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096C0" w14:textId="4F4A37D6" w:rsidR="006B3F1F" w:rsidRDefault="00BD7E20" w:rsidP="00A631A3">
      <w:pPr>
        <w:pStyle w:val="Title"/>
        <w:spacing w:before="0" w:beforeAutospacing="0" w:after="180"/>
      </w:pPr>
      <w:r>
        <w:t xml:space="preserve"> </w:t>
      </w:r>
      <w:r w:rsidR="00E83BB0">
        <w:t>Fine-</w:t>
      </w:r>
      <w:proofErr w:type="spellStart"/>
      <w:r w:rsidR="00E60E15">
        <w:t>Tooning</w:t>
      </w:r>
      <w:proofErr w:type="spellEnd"/>
      <w:r w:rsidR="00F51FD4">
        <w:t xml:space="preserve"> </w:t>
      </w:r>
      <w:r w:rsidR="007943FC">
        <w:t xml:space="preserve">for </w:t>
      </w:r>
      <w:r w:rsidR="00546009">
        <w:t>World Machine</w:t>
      </w:r>
      <w:r w:rsidR="0055057B">
        <w:t>s</w:t>
      </w:r>
      <w:r w:rsidR="00991B8C">
        <w:t xml:space="preserve"> </w:t>
      </w:r>
    </w:p>
    <w:p w14:paraId="73E030BF" w14:textId="77777777" w:rsidR="00257449" w:rsidRPr="00D62A4A" w:rsidRDefault="00257449" w:rsidP="00E0572D">
      <w:pPr>
        <w:pStyle w:val="AuthorName"/>
        <w:ind w:left="4320"/>
        <w:jc w:val="both"/>
      </w:pPr>
      <w:r>
        <w:t>Jo Briggs</w:t>
      </w:r>
    </w:p>
    <w:p w14:paraId="7ABAF848" w14:textId="77777777" w:rsidR="00257449" w:rsidRDefault="00257449" w:rsidP="00257449">
      <w:pPr>
        <w:pStyle w:val="AuthorAffiliation"/>
      </w:pPr>
      <w:r>
        <w:t>Media and Communication Design</w:t>
      </w:r>
    </w:p>
    <w:p w14:paraId="6A54A182" w14:textId="7A21E7A0" w:rsidR="00257449" w:rsidRDefault="00257449" w:rsidP="00022ECA">
      <w:pPr>
        <w:pStyle w:val="AuthorAffiliation"/>
      </w:pPr>
      <w:proofErr w:type="spellStart"/>
      <w:r>
        <w:t>Northumbria</w:t>
      </w:r>
      <w:proofErr w:type="spellEnd"/>
      <w:r>
        <w:t xml:space="preserve"> University, UK</w:t>
      </w:r>
    </w:p>
    <w:p w14:paraId="39DC7695" w14:textId="73B9CC0D" w:rsidR="00257449" w:rsidRDefault="00257449" w:rsidP="00257449">
      <w:pPr>
        <w:pStyle w:val="AuthorAffiliation"/>
      </w:pPr>
      <w:proofErr w:type="gramStart"/>
      <w:r w:rsidRPr="00257449">
        <w:t>jo.briggs@northumbria.ac.uk</w:t>
      </w:r>
      <w:proofErr w:type="gramEnd"/>
    </w:p>
    <w:p w14:paraId="29E4C97A" w14:textId="77777777" w:rsidR="00F00B68" w:rsidRDefault="00F00B68" w:rsidP="00257449">
      <w:pPr>
        <w:pStyle w:val="AuthorAffiliation"/>
      </w:pPr>
    </w:p>
    <w:p w14:paraId="49120D16" w14:textId="77777777" w:rsidR="00F00B68" w:rsidRDefault="00F00B68" w:rsidP="00F00B68">
      <w:pPr>
        <w:pStyle w:val="AuthorAffiliation"/>
        <w:jc w:val="both"/>
        <w:sectPr w:rsidR="00F00B68" w:rsidSect="00257449">
          <w:headerReference w:type="even" r:id="rId9"/>
          <w:pgSz w:w="12240" w:h="15840" w:code="1"/>
          <w:pgMar w:top="1224" w:right="1080" w:bottom="1440" w:left="1080" w:header="720" w:footer="720" w:gutter="0"/>
          <w:cols w:space="720"/>
          <w:docGrid w:linePitch="360"/>
        </w:sectPr>
      </w:pPr>
    </w:p>
    <w:p w14:paraId="2F92542B" w14:textId="60EC0A62" w:rsidR="006B3F1F" w:rsidRDefault="006B3F1F">
      <w:pPr>
        <w:pStyle w:val="Heading1"/>
        <w:spacing w:before="0"/>
      </w:pPr>
      <w:r>
        <w:lastRenderedPageBreak/>
        <w:t>ABSTRACT</w:t>
      </w:r>
    </w:p>
    <w:p w14:paraId="73E4BAE8" w14:textId="397B4C8D" w:rsidR="0092080E" w:rsidRPr="00071D86" w:rsidRDefault="0092080E" w:rsidP="00AE4DF4">
      <w:r w:rsidRPr="00071D86">
        <w:t xml:space="preserve">This paper </w:t>
      </w:r>
      <w:r w:rsidR="00FB317B">
        <w:t>discusses</w:t>
      </w:r>
      <w:r w:rsidRPr="00071D86">
        <w:t xml:space="preserve"> </w:t>
      </w:r>
      <w:r w:rsidR="00706302">
        <w:t xml:space="preserve">an assemblage of </w:t>
      </w:r>
      <w:r w:rsidR="00482E19">
        <w:t>research and practice</w:t>
      </w:r>
      <w:r w:rsidR="00B9790E">
        <w:t xml:space="preserve"> </w:t>
      </w:r>
      <w:r w:rsidR="00482E19">
        <w:t>commissioned</w:t>
      </w:r>
      <w:r w:rsidR="007307B1">
        <w:t xml:space="preserve"> </w:t>
      </w:r>
      <w:r w:rsidR="00482E19">
        <w:t>to</w:t>
      </w:r>
      <w:r w:rsidR="00706302">
        <w:t xml:space="preserve"> map out </w:t>
      </w:r>
      <w:r w:rsidR="00197298">
        <w:t xml:space="preserve">the </w:t>
      </w:r>
      <w:r w:rsidR="00706302">
        <w:t xml:space="preserve">space of </w:t>
      </w:r>
      <w:r w:rsidR="004C4A7A" w:rsidRPr="00071D86">
        <w:t xml:space="preserve">UK </w:t>
      </w:r>
      <w:proofErr w:type="spellStart"/>
      <w:r w:rsidR="004C4A7A" w:rsidRPr="00071D86">
        <w:t>crowd</w:t>
      </w:r>
      <w:r w:rsidR="00684865" w:rsidRPr="00071D86">
        <w:t>funding</w:t>
      </w:r>
      <w:proofErr w:type="spellEnd"/>
      <w:r w:rsidR="00426284">
        <w:t>. Activities involved</w:t>
      </w:r>
      <w:r w:rsidR="00AB6B2D">
        <w:t xml:space="preserve"> </w:t>
      </w:r>
      <w:r w:rsidR="00426284">
        <w:t xml:space="preserve">a mixture of </w:t>
      </w:r>
      <w:r w:rsidR="00222C95">
        <w:t xml:space="preserve">quantitative </w:t>
      </w:r>
      <w:r w:rsidR="00426284">
        <w:t xml:space="preserve">and qualitative </w:t>
      </w:r>
      <w:r w:rsidR="00222C95">
        <w:t>methods</w:t>
      </w:r>
      <w:r w:rsidR="00426284">
        <w:t>, including</w:t>
      </w:r>
      <w:r w:rsidR="00222C95">
        <w:t xml:space="preserve"> explorative </w:t>
      </w:r>
      <w:r w:rsidR="002636CC">
        <w:t xml:space="preserve">workshops </w:t>
      </w:r>
      <w:r w:rsidR="00D308C2">
        <w:t>with</w:t>
      </w:r>
      <w:r w:rsidR="003C58CE">
        <w:t xml:space="preserve"> </w:t>
      </w:r>
      <w:r w:rsidR="00426284">
        <w:t xml:space="preserve">participants recruited from </w:t>
      </w:r>
      <w:r w:rsidR="00706302">
        <w:t>small and medium s</w:t>
      </w:r>
      <w:r w:rsidR="00E842C4" w:rsidRPr="00071D86">
        <w:t>ize enterprises (SMEs</w:t>
      </w:r>
      <w:r w:rsidR="00426284">
        <w:t xml:space="preserve">). Most of </w:t>
      </w:r>
      <w:r w:rsidR="00C606D8">
        <w:t>these</w:t>
      </w:r>
      <w:r w:rsidR="00426284">
        <w:t xml:space="preserve"> were small social enterprises operating</w:t>
      </w:r>
      <w:r w:rsidR="002636CC">
        <w:t xml:space="preserve"> </w:t>
      </w:r>
      <w:r w:rsidR="00AC238F">
        <w:t>in</w:t>
      </w:r>
      <w:r w:rsidR="00257449">
        <w:t xml:space="preserve"> the </w:t>
      </w:r>
      <w:r w:rsidR="00AC238F">
        <w:t>North East</w:t>
      </w:r>
      <w:r w:rsidR="005940A4">
        <w:t xml:space="preserve"> region</w:t>
      </w:r>
      <w:r w:rsidR="00426284">
        <w:t xml:space="preserve"> of England, including </w:t>
      </w:r>
      <w:r w:rsidR="0074599B">
        <w:t xml:space="preserve">in </w:t>
      </w:r>
      <w:r w:rsidR="00426284">
        <w:t xml:space="preserve">Newcastle-upon-Tyne, known </w:t>
      </w:r>
      <w:r w:rsidR="002006A2">
        <w:t>locally</w:t>
      </w:r>
      <w:r w:rsidR="00426284">
        <w:t xml:space="preserve"> as the ‘</w:t>
      </w:r>
      <w:proofErr w:type="spellStart"/>
      <w:r w:rsidR="00426284">
        <w:t>Toon</w:t>
      </w:r>
      <w:proofErr w:type="spellEnd"/>
      <w:r w:rsidR="00426284">
        <w:t>’</w:t>
      </w:r>
      <w:r w:rsidR="002006A2">
        <w:t xml:space="preserve"> (slang for ‘town’)</w:t>
      </w:r>
      <w:r w:rsidR="00426284">
        <w:t xml:space="preserve">. </w:t>
      </w:r>
      <w:r w:rsidR="00E842C4" w:rsidRPr="00071D86">
        <w:t xml:space="preserve">The </w:t>
      </w:r>
      <w:r w:rsidR="004C4A7A" w:rsidRPr="00071D86">
        <w:t>paper</w:t>
      </w:r>
      <w:r w:rsidR="00E842C4" w:rsidRPr="00071D86">
        <w:t xml:space="preserve"> </w:t>
      </w:r>
      <w:r w:rsidR="0001131B">
        <w:t>describes</w:t>
      </w:r>
      <w:r w:rsidR="007307B1">
        <w:t xml:space="preserve"> </w:t>
      </w:r>
      <w:r w:rsidR="002006A2">
        <w:t xml:space="preserve">a </w:t>
      </w:r>
      <w:r w:rsidR="0067491A">
        <w:t>research</w:t>
      </w:r>
      <w:r w:rsidR="00AE4DF4">
        <w:t xml:space="preserve"> </w:t>
      </w:r>
      <w:r w:rsidR="002006A2">
        <w:t xml:space="preserve">approach </w:t>
      </w:r>
      <w:r w:rsidR="004C4A7A" w:rsidRPr="00071D86">
        <w:t>that</w:t>
      </w:r>
      <w:r w:rsidR="007F3C0B">
        <w:t xml:space="preserve"> </w:t>
      </w:r>
      <w:r w:rsidR="0021461D">
        <w:t xml:space="preserve">aims to </w:t>
      </w:r>
      <w:r w:rsidR="00F64778">
        <w:t>go</w:t>
      </w:r>
      <w:r w:rsidR="0001131B">
        <w:t xml:space="preserve"> </w:t>
      </w:r>
      <w:r w:rsidR="00DE3E83" w:rsidRPr="00071D86">
        <w:t xml:space="preserve">beyond </w:t>
      </w:r>
      <w:r w:rsidR="004C4A7A" w:rsidRPr="00071D86">
        <w:t xml:space="preserve">participatory </w:t>
      </w:r>
      <w:r w:rsidR="0074599B">
        <w:t>or co-design</w:t>
      </w:r>
      <w:r w:rsidR="0001131B">
        <w:t xml:space="preserve"> </w:t>
      </w:r>
      <w:r w:rsidR="002006A2">
        <w:t>to</w:t>
      </w:r>
      <w:r w:rsidR="0001131B">
        <w:t xml:space="preserve"> facilitate</w:t>
      </w:r>
      <w:r w:rsidR="00D057F3" w:rsidRPr="00071D86">
        <w:t xml:space="preserve"> </w:t>
      </w:r>
      <w:r w:rsidR="00AE4DF4">
        <w:t xml:space="preserve">knowledge </w:t>
      </w:r>
      <w:r w:rsidR="00F64778">
        <w:t xml:space="preserve">coproduction </w:t>
      </w:r>
      <w:r w:rsidR="00B9790E">
        <w:t>through</w:t>
      </w:r>
      <w:r w:rsidR="00F64778">
        <w:t xml:space="preserve"> </w:t>
      </w:r>
      <w:r w:rsidR="007F2FC3">
        <w:t xml:space="preserve">social, </w:t>
      </w:r>
      <w:r w:rsidR="00257449">
        <w:t>creative</w:t>
      </w:r>
      <w:r w:rsidR="00415352">
        <w:t xml:space="preserve"> and</w:t>
      </w:r>
      <w:r w:rsidR="0021461D">
        <w:t xml:space="preserve"> economic collaboration</w:t>
      </w:r>
      <w:r w:rsidR="005949CF">
        <w:t xml:space="preserve">. </w:t>
      </w:r>
      <w:r w:rsidR="002006A2">
        <w:t>The</w:t>
      </w:r>
      <w:r w:rsidR="00257449">
        <w:t xml:space="preserve"> paper outlines</w:t>
      </w:r>
      <w:r w:rsidR="00F07F2F">
        <w:t xml:space="preserve"> </w:t>
      </w:r>
      <w:r w:rsidR="002006A2">
        <w:t xml:space="preserve">fundamental </w:t>
      </w:r>
      <w:r w:rsidR="00F07F2F">
        <w:t xml:space="preserve">issues </w:t>
      </w:r>
      <w:r w:rsidR="005949CF">
        <w:t xml:space="preserve">to be </w:t>
      </w:r>
      <w:r w:rsidR="007E4F1A">
        <w:t>productively addressed in</w:t>
      </w:r>
      <w:r w:rsidR="005949CF">
        <w:t xml:space="preserve"> e</w:t>
      </w:r>
      <w:r w:rsidR="002636CC">
        <w:t>nabling</w:t>
      </w:r>
      <w:r w:rsidR="0051778A">
        <w:t xml:space="preserve"> </w:t>
      </w:r>
      <w:r w:rsidR="007E4F1A">
        <w:t>wider</w:t>
      </w:r>
      <w:r w:rsidR="00D45214">
        <w:t xml:space="preserve"> </w:t>
      </w:r>
      <w:r w:rsidR="00F07F2F">
        <w:t xml:space="preserve">participation in </w:t>
      </w:r>
      <w:r w:rsidR="007E4F1A">
        <w:t xml:space="preserve">shaping the proposed </w:t>
      </w:r>
      <w:r w:rsidR="00FF25B1">
        <w:t>world ma</w:t>
      </w:r>
      <w:r w:rsidR="0051778A">
        <w:t>chines</w:t>
      </w:r>
      <w:r w:rsidR="005949CF">
        <w:t xml:space="preserve">, </w:t>
      </w:r>
      <w:r w:rsidR="0074599B">
        <w:t>in ways that go beyond merely</w:t>
      </w:r>
      <w:r w:rsidR="005949CF">
        <w:t xml:space="preserve"> </w:t>
      </w:r>
      <w:r w:rsidR="0074599B">
        <w:t>reinforcing</w:t>
      </w:r>
      <w:r w:rsidR="007E4F1A">
        <w:t xml:space="preserve"> and extend</w:t>
      </w:r>
      <w:r w:rsidR="0074599B">
        <w:t>ing</w:t>
      </w:r>
      <w:r w:rsidR="007E4F1A">
        <w:t xml:space="preserve"> </w:t>
      </w:r>
      <w:r w:rsidR="002F4D48">
        <w:t>social</w:t>
      </w:r>
      <w:r w:rsidR="00E83BB0">
        <w:t>-</w:t>
      </w:r>
      <w:r w:rsidR="0074599B">
        <w:t xml:space="preserve"> and geographically </w:t>
      </w:r>
      <w:r w:rsidR="002F4D48">
        <w:t xml:space="preserve">determined </w:t>
      </w:r>
      <w:r w:rsidR="005949CF">
        <w:t>privilege</w:t>
      </w:r>
      <w:r w:rsidR="007F2FC3">
        <w:t>.</w:t>
      </w:r>
      <w:r w:rsidR="007E4F1A">
        <w:t xml:space="preserve"> </w:t>
      </w:r>
    </w:p>
    <w:p w14:paraId="792C9DA5" w14:textId="77777777" w:rsidR="005673CB" w:rsidRDefault="005673CB" w:rsidP="005673CB">
      <w:pPr>
        <w:pStyle w:val="Heading2"/>
      </w:pPr>
      <w:r>
        <w:t>Author Keywords</w:t>
      </w:r>
    </w:p>
    <w:p w14:paraId="50F24422" w14:textId="4B45A964" w:rsidR="005673CB" w:rsidRPr="005673CB" w:rsidRDefault="00C4577C" w:rsidP="005673CB">
      <w:proofErr w:type="gramStart"/>
      <w:r>
        <w:t xml:space="preserve">Regional </w:t>
      </w:r>
      <w:r w:rsidR="00D22424">
        <w:t>sustainability</w:t>
      </w:r>
      <w:r w:rsidR="00952506">
        <w:t>; c</w:t>
      </w:r>
      <w:r w:rsidR="00614244">
        <w:t>ollaboration</w:t>
      </w:r>
      <w:r w:rsidR="00D45214">
        <w:t xml:space="preserve">; </w:t>
      </w:r>
      <w:proofErr w:type="spellStart"/>
      <w:r w:rsidR="00D45214">
        <w:t>crowd</w:t>
      </w:r>
      <w:r w:rsidR="00257449">
        <w:t>funding</w:t>
      </w:r>
      <w:proofErr w:type="spellEnd"/>
      <w:r w:rsidR="00257449">
        <w:t>; cross-</w:t>
      </w:r>
      <w:proofErr w:type="spellStart"/>
      <w:r w:rsidR="00257449">
        <w:t>sector</w:t>
      </w:r>
      <w:r>
        <w:t>al</w:t>
      </w:r>
      <w:proofErr w:type="spellEnd"/>
      <w:r>
        <w:t xml:space="preserve"> research</w:t>
      </w:r>
      <w:r w:rsidR="005673CB" w:rsidRPr="00A72455">
        <w:t>.</w:t>
      </w:r>
      <w:proofErr w:type="gramEnd"/>
      <w:r w:rsidR="005673CB" w:rsidRPr="00A72455">
        <w:t xml:space="preserve"> </w:t>
      </w:r>
    </w:p>
    <w:p w14:paraId="7D455AE4" w14:textId="656FDE31" w:rsidR="004E1FAF" w:rsidRDefault="0001042D" w:rsidP="003B61AF">
      <w:pPr>
        <w:pStyle w:val="Heading1"/>
      </w:pPr>
      <w:r>
        <w:t>Introduction</w:t>
      </w:r>
      <w:r w:rsidR="003B61AF">
        <w:t xml:space="preserve">: </w:t>
      </w:r>
      <w:r w:rsidR="00D45214">
        <w:t>W</w:t>
      </w:r>
      <w:r w:rsidR="00433F4A">
        <w:t>orld machine</w:t>
      </w:r>
      <w:r w:rsidR="00D45214">
        <w:t>s in context</w:t>
      </w:r>
      <w:r w:rsidR="00433F4A">
        <w:t xml:space="preserve"> </w:t>
      </w:r>
    </w:p>
    <w:p w14:paraId="22E954DC" w14:textId="238E4EC5" w:rsidR="00F867E2" w:rsidRDefault="006444BD" w:rsidP="00F867E2">
      <w:r>
        <w:t>T</w:t>
      </w:r>
      <w:r w:rsidR="001656AA">
        <w:t>he</w:t>
      </w:r>
      <w:r w:rsidR="00842534">
        <w:t xml:space="preserve"> North E</w:t>
      </w:r>
      <w:r w:rsidR="005949CF">
        <w:t xml:space="preserve">ast </w:t>
      </w:r>
      <w:r w:rsidR="00842534">
        <w:t xml:space="preserve">region </w:t>
      </w:r>
      <w:r w:rsidR="005949CF">
        <w:t xml:space="preserve">of England </w:t>
      </w:r>
      <w:r>
        <w:t>was once</w:t>
      </w:r>
      <w:r w:rsidR="008E05E4">
        <w:t xml:space="preserve"> r</w:t>
      </w:r>
      <w:r w:rsidR="00FB58BF">
        <w:t xml:space="preserve">enowned for </w:t>
      </w:r>
      <w:r>
        <w:t>the scale</w:t>
      </w:r>
      <w:r w:rsidR="00D4444E">
        <w:t xml:space="preserve"> and produ</w:t>
      </w:r>
      <w:r>
        <w:t>ctivity of its heavy</w:t>
      </w:r>
      <w:r w:rsidR="00D4444E">
        <w:t xml:space="preserve"> industries, </w:t>
      </w:r>
      <w:r>
        <w:t>boasting of</w:t>
      </w:r>
      <w:r w:rsidR="00D4444E">
        <w:t xml:space="preserve"> the </w:t>
      </w:r>
      <w:r w:rsidR="00FB58BF">
        <w:t>largest s</w:t>
      </w:r>
      <w:r w:rsidR="000C4802">
        <w:t>hip building yards and</w:t>
      </w:r>
      <w:r w:rsidR="001656AA">
        <w:t xml:space="preserve"> </w:t>
      </w:r>
      <w:r>
        <w:t>extensive coal mining. But</w:t>
      </w:r>
      <w:r w:rsidR="00D4444E">
        <w:t xml:space="preserve"> towards the end of the last century</w:t>
      </w:r>
      <w:r w:rsidR="000D6792">
        <w:t xml:space="preserve"> </w:t>
      </w:r>
      <w:r w:rsidR="00D04C7F">
        <w:t xml:space="preserve">the region was in </w:t>
      </w:r>
      <w:r w:rsidR="00D4444E">
        <w:t xml:space="preserve">rapid </w:t>
      </w:r>
      <w:r w:rsidR="00D04C7F">
        <w:t>economic decline</w:t>
      </w:r>
      <w:r w:rsidR="00D45214">
        <w:t xml:space="preserve"> </w:t>
      </w:r>
      <w:r w:rsidR="002F4D48">
        <w:t>[</w:t>
      </w:r>
      <w:r w:rsidR="002F4D48">
        <w:fldChar w:fldCharType="begin"/>
      </w:r>
      <w:r w:rsidR="002F4D48">
        <w:instrText xml:space="preserve"> REF _Ref263520799 \r \h </w:instrText>
      </w:r>
      <w:r w:rsidR="002F4D48">
        <w:fldChar w:fldCharType="separate"/>
      </w:r>
      <w:r w:rsidR="00D16F2C">
        <w:t>5</w:t>
      </w:r>
      <w:r w:rsidR="002F4D48">
        <w:fldChar w:fldCharType="end"/>
      </w:r>
      <w:r w:rsidR="002F4D48">
        <w:t>]</w:t>
      </w:r>
      <w:r w:rsidR="00F21952">
        <w:t>.</w:t>
      </w:r>
      <w:r w:rsidR="005949CF">
        <w:t xml:space="preserve"> </w:t>
      </w:r>
      <w:r w:rsidR="00D04C7F">
        <w:t>A</w:t>
      </w:r>
      <w:r w:rsidR="005949CF">
        <w:t xml:space="preserve">mong those </w:t>
      </w:r>
      <w:r w:rsidR="00D4444E">
        <w:t xml:space="preserve">now </w:t>
      </w:r>
      <w:r w:rsidR="005949CF">
        <w:t xml:space="preserve">living in the </w:t>
      </w:r>
      <w:proofErr w:type="gramStart"/>
      <w:r w:rsidR="00D4444E">
        <w:t>region’s</w:t>
      </w:r>
      <w:proofErr w:type="gramEnd"/>
      <w:r w:rsidR="00D4444E">
        <w:t xml:space="preserve"> </w:t>
      </w:r>
      <w:r w:rsidR="005949CF">
        <w:t xml:space="preserve">most socially </w:t>
      </w:r>
      <w:r w:rsidR="00D4444E">
        <w:t>deprived</w:t>
      </w:r>
      <w:r w:rsidR="005949CF">
        <w:t xml:space="preserve"> </w:t>
      </w:r>
      <w:proofErr w:type="spellStart"/>
      <w:r w:rsidR="005949CF">
        <w:t>neighbourhoods</w:t>
      </w:r>
      <w:proofErr w:type="spellEnd"/>
      <w:r w:rsidR="0074599B">
        <w:t>,</w:t>
      </w:r>
      <w:r w:rsidR="005949CF">
        <w:t xml:space="preserve"> </w:t>
      </w:r>
      <w:r w:rsidR="00D04C7F">
        <w:t xml:space="preserve">digital technology take-up </w:t>
      </w:r>
      <w:r w:rsidR="00D4444E">
        <w:t>has been fo</w:t>
      </w:r>
      <w:r w:rsidR="00D04C7F">
        <w:t>und to have a</w:t>
      </w:r>
      <w:r w:rsidR="003B61AF">
        <w:t xml:space="preserve"> </w:t>
      </w:r>
      <w:r w:rsidR="00F867E2">
        <w:t xml:space="preserve">significant if limited </w:t>
      </w:r>
      <w:r w:rsidR="000C4802">
        <w:t xml:space="preserve">influence over </w:t>
      </w:r>
      <w:r w:rsidR="000D6792">
        <w:t xml:space="preserve">life experiences and </w:t>
      </w:r>
      <w:r w:rsidR="00D04C7F">
        <w:t xml:space="preserve">prosperity. </w:t>
      </w:r>
      <w:r>
        <w:t>With</w:t>
      </w:r>
      <w:r w:rsidR="00101180">
        <w:t xml:space="preserve"> employment </w:t>
      </w:r>
      <w:r w:rsidR="00D04C7F">
        <w:t xml:space="preserve">providing </w:t>
      </w:r>
      <w:r w:rsidR="00F867E2">
        <w:t xml:space="preserve">access </w:t>
      </w:r>
      <w:r w:rsidR="009B2D3E">
        <w:t xml:space="preserve">to </w:t>
      </w:r>
      <w:r w:rsidR="00F21952">
        <w:t>tools</w:t>
      </w:r>
      <w:r w:rsidR="000D6792">
        <w:t xml:space="preserve"> </w:t>
      </w:r>
      <w:r w:rsidR="009B2D3E">
        <w:t>and training</w:t>
      </w:r>
      <w:r w:rsidR="00D04C7F">
        <w:t>,</w:t>
      </w:r>
      <w:r w:rsidR="002F4D48">
        <w:t xml:space="preserve"> </w:t>
      </w:r>
      <w:r w:rsidR="00D4444E">
        <w:t>those in more ‘middle-class’ jobs enjoy enhanced experiences from technology use</w:t>
      </w:r>
      <w:r>
        <w:t>,</w:t>
      </w:r>
      <w:r w:rsidR="00D4444E">
        <w:t xml:space="preserve"> while </w:t>
      </w:r>
      <w:r w:rsidR="0074599B">
        <w:t xml:space="preserve">for </w:t>
      </w:r>
      <w:r w:rsidR="00F21952">
        <w:t>those</w:t>
      </w:r>
      <w:r w:rsidR="000D6792">
        <w:t xml:space="preserve"> </w:t>
      </w:r>
      <w:r w:rsidR="00F867E2">
        <w:t>from lower occupational groups</w:t>
      </w:r>
      <w:r w:rsidR="00101180">
        <w:t xml:space="preserve">, </w:t>
      </w:r>
      <w:r>
        <w:t xml:space="preserve">the </w:t>
      </w:r>
      <w:r w:rsidR="00336A3C">
        <w:t xml:space="preserve">benefits </w:t>
      </w:r>
      <w:r>
        <w:t xml:space="preserve">they </w:t>
      </w:r>
      <w:r w:rsidR="00D04C7F">
        <w:t>exp</w:t>
      </w:r>
      <w:r>
        <w:t>erience</w:t>
      </w:r>
      <w:r w:rsidR="00D4444E">
        <w:t xml:space="preserve"> in their social lives – </w:t>
      </w:r>
      <w:r w:rsidR="00D04C7F">
        <w:t>t</w:t>
      </w:r>
      <w:r w:rsidR="00D4444E">
        <w:t xml:space="preserve">hrough </w:t>
      </w:r>
      <w:r w:rsidR="00A37CB3">
        <w:t xml:space="preserve">entertainment or </w:t>
      </w:r>
      <w:r w:rsidR="00D4444E">
        <w:t xml:space="preserve">the use of social media – </w:t>
      </w:r>
      <w:r>
        <w:t>do</w:t>
      </w:r>
      <w:r w:rsidR="00D45214">
        <w:t xml:space="preserve"> </w:t>
      </w:r>
      <w:r w:rsidR="00336A3C">
        <w:t xml:space="preserve">not </w:t>
      </w:r>
      <w:r>
        <w:t xml:space="preserve">necessarily </w:t>
      </w:r>
      <w:r w:rsidR="00D45214">
        <w:t>extend</w:t>
      </w:r>
      <w:r w:rsidR="00336A3C">
        <w:t xml:space="preserve"> to education, employment </w:t>
      </w:r>
      <w:r w:rsidR="00F867E2">
        <w:t xml:space="preserve">or civic </w:t>
      </w:r>
      <w:r w:rsidR="00336A3C">
        <w:t>participation</w:t>
      </w:r>
      <w:r w:rsidR="006D1265">
        <w:t xml:space="preserve"> [</w:t>
      </w:r>
      <w:r w:rsidR="006D1265">
        <w:fldChar w:fldCharType="begin"/>
      </w:r>
      <w:r w:rsidR="006D1265">
        <w:instrText xml:space="preserve"> REF _Ref263520799 \r \h </w:instrText>
      </w:r>
      <w:r w:rsidR="006D1265">
        <w:fldChar w:fldCharType="separate"/>
      </w:r>
      <w:r w:rsidR="00D16F2C">
        <w:t>5</w:t>
      </w:r>
      <w:r w:rsidR="006D1265">
        <w:fldChar w:fldCharType="end"/>
      </w:r>
      <w:r w:rsidR="006D1265">
        <w:t>]</w:t>
      </w:r>
      <w:r w:rsidR="00F867E2">
        <w:t xml:space="preserve">. </w:t>
      </w:r>
    </w:p>
    <w:p w14:paraId="4AFEB3B7" w14:textId="77777777" w:rsidR="003830D9" w:rsidRDefault="003830D9" w:rsidP="003830D9">
      <w:pPr>
        <w:pStyle w:val="Heading2"/>
      </w:pPr>
      <w:r>
        <w:t>Research</w:t>
      </w:r>
    </w:p>
    <w:p w14:paraId="28414801" w14:textId="1EBAC6BE" w:rsidR="003830D9" w:rsidRDefault="003830D9" w:rsidP="003830D9">
      <w:r>
        <w:t xml:space="preserve">As a mechanism for online fundraising, </w:t>
      </w:r>
      <w:proofErr w:type="spellStart"/>
      <w:r w:rsidR="00A37CB3">
        <w:t>crowdfunding</w:t>
      </w:r>
      <w:proofErr w:type="spellEnd"/>
      <w:r w:rsidR="00A37CB3">
        <w:t xml:space="preserve"> </w:t>
      </w:r>
      <w:r>
        <w:t>platforms connect those seeking resources for a cause, product or service</w:t>
      </w:r>
      <w:r w:rsidR="00000BE7">
        <w:t>,</w:t>
      </w:r>
      <w:r>
        <w:t xml:space="preserve"> with widely distributed individuals prepared to ‘pledge’ in return for a tangible or more altruistic reward. Participation in UK </w:t>
      </w:r>
      <w:proofErr w:type="spellStart"/>
      <w:r>
        <w:t>crowdfunding</w:t>
      </w:r>
      <w:proofErr w:type="spellEnd"/>
      <w:r>
        <w:t xml:space="preserve"> practice has been growing very rapidly [</w:t>
      </w:r>
      <w:r>
        <w:fldChar w:fldCharType="begin"/>
      </w:r>
      <w:r>
        <w:instrText xml:space="preserve"> REF _Ref297036927 \r \h </w:instrText>
      </w:r>
      <w:r>
        <w:fldChar w:fldCharType="separate"/>
      </w:r>
      <w:r w:rsidR="00D16F2C">
        <w:t>10</w:t>
      </w:r>
      <w:r>
        <w:fldChar w:fldCharType="end"/>
      </w:r>
      <w:r>
        <w:t xml:space="preserve">], as individuals seek ‘non-bank’ alternatives to </w:t>
      </w:r>
      <w:r w:rsidR="00000BE7">
        <w:t>raising</w:t>
      </w:r>
      <w:r>
        <w:t xml:space="preserve"> capital. </w:t>
      </w:r>
      <w:r w:rsidRPr="00071D86">
        <w:t xml:space="preserve">London </w:t>
      </w:r>
      <w:r>
        <w:t xml:space="preserve">has been </w:t>
      </w:r>
      <w:r w:rsidRPr="00071D86">
        <w:t xml:space="preserve">hailed as the emergent global </w:t>
      </w:r>
      <w:proofErr w:type="spellStart"/>
      <w:r w:rsidRPr="00071D86">
        <w:t>centre</w:t>
      </w:r>
      <w:proofErr w:type="spellEnd"/>
      <w:r w:rsidRPr="00071D86">
        <w:t xml:space="preserve"> for equity </w:t>
      </w:r>
      <w:proofErr w:type="spellStart"/>
      <w:r w:rsidRPr="00071D86">
        <w:t>crowdfunding</w:t>
      </w:r>
      <w:proofErr w:type="spellEnd"/>
      <w:r w:rsidRPr="00071D86">
        <w:t xml:space="preserve"> [</w:t>
      </w:r>
      <w:r w:rsidRPr="00071D86">
        <w:fldChar w:fldCharType="begin"/>
      </w:r>
      <w:r w:rsidRPr="00071D86">
        <w:instrText xml:space="preserve"> REF _Ref294178166 \r \h </w:instrText>
      </w:r>
      <w:r w:rsidRPr="00071D86">
        <w:fldChar w:fldCharType="separate"/>
      </w:r>
      <w:r w:rsidR="00D16F2C">
        <w:t>8</w:t>
      </w:r>
      <w:r w:rsidRPr="00071D86">
        <w:fldChar w:fldCharType="end"/>
      </w:r>
      <w:r>
        <w:t>], enabled by the light regulation, millions of pounds of Government investment</w:t>
      </w:r>
      <w:r w:rsidR="00F33173">
        <w:t>,</w:t>
      </w:r>
      <w:r>
        <w:t xml:space="preserve"> and incentives for </w:t>
      </w:r>
      <w:r>
        <w:lastRenderedPageBreak/>
        <w:t xml:space="preserve">both investors (i.e. tax relief) and </w:t>
      </w:r>
      <w:r w:rsidRPr="00071D86">
        <w:t xml:space="preserve">community </w:t>
      </w:r>
      <w:r>
        <w:t>fundraisers (</w:t>
      </w:r>
      <w:r w:rsidRPr="00071D86">
        <w:t>match funding schemes</w:t>
      </w:r>
      <w:r>
        <w:t xml:space="preserve"> [</w:t>
      </w:r>
      <w:r>
        <w:fldChar w:fldCharType="begin"/>
      </w:r>
      <w:r>
        <w:instrText xml:space="preserve"> REF _Ref294178288 \r \h </w:instrText>
      </w:r>
      <w:r>
        <w:fldChar w:fldCharType="separate"/>
      </w:r>
      <w:r w:rsidR="00D16F2C">
        <w:t>3</w:t>
      </w:r>
      <w:r>
        <w:fldChar w:fldCharType="end"/>
      </w:r>
      <w:r>
        <w:t xml:space="preserve">]). Meanwhile a review of existing academic- and industry ‘grey’ </w:t>
      </w:r>
      <w:proofErr w:type="spellStart"/>
      <w:r>
        <w:t>crowdfunding</w:t>
      </w:r>
      <w:proofErr w:type="spellEnd"/>
      <w:r>
        <w:t xml:space="preserve"> literature revealed a comple</w:t>
      </w:r>
      <w:r w:rsidR="00F33173">
        <w:t xml:space="preserve">x but under researched area </w:t>
      </w:r>
      <w:r>
        <w:t>dominated by US-focused studies, and</w:t>
      </w:r>
      <w:r w:rsidRPr="006F62FE">
        <w:t xml:space="preserve"> </w:t>
      </w:r>
      <w:r>
        <w:t xml:space="preserve">where the </w:t>
      </w:r>
      <w:r w:rsidRPr="006F62FE">
        <w:t>emphasis on economic m</w:t>
      </w:r>
      <w:r>
        <w:t>eas</w:t>
      </w:r>
      <w:r w:rsidR="00F33173">
        <w:t>ures of ‘success’ and ‘failure’ obscures</w:t>
      </w:r>
      <w:r>
        <w:t xml:space="preserve"> </w:t>
      </w:r>
      <w:r w:rsidR="00F33173">
        <w:t xml:space="preserve">the </w:t>
      </w:r>
      <w:r>
        <w:t>wider non-commercial social and relational processes and potential</w:t>
      </w:r>
      <w:r w:rsidRPr="006F62FE">
        <w:t xml:space="preserve">. </w:t>
      </w:r>
    </w:p>
    <w:p w14:paraId="3564C058" w14:textId="297B7B70" w:rsidR="00F00B68" w:rsidRDefault="00F00B68" w:rsidP="00F00B68">
      <w:pPr>
        <w:pStyle w:val="Heading2"/>
      </w:pPr>
      <w:r>
        <w:br/>
        <w:t>‘More than Money’</w:t>
      </w:r>
    </w:p>
    <w:p w14:paraId="40928CA3" w14:textId="77777777" w:rsidR="00E34446" w:rsidRDefault="006A4418" w:rsidP="000F24FE">
      <w:r w:rsidRPr="00F00B68">
        <w:t>This short</w:t>
      </w:r>
      <w:r w:rsidR="000F24FE" w:rsidRPr="00F00B68">
        <w:t xml:space="preserve"> </w:t>
      </w:r>
      <w:r w:rsidR="00801039" w:rsidRPr="00F00B68">
        <w:t xml:space="preserve">paper is framed by </w:t>
      </w:r>
      <w:r w:rsidR="000F24FE" w:rsidRPr="00F00B68">
        <w:t xml:space="preserve">research </w:t>
      </w:r>
      <w:r w:rsidR="00801039" w:rsidRPr="00F00B68">
        <w:t xml:space="preserve">into </w:t>
      </w:r>
      <w:r w:rsidR="00011221">
        <w:t>the ‘more than money</w:t>
      </w:r>
      <w:r w:rsidR="006D1265">
        <w:t xml:space="preserve">’ </w:t>
      </w:r>
      <w:r w:rsidR="00F33173">
        <w:t>aspects</w:t>
      </w:r>
      <w:r w:rsidR="006D1265">
        <w:t xml:space="preserve"> of online </w:t>
      </w:r>
      <w:proofErr w:type="spellStart"/>
      <w:r w:rsidR="008F4FCA">
        <w:t>crowdfunding</w:t>
      </w:r>
      <w:proofErr w:type="spellEnd"/>
      <w:r w:rsidR="008F4FCA">
        <w:t xml:space="preserve"> </w:t>
      </w:r>
      <w:r w:rsidR="006D1265">
        <w:t>platforms</w:t>
      </w:r>
      <w:r w:rsidR="008F4FCA">
        <w:t xml:space="preserve"> </w:t>
      </w:r>
      <w:r w:rsidR="00F00B68">
        <w:t>among social change</w:t>
      </w:r>
      <w:r w:rsidR="00011221">
        <w:t xml:space="preserve"> </w:t>
      </w:r>
      <w:r w:rsidR="00F33173">
        <w:t xml:space="preserve">and cultural </w:t>
      </w:r>
      <w:proofErr w:type="spellStart"/>
      <w:r w:rsidR="00011221">
        <w:t>organisations</w:t>
      </w:r>
      <w:proofErr w:type="spellEnd"/>
      <w:r w:rsidR="006444BD">
        <w:t xml:space="preserve"> in the North East</w:t>
      </w:r>
      <w:r w:rsidR="00F363E7">
        <w:t>. Research methods involved</w:t>
      </w:r>
      <w:r w:rsidR="00F00B68">
        <w:t xml:space="preserve"> i</w:t>
      </w:r>
      <w:r w:rsidR="00DE5C42">
        <w:t xml:space="preserve">nterviews and the deployment of an </w:t>
      </w:r>
      <w:r w:rsidR="000F24FE" w:rsidRPr="00F00B68">
        <w:t xml:space="preserve">online </w:t>
      </w:r>
      <w:proofErr w:type="spellStart"/>
      <w:r w:rsidR="006444BD">
        <w:t>crowdfunding</w:t>
      </w:r>
      <w:proofErr w:type="spellEnd"/>
      <w:r w:rsidR="006444BD">
        <w:t xml:space="preserve"> </w:t>
      </w:r>
      <w:r w:rsidR="000F24FE" w:rsidRPr="00F00B68">
        <w:t>survey</w:t>
      </w:r>
      <w:r w:rsidR="005B0C14">
        <w:t>,</w:t>
      </w:r>
      <w:r w:rsidR="006444BD">
        <w:t xml:space="preserve"> designed</w:t>
      </w:r>
      <w:r w:rsidR="00DE5C42">
        <w:t xml:space="preserve"> </w:t>
      </w:r>
      <w:r w:rsidR="00011221">
        <w:t xml:space="preserve">to </w:t>
      </w:r>
      <w:r w:rsidR="00DE5C42">
        <w:t>capture</w:t>
      </w:r>
      <w:r w:rsidR="00F00B68">
        <w:t xml:space="preserve"> perception</w:t>
      </w:r>
      <w:r w:rsidR="00DE5C42">
        <w:t>s</w:t>
      </w:r>
      <w:r w:rsidR="00F00B68">
        <w:t xml:space="preserve"> of trust as mediated </w:t>
      </w:r>
      <w:r w:rsidR="00DE5C42">
        <w:t xml:space="preserve">through </w:t>
      </w:r>
      <w:r w:rsidR="006D1265">
        <w:t xml:space="preserve">the </w:t>
      </w:r>
      <w:r w:rsidR="00DE5C42">
        <w:t xml:space="preserve">online </w:t>
      </w:r>
      <w:proofErr w:type="spellStart"/>
      <w:r w:rsidR="00DE5C42">
        <w:t>crowdfunding</w:t>
      </w:r>
      <w:proofErr w:type="spellEnd"/>
      <w:r w:rsidR="006D1265">
        <w:t xml:space="preserve"> process</w:t>
      </w:r>
      <w:r w:rsidR="00F00B68">
        <w:t xml:space="preserve"> across the various </w:t>
      </w:r>
      <w:proofErr w:type="spellStart"/>
      <w:r w:rsidR="00011221">
        <w:t>crowdfunding</w:t>
      </w:r>
      <w:proofErr w:type="spellEnd"/>
      <w:r w:rsidR="00011221">
        <w:t xml:space="preserve"> </w:t>
      </w:r>
      <w:r w:rsidR="00F00B68">
        <w:t>models (</w:t>
      </w:r>
      <w:r w:rsidR="006D1265">
        <w:t xml:space="preserve">e.g. </w:t>
      </w:r>
      <w:r w:rsidR="00F00B68">
        <w:t>typically</w:t>
      </w:r>
      <w:r w:rsidR="00DE5C42">
        <w:t>,</w:t>
      </w:r>
      <w:r w:rsidR="00F00B68">
        <w:t xml:space="preserve"> </w:t>
      </w:r>
      <w:r w:rsidR="00DE5C42">
        <w:t>‘</w:t>
      </w:r>
      <w:r w:rsidR="00F00B68">
        <w:t>donation</w:t>
      </w:r>
      <w:r w:rsidR="00DE5C42">
        <w:t>’</w:t>
      </w:r>
      <w:r w:rsidR="00F00B68">
        <w:t xml:space="preserve">, </w:t>
      </w:r>
      <w:r w:rsidR="00DE5C42">
        <w:t>‘</w:t>
      </w:r>
      <w:r w:rsidR="00F00B68">
        <w:t>rewards</w:t>
      </w:r>
      <w:r w:rsidR="00DE5C42">
        <w:t>’</w:t>
      </w:r>
      <w:r w:rsidR="00F00B68">
        <w:t xml:space="preserve">, </w:t>
      </w:r>
      <w:r w:rsidR="00DE5C42">
        <w:t>‘</w:t>
      </w:r>
      <w:r w:rsidR="00F00B68">
        <w:t>equity</w:t>
      </w:r>
      <w:r w:rsidR="00DE5C42">
        <w:t>’</w:t>
      </w:r>
      <w:r w:rsidR="00011221">
        <w:t xml:space="preserve"> and</w:t>
      </w:r>
      <w:r w:rsidR="00F00B68">
        <w:t xml:space="preserve"> </w:t>
      </w:r>
      <w:r w:rsidR="00DE5C42">
        <w:t>‘</w:t>
      </w:r>
      <w:r w:rsidR="00F00B68">
        <w:t>peer-lending</w:t>
      </w:r>
      <w:r w:rsidR="00DE5C42">
        <w:t>’</w:t>
      </w:r>
      <w:r w:rsidR="00F00B68">
        <w:t>)</w:t>
      </w:r>
      <w:r w:rsidR="006444BD">
        <w:t xml:space="preserve"> from the perspectives of both funders and fundraisers</w:t>
      </w:r>
      <w:r w:rsidR="00DE5C42">
        <w:t xml:space="preserve">. </w:t>
      </w:r>
      <w:r w:rsidR="006D1265">
        <w:t xml:space="preserve">In addition, </w:t>
      </w:r>
      <w:r w:rsidR="006444BD">
        <w:t xml:space="preserve">the </w:t>
      </w:r>
      <w:r w:rsidR="00DE5C42">
        <w:t xml:space="preserve">research comprised </w:t>
      </w:r>
      <w:r w:rsidR="006444BD">
        <w:t xml:space="preserve">extensive </w:t>
      </w:r>
      <w:r w:rsidR="000F24FE">
        <w:t>engagement and knowledge exchang</w:t>
      </w:r>
      <w:r w:rsidR="00801039">
        <w:t>e activities</w:t>
      </w:r>
      <w:r w:rsidR="006D1265">
        <w:t xml:space="preserve"> involving</w:t>
      </w:r>
      <w:r w:rsidR="00801039">
        <w:t xml:space="preserve"> </w:t>
      </w:r>
      <w:r w:rsidR="00DE5C42">
        <w:t>s</w:t>
      </w:r>
      <w:r w:rsidR="00801039">
        <w:t xml:space="preserve">takeholders </w:t>
      </w:r>
      <w:r w:rsidR="00DE5C42">
        <w:t>from the</w:t>
      </w:r>
      <w:r w:rsidR="00801039">
        <w:t xml:space="preserve"> voluntary, civic, </w:t>
      </w:r>
      <w:r>
        <w:t xml:space="preserve">and </w:t>
      </w:r>
      <w:r w:rsidR="00801039">
        <w:t xml:space="preserve">business sectors. </w:t>
      </w:r>
      <w:r w:rsidR="005277E7">
        <w:t>Indeed</w:t>
      </w:r>
      <w:r w:rsidR="00C4577C">
        <w:t xml:space="preserve">, in an emerging area </w:t>
      </w:r>
      <w:r w:rsidR="005277E7">
        <w:t xml:space="preserve">such as UK </w:t>
      </w:r>
      <w:proofErr w:type="spellStart"/>
      <w:r w:rsidR="005277E7">
        <w:t>crowdfunding</w:t>
      </w:r>
      <w:proofErr w:type="spellEnd"/>
      <w:r w:rsidR="005277E7">
        <w:t xml:space="preserve">, where </w:t>
      </w:r>
      <w:r w:rsidR="00E709B8">
        <w:t xml:space="preserve">some areas of </w:t>
      </w:r>
      <w:r w:rsidR="00C4577C">
        <w:t>practice are devel</w:t>
      </w:r>
      <w:r w:rsidR="005277E7">
        <w:t>oping</w:t>
      </w:r>
      <w:r w:rsidR="00E709B8">
        <w:t xml:space="preserve"> </w:t>
      </w:r>
      <w:r w:rsidR="005277E7">
        <w:t xml:space="preserve">much more rapidly than any associated research, part of the enquiry </w:t>
      </w:r>
      <w:r w:rsidR="00E709B8">
        <w:t>was</w:t>
      </w:r>
      <w:r w:rsidR="00C4577C">
        <w:t xml:space="preserve"> founded and reliant on knowledge</w:t>
      </w:r>
      <w:r w:rsidR="00755EB3">
        <w:t xml:space="preserve"> exchange. </w:t>
      </w:r>
      <w:r w:rsidR="00733D0A">
        <w:t xml:space="preserve">It soon became apparent that </w:t>
      </w:r>
      <w:r w:rsidR="00E709B8">
        <w:t xml:space="preserve">regional </w:t>
      </w:r>
      <w:r w:rsidR="00801039">
        <w:t>‘</w:t>
      </w:r>
      <w:r w:rsidR="00733D0A">
        <w:t>e</w:t>
      </w:r>
      <w:r w:rsidR="000F24FE">
        <w:t>ngagement</w:t>
      </w:r>
      <w:r w:rsidR="00801039">
        <w:t>’</w:t>
      </w:r>
      <w:r w:rsidR="00E709B8">
        <w:t xml:space="preserve"> </w:t>
      </w:r>
      <w:r w:rsidR="00733D0A">
        <w:t xml:space="preserve">had to refocus on </w:t>
      </w:r>
      <w:r w:rsidR="00E709B8">
        <w:t xml:space="preserve">aspects of </w:t>
      </w:r>
      <w:r w:rsidR="00733D0A">
        <w:t xml:space="preserve">non take-up and use, </w:t>
      </w:r>
      <w:r w:rsidR="00E709B8">
        <w:t xml:space="preserve">and </w:t>
      </w:r>
      <w:r w:rsidR="00733D0A">
        <w:t>to address</w:t>
      </w:r>
      <w:r w:rsidR="00F363E7">
        <w:t xml:space="preserve"> </w:t>
      </w:r>
      <w:r w:rsidR="00C4577C">
        <w:t xml:space="preserve">low </w:t>
      </w:r>
      <w:r w:rsidR="00F363E7">
        <w:t xml:space="preserve">levels of </w:t>
      </w:r>
      <w:r w:rsidR="000F24FE">
        <w:t>awareness</w:t>
      </w:r>
      <w:r w:rsidR="00E709B8">
        <w:t xml:space="preserve"> and </w:t>
      </w:r>
      <w:r w:rsidR="005277E7">
        <w:t xml:space="preserve">to try to </w:t>
      </w:r>
      <w:r>
        <w:t>d</w:t>
      </w:r>
      <w:r w:rsidR="00C4577C">
        <w:t>isambiguate</w:t>
      </w:r>
      <w:r w:rsidR="00411786">
        <w:t xml:space="preserve"> </w:t>
      </w:r>
      <w:r w:rsidR="00755EB3">
        <w:t xml:space="preserve">the </w:t>
      </w:r>
      <w:r w:rsidR="00E709B8">
        <w:t>complexity</w:t>
      </w:r>
      <w:r w:rsidR="00755EB3">
        <w:t xml:space="preserve"> of</w:t>
      </w:r>
      <w:r w:rsidR="00C4577C">
        <w:t xml:space="preserve"> </w:t>
      </w:r>
      <w:r w:rsidR="00E709B8">
        <w:t xml:space="preserve">techno-cultural </w:t>
      </w:r>
      <w:r w:rsidR="00755EB3">
        <w:t>models</w:t>
      </w:r>
      <w:r w:rsidR="00411786">
        <w:t xml:space="preserve"> and business terminology</w:t>
      </w:r>
      <w:r w:rsidR="00E34446">
        <w:t>,</w:t>
      </w:r>
      <w:r w:rsidR="00411786">
        <w:t xml:space="preserve"> </w:t>
      </w:r>
      <w:r w:rsidR="00755EB3">
        <w:t>for</w:t>
      </w:r>
      <w:r w:rsidR="00411786">
        <w:t xml:space="preserve"> </w:t>
      </w:r>
      <w:r w:rsidR="00733D0A">
        <w:t xml:space="preserve">interested but confused </w:t>
      </w:r>
      <w:r w:rsidR="00411786">
        <w:t>potential users</w:t>
      </w:r>
      <w:r w:rsidR="00755EB3">
        <w:t>.</w:t>
      </w:r>
      <w:r w:rsidR="00411786">
        <w:t xml:space="preserve"> </w:t>
      </w:r>
    </w:p>
    <w:p w14:paraId="04A00EF5" w14:textId="2BF6750C" w:rsidR="000F24FE" w:rsidRDefault="005277E7" w:rsidP="000F24FE">
      <w:r>
        <w:t>T</w:t>
      </w:r>
      <w:r w:rsidR="00755EB3">
        <w:t>he</w:t>
      </w:r>
      <w:r w:rsidR="00411786">
        <w:t xml:space="preserve"> researchers </w:t>
      </w:r>
      <w:proofErr w:type="spellStart"/>
      <w:r w:rsidR="00411786">
        <w:t>orga</w:t>
      </w:r>
      <w:r w:rsidR="00755EB3">
        <w:t>nis</w:t>
      </w:r>
      <w:r w:rsidR="00411786">
        <w:t>ed</w:t>
      </w:r>
      <w:proofErr w:type="spellEnd"/>
      <w:r w:rsidR="000F24FE">
        <w:t xml:space="preserve"> </w:t>
      </w:r>
      <w:r w:rsidR="00755EB3">
        <w:t>a week-long</w:t>
      </w:r>
      <w:r w:rsidR="006D1265">
        <w:t xml:space="preserve"> </w:t>
      </w:r>
      <w:r w:rsidR="00755EB3">
        <w:t xml:space="preserve">series </w:t>
      </w:r>
      <w:r w:rsidR="006D1265">
        <w:t>of workshops</w:t>
      </w:r>
      <w:r w:rsidR="00C4577C">
        <w:t xml:space="preserve"> and events</w:t>
      </w:r>
      <w:r w:rsidR="00E34446">
        <w:t xml:space="preserve"> under the auspices of ‘NE </w:t>
      </w:r>
      <w:proofErr w:type="spellStart"/>
      <w:r w:rsidR="00E34446">
        <w:t>Crow</w:t>
      </w:r>
      <w:r w:rsidR="00733D0A">
        <w:t>dfunding</w:t>
      </w:r>
      <w:proofErr w:type="spellEnd"/>
      <w:r w:rsidR="00733D0A">
        <w:t xml:space="preserve"> Week’</w:t>
      </w:r>
      <w:r>
        <w:t xml:space="preserve"> that</w:t>
      </w:r>
      <w:r w:rsidR="00755EB3">
        <w:t xml:space="preserve"> </w:t>
      </w:r>
      <w:r w:rsidR="00411786">
        <w:t>included a</w:t>
      </w:r>
      <w:r w:rsidR="00E34446">
        <w:t xml:space="preserve"> policy round table meeting</w:t>
      </w:r>
      <w:r w:rsidR="000F24FE" w:rsidRPr="00071D86">
        <w:t xml:space="preserve"> </w:t>
      </w:r>
      <w:r w:rsidR="00411786">
        <w:t xml:space="preserve">to </w:t>
      </w:r>
      <w:r w:rsidR="00FA0383">
        <w:t>bring</w:t>
      </w:r>
      <w:r w:rsidR="006A4418">
        <w:t xml:space="preserve"> </w:t>
      </w:r>
      <w:r w:rsidR="00FA0383">
        <w:t xml:space="preserve">senior people from </w:t>
      </w:r>
      <w:r w:rsidR="000F24FE">
        <w:t xml:space="preserve">regional business support agencies, voluntary sector </w:t>
      </w:r>
      <w:proofErr w:type="spellStart"/>
      <w:r w:rsidR="000F24FE">
        <w:t>organisations</w:t>
      </w:r>
      <w:proofErr w:type="spellEnd"/>
      <w:r w:rsidR="000F24FE">
        <w:t xml:space="preserve"> and local authorities</w:t>
      </w:r>
      <w:r w:rsidR="00011221">
        <w:t xml:space="preserve"> </w:t>
      </w:r>
      <w:r w:rsidR="006D1265">
        <w:t xml:space="preserve">together </w:t>
      </w:r>
      <w:r w:rsidR="00011221">
        <w:t xml:space="preserve">with a panel of </w:t>
      </w:r>
      <w:proofErr w:type="spellStart"/>
      <w:r w:rsidR="00755EB3">
        <w:t>crowdfunding</w:t>
      </w:r>
      <w:proofErr w:type="spellEnd"/>
      <w:r w:rsidR="00755EB3">
        <w:t xml:space="preserve"> experienced </w:t>
      </w:r>
      <w:r w:rsidR="00011221">
        <w:t>‘experts’</w:t>
      </w:r>
      <w:r w:rsidR="00733D0A">
        <w:t>. T</w:t>
      </w:r>
      <w:r>
        <w:t>he aim here was</w:t>
      </w:r>
      <w:r w:rsidR="00011221">
        <w:t xml:space="preserve"> to encourage discussion and raise awareness </w:t>
      </w:r>
      <w:r w:rsidR="00755EB3">
        <w:t xml:space="preserve">among those operating in large </w:t>
      </w:r>
      <w:proofErr w:type="spellStart"/>
      <w:r w:rsidR="00755EB3">
        <w:t>organisations</w:t>
      </w:r>
      <w:proofErr w:type="spellEnd"/>
      <w:r w:rsidR="00755EB3">
        <w:t xml:space="preserve"> </w:t>
      </w:r>
      <w:r w:rsidR="00011221">
        <w:t xml:space="preserve">at </w:t>
      </w:r>
      <w:r w:rsidR="006D1265">
        <w:t>a</w:t>
      </w:r>
      <w:r>
        <w:t>n influential and</w:t>
      </w:r>
      <w:r w:rsidR="006D1265">
        <w:t xml:space="preserve"> </w:t>
      </w:r>
      <w:r w:rsidR="00011221">
        <w:t>strategic level</w:t>
      </w:r>
      <w:r w:rsidR="000F24FE">
        <w:t>.</w:t>
      </w:r>
      <w:r w:rsidR="000F24FE" w:rsidRPr="00071D86">
        <w:t xml:space="preserve"> </w:t>
      </w:r>
    </w:p>
    <w:p w14:paraId="6AA1D6F0" w14:textId="74C6D01B" w:rsidR="00733D0A" w:rsidRDefault="00AD7E7F" w:rsidP="00801039">
      <w:proofErr w:type="spellStart"/>
      <w:r>
        <w:t>Crowdcube</w:t>
      </w:r>
      <w:proofErr w:type="spellEnd"/>
      <w:r>
        <w:t>, one</w:t>
      </w:r>
      <w:r w:rsidR="00801039">
        <w:t xml:space="preserve"> of the largest UK equity platforms</w:t>
      </w:r>
      <w:r w:rsidR="00F51FD4">
        <w:t xml:space="preserve">, </w:t>
      </w:r>
      <w:r w:rsidR="00801039">
        <w:t xml:space="preserve">has </w:t>
      </w:r>
      <w:r>
        <w:t>to</w:t>
      </w:r>
      <w:r w:rsidR="003830D9">
        <w:t>-</w:t>
      </w:r>
      <w:r>
        <w:t xml:space="preserve"> date</w:t>
      </w:r>
      <w:r w:rsidR="003830D9">
        <w:t>,</w:t>
      </w:r>
      <w:r>
        <w:t xml:space="preserve"> </w:t>
      </w:r>
      <w:r w:rsidR="00801039">
        <w:t>raised more than £85m for 258 companies [</w:t>
      </w:r>
      <w:r w:rsidR="00801039">
        <w:fldChar w:fldCharType="begin"/>
      </w:r>
      <w:r w:rsidR="00801039">
        <w:instrText xml:space="preserve"> REF _Ref297035533 \r \h </w:instrText>
      </w:r>
      <w:r w:rsidR="00801039">
        <w:fldChar w:fldCharType="separate"/>
      </w:r>
      <w:r w:rsidR="00D16F2C">
        <w:t>6</w:t>
      </w:r>
      <w:r w:rsidR="00801039">
        <w:fldChar w:fldCharType="end"/>
      </w:r>
      <w:r w:rsidR="00801039">
        <w:t>]</w:t>
      </w:r>
      <w:r w:rsidR="00F51FD4">
        <w:t xml:space="preserve">. </w:t>
      </w:r>
      <w:r w:rsidR="003830D9">
        <w:t>Yet</w:t>
      </w:r>
      <w:r w:rsidR="006F62FE">
        <w:t xml:space="preserve"> w</w:t>
      </w:r>
      <w:r w:rsidR="00F51FD4">
        <w:t xml:space="preserve">hen invited to speak at </w:t>
      </w:r>
      <w:r>
        <w:t xml:space="preserve">NE </w:t>
      </w:r>
      <w:proofErr w:type="spellStart"/>
      <w:r>
        <w:t>Crowdfunding</w:t>
      </w:r>
      <w:proofErr w:type="spellEnd"/>
      <w:r w:rsidR="00F51FD4">
        <w:t xml:space="preserve"> </w:t>
      </w:r>
      <w:r w:rsidR="003830D9">
        <w:t>Week</w:t>
      </w:r>
      <w:r w:rsidR="00801039">
        <w:t xml:space="preserve"> </w:t>
      </w:r>
      <w:r w:rsidR="00733D0A">
        <w:t>its representatives</w:t>
      </w:r>
      <w:r w:rsidR="00801039">
        <w:t xml:space="preserve"> </w:t>
      </w:r>
      <w:r w:rsidR="00E34446">
        <w:t>couldn’t produce</w:t>
      </w:r>
      <w:r w:rsidR="003830D9">
        <w:t xml:space="preserve"> one</w:t>
      </w:r>
      <w:r>
        <w:t xml:space="preserve"> NE-based </w:t>
      </w:r>
      <w:r w:rsidR="003830D9">
        <w:t>campaign</w:t>
      </w:r>
      <w:r w:rsidR="00E34446">
        <w:t xml:space="preserve"> that had been successfully launched on the</w:t>
      </w:r>
      <w:r w:rsidR="003830D9">
        <w:t xml:space="preserve"> platform</w:t>
      </w:r>
      <w:r>
        <w:t>.</w:t>
      </w:r>
      <w:r w:rsidR="00801039">
        <w:t xml:space="preserve"> </w:t>
      </w:r>
      <w:r w:rsidR="003830D9">
        <w:t>Indeed</w:t>
      </w:r>
      <w:r w:rsidR="001545D6">
        <w:t>,</w:t>
      </w:r>
      <w:r w:rsidR="006F62FE">
        <w:t xml:space="preserve"> ge</w:t>
      </w:r>
      <w:r w:rsidR="001545D6">
        <w:t xml:space="preserve">ographically, activity of both </w:t>
      </w:r>
      <w:r w:rsidR="006F62FE">
        <w:t>fundraisers</w:t>
      </w:r>
      <w:r w:rsidR="001545D6">
        <w:t xml:space="preserve"> and f</w:t>
      </w:r>
      <w:r w:rsidR="006F62FE">
        <w:t>unders is</w:t>
      </w:r>
      <w:r w:rsidR="00801039">
        <w:t xml:space="preserve"> </w:t>
      </w:r>
      <w:r>
        <w:t xml:space="preserve">heavily </w:t>
      </w:r>
      <w:r w:rsidR="00801039">
        <w:t>weighted towards London [</w:t>
      </w:r>
      <w:r>
        <w:t xml:space="preserve">e.g. </w:t>
      </w:r>
      <w:r w:rsidR="00801039">
        <w:fldChar w:fldCharType="begin"/>
      </w:r>
      <w:r w:rsidR="00801039">
        <w:instrText xml:space="preserve"> REF _Ref297035533 \r \h </w:instrText>
      </w:r>
      <w:r w:rsidR="00801039">
        <w:fldChar w:fldCharType="separate"/>
      </w:r>
      <w:r w:rsidR="00D16F2C">
        <w:t>6</w:t>
      </w:r>
      <w:r w:rsidR="00801039">
        <w:fldChar w:fldCharType="end"/>
      </w:r>
      <w:r w:rsidR="00801039">
        <w:t xml:space="preserve">], </w:t>
      </w:r>
      <w:r>
        <w:t xml:space="preserve">which </w:t>
      </w:r>
      <w:r>
        <w:lastRenderedPageBreak/>
        <w:t>in turn b</w:t>
      </w:r>
      <w:r w:rsidR="006F62FE">
        <w:t xml:space="preserve">enefits from </w:t>
      </w:r>
      <w:r w:rsidR="00801039">
        <w:t xml:space="preserve">net inward investment from </w:t>
      </w:r>
      <w:r w:rsidR="001545D6">
        <w:t>the rest of the UK.</w:t>
      </w:r>
      <w:r w:rsidR="00801039">
        <w:t xml:space="preserve"> </w:t>
      </w:r>
    </w:p>
    <w:p w14:paraId="68219F8C" w14:textId="1C5FF6EA" w:rsidR="003830D9" w:rsidRDefault="003830D9" w:rsidP="00801039">
      <w:r>
        <w:t>Meanwhile, t</w:t>
      </w:r>
      <w:r w:rsidR="00801039">
        <w:t xml:space="preserve">he NE has amongst the lowest </w:t>
      </w:r>
      <w:r w:rsidR="00F51FD4">
        <w:t xml:space="preserve">(with Northern Ireland) </w:t>
      </w:r>
      <w:r w:rsidR="00801039">
        <w:t xml:space="preserve">levels of </w:t>
      </w:r>
      <w:r w:rsidR="00AD7E7F">
        <w:t>participation</w:t>
      </w:r>
      <w:r>
        <w:t>,</w:t>
      </w:r>
      <w:r w:rsidR="00801039">
        <w:t xml:space="preserve"> across </w:t>
      </w:r>
      <w:r w:rsidR="001545D6">
        <w:t xml:space="preserve">all </w:t>
      </w:r>
      <w:r>
        <w:t xml:space="preserve">the different models of </w:t>
      </w:r>
      <w:proofErr w:type="spellStart"/>
      <w:r>
        <w:t>crowdfunding</w:t>
      </w:r>
      <w:proofErr w:type="spellEnd"/>
      <w:r w:rsidR="00801039">
        <w:t xml:space="preserve"> [</w:t>
      </w:r>
      <w:r w:rsidR="00801039">
        <w:fldChar w:fldCharType="begin"/>
      </w:r>
      <w:r w:rsidR="00801039">
        <w:instrText xml:space="preserve"> REF _Ref297036927 \r \h </w:instrText>
      </w:r>
      <w:r w:rsidR="00801039">
        <w:fldChar w:fldCharType="separate"/>
      </w:r>
      <w:r w:rsidR="00D16F2C">
        <w:t>10</w:t>
      </w:r>
      <w:r w:rsidR="00801039">
        <w:fldChar w:fldCharType="end"/>
      </w:r>
      <w:r w:rsidR="00801039">
        <w:t>]</w:t>
      </w:r>
      <w:r>
        <w:t xml:space="preserve"> (see Table 1).</w:t>
      </w:r>
    </w:p>
    <w:p w14:paraId="0A2A85E9" w14:textId="77777777" w:rsidR="001545D6" w:rsidRDefault="001545D6" w:rsidP="00801039"/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559"/>
        <w:gridCol w:w="1566"/>
      </w:tblGrid>
      <w:tr w:rsidR="00801039" w14:paraId="7CF473FC" w14:textId="77777777" w:rsidTr="00516691">
        <w:trPr>
          <w:trHeight w:val="1171"/>
        </w:trPr>
        <w:tc>
          <w:tcPr>
            <w:tcW w:w="1565" w:type="dxa"/>
          </w:tcPr>
          <w:p w14:paraId="7A2AFC71" w14:textId="77777777" w:rsidR="00801039" w:rsidRDefault="00801039" w:rsidP="00801039">
            <w:r>
              <w:rPr>
                <w:noProof/>
              </w:rPr>
              <w:drawing>
                <wp:inline distT="0" distB="0" distL="0" distR="0" wp14:anchorId="51F0088C" wp14:editId="1CDF53FF">
                  <wp:extent cx="1082631" cy="736600"/>
                  <wp:effectExtent l="0" t="0" r="1016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6-25 at 12.19.00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4" b="9587"/>
                          <a:stretch/>
                        </pic:blipFill>
                        <pic:spPr bwMode="auto">
                          <a:xfrm>
                            <a:off x="0" y="0"/>
                            <a:ext cx="1083475" cy="737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5E2379D4" w14:textId="77777777" w:rsidR="00801039" w:rsidRDefault="00801039" w:rsidP="00801039">
            <w:r>
              <w:rPr>
                <w:noProof/>
              </w:rPr>
              <w:drawing>
                <wp:inline distT="0" distB="0" distL="0" distR="0" wp14:anchorId="02B1C963" wp14:editId="0812E75C">
                  <wp:extent cx="1055370" cy="719667"/>
                  <wp:effectExtent l="0" t="0" r="1143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6-25 at 12.19.17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75" t="3110" r="13274" b="8638"/>
                          <a:stretch/>
                        </pic:blipFill>
                        <pic:spPr bwMode="auto">
                          <a:xfrm>
                            <a:off x="0" y="0"/>
                            <a:ext cx="1058071" cy="721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14:paraId="1205A0BF" w14:textId="77777777" w:rsidR="00801039" w:rsidRDefault="00801039" w:rsidP="00801039">
            <w:r>
              <w:rPr>
                <w:noProof/>
              </w:rPr>
              <w:drawing>
                <wp:inline distT="0" distB="0" distL="0" distR="0" wp14:anchorId="62590C3C" wp14:editId="2850D9C8">
                  <wp:extent cx="1002030" cy="753533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6-25 at 12.19.48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4" t="3391" r="5560" b="3191"/>
                          <a:stretch/>
                        </pic:blipFill>
                        <pic:spPr bwMode="auto">
                          <a:xfrm>
                            <a:off x="0" y="0"/>
                            <a:ext cx="1005869" cy="756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D5ACE8" w14:textId="7084CFCD" w:rsidR="00C37FB3" w:rsidRDefault="0050121D" w:rsidP="00DC56FC">
      <w:pPr>
        <w:pStyle w:val="Caption"/>
        <w:spacing w:line="200" w:lineRule="exact"/>
      </w:pPr>
      <w:r>
        <w:t xml:space="preserve">Table 1: </w:t>
      </w:r>
      <w:r w:rsidR="00DC56FC">
        <w:t>%</w:t>
      </w:r>
      <w:r w:rsidR="00365B26">
        <w:t xml:space="preserve"> of funders</w:t>
      </w:r>
      <w:r w:rsidR="00C37FB3">
        <w:t>/</w:t>
      </w:r>
      <w:r w:rsidR="00365B26">
        <w:t>fundraisers</w:t>
      </w:r>
      <w:r w:rsidR="00DC56FC">
        <w:t xml:space="preserve"> by region across</w:t>
      </w:r>
      <w:r w:rsidR="00365B26">
        <w:t xml:space="preserve"> (from left) rewards-based, equity and peer-to-peer </w:t>
      </w:r>
      <w:proofErr w:type="spellStart"/>
      <w:r w:rsidR="00365B26">
        <w:t>crowdfunding</w:t>
      </w:r>
      <w:proofErr w:type="spellEnd"/>
      <w:r w:rsidR="00365B26">
        <w:t>. The NE region is at the bottom of the chart</w:t>
      </w:r>
      <w:r w:rsidR="00516691">
        <w:t xml:space="preserve"> </w:t>
      </w:r>
      <w:r w:rsidR="00DC56FC">
        <w:t xml:space="preserve">(displaying 2/1, 1/0, </w:t>
      </w:r>
      <w:r w:rsidR="00C37FB3">
        <w:t>3/5) with</w:t>
      </w:r>
      <w:r w:rsidR="00516691">
        <w:t xml:space="preserve"> London </w:t>
      </w:r>
      <w:r w:rsidR="00DC56FC">
        <w:t xml:space="preserve">spiking </w:t>
      </w:r>
      <w:r w:rsidR="00516691">
        <w:t>towards the middle</w:t>
      </w:r>
      <w:r w:rsidR="00625516">
        <w:t>.</w:t>
      </w:r>
    </w:p>
    <w:p w14:paraId="5361C078" w14:textId="77777777" w:rsidR="003830D9" w:rsidRDefault="003830D9" w:rsidP="00F51FD4">
      <w:pPr>
        <w:pStyle w:val="Heading2"/>
      </w:pPr>
    </w:p>
    <w:p w14:paraId="274BF73E" w14:textId="204F5724" w:rsidR="00F51FD4" w:rsidRDefault="00FA0383" w:rsidP="00F51FD4">
      <w:pPr>
        <w:pStyle w:val="Heading2"/>
      </w:pPr>
      <w:r>
        <w:t xml:space="preserve">Fine </w:t>
      </w:r>
      <w:proofErr w:type="spellStart"/>
      <w:r>
        <w:t>Tooning</w:t>
      </w:r>
      <w:proofErr w:type="spellEnd"/>
      <w:r>
        <w:t xml:space="preserve"> Collaboration</w:t>
      </w:r>
    </w:p>
    <w:p w14:paraId="0A4A44BF" w14:textId="60BABD91" w:rsidR="00B4145D" w:rsidRDefault="004A5785" w:rsidP="00FA0383">
      <w:r>
        <w:t xml:space="preserve">Making use of a European Regional Development Fund (ERDF) </w:t>
      </w:r>
      <w:r w:rsidR="001545D6">
        <w:t>university-SME scheme aiming</w:t>
      </w:r>
      <w:r>
        <w:t xml:space="preserve"> to economically benefit the company and the wider region, the researchers spent 30 or so days across a number of social enterprises. This</w:t>
      </w:r>
      <w:r w:rsidR="00A944A0">
        <w:t xml:space="preserve"> </w:t>
      </w:r>
      <w:r>
        <w:t>enabled more embedded ways of exploring</w:t>
      </w:r>
      <w:r w:rsidR="00801039">
        <w:t xml:space="preserve"> </w:t>
      </w:r>
      <w:r>
        <w:t xml:space="preserve">various </w:t>
      </w:r>
      <w:r w:rsidR="00801039">
        <w:t xml:space="preserve">approaches to integrating new techno-economic </w:t>
      </w:r>
      <w:r w:rsidR="00D13553">
        <w:t>practices</w:t>
      </w:r>
      <w:r w:rsidR="001545D6">
        <w:t xml:space="preserve"> (with the emphasis on using </w:t>
      </w:r>
      <w:proofErr w:type="spellStart"/>
      <w:r w:rsidR="001545D6">
        <w:t>crowdfunding</w:t>
      </w:r>
      <w:proofErr w:type="spellEnd"/>
      <w:r w:rsidR="001545D6">
        <w:t xml:space="preserve"> for</w:t>
      </w:r>
      <w:r w:rsidR="00D13553">
        <w:t xml:space="preserve"> </w:t>
      </w:r>
      <w:r w:rsidR="001545D6">
        <w:t>developing an online presence, engagement and new publics etc.</w:t>
      </w:r>
      <w:r w:rsidR="00B32920">
        <w:t>;</w:t>
      </w:r>
      <w:r w:rsidR="001545D6">
        <w:t xml:space="preserve"> as well as raising money) </w:t>
      </w:r>
      <w:r w:rsidR="00D13553">
        <w:t xml:space="preserve">into existing </w:t>
      </w:r>
      <w:r>
        <w:t xml:space="preserve">SME </w:t>
      </w:r>
      <w:r w:rsidR="00D13553">
        <w:t>operations</w:t>
      </w:r>
      <w:r w:rsidR="001545D6">
        <w:t>. The scheme in fact opportunely</w:t>
      </w:r>
      <w:r>
        <w:t xml:space="preserve"> </w:t>
      </w:r>
      <w:r w:rsidR="00801039">
        <w:t xml:space="preserve">serves dual </w:t>
      </w:r>
      <w:r w:rsidR="00B4145D">
        <w:t xml:space="preserve">important </w:t>
      </w:r>
      <w:r w:rsidR="00801039">
        <w:t>purposes</w:t>
      </w:r>
      <w:r w:rsidR="001545D6">
        <w:t xml:space="preserve"> in this small social enterprise context</w:t>
      </w:r>
      <w:r w:rsidR="00D14BB9">
        <w:t>:</w:t>
      </w:r>
      <w:r w:rsidR="00801039">
        <w:t xml:space="preserve"> of co-producing knowledge</w:t>
      </w:r>
      <w:r w:rsidR="00D14BB9">
        <w:t>, including in the form of useful and replicable case studies</w:t>
      </w:r>
      <w:r w:rsidR="00F51FD4">
        <w:t>,</w:t>
      </w:r>
      <w:r w:rsidR="00801039">
        <w:t xml:space="preserve"> and </w:t>
      </w:r>
      <w:r w:rsidR="00B4145D">
        <w:t xml:space="preserve">by </w:t>
      </w:r>
      <w:r w:rsidR="00A944A0">
        <w:t xml:space="preserve">practically </w:t>
      </w:r>
      <w:r w:rsidR="00801039">
        <w:t xml:space="preserve">contributing to </w:t>
      </w:r>
      <w:r w:rsidR="00F51FD4">
        <w:t>human resources</w:t>
      </w:r>
      <w:r w:rsidR="00801039">
        <w:t xml:space="preserve">. </w:t>
      </w:r>
      <w:r w:rsidR="003C0C49">
        <w:t>Ultimately of course</w:t>
      </w:r>
      <w:r w:rsidR="003830D9">
        <w:t>,</w:t>
      </w:r>
      <w:r w:rsidR="003C0C49">
        <w:t xml:space="preserve"> </w:t>
      </w:r>
      <w:r w:rsidR="00B32920">
        <w:t>it is hoped that there</w:t>
      </w:r>
      <w:r w:rsidR="003C0C49">
        <w:t xml:space="preserve"> </w:t>
      </w:r>
      <w:r w:rsidR="00B32920">
        <w:t>are</w:t>
      </w:r>
      <w:r w:rsidR="003C0C49">
        <w:t xml:space="preserve"> transformational outcomes. </w:t>
      </w:r>
    </w:p>
    <w:p w14:paraId="741C677B" w14:textId="44AADF6E" w:rsidR="003222C4" w:rsidRDefault="00A944A0" w:rsidP="00DC56FC">
      <w:r>
        <w:t xml:space="preserve">Through the scheme, </w:t>
      </w:r>
      <w:r w:rsidR="003C0C49">
        <w:t xml:space="preserve">an ongoing series of </w:t>
      </w:r>
      <w:r>
        <w:t>w</w:t>
      </w:r>
      <w:r w:rsidR="00FA0383">
        <w:t xml:space="preserve">orkshops </w:t>
      </w:r>
      <w:r w:rsidR="00B32920">
        <w:t>w</w:t>
      </w:r>
      <w:r w:rsidR="003830D9">
        <w:t>as</w:t>
      </w:r>
      <w:r w:rsidR="003C0C49">
        <w:t xml:space="preserve"> </w:t>
      </w:r>
      <w:r w:rsidR="00B32920">
        <w:t xml:space="preserve">held. The sessions </w:t>
      </w:r>
      <w:r w:rsidR="003C0C49">
        <w:t>began with an</w:t>
      </w:r>
      <w:r w:rsidR="00FA0383">
        <w:t xml:space="preserve"> overview of </w:t>
      </w:r>
      <w:proofErr w:type="spellStart"/>
      <w:r w:rsidR="00FA0383">
        <w:t>crowdfunding</w:t>
      </w:r>
      <w:proofErr w:type="spellEnd"/>
      <w:r w:rsidR="00FA0383">
        <w:t xml:space="preserve"> basics before a design fiction technique</w:t>
      </w:r>
      <w:r w:rsidR="00B32920">
        <w:t xml:space="preserve"> was introduced. L</w:t>
      </w:r>
      <w:r w:rsidR="00FA0383" w:rsidRPr="00BD7B75">
        <w:t>arge printed storyboards</w:t>
      </w:r>
      <w:r w:rsidR="00EE35EE">
        <w:t xml:space="preserve"> (Figure 1)</w:t>
      </w:r>
      <w:r w:rsidR="00FA0383" w:rsidRPr="00BD7B75">
        <w:t xml:space="preserve"> </w:t>
      </w:r>
      <w:r w:rsidR="003830D9">
        <w:t>describing fictional</w:t>
      </w:r>
      <w:r w:rsidR="00FA0383" w:rsidRPr="00BD7B75">
        <w:t xml:space="preserve"> </w:t>
      </w:r>
      <w:r w:rsidR="003830D9">
        <w:t>scenarios</w:t>
      </w:r>
      <w:r w:rsidR="00FA0383" w:rsidRPr="00BD7B75">
        <w:t xml:space="preserve"> </w:t>
      </w:r>
      <w:r w:rsidR="00FA0383">
        <w:t xml:space="preserve">based on actual </w:t>
      </w:r>
      <w:r w:rsidR="003830D9">
        <w:t xml:space="preserve">campaigns </w:t>
      </w:r>
      <w:r w:rsidR="00B32920">
        <w:t>comprised</w:t>
      </w:r>
      <w:r w:rsidR="003830D9">
        <w:t xml:space="preserve"> </w:t>
      </w:r>
      <w:r w:rsidR="003C0C49">
        <w:t>exemplar</w:t>
      </w:r>
      <w:r w:rsidR="003830D9">
        <w:t>s</w:t>
      </w:r>
      <w:r w:rsidR="003C0C49">
        <w:t xml:space="preserve"> of the ‘</w:t>
      </w:r>
      <w:proofErr w:type="spellStart"/>
      <w:r w:rsidR="003C0C49">
        <w:t>crowdfunding</w:t>
      </w:r>
      <w:proofErr w:type="spellEnd"/>
      <w:r w:rsidR="003C0C49">
        <w:t xml:space="preserve"> journey’. These </w:t>
      </w:r>
      <w:r w:rsidR="00FA0383" w:rsidRPr="00BD7B75">
        <w:t>invite</w:t>
      </w:r>
      <w:r w:rsidR="00FA0383">
        <w:t>d participating</w:t>
      </w:r>
      <w:r w:rsidR="00FA0383" w:rsidRPr="00BD7B75">
        <w:t xml:space="preserve"> </w:t>
      </w:r>
      <w:r w:rsidR="003C0C49">
        <w:t>groups not only to</w:t>
      </w:r>
      <w:r w:rsidR="00FA0383">
        <w:t xml:space="preserve"> envision </w:t>
      </w:r>
      <w:r w:rsidR="003830D9">
        <w:t xml:space="preserve">their own </w:t>
      </w:r>
      <w:r w:rsidR="003C0C49">
        <w:t>potential campaigns</w:t>
      </w:r>
      <w:r w:rsidR="003830D9">
        <w:t>,</w:t>
      </w:r>
      <w:r w:rsidR="003C0C49">
        <w:t xml:space="preserve"> </w:t>
      </w:r>
      <w:r w:rsidR="00B4145D">
        <w:t>but also</w:t>
      </w:r>
      <w:r w:rsidR="003C0C49">
        <w:t xml:space="preserve"> to reflect </w:t>
      </w:r>
      <w:r w:rsidR="003830D9">
        <w:t xml:space="preserve">upon </w:t>
      </w:r>
      <w:r w:rsidR="003C0C49">
        <w:t xml:space="preserve">their group or </w:t>
      </w:r>
      <w:proofErr w:type="spellStart"/>
      <w:r w:rsidR="003830D9">
        <w:t>organisation’s</w:t>
      </w:r>
      <w:proofErr w:type="spellEnd"/>
      <w:r w:rsidR="00FA0383" w:rsidRPr="00BD7B75">
        <w:t xml:space="preserve"> </w:t>
      </w:r>
      <w:r w:rsidR="003C0C49">
        <w:t xml:space="preserve">existing </w:t>
      </w:r>
      <w:r w:rsidR="003222C4">
        <w:t xml:space="preserve">operations, </w:t>
      </w:r>
      <w:r w:rsidR="003C0C49">
        <w:t>strategies and goals</w:t>
      </w:r>
      <w:r w:rsidR="00FA0383">
        <w:t xml:space="preserve"> </w:t>
      </w:r>
      <w:r w:rsidR="008D5035">
        <w:t>(Figure 1)</w:t>
      </w:r>
      <w:r w:rsidR="00B4145D">
        <w:t>.</w:t>
      </w:r>
      <w:r w:rsidR="00FA0383">
        <w:t xml:space="preserve"> Blank storyboard</w:t>
      </w:r>
      <w:r w:rsidR="00FA0383" w:rsidRPr="00BD7B75">
        <w:t xml:space="preserve"> </w:t>
      </w:r>
      <w:r w:rsidR="00FA0383">
        <w:t xml:space="preserve">sheets </w:t>
      </w:r>
      <w:r w:rsidR="003C0C49">
        <w:t xml:space="preserve">were </w:t>
      </w:r>
      <w:r w:rsidR="00EA1412">
        <w:t xml:space="preserve">then </w:t>
      </w:r>
      <w:r w:rsidR="003C0C49">
        <w:t xml:space="preserve">used to </w:t>
      </w:r>
      <w:r w:rsidR="00FA0383">
        <w:t xml:space="preserve">capture ideas as </w:t>
      </w:r>
      <w:r w:rsidR="003C0C49">
        <w:t>they</w:t>
      </w:r>
      <w:r w:rsidR="00FA0383">
        <w:t xml:space="preserve"> </w:t>
      </w:r>
      <w:r w:rsidR="00462B9C">
        <w:t>emerged</w:t>
      </w:r>
      <w:r w:rsidR="00EA1412">
        <w:t>;</w:t>
      </w:r>
      <w:r w:rsidR="00FA0383">
        <w:t xml:space="preserve"> </w:t>
      </w:r>
      <w:r w:rsidR="00EA1412">
        <w:t>in one or two cases</w:t>
      </w:r>
      <w:r w:rsidR="00B4145D">
        <w:t>,</w:t>
      </w:r>
      <w:r w:rsidR="00EA1412">
        <w:t xml:space="preserve"> these represented the beginning of a</w:t>
      </w:r>
      <w:r w:rsidR="00462B9C">
        <w:t xml:space="preserve"> prospective </w:t>
      </w:r>
      <w:r w:rsidR="00FA0383">
        <w:t xml:space="preserve">campaign. </w:t>
      </w:r>
    </w:p>
    <w:p w14:paraId="4C5FBAA5" w14:textId="77777777" w:rsidR="003222C4" w:rsidRDefault="003222C4" w:rsidP="00DC56FC">
      <w:r>
        <w:t>W</w:t>
      </w:r>
      <w:r w:rsidR="00462B9C">
        <w:t>ith the regional</w:t>
      </w:r>
      <w:r w:rsidR="00462B9C" w:rsidRPr="00930F18">
        <w:t xml:space="preserve"> creative</w:t>
      </w:r>
      <w:r w:rsidR="00462B9C">
        <w:t xml:space="preserve"> and cultural</w:t>
      </w:r>
      <w:r w:rsidR="00462B9C" w:rsidRPr="00930F18">
        <w:t xml:space="preserve"> industries </w:t>
      </w:r>
      <w:r w:rsidR="00462B9C">
        <w:t>increasingly</w:t>
      </w:r>
      <w:r w:rsidR="00462B9C" w:rsidRPr="00930F18">
        <w:t xml:space="preserve"> </w:t>
      </w:r>
      <w:r w:rsidR="00462B9C">
        <w:t>excluded f</w:t>
      </w:r>
      <w:r>
        <w:t xml:space="preserve">rom public cultural investment, a successful </w:t>
      </w:r>
      <w:proofErr w:type="spellStart"/>
      <w:r>
        <w:t>crowdfunding</w:t>
      </w:r>
      <w:proofErr w:type="spellEnd"/>
      <w:r>
        <w:t xml:space="preserve"> campaign has valuable</w:t>
      </w:r>
      <w:r w:rsidR="00B4145D">
        <w:t xml:space="preserve"> </w:t>
      </w:r>
      <w:r w:rsidR="00462B9C">
        <w:t xml:space="preserve">advocacy </w:t>
      </w:r>
      <w:r>
        <w:t>currency among</w:t>
      </w:r>
      <w:r w:rsidR="00462B9C">
        <w:t xml:space="preserve"> supporters and </w:t>
      </w:r>
      <w:r>
        <w:t>other investors/</w:t>
      </w:r>
      <w:r w:rsidR="00462B9C">
        <w:t>funders</w:t>
      </w:r>
      <w:r>
        <w:t>.</w:t>
      </w:r>
      <w:r w:rsidR="00462B9C">
        <w:t xml:space="preserve"> </w:t>
      </w:r>
      <w:r>
        <w:t>Meanwhile</w:t>
      </w:r>
      <w:r w:rsidR="00462B9C">
        <w:t xml:space="preserve"> London said be "eating up" limited public cultural funding [</w:t>
      </w:r>
      <w:r w:rsidR="00462B9C">
        <w:fldChar w:fldCharType="begin"/>
      </w:r>
      <w:r w:rsidR="00462B9C">
        <w:instrText xml:space="preserve"> REF _Ref294855591 \r \h </w:instrText>
      </w:r>
      <w:r w:rsidR="00462B9C">
        <w:fldChar w:fldCharType="separate"/>
      </w:r>
      <w:r w:rsidR="00D16F2C">
        <w:t>9</w:t>
      </w:r>
      <w:r w:rsidR="00462B9C">
        <w:fldChar w:fldCharType="end"/>
      </w:r>
      <w:r w:rsidR="00144143">
        <w:t>]</w:t>
      </w:r>
      <w:r>
        <w:t>. Clearly, there are many practical motivations for SMEs and groups in the regions to engage in new ways of generating money and wider support</w:t>
      </w:r>
      <w:r w:rsidR="00144143">
        <w:t xml:space="preserve">. </w:t>
      </w:r>
    </w:p>
    <w:p w14:paraId="683BFAF8" w14:textId="77777777" w:rsidR="00F41FF9" w:rsidRDefault="003222C4" w:rsidP="00DC56FC">
      <w:r>
        <w:lastRenderedPageBreak/>
        <w:t>However, the workshop storyboarding activity clearly proved challenging for many participating groups. Some struggled to</w:t>
      </w:r>
      <w:r w:rsidRPr="00BD7B75">
        <w:t xml:space="preserve"> </w:t>
      </w:r>
      <w:r>
        <w:t>articulate</w:t>
      </w:r>
      <w:r w:rsidRPr="00BD7B75">
        <w:t xml:space="preserve"> their </w:t>
      </w:r>
      <w:r w:rsidR="00F41FF9">
        <w:t>aspirations and</w:t>
      </w:r>
      <w:r>
        <w:t xml:space="preserve"> </w:t>
      </w:r>
      <w:r w:rsidR="00F41FF9">
        <w:t>it was apparent that</w:t>
      </w:r>
      <w:r>
        <w:t xml:space="preserve"> </w:t>
      </w:r>
      <w:r w:rsidR="00F41FF9">
        <w:t>many had</w:t>
      </w:r>
      <w:r>
        <w:t xml:space="preserve"> been motivated to come along to the well-attended workshops due to having recently </w:t>
      </w:r>
      <w:r w:rsidR="00F41FF9">
        <w:t>lost out on</w:t>
      </w:r>
      <w:r>
        <w:t xml:space="preserve"> civic or other public grants. </w:t>
      </w:r>
      <w:r w:rsidR="00F41FF9">
        <w:t>Yet in the</w:t>
      </w:r>
      <w:r>
        <w:t xml:space="preserve"> project-led culture of </w:t>
      </w:r>
      <w:proofErr w:type="spellStart"/>
      <w:r>
        <w:t>crowdfunding</w:t>
      </w:r>
      <w:proofErr w:type="spellEnd"/>
      <w:r>
        <w:t xml:space="preserve">, raising money to finance ongoing operational costs is </w:t>
      </w:r>
      <w:r w:rsidR="00F41FF9">
        <w:t>evidently</w:t>
      </w:r>
      <w:r>
        <w:t xml:space="preserve"> very difficult. </w:t>
      </w:r>
    </w:p>
    <w:p w14:paraId="30AB4B28" w14:textId="6017E6F1" w:rsidR="004C78D1" w:rsidRDefault="00F41FF9" w:rsidP="00DC56FC">
      <w:r>
        <w:t>This work is ongoing and w</w:t>
      </w:r>
      <w:r w:rsidR="00BA6AF6">
        <w:t>e are still working with individual</w:t>
      </w:r>
      <w:r w:rsidR="00B4145D">
        <w:t xml:space="preserve"> </w:t>
      </w:r>
      <w:proofErr w:type="spellStart"/>
      <w:r w:rsidR="00B4145D">
        <w:t>organisations</w:t>
      </w:r>
      <w:proofErr w:type="spellEnd"/>
      <w:r w:rsidR="00B4145D">
        <w:t xml:space="preserve"> with the aim of</w:t>
      </w:r>
      <w:r w:rsidR="00BA6AF6">
        <w:t xml:space="preserve"> contributing to emerging regionally-focused research on the </w:t>
      </w:r>
      <w:r w:rsidR="00B4145D">
        <w:t xml:space="preserve">uses, barriers to use and potential future uses of techno-economic platforms among </w:t>
      </w:r>
      <w:r w:rsidR="00BA6AF6">
        <w:t xml:space="preserve">cultural communities of creative production </w:t>
      </w:r>
      <w:r w:rsidR="00B4145D">
        <w:t xml:space="preserve">and wider social change </w:t>
      </w:r>
      <w:proofErr w:type="spellStart"/>
      <w:r w:rsidR="00B4145D">
        <w:t>organisations</w:t>
      </w:r>
      <w:proofErr w:type="spellEnd"/>
      <w:r w:rsidR="00B4145D">
        <w:t>.</w:t>
      </w:r>
    </w:p>
    <w:p w14:paraId="41F6A07D" w14:textId="77777777" w:rsidR="00DD1716" w:rsidRDefault="00DD1716" w:rsidP="000A2E3E">
      <w:pPr>
        <w:pStyle w:val="Heading2"/>
        <w:jc w:val="center"/>
      </w:pPr>
      <w:r>
        <w:rPr>
          <w:noProof/>
        </w:rPr>
        <w:drawing>
          <wp:inline distT="0" distB="0" distL="0" distR="0" wp14:anchorId="13D04480" wp14:editId="56EEC02D">
            <wp:extent cx="2171562" cy="1539582"/>
            <wp:effectExtent l="0" t="0" r="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6-28 at 14.55.4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676" cy="153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4C6C1" w14:textId="4CD71070" w:rsidR="005B0C14" w:rsidRPr="005B0C14" w:rsidRDefault="00DD1716" w:rsidP="00D22661">
      <w:pPr>
        <w:pStyle w:val="Caption"/>
        <w:spacing w:line="200" w:lineRule="exact"/>
        <w:jc w:val="both"/>
      </w:pPr>
      <w:r>
        <w:t xml:space="preserve">Figure </w:t>
      </w:r>
      <w:fldSimple w:instr=" SEQ Figure \* ARABIC ">
        <w:r w:rsidR="00D16F2C">
          <w:rPr>
            <w:noProof/>
          </w:rPr>
          <w:t>1</w:t>
        </w:r>
      </w:fldSimple>
      <w:r>
        <w:t xml:space="preserve">: A </w:t>
      </w:r>
      <w:r w:rsidR="00DC56FC">
        <w:t xml:space="preserve">workshop </w:t>
      </w:r>
      <w:r>
        <w:t xml:space="preserve">storyboard based on a </w:t>
      </w:r>
      <w:proofErr w:type="spellStart"/>
      <w:r>
        <w:t>Kickstarter</w:t>
      </w:r>
      <w:proofErr w:type="spellEnd"/>
      <w:r>
        <w:t xml:space="preserve"> project by</w:t>
      </w:r>
      <w:r w:rsidR="00DC56FC">
        <w:t xml:space="preserve"> </w:t>
      </w:r>
      <w:r w:rsidR="00DC56FC" w:rsidRPr="00DC56FC">
        <w:t>Occupy Wall Street Media</w:t>
      </w:r>
      <w:r w:rsidR="00DC56FC">
        <w:t xml:space="preserve"> </w:t>
      </w:r>
      <w:r w:rsidR="00F50F3B">
        <w:t xml:space="preserve">(OWSM) </w:t>
      </w:r>
      <w:r w:rsidR="00DC56FC">
        <w:t xml:space="preserve">which ran into difficulties delivering promised newspaper rewards, and generating </w:t>
      </w:r>
      <w:r w:rsidR="00DC56FC" w:rsidRPr="00DC56FC">
        <w:t>emotive</w:t>
      </w:r>
      <w:r w:rsidR="00DC56FC">
        <w:t xml:space="preserve"> commenting. </w:t>
      </w:r>
    </w:p>
    <w:p w14:paraId="12DD4C8A" w14:textId="69CE93C2" w:rsidR="004C78D1" w:rsidRPr="0001042D" w:rsidRDefault="000468C2" w:rsidP="004C78D1">
      <w:pPr>
        <w:pStyle w:val="Heading2"/>
        <w:rPr>
          <w:rStyle w:val="A15"/>
          <w:rFonts w:ascii="Arial" w:hAnsi="Arial" w:cs="Times New Roman"/>
          <w:color w:val="auto"/>
          <w:sz w:val="18"/>
          <w:szCs w:val="20"/>
        </w:rPr>
      </w:pPr>
      <w:proofErr w:type="spellStart"/>
      <w:r>
        <w:rPr>
          <w:rStyle w:val="A15"/>
          <w:rFonts w:ascii="Arial" w:hAnsi="Arial" w:cs="Times New Roman"/>
          <w:color w:val="auto"/>
          <w:sz w:val="18"/>
          <w:szCs w:val="20"/>
        </w:rPr>
        <w:t>Crowdfunding</w:t>
      </w:r>
      <w:proofErr w:type="spellEnd"/>
      <w:r>
        <w:rPr>
          <w:rStyle w:val="A15"/>
          <w:rFonts w:ascii="Arial" w:hAnsi="Arial" w:cs="Times New Roman"/>
          <w:color w:val="auto"/>
          <w:sz w:val="18"/>
          <w:szCs w:val="20"/>
        </w:rPr>
        <w:t xml:space="preserve"> for an </w:t>
      </w:r>
      <w:r w:rsidR="004C78D1">
        <w:rPr>
          <w:rStyle w:val="A15"/>
          <w:rFonts w:ascii="Arial" w:hAnsi="Arial" w:cs="Times New Roman"/>
          <w:color w:val="auto"/>
          <w:sz w:val="18"/>
          <w:szCs w:val="20"/>
        </w:rPr>
        <w:t>Arts Commissioning Agency</w:t>
      </w:r>
      <w:r w:rsidR="004C78D1" w:rsidRPr="0001042D">
        <w:rPr>
          <w:rStyle w:val="A15"/>
          <w:rFonts w:ascii="Arial" w:hAnsi="Arial" w:cs="Times New Roman"/>
          <w:color w:val="auto"/>
          <w:sz w:val="18"/>
          <w:szCs w:val="20"/>
        </w:rPr>
        <w:t xml:space="preserve"> </w:t>
      </w:r>
    </w:p>
    <w:p w14:paraId="4ECDF883" w14:textId="0C8D6147" w:rsidR="004C78D1" w:rsidRDefault="00F41FF9" w:rsidP="004C78D1">
      <w:r>
        <w:t>A</w:t>
      </w:r>
      <w:r w:rsidR="004C78D1" w:rsidRPr="00EF727E">
        <w:t xml:space="preserve"> </w:t>
      </w:r>
      <w:r w:rsidR="004C78D1">
        <w:t xml:space="preserve">well-established </w:t>
      </w:r>
      <w:r w:rsidR="00D22661">
        <w:t xml:space="preserve">arts </w:t>
      </w:r>
      <w:proofErr w:type="spellStart"/>
      <w:r w:rsidR="004C78D1" w:rsidRPr="00EF727E">
        <w:t>organisation</w:t>
      </w:r>
      <w:proofErr w:type="spellEnd"/>
      <w:r w:rsidR="004C78D1" w:rsidRPr="00EF727E">
        <w:t xml:space="preserve"> was </w:t>
      </w:r>
      <w:r w:rsidR="004C78D1">
        <w:t>keen to be</w:t>
      </w:r>
      <w:r w:rsidR="00D22661">
        <w:t>,</w:t>
      </w:r>
      <w:r w:rsidR="004C78D1" w:rsidRPr="00EF727E">
        <w:t xml:space="preserve"> and </w:t>
      </w:r>
      <w:r w:rsidR="00D22661">
        <w:t xml:space="preserve">to be </w:t>
      </w:r>
      <w:r w:rsidR="004C78D1" w:rsidRPr="00EF727E">
        <w:t>seen to be</w:t>
      </w:r>
      <w:r>
        <w:t>,</w:t>
      </w:r>
      <w:r w:rsidR="004C78D1" w:rsidRPr="00EF727E">
        <w:t xml:space="preserve"> at the forefront of new ways of commissioning,</w:t>
      </w:r>
      <w:r w:rsidR="004C78D1">
        <w:t xml:space="preserve"> producing and distributing art. So while </w:t>
      </w:r>
      <w:r w:rsidR="00D22661">
        <w:t>the E</w:t>
      </w:r>
      <w:r>
        <w:t xml:space="preserve">RDF project to explore </w:t>
      </w:r>
      <w:proofErr w:type="spellStart"/>
      <w:r w:rsidR="00D22661">
        <w:t>crowdfunding</w:t>
      </w:r>
      <w:proofErr w:type="spellEnd"/>
      <w:r w:rsidR="00D22661">
        <w:t xml:space="preserve"> generated some</w:t>
      </w:r>
      <w:r w:rsidR="004C78D1">
        <w:t xml:space="preserve"> tension</w:t>
      </w:r>
      <w:r w:rsidR="00D22661">
        <w:t>s</w:t>
      </w:r>
      <w:r>
        <w:t>,</w:t>
      </w:r>
      <w:r w:rsidR="004C78D1">
        <w:t xml:space="preserve"> </w:t>
      </w:r>
      <w:r>
        <w:t xml:space="preserve">primarily </w:t>
      </w:r>
      <w:r w:rsidR="00D22661">
        <w:t>around determining that they</w:t>
      </w:r>
      <w:r>
        <w:t xml:space="preserve"> now very publically</w:t>
      </w:r>
      <w:r w:rsidR="004C78D1">
        <w:t xml:space="preserve"> </w:t>
      </w:r>
      <w:r w:rsidR="00D22661">
        <w:t>participate in</w:t>
      </w:r>
      <w:r w:rsidR="004C78D1">
        <w:t xml:space="preserve"> ‘</w:t>
      </w:r>
      <w:r w:rsidR="00D22661">
        <w:t>the market’</w:t>
      </w:r>
      <w:r>
        <w:t>,</w:t>
      </w:r>
      <w:r w:rsidR="00D22661">
        <w:t xml:space="preserve"> </w:t>
      </w:r>
      <w:r w:rsidR="004C78D1" w:rsidRPr="00EF727E">
        <w:t xml:space="preserve">the </w:t>
      </w:r>
      <w:proofErr w:type="spellStart"/>
      <w:r w:rsidR="00D22661">
        <w:t>organisation</w:t>
      </w:r>
      <w:r>
        <w:t>’s</w:t>
      </w:r>
      <w:proofErr w:type="spellEnd"/>
      <w:r>
        <w:t xml:space="preserve"> </w:t>
      </w:r>
      <w:proofErr w:type="gramStart"/>
      <w:r>
        <w:t>staff were</w:t>
      </w:r>
      <w:proofErr w:type="gramEnd"/>
      <w:r w:rsidR="004C78D1" w:rsidRPr="00EF727E">
        <w:t xml:space="preserve"> </w:t>
      </w:r>
      <w:r>
        <w:t xml:space="preserve">very </w:t>
      </w:r>
      <w:r w:rsidR="004C78D1" w:rsidRPr="00EF727E">
        <w:t xml:space="preserve">excited about </w:t>
      </w:r>
      <w:proofErr w:type="spellStart"/>
      <w:r w:rsidR="00D22661">
        <w:t>crowdfunding’s</w:t>
      </w:r>
      <w:proofErr w:type="spellEnd"/>
      <w:r w:rsidR="00D22661">
        <w:t xml:space="preserve"> creative</w:t>
      </w:r>
      <w:r w:rsidR="004C78D1">
        <w:t xml:space="preserve"> transformational potential.</w:t>
      </w:r>
    </w:p>
    <w:p w14:paraId="3DB1C23E" w14:textId="4965572B" w:rsidR="00904809" w:rsidRDefault="00D16F2C" w:rsidP="00904809">
      <w:pPr>
        <w:pStyle w:val="Heading2"/>
      </w:pPr>
      <w:r>
        <w:t xml:space="preserve">Emerging </w:t>
      </w:r>
      <w:r w:rsidR="00BA6AF6">
        <w:t xml:space="preserve">Findings: </w:t>
      </w:r>
      <w:r w:rsidR="00F50F3B">
        <w:t>Digital</w:t>
      </w:r>
      <w:r w:rsidR="00904809" w:rsidRPr="00904809">
        <w:t xml:space="preserve"> </w:t>
      </w:r>
      <w:r w:rsidR="006550A2">
        <w:t>Skills</w:t>
      </w:r>
      <w:r w:rsidR="00F50F3B">
        <w:t xml:space="preserve"> and Telling Tales</w:t>
      </w:r>
    </w:p>
    <w:p w14:paraId="758F0271" w14:textId="77777777" w:rsidR="00F41FF9" w:rsidRDefault="00F50F3B" w:rsidP="00F50F3B">
      <w:pPr>
        <w:rPr>
          <w:lang w:val="en-GB"/>
        </w:rPr>
      </w:pPr>
      <w:r>
        <w:t>I</w:t>
      </w:r>
      <w:r w:rsidR="00462B9C">
        <w:t xml:space="preserve">nterviews with </w:t>
      </w:r>
      <w:r w:rsidR="00D3239E">
        <w:t xml:space="preserve">experienced </w:t>
      </w:r>
      <w:proofErr w:type="spellStart"/>
      <w:r w:rsidR="00D3239E">
        <w:t>crowdfunders</w:t>
      </w:r>
      <w:proofErr w:type="spellEnd"/>
      <w:r>
        <w:t xml:space="preserve"> and participants in the workshops who were keen to consider laun</w:t>
      </w:r>
      <w:r w:rsidR="00B90E37">
        <w:t>ching an online campaign</w:t>
      </w:r>
      <w:r w:rsidR="00D3239E">
        <w:t>,</w:t>
      </w:r>
      <w:r>
        <w:t xml:space="preserve"> all pointed to the </w:t>
      </w:r>
      <w:r w:rsidR="00D620D6">
        <w:t xml:space="preserve">vital </w:t>
      </w:r>
      <w:r w:rsidR="00D3239E">
        <w:t>necessity of</w:t>
      </w:r>
      <w:r>
        <w:t xml:space="preserve"> </w:t>
      </w:r>
      <w:r>
        <w:rPr>
          <w:lang w:val="en-GB"/>
        </w:rPr>
        <w:t>communications</w:t>
      </w:r>
      <w:r w:rsidRPr="00F50F3B">
        <w:rPr>
          <w:lang w:val="en-GB"/>
        </w:rPr>
        <w:t xml:space="preserve"> and ‘soft’ marketing</w:t>
      </w:r>
      <w:r w:rsidR="00D620D6">
        <w:rPr>
          <w:lang w:val="en-GB"/>
        </w:rPr>
        <w:t xml:space="preserve"> and social media</w:t>
      </w:r>
      <w:r w:rsidRPr="00F50F3B">
        <w:rPr>
          <w:lang w:val="en-GB"/>
        </w:rPr>
        <w:t xml:space="preserve"> skills</w:t>
      </w:r>
      <w:r>
        <w:rPr>
          <w:lang w:val="en-GB"/>
        </w:rPr>
        <w:t>. Indeed</w:t>
      </w:r>
      <w:r w:rsidR="00B90E37">
        <w:rPr>
          <w:lang w:val="en-GB"/>
        </w:rPr>
        <w:t>,</w:t>
      </w:r>
      <w:r>
        <w:rPr>
          <w:lang w:val="en-GB"/>
        </w:rPr>
        <w:t xml:space="preserve"> the primary reason that the OWSM project </w:t>
      </w:r>
      <w:r w:rsidR="00D3239E">
        <w:rPr>
          <w:lang w:val="en-GB"/>
        </w:rPr>
        <w:t>(Figure 1)</w:t>
      </w:r>
      <w:r w:rsidR="00B90E37">
        <w:rPr>
          <w:lang w:val="en-GB"/>
        </w:rPr>
        <w:t xml:space="preserve"> </w:t>
      </w:r>
      <w:r>
        <w:rPr>
          <w:lang w:val="en-GB"/>
        </w:rPr>
        <w:t xml:space="preserve">generated such </w:t>
      </w:r>
      <w:proofErr w:type="gramStart"/>
      <w:r>
        <w:rPr>
          <w:lang w:val="en-GB"/>
        </w:rPr>
        <w:t>hostility</w:t>
      </w:r>
      <w:r w:rsidR="00F41FF9">
        <w:rPr>
          <w:lang w:val="en-GB"/>
        </w:rPr>
        <w:t>,</w:t>
      </w:r>
      <w:proofErr w:type="gramEnd"/>
      <w:r>
        <w:rPr>
          <w:lang w:val="en-GB"/>
        </w:rPr>
        <w:t xml:space="preserve"> was </w:t>
      </w:r>
      <w:r w:rsidR="00F41FF9">
        <w:rPr>
          <w:lang w:val="en-GB"/>
        </w:rPr>
        <w:t xml:space="preserve">the group’s </w:t>
      </w:r>
      <w:r>
        <w:rPr>
          <w:lang w:val="en-GB"/>
        </w:rPr>
        <w:t>breakdown in communication with the</w:t>
      </w:r>
      <w:r w:rsidR="00F41FF9">
        <w:rPr>
          <w:lang w:val="en-GB"/>
        </w:rPr>
        <w:t>ir</w:t>
      </w:r>
      <w:r>
        <w:rPr>
          <w:lang w:val="en-GB"/>
        </w:rPr>
        <w:t xml:space="preserve"> campaign backers</w:t>
      </w:r>
      <w:r w:rsidR="00D3239E">
        <w:rPr>
          <w:lang w:val="en-GB"/>
        </w:rPr>
        <w:t xml:space="preserve">, who then took to the commenting board to express their frustration. </w:t>
      </w:r>
      <w:r w:rsidR="00B90E37">
        <w:rPr>
          <w:lang w:val="en-GB"/>
        </w:rPr>
        <w:t>These skills</w:t>
      </w:r>
      <w:r w:rsidR="00D3239E">
        <w:rPr>
          <w:lang w:val="en-GB"/>
        </w:rPr>
        <w:t>,</w:t>
      </w:r>
      <w:r w:rsidR="00B90E37">
        <w:rPr>
          <w:lang w:val="en-GB"/>
        </w:rPr>
        <w:t xml:space="preserve"> in addition to the</w:t>
      </w:r>
      <w:r w:rsidRPr="00F50F3B">
        <w:rPr>
          <w:lang w:val="en-GB"/>
        </w:rPr>
        <w:t xml:space="preserve"> ability to tell a compelling </w:t>
      </w:r>
      <w:r w:rsidR="00B90E37">
        <w:rPr>
          <w:lang w:val="en-GB"/>
        </w:rPr>
        <w:t>story relatively simply</w:t>
      </w:r>
      <w:r w:rsidR="00D620D6">
        <w:rPr>
          <w:lang w:val="en-GB"/>
        </w:rPr>
        <w:t>,</w:t>
      </w:r>
      <w:r>
        <w:rPr>
          <w:lang w:val="en-GB"/>
        </w:rPr>
        <w:t xml:space="preserve"> </w:t>
      </w:r>
      <w:r w:rsidR="00B90E37">
        <w:rPr>
          <w:lang w:val="en-GB"/>
        </w:rPr>
        <w:t>and communicate</w:t>
      </w:r>
      <w:r w:rsidRPr="00F50F3B">
        <w:rPr>
          <w:lang w:val="en-GB"/>
        </w:rPr>
        <w:t xml:space="preserve"> </w:t>
      </w:r>
      <w:r w:rsidR="00B90E37">
        <w:rPr>
          <w:lang w:val="en-GB"/>
        </w:rPr>
        <w:t>the</w:t>
      </w:r>
      <w:r>
        <w:rPr>
          <w:lang w:val="en-GB"/>
        </w:rPr>
        <w:t xml:space="preserve"> campaign</w:t>
      </w:r>
      <w:r w:rsidR="00D620D6">
        <w:rPr>
          <w:lang w:val="en-GB"/>
        </w:rPr>
        <w:t xml:space="preserve">’s main aim, </w:t>
      </w:r>
      <w:r w:rsidR="00D3239E">
        <w:rPr>
          <w:lang w:val="en-GB"/>
        </w:rPr>
        <w:t xml:space="preserve">while </w:t>
      </w:r>
      <w:r w:rsidR="00F41FF9">
        <w:rPr>
          <w:lang w:val="en-GB"/>
        </w:rPr>
        <w:t>at the same time inviting</w:t>
      </w:r>
      <w:r>
        <w:rPr>
          <w:lang w:val="en-GB"/>
        </w:rPr>
        <w:t xml:space="preserve"> </w:t>
      </w:r>
      <w:r w:rsidRPr="00F50F3B">
        <w:rPr>
          <w:lang w:val="en-GB"/>
        </w:rPr>
        <w:t xml:space="preserve">individual </w:t>
      </w:r>
      <w:r w:rsidR="00B90E37">
        <w:rPr>
          <w:lang w:val="en-GB"/>
        </w:rPr>
        <w:t>funders</w:t>
      </w:r>
      <w:r w:rsidRPr="00F50F3B">
        <w:rPr>
          <w:lang w:val="en-GB"/>
        </w:rPr>
        <w:t xml:space="preserve"> </w:t>
      </w:r>
      <w:r w:rsidR="00D620D6">
        <w:rPr>
          <w:lang w:val="en-GB"/>
        </w:rPr>
        <w:t xml:space="preserve">to envision the vital role </w:t>
      </w:r>
      <w:r w:rsidR="00F41FF9">
        <w:rPr>
          <w:lang w:val="en-GB"/>
        </w:rPr>
        <w:t xml:space="preserve">that </w:t>
      </w:r>
      <w:r w:rsidR="00D620D6" w:rsidRPr="00D3239E">
        <w:rPr>
          <w:i/>
          <w:lang w:val="en-GB"/>
        </w:rPr>
        <w:t xml:space="preserve">they </w:t>
      </w:r>
      <w:r w:rsidR="00F41FF9">
        <w:rPr>
          <w:lang w:val="en-GB"/>
        </w:rPr>
        <w:t>w</w:t>
      </w:r>
      <w:r w:rsidR="00D620D6">
        <w:rPr>
          <w:lang w:val="en-GB"/>
        </w:rPr>
        <w:t xml:space="preserve">ould </w:t>
      </w:r>
      <w:r>
        <w:rPr>
          <w:lang w:val="en-GB"/>
        </w:rPr>
        <w:t xml:space="preserve">play in helping to bring </w:t>
      </w:r>
      <w:r w:rsidR="00D620D6">
        <w:rPr>
          <w:lang w:val="en-GB"/>
        </w:rPr>
        <w:t>the project</w:t>
      </w:r>
      <w:r>
        <w:rPr>
          <w:lang w:val="en-GB"/>
        </w:rPr>
        <w:t xml:space="preserve"> to fruition</w:t>
      </w:r>
      <w:r w:rsidR="00D620D6">
        <w:rPr>
          <w:lang w:val="en-GB"/>
        </w:rPr>
        <w:t>,</w:t>
      </w:r>
      <w:r w:rsidR="00B90E37">
        <w:rPr>
          <w:lang w:val="en-GB"/>
        </w:rPr>
        <w:t xml:space="preserve"> are vital</w:t>
      </w:r>
      <w:r>
        <w:rPr>
          <w:lang w:val="en-GB"/>
        </w:rPr>
        <w:t xml:space="preserve">. </w:t>
      </w:r>
      <w:r w:rsidR="00D620D6">
        <w:rPr>
          <w:lang w:val="en-GB"/>
        </w:rPr>
        <w:t>Being able to clearly express</w:t>
      </w:r>
      <w:r>
        <w:rPr>
          <w:lang w:val="en-GB"/>
        </w:rPr>
        <w:t xml:space="preserve"> </w:t>
      </w:r>
      <w:r w:rsidR="00D620D6">
        <w:rPr>
          <w:lang w:val="en-GB"/>
        </w:rPr>
        <w:t xml:space="preserve">that </w:t>
      </w:r>
      <w:r w:rsidRPr="00D620D6">
        <w:rPr>
          <w:i/>
          <w:lang w:val="en-GB"/>
        </w:rPr>
        <w:t>this will not happen without you</w:t>
      </w:r>
      <w:r>
        <w:rPr>
          <w:lang w:val="en-GB"/>
        </w:rPr>
        <w:t xml:space="preserve"> </w:t>
      </w:r>
      <w:r w:rsidR="00D620D6">
        <w:rPr>
          <w:lang w:val="en-GB"/>
        </w:rPr>
        <w:t xml:space="preserve">in </w:t>
      </w:r>
      <w:r w:rsidR="00B90E37">
        <w:rPr>
          <w:lang w:val="en-GB"/>
        </w:rPr>
        <w:t>personal</w:t>
      </w:r>
      <w:r w:rsidRPr="00F50F3B">
        <w:rPr>
          <w:lang w:val="en-GB"/>
        </w:rPr>
        <w:t xml:space="preserve"> </w:t>
      </w:r>
      <w:r w:rsidR="00D620D6">
        <w:rPr>
          <w:lang w:val="en-GB"/>
        </w:rPr>
        <w:t>messaging is key</w:t>
      </w:r>
      <w:r w:rsidRPr="00F50F3B">
        <w:rPr>
          <w:lang w:val="en-GB"/>
        </w:rPr>
        <w:t xml:space="preserve">. </w:t>
      </w:r>
    </w:p>
    <w:p w14:paraId="3773CDC1" w14:textId="5795BC0E" w:rsidR="00D620D6" w:rsidRDefault="00D3239E" w:rsidP="00F50F3B">
      <w:pPr>
        <w:rPr>
          <w:lang w:val="en-GB"/>
        </w:rPr>
      </w:pPr>
      <w:r>
        <w:rPr>
          <w:lang w:val="en-GB"/>
        </w:rPr>
        <w:lastRenderedPageBreak/>
        <w:t xml:space="preserve">However, of all the SMEs and more informal groups </w:t>
      </w:r>
      <w:r w:rsidR="00F41FF9">
        <w:rPr>
          <w:lang w:val="en-GB"/>
        </w:rPr>
        <w:t xml:space="preserve">that </w:t>
      </w:r>
      <w:r>
        <w:rPr>
          <w:lang w:val="en-GB"/>
        </w:rPr>
        <w:t xml:space="preserve">engaged h in the range of research and enterprise activities, it was only the </w:t>
      </w:r>
      <w:r>
        <w:t>well-es</w:t>
      </w:r>
      <w:r w:rsidR="00F41FF9">
        <w:t xml:space="preserve">tablished arts </w:t>
      </w:r>
      <w:proofErr w:type="spellStart"/>
      <w:r w:rsidR="00F41FF9">
        <w:t>organisation</w:t>
      </w:r>
      <w:proofErr w:type="spellEnd"/>
      <w:r w:rsidR="00F41FF9">
        <w:t xml:space="preserve"> which seemed to have</w:t>
      </w:r>
      <w:r>
        <w:t xml:space="preserve"> the necessary </w:t>
      </w:r>
      <w:r w:rsidR="00F41FF9">
        <w:t xml:space="preserve">drive and human capacity </w:t>
      </w:r>
      <w:r>
        <w:t xml:space="preserve">to </w:t>
      </w:r>
      <w:r w:rsidR="00F41FF9">
        <w:t xml:space="preserve">envision, </w:t>
      </w:r>
      <w:r>
        <w:t xml:space="preserve">plan and manage a successful and fruitful campaign. </w:t>
      </w:r>
      <w:proofErr w:type="spellStart"/>
      <w:r>
        <w:t>Crowdfunding</w:t>
      </w:r>
      <w:proofErr w:type="spellEnd"/>
      <w:r>
        <w:t xml:space="preserve"> is clear</w:t>
      </w:r>
      <w:r w:rsidR="005A4334">
        <w:t>ly very hard work.</w:t>
      </w:r>
    </w:p>
    <w:p w14:paraId="302CBEAC" w14:textId="77777777" w:rsidR="00F41FF9" w:rsidRDefault="005A4334" w:rsidP="00F50F3B">
      <w:pPr>
        <w:rPr>
          <w:lang w:val="en-GB"/>
        </w:rPr>
      </w:pPr>
      <w:r>
        <w:rPr>
          <w:lang w:val="en-GB"/>
        </w:rPr>
        <w:t>Further, telling</w:t>
      </w:r>
      <w:r w:rsidR="00F50F3B">
        <w:rPr>
          <w:lang w:val="en-GB"/>
        </w:rPr>
        <w:t xml:space="preserve"> a simple story </w:t>
      </w:r>
      <w:r w:rsidR="00D620D6">
        <w:rPr>
          <w:lang w:val="en-GB"/>
        </w:rPr>
        <w:t xml:space="preserve">well, </w:t>
      </w:r>
      <w:r w:rsidR="00F50F3B">
        <w:rPr>
          <w:lang w:val="en-GB"/>
        </w:rPr>
        <w:t xml:space="preserve">and </w:t>
      </w:r>
      <w:r w:rsidR="00D620D6">
        <w:rPr>
          <w:lang w:val="en-GB"/>
        </w:rPr>
        <w:t xml:space="preserve">then </w:t>
      </w:r>
      <w:r w:rsidR="00B90E37">
        <w:rPr>
          <w:lang w:val="en-GB"/>
        </w:rPr>
        <w:t>access</w:t>
      </w:r>
      <w:r w:rsidR="00D620D6">
        <w:rPr>
          <w:lang w:val="en-GB"/>
        </w:rPr>
        <w:t xml:space="preserve">ing the </w:t>
      </w:r>
      <w:r w:rsidR="00F50F3B">
        <w:rPr>
          <w:lang w:val="en-GB"/>
        </w:rPr>
        <w:t xml:space="preserve">digital </w:t>
      </w:r>
      <w:r w:rsidR="00D620D6">
        <w:rPr>
          <w:lang w:val="en-GB"/>
        </w:rPr>
        <w:t xml:space="preserve">production </w:t>
      </w:r>
      <w:r w:rsidR="00F50F3B">
        <w:rPr>
          <w:lang w:val="en-GB"/>
        </w:rPr>
        <w:t xml:space="preserve">skills </w:t>
      </w:r>
      <w:r w:rsidR="00D620D6">
        <w:rPr>
          <w:lang w:val="en-GB"/>
        </w:rPr>
        <w:t xml:space="preserve">to produce an online campaign </w:t>
      </w:r>
      <w:r w:rsidR="00D620D6" w:rsidRPr="00F50F3B">
        <w:rPr>
          <w:lang w:val="en-GB"/>
        </w:rPr>
        <w:t>were</w:t>
      </w:r>
      <w:r w:rsidR="00F50F3B" w:rsidRPr="00F50F3B">
        <w:rPr>
          <w:lang w:val="en-GB"/>
        </w:rPr>
        <w:t xml:space="preserve"> aspect</w:t>
      </w:r>
      <w:r w:rsidR="000F12AD">
        <w:rPr>
          <w:lang w:val="en-GB"/>
        </w:rPr>
        <w:t>s</w:t>
      </w:r>
      <w:r w:rsidR="00F50F3B" w:rsidRPr="00F50F3B">
        <w:rPr>
          <w:lang w:val="en-GB"/>
        </w:rPr>
        <w:t xml:space="preserve"> of </w:t>
      </w:r>
      <w:proofErr w:type="spellStart"/>
      <w:r w:rsidR="00F50F3B" w:rsidRPr="00F50F3B">
        <w:rPr>
          <w:lang w:val="en-GB"/>
        </w:rPr>
        <w:t>crowdfunding</w:t>
      </w:r>
      <w:proofErr w:type="spellEnd"/>
      <w:r w:rsidR="00F50F3B" w:rsidRPr="00F50F3B">
        <w:rPr>
          <w:lang w:val="en-GB"/>
        </w:rPr>
        <w:t xml:space="preserve"> </w:t>
      </w:r>
      <w:r w:rsidR="000F12AD">
        <w:rPr>
          <w:lang w:val="en-GB"/>
        </w:rPr>
        <w:t>that</w:t>
      </w:r>
      <w:r w:rsidR="00F50F3B" w:rsidRPr="00F50F3B">
        <w:rPr>
          <w:lang w:val="en-GB"/>
        </w:rPr>
        <w:t xml:space="preserve"> </w:t>
      </w:r>
      <w:r>
        <w:rPr>
          <w:lang w:val="en-GB"/>
        </w:rPr>
        <w:t xml:space="preserve">would-be </w:t>
      </w:r>
      <w:r w:rsidR="000F12AD">
        <w:rPr>
          <w:lang w:val="en-GB"/>
        </w:rPr>
        <w:t>fundraiser</w:t>
      </w:r>
      <w:r w:rsidR="00B90E37">
        <w:rPr>
          <w:lang w:val="en-GB"/>
        </w:rPr>
        <w:t>s</w:t>
      </w:r>
      <w:r w:rsidR="000F12AD">
        <w:rPr>
          <w:lang w:val="en-GB"/>
        </w:rPr>
        <w:t xml:space="preserve"> </w:t>
      </w:r>
      <w:r>
        <w:rPr>
          <w:lang w:val="en-GB"/>
        </w:rPr>
        <w:t xml:space="preserve">encountered during all the events and activities </w:t>
      </w:r>
      <w:r w:rsidR="00F50F3B" w:rsidRPr="00F50F3B">
        <w:rPr>
          <w:lang w:val="en-GB"/>
        </w:rPr>
        <w:t xml:space="preserve">most </w:t>
      </w:r>
      <w:r w:rsidR="000F12AD">
        <w:rPr>
          <w:lang w:val="en-GB"/>
        </w:rPr>
        <w:t xml:space="preserve">struggled </w:t>
      </w:r>
      <w:r w:rsidR="00D620D6">
        <w:rPr>
          <w:lang w:val="en-GB"/>
        </w:rPr>
        <w:t>with</w:t>
      </w:r>
      <w:r w:rsidR="000F12AD">
        <w:rPr>
          <w:lang w:val="en-GB"/>
        </w:rPr>
        <w:t xml:space="preserve">. </w:t>
      </w:r>
      <w:r>
        <w:rPr>
          <w:lang w:val="en-GB"/>
        </w:rPr>
        <w:t>E</w:t>
      </w:r>
      <w:r w:rsidR="000F12AD">
        <w:rPr>
          <w:lang w:val="en-GB"/>
        </w:rPr>
        <w:t>ven among those organisations that had access to communications and marketing resourc</w:t>
      </w:r>
      <w:r>
        <w:rPr>
          <w:lang w:val="en-GB"/>
        </w:rPr>
        <w:t xml:space="preserve">es, </w:t>
      </w:r>
      <w:r w:rsidR="000F12AD">
        <w:rPr>
          <w:lang w:val="en-GB"/>
        </w:rPr>
        <w:t xml:space="preserve">even </w:t>
      </w:r>
      <w:r w:rsidR="00F41FF9">
        <w:rPr>
          <w:lang w:val="en-GB"/>
        </w:rPr>
        <w:t xml:space="preserve">with </w:t>
      </w:r>
      <w:r>
        <w:rPr>
          <w:lang w:val="en-GB"/>
        </w:rPr>
        <w:t>whole teams,</w:t>
      </w:r>
      <w:r w:rsidR="000F12AD">
        <w:rPr>
          <w:lang w:val="en-GB"/>
        </w:rPr>
        <w:t xml:space="preserve"> these</w:t>
      </w:r>
      <w:r w:rsidR="00F50F3B" w:rsidRPr="00F50F3B">
        <w:rPr>
          <w:lang w:val="en-GB"/>
        </w:rPr>
        <w:t xml:space="preserve"> area</w:t>
      </w:r>
      <w:r w:rsidR="000F12AD">
        <w:rPr>
          <w:lang w:val="en-GB"/>
        </w:rPr>
        <w:t>s revealed</w:t>
      </w:r>
      <w:r w:rsidR="00F50F3B" w:rsidRPr="00F50F3B">
        <w:rPr>
          <w:lang w:val="en-GB"/>
        </w:rPr>
        <w:t xml:space="preserve"> </w:t>
      </w:r>
      <w:r>
        <w:rPr>
          <w:lang w:val="en-GB"/>
        </w:rPr>
        <w:t>low</w:t>
      </w:r>
      <w:r w:rsidR="000F12AD">
        <w:rPr>
          <w:lang w:val="en-GB"/>
        </w:rPr>
        <w:t xml:space="preserve"> levels of confidence</w:t>
      </w:r>
      <w:r>
        <w:rPr>
          <w:lang w:val="en-GB"/>
        </w:rPr>
        <w:t>, and perhaps even lower capacity for risk.</w:t>
      </w:r>
      <w:r w:rsidR="00B90E37">
        <w:rPr>
          <w:lang w:val="en-GB"/>
        </w:rPr>
        <w:t xml:space="preserve"> </w:t>
      </w:r>
      <w:r w:rsidR="00D620D6">
        <w:rPr>
          <w:lang w:val="en-GB"/>
        </w:rPr>
        <w:t>I</w:t>
      </w:r>
      <w:r w:rsidR="00F50F3B" w:rsidRPr="00F50F3B">
        <w:rPr>
          <w:lang w:val="en-GB"/>
        </w:rPr>
        <w:t xml:space="preserve">t was those </w:t>
      </w:r>
      <w:r w:rsidR="00D620D6">
        <w:rPr>
          <w:lang w:val="en-GB"/>
        </w:rPr>
        <w:t xml:space="preserve">participants </w:t>
      </w:r>
      <w:r w:rsidR="00F50F3B" w:rsidRPr="00F50F3B">
        <w:rPr>
          <w:lang w:val="en-GB"/>
        </w:rPr>
        <w:t xml:space="preserve">with </w:t>
      </w:r>
      <w:r>
        <w:rPr>
          <w:lang w:val="en-GB"/>
        </w:rPr>
        <w:t>experience</w:t>
      </w:r>
      <w:r w:rsidR="00F50F3B" w:rsidRPr="00F50F3B">
        <w:rPr>
          <w:lang w:val="en-GB"/>
        </w:rPr>
        <w:t xml:space="preserve"> in storytelling</w:t>
      </w:r>
      <w:r>
        <w:rPr>
          <w:lang w:val="en-GB"/>
        </w:rPr>
        <w:t>, and particularly digital storytelling</w:t>
      </w:r>
      <w:r w:rsidR="000F12AD">
        <w:rPr>
          <w:lang w:val="en-GB"/>
        </w:rPr>
        <w:t xml:space="preserve"> </w:t>
      </w:r>
      <w:r w:rsidR="00F50F3B" w:rsidRPr="00F50F3B">
        <w:rPr>
          <w:lang w:val="en-GB"/>
        </w:rPr>
        <w:t xml:space="preserve">who </w:t>
      </w:r>
      <w:r w:rsidR="00B90E37">
        <w:rPr>
          <w:lang w:val="en-GB"/>
        </w:rPr>
        <w:t>were</w:t>
      </w:r>
      <w:r w:rsidR="000F12AD">
        <w:rPr>
          <w:lang w:val="en-GB"/>
        </w:rPr>
        <w:t xml:space="preserve"> evidently most</w:t>
      </w:r>
      <w:r w:rsidR="00F50F3B" w:rsidRPr="00F50F3B">
        <w:rPr>
          <w:lang w:val="en-GB"/>
        </w:rPr>
        <w:t xml:space="preserve"> </w:t>
      </w:r>
      <w:r>
        <w:rPr>
          <w:lang w:val="en-GB"/>
        </w:rPr>
        <w:t>ready to make</w:t>
      </w:r>
      <w:r w:rsidR="00F50F3B" w:rsidRPr="00F50F3B">
        <w:rPr>
          <w:lang w:val="en-GB"/>
        </w:rPr>
        <w:t xml:space="preserve"> use of </w:t>
      </w:r>
      <w:proofErr w:type="spellStart"/>
      <w:r w:rsidR="00F50F3B" w:rsidRPr="00F50F3B">
        <w:rPr>
          <w:lang w:val="en-GB"/>
        </w:rPr>
        <w:t>crowdfunding’s</w:t>
      </w:r>
      <w:proofErr w:type="spellEnd"/>
      <w:r w:rsidR="00F50F3B" w:rsidRPr="00F50F3B">
        <w:rPr>
          <w:lang w:val="en-GB"/>
        </w:rPr>
        <w:t xml:space="preserve"> </w:t>
      </w:r>
      <w:r w:rsidR="00F41FF9">
        <w:rPr>
          <w:lang w:val="en-GB"/>
        </w:rPr>
        <w:t>various visual, social and wider</w:t>
      </w:r>
      <w:r w:rsidR="00D620D6">
        <w:rPr>
          <w:lang w:val="en-GB"/>
        </w:rPr>
        <w:t xml:space="preserve"> marketing </w:t>
      </w:r>
      <w:r w:rsidR="00F50F3B" w:rsidRPr="00F50F3B">
        <w:rPr>
          <w:lang w:val="en-GB"/>
        </w:rPr>
        <w:t>tools</w:t>
      </w:r>
      <w:r w:rsidR="00D620D6">
        <w:rPr>
          <w:lang w:val="en-GB"/>
        </w:rPr>
        <w:t xml:space="preserve">. </w:t>
      </w:r>
    </w:p>
    <w:p w14:paraId="0A9543EC" w14:textId="45C873FF" w:rsidR="00F50F3B" w:rsidRDefault="00D620D6" w:rsidP="00F50F3B">
      <w:pPr>
        <w:rPr>
          <w:lang w:val="en-GB"/>
        </w:rPr>
      </w:pPr>
      <w:r>
        <w:rPr>
          <w:lang w:val="en-GB"/>
        </w:rPr>
        <w:t>The co-director of a video games company</w:t>
      </w:r>
      <w:r w:rsidR="00F41FF9">
        <w:rPr>
          <w:lang w:val="en-GB"/>
        </w:rPr>
        <w:t xml:space="preserve"> </w:t>
      </w:r>
      <w:r w:rsidR="005A4334">
        <w:rPr>
          <w:lang w:val="en-GB"/>
        </w:rPr>
        <w:t xml:space="preserve">described </w:t>
      </w:r>
      <w:r>
        <w:rPr>
          <w:lang w:val="en-GB"/>
        </w:rPr>
        <w:t>how she utili</w:t>
      </w:r>
      <w:r w:rsidR="005A4334">
        <w:rPr>
          <w:lang w:val="en-GB"/>
        </w:rPr>
        <w:t>sed the company’s available IP in the form of existing stories</w:t>
      </w:r>
      <w:r>
        <w:rPr>
          <w:lang w:val="en-GB"/>
        </w:rPr>
        <w:t xml:space="preserve">, </w:t>
      </w:r>
      <w:r w:rsidR="00F41FF9">
        <w:rPr>
          <w:lang w:val="en-GB"/>
        </w:rPr>
        <w:t xml:space="preserve">the company’s </w:t>
      </w:r>
      <w:r>
        <w:rPr>
          <w:lang w:val="en-GB"/>
        </w:rPr>
        <w:t xml:space="preserve">design </w:t>
      </w:r>
      <w:r w:rsidR="005A4334">
        <w:rPr>
          <w:lang w:val="en-GB"/>
        </w:rPr>
        <w:t>team</w:t>
      </w:r>
      <w:r>
        <w:rPr>
          <w:lang w:val="en-GB"/>
        </w:rPr>
        <w:t xml:space="preserve"> and </w:t>
      </w:r>
      <w:r w:rsidR="00F41FF9">
        <w:rPr>
          <w:lang w:val="en-GB"/>
        </w:rPr>
        <w:t xml:space="preserve">30 years of </w:t>
      </w:r>
      <w:r>
        <w:rPr>
          <w:lang w:val="en-GB"/>
        </w:rPr>
        <w:t xml:space="preserve">business know-how </w:t>
      </w:r>
      <w:r w:rsidR="00F41FF9">
        <w:rPr>
          <w:lang w:val="en-GB"/>
        </w:rPr>
        <w:t>to successfully deliver a risky</w:t>
      </w:r>
      <w:r>
        <w:rPr>
          <w:lang w:val="en-GB"/>
        </w:rPr>
        <w:t xml:space="preserve"> </w:t>
      </w:r>
      <w:r w:rsidR="00F41FF9">
        <w:rPr>
          <w:lang w:val="en-GB"/>
        </w:rPr>
        <w:t>but ultimately professionally</w:t>
      </w:r>
      <w:r>
        <w:rPr>
          <w:lang w:val="en-GB"/>
        </w:rPr>
        <w:t xml:space="preserve"> successful campaign</w:t>
      </w:r>
      <w:r w:rsidR="00F50F3B" w:rsidRPr="00F50F3B">
        <w:rPr>
          <w:lang w:val="en-GB"/>
        </w:rPr>
        <w:t xml:space="preserve">. </w:t>
      </w:r>
    </w:p>
    <w:p w14:paraId="770F8216" w14:textId="39710E32" w:rsidR="005A4334" w:rsidRDefault="00D620D6" w:rsidP="00625516">
      <w:r>
        <w:t xml:space="preserve">The </w:t>
      </w:r>
      <w:r w:rsidRPr="00071D86">
        <w:t xml:space="preserve">"UK’s biggest social </w:t>
      </w:r>
      <w:proofErr w:type="spellStart"/>
      <w:r w:rsidRPr="00071D86">
        <w:t>crowdfunding</w:t>
      </w:r>
      <w:proofErr w:type="spellEnd"/>
      <w:r w:rsidRPr="00071D86">
        <w:t xml:space="preserve"> platform" </w:t>
      </w:r>
      <w:r>
        <w:t xml:space="preserve">was created in </w:t>
      </w:r>
      <w:r w:rsidRPr="00071D86">
        <w:t xml:space="preserve">July 2014 </w:t>
      </w:r>
      <w:r>
        <w:t>[</w:t>
      </w:r>
      <w:r>
        <w:fldChar w:fldCharType="begin"/>
      </w:r>
      <w:r>
        <w:instrText xml:space="preserve"> REF _Ref294177647 \r \h </w:instrText>
      </w:r>
      <w:r>
        <w:fldChar w:fldCharType="separate"/>
      </w:r>
      <w:r w:rsidR="00D16F2C">
        <w:t>4</w:t>
      </w:r>
      <w:r>
        <w:fldChar w:fldCharType="end"/>
      </w:r>
      <w:r>
        <w:t>]. M</w:t>
      </w:r>
      <w:r w:rsidRPr="0033347A">
        <w:t xml:space="preserve">ore than a </w:t>
      </w:r>
      <w:r>
        <w:t xml:space="preserve">means of fundraising </w:t>
      </w:r>
      <w:r w:rsidRPr="0033347A">
        <w:t xml:space="preserve">online, </w:t>
      </w:r>
      <w:proofErr w:type="spellStart"/>
      <w:r w:rsidRPr="0033347A">
        <w:t>crowdfunding</w:t>
      </w:r>
      <w:proofErr w:type="spellEnd"/>
      <w:r w:rsidRPr="0033347A">
        <w:t xml:space="preserve"> brings together human relations, </w:t>
      </w:r>
      <w:r>
        <w:t>ubiquitous ne</w:t>
      </w:r>
      <w:r w:rsidR="005A4334">
        <w:t>tworked and mobile technologies</w:t>
      </w:r>
      <w:r>
        <w:t xml:space="preserve"> and online forms of representation and communications</w:t>
      </w:r>
      <w:r w:rsidR="005A4334">
        <w:t xml:space="preserve"> with the potential to raise capital and</w:t>
      </w:r>
      <w:r w:rsidR="0037017D">
        <w:t>/to</w:t>
      </w:r>
      <w:r w:rsidR="005A4334">
        <w:t xml:space="preserve"> enact social change</w:t>
      </w:r>
      <w:r w:rsidR="00F97329">
        <w:t>.</w:t>
      </w:r>
      <w:r w:rsidRPr="0033347A">
        <w:t xml:space="preserve"> </w:t>
      </w:r>
      <w:r>
        <w:t xml:space="preserve">Clearly, </w:t>
      </w:r>
      <w:proofErr w:type="spellStart"/>
      <w:r>
        <w:t>c</w:t>
      </w:r>
      <w:r w:rsidRPr="00071D86">
        <w:t>rowdf</w:t>
      </w:r>
      <w:r>
        <w:t>unding</w:t>
      </w:r>
      <w:proofErr w:type="spellEnd"/>
      <w:r>
        <w:t xml:space="preserve"> platforms offer</w:t>
      </w:r>
      <w:r w:rsidRPr="00071D86">
        <w:t xml:space="preserve"> new ways of promoting </w:t>
      </w:r>
      <w:r>
        <w:t xml:space="preserve">and inviting support for a whole range of </w:t>
      </w:r>
      <w:r w:rsidRPr="00071D86">
        <w:t>products</w:t>
      </w:r>
      <w:r>
        <w:t xml:space="preserve">, services and </w:t>
      </w:r>
      <w:r w:rsidRPr="00071D86">
        <w:t>causes</w:t>
      </w:r>
      <w:r w:rsidR="0037017D">
        <w:t>;</w:t>
      </w:r>
      <w:r w:rsidR="005A4334">
        <w:t xml:space="preserve"> but</w:t>
      </w:r>
      <w:r w:rsidR="00F97329">
        <w:t xml:space="preserve"> </w:t>
      </w:r>
      <w:r w:rsidR="0037017D">
        <w:t xml:space="preserve">the process </w:t>
      </w:r>
      <w:r w:rsidR="00F97329">
        <w:t>demand</w:t>
      </w:r>
      <w:r w:rsidR="0037017D">
        <w:t>s a relatively high level</w:t>
      </w:r>
      <w:r w:rsidR="00F97329">
        <w:t xml:space="preserve"> </w:t>
      </w:r>
      <w:r w:rsidR="0037017D">
        <w:t>across a wide range of competencies</w:t>
      </w:r>
      <w:r w:rsidR="00F97329">
        <w:t xml:space="preserve">. </w:t>
      </w:r>
    </w:p>
    <w:p w14:paraId="3D96054B" w14:textId="174E7D16" w:rsidR="003E6B00" w:rsidRDefault="0037017D" w:rsidP="00625516">
      <w:r>
        <w:t>The</w:t>
      </w:r>
      <w:r w:rsidR="009C63FB">
        <w:t xml:space="preserve"> generation of digital pioneers</w:t>
      </w:r>
      <w:r w:rsidR="00904809" w:rsidRPr="00904809">
        <w:t xml:space="preserve"> </w:t>
      </w:r>
      <w:r>
        <w:t xml:space="preserve">who </w:t>
      </w:r>
      <w:r w:rsidR="00EF6EA2">
        <w:t>develop</w:t>
      </w:r>
      <w:r w:rsidR="009C63FB">
        <w:t>ed</w:t>
      </w:r>
      <w:r w:rsidR="00904809" w:rsidRPr="00904809">
        <w:t xml:space="preserve"> powerful tools </w:t>
      </w:r>
      <w:r w:rsidR="009C63FB">
        <w:t>and resources as part of the open-source</w:t>
      </w:r>
      <w:r w:rsidR="00F97329">
        <w:t xml:space="preserve"> software movement</w:t>
      </w:r>
      <w:r w:rsidR="009C63FB">
        <w:t xml:space="preserve"> further </w:t>
      </w:r>
      <w:r w:rsidR="00F97329">
        <w:t xml:space="preserve">enabling </w:t>
      </w:r>
      <w:r w:rsidR="00904809" w:rsidRPr="00904809">
        <w:t xml:space="preserve">independent </w:t>
      </w:r>
      <w:r w:rsidR="009C63FB">
        <w:t xml:space="preserve">creative </w:t>
      </w:r>
      <w:r w:rsidR="004C5E16">
        <w:t>producer</w:t>
      </w:r>
      <w:r w:rsidR="00F97329">
        <w:t>s</w:t>
      </w:r>
      <w:r w:rsidR="004C78D1">
        <w:t xml:space="preserve">. </w:t>
      </w:r>
      <w:r>
        <w:t>Gunther Kress has described these non-hierarchical collective activities</w:t>
      </w:r>
      <w:r w:rsidR="003E6B00">
        <w:t xml:space="preserve"> as part of an</w:t>
      </w:r>
      <w:r w:rsidR="00904809" w:rsidRPr="00904809">
        <w:t xml:space="preserve"> ideolo</w:t>
      </w:r>
      <w:r w:rsidR="00904809">
        <w:t xml:space="preserve">gical shift </w:t>
      </w:r>
      <w:r w:rsidR="00904809" w:rsidRPr="00904809">
        <w:t>away f</w:t>
      </w:r>
      <w:r w:rsidR="00904809">
        <w:t xml:space="preserve">rom </w:t>
      </w:r>
      <w:r w:rsidR="00F97329">
        <w:t xml:space="preserve">consumption, </w:t>
      </w:r>
      <w:r w:rsidR="00904809">
        <w:t>commodities and capitalism</w:t>
      </w:r>
      <w:r w:rsidR="00F97329">
        <w:t>,</w:t>
      </w:r>
      <w:r w:rsidR="00904809">
        <w:t xml:space="preserve"> </w:t>
      </w:r>
      <w:r w:rsidR="00904809" w:rsidRPr="00904809">
        <w:t xml:space="preserve">towards design </w:t>
      </w:r>
      <w:r w:rsidR="0070100C">
        <w:t>[</w:t>
      </w:r>
      <w:r w:rsidR="0070100C">
        <w:fldChar w:fldCharType="begin"/>
      </w:r>
      <w:r w:rsidR="0070100C">
        <w:instrText xml:space="preserve"> REF _Ref297408528 \r \h </w:instrText>
      </w:r>
      <w:r w:rsidR="0070100C">
        <w:fldChar w:fldCharType="separate"/>
      </w:r>
      <w:r w:rsidR="00D16F2C">
        <w:t>7</w:t>
      </w:r>
      <w:r w:rsidR="0070100C">
        <w:fldChar w:fldCharType="end"/>
      </w:r>
      <w:r w:rsidR="0070100C">
        <w:t>]</w:t>
      </w:r>
      <w:r>
        <w:t>;</w:t>
      </w:r>
      <w:r w:rsidR="0070100C">
        <w:t xml:space="preserve"> </w:t>
      </w:r>
      <w:r w:rsidR="00F97329">
        <w:t>design</w:t>
      </w:r>
      <w:r w:rsidR="00904809" w:rsidRPr="00904809">
        <w:t xml:space="preserve"> </w:t>
      </w:r>
      <w:r>
        <w:t xml:space="preserve">here </w:t>
      </w:r>
      <w:r w:rsidR="00904809">
        <w:t>refers not only to tangible products</w:t>
      </w:r>
      <w:r w:rsidR="00F97329">
        <w:t>,</w:t>
      </w:r>
      <w:r w:rsidR="00EF6EA2">
        <w:t xml:space="preserve"> </w:t>
      </w:r>
      <w:proofErr w:type="gramStart"/>
      <w:r w:rsidR="00EF6EA2">
        <w:t>but</w:t>
      </w:r>
      <w:proofErr w:type="gramEnd"/>
      <w:r w:rsidR="00EF6EA2">
        <w:t xml:space="preserve"> </w:t>
      </w:r>
      <w:r w:rsidR="00904809" w:rsidRPr="00904809">
        <w:t xml:space="preserve">to services that facilitate </w:t>
      </w:r>
      <w:r w:rsidR="003E6B00">
        <w:t xml:space="preserve">collective, </w:t>
      </w:r>
      <w:r w:rsidR="00904809" w:rsidRPr="00904809">
        <w:t>if temporary</w:t>
      </w:r>
      <w:r w:rsidR="003E6B00">
        <w:t>,</w:t>
      </w:r>
      <w:r w:rsidR="000F12AD">
        <w:t xml:space="preserve"> group identities</w:t>
      </w:r>
      <w:r w:rsidR="004C78D1">
        <w:t xml:space="preserve">. </w:t>
      </w:r>
    </w:p>
    <w:p w14:paraId="0A4F67AE" w14:textId="06B9FE45" w:rsidR="00E0572D" w:rsidRPr="00904809" w:rsidRDefault="000F12AD" w:rsidP="00625516">
      <w:r>
        <w:t>However, t</w:t>
      </w:r>
      <w:r w:rsidR="00904809" w:rsidRPr="00904809">
        <w:t xml:space="preserve">o thrive </w:t>
      </w:r>
      <w:r w:rsidR="0070100C">
        <w:t>in this online creative context</w:t>
      </w:r>
      <w:r w:rsidR="00904809" w:rsidRPr="00904809">
        <w:t xml:space="preserve"> one must maintain and man</w:t>
      </w:r>
      <w:r w:rsidR="00904809">
        <w:t xml:space="preserve">age social and identity </w:t>
      </w:r>
      <w:r w:rsidR="00EF6EA2">
        <w:t>‘</w:t>
      </w:r>
      <w:r w:rsidR="00904809">
        <w:t>capital</w:t>
      </w:r>
      <w:r w:rsidR="00EF6EA2">
        <w:t xml:space="preserve">’ </w:t>
      </w:r>
      <w:r w:rsidR="0037017D">
        <w:t>at the same time as</w:t>
      </w:r>
      <w:r w:rsidR="00904809">
        <w:t xml:space="preserve"> </w:t>
      </w:r>
      <w:r w:rsidR="00904809" w:rsidRPr="00904809">
        <w:t>continuously design</w:t>
      </w:r>
      <w:r w:rsidR="00EF6EA2">
        <w:t xml:space="preserve"> and re-present</w:t>
      </w:r>
      <w:r w:rsidR="0037017D">
        <w:t>ing</w:t>
      </w:r>
      <w:r w:rsidR="00904809" w:rsidRPr="00904809">
        <w:t xml:space="preserve"> new identities</w:t>
      </w:r>
      <w:r w:rsidR="00904809">
        <w:t xml:space="preserve"> </w:t>
      </w:r>
      <w:r w:rsidR="0070100C">
        <w:t>[</w:t>
      </w:r>
      <w:r w:rsidR="00F22ED2">
        <w:t xml:space="preserve">see </w:t>
      </w:r>
      <w:r w:rsidR="0070100C">
        <w:fldChar w:fldCharType="begin"/>
      </w:r>
      <w:r w:rsidR="0070100C">
        <w:instrText xml:space="preserve"> REF _Ref297408614 \r \h </w:instrText>
      </w:r>
      <w:r w:rsidR="0070100C">
        <w:fldChar w:fldCharType="separate"/>
      </w:r>
      <w:r w:rsidR="00D16F2C">
        <w:t>2</w:t>
      </w:r>
      <w:r w:rsidR="0070100C">
        <w:fldChar w:fldCharType="end"/>
      </w:r>
      <w:r w:rsidR="0037017D">
        <w:t xml:space="preserve">], in a process that </w:t>
      </w:r>
      <w:proofErr w:type="spellStart"/>
      <w:r w:rsidR="0037017D">
        <w:t>Zygmunt</w:t>
      </w:r>
      <w:proofErr w:type="spellEnd"/>
      <w:r w:rsidR="0037017D">
        <w:t xml:space="preserve"> Bauman describes as </w:t>
      </w:r>
      <w:r w:rsidR="001F61E6">
        <w:t xml:space="preserve">self commodification </w:t>
      </w:r>
      <w:r w:rsidR="0070100C">
        <w:t>[</w:t>
      </w:r>
      <w:r w:rsidR="0070100C">
        <w:fldChar w:fldCharType="begin"/>
      </w:r>
      <w:r w:rsidR="0070100C">
        <w:instrText xml:space="preserve"> REF _Ref297408735 \r \h </w:instrText>
      </w:r>
      <w:r w:rsidR="0070100C">
        <w:fldChar w:fldCharType="separate"/>
      </w:r>
      <w:r w:rsidR="00D16F2C">
        <w:t>1</w:t>
      </w:r>
      <w:r w:rsidR="0070100C">
        <w:fldChar w:fldCharType="end"/>
      </w:r>
      <w:r w:rsidR="0070100C">
        <w:t>]. In an</w:t>
      </w:r>
      <w:r w:rsidR="001F61E6">
        <w:t xml:space="preserve"> </w:t>
      </w:r>
      <w:proofErr w:type="spellStart"/>
      <w:r w:rsidR="001F61E6">
        <w:t>individualised</w:t>
      </w:r>
      <w:proofErr w:type="spellEnd"/>
      <w:r w:rsidR="001F61E6">
        <w:t xml:space="preserve"> society</w:t>
      </w:r>
      <w:r w:rsidR="0070100C">
        <w:t>,</w:t>
      </w:r>
      <w:r w:rsidR="0037017D">
        <w:t xml:space="preserve"> </w:t>
      </w:r>
      <w:r w:rsidR="00F22ED2">
        <w:t>Bauman</w:t>
      </w:r>
      <w:r w:rsidR="0037017D">
        <w:t xml:space="preserve"> says,</w:t>
      </w:r>
      <w:r w:rsidR="001F61E6">
        <w:t xml:space="preserve"> one </w:t>
      </w:r>
      <w:r w:rsidR="0070100C">
        <w:t xml:space="preserve">must </w:t>
      </w:r>
      <w:r w:rsidR="001F61E6">
        <w:t>continuously make and remake the self</w:t>
      </w:r>
      <w:r w:rsidR="00F22ED2">
        <w:t>.</w:t>
      </w:r>
      <w:r w:rsidR="0037017D">
        <w:t xml:space="preserve"> </w:t>
      </w:r>
      <w:r w:rsidR="000A2E3E">
        <w:t xml:space="preserve">Gina Neff </w:t>
      </w:r>
      <w:r w:rsidR="0037017D">
        <w:t xml:space="preserve">meanwhile </w:t>
      </w:r>
      <w:proofErr w:type="spellStart"/>
      <w:r w:rsidR="00F22ED2">
        <w:t>criticises</w:t>
      </w:r>
      <w:proofErr w:type="spellEnd"/>
      <w:r w:rsidR="000A2E3E">
        <w:t xml:space="preserve"> ‘risky’ professional behavior</w:t>
      </w:r>
      <w:r w:rsidR="0037017D">
        <w:t xml:space="preserve"> </w:t>
      </w:r>
      <w:r w:rsidR="00F22ED2">
        <w:t>associated with</w:t>
      </w:r>
      <w:r w:rsidR="0037017D">
        <w:t xml:space="preserve"> ‘dot.com’ era</w:t>
      </w:r>
      <w:r w:rsidR="00F22ED2">
        <w:t>,</w:t>
      </w:r>
      <w:r w:rsidR="000A2E3E">
        <w:t xml:space="preserve"> </w:t>
      </w:r>
      <w:r w:rsidR="0037017D">
        <w:t>where job loyal</w:t>
      </w:r>
      <w:r w:rsidR="0070100C">
        <w:t xml:space="preserve">ty </w:t>
      </w:r>
      <w:r w:rsidR="0037017D">
        <w:t xml:space="preserve">was </w:t>
      </w:r>
      <w:r w:rsidR="00F22ED2">
        <w:t xml:space="preserve">sacrificed to try to </w:t>
      </w:r>
      <w:proofErr w:type="spellStart"/>
      <w:r w:rsidR="00F22ED2">
        <w:t>capitalise</w:t>
      </w:r>
      <w:proofErr w:type="spellEnd"/>
      <w:r w:rsidR="00F22ED2">
        <w:t xml:space="preserve"> on</w:t>
      </w:r>
      <w:r w:rsidR="0037017D">
        <w:t xml:space="preserve"> </w:t>
      </w:r>
      <w:proofErr w:type="gramStart"/>
      <w:r w:rsidR="0037017D">
        <w:t>short term</w:t>
      </w:r>
      <w:proofErr w:type="gramEnd"/>
      <w:r w:rsidR="0037017D">
        <w:t xml:space="preserve"> ventures</w:t>
      </w:r>
      <w:r w:rsidR="00F22ED2">
        <w:t>, albeit</w:t>
      </w:r>
      <w:r w:rsidR="0037017D">
        <w:t xml:space="preserve"> with the potential for a rapid return</w:t>
      </w:r>
      <w:r w:rsidR="00F22ED2">
        <w:t xml:space="preserve"> [</w:t>
      </w:r>
      <w:r w:rsidR="00F22ED2">
        <w:fldChar w:fldCharType="begin"/>
      </w:r>
      <w:r w:rsidR="00F22ED2">
        <w:instrText xml:space="preserve"> REF _Ref297414329 \r \h </w:instrText>
      </w:r>
      <w:r w:rsidR="00F22ED2">
        <w:fldChar w:fldCharType="separate"/>
      </w:r>
      <w:r w:rsidR="00F22ED2">
        <w:t>9</w:t>
      </w:r>
      <w:r w:rsidR="00F22ED2">
        <w:fldChar w:fldCharType="end"/>
      </w:r>
      <w:r w:rsidR="00F22ED2">
        <w:t>]</w:t>
      </w:r>
      <w:r w:rsidR="0037017D">
        <w:t xml:space="preserve">. </w:t>
      </w:r>
      <w:r w:rsidR="00F22ED2">
        <w:t>T</w:t>
      </w:r>
      <w:r w:rsidR="0037017D">
        <w:t xml:space="preserve">his </w:t>
      </w:r>
      <w:r w:rsidR="00F22ED2">
        <w:t>she sees as</w:t>
      </w:r>
      <w:r w:rsidR="0037017D">
        <w:t xml:space="preserve"> part of a broader shift in society, where economic risk is no longer </w:t>
      </w:r>
      <w:r w:rsidR="00F22ED2">
        <w:t>shouldered</w:t>
      </w:r>
      <w:r w:rsidR="0037017D">
        <w:t xml:space="preserve"> collectively but is </w:t>
      </w:r>
      <w:r w:rsidR="00EE35EE">
        <w:lastRenderedPageBreak/>
        <w:t>transferred onto the individual.</w:t>
      </w:r>
      <w:r w:rsidR="00F22ED2">
        <w:t xml:space="preserve"> Clearly, these ideas have relevance to the project-based culture of </w:t>
      </w:r>
      <w:proofErr w:type="spellStart"/>
      <w:r w:rsidR="00F22ED2">
        <w:t>crowdfunding</w:t>
      </w:r>
      <w:proofErr w:type="spellEnd"/>
      <w:r w:rsidR="00F22ED2">
        <w:t xml:space="preserve">, especially in relation to the ethics of potentially </w:t>
      </w:r>
      <w:proofErr w:type="spellStart"/>
      <w:r w:rsidR="00F22ED2">
        <w:t>mobilising</w:t>
      </w:r>
      <w:proofErr w:type="spellEnd"/>
      <w:r w:rsidR="00F22ED2">
        <w:t xml:space="preserve"> campaigns within cross-</w:t>
      </w:r>
      <w:proofErr w:type="spellStart"/>
      <w:r w:rsidR="00F22ED2">
        <w:t>sectoral</w:t>
      </w:r>
      <w:proofErr w:type="spellEnd"/>
      <w:r w:rsidR="00F22ED2">
        <w:t xml:space="preserve"> research. </w:t>
      </w:r>
    </w:p>
    <w:p w14:paraId="3C946C1A" w14:textId="788AB62A" w:rsidR="007600E5" w:rsidRDefault="00F22ED2" w:rsidP="007600E5">
      <w:pPr>
        <w:pStyle w:val="Heading2"/>
      </w:pPr>
      <w:r>
        <w:t>Conclusion</w:t>
      </w:r>
    </w:p>
    <w:p w14:paraId="4A7CB3D7" w14:textId="52F65655" w:rsidR="005C09C5" w:rsidRDefault="0070100C" w:rsidP="000A2E3E">
      <w:r>
        <w:t>T</w:t>
      </w:r>
      <w:r w:rsidR="00E0572D">
        <w:t xml:space="preserve">o help </w:t>
      </w:r>
      <w:r w:rsidR="00482A7E" w:rsidRPr="00EF727E">
        <w:t xml:space="preserve">make sense of the complexity </w:t>
      </w:r>
      <w:r w:rsidR="004F7AE9">
        <w:t>within emerging phenomen</w:t>
      </w:r>
      <w:r w:rsidR="00022ECA">
        <w:t xml:space="preserve">on such as </w:t>
      </w:r>
      <w:proofErr w:type="spellStart"/>
      <w:r w:rsidR="00022ECA">
        <w:t>crowdfunding</w:t>
      </w:r>
      <w:proofErr w:type="spellEnd"/>
      <w:r>
        <w:t>, w</w:t>
      </w:r>
      <w:r w:rsidR="00482A7E" w:rsidRPr="00EF727E">
        <w:t xml:space="preserve">orking with </w:t>
      </w:r>
      <w:r w:rsidR="004F7AE9">
        <w:t>‘</w:t>
      </w:r>
      <w:r w:rsidR="00482A7E" w:rsidRPr="00EF727E">
        <w:t>stakeholders</w:t>
      </w:r>
      <w:r w:rsidR="004F7AE9">
        <w:t>’</w:t>
      </w:r>
      <w:r w:rsidR="00482A7E" w:rsidRPr="00EF727E">
        <w:t xml:space="preserve"> from the very </w:t>
      </w:r>
      <w:r w:rsidR="004F7AE9">
        <w:t>beg</w:t>
      </w:r>
      <w:r>
        <w:t>inning of the research proposal and</w:t>
      </w:r>
      <w:r w:rsidR="00482A7E" w:rsidRPr="00EF727E">
        <w:t xml:space="preserve"> with non-academics as active contributors</w:t>
      </w:r>
      <w:r w:rsidR="004F7AE9">
        <w:t xml:space="preserve"> and even financial beneficiaries</w:t>
      </w:r>
      <w:r w:rsidR="004F7AE9">
        <w:rPr>
          <w:rStyle w:val="FootnoteReference"/>
        </w:rPr>
        <w:footnoteReference w:id="1"/>
      </w:r>
      <w:r>
        <w:t xml:space="preserve"> lays the foundations for more transformational outcomes</w:t>
      </w:r>
      <w:r w:rsidR="000A2E3E">
        <w:t xml:space="preserve">. </w:t>
      </w:r>
      <w:r w:rsidR="00482A7E">
        <w:t>C</w:t>
      </w:r>
      <w:r w:rsidR="00850361" w:rsidRPr="00EF727E">
        <w:t>ollaboration</w:t>
      </w:r>
      <w:r w:rsidR="00F22ED2">
        <w:t xml:space="preserve"> </w:t>
      </w:r>
      <w:r w:rsidR="00482A7E">
        <w:t>as opposed to</w:t>
      </w:r>
      <w:r w:rsidR="00850361" w:rsidRPr="00EF727E">
        <w:t xml:space="preserve"> partic</w:t>
      </w:r>
      <w:r>
        <w:t>i</w:t>
      </w:r>
      <w:r w:rsidR="00850361" w:rsidRPr="00EF727E">
        <w:t>p</w:t>
      </w:r>
      <w:r>
        <w:t>a</w:t>
      </w:r>
      <w:r w:rsidR="00850361" w:rsidRPr="00EF727E">
        <w:t>tion</w:t>
      </w:r>
      <w:r w:rsidR="00482A7E">
        <w:t xml:space="preserve"> necessitates </w:t>
      </w:r>
      <w:r w:rsidR="00850361" w:rsidRPr="00EF727E">
        <w:t>active</w:t>
      </w:r>
      <w:r>
        <w:t xml:space="preserve"> and ongoing</w:t>
      </w:r>
      <w:r w:rsidR="00850361" w:rsidRPr="00EF727E">
        <w:t xml:space="preserve"> e</w:t>
      </w:r>
      <w:r>
        <w:t>n</w:t>
      </w:r>
      <w:r w:rsidR="00850361" w:rsidRPr="00EF727E">
        <w:t>g</w:t>
      </w:r>
      <w:r>
        <w:t>ag</w:t>
      </w:r>
      <w:r w:rsidR="00850361" w:rsidRPr="00EF727E">
        <w:t>ement</w:t>
      </w:r>
      <w:r w:rsidR="00FC7DBA">
        <w:t xml:space="preserve"> but is also inherently risky</w:t>
      </w:r>
      <w:r w:rsidR="00850361" w:rsidRPr="00EF727E">
        <w:t>.</w:t>
      </w:r>
      <w:r w:rsidR="00022ECA">
        <w:t xml:space="preserve"> </w:t>
      </w:r>
      <w:r w:rsidR="00FC7DBA">
        <w:t>As the conceptual understanding of and practical potential</w:t>
      </w:r>
      <w:r w:rsidR="0092080E" w:rsidRPr="00EF727E">
        <w:t xml:space="preserve"> of </w:t>
      </w:r>
      <w:proofErr w:type="spellStart"/>
      <w:r w:rsidR="0092080E" w:rsidRPr="00EF727E">
        <w:t>crowdfunding</w:t>
      </w:r>
      <w:proofErr w:type="spellEnd"/>
      <w:r w:rsidR="0092080E" w:rsidRPr="00EF727E">
        <w:t xml:space="preserve"> </w:t>
      </w:r>
      <w:r w:rsidR="004F7AE9">
        <w:t>become</w:t>
      </w:r>
      <w:r w:rsidR="00FC7DBA">
        <w:t>s</w:t>
      </w:r>
      <w:r w:rsidR="004F7AE9">
        <w:t xml:space="preserve"> more familiar</w:t>
      </w:r>
      <w:r w:rsidR="00072A4A">
        <w:t>,</w:t>
      </w:r>
      <w:r w:rsidR="0092080E" w:rsidRPr="00EF727E">
        <w:t xml:space="preserve"> </w:t>
      </w:r>
      <w:r w:rsidR="00FA54B3">
        <w:t xml:space="preserve">the people of the </w:t>
      </w:r>
      <w:proofErr w:type="spellStart"/>
      <w:r w:rsidR="00FA54B3">
        <w:t>Toon</w:t>
      </w:r>
      <w:proofErr w:type="spellEnd"/>
      <w:r w:rsidR="00FA54B3">
        <w:t xml:space="preserve"> and wider North East </w:t>
      </w:r>
      <w:r w:rsidR="00072A4A">
        <w:t xml:space="preserve">will </w:t>
      </w:r>
      <w:r w:rsidR="0092080E" w:rsidRPr="00EF727E">
        <w:t>have</w:t>
      </w:r>
      <w:r w:rsidR="00FC7DBA">
        <w:t xml:space="preserve"> </w:t>
      </w:r>
      <w:r w:rsidR="0092080E" w:rsidRPr="00EF727E">
        <w:t>access to a</w:t>
      </w:r>
      <w:r w:rsidR="00FA54B3">
        <w:t>n</w:t>
      </w:r>
      <w:r w:rsidR="0092080E" w:rsidRPr="00EF727E">
        <w:t xml:space="preserve"> </w:t>
      </w:r>
      <w:r w:rsidR="004F7AE9">
        <w:t>ever widening</w:t>
      </w:r>
      <w:r w:rsidR="0092080E" w:rsidRPr="00EF727E">
        <w:t xml:space="preserve"> range of tools </w:t>
      </w:r>
      <w:r w:rsidR="004F7AE9">
        <w:t xml:space="preserve">for </w:t>
      </w:r>
      <w:r w:rsidR="00FC7DBA">
        <w:t xml:space="preserve">helping to sustain and further </w:t>
      </w:r>
      <w:proofErr w:type="spellStart"/>
      <w:r w:rsidR="00FC7DBA">
        <w:t>mobilise</w:t>
      </w:r>
      <w:proofErr w:type="spellEnd"/>
      <w:r w:rsidR="00072A4A">
        <w:t xml:space="preserve"> </w:t>
      </w:r>
      <w:r w:rsidR="004F7AE9">
        <w:t xml:space="preserve">cultural </w:t>
      </w:r>
      <w:r w:rsidR="00072A4A">
        <w:t xml:space="preserve">exchanges and </w:t>
      </w:r>
      <w:r w:rsidR="004F7AE9">
        <w:t>economies</w:t>
      </w:r>
      <w:r w:rsidR="00FC7DBA">
        <w:t>. Further, there</w:t>
      </w:r>
      <w:r w:rsidR="004F7AE9">
        <w:t xml:space="preserve"> </w:t>
      </w:r>
      <w:r w:rsidR="00FA54B3">
        <w:t>a</w:t>
      </w:r>
      <w:r w:rsidR="00FC7DBA">
        <w:t>re</w:t>
      </w:r>
      <w:r w:rsidR="004F7AE9">
        <w:t xml:space="preserve"> </w:t>
      </w:r>
      <w:r w:rsidR="00FC7DBA">
        <w:t>many</w:t>
      </w:r>
      <w:r w:rsidR="004F7AE9">
        <w:t xml:space="preserve"> opportunities for </w:t>
      </w:r>
      <w:r w:rsidR="005E02C8">
        <w:t>new forms of collabora</w:t>
      </w:r>
      <w:r w:rsidR="00072A4A">
        <w:t xml:space="preserve">tive </w:t>
      </w:r>
      <w:proofErr w:type="gramStart"/>
      <w:r w:rsidR="004F7AE9">
        <w:t>research</w:t>
      </w:r>
      <w:r w:rsidR="0092080E" w:rsidRPr="00EF727E">
        <w:t xml:space="preserve">  </w:t>
      </w:r>
      <w:r w:rsidR="004F7AE9">
        <w:t>and</w:t>
      </w:r>
      <w:proofErr w:type="gramEnd"/>
      <w:r w:rsidR="004F7AE9">
        <w:t xml:space="preserve"> </w:t>
      </w:r>
      <w:r w:rsidR="00FA54B3">
        <w:t>even</w:t>
      </w:r>
      <w:r w:rsidR="005E02C8">
        <w:t xml:space="preserve"> </w:t>
      </w:r>
      <w:r w:rsidR="004F7AE9">
        <w:t>co</w:t>
      </w:r>
      <w:r w:rsidR="00072A4A">
        <w:t>-</w:t>
      </w:r>
      <w:r w:rsidR="0092080E" w:rsidRPr="00EF727E">
        <w:t>funding</w:t>
      </w:r>
      <w:r w:rsidR="00FC7DBA">
        <w:t>, which can be used</w:t>
      </w:r>
      <w:r w:rsidR="00FA54B3">
        <w:t xml:space="preserve"> </w:t>
      </w:r>
      <w:r w:rsidR="00FC7DBA">
        <w:t>to help</w:t>
      </w:r>
      <w:r w:rsidR="005E02C8">
        <w:t xml:space="preserve"> enable wide</w:t>
      </w:r>
      <w:r w:rsidR="00FC7DBA">
        <w:t>r</w:t>
      </w:r>
      <w:r w:rsidR="005E02C8">
        <w:t xml:space="preserve"> engagement and empowerment</w:t>
      </w:r>
      <w:r w:rsidR="00FA54B3">
        <w:t xml:space="preserve"> through the</w:t>
      </w:r>
      <w:r w:rsidR="00FC7DBA">
        <w:t xml:space="preserve"> shaping of new</w:t>
      </w:r>
      <w:bookmarkStart w:id="0" w:name="_GoBack"/>
      <w:bookmarkEnd w:id="0"/>
      <w:r w:rsidR="00FA54B3">
        <w:t xml:space="preserve"> world machines</w:t>
      </w:r>
      <w:r w:rsidR="00FC7DBA">
        <w:t>.</w:t>
      </w:r>
    </w:p>
    <w:p w14:paraId="689F8ED5" w14:textId="77777777" w:rsidR="006B3F1F" w:rsidRDefault="006B3F1F">
      <w:pPr>
        <w:pStyle w:val="Heading1"/>
      </w:pPr>
      <w:r>
        <w:t>REFERENCES</w:t>
      </w:r>
    </w:p>
    <w:p w14:paraId="0D7787CB" w14:textId="77777777" w:rsidR="0032023A" w:rsidRPr="00FA54B3" w:rsidRDefault="0032023A" w:rsidP="00741A37">
      <w:pPr>
        <w:pStyle w:val="References"/>
        <w:ind w:left="284" w:hanging="284"/>
      </w:pPr>
      <w:bookmarkStart w:id="1" w:name="_Ref297408735"/>
      <w:r w:rsidRPr="00FA54B3">
        <w:t xml:space="preserve">Bauman, Z. (2007) </w:t>
      </w:r>
      <w:r w:rsidRPr="00FA54B3">
        <w:rPr>
          <w:i/>
        </w:rPr>
        <w:t>Consuming Life</w:t>
      </w:r>
      <w:r w:rsidRPr="00FA54B3">
        <w:t xml:space="preserve"> Cambridge: Polity.</w:t>
      </w:r>
      <w:bookmarkEnd w:id="1"/>
    </w:p>
    <w:p w14:paraId="16857F39" w14:textId="0D2D74B6" w:rsidR="0070100C" w:rsidRPr="00FA54B3" w:rsidRDefault="0070100C" w:rsidP="00741A37">
      <w:pPr>
        <w:pStyle w:val="References"/>
        <w:ind w:left="284" w:hanging="284"/>
      </w:pPr>
      <w:bookmarkStart w:id="2" w:name="_Ref297408614"/>
      <w:proofErr w:type="spellStart"/>
      <w:r w:rsidRPr="00FA54B3">
        <w:t>Benkler</w:t>
      </w:r>
      <w:proofErr w:type="spellEnd"/>
      <w:r w:rsidRPr="00FA54B3">
        <w:t>, Y. 2005. '</w:t>
      </w:r>
      <w:proofErr w:type="spellStart"/>
      <w:r w:rsidRPr="00FA54B3">
        <w:t>Coase's</w:t>
      </w:r>
      <w:proofErr w:type="spellEnd"/>
      <w:r w:rsidRPr="00FA54B3">
        <w:t xml:space="preserve"> Penguin, or, Linux and the Nature of the Firm'. In: R. A. </w:t>
      </w:r>
      <w:proofErr w:type="spellStart"/>
      <w:r w:rsidRPr="00FA54B3">
        <w:t>Ghosh</w:t>
      </w:r>
      <w:proofErr w:type="spellEnd"/>
      <w:r w:rsidRPr="00FA54B3">
        <w:t xml:space="preserve"> (ed.) </w:t>
      </w:r>
      <w:r w:rsidRPr="00FA54B3">
        <w:rPr>
          <w:i/>
        </w:rPr>
        <w:t xml:space="preserve">Code: Collaborative Ownership and the Digital Economy </w:t>
      </w:r>
      <w:r w:rsidRPr="00FA54B3">
        <w:t>Cambridge MA: MIT, pp. 169–206.</w:t>
      </w:r>
      <w:bookmarkEnd w:id="2"/>
    </w:p>
    <w:p w14:paraId="1C32891E" w14:textId="4D64F992" w:rsidR="0092080E" w:rsidRPr="00FA54B3" w:rsidRDefault="0092080E" w:rsidP="00741A37">
      <w:pPr>
        <w:pStyle w:val="References"/>
        <w:ind w:left="284" w:hanging="284"/>
      </w:pPr>
      <w:bookmarkStart w:id="3" w:name="_Ref294178288"/>
      <w:proofErr w:type="spellStart"/>
      <w:r w:rsidRPr="00FA54B3">
        <w:t>Buzzbnk</w:t>
      </w:r>
      <w:proofErr w:type="spellEnd"/>
      <w:r w:rsidRPr="00FA54B3">
        <w:t xml:space="preserve"> '</w:t>
      </w:r>
      <w:proofErr w:type="spellStart"/>
      <w:r w:rsidRPr="00FA54B3">
        <w:t>Crowdmatch</w:t>
      </w:r>
      <w:proofErr w:type="spellEnd"/>
      <w:r w:rsidRPr="00FA54B3">
        <w:t xml:space="preserve"> Challenge'</w:t>
      </w:r>
      <w:r w:rsidR="005018B3" w:rsidRPr="00FA54B3">
        <w:t xml:space="preserve"> </w:t>
      </w:r>
      <w:r w:rsidRPr="00FA54B3">
        <w:t>http://crowdmatch.buzz bnk.org/ how-does-it work/4580214310</w:t>
      </w:r>
      <w:bookmarkEnd w:id="3"/>
    </w:p>
    <w:p w14:paraId="59C3132C" w14:textId="5BB3A824" w:rsidR="0092080E" w:rsidRPr="00FA54B3" w:rsidRDefault="0092080E" w:rsidP="00741A37">
      <w:pPr>
        <w:pStyle w:val="References"/>
        <w:ind w:left="284" w:hanging="284"/>
      </w:pPr>
      <w:bookmarkStart w:id="4" w:name="_Ref294177647"/>
      <w:proofErr w:type="spellStart"/>
      <w:r w:rsidRPr="00FA54B3">
        <w:t>Buzzbnk</w:t>
      </w:r>
      <w:proofErr w:type="spellEnd"/>
      <w:r w:rsidRPr="00FA54B3">
        <w:t xml:space="preserve"> blog http://bit.ly/1pBZHci</w:t>
      </w:r>
      <w:bookmarkEnd w:id="4"/>
    </w:p>
    <w:p w14:paraId="30C0F66D" w14:textId="0935C343" w:rsidR="005C287F" w:rsidRPr="00FA54B3" w:rsidRDefault="005C287F" w:rsidP="00741A37">
      <w:pPr>
        <w:pStyle w:val="References"/>
        <w:ind w:left="284" w:hanging="284"/>
        <w:rPr>
          <w:i/>
        </w:rPr>
      </w:pPr>
      <w:bookmarkStart w:id="5" w:name="_Ref262976617"/>
      <w:bookmarkStart w:id="6" w:name="_Ref263520799"/>
      <w:r w:rsidRPr="00FA54B3">
        <w:t xml:space="preserve">Clayton, J. and Macdonald, </w:t>
      </w:r>
      <w:r w:rsidR="00BD1F3B" w:rsidRPr="00FA54B3">
        <w:t>S. 'The Limits of Technology',</w:t>
      </w:r>
      <w:r w:rsidRPr="00FA54B3">
        <w:t xml:space="preserve"> </w:t>
      </w:r>
      <w:r w:rsidRPr="00FA54B3">
        <w:rPr>
          <w:i/>
        </w:rPr>
        <w:t>Information, Communication &amp; Society.</w:t>
      </w:r>
      <w:bookmarkEnd w:id="5"/>
      <w:r w:rsidRPr="00FA54B3">
        <w:t xml:space="preserve"> Volume 16 (6), 945-966, 2013.</w:t>
      </w:r>
      <w:bookmarkEnd w:id="6"/>
    </w:p>
    <w:p w14:paraId="6CA7E43E" w14:textId="0DC910C2" w:rsidR="001918DD" w:rsidRPr="00FA54B3" w:rsidRDefault="001918DD" w:rsidP="00741A37">
      <w:pPr>
        <w:pStyle w:val="References"/>
        <w:ind w:left="284" w:hanging="284"/>
        <w:rPr>
          <w:i/>
        </w:rPr>
      </w:pPr>
      <w:bookmarkStart w:id="7" w:name="_Ref297035533"/>
      <w:proofErr w:type="spellStart"/>
      <w:r w:rsidRPr="00FA54B3">
        <w:rPr>
          <w:i/>
        </w:rPr>
        <w:t>Infographic</w:t>
      </w:r>
      <w:proofErr w:type="spellEnd"/>
      <w:r w:rsidRPr="00FA54B3">
        <w:rPr>
          <w:i/>
        </w:rPr>
        <w:t xml:space="preserve"> </w:t>
      </w:r>
      <w:proofErr w:type="spellStart"/>
      <w:r w:rsidRPr="00FA54B3">
        <w:t>Crowdcube</w:t>
      </w:r>
      <w:proofErr w:type="spellEnd"/>
      <w:r w:rsidRPr="00FA54B3">
        <w:t xml:space="preserve"> </w:t>
      </w:r>
      <w:r w:rsidR="00A944A0" w:rsidRPr="00FA54B3">
        <w:t>https://www.crowdcube.com/infographic</w:t>
      </w:r>
      <w:bookmarkEnd w:id="7"/>
    </w:p>
    <w:p w14:paraId="5A6E0B6D" w14:textId="12E6E590" w:rsidR="003E6B00" w:rsidRPr="00FA54B3" w:rsidRDefault="00FD1817" w:rsidP="00741A37">
      <w:pPr>
        <w:pStyle w:val="References"/>
        <w:ind w:left="284" w:hanging="284"/>
      </w:pPr>
      <w:bookmarkStart w:id="8" w:name="_Ref297408528"/>
      <w:r w:rsidRPr="00FA54B3">
        <w:t xml:space="preserve">Kress, G. 2008. </w:t>
      </w:r>
      <w:r w:rsidRPr="00741A37">
        <w:rPr>
          <w:i/>
        </w:rPr>
        <w:t>New Literacies, New Democracies</w:t>
      </w:r>
      <w:r w:rsidRPr="00FA54B3">
        <w:t xml:space="preserve">. </w:t>
      </w:r>
      <w:r w:rsidR="00741A37">
        <w:t>At:</w:t>
      </w:r>
      <w:r w:rsidRPr="00FA54B3">
        <w:t xml:space="preserve"> </w:t>
      </w:r>
      <w:r w:rsidR="00786DB0" w:rsidRPr="00786DB0">
        <w:t xml:space="preserve">http://bit.ly/1FSxZM0 </w:t>
      </w:r>
      <w:r w:rsidRPr="00FA54B3">
        <w:t>[Accessed 01.07.15].</w:t>
      </w:r>
      <w:bookmarkEnd w:id="8"/>
    </w:p>
    <w:p w14:paraId="532C9246" w14:textId="29FF01BD" w:rsidR="0092080E" w:rsidRPr="00FA54B3" w:rsidRDefault="0092080E" w:rsidP="00741A37">
      <w:pPr>
        <w:pStyle w:val="References"/>
        <w:ind w:left="284" w:hanging="284"/>
        <w:rPr>
          <w:rStyle w:val="Hyperlink"/>
          <w:color w:val="auto"/>
        </w:rPr>
      </w:pPr>
      <w:bookmarkStart w:id="9" w:name="_Ref294178166"/>
      <w:proofErr w:type="spellStart"/>
      <w:r w:rsidRPr="00FA54B3">
        <w:t>Moules</w:t>
      </w:r>
      <w:proofErr w:type="spellEnd"/>
      <w:r w:rsidRPr="00FA54B3">
        <w:t xml:space="preserve">, R 'London emerging as world leader in crowd-funding' FT 15 August 2014 </w:t>
      </w:r>
      <w:r w:rsidR="005673CB" w:rsidRPr="00FA54B3">
        <w:t>http://on.ft.com/1uJ5ujJ</w:t>
      </w:r>
      <w:bookmarkEnd w:id="9"/>
    </w:p>
    <w:p w14:paraId="21313755" w14:textId="4EA93B01" w:rsidR="0043741C" w:rsidRPr="00FA54B3" w:rsidRDefault="0043741C" w:rsidP="00741A37">
      <w:pPr>
        <w:pStyle w:val="References"/>
        <w:ind w:left="284" w:hanging="284"/>
        <w:rPr>
          <w:color w:val="000000" w:themeColor="text1"/>
        </w:rPr>
      </w:pPr>
      <w:bookmarkStart w:id="10" w:name="_Ref297414329"/>
      <w:r w:rsidRPr="00FA54B3">
        <w:rPr>
          <w:rStyle w:val="Hyperlink"/>
          <w:color w:val="000000" w:themeColor="text1"/>
        </w:rPr>
        <w:t xml:space="preserve">Neff, G., </w:t>
      </w:r>
      <w:r w:rsidRPr="00FA54B3">
        <w:rPr>
          <w:i/>
          <w:color w:val="000000" w:themeColor="text1"/>
        </w:rPr>
        <w:t xml:space="preserve">Venture Labor: Work and the Burden of Risk in Innovative Industries. </w:t>
      </w:r>
      <w:r w:rsidRPr="00FA54B3">
        <w:rPr>
          <w:color w:val="000000" w:themeColor="text1"/>
        </w:rPr>
        <w:t>MIT, 2014.</w:t>
      </w:r>
      <w:bookmarkEnd w:id="10"/>
    </w:p>
    <w:p w14:paraId="54B37314" w14:textId="338DEB57" w:rsidR="00C04EEB" w:rsidRPr="00FA54B3" w:rsidRDefault="002B2E06" w:rsidP="00741A37">
      <w:pPr>
        <w:pStyle w:val="References"/>
        <w:ind w:left="284" w:hanging="284"/>
      </w:pPr>
      <w:bookmarkStart w:id="11" w:name="_Ref294855591"/>
      <w:r w:rsidRPr="00FA54B3">
        <w:t>Powell, Gordon and Stark (</w:t>
      </w:r>
      <w:r w:rsidR="00C04EEB" w:rsidRPr="00FA54B3">
        <w:t xml:space="preserve">2013) </w:t>
      </w:r>
      <w:bookmarkEnd w:id="11"/>
      <w:r w:rsidRPr="00FA54B3">
        <w:rPr>
          <w:i/>
        </w:rPr>
        <w:t>Rebalancing Our Cultural Capital: A contribution to the debate on national policy for the arts and culture in England</w:t>
      </w:r>
      <w:r w:rsidRPr="00FA54B3">
        <w:t>.</w:t>
      </w:r>
    </w:p>
    <w:p w14:paraId="4A4D4181" w14:textId="50B5DE37" w:rsidR="000B7958" w:rsidRDefault="00C401CA" w:rsidP="00F22ED2">
      <w:pPr>
        <w:pStyle w:val="References"/>
        <w:ind w:left="284" w:hanging="284"/>
      </w:pPr>
      <w:bookmarkStart w:id="12" w:name="_Ref297036927"/>
      <w:r w:rsidRPr="00FA54B3">
        <w:lastRenderedPageBreak/>
        <w:t xml:space="preserve">Zhang, Z., Collins, L., </w:t>
      </w:r>
      <w:proofErr w:type="spellStart"/>
      <w:r w:rsidRPr="00FA54B3">
        <w:t>Baeck</w:t>
      </w:r>
      <w:proofErr w:type="spellEnd"/>
      <w:r w:rsidRPr="00FA54B3">
        <w:t xml:space="preserve">, P. </w:t>
      </w:r>
      <w:r w:rsidRPr="00FA54B3">
        <w:rPr>
          <w:i/>
        </w:rPr>
        <w:t>Understanding Alternative Finance: The UK Alternative Finance Industry Report 2014</w:t>
      </w:r>
      <w:r w:rsidRPr="00FA54B3">
        <w:t xml:space="preserve">: </w:t>
      </w:r>
      <w:proofErr w:type="spellStart"/>
      <w:r w:rsidRPr="00FA54B3">
        <w:t>Nesta</w:t>
      </w:r>
      <w:proofErr w:type="spellEnd"/>
      <w:r w:rsidRPr="00FA54B3">
        <w:t xml:space="preserve"> and Cambridge University</w:t>
      </w:r>
      <w:bookmarkEnd w:id="12"/>
    </w:p>
    <w:p w14:paraId="59D02ABC" w14:textId="77777777" w:rsidR="00836534" w:rsidRDefault="00836534">
      <w:pPr>
        <w:rPr>
          <w:rFonts w:ascii="Times" w:eastAsia="Times" w:hAnsi="Times"/>
        </w:rPr>
      </w:pPr>
    </w:p>
    <w:sectPr w:rsidR="00836534" w:rsidSect="00022ECA">
      <w:type w:val="continuous"/>
      <w:pgSz w:w="12240" w:h="15840" w:code="1"/>
      <w:pgMar w:top="1224" w:right="1080" w:bottom="1440" w:left="1080" w:header="720" w:footer="720" w:gutter="0"/>
      <w:cols w:num="2" w:space="431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00326" w14:textId="77777777" w:rsidR="00F22ED2" w:rsidRDefault="00F22ED2">
      <w:r>
        <w:separator/>
      </w:r>
    </w:p>
  </w:endnote>
  <w:endnote w:type="continuationSeparator" w:id="0">
    <w:p w14:paraId="6C906697" w14:textId="77777777" w:rsidR="00F22ED2" w:rsidRDefault="00F2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ino Letter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187F9" w14:textId="77777777" w:rsidR="00F22ED2" w:rsidRDefault="00F22ED2" w:rsidP="00443E9F">
      <w:pPr>
        <w:spacing w:after="0"/>
      </w:pPr>
      <w:r>
        <w:separator/>
      </w:r>
    </w:p>
  </w:footnote>
  <w:footnote w:type="continuationSeparator" w:id="0">
    <w:p w14:paraId="557C2CE6" w14:textId="77777777" w:rsidR="00F22ED2" w:rsidRDefault="00F22ED2" w:rsidP="00443E9F">
      <w:pPr>
        <w:spacing w:after="0"/>
      </w:pPr>
      <w:r>
        <w:continuationSeparator/>
      </w:r>
    </w:p>
  </w:footnote>
  <w:footnote w:id="1">
    <w:p w14:paraId="6C76BC2E" w14:textId="7C0EE55B" w:rsidR="00F22ED2" w:rsidRPr="004F7AE9" w:rsidRDefault="00F22ED2" w:rsidP="004F7AE9">
      <w:pPr>
        <w:pStyle w:val="FootnoteText"/>
        <w:spacing w:line="200" w:lineRule="exact"/>
        <w:rPr>
          <w:sz w:val="18"/>
          <w:szCs w:val="18"/>
        </w:rPr>
      </w:pPr>
      <w:r w:rsidRPr="004F7AE9">
        <w:rPr>
          <w:rStyle w:val="FootnoteReference"/>
          <w:sz w:val="18"/>
          <w:szCs w:val="18"/>
          <w:vertAlign w:val="baseline"/>
        </w:rPr>
        <w:footnoteRef/>
      </w:r>
      <w:r w:rsidRPr="004F7AE9">
        <w:rPr>
          <w:sz w:val="18"/>
          <w:szCs w:val="18"/>
        </w:rPr>
        <w:t xml:space="preserve"> A pilot scheme from the UK’s Arts and Humanities Research Council enables collaborating partners to be registered and remunerated as ‘community investigators’.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7D1C5" w14:textId="77777777" w:rsidR="00F22ED2" w:rsidRDefault="00F22ED2" w:rsidP="006B3F1F">
    <w:pPr>
      <w:pStyle w:val="Header"/>
      <w:tabs>
        <w:tab w:val="clear" w:pos="4320"/>
        <w:tab w:val="clear" w:pos="8640"/>
        <w:tab w:val="left" w:pos="2660"/>
      </w:tabs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341E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F2EDC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55A5C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F0C14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95EB0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43EB8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</w:abstractNum>
  <w:abstractNum w:abstractNumId="6">
    <w:nsid w:val="FFFFFF81"/>
    <w:multiLevelType w:val="singleLevel"/>
    <w:tmpl w:val="BA4801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</w:abstractNum>
  <w:abstractNum w:abstractNumId="7">
    <w:nsid w:val="FFFFFF82"/>
    <w:multiLevelType w:val="singleLevel"/>
    <w:tmpl w:val="9B1C17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</w:abstractNum>
  <w:abstractNum w:abstractNumId="8">
    <w:nsid w:val="FFFFFF83"/>
    <w:multiLevelType w:val="singleLevel"/>
    <w:tmpl w:val="536E19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</w:abstractNum>
  <w:abstractNum w:abstractNumId="9">
    <w:nsid w:val="FFFFFF88"/>
    <w:multiLevelType w:val="singleLevel"/>
    <w:tmpl w:val="66E00E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836A8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1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>
    <w:nsid w:val="FFFFFFFE"/>
    <w:multiLevelType w:val="singleLevel"/>
    <w:tmpl w:val="5CA6E12C"/>
    <w:lvl w:ilvl="0">
      <w:numFmt w:val="decimal"/>
      <w:lvlText w:val="*"/>
      <w:lvlJc w:val="left"/>
    </w:lvl>
  </w:abstractNum>
  <w:abstractNum w:abstractNumId="13">
    <w:nsid w:val="02ED5D3A"/>
    <w:multiLevelType w:val="singleLevel"/>
    <w:tmpl w:val="E772A2E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14">
    <w:nsid w:val="064E10C8"/>
    <w:multiLevelType w:val="singleLevel"/>
    <w:tmpl w:val="E772A2E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15">
    <w:nsid w:val="06686EE4"/>
    <w:multiLevelType w:val="multilevel"/>
    <w:tmpl w:val="97181DC6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496F4F"/>
    <w:multiLevelType w:val="singleLevel"/>
    <w:tmpl w:val="E772A2E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17">
    <w:nsid w:val="198D75AF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8">
    <w:nsid w:val="1C256FB0"/>
    <w:multiLevelType w:val="singleLevel"/>
    <w:tmpl w:val="E772A2E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19">
    <w:nsid w:val="1F4A0179"/>
    <w:multiLevelType w:val="singleLevel"/>
    <w:tmpl w:val="E772A2E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20">
    <w:nsid w:val="21E218E8"/>
    <w:multiLevelType w:val="singleLevel"/>
    <w:tmpl w:val="E772A2E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21">
    <w:nsid w:val="29B677BC"/>
    <w:multiLevelType w:val="singleLevel"/>
    <w:tmpl w:val="E772A2E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22">
    <w:nsid w:val="2AB17545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3">
    <w:nsid w:val="330F08CD"/>
    <w:multiLevelType w:val="multilevel"/>
    <w:tmpl w:val="DDEE8D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3B7C47BF"/>
    <w:multiLevelType w:val="singleLevel"/>
    <w:tmpl w:val="E772A2E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25">
    <w:nsid w:val="4229611F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6">
    <w:nsid w:val="499A66E6"/>
    <w:multiLevelType w:val="hybridMultilevel"/>
    <w:tmpl w:val="C2A25756"/>
    <w:lvl w:ilvl="0" w:tplc="51627B8E">
      <w:start w:val="1"/>
      <w:numFmt w:val="decimal"/>
      <w:pStyle w:val="References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C6963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8">
    <w:nsid w:val="5289287D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9">
    <w:nsid w:val="58AD353F"/>
    <w:multiLevelType w:val="hybridMultilevel"/>
    <w:tmpl w:val="066CB9EA"/>
    <w:lvl w:ilvl="0" w:tplc="61E61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D51CC0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31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32">
    <w:nsid w:val="5BB151A4"/>
    <w:multiLevelType w:val="multilevel"/>
    <w:tmpl w:val="0F962DDA"/>
    <w:lvl w:ilvl="0">
      <w:start w:val="1"/>
      <w:numFmt w:val="decimal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>
    <w:nsid w:val="5F307066"/>
    <w:multiLevelType w:val="hybridMultilevel"/>
    <w:tmpl w:val="A090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>
    <w:nsid w:val="6C0976DC"/>
    <w:multiLevelType w:val="hybridMultilevel"/>
    <w:tmpl w:val="66E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5">
    <w:nsid w:val="75B570DA"/>
    <w:multiLevelType w:val="singleLevel"/>
    <w:tmpl w:val="E772A2E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36">
    <w:nsid w:val="7AA90541"/>
    <w:multiLevelType w:val="hybridMultilevel"/>
    <w:tmpl w:val="5F88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40FC1"/>
    <w:multiLevelType w:val="singleLevel"/>
    <w:tmpl w:val="73C82224"/>
    <w:lvl w:ilvl="0">
      <w:start w:val="1"/>
      <w:numFmt w:val="bullet"/>
      <w:pStyle w:val="bulletlis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</w:rPr>
      </w:lvl>
    </w:lvlOverride>
  </w:num>
  <w:num w:numId="22">
    <w:abstractNumId w:val="31"/>
  </w:num>
  <w:num w:numId="23">
    <w:abstractNumId w:val="23"/>
  </w:num>
  <w:num w:numId="24">
    <w:abstractNumId w:val="11"/>
  </w:num>
  <w:num w:numId="25">
    <w:abstractNumId w:val="25"/>
  </w:num>
  <w:num w:numId="26">
    <w:abstractNumId w:val="22"/>
  </w:num>
  <w:num w:numId="27">
    <w:abstractNumId w:val="27"/>
  </w:num>
  <w:num w:numId="28">
    <w:abstractNumId w:val="28"/>
  </w:num>
  <w:num w:numId="29">
    <w:abstractNumId w:val="17"/>
  </w:num>
  <w:num w:numId="30">
    <w:abstractNumId w:val="30"/>
  </w:num>
  <w:num w:numId="31">
    <w:abstractNumId w:val="15"/>
  </w:num>
  <w:num w:numId="32">
    <w:abstractNumId w:val="36"/>
  </w:num>
  <w:num w:numId="33">
    <w:abstractNumId w:val="0"/>
  </w:num>
  <w:num w:numId="34">
    <w:abstractNumId w:val="29"/>
  </w:num>
  <w:num w:numId="35">
    <w:abstractNumId w:val="16"/>
  </w:num>
  <w:num w:numId="36">
    <w:abstractNumId w:val="24"/>
  </w:num>
  <w:num w:numId="37">
    <w:abstractNumId w:val="13"/>
  </w:num>
  <w:num w:numId="38">
    <w:abstractNumId w:val="18"/>
  </w:num>
  <w:num w:numId="39">
    <w:abstractNumId w:val="21"/>
  </w:num>
  <w:num w:numId="40">
    <w:abstractNumId w:val="19"/>
  </w:num>
  <w:num w:numId="41">
    <w:abstractNumId w:val="35"/>
  </w:num>
  <w:num w:numId="42">
    <w:abstractNumId w:val="14"/>
  </w:num>
  <w:num w:numId="43">
    <w:abstractNumId w:val="20"/>
  </w:num>
  <w:num w:numId="44">
    <w:abstractNumId w:val="26"/>
  </w:num>
  <w:num w:numId="45">
    <w:abstractNumId w:val="32"/>
  </w:num>
  <w:num w:numId="46">
    <w:abstractNumId w:val="37"/>
  </w:num>
  <w:num w:numId="47">
    <w:abstractNumId w:val="34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IPaperNum" w:val="400"/>
  </w:docVars>
  <w:rsids>
    <w:rsidRoot w:val="004F7602"/>
    <w:rsid w:val="00000BE7"/>
    <w:rsid w:val="0001042D"/>
    <w:rsid w:val="00011221"/>
    <w:rsid w:val="0001131B"/>
    <w:rsid w:val="00012912"/>
    <w:rsid w:val="0001659E"/>
    <w:rsid w:val="00022ECA"/>
    <w:rsid w:val="00032537"/>
    <w:rsid w:val="000333DE"/>
    <w:rsid w:val="0003450C"/>
    <w:rsid w:val="00040794"/>
    <w:rsid w:val="00045E02"/>
    <w:rsid w:val="000468C2"/>
    <w:rsid w:val="00053573"/>
    <w:rsid w:val="00055598"/>
    <w:rsid w:val="00057074"/>
    <w:rsid w:val="00071D86"/>
    <w:rsid w:val="000728F3"/>
    <w:rsid w:val="00072A4A"/>
    <w:rsid w:val="00072B3A"/>
    <w:rsid w:val="00073DCD"/>
    <w:rsid w:val="00077DE8"/>
    <w:rsid w:val="000826CA"/>
    <w:rsid w:val="00087358"/>
    <w:rsid w:val="000A2E3E"/>
    <w:rsid w:val="000A3852"/>
    <w:rsid w:val="000B6A11"/>
    <w:rsid w:val="000B72DA"/>
    <w:rsid w:val="000B7958"/>
    <w:rsid w:val="000C17C2"/>
    <w:rsid w:val="000C4802"/>
    <w:rsid w:val="000D6792"/>
    <w:rsid w:val="000E15C1"/>
    <w:rsid w:val="000E4445"/>
    <w:rsid w:val="000E5328"/>
    <w:rsid w:val="000F12AD"/>
    <w:rsid w:val="000F19BD"/>
    <w:rsid w:val="000F24FE"/>
    <w:rsid w:val="000F4B8F"/>
    <w:rsid w:val="0010082E"/>
    <w:rsid w:val="00101180"/>
    <w:rsid w:val="0010210D"/>
    <w:rsid w:val="00103A63"/>
    <w:rsid w:val="001105CA"/>
    <w:rsid w:val="001121A2"/>
    <w:rsid w:val="00114577"/>
    <w:rsid w:val="00121EE5"/>
    <w:rsid w:val="00123CFD"/>
    <w:rsid w:val="00137145"/>
    <w:rsid w:val="00142287"/>
    <w:rsid w:val="00144143"/>
    <w:rsid w:val="001465AB"/>
    <w:rsid w:val="00151FAA"/>
    <w:rsid w:val="001545D6"/>
    <w:rsid w:val="00161911"/>
    <w:rsid w:val="001656AA"/>
    <w:rsid w:val="0017799B"/>
    <w:rsid w:val="00186236"/>
    <w:rsid w:val="00191462"/>
    <w:rsid w:val="001918DD"/>
    <w:rsid w:val="00197298"/>
    <w:rsid w:val="00197B90"/>
    <w:rsid w:val="001A1E5A"/>
    <w:rsid w:val="001B59B7"/>
    <w:rsid w:val="001C2A81"/>
    <w:rsid w:val="001D09C5"/>
    <w:rsid w:val="001D29E1"/>
    <w:rsid w:val="001E5C50"/>
    <w:rsid w:val="001E7B1A"/>
    <w:rsid w:val="001F042A"/>
    <w:rsid w:val="001F062E"/>
    <w:rsid w:val="001F40BF"/>
    <w:rsid w:val="001F4B3C"/>
    <w:rsid w:val="001F61E6"/>
    <w:rsid w:val="002006A2"/>
    <w:rsid w:val="0020192F"/>
    <w:rsid w:val="002022E4"/>
    <w:rsid w:val="002028D3"/>
    <w:rsid w:val="002036ED"/>
    <w:rsid w:val="00210191"/>
    <w:rsid w:val="0021306E"/>
    <w:rsid w:val="00214551"/>
    <w:rsid w:val="0021461D"/>
    <w:rsid w:val="00222C95"/>
    <w:rsid w:val="00226856"/>
    <w:rsid w:val="00227741"/>
    <w:rsid w:val="00233325"/>
    <w:rsid w:val="00236272"/>
    <w:rsid w:val="002373DE"/>
    <w:rsid w:val="0024113A"/>
    <w:rsid w:val="00251B3D"/>
    <w:rsid w:val="0025647F"/>
    <w:rsid w:val="0025707B"/>
    <w:rsid w:val="00257449"/>
    <w:rsid w:val="00263558"/>
    <w:rsid w:val="002636CC"/>
    <w:rsid w:val="002639F6"/>
    <w:rsid w:val="002711F5"/>
    <w:rsid w:val="002727A0"/>
    <w:rsid w:val="00272DB6"/>
    <w:rsid w:val="002862A4"/>
    <w:rsid w:val="002A1FB4"/>
    <w:rsid w:val="002B2E06"/>
    <w:rsid w:val="002B2F95"/>
    <w:rsid w:val="002C3318"/>
    <w:rsid w:val="002D41E8"/>
    <w:rsid w:val="002E55B4"/>
    <w:rsid w:val="002F4D48"/>
    <w:rsid w:val="002F61EC"/>
    <w:rsid w:val="002F7A09"/>
    <w:rsid w:val="00310376"/>
    <w:rsid w:val="00311723"/>
    <w:rsid w:val="003123C3"/>
    <w:rsid w:val="0032023A"/>
    <w:rsid w:val="003222C4"/>
    <w:rsid w:val="00331AFF"/>
    <w:rsid w:val="0033347A"/>
    <w:rsid w:val="00336A3C"/>
    <w:rsid w:val="00340493"/>
    <w:rsid w:val="003500C6"/>
    <w:rsid w:val="003521DC"/>
    <w:rsid w:val="00353397"/>
    <w:rsid w:val="00354298"/>
    <w:rsid w:val="00354AC8"/>
    <w:rsid w:val="00354D90"/>
    <w:rsid w:val="00355923"/>
    <w:rsid w:val="00356D3F"/>
    <w:rsid w:val="00357FAC"/>
    <w:rsid w:val="003644E7"/>
    <w:rsid w:val="00365B26"/>
    <w:rsid w:val="0037017D"/>
    <w:rsid w:val="00373F8D"/>
    <w:rsid w:val="00380080"/>
    <w:rsid w:val="003830D9"/>
    <w:rsid w:val="00386018"/>
    <w:rsid w:val="00387205"/>
    <w:rsid w:val="0039156C"/>
    <w:rsid w:val="003927C5"/>
    <w:rsid w:val="003948CB"/>
    <w:rsid w:val="00396BBA"/>
    <w:rsid w:val="003979B1"/>
    <w:rsid w:val="003A22DE"/>
    <w:rsid w:val="003A6D7D"/>
    <w:rsid w:val="003A74B4"/>
    <w:rsid w:val="003A7DC7"/>
    <w:rsid w:val="003B07DF"/>
    <w:rsid w:val="003B1F3C"/>
    <w:rsid w:val="003B4EB4"/>
    <w:rsid w:val="003B61AF"/>
    <w:rsid w:val="003C0C49"/>
    <w:rsid w:val="003C4CCA"/>
    <w:rsid w:val="003C58CE"/>
    <w:rsid w:val="003D5402"/>
    <w:rsid w:val="003D7F56"/>
    <w:rsid w:val="003E08B0"/>
    <w:rsid w:val="003E1FB5"/>
    <w:rsid w:val="003E3C69"/>
    <w:rsid w:val="003E6B00"/>
    <w:rsid w:val="003F70AB"/>
    <w:rsid w:val="003F749D"/>
    <w:rsid w:val="00402F78"/>
    <w:rsid w:val="00405876"/>
    <w:rsid w:val="0041136C"/>
    <w:rsid w:val="00411786"/>
    <w:rsid w:val="0041270E"/>
    <w:rsid w:val="00415352"/>
    <w:rsid w:val="00421B60"/>
    <w:rsid w:val="00426284"/>
    <w:rsid w:val="00431B38"/>
    <w:rsid w:val="00433F4A"/>
    <w:rsid w:val="0043741C"/>
    <w:rsid w:val="00443E9F"/>
    <w:rsid w:val="00454A5E"/>
    <w:rsid w:val="00461842"/>
    <w:rsid w:val="00462B9C"/>
    <w:rsid w:val="0046771C"/>
    <w:rsid w:val="004678B9"/>
    <w:rsid w:val="004720A5"/>
    <w:rsid w:val="00472EC0"/>
    <w:rsid w:val="00480565"/>
    <w:rsid w:val="00480F98"/>
    <w:rsid w:val="00482A7E"/>
    <w:rsid w:val="00482E19"/>
    <w:rsid w:val="004833D2"/>
    <w:rsid w:val="00493EDB"/>
    <w:rsid w:val="004A5785"/>
    <w:rsid w:val="004B1531"/>
    <w:rsid w:val="004B241B"/>
    <w:rsid w:val="004B35DA"/>
    <w:rsid w:val="004B4E2C"/>
    <w:rsid w:val="004B5AF6"/>
    <w:rsid w:val="004C3AB4"/>
    <w:rsid w:val="004C42CB"/>
    <w:rsid w:val="004C4A7A"/>
    <w:rsid w:val="004C5E16"/>
    <w:rsid w:val="004C78D1"/>
    <w:rsid w:val="004D4DE0"/>
    <w:rsid w:val="004D71AA"/>
    <w:rsid w:val="004E1FAF"/>
    <w:rsid w:val="004E6530"/>
    <w:rsid w:val="004F0174"/>
    <w:rsid w:val="004F0FC6"/>
    <w:rsid w:val="004F51CB"/>
    <w:rsid w:val="004F5754"/>
    <w:rsid w:val="004F7602"/>
    <w:rsid w:val="004F7A15"/>
    <w:rsid w:val="004F7AE9"/>
    <w:rsid w:val="005004D4"/>
    <w:rsid w:val="0050121D"/>
    <w:rsid w:val="005018B3"/>
    <w:rsid w:val="00505DFC"/>
    <w:rsid w:val="00505E1B"/>
    <w:rsid w:val="00507848"/>
    <w:rsid w:val="00516691"/>
    <w:rsid w:val="0051778A"/>
    <w:rsid w:val="00526FB1"/>
    <w:rsid w:val="005277E7"/>
    <w:rsid w:val="005327F1"/>
    <w:rsid w:val="00541E5C"/>
    <w:rsid w:val="00546009"/>
    <w:rsid w:val="00547E53"/>
    <w:rsid w:val="0055057B"/>
    <w:rsid w:val="00551456"/>
    <w:rsid w:val="00552C72"/>
    <w:rsid w:val="00553092"/>
    <w:rsid w:val="00560E90"/>
    <w:rsid w:val="0056565F"/>
    <w:rsid w:val="005673CB"/>
    <w:rsid w:val="005768D2"/>
    <w:rsid w:val="00583589"/>
    <w:rsid w:val="00584F18"/>
    <w:rsid w:val="00586FE5"/>
    <w:rsid w:val="00587B87"/>
    <w:rsid w:val="00591C69"/>
    <w:rsid w:val="00593E4E"/>
    <w:rsid w:val="005940A4"/>
    <w:rsid w:val="005949CF"/>
    <w:rsid w:val="005A1DB7"/>
    <w:rsid w:val="005A2C27"/>
    <w:rsid w:val="005A4334"/>
    <w:rsid w:val="005B0C14"/>
    <w:rsid w:val="005B4601"/>
    <w:rsid w:val="005C09C5"/>
    <w:rsid w:val="005C0FDD"/>
    <w:rsid w:val="005C216A"/>
    <w:rsid w:val="005C287F"/>
    <w:rsid w:val="005C3AFB"/>
    <w:rsid w:val="005C632C"/>
    <w:rsid w:val="005D144D"/>
    <w:rsid w:val="005D4A32"/>
    <w:rsid w:val="005D4FA5"/>
    <w:rsid w:val="005E02C8"/>
    <w:rsid w:val="005E3A00"/>
    <w:rsid w:val="00600687"/>
    <w:rsid w:val="006048E3"/>
    <w:rsid w:val="0061007B"/>
    <w:rsid w:val="006127F1"/>
    <w:rsid w:val="00613D18"/>
    <w:rsid w:val="00614244"/>
    <w:rsid w:val="00625516"/>
    <w:rsid w:val="006269FF"/>
    <w:rsid w:val="00626F42"/>
    <w:rsid w:val="00627420"/>
    <w:rsid w:val="00631304"/>
    <w:rsid w:val="00632F1C"/>
    <w:rsid w:val="00642FDC"/>
    <w:rsid w:val="006444BD"/>
    <w:rsid w:val="006550A2"/>
    <w:rsid w:val="006619D3"/>
    <w:rsid w:val="00663A28"/>
    <w:rsid w:val="00672138"/>
    <w:rsid w:val="0067248E"/>
    <w:rsid w:val="0067491A"/>
    <w:rsid w:val="00684747"/>
    <w:rsid w:val="00684865"/>
    <w:rsid w:val="0069261B"/>
    <w:rsid w:val="00695F7C"/>
    <w:rsid w:val="006973A2"/>
    <w:rsid w:val="006A0290"/>
    <w:rsid w:val="006A4418"/>
    <w:rsid w:val="006A620B"/>
    <w:rsid w:val="006B0C82"/>
    <w:rsid w:val="006B1D5B"/>
    <w:rsid w:val="006B3F1F"/>
    <w:rsid w:val="006C0491"/>
    <w:rsid w:val="006D1265"/>
    <w:rsid w:val="006D6F59"/>
    <w:rsid w:val="006E0FB9"/>
    <w:rsid w:val="006E401D"/>
    <w:rsid w:val="006F61A5"/>
    <w:rsid w:val="006F62FE"/>
    <w:rsid w:val="006F7E70"/>
    <w:rsid w:val="0070100C"/>
    <w:rsid w:val="007031CC"/>
    <w:rsid w:val="00706302"/>
    <w:rsid w:val="007078B9"/>
    <w:rsid w:val="00722496"/>
    <w:rsid w:val="007236CE"/>
    <w:rsid w:val="00725786"/>
    <w:rsid w:val="00726CE3"/>
    <w:rsid w:val="007307B1"/>
    <w:rsid w:val="00733D0A"/>
    <w:rsid w:val="00734875"/>
    <w:rsid w:val="00741A37"/>
    <w:rsid w:val="0074599B"/>
    <w:rsid w:val="007476E9"/>
    <w:rsid w:val="00752A83"/>
    <w:rsid w:val="00755EB3"/>
    <w:rsid w:val="007600E5"/>
    <w:rsid w:val="0076033C"/>
    <w:rsid w:val="00761FD3"/>
    <w:rsid w:val="00764F75"/>
    <w:rsid w:val="00770435"/>
    <w:rsid w:val="00782280"/>
    <w:rsid w:val="00786DB0"/>
    <w:rsid w:val="007922E2"/>
    <w:rsid w:val="007943FC"/>
    <w:rsid w:val="007A061D"/>
    <w:rsid w:val="007A43F0"/>
    <w:rsid w:val="007B70E3"/>
    <w:rsid w:val="007C67B0"/>
    <w:rsid w:val="007C7E48"/>
    <w:rsid w:val="007E174B"/>
    <w:rsid w:val="007E3F5A"/>
    <w:rsid w:val="007E4F1A"/>
    <w:rsid w:val="007E587A"/>
    <w:rsid w:val="007F2FC3"/>
    <w:rsid w:val="007F3C0B"/>
    <w:rsid w:val="007F61EF"/>
    <w:rsid w:val="007F645F"/>
    <w:rsid w:val="00801039"/>
    <w:rsid w:val="008134A2"/>
    <w:rsid w:val="00836534"/>
    <w:rsid w:val="00842534"/>
    <w:rsid w:val="00850361"/>
    <w:rsid w:val="00851BF2"/>
    <w:rsid w:val="00853049"/>
    <w:rsid w:val="00853A06"/>
    <w:rsid w:val="00855456"/>
    <w:rsid w:val="008639E0"/>
    <w:rsid w:val="00871F31"/>
    <w:rsid w:val="00880A9D"/>
    <w:rsid w:val="0088145B"/>
    <w:rsid w:val="00890225"/>
    <w:rsid w:val="00890771"/>
    <w:rsid w:val="00894644"/>
    <w:rsid w:val="008C3181"/>
    <w:rsid w:val="008C41ED"/>
    <w:rsid w:val="008C59A7"/>
    <w:rsid w:val="008D07FD"/>
    <w:rsid w:val="008D5035"/>
    <w:rsid w:val="008E05E4"/>
    <w:rsid w:val="008E74B6"/>
    <w:rsid w:val="008F4FCA"/>
    <w:rsid w:val="00901095"/>
    <w:rsid w:val="0090145C"/>
    <w:rsid w:val="00904809"/>
    <w:rsid w:val="00904A50"/>
    <w:rsid w:val="009106A8"/>
    <w:rsid w:val="00912676"/>
    <w:rsid w:val="00914BAA"/>
    <w:rsid w:val="00916282"/>
    <w:rsid w:val="0092080E"/>
    <w:rsid w:val="00923416"/>
    <w:rsid w:val="00930F18"/>
    <w:rsid w:val="00931953"/>
    <w:rsid w:val="009375E5"/>
    <w:rsid w:val="009402CA"/>
    <w:rsid w:val="009408E6"/>
    <w:rsid w:val="009431FE"/>
    <w:rsid w:val="00950CF9"/>
    <w:rsid w:val="00952506"/>
    <w:rsid w:val="00954859"/>
    <w:rsid w:val="00972B1A"/>
    <w:rsid w:val="009863CF"/>
    <w:rsid w:val="00991B8C"/>
    <w:rsid w:val="00992D8D"/>
    <w:rsid w:val="00993609"/>
    <w:rsid w:val="009A32F1"/>
    <w:rsid w:val="009A3EC9"/>
    <w:rsid w:val="009A62ED"/>
    <w:rsid w:val="009A6A46"/>
    <w:rsid w:val="009B2D3E"/>
    <w:rsid w:val="009C63FB"/>
    <w:rsid w:val="009D0E6F"/>
    <w:rsid w:val="009D6AF5"/>
    <w:rsid w:val="009E3B95"/>
    <w:rsid w:val="009F2B73"/>
    <w:rsid w:val="009F72EA"/>
    <w:rsid w:val="00A03CDD"/>
    <w:rsid w:val="00A1173C"/>
    <w:rsid w:val="00A3272B"/>
    <w:rsid w:val="00A37CB3"/>
    <w:rsid w:val="00A45CEE"/>
    <w:rsid w:val="00A54BDD"/>
    <w:rsid w:val="00A56217"/>
    <w:rsid w:val="00A616AC"/>
    <w:rsid w:val="00A62A70"/>
    <w:rsid w:val="00A631A3"/>
    <w:rsid w:val="00A6678D"/>
    <w:rsid w:val="00A66EBA"/>
    <w:rsid w:val="00A7064D"/>
    <w:rsid w:val="00A71EF6"/>
    <w:rsid w:val="00A72455"/>
    <w:rsid w:val="00A7286E"/>
    <w:rsid w:val="00A729A3"/>
    <w:rsid w:val="00A8132E"/>
    <w:rsid w:val="00A944A0"/>
    <w:rsid w:val="00AA7718"/>
    <w:rsid w:val="00AB0A0E"/>
    <w:rsid w:val="00AB2711"/>
    <w:rsid w:val="00AB6B2D"/>
    <w:rsid w:val="00AB6DCF"/>
    <w:rsid w:val="00AB6E70"/>
    <w:rsid w:val="00AC238F"/>
    <w:rsid w:val="00AC2B33"/>
    <w:rsid w:val="00AC313D"/>
    <w:rsid w:val="00AC7B51"/>
    <w:rsid w:val="00AC7BE6"/>
    <w:rsid w:val="00AD2DB8"/>
    <w:rsid w:val="00AD3AF6"/>
    <w:rsid w:val="00AD6731"/>
    <w:rsid w:val="00AD7E7F"/>
    <w:rsid w:val="00AE0C2B"/>
    <w:rsid w:val="00AE281B"/>
    <w:rsid w:val="00AE4DF4"/>
    <w:rsid w:val="00AF347A"/>
    <w:rsid w:val="00AF7498"/>
    <w:rsid w:val="00B15866"/>
    <w:rsid w:val="00B26FEF"/>
    <w:rsid w:val="00B309B2"/>
    <w:rsid w:val="00B32920"/>
    <w:rsid w:val="00B4145D"/>
    <w:rsid w:val="00B53860"/>
    <w:rsid w:val="00B607BA"/>
    <w:rsid w:val="00B82F58"/>
    <w:rsid w:val="00B8479C"/>
    <w:rsid w:val="00B85EBD"/>
    <w:rsid w:val="00B872D0"/>
    <w:rsid w:val="00B90E37"/>
    <w:rsid w:val="00B9790E"/>
    <w:rsid w:val="00BA4F34"/>
    <w:rsid w:val="00BA57F0"/>
    <w:rsid w:val="00BA6AF6"/>
    <w:rsid w:val="00BA714B"/>
    <w:rsid w:val="00BB348C"/>
    <w:rsid w:val="00BC5583"/>
    <w:rsid w:val="00BD1F3B"/>
    <w:rsid w:val="00BD2529"/>
    <w:rsid w:val="00BD7B75"/>
    <w:rsid w:val="00BD7E20"/>
    <w:rsid w:val="00BE132C"/>
    <w:rsid w:val="00C04EEB"/>
    <w:rsid w:val="00C06485"/>
    <w:rsid w:val="00C07EC8"/>
    <w:rsid w:val="00C1085A"/>
    <w:rsid w:val="00C15126"/>
    <w:rsid w:val="00C37FB3"/>
    <w:rsid w:val="00C401CA"/>
    <w:rsid w:val="00C42DF6"/>
    <w:rsid w:val="00C4577C"/>
    <w:rsid w:val="00C45E11"/>
    <w:rsid w:val="00C51EA5"/>
    <w:rsid w:val="00C606D8"/>
    <w:rsid w:val="00C668FF"/>
    <w:rsid w:val="00C71377"/>
    <w:rsid w:val="00C83F7C"/>
    <w:rsid w:val="00C852D4"/>
    <w:rsid w:val="00C94279"/>
    <w:rsid w:val="00CA14C1"/>
    <w:rsid w:val="00CA1F35"/>
    <w:rsid w:val="00CA5766"/>
    <w:rsid w:val="00CA5836"/>
    <w:rsid w:val="00CB1DB1"/>
    <w:rsid w:val="00CD73EA"/>
    <w:rsid w:val="00CE28F2"/>
    <w:rsid w:val="00CE7D73"/>
    <w:rsid w:val="00CF2A42"/>
    <w:rsid w:val="00D04C7F"/>
    <w:rsid w:val="00D057F3"/>
    <w:rsid w:val="00D07E38"/>
    <w:rsid w:val="00D10462"/>
    <w:rsid w:val="00D12810"/>
    <w:rsid w:val="00D13553"/>
    <w:rsid w:val="00D14BB9"/>
    <w:rsid w:val="00D155A0"/>
    <w:rsid w:val="00D16F2C"/>
    <w:rsid w:val="00D170CB"/>
    <w:rsid w:val="00D22424"/>
    <w:rsid w:val="00D22661"/>
    <w:rsid w:val="00D308C2"/>
    <w:rsid w:val="00D32315"/>
    <w:rsid w:val="00D3239E"/>
    <w:rsid w:val="00D32E62"/>
    <w:rsid w:val="00D3324C"/>
    <w:rsid w:val="00D4444E"/>
    <w:rsid w:val="00D45214"/>
    <w:rsid w:val="00D45340"/>
    <w:rsid w:val="00D547AD"/>
    <w:rsid w:val="00D60FA7"/>
    <w:rsid w:val="00D620D6"/>
    <w:rsid w:val="00D65617"/>
    <w:rsid w:val="00D83452"/>
    <w:rsid w:val="00D84763"/>
    <w:rsid w:val="00D90F52"/>
    <w:rsid w:val="00D9204B"/>
    <w:rsid w:val="00D93431"/>
    <w:rsid w:val="00DA47B0"/>
    <w:rsid w:val="00DB7B90"/>
    <w:rsid w:val="00DC2145"/>
    <w:rsid w:val="00DC2502"/>
    <w:rsid w:val="00DC56FC"/>
    <w:rsid w:val="00DD1716"/>
    <w:rsid w:val="00DE1746"/>
    <w:rsid w:val="00DE2F9E"/>
    <w:rsid w:val="00DE3B36"/>
    <w:rsid w:val="00DE3E83"/>
    <w:rsid w:val="00DE4BFC"/>
    <w:rsid w:val="00DE5C42"/>
    <w:rsid w:val="00DF0663"/>
    <w:rsid w:val="00E040AC"/>
    <w:rsid w:val="00E0572D"/>
    <w:rsid w:val="00E21718"/>
    <w:rsid w:val="00E21D59"/>
    <w:rsid w:val="00E245C8"/>
    <w:rsid w:val="00E24FCD"/>
    <w:rsid w:val="00E309BC"/>
    <w:rsid w:val="00E31A7A"/>
    <w:rsid w:val="00E343AD"/>
    <w:rsid w:val="00E34446"/>
    <w:rsid w:val="00E35232"/>
    <w:rsid w:val="00E35A4C"/>
    <w:rsid w:val="00E60E15"/>
    <w:rsid w:val="00E64DDD"/>
    <w:rsid w:val="00E65B32"/>
    <w:rsid w:val="00E66CCF"/>
    <w:rsid w:val="00E709B8"/>
    <w:rsid w:val="00E74041"/>
    <w:rsid w:val="00E833F8"/>
    <w:rsid w:val="00E83BB0"/>
    <w:rsid w:val="00E83C9D"/>
    <w:rsid w:val="00E842C4"/>
    <w:rsid w:val="00E8538D"/>
    <w:rsid w:val="00EA1412"/>
    <w:rsid w:val="00EA2FD2"/>
    <w:rsid w:val="00EB3CF4"/>
    <w:rsid w:val="00EC54AB"/>
    <w:rsid w:val="00ED3D60"/>
    <w:rsid w:val="00EE16AA"/>
    <w:rsid w:val="00EE1ED6"/>
    <w:rsid w:val="00EE35EE"/>
    <w:rsid w:val="00EE4CD1"/>
    <w:rsid w:val="00EF1E2D"/>
    <w:rsid w:val="00EF53FE"/>
    <w:rsid w:val="00EF561D"/>
    <w:rsid w:val="00EF6EA2"/>
    <w:rsid w:val="00EF727E"/>
    <w:rsid w:val="00F00B68"/>
    <w:rsid w:val="00F01986"/>
    <w:rsid w:val="00F07F2F"/>
    <w:rsid w:val="00F100EF"/>
    <w:rsid w:val="00F21952"/>
    <w:rsid w:val="00F22ED2"/>
    <w:rsid w:val="00F311C1"/>
    <w:rsid w:val="00F33173"/>
    <w:rsid w:val="00F363E7"/>
    <w:rsid w:val="00F369CB"/>
    <w:rsid w:val="00F41687"/>
    <w:rsid w:val="00F41C00"/>
    <w:rsid w:val="00F41FF9"/>
    <w:rsid w:val="00F50F3B"/>
    <w:rsid w:val="00F51FD4"/>
    <w:rsid w:val="00F5437C"/>
    <w:rsid w:val="00F56305"/>
    <w:rsid w:val="00F64778"/>
    <w:rsid w:val="00F70FB2"/>
    <w:rsid w:val="00F71803"/>
    <w:rsid w:val="00F80394"/>
    <w:rsid w:val="00F82DC3"/>
    <w:rsid w:val="00F867E2"/>
    <w:rsid w:val="00F90E70"/>
    <w:rsid w:val="00F97329"/>
    <w:rsid w:val="00FA0383"/>
    <w:rsid w:val="00FA1879"/>
    <w:rsid w:val="00FA1B14"/>
    <w:rsid w:val="00FA519E"/>
    <w:rsid w:val="00FA54B3"/>
    <w:rsid w:val="00FB317B"/>
    <w:rsid w:val="00FB58BF"/>
    <w:rsid w:val="00FB5FFE"/>
    <w:rsid w:val="00FC2432"/>
    <w:rsid w:val="00FC29CD"/>
    <w:rsid w:val="00FC3AEE"/>
    <w:rsid w:val="00FC5A94"/>
    <w:rsid w:val="00FC5AB6"/>
    <w:rsid w:val="00FC7DBA"/>
    <w:rsid w:val="00FD08E5"/>
    <w:rsid w:val="00FD1817"/>
    <w:rsid w:val="00FD222F"/>
    <w:rsid w:val="00FD3E2C"/>
    <w:rsid w:val="00FD4B4B"/>
    <w:rsid w:val="00FF25B1"/>
    <w:rsid w:val="00FF2DD4"/>
    <w:rsid w:val="00FF3354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A8D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0"/>
      <w:outlineLvl w:val="0"/>
    </w:pPr>
    <w:rPr>
      <w:rFonts w:ascii="Arial" w:hAnsi="Arial"/>
      <w:b/>
      <w:caps/>
      <w:kern w:val="32"/>
      <w:sz w:val="18"/>
    </w:rPr>
  </w:style>
  <w:style w:type="paragraph" w:styleId="Heading2">
    <w:name w:val="heading 2"/>
    <w:basedOn w:val="Heading1"/>
    <w:next w:val="Normal"/>
    <w:qFormat/>
    <w:pPr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3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3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3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3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Author">
    <w:name w:val="Author"/>
    <w:basedOn w:val="Normal"/>
    <w:link w:val="AuthorChar"/>
    <w:pPr>
      <w:spacing w:after="0"/>
      <w:jc w:val="center"/>
    </w:pPr>
    <w:rPr>
      <w:b/>
      <w:color w:val="000000"/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100" w:beforeAutospacing="1"/>
      <w:jc w:val="center"/>
      <w:outlineLvl w:val="0"/>
    </w:pPr>
    <w:rPr>
      <w:rFonts w:ascii="Arial" w:hAnsi="Arial"/>
      <w:b/>
      <w:kern w:val="28"/>
      <w:sz w:val="36"/>
    </w:rPr>
  </w:style>
  <w:style w:type="paragraph" w:styleId="BlockText">
    <w:name w:val="Block Text"/>
    <w:basedOn w:val="Normal"/>
    <w:pPr>
      <w:ind w:left="1440" w:right="1440"/>
    </w:pPr>
  </w:style>
  <w:style w:type="paragraph" w:styleId="Caption">
    <w:name w:val="caption"/>
    <w:basedOn w:val="Normal"/>
    <w:next w:val="Normal"/>
    <w:qFormat/>
    <w:rsid w:val="00D90F52"/>
    <w:pPr>
      <w:spacing w:before="60"/>
      <w:jc w:val="center"/>
    </w:pPr>
    <w:rPr>
      <w:b/>
      <w:sz w:val="18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pPr>
      <w:tabs>
        <w:tab w:val="left" w:pos="36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1"/>
      </w:numPr>
    </w:pPr>
  </w:style>
  <w:style w:type="paragraph" w:styleId="ListBullet2">
    <w:name w:val="List Bullet 2"/>
    <w:basedOn w:val="Normal"/>
    <w:autoRedefine/>
    <w:pPr>
      <w:numPr>
        <w:numId w:val="12"/>
      </w:numPr>
    </w:pPr>
  </w:style>
  <w:style w:type="paragraph" w:styleId="ListBullet3">
    <w:name w:val="List Bullet 3"/>
    <w:basedOn w:val="Normal"/>
    <w:autoRedefine/>
    <w:pPr>
      <w:numPr>
        <w:numId w:val="13"/>
      </w:numPr>
    </w:pPr>
  </w:style>
  <w:style w:type="paragraph" w:styleId="ListBullet4">
    <w:name w:val="List Bullet 4"/>
    <w:basedOn w:val="Normal"/>
    <w:autoRedefine/>
    <w:pPr>
      <w:numPr>
        <w:numId w:val="14"/>
      </w:numPr>
    </w:pPr>
  </w:style>
  <w:style w:type="paragraph" w:styleId="ListBullet5">
    <w:name w:val="List Bullet 5"/>
    <w:basedOn w:val="Normal"/>
    <w:autoRedefine/>
    <w:pPr>
      <w:numPr>
        <w:numId w:val="15"/>
      </w:numPr>
    </w:pPr>
  </w:style>
  <w:style w:type="paragraph" w:styleId="ListContinue">
    <w:name w:val="List Continue"/>
    <w:basedOn w:val="Normal"/>
    <w:pPr>
      <w:ind w:left="360"/>
    </w:pPr>
  </w:style>
  <w:style w:type="paragraph" w:styleId="ListContinue2">
    <w:name w:val="List Continue 2"/>
    <w:basedOn w:val="Normal"/>
    <w:pPr>
      <w:ind w:left="720"/>
    </w:pPr>
  </w:style>
  <w:style w:type="paragraph" w:styleId="ListContinue3">
    <w:name w:val="List Continue 3"/>
    <w:basedOn w:val="Normal"/>
    <w:pPr>
      <w:ind w:left="1080"/>
    </w:pPr>
  </w:style>
  <w:style w:type="paragraph" w:styleId="ListContinue4">
    <w:name w:val="List Continue 4"/>
    <w:basedOn w:val="Normal"/>
    <w:pPr>
      <w:ind w:left="1440"/>
    </w:pPr>
  </w:style>
  <w:style w:type="paragraph" w:styleId="ListContinue5">
    <w:name w:val="List Continue 5"/>
    <w:basedOn w:val="Normal"/>
    <w:pPr>
      <w:ind w:left="1800"/>
    </w:pPr>
  </w:style>
  <w:style w:type="paragraph" w:styleId="ListNumber">
    <w:name w:val="List Number"/>
    <w:basedOn w:val="Normal"/>
    <w:pPr>
      <w:numPr>
        <w:numId w:val="16"/>
      </w:numPr>
    </w:pPr>
  </w:style>
  <w:style w:type="paragraph" w:styleId="ListNumber2">
    <w:name w:val="List Number 2"/>
    <w:basedOn w:val="Normal"/>
    <w:pPr>
      <w:numPr>
        <w:numId w:val="17"/>
      </w:numPr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4">
    <w:name w:val="List Number 4"/>
    <w:basedOn w:val="Normal"/>
    <w:pPr>
      <w:numPr>
        <w:numId w:val="19"/>
      </w:numPr>
    </w:pPr>
  </w:style>
  <w:style w:type="paragraph" w:styleId="ListNumber5">
    <w:name w:val="List Number 5"/>
    <w:basedOn w:val="Normal"/>
    <w:pPr>
      <w:numPr>
        <w:numId w:val="2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otnoteReference">
    <w:name w:val="footnote reference"/>
    <w:rPr>
      <w:vertAlign w:val="superscript"/>
    </w:rPr>
  </w:style>
  <w:style w:type="paragraph" w:customStyle="1" w:styleId="Bullet">
    <w:name w:val="Bullet"/>
    <w:basedOn w:val="Normal"/>
    <w:pPr>
      <w:numPr>
        <w:numId w:val="31"/>
      </w:numPr>
      <w:tabs>
        <w:tab w:val="clear" w:pos="720"/>
        <w:tab w:val="left" w:pos="180"/>
      </w:tabs>
      <w:overflowPunct w:val="0"/>
      <w:autoSpaceDE w:val="0"/>
      <w:autoSpaceDN w:val="0"/>
      <w:adjustRightInd w:val="0"/>
      <w:spacing w:after="80"/>
      <w:ind w:left="180" w:hanging="180"/>
      <w:textAlignment w:val="baseline"/>
    </w:pPr>
  </w:style>
  <w:style w:type="paragraph" w:customStyle="1" w:styleId="Paper-Title">
    <w:name w:val="Paper-Titl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" w:hAnsi="Helvetica"/>
      <w:b/>
      <w:sz w:val="36"/>
    </w:rPr>
  </w:style>
  <w:style w:type="paragraph" w:customStyle="1" w:styleId="References">
    <w:name w:val="References"/>
    <w:basedOn w:val="Normal"/>
    <w:rsid w:val="00853A06"/>
    <w:pPr>
      <w:numPr>
        <w:numId w:val="44"/>
      </w:numPr>
      <w:overflowPunct w:val="0"/>
      <w:autoSpaceDE w:val="0"/>
      <w:autoSpaceDN w:val="0"/>
      <w:adjustRightInd w:val="0"/>
      <w:spacing w:after="80"/>
      <w:ind w:left="360"/>
      <w:jc w:val="left"/>
      <w:textAlignment w:val="baseline"/>
    </w:pPr>
  </w:style>
  <w:style w:type="character" w:styleId="CommentReference">
    <w:name w:val="annotation reference"/>
    <w:semiHidden/>
    <w:rPr>
      <w:sz w:val="16"/>
    </w:rPr>
  </w:style>
  <w:style w:type="paragraph" w:customStyle="1" w:styleId="Abstract">
    <w:name w:val="Abstract"/>
    <w:basedOn w:val="Heading1"/>
    <w:pPr>
      <w:spacing w:before="40"/>
      <w:outlineLvl w:val="9"/>
    </w:pPr>
    <w:rPr>
      <w:rFonts w:ascii="Times New Roman" w:hAnsi="Times New Roman"/>
      <w:kern w:val="28"/>
      <w:sz w:val="24"/>
    </w:rPr>
  </w:style>
  <w:style w:type="character" w:styleId="Hyperlink">
    <w:name w:val="Hyperlink"/>
    <w:rsid w:val="00480565"/>
    <w:rPr>
      <w:color w:val="4173AF"/>
      <w:sz w:val="20"/>
      <w:szCs w:val="20"/>
    </w:rPr>
  </w:style>
  <w:style w:type="paragraph" w:customStyle="1" w:styleId="Affiliation">
    <w:name w:val="Affiliation"/>
    <w:basedOn w:val="Author"/>
    <w:link w:val="AffiliationChar"/>
    <w:rPr>
      <w:b w:val="0"/>
    </w:rPr>
  </w:style>
  <w:style w:type="paragraph" w:customStyle="1" w:styleId="Figure">
    <w:name w:val="Figure"/>
    <w:basedOn w:val="Normal"/>
    <w:pPr>
      <w:spacing w:after="0"/>
    </w:pPr>
  </w:style>
  <w:style w:type="paragraph" w:customStyle="1" w:styleId="Copyright">
    <w:name w:val="Copyright"/>
    <w:basedOn w:val="Normal"/>
    <w:pPr>
      <w:framePr w:w="4680" w:h="1977" w:hRule="exact" w:hSpace="187" w:wrap="auto" w:vAnchor="page" w:hAnchor="page" w:x="1155" w:y="12605" w:anchorLock="1"/>
      <w:spacing w:after="0"/>
    </w:pPr>
    <w:rPr>
      <w:sz w:val="16"/>
    </w:rPr>
  </w:style>
  <w:style w:type="paragraph" w:customStyle="1" w:styleId="cell">
    <w:name w:val="cell"/>
    <w:basedOn w:val="Normal"/>
    <w:pPr>
      <w:keepNext/>
      <w:keepLines/>
      <w:jc w:val="center"/>
    </w:pPr>
    <w:rPr>
      <w:b/>
    </w:rPr>
  </w:style>
  <w:style w:type="character" w:customStyle="1" w:styleId="v8n000000">
    <w:name w:val="v8n000000"/>
    <w:basedOn w:val="DefaultParagraphFont"/>
  </w:style>
  <w:style w:type="paragraph" w:customStyle="1" w:styleId="TableText">
    <w:name w:val="Table Text"/>
    <w:basedOn w:val="Normal"/>
    <w:rsid w:val="00D90F52"/>
    <w:pPr>
      <w:keepLines/>
      <w:spacing w:before="40" w:after="40"/>
      <w:jc w:val="center"/>
    </w:pPr>
  </w:style>
  <w:style w:type="character" w:styleId="FollowedHyperlink">
    <w:name w:val="FollowedHyperlink"/>
    <w:basedOn w:val="Hyperlink"/>
    <w:rsid w:val="004F7A15"/>
    <w:rPr>
      <w:color w:val="4F81BD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66A4"/>
    <w:rPr>
      <w:b/>
      <w:bCs/>
    </w:rPr>
  </w:style>
  <w:style w:type="paragraph" w:styleId="BalloonText">
    <w:name w:val="Balloon Text"/>
    <w:basedOn w:val="Normal"/>
    <w:semiHidden/>
    <w:rsid w:val="006D66A4"/>
    <w:rPr>
      <w:rFonts w:ascii="Tahoma" w:hAnsi="Tahoma" w:cs="Tahoma"/>
      <w:sz w:val="16"/>
      <w:szCs w:val="16"/>
    </w:rPr>
  </w:style>
  <w:style w:type="character" w:customStyle="1" w:styleId="q">
    <w:name w:val="q"/>
    <w:basedOn w:val="DefaultParagraphFont"/>
    <w:rsid w:val="00F01986"/>
  </w:style>
  <w:style w:type="paragraph" w:customStyle="1" w:styleId="Link">
    <w:name w:val="Link"/>
    <w:basedOn w:val="Normal"/>
    <w:link w:val="LinkChar"/>
    <w:rsid w:val="00F100EF"/>
    <w:rPr>
      <w:color w:val="2E74B5"/>
      <w:sz w:val="18"/>
      <w:szCs w:val="18"/>
    </w:rPr>
  </w:style>
  <w:style w:type="character" w:customStyle="1" w:styleId="LinkChar">
    <w:name w:val="Link Char"/>
    <w:link w:val="Link"/>
    <w:rsid w:val="00F100EF"/>
    <w:rPr>
      <w:rFonts w:ascii="Times New Roman" w:eastAsia="Times New Roman" w:hAnsi="Times New Roman"/>
      <w:color w:val="2E74B5"/>
      <w:sz w:val="18"/>
      <w:szCs w:val="18"/>
    </w:rPr>
  </w:style>
  <w:style w:type="paragraph" w:customStyle="1" w:styleId="AuthorName">
    <w:name w:val="Author Name"/>
    <w:basedOn w:val="Author"/>
    <w:link w:val="AuthorNameChar"/>
    <w:qFormat/>
    <w:rsid w:val="005A2C27"/>
  </w:style>
  <w:style w:type="paragraph" w:customStyle="1" w:styleId="AuthorAffiliation">
    <w:name w:val="Author Affiliation"/>
    <w:basedOn w:val="Affiliation"/>
    <w:link w:val="AuthorAffiliationChar"/>
    <w:qFormat/>
    <w:rsid w:val="005A2C27"/>
  </w:style>
  <w:style w:type="character" w:customStyle="1" w:styleId="AuthorChar">
    <w:name w:val="Author Char"/>
    <w:basedOn w:val="DefaultParagraphFont"/>
    <w:link w:val="Author"/>
    <w:rsid w:val="005A2C27"/>
    <w:rPr>
      <w:rFonts w:ascii="Times New Roman" w:eastAsia="Times New Roman" w:hAnsi="Times New Roman"/>
      <w:b/>
      <w:color w:val="000000"/>
      <w:sz w:val="24"/>
    </w:rPr>
  </w:style>
  <w:style w:type="character" w:customStyle="1" w:styleId="AuthorNameChar">
    <w:name w:val="Author Name Char"/>
    <w:basedOn w:val="AuthorChar"/>
    <w:link w:val="AuthorName"/>
    <w:rsid w:val="005A2C27"/>
    <w:rPr>
      <w:rFonts w:ascii="Times New Roman" w:eastAsia="Times New Roman" w:hAnsi="Times New Roman"/>
      <w:b/>
      <w:color w:val="000000"/>
      <w:sz w:val="24"/>
    </w:rPr>
  </w:style>
  <w:style w:type="paragraph" w:customStyle="1" w:styleId="StyleDescription">
    <w:name w:val="Style Description"/>
    <w:basedOn w:val="Normal"/>
    <w:link w:val="StyleDescriptionChar"/>
    <w:qFormat/>
    <w:rsid w:val="005A2C27"/>
    <w:rPr>
      <w:rFonts w:ascii="Courier New" w:hAnsi="Courier New"/>
      <w:sz w:val="18"/>
    </w:rPr>
  </w:style>
  <w:style w:type="character" w:customStyle="1" w:styleId="AffiliationChar">
    <w:name w:val="Affiliation Char"/>
    <w:basedOn w:val="AuthorChar"/>
    <w:link w:val="Affiliation"/>
    <w:rsid w:val="005A2C27"/>
    <w:rPr>
      <w:rFonts w:ascii="Times New Roman" w:eastAsia="Times New Roman" w:hAnsi="Times New Roman"/>
      <w:b w:val="0"/>
      <w:color w:val="000000"/>
      <w:sz w:val="24"/>
    </w:rPr>
  </w:style>
  <w:style w:type="character" w:customStyle="1" w:styleId="AuthorAffiliationChar">
    <w:name w:val="Author Affiliation Char"/>
    <w:basedOn w:val="AffiliationChar"/>
    <w:link w:val="AuthorAffiliation"/>
    <w:rsid w:val="005A2C27"/>
    <w:rPr>
      <w:rFonts w:ascii="Times New Roman" w:eastAsia="Times New Roman" w:hAnsi="Times New Roman"/>
      <w:b w:val="0"/>
      <w:color w:val="000000"/>
      <w:sz w:val="24"/>
    </w:rPr>
  </w:style>
  <w:style w:type="character" w:customStyle="1" w:styleId="StyleDescriptionChar">
    <w:name w:val="Style Description Char"/>
    <w:basedOn w:val="DefaultParagraphFont"/>
    <w:link w:val="StyleDescription"/>
    <w:rsid w:val="005A2C27"/>
    <w:rPr>
      <w:rFonts w:ascii="Courier New" w:eastAsia="Times New Roman" w:hAnsi="Courier New"/>
      <w:sz w:val="18"/>
    </w:rPr>
  </w:style>
  <w:style w:type="paragraph" w:customStyle="1" w:styleId="bulletlist">
    <w:name w:val="bullet list"/>
    <w:basedOn w:val="Normal"/>
    <w:rsid w:val="00103A63"/>
    <w:pPr>
      <w:numPr>
        <w:numId w:val="46"/>
      </w:numPr>
      <w:spacing w:before="60" w:after="0" w:line="240" w:lineRule="atLeast"/>
      <w:jc w:val="left"/>
    </w:pPr>
    <w:rPr>
      <w:rFonts w:ascii="Verdana" w:hAnsi="Verdana"/>
      <w:kern w:val="18"/>
      <w:sz w:val="17"/>
    </w:rPr>
  </w:style>
  <w:style w:type="paragraph" w:customStyle="1" w:styleId="Pa2">
    <w:name w:val="Pa2"/>
    <w:basedOn w:val="Normal"/>
    <w:next w:val="Normal"/>
    <w:uiPriority w:val="99"/>
    <w:rsid w:val="0092080E"/>
    <w:pPr>
      <w:widowControl w:val="0"/>
      <w:autoSpaceDE w:val="0"/>
      <w:autoSpaceDN w:val="0"/>
      <w:adjustRightInd w:val="0"/>
      <w:spacing w:after="0" w:line="181" w:lineRule="atLeast"/>
      <w:jc w:val="left"/>
    </w:pPr>
    <w:rPr>
      <w:rFonts w:ascii="Univers" w:eastAsiaTheme="minorEastAsia" w:hAnsi="Univers"/>
      <w:sz w:val="24"/>
      <w:szCs w:val="24"/>
    </w:rPr>
  </w:style>
  <w:style w:type="character" w:customStyle="1" w:styleId="A2">
    <w:name w:val="A2"/>
    <w:uiPriority w:val="99"/>
    <w:rsid w:val="0092080E"/>
    <w:rPr>
      <w:rFonts w:cs="Univers"/>
      <w:color w:val="000000"/>
      <w:sz w:val="22"/>
      <w:szCs w:val="22"/>
    </w:rPr>
  </w:style>
  <w:style w:type="character" w:customStyle="1" w:styleId="A15">
    <w:name w:val="A15"/>
    <w:uiPriority w:val="99"/>
    <w:rsid w:val="00071D86"/>
    <w:rPr>
      <w:rFonts w:ascii="Lino Letter" w:hAnsi="Lino Letter" w:cs="Lino Letter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80E"/>
    <w:pPr>
      <w:spacing w:after="80"/>
      <w:ind w:left="720"/>
      <w:contextualSpacing/>
    </w:pPr>
    <w:rPr>
      <w:sz w:val="18"/>
    </w:rPr>
  </w:style>
  <w:style w:type="character" w:styleId="Emphasis">
    <w:name w:val="Emphasis"/>
    <w:basedOn w:val="DefaultParagraphFont"/>
    <w:uiPriority w:val="20"/>
    <w:qFormat/>
    <w:rsid w:val="0092080E"/>
    <w:rPr>
      <w:i/>
      <w:iCs/>
    </w:rPr>
  </w:style>
  <w:style w:type="character" w:customStyle="1" w:styleId="tgc">
    <w:name w:val="_tgc"/>
    <w:basedOn w:val="DefaultParagraphFont"/>
    <w:rsid w:val="0092080E"/>
  </w:style>
  <w:style w:type="table" w:styleId="TableGrid">
    <w:name w:val="Table Grid"/>
    <w:basedOn w:val="TableNormal"/>
    <w:uiPriority w:val="59"/>
    <w:rsid w:val="005C0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0"/>
      <w:outlineLvl w:val="0"/>
    </w:pPr>
    <w:rPr>
      <w:rFonts w:ascii="Arial" w:hAnsi="Arial"/>
      <w:b/>
      <w:caps/>
      <w:kern w:val="32"/>
      <w:sz w:val="18"/>
    </w:rPr>
  </w:style>
  <w:style w:type="paragraph" w:styleId="Heading2">
    <w:name w:val="heading 2"/>
    <w:basedOn w:val="Heading1"/>
    <w:next w:val="Normal"/>
    <w:qFormat/>
    <w:pPr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3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3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3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3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Author">
    <w:name w:val="Author"/>
    <w:basedOn w:val="Normal"/>
    <w:link w:val="AuthorChar"/>
    <w:pPr>
      <w:spacing w:after="0"/>
      <w:jc w:val="center"/>
    </w:pPr>
    <w:rPr>
      <w:b/>
      <w:color w:val="000000"/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100" w:beforeAutospacing="1"/>
      <w:jc w:val="center"/>
      <w:outlineLvl w:val="0"/>
    </w:pPr>
    <w:rPr>
      <w:rFonts w:ascii="Arial" w:hAnsi="Arial"/>
      <w:b/>
      <w:kern w:val="28"/>
      <w:sz w:val="36"/>
    </w:rPr>
  </w:style>
  <w:style w:type="paragraph" w:styleId="BlockText">
    <w:name w:val="Block Text"/>
    <w:basedOn w:val="Normal"/>
    <w:pPr>
      <w:ind w:left="1440" w:right="1440"/>
    </w:pPr>
  </w:style>
  <w:style w:type="paragraph" w:styleId="Caption">
    <w:name w:val="caption"/>
    <w:basedOn w:val="Normal"/>
    <w:next w:val="Normal"/>
    <w:qFormat/>
    <w:rsid w:val="00D90F52"/>
    <w:pPr>
      <w:spacing w:before="60"/>
      <w:jc w:val="center"/>
    </w:pPr>
    <w:rPr>
      <w:b/>
      <w:sz w:val="18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pPr>
      <w:tabs>
        <w:tab w:val="left" w:pos="36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1"/>
      </w:numPr>
    </w:pPr>
  </w:style>
  <w:style w:type="paragraph" w:styleId="ListBullet2">
    <w:name w:val="List Bullet 2"/>
    <w:basedOn w:val="Normal"/>
    <w:autoRedefine/>
    <w:pPr>
      <w:numPr>
        <w:numId w:val="12"/>
      </w:numPr>
    </w:pPr>
  </w:style>
  <w:style w:type="paragraph" w:styleId="ListBullet3">
    <w:name w:val="List Bullet 3"/>
    <w:basedOn w:val="Normal"/>
    <w:autoRedefine/>
    <w:pPr>
      <w:numPr>
        <w:numId w:val="13"/>
      </w:numPr>
    </w:pPr>
  </w:style>
  <w:style w:type="paragraph" w:styleId="ListBullet4">
    <w:name w:val="List Bullet 4"/>
    <w:basedOn w:val="Normal"/>
    <w:autoRedefine/>
    <w:pPr>
      <w:numPr>
        <w:numId w:val="14"/>
      </w:numPr>
    </w:pPr>
  </w:style>
  <w:style w:type="paragraph" w:styleId="ListBullet5">
    <w:name w:val="List Bullet 5"/>
    <w:basedOn w:val="Normal"/>
    <w:autoRedefine/>
    <w:pPr>
      <w:numPr>
        <w:numId w:val="15"/>
      </w:numPr>
    </w:pPr>
  </w:style>
  <w:style w:type="paragraph" w:styleId="ListContinue">
    <w:name w:val="List Continue"/>
    <w:basedOn w:val="Normal"/>
    <w:pPr>
      <w:ind w:left="360"/>
    </w:pPr>
  </w:style>
  <w:style w:type="paragraph" w:styleId="ListContinue2">
    <w:name w:val="List Continue 2"/>
    <w:basedOn w:val="Normal"/>
    <w:pPr>
      <w:ind w:left="720"/>
    </w:pPr>
  </w:style>
  <w:style w:type="paragraph" w:styleId="ListContinue3">
    <w:name w:val="List Continue 3"/>
    <w:basedOn w:val="Normal"/>
    <w:pPr>
      <w:ind w:left="1080"/>
    </w:pPr>
  </w:style>
  <w:style w:type="paragraph" w:styleId="ListContinue4">
    <w:name w:val="List Continue 4"/>
    <w:basedOn w:val="Normal"/>
    <w:pPr>
      <w:ind w:left="1440"/>
    </w:pPr>
  </w:style>
  <w:style w:type="paragraph" w:styleId="ListContinue5">
    <w:name w:val="List Continue 5"/>
    <w:basedOn w:val="Normal"/>
    <w:pPr>
      <w:ind w:left="1800"/>
    </w:pPr>
  </w:style>
  <w:style w:type="paragraph" w:styleId="ListNumber">
    <w:name w:val="List Number"/>
    <w:basedOn w:val="Normal"/>
    <w:pPr>
      <w:numPr>
        <w:numId w:val="16"/>
      </w:numPr>
    </w:pPr>
  </w:style>
  <w:style w:type="paragraph" w:styleId="ListNumber2">
    <w:name w:val="List Number 2"/>
    <w:basedOn w:val="Normal"/>
    <w:pPr>
      <w:numPr>
        <w:numId w:val="17"/>
      </w:numPr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4">
    <w:name w:val="List Number 4"/>
    <w:basedOn w:val="Normal"/>
    <w:pPr>
      <w:numPr>
        <w:numId w:val="19"/>
      </w:numPr>
    </w:pPr>
  </w:style>
  <w:style w:type="paragraph" w:styleId="ListNumber5">
    <w:name w:val="List Number 5"/>
    <w:basedOn w:val="Normal"/>
    <w:pPr>
      <w:numPr>
        <w:numId w:val="2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otnoteReference">
    <w:name w:val="footnote reference"/>
    <w:rPr>
      <w:vertAlign w:val="superscript"/>
    </w:rPr>
  </w:style>
  <w:style w:type="paragraph" w:customStyle="1" w:styleId="Bullet">
    <w:name w:val="Bullet"/>
    <w:basedOn w:val="Normal"/>
    <w:pPr>
      <w:numPr>
        <w:numId w:val="31"/>
      </w:numPr>
      <w:tabs>
        <w:tab w:val="clear" w:pos="720"/>
        <w:tab w:val="left" w:pos="180"/>
      </w:tabs>
      <w:overflowPunct w:val="0"/>
      <w:autoSpaceDE w:val="0"/>
      <w:autoSpaceDN w:val="0"/>
      <w:adjustRightInd w:val="0"/>
      <w:spacing w:after="80"/>
      <w:ind w:left="180" w:hanging="180"/>
      <w:textAlignment w:val="baseline"/>
    </w:pPr>
  </w:style>
  <w:style w:type="paragraph" w:customStyle="1" w:styleId="Paper-Title">
    <w:name w:val="Paper-Titl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" w:hAnsi="Helvetica"/>
      <w:b/>
      <w:sz w:val="36"/>
    </w:rPr>
  </w:style>
  <w:style w:type="paragraph" w:customStyle="1" w:styleId="References">
    <w:name w:val="References"/>
    <w:basedOn w:val="Normal"/>
    <w:rsid w:val="00853A06"/>
    <w:pPr>
      <w:numPr>
        <w:numId w:val="44"/>
      </w:numPr>
      <w:overflowPunct w:val="0"/>
      <w:autoSpaceDE w:val="0"/>
      <w:autoSpaceDN w:val="0"/>
      <w:adjustRightInd w:val="0"/>
      <w:spacing w:after="80"/>
      <w:ind w:left="360"/>
      <w:jc w:val="left"/>
      <w:textAlignment w:val="baseline"/>
    </w:pPr>
  </w:style>
  <w:style w:type="character" w:styleId="CommentReference">
    <w:name w:val="annotation reference"/>
    <w:semiHidden/>
    <w:rPr>
      <w:sz w:val="16"/>
    </w:rPr>
  </w:style>
  <w:style w:type="paragraph" w:customStyle="1" w:styleId="Abstract">
    <w:name w:val="Abstract"/>
    <w:basedOn w:val="Heading1"/>
    <w:pPr>
      <w:spacing w:before="40"/>
      <w:outlineLvl w:val="9"/>
    </w:pPr>
    <w:rPr>
      <w:rFonts w:ascii="Times New Roman" w:hAnsi="Times New Roman"/>
      <w:kern w:val="28"/>
      <w:sz w:val="24"/>
    </w:rPr>
  </w:style>
  <w:style w:type="character" w:styleId="Hyperlink">
    <w:name w:val="Hyperlink"/>
    <w:rsid w:val="00480565"/>
    <w:rPr>
      <w:color w:val="4173AF"/>
      <w:sz w:val="20"/>
      <w:szCs w:val="20"/>
    </w:rPr>
  </w:style>
  <w:style w:type="paragraph" w:customStyle="1" w:styleId="Affiliation">
    <w:name w:val="Affiliation"/>
    <w:basedOn w:val="Author"/>
    <w:link w:val="AffiliationChar"/>
    <w:rPr>
      <w:b w:val="0"/>
    </w:rPr>
  </w:style>
  <w:style w:type="paragraph" w:customStyle="1" w:styleId="Figure">
    <w:name w:val="Figure"/>
    <w:basedOn w:val="Normal"/>
    <w:pPr>
      <w:spacing w:after="0"/>
    </w:pPr>
  </w:style>
  <w:style w:type="paragraph" w:customStyle="1" w:styleId="Copyright">
    <w:name w:val="Copyright"/>
    <w:basedOn w:val="Normal"/>
    <w:pPr>
      <w:framePr w:w="4680" w:h="1977" w:hRule="exact" w:hSpace="187" w:wrap="auto" w:vAnchor="page" w:hAnchor="page" w:x="1155" w:y="12605" w:anchorLock="1"/>
      <w:spacing w:after="0"/>
    </w:pPr>
    <w:rPr>
      <w:sz w:val="16"/>
    </w:rPr>
  </w:style>
  <w:style w:type="paragraph" w:customStyle="1" w:styleId="cell">
    <w:name w:val="cell"/>
    <w:basedOn w:val="Normal"/>
    <w:pPr>
      <w:keepNext/>
      <w:keepLines/>
      <w:jc w:val="center"/>
    </w:pPr>
    <w:rPr>
      <w:b/>
    </w:rPr>
  </w:style>
  <w:style w:type="character" w:customStyle="1" w:styleId="v8n000000">
    <w:name w:val="v8n000000"/>
    <w:basedOn w:val="DefaultParagraphFont"/>
  </w:style>
  <w:style w:type="paragraph" w:customStyle="1" w:styleId="TableText">
    <w:name w:val="Table Text"/>
    <w:basedOn w:val="Normal"/>
    <w:rsid w:val="00D90F52"/>
    <w:pPr>
      <w:keepLines/>
      <w:spacing w:before="40" w:after="40"/>
      <w:jc w:val="center"/>
    </w:pPr>
  </w:style>
  <w:style w:type="character" w:styleId="FollowedHyperlink">
    <w:name w:val="FollowedHyperlink"/>
    <w:basedOn w:val="Hyperlink"/>
    <w:rsid w:val="004F7A15"/>
    <w:rPr>
      <w:color w:val="4F81BD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66A4"/>
    <w:rPr>
      <w:b/>
      <w:bCs/>
    </w:rPr>
  </w:style>
  <w:style w:type="paragraph" w:styleId="BalloonText">
    <w:name w:val="Balloon Text"/>
    <w:basedOn w:val="Normal"/>
    <w:semiHidden/>
    <w:rsid w:val="006D66A4"/>
    <w:rPr>
      <w:rFonts w:ascii="Tahoma" w:hAnsi="Tahoma" w:cs="Tahoma"/>
      <w:sz w:val="16"/>
      <w:szCs w:val="16"/>
    </w:rPr>
  </w:style>
  <w:style w:type="character" w:customStyle="1" w:styleId="q">
    <w:name w:val="q"/>
    <w:basedOn w:val="DefaultParagraphFont"/>
    <w:rsid w:val="00F01986"/>
  </w:style>
  <w:style w:type="paragraph" w:customStyle="1" w:styleId="Link">
    <w:name w:val="Link"/>
    <w:basedOn w:val="Normal"/>
    <w:link w:val="LinkChar"/>
    <w:rsid w:val="00F100EF"/>
    <w:rPr>
      <w:color w:val="2E74B5"/>
      <w:sz w:val="18"/>
      <w:szCs w:val="18"/>
    </w:rPr>
  </w:style>
  <w:style w:type="character" w:customStyle="1" w:styleId="LinkChar">
    <w:name w:val="Link Char"/>
    <w:link w:val="Link"/>
    <w:rsid w:val="00F100EF"/>
    <w:rPr>
      <w:rFonts w:ascii="Times New Roman" w:eastAsia="Times New Roman" w:hAnsi="Times New Roman"/>
      <w:color w:val="2E74B5"/>
      <w:sz w:val="18"/>
      <w:szCs w:val="18"/>
    </w:rPr>
  </w:style>
  <w:style w:type="paragraph" w:customStyle="1" w:styleId="AuthorName">
    <w:name w:val="Author Name"/>
    <w:basedOn w:val="Author"/>
    <w:link w:val="AuthorNameChar"/>
    <w:qFormat/>
    <w:rsid w:val="005A2C27"/>
  </w:style>
  <w:style w:type="paragraph" w:customStyle="1" w:styleId="AuthorAffiliation">
    <w:name w:val="Author Affiliation"/>
    <w:basedOn w:val="Affiliation"/>
    <w:link w:val="AuthorAffiliationChar"/>
    <w:qFormat/>
    <w:rsid w:val="005A2C27"/>
  </w:style>
  <w:style w:type="character" w:customStyle="1" w:styleId="AuthorChar">
    <w:name w:val="Author Char"/>
    <w:basedOn w:val="DefaultParagraphFont"/>
    <w:link w:val="Author"/>
    <w:rsid w:val="005A2C27"/>
    <w:rPr>
      <w:rFonts w:ascii="Times New Roman" w:eastAsia="Times New Roman" w:hAnsi="Times New Roman"/>
      <w:b/>
      <w:color w:val="000000"/>
      <w:sz w:val="24"/>
    </w:rPr>
  </w:style>
  <w:style w:type="character" w:customStyle="1" w:styleId="AuthorNameChar">
    <w:name w:val="Author Name Char"/>
    <w:basedOn w:val="AuthorChar"/>
    <w:link w:val="AuthorName"/>
    <w:rsid w:val="005A2C27"/>
    <w:rPr>
      <w:rFonts w:ascii="Times New Roman" w:eastAsia="Times New Roman" w:hAnsi="Times New Roman"/>
      <w:b/>
      <w:color w:val="000000"/>
      <w:sz w:val="24"/>
    </w:rPr>
  </w:style>
  <w:style w:type="paragraph" w:customStyle="1" w:styleId="StyleDescription">
    <w:name w:val="Style Description"/>
    <w:basedOn w:val="Normal"/>
    <w:link w:val="StyleDescriptionChar"/>
    <w:qFormat/>
    <w:rsid w:val="005A2C27"/>
    <w:rPr>
      <w:rFonts w:ascii="Courier New" w:hAnsi="Courier New"/>
      <w:sz w:val="18"/>
    </w:rPr>
  </w:style>
  <w:style w:type="character" w:customStyle="1" w:styleId="AffiliationChar">
    <w:name w:val="Affiliation Char"/>
    <w:basedOn w:val="AuthorChar"/>
    <w:link w:val="Affiliation"/>
    <w:rsid w:val="005A2C27"/>
    <w:rPr>
      <w:rFonts w:ascii="Times New Roman" w:eastAsia="Times New Roman" w:hAnsi="Times New Roman"/>
      <w:b w:val="0"/>
      <w:color w:val="000000"/>
      <w:sz w:val="24"/>
    </w:rPr>
  </w:style>
  <w:style w:type="character" w:customStyle="1" w:styleId="AuthorAffiliationChar">
    <w:name w:val="Author Affiliation Char"/>
    <w:basedOn w:val="AffiliationChar"/>
    <w:link w:val="AuthorAffiliation"/>
    <w:rsid w:val="005A2C27"/>
    <w:rPr>
      <w:rFonts w:ascii="Times New Roman" w:eastAsia="Times New Roman" w:hAnsi="Times New Roman"/>
      <w:b w:val="0"/>
      <w:color w:val="000000"/>
      <w:sz w:val="24"/>
    </w:rPr>
  </w:style>
  <w:style w:type="character" w:customStyle="1" w:styleId="StyleDescriptionChar">
    <w:name w:val="Style Description Char"/>
    <w:basedOn w:val="DefaultParagraphFont"/>
    <w:link w:val="StyleDescription"/>
    <w:rsid w:val="005A2C27"/>
    <w:rPr>
      <w:rFonts w:ascii="Courier New" w:eastAsia="Times New Roman" w:hAnsi="Courier New"/>
      <w:sz w:val="18"/>
    </w:rPr>
  </w:style>
  <w:style w:type="paragraph" w:customStyle="1" w:styleId="bulletlist">
    <w:name w:val="bullet list"/>
    <w:basedOn w:val="Normal"/>
    <w:rsid w:val="00103A63"/>
    <w:pPr>
      <w:numPr>
        <w:numId w:val="46"/>
      </w:numPr>
      <w:spacing w:before="60" w:after="0" w:line="240" w:lineRule="atLeast"/>
      <w:jc w:val="left"/>
    </w:pPr>
    <w:rPr>
      <w:rFonts w:ascii="Verdana" w:hAnsi="Verdana"/>
      <w:kern w:val="18"/>
      <w:sz w:val="17"/>
    </w:rPr>
  </w:style>
  <w:style w:type="paragraph" w:customStyle="1" w:styleId="Pa2">
    <w:name w:val="Pa2"/>
    <w:basedOn w:val="Normal"/>
    <w:next w:val="Normal"/>
    <w:uiPriority w:val="99"/>
    <w:rsid w:val="0092080E"/>
    <w:pPr>
      <w:widowControl w:val="0"/>
      <w:autoSpaceDE w:val="0"/>
      <w:autoSpaceDN w:val="0"/>
      <w:adjustRightInd w:val="0"/>
      <w:spacing w:after="0" w:line="181" w:lineRule="atLeast"/>
      <w:jc w:val="left"/>
    </w:pPr>
    <w:rPr>
      <w:rFonts w:ascii="Univers" w:eastAsiaTheme="minorEastAsia" w:hAnsi="Univers"/>
      <w:sz w:val="24"/>
      <w:szCs w:val="24"/>
    </w:rPr>
  </w:style>
  <w:style w:type="character" w:customStyle="1" w:styleId="A2">
    <w:name w:val="A2"/>
    <w:uiPriority w:val="99"/>
    <w:rsid w:val="0092080E"/>
    <w:rPr>
      <w:rFonts w:cs="Univers"/>
      <w:color w:val="000000"/>
      <w:sz w:val="22"/>
      <w:szCs w:val="22"/>
    </w:rPr>
  </w:style>
  <w:style w:type="character" w:customStyle="1" w:styleId="A15">
    <w:name w:val="A15"/>
    <w:uiPriority w:val="99"/>
    <w:rsid w:val="00071D86"/>
    <w:rPr>
      <w:rFonts w:ascii="Lino Letter" w:hAnsi="Lino Letter" w:cs="Lino Letter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80E"/>
    <w:pPr>
      <w:spacing w:after="80"/>
      <w:ind w:left="720"/>
      <w:contextualSpacing/>
    </w:pPr>
    <w:rPr>
      <w:sz w:val="18"/>
    </w:rPr>
  </w:style>
  <w:style w:type="character" w:styleId="Emphasis">
    <w:name w:val="Emphasis"/>
    <w:basedOn w:val="DefaultParagraphFont"/>
    <w:uiPriority w:val="20"/>
    <w:qFormat/>
    <w:rsid w:val="0092080E"/>
    <w:rPr>
      <w:i/>
      <w:iCs/>
    </w:rPr>
  </w:style>
  <w:style w:type="character" w:customStyle="1" w:styleId="tgc">
    <w:name w:val="_tgc"/>
    <w:basedOn w:val="DefaultParagraphFont"/>
    <w:rsid w:val="0092080E"/>
  </w:style>
  <w:style w:type="table" w:styleId="TableGrid">
    <w:name w:val="Table Grid"/>
    <w:basedOn w:val="TableNormal"/>
    <w:uiPriority w:val="59"/>
    <w:rsid w:val="005C0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A73CC-5518-E541-95A0-B239705F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2303</Words>
  <Characters>13130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SIGCHI Conference Paper Format</vt:lpstr>
    </vt:vector>
  </TitlesOfParts>
  <Company>ACM</Company>
  <LinksUpToDate>false</LinksUpToDate>
  <CharactersWithSpaces>15403</CharactersWithSpaces>
  <SharedDoc>false</SharedDoc>
  <HLinks>
    <vt:vector size="48" baseType="variant">
      <vt:variant>
        <vt:i4>1900618</vt:i4>
      </vt:variant>
      <vt:variant>
        <vt:i4>84</vt:i4>
      </vt:variant>
      <vt:variant>
        <vt:i4>0</vt:i4>
      </vt:variant>
      <vt:variant>
        <vt:i4>5</vt:i4>
      </vt:variant>
      <vt:variant>
        <vt:lpwstr>http://www.acm.org/publications/submissions/latex_style</vt:lpwstr>
      </vt:variant>
      <vt:variant>
        <vt:lpwstr/>
      </vt:variant>
      <vt:variant>
        <vt:i4>65624</vt:i4>
      </vt:variant>
      <vt:variant>
        <vt:i4>48</vt:i4>
      </vt:variant>
      <vt:variant>
        <vt:i4>0</vt:i4>
      </vt:variant>
      <vt:variant>
        <vt:i4>5</vt:i4>
      </vt:variant>
      <vt:variant>
        <vt:lpwstr>http://sheridanprinting.com/typedept/ACM-distilling-settings.htm</vt:lpwstr>
      </vt:variant>
      <vt:variant>
        <vt:lpwstr/>
      </vt:variant>
      <vt:variant>
        <vt:i4>4259861</vt:i4>
      </vt:variant>
      <vt:variant>
        <vt:i4>45</vt:i4>
      </vt:variant>
      <vt:variant>
        <vt:i4>0</vt:i4>
      </vt:variant>
      <vt:variant>
        <vt:i4>5</vt:i4>
      </vt:variant>
      <vt:variant>
        <vt:lpwstr>http://chi2014.acm.org/authors/guide-to-an-accessible-submission</vt:lpwstr>
      </vt:variant>
      <vt:variant>
        <vt:lpwstr/>
      </vt:variant>
      <vt:variant>
        <vt:i4>1900618</vt:i4>
      </vt:variant>
      <vt:variant>
        <vt:i4>21</vt:i4>
      </vt:variant>
      <vt:variant>
        <vt:i4>0</vt:i4>
      </vt:variant>
      <vt:variant>
        <vt:i4>5</vt:i4>
      </vt:variant>
      <vt:variant>
        <vt:lpwstr>http://www.acm.org/publications/submissions/latex_style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http://www.acm.org/publications/policies/copyright_policy</vt:lpwstr>
      </vt:variant>
      <vt:variant>
        <vt:lpwstr/>
      </vt:variant>
      <vt:variant>
        <vt:i4>5898367</vt:i4>
      </vt:variant>
      <vt:variant>
        <vt:i4>0</vt:i4>
      </vt:variant>
      <vt:variant>
        <vt:i4>0</vt:i4>
      </vt:variant>
      <vt:variant>
        <vt:i4>5</vt:i4>
      </vt:variant>
      <vt:variant>
        <vt:lpwstr>http://dl.acm.org/ccs.cfm</vt:lpwstr>
      </vt:variant>
      <vt:variant>
        <vt:lpwstr/>
      </vt:variant>
      <vt:variant>
        <vt:i4>2490451</vt:i4>
      </vt:variant>
      <vt:variant>
        <vt:i4>7276</vt:i4>
      </vt:variant>
      <vt:variant>
        <vt:i4>1025</vt:i4>
      </vt:variant>
      <vt:variant>
        <vt:i4>1</vt:i4>
      </vt:variant>
      <vt:variant>
        <vt:lpwstr>MIT-campus1</vt:lpwstr>
      </vt:variant>
      <vt:variant>
        <vt:lpwstr/>
      </vt:variant>
      <vt:variant>
        <vt:i4>4980759</vt:i4>
      </vt:variant>
      <vt:variant>
        <vt:i4>10435</vt:i4>
      </vt:variant>
      <vt:variant>
        <vt:i4>1026</vt:i4>
      </vt:variant>
      <vt:variant>
        <vt:i4>1</vt:i4>
      </vt:variant>
      <vt:variant>
        <vt:lpwstr>DevicesCrop-Outlines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SIGCHI Conference Paper Format</dc:title>
  <dc:subject/>
  <dc:creator>SIGCHI</dc:creator>
  <cp:keywords>Guides, instructions, Author's kit, Conference Publications</cp:keywords>
  <dc:description/>
  <cp:lastModifiedBy>Zone1</cp:lastModifiedBy>
  <cp:revision>24</cp:revision>
  <cp:lastPrinted>2015-02-13T20:42:00Z</cp:lastPrinted>
  <dcterms:created xsi:type="dcterms:W3CDTF">2015-07-01T21:09:00Z</dcterms:created>
  <dcterms:modified xsi:type="dcterms:W3CDTF">2015-07-01T23:05:00Z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HeaderText">
    <vt:lpwstr>For review only – do not cite or distribute</vt:lpwstr>
  </property>
  <property fmtid="{D5CDD505-2E9C-101B-9397-08002B2CF9AE}" pid="3" name="PublishHeaderText">
    <vt:lpwstr> </vt:lpwstr>
  </property>
</Properties>
</file>