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8EEBF" w14:textId="77777777" w:rsidR="00843315" w:rsidRPr="00E63349" w:rsidRDefault="006D7D9D" w:rsidP="00003B4E">
      <w:pPr>
        <w:spacing w:after="0" w:line="240" w:lineRule="auto"/>
        <w:jc w:val="center"/>
        <w:rPr>
          <w:rFonts w:ascii="Times New Roman" w:eastAsia="Times New Roman" w:hAnsi="Times New Roman" w:cs="Times New Roman"/>
          <w:b/>
          <w:sz w:val="32"/>
          <w:szCs w:val="32"/>
          <w:u w:val="single"/>
        </w:rPr>
      </w:pPr>
      <w:proofErr w:type="gramStart"/>
      <w:r w:rsidRPr="00E63349">
        <w:rPr>
          <w:rFonts w:ascii="Times New Roman" w:eastAsia="Times New Roman" w:hAnsi="Times New Roman" w:cs="Times New Roman"/>
          <w:b/>
          <w:sz w:val="32"/>
          <w:szCs w:val="32"/>
          <w:u w:val="single"/>
        </w:rPr>
        <w:t>A Just Balance or Just Imbalance?</w:t>
      </w:r>
      <w:proofErr w:type="gramEnd"/>
      <w:r w:rsidRPr="00E63349">
        <w:rPr>
          <w:rFonts w:ascii="Times New Roman" w:eastAsia="Times New Roman" w:hAnsi="Times New Roman" w:cs="Times New Roman"/>
          <w:b/>
          <w:sz w:val="32"/>
          <w:szCs w:val="32"/>
          <w:u w:val="single"/>
        </w:rPr>
        <w:t xml:space="preserve">  </w:t>
      </w:r>
    </w:p>
    <w:p w14:paraId="044BDCDF" w14:textId="77777777" w:rsidR="00003B4E" w:rsidRPr="00E63349" w:rsidRDefault="006D7D9D" w:rsidP="00003B4E">
      <w:pPr>
        <w:spacing w:after="0" w:line="240" w:lineRule="auto"/>
        <w:jc w:val="center"/>
        <w:rPr>
          <w:rFonts w:ascii="Times New Roman" w:eastAsia="Times New Roman" w:hAnsi="Times New Roman" w:cs="Times New Roman"/>
          <w:b/>
          <w:sz w:val="32"/>
          <w:szCs w:val="32"/>
          <w:u w:val="single"/>
        </w:rPr>
      </w:pPr>
      <w:r w:rsidRPr="00E63349">
        <w:rPr>
          <w:rFonts w:ascii="Times New Roman" w:eastAsia="Times New Roman" w:hAnsi="Times New Roman" w:cs="Times New Roman"/>
          <w:b/>
          <w:sz w:val="32"/>
          <w:szCs w:val="32"/>
          <w:u w:val="single"/>
        </w:rPr>
        <w:t>The Role of Metaphor in Misuse of Private Information</w:t>
      </w:r>
    </w:p>
    <w:p w14:paraId="6D65156D" w14:textId="77777777" w:rsidR="00003B4E" w:rsidRPr="00E63349" w:rsidRDefault="00003B4E" w:rsidP="00003B4E">
      <w:pPr>
        <w:spacing w:after="0" w:line="240" w:lineRule="auto"/>
        <w:jc w:val="center"/>
        <w:rPr>
          <w:rFonts w:ascii="Times New Roman" w:eastAsia="Times New Roman" w:hAnsi="Times New Roman" w:cs="Times New Roman"/>
          <w:b/>
          <w:sz w:val="32"/>
          <w:szCs w:val="32"/>
          <w:u w:val="single"/>
        </w:rPr>
      </w:pPr>
    </w:p>
    <w:p w14:paraId="59F3DC33" w14:textId="77777777" w:rsidR="00003B4E" w:rsidRDefault="00003B4E" w:rsidP="00003B4E">
      <w:pPr>
        <w:spacing w:after="0" w:line="240" w:lineRule="auto"/>
        <w:jc w:val="center"/>
        <w:rPr>
          <w:rFonts w:ascii="Times New Roman" w:eastAsia="Times New Roman" w:hAnsi="Times New Roman" w:cs="Times New Roman"/>
          <w:b/>
          <w:u w:val="single"/>
        </w:rPr>
      </w:pPr>
    </w:p>
    <w:p w14:paraId="52138ABF" w14:textId="77777777" w:rsidR="00AD0489" w:rsidRPr="006661C1" w:rsidRDefault="00AD0489" w:rsidP="00AD0489">
      <w:pPr>
        <w:spacing w:after="0" w:line="240" w:lineRule="auto"/>
        <w:jc w:val="center"/>
        <w:rPr>
          <w:rFonts w:ascii="Times New Roman" w:eastAsia="Times New Roman" w:hAnsi="Times New Roman" w:cs="Times New Roman"/>
          <w:b/>
          <w:sz w:val="24"/>
          <w:szCs w:val="24"/>
        </w:rPr>
      </w:pPr>
      <w:r w:rsidRPr="006661C1">
        <w:rPr>
          <w:rFonts w:ascii="Times New Roman" w:eastAsia="Times New Roman" w:hAnsi="Times New Roman" w:cs="Times New Roman"/>
          <w:b/>
          <w:sz w:val="24"/>
          <w:szCs w:val="24"/>
        </w:rPr>
        <w:t>Rebecca Moosavian</w:t>
      </w:r>
    </w:p>
    <w:p w14:paraId="52BEA497" w14:textId="77777777" w:rsidR="00AD0489" w:rsidRPr="006661C1" w:rsidRDefault="00AD0489" w:rsidP="00AD0489">
      <w:pPr>
        <w:spacing w:after="0" w:line="240" w:lineRule="auto"/>
        <w:jc w:val="center"/>
        <w:rPr>
          <w:rFonts w:ascii="Times New Roman" w:eastAsia="Times New Roman" w:hAnsi="Times New Roman" w:cs="Times New Roman"/>
          <w:b/>
          <w:sz w:val="24"/>
          <w:szCs w:val="24"/>
        </w:rPr>
      </w:pPr>
      <w:r w:rsidRPr="006661C1">
        <w:rPr>
          <w:rFonts w:ascii="Times New Roman" w:eastAsia="Times New Roman" w:hAnsi="Times New Roman" w:cs="Times New Roman"/>
          <w:b/>
          <w:sz w:val="24"/>
          <w:szCs w:val="24"/>
        </w:rPr>
        <w:t>Northumbria University, Newcastle, England</w:t>
      </w:r>
    </w:p>
    <w:p w14:paraId="7B53760D" w14:textId="072AED02" w:rsidR="004437B4" w:rsidRPr="006661C1" w:rsidRDefault="004437B4" w:rsidP="00AD0489">
      <w:pPr>
        <w:spacing w:after="0" w:line="240" w:lineRule="auto"/>
        <w:jc w:val="center"/>
        <w:rPr>
          <w:rFonts w:ascii="Times New Roman" w:eastAsia="Times New Roman" w:hAnsi="Times New Roman" w:cs="Times New Roman"/>
          <w:b/>
          <w:sz w:val="24"/>
          <w:szCs w:val="24"/>
        </w:rPr>
      </w:pPr>
    </w:p>
    <w:p w14:paraId="4BE4D5A5" w14:textId="77777777" w:rsidR="00B06F6A" w:rsidRPr="006661C1" w:rsidRDefault="00B06F6A" w:rsidP="00003B4E">
      <w:pPr>
        <w:spacing w:after="0" w:line="240" w:lineRule="auto"/>
        <w:jc w:val="center"/>
        <w:rPr>
          <w:rFonts w:ascii="Times New Roman" w:eastAsia="Times New Roman" w:hAnsi="Times New Roman" w:cs="Times New Roman"/>
          <w:b/>
          <w:sz w:val="24"/>
          <w:szCs w:val="24"/>
          <w:u w:val="single"/>
        </w:rPr>
      </w:pPr>
    </w:p>
    <w:p w14:paraId="24E4FDC6" w14:textId="77777777" w:rsidR="006661C1" w:rsidRPr="00003B4E" w:rsidRDefault="006661C1" w:rsidP="00003B4E">
      <w:pPr>
        <w:spacing w:after="0" w:line="240" w:lineRule="auto"/>
        <w:jc w:val="center"/>
        <w:rPr>
          <w:rFonts w:ascii="Times New Roman" w:eastAsia="Times New Roman" w:hAnsi="Times New Roman" w:cs="Times New Roman"/>
          <w:b/>
          <w:u w:val="single"/>
        </w:rPr>
      </w:pPr>
    </w:p>
    <w:p w14:paraId="7FE85ECE" w14:textId="0FA0D5C7" w:rsidR="00003B4E" w:rsidRPr="00170455" w:rsidRDefault="00447D77" w:rsidP="00003B4E">
      <w:pPr>
        <w:spacing w:after="0" w:line="240" w:lineRule="auto"/>
        <w:jc w:val="center"/>
        <w:rPr>
          <w:rFonts w:ascii="Times New Roman" w:eastAsia="Times New Roman" w:hAnsi="Times New Roman" w:cs="Times New Roman"/>
          <w:b/>
          <w:u w:val="single"/>
        </w:rPr>
      </w:pPr>
      <w:r w:rsidRPr="00170455">
        <w:rPr>
          <w:rFonts w:ascii="Times New Roman" w:eastAsia="Times New Roman" w:hAnsi="Times New Roman" w:cs="Times New Roman"/>
          <w:b/>
          <w:u w:val="single"/>
        </w:rPr>
        <w:t xml:space="preserve">Word </w:t>
      </w:r>
      <w:r w:rsidRPr="00EB0B2D">
        <w:rPr>
          <w:rFonts w:ascii="Times New Roman" w:eastAsia="Times New Roman" w:hAnsi="Times New Roman" w:cs="Times New Roman"/>
          <w:b/>
          <w:u w:val="single"/>
        </w:rPr>
        <w:t xml:space="preserve">Count: </w:t>
      </w:r>
      <w:r w:rsidR="00CF521D">
        <w:rPr>
          <w:rFonts w:ascii="Times New Roman" w:eastAsia="Times New Roman" w:hAnsi="Times New Roman" w:cs="Times New Roman"/>
          <w:b/>
          <w:u w:val="single"/>
        </w:rPr>
        <w:t>8</w:t>
      </w:r>
      <w:r w:rsidR="00871CCB">
        <w:rPr>
          <w:rFonts w:ascii="Times New Roman" w:eastAsia="Times New Roman" w:hAnsi="Times New Roman" w:cs="Times New Roman"/>
          <w:b/>
          <w:u w:val="single"/>
        </w:rPr>
        <w:t>,</w:t>
      </w:r>
      <w:r w:rsidR="005C4AD3">
        <w:rPr>
          <w:rFonts w:ascii="Times New Roman" w:eastAsia="Times New Roman" w:hAnsi="Times New Roman" w:cs="Times New Roman"/>
          <w:b/>
          <w:u w:val="single"/>
        </w:rPr>
        <w:t>628</w:t>
      </w:r>
    </w:p>
    <w:p w14:paraId="108A08CA" w14:textId="77777777" w:rsidR="00003B4E" w:rsidRPr="00003B4E" w:rsidRDefault="00227395" w:rsidP="00003B4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excluding</w:t>
      </w:r>
      <w:proofErr w:type="gramEnd"/>
      <w:r>
        <w:rPr>
          <w:rFonts w:ascii="Times New Roman" w:eastAsia="Times New Roman" w:hAnsi="Times New Roman" w:cs="Times New Roman"/>
        </w:rPr>
        <w:t xml:space="preserve"> title page and footnotes</w:t>
      </w:r>
      <w:r w:rsidR="00003B4E" w:rsidRPr="00170455">
        <w:rPr>
          <w:rFonts w:ascii="Times New Roman" w:eastAsia="Times New Roman" w:hAnsi="Times New Roman" w:cs="Times New Roman"/>
        </w:rPr>
        <w:t>)</w:t>
      </w:r>
    </w:p>
    <w:p w14:paraId="1A7FDBEA" w14:textId="77777777" w:rsidR="00003B4E" w:rsidRDefault="00003B4E" w:rsidP="00003B4E">
      <w:pPr>
        <w:spacing w:after="0" w:line="240" w:lineRule="auto"/>
        <w:jc w:val="center"/>
        <w:rPr>
          <w:rFonts w:ascii="Times New Roman" w:eastAsia="Times New Roman" w:hAnsi="Times New Roman" w:cs="Times New Roman"/>
          <w:b/>
          <w:i/>
          <w:u w:val="single"/>
        </w:rPr>
      </w:pPr>
    </w:p>
    <w:p w14:paraId="36247221" w14:textId="77777777" w:rsidR="00B06F6A" w:rsidRPr="00003B4E" w:rsidRDefault="00B06F6A" w:rsidP="00003B4E">
      <w:pPr>
        <w:spacing w:after="0" w:line="240" w:lineRule="auto"/>
        <w:jc w:val="center"/>
        <w:rPr>
          <w:rFonts w:ascii="Times New Roman" w:eastAsia="Times New Roman" w:hAnsi="Times New Roman" w:cs="Times New Roman"/>
          <w:b/>
          <w:i/>
          <w:u w:val="single"/>
        </w:rPr>
      </w:pPr>
    </w:p>
    <w:p w14:paraId="2F3B38D3" w14:textId="77777777" w:rsidR="00EF4BB4" w:rsidRDefault="00EF4BB4" w:rsidP="00003B4E">
      <w:pPr>
        <w:spacing w:after="0" w:line="240" w:lineRule="auto"/>
        <w:jc w:val="both"/>
        <w:rPr>
          <w:rFonts w:ascii="Times New Roman" w:eastAsia="Times New Roman" w:hAnsi="Times New Roman" w:cs="Times New Roman"/>
          <w:i/>
          <w:sz w:val="20"/>
          <w:szCs w:val="20"/>
          <w:u w:val="single"/>
        </w:rPr>
      </w:pPr>
    </w:p>
    <w:p w14:paraId="0DFFD285" w14:textId="77777777" w:rsidR="00F30EF3" w:rsidRDefault="00F30EF3" w:rsidP="00003B4E">
      <w:pPr>
        <w:spacing w:after="0" w:line="240" w:lineRule="auto"/>
        <w:jc w:val="both"/>
        <w:rPr>
          <w:rFonts w:ascii="Times New Roman" w:eastAsia="Times New Roman" w:hAnsi="Times New Roman" w:cs="Times New Roman"/>
          <w:i/>
          <w:sz w:val="20"/>
          <w:szCs w:val="20"/>
          <w:u w:val="single"/>
        </w:rPr>
      </w:pPr>
    </w:p>
    <w:p w14:paraId="2A3BDFF5" w14:textId="77777777" w:rsidR="006661C1" w:rsidRDefault="006661C1" w:rsidP="00003B4E">
      <w:pPr>
        <w:spacing w:after="0" w:line="240" w:lineRule="auto"/>
        <w:jc w:val="both"/>
        <w:rPr>
          <w:rFonts w:ascii="Times New Roman" w:eastAsia="Times New Roman" w:hAnsi="Times New Roman" w:cs="Times New Roman"/>
          <w:i/>
          <w:sz w:val="20"/>
          <w:szCs w:val="20"/>
          <w:u w:val="single"/>
        </w:rPr>
      </w:pPr>
    </w:p>
    <w:p w14:paraId="560B70DA" w14:textId="77777777" w:rsidR="00532C50" w:rsidRDefault="00532C50" w:rsidP="00683892">
      <w:pPr>
        <w:spacing w:after="0" w:line="240" w:lineRule="auto"/>
        <w:jc w:val="both"/>
        <w:rPr>
          <w:rFonts w:ascii="Times New Roman" w:eastAsia="Times New Roman" w:hAnsi="Times New Roman" w:cs="Times New Roman"/>
          <w:i/>
          <w:color w:val="FF0000"/>
          <w:sz w:val="20"/>
          <w:szCs w:val="20"/>
        </w:rPr>
      </w:pPr>
    </w:p>
    <w:p w14:paraId="0FF5338A" w14:textId="3FFB178E" w:rsidR="0015134D" w:rsidRPr="00170455" w:rsidRDefault="0015134D" w:rsidP="0015134D">
      <w:pPr>
        <w:spacing w:after="0" w:line="240" w:lineRule="auto"/>
        <w:jc w:val="both"/>
        <w:rPr>
          <w:rFonts w:ascii="Times New Roman" w:eastAsia="Times New Roman" w:hAnsi="Times New Roman" w:cs="Times New Roman"/>
          <w:b/>
          <w:i/>
          <w:sz w:val="24"/>
          <w:szCs w:val="24"/>
          <w:u w:val="single"/>
        </w:rPr>
      </w:pPr>
      <w:proofErr w:type="gramStart"/>
      <w:r w:rsidRPr="00170455">
        <w:rPr>
          <w:rFonts w:ascii="Times New Roman" w:eastAsia="Times New Roman" w:hAnsi="Times New Roman" w:cs="Times New Roman"/>
          <w:b/>
          <w:i/>
          <w:sz w:val="24"/>
          <w:szCs w:val="24"/>
          <w:u w:val="single"/>
        </w:rPr>
        <w:t>Abstract  [</w:t>
      </w:r>
      <w:proofErr w:type="gramEnd"/>
      <w:r w:rsidR="00DF089D">
        <w:rPr>
          <w:rFonts w:ascii="Times New Roman" w:eastAsia="Times New Roman" w:hAnsi="Times New Roman" w:cs="Times New Roman"/>
          <w:b/>
          <w:i/>
          <w:sz w:val="24"/>
          <w:szCs w:val="24"/>
          <w:u w:val="single"/>
        </w:rPr>
        <w:t>229</w:t>
      </w:r>
      <w:r w:rsidRPr="00170455">
        <w:rPr>
          <w:rFonts w:ascii="Times New Roman" w:eastAsia="Times New Roman" w:hAnsi="Times New Roman" w:cs="Times New Roman"/>
          <w:b/>
          <w:i/>
          <w:sz w:val="24"/>
          <w:szCs w:val="24"/>
          <w:u w:val="single"/>
        </w:rPr>
        <w:t xml:space="preserve"> words]</w:t>
      </w:r>
    </w:p>
    <w:p w14:paraId="4CC6EE87" w14:textId="77777777" w:rsidR="0015134D" w:rsidRPr="00170455" w:rsidRDefault="0015134D" w:rsidP="0015134D">
      <w:pPr>
        <w:spacing w:after="0" w:line="240" w:lineRule="auto"/>
        <w:jc w:val="both"/>
        <w:rPr>
          <w:rFonts w:ascii="Times New Roman" w:eastAsia="Times New Roman" w:hAnsi="Times New Roman" w:cs="Times New Roman"/>
          <w:i/>
          <w:sz w:val="24"/>
          <w:szCs w:val="24"/>
          <w:u w:val="single"/>
        </w:rPr>
      </w:pPr>
    </w:p>
    <w:p w14:paraId="06B99021" w14:textId="252F38C8" w:rsidR="0015134D" w:rsidRPr="005E4E2B" w:rsidRDefault="007656CF" w:rsidP="00696E27">
      <w:pPr>
        <w:spacing w:after="0" w:line="240" w:lineRule="auto"/>
        <w:jc w:val="both"/>
        <w:rPr>
          <w:rFonts w:ascii="Times New Roman" w:eastAsia="Times New Roman" w:hAnsi="Times New Roman" w:cs="Times New Roman"/>
          <w:i/>
          <w:sz w:val="24"/>
          <w:szCs w:val="24"/>
        </w:rPr>
      </w:pPr>
      <w:r w:rsidRPr="005E4E2B">
        <w:rPr>
          <w:rFonts w:ascii="Times New Roman" w:eastAsia="Times New Roman" w:hAnsi="Times New Roman" w:cs="Times New Roman"/>
          <w:i/>
          <w:sz w:val="24"/>
          <w:szCs w:val="24"/>
        </w:rPr>
        <w:t xml:space="preserve">This </w:t>
      </w:r>
      <w:r w:rsidR="005E4E2B" w:rsidRPr="005E4E2B">
        <w:rPr>
          <w:rFonts w:ascii="Times New Roman" w:eastAsia="Times New Roman" w:hAnsi="Times New Roman" w:cs="Times New Roman"/>
          <w:i/>
          <w:sz w:val="24"/>
          <w:szCs w:val="24"/>
        </w:rPr>
        <w:t>article</w:t>
      </w:r>
      <w:r w:rsidR="004F7F2B" w:rsidRPr="005E4E2B">
        <w:rPr>
          <w:rFonts w:ascii="Times New Roman" w:eastAsia="Times New Roman" w:hAnsi="Times New Roman" w:cs="Times New Roman"/>
          <w:i/>
          <w:sz w:val="24"/>
          <w:szCs w:val="24"/>
        </w:rPr>
        <w:t xml:space="preserve"> undertakes analysis of misuse of private information</w:t>
      </w:r>
      <w:r w:rsidRPr="005E4E2B">
        <w:rPr>
          <w:rFonts w:ascii="Times New Roman" w:eastAsia="Times New Roman" w:hAnsi="Times New Roman" w:cs="Times New Roman"/>
          <w:i/>
          <w:sz w:val="24"/>
          <w:szCs w:val="24"/>
        </w:rPr>
        <w:t xml:space="preserve"> </w:t>
      </w:r>
      <w:r w:rsidR="00402C64">
        <w:rPr>
          <w:rFonts w:ascii="Times New Roman" w:eastAsia="Times New Roman" w:hAnsi="Times New Roman" w:cs="Times New Roman"/>
          <w:i/>
          <w:sz w:val="24"/>
          <w:szCs w:val="24"/>
        </w:rPr>
        <w:t xml:space="preserve">(MPI) </w:t>
      </w:r>
      <w:proofErr w:type="spellStart"/>
      <w:r w:rsidRPr="005E4E2B">
        <w:rPr>
          <w:rFonts w:ascii="Times New Roman" w:eastAsia="Times New Roman" w:hAnsi="Times New Roman" w:cs="Times New Roman"/>
          <w:i/>
          <w:sz w:val="24"/>
          <w:szCs w:val="24"/>
        </w:rPr>
        <w:t>caselaw</w:t>
      </w:r>
      <w:proofErr w:type="spellEnd"/>
      <w:r w:rsidRPr="005E4E2B">
        <w:rPr>
          <w:rFonts w:ascii="Times New Roman" w:eastAsia="Times New Roman" w:hAnsi="Times New Roman" w:cs="Times New Roman"/>
          <w:i/>
          <w:sz w:val="24"/>
          <w:szCs w:val="24"/>
        </w:rPr>
        <w:t xml:space="preserve"> informed by deconstruction and wider literary and critical theory</w:t>
      </w:r>
      <w:r w:rsidR="004F7F2B" w:rsidRPr="005E4E2B">
        <w:rPr>
          <w:rFonts w:ascii="Times New Roman" w:eastAsia="Times New Roman" w:hAnsi="Times New Roman" w:cs="Times New Roman"/>
          <w:i/>
          <w:sz w:val="24"/>
          <w:szCs w:val="24"/>
        </w:rPr>
        <w:t>.</w:t>
      </w:r>
      <w:r w:rsidR="00402C64">
        <w:rPr>
          <w:rFonts w:ascii="Times New Roman" w:eastAsia="Times New Roman" w:hAnsi="Times New Roman" w:cs="Times New Roman"/>
          <w:i/>
          <w:sz w:val="24"/>
          <w:szCs w:val="24"/>
        </w:rPr>
        <w:t xml:space="preserve"> It specifically considers the operation of the </w:t>
      </w:r>
      <w:r w:rsidR="009D2098">
        <w:rPr>
          <w:rFonts w:ascii="Times New Roman" w:eastAsia="Times New Roman" w:hAnsi="Times New Roman" w:cs="Times New Roman"/>
          <w:i/>
          <w:sz w:val="24"/>
          <w:szCs w:val="24"/>
        </w:rPr>
        <w:t xml:space="preserve">‘balance’ </w:t>
      </w:r>
      <w:r w:rsidR="00402C64">
        <w:rPr>
          <w:rFonts w:ascii="Times New Roman" w:eastAsia="Times New Roman" w:hAnsi="Times New Roman" w:cs="Times New Roman"/>
          <w:i/>
          <w:sz w:val="24"/>
          <w:szCs w:val="24"/>
        </w:rPr>
        <w:t xml:space="preserve">metaphor in MPI </w:t>
      </w:r>
      <w:proofErr w:type="spellStart"/>
      <w:r w:rsidR="00402C64">
        <w:rPr>
          <w:rFonts w:ascii="Times New Roman" w:eastAsia="Times New Roman" w:hAnsi="Times New Roman" w:cs="Times New Roman"/>
          <w:i/>
          <w:sz w:val="24"/>
          <w:szCs w:val="24"/>
        </w:rPr>
        <w:t>caselaw</w:t>
      </w:r>
      <w:proofErr w:type="spellEnd"/>
      <w:r w:rsidR="00D11258">
        <w:rPr>
          <w:rFonts w:ascii="Times New Roman" w:eastAsia="Times New Roman" w:hAnsi="Times New Roman" w:cs="Times New Roman"/>
          <w:i/>
          <w:sz w:val="24"/>
          <w:szCs w:val="24"/>
        </w:rPr>
        <w:t>:</w:t>
      </w:r>
      <w:r w:rsidR="00402C64">
        <w:rPr>
          <w:rFonts w:ascii="Times New Roman" w:eastAsia="Times New Roman" w:hAnsi="Times New Roman" w:cs="Times New Roman"/>
          <w:i/>
          <w:sz w:val="24"/>
          <w:szCs w:val="24"/>
        </w:rPr>
        <w:t xml:space="preserve"> </w:t>
      </w:r>
      <w:r w:rsidR="00D11258">
        <w:rPr>
          <w:rFonts w:ascii="Times New Roman" w:eastAsia="Times New Roman" w:hAnsi="Times New Roman" w:cs="Times New Roman"/>
          <w:i/>
          <w:sz w:val="24"/>
          <w:szCs w:val="24"/>
        </w:rPr>
        <w:t>W</w:t>
      </w:r>
      <w:r w:rsidR="00402C64">
        <w:rPr>
          <w:rFonts w:ascii="Times New Roman" w:eastAsia="Times New Roman" w:hAnsi="Times New Roman" w:cs="Times New Roman"/>
          <w:i/>
          <w:sz w:val="24"/>
          <w:szCs w:val="24"/>
        </w:rPr>
        <w:t>hat rhetorical effects might it foster</w:t>
      </w:r>
      <w:r w:rsidR="00273E8B">
        <w:rPr>
          <w:rFonts w:ascii="Times New Roman" w:eastAsia="Times New Roman" w:hAnsi="Times New Roman" w:cs="Times New Roman"/>
          <w:i/>
          <w:sz w:val="24"/>
          <w:szCs w:val="24"/>
        </w:rPr>
        <w:t>, and how</w:t>
      </w:r>
      <w:r w:rsidR="00402C64">
        <w:rPr>
          <w:rFonts w:ascii="Times New Roman" w:eastAsia="Times New Roman" w:hAnsi="Times New Roman" w:cs="Times New Roman"/>
          <w:i/>
          <w:sz w:val="24"/>
          <w:szCs w:val="24"/>
        </w:rPr>
        <w:t xml:space="preserve">? </w:t>
      </w:r>
      <w:r w:rsidR="00273E8B">
        <w:rPr>
          <w:rFonts w:ascii="Times New Roman" w:eastAsia="Times New Roman" w:hAnsi="Times New Roman" w:cs="Times New Roman"/>
          <w:i/>
          <w:sz w:val="24"/>
          <w:szCs w:val="24"/>
        </w:rPr>
        <w:t>What insight</w:t>
      </w:r>
      <w:r w:rsidR="00601D21">
        <w:rPr>
          <w:rFonts w:ascii="Times New Roman" w:eastAsia="Times New Roman" w:hAnsi="Times New Roman" w:cs="Times New Roman"/>
          <w:i/>
          <w:sz w:val="24"/>
          <w:szCs w:val="24"/>
        </w:rPr>
        <w:t>s</w:t>
      </w:r>
      <w:r w:rsidR="00273E8B">
        <w:rPr>
          <w:rFonts w:ascii="Times New Roman" w:eastAsia="Times New Roman" w:hAnsi="Times New Roman" w:cs="Times New Roman"/>
          <w:i/>
          <w:sz w:val="24"/>
          <w:szCs w:val="24"/>
        </w:rPr>
        <w:t xml:space="preserve"> can the balance metaphor in MPI </w:t>
      </w:r>
      <w:proofErr w:type="spellStart"/>
      <w:r w:rsidR="00273E8B">
        <w:rPr>
          <w:rFonts w:ascii="Times New Roman" w:eastAsia="Times New Roman" w:hAnsi="Times New Roman" w:cs="Times New Roman"/>
          <w:i/>
          <w:sz w:val="24"/>
          <w:szCs w:val="24"/>
        </w:rPr>
        <w:t>caselaw</w:t>
      </w:r>
      <w:proofErr w:type="spellEnd"/>
      <w:r w:rsidR="00273E8B">
        <w:rPr>
          <w:rFonts w:ascii="Times New Roman" w:eastAsia="Times New Roman" w:hAnsi="Times New Roman" w:cs="Times New Roman"/>
          <w:i/>
          <w:sz w:val="24"/>
          <w:szCs w:val="24"/>
        </w:rPr>
        <w:t xml:space="preserve"> reveal about the nature </w:t>
      </w:r>
      <w:r w:rsidR="00833C3A">
        <w:rPr>
          <w:rFonts w:ascii="Times New Roman" w:eastAsia="Times New Roman" w:hAnsi="Times New Roman" w:cs="Times New Roman"/>
          <w:i/>
          <w:sz w:val="24"/>
          <w:szCs w:val="24"/>
        </w:rPr>
        <w:t>of legal discourse more generally</w:t>
      </w:r>
      <w:r w:rsidR="00273E8B">
        <w:rPr>
          <w:rFonts w:ascii="Times New Roman" w:eastAsia="Times New Roman" w:hAnsi="Times New Roman" w:cs="Times New Roman"/>
          <w:i/>
          <w:sz w:val="24"/>
          <w:szCs w:val="24"/>
        </w:rPr>
        <w:t>?</w:t>
      </w:r>
      <w:r w:rsidR="004F7F2B" w:rsidRPr="005E4E2B">
        <w:rPr>
          <w:rFonts w:ascii="Times New Roman" w:eastAsia="Times New Roman" w:hAnsi="Times New Roman" w:cs="Times New Roman"/>
          <w:i/>
          <w:sz w:val="24"/>
          <w:szCs w:val="24"/>
        </w:rPr>
        <w:t xml:space="preserve">  </w:t>
      </w:r>
      <w:r w:rsidR="00601D21">
        <w:rPr>
          <w:rFonts w:ascii="Times New Roman" w:eastAsia="Times New Roman" w:hAnsi="Times New Roman" w:cs="Times New Roman"/>
          <w:i/>
          <w:sz w:val="24"/>
          <w:szCs w:val="24"/>
        </w:rPr>
        <w:t>T</w:t>
      </w:r>
      <w:r w:rsidR="00833C3A">
        <w:rPr>
          <w:rFonts w:ascii="Times New Roman" w:eastAsia="Times New Roman" w:hAnsi="Times New Roman" w:cs="Times New Roman"/>
          <w:i/>
          <w:sz w:val="24"/>
          <w:szCs w:val="24"/>
        </w:rPr>
        <w:t>his article starts by</w:t>
      </w:r>
      <w:r w:rsidRPr="005E4E2B">
        <w:rPr>
          <w:rFonts w:ascii="Times New Roman" w:eastAsia="Times New Roman" w:hAnsi="Times New Roman" w:cs="Times New Roman"/>
          <w:i/>
          <w:sz w:val="24"/>
          <w:szCs w:val="24"/>
        </w:rPr>
        <w:t xml:space="preserve"> provid</w:t>
      </w:r>
      <w:r w:rsidR="00833C3A">
        <w:rPr>
          <w:rFonts w:ascii="Times New Roman" w:eastAsia="Times New Roman" w:hAnsi="Times New Roman" w:cs="Times New Roman"/>
          <w:i/>
          <w:sz w:val="24"/>
          <w:szCs w:val="24"/>
        </w:rPr>
        <w:t>ing</w:t>
      </w:r>
      <w:r w:rsidRPr="005E4E2B">
        <w:rPr>
          <w:rFonts w:ascii="Times New Roman" w:eastAsia="Times New Roman" w:hAnsi="Times New Roman" w:cs="Times New Roman"/>
          <w:i/>
          <w:sz w:val="24"/>
          <w:szCs w:val="24"/>
        </w:rPr>
        <w:t xml:space="preserve"> an account of select theorists who explore the subtle b</w:t>
      </w:r>
      <w:r w:rsidR="004F7F2B" w:rsidRPr="005E4E2B">
        <w:rPr>
          <w:rFonts w:ascii="Times New Roman" w:eastAsia="Times New Roman" w:hAnsi="Times New Roman" w:cs="Times New Roman"/>
          <w:i/>
          <w:sz w:val="24"/>
          <w:szCs w:val="24"/>
        </w:rPr>
        <w:t xml:space="preserve">ut vital role that metaphor </w:t>
      </w:r>
      <w:r w:rsidRPr="005E4E2B">
        <w:rPr>
          <w:rFonts w:ascii="Times New Roman" w:eastAsia="Times New Roman" w:hAnsi="Times New Roman" w:cs="Times New Roman"/>
          <w:i/>
          <w:sz w:val="24"/>
          <w:szCs w:val="24"/>
        </w:rPr>
        <w:t>play</w:t>
      </w:r>
      <w:r w:rsidR="004F7F2B" w:rsidRPr="005E4E2B">
        <w:rPr>
          <w:rFonts w:ascii="Times New Roman" w:eastAsia="Times New Roman" w:hAnsi="Times New Roman" w:cs="Times New Roman"/>
          <w:i/>
          <w:sz w:val="24"/>
          <w:szCs w:val="24"/>
        </w:rPr>
        <w:t>s</w:t>
      </w:r>
      <w:r w:rsidRPr="005E4E2B">
        <w:rPr>
          <w:rFonts w:ascii="Times New Roman" w:eastAsia="Times New Roman" w:hAnsi="Times New Roman" w:cs="Times New Roman"/>
          <w:i/>
          <w:sz w:val="24"/>
          <w:szCs w:val="24"/>
        </w:rPr>
        <w:t xml:space="preserve"> in non-literary texts.</w:t>
      </w:r>
      <w:r w:rsidR="004D369E" w:rsidRPr="005E4E2B">
        <w:rPr>
          <w:rFonts w:ascii="Times New Roman" w:eastAsia="Times New Roman" w:hAnsi="Times New Roman" w:cs="Times New Roman"/>
          <w:i/>
          <w:sz w:val="24"/>
          <w:szCs w:val="24"/>
        </w:rPr>
        <w:t xml:space="preserve">  Though metaphors </w:t>
      </w:r>
      <w:r w:rsidR="00F202F5">
        <w:rPr>
          <w:rFonts w:ascii="Times New Roman" w:eastAsia="Times New Roman" w:hAnsi="Times New Roman" w:cs="Times New Roman"/>
          <w:i/>
          <w:sz w:val="24"/>
          <w:szCs w:val="24"/>
        </w:rPr>
        <w:t xml:space="preserve">have traditionally been viewed as poetic or </w:t>
      </w:r>
      <w:r w:rsidR="004D369E" w:rsidRPr="005E4E2B">
        <w:rPr>
          <w:rFonts w:ascii="Times New Roman" w:eastAsia="Times New Roman" w:hAnsi="Times New Roman" w:cs="Times New Roman"/>
          <w:i/>
          <w:sz w:val="24"/>
          <w:szCs w:val="24"/>
        </w:rPr>
        <w:t>literary devices, deconstruction indicates th</w:t>
      </w:r>
      <w:r w:rsidR="00F202F5">
        <w:rPr>
          <w:rFonts w:ascii="Times New Roman" w:eastAsia="Times New Roman" w:hAnsi="Times New Roman" w:cs="Times New Roman"/>
          <w:i/>
          <w:sz w:val="24"/>
          <w:szCs w:val="24"/>
        </w:rPr>
        <w:t xml:space="preserve">at they </w:t>
      </w:r>
      <w:r w:rsidR="00833C3A">
        <w:rPr>
          <w:rFonts w:ascii="Times New Roman" w:eastAsia="Times New Roman" w:hAnsi="Times New Roman" w:cs="Times New Roman"/>
          <w:i/>
          <w:sz w:val="24"/>
          <w:szCs w:val="24"/>
        </w:rPr>
        <w:t>often exert a hidden influence</w:t>
      </w:r>
      <w:r w:rsidR="00F202F5">
        <w:rPr>
          <w:rFonts w:ascii="Times New Roman" w:eastAsia="Times New Roman" w:hAnsi="Times New Roman" w:cs="Times New Roman"/>
          <w:i/>
          <w:sz w:val="24"/>
          <w:szCs w:val="24"/>
        </w:rPr>
        <w:t xml:space="preserve"> </w:t>
      </w:r>
      <w:r w:rsidR="0064061B">
        <w:rPr>
          <w:rFonts w:ascii="Times New Roman" w:eastAsia="Times New Roman" w:hAnsi="Times New Roman" w:cs="Times New Roman"/>
          <w:i/>
          <w:sz w:val="24"/>
          <w:szCs w:val="24"/>
        </w:rPr>
        <w:t xml:space="preserve">in </w:t>
      </w:r>
      <w:r w:rsidR="00F202F5">
        <w:rPr>
          <w:rFonts w:ascii="Times New Roman" w:eastAsia="Times New Roman" w:hAnsi="Times New Roman" w:cs="Times New Roman"/>
          <w:i/>
          <w:sz w:val="24"/>
          <w:szCs w:val="24"/>
        </w:rPr>
        <w:t>the</w:t>
      </w:r>
      <w:r w:rsidR="004D369E" w:rsidRPr="005E4E2B">
        <w:rPr>
          <w:rFonts w:ascii="Times New Roman" w:eastAsia="Times New Roman" w:hAnsi="Times New Roman" w:cs="Times New Roman"/>
          <w:i/>
          <w:sz w:val="24"/>
          <w:szCs w:val="24"/>
        </w:rPr>
        <w:t xml:space="preserve"> texts</w:t>
      </w:r>
      <w:r w:rsidR="00F202F5">
        <w:rPr>
          <w:rFonts w:ascii="Times New Roman" w:eastAsia="Times New Roman" w:hAnsi="Times New Roman" w:cs="Times New Roman"/>
          <w:i/>
          <w:sz w:val="24"/>
          <w:szCs w:val="24"/>
        </w:rPr>
        <w:t xml:space="preserve"> of other disciplines</w:t>
      </w:r>
      <w:r w:rsidR="004D369E" w:rsidRPr="005E4E2B">
        <w:rPr>
          <w:rFonts w:ascii="Times New Roman" w:eastAsia="Times New Roman" w:hAnsi="Times New Roman" w:cs="Times New Roman"/>
          <w:i/>
          <w:sz w:val="24"/>
          <w:szCs w:val="24"/>
        </w:rPr>
        <w:t xml:space="preserve"> such as philosophy</w:t>
      </w:r>
      <w:r w:rsidR="00532377">
        <w:rPr>
          <w:rFonts w:ascii="Times New Roman" w:eastAsia="Times New Roman" w:hAnsi="Times New Roman" w:cs="Times New Roman"/>
          <w:i/>
          <w:sz w:val="24"/>
          <w:szCs w:val="24"/>
        </w:rPr>
        <w:t xml:space="preserve"> and</w:t>
      </w:r>
      <w:r w:rsidR="00064737">
        <w:rPr>
          <w:rFonts w:ascii="Times New Roman" w:eastAsia="Times New Roman" w:hAnsi="Times New Roman" w:cs="Times New Roman"/>
          <w:i/>
          <w:sz w:val="24"/>
          <w:szCs w:val="24"/>
        </w:rPr>
        <w:t xml:space="preserve"> law</w:t>
      </w:r>
      <w:r w:rsidR="00402C64">
        <w:rPr>
          <w:rFonts w:ascii="Times New Roman" w:eastAsia="Times New Roman" w:hAnsi="Times New Roman" w:cs="Times New Roman"/>
          <w:i/>
          <w:sz w:val="24"/>
          <w:szCs w:val="24"/>
        </w:rPr>
        <w:t>, with inevitable implications for claims based on truth, objectivity and reason</w:t>
      </w:r>
      <w:r w:rsidR="004D369E" w:rsidRPr="005E4E2B">
        <w:rPr>
          <w:rFonts w:ascii="Times New Roman" w:eastAsia="Times New Roman" w:hAnsi="Times New Roman" w:cs="Times New Roman"/>
          <w:i/>
          <w:sz w:val="24"/>
          <w:szCs w:val="24"/>
        </w:rPr>
        <w:t>.</w:t>
      </w:r>
      <w:r w:rsidR="005E4E2B" w:rsidRPr="005E4E2B">
        <w:rPr>
          <w:rFonts w:ascii="Times New Roman" w:eastAsia="Times New Roman" w:hAnsi="Times New Roman" w:cs="Times New Roman"/>
          <w:i/>
          <w:sz w:val="24"/>
          <w:szCs w:val="24"/>
        </w:rPr>
        <w:t xml:space="preserve"> </w:t>
      </w:r>
      <w:r w:rsidR="00402C64">
        <w:rPr>
          <w:rFonts w:ascii="Times New Roman" w:eastAsia="Times New Roman" w:hAnsi="Times New Roman" w:cs="Times New Roman"/>
          <w:i/>
          <w:sz w:val="24"/>
          <w:szCs w:val="24"/>
        </w:rPr>
        <w:t xml:space="preserve">This </w:t>
      </w:r>
      <w:r w:rsidR="00EE33BF">
        <w:rPr>
          <w:rFonts w:ascii="Times New Roman" w:eastAsia="Times New Roman" w:hAnsi="Times New Roman" w:cs="Times New Roman"/>
          <w:i/>
          <w:sz w:val="24"/>
          <w:szCs w:val="24"/>
        </w:rPr>
        <w:t>account</w:t>
      </w:r>
      <w:r w:rsidR="00402C64">
        <w:rPr>
          <w:rFonts w:ascii="Times New Roman" w:eastAsia="Times New Roman" w:hAnsi="Times New Roman" w:cs="Times New Roman"/>
          <w:i/>
          <w:sz w:val="24"/>
          <w:szCs w:val="24"/>
        </w:rPr>
        <w:t xml:space="preserve"> ultimately highlights the fundamental</w:t>
      </w:r>
      <w:r w:rsidR="005C7C40">
        <w:rPr>
          <w:rFonts w:ascii="Times New Roman" w:eastAsia="Times New Roman" w:hAnsi="Times New Roman" w:cs="Times New Roman"/>
          <w:i/>
          <w:sz w:val="24"/>
          <w:szCs w:val="24"/>
        </w:rPr>
        <w:t xml:space="preserve"> - but often overlooked -</w:t>
      </w:r>
      <w:r w:rsidR="00402C64">
        <w:rPr>
          <w:rFonts w:ascii="Times New Roman" w:eastAsia="Times New Roman" w:hAnsi="Times New Roman" w:cs="Times New Roman"/>
          <w:i/>
          <w:sz w:val="24"/>
          <w:szCs w:val="24"/>
        </w:rPr>
        <w:t xml:space="preserve"> role of metaphor in legal discourse</w:t>
      </w:r>
      <w:r w:rsidR="005C7C40">
        <w:rPr>
          <w:rFonts w:ascii="Times New Roman" w:eastAsia="Times New Roman" w:hAnsi="Times New Roman" w:cs="Times New Roman"/>
          <w:i/>
          <w:sz w:val="24"/>
          <w:szCs w:val="24"/>
        </w:rPr>
        <w:t>.</w:t>
      </w:r>
      <w:r w:rsidR="00532377">
        <w:rPr>
          <w:rFonts w:ascii="Times New Roman" w:eastAsia="Times New Roman" w:hAnsi="Times New Roman" w:cs="Times New Roman"/>
          <w:i/>
          <w:sz w:val="24"/>
          <w:szCs w:val="24"/>
        </w:rPr>
        <w:t xml:space="preserve"> </w:t>
      </w:r>
      <w:r w:rsidR="00696E27">
        <w:rPr>
          <w:rFonts w:ascii="Times New Roman" w:eastAsia="Times New Roman" w:hAnsi="Times New Roman" w:cs="Times New Roman"/>
          <w:i/>
          <w:sz w:val="24"/>
          <w:szCs w:val="24"/>
        </w:rPr>
        <w:t xml:space="preserve"> F</w:t>
      </w:r>
      <w:r w:rsidR="00833C3A">
        <w:rPr>
          <w:rFonts w:ascii="Times New Roman" w:eastAsia="Times New Roman" w:hAnsi="Times New Roman" w:cs="Times New Roman"/>
          <w:i/>
          <w:sz w:val="24"/>
          <w:szCs w:val="24"/>
        </w:rPr>
        <w:t>ollowing this discussion</w:t>
      </w:r>
      <w:r w:rsidR="00532377">
        <w:rPr>
          <w:rFonts w:ascii="Times New Roman" w:eastAsia="Times New Roman" w:hAnsi="Times New Roman" w:cs="Times New Roman"/>
          <w:i/>
          <w:sz w:val="24"/>
          <w:szCs w:val="24"/>
        </w:rPr>
        <w:t>, t</w:t>
      </w:r>
      <w:r w:rsidR="005E4E2B" w:rsidRPr="005E4E2B">
        <w:rPr>
          <w:rFonts w:ascii="Times New Roman" w:eastAsia="Times New Roman" w:hAnsi="Times New Roman" w:cs="Times New Roman"/>
          <w:i/>
          <w:sz w:val="24"/>
          <w:szCs w:val="24"/>
        </w:rPr>
        <w:t>h</w:t>
      </w:r>
      <w:r w:rsidR="00833C3A">
        <w:rPr>
          <w:rFonts w:ascii="Times New Roman" w:eastAsia="Times New Roman" w:hAnsi="Times New Roman" w:cs="Times New Roman"/>
          <w:i/>
          <w:sz w:val="24"/>
          <w:szCs w:val="24"/>
        </w:rPr>
        <w:t>e</w:t>
      </w:r>
      <w:r w:rsidR="005E4E2B" w:rsidRPr="005E4E2B">
        <w:rPr>
          <w:rFonts w:ascii="Times New Roman" w:eastAsia="Times New Roman" w:hAnsi="Times New Roman" w:cs="Times New Roman"/>
          <w:i/>
          <w:sz w:val="24"/>
          <w:szCs w:val="24"/>
        </w:rPr>
        <w:t xml:space="preserve"> article </w:t>
      </w:r>
      <w:r w:rsidRPr="005E4E2B">
        <w:rPr>
          <w:rFonts w:ascii="Times New Roman" w:eastAsia="Times New Roman" w:hAnsi="Times New Roman" w:cs="Times New Roman"/>
          <w:i/>
          <w:sz w:val="24"/>
          <w:szCs w:val="24"/>
        </w:rPr>
        <w:t>proceeds to investigate the</w:t>
      </w:r>
      <w:r w:rsidR="0038062F">
        <w:rPr>
          <w:rFonts w:ascii="Times New Roman" w:eastAsia="Times New Roman" w:hAnsi="Times New Roman" w:cs="Times New Roman"/>
          <w:i/>
          <w:sz w:val="24"/>
          <w:szCs w:val="24"/>
        </w:rPr>
        <w:t xml:space="preserve"> key</w:t>
      </w:r>
      <w:r w:rsidRPr="005E4E2B">
        <w:rPr>
          <w:rFonts w:ascii="Times New Roman" w:eastAsia="Times New Roman" w:hAnsi="Times New Roman" w:cs="Times New Roman"/>
          <w:i/>
          <w:sz w:val="24"/>
          <w:szCs w:val="24"/>
        </w:rPr>
        <w:t xml:space="preserve"> ‘balance’ </w:t>
      </w:r>
      <w:r w:rsidR="00064737">
        <w:rPr>
          <w:rFonts w:ascii="Times New Roman" w:eastAsia="Times New Roman" w:hAnsi="Times New Roman" w:cs="Times New Roman"/>
          <w:i/>
          <w:sz w:val="24"/>
          <w:szCs w:val="24"/>
        </w:rPr>
        <w:t xml:space="preserve">metaphor in misuse of private information </w:t>
      </w:r>
      <w:r w:rsidRPr="005E4E2B">
        <w:rPr>
          <w:rFonts w:ascii="Times New Roman" w:eastAsia="Times New Roman" w:hAnsi="Times New Roman" w:cs="Times New Roman"/>
          <w:i/>
          <w:sz w:val="24"/>
          <w:szCs w:val="24"/>
        </w:rPr>
        <w:t xml:space="preserve">judgments.  </w:t>
      </w:r>
      <w:r w:rsidR="0064061B">
        <w:rPr>
          <w:rFonts w:ascii="Times New Roman" w:eastAsia="Times New Roman" w:hAnsi="Times New Roman" w:cs="Times New Roman"/>
          <w:i/>
          <w:sz w:val="24"/>
          <w:szCs w:val="24"/>
        </w:rPr>
        <w:t>It identifies and analyses</w:t>
      </w:r>
      <w:r w:rsidR="008800A4">
        <w:rPr>
          <w:rFonts w:ascii="Times New Roman" w:eastAsia="Times New Roman" w:hAnsi="Times New Roman" w:cs="Times New Roman"/>
          <w:i/>
          <w:sz w:val="24"/>
          <w:szCs w:val="24"/>
        </w:rPr>
        <w:t xml:space="preserve"> two distinct</w:t>
      </w:r>
      <w:r w:rsidR="0015134D" w:rsidRPr="005E4E2B">
        <w:rPr>
          <w:rFonts w:ascii="Times New Roman" w:eastAsia="Times New Roman" w:hAnsi="Times New Roman" w:cs="Times New Roman"/>
          <w:i/>
          <w:sz w:val="24"/>
          <w:szCs w:val="24"/>
        </w:rPr>
        <w:t xml:space="preserve"> ways in which </w:t>
      </w:r>
      <w:r w:rsidR="0064061B">
        <w:rPr>
          <w:rFonts w:ascii="Times New Roman" w:eastAsia="Times New Roman" w:hAnsi="Times New Roman" w:cs="Times New Roman"/>
          <w:i/>
          <w:sz w:val="24"/>
          <w:szCs w:val="24"/>
        </w:rPr>
        <w:t>the balance metaphor</w:t>
      </w:r>
      <w:r w:rsidR="005E4E2B" w:rsidRPr="005E4E2B">
        <w:rPr>
          <w:rFonts w:ascii="Times New Roman" w:eastAsia="Times New Roman" w:hAnsi="Times New Roman" w:cs="Times New Roman"/>
          <w:i/>
          <w:sz w:val="24"/>
          <w:szCs w:val="24"/>
        </w:rPr>
        <w:t xml:space="preserve"> </w:t>
      </w:r>
      <w:r w:rsidR="0015134D" w:rsidRPr="005E4E2B">
        <w:rPr>
          <w:rFonts w:ascii="Times New Roman" w:eastAsia="Times New Roman" w:hAnsi="Times New Roman" w:cs="Times New Roman"/>
          <w:i/>
          <w:sz w:val="24"/>
          <w:szCs w:val="24"/>
        </w:rPr>
        <w:t>subtly benefits and supports judicial reasoning in these judgments.</w:t>
      </w:r>
      <w:r w:rsidR="008800A4">
        <w:rPr>
          <w:rFonts w:ascii="Times New Roman" w:eastAsia="Times New Roman" w:hAnsi="Times New Roman" w:cs="Times New Roman"/>
          <w:i/>
          <w:sz w:val="24"/>
          <w:szCs w:val="24"/>
        </w:rPr>
        <w:t xml:space="preserve">  First, it </w:t>
      </w:r>
      <w:r w:rsidR="0038062F">
        <w:rPr>
          <w:rFonts w:ascii="Times New Roman" w:eastAsia="Times New Roman" w:hAnsi="Times New Roman" w:cs="Times New Roman"/>
          <w:i/>
          <w:sz w:val="24"/>
          <w:szCs w:val="24"/>
        </w:rPr>
        <w:t>creates</w:t>
      </w:r>
      <w:r w:rsidR="008800A4">
        <w:rPr>
          <w:rFonts w:ascii="Times New Roman" w:eastAsia="Times New Roman" w:hAnsi="Times New Roman" w:cs="Times New Roman"/>
          <w:i/>
          <w:sz w:val="24"/>
          <w:szCs w:val="24"/>
        </w:rPr>
        <w:t xml:space="preserve"> </w:t>
      </w:r>
      <w:r w:rsidR="00926D87">
        <w:rPr>
          <w:rFonts w:ascii="Times New Roman" w:eastAsia="Times New Roman" w:hAnsi="Times New Roman" w:cs="Times New Roman"/>
          <w:i/>
          <w:sz w:val="24"/>
          <w:szCs w:val="24"/>
        </w:rPr>
        <w:t xml:space="preserve">an </w:t>
      </w:r>
      <w:r w:rsidR="008800A4">
        <w:rPr>
          <w:rFonts w:ascii="Times New Roman" w:eastAsia="Times New Roman" w:hAnsi="Times New Roman" w:cs="Times New Roman"/>
          <w:i/>
          <w:sz w:val="24"/>
          <w:szCs w:val="24"/>
        </w:rPr>
        <w:t>impression of certainty by drawing on connotations of the quantifiable and calculable.  Second, it fosters the moral appeal of a decision by alluding to notions of justice and equilibrium.</w:t>
      </w:r>
      <w:r w:rsidR="0038062F">
        <w:rPr>
          <w:rFonts w:ascii="Times New Roman" w:eastAsia="Times New Roman" w:hAnsi="Times New Roman" w:cs="Times New Roman"/>
          <w:i/>
          <w:sz w:val="24"/>
          <w:szCs w:val="24"/>
        </w:rPr>
        <w:t xml:space="preserve">  In doing so, the balance metaphor </w:t>
      </w:r>
      <w:r w:rsidR="0064158B">
        <w:rPr>
          <w:rFonts w:ascii="Times New Roman" w:eastAsia="Times New Roman" w:hAnsi="Times New Roman" w:cs="Times New Roman"/>
          <w:i/>
          <w:sz w:val="24"/>
          <w:szCs w:val="24"/>
        </w:rPr>
        <w:t>marginalises</w:t>
      </w:r>
      <w:r w:rsidR="0038062F">
        <w:rPr>
          <w:rFonts w:ascii="Times New Roman" w:eastAsia="Times New Roman" w:hAnsi="Times New Roman" w:cs="Times New Roman"/>
          <w:i/>
          <w:sz w:val="24"/>
          <w:szCs w:val="24"/>
        </w:rPr>
        <w:t xml:space="preserve"> the non-rational, inexpressible, even mysterious</w:t>
      </w:r>
      <w:r w:rsidR="0064158B">
        <w:rPr>
          <w:rFonts w:ascii="Times New Roman" w:eastAsia="Times New Roman" w:hAnsi="Times New Roman" w:cs="Times New Roman"/>
          <w:i/>
          <w:sz w:val="24"/>
          <w:szCs w:val="24"/>
        </w:rPr>
        <w:t>,</w:t>
      </w:r>
      <w:r w:rsidR="0038062F">
        <w:rPr>
          <w:rFonts w:ascii="Times New Roman" w:eastAsia="Times New Roman" w:hAnsi="Times New Roman" w:cs="Times New Roman"/>
          <w:i/>
          <w:sz w:val="24"/>
          <w:szCs w:val="24"/>
        </w:rPr>
        <w:t xml:space="preserve"> aspect</w:t>
      </w:r>
      <w:r w:rsidR="0064158B">
        <w:rPr>
          <w:rFonts w:ascii="Times New Roman" w:eastAsia="Times New Roman" w:hAnsi="Times New Roman" w:cs="Times New Roman"/>
          <w:i/>
          <w:sz w:val="24"/>
          <w:szCs w:val="24"/>
        </w:rPr>
        <w:t>s</w:t>
      </w:r>
      <w:r w:rsidR="0038062F">
        <w:rPr>
          <w:rFonts w:ascii="Times New Roman" w:eastAsia="Times New Roman" w:hAnsi="Times New Roman" w:cs="Times New Roman"/>
          <w:i/>
          <w:sz w:val="24"/>
          <w:szCs w:val="24"/>
        </w:rPr>
        <w:t xml:space="preserve"> of judicial rights balancing.</w:t>
      </w:r>
      <w:r w:rsidR="0015134D" w:rsidRPr="005E4E2B">
        <w:rPr>
          <w:rFonts w:ascii="Times New Roman" w:eastAsia="Times New Roman" w:hAnsi="Times New Roman" w:cs="Times New Roman"/>
          <w:i/>
          <w:sz w:val="24"/>
          <w:szCs w:val="24"/>
        </w:rPr>
        <w:t xml:space="preserve"> </w:t>
      </w:r>
    </w:p>
    <w:p w14:paraId="7BDFC320" w14:textId="29C41BF5" w:rsidR="007F0BC4" w:rsidRDefault="0015134D" w:rsidP="0015134D">
      <w:pPr>
        <w:spacing w:after="0" w:line="240" w:lineRule="auto"/>
        <w:jc w:val="both"/>
        <w:rPr>
          <w:rFonts w:ascii="Times New Roman" w:eastAsia="Times New Roman" w:hAnsi="Times New Roman" w:cs="Times New Roman"/>
          <w:i/>
          <w:sz w:val="20"/>
          <w:szCs w:val="20"/>
        </w:rPr>
      </w:pPr>
      <w:r w:rsidRPr="005E4E2B">
        <w:rPr>
          <w:rFonts w:ascii="Times New Roman" w:eastAsia="Times New Roman" w:hAnsi="Times New Roman" w:cs="Times New Roman"/>
          <w:i/>
          <w:sz w:val="24"/>
          <w:szCs w:val="24"/>
        </w:rPr>
        <w:t xml:space="preserve"> </w:t>
      </w:r>
    </w:p>
    <w:p w14:paraId="524D98A3" w14:textId="77777777" w:rsidR="007F0BC4" w:rsidRPr="001830F5" w:rsidRDefault="007F0BC4" w:rsidP="007F0BC4">
      <w:pPr>
        <w:spacing w:after="0" w:line="240" w:lineRule="auto"/>
        <w:jc w:val="center"/>
        <w:rPr>
          <w:rFonts w:ascii="Times New Roman" w:eastAsia="Times New Roman" w:hAnsi="Times New Roman" w:cs="Times New Roman"/>
          <w:b/>
          <w:color w:val="FF0000"/>
          <w:sz w:val="32"/>
          <w:szCs w:val="32"/>
          <w:u w:val="single"/>
        </w:rPr>
      </w:pPr>
    </w:p>
    <w:p w14:paraId="05E5825B" w14:textId="77777777" w:rsidR="007F0BC4" w:rsidRPr="008341C8" w:rsidRDefault="007F0BC4" w:rsidP="0015134D">
      <w:pPr>
        <w:spacing w:after="0" w:line="240" w:lineRule="auto"/>
        <w:jc w:val="both"/>
        <w:rPr>
          <w:rFonts w:ascii="Times New Roman" w:eastAsia="Times New Roman" w:hAnsi="Times New Roman" w:cs="Times New Roman"/>
          <w:i/>
          <w:sz w:val="20"/>
          <w:szCs w:val="20"/>
        </w:rPr>
      </w:pPr>
    </w:p>
    <w:p w14:paraId="50C68811" w14:textId="77777777" w:rsidR="0051217B" w:rsidRDefault="00170B6F" w:rsidP="00B6491C">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14:paraId="6B5ED80E" w14:textId="77777777" w:rsidR="001B34DD" w:rsidRDefault="00CB43B0" w:rsidP="001B34DD">
      <w:pPr>
        <w:pStyle w:val="NoSpacing"/>
        <w:ind w:left="170" w:hangingChars="77" w:hanging="170"/>
        <w:jc w:val="both"/>
        <w:rPr>
          <w:rFonts w:ascii="Times New Roman" w:hAnsi="Times New Roman"/>
          <w:color w:val="FF0000"/>
          <w:sz w:val="20"/>
          <w:szCs w:val="20"/>
        </w:rPr>
      </w:pPr>
      <w:r w:rsidRPr="007277C4">
        <w:rPr>
          <w:rFonts w:ascii="Times New Roman" w:eastAsiaTheme="minorEastAsia" w:hAnsi="Times New Roman"/>
          <w:b/>
          <w:kern w:val="24"/>
        </w:rPr>
        <w:lastRenderedPageBreak/>
        <w:t xml:space="preserve"> </w:t>
      </w:r>
    </w:p>
    <w:p w14:paraId="30936FCC" w14:textId="77777777" w:rsidR="001B34DD" w:rsidRPr="00187359" w:rsidRDefault="00CB43B0" w:rsidP="00DD3117">
      <w:pPr>
        <w:pStyle w:val="FootnoteText"/>
        <w:ind w:right="3402"/>
        <w:jc w:val="both"/>
        <w:rPr>
          <w:rFonts w:ascii="Times New Roman" w:hAnsi="Times New Roman"/>
          <w:b/>
        </w:rPr>
      </w:pPr>
      <w:r w:rsidRPr="00187359">
        <w:rPr>
          <w:rFonts w:ascii="Times New Roman" w:eastAsiaTheme="minorEastAsia" w:hAnsi="Times New Roman"/>
          <w:b/>
          <w:kern w:val="24"/>
        </w:rPr>
        <w:t>“</w:t>
      </w:r>
      <w:r w:rsidR="001B34DD" w:rsidRPr="00187359">
        <w:rPr>
          <w:rFonts w:ascii="Times New Roman" w:hAnsi="Times New Roman"/>
          <w:b/>
          <w:i/>
        </w:rPr>
        <w:t xml:space="preserve">In Demonstration, in </w:t>
      </w:r>
      <w:proofErr w:type="spellStart"/>
      <w:r w:rsidR="001B34DD" w:rsidRPr="00187359">
        <w:rPr>
          <w:rFonts w:ascii="Times New Roman" w:hAnsi="Times New Roman"/>
          <w:b/>
          <w:i/>
        </w:rPr>
        <w:t>Councell</w:t>
      </w:r>
      <w:proofErr w:type="spellEnd"/>
      <w:r w:rsidR="001B34DD" w:rsidRPr="00187359">
        <w:rPr>
          <w:rFonts w:ascii="Times New Roman" w:hAnsi="Times New Roman"/>
          <w:b/>
          <w:i/>
        </w:rPr>
        <w:t xml:space="preserve">, and all rigorous search of Truth, Judgement does all; … But for Metaphors, they are in this case utterly excluded.  For seeing </w:t>
      </w:r>
      <w:proofErr w:type="gramStart"/>
      <w:r w:rsidR="001B34DD" w:rsidRPr="00187359">
        <w:rPr>
          <w:rFonts w:ascii="Times New Roman" w:hAnsi="Times New Roman"/>
          <w:b/>
          <w:i/>
        </w:rPr>
        <w:t>they</w:t>
      </w:r>
      <w:proofErr w:type="gramEnd"/>
      <w:r w:rsidR="001B34DD" w:rsidRPr="00187359">
        <w:rPr>
          <w:rFonts w:ascii="Times New Roman" w:hAnsi="Times New Roman"/>
          <w:b/>
          <w:i/>
        </w:rPr>
        <w:t xml:space="preserve"> openly </w:t>
      </w:r>
      <w:proofErr w:type="spellStart"/>
      <w:r w:rsidR="001B34DD" w:rsidRPr="00187359">
        <w:rPr>
          <w:rFonts w:ascii="Times New Roman" w:hAnsi="Times New Roman"/>
          <w:b/>
          <w:i/>
        </w:rPr>
        <w:t>professe</w:t>
      </w:r>
      <w:proofErr w:type="spellEnd"/>
      <w:r w:rsidR="001B34DD" w:rsidRPr="00187359">
        <w:rPr>
          <w:rFonts w:ascii="Times New Roman" w:hAnsi="Times New Roman"/>
          <w:b/>
          <w:i/>
        </w:rPr>
        <w:t xml:space="preserve"> </w:t>
      </w:r>
      <w:proofErr w:type="spellStart"/>
      <w:r w:rsidR="001B34DD" w:rsidRPr="00187359">
        <w:rPr>
          <w:rFonts w:ascii="Times New Roman" w:hAnsi="Times New Roman"/>
          <w:b/>
          <w:i/>
        </w:rPr>
        <w:t>deceipt</w:t>
      </w:r>
      <w:proofErr w:type="spellEnd"/>
      <w:r w:rsidR="001B34DD" w:rsidRPr="00187359">
        <w:rPr>
          <w:rFonts w:ascii="Times New Roman" w:hAnsi="Times New Roman"/>
          <w:b/>
          <w:i/>
        </w:rPr>
        <w:t xml:space="preserve">; to admit them into </w:t>
      </w:r>
      <w:proofErr w:type="spellStart"/>
      <w:r w:rsidR="001B34DD" w:rsidRPr="00187359">
        <w:rPr>
          <w:rFonts w:ascii="Times New Roman" w:hAnsi="Times New Roman"/>
          <w:b/>
          <w:i/>
        </w:rPr>
        <w:t>Councell</w:t>
      </w:r>
      <w:proofErr w:type="spellEnd"/>
      <w:r w:rsidR="001B34DD" w:rsidRPr="00187359">
        <w:rPr>
          <w:rFonts w:ascii="Times New Roman" w:hAnsi="Times New Roman"/>
          <w:b/>
          <w:i/>
        </w:rPr>
        <w:t>, or Reasoning, were manifest folly.</w:t>
      </w:r>
      <w:r w:rsidR="001B34DD" w:rsidRPr="00187359">
        <w:rPr>
          <w:rFonts w:ascii="Times New Roman" w:hAnsi="Times New Roman"/>
          <w:b/>
        </w:rPr>
        <w:t>”</w:t>
      </w:r>
    </w:p>
    <w:p w14:paraId="2334AF5E" w14:textId="77777777" w:rsidR="001B34DD" w:rsidRPr="00187359" w:rsidRDefault="001B34DD" w:rsidP="00DD3117">
      <w:pPr>
        <w:pStyle w:val="FootnoteText"/>
        <w:ind w:right="3402"/>
        <w:jc w:val="both"/>
        <w:rPr>
          <w:rFonts w:ascii="Times New Roman" w:hAnsi="Times New Roman"/>
          <w:b/>
        </w:rPr>
      </w:pPr>
    </w:p>
    <w:p w14:paraId="37385CDA" w14:textId="77777777" w:rsidR="001B34DD" w:rsidRPr="00187359" w:rsidRDefault="00AA7416" w:rsidP="00DD3117">
      <w:pPr>
        <w:pStyle w:val="FootnoteText"/>
        <w:ind w:right="3402"/>
        <w:jc w:val="both"/>
        <w:rPr>
          <w:rFonts w:ascii="Times New Roman" w:eastAsiaTheme="minorEastAsia" w:hAnsi="Times New Roman"/>
          <w:b/>
          <w:kern w:val="24"/>
        </w:rPr>
      </w:pPr>
      <w:r>
        <w:rPr>
          <w:rFonts w:ascii="Times New Roman" w:hAnsi="Times New Roman"/>
          <w:b/>
        </w:rPr>
        <w:t>T</w:t>
      </w:r>
      <w:r w:rsidR="001B34DD" w:rsidRPr="00187359">
        <w:rPr>
          <w:rFonts w:ascii="Times New Roman" w:hAnsi="Times New Roman"/>
          <w:b/>
        </w:rPr>
        <w:t xml:space="preserve"> Hobbes, </w:t>
      </w:r>
      <w:r w:rsidR="001B34DD" w:rsidRPr="00187359">
        <w:rPr>
          <w:rFonts w:ascii="Times New Roman" w:hAnsi="Times New Roman"/>
          <w:b/>
          <w:i/>
        </w:rPr>
        <w:t>Leviathan</w:t>
      </w:r>
      <w:r w:rsidR="00282C00" w:rsidRPr="00187359">
        <w:rPr>
          <w:rFonts w:ascii="Times New Roman" w:hAnsi="Times New Roman"/>
          <w:b/>
        </w:rPr>
        <w:t xml:space="preserve">, </w:t>
      </w:r>
      <w:proofErr w:type="spellStart"/>
      <w:r w:rsidR="00282C00" w:rsidRPr="00187359">
        <w:rPr>
          <w:rFonts w:ascii="Times New Roman" w:hAnsi="Times New Roman"/>
          <w:b/>
        </w:rPr>
        <w:t>Ch</w:t>
      </w:r>
      <w:proofErr w:type="spellEnd"/>
      <w:r w:rsidR="00282C00" w:rsidRPr="00187359">
        <w:rPr>
          <w:rFonts w:ascii="Times New Roman" w:hAnsi="Times New Roman"/>
          <w:b/>
        </w:rPr>
        <w:t xml:space="preserve"> 8</w:t>
      </w:r>
      <w:r w:rsidR="001B34DD" w:rsidRPr="00187359">
        <w:rPr>
          <w:rFonts w:ascii="Times New Roman" w:hAnsi="Times New Roman"/>
          <w:b/>
        </w:rPr>
        <w:t xml:space="preserve"> </w:t>
      </w:r>
      <w:r w:rsidR="00282C00" w:rsidRPr="00187359">
        <w:rPr>
          <w:rFonts w:ascii="Times New Roman" w:hAnsi="Times New Roman"/>
          <w:b/>
        </w:rPr>
        <w:t>(</w:t>
      </w:r>
      <w:r w:rsidR="001B34DD" w:rsidRPr="00187359">
        <w:rPr>
          <w:rFonts w:ascii="Times New Roman" w:hAnsi="Times New Roman"/>
          <w:b/>
        </w:rPr>
        <w:t>1651</w:t>
      </w:r>
      <w:r w:rsidR="00282C00" w:rsidRPr="00187359">
        <w:rPr>
          <w:rFonts w:ascii="Times New Roman" w:hAnsi="Times New Roman"/>
          <w:b/>
        </w:rPr>
        <w:t>)</w:t>
      </w:r>
    </w:p>
    <w:p w14:paraId="084ED76A" w14:textId="77777777" w:rsidR="001B34DD" w:rsidRPr="00187359" w:rsidRDefault="001B34DD" w:rsidP="00DD3117">
      <w:pPr>
        <w:pStyle w:val="FootnoteText"/>
        <w:ind w:right="3402"/>
        <w:jc w:val="both"/>
        <w:rPr>
          <w:rFonts w:ascii="Times New Roman" w:eastAsiaTheme="minorEastAsia" w:hAnsi="Times New Roman"/>
          <w:b/>
          <w:kern w:val="24"/>
        </w:rPr>
      </w:pPr>
    </w:p>
    <w:p w14:paraId="53AAA42C" w14:textId="77777777" w:rsidR="001B34DD" w:rsidRDefault="001B34DD" w:rsidP="00DD3117">
      <w:pPr>
        <w:pStyle w:val="FootnoteText"/>
        <w:ind w:right="3402"/>
        <w:jc w:val="both"/>
        <w:rPr>
          <w:rFonts w:ascii="Times New Roman" w:eastAsiaTheme="minorEastAsia" w:hAnsi="Times New Roman"/>
          <w:b/>
          <w:kern w:val="24"/>
        </w:rPr>
      </w:pPr>
    </w:p>
    <w:p w14:paraId="5468FB55" w14:textId="77777777" w:rsidR="001B34DD" w:rsidRDefault="001B34DD" w:rsidP="00DD3117">
      <w:pPr>
        <w:pStyle w:val="FootnoteText"/>
        <w:ind w:right="3402"/>
        <w:jc w:val="both"/>
        <w:rPr>
          <w:rFonts w:ascii="Times New Roman" w:eastAsiaTheme="minorEastAsia" w:hAnsi="Times New Roman"/>
          <w:b/>
          <w:kern w:val="24"/>
        </w:rPr>
      </w:pPr>
    </w:p>
    <w:p w14:paraId="5A7ED36E" w14:textId="77777777" w:rsidR="007277C4" w:rsidRDefault="001B34DD" w:rsidP="00DD3117">
      <w:pPr>
        <w:pStyle w:val="FootnoteText"/>
        <w:ind w:right="3402"/>
        <w:jc w:val="both"/>
        <w:rPr>
          <w:rFonts w:ascii="Times New Roman" w:eastAsiaTheme="minorEastAsia" w:hAnsi="Times New Roman"/>
          <w:b/>
          <w:kern w:val="24"/>
        </w:rPr>
      </w:pPr>
      <w:r>
        <w:rPr>
          <w:rFonts w:ascii="Times New Roman" w:eastAsiaTheme="minorEastAsia" w:hAnsi="Times New Roman"/>
          <w:b/>
          <w:i/>
          <w:kern w:val="24"/>
        </w:rPr>
        <w:t>“</w:t>
      </w:r>
      <w:r w:rsidR="008743B8">
        <w:rPr>
          <w:rFonts w:ascii="Times New Roman" w:eastAsiaTheme="minorEastAsia" w:hAnsi="Times New Roman"/>
          <w:b/>
          <w:i/>
          <w:kern w:val="24"/>
        </w:rPr>
        <w:t xml:space="preserve">What then is truth?  </w:t>
      </w:r>
      <w:proofErr w:type="gramStart"/>
      <w:r w:rsidR="008743B8">
        <w:rPr>
          <w:rFonts w:ascii="Times New Roman" w:eastAsiaTheme="minorEastAsia" w:hAnsi="Times New Roman"/>
          <w:b/>
          <w:i/>
          <w:kern w:val="24"/>
        </w:rPr>
        <w:t>a</w:t>
      </w:r>
      <w:proofErr w:type="gramEnd"/>
      <w:r w:rsidR="00DD3117" w:rsidRPr="007277C4">
        <w:rPr>
          <w:rFonts w:ascii="Times New Roman" w:eastAsiaTheme="minorEastAsia" w:hAnsi="Times New Roman"/>
          <w:b/>
          <w:i/>
          <w:kern w:val="24"/>
        </w:rPr>
        <w:t xml:space="preserve"> mobile army of metaphors,</w:t>
      </w:r>
      <w:r w:rsidR="008743B8">
        <w:rPr>
          <w:rFonts w:ascii="Times New Roman" w:eastAsiaTheme="minorEastAsia" w:hAnsi="Times New Roman"/>
          <w:b/>
          <w:i/>
          <w:kern w:val="24"/>
        </w:rPr>
        <w:t xml:space="preserve"> metonyms, and </w:t>
      </w:r>
      <w:proofErr w:type="spellStart"/>
      <w:r w:rsidR="008743B8">
        <w:rPr>
          <w:rFonts w:ascii="Times New Roman" w:eastAsiaTheme="minorEastAsia" w:hAnsi="Times New Roman"/>
          <w:b/>
          <w:i/>
          <w:kern w:val="24"/>
        </w:rPr>
        <w:t>anthromorphisms</w:t>
      </w:r>
      <w:proofErr w:type="spellEnd"/>
      <w:r w:rsidR="008743B8">
        <w:rPr>
          <w:rFonts w:ascii="Times New Roman" w:eastAsiaTheme="minorEastAsia" w:hAnsi="Times New Roman"/>
          <w:b/>
          <w:i/>
          <w:kern w:val="24"/>
        </w:rPr>
        <w:t>,</w:t>
      </w:r>
      <w:r w:rsidR="00DD3117" w:rsidRPr="007277C4">
        <w:rPr>
          <w:rFonts w:ascii="Times New Roman" w:eastAsiaTheme="minorEastAsia" w:hAnsi="Times New Roman"/>
          <w:b/>
          <w:i/>
          <w:kern w:val="24"/>
        </w:rPr>
        <w:t xml:space="preserve"> in </w:t>
      </w:r>
      <w:r w:rsidR="008743B8">
        <w:rPr>
          <w:rFonts w:ascii="Times New Roman" w:eastAsiaTheme="minorEastAsia" w:hAnsi="Times New Roman"/>
          <w:b/>
          <w:i/>
          <w:kern w:val="24"/>
        </w:rPr>
        <w:t>short, a sum of human relations which were</w:t>
      </w:r>
      <w:r w:rsidR="00DD3117" w:rsidRPr="007277C4">
        <w:rPr>
          <w:rFonts w:ascii="Times New Roman" w:eastAsiaTheme="minorEastAsia" w:hAnsi="Times New Roman"/>
          <w:b/>
          <w:i/>
          <w:kern w:val="24"/>
        </w:rPr>
        <w:t xml:space="preserve"> </w:t>
      </w:r>
      <w:r w:rsidR="008743B8">
        <w:rPr>
          <w:rFonts w:ascii="Times New Roman" w:eastAsiaTheme="minorEastAsia" w:hAnsi="Times New Roman"/>
          <w:b/>
          <w:i/>
          <w:kern w:val="24"/>
        </w:rPr>
        <w:t xml:space="preserve">poetically and rhetorically heightened, transferred, and adorned, </w:t>
      </w:r>
      <w:r w:rsidR="00DD3117" w:rsidRPr="007277C4">
        <w:rPr>
          <w:rFonts w:ascii="Times New Roman" w:eastAsiaTheme="minorEastAsia" w:hAnsi="Times New Roman"/>
          <w:b/>
          <w:i/>
          <w:kern w:val="24"/>
        </w:rPr>
        <w:t xml:space="preserve">and </w:t>
      </w:r>
      <w:r w:rsidR="008743B8">
        <w:rPr>
          <w:rFonts w:ascii="Times New Roman" w:eastAsiaTheme="minorEastAsia" w:hAnsi="Times New Roman"/>
          <w:b/>
          <w:i/>
          <w:kern w:val="24"/>
        </w:rPr>
        <w:t>after long use seem solid</w:t>
      </w:r>
      <w:r w:rsidR="00DD3117" w:rsidRPr="007277C4">
        <w:rPr>
          <w:rFonts w:ascii="Times New Roman" w:eastAsiaTheme="minorEastAsia" w:hAnsi="Times New Roman"/>
          <w:b/>
          <w:i/>
          <w:kern w:val="24"/>
        </w:rPr>
        <w:t>, canoni</w:t>
      </w:r>
      <w:r w:rsidR="008743B8">
        <w:rPr>
          <w:rFonts w:ascii="Times New Roman" w:eastAsiaTheme="minorEastAsia" w:hAnsi="Times New Roman"/>
          <w:b/>
          <w:i/>
          <w:kern w:val="24"/>
        </w:rPr>
        <w:t>cal, and binding to a nation. T</w:t>
      </w:r>
      <w:r w:rsidR="00DD3117" w:rsidRPr="007277C4">
        <w:rPr>
          <w:rFonts w:ascii="Times New Roman" w:eastAsiaTheme="minorEastAsia" w:hAnsi="Times New Roman"/>
          <w:b/>
          <w:i/>
          <w:kern w:val="24"/>
        </w:rPr>
        <w:t xml:space="preserve">ruths are illusions about which </w:t>
      </w:r>
      <w:r w:rsidR="008743B8">
        <w:rPr>
          <w:rFonts w:ascii="Times New Roman" w:eastAsiaTheme="minorEastAsia" w:hAnsi="Times New Roman"/>
          <w:b/>
          <w:i/>
          <w:kern w:val="24"/>
        </w:rPr>
        <w:t xml:space="preserve">it </w:t>
      </w:r>
      <w:r w:rsidR="00DD3117" w:rsidRPr="007277C4">
        <w:rPr>
          <w:rFonts w:ascii="Times New Roman" w:eastAsiaTheme="minorEastAsia" w:hAnsi="Times New Roman"/>
          <w:b/>
          <w:i/>
          <w:kern w:val="24"/>
        </w:rPr>
        <w:t>has</w:t>
      </w:r>
      <w:r w:rsidR="008743B8">
        <w:rPr>
          <w:rFonts w:ascii="Times New Roman" w:eastAsiaTheme="minorEastAsia" w:hAnsi="Times New Roman"/>
          <w:b/>
          <w:i/>
          <w:kern w:val="24"/>
        </w:rPr>
        <w:t xml:space="preserve"> been</w:t>
      </w:r>
      <w:r w:rsidR="00DD3117" w:rsidRPr="007277C4">
        <w:rPr>
          <w:rFonts w:ascii="Times New Roman" w:eastAsiaTheme="minorEastAsia" w:hAnsi="Times New Roman"/>
          <w:b/>
          <w:i/>
          <w:kern w:val="24"/>
        </w:rPr>
        <w:t xml:space="preserve"> forgotten that</w:t>
      </w:r>
      <w:r w:rsidR="008743B8">
        <w:rPr>
          <w:rFonts w:ascii="Times New Roman" w:eastAsiaTheme="minorEastAsia" w:hAnsi="Times New Roman"/>
          <w:b/>
          <w:i/>
          <w:kern w:val="24"/>
        </w:rPr>
        <w:t xml:space="preserve"> they </w:t>
      </w:r>
      <w:r w:rsidR="008743B8">
        <w:rPr>
          <w:rFonts w:ascii="Times New Roman" w:eastAsiaTheme="minorEastAsia" w:hAnsi="Times New Roman"/>
          <w:b/>
          <w:kern w:val="24"/>
        </w:rPr>
        <w:t xml:space="preserve">are </w:t>
      </w:r>
      <w:r w:rsidR="008743B8">
        <w:rPr>
          <w:rFonts w:ascii="Times New Roman" w:eastAsiaTheme="minorEastAsia" w:hAnsi="Times New Roman"/>
          <w:b/>
          <w:i/>
          <w:kern w:val="24"/>
        </w:rPr>
        <w:t>illusions, worn-out metaphors without sensory impact,</w:t>
      </w:r>
      <w:r w:rsidR="00DD3117" w:rsidRPr="007277C4">
        <w:rPr>
          <w:rFonts w:ascii="Times New Roman" w:eastAsiaTheme="minorEastAsia" w:hAnsi="Times New Roman"/>
          <w:b/>
          <w:i/>
          <w:kern w:val="24"/>
        </w:rPr>
        <w:t xml:space="preserve"> coins which have lost their </w:t>
      </w:r>
      <w:r w:rsidR="008743B8">
        <w:rPr>
          <w:rFonts w:ascii="Times New Roman" w:eastAsiaTheme="minorEastAsia" w:hAnsi="Times New Roman"/>
          <w:b/>
          <w:i/>
          <w:kern w:val="24"/>
        </w:rPr>
        <w:t>image</w:t>
      </w:r>
      <w:r w:rsidR="00DD3117" w:rsidRPr="007277C4">
        <w:rPr>
          <w:rFonts w:ascii="Times New Roman" w:eastAsiaTheme="minorEastAsia" w:hAnsi="Times New Roman"/>
          <w:b/>
          <w:i/>
          <w:kern w:val="24"/>
        </w:rPr>
        <w:t xml:space="preserve"> and now</w:t>
      </w:r>
      <w:r w:rsidR="008743B8">
        <w:rPr>
          <w:rFonts w:ascii="Times New Roman" w:eastAsiaTheme="minorEastAsia" w:hAnsi="Times New Roman"/>
          <w:b/>
          <w:i/>
          <w:kern w:val="24"/>
        </w:rPr>
        <w:t xml:space="preserve"> can be used only</w:t>
      </w:r>
      <w:r w:rsidR="00DD3117" w:rsidRPr="007277C4">
        <w:rPr>
          <w:rFonts w:ascii="Times New Roman" w:eastAsiaTheme="minorEastAsia" w:hAnsi="Times New Roman"/>
          <w:b/>
          <w:i/>
          <w:kern w:val="24"/>
        </w:rPr>
        <w:t xml:space="preserve"> as metal, </w:t>
      </w:r>
      <w:r w:rsidR="008743B8">
        <w:rPr>
          <w:rFonts w:ascii="Times New Roman" w:eastAsiaTheme="minorEastAsia" w:hAnsi="Times New Roman"/>
          <w:b/>
          <w:i/>
          <w:kern w:val="24"/>
        </w:rPr>
        <w:t xml:space="preserve">and </w:t>
      </w:r>
      <w:r w:rsidR="00DD3117" w:rsidRPr="007277C4">
        <w:rPr>
          <w:rFonts w:ascii="Times New Roman" w:eastAsiaTheme="minorEastAsia" w:hAnsi="Times New Roman"/>
          <w:b/>
          <w:i/>
          <w:kern w:val="24"/>
        </w:rPr>
        <w:t>no longer as coins</w:t>
      </w:r>
      <w:r w:rsidR="00CB43B0" w:rsidRPr="007277C4">
        <w:rPr>
          <w:rFonts w:ascii="Times New Roman" w:eastAsiaTheme="minorEastAsia" w:hAnsi="Times New Roman"/>
          <w:b/>
          <w:kern w:val="24"/>
        </w:rPr>
        <w:t>.”</w:t>
      </w:r>
      <w:r w:rsidR="00DD3117" w:rsidRPr="007277C4">
        <w:rPr>
          <w:rFonts w:ascii="Times New Roman" w:eastAsiaTheme="minorEastAsia" w:hAnsi="Times New Roman"/>
          <w:b/>
          <w:kern w:val="24"/>
        </w:rPr>
        <w:t xml:space="preserve"> </w:t>
      </w:r>
    </w:p>
    <w:p w14:paraId="4E81FDD9" w14:textId="77777777" w:rsidR="001B34DD" w:rsidRDefault="00DD3117" w:rsidP="00DD3117">
      <w:pPr>
        <w:pStyle w:val="FootnoteText"/>
        <w:ind w:right="3402"/>
        <w:jc w:val="both"/>
        <w:rPr>
          <w:rFonts w:ascii="Times New Roman" w:eastAsiaTheme="minorEastAsia" w:hAnsi="Times New Roman"/>
          <w:b/>
          <w:kern w:val="24"/>
        </w:rPr>
      </w:pPr>
      <w:r w:rsidRPr="007277C4">
        <w:rPr>
          <w:rFonts w:ascii="Times New Roman" w:eastAsiaTheme="minorEastAsia" w:hAnsi="Times New Roman"/>
          <w:b/>
          <w:kern w:val="24"/>
        </w:rPr>
        <w:t xml:space="preserve"> </w:t>
      </w:r>
    </w:p>
    <w:p w14:paraId="6BF45455" w14:textId="77777777" w:rsidR="00DD3117" w:rsidRPr="007277C4" w:rsidRDefault="00DD3117" w:rsidP="00DD3117">
      <w:pPr>
        <w:pStyle w:val="FootnoteText"/>
        <w:ind w:right="3402"/>
        <w:jc w:val="both"/>
        <w:rPr>
          <w:rFonts w:ascii="Times New Roman" w:eastAsiaTheme="minorEastAsia" w:hAnsi="Times New Roman"/>
          <w:b/>
          <w:kern w:val="24"/>
        </w:rPr>
      </w:pPr>
      <w:r w:rsidRPr="007277C4">
        <w:rPr>
          <w:rFonts w:ascii="Times New Roman" w:eastAsiaTheme="minorEastAsia" w:hAnsi="Times New Roman"/>
          <w:b/>
          <w:kern w:val="24"/>
        </w:rPr>
        <w:t>F Nietzsche,</w:t>
      </w:r>
      <w:r w:rsidRPr="007277C4">
        <w:rPr>
          <w:rFonts w:ascii="Times New Roman" w:hAnsi="Times New Roman"/>
          <w:b/>
        </w:rPr>
        <w:t xml:space="preserve"> ‘On Truth and Lie</w:t>
      </w:r>
      <w:r w:rsidR="007277C4" w:rsidRPr="007277C4">
        <w:rPr>
          <w:rFonts w:ascii="Times New Roman" w:hAnsi="Times New Roman"/>
          <w:b/>
        </w:rPr>
        <w:t>s</w:t>
      </w:r>
      <w:r w:rsidRPr="007277C4">
        <w:rPr>
          <w:rFonts w:ascii="Times New Roman" w:hAnsi="Times New Roman"/>
          <w:b/>
        </w:rPr>
        <w:t xml:space="preserve"> in an E</w:t>
      </w:r>
      <w:r w:rsidR="00B32A90" w:rsidRPr="007277C4">
        <w:rPr>
          <w:rFonts w:ascii="Times New Roman" w:hAnsi="Times New Roman"/>
          <w:b/>
        </w:rPr>
        <w:t>xtra-</w:t>
      </w:r>
      <w:r w:rsidRPr="007277C4">
        <w:rPr>
          <w:rFonts w:ascii="Times New Roman" w:hAnsi="Times New Roman"/>
          <w:b/>
        </w:rPr>
        <w:t>Moral Sense’ (1873)</w:t>
      </w:r>
    </w:p>
    <w:p w14:paraId="17542D4E" w14:textId="77777777" w:rsidR="0051217B" w:rsidRDefault="0051217B" w:rsidP="00B6491C">
      <w:pPr>
        <w:rPr>
          <w:rFonts w:ascii="Times New Roman" w:eastAsia="Times New Roman" w:hAnsi="Times New Roman" w:cs="Times New Roman"/>
          <w:sz w:val="20"/>
          <w:szCs w:val="20"/>
        </w:rPr>
      </w:pPr>
    </w:p>
    <w:p w14:paraId="135AB685" w14:textId="77777777" w:rsidR="00CB43B0" w:rsidRPr="0051217B" w:rsidRDefault="00CB43B0" w:rsidP="007E56BC">
      <w:pPr>
        <w:spacing w:line="360" w:lineRule="auto"/>
        <w:rPr>
          <w:rFonts w:ascii="Times New Roman" w:eastAsia="Times New Roman" w:hAnsi="Times New Roman" w:cs="Times New Roman"/>
          <w:sz w:val="20"/>
          <w:szCs w:val="20"/>
        </w:rPr>
      </w:pPr>
    </w:p>
    <w:p w14:paraId="1A18D41A" w14:textId="77777777" w:rsidR="00060E42" w:rsidRPr="00060E42" w:rsidRDefault="00003B4E" w:rsidP="007E56BC">
      <w:pPr>
        <w:pStyle w:val="NoSpacing"/>
        <w:spacing w:line="360" w:lineRule="auto"/>
        <w:rPr>
          <w:rFonts w:ascii="Times New Roman" w:hAnsi="Times New Roman"/>
          <w:b/>
          <w:sz w:val="28"/>
          <w:szCs w:val="28"/>
          <w:u w:val="single"/>
        </w:rPr>
      </w:pPr>
      <w:r w:rsidRPr="00060E42">
        <w:rPr>
          <w:rFonts w:ascii="Times New Roman" w:hAnsi="Times New Roman"/>
          <w:b/>
          <w:sz w:val="28"/>
          <w:szCs w:val="28"/>
          <w:u w:val="single"/>
        </w:rPr>
        <w:t>Introduction</w:t>
      </w:r>
    </w:p>
    <w:p w14:paraId="458D9D5F" w14:textId="77777777" w:rsidR="00111D77" w:rsidRDefault="00111D77" w:rsidP="007E56BC">
      <w:pPr>
        <w:spacing w:after="0" w:line="360" w:lineRule="auto"/>
        <w:jc w:val="both"/>
        <w:rPr>
          <w:rFonts w:ascii="Times New Roman" w:eastAsia="Times New Roman" w:hAnsi="Times New Roman" w:cs="Times New Roman"/>
        </w:rPr>
      </w:pPr>
    </w:p>
    <w:p w14:paraId="64DB1AA1" w14:textId="77777777" w:rsidR="00111D77" w:rsidRDefault="00111D77" w:rsidP="007E56BC">
      <w:pPr>
        <w:spacing w:after="0" w:line="360" w:lineRule="auto"/>
        <w:jc w:val="both"/>
        <w:rPr>
          <w:rFonts w:ascii="Times New Roman" w:eastAsia="Times New Roman" w:hAnsi="Times New Roman" w:cs="Times New Roman"/>
        </w:rPr>
      </w:pPr>
    </w:p>
    <w:p w14:paraId="1ADC51BA" w14:textId="05EEBA80" w:rsidR="007758C3" w:rsidRPr="007758C3" w:rsidRDefault="00A15360" w:rsidP="007758C3">
      <w:pPr>
        <w:spacing w:line="360" w:lineRule="auto"/>
        <w:jc w:val="both"/>
        <w:rPr>
          <w:rFonts w:ascii="Times New Roman" w:eastAsiaTheme="minorEastAsia" w:hAnsi="Times New Roman" w:cs="Times New Roman"/>
          <w:color w:val="FF0000"/>
          <w:lang w:eastAsia="zh-CN"/>
        </w:rPr>
      </w:pPr>
      <w:r w:rsidRPr="007B2005">
        <w:rPr>
          <w:rFonts w:ascii="Times New Roman" w:eastAsia="Times New Roman" w:hAnsi="Times New Roman" w:cs="Times New Roman"/>
        </w:rPr>
        <w:t>L</w:t>
      </w:r>
      <w:r w:rsidR="00427BE0" w:rsidRPr="007B2005">
        <w:rPr>
          <w:rFonts w:ascii="Times New Roman" w:eastAsia="Times New Roman" w:hAnsi="Times New Roman" w:cs="Times New Roman"/>
        </w:rPr>
        <w:t>awyers</w:t>
      </w:r>
      <w:r w:rsidR="00BA08A3" w:rsidRPr="007B2005">
        <w:rPr>
          <w:rFonts w:ascii="Times New Roman" w:eastAsia="Times New Roman" w:hAnsi="Times New Roman" w:cs="Times New Roman"/>
        </w:rPr>
        <w:t>, like poets,</w:t>
      </w:r>
      <w:r w:rsidR="00427BE0" w:rsidRPr="007B2005">
        <w:rPr>
          <w:rFonts w:ascii="Times New Roman" w:eastAsia="Times New Roman" w:hAnsi="Times New Roman" w:cs="Times New Roman"/>
        </w:rPr>
        <w:t xml:space="preserve"> are no strangers to me</w:t>
      </w:r>
      <w:r w:rsidR="007B2005" w:rsidRPr="007B2005">
        <w:rPr>
          <w:rFonts w:ascii="Times New Roman" w:eastAsia="Times New Roman" w:hAnsi="Times New Roman" w:cs="Times New Roman"/>
        </w:rPr>
        <w:t>taphor</w:t>
      </w:r>
      <w:r w:rsidRPr="007B2005">
        <w:rPr>
          <w:rFonts w:ascii="Times New Roman" w:eastAsia="Times New Roman" w:hAnsi="Times New Roman" w:cs="Times New Roman"/>
        </w:rPr>
        <w:t>.</w:t>
      </w:r>
      <w:r w:rsidR="007B2005" w:rsidRPr="007B2005">
        <w:rPr>
          <w:rFonts w:ascii="Times New Roman" w:eastAsia="Times New Roman" w:hAnsi="Times New Roman" w:cs="Times New Roman"/>
        </w:rPr>
        <w:t xml:space="preserve">  For </w:t>
      </w:r>
      <w:r w:rsidR="00A2177B" w:rsidRPr="007B2005">
        <w:rPr>
          <w:rFonts w:ascii="Times New Roman" w:eastAsia="Times New Roman" w:hAnsi="Times New Roman" w:cs="Times New Roman"/>
        </w:rPr>
        <w:t>example</w:t>
      </w:r>
      <w:r w:rsidR="007B2005" w:rsidRPr="007B2005">
        <w:rPr>
          <w:rFonts w:ascii="Times New Roman" w:eastAsia="Times New Roman" w:hAnsi="Times New Roman" w:cs="Times New Roman"/>
        </w:rPr>
        <w:t xml:space="preserve">, </w:t>
      </w:r>
      <w:r w:rsidR="00A2177B" w:rsidRPr="007B2005">
        <w:rPr>
          <w:rFonts w:ascii="Times New Roman" w:eastAsia="Times New Roman" w:hAnsi="Times New Roman" w:cs="Times New Roman"/>
        </w:rPr>
        <w:t xml:space="preserve">legal discourse has </w:t>
      </w:r>
      <w:r w:rsidR="00C61FDF" w:rsidRPr="007B2005">
        <w:rPr>
          <w:rFonts w:ascii="Times New Roman" w:eastAsia="Times New Roman" w:hAnsi="Times New Roman" w:cs="Times New Roman"/>
        </w:rPr>
        <w:t>adopted</w:t>
      </w:r>
      <w:r w:rsidRPr="007B2005">
        <w:rPr>
          <w:rFonts w:ascii="Times New Roman" w:eastAsia="Times New Roman" w:hAnsi="Times New Roman" w:cs="Times New Roman"/>
        </w:rPr>
        <w:t xml:space="preserve"> the </w:t>
      </w:r>
      <w:r w:rsidR="00BA08A3" w:rsidRPr="007B2005">
        <w:rPr>
          <w:rFonts w:ascii="Times New Roman" w:eastAsia="Times New Roman" w:hAnsi="Times New Roman" w:cs="Times New Roman"/>
        </w:rPr>
        <w:t xml:space="preserve">notion </w:t>
      </w:r>
      <w:r w:rsidR="00722580" w:rsidRPr="007B2005">
        <w:rPr>
          <w:rFonts w:ascii="Times New Roman" w:eastAsia="Times New Roman" w:hAnsi="Times New Roman" w:cs="Times New Roman"/>
        </w:rPr>
        <w:t xml:space="preserve">of </w:t>
      </w:r>
      <w:r w:rsidRPr="007B2005">
        <w:rPr>
          <w:rFonts w:ascii="Times New Roman" w:eastAsia="Times New Roman" w:hAnsi="Times New Roman" w:cs="Times New Roman"/>
        </w:rPr>
        <w:t>‘</w:t>
      </w:r>
      <w:r w:rsidR="00B55CDC" w:rsidRPr="007B2005">
        <w:rPr>
          <w:rFonts w:ascii="Times New Roman" w:eastAsia="Times New Roman" w:hAnsi="Times New Roman" w:cs="Times New Roman"/>
        </w:rPr>
        <w:t>ripeness</w:t>
      </w:r>
      <w:r w:rsidRPr="007B2005">
        <w:rPr>
          <w:rFonts w:ascii="Times New Roman" w:eastAsia="Times New Roman" w:hAnsi="Times New Roman" w:cs="Times New Roman"/>
        </w:rPr>
        <w:t>’ for judicial review</w:t>
      </w:r>
      <w:r w:rsidR="00B55CDC" w:rsidRPr="007B2005">
        <w:rPr>
          <w:rFonts w:ascii="Times New Roman" w:eastAsia="Times New Roman" w:hAnsi="Times New Roman" w:cs="Times New Roman"/>
        </w:rPr>
        <w:t>,</w:t>
      </w:r>
      <w:r w:rsidR="00722580" w:rsidRPr="007B2005">
        <w:rPr>
          <w:rStyle w:val="FootnoteReference"/>
          <w:rFonts w:ascii="Times New Roman" w:eastAsia="Times New Roman" w:hAnsi="Times New Roman" w:cs="Times New Roman"/>
        </w:rPr>
        <w:footnoteReference w:id="1"/>
      </w:r>
      <w:r w:rsidR="00B55CDC" w:rsidRPr="007B2005">
        <w:rPr>
          <w:rFonts w:ascii="Times New Roman" w:eastAsia="Times New Roman" w:hAnsi="Times New Roman" w:cs="Times New Roman"/>
        </w:rPr>
        <w:t xml:space="preserve"> </w:t>
      </w:r>
      <w:r w:rsidR="00C61FDF" w:rsidRPr="007B2005">
        <w:rPr>
          <w:rFonts w:ascii="Times New Roman" w:eastAsia="Times New Roman" w:hAnsi="Times New Roman" w:cs="Times New Roman"/>
        </w:rPr>
        <w:t>likened</w:t>
      </w:r>
      <w:r w:rsidRPr="007B2005">
        <w:rPr>
          <w:rFonts w:ascii="Times New Roman" w:eastAsia="Times New Roman" w:hAnsi="Times New Roman" w:cs="Times New Roman"/>
        </w:rPr>
        <w:t xml:space="preserve"> property rights</w:t>
      </w:r>
      <w:r w:rsidR="00950257" w:rsidRPr="007B2005">
        <w:rPr>
          <w:rFonts w:ascii="Times New Roman" w:eastAsia="Times New Roman" w:hAnsi="Times New Roman" w:cs="Times New Roman"/>
        </w:rPr>
        <w:t xml:space="preserve"> </w:t>
      </w:r>
      <w:r w:rsidR="00C61FDF" w:rsidRPr="007B2005">
        <w:rPr>
          <w:rFonts w:ascii="Times New Roman" w:eastAsia="Times New Roman" w:hAnsi="Times New Roman" w:cs="Times New Roman"/>
        </w:rPr>
        <w:t xml:space="preserve">to </w:t>
      </w:r>
      <w:r w:rsidR="00950257" w:rsidRPr="007B2005">
        <w:rPr>
          <w:rFonts w:ascii="Times New Roman" w:eastAsia="Times New Roman" w:hAnsi="Times New Roman" w:cs="Times New Roman"/>
        </w:rPr>
        <w:t>‘bundles of sticks’</w:t>
      </w:r>
      <w:r w:rsidRPr="007B2005">
        <w:rPr>
          <w:rFonts w:ascii="Times New Roman" w:eastAsia="Times New Roman" w:hAnsi="Times New Roman" w:cs="Times New Roman"/>
        </w:rPr>
        <w:t>,</w:t>
      </w:r>
      <w:r w:rsidR="00950257" w:rsidRPr="007B2005">
        <w:rPr>
          <w:rStyle w:val="FootnoteReference"/>
          <w:rFonts w:ascii="Times New Roman" w:eastAsia="Times New Roman" w:hAnsi="Times New Roman" w:cs="Times New Roman"/>
        </w:rPr>
        <w:footnoteReference w:id="2"/>
      </w:r>
      <w:r w:rsidRPr="007B2005">
        <w:rPr>
          <w:rFonts w:ascii="Times New Roman" w:eastAsia="Times New Roman" w:hAnsi="Times New Roman" w:cs="Times New Roman"/>
        </w:rPr>
        <w:t xml:space="preserve"> </w:t>
      </w:r>
      <w:r w:rsidR="00E41AF2" w:rsidRPr="007B2005">
        <w:rPr>
          <w:rFonts w:ascii="Times New Roman" w:eastAsia="Times New Roman" w:hAnsi="Times New Roman" w:cs="Times New Roman"/>
        </w:rPr>
        <w:t xml:space="preserve">excluded evidence as </w:t>
      </w:r>
      <w:r w:rsidR="00C61FDF" w:rsidRPr="007B2005">
        <w:rPr>
          <w:rFonts w:ascii="Times New Roman" w:eastAsia="Times New Roman" w:hAnsi="Times New Roman" w:cs="Times New Roman"/>
        </w:rPr>
        <w:t xml:space="preserve">the </w:t>
      </w:r>
      <w:r w:rsidR="00E41AF2" w:rsidRPr="007B2005">
        <w:rPr>
          <w:rFonts w:ascii="Times New Roman" w:eastAsia="Times New Roman" w:hAnsi="Times New Roman" w:cs="Times New Roman"/>
        </w:rPr>
        <w:t>‘fruit of the poisonous tree</w:t>
      </w:r>
      <w:r w:rsidR="00EB62FD" w:rsidRPr="007B2005">
        <w:rPr>
          <w:rFonts w:ascii="Times New Roman" w:eastAsia="Times New Roman" w:hAnsi="Times New Roman" w:cs="Times New Roman"/>
        </w:rPr>
        <w:t>,</w:t>
      </w:r>
      <w:r w:rsidR="00E41AF2" w:rsidRPr="007B2005">
        <w:rPr>
          <w:rStyle w:val="FootnoteReference"/>
          <w:rFonts w:ascii="Times New Roman" w:eastAsia="Times New Roman" w:hAnsi="Times New Roman" w:cs="Times New Roman"/>
        </w:rPr>
        <w:footnoteReference w:id="3"/>
      </w:r>
      <w:r w:rsidR="00B55CDC" w:rsidRPr="007B2005">
        <w:rPr>
          <w:rFonts w:ascii="Times New Roman" w:eastAsia="Times New Roman" w:hAnsi="Times New Roman" w:cs="Times New Roman"/>
        </w:rPr>
        <w:t xml:space="preserve"> </w:t>
      </w:r>
      <w:r w:rsidR="00EB62FD" w:rsidRPr="007B2005">
        <w:rPr>
          <w:rFonts w:ascii="Times New Roman" w:eastAsia="Times New Roman" w:hAnsi="Times New Roman" w:cs="Times New Roman"/>
        </w:rPr>
        <w:t>implicit</w:t>
      </w:r>
      <w:r w:rsidRPr="007B2005">
        <w:rPr>
          <w:rFonts w:ascii="Times New Roman" w:eastAsia="Times New Roman" w:hAnsi="Times New Roman" w:cs="Times New Roman"/>
        </w:rPr>
        <w:t>ly condemned</w:t>
      </w:r>
      <w:r w:rsidR="00EB62FD" w:rsidRPr="007B2005">
        <w:rPr>
          <w:rFonts w:ascii="Times New Roman" w:eastAsia="Times New Roman" w:hAnsi="Times New Roman" w:cs="Times New Roman"/>
        </w:rPr>
        <w:t xml:space="preserve"> claimants’ ‘</w:t>
      </w:r>
      <w:r w:rsidR="00B55CDC" w:rsidRPr="007B2005">
        <w:rPr>
          <w:rFonts w:ascii="Times New Roman" w:eastAsia="Times New Roman" w:hAnsi="Times New Roman" w:cs="Times New Roman"/>
        </w:rPr>
        <w:t>fishing</w:t>
      </w:r>
      <w:r w:rsidR="00EB62FD" w:rsidRPr="007B2005">
        <w:rPr>
          <w:rFonts w:ascii="Times New Roman" w:eastAsia="Times New Roman" w:hAnsi="Times New Roman" w:cs="Times New Roman"/>
        </w:rPr>
        <w:t xml:space="preserve"> expeditions’</w:t>
      </w:r>
      <w:r w:rsidR="00EB62FD" w:rsidRPr="007B2005">
        <w:rPr>
          <w:rStyle w:val="FootnoteReference"/>
          <w:rFonts w:ascii="Times New Roman" w:eastAsia="Times New Roman" w:hAnsi="Times New Roman" w:cs="Times New Roman"/>
        </w:rPr>
        <w:footnoteReference w:id="4"/>
      </w:r>
      <w:r w:rsidRPr="007B2005">
        <w:rPr>
          <w:rFonts w:ascii="Times New Roman" w:eastAsia="Times New Roman" w:hAnsi="Times New Roman" w:cs="Times New Roman"/>
        </w:rPr>
        <w:t xml:space="preserve"> and </w:t>
      </w:r>
      <w:r w:rsidR="004D6EA6" w:rsidRPr="007B2005">
        <w:rPr>
          <w:rFonts w:ascii="Times New Roman" w:eastAsia="Times New Roman" w:hAnsi="Times New Roman" w:cs="Times New Roman"/>
        </w:rPr>
        <w:t xml:space="preserve">retained </w:t>
      </w:r>
      <w:proofErr w:type="spellStart"/>
      <w:r w:rsidR="00A54219" w:rsidRPr="007B2005">
        <w:rPr>
          <w:rFonts w:ascii="Times New Roman" w:eastAsia="Times New Roman" w:hAnsi="Times New Roman" w:cs="Times New Roman"/>
        </w:rPr>
        <w:t>Locke</w:t>
      </w:r>
      <w:r w:rsidR="00A2177B" w:rsidRPr="007B2005">
        <w:rPr>
          <w:rFonts w:ascii="Times New Roman" w:eastAsia="Times New Roman" w:hAnsi="Times New Roman" w:cs="Times New Roman"/>
        </w:rPr>
        <w:t>an</w:t>
      </w:r>
      <w:proofErr w:type="spellEnd"/>
      <w:r w:rsidR="00A54219" w:rsidRPr="007B2005">
        <w:rPr>
          <w:rFonts w:ascii="Times New Roman" w:eastAsia="Times New Roman" w:hAnsi="Times New Roman" w:cs="Times New Roman"/>
        </w:rPr>
        <w:t xml:space="preserve"> agrarian </w:t>
      </w:r>
      <w:r w:rsidR="00A2177B" w:rsidRPr="007B2005">
        <w:rPr>
          <w:rFonts w:ascii="Times New Roman" w:eastAsia="Times New Roman" w:hAnsi="Times New Roman" w:cs="Times New Roman"/>
        </w:rPr>
        <w:t xml:space="preserve">imagery </w:t>
      </w:r>
      <w:r w:rsidR="00A54219" w:rsidRPr="007B2005">
        <w:rPr>
          <w:rFonts w:ascii="Times New Roman" w:eastAsia="Times New Roman" w:hAnsi="Times New Roman" w:cs="Times New Roman"/>
        </w:rPr>
        <w:t>in copyright.</w:t>
      </w:r>
      <w:r w:rsidR="00A54219" w:rsidRPr="007B2005">
        <w:rPr>
          <w:rStyle w:val="FootnoteReference"/>
          <w:rFonts w:ascii="Times New Roman" w:eastAsia="Times New Roman" w:hAnsi="Times New Roman" w:cs="Times New Roman"/>
        </w:rPr>
        <w:footnoteReference w:id="5"/>
      </w:r>
      <w:r w:rsidR="004D6EA6" w:rsidRPr="007B2005">
        <w:rPr>
          <w:rFonts w:ascii="Times New Roman" w:eastAsia="Times New Roman" w:hAnsi="Times New Roman" w:cs="Times New Roman"/>
        </w:rPr>
        <w:t xml:space="preserve">  </w:t>
      </w:r>
      <w:r w:rsidRPr="007B2005">
        <w:rPr>
          <w:rFonts w:ascii="Times New Roman" w:eastAsia="Times New Roman" w:hAnsi="Times New Roman" w:cs="Times New Roman"/>
        </w:rPr>
        <w:t>Law then, it seems,</w:t>
      </w:r>
      <w:r w:rsidR="00F943ED" w:rsidRPr="007B2005">
        <w:rPr>
          <w:rFonts w:ascii="Times New Roman" w:eastAsia="Times New Roman" w:hAnsi="Times New Roman" w:cs="Times New Roman"/>
        </w:rPr>
        <w:t xml:space="preserve"> </w:t>
      </w:r>
      <w:r w:rsidR="00A2177B" w:rsidRPr="007B2005">
        <w:rPr>
          <w:rFonts w:ascii="Times New Roman" w:eastAsia="Times New Roman" w:hAnsi="Times New Roman" w:cs="Times New Roman"/>
        </w:rPr>
        <w:t xml:space="preserve">has its </w:t>
      </w:r>
      <w:r w:rsidR="00F943ED" w:rsidRPr="007B2005">
        <w:rPr>
          <w:rFonts w:ascii="Times New Roman" w:eastAsia="Times New Roman" w:hAnsi="Times New Roman" w:cs="Times New Roman"/>
        </w:rPr>
        <w:t>very own mobile army of metaphors.</w:t>
      </w:r>
      <w:r w:rsidR="002202D2" w:rsidRPr="007B2005">
        <w:rPr>
          <w:rFonts w:ascii="Times New Roman" w:eastAsia="Times New Roman" w:hAnsi="Times New Roman" w:cs="Times New Roman"/>
        </w:rPr>
        <w:t xml:space="preserve">  </w:t>
      </w:r>
      <w:r w:rsidR="00EB464F" w:rsidRPr="007B2005">
        <w:rPr>
          <w:rFonts w:ascii="Times New Roman" w:eastAsia="Times New Roman" w:hAnsi="Times New Roman" w:cs="Times New Roman"/>
        </w:rPr>
        <w:t xml:space="preserve">This article is concerned </w:t>
      </w:r>
      <w:r w:rsidR="00BA08A3" w:rsidRPr="007B2005">
        <w:rPr>
          <w:rFonts w:ascii="Times New Roman" w:eastAsia="Times New Roman" w:hAnsi="Times New Roman" w:cs="Times New Roman"/>
        </w:rPr>
        <w:t>with one particular metaphor</w:t>
      </w:r>
      <w:r w:rsidR="006503D8" w:rsidRPr="007B2005">
        <w:rPr>
          <w:rFonts w:ascii="Times New Roman" w:eastAsia="Times New Roman" w:hAnsi="Times New Roman" w:cs="Times New Roman"/>
        </w:rPr>
        <w:t>, that of ‘balance’</w:t>
      </w:r>
      <w:r w:rsidR="004030CD" w:rsidRPr="007B2005">
        <w:rPr>
          <w:rFonts w:ascii="Times New Roman" w:eastAsia="Times New Roman" w:hAnsi="Times New Roman" w:cs="Times New Roman"/>
        </w:rPr>
        <w:t xml:space="preserve">.  The </w:t>
      </w:r>
      <w:r w:rsidR="007758C3">
        <w:rPr>
          <w:rFonts w:ascii="Times New Roman" w:eastAsia="Times New Roman" w:hAnsi="Times New Roman" w:cs="Times New Roman"/>
        </w:rPr>
        <w:t>notion of balance</w:t>
      </w:r>
      <w:r w:rsidR="004030CD" w:rsidRPr="007B2005">
        <w:rPr>
          <w:rFonts w:ascii="Times New Roman" w:eastAsia="Times New Roman" w:hAnsi="Times New Roman" w:cs="Times New Roman"/>
        </w:rPr>
        <w:t xml:space="preserve"> </w:t>
      </w:r>
      <w:r w:rsidR="00942BD5" w:rsidRPr="007B2005">
        <w:rPr>
          <w:rFonts w:ascii="Times New Roman" w:eastAsia="Times New Roman" w:hAnsi="Times New Roman" w:cs="Times New Roman"/>
        </w:rPr>
        <w:t xml:space="preserve">is </w:t>
      </w:r>
      <w:r w:rsidR="004030CD" w:rsidRPr="007B2005">
        <w:rPr>
          <w:rFonts w:ascii="Times New Roman" w:eastAsia="Times New Roman" w:hAnsi="Times New Roman" w:cs="Times New Roman"/>
        </w:rPr>
        <w:t>widely used within,</w:t>
      </w:r>
      <w:r w:rsidR="005E64F9" w:rsidRPr="007B2005">
        <w:rPr>
          <w:rFonts w:ascii="Times New Roman" w:eastAsia="Times New Roman" w:hAnsi="Times New Roman" w:cs="Times New Roman"/>
        </w:rPr>
        <w:t xml:space="preserve"> and long </w:t>
      </w:r>
      <w:r w:rsidR="005E64F9" w:rsidRPr="0049308C">
        <w:rPr>
          <w:rFonts w:ascii="Times New Roman" w:eastAsia="Times New Roman" w:hAnsi="Times New Roman" w:cs="Times New Roman"/>
        </w:rPr>
        <w:t>associated with, law</w:t>
      </w:r>
      <w:r w:rsidR="007758C3" w:rsidRPr="0049308C">
        <w:rPr>
          <w:rFonts w:ascii="Times New Roman" w:eastAsia="Times New Roman" w:hAnsi="Times New Roman" w:cs="Times New Roman"/>
        </w:rPr>
        <w:t>; in particular it constitutes</w:t>
      </w:r>
      <w:r w:rsidR="007758C3" w:rsidRPr="0049308C">
        <w:rPr>
          <w:rFonts w:ascii="Times New Roman" w:eastAsiaTheme="minorEastAsia" w:hAnsi="Times New Roman" w:cs="Times New Roman"/>
          <w:lang w:eastAsia="zh-CN"/>
        </w:rPr>
        <w:t xml:space="preserve"> ‘</w:t>
      </w:r>
      <w:r w:rsidR="007758C3" w:rsidRPr="0049308C">
        <w:rPr>
          <w:rFonts w:ascii="Times New Roman" w:eastAsiaTheme="minorEastAsia" w:hAnsi="Times New Roman" w:cs="Times New Roman"/>
          <w:i/>
          <w:lang w:eastAsia="zh-CN"/>
        </w:rPr>
        <w:t xml:space="preserve">one of the central features of </w:t>
      </w:r>
      <w:proofErr w:type="spellStart"/>
      <w:r w:rsidR="007758C3" w:rsidRPr="0049308C">
        <w:rPr>
          <w:rFonts w:ascii="Times New Roman" w:eastAsiaTheme="minorEastAsia" w:hAnsi="Times New Roman" w:cs="Times New Roman"/>
          <w:i/>
          <w:lang w:eastAsia="zh-CN"/>
        </w:rPr>
        <w:t>postwar</w:t>
      </w:r>
      <w:proofErr w:type="spellEnd"/>
      <w:r w:rsidR="007758C3" w:rsidRPr="0049308C">
        <w:rPr>
          <w:rFonts w:ascii="Times New Roman" w:eastAsiaTheme="minorEastAsia" w:hAnsi="Times New Roman" w:cs="Times New Roman"/>
          <w:i/>
          <w:lang w:eastAsia="zh-CN"/>
        </w:rPr>
        <w:t xml:space="preserve"> Western legal thought and practice</w:t>
      </w:r>
      <w:r w:rsidR="007758C3" w:rsidRPr="0049308C">
        <w:rPr>
          <w:rFonts w:ascii="Times New Roman" w:eastAsiaTheme="minorEastAsia" w:hAnsi="Times New Roman" w:cs="Times New Roman"/>
          <w:lang w:eastAsia="zh-CN"/>
        </w:rPr>
        <w:t>’.</w:t>
      </w:r>
      <w:r w:rsidR="007758C3" w:rsidRPr="0049308C">
        <w:rPr>
          <w:rStyle w:val="FootnoteReference"/>
          <w:rFonts w:ascii="Times New Roman" w:eastAsiaTheme="minorEastAsia" w:hAnsi="Times New Roman" w:cs="Times New Roman"/>
          <w:lang w:eastAsia="zh-CN"/>
        </w:rPr>
        <w:footnoteReference w:id="6"/>
      </w:r>
      <w:r w:rsidR="007758C3" w:rsidRPr="0049308C">
        <w:rPr>
          <w:rFonts w:ascii="Times New Roman" w:eastAsiaTheme="minorEastAsia" w:hAnsi="Times New Roman" w:cs="Times New Roman"/>
          <w:lang w:eastAsia="zh-CN"/>
        </w:rPr>
        <w:t xml:space="preserve">  T</w:t>
      </w:r>
      <w:r w:rsidR="002202D2" w:rsidRPr="0049308C">
        <w:rPr>
          <w:rFonts w:ascii="Times New Roman" w:eastAsia="Times New Roman" w:hAnsi="Times New Roman" w:cs="Times New Roman"/>
        </w:rPr>
        <w:t xml:space="preserve">his article </w:t>
      </w:r>
      <w:r w:rsidR="004030CD" w:rsidRPr="007B2005">
        <w:rPr>
          <w:rFonts w:ascii="Times New Roman" w:eastAsia="Times New Roman" w:hAnsi="Times New Roman" w:cs="Times New Roman"/>
        </w:rPr>
        <w:t>focus</w:t>
      </w:r>
      <w:r w:rsidR="002202D2" w:rsidRPr="007B2005">
        <w:rPr>
          <w:rFonts w:ascii="Times New Roman" w:eastAsia="Times New Roman" w:hAnsi="Times New Roman" w:cs="Times New Roman"/>
        </w:rPr>
        <w:t>es</w:t>
      </w:r>
      <w:r w:rsidR="006503D8" w:rsidRPr="007B2005">
        <w:rPr>
          <w:rFonts w:ascii="Times New Roman" w:eastAsia="Times New Roman" w:hAnsi="Times New Roman" w:cs="Times New Roman"/>
        </w:rPr>
        <w:t xml:space="preserve"> on the </w:t>
      </w:r>
      <w:r w:rsidR="002202D2" w:rsidRPr="007B2005">
        <w:rPr>
          <w:rFonts w:ascii="Times New Roman" w:eastAsia="Times New Roman" w:hAnsi="Times New Roman" w:cs="Times New Roman"/>
        </w:rPr>
        <w:t>role</w:t>
      </w:r>
      <w:r w:rsidR="006503D8" w:rsidRPr="007B2005">
        <w:rPr>
          <w:rFonts w:ascii="Times New Roman" w:eastAsia="Times New Roman" w:hAnsi="Times New Roman" w:cs="Times New Roman"/>
        </w:rPr>
        <w:t xml:space="preserve"> of the ‘balance’ metaphor in</w:t>
      </w:r>
      <w:r w:rsidR="007758C3">
        <w:rPr>
          <w:rFonts w:ascii="Times New Roman" w:eastAsia="Times New Roman" w:hAnsi="Times New Roman" w:cs="Times New Roman"/>
        </w:rPr>
        <w:t xml:space="preserve"> the specific context of</w:t>
      </w:r>
      <w:r w:rsidR="006503D8" w:rsidRPr="007B2005">
        <w:rPr>
          <w:rFonts w:ascii="Times New Roman" w:eastAsia="Times New Roman" w:hAnsi="Times New Roman" w:cs="Times New Roman"/>
        </w:rPr>
        <w:t xml:space="preserve"> misuse of private information jurisprudence</w:t>
      </w:r>
      <w:r w:rsidR="004030CD" w:rsidRPr="007B2005">
        <w:rPr>
          <w:rFonts w:ascii="Times New Roman" w:eastAsia="Times New Roman" w:hAnsi="Times New Roman" w:cs="Times New Roman"/>
        </w:rPr>
        <w:t>.</w:t>
      </w:r>
      <w:r w:rsidR="007758C3" w:rsidRPr="007758C3">
        <w:rPr>
          <w:rFonts w:ascii="Times New Roman" w:eastAsiaTheme="minorEastAsia" w:hAnsi="Times New Roman" w:cs="Times New Roman"/>
          <w:color w:val="FF0000"/>
          <w:lang w:eastAsia="zh-CN"/>
        </w:rPr>
        <w:t xml:space="preserve"> </w:t>
      </w:r>
    </w:p>
    <w:p w14:paraId="4ED78D6D" w14:textId="77777777" w:rsidR="00D60232" w:rsidRDefault="00D60232" w:rsidP="007E56BC">
      <w:pPr>
        <w:spacing w:after="0" w:line="360" w:lineRule="auto"/>
        <w:jc w:val="both"/>
        <w:rPr>
          <w:rFonts w:ascii="Times New Roman" w:eastAsia="Times New Roman" w:hAnsi="Times New Roman" w:cs="Times New Roman"/>
          <w:color w:val="FF0000"/>
        </w:rPr>
      </w:pPr>
    </w:p>
    <w:p w14:paraId="3E596B96" w14:textId="0508A27F" w:rsidR="006503D8" w:rsidRPr="000A1733" w:rsidRDefault="006503D8" w:rsidP="007E56B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w:t>
      </w:r>
      <w:r w:rsidR="00B06F6A" w:rsidRPr="006077A1">
        <w:rPr>
          <w:rFonts w:ascii="Times New Roman" w:eastAsia="Times New Roman" w:hAnsi="Times New Roman" w:cs="Times New Roman"/>
        </w:rPr>
        <w:t>isuse of private information (MPI) is a relatively new doctrine that has emerged from a series of post-</w:t>
      </w:r>
      <w:r w:rsidR="00B06F6A" w:rsidRPr="006077A1">
        <w:rPr>
          <w:rFonts w:ascii="Times New Roman" w:eastAsia="Times New Roman" w:hAnsi="Times New Roman" w:cs="Times New Roman"/>
          <w:i/>
        </w:rPr>
        <w:t>Human Rights Act</w:t>
      </w:r>
      <w:r w:rsidR="008F5193">
        <w:rPr>
          <w:rFonts w:ascii="Times New Roman" w:eastAsia="Times New Roman" w:hAnsi="Times New Roman" w:cs="Times New Roman"/>
          <w:i/>
        </w:rPr>
        <w:t xml:space="preserve"> 1998</w:t>
      </w:r>
      <w:r w:rsidR="00B06F6A" w:rsidRPr="006077A1">
        <w:rPr>
          <w:rFonts w:ascii="Times New Roman" w:eastAsia="Times New Roman" w:hAnsi="Times New Roman" w:cs="Times New Roman"/>
        </w:rPr>
        <w:t xml:space="preserve"> legal disputes, many involving high profile claimants seeking to restrain </w:t>
      </w:r>
      <w:proofErr w:type="gramStart"/>
      <w:r w:rsidR="00B06F6A" w:rsidRPr="006077A1">
        <w:rPr>
          <w:rFonts w:ascii="Times New Roman" w:eastAsia="Times New Roman" w:hAnsi="Times New Roman" w:cs="Times New Roman"/>
        </w:rPr>
        <w:lastRenderedPageBreak/>
        <w:t>publication</w:t>
      </w:r>
      <w:proofErr w:type="gramEnd"/>
      <w:r w:rsidR="00B06F6A" w:rsidRPr="006077A1">
        <w:rPr>
          <w:rFonts w:ascii="Times New Roman" w:eastAsia="Times New Roman" w:hAnsi="Times New Roman" w:cs="Times New Roman"/>
        </w:rPr>
        <w:t xml:space="preserve"> of personal information by tabloid defendants.</w:t>
      </w:r>
      <w:r w:rsidR="00B06F6A" w:rsidRPr="006077A1">
        <w:rPr>
          <w:rStyle w:val="FootnoteReference"/>
          <w:rFonts w:ascii="Times New Roman" w:eastAsia="Times New Roman" w:hAnsi="Times New Roman" w:cs="Times New Roman"/>
        </w:rPr>
        <w:footnoteReference w:id="7"/>
      </w:r>
      <w:r w:rsidR="00B06F6A" w:rsidRPr="006077A1">
        <w:rPr>
          <w:rFonts w:ascii="Times New Roman" w:eastAsia="Times New Roman" w:hAnsi="Times New Roman" w:cs="Times New Roman"/>
        </w:rPr>
        <w:t xml:space="preserve">  Th</w:t>
      </w:r>
      <w:r w:rsidR="00123676">
        <w:rPr>
          <w:rFonts w:ascii="Times New Roman" w:eastAsia="Times New Roman" w:hAnsi="Times New Roman" w:cs="Times New Roman"/>
        </w:rPr>
        <w:t>e core</w:t>
      </w:r>
      <w:r w:rsidR="00B06F6A" w:rsidRPr="006077A1">
        <w:rPr>
          <w:rFonts w:ascii="Times New Roman" w:eastAsia="Times New Roman" w:hAnsi="Times New Roman" w:cs="Times New Roman"/>
        </w:rPr>
        <w:t xml:space="preserve"> of the action is an ‘</w:t>
      </w:r>
      <w:proofErr w:type="spellStart"/>
      <w:r w:rsidR="00B06F6A" w:rsidRPr="006077A1">
        <w:rPr>
          <w:rFonts w:ascii="Times New Roman" w:eastAsia="Times New Roman" w:hAnsi="Times New Roman" w:cs="Times New Roman"/>
          <w:i/>
        </w:rPr>
        <w:t>inter</w:t>
      </w:r>
      <w:r w:rsidR="00B06F6A" w:rsidRPr="006077A1">
        <w:rPr>
          <w:rFonts w:ascii="Times New Roman" w:eastAsia="Times New Roman" w:hAnsi="Times New Roman" w:cs="Times New Roman"/>
        </w:rPr>
        <w:t>right</w:t>
      </w:r>
      <w:proofErr w:type="spellEnd"/>
      <w:r w:rsidR="00B06F6A" w:rsidRPr="006077A1">
        <w:rPr>
          <w:rFonts w:ascii="Times New Roman" w:eastAsia="Times New Roman" w:hAnsi="Times New Roman" w:cs="Times New Roman"/>
        </w:rPr>
        <w:t xml:space="preserve"> conflict’</w:t>
      </w:r>
      <w:r w:rsidR="00B06F6A" w:rsidRPr="006077A1">
        <w:rPr>
          <w:rStyle w:val="FootnoteReference"/>
          <w:rFonts w:ascii="Times New Roman" w:eastAsia="Times New Roman" w:hAnsi="Times New Roman" w:cs="Times New Roman"/>
        </w:rPr>
        <w:footnoteReference w:id="8"/>
      </w:r>
      <w:r w:rsidR="00B06F6A" w:rsidRPr="006077A1">
        <w:rPr>
          <w:rFonts w:ascii="Times New Roman" w:eastAsia="Times New Roman" w:hAnsi="Times New Roman" w:cs="Times New Roman"/>
        </w:rPr>
        <w:t xml:space="preserve"> between the Article 8 </w:t>
      </w:r>
      <w:r w:rsidR="00B06F6A" w:rsidRPr="00C32ED8">
        <w:rPr>
          <w:rFonts w:ascii="Times New Roman" w:eastAsia="Times New Roman" w:hAnsi="Times New Roman" w:cs="Times New Roman"/>
        </w:rPr>
        <w:t>right of privacy</w:t>
      </w:r>
      <w:r w:rsidR="00EB42F1" w:rsidRPr="00C32ED8">
        <w:rPr>
          <w:rStyle w:val="FootnoteReference"/>
          <w:rFonts w:ascii="Times New Roman" w:eastAsia="Times New Roman" w:hAnsi="Times New Roman" w:cs="Times New Roman"/>
        </w:rPr>
        <w:footnoteReference w:id="9"/>
      </w:r>
      <w:r w:rsidR="00B06F6A" w:rsidRPr="00C32ED8">
        <w:rPr>
          <w:rFonts w:ascii="Times New Roman" w:eastAsia="Times New Roman" w:hAnsi="Times New Roman" w:cs="Times New Roman"/>
        </w:rPr>
        <w:t xml:space="preserve"> and the Arti</w:t>
      </w:r>
      <w:r w:rsidR="00FA1B8F" w:rsidRPr="00C32ED8">
        <w:rPr>
          <w:rFonts w:ascii="Times New Roman" w:eastAsia="Times New Roman" w:hAnsi="Times New Roman" w:cs="Times New Roman"/>
        </w:rPr>
        <w:t>cle 10 right to free expression,</w:t>
      </w:r>
      <w:r w:rsidR="00EB42F1" w:rsidRPr="00C32ED8">
        <w:rPr>
          <w:rStyle w:val="FootnoteReference"/>
          <w:rFonts w:ascii="Times New Roman" w:eastAsia="Times New Roman" w:hAnsi="Times New Roman" w:cs="Times New Roman"/>
        </w:rPr>
        <w:footnoteReference w:id="10"/>
      </w:r>
      <w:r w:rsidR="00FA1B8F" w:rsidRPr="00C32ED8">
        <w:rPr>
          <w:rFonts w:ascii="Times New Roman" w:eastAsia="Times New Roman" w:hAnsi="Times New Roman" w:cs="Times New Roman"/>
        </w:rPr>
        <w:t xml:space="preserve"> </w:t>
      </w:r>
      <w:r w:rsidR="007B2005" w:rsidRPr="00C32ED8">
        <w:rPr>
          <w:rFonts w:ascii="Times New Roman" w:eastAsia="Times New Roman" w:hAnsi="Times New Roman" w:cs="Times New Roman"/>
        </w:rPr>
        <w:t xml:space="preserve">and to </w:t>
      </w:r>
      <w:r w:rsidR="00C32ED8" w:rsidRPr="00C32ED8">
        <w:rPr>
          <w:rFonts w:ascii="Times New Roman" w:eastAsia="Times New Roman" w:hAnsi="Times New Roman" w:cs="Times New Roman"/>
        </w:rPr>
        <w:t>manage</w:t>
      </w:r>
      <w:r w:rsidR="007B2005" w:rsidRPr="00C32ED8">
        <w:rPr>
          <w:rFonts w:ascii="Times New Roman" w:eastAsia="Times New Roman" w:hAnsi="Times New Roman" w:cs="Times New Roman"/>
        </w:rPr>
        <w:t xml:space="preserve"> this conflict judges have </w:t>
      </w:r>
      <w:r w:rsidR="00495EEA" w:rsidRPr="00C32ED8">
        <w:rPr>
          <w:rFonts w:ascii="Times New Roman" w:eastAsia="Times New Roman" w:hAnsi="Times New Roman" w:cs="Times New Roman"/>
        </w:rPr>
        <w:t>created</w:t>
      </w:r>
      <w:r w:rsidR="007B2005" w:rsidRPr="00C32ED8">
        <w:rPr>
          <w:rFonts w:ascii="Times New Roman" w:eastAsia="Times New Roman" w:hAnsi="Times New Roman" w:cs="Times New Roman"/>
        </w:rPr>
        <w:t xml:space="preserve"> the</w:t>
      </w:r>
      <w:r w:rsidR="00495EEA" w:rsidRPr="00C32ED8">
        <w:rPr>
          <w:rFonts w:ascii="Times New Roman" w:eastAsia="Times New Roman" w:hAnsi="Times New Roman" w:cs="Times New Roman"/>
        </w:rPr>
        <w:t xml:space="preserve"> ‘</w:t>
      </w:r>
      <w:r w:rsidR="00FA1B8F" w:rsidRPr="00C32ED8">
        <w:rPr>
          <w:rFonts w:ascii="Times New Roman" w:eastAsia="Times New Roman" w:hAnsi="Times New Roman" w:cs="Times New Roman"/>
        </w:rPr>
        <w:t>balancing exercise</w:t>
      </w:r>
      <w:r w:rsidR="00495EEA" w:rsidRPr="00C32ED8">
        <w:rPr>
          <w:rFonts w:ascii="Times New Roman" w:eastAsia="Times New Roman" w:hAnsi="Times New Roman" w:cs="Times New Roman"/>
        </w:rPr>
        <w:t>’</w:t>
      </w:r>
      <w:r w:rsidR="00FA1B8F" w:rsidRPr="00C32ED8">
        <w:rPr>
          <w:rFonts w:ascii="Times New Roman" w:eastAsia="Times New Roman" w:hAnsi="Times New Roman" w:cs="Times New Roman"/>
        </w:rPr>
        <w:t>.</w:t>
      </w:r>
      <w:r w:rsidR="00B06F6A" w:rsidRPr="00C32ED8">
        <w:rPr>
          <w:rFonts w:ascii="Times New Roman" w:eastAsia="Times New Roman" w:hAnsi="Times New Roman" w:cs="Times New Roman"/>
        </w:rPr>
        <w:t xml:space="preserve">  Elsewhere, the author </w:t>
      </w:r>
      <w:r w:rsidR="00B06F6A" w:rsidRPr="003D093B">
        <w:rPr>
          <w:rFonts w:ascii="Times New Roman" w:eastAsia="Times New Roman" w:hAnsi="Times New Roman" w:cs="Times New Roman"/>
        </w:rPr>
        <w:t xml:space="preserve">has </w:t>
      </w:r>
      <w:r w:rsidR="008F5193" w:rsidRPr="003D093B">
        <w:rPr>
          <w:rFonts w:ascii="Times New Roman" w:eastAsia="Times New Roman" w:hAnsi="Times New Roman" w:cs="Times New Roman"/>
        </w:rPr>
        <w:t>undertake</w:t>
      </w:r>
      <w:r w:rsidR="00017CC6">
        <w:rPr>
          <w:rFonts w:ascii="Times New Roman" w:eastAsia="Times New Roman" w:hAnsi="Times New Roman" w:cs="Times New Roman"/>
        </w:rPr>
        <w:t xml:space="preserve">n deconstructive </w:t>
      </w:r>
      <w:r w:rsidR="00017CC6" w:rsidRPr="00942BD5">
        <w:rPr>
          <w:rFonts w:ascii="Times New Roman" w:eastAsia="Times New Roman" w:hAnsi="Times New Roman" w:cs="Times New Roman"/>
        </w:rPr>
        <w:t>analysis of thi</w:t>
      </w:r>
      <w:r w:rsidR="008F5193" w:rsidRPr="00942BD5">
        <w:rPr>
          <w:rFonts w:ascii="Times New Roman" w:eastAsia="Times New Roman" w:hAnsi="Times New Roman" w:cs="Times New Roman"/>
        </w:rPr>
        <w:t xml:space="preserve">s binary </w:t>
      </w:r>
      <w:r w:rsidR="008F5193" w:rsidRPr="003D093B">
        <w:rPr>
          <w:rFonts w:ascii="Times New Roman" w:eastAsia="Times New Roman" w:hAnsi="Times New Roman" w:cs="Times New Roman"/>
        </w:rPr>
        <w:t xml:space="preserve">opposition, examining how Articles 8 </w:t>
      </w:r>
      <w:r w:rsidR="00EB42F1" w:rsidRPr="003D093B">
        <w:rPr>
          <w:rFonts w:ascii="Times New Roman" w:eastAsia="Times New Roman" w:hAnsi="Times New Roman" w:cs="Times New Roman"/>
        </w:rPr>
        <w:t>and 10</w:t>
      </w:r>
      <w:r w:rsidR="008F5193" w:rsidRPr="003D093B">
        <w:rPr>
          <w:rFonts w:ascii="Times New Roman" w:eastAsia="Times New Roman" w:hAnsi="Times New Roman" w:cs="Times New Roman"/>
        </w:rPr>
        <w:t xml:space="preserve"> and their primary underlying dichotomy, ‘public interest’</w:t>
      </w:r>
      <w:r w:rsidR="009F77EB">
        <w:rPr>
          <w:rFonts w:ascii="Times New Roman" w:eastAsia="Times New Roman" w:hAnsi="Times New Roman" w:cs="Times New Roman"/>
        </w:rPr>
        <w:t xml:space="preserve"> versus</w:t>
      </w:r>
      <w:r w:rsidR="00123676">
        <w:rPr>
          <w:rFonts w:ascii="Times New Roman" w:eastAsia="Times New Roman" w:hAnsi="Times New Roman" w:cs="Times New Roman"/>
        </w:rPr>
        <w:t xml:space="preserve"> </w:t>
      </w:r>
      <w:r w:rsidR="008F5193" w:rsidRPr="003D093B">
        <w:rPr>
          <w:rFonts w:ascii="Times New Roman" w:eastAsia="Times New Roman" w:hAnsi="Times New Roman" w:cs="Times New Roman"/>
        </w:rPr>
        <w:t>‘interesting the public’, are in some sens</w:t>
      </w:r>
      <w:r w:rsidR="00105949">
        <w:rPr>
          <w:rFonts w:ascii="Times New Roman" w:eastAsia="Times New Roman" w:hAnsi="Times New Roman" w:cs="Times New Roman"/>
        </w:rPr>
        <w:t>es reversible, mutually reliant and</w:t>
      </w:r>
      <w:r w:rsidR="008F5193" w:rsidRPr="003D093B">
        <w:rPr>
          <w:rFonts w:ascii="Times New Roman" w:eastAsia="Times New Roman" w:hAnsi="Times New Roman" w:cs="Times New Roman"/>
        </w:rPr>
        <w:t xml:space="preserve"> not entirely distinct.</w:t>
      </w:r>
      <w:r w:rsidR="008F5193" w:rsidRPr="003D093B">
        <w:rPr>
          <w:rStyle w:val="FootnoteReference"/>
          <w:rFonts w:ascii="Times New Roman" w:eastAsia="Times New Roman" w:hAnsi="Times New Roman" w:cs="Times New Roman"/>
        </w:rPr>
        <w:footnoteReference w:id="11"/>
      </w:r>
      <w:r w:rsidR="00EB42F1" w:rsidRPr="003D093B">
        <w:rPr>
          <w:rFonts w:ascii="Times New Roman" w:eastAsia="Times New Roman" w:hAnsi="Times New Roman" w:cs="Times New Roman"/>
        </w:rPr>
        <w:t xml:space="preserve">  That analysis</w:t>
      </w:r>
      <w:r w:rsidR="008F5193" w:rsidRPr="003D093B">
        <w:rPr>
          <w:rFonts w:ascii="Times New Roman" w:eastAsia="Times New Roman" w:hAnsi="Times New Roman" w:cs="Times New Roman"/>
        </w:rPr>
        <w:t xml:space="preserve"> revealed some of the culturally specific assumptions that silently shape understandings of</w:t>
      </w:r>
      <w:r w:rsidR="00EB42F1" w:rsidRPr="003D093B">
        <w:rPr>
          <w:rFonts w:ascii="Times New Roman" w:eastAsia="Times New Roman" w:hAnsi="Times New Roman" w:cs="Times New Roman"/>
        </w:rPr>
        <w:t xml:space="preserve"> the public interest dichotom</w:t>
      </w:r>
      <w:r w:rsidR="00F6557B">
        <w:rPr>
          <w:rFonts w:ascii="Times New Roman" w:eastAsia="Times New Roman" w:hAnsi="Times New Roman" w:cs="Times New Roman"/>
        </w:rPr>
        <w:t>y, including Enlightenment-era ideals of intellectual debate, objective truth and democratic participation</w:t>
      </w:r>
      <w:r w:rsidR="005B66FB">
        <w:rPr>
          <w:rFonts w:ascii="Times New Roman" w:eastAsia="Times New Roman" w:hAnsi="Times New Roman" w:cs="Times New Roman"/>
        </w:rPr>
        <w:t>,</w:t>
      </w:r>
      <w:r w:rsidR="00F6557B">
        <w:rPr>
          <w:rFonts w:ascii="Times New Roman" w:eastAsia="Times New Roman" w:hAnsi="Times New Roman" w:cs="Times New Roman"/>
        </w:rPr>
        <w:t xml:space="preserve"> and </w:t>
      </w:r>
      <w:r w:rsidR="00107920">
        <w:rPr>
          <w:rFonts w:ascii="Times New Roman" w:eastAsia="Times New Roman" w:hAnsi="Times New Roman" w:cs="Times New Roman"/>
        </w:rPr>
        <w:t>the</w:t>
      </w:r>
      <w:r w:rsidR="00F6557B">
        <w:rPr>
          <w:rFonts w:ascii="Times New Roman" w:eastAsia="Times New Roman" w:hAnsi="Times New Roman" w:cs="Times New Roman"/>
        </w:rPr>
        <w:t xml:space="preserve"> related privileging of </w:t>
      </w:r>
      <w:commentRangeStart w:id="0"/>
      <w:r w:rsidR="00F6557B">
        <w:rPr>
          <w:rFonts w:ascii="Times New Roman" w:eastAsia="Times New Roman" w:hAnsi="Times New Roman" w:cs="Times New Roman"/>
        </w:rPr>
        <w:t>political over non-political</w:t>
      </w:r>
      <w:r w:rsidR="00F3012B">
        <w:rPr>
          <w:rFonts w:ascii="Times New Roman" w:eastAsia="Times New Roman" w:hAnsi="Times New Roman" w:cs="Times New Roman"/>
        </w:rPr>
        <w:t xml:space="preserve"> speech</w:t>
      </w:r>
      <w:commentRangeEnd w:id="0"/>
      <w:r w:rsidR="0076380F">
        <w:rPr>
          <w:rFonts w:ascii="Times New Roman" w:eastAsia="Times New Roman" w:hAnsi="Times New Roman" w:cs="Times New Roman"/>
        </w:rPr>
        <w:t>.</w:t>
      </w:r>
      <w:r w:rsidR="00817B6E">
        <w:rPr>
          <w:rFonts w:ascii="Times New Roman" w:eastAsia="Times New Roman" w:hAnsi="Times New Roman" w:cs="Times New Roman"/>
        </w:rPr>
        <w:t xml:space="preserve">  It </w:t>
      </w:r>
      <w:r w:rsidR="005B66FB">
        <w:rPr>
          <w:rFonts w:ascii="Times New Roman" w:eastAsia="Times New Roman" w:hAnsi="Times New Roman" w:cs="Times New Roman"/>
        </w:rPr>
        <w:t xml:space="preserve">was </w:t>
      </w:r>
      <w:r w:rsidR="00817B6E">
        <w:rPr>
          <w:rFonts w:ascii="Times New Roman" w:eastAsia="Times New Roman" w:hAnsi="Times New Roman" w:cs="Times New Roman"/>
        </w:rPr>
        <w:t>also</w:t>
      </w:r>
      <w:r w:rsidR="00F6557B">
        <w:rPr>
          <w:rFonts w:ascii="Times New Roman" w:eastAsia="Times New Roman" w:hAnsi="Times New Roman" w:cs="Times New Roman"/>
        </w:rPr>
        <w:t xml:space="preserve"> </w:t>
      </w:r>
      <w:r w:rsidR="00EB42F1" w:rsidRPr="003D093B">
        <w:rPr>
          <w:rFonts w:ascii="Times New Roman" w:eastAsia="Times New Roman" w:hAnsi="Times New Roman" w:cs="Times New Roman"/>
        </w:rPr>
        <w:t>found</w:t>
      </w:r>
      <w:r w:rsidR="008F5193" w:rsidRPr="003D093B">
        <w:rPr>
          <w:rFonts w:ascii="Times New Roman" w:eastAsia="Times New Roman" w:hAnsi="Times New Roman" w:cs="Times New Roman"/>
        </w:rPr>
        <w:t xml:space="preserve"> that</w:t>
      </w:r>
      <w:r w:rsidR="00817B6E">
        <w:rPr>
          <w:rFonts w:ascii="Times New Roman" w:eastAsia="Times New Roman" w:hAnsi="Times New Roman" w:cs="Times New Roman"/>
        </w:rPr>
        <w:t xml:space="preserve"> the</w:t>
      </w:r>
      <w:r w:rsidR="008F5193" w:rsidRPr="003D093B">
        <w:rPr>
          <w:rFonts w:ascii="Times New Roman" w:eastAsia="Times New Roman" w:hAnsi="Times New Roman" w:cs="Times New Roman"/>
        </w:rPr>
        <w:t xml:space="preserve"> notion of the ‘public’ </w:t>
      </w:r>
      <w:r w:rsidR="0076380F">
        <w:rPr>
          <w:rFonts w:ascii="Times New Roman" w:eastAsia="Times New Roman" w:hAnsi="Times New Roman" w:cs="Times New Roman"/>
        </w:rPr>
        <w:t xml:space="preserve">across MPI discourse </w:t>
      </w:r>
      <w:r w:rsidR="00817B6E">
        <w:rPr>
          <w:rFonts w:ascii="Times New Roman" w:eastAsia="Times New Roman" w:hAnsi="Times New Roman" w:cs="Times New Roman"/>
        </w:rPr>
        <w:t xml:space="preserve">is </w:t>
      </w:r>
      <w:r w:rsidR="008F5193" w:rsidRPr="003D093B">
        <w:rPr>
          <w:rFonts w:ascii="Times New Roman" w:eastAsia="Times New Roman" w:hAnsi="Times New Roman" w:cs="Times New Roman"/>
        </w:rPr>
        <w:t xml:space="preserve">subject to varying </w:t>
      </w:r>
      <w:r w:rsidR="000E6709">
        <w:rPr>
          <w:rFonts w:ascii="Times New Roman" w:eastAsia="Times New Roman" w:hAnsi="Times New Roman" w:cs="Times New Roman"/>
        </w:rPr>
        <w:t xml:space="preserve">constructions </w:t>
      </w:r>
      <w:r>
        <w:rPr>
          <w:rFonts w:ascii="Times New Roman" w:eastAsia="Times New Roman" w:hAnsi="Times New Roman" w:cs="Times New Roman"/>
        </w:rPr>
        <w:t xml:space="preserve">for </w:t>
      </w:r>
      <w:r w:rsidRPr="000A1733">
        <w:rPr>
          <w:rFonts w:ascii="Times New Roman" w:eastAsia="Times New Roman" w:hAnsi="Times New Roman" w:cs="Times New Roman"/>
        </w:rPr>
        <w:t>rhetorical ends</w:t>
      </w:r>
      <w:r w:rsidR="0092445B">
        <w:rPr>
          <w:rFonts w:ascii="Times New Roman" w:eastAsia="Times New Roman" w:hAnsi="Times New Roman" w:cs="Times New Roman"/>
        </w:rPr>
        <w:t>, shifting from empowered consumers to politically engaged citizens to the voyeuristic masses</w:t>
      </w:r>
      <w:r w:rsidR="00991B2F">
        <w:rPr>
          <w:rFonts w:ascii="Times New Roman" w:eastAsia="Times New Roman" w:hAnsi="Times New Roman" w:cs="Times New Roman"/>
        </w:rPr>
        <w:t xml:space="preserve"> according to speaker</w:t>
      </w:r>
      <w:r w:rsidR="00D173DE">
        <w:rPr>
          <w:rFonts w:ascii="Times New Roman" w:eastAsia="Times New Roman" w:hAnsi="Times New Roman" w:cs="Times New Roman"/>
        </w:rPr>
        <w:t>, agenda</w:t>
      </w:r>
      <w:r w:rsidR="00991B2F">
        <w:rPr>
          <w:rFonts w:ascii="Times New Roman" w:eastAsia="Times New Roman" w:hAnsi="Times New Roman" w:cs="Times New Roman"/>
        </w:rPr>
        <w:t xml:space="preserve"> and context</w:t>
      </w:r>
      <w:r w:rsidRPr="000A1733">
        <w:rPr>
          <w:rFonts w:ascii="Times New Roman" w:eastAsia="Times New Roman" w:hAnsi="Times New Roman" w:cs="Times New Roman"/>
        </w:rPr>
        <w:t xml:space="preserve">.  </w:t>
      </w:r>
      <w:r w:rsidR="000A1733" w:rsidRPr="000A1733">
        <w:rPr>
          <w:rFonts w:ascii="Times New Roman" w:eastAsia="Times New Roman" w:hAnsi="Times New Roman" w:cs="Times New Roman"/>
        </w:rPr>
        <w:t>However, a</w:t>
      </w:r>
      <w:r w:rsidR="00914EFF" w:rsidRPr="000A1733">
        <w:rPr>
          <w:rFonts w:ascii="Times New Roman" w:eastAsia="Times New Roman" w:hAnsi="Times New Roman" w:cs="Times New Roman"/>
        </w:rPr>
        <w:t>nother strand</w:t>
      </w:r>
      <w:r w:rsidR="001B3824" w:rsidRPr="000A1733">
        <w:rPr>
          <w:rFonts w:ascii="Times New Roman" w:eastAsia="Times New Roman" w:hAnsi="Times New Roman" w:cs="Times New Roman"/>
        </w:rPr>
        <w:t xml:space="preserve"> of deconstructive thought</w:t>
      </w:r>
      <w:r w:rsidR="00BC30BE" w:rsidRPr="000A1733">
        <w:rPr>
          <w:rFonts w:ascii="Times New Roman" w:eastAsia="Times New Roman" w:hAnsi="Times New Roman" w:cs="Times New Roman"/>
        </w:rPr>
        <w:t xml:space="preserve"> has further insights</w:t>
      </w:r>
      <w:r w:rsidR="00C75786" w:rsidRPr="000A1733">
        <w:rPr>
          <w:rFonts w:ascii="Times New Roman" w:eastAsia="Times New Roman" w:hAnsi="Times New Roman" w:cs="Times New Roman"/>
        </w:rPr>
        <w:t xml:space="preserve"> </w:t>
      </w:r>
      <w:r w:rsidR="00BC30BE" w:rsidRPr="000A1733">
        <w:rPr>
          <w:rFonts w:ascii="Times New Roman" w:eastAsia="Times New Roman" w:hAnsi="Times New Roman" w:cs="Times New Roman"/>
        </w:rPr>
        <w:t>to reveal</w:t>
      </w:r>
      <w:r w:rsidR="008147A2" w:rsidRPr="000A1733">
        <w:rPr>
          <w:rFonts w:ascii="Times New Roman" w:eastAsia="Times New Roman" w:hAnsi="Times New Roman" w:cs="Times New Roman"/>
        </w:rPr>
        <w:t xml:space="preserve"> in this area,</w:t>
      </w:r>
      <w:r w:rsidR="00BC30BE" w:rsidRPr="000A1733">
        <w:rPr>
          <w:rFonts w:ascii="Times New Roman" w:eastAsia="Times New Roman" w:hAnsi="Times New Roman" w:cs="Times New Roman"/>
        </w:rPr>
        <w:t xml:space="preserve"> </w:t>
      </w:r>
      <w:r w:rsidR="008147A2" w:rsidRPr="000A1733">
        <w:rPr>
          <w:rFonts w:ascii="Times New Roman" w:eastAsia="Times New Roman" w:hAnsi="Times New Roman" w:cs="Times New Roman"/>
        </w:rPr>
        <w:t>namely</w:t>
      </w:r>
      <w:r w:rsidR="00BC30BE" w:rsidRPr="000A1733">
        <w:rPr>
          <w:rFonts w:ascii="Times New Roman" w:eastAsia="Times New Roman" w:hAnsi="Times New Roman" w:cs="Times New Roman"/>
        </w:rPr>
        <w:t xml:space="preserve"> it</w:t>
      </w:r>
      <w:r w:rsidR="008147A2" w:rsidRPr="000A1733">
        <w:rPr>
          <w:rFonts w:ascii="Times New Roman" w:eastAsia="Times New Roman" w:hAnsi="Times New Roman" w:cs="Times New Roman"/>
        </w:rPr>
        <w:t>s</w:t>
      </w:r>
      <w:r w:rsidR="00BC30BE" w:rsidRPr="000A1733">
        <w:rPr>
          <w:rFonts w:ascii="Times New Roman" w:eastAsia="Times New Roman" w:hAnsi="Times New Roman" w:cs="Times New Roman"/>
        </w:rPr>
        <w:t xml:space="preserve"> concern with the role of metaphor in discourse</w:t>
      </w:r>
      <w:r w:rsidR="00C75786" w:rsidRPr="000A1733">
        <w:rPr>
          <w:rFonts w:ascii="Times New Roman" w:eastAsia="Times New Roman" w:hAnsi="Times New Roman" w:cs="Times New Roman"/>
        </w:rPr>
        <w:t>.</w:t>
      </w:r>
      <w:r w:rsidR="00060E42" w:rsidRPr="000A1733">
        <w:rPr>
          <w:rFonts w:ascii="Times New Roman" w:eastAsia="Times New Roman" w:hAnsi="Times New Roman" w:cs="Times New Roman"/>
        </w:rPr>
        <w:t xml:space="preserve">  </w:t>
      </w:r>
    </w:p>
    <w:p w14:paraId="07811CEE" w14:textId="77777777" w:rsidR="006503D8" w:rsidRDefault="006503D8" w:rsidP="007E56BC">
      <w:pPr>
        <w:spacing w:after="0" w:line="360" w:lineRule="auto"/>
        <w:jc w:val="both"/>
        <w:rPr>
          <w:rFonts w:ascii="Times New Roman" w:eastAsia="Times New Roman" w:hAnsi="Times New Roman" w:cs="Times New Roman"/>
          <w:color w:val="FF0000"/>
        </w:rPr>
      </w:pPr>
    </w:p>
    <w:p w14:paraId="7F3F9C37" w14:textId="374E9071" w:rsidR="009161DE" w:rsidRPr="006D720B" w:rsidRDefault="007656CF" w:rsidP="005F3F0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This article</w:t>
      </w:r>
      <w:r w:rsidR="00060E42" w:rsidRPr="00FA67C3">
        <w:rPr>
          <w:rFonts w:ascii="Times New Roman" w:eastAsia="Times New Roman" w:hAnsi="Times New Roman" w:cs="Times New Roman"/>
        </w:rPr>
        <w:t xml:space="preserve"> undertakes analysis of MPI </w:t>
      </w:r>
      <w:proofErr w:type="spellStart"/>
      <w:r w:rsidR="00060E42" w:rsidRPr="00FA67C3">
        <w:rPr>
          <w:rFonts w:ascii="Times New Roman" w:eastAsia="Times New Roman" w:hAnsi="Times New Roman" w:cs="Times New Roman"/>
        </w:rPr>
        <w:t>caselaw</w:t>
      </w:r>
      <w:proofErr w:type="spellEnd"/>
      <w:r w:rsidR="00060E42" w:rsidRPr="00FA67C3">
        <w:rPr>
          <w:rFonts w:ascii="Times New Roman" w:eastAsia="Times New Roman" w:hAnsi="Times New Roman" w:cs="Times New Roman"/>
        </w:rPr>
        <w:t xml:space="preserve"> informed by deconstruction and wider literary and</w:t>
      </w:r>
      <w:r w:rsidR="001A2CD1" w:rsidRPr="00FA67C3">
        <w:rPr>
          <w:rFonts w:ascii="Times New Roman" w:eastAsia="Times New Roman" w:hAnsi="Times New Roman" w:cs="Times New Roman"/>
        </w:rPr>
        <w:t xml:space="preserve"> critical theory.  </w:t>
      </w:r>
      <w:r w:rsidR="009F77EB" w:rsidRPr="00FA67C3">
        <w:rPr>
          <w:rFonts w:ascii="Times New Roman" w:eastAsia="Times New Roman" w:hAnsi="Times New Roman" w:cs="Times New Roman"/>
        </w:rPr>
        <w:t>First</w:t>
      </w:r>
      <w:r w:rsidR="00133066" w:rsidRPr="00FA67C3">
        <w:rPr>
          <w:rFonts w:ascii="Times New Roman" w:eastAsia="Times New Roman" w:hAnsi="Times New Roman" w:cs="Times New Roman"/>
        </w:rPr>
        <w:t>,</w:t>
      </w:r>
      <w:r w:rsidR="009F77EB" w:rsidRPr="00FA67C3">
        <w:rPr>
          <w:rFonts w:ascii="Times New Roman" w:eastAsia="Times New Roman" w:hAnsi="Times New Roman" w:cs="Times New Roman"/>
        </w:rPr>
        <w:t xml:space="preserve"> it provides an account of </w:t>
      </w:r>
      <w:r w:rsidR="00060E42" w:rsidRPr="00FA67C3">
        <w:rPr>
          <w:rFonts w:ascii="Times New Roman" w:eastAsia="Times New Roman" w:hAnsi="Times New Roman" w:cs="Times New Roman"/>
        </w:rPr>
        <w:t>select theorists who explore the subtle b</w:t>
      </w:r>
      <w:r w:rsidR="004F7F2B">
        <w:rPr>
          <w:rFonts w:ascii="Times New Roman" w:eastAsia="Times New Roman" w:hAnsi="Times New Roman" w:cs="Times New Roman"/>
        </w:rPr>
        <w:t xml:space="preserve">ut vital role that metaphor </w:t>
      </w:r>
      <w:r w:rsidR="00060E42" w:rsidRPr="00FA67C3">
        <w:rPr>
          <w:rFonts w:ascii="Times New Roman" w:eastAsia="Times New Roman" w:hAnsi="Times New Roman" w:cs="Times New Roman"/>
        </w:rPr>
        <w:t>play</w:t>
      </w:r>
      <w:r w:rsidR="004F7F2B">
        <w:rPr>
          <w:rFonts w:ascii="Times New Roman" w:eastAsia="Times New Roman" w:hAnsi="Times New Roman" w:cs="Times New Roman"/>
        </w:rPr>
        <w:t>s</w:t>
      </w:r>
      <w:r w:rsidR="00060E42" w:rsidRPr="00FA67C3">
        <w:rPr>
          <w:rFonts w:ascii="Times New Roman" w:eastAsia="Times New Roman" w:hAnsi="Times New Roman" w:cs="Times New Roman"/>
        </w:rPr>
        <w:t xml:space="preserve"> in non-literary texts.</w:t>
      </w:r>
      <w:r w:rsidR="009F77EB" w:rsidRPr="00FA67C3">
        <w:rPr>
          <w:rFonts w:ascii="Times New Roman" w:eastAsia="Times New Roman" w:hAnsi="Times New Roman" w:cs="Times New Roman"/>
        </w:rPr>
        <w:t xml:space="preserve">  I</w:t>
      </w:r>
      <w:r w:rsidR="00133066" w:rsidRPr="00FA67C3">
        <w:rPr>
          <w:rFonts w:ascii="Times New Roman" w:eastAsia="Times New Roman" w:hAnsi="Times New Roman" w:cs="Times New Roman"/>
        </w:rPr>
        <w:t xml:space="preserve">t </w:t>
      </w:r>
      <w:r w:rsidR="00060E42" w:rsidRPr="00FA67C3">
        <w:rPr>
          <w:rFonts w:ascii="Times New Roman" w:eastAsia="Times New Roman" w:hAnsi="Times New Roman" w:cs="Times New Roman"/>
        </w:rPr>
        <w:t>pay</w:t>
      </w:r>
      <w:r w:rsidR="00133066" w:rsidRPr="00FA67C3">
        <w:rPr>
          <w:rFonts w:ascii="Times New Roman" w:eastAsia="Times New Roman" w:hAnsi="Times New Roman" w:cs="Times New Roman"/>
        </w:rPr>
        <w:t>s</w:t>
      </w:r>
      <w:r w:rsidR="00060E42" w:rsidRPr="00FA67C3">
        <w:rPr>
          <w:rFonts w:ascii="Times New Roman" w:eastAsia="Times New Roman" w:hAnsi="Times New Roman" w:cs="Times New Roman"/>
        </w:rPr>
        <w:t xml:space="preserve"> </w:t>
      </w:r>
      <w:r w:rsidR="009F77EB" w:rsidRPr="00FA67C3">
        <w:rPr>
          <w:rFonts w:ascii="Times New Roman" w:eastAsia="Times New Roman" w:hAnsi="Times New Roman" w:cs="Times New Roman"/>
        </w:rPr>
        <w:t xml:space="preserve">particular </w:t>
      </w:r>
      <w:r w:rsidR="00060E42" w:rsidRPr="00FA67C3">
        <w:rPr>
          <w:rFonts w:ascii="Times New Roman" w:eastAsia="Times New Roman" w:hAnsi="Times New Roman" w:cs="Times New Roman"/>
        </w:rPr>
        <w:t>attention to Derrida’s work</w:t>
      </w:r>
      <w:r w:rsidR="009F77EB" w:rsidRPr="00FA67C3">
        <w:rPr>
          <w:rFonts w:ascii="Times New Roman" w:eastAsia="Times New Roman" w:hAnsi="Times New Roman" w:cs="Times New Roman"/>
        </w:rPr>
        <w:t xml:space="preserve"> on metaphor</w:t>
      </w:r>
      <w:r w:rsidR="00060E42" w:rsidRPr="00FA67C3">
        <w:rPr>
          <w:rFonts w:ascii="Times New Roman" w:eastAsia="Times New Roman" w:hAnsi="Times New Roman" w:cs="Times New Roman"/>
        </w:rPr>
        <w:t>, though academic interest in metaphor extends far beyond deconstruction</w:t>
      </w:r>
      <w:r w:rsidR="00FA67C3">
        <w:rPr>
          <w:rFonts w:ascii="Times New Roman" w:eastAsia="Times New Roman" w:hAnsi="Times New Roman" w:cs="Times New Roman"/>
        </w:rPr>
        <w:t xml:space="preserve">. </w:t>
      </w:r>
      <w:r w:rsidR="00766362">
        <w:rPr>
          <w:rFonts w:ascii="Times New Roman" w:eastAsia="Times New Roman" w:hAnsi="Times New Roman" w:cs="Times New Roman"/>
        </w:rPr>
        <w:t xml:space="preserve"> Th</w:t>
      </w:r>
      <w:r w:rsidR="00791BF4">
        <w:rPr>
          <w:rFonts w:ascii="Times New Roman" w:eastAsia="Times New Roman" w:hAnsi="Times New Roman" w:cs="Times New Roman"/>
        </w:rPr>
        <w:t xml:space="preserve">is </w:t>
      </w:r>
      <w:r w:rsidR="00766362">
        <w:rPr>
          <w:rFonts w:ascii="Times New Roman" w:eastAsia="Times New Roman" w:hAnsi="Times New Roman" w:cs="Times New Roman"/>
        </w:rPr>
        <w:t xml:space="preserve">discussion of the shared origins and history of metaphor and rhetoric is </w:t>
      </w:r>
      <w:r w:rsidR="00791BF4">
        <w:rPr>
          <w:rFonts w:ascii="Times New Roman" w:eastAsia="Times New Roman" w:hAnsi="Times New Roman" w:cs="Times New Roman"/>
        </w:rPr>
        <w:t xml:space="preserve">valuable </w:t>
      </w:r>
      <w:r w:rsidR="00A9655A">
        <w:rPr>
          <w:rFonts w:ascii="Times New Roman" w:eastAsia="Times New Roman" w:hAnsi="Times New Roman" w:cs="Times New Roman"/>
        </w:rPr>
        <w:t>here</w:t>
      </w:r>
      <w:r w:rsidR="00766362">
        <w:rPr>
          <w:rFonts w:ascii="Times New Roman" w:eastAsia="Times New Roman" w:hAnsi="Times New Roman" w:cs="Times New Roman"/>
        </w:rPr>
        <w:t xml:space="preserve"> for </w:t>
      </w:r>
      <w:r w:rsidR="00791BF4">
        <w:rPr>
          <w:rFonts w:ascii="Times New Roman" w:eastAsia="Times New Roman" w:hAnsi="Times New Roman" w:cs="Times New Roman"/>
        </w:rPr>
        <w:t>three</w:t>
      </w:r>
      <w:r w:rsidR="00766362">
        <w:rPr>
          <w:rFonts w:ascii="Times New Roman" w:eastAsia="Times New Roman" w:hAnsi="Times New Roman" w:cs="Times New Roman"/>
        </w:rPr>
        <w:t xml:space="preserve"> reasons</w:t>
      </w:r>
      <w:r w:rsidR="001F4996">
        <w:rPr>
          <w:rFonts w:ascii="Times New Roman" w:eastAsia="Times New Roman" w:hAnsi="Times New Roman" w:cs="Times New Roman"/>
        </w:rPr>
        <w:t>.</w:t>
      </w:r>
      <w:r w:rsidR="00A9655A">
        <w:rPr>
          <w:rFonts w:ascii="Times New Roman" w:eastAsia="Times New Roman" w:hAnsi="Times New Roman" w:cs="Times New Roman"/>
        </w:rPr>
        <w:t xml:space="preserve">  First</w:t>
      </w:r>
      <w:r w:rsidR="005B66FB">
        <w:rPr>
          <w:rFonts w:ascii="Times New Roman" w:eastAsia="Times New Roman" w:hAnsi="Times New Roman" w:cs="Times New Roman"/>
        </w:rPr>
        <w:t>,</w:t>
      </w:r>
      <w:r w:rsidR="00A9655A">
        <w:rPr>
          <w:rFonts w:ascii="Times New Roman" w:eastAsia="Times New Roman" w:hAnsi="Times New Roman" w:cs="Times New Roman"/>
        </w:rPr>
        <w:t xml:space="preserve"> it highlights the </w:t>
      </w:r>
      <w:r w:rsidR="00791BF4">
        <w:rPr>
          <w:rFonts w:ascii="Times New Roman" w:eastAsia="Times New Roman" w:hAnsi="Times New Roman" w:cs="Times New Roman"/>
        </w:rPr>
        <w:t xml:space="preserve">various </w:t>
      </w:r>
      <w:r w:rsidR="00A9655A">
        <w:rPr>
          <w:rFonts w:ascii="Times New Roman" w:eastAsia="Times New Roman" w:hAnsi="Times New Roman" w:cs="Times New Roman"/>
        </w:rPr>
        <w:t xml:space="preserve">hierarchies </w:t>
      </w:r>
      <w:r w:rsidR="0039278B">
        <w:rPr>
          <w:rFonts w:ascii="Times New Roman" w:eastAsia="Times New Roman" w:hAnsi="Times New Roman" w:cs="Times New Roman"/>
        </w:rPr>
        <w:t>oper</w:t>
      </w:r>
      <w:r w:rsidR="0043597C">
        <w:rPr>
          <w:rFonts w:ascii="Times New Roman" w:eastAsia="Times New Roman" w:hAnsi="Times New Roman" w:cs="Times New Roman"/>
        </w:rPr>
        <w:t>ative</w:t>
      </w:r>
      <w:r w:rsidR="00791BF4">
        <w:rPr>
          <w:rFonts w:ascii="Times New Roman" w:eastAsia="Times New Roman" w:hAnsi="Times New Roman" w:cs="Times New Roman"/>
        </w:rPr>
        <w:t xml:space="preserve"> </w:t>
      </w:r>
      <w:r w:rsidR="0043597C">
        <w:rPr>
          <w:rFonts w:ascii="Times New Roman" w:eastAsia="Times New Roman" w:hAnsi="Times New Roman" w:cs="Times New Roman"/>
        </w:rPr>
        <w:t>across political-philosophical</w:t>
      </w:r>
      <w:r w:rsidR="0039278B">
        <w:rPr>
          <w:rFonts w:ascii="Times New Roman" w:eastAsia="Times New Roman" w:hAnsi="Times New Roman" w:cs="Times New Roman"/>
        </w:rPr>
        <w:t xml:space="preserve"> </w:t>
      </w:r>
      <w:r w:rsidR="00A9655A">
        <w:rPr>
          <w:rFonts w:ascii="Times New Roman" w:eastAsia="Times New Roman" w:hAnsi="Times New Roman" w:cs="Times New Roman"/>
        </w:rPr>
        <w:t>history</w:t>
      </w:r>
      <w:r w:rsidR="0043597C">
        <w:rPr>
          <w:rFonts w:ascii="Times New Roman" w:eastAsia="Times New Roman" w:hAnsi="Times New Roman" w:cs="Times New Roman"/>
        </w:rPr>
        <w:t>; hierarchies</w:t>
      </w:r>
      <w:r w:rsidR="00A9655A">
        <w:rPr>
          <w:rFonts w:ascii="Times New Roman" w:eastAsia="Times New Roman" w:hAnsi="Times New Roman" w:cs="Times New Roman"/>
        </w:rPr>
        <w:t xml:space="preserve"> that remain influential, particularly in l</w:t>
      </w:r>
      <w:r w:rsidR="00B23744">
        <w:rPr>
          <w:rFonts w:ascii="Times New Roman" w:eastAsia="Times New Roman" w:hAnsi="Times New Roman" w:cs="Times New Roman"/>
        </w:rPr>
        <w:t>aw</w:t>
      </w:r>
      <w:r w:rsidR="00A9655A">
        <w:rPr>
          <w:rFonts w:ascii="Times New Roman" w:eastAsia="Times New Roman" w:hAnsi="Times New Roman" w:cs="Times New Roman"/>
        </w:rPr>
        <w:t xml:space="preserve"> and therefore MPI specifically.  </w:t>
      </w:r>
      <w:r w:rsidR="00C8210E">
        <w:rPr>
          <w:rFonts w:ascii="Times New Roman" w:eastAsia="Times New Roman" w:hAnsi="Times New Roman" w:cs="Times New Roman"/>
        </w:rPr>
        <w:t>Second</w:t>
      </w:r>
      <w:r w:rsidR="005B66FB">
        <w:rPr>
          <w:rFonts w:ascii="Times New Roman" w:eastAsia="Times New Roman" w:hAnsi="Times New Roman" w:cs="Times New Roman"/>
        </w:rPr>
        <w:t>,</w:t>
      </w:r>
      <w:r w:rsidR="00C8210E">
        <w:rPr>
          <w:rFonts w:ascii="Times New Roman" w:eastAsia="Times New Roman" w:hAnsi="Times New Roman" w:cs="Times New Roman"/>
        </w:rPr>
        <w:t xml:space="preserve"> it shows that metaphors, often hidden, play a rhetorical role in discourses such as philosophy or science</w:t>
      </w:r>
      <w:r w:rsidR="00B25B8C">
        <w:rPr>
          <w:rFonts w:ascii="Times New Roman" w:eastAsia="Times New Roman" w:hAnsi="Times New Roman" w:cs="Times New Roman"/>
        </w:rPr>
        <w:t>, with inevitable</w:t>
      </w:r>
      <w:r w:rsidR="00C8210E">
        <w:rPr>
          <w:rFonts w:ascii="Times New Roman" w:eastAsia="Times New Roman" w:hAnsi="Times New Roman" w:cs="Times New Roman"/>
        </w:rPr>
        <w:t xml:space="preserve"> implications for</w:t>
      </w:r>
      <w:r w:rsidR="00B25B8C">
        <w:rPr>
          <w:rFonts w:ascii="Times New Roman" w:eastAsia="Times New Roman" w:hAnsi="Times New Roman" w:cs="Times New Roman"/>
        </w:rPr>
        <w:t xml:space="preserve"> claims based on</w:t>
      </w:r>
      <w:r w:rsidR="00791BF4">
        <w:rPr>
          <w:rFonts w:ascii="Times New Roman" w:eastAsia="Times New Roman" w:hAnsi="Times New Roman" w:cs="Times New Roman"/>
        </w:rPr>
        <w:t xml:space="preserve"> truth, objectivity</w:t>
      </w:r>
      <w:r w:rsidR="001E0C53">
        <w:rPr>
          <w:rFonts w:ascii="Times New Roman" w:eastAsia="Times New Roman" w:hAnsi="Times New Roman" w:cs="Times New Roman"/>
        </w:rPr>
        <w:t xml:space="preserve"> and</w:t>
      </w:r>
      <w:r w:rsidR="00B25B8C">
        <w:rPr>
          <w:rFonts w:ascii="Times New Roman" w:eastAsia="Times New Roman" w:hAnsi="Times New Roman" w:cs="Times New Roman"/>
        </w:rPr>
        <w:t xml:space="preserve"> reason</w:t>
      </w:r>
      <w:r w:rsidR="00C8210E">
        <w:rPr>
          <w:rFonts w:ascii="Times New Roman" w:eastAsia="Times New Roman" w:hAnsi="Times New Roman" w:cs="Times New Roman"/>
        </w:rPr>
        <w:t xml:space="preserve">.  </w:t>
      </w:r>
      <w:r w:rsidR="00791BF4">
        <w:rPr>
          <w:rFonts w:ascii="Times New Roman" w:eastAsia="Times New Roman" w:hAnsi="Times New Roman" w:cs="Times New Roman"/>
        </w:rPr>
        <w:t>Third</w:t>
      </w:r>
      <w:r w:rsidR="005B66FB">
        <w:rPr>
          <w:rFonts w:ascii="Times New Roman" w:eastAsia="Times New Roman" w:hAnsi="Times New Roman" w:cs="Times New Roman"/>
        </w:rPr>
        <w:t>,</w:t>
      </w:r>
      <w:r w:rsidR="00791BF4">
        <w:rPr>
          <w:rFonts w:ascii="Times New Roman" w:eastAsia="Times New Roman" w:hAnsi="Times New Roman" w:cs="Times New Roman"/>
        </w:rPr>
        <w:t xml:space="preserve"> it </w:t>
      </w:r>
      <w:r w:rsidR="005F1929">
        <w:rPr>
          <w:rFonts w:ascii="Times New Roman" w:eastAsia="Times New Roman" w:hAnsi="Times New Roman" w:cs="Times New Roman"/>
        </w:rPr>
        <w:t>demonstrates</w:t>
      </w:r>
      <w:r w:rsidR="00791BF4">
        <w:rPr>
          <w:rFonts w:ascii="Times New Roman" w:eastAsia="Times New Roman" w:hAnsi="Times New Roman" w:cs="Times New Roman"/>
        </w:rPr>
        <w:t xml:space="preserve"> the crucial</w:t>
      </w:r>
      <w:r w:rsidR="005F1929">
        <w:rPr>
          <w:rFonts w:ascii="Times New Roman" w:eastAsia="Times New Roman" w:hAnsi="Times New Roman" w:cs="Times New Roman"/>
        </w:rPr>
        <w:t xml:space="preserve"> </w:t>
      </w:r>
      <w:r w:rsidR="00791BF4">
        <w:rPr>
          <w:rFonts w:ascii="Times New Roman" w:eastAsia="Times New Roman" w:hAnsi="Times New Roman" w:cs="Times New Roman"/>
        </w:rPr>
        <w:t>role of metaphors in legal discourse generally, and the role of such metaphors in constituting and shaping our experiences.</w:t>
      </w:r>
      <w:r w:rsidR="00C8210E">
        <w:rPr>
          <w:rFonts w:ascii="Times New Roman" w:eastAsia="Times New Roman" w:hAnsi="Times New Roman" w:cs="Times New Roman"/>
        </w:rPr>
        <w:t xml:space="preserve">  </w:t>
      </w:r>
      <w:r w:rsidR="00F3012B">
        <w:rPr>
          <w:rFonts w:ascii="Times New Roman" w:eastAsia="Times New Roman" w:hAnsi="Times New Roman" w:cs="Times New Roman"/>
        </w:rPr>
        <w:t xml:space="preserve"> </w:t>
      </w:r>
      <w:r w:rsidR="005F3F00">
        <w:rPr>
          <w:rFonts w:ascii="Times New Roman" w:eastAsia="Times New Roman" w:hAnsi="Times New Roman" w:cs="Times New Roman"/>
        </w:rPr>
        <w:t>The s</w:t>
      </w:r>
      <w:r>
        <w:rPr>
          <w:rFonts w:ascii="Times New Roman" w:eastAsia="Times New Roman" w:hAnsi="Times New Roman" w:cs="Times New Roman"/>
        </w:rPr>
        <w:t>econd</w:t>
      </w:r>
      <w:r w:rsidR="005F3F00">
        <w:rPr>
          <w:rFonts w:ascii="Times New Roman" w:eastAsia="Times New Roman" w:hAnsi="Times New Roman" w:cs="Times New Roman"/>
        </w:rPr>
        <w:t xml:space="preserve"> part of</w:t>
      </w:r>
      <w:r>
        <w:rPr>
          <w:rFonts w:ascii="Times New Roman" w:eastAsia="Times New Roman" w:hAnsi="Times New Roman" w:cs="Times New Roman"/>
        </w:rPr>
        <w:t xml:space="preserve"> this article</w:t>
      </w:r>
      <w:r w:rsidR="003D093B" w:rsidRPr="003B7198">
        <w:rPr>
          <w:rFonts w:ascii="Times New Roman" w:eastAsia="Times New Roman" w:hAnsi="Times New Roman" w:cs="Times New Roman"/>
        </w:rPr>
        <w:t xml:space="preserve"> proceeds</w:t>
      </w:r>
      <w:r w:rsidR="009F77EB" w:rsidRPr="003B7198">
        <w:rPr>
          <w:rFonts w:ascii="Times New Roman" w:eastAsia="Times New Roman" w:hAnsi="Times New Roman" w:cs="Times New Roman"/>
        </w:rPr>
        <w:t xml:space="preserve"> to investigate</w:t>
      </w:r>
      <w:r w:rsidR="003D093B" w:rsidRPr="003B7198">
        <w:rPr>
          <w:rFonts w:ascii="Times New Roman" w:eastAsia="Times New Roman" w:hAnsi="Times New Roman" w:cs="Times New Roman"/>
        </w:rPr>
        <w:t xml:space="preserve"> the </w:t>
      </w:r>
      <w:r w:rsidR="009F77EB" w:rsidRPr="003B7198">
        <w:rPr>
          <w:rFonts w:ascii="Times New Roman" w:eastAsia="Times New Roman" w:hAnsi="Times New Roman" w:cs="Times New Roman"/>
        </w:rPr>
        <w:t>use</w:t>
      </w:r>
      <w:r w:rsidR="003D093B" w:rsidRPr="003B7198">
        <w:rPr>
          <w:rFonts w:ascii="Times New Roman" w:eastAsia="Times New Roman" w:hAnsi="Times New Roman" w:cs="Times New Roman"/>
        </w:rPr>
        <w:t xml:space="preserve"> of ‘</w:t>
      </w:r>
      <w:r w:rsidR="003D093B" w:rsidRPr="006D720B">
        <w:rPr>
          <w:rFonts w:ascii="Times New Roman" w:eastAsia="Times New Roman" w:hAnsi="Times New Roman" w:cs="Times New Roman"/>
        </w:rPr>
        <w:t xml:space="preserve">balance’ as a metaphor in MPI judgments.  It considers the rhetorical effect of the </w:t>
      </w:r>
      <w:r w:rsidR="009F77EB" w:rsidRPr="006D720B">
        <w:rPr>
          <w:rFonts w:ascii="Times New Roman" w:eastAsia="Times New Roman" w:hAnsi="Times New Roman" w:cs="Times New Roman"/>
        </w:rPr>
        <w:t>rights-</w:t>
      </w:r>
      <w:r w:rsidR="00E614E1" w:rsidRPr="006D720B">
        <w:rPr>
          <w:rFonts w:ascii="Times New Roman" w:eastAsia="Times New Roman" w:hAnsi="Times New Roman" w:cs="Times New Roman"/>
        </w:rPr>
        <w:t>‘</w:t>
      </w:r>
      <w:r w:rsidR="00133066" w:rsidRPr="006D720B">
        <w:rPr>
          <w:rFonts w:ascii="Times New Roman" w:eastAsia="Times New Roman" w:hAnsi="Times New Roman" w:cs="Times New Roman"/>
        </w:rPr>
        <w:t>weighting</w:t>
      </w:r>
      <w:r w:rsidR="00E614E1" w:rsidRPr="006D720B">
        <w:rPr>
          <w:rFonts w:ascii="Times New Roman" w:eastAsia="Times New Roman" w:hAnsi="Times New Roman" w:cs="Times New Roman"/>
        </w:rPr>
        <w:t>’</w:t>
      </w:r>
      <w:r w:rsidR="00133066" w:rsidRPr="006D720B">
        <w:rPr>
          <w:rFonts w:ascii="Times New Roman" w:eastAsia="Times New Roman" w:hAnsi="Times New Roman" w:cs="Times New Roman"/>
        </w:rPr>
        <w:t xml:space="preserve"> process,</w:t>
      </w:r>
      <w:r w:rsidR="009161DE" w:rsidRPr="006D720B">
        <w:rPr>
          <w:rFonts w:ascii="Times New Roman" w:eastAsia="Times New Roman" w:hAnsi="Times New Roman" w:cs="Times New Roman"/>
        </w:rPr>
        <w:t xml:space="preserve"> asking what underlying subjectivities such metaphors might</w:t>
      </w:r>
      <w:r w:rsidR="00E614E1" w:rsidRPr="006D720B">
        <w:rPr>
          <w:rFonts w:ascii="Times New Roman" w:eastAsia="Times New Roman" w:hAnsi="Times New Roman" w:cs="Times New Roman"/>
        </w:rPr>
        <w:t xml:space="preserve"> betray, </w:t>
      </w:r>
      <w:r w:rsidR="005B66FB">
        <w:rPr>
          <w:rFonts w:ascii="Times New Roman" w:eastAsia="Times New Roman" w:hAnsi="Times New Roman" w:cs="Times New Roman"/>
        </w:rPr>
        <w:t xml:space="preserve">and </w:t>
      </w:r>
      <w:r w:rsidR="00E614E1" w:rsidRPr="006D720B">
        <w:rPr>
          <w:rFonts w:ascii="Times New Roman" w:eastAsia="Times New Roman" w:hAnsi="Times New Roman" w:cs="Times New Roman"/>
        </w:rPr>
        <w:t>w</w:t>
      </w:r>
      <w:r w:rsidR="009161DE" w:rsidRPr="006D720B">
        <w:rPr>
          <w:rFonts w:ascii="Times New Roman" w:eastAsia="Times New Roman" w:hAnsi="Times New Roman" w:cs="Times New Roman"/>
        </w:rPr>
        <w:t xml:space="preserve">hat rhetorically beneficial assumptions </w:t>
      </w:r>
      <w:r w:rsidR="00FA67C3" w:rsidRPr="006D720B">
        <w:rPr>
          <w:rFonts w:ascii="Times New Roman" w:eastAsia="Times New Roman" w:hAnsi="Times New Roman" w:cs="Times New Roman"/>
        </w:rPr>
        <w:t>t</w:t>
      </w:r>
      <w:r w:rsidR="009161DE" w:rsidRPr="006D720B">
        <w:rPr>
          <w:rFonts w:ascii="Times New Roman" w:eastAsia="Times New Roman" w:hAnsi="Times New Roman" w:cs="Times New Roman"/>
        </w:rPr>
        <w:t xml:space="preserve">hey </w:t>
      </w:r>
      <w:r w:rsidR="00E614E1" w:rsidRPr="006D720B">
        <w:rPr>
          <w:rFonts w:ascii="Times New Roman" w:eastAsia="Times New Roman" w:hAnsi="Times New Roman" w:cs="Times New Roman"/>
        </w:rPr>
        <w:t>might</w:t>
      </w:r>
      <w:r w:rsidR="00FA67C3" w:rsidRPr="006D720B">
        <w:rPr>
          <w:rFonts w:ascii="Times New Roman" w:eastAsia="Times New Roman" w:hAnsi="Times New Roman" w:cs="Times New Roman"/>
        </w:rPr>
        <w:t xml:space="preserve"> engender</w:t>
      </w:r>
      <w:r w:rsidR="00B6793C" w:rsidRPr="006D720B">
        <w:rPr>
          <w:rFonts w:ascii="Times New Roman" w:eastAsia="Times New Roman" w:hAnsi="Times New Roman" w:cs="Times New Roman"/>
        </w:rPr>
        <w:t>.</w:t>
      </w:r>
    </w:p>
    <w:p w14:paraId="4658EE4E" w14:textId="77777777" w:rsidR="00003B4E" w:rsidRDefault="00003B4E" w:rsidP="007E56BC">
      <w:pPr>
        <w:spacing w:after="0" w:line="360" w:lineRule="auto"/>
        <w:jc w:val="both"/>
        <w:rPr>
          <w:rFonts w:ascii="Times New Roman" w:eastAsia="Times New Roman" w:hAnsi="Times New Roman" w:cs="Times New Roman"/>
        </w:rPr>
      </w:pPr>
    </w:p>
    <w:p w14:paraId="5CBAF7C8" w14:textId="77777777" w:rsidR="00CB249E" w:rsidRDefault="00CB249E" w:rsidP="007E56BC">
      <w:pPr>
        <w:spacing w:after="0" w:line="360" w:lineRule="auto"/>
        <w:ind w:left="720"/>
        <w:jc w:val="both"/>
        <w:rPr>
          <w:rFonts w:ascii="Times New Roman" w:eastAsia="Times New Roman" w:hAnsi="Times New Roman" w:cs="Times New Roman"/>
        </w:rPr>
      </w:pPr>
    </w:p>
    <w:p w14:paraId="0BC09E82" w14:textId="77777777" w:rsidR="00CB249E" w:rsidRPr="00071A9C" w:rsidRDefault="00B5527A" w:rsidP="007E56BC">
      <w:pPr>
        <w:pStyle w:val="NoSpacing"/>
        <w:spacing w:line="360" w:lineRule="auto"/>
        <w:rPr>
          <w:rFonts w:ascii="Times New Roman" w:hAnsi="Times New Roman"/>
          <w:b/>
          <w:sz w:val="28"/>
          <w:szCs w:val="28"/>
          <w:u w:val="single"/>
        </w:rPr>
      </w:pPr>
      <w:r w:rsidRPr="00071A9C">
        <w:rPr>
          <w:rFonts w:ascii="Times New Roman" w:hAnsi="Times New Roman"/>
          <w:b/>
          <w:sz w:val="28"/>
          <w:szCs w:val="28"/>
          <w:u w:val="single"/>
        </w:rPr>
        <w:lastRenderedPageBreak/>
        <w:t>[</w:t>
      </w:r>
      <w:r w:rsidR="002D613C" w:rsidRPr="00071A9C">
        <w:rPr>
          <w:rFonts w:ascii="Times New Roman" w:hAnsi="Times New Roman"/>
          <w:b/>
          <w:sz w:val="28"/>
          <w:szCs w:val="28"/>
          <w:u w:val="single"/>
        </w:rPr>
        <w:t>1</w:t>
      </w:r>
      <w:r w:rsidR="00CB249E" w:rsidRPr="00071A9C">
        <w:rPr>
          <w:rFonts w:ascii="Times New Roman" w:hAnsi="Times New Roman"/>
          <w:b/>
          <w:sz w:val="28"/>
          <w:szCs w:val="28"/>
          <w:u w:val="single"/>
        </w:rPr>
        <w:t xml:space="preserve">] </w:t>
      </w:r>
      <w:r w:rsidR="00D23453" w:rsidRPr="00071A9C">
        <w:rPr>
          <w:rFonts w:ascii="Times New Roman" w:hAnsi="Times New Roman"/>
          <w:b/>
          <w:sz w:val="28"/>
          <w:szCs w:val="28"/>
          <w:u w:val="single"/>
        </w:rPr>
        <w:t>Metaphor, Rhetoric &amp; Law</w:t>
      </w:r>
    </w:p>
    <w:p w14:paraId="778D9573" w14:textId="77777777" w:rsidR="00111D77" w:rsidRDefault="00111D77" w:rsidP="007E56BC">
      <w:pPr>
        <w:spacing w:after="0" w:line="360" w:lineRule="auto"/>
        <w:contextualSpacing/>
        <w:jc w:val="both"/>
        <w:rPr>
          <w:rFonts w:ascii="Times New Roman" w:eastAsiaTheme="minorEastAsia" w:hAnsi="Times New Roman" w:cs="Times New Roman"/>
          <w:kern w:val="24"/>
          <w:lang w:eastAsia="zh-CN"/>
        </w:rPr>
      </w:pPr>
    </w:p>
    <w:p w14:paraId="0DAB4DC6" w14:textId="77777777" w:rsidR="00F310A3" w:rsidRDefault="00F310A3" w:rsidP="007E56BC">
      <w:pPr>
        <w:spacing w:after="0" w:line="360" w:lineRule="auto"/>
        <w:contextualSpacing/>
        <w:jc w:val="both"/>
        <w:rPr>
          <w:rFonts w:ascii="Times New Roman" w:eastAsiaTheme="minorEastAsia" w:hAnsi="Times New Roman" w:cs="Times New Roman"/>
          <w:kern w:val="24"/>
          <w:lang w:eastAsia="zh-CN"/>
        </w:rPr>
      </w:pPr>
    </w:p>
    <w:p w14:paraId="7FD3551B" w14:textId="5FD6DACC" w:rsidR="008035F1" w:rsidRPr="00913405" w:rsidRDefault="000E26FC" w:rsidP="008035F1">
      <w:pPr>
        <w:spacing w:after="0" w:line="360" w:lineRule="auto"/>
        <w:contextualSpacing/>
        <w:jc w:val="both"/>
        <w:rPr>
          <w:rFonts w:ascii="Times New Roman" w:eastAsiaTheme="minorEastAsia" w:hAnsi="Times New Roman" w:cs="Times New Roman"/>
          <w:kern w:val="24"/>
          <w:lang w:eastAsia="zh-CN"/>
        </w:rPr>
      </w:pPr>
      <w:r w:rsidRPr="00E0670C">
        <w:rPr>
          <w:rFonts w:ascii="Times New Roman" w:eastAsiaTheme="minorEastAsia" w:hAnsi="Times New Roman" w:cs="Times New Roman"/>
          <w:kern w:val="24"/>
          <w:lang w:eastAsia="zh-CN"/>
        </w:rPr>
        <w:t>A metaphor is</w:t>
      </w:r>
      <w:r w:rsidR="006321FE" w:rsidRPr="00E0670C">
        <w:rPr>
          <w:rFonts w:ascii="Times New Roman" w:eastAsiaTheme="minorEastAsia" w:hAnsi="Times New Roman" w:cs="Times New Roman"/>
          <w:kern w:val="24"/>
          <w:lang w:eastAsia="zh-CN"/>
        </w:rPr>
        <w:t xml:space="preserve"> </w:t>
      </w:r>
      <w:r w:rsidRPr="00E0670C">
        <w:rPr>
          <w:rFonts w:ascii="Times New Roman" w:eastAsiaTheme="minorEastAsia" w:hAnsi="Times New Roman" w:cs="Times New Roman"/>
          <w:kern w:val="24"/>
          <w:lang w:eastAsia="zh-CN"/>
        </w:rPr>
        <w:t xml:space="preserve">form </w:t>
      </w:r>
      <w:r w:rsidR="00C16E8C">
        <w:rPr>
          <w:rFonts w:ascii="Times New Roman" w:eastAsiaTheme="minorEastAsia" w:hAnsi="Times New Roman" w:cs="Times New Roman"/>
          <w:kern w:val="24"/>
          <w:lang w:eastAsia="zh-CN"/>
        </w:rPr>
        <w:t>of trop</w:t>
      </w:r>
      <w:r w:rsidR="00582C29">
        <w:rPr>
          <w:rFonts w:ascii="Times New Roman" w:eastAsiaTheme="minorEastAsia" w:hAnsi="Times New Roman" w:cs="Times New Roman"/>
          <w:kern w:val="24"/>
          <w:lang w:eastAsia="zh-CN"/>
        </w:rPr>
        <w:t xml:space="preserve">e, the essence of </w:t>
      </w:r>
      <w:r w:rsidR="00582C29" w:rsidRPr="00F643BA">
        <w:rPr>
          <w:rFonts w:ascii="Times New Roman" w:eastAsiaTheme="minorEastAsia" w:hAnsi="Times New Roman" w:cs="Times New Roman"/>
          <w:kern w:val="24"/>
          <w:lang w:eastAsia="zh-CN"/>
        </w:rPr>
        <w:t xml:space="preserve">which </w:t>
      </w:r>
      <w:r w:rsidR="00AA60BD" w:rsidRPr="00F643BA">
        <w:rPr>
          <w:rFonts w:ascii="Times New Roman" w:eastAsiaTheme="minorEastAsia" w:hAnsi="Times New Roman" w:cs="Times New Roman"/>
          <w:kern w:val="24"/>
          <w:lang w:eastAsia="zh-CN"/>
        </w:rPr>
        <w:t xml:space="preserve">entails </w:t>
      </w:r>
      <w:r w:rsidR="00075071" w:rsidRPr="00F643BA">
        <w:rPr>
          <w:rFonts w:ascii="Times New Roman" w:eastAsiaTheme="minorEastAsia" w:hAnsi="Times New Roman" w:cs="Times New Roman"/>
          <w:kern w:val="24"/>
          <w:lang w:eastAsia="zh-CN"/>
        </w:rPr>
        <w:t>‘</w:t>
      </w:r>
      <w:r w:rsidR="00FE2806" w:rsidRPr="00F643BA">
        <w:rPr>
          <w:rFonts w:ascii="Times New Roman" w:eastAsiaTheme="minorEastAsia" w:hAnsi="Times New Roman" w:cs="Times New Roman"/>
          <w:i/>
          <w:kern w:val="24"/>
          <w:lang w:eastAsia="zh-CN"/>
        </w:rPr>
        <w:t>understanding and experiencing one ki</w:t>
      </w:r>
      <w:r w:rsidR="00582C29" w:rsidRPr="00F643BA">
        <w:rPr>
          <w:rFonts w:ascii="Times New Roman" w:eastAsiaTheme="minorEastAsia" w:hAnsi="Times New Roman" w:cs="Times New Roman"/>
          <w:i/>
          <w:kern w:val="24"/>
          <w:lang w:eastAsia="zh-CN"/>
        </w:rPr>
        <w:t>nd of thing in terms of another</w:t>
      </w:r>
      <w:r w:rsidR="00075071" w:rsidRPr="00F643BA">
        <w:rPr>
          <w:rFonts w:ascii="Times New Roman" w:eastAsiaTheme="minorEastAsia" w:hAnsi="Times New Roman" w:cs="Times New Roman"/>
          <w:kern w:val="24"/>
          <w:lang w:eastAsia="zh-CN"/>
        </w:rPr>
        <w:t>’</w:t>
      </w:r>
      <w:r w:rsidR="006321FE" w:rsidRPr="00F643BA">
        <w:rPr>
          <w:rFonts w:ascii="Times New Roman" w:eastAsiaTheme="minorEastAsia" w:hAnsi="Times New Roman" w:cs="Times New Roman"/>
          <w:kern w:val="24"/>
          <w:lang w:eastAsia="zh-CN"/>
        </w:rPr>
        <w:t>.</w:t>
      </w:r>
      <w:r w:rsidR="00FE2806" w:rsidRPr="00F643BA">
        <w:rPr>
          <w:rStyle w:val="FootnoteReference"/>
          <w:rFonts w:ascii="Times New Roman" w:eastAsiaTheme="minorEastAsia" w:hAnsi="Times New Roman" w:cs="Times New Roman"/>
          <w:kern w:val="24"/>
          <w:lang w:eastAsia="zh-CN"/>
        </w:rPr>
        <w:footnoteReference w:id="12"/>
      </w:r>
      <w:r w:rsidRPr="00F643BA">
        <w:rPr>
          <w:rFonts w:ascii="Times New Roman" w:eastAsiaTheme="minorEastAsia" w:hAnsi="Times New Roman" w:cs="Times New Roman"/>
          <w:kern w:val="24"/>
          <w:lang w:eastAsia="zh-CN"/>
        </w:rPr>
        <w:t xml:space="preserve">  It is a device</w:t>
      </w:r>
      <w:r w:rsidR="006424E5" w:rsidRPr="00F643BA">
        <w:rPr>
          <w:rFonts w:ascii="Times New Roman" w:eastAsiaTheme="minorEastAsia" w:hAnsi="Times New Roman" w:cs="Times New Roman"/>
          <w:kern w:val="24"/>
          <w:lang w:eastAsia="zh-CN"/>
        </w:rPr>
        <w:t xml:space="preserve"> where</w:t>
      </w:r>
      <w:r w:rsidR="009A5C22" w:rsidRPr="00F643BA">
        <w:rPr>
          <w:rFonts w:ascii="Times New Roman" w:eastAsiaTheme="minorEastAsia" w:hAnsi="Times New Roman" w:cs="Times New Roman"/>
          <w:kern w:val="24"/>
          <w:lang w:eastAsia="zh-CN"/>
        </w:rPr>
        <w:t>by</w:t>
      </w:r>
      <w:r w:rsidR="00D56E3E" w:rsidRPr="00F643BA">
        <w:rPr>
          <w:rFonts w:ascii="Times New Roman" w:eastAsiaTheme="minorEastAsia" w:hAnsi="Times New Roman" w:cs="Times New Roman"/>
          <w:kern w:val="24"/>
          <w:lang w:eastAsia="zh-CN"/>
        </w:rPr>
        <w:t xml:space="preserve"> </w:t>
      </w:r>
      <w:r w:rsidR="00775894" w:rsidRPr="00F643BA">
        <w:rPr>
          <w:rFonts w:ascii="Times New Roman" w:eastAsiaTheme="minorEastAsia" w:hAnsi="Times New Roman" w:cs="Times New Roman"/>
          <w:kern w:val="24"/>
          <w:lang w:eastAsia="zh-CN"/>
        </w:rPr>
        <w:t>a speaker</w:t>
      </w:r>
      <w:r w:rsidR="00DF7D60" w:rsidRPr="00F643BA">
        <w:rPr>
          <w:rFonts w:ascii="Times New Roman" w:eastAsiaTheme="minorEastAsia" w:hAnsi="Times New Roman" w:cs="Times New Roman"/>
          <w:kern w:val="24"/>
          <w:lang w:eastAsia="zh-CN"/>
        </w:rPr>
        <w:t xml:space="preserve"> refer</w:t>
      </w:r>
      <w:r w:rsidR="00D56E3E" w:rsidRPr="00F643BA">
        <w:rPr>
          <w:rFonts w:ascii="Times New Roman" w:eastAsiaTheme="minorEastAsia" w:hAnsi="Times New Roman" w:cs="Times New Roman"/>
          <w:kern w:val="24"/>
          <w:lang w:eastAsia="zh-CN"/>
        </w:rPr>
        <w:t>s</w:t>
      </w:r>
      <w:r w:rsidR="00DF7D60" w:rsidRPr="00F643BA">
        <w:rPr>
          <w:rFonts w:ascii="Times New Roman" w:eastAsiaTheme="minorEastAsia" w:hAnsi="Times New Roman" w:cs="Times New Roman"/>
          <w:kern w:val="24"/>
          <w:lang w:eastAsia="zh-CN"/>
        </w:rPr>
        <w:t xml:space="preserve"> to</w:t>
      </w:r>
      <w:r w:rsidR="00C435DB" w:rsidRPr="00F643BA">
        <w:rPr>
          <w:rFonts w:ascii="Times New Roman" w:eastAsiaTheme="minorEastAsia" w:hAnsi="Times New Roman" w:cs="Times New Roman"/>
          <w:kern w:val="24"/>
          <w:lang w:eastAsia="zh-CN"/>
        </w:rPr>
        <w:t xml:space="preserve"> two different things at once, e.g. </w:t>
      </w:r>
      <w:r w:rsidR="00DF7D60" w:rsidRPr="00F643BA">
        <w:rPr>
          <w:rFonts w:ascii="Times New Roman" w:eastAsiaTheme="minorEastAsia" w:hAnsi="Times New Roman" w:cs="Times New Roman"/>
          <w:kern w:val="24"/>
          <w:lang w:eastAsia="zh-CN"/>
        </w:rPr>
        <w:t xml:space="preserve">by a </w:t>
      </w:r>
      <w:r w:rsidR="00582C29" w:rsidRPr="00F643BA">
        <w:rPr>
          <w:rFonts w:ascii="Times New Roman" w:eastAsiaTheme="minorEastAsia" w:hAnsi="Times New Roman" w:cs="Times New Roman"/>
          <w:kern w:val="24"/>
          <w:lang w:eastAsia="zh-CN"/>
        </w:rPr>
        <w:t>drawing a comparison, link</w:t>
      </w:r>
      <w:r w:rsidR="00590036" w:rsidRPr="00F643BA">
        <w:rPr>
          <w:rFonts w:ascii="Times New Roman" w:eastAsiaTheme="minorEastAsia" w:hAnsi="Times New Roman" w:cs="Times New Roman"/>
          <w:kern w:val="24"/>
          <w:lang w:eastAsia="zh-CN"/>
        </w:rPr>
        <w:t xml:space="preserve"> or </w:t>
      </w:r>
      <w:r w:rsidR="00DF7D60" w:rsidRPr="00F643BA">
        <w:rPr>
          <w:rFonts w:ascii="Times New Roman" w:eastAsiaTheme="minorEastAsia" w:hAnsi="Times New Roman" w:cs="Times New Roman"/>
          <w:kern w:val="24"/>
          <w:lang w:eastAsia="zh-CN"/>
        </w:rPr>
        <w:t>substit</w:t>
      </w:r>
      <w:r w:rsidR="00803A68" w:rsidRPr="00F643BA">
        <w:rPr>
          <w:rFonts w:ascii="Times New Roman" w:eastAsiaTheme="minorEastAsia" w:hAnsi="Times New Roman" w:cs="Times New Roman"/>
          <w:kern w:val="24"/>
          <w:lang w:eastAsia="zh-CN"/>
        </w:rPr>
        <w:t>uting</w:t>
      </w:r>
      <w:r w:rsidR="00582C29" w:rsidRPr="00F643BA">
        <w:rPr>
          <w:rFonts w:ascii="Times New Roman" w:eastAsiaTheme="minorEastAsia" w:hAnsi="Times New Roman" w:cs="Times New Roman"/>
          <w:kern w:val="24"/>
          <w:lang w:eastAsia="zh-CN"/>
        </w:rPr>
        <w:t xml:space="preserve"> one </w:t>
      </w:r>
      <w:r w:rsidR="00582C29" w:rsidRPr="00582C29">
        <w:rPr>
          <w:rFonts w:ascii="Times New Roman" w:eastAsiaTheme="minorEastAsia" w:hAnsi="Times New Roman" w:cs="Times New Roman"/>
          <w:kern w:val="24"/>
          <w:lang w:eastAsia="zh-CN"/>
        </w:rPr>
        <w:t>term for</w:t>
      </w:r>
      <w:r w:rsidR="00582C29">
        <w:rPr>
          <w:rFonts w:ascii="Times New Roman" w:eastAsiaTheme="minorEastAsia" w:hAnsi="Times New Roman" w:cs="Times New Roman"/>
          <w:kern w:val="24"/>
          <w:lang w:eastAsia="zh-CN"/>
        </w:rPr>
        <w:t xml:space="preserve"> another, the second</w:t>
      </w:r>
      <w:r w:rsidR="00240AD8" w:rsidRPr="00E0670C">
        <w:rPr>
          <w:rFonts w:ascii="Times New Roman" w:eastAsiaTheme="minorEastAsia" w:hAnsi="Times New Roman" w:cs="Times New Roman"/>
          <w:kern w:val="24"/>
          <w:lang w:eastAsia="zh-CN"/>
        </w:rPr>
        <w:t xml:space="preserve"> term</w:t>
      </w:r>
      <w:r w:rsidR="004C6CF0" w:rsidRPr="00E0670C">
        <w:rPr>
          <w:rFonts w:ascii="Times New Roman" w:eastAsiaTheme="minorEastAsia" w:hAnsi="Times New Roman" w:cs="Times New Roman"/>
          <w:kern w:val="24"/>
          <w:lang w:eastAsia="zh-CN"/>
        </w:rPr>
        <w:t xml:space="preserve"> being redeployed</w:t>
      </w:r>
      <w:r w:rsidR="00803A68" w:rsidRPr="00E0670C">
        <w:rPr>
          <w:rFonts w:ascii="Times New Roman" w:eastAsiaTheme="minorEastAsia" w:hAnsi="Times New Roman" w:cs="Times New Roman"/>
          <w:kern w:val="24"/>
          <w:lang w:eastAsia="zh-CN"/>
        </w:rPr>
        <w:t xml:space="preserve"> in </w:t>
      </w:r>
      <w:r w:rsidR="00775894" w:rsidRPr="00E0670C">
        <w:rPr>
          <w:rFonts w:ascii="Times New Roman" w:eastAsiaTheme="minorEastAsia" w:hAnsi="Times New Roman" w:cs="Times New Roman"/>
          <w:kern w:val="24"/>
          <w:lang w:eastAsia="zh-CN"/>
        </w:rPr>
        <w:t xml:space="preserve">a </w:t>
      </w:r>
      <w:r w:rsidR="00803A68" w:rsidRPr="00E0670C">
        <w:rPr>
          <w:rFonts w:ascii="Times New Roman" w:eastAsiaTheme="minorEastAsia" w:hAnsi="Times New Roman" w:cs="Times New Roman"/>
          <w:kern w:val="24"/>
          <w:lang w:eastAsia="zh-CN"/>
        </w:rPr>
        <w:t xml:space="preserve">different context. </w:t>
      </w:r>
      <w:r w:rsidR="00DF7D60" w:rsidRPr="00E0670C">
        <w:rPr>
          <w:rFonts w:ascii="Times New Roman" w:eastAsiaTheme="minorEastAsia" w:hAnsi="Times New Roman" w:cs="Times New Roman"/>
          <w:kern w:val="24"/>
          <w:lang w:eastAsia="zh-CN"/>
        </w:rPr>
        <w:t xml:space="preserve"> </w:t>
      </w:r>
      <w:proofErr w:type="gramStart"/>
      <w:r w:rsidR="00913405">
        <w:rPr>
          <w:rFonts w:ascii="Times New Roman" w:eastAsiaTheme="minorEastAsia" w:hAnsi="Times New Roman" w:cs="Times New Roman"/>
          <w:kern w:val="24"/>
          <w:lang w:eastAsia="zh-CN"/>
        </w:rPr>
        <w:t>In doing so m</w:t>
      </w:r>
      <w:r w:rsidR="00AA60BD">
        <w:rPr>
          <w:rFonts w:ascii="Times New Roman" w:eastAsiaTheme="minorEastAsia" w:hAnsi="Times New Roman" w:cs="Times New Roman"/>
          <w:kern w:val="24"/>
          <w:lang w:eastAsia="zh-CN"/>
        </w:rPr>
        <w:t xml:space="preserve">etaphor </w:t>
      </w:r>
      <w:r w:rsidR="00896624" w:rsidRPr="00E0670C">
        <w:rPr>
          <w:rFonts w:ascii="Times New Roman" w:eastAsiaTheme="minorEastAsia" w:hAnsi="Times New Roman" w:cs="Times New Roman"/>
          <w:kern w:val="24"/>
          <w:lang w:eastAsia="zh-CN"/>
        </w:rPr>
        <w:t xml:space="preserve">draws upon </w:t>
      </w:r>
      <w:r w:rsidR="00DF7D60" w:rsidRPr="00E0670C">
        <w:rPr>
          <w:rFonts w:ascii="Times New Roman" w:eastAsiaTheme="minorEastAsia" w:hAnsi="Times New Roman" w:cs="Times New Roman"/>
          <w:kern w:val="24"/>
          <w:lang w:eastAsia="zh-CN"/>
        </w:rPr>
        <w:t>similarities</w:t>
      </w:r>
      <w:r w:rsidR="00D56E3E" w:rsidRPr="00E0670C">
        <w:rPr>
          <w:rFonts w:ascii="Times New Roman" w:eastAsiaTheme="minorEastAsia" w:hAnsi="Times New Roman" w:cs="Times New Roman"/>
          <w:kern w:val="24"/>
          <w:lang w:eastAsia="zh-CN"/>
        </w:rPr>
        <w:t xml:space="preserve"> or </w:t>
      </w:r>
      <w:r w:rsidR="009159DE" w:rsidRPr="00E0670C">
        <w:rPr>
          <w:rFonts w:ascii="Times New Roman" w:eastAsiaTheme="minorEastAsia" w:hAnsi="Times New Roman" w:cs="Times New Roman"/>
          <w:kern w:val="24"/>
          <w:lang w:eastAsia="zh-CN"/>
        </w:rPr>
        <w:t>resemblance</w:t>
      </w:r>
      <w:r w:rsidR="00B902B7" w:rsidRPr="00E0670C">
        <w:rPr>
          <w:rFonts w:ascii="Times New Roman" w:eastAsiaTheme="minorEastAsia" w:hAnsi="Times New Roman" w:cs="Times New Roman"/>
          <w:kern w:val="24"/>
          <w:lang w:eastAsia="zh-CN"/>
        </w:rPr>
        <w:t xml:space="preserve"> </w:t>
      </w:r>
      <w:r w:rsidR="00115C9B">
        <w:rPr>
          <w:rFonts w:ascii="Times New Roman" w:eastAsiaTheme="minorEastAsia" w:hAnsi="Times New Roman" w:cs="Times New Roman"/>
          <w:kern w:val="24"/>
          <w:lang w:eastAsia="zh-CN"/>
        </w:rPr>
        <w:t>between the</w:t>
      </w:r>
      <w:r w:rsidR="005E64F9">
        <w:rPr>
          <w:rFonts w:ascii="Times New Roman" w:eastAsiaTheme="minorEastAsia" w:hAnsi="Times New Roman" w:cs="Times New Roman"/>
          <w:kern w:val="24"/>
          <w:lang w:eastAsia="zh-CN"/>
        </w:rPr>
        <w:t xml:space="preserve"> two things</w:t>
      </w:r>
      <w:r w:rsidR="00DF7D60" w:rsidRPr="00E0670C">
        <w:rPr>
          <w:rFonts w:ascii="Times New Roman" w:eastAsiaTheme="minorEastAsia" w:hAnsi="Times New Roman" w:cs="Times New Roman"/>
          <w:kern w:val="24"/>
          <w:lang w:eastAsia="zh-CN"/>
        </w:rPr>
        <w:t>.</w:t>
      </w:r>
      <w:proofErr w:type="gramEnd"/>
      <w:r w:rsidR="005A0211" w:rsidRPr="00E0670C">
        <w:rPr>
          <w:rFonts w:ascii="Times New Roman" w:eastAsiaTheme="minorEastAsia" w:hAnsi="Times New Roman" w:cs="Times New Roman"/>
          <w:kern w:val="24"/>
          <w:lang w:eastAsia="zh-CN"/>
        </w:rPr>
        <w:t xml:space="preserve">  </w:t>
      </w:r>
      <w:r w:rsidR="004710FC" w:rsidRPr="00E0670C">
        <w:rPr>
          <w:rFonts w:ascii="Times New Roman" w:eastAsiaTheme="minorEastAsia" w:hAnsi="Times New Roman" w:cs="Times New Roman"/>
          <w:kern w:val="24"/>
          <w:lang w:eastAsia="zh-CN"/>
        </w:rPr>
        <w:t xml:space="preserve">Metaphor has been traditionally viewed as </w:t>
      </w:r>
      <w:r w:rsidR="00803A68" w:rsidRPr="00E0670C">
        <w:rPr>
          <w:rFonts w:ascii="Times New Roman" w:eastAsiaTheme="minorEastAsia" w:hAnsi="Times New Roman" w:cs="Times New Roman"/>
          <w:kern w:val="24"/>
          <w:lang w:eastAsia="zh-CN"/>
        </w:rPr>
        <w:t xml:space="preserve">a </w:t>
      </w:r>
      <w:r w:rsidR="006424E5" w:rsidRPr="00E0670C">
        <w:rPr>
          <w:rFonts w:ascii="Times New Roman" w:eastAsiaTheme="minorEastAsia" w:hAnsi="Times New Roman" w:cs="Times New Roman"/>
          <w:kern w:val="24"/>
          <w:lang w:eastAsia="zh-CN"/>
        </w:rPr>
        <w:t>figurative</w:t>
      </w:r>
      <w:r w:rsidR="004710FC" w:rsidRPr="00E0670C">
        <w:rPr>
          <w:rFonts w:ascii="Times New Roman" w:eastAsiaTheme="minorEastAsia" w:hAnsi="Times New Roman" w:cs="Times New Roman"/>
          <w:kern w:val="24"/>
          <w:lang w:eastAsia="zh-CN"/>
        </w:rPr>
        <w:t xml:space="preserve"> or </w:t>
      </w:r>
      <w:r w:rsidR="00DF7D60" w:rsidRPr="00E0670C">
        <w:rPr>
          <w:rFonts w:ascii="Times New Roman" w:eastAsiaTheme="minorEastAsia" w:hAnsi="Times New Roman" w:cs="Times New Roman"/>
          <w:kern w:val="24"/>
          <w:lang w:eastAsia="zh-CN"/>
        </w:rPr>
        <w:t>poetic</w:t>
      </w:r>
      <w:r w:rsidR="006424E5" w:rsidRPr="00E0670C">
        <w:rPr>
          <w:rFonts w:ascii="Times New Roman" w:eastAsiaTheme="minorEastAsia" w:hAnsi="Times New Roman" w:cs="Times New Roman"/>
          <w:kern w:val="24"/>
          <w:lang w:eastAsia="zh-CN"/>
        </w:rPr>
        <w:t xml:space="preserve"> </w:t>
      </w:r>
      <w:r w:rsidR="004710FC" w:rsidRPr="00E0670C">
        <w:rPr>
          <w:rFonts w:ascii="Times New Roman" w:eastAsiaTheme="minorEastAsia" w:hAnsi="Times New Roman" w:cs="Times New Roman"/>
          <w:kern w:val="24"/>
          <w:lang w:eastAsia="zh-CN"/>
        </w:rPr>
        <w:t xml:space="preserve">form of expression, </w:t>
      </w:r>
      <w:r w:rsidR="006C3B4D" w:rsidRPr="00E0670C">
        <w:rPr>
          <w:rFonts w:ascii="Times New Roman" w:eastAsiaTheme="minorEastAsia" w:hAnsi="Times New Roman" w:cs="Times New Roman"/>
          <w:kern w:val="24"/>
          <w:lang w:eastAsia="zh-CN"/>
        </w:rPr>
        <w:t xml:space="preserve">as </w:t>
      </w:r>
      <w:r w:rsidR="004710FC" w:rsidRPr="00E0670C">
        <w:rPr>
          <w:rFonts w:ascii="Times New Roman" w:eastAsiaTheme="minorEastAsia" w:hAnsi="Times New Roman" w:cs="Times New Roman"/>
          <w:kern w:val="24"/>
          <w:lang w:eastAsia="zh-CN"/>
        </w:rPr>
        <w:t>distin</w:t>
      </w:r>
      <w:r w:rsidR="006C3B4D" w:rsidRPr="00E0670C">
        <w:rPr>
          <w:rFonts w:ascii="Times New Roman" w:eastAsiaTheme="minorEastAsia" w:hAnsi="Times New Roman" w:cs="Times New Roman"/>
          <w:kern w:val="24"/>
          <w:lang w:eastAsia="zh-CN"/>
        </w:rPr>
        <w:t>ct</w:t>
      </w:r>
      <w:r w:rsidR="004710FC" w:rsidRPr="00E0670C">
        <w:rPr>
          <w:rFonts w:ascii="Times New Roman" w:eastAsiaTheme="minorEastAsia" w:hAnsi="Times New Roman" w:cs="Times New Roman"/>
          <w:kern w:val="24"/>
          <w:lang w:eastAsia="zh-CN"/>
        </w:rPr>
        <w:t xml:space="preserve"> from literal, descriptive </w:t>
      </w:r>
      <w:r w:rsidR="002F47D9" w:rsidRPr="00E0670C">
        <w:rPr>
          <w:rFonts w:ascii="Times New Roman" w:eastAsiaTheme="minorEastAsia" w:hAnsi="Times New Roman" w:cs="Times New Roman"/>
          <w:kern w:val="24"/>
          <w:lang w:eastAsia="zh-CN"/>
        </w:rPr>
        <w:t>speech</w:t>
      </w:r>
      <w:r w:rsidR="004710FC" w:rsidRPr="00E0670C">
        <w:rPr>
          <w:rFonts w:ascii="Times New Roman" w:eastAsiaTheme="minorEastAsia" w:hAnsi="Times New Roman" w:cs="Times New Roman"/>
          <w:kern w:val="24"/>
          <w:lang w:eastAsia="zh-CN"/>
        </w:rPr>
        <w:t>.</w:t>
      </w:r>
      <w:r w:rsidR="003E1B8D" w:rsidRPr="00E0670C">
        <w:rPr>
          <w:rFonts w:ascii="Times New Roman" w:eastAsiaTheme="minorEastAsia" w:hAnsi="Times New Roman" w:cs="Times New Roman"/>
          <w:kern w:val="24"/>
          <w:lang w:eastAsia="zh-CN"/>
        </w:rPr>
        <w:t xml:space="preserve">  </w:t>
      </w:r>
      <w:r w:rsidR="002C5E08" w:rsidRPr="00E0670C">
        <w:rPr>
          <w:rFonts w:ascii="Times New Roman" w:eastAsiaTheme="minorEastAsia" w:hAnsi="Times New Roman" w:cs="Times New Roman"/>
          <w:kern w:val="24"/>
          <w:lang w:eastAsia="zh-CN"/>
        </w:rPr>
        <w:t>Unlike the latter</w:t>
      </w:r>
      <w:r w:rsidR="008042F8" w:rsidRPr="00E0670C">
        <w:rPr>
          <w:rFonts w:ascii="Times New Roman" w:eastAsiaTheme="minorEastAsia" w:hAnsi="Times New Roman" w:cs="Times New Roman"/>
          <w:kern w:val="24"/>
          <w:lang w:eastAsia="zh-CN"/>
        </w:rPr>
        <w:t>,</w:t>
      </w:r>
      <w:r w:rsidR="002C5E08" w:rsidRPr="00E0670C">
        <w:rPr>
          <w:rFonts w:ascii="Times New Roman" w:eastAsiaTheme="minorEastAsia" w:hAnsi="Times New Roman" w:cs="Times New Roman"/>
          <w:kern w:val="24"/>
          <w:lang w:eastAsia="zh-CN"/>
        </w:rPr>
        <w:t xml:space="preserve"> it</w:t>
      </w:r>
      <w:r w:rsidR="0050271A" w:rsidRPr="00E0670C">
        <w:rPr>
          <w:rFonts w:ascii="Times New Roman" w:eastAsiaTheme="minorEastAsia" w:hAnsi="Times New Roman" w:cs="Times New Roman"/>
          <w:kern w:val="24"/>
          <w:lang w:eastAsia="zh-CN"/>
        </w:rPr>
        <w:t xml:space="preserve"> entail</w:t>
      </w:r>
      <w:r w:rsidR="002C5E08" w:rsidRPr="00E0670C">
        <w:rPr>
          <w:rFonts w:ascii="Times New Roman" w:eastAsiaTheme="minorEastAsia" w:hAnsi="Times New Roman" w:cs="Times New Roman"/>
          <w:kern w:val="24"/>
          <w:lang w:eastAsia="zh-CN"/>
        </w:rPr>
        <w:t>s</w:t>
      </w:r>
      <w:r w:rsidR="00DD55AF" w:rsidRPr="00E0670C">
        <w:rPr>
          <w:rFonts w:ascii="Times New Roman" w:eastAsiaTheme="minorEastAsia" w:hAnsi="Times New Roman" w:cs="Times New Roman"/>
          <w:kern w:val="24"/>
          <w:lang w:eastAsia="zh-CN"/>
        </w:rPr>
        <w:t xml:space="preserve"> an open-ended fo</w:t>
      </w:r>
      <w:r w:rsidR="0050351C" w:rsidRPr="00E0670C">
        <w:rPr>
          <w:rFonts w:ascii="Times New Roman" w:eastAsiaTheme="minorEastAsia" w:hAnsi="Times New Roman" w:cs="Times New Roman"/>
          <w:kern w:val="24"/>
          <w:lang w:eastAsia="zh-CN"/>
        </w:rPr>
        <w:t>rm of communication, ‘pregnant’</w:t>
      </w:r>
      <w:r w:rsidR="004710FC" w:rsidRPr="00E0670C">
        <w:rPr>
          <w:rFonts w:ascii="Times New Roman" w:eastAsiaTheme="minorEastAsia" w:hAnsi="Times New Roman" w:cs="Times New Roman"/>
          <w:kern w:val="24"/>
          <w:lang w:eastAsia="zh-CN"/>
        </w:rPr>
        <w:t xml:space="preserve"> with meaning</w:t>
      </w:r>
      <w:r w:rsidR="003E48DF" w:rsidRPr="00E0670C">
        <w:rPr>
          <w:rFonts w:ascii="Times New Roman" w:eastAsiaTheme="minorEastAsia" w:hAnsi="Times New Roman" w:cs="Times New Roman"/>
          <w:kern w:val="24"/>
          <w:lang w:eastAsia="zh-CN"/>
        </w:rPr>
        <w:t xml:space="preserve"> and mystery</w:t>
      </w:r>
      <w:r w:rsidR="002F47D9" w:rsidRPr="00E0670C">
        <w:rPr>
          <w:rFonts w:ascii="Times New Roman" w:eastAsiaTheme="minorEastAsia" w:hAnsi="Times New Roman" w:cs="Times New Roman"/>
          <w:kern w:val="24"/>
          <w:lang w:eastAsia="zh-CN"/>
        </w:rPr>
        <w:t>, draw</w:t>
      </w:r>
      <w:r w:rsidR="0050271A" w:rsidRPr="00E0670C">
        <w:rPr>
          <w:rFonts w:ascii="Times New Roman" w:eastAsiaTheme="minorEastAsia" w:hAnsi="Times New Roman" w:cs="Times New Roman"/>
          <w:kern w:val="24"/>
          <w:lang w:eastAsia="zh-CN"/>
        </w:rPr>
        <w:t>ing</w:t>
      </w:r>
      <w:r w:rsidR="004710FC" w:rsidRPr="00E0670C">
        <w:rPr>
          <w:rFonts w:ascii="Times New Roman" w:eastAsiaTheme="minorEastAsia" w:hAnsi="Times New Roman" w:cs="Times New Roman"/>
          <w:kern w:val="24"/>
          <w:lang w:eastAsia="zh-CN"/>
        </w:rPr>
        <w:t xml:space="preserve"> links acro</w:t>
      </w:r>
      <w:r w:rsidR="002F47D9" w:rsidRPr="00E0670C">
        <w:rPr>
          <w:rFonts w:ascii="Times New Roman" w:eastAsiaTheme="minorEastAsia" w:hAnsi="Times New Roman" w:cs="Times New Roman"/>
          <w:kern w:val="24"/>
          <w:lang w:eastAsia="zh-CN"/>
        </w:rPr>
        <w:t>ss contexts.</w:t>
      </w:r>
      <w:r w:rsidR="004710FC" w:rsidRPr="00E0670C">
        <w:rPr>
          <w:rFonts w:ascii="Times New Roman" w:eastAsiaTheme="minorEastAsia" w:hAnsi="Times New Roman" w:cs="Times New Roman"/>
          <w:kern w:val="24"/>
          <w:lang w:eastAsia="zh-CN"/>
        </w:rPr>
        <w:t xml:space="preserve">  </w:t>
      </w:r>
      <w:r w:rsidR="0050351C" w:rsidRPr="00E0670C">
        <w:rPr>
          <w:rFonts w:ascii="Times New Roman" w:eastAsiaTheme="minorEastAsia" w:hAnsi="Times New Roman" w:cs="Times New Roman"/>
          <w:kern w:val="24"/>
          <w:lang w:eastAsia="zh-CN"/>
        </w:rPr>
        <w:t>Metaphors</w:t>
      </w:r>
      <w:r w:rsidR="00BB236B" w:rsidRPr="00E0670C">
        <w:rPr>
          <w:rFonts w:ascii="Times New Roman" w:eastAsiaTheme="minorEastAsia" w:hAnsi="Times New Roman" w:cs="Times New Roman"/>
          <w:kern w:val="24"/>
          <w:lang w:eastAsia="zh-CN"/>
        </w:rPr>
        <w:t xml:space="preserve"> are seen as non-rational, appealing to </w:t>
      </w:r>
      <w:r w:rsidR="0050271A" w:rsidRPr="00E0670C">
        <w:rPr>
          <w:rFonts w:ascii="Times New Roman" w:eastAsiaTheme="minorEastAsia" w:hAnsi="Times New Roman" w:cs="Times New Roman"/>
          <w:kern w:val="24"/>
          <w:lang w:eastAsia="zh-CN"/>
        </w:rPr>
        <w:t xml:space="preserve">the </w:t>
      </w:r>
      <w:r w:rsidR="00BB236B" w:rsidRPr="00582C29">
        <w:rPr>
          <w:rFonts w:ascii="Times New Roman" w:eastAsiaTheme="minorEastAsia" w:hAnsi="Times New Roman" w:cs="Times New Roman"/>
          <w:kern w:val="24"/>
          <w:lang w:eastAsia="zh-CN"/>
        </w:rPr>
        <w:t>sense</w:t>
      </w:r>
      <w:r w:rsidR="0050271A" w:rsidRPr="00582C29">
        <w:rPr>
          <w:rFonts w:ascii="Times New Roman" w:eastAsiaTheme="minorEastAsia" w:hAnsi="Times New Roman" w:cs="Times New Roman"/>
          <w:kern w:val="24"/>
          <w:lang w:eastAsia="zh-CN"/>
        </w:rPr>
        <w:t>s</w:t>
      </w:r>
      <w:r w:rsidR="00913405">
        <w:rPr>
          <w:rFonts w:ascii="Times New Roman" w:eastAsiaTheme="minorEastAsia" w:hAnsi="Times New Roman" w:cs="Times New Roman"/>
          <w:kern w:val="24"/>
          <w:lang w:eastAsia="zh-CN"/>
        </w:rPr>
        <w:t xml:space="preserve"> (</w:t>
      </w:r>
      <w:r w:rsidR="00582C29" w:rsidRPr="00582C29">
        <w:rPr>
          <w:rFonts w:ascii="Times New Roman" w:eastAsiaTheme="minorEastAsia" w:hAnsi="Times New Roman" w:cs="Times New Roman"/>
          <w:kern w:val="24"/>
          <w:lang w:eastAsia="zh-CN"/>
        </w:rPr>
        <w:t>especially visual</w:t>
      </w:r>
      <w:r w:rsidR="00913405">
        <w:rPr>
          <w:rFonts w:ascii="Times New Roman" w:eastAsiaTheme="minorEastAsia" w:hAnsi="Times New Roman" w:cs="Times New Roman"/>
          <w:kern w:val="24"/>
          <w:lang w:eastAsia="zh-CN"/>
        </w:rPr>
        <w:t xml:space="preserve"> senses)</w:t>
      </w:r>
      <w:r w:rsidR="00BB236B" w:rsidRPr="00582C29">
        <w:rPr>
          <w:rFonts w:ascii="Times New Roman" w:eastAsiaTheme="minorEastAsia" w:hAnsi="Times New Roman" w:cs="Times New Roman"/>
          <w:kern w:val="24"/>
          <w:lang w:eastAsia="zh-CN"/>
        </w:rPr>
        <w:t xml:space="preserve"> and</w:t>
      </w:r>
      <w:r w:rsidR="00497915" w:rsidRPr="00582C29">
        <w:rPr>
          <w:rFonts w:ascii="Times New Roman" w:eastAsiaTheme="minorEastAsia" w:hAnsi="Times New Roman" w:cs="Times New Roman"/>
          <w:kern w:val="24"/>
          <w:lang w:eastAsia="zh-CN"/>
        </w:rPr>
        <w:t xml:space="preserve"> playing </w:t>
      </w:r>
      <w:r w:rsidR="0050351C" w:rsidRPr="00E0670C">
        <w:rPr>
          <w:rFonts w:ascii="Times New Roman" w:eastAsiaTheme="minorEastAsia" w:hAnsi="Times New Roman" w:cs="Times New Roman"/>
          <w:kern w:val="24"/>
          <w:lang w:eastAsia="zh-CN"/>
        </w:rPr>
        <w:t>on emotional responses</w:t>
      </w:r>
      <w:r w:rsidR="0050351C" w:rsidRPr="00913405">
        <w:rPr>
          <w:rFonts w:ascii="Times New Roman" w:eastAsiaTheme="minorEastAsia" w:hAnsi="Times New Roman" w:cs="Times New Roman"/>
          <w:kern w:val="24"/>
          <w:lang w:eastAsia="zh-CN"/>
        </w:rPr>
        <w:t>.</w:t>
      </w:r>
      <w:r w:rsidR="005E0F5B" w:rsidRPr="00913405">
        <w:rPr>
          <w:rFonts w:ascii="Times New Roman" w:eastAsiaTheme="minorEastAsia" w:hAnsi="Times New Roman" w:cs="Times New Roman"/>
          <w:kern w:val="24"/>
          <w:lang w:eastAsia="zh-CN"/>
        </w:rPr>
        <w:t xml:space="preserve">  </w:t>
      </w:r>
      <w:r w:rsidR="005E64F9" w:rsidRPr="00913405">
        <w:rPr>
          <w:rFonts w:ascii="Times New Roman" w:eastAsia="Times New Roman" w:hAnsi="Times New Roman" w:cs="Times New Roman"/>
        </w:rPr>
        <w:t>One such</w:t>
      </w:r>
      <w:r w:rsidR="00590036" w:rsidRPr="00913405">
        <w:rPr>
          <w:rFonts w:ascii="Times New Roman" w:eastAsia="Times New Roman" w:hAnsi="Times New Roman" w:cs="Times New Roman"/>
        </w:rPr>
        <w:t xml:space="preserve"> example </w:t>
      </w:r>
      <w:r w:rsidR="005E64F9" w:rsidRPr="00913405">
        <w:rPr>
          <w:rFonts w:ascii="Times New Roman" w:eastAsia="Times New Roman" w:hAnsi="Times New Roman" w:cs="Times New Roman"/>
        </w:rPr>
        <w:t>is provided in</w:t>
      </w:r>
      <w:r w:rsidR="00913405" w:rsidRPr="00913405">
        <w:rPr>
          <w:rFonts w:ascii="Times New Roman" w:eastAsia="Times New Roman" w:hAnsi="Times New Roman" w:cs="Times New Roman"/>
        </w:rPr>
        <w:t xml:space="preserve"> the seminal</w:t>
      </w:r>
      <w:r w:rsidR="005E64F9" w:rsidRPr="00913405">
        <w:rPr>
          <w:rFonts w:ascii="Times New Roman" w:eastAsia="Times New Roman" w:hAnsi="Times New Roman" w:cs="Times New Roman"/>
        </w:rPr>
        <w:t xml:space="preserve"> </w:t>
      </w:r>
      <w:r w:rsidR="008035F1" w:rsidRPr="00913405">
        <w:rPr>
          <w:rFonts w:ascii="Times New Roman" w:eastAsia="Times New Roman" w:hAnsi="Times New Roman" w:cs="Times New Roman"/>
          <w:i/>
        </w:rPr>
        <w:t>Illness as Metaphor</w:t>
      </w:r>
      <w:r w:rsidR="00590036" w:rsidRPr="00913405">
        <w:rPr>
          <w:rFonts w:ascii="Times New Roman" w:eastAsia="Times New Roman" w:hAnsi="Times New Roman" w:cs="Times New Roman"/>
          <w:i/>
        </w:rPr>
        <w:t xml:space="preserve">, </w:t>
      </w:r>
      <w:r w:rsidR="00590036" w:rsidRPr="00913405">
        <w:rPr>
          <w:rFonts w:ascii="Times New Roman" w:eastAsia="Times New Roman" w:hAnsi="Times New Roman" w:cs="Times New Roman"/>
        </w:rPr>
        <w:t>whe</w:t>
      </w:r>
      <w:r w:rsidR="008035F1" w:rsidRPr="00913405">
        <w:rPr>
          <w:rFonts w:ascii="Times New Roman" w:eastAsia="Times New Roman" w:hAnsi="Times New Roman" w:cs="Times New Roman"/>
        </w:rPr>
        <w:t>re Son</w:t>
      </w:r>
      <w:r w:rsidR="00590036" w:rsidRPr="00913405">
        <w:rPr>
          <w:rFonts w:ascii="Times New Roman" w:eastAsia="Times New Roman" w:hAnsi="Times New Roman" w:cs="Times New Roman"/>
        </w:rPr>
        <w:t>tag critiques the various metaphors</w:t>
      </w:r>
      <w:r w:rsidR="008035F1" w:rsidRPr="00913405">
        <w:rPr>
          <w:rFonts w:ascii="Times New Roman" w:eastAsia="Times New Roman" w:hAnsi="Times New Roman" w:cs="Times New Roman"/>
        </w:rPr>
        <w:t xml:space="preserve"> that recur in literary depict</w:t>
      </w:r>
      <w:r w:rsidR="00590036" w:rsidRPr="00913405">
        <w:rPr>
          <w:rFonts w:ascii="Times New Roman" w:eastAsia="Times New Roman" w:hAnsi="Times New Roman" w:cs="Times New Roman"/>
        </w:rPr>
        <w:t>ions of cancer and tuberculosis.</w:t>
      </w:r>
      <w:r w:rsidR="008035F1" w:rsidRPr="00913405">
        <w:rPr>
          <w:rStyle w:val="FootnoteReference"/>
          <w:rFonts w:ascii="Times New Roman" w:eastAsia="Times New Roman" w:hAnsi="Times New Roman" w:cs="Times New Roman"/>
        </w:rPr>
        <w:footnoteReference w:id="13"/>
      </w:r>
      <w:r w:rsidR="00D227D2" w:rsidRPr="00913405">
        <w:rPr>
          <w:rFonts w:ascii="Times New Roman" w:eastAsia="Times New Roman" w:hAnsi="Times New Roman" w:cs="Times New Roman"/>
        </w:rPr>
        <w:t xml:space="preserve">  She analyses cancer’</w:t>
      </w:r>
      <w:r w:rsidR="008035F1" w:rsidRPr="00913405">
        <w:rPr>
          <w:rFonts w:ascii="Times New Roman" w:eastAsia="Times New Roman" w:hAnsi="Times New Roman" w:cs="Times New Roman"/>
        </w:rPr>
        <w:t>s portrayal as a paras</w:t>
      </w:r>
      <w:r w:rsidR="00D227D2" w:rsidRPr="00913405">
        <w:rPr>
          <w:rFonts w:ascii="Times New Roman" w:eastAsia="Times New Roman" w:hAnsi="Times New Roman" w:cs="Times New Roman"/>
        </w:rPr>
        <w:t>ite and a form of contamination, and</w:t>
      </w:r>
      <w:r w:rsidR="008035F1" w:rsidRPr="00913405">
        <w:rPr>
          <w:rFonts w:ascii="Times New Roman" w:eastAsia="Times New Roman" w:hAnsi="Times New Roman" w:cs="Times New Roman"/>
        </w:rPr>
        <w:t xml:space="preserve"> the ‘language of warfare’</w:t>
      </w:r>
      <w:r w:rsidR="008035F1" w:rsidRPr="00913405">
        <w:rPr>
          <w:rStyle w:val="FootnoteReference"/>
          <w:rFonts w:ascii="Times New Roman" w:eastAsia="Times New Roman" w:hAnsi="Times New Roman" w:cs="Times New Roman"/>
        </w:rPr>
        <w:footnoteReference w:id="14"/>
      </w:r>
      <w:r w:rsidR="00D227D2" w:rsidRPr="00913405">
        <w:rPr>
          <w:rFonts w:ascii="Times New Roman" w:eastAsia="Times New Roman" w:hAnsi="Times New Roman" w:cs="Times New Roman"/>
        </w:rPr>
        <w:t xml:space="preserve"> with which it</w:t>
      </w:r>
      <w:r w:rsidR="008035F1" w:rsidRPr="00913405">
        <w:rPr>
          <w:rFonts w:ascii="Times New Roman" w:eastAsia="Times New Roman" w:hAnsi="Times New Roman" w:cs="Times New Roman"/>
        </w:rPr>
        <w:t xml:space="preserve"> is depicted.  For Sontag, such imagery cumulatively instils undue fear and dread regarding the disease and is </w:t>
      </w:r>
      <w:r w:rsidR="005B66FB">
        <w:rPr>
          <w:rFonts w:ascii="Times New Roman" w:eastAsia="Times New Roman" w:hAnsi="Times New Roman" w:cs="Times New Roman"/>
        </w:rPr>
        <w:t>therefore</w:t>
      </w:r>
      <w:r w:rsidR="005B66FB" w:rsidRPr="00913405">
        <w:rPr>
          <w:rFonts w:ascii="Times New Roman" w:eastAsia="Times New Roman" w:hAnsi="Times New Roman" w:cs="Times New Roman"/>
        </w:rPr>
        <w:t xml:space="preserve"> </w:t>
      </w:r>
      <w:r w:rsidR="008035F1" w:rsidRPr="00913405">
        <w:rPr>
          <w:rFonts w:ascii="Times New Roman" w:eastAsia="Times New Roman" w:hAnsi="Times New Roman" w:cs="Times New Roman"/>
        </w:rPr>
        <w:t>ultimately misleading.  Despite this (or perhaps because of it) cancer comes to be adopted in turn as a metaphor in other disciplines.  For example, in a political context cancer is a ‘specifically polemical’ disease</w:t>
      </w:r>
      <w:r w:rsidR="005E0F5B" w:rsidRPr="00913405">
        <w:rPr>
          <w:rFonts w:ascii="Times New Roman" w:eastAsia="Times New Roman" w:hAnsi="Times New Roman" w:cs="Times New Roman"/>
        </w:rPr>
        <w:t>;</w:t>
      </w:r>
      <w:r w:rsidR="008035F1" w:rsidRPr="00913405">
        <w:rPr>
          <w:rStyle w:val="FootnoteReference"/>
          <w:rFonts w:ascii="Times New Roman" w:eastAsia="Times New Roman" w:hAnsi="Times New Roman" w:cs="Times New Roman"/>
        </w:rPr>
        <w:footnoteReference w:id="15"/>
      </w:r>
      <w:r w:rsidR="008035F1" w:rsidRPr="00913405">
        <w:rPr>
          <w:rFonts w:ascii="Times New Roman" w:eastAsia="Times New Roman" w:hAnsi="Times New Roman" w:cs="Times New Roman"/>
        </w:rPr>
        <w:t xml:space="preserve"> describing an issue as a social cancer highlights the severity of the matter, raises the stakes</w:t>
      </w:r>
      <w:r w:rsidR="004763DB" w:rsidRPr="00913405">
        <w:rPr>
          <w:rFonts w:ascii="Times New Roman" w:eastAsia="Times New Roman" w:hAnsi="Times New Roman" w:cs="Times New Roman"/>
        </w:rPr>
        <w:t xml:space="preserve"> and justifies drastic measures.</w:t>
      </w:r>
      <w:r w:rsidR="008035F1" w:rsidRPr="00913405">
        <w:rPr>
          <w:rStyle w:val="FootnoteReference"/>
          <w:rFonts w:ascii="Times New Roman" w:eastAsia="Times New Roman" w:hAnsi="Times New Roman" w:cs="Times New Roman"/>
        </w:rPr>
        <w:footnoteReference w:id="16"/>
      </w:r>
      <w:r w:rsidR="008035F1" w:rsidRPr="00913405">
        <w:rPr>
          <w:rFonts w:ascii="Times New Roman" w:eastAsia="Times New Roman" w:hAnsi="Times New Roman" w:cs="Times New Roman"/>
        </w:rPr>
        <w:t xml:space="preserve">  </w:t>
      </w:r>
    </w:p>
    <w:p w14:paraId="6974E524" w14:textId="77777777" w:rsidR="000137C5" w:rsidRPr="00C97BF5" w:rsidRDefault="000137C5" w:rsidP="007E56BC">
      <w:pPr>
        <w:spacing w:after="0" w:line="360" w:lineRule="auto"/>
        <w:contextualSpacing/>
        <w:jc w:val="both"/>
        <w:rPr>
          <w:rFonts w:ascii="Times New Roman" w:eastAsiaTheme="minorEastAsia" w:hAnsi="Times New Roman" w:cs="Times New Roman"/>
          <w:color w:val="FF0000"/>
          <w:kern w:val="24"/>
          <w:lang w:eastAsia="zh-CN"/>
        </w:rPr>
      </w:pPr>
    </w:p>
    <w:p w14:paraId="44878B7E" w14:textId="77777777" w:rsidR="002D613C" w:rsidRPr="009C68F6" w:rsidRDefault="00C53A06" w:rsidP="009C68F6">
      <w:pPr>
        <w:spacing w:after="0" w:line="360" w:lineRule="auto"/>
        <w:jc w:val="both"/>
        <w:rPr>
          <w:rFonts w:ascii="Times New Roman" w:eastAsiaTheme="minorEastAsia" w:hAnsi="Times New Roman" w:cs="Times New Roman"/>
          <w:kern w:val="24"/>
          <w:u w:val="single"/>
          <w:lang w:eastAsia="zh-CN"/>
        </w:rPr>
      </w:pPr>
      <w:r>
        <w:rPr>
          <w:rFonts w:ascii="Times New Roman" w:eastAsiaTheme="minorEastAsia" w:hAnsi="Times New Roman" w:cs="Times New Roman"/>
          <w:b/>
          <w:kern w:val="24"/>
          <w:u w:val="single"/>
          <w:lang w:eastAsia="zh-CN"/>
        </w:rPr>
        <w:t>[1</w:t>
      </w:r>
      <w:r w:rsidR="00AA3C74">
        <w:rPr>
          <w:rFonts w:ascii="Times New Roman" w:eastAsiaTheme="minorEastAsia" w:hAnsi="Times New Roman" w:cs="Times New Roman"/>
          <w:b/>
          <w:kern w:val="24"/>
          <w:u w:val="single"/>
          <w:lang w:eastAsia="zh-CN"/>
        </w:rPr>
        <w:t>.1</w:t>
      </w:r>
      <w:r w:rsidR="009C68F6" w:rsidRPr="009C68F6">
        <w:rPr>
          <w:rFonts w:ascii="Times New Roman" w:eastAsiaTheme="minorEastAsia" w:hAnsi="Times New Roman" w:cs="Times New Roman"/>
          <w:b/>
          <w:kern w:val="24"/>
          <w:u w:val="single"/>
          <w:lang w:eastAsia="zh-CN"/>
        </w:rPr>
        <w:t>]</w:t>
      </w:r>
      <w:r>
        <w:rPr>
          <w:rFonts w:ascii="Times New Roman" w:eastAsiaTheme="minorEastAsia" w:hAnsi="Times New Roman" w:cs="Times New Roman"/>
          <w:b/>
          <w:kern w:val="24"/>
          <w:u w:val="single"/>
          <w:lang w:eastAsia="zh-CN"/>
        </w:rPr>
        <w:t xml:space="preserve"> Classical Views </w:t>
      </w:r>
      <w:r w:rsidR="00655418" w:rsidRPr="009C68F6">
        <w:rPr>
          <w:rFonts w:ascii="Times New Roman" w:eastAsiaTheme="minorEastAsia" w:hAnsi="Times New Roman" w:cs="Times New Roman"/>
          <w:b/>
          <w:kern w:val="24"/>
          <w:u w:val="single"/>
          <w:lang w:eastAsia="zh-CN"/>
        </w:rPr>
        <w:t xml:space="preserve">of </w:t>
      </w:r>
      <w:r w:rsidR="00F310A3" w:rsidRPr="009C68F6">
        <w:rPr>
          <w:rFonts w:ascii="Times New Roman" w:eastAsiaTheme="minorEastAsia" w:hAnsi="Times New Roman" w:cs="Times New Roman"/>
          <w:b/>
          <w:kern w:val="24"/>
          <w:u w:val="single"/>
          <w:lang w:eastAsia="zh-CN"/>
        </w:rPr>
        <w:t>Rhetoric</w:t>
      </w:r>
      <w:r>
        <w:rPr>
          <w:rFonts w:ascii="Times New Roman" w:eastAsiaTheme="minorEastAsia" w:hAnsi="Times New Roman" w:cs="Times New Roman"/>
          <w:b/>
          <w:kern w:val="24"/>
          <w:u w:val="single"/>
          <w:lang w:eastAsia="zh-CN"/>
        </w:rPr>
        <w:t xml:space="preserve"> &amp; Metaphor</w:t>
      </w:r>
    </w:p>
    <w:p w14:paraId="1EFF2C74" w14:textId="77777777" w:rsidR="0093160A" w:rsidRDefault="0093160A" w:rsidP="007E56BC">
      <w:pPr>
        <w:spacing w:after="0" w:line="360" w:lineRule="auto"/>
        <w:contextualSpacing/>
        <w:jc w:val="both"/>
        <w:rPr>
          <w:rFonts w:ascii="Times New Roman" w:eastAsiaTheme="minorEastAsia" w:hAnsi="Times New Roman" w:cs="Times New Roman"/>
          <w:kern w:val="24"/>
          <w:lang w:eastAsia="zh-CN"/>
        </w:rPr>
      </w:pPr>
    </w:p>
    <w:p w14:paraId="3E592326" w14:textId="77777777" w:rsidR="00710842" w:rsidRDefault="00C763E7" w:rsidP="007E56BC">
      <w:pPr>
        <w:spacing w:after="0" w:line="360" w:lineRule="auto"/>
        <w:contextualSpacing/>
        <w:jc w:val="both"/>
        <w:rPr>
          <w:rFonts w:ascii="Times New Roman" w:eastAsiaTheme="minorEastAsia" w:hAnsi="Times New Roman" w:cs="Times New Roman"/>
          <w:kern w:val="24"/>
          <w:lang w:eastAsia="zh-CN"/>
        </w:rPr>
      </w:pPr>
      <w:r>
        <w:rPr>
          <w:rFonts w:ascii="Times New Roman" w:eastAsiaTheme="minorEastAsia" w:hAnsi="Times New Roman" w:cs="Times New Roman"/>
          <w:kern w:val="24"/>
          <w:lang w:eastAsia="zh-CN"/>
        </w:rPr>
        <w:t>The origins</w:t>
      </w:r>
      <w:r w:rsidR="00E2571B" w:rsidRPr="00E0670C">
        <w:rPr>
          <w:rFonts w:ascii="Times New Roman" w:eastAsiaTheme="minorEastAsia" w:hAnsi="Times New Roman" w:cs="Times New Roman"/>
          <w:kern w:val="24"/>
          <w:lang w:eastAsia="zh-CN"/>
        </w:rPr>
        <w:t xml:space="preserve"> and</w:t>
      </w:r>
      <w:r>
        <w:rPr>
          <w:rFonts w:ascii="Times New Roman" w:eastAsiaTheme="minorEastAsia" w:hAnsi="Times New Roman" w:cs="Times New Roman"/>
          <w:kern w:val="24"/>
          <w:lang w:eastAsia="zh-CN"/>
        </w:rPr>
        <w:t xml:space="preserve"> characteristics</w:t>
      </w:r>
      <w:r w:rsidR="002C5E08" w:rsidRPr="00E0670C">
        <w:rPr>
          <w:rFonts w:ascii="Times New Roman" w:eastAsiaTheme="minorEastAsia" w:hAnsi="Times New Roman" w:cs="Times New Roman"/>
          <w:kern w:val="24"/>
          <w:lang w:eastAsia="zh-CN"/>
        </w:rPr>
        <w:t xml:space="preserve"> of metaphor are</w:t>
      </w:r>
      <w:r w:rsidR="00E2571B" w:rsidRPr="00E0670C">
        <w:rPr>
          <w:rFonts w:ascii="Times New Roman" w:eastAsiaTheme="minorEastAsia" w:hAnsi="Times New Roman" w:cs="Times New Roman"/>
          <w:kern w:val="24"/>
          <w:lang w:eastAsia="zh-CN"/>
        </w:rPr>
        <w:t xml:space="preserve"> closely entwined with that of rhetoric.</w:t>
      </w:r>
      <w:r w:rsidR="000627C2" w:rsidRPr="00E0670C">
        <w:rPr>
          <w:rFonts w:ascii="Times New Roman" w:eastAsiaTheme="minorEastAsia" w:hAnsi="Times New Roman" w:cs="Times New Roman"/>
          <w:kern w:val="24"/>
          <w:lang w:eastAsia="zh-CN"/>
        </w:rPr>
        <w:t xml:space="preserve">  </w:t>
      </w:r>
      <w:r w:rsidR="004D127C" w:rsidRPr="00E0670C">
        <w:rPr>
          <w:rFonts w:ascii="Times New Roman" w:eastAsiaTheme="minorEastAsia" w:hAnsi="Times New Roman" w:cs="Times New Roman"/>
          <w:kern w:val="24"/>
          <w:lang w:eastAsia="zh-CN"/>
        </w:rPr>
        <w:t xml:space="preserve">Rhetoric, </w:t>
      </w:r>
      <w:r w:rsidR="001339D2" w:rsidRPr="00E0670C">
        <w:rPr>
          <w:rFonts w:ascii="Times New Roman" w:eastAsiaTheme="minorEastAsia" w:hAnsi="Times New Roman" w:cs="Times New Roman"/>
          <w:kern w:val="24"/>
          <w:lang w:eastAsia="zh-CN"/>
        </w:rPr>
        <w:t>the art of using lang</w:t>
      </w:r>
      <w:r w:rsidR="004D127C" w:rsidRPr="00E0670C">
        <w:rPr>
          <w:rFonts w:ascii="Times New Roman" w:eastAsiaTheme="minorEastAsia" w:hAnsi="Times New Roman" w:cs="Times New Roman"/>
          <w:kern w:val="24"/>
          <w:lang w:eastAsia="zh-CN"/>
        </w:rPr>
        <w:t>uage to persuade an audience of a particular position</w:t>
      </w:r>
      <w:r w:rsidR="001339D2" w:rsidRPr="00E0670C">
        <w:rPr>
          <w:rFonts w:ascii="Times New Roman" w:eastAsiaTheme="minorEastAsia" w:hAnsi="Times New Roman" w:cs="Times New Roman"/>
          <w:kern w:val="24"/>
          <w:lang w:eastAsia="zh-CN"/>
        </w:rPr>
        <w:t xml:space="preserve">, </w:t>
      </w:r>
      <w:r w:rsidR="004D127C" w:rsidRPr="00E0670C">
        <w:rPr>
          <w:rFonts w:ascii="Times New Roman" w:eastAsiaTheme="minorEastAsia" w:hAnsi="Times New Roman" w:cs="Times New Roman"/>
          <w:kern w:val="24"/>
          <w:lang w:eastAsia="zh-CN"/>
        </w:rPr>
        <w:t xml:space="preserve">emerged </w:t>
      </w:r>
      <w:r w:rsidR="00B902B7" w:rsidRPr="00E0670C">
        <w:rPr>
          <w:rFonts w:ascii="Times New Roman" w:eastAsiaTheme="minorEastAsia" w:hAnsi="Times New Roman" w:cs="Times New Roman"/>
          <w:kern w:val="24"/>
          <w:lang w:eastAsia="zh-CN"/>
        </w:rPr>
        <w:t xml:space="preserve">to prominence </w:t>
      </w:r>
      <w:r w:rsidR="001339D2" w:rsidRPr="00E0670C">
        <w:rPr>
          <w:rFonts w:ascii="Times New Roman" w:eastAsiaTheme="minorEastAsia" w:hAnsi="Times New Roman" w:cs="Times New Roman"/>
          <w:kern w:val="24"/>
          <w:lang w:eastAsia="zh-CN"/>
        </w:rPr>
        <w:t xml:space="preserve">with the sophists in </w:t>
      </w:r>
      <w:r w:rsidR="001339D2" w:rsidRPr="001107D1">
        <w:rPr>
          <w:rFonts w:ascii="Times New Roman" w:eastAsiaTheme="minorEastAsia" w:hAnsi="Times New Roman" w:cs="Times New Roman"/>
          <w:kern w:val="24"/>
          <w:lang w:eastAsia="zh-CN"/>
        </w:rPr>
        <w:t>classical Greek culture.</w:t>
      </w:r>
      <w:r w:rsidR="0093160A" w:rsidRPr="001107D1">
        <w:rPr>
          <w:rFonts w:ascii="Times New Roman" w:eastAsiaTheme="minorEastAsia" w:hAnsi="Times New Roman" w:cs="Times New Roman"/>
          <w:kern w:val="24"/>
          <w:lang w:eastAsia="zh-CN"/>
        </w:rPr>
        <w:t xml:space="preserve">  </w:t>
      </w:r>
      <w:r w:rsidRPr="001107D1">
        <w:rPr>
          <w:rFonts w:ascii="Times New Roman" w:eastAsiaTheme="minorEastAsia" w:hAnsi="Times New Roman" w:cs="Times New Roman"/>
          <w:kern w:val="24"/>
          <w:lang w:eastAsia="zh-CN"/>
        </w:rPr>
        <w:t>Metaphor was viewed as a rhetorical device</w:t>
      </w:r>
      <w:r w:rsidR="0093160A" w:rsidRPr="001107D1">
        <w:rPr>
          <w:rFonts w:ascii="Times New Roman" w:eastAsiaTheme="minorEastAsia" w:hAnsi="Times New Roman" w:cs="Times New Roman"/>
          <w:kern w:val="24"/>
          <w:lang w:eastAsia="zh-CN"/>
        </w:rPr>
        <w:t xml:space="preserve"> which </w:t>
      </w:r>
      <w:r w:rsidRPr="001107D1">
        <w:rPr>
          <w:rFonts w:ascii="Times New Roman" w:eastAsiaTheme="minorEastAsia" w:hAnsi="Times New Roman" w:cs="Times New Roman"/>
          <w:kern w:val="24"/>
          <w:lang w:eastAsia="zh-CN"/>
        </w:rPr>
        <w:t>could aid</w:t>
      </w:r>
      <w:r w:rsidR="0093160A" w:rsidRPr="001107D1">
        <w:rPr>
          <w:rFonts w:ascii="Times New Roman" w:eastAsiaTheme="minorEastAsia" w:hAnsi="Times New Roman" w:cs="Times New Roman"/>
          <w:kern w:val="24"/>
          <w:lang w:eastAsia="zh-CN"/>
        </w:rPr>
        <w:t xml:space="preserve"> persuasion.</w:t>
      </w:r>
      <w:r w:rsidR="00AF631D" w:rsidRPr="001107D1">
        <w:rPr>
          <w:rFonts w:ascii="Times New Roman" w:eastAsiaTheme="minorEastAsia" w:hAnsi="Times New Roman" w:cs="Times New Roman"/>
          <w:kern w:val="24"/>
          <w:lang w:eastAsia="zh-CN"/>
        </w:rPr>
        <w:t xml:space="preserve">  </w:t>
      </w:r>
      <w:r w:rsidR="00781EF3" w:rsidRPr="001107D1">
        <w:rPr>
          <w:rFonts w:ascii="Times New Roman" w:eastAsiaTheme="minorEastAsia" w:hAnsi="Times New Roman" w:cs="Times New Roman"/>
          <w:kern w:val="24"/>
          <w:lang w:eastAsia="zh-CN"/>
        </w:rPr>
        <w:t xml:space="preserve">Successful </w:t>
      </w:r>
      <w:r w:rsidR="000627C2" w:rsidRPr="001107D1">
        <w:rPr>
          <w:rFonts w:ascii="Times New Roman" w:eastAsiaTheme="minorEastAsia" w:hAnsi="Times New Roman" w:cs="Times New Roman"/>
          <w:kern w:val="24"/>
          <w:lang w:eastAsia="zh-CN"/>
        </w:rPr>
        <w:t>participation</w:t>
      </w:r>
      <w:r w:rsidR="00781EF3" w:rsidRPr="001107D1">
        <w:rPr>
          <w:rFonts w:ascii="Times New Roman" w:eastAsiaTheme="minorEastAsia" w:hAnsi="Times New Roman" w:cs="Times New Roman"/>
          <w:kern w:val="24"/>
          <w:lang w:eastAsia="zh-CN"/>
        </w:rPr>
        <w:t xml:space="preserve"> </w:t>
      </w:r>
      <w:r w:rsidR="00781EF3" w:rsidRPr="00E0670C">
        <w:rPr>
          <w:rFonts w:ascii="Times New Roman" w:eastAsiaTheme="minorEastAsia" w:hAnsi="Times New Roman" w:cs="Times New Roman"/>
          <w:kern w:val="24"/>
          <w:lang w:eastAsia="zh-CN"/>
        </w:rPr>
        <w:t>in t</w:t>
      </w:r>
      <w:r w:rsidR="00AF631D" w:rsidRPr="00E0670C">
        <w:rPr>
          <w:rFonts w:ascii="Times New Roman" w:eastAsiaTheme="minorEastAsia" w:hAnsi="Times New Roman" w:cs="Times New Roman"/>
          <w:kern w:val="24"/>
          <w:lang w:eastAsia="zh-CN"/>
        </w:rPr>
        <w:t xml:space="preserve">he Athenian </w:t>
      </w:r>
      <w:r w:rsidR="000627C2" w:rsidRPr="00E0670C">
        <w:rPr>
          <w:rFonts w:ascii="Times New Roman" w:eastAsiaTheme="minorEastAsia" w:hAnsi="Times New Roman" w:cs="Times New Roman"/>
          <w:kern w:val="24"/>
          <w:lang w:eastAsia="zh-CN"/>
        </w:rPr>
        <w:t>democratic</w:t>
      </w:r>
      <w:r w:rsidR="00AF631D" w:rsidRPr="00E0670C">
        <w:rPr>
          <w:rFonts w:ascii="Times New Roman" w:eastAsiaTheme="minorEastAsia" w:hAnsi="Times New Roman" w:cs="Times New Roman"/>
          <w:kern w:val="24"/>
          <w:lang w:eastAsia="zh-CN"/>
        </w:rPr>
        <w:t xml:space="preserve"> system necessitated </w:t>
      </w:r>
      <w:r w:rsidR="00781EF3" w:rsidRPr="00E0670C">
        <w:rPr>
          <w:rFonts w:ascii="Times New Roman" w:eastAsiaTheme="minorEastAsia" w:hAnsi="Times New Roman" w:cs="Times New Roman"/>
          <w:kern w:val="24"/>
          <w:lang w:eastAsia="zh-CN"/>
        </w:rPr>
        <w:t xml:space="preserve">skills of </w:t>
      </w:r>
      <w:r w:rsidR="00AF631D" w:rsidRPr="001B7793">
        <w:rPr>
          <w:rFonts w:ascii="Times New Roman" w:eastAsiaTheme="minorEastAsia" w:hAnsi="Times New Roman" w:cs="Times New Roman"/>
          <w:kern w:val="24"/>
          <w:lang w:eastAsia="zh-CN"/>
        </w:rPr>
        <w:t>p</w:t>
      </w:r>
      <w:r w:rsidR="004B6191" w:rsidRPr="001B7793">
        <w:rPr>
          <w:rFonts w:ascii="Times New Roman" w:eastAsiaTheme="minorEastAsia" w:hAnsi="Times New Roman" w:cs="Times New Roman"/>
          <w:kern w:val="24"/>
          <w:lang w:eastAsia="zh-CN"/>
        </w:rPr>
        <w:t>ersuasion</w:t>
      </w:r>
      <w:r w:rsidR="002E4AEB" w:rsidRPr="001B7793">
        <w:rPr>
          <w:rFonts w:ascii="Times New Roman" w:eastAsiaTheme="minorEastAsia" w:hAnsi="Times New Roman" w:cs="Times New Roman"/>
          <w:kern w:val="24"/>
          <w:lang w:eastAsia="zh-CN"/>
        </w:rPr>
        <w:t xml:space="preserve"> </w:t>
      </w:r>
      <w:r w:rsidR="00AF631D" w:rsidRPr="001B7793">
        <w:rPr>
          <w:rFonts w:ascii="Times New Roman" w:eastAsiaTheme="minorEastAsia" w:hAnsi="Times New Roman" w:cs="Times New Roman"/>
          <w:kern w:val="24"/>
          <w:lang w:eastAsia="zh-CN"/>
        </w:rPr>
        <w:t>on the political stage and</w:t>
      </w:r>
      <w:r w:rsidR="002E4AEB" w:rsidRPr="001B7793">
        <w:rPr>
          <w:rFonts w:ascii="Times New Roman" w:eastAsiaTheme="minorEastAsia" w:hAnsi="Times New Roman" w:cs="Times New Roman"/>
          <w:kern w:val="24"/>
          <w:lang w:eastAsia="zh-CN"/>
        </w:rPr>
        <w:t xml:space="preserve"> particularly in the law courts.</w:t>
      </w:r>
      <w:r w:rsidR="002E4AEB" w:rsidRPr="001B7793">
        <w:rPr>
          <w:rStyle w:val="FootnoteReference"/>
          <w:rFonts w:ascii="Times New Roman" w:eastAsiaTheme="minorEastAsia" w:hAnsi="Times New Roman" w:cs="Times New Roman"/>
          <w:kern w:val="24"/>
          <w:lang w:eastAsia="zh-CN"/>
        </w:rPr>
        <w:footnoteReference w:id="17"/>
      </w:r>
      <w:r w:rsidR="00CE38CD" w:rsidRPr="001B7793">
        <w:rPr>
          <w:rFonts w:ascii="Times New Roman" w:eastAsiaTheme="minorEastAsia" w:hAnsi="Times New Roman" w:cs="Times New Roman"/>
          <w:kern w:val="24"/>
          <w:lang w:eastAsia="zh-CN"/>
        </w:rPr>
        <w:t xml:space="preserve">  </w:t>
      </w:r>
      <w:r w:rsidR="00D25377" w:rsidRPr="001B7793">
        <w:rPr>
          <w:rFonts w:ascii="Times New Roman" w:eastAsiaTheme="minorEastAsia" w:hAnsi="Times New Roman" w:cs="Times New Roman"/>
          <w:kern w:val="24"/>
          <w:lang w:eastAsia="zh-CN"/>
        </w:rPr>
        <w:t>T</w:t>
      </w:r>
      <w:r w:rsidR="00CE38CD" w:rsidRPr="001B7793">
        <w:rPr>
          <w:rFonts w:ascii="Times New Roman" w:eastAsiaTheme="minorEastAsia" w:hAnsi="Times New Roman" w:cs="Times New Roman"/>
          <w:kern w:val="24"/>
          <w:lang w:eastAsia="zh-CN"/>
        </w:rPr>
        <w:t>he origins of rhetoric are</w:t>
      </w:r>
      <w:r w:rsidR="009A5C22" w:rsidRPr="001B7793">
        <w:rPr>
          <w:rFonts w:ascii="Times New Roman" w:eastAsiaTheme="minorEastAsia" w:hAnsi="Times New Roman" w:cs="Times New Roman"/>
          <w:kern w:val="24"/>
          <w:lang w:eastAsia="zh-CN"/>
        </w:rPr>
        <w:t xml:space="preserve"> thus</w:t>
      </w:r>
      <w:r w:rsidR="00CE38CD" w:rsidRPr="001B7793">
        <w:rPr>
          <w:rFonts w:ascii="Times New Roman" w:eastAsiaTheme="minorEastAsia" w:hAnsi="Times New Roman" w:cs="Times New Roman"/>
          <w:kern w:val="24"/>
          <w:lang w:eastAsia="zh-CN"/>
        </w:rPr>
        <w:t xml:space="preserve"> </w:t>
      </w:r>
      <w:r w:rsidR="004763DB" w:rsidRPr="001B7793">
        <w:rPr>
          <w:rFonts w:ascii="Times New Roman" w:eastAsiaTheme="minorEastAsia" w:hAnsi="Times New Roman" w:cs="Times New Roman"/>
          <w:kern w:val="24"/>
          <w:lang w:eastAsia="zh-CN"/>
        </w:rPr>
        <w:t xml:space="preserve">at least partly </w:t>
      </w:r>
      <w:r w:rsidR="00CE38CD" w:rsidRPr="001B7793">
        <w:rPr>
          <w:rFonts w:ascii="Times New Roman" w:eastAsiaTheme="minorEastAsia" w:hAnsi="Times New Roman" w:cs="Times New Roman"/>
          <w:kern w:val="24"/>
          <w:lang w:eastAsia="zh-CN"/>
        </w:rPr>
        <w:t>legal</w:t>
      </w:r>
      <w:r w:rsidR="00CE38CD" w:rsidRPr="00E0670C">
        <w:rPr>
          <w:rFonts w:ascii="Times New Roman" w:eastAsiaTheme="minorEastAsia" w:hAnsi="Times New Roman" w:cs="Times New Roman"/>
          <w:kern w:val="24"/>
          <w:lang w:eastAsia="zh-CN"/>
        </w:rPr>
        <w:t xml:space="preserve">.  </w:t>
      </w:r>
    </w:p>
    <w:p w14:paraId="7CA64DCE" w14:textId="77777777" w:rsidR="00710842" w:rsidRPr="00E0670C" w:rsidRDefault="00710842" w:rsidP="007E56BC">
      <w:pPr>
        <w:spacing w:after="0" w:line="360" w:lineRule="auto"/>
        <w:contextualSpacing/>
        <w:jc w:val="both"/>
        <w:rPr>
          <w:rFonts w:ascii="Times New Roman" w:eastAsiaTheme="minorEastAsia" w:hAnsi="Times New Roman" w:cs="Times New Roman"/>
          <w:kern w:val="24"/>
          <w:lang w:eastAsia="zh-CN"/>
        </w:rPr>
      </w:pPr>
    </w:p>
    <w:p w14:paraId="1303D259" w14:textId="325AA8FB" w:rsidR="00601486" w:rsidRPr="00E0670C" w:rsidRDefault="001339D2" w:rsidP="007E56BC">
      <w:pPr>
        <w:spacing w:after="0" w:line="360" w:lineRule="auto"/>
        <w:contextualSpacing/>
        <w:jc w:val="both"/>
        <w:rPr>
          <w:rFonts w:ascii="Times New Roman" w:eastAsiaTheme="minorEastAsia" w:hAnsi="Times New Roman" w:cs="Times New Roman"/>
          <w:kern w:val="24"/>
          <w:lang w:eastAsia="zh-CN"/>
        </w:rPr>
      </w:pPr>
      <w:r w:rsidRPr="00E0670C">
        <w:rPr>
          <w:rFonts w:ascii="Times New Roman" w:eastAsiaTheme="minorEastAsia" w:hAnsi="Times New Roman" w:cs="Times New Roman"/>
          <w:kern w:val="24"/>
          <w:lang w:eastAsia="zh-CN"/>
        </w:rPr>
        <w:lastRenderedPageBreak/>
        <w:t xml:space="preserve">Plato was </w:t>
      </w:r>
      <w:r w:rsidR="00AB1682" w:rsidRPr="00E0670C">
        <w:rPr>
          <w:rFonts w:ascii="Times New Roman" w:eastAsiaTheme="minorEastAsia" w:hAnsi="Times New Roman" w:cs="Times New Roman"/>
          <w:kern w:val="24"/>
          <w:lang w:eastAsia="zh-CN"/>
        </w:rPr>
        <w:t xml:space="preserve">highly critical </w:t>
      </w:r>
      <w:r w:rsidRPr="00E0670C">
        <w:rPr>
          <w:rFonts w:ascii="Times New Roman" w:eastAsiaTheme="minorEastAsia" w:hAnsi="Times New Roman" w:cs="Times New Roman"/>
          <w:kern w:val="24"/>
          <w:lang w:eastAsia="zh-CN"/>
        </w:rPr>
        <w:t xml:space="preserve">of rhetoric as </w:t>
      </w:r>
      <w:r w:rsidR="005A0786" w:rsidRPr="00E0670C">
        <w:rPr>
          <w:rFonts w:ascii="Times New Roman" w:eastAsiaTheme="minorEastAsia" w:hAnsi="Times New Roman" w:cs="Times New Roman"/>
          <w:kern w:val="24"/>
          <w:lang w:eastAsia="zh-CN"/>
        </w:rPr>
        <w:t xml:space="preserve">a </w:t>
      </w:r>
      <w:r w:rsidRPr="00E0670C">
        <w:rPr>
          <w:rFonts w:ascii="Times New Roman" w:eastAsiaTheme="minorEastAsia" w:hAnsi="Times New Roman" w:cs="Times New Roman"/>
          <w:kern w:val="24"/>
          <w:lang w:eastAsia="zh-CN"/>
        </w:rPr>
        <w:t>practice</w:t>
      </w:r>
      <w:r w:rsidR="00AB1682" w:rsidRPr="00E0670C">
        <w:rPr>
          <w:rStyle w:val="FootnoteReference"/>
          <w:rFonts w:ascii="Times New Roman" w:eastAsiaTheme="minorEastAsia" w:hAnsi="Times New Roman" w:cs="Times New Roman"/>
          <w:kern w:val="24"/>
          <w:lang w:eastAsia="zh-CN"/>
        </w:rPr>
        <w:footnoteReference w:id="18"/>
      </w:r>
      <w:r w:rsidR="005A0786" w:rsidRPr="00E0670C">
        <w:rPr>
          <w:rFonts w:ascii="Times New Roman" w:eastAsiaTheme="minorEastAsia" w:hAnsi="Times New Roman" w:cs="Times New Roman"/>
          <w:kern w:val="24"/>
          <w:lang w:eastAsia="zh-CN"/>
        </w:rPr>
        <w:t xml:space="preserve"> </w:t>
      </w:r>
      <w:r w:rsidRPr="00E0670C">
        <w:rPr>
          <w:rFonts w:ascii="Times New Roman" w:eastAsiaTheme="minorEastAsia" w:hAnsi="Times New Roman" w:cs="Times New Roman"/>
          <w:kern w:val="24"/>
          <w:lang w:eastAsia="zh-CN"/>
        </w:rPr>
        <w:t>and denounced it</w:t>
      </w:r>
      <w:r w:rsidR="003444B0" w:rsidRPr="00E0670C">
        <w:rPr>
          <w:rFonts w:ascii="Times New Roman" w:eastAsiaTheme="minorEastAsia" w:hAnsi="Times New Roman" w:cs="Times New Roman"/>
          <w:kern w:val="24"/>
          <w:lang w:eastAsia="zh-CN"/>
        </w:rPr>
        <w:t xml:space="preserve"> in two of his dialogues </w:t>
      </w:r>
      <w:r w:rsidR="003444B0" w:rsidRPr="00E0670C">
        <w:rPr>
          <w:rFonts w:ascii="Times New Roman" w:eastAsiaTheme="minorEastAsia" w:hAnsi="Times New Roman" w:cs="Times New Roman"/>
          <w:i/>
          <w:kern w:val="24"/>
          <w:lang w:eastAsia="zh-CN"/>
        </w:rPr>
        <w:t>Phaedrus</w:t>
      </w:r>
      <w:r w:rsidR="0022289C" w:rsidRPr="00E0670C">
        <w:rPr>
          <w:rStyle w:val="FootnoteReference"/>
          <w:rFonts w:ascii="Times New Roman" w:eastAsiaTheme="minorEastAsia" w:hAnsi="Times New Roman" w:cs="Times New Roman"/>
          <w:kern w:val="24"/>
          <w:lang w:eastAsia="zh-CN"/>
        </w:rPr>
        <w:footnoteReference w:id="19"/>
      </w:r>
      <w:r w:rsidR="005A0786" w:rsidRPr="00E0670C">
        <w:rPr>
          <w:rFonts w:ascii="Times New Roman" w:eastAsiaTheme="minorEastAsia" w:hAnsi="Times New Roman" w:cs="Times New Roman"/>
          <w:kern w:val="24"/>
          <w:lang w:eastAsia="zh-CN"/>
        </w:rPr>
        <w:t xml:space="preserve"> and</w:t>
      </w:r>
      <w:r w:rsidR="003444B0" w:rsidRPr="00E0670C">
        <w:rPr>
          <w:rFonts w:ascii="Times New Roman" w:eastAsiaTheme="minorEastAsia" w:hAnsi="Times New Roman" w:cs="Times New Roman"/>
          <w:kern w:val="24"/>
          <w:lang w:eastAsia="zh-CN"/>
        </w:rPr>
        <w:t xml:space="preserve"> </w:t>
      </w:r>
      <w:r w:rsidR="003444B0" w:rsidRPr="00E0670C">
        <w:rPr>
          <w:rFonts w:ascii="Times New Roman" w:eastAsiaTheme="minorEastAsia" w:hAnsi="Times New Roman" w:cs="Times New Roman"/>
          <w:i/>
          <w:kern w:val="24"/>
          <w:lang w:eastAsia="zh-CN"/>
        </w:rPr>
        <w:t>Gorgias</w:t>
      </w:r>
      <w:r w:rsidR="003444B0" w:rsidRPr="00E0670C">
        <w:rPr>
          <w:rFonts w:ascii="Times New Roman" w:eastAsiaTheme="minorEastAsia" w:hAnsi="Times New Roman" w:cs="Times New Roman"/>
          <w:kern w:val="24"/>
          <w:lang w:eastAsia="zh-CN"/>
        </w:rPr>
        <w:t>.</w:t>
      </w:r>
      <w:r w:rsidR="0022289C" w:rsidRPr="00E0670C">
        <w:rPr>
          <w:rStyle w:val="FootnoteReference"/>
          <w:rFonts w:ascii="Times New Roman" w:eastAsiaTheme="minorEastAsia" w:hAnsi="Times New Roman" w:cs="Times New Roman"/>
          <w:kern w:val="24"/>
          <w:lang w:eastAsia="zh-CN"/>
        </w:rPr>
        <w:footnoteReference w:id="20"/>
      </w:r>
      <w:r w:rsidR="00E14977" w:rsidRPr="00E0670C">
        <w:rPr>
          <w:rFonts w:ascii="Times New Roman" w:eastAsiaTheme="minorEastAsia" w:hAnsi="Times New Roman" w:cs="Times New Roman"/>
          <w:kern w:val="24"/>
          <w:lang w:eastAsia="zh-CN"/>
        </w:rPr>
        <w:t xml:space="preserve">  </w:t>
      </w:r>
      <w:r w:rsidR="004763DB">
        <w:rPr>
          <w:rFonts w:ascii="Times New Roman" w:eastAsiaTheme="minorEastAsia" w:hAnsi="Times New Roman" w:cs="Times New Roman"/>
          <w:kern w:val="24"/>
          <w:lang w:eastAsia="zh-CN"/>
        </w:rPr>
        <w:t xml:space="preserve">In the latter </w:t>
      </w:r>
      <w:r w:rsidR="0022289C" w:rsidRPr="00E0670C">
        <w:rPr>
          <w:rFonts w:ascii="Times New Roman" w:eastAsiaTheme="minorEastAsia" w:hAnsi="Times New Roman" w:cs="Times New Roman"/>
          <w:kern w:val="24"/>
          <w:lang w:eastAsia="zh-CN"/>
        </w:rPr>
        <w:t xml:space="preserve">Plato </w:t>
      </w:r>
      <w:r w:rsidR="008C23F9" w:rsidRPr="00E0670C">
        <w:rPr>
          <w:rFonts w:ascii="Times New Roman" w:eastAsiaTheme="minorEastAsia" w:hAnsi="Times New Roman" w:cs="Times New Roman"/>
          <w:kern w:val="24"/>
          <w:lang w:eastAsia="zh-CN"/>
        </w:rPr>
        <w:t>condem</w:t>
      </w:r>
      <w:r w:rsidR="001C4C0E" w:rsidRPr="00E0670C">
        <w:rPr>
          <w:rFonts w:ascii="Times New Roman" w:eastAsiaTheme="minorEastAsia" w:hAnsi="Times New Roman" w:cs="Times New Roman"/>
          <w:kern w:val="24"/>
          <w:lang w:eastAsia="zh-CN"/>
        </w:rPr>
        <w:t>ned</w:t>
      </w:r>
      <w:r w:rsidR="008C23F9" w:rsidRPr="00E0670C">
        <w:rPr>
          <w:rFonts w:ascii="Times New Roman" w:eastAsiaTheme="minorEastAsia" w:hAnsi="Times New Roman" w:cs="Times New Roman"/>
          <w:kern w:val="24"/>
          <w:lang w:eastAsia="zh-CN"/>
        </w:rPr>
        <w:t xml:space="preserve"> </w:t>
      </w:r>
      <w:r w:rsidR="0022289C" w:rsidRPr="00E0670C">
        <w:rPr>
          <w:rFonts w:ascii="Times New Roman" w:eastAsiaTheme="minorEastAsia" w:hAnsi="Times New Roman" w:cs="Times New Roman"/>
          <w:kern w:val="24"/>
          <w:lang w:eastAsia="zh-CN"/>
        </w:rPr>
        <w:t>rhetoric as a</w:t>
      </w:r>
      <w:r w:rsidR="0028505B" w:rsidRPr="00E0670C">
        <w:rPr>
          <w:rFonts w:ascii="Times New Roman" w:eastAsiaTheme="minorEastAsia" w:hAnsi="Times New Roman" w:cs="Times New Roman"/>
          <w:kern w:val="24"/>
          <w:lang w:eastAsia="zh-CN"/>
        </w:rPr>
        <w:t xml:space="preserve"> mere knack</w:t>
      </w:r>
      <w:r w:rsidR="008C23F9" w:rsidRPr="00E0670C">
        <w:rPr>
          <w:rFonts w:ascii="Times New Roman" w:eastAsiaTheme="minorEastAsia" w:hAnsi="Times New Roman" w:cs="Times New Roman"/>
          <w:kern w:val="24"/>
          <w:lang w:eastAsia="zh-CN"/>
        </w:rPr>
        <w:t xml:space="preserve"> or technique,</w:t>
      </w:r>
      <w:r w:rsidR="0028505B" w:rsidRPr="00E0670C">
        <w:rPr>
          <w:rStyle w:val="FootnoteReference"/>
          <w:rFonts w:ascii="Times New Roman" w:eastAsiaTheme="minorEastAsia" w:hAnsi="Times New Roman" w:cs="Times New Roman"/>
          <w:kern w:val="24"/>
          <w:lang w:eastAsia="zh-CN"/>
        </w:rPr>
        <w:footnoteReference w:id="21"/>
      </w:r>
      <w:r w:rsidR="0022289C" w:rsidRPr="00E0670C">
        <w:rPr>
          <w:rFonts w:ascii="Times New Roman" w:eastAsiaTheme="minorEastAsia" w:hAnsi="Times New Roman" w:cs="Times New Roman"/>
          <w:kern w:val="24"/>
          <w:lang w:eastAsia="zh-CN"/>
        </w:rPr>
        <w:t xml:space="preserve"> </w:t>
      </w:r>
      <w:r w:rsidR="008C23F9" w:rsidRPr="00E0670C">
        <w:rPr>
          <w:rFonts w:ascii="Times New Roman" w:eastAsiaTheme="minorEastAsia" w:hAnsi="Times New Roman" w:cs="Times New Roman"/>
          <w:kern w:val="24"/>
          <w:lang w:eastAsia="zh-CN"/>
        </w:rPr>
        <w:t xml:space="preserve">a </w:t>
      </w:r>
      <w:r w:rsidR="0022289C" w:rsidRPr="00E0670C">
        <w:rPr>
          <w:rFonts w:ascii="Times New Roman" w:eastAsiaTheme="minorEastAsia" w:hAnsi="Times New Roman" w:cs="Times New Roman"/>
          <w:kern w:val="24"/>
          <w:lang w:eastAsia="zh-CN"/>
        </w:rPr>
        <w:t>form of flattery</w:t>
      </w:r>
      <w:r w:rsidR="00BE6F32" w:rsidRPr="00E0670C">
        <w:rPr>
          <w:rStyle w:val="FootnoteReference"/>
          <w:rFonts w:ascii="Times New Roman" w:eastAsiaTheme="minorEastAsia" w:hAnsi="Times New Roman" w:cs="Times New Roman"/>
          <w:kern w:val="24"/>
          <w:lang w:eastAsia="zh-CN"/>
        </w:rPr>
        <w:footnoteReference w:id="22"/>
      </w:r>
      <w:r w:rsidR="008C23F9" w:rsidRPr="00E0670C">
        <w:rPr>
          <w:rFonts w:ascii="Times New Roman" w:eastAsiaTheme="minorEastAsia" w:hAnsi="Times New Roman" w:cs="Times New Roman"/>
          <w:kern w:val="24"/>
          <w:lang w:eastAsia="zh-CN"/>
        </w:rPr>
        <w:t xml:space="preserve"> that </w:t>
      </w:r>
      <w:r w:rsidR="0022289C" w:rsidRPr="00E0670C">
        <w:rPr>
          <w:rFonts w:ascii="Times New Roman" w:eastAsiaTheme="minorEastAsia" w:hAnsi="Times New Roman" w:cs="Times New Roman"/>
          <w:kern w:val="24"/>
          <w:lang w:eastAsia="zh-CN"/>
        </w:rPr>
        <w:t>panders to</w:t>
      </w:r>
      <w:r w:rsidR="008C23F9" w:rsidRPr="00E0670C">
        <w:rPr>
          <w:rFonts w:ascii="Times New Roman" w:eastAsiaTheme="minorEastAsia" w:hAnsi="Times New Roman" w:cs="Times New Roman"/>
          <w:kern w:val="24"/>
          <w:lang w:eastAsia="zh-CN"/>
        </w:rPr>
        <w:t xml:space="preserve"> the desire of its audience</w:t>
      </w:r>
      <w:r w:rsidR="00BE6F32" w:rsidRPr="00E0670C">
        <w:rPr>
          <w:rStyle w:val="FootnoteReference"/>
          <w:rFonts w:ascii="Times New Roman" w:eastAsiaTheme="minorEastAsia" w:hAnsi="Times New Roman" w:cs="Times New Roman"/>
          <w:kern w:val="24"/>
          <w:lang w:eastAsia="zh-CN"/>
        </w:rPr>
        <w:footnoteReference w:id="23"/>
      </w:r>
      <w:r w:rsidR="0028505B" w:rsidRPr="00E0670C">
        <w:rPr>
          <w:rFonts w:ascii="Times New Roman" w:eastAsiaTheme="minorEastAsia" w:hAnsi="Times New Roman" w:cs="Times New Roman"/>
          <w:kern w:val="24"/>
          <w:lang w:eastAsia="zh-CN"/>
        </w:rPr>
        <w:t xml:space="preserve"> </w:t>
      </w:r>
      <w:r w:rsidR="0090419A" w:rsidRPr="00E0670C">
        <w:rPr>
          <w:rFonts w:ascii="Times New Roman" w:eastAsiaTheme="minorEastAsia" w:hAnsi="Times New Roman" w:cs="Times New Roman"/>
          <w:kern w:val="24"/>
          <w:lang w:eastAsia="zh-CN"/>
        </w:rPr>
        <w:t xml:space="preserve">and </w:t>
      </w:r>
      <w:r w:rsidR="00151F45" w:rsidRPr="00E0670C">
        <w:rPr>
          <w:rFonts w:ascii="Times New Roman" w:eastAsiaTheme="minorEastAsia" w:hAnsi="Times New Roman" w:cs="Times New Roman"/>
          <w:kern w:val="24"/>
          <w:lang w:eastAsia="zh-CN"/>
        </w:rPr>
        <w:t>requires no specific expertise.</w:t>
      </w:r>
      <w:r w:rsidR="00151F45" w:rsidRPr="00E0670C">
        <w:rPr>
          <w:rStyle w:val="FootnoteReference"/>
          <w:rFonts w:ascii="Times New Roman" w:eastAsiaTheme="minorEastAsia" w:hAnsi="Times New Roman" w:cs="Times New Roman"/>
          <w:kern w:val="24"/>
          <w:lang w:eastAsia="zh-CN"/>
        </w:rPr>
        <w:footnoteReference w:id="24"/>
      </w:r>
      <w:r w:rsidR="00151F45" w:rsidRPr="00E0670C">
        <w:rPr>
          <w:rFonts w:ascii="Times New Roman" w:eastAsiaTheme="minorEastAsia" w:hAnsi="Times New Roman" w:cs="Times New Roman"/>
          <w:kern w:val="24"/>
          <w:lang w:eastAsia="zh-CN"/>
        </w:rPr>
        <w:t xml:space="preserve">  Instead </w:t>
      </w:r>
      <w:r w:rsidR="00521B7C" w:rsidRPr="00E0670C">
        <w:rPr>
          <w:rFonts w:ascii="Times New Roman" w:eastAsiaTheme="minorEastAsia" w:hAnsi="Times New Roman" w:cs="Times New Roman"/>
          <w:kern w:val="24"/>
          <w:lang w:eastAsia="zh-CN"/>
        </w:rPr>
        <w:t>it forms</w:t>
      </w:r>
      <w:r w:rsidR="00151F45" w:rsidRPr="00E0670C">
        <w:rPr>
          <w:rFonts w:ascii="Times New Roman" w:eastAsiaTheme="minorEastAsia" w:hAnsi="Times New Roman" w:cs="Times New Roman"/>
          <w:kern w:val="24"/>
          <w:lang w:eastAsia="zh-CN"/>
        </w:rPr>
        <w:t xml:space="preserve"> </w:t>
      </w:r>
      <w:r w:rsidR="0028505B" w:rsidRPr="00E0670C">
        <w:rPr>
          <w:rFonts w:ascii="Times New Roman" w:eastAsiaTheme="minorEastAsia" w:hAnsi="Times New Roman" w:cs="Times New Roman"/>
          <w:kern w:val="24"/>
          <w:lang w:eastAsia="zh-CN"/>
        </w:rPr>
        <w:t>‘a phantom branch of statesmanship’</w:t>
      </w:r>
      <w:r w:rsidR="0022289C" w:rsidRPr="00E0670C">
        <w:rPr>
          <w:rFonts w:ascii="Times New Roman" w:eastAsiaTheme="minorEastAsia" w:hAnsi="Times New Roman" w:cs="Times New Roman"/>
          <w:kern w:val="24"/>
          <w:lang w:eastAsia="zh-CN"/>
        </w:rPr>
        <w:t>.</w:t>
      </w:r>
      <w:r w:rsidR="0028505B" w:rsidRPr="00E0670C">
        <w:rPr>
          <w:rStyle w:val="FootnoteReference"/>
          <w:rFonts w:ascii="Times New Roman" w:eastAsiaTheme="minorEastAsia" w:hAnsi="Times New Roman" w:cs="Times New Roman"/>
          <w:kern w:val="24"/>
          <w:lang w:eastAsia="zh-CN"/>
        </w:rPr>
        <w:footnoteReference w:id="25"/>
      </w:r>
      <w:r w:rsidR="001F4F9B" w:rsidRPr="00E0670C">
        <w:rPr>
          <w:rFonts w:ascii="Times New Roman" w:eastAsiaTheme="minorEastAsia" w:hAnsi="Times New Roman" w:cs="Times New Roman"/>
          <w:kern w:val="24"/>
          <w:lang w:eastAsia="zh-CN"/>
        </w:rPr>
        <w:t xml:space="preserve">  </w:t>
      </w:r>
      <w:r w:rsidR="00151F45" w:rsidRPr="00E0670C">
        <w:rPr>
          <w:rFonts w:ascii="Times New Roman" w:eastAsiaTheme="minorEastAsia" w:hAnsi="Times New Roman" w:cs="Times New Roman"/>
          <w:kern w:val="24"/>
          <w:lang w:eastAsia="zh-CN"/>
        </w:rPr>
        <w:t xml:space="preserve">Plato depicted rhetoric as inferior and </w:t>
      </w:r>
      <w:r w:rsidR="001F4F9B" w:rsidRPr="00E0670C">
        <w:rPr>
          <w:rFonts w:ascii="Times New Roman" w:eastAsiaTheme="minorEastAsia" w:hAnsi="Times New Roman" w:cs="Times New Roman"/>
          <w:kern w:val="24"/>
          <w:lang w:eastAsia="zh-CN"/>
        </w:rPr>
        <w:t>opposed to</w:t>
      </w:r>
      <w:r w:rsidR="00151F45" w:rsidRPr="00E0670C">
        <w:rPr>
          <w:rFonts w:ascii="Times New Roman" w:eastAsiaTheme="minorEastAsia" w:hAnsi="Times New Roman" w:cs="Times New Roman"/>
          <w:kern w:val="24"/>
          <w:lang w:eastAsia="zh-CN"/>
        </w:rPr>
        <w:t xml:space="preserve"> philosophy in numerous respects.  For example, rhetoric</w:t>
      </w:r>
      <w:r w:rsidR="000D7A8D" w:rsidRPr="00E0670C">
        <w:rPr>
          <w:rFonts w:ascii="Times New Roman" w:eastAsiaTheme="minorEastAsia" w:hAnsi="Times New Roman" w:cs="Times New Roman"/>
          <w:kern w:val="24"/>
          <w:lang w:eastAsia="zh-CN"/>
        </w:rPr>
        <w:t xml:space="preserve"> is concerned with attaining successful outcomes </w:t>
      </w:r>
      <w:r w:rsidR="0022289C" w:rsidRPr="00E0670C">
        <w:rPr>
          <w:rFonts w:ascii="Times New Roman" w:eastAsiaTheme="minorEastAsia" w:hAnsi="Times New Roman" w:cs="Times New Roman"/>
          <w:kern w:val="24"/>
          <w:lang w:eastAsia="zh-CN"/>
        </w:rPr>
        <w:t xml:space="preserve">rather than </w:t>
      </w:r>
      <w:r w:rsidR="00562C19" w:rsidRPr="00E0670C">
        <w:rPr>
          <w:rFonts w:ascii="Times New Roman" w:eastAsiaTheme="minorEastAsia" w:hAnsi="Times New Roman" w:cs="Times New Roman"/>
          <w:kern w:val="24"/>
          <w:lang w:eastAsia="zh-CN"/>
        </w:rPr>
        <w:t xml:space="preserve">engendering </w:t>
      </w:r>
      <w:r w:rsidR="00151F45" w:rsidRPr="00E0670C">
        <w:rPr>
          <w:rFonts w:ascii="Times New Roman" w:eastAsiaTheme="minorEastAsia" w:hAnsi="Times New Roman" w:cs="Times New Roman"/>
          <w:kern w:val="24"/>
          <w:lang w:eastAsia="zh-CN"/>
        </w:rPr>
        <w:t xml:space="preserve">moral </w:t>
      </w:r>
      <w:r w:rsidR="0022289C" w:rsidRPr="00E0670C">
        <w:rPr>
          <w:rFonts w:ascii="Times New Roman" w:eastAsiaTheme="minorEastAsia" w:hAnsi="Times New Roman" w:cs="Times New Roman"/>
          <w:kern w:val="24"/>
          <w:lang w:eastAsia="zh-CN"/>
        </w:rPr>
        <w:t>virtue</w:t>
      </w:r>
      <w:r w:rsidR="00151F45" w:rsidRPr="00E0670C">
        <w:rPr>
          <w:rFonts w:ascii="Times New Roman" w:eastAsiaTheme="minorEastAsia" w:hAnsi="Times New Roman" w:cs="Times New Roman"/>
          <w:kern w:val="24"/>
          <w:lang w:eastAsia="zh-CN"/>
        </w:rPr>
        <w:t>;</w:t>
      </w:r>
      <w:r w:rsidR="007424E2" w:rsidRPr="00E0670C">
        <w:rPr>
          <w:rStyle w:val="FootnoteReference"/>
          <w:rFonts w:ascii="Times New Roman" w:eastAsiaTheme="minorEastAsia" w:hAnsi="Times New Roman" w:cs="Times New Roman"/>
          <w:kern w:val="24"/>
          <w:lang w:eastAsia="zh-CN"/>
        </w:rPr>
        <w:footnoteReference w:id="26"/>
      </w:r>
      <w:r w:rsidR="00562C19" w:rsidRPr="00E0670C">
        <w:rPr>
          <w:rFonts w:ascii="Times New Roman" w:eastAsiaTheme="minorEastAsia" w:hAnsi="Times New Roman" w:cs="Times New Roman"/>
          <w:kern w:val="24"/>
          <w:lang w:eastAsia="zh-CN"/>
        </w:rPr>
        <w:t xml:space="preserve"> </w:t>
      </w:r>
      <w:r w:rsidR="00151F45" w:rsidRPr="00E0670C">
        <w:rPr>
          <w:rFonts w:ascii="Times New Roman" w:eastAsiaTheme="minorEastAsia" w:hAnsi="Times New Roman" w:cs="Times New Roman"/>
          <w:kern w:val="24"/>
          <w:lang w:eastAsia="zh-CN"/>
        </w:rPr>
        <w:t xml:space="preserve">it involves </w:t>
      </w:r>
      <w:r w:rsidR="00562C19" w:rsidRPr="00E0670C">
        <w:rPr>
          <w:rFonts w:ascii="Times New Roman" w:eastAsiaTheme="minorEastAsia" w:hAnsi="Times New Roman" w:cs="Times New Roman"/>
          <w:kern w:val="24"/>
          <w:lang w:eastAsia="zh-CN"/>
        </w:rPr>
        <w:t>persuasion</w:t>
      </w:r>
      <w:r w:rsidR="00562C19" w:rsidRPr="00E0670C">
        <w:rPr>
          <w:rStyle w:val="FootnoteReference"/>
          <w:rFonts w:ascii="Times New Roman" w:eastAsiaTheme="minorEastAsia" w:hAnsi="Times New Roman" w:cs="Times New Roman"/>
          <w:kern w:val="24"/>
          <w:lang w:eastAsia="zh-CN"/>
        </w:rPr>
        <w:footnoteReference w:id="27"/>
      </w:r>
      <w:r w:rsidR="00670022" w:rsidRPr="00E0670C">
        <w:rPr>
          <w:rFonts w:ascii="Times New Roman" w:eastAsiaTheme="minorEastAsia" w:hAnsi="Times New Roman" w:cs="Times New Roman"/>
          <w:kern w:val="24"/>
          <w:lang w:eastAsia="zh-CN"/>
        </w:rPr>
        <w:t xml:space="preserve"> rather than education,</w:t>
      </w:r>
      <w:r w:rsidR="00562C19" w:rsidRPr="00E0670C">
        <w:rPr>
          <w:rStyle w:val="FootnoteReference"/>
          <w:rFonts w:ascii="Times New Roman" w:eastAsiaTheme="minorEastAsia" w:hAnsi="Times New Roman" w:cs="Times New Roman"/>
          <w:kern w:val="24"/>
          <w:lang w:eastAsia="zh-CN"/>
        </w:rPr>
        <w:footnoteReference w:id="28"/>
      </w:r>
      <w:r w:rsidR="00562C19" w:rsidRPr="00E0670C">
        <w:rPr>
          <w:rFonts w:ascii="Times New Roman" w:eastAsiaTheme="minorEastAsia" w:hAnsi="Times New Roman" w:cs="Times New Roman"/>
          <w:kern w:val="24"/>
          <w:lang w:eastAsia="zh-CN"/>
        </w:rPr>
        <w:t xml:space="preserve"> </w:t>
      </w:r>
      <w:r w:rsidR="00151F45" w:rsidRPr="00E0670C">
        <w:rPr>
          <w:rFonts w:ascii="Times New Roman" w:eastAsiaTheme="minorEastAsia" w:hAnsi="Times New Roman" w:cs="Times New Roman"/>
          <w:kern w:val="24"/>
          <w:lang w:eastAsia="zh-CN"/>
        </w:rPr>
        <w:t>manipulating</w:t>
      </w:r>
      <w:r w:rsidR="00151F45" w:rsidRPr="00E0670C">
        <w:rPr>
          <w:rStyle w:val="FootnoteReference"/>
          <w:rFonts w:ascii="Times New Roman" w:eastAsiaTheme="minorEastAsia" w:hAnsi="Times New Roman" w:cs="Times New Roman"/>
          <w:kern w:val="24"/>
          <w:lang w:eastAsia="zh-CN"/>
        </w:rPr>
        <w:footnoteReference w:id="29"/>
      </w:r>
      <w:r w:rsidR="00151F45" w:rsidRPr="00E0670C">
        <w:rPr>
          <w:rFonts w:ascii="Times New Roman" w:eastAsiaTheme="minorEastAsia" w:hAnsi="Times New Roman" w:cs="Times New Roman"/>
          <w:kern w:val="24"/>
          <w:lang w:eastAsia="zh-CN"/>
        </w:rPr>
        <w:t xml:space="preserve"> audiences in disregard of the truth.</w:t>
      </w:r>
      <w:r w:rsidR="00151F45" w:rsidRPr="00E0670C">
        <w:rPr>
          <w:rStyle w:val="FootnoteReference"/>
          <w:rFonts w:ascii="Times New Roman" w:eastAsiaTheme="minorEastAsia" w:hAnsi="Times New Roman" w:cs="Times New Roman"/>
          <w:kern w:val="24"/>
          <w:lang w:eastAsia="zh-CN"/>
        </w:rPr>
        <w:footnoteReference w:id="30"/>
      </w:r>
      <w:r w:rsidR="00151F45" w:rsidRPr="00E0670C">
        <w:rPr>
          <w:rFonts w:ascii="Times New Roman" w:eastAsiaTheme="minorEastAsia" w:hAnsi="Times New Roman" w:cs="Times New Roman"/>
          <w:kern w:val="24"/>
          <w:lang w:eastAsia="zh-CN"/>
        </w:rPr>
        <w:t xml:space="preserve">  </w:t>
      </w:r>
      <w:r w:rsidR="00DF5C93" w:rsidRPr="00E0670C">
        <w:rPr>
          <w:rFonts w:ascii="Times New Roman" w:eastAsiaTheme="minorEastAsia" w:hAnsi="Times New Roman" w:cs="Times New Roman"/>
          <w:kern w:val="24"/>
          <w:lang w:eastAsia="zh-CN"/>
        </w:rPr>
        <w:t>Woven throughout</w:t>
      </w:r>
      <w:r w:rsidR="00601486" w:rsidRPr="00E0670C">
        <w:rPr>
          <w:rFonts w:ascii="Times New Roman" w:eastAsiaTheme="minorEastAsia" w:hAnsi="Times New Roman" w:cs="Times New Roman"/>
          <w:kern w:val="24"/>
          <w:lang w:eastAsia="zh-CN"/>
        </w:rPr>
        <w:t xml:space="preserve"> Plato’s account of rhetoric is a cynicism about the motives of rhetoricians and the capacities of their</w:t>
      </w:r>
      <w:r w:rsidR="004D0976" w:rsidRPr="00E0670C">
        <w:rPr>
          <w:rFonts w:ascii="Times New Roman" w:eastAsiaTheme="minorEastAsia" w:hAnsi="Times New Roman" w:cs="Times New Roman"/>
          <w:kern w:val="24"/>
          <w:lang w:eastAsia="zh-CN"/>
        </w:rPr>
        <w:t xml:space="preserve"> audience</w:t>
      </w:r>
      <w:r w:rsidR="00601486" w:rsidRPr="00E0670C">
        <w:rPr>
          <w:rFonts w:ascii="Times New Roman" w:eastAsiaTheme="minorEastAsia" w:hAnsi="Times New Roman" w:cs="Times New Roman"/>
          <w:kern w:val="24"/>
          <w:lang w:eastAsia="zh-CN"/>
        </w:rPr>
        <w:t>s</w:t>
      </w:r>
      <w:r w:rsidR="00ED7888">
        <w:rPr>
          <w:rFonts w:ascii="Times New Roman" w:eastAsiaTheme="minorEastAsia" w:hAnsi="Times New Roman" w:cs="Times New Roman"/>
          <w:kern w:val="24"/>
          <w:lang w:eastAsia="zh-CN"/>
        </w:rPr>
        <w:t>,</w:t>
      </w:r>
      <w:r w:rsidR="0023551D" w:rsidRPr="00E0670C">
        <w:rPr>
          <w:rStyle w:val="FootnoteReference"/>
          <w:rFonts w:ascii="Times New Roman" w:eastAsiaTheme="minorEastAsia" w:hAnsi="Times New Roman" w:cs="Times New Roman"/>
          <w:kern w:val="24"/>
          <w:lang w:eastAsia="zh-CN"/>
        </w:rPr>
        <w:footnoteReference w:id="31"/>
      </w:r>
      <w:r w:rsidR="00ED7888">
        <w:rPr>
          <w:rFonts w:ascii="Times New Roman" w:eastAsiaTheme="minorEastAsia" w:hAnsi="Times New Roman" w:cs="Times New Roman"/>
          <w:kern w:val="24"/>
          <w:lang w:eastAsia="zh-CN"/>
        </w:rPr>
        <w:t xml:space="preserve"> a dynamic incidentally replicated in judicial understandings of the tabloid press and its readers.</w:t>
      </w:r>
      <w:r w:rsidR="00ED7888">
        <w:rPr>
          <w:rStyle w:val="FootnoteReference"/>
          <w:rFonts w:ascii="Times New Roman" w:eastAsiaTheme="minorEastAsia" w:hAnsi="Times New Roman" w:cs="Times New Roman"/>
          <w:kern w:val="24"/>
          <w:lang w:eastAsia="zh-CN"/>
        </w:rPr>
        <w:footnoteReference w:id="32"/>
      </w:r>
      <w:r w:rsidR="00AE60FB" w:rsidRPr="00E0670C">
        <w:rPr>
          <w:rFonts w:ascii="Times New Roman" w:eastAsiaTheme="minorEastAsia" w:hAnsi="Times New Roman" w:cs="Times New Roman"/>
          <w:kern w:val="24"/>
          <w:lang w:eastAsia="zh-CN"/>
        </w:rPr>
        <w:t xml:space="preserve"> </w:t>
      </w:r>
    </w:p>
    <w:p w14:paraId="14A95336" w14:textId="77777777" w:rsidR="00601486" w:rsidRPr="00E0670C" w:rsidRDefault="00601486" w:rsidP="007E56BC">
      <w:pPr>
        <w:spacing w:after="0" w:line="360" w:lineRule="auto"/>
        <w:contextualSpacing/>
        <w:jc w:val="both"/>
        <w:rPr>
          <w:rFonts w:ascii="Times New Roman" w:eastAsiaTheme="minorEastAsia" w:hAnsi="Times New Roman" w:cs="Times New Roman"/>
          <w:kern w:val="24"/>
          <w:lang w:eastAsia="zh-CN"/>
        </w:rPr>
      </w:pPr>
    </w:p>
    <w:p w14:paraId="3EE9FEE8" w14:textId="5094BD31" w:rsidR="00995C38" w:rsidRPr="00FD4BF7" w:rsidRDefault="00C91572" w:rsidP="007E56BC">
      <w:pPr>
        <w:spacing w:after="0" w:line="360" w:lineRule="auto"/>
        <w:contextualSpacing/>
        <w:jc w:val="both"/>
        <w:rPr>
          <w:rFonts w:ascii="Times New Roman" w:eastAsiaTheme="minorEastAsia" w:hAnsi="Times New Roman" w:cs="Times New Roman"/>
          <w:kern w:val="24"/>
          <w:lang w:eastAsia="zh-CN"/>
        </w:rPr>
      </w:pPr>
      <w:r w:rsidRPr="00E0670C">
        <w:rPr>
          <w:rFonts w:ascii="Times New Roman" w:eastAsiaTheme="minorEastAsia" w:hAnsi="Times New Roman" w:cs="Times New Roman"/>
          <w:kern w:val="24"/>
          <w:lang w:eastAsia="zh-CN"/>
        </w:rPr>
        <w:t>Aristotle</w:t>
      </w:r>
      <w:r w:rsidR="004A1B5F">
        <w:rPr>
          <w:rFonts w:ascii="Times New Roman" w:eastAsiaTheme="minorEastAsia" w:hAnsi="Times New Roman" w:cs="Times New Roman"/>
          <w:kern w:val="24"/>
          <w:lang w:eastAsia="zh-CN"/>
        </w:rPr>
        <w:t xml:space="preserve"> also made</w:t>
      </w:r>
      <w:r w:rsidR="00115C9B">
        <w:rPr>
          <w:rFonts w:ascii="Times New Roman" w:eastAsiaTheme="minorEastAsia" w:hAnsi="Times New Roman" w:cs="Times New Roman"/>
          <w:kern w:val="24"/>
          <w:lang w:eastAsia="zh-CN"/>
        </w:rPr>
        <w:t xml:space="preserve"> a</w:t>
      </w:r>
      <w:r w:rsidR="004A1B5F">
        <w:rPr>
          <w:rFonts w:ascii="Times New Roman" w:eastAsiaTheme="minorEastAsia" w:hAnsi="Times New Roman" w:cs="Times New Roman"/>
          <w:kern w:val="24"/>
          <w:lang w:eastAsia="zh-CN"/>
        </w:rPr>
        <w:t xml:space="preserve"> significant early </w:t>
      </w:r>
      <w:r w:rsidR="004A1B5F" w:rsidRPr="000978D3">
        <w:rPr>
          <w:rFonts w:ascii="Times New Roman" w:eastAsiaTheme="minorEastAsia" w:hAnsi="Times New Roman" w:cs="Times New Roman"/>
          <w:kern w:val="24"/>
          <w:lang w:eastAsia="zh-CN"/>
        </w:rPr>
        <w:t>contribution to the area</w:t>
      </w:r>
      <w:r w:rsidR="00E908C0" w:rsidRPr="000978D3">
        <w:rPr>
          <w:rFonts w:ascii="Times New Roman" w:eastAsiaTheme="minorEastAsia" w:hAnsi="Times New Roman" w:cs="Times New Roman"/>
          <w:kern w:val="24"/>
          <w:lang w:eastAsia="zh-CN"/>
        </w:rPr>
        <w:t xml:space="preserve">, creating </w:t>
      </w:r>
      <w:r w:rsidR="00C75BDB" w:rsidRPr="00E0670C">
        <w:rPr>
          <w:rFonts w:ascii="Times New Roman" w:eastAsiaTheme="minorEastAsia" w:hAnsi="Times New Roman" w:cs="Times New Roman"/>
          <w:i/>
          <w:kern w:val="24"/>
          <w:lang w:eastAsia="zh-CN"/>
        </w:rPr>
        <w:t>The Art of Rhetoric</w:t>
      </w:r>
      <w:r w:rsidR="00E908C0" w:rsidRPr="00E0670C">
        <w:rPr>
          <w:rFonts w:ascii="Times New Roman" w:eastAsiaTheme="minorEastAsia" w:hAnsi="Times New Roman" w:cs="Times New Roman"/>
          <w:kern w:val="24"/>
          <w:lang w:eastAsia="zh-CN"/>
        </w:rPr>
        <w:t>, a</w:t>
      </w:r>
      <w:r w:rsidR="001339D2" w:rsidRPr="00E0670C">
        <w:rPr>
          <w:rFonts w:ascii="Times New Roman" w:eastAsiaTheme="minorEastAsia" w:hAnsi="Times New Roman" w:cs="Times New Roman"/>
          <w:kern w:val="24"/>
          <w:lang w:eastAsia="zh-CN"/>
        </w:rPr>
        <w:t xml:space="preserve"> manual for effective speech</w:t>
      </w:r>
      <w:r w:rsidR="00FE6C32" w:rsidRPr="00E0670C">
        <w:rPr>
          <w:rFonts w:ascii="Times New Roman" w:eastAsiaTheme="minorEastAsia" w:hAnsi="Times New Roman" w:cs="Times New Roman"/>
          <w:kern w:val="24"/>
          <w:lang w:eastAsia="zh-CN"/>
        </w:rPr>
        <w:t>.</w:t>
      </w:r>
      <w:r w:rsidR="006E7959" w:rsidRPr="00E0670C">
        <w:rPr>
          <w:rFonts w:ascii="Times New Roman" w:eastAsiaTheme="minorEastAsia" w:hAnsi="Times New Roman" w:cs="Times New Roman"/>
          <w:kern w:val="24"/>
          <w:lang w:eastAsia="zh-CN"/>
        </w:rPr>
        <w:t xml:space="preserve">  </w:t>
      </w:r>
      <w:r w:rsidR="0081773C" w:rsidRPr="00E0670C">
        <w:rPr>
          <w:rFonts w:ascii="Times New Roman" w:eastAsiaTheme="minorEastAsia" w:hAnsi="Times New Roman" w:cs="Times New Roman"/>
          <w:kern w:val="24"/>
          <w:lang w:eastAsia="zh-CN"/>
        </w:rPr>
        <w:t xml:space="preserve">This </w:t>
      </w:r>
      <w:r w:rsidR="00F655F1" w:rsidRPr="00E0670C">
        <w:rPr>
          <w:rFonts w:ascii="Times New Roman" w:eastAsiaTheme="minorEastAsia" w:hAnsi="Times New Roman" w:cs="Times New Roman"/>
          <w:kern w:val="24"/>
          <w:lang w:eastAsia="zh-CN"/>
        </w:rPr>
        <w:t>aimed to put the practice</w:t>
      </w:r>
      <w:r w:rsidR="0081773C" w:rsidRPr="00E0670C">
        <w:rPr>
          <w:rFonts w:ascii="Times New Roman" w:eastAsiaTheme="minorEastAsia" w:hAnsi="Times New Roman" w:cs="Times New Roman"/>
          <w:kern w:val="24"/>
          <w:lang w:eastAsia="zh-CN"/>
        </w:rPr>
        <w:t xml:space="preserve"> of rhetoric on a more systematic, philosophical footing by</w:t>
      </w:r>
      <w:r w:rsidR="00DF3A21" w:rsidRPr="00E0670C">
        <w:rPr>
          <w:rFonts w:ascii="Times New Roman" w:eastAsiaTheme="minorEastAsia" w:hAnsi="Times New Roman" w:cs="Times New Roman"/>
          <w:kern w:val="24"/>
          <w:lang w:eastAsia="zh-CN"/>
        </w:rPr>
        <w:t xml:space="preserve"> attempting to organise discourse</w:t>
      </w:r>
      <w:r w:rsidR="0034313F" w:rsidRPr="00E0670C">
        <w:rPr>
          <w:rFonts w:ascii="Times New Roman" w:eastAsiaTheme="minorEastAsia" w:hAnsi="Times New Roman" w:cs="Times New Roman"/>
          <w:kern w:val="24"/>
          <w:lang w:eastAsia="zh-CN"/>
        </w:rPr>
        <w:t xml:space="preserve"> into a </w:t>
      </w:r>
      <w:r w:rsidR="0034313F" w:rsidRPr="000978D3">
        <w:rPr>
          <w:rFonts w:ascii="Times New Roman" w:eastAsiaTheme="minorEastAsia" w:hAnsi="Times New Roman" w:cs="Times New Roman"/>
          <w:kern w:val="24"/>
          <w:lang w:eastAsia="zh-CN"/>
        </w:rPr>
        <w:t>series of topics</w:t>
      </w:r>
      <w:r w:rsidR="000A102E" w:rsidRPr="000978D3">
        <w:rPr>
          <w:rFonts w:ascii="Times New Roman" w:eastAsiaTheme="minorEastAsia" w:hAnsi="Times New Roman" w:cs="Times New Roman"/>
          <w:kern w:val="24"/>
          <w:lang w:eastAsia="zh-CN"/>
        </w:rPr>
        <w:t xml:space="preserve">.  </w:t>
      </w:r>
      <w:r w:rsidR="004123B9" w:rsidRPr="000978D3">
        <w:rPr>
          <w:rFonts w:ascii="Times New Roman" w:eastAsiaTheme="minorEastAsia" w:hAnsi="Times New Roman" w:cs="Times New Roman"/>
          <w:kern w:val="24"/>
          <w:lang w:eastAsia="zh-CN"/>
        </w:rPr>
        <w:t xml:space="preserve">Nonetheless, Aristotle’s project still </w:t>
      </w:r>
      <w:r w:rsidR="00AB4785" w:rsidRPr="000978D3">
        <w:rPr>
          <w:rFonts w:ascii="Times New Roman" w:eastAsiaTheme="minorEastAsia" w:hAnsi="Times New Roman" w:cs="Times New Roman"/>
          <w:kern w:val="24"/>
          <w:lang w:eastAsia="zh-CN"/>
        </w:rPr>
        <w:t xml:space="preserve">rested upon </w:t>
      </w:r>
      <w:r w:rsidR="00D534F9" w:rsidRPr="000978D3">
        <w:rPr>
          <w:rFonts w:ascii="Times New Roman" w:eastAsiaTheme="minorEastAsia" w:hAnsi="Times New Roman" w:cs="Times New Roman"/>
          <w:kern w:val="24"/>
          <w:lang w:eastAsia="zh-CN"/>
        </w:rPr>
        <w:t xml:space="preserve">an implicit distinction between </w:t>
      </w:r>
      <w:r w:rsidR="00AB4785" w:rsidRPr="000978D3">
        <w:rPr>
          <w:rFonts w:ascii="Times New Roman" w:eastAsiaTheme="minorEastAsia" w:hAnsi="Times New Roman" w:cs="Times New Roman"/>
          <w:kern w:val="24"/>
          <w:lang w:eastAsia="zh-CN"/>
        </w:rPr>
        <w:t>analytics</w:t>
      </w:r>
      <w:r w:rsidR="004123B9" w:rsidRPr="000978D3">
        <w:rPr>
          <w:rFonts w:ascii="Times New Roman" w:eastAsiaTheme="minorEastAsia" w:hAnsi="Times New Roman" w:cs="Times New Roman"/>
          <w:kern w:val="24"/>
          <w:lang w:eastAsia="zh-CN"/>
        </w:rPr>
        <w:t xml:space="preserve"> and rhetoric</w:t>
      </w:r>
      <w:r w:rsidR="004763DB" w:rsidRPr="000978D3">
        <w:rPr>
          <w:rFonts w:ascii="Times New Roman" w:eastAsiaTheme="minorEastAsia" w:hAnsi="Times New Roman" w:cs="Times New Roman"/>
          <w:kern w:val="24"/>
          <w:lang w:eastAsia="zh-CN"/>
        </w:rPr>
        <w:t>.</w:t>
      </w:r>
      <w:r w:rsidR="00333E88" w:rsidRPr="000978D3">
        <w:rPr>
          <w:rStyle w:val="FootnoteReference"/>
          <w:rFonts w:ascii="Times New Roman" w:eastAsiaTheme="minorEastAsia" w:hAnsi="Times New Roman" w:cs="Times New Roman"/>
          <w:kern w:val="24"/>
          <w:lang w:eastAsia="zh-CN"/>
        </w:rPr>
        <w:footnoteReference w:id="33"/>
      </w:r>
      <w:r w:rsidR="004123B9" w:rsidRPr="000978D3">
        <w:rPr>
          <w:rFonts w:ascii="Times New Roman" w:eastAsiaTheme="minorEastAsia" w:hAnsi="Times New Roman" w:cs="Times New Roman"/>
          <w:kern w:val="24"/>
          <w:lang w:eastAsia="zh-CN"/>
        </w:rPr>
        <w:t xml:space="preserve"> </w:t>
      </w:r>
      <w:r w:rsidR="004763DB" w:rsidRPr="000978D3">
        <w:rPr>
          <w:rFonts w:ascii="Times New Roman" w:eastAsiaTheme="minorEastAsia" w:hAnsi="Times New Roman" w:cs="Times New Roman"/>
          <w:kern w:val="24"/>
          <w:lang w:eastAsia="zh-CN"/>
        </w:rPr>
        <w:t xml:space="preserve"> </w:t>
      </w:r>
      <w:r w:rsidR="0081773C" w:rsidRPr="000978D3">
        <w:rPr>
          <w:rFonts w:ascii="Times New Roman" w:eastAsiaTheme="minorEastAsia" w:hAnsi="Times New Roman" w:cs="Times New Roman"/>
          <w:kern w:val="24"/>
          <w:lang w:eastAsia="zh-CN"/>
        </w:rPr>
        <w:t xml:space="preserve">Aristotle </w:t>
      </w:r>
      <w:r w:rsidR="0081773C" w:rsidRPr="00E0670C">
        <w:rPr>
          <w:rFonts w:ascii="Times New Roman" w:eastAsiaTheme="minorEastAsia" w:hAnsi="Times New Roman" w:cs="Times New Roman"/>
          <w:kern w:val="24"/>
          <w:lang w:eastAsia="zh-CN"/>
        </w:rPr>
        <w:t>c</w:t>
      </w:r>
      <w:r w:rsidR="000A102E" w:rsidRPr="00E0670C">
        <w:rPr>
          <w:rFonts w:ascii="Times New Roman" w:eastAsiaTheme="minorEastAsia" w:hAnsi="Times New Roman" w:cs="Times New Roman"/>
          <w:kern w:val="24"/>
          <w:lang w:eastAsia="zh-CN"/>
        </w:rPr>
        <w:t>ategorised rhetoric as deliberative (political)</w:t>
      </w:r>
      <w:r w:rsidR="00E05368" w:rsidRPr="00E0670C">
        <w:rPr>
          <w:rFonts w:ascii="Times New Roman" w:eastAsiaTheme="minorEastAsia" w:hAnsi="Times New Roman" w:cs="Times New Roman"/>
          <w:kern w:val="24"/>
          <w:lang w:eastAsia="zh-CN"/>
        </w:rPr>
        <w:t>,</w:t>
      </w:r>
      <w:r w:rsidR="000A102E" w:rsidRPr="00E0670C">
        <w:rPr>
          <w:rStyle w:val="FootnoteReference"/>
          <w:rFonts w:ascii="Times New Roman" w:eastAsiaTheme="minorEastAsia" w:hAnsi="Times New Roman" w:cs="Times New Roman"/>
          <w:kern w:val="24"/>
          <w:lang w:eastAsia="zh-CN"/>
        </w:rPr>
        <w:footnoteReference w:id="34"/>
      </w:r>
      <w:r w:rsidR="00E05368" w:rsidRPr="00E0670C">
        <w:rPr>
          <w:rFonts w:ascii="Times New Roman" w:eastAsiaTheme="minorEastAsia" w:hAnsi="Times New Roman" w:cs="Times New Roman"/>
          <w:kern w:val="24"/>
          <w:lang w:eastAsia="zh-CN"/>
        </w:rPr>
        <w:t xml:space="preserve"> forensic (legal)</w:t>
      </w:r>
      <w:r w:rsidR="005B66FB">
        <w:rPr>
          <w:rFonts w:ascii="Times New Roman" w:eastAsiaTheme="minorEastAsia" w:hAnsi="Times New Roman" w:cs="Times New Roman"/>
          <w:kern w:val="24"/>
          <w:lang w:eastAsia="zh-CN"/>
        </w:rPr>
        <w:t>,</w:t>
      </w:r>
      <w:r w:rsidR="00E05368" w:rsidRPr="00E0670C">
        <w:rPr>
          <w:rStyle w:val="FootnoteReference"/>
          <w:rFonts w:ascii="Times New Roman" w:eastAsiaTheme="minorEastAsia" w:hAnsi="Times New Roman" w:cs="Times New Roman"/>
          <w:kern w:val="24"/>
          <w:lang w:eastAsia="zh-CN"/>
        </w:rPr>
        <w:footnoteReference w:id="35"/>
      </w:r>
      <w:r w:rsidR="00F12350" w:rsidRPr="00E0670C">
        <w:rPr>
          <w:rFonts w:ascii="Times New Roman" w:eastAsiaTheme="minorEastAsia" w:hAnsi="Times New Roman" w:cs="Times New Roman"/>
          <w:kern w:val="24"/>
          <w:lang w:eastAsia="zh-CN"/>
        </w:rPr>
        <w:t xml:space="preserve"> or</w:t>
      </w:r>
      <w:r w:rsidR="00CC1B63" w:rsidRPr="00E0670C">
        <w:rPr>
          <w:rFonts w:ascii="Times New Roman" w:eastAsiaTheme="minorEastAsia" w:hAnsi="Times New Roman" w:cs="Times New Roman"/>
          <w:kern w:val="24"/>
          <w:lang w:eastAsia="zh-CN"/>
        </w:rPr>
        <w:t xml:space="preserve"> </w:t>
      </w:r>
      <w:r w:rsidR="00CC1B63" w:rsidRPr="006C4219">
        <w:rPr>
          <w:rFonts w:ascii="Times New Roman" w:eastAsiaTheme="minorEastAsia" w:hAnsi="Times New Roman" w:cs="Times New Roman"/>
          <w:kern w:val="24"/>
          <w:lang w:eastAsia="zh-CN"/>
        </w:rPr>
        <w:t>display</w:t>
      </w:r>
      <w:r w:rsidR="00F12350" w:rsidRPr="006C4219">
        <w:rPr>
          <w:rFonts w:ascii="Times New Roman" w:eastAsiaTheme="minorEastAsia" w:hAnsi="Times New Roman" w:cs="Times New Roman"/>
          <w:kern w:val="24"/>
          <w:lang w:eastAsia="zh-CN"/>
        </w:rPr>
        <w:t>.  E</w:t>
      </w:r>
      <w:r w:rsidR="001B50C6" w:rsidRPr="006C4219">
        <w:rPr>
          <w:rFonts w:ascii="Times New Roman" w:eastAsiaTheme="minorEastAsia" w:hAnsi="Times New Roman" w:cs="Times New Roman"/>
          <w:kern w:val="24"/>
          <w:lang w:eastAsia="zh-CN"/>
        </w:rPr>
        <w:t>ach</w:t>
      </w:r>
      <w:r w:rsidR="00F12350" w:rsidRPr="006C4219">
        <w:rPr>
          <w:rFonts w:ascii="Times New Roman" w:eastAsiaTheme="minorEastAsia" w:hAnsi="Times New Roman" w:cs="Times New Roman"/>
          <w:kern w:val="24"/>
          <w:lang w:eastAsia="zh-CN"/>
        </w:rPr>
        <w:t xml:space="preserve"> was</w:t>
      </w:r>
      <w:r w:rsidR="001B50C6" w:rsidRPr="006C4219">
        <w:rPr>
          <w:rFonts w:ascii="Times New Roman" w:eastAsiaTheme="minorEastAsia" w:hAnsi="Times New Roman" w:cs="Times New Roman"/>
          <w:kern w:val="24"/>
          <w:lang w:eastAsia="zh-CN"/>
        </w:rPr>
        <w:t xml:space="preserve"> directed</w:t>
      </w:r>
      <w:r w:rsidR="001B50C6" w:rsidRPr="00E0670C">
        <w:rPr>
          <w:rFonts w:ascii="Times New Roman" w:eastAsiaTheme="minorEastAsia" w:hAnsi="Times New Roman" w:cs="Times New Roman"/>
          <w:kern w:val="24"/>
          <w:lang w:eastAsia="zh-CN"/>
        </w:rPr>
        <w:t xml:space="preserve"> to a particular audience</w:t>
      </w:r>
      <w:r w:rsidR="001B50C6" w:rsidRPr="00E0670C">
        <w:rPr>
          <w:rStyle w:val="FootnoteReference"/>
          <w:rFonts w:ascii="Times New Roman" w:eastAsiaTheme="minorEastAsia" w:hAnsi="Times New Roman" w:cs="Times New Roman"/>
          <w:kern w:val="24"/>
          <w:lang w:eastAsia="zh-CN"/>
        </w:rPr>
        <w:footnoteReference w:id="36"/>
      </w:r>
      <w:r w:rsidR="001B50C6" w:rsidRPr="00E0670C">
        <w:rPr>
          <w:rFonts w:ascii="Times New Roman" w:eastAsiaTheme="minorEastAsia" w:hAnsi="Times New Roman" w:cs="Times New Roman"/>
          <w:kern w:val="24"/>
          <w:lang w:eastAsia="zh-CN"/>
        </w:rPr>
        <w:t xml:space="preserve"> with the objective of </w:t>
      </w:r>
      <w:r w:rsidR="00127828" w:rsidRPr="00E0670C">
        <w:rPr>
          <w:rFonts w:ascii="Times New Roman" w:eastAsiaTheme="minorEastAsia" w:hAnsi="Times New Roman" w:cs="Times New Roman"/>
          <w:kern w:val="24"/>
          <w:lang w:eastAsia="zh-CN"/>
        </w:rPr>
        <w:t>‘bringing the giver of judgement into a certain condition’</w:t>
      </w:r>
      <w:r w:rsidR="00CC1B63" w:rsidRPr="00E0670C">
        <w:rPr>
          <w:rFonts w:ascii="Times New Roman" w:eastAsiaTheme="minorEastAsia" w:hAnsi="Times New Roman" w:cs="Times New Roman"/>
          <w:kern w:val="24"/>
          <w:lang w:eastAsia="zh-CN"/>
        </w:rPr>
        <w:t>.</w:t>
      </w:r>
      <w:r w:rsidR="00127828" w:rsidRPr="00E0670C">
        <w:rPr>
          <w:rStyle w:val="FootnoteReference"/>
          <w:rFonts w:ascii="Times New Roman" w:eastAsiaTheme="minorEastAsia" w:hAnsi="Times New Roman" w:cs="Times New Roman"/>
          <w:kern w:val="24"/>
          <w:lang w:eastAsia="zh-CN"/>
        </w:rPr>
        <w:footnoteReference w:id="37"/>
      </w:r>
      <w:r w:rsidR="00B902B7" w:rsidRPr="00E0670C">
        <w:rPr>
          <w:rFonts w:ascii="Times New Roman" w:eastAsiaTheme="minorEastAsia" w:hAnsi="Times New Roman" w:cs="Times New Roman"/>
          <w:kern w:val="24"/>
          <w:lang w:eastAsia="zh-CN"/>
        </w:rPr>
        <w:t xml:space="preserve">  Aristotle made a</w:t>
      </w:r>
      <w:r w:rsidR="00AF1C31" w:rsidRPr="00E0670C">
        <w:rPr>
          <w:rFonts w:ascii="Times New Roman" w:eastAsiaTheme="minorEastAsia" w:hAnsi="Times New Roman" w:cs="Times New Roman"/>
          <w:kern w:val="24"/>
          <w:lang w:eastAsia="zh-CN"/>
        </w:rPr>
        <w:t xml:space="preserve"> significant distinction between deliberative and forensic (political and legal) oratory; the latter requires greater accuracy, precision and only ‘the smallest amount of rhetoric’ because the judgment it </w:t>
      </w:r>
      <w:r w:rsidR="00AF1C31" w:rsidRPr="00E0670C">
        <w:rPr>
          <w:rFonts w:ascii="Times New Roman" w:eastAsiaTheme="minorEastAsia" w:hAnsi="Times New Roman" w:cs="Times New Roman"/>
          <w:kern w:val="24"/>
          <w:lang w:eastAsia="zh-CN"/>
        </w:rPr>
        <w:lastRenderedPageBreak/>
        <w:t>appeals to is ‘pure’.</w:t>
      </w:r>
      <w:r w:rsidR="00AF1C31" w:rsidRPr="00E0670C">
        <w:rPr>
          <w:rStyle w:val="FootnoteReference"/>
          <w:rFonts w:ascii="Times New Roman" w:eastAsiaTheme="minorEastAsia" w:hAnsi="Times New Roman" w:cs="Times New Roman"/>
          <w:kern w:val="24"/>
          <w:lang w:eastAsia="zh-CN"/>
        </w:rPr>
        <w:footnoteReference w:id="38"/>
      </w:r>
      <w:r w:rsidR="00DC4BB8">
        <w:rPr>
          <w:rFonts w:ascii="Times New Roman" w:eastAsiaTheme="minorEastAsia" w:hAnsi="Times New Roman" w:cs="Times New Roman"/>
          <w:kern w:val="24"/>
          <w:lang w:eastAsia="zh-CN"/>
        </w:rPr>
        <w:t xml:space="preserve">  </w:t>
      </w:r>
      <w:r w:rsidR="00EF3FC3" w:rsidRPr="00E0670C">
        <w:rPr>
          <w:rFonts w:ascii="Times New Roman" w:eastAsiaTheme="minorEastAsia" w:hAnsi="Times New Roman" w:cs="Times New Roman"/>
          <w:kern w:val="24"/>
          <w:lang w:eastAsia="zh-CN"/>
        </w:rPr>
        <w:t xml:space="preserve">For Aristotle </w:t>
      </w:r>
      <w:r w:rsidR="00A4756B" w:rsidRPr="00E0670C">
        <w:rPr>
          <w:rFonts w:ascii="Times New Roman" w:eastAsiaTheme="minorEastAsia" w:hAnsi="Times New Roman" w:cs="Times New Roman"/>
          <w:kern w:val="24"/>
          <w:lang w:eastAsia="zh-CN"/>
        </w:rPr>
        <w:t xml:space="preserve">rhetoric </w:t>
      </w:r>
      <w:r w:rsidR="00EF3FC3" w:rsidRPr="00E0670C">
        <w:rPr>
          <w:rFonts w:ascii="Times New Roman" w:eastAsiaTheme="minorEastAsia" w:hAnsi="Times New Roman" w:cs="Times New Roman"/>
          <w:kern w:val="24"/>
          <w:lang w:eastAsia="zh-CN"/>
        </w:rPr>
        <w:t>is not</w:t>
      </w:r>
      <w:r w:rsidR="00A4756B" w:rsidRPr="00E0670C">
        <w:rPr>
          <w:rFonts w:ascii="Times New Roman" w:eastAsiaTheme="minorEastAsia" w:hAnsi="Times New Roman" w:cs="Times New Roman"/>
          <w:kern w:val="24"/>
          <w:lang w:eastAsia="zh-CN"/>
        </w:rPr>
        <w:t xml:space="preserve"> inherently opposed to truth, but could be used to serve truth by </w:t>
      </w:r>
      <w:r w:rsidR="00601486" w:rsidRPr="00E0670C">
        <w:rPr>
          <w:rFonts w:ascii="Times New Roman" w:eastAsiaTheme="minorEastAsia" w:hAnsi="Times New Roman" w:cs="Times New Roman"/>
          <w:kern w:val="24"/>
          <w:lang w:eastAsia="zh-CN"/>
        </w:rPr>
        <w:t xml:space="preserve">mobilising </w:t>
      </w:r>
      <w:r w:rsidR="00A4756B" w:rsidRPr="00E0670C">
        <w:rPr>
          <w:rFonts w:ascii="Times New Roman" w:eastAsiaTheme="minorEastAsia" w:hAnsi="Times New Roman" w:cs="Times New Roman"/>
          <w:kern w:val="24"/>
          <w:lang w:eastAsia="zh-CN"/>
        </w:rPr>
        <w:t>audience support for it.</w:t>
      </w:r>
      <w:r w:rsidR="00A4756B" w:rsidRPr="00E0670C">
        <w:rPr>
          <w:rStyle w:val="FootnoteReference"/>
          <w:rFonts w:ascii="Times New Roman" w:eastAsiaTheme="minorEastAsia" w:hAnsi="Times New Roman" w:cs="Times New Roman"/>
          <w:kern w:val="24"/>
          <w:lang w:eastAsia="zh-CN"/>
        </w:rPr>
        <w:footnoteReference w:id="39"/>
      </w:r>
      <w:r w:rsidR="00A4756B" w:rsidRPr="00E0670C">
        <w:rPr>
          <w:rFonts w:ascii="Times New Roman" w:eastAsiaTheme="minorEastAsia" w:hAnsi="Times New Roman" w:cs="Times New Roman"/>
          <w:kern w:val="24"/>
          <w:lang w:eastAsia="zh-CN"/>
        </w:rPr>
        <w:t xml:space="preserve">  </w:t>
      </w:r>
      <w:r w:rsidR="0034313F" w:rsidRPr="00E0670C">
        <w:rPr>
          <w:rFonts w:ascii="Times New Roman" w:eastAsiaTheme="minorEastAsia" w:hAnsi="Times New Roman" w:cs="Times New Roman"/>
          <w:i/>
          <w:kern w:val="24"/>
          <w:lang w:eastAsia="zh-CN"/>
        </w:rPr>
        <w:t xml:space="preserve">Rhetoric </w:t>
      </w:r>
      <w:r w:rsidR="0034313F" w:rsidRPr="00E0670C">
        <w:rPr>
          <w:rFonts w:ascii="Times New Roman" w:eastAsiaTheme="minorEastAsia" w:hAnsi="Times New Roman" w:cs="Times New Roman"/>
          <w:kern w:val="24"/>
          <w:lang w:eastAsia="zh-CN"/>
        </w:rPr>
        <w:t>offered</w:t>
      </w:r>
      <w:r w:rsidR="003516AD" w:rsidRPr="00E0670C">
        <w:rPr>
          <w:rFonts w:ascii="Times New Roman" w:eastAsiaTheme="minorEastAsia" w:hAnsi="Times New Roman" w:cs="Times New Roman"/>
          <w:kern w:val="24"/>
          <w:lang w:eastAsia="zh-CN"/>
        </w:rPr>
        <w:t xml:space="preserve"> general guidance on matters such as</w:t>
      </w:r>
      <w:r w:rsidR="0014094C" w:rsidRPr="00E0670C">
        <w:rPr>
          <w:rFonts w:ascii="Times New Roman" w:eastAsiaTheme="minorEastAsia" w:hAnsi="Times New Roman" w:cs="Times New Roman"/>
          <w:kern w:val="24"/>
          <w:lang w:eastAsia="zh-CN"/>
        </w:rPr>
        <w:t xml:space="preserve"> </w:t>
      </w:r>
      <w:r w:rsidR="003516AD" w:rsidRPr="00E0670C">
        <w:rPr>
          <w:rFonts w:ascii="Times New Roman" w:eastAsiaTheme="minorEastAsia" w:hAnsi="Times New Roman" w:cs="Times New Roman"/>
          <w:kern w:val="24"/>
          <w:lang w:eastAsia="zh-CN"/>
        </w:rPr>
        <w:t>understanding</w:t>
      </w:r>
      <w:r w:rsidR="0034313F" w:rsidRPr="00E0670C">
        <w:rPr>
          <w:rFonts w:ascii="Times New Roman" w:eastAsiaTheme="minorEastAsia" w:hAnsi="Times New Roman" w:cs="Times New Roman"/>
          <w:kern w:val="24"/>
          <w:lang w:eastAsia="zh-CN"/>
        </w:rPr>
        <w:t xml:space="preserve"> the character of an audience,</w:t>
      </w:r>
      <w:r w:rsidR="003516AD" w:rsidRPr="00E0670C">
        <w:rPr>
          <w:rStyle w:val="FootnoteReference"/>
          <w:rFonts w:ascii="Times New Roman" w:eastAsiaTheme="minorEastAsia" w:hAnsi="Times New Roman" w:cs="Times New Roman"/>
          <w:kern w:val="24"/>
          <w:lang w:eastAsia="zh-CN"/>
        </w:rPr>
        <w:footnoteReference w:id="40"/>
      </w:r>
      <w:r w:rsidR="0034313F" w:rsidRPr="00E0670C">
        <w:rPr>
          <w:rFonts w:ascii="Times New Roman" w:eastAsiaTheme="minorEastAsia" w:hAnsi="Times New Roman" w:cs="Times New Roman"/>
          <w:kern w:val="24"/>
          <w:lang w:eastAsia="zh-CN"/>
        </w:rPr>
        <w:t xml:space="preserve"> adopting a suitable style</w:t>
      </w:r>
      <w:r w:rsidR="0034313F" w:rsidRPr="00E0670C">
        <w:rPr>
          <w:rStyle w:val="FootnoteReference"/>
          <w:rFonts w:ascii="Times New Roman" w:eastAsiaTheme="minorEastAsia" w:hAnsi="Times New Roman" w:cs="Times New Roman"/>
          <w:kern w:val="24"/>
          <w:lang w:eastAsia="zh-CN"/>
        </w:rPr>
        <w:footnoteReference w:id="41"/>
      </w:r>
      <w:r w:rsidR="0034313F" w:rsidRPr="00E0670C">
        <w:rPr>
          <w:rFonts w:ascii="Times New Roman" w:eastAsiaTheme="minorEastAsia" w:hAnsi="Times New Roman" w:cs="Times New Roman"/>
          <w:kern w:val="24"/>
          <w:lang w:eastAsia="zh-CN"/>
        </w:rPr>
        <w:t xml:space="preserve"> and instilling appropriate emotion</w:t>
      </w:r>
      <w:r w:rsidR="009965E2" w:rsidRPr="00E0670C">
        <w:rPr>
          <w:rFonts w:ascii="Times New Roman" w:eastAsiaTheme="minorEastAsia" w:hAnsi="Times New Roman" w:cs="Times New Roman"/>
          <w:kern w:val="24"/>
          <w:lang w:eastAsia="zh-CN"/>
        </w:rPr>
        <w:t xml:space="preserve"> in speech</w:t>
      </w:r>
      <w:r w:rsidR="0034313F" w:rsidRPr="00E0670C">
        <w:rPr>
          <w:rFonts w:ascii="Times New Roman" w:eastAsiaTheme="minorEastAsia" w:hAnsi="Times New Roman" w:cs="Times New Roman"/>
          <w:kern w:val="24"/>
          <w:lang w:eastAsia="zh-CN"/>
        </w:rPr>
        <w:t>.</w:t>
      </w:r>
      <w:r w:rsidR="0034313F" w:rsidRPr="00E0670C">
        <w:rPr>
          <w:rStyle w:val="FootnoteReference"/>
          <w:rFonts w:ascii="Times New Roman" w:eastAsiaTheme="minorEastAsia" w:hAnsi="Times New Roman" w:cs="Times New Roman"/>
          <w:kern w:val="24"/>
          <w:lang w:eastAsia="zh-CN"/>
        </w:rPr>
        <w:footnoteReference w:id="42"/>
      </w:r>
      <w:r w:rsidR="00F655F1" w:rsidRPr="00E0670C">
        <w:rPr>
          <w:rFonts w:ascii="Times New Roman" w:eastAsiaTheme="minorEastAsia" w:hAnsi="Times New Roman" w:cs="Times New Roman"/>
          <w:kern w:val="24"/>
          <w:lang w:eastAsia="zh-CN"/>
        </w:rPr>
        <w:t xml:space="preserve">  Drawing</w:t>
      </w:r>
      <w:r w:rsidR="006E7959" w:rsidRPr="00E0670C">
        <w:rPr>
          <w:rFonts w:ascii="Times New Roman" w:eastAsiaTheme="minorEastAsia" w:hAnsi="Times New Roman" w:cs="Times New Roman"/>
          <w:kern w:val="24"/>
          <w:lang w:eastAsia="zh-CN"/>
        </w:rPr>
        <w:t xml:space="preserve"> upon his </w:t>
      </w:r>
      <w:r w:rsidR="0034313F" w:rsidRPr="00E0670C">
        <w:rPr>
          <w:rFonts w:ascii="Times New Roman" w:eastAsiaTheme="minorEastAsia" w:hAnsi="Times New Roman" w:cs="Times New Roman"/>
          <w:kern w:val="24"/>
          <w:lang w:eastAsia="zh-CN"/>
        </w:rPr>
        <w:t xml:space="preserve">earlier work in </w:t>
      </w:r>
      <w:r w:rsidR="0034313F" w:rsidRPr="00E0670C">
        <w:rPr>
          <w:rFonts w:ascii="Times New Roman" w:eastAsiaTheme="minorEastAsia" w:hAnsi="Times New Roman" w:cs="Times New Roman"/>
          <w:i/>
          <w:kern w:val="24"/>
          <w:lang w:eastAsia="zh-CN"/>
        </w:rPr>
        <w:t>Poetics</w:t>
      </w:r>
      <w:r w:rsidR="006E7959" w:rsidRPr="00E0670C">
        <w:rPr>
          <w:rFonts w:ascii="Times New Roman" w:eastAsiaTheme="minorEastAsia" w:hAnsi="Times New Roman" w:cs="Times New Roman"/>
          <w:kern w:val="24"/>
          <w:lang w:eastAsia="zh-CN"/>
        </w:rPr>
        <w:t>,</w:t>
      </w:r>
      <w:r w:rsidR="0034313F" w:rsidRPr="00E0670C">
        <w:rPr>
          <w:rStyle w:val="FootnoteReference"/>
          <w:rFonts w:ascii="Times New Roman" w:eastAsiaTheme="minorEastAsia" w:hAnsi="Times New Roman" w:cs="Times New Roman"/>
          <w:kern w:val="24"/>
          <w:lang w:eastAsia="zh-CN"/>
        </w:rPr>
        <w:footnoteReference w:id="43"/>
      </w:r>
      <w:r w:rsidR="006E7959" w:rsidRPr="00E0670C">
        <w:rPr>
          <w:rFonts w:ascii="Times New Roman" w:eastAsiaTheme="minorEastAsia" w:hAnsi="Times New Roman" w:cs="Times New Roman"/>
          <w:kern w:val="24"/>
          <w:lang w:eastAsia="zh-CN"/>
        </w:rPr>
        <w:t xml:space="preserve"> Aristotle</w:t>
      </w:r>
      <w:r w:rsidR="0034313F" w:rsidRPr="00E0670C">
        <w:rPr>
          <w:rFonts w:ascii="Times New Roman" w:eastAsiaTheme="minorEastAsia" w:hAnsi="Times New Roman" w:cs="Times New Roman"/>
          <w:kern w:val="24"/>
          <w:lang w:eastAsia="zh-CN"/>
        </w:rPr>
        <w:t xml:space="preserve"> provided s</w:t>
      </w:r>
      <w:r w:rsidR="001339D2" w:rsidRPr="00E0670C">
        <w:rPr>
          <w:rFonts w:ascii="Times New Roman" w:eastAsiaTheme="minorEastAsia" w:hAnsi="Times New Roman" w:cs="Times New Roman"/>
          <w:kern w:val="24"/>
          <w:lang w:eastAsia="zh-CN"/>
        </w:rPr>
        <w:t>ome discussion of metaphor as a</w:t>
      </w:r>
      <w:r w:rsidR="009965E2" w:rsidRPr="00E0670C">
        <w:rPr>
          <w:rFonts w:ascii="Times New Roman" w:eastAsiaTheme="minorEastAsia" w:hAnsi="Times New Roman" w:cs="Times New Roman"/>
          <w:kern w:val="24"/>
          <w:lang w:eastAsia="zh-CN"/>
        </w:rPr>
        <w:t>n ornamental, stylistic device and</w:t>
      </w:r>
      <w:r w:rsidR="001339D2" w:rsidRPr="00E0670C">
        <w:rPr>
          <w:rFonts w:ascii="Times New Roman" w:eastAsiaTheme="minorEastAsia" w:hAnsi="Times New Roman" w:cs="Times New Roman"/>
          <w:kern w:val="24"/>
          <w:lang w:eastAsia="zh-CN"/>
        </w:rPr>
        <w:t xml:space="preserve"> </w:t>
      </w:r>
      <w:r w:rsidR="0034313F" w:rsidRPr="00E0670C">
        <w:rPr>
          <w:rFonts w:ascii="Times New Roman" w:eastAsiaTheme="minorEastAsia" w:hAnsi="Times New Roman" w:cs="Times New Roman"/>
          <w:kern w:val="24"/>
          <w:lang w:eastAsia="zh-CN"/>
        </w:rPr>
        <w:t xml:space="preserve">made </w:t>
      </w:r>
      <w:r w:rsidR="001339D2" w:rsidRPr="00E0670C">
        <w:rPr>
          <w:rFonts w:ascii="Times New Roman" w:eastAsiaTheme="minorEastAsia" w:hAnsi="Times New Roman" w:cs="Times New Roman"/>
          <w:kern w:val="24"/>
          <w:lang w:eastAsia="zh-CN"/>
        </w:rPr>
        <w:t>recommendations for its use in rhetorical speech.</w:t>
      </w:r>
      <w:r w:rsidR="00387117">
        <w:rPr>
          <w:rStyle w:val="FootnoteReference"/>
          <w:rFonts w:ascii="Times New Roman" w:eastAsiaTheme="minorEastAsia" w:hAnsi="Times New Roman" w:cs="Times New Roman"/>
          <w:kern w:val="24"/>
          <w:lang w:eastAsia="zh-CN"/>
        </w:rPr>
        <w:footnoteReference w:id="44"/>
      </w:r>
      <w:r w:rsidR="0017196B" w:rsidRPr="00E0670C">
        <w:rPr>
          <w:rFonts w:ascii="Times New Roman" w:eastAsiaTheme="minorEastAsia" w:hAnsi="Times New Roman" w:cs="Times New Roman"/>
          <w:kern w:val="24"/>
          <w:lang w:eastAsia="zh-CN"/>
        </w:rPr>
        <w:t xml:space="preserve">  </w:t>
      </w:r>
      <w:r w:rsidR="00E41D62" w:rsidRPr="00E0670C">
        <w:rPr>
          <w:rFonts w:ascii="Times New Roman" w:eastAsiaTheme="minorEastAsia" w:hAnsi="Times New Roman" w:cs="Times New Roman"/>
          <w:kern w:val="24"/>
          <w:lang w:eastAsia="zh-CN"/>
        </w:rPr>
        <w:t xml:space="preserve">He </w:t>
      </w:r>
      <w:r w:rsidR="006E7959" w:rsidRPr="00E0670C">
        <w:rPr>
          <w:rFonts w:ascii="Times New Roman" w:eastAsiaTheme="minorEastAsia" w:hAnsi="Times New Roman" w:cs="Times New Roman"/>
          <w:kern w:val="24"/>
          <w:lang w:eastAsia="zh-CN"/>
        </w:rPr>
        <w:t>viewed simile and metaphor as a</w:t>
      </w:r>
      <w:r w:rsidR="0017196B" w:rsidRPr="00E0670C">
        <w:rPr>
          <w:rFonts w:ascii="Times New Roman" w:eastAsiaTheme="minorEastAsia" w:hAnsi="Times New Roman" w:cs="Times New Roman"/>
          <w:kern w:val="24"/>
          <w:lang w:eastAsia="zh-CN"/>
        </w:rPr>
        <w:t xml:space="preserve"> fun</w:t>
      </w:r>
      <w:r w:rsidR="006E7959" w:rsidRPr="00E0670C">
        <w:rPr>
          <w:rFonts w:ascii="Times New Roman" w:eastAsiaTheme="minorEastAsia" w:hAnsi="Times New Roman" w:cs="Times New Roman"/>
          <w:kern w:val="24"/>
          <w:lang w:eastAsia="zh-CN"/>
        </w:rPr>
        <w:t>damental aspect of style and, crucially, linked</w:t>
      </w:r>
      <w:r w:rsidR="0017196B" w:rsidRPr="00E0670C">
        <w:rPr>
          <w:rFonts w:ascii="Times New Roman" w:eastAsiaTheme="minorEastAsia" w:hAnsi="Times New Roman" w:cs="Times New Roman"/>
          <w:kern w:val="24"/>
          <w:lang w:eastAsia="zh-CN"/>
        </w:rPr>
        <w:t xml:space="preserve"> </w:t>
      </w:r>
      <w:r w:rsidR="00E41D62" w:rsidRPr="00E0670C">
        <w:rPr>
          <w:rFonts w:ascii="Times New Roman" w:eastAsiaTheme="minorEastAsia" w:hAnsi="Times New Roman" w:cs="Times New Roman"/>
          <w:kern w:val="24"/>
          <w:lang w:eastAsia="zh-CN"/>
        </w:rPr>
        <w:t>the</w:t>
      </w:r>
      <w:r w:rsidR="00156EB0" w:rsidRPr="00E0670C">
        <w:rPr>
          <w:rFonts w:ascii="Times New Roman" w:eastAsiaTheme="minorEastAsia" w:hAnsi="Times New Roman" w:cs="Times New Roman"/>
          <w:kern w:val="24"/>
          <w:lang w:eastAsia="zh-CN"/>
        </w:rPr>
        <w:t>ir</w:t>
      </w:r>
      <w:r w:rsidR="00E41D62" w:rsidRPr="00E0670C">
        <w:rPr>
          <w:rFonts w:ascii="Times New Roman" w:eastAsiaTheme="minorEastAsia" w:hAnsi="Times New Roman" w:cs="Times New Roman"/>
          <w:kern w:val="24"/>
          <w:lang w:eastAsia="zh-CN"/>
        </w:rPr>
        <w:t xml:space="preserve"> </w:t>
      </w:r>
      <w:r w:rsidR="0017196B" w:rsidRPr="00E0670C">
        <w:rPr>
          <w:rFonts w:ascii="Times New Roman" w:eastAsiaTheme="minorEastAsia" w:hAnsi="Times New Roman" w:cs="Times New Roman"/>
          <w:kern w:val="24"/>
          <w:lang w:eastAsia="zh-CN"/>
        </w:rPr>
        <w:t xml:space="preserve">use </w:t>
      </w:r>
      <w:r w:rsidR="00E41D62" w:rsidRPr="00E0670C">
        <w:rPr>
          <w:rFonts w:ascii="Times New Roman" w:eastAsiaTheme="minorEastAsia" w:hAnsi="Times New Roman" w:cs="Times New Roman"/>
          <w:kern w:val="24"/>
          <w:lang w:eastAsia="zh-CN"/>
        </w:rPr>
        <w:t>to</w:t>
      </w:r>
      <w:r w:rsidR="00156EB0" w:rsidRPr="00E0670C">
        <w:rPr>
          <w:rFonts w:ascii="Times New Roman" w:eastAsiaTheme="minorEastAsia" w:hAnsi="Times New Roman" w:cs="Times New Roman"/>
          <w:kern w:val="24"/>
          <w:lang w:eastAsia="zh-CN"/>
        </w:rPr>
        <w:t xml:space="preserve"> a</w:t>
      </w:r>
      <w:r w:rsidR="00E41D62" w:rsidRPr="00E0670C">
        <w:rPr>
          <w:rFonts w:ascii="Times New Roman" w:eastAsiaTheme="minorEastAsia" w:hAnsi="Times New Roman" w:cs="Times New Roman"/>
          <w:kern w:val="24"/>
          <w:lang w:eastAsia="zh-CN"/>
        </w:rPr>
        <w:t xml:space="preserve"> general psychology.</w:t>
      </w:r>
      <w:r w:rsidR="0017196B" w:rsidRPr="00E0670C">
        <w:rPr>
          <w:rFonts w:ascii="Times New Roman" w:eastAsiaTheme="minorEastAsia" w:hAnsi="Times New Roman" w:cs="Times New Roman"/>
          <w:kern w:val="24"/>
          <w:lang w:eastAsia="zh-CN"/>
        </w:rPr>
        <w:t xml:space="preserve"> </w:t>
      </w:r>
      <w:r w:rsidR="00E41D62" w:rsidRPr="00E0670C">
        <w:rPr>
          <w:rFonts w:ascii="Times New Roman" w:eastAsiaTheme="minorEastAsia" w:hAnsi="Times New Roman" w:cs="Times New Roman"/>
          <w:kern w:val="24"/>
          <w:lang w:eastAsia="zh-CN"/>
        </w:rPr>
        <w:t xml:space="preserve"> The</w:t>
      </w:r>
      <w:r w:rsidR="00D764D5" w:rsidRPr="00E0670C">
        <w:rPr>
          <w:rFonts w:ascii="Times New Roman" w:eastAsiaTheme="minorEastAsia" w:hAnsi="Times New Roman" w:cs="Times New Roman"/>
          <w:kern w:val="24"/>
          <w:lang w:eastAsia="zh-CN"/>
        </w:rPr>
        <w:t xml:space="preserve"> </w:t>
      </w:r>
      <w:r w:rsidR="00B902B7" w:rsidRPr="00E0670C">
        <w:rPr>
          <w:rFonts w:ascii="Times New Roman" w:eastAsiaTheme="minorEastAsia" w:hAnsi="Times New Roman" w:cs="Times New Roman"/>
          <w:kern w:val="24"/>
          <w:lang w:eastAsia="zh-CN"/>
        </w:rPr>
        <w:t>power of metaphor rests</w:t>
      </w:r>
      <w:r w:rsidR="00E41D62" w:rsidRPr="00E0670C">
        <w:rPr>
          <w:rFonts w:ascii="Times New Roman" w:eastAsiaTheme="minorEastAsia" w:hAnsi="Times New Roman" w:cs="Times New Roman"/>
          <w:kern w:val="24"/>
          <w:lang w:eastAsia="zh-CN"/>
        </w:rPr>
        <w:t xml:space="preserve"> </w:t>
      </w:r>
      <w:r w:rsidR="0017196B" w:rsidRPr="00E0670C">
        <w:rPr>
          <w:rFonts w:ascii="Times New Roman" w:eastAsiaTheme="minorEastAsia" w:hAnsi="Times New Roman" w:cs="Times New Roman"/>
          <w:kern w:val="24"/>
          <w:lang w:eastAsia="zh-CN"/>
        </w:rPr>
        <w:t>‘on the charm of unfamiliar</w:t>
      </w:r>
      <w:r w:rsidR="00E41D62" w:rsidRPr="00E0670C">
        <w:rPr>
          <w:rFonts w:ascii="Times New Roman" w:eastAsiaTheme="minorEastAsia" w:hAnsi="Times New Roman" w:cs="Times New Roman"/>
          <w:kern w:val="24"/>
          <w:lang w:eastAsia="zh-CN"/>
        </w:rPr>
        <w:t>ity’,</w:t>
      </w:r>
      <w:r w:rsidR="0017196B" w:rsidRPr="00E0670C">
        <w:rPr>
          <w:rStyle w:val="FootnoteReference"/>
          <w:rFonts w:ascii="Times New Roman" w:eastAsiaTheme="minorEastAsia" w:hAnsi="Times New Roman" w:cs="Times New Roman"/>
          <w:kern w:val="24"/>
          <w:lang w:eastAsia="zh-CN"/>
        </w:rPr>
        <w:footnoteReference w:id="45"/>
      </w:r>
      <w:r w:rsidR="00E41D62" w:rsidRPr="00E0670C">
        <w:rPr>
          <w:rFonts w:ascii="Times New Roman" w:eastAsiaTheme="minorEastAsia" w:hAnsi="Times New Roman" w:cs="Times New Roman"/>
          <w:kern w:val="24"/>
          <w:lang w:eastAsia="zh-CN"/>
        </w:rPr>
        <w:t xml:space="preserve"> and to</w:t>
      </w:r>
      <w:r w:rsidR="0017196B" w:rsidRPr="00E0670C">
        <w:rPr>
          <w:rFonts w:ascii="Times New Roman" w:eastAsiaTheme="minorEastAsia" w:hAnsi="Times New Roman" w:cs="Times New Roman"/>
          <w:kern w:val="24"/>
          <w:lang w:eastAsia="zh-CN"/>
        </w:rPr>
        <w:t xml:space="preserve"> be effective </w:t>
      </w:r>
      <w:r w:rsidR="0017196B" w:rsidRPr="00FD4BF7">
        <w:rPr>
          <w:rFonts w:ascii="Times New Roman" w:eastAsiaTheme="minorEastAsia" w:hAnsi="Times New Roman" w:cs="Times New Roman"/>
          <w:kern w:val="24"/>
          <w:lang w:eastAsia="zh-CN"/>
        </w:rPr>
        <w:t>metaphors must be used clearly</w:t>
      </w:r>
      <w:r w:rsidR="007C4F7C" w:rsidRPr="00FD4BF7">
        <w:rPr>
          <w:rFonts w:ascii="Times New Roman" w:eastAsiaTheme="minorEastAsia" w:hAnsi="Times New Roman" w:cs="Times New Roman"/>
          <w:kern w:val="24"/>
          <w:lang w:eastAsia="zh-CN"/>
        </w:rPr>
        <w:t xml:space="preserve"> and proportionately</w:t>
      </w:r>
      <w:r w:rsidR="0017196B" w:rsidRPr="00FD4BF7">
        <w:rPr>
          <w:rFonts w:ascii="Times New Roman" w:eastAsiaTheme="minorEastAsia" w:hAnsi="Times New Roman" w:cs="Times New Roman"/>
          <w:kern w:val="24"/>
          <w:lang w:eastAsia="zh-CN"/>
        </w:rPr>
        <w:t>.</w:t>
      </w:r>
      <w:r w:rsidR="007C4F7C" w:rsidRPr="00FD4BF7">
        <w:rPr>
          <w:rStyle w:val="FootnoteReference"/>
          <w:rFonts w:ascii="Times New Roman" w:eastAsiaTheme="minorEastAsia" w:hAnsi="Times New Roman" w:cs="Times New Roman"/>
          <w:kern w:val="24"/>
          <w:lang w:eastAsia="zh-CN"/>
        </w:rPr>
        <w:footnoteReference w:id="46"/>
      </w:r>
      <w:r w:rsidR="00BF3B60" w:rsidRPr="00FD4BF7">
        <w:rPr>
          <w:rFonts w:ascii="Times New Roman" w:eastAsiaTheme="minorEastAsia" w:hAnsi="Times New Roman" w:cs="Times New Roman"/>
          <w:kern w:val="24"/>
          <w:lang w:eastAsia="zh-CN"/>
        </w:rPr>
        <w:t xml:space="preserve">  </w:t>
      </w:r>
      <w:r w:rsidR="004763DB" w:rsidRPr="00FD4BF7">
        <w:rPr>
          <w:rFonts w:ascii="Times New Roman" w:eastAsiaTheme="minorEastAsia" w:hAnsi="Times New Roman" w:cs="Times New Roman"/>
          <w:kern w:val="24"/>
          <w:lang w:eastAsia="zh-CN"/>
        </w:rPr>
        <w:t>Goodrich</w:t>
      </w:r>
      <w:r w:rsidR="00386213" w:rsidRPr="00FD4BF7">
        <w:rPr>
          <w:rFonts w:ascii="Times New Roman" w:eastAsiaTheme="minorEastAsia" w:hAnsi="Times New Roman" w:cs="Times New Roman"/>
          <w:kern w:val="24"/>
          <w:lang w:eastAsia="zh-CN"/>
        </w:rPr>
        <w:t xml:space="preserve"> summarises</w:t>
      </w:r>
      <w:r w:rsidR="004763DB" w:rsidRPr="00FD4BF7">
        <w:rPr>
          <w:rFonts w:ascii="Times New Roman" w:eastAsiaTheme="minorEastAsia" w:hAnsi="Times New Roman" w:cs="Times New Roman"/>
          <w:kern w:val="24"/>
          <w:lang w:eastAsia="zh-CN"/>
        </w:rPr>
        <w:t xml:space="preserve"> </w:t>
      </w:r>
      <w:r w:rsidR="00BF3B60" w:rsidRPr="00FD4BF7">
        <w:rPr>
          <w:rFonts w:ascii="Times New Roman" w:eastAsiaTheme="minorEastAsia" w:hAnsi="Times New Roman" w:cs="Times New Roman"/>
          <w:kern w:val="24"/>
          <w:lang w:eastAsia="zh-CN"/>
        </w:rPr>
        <w:t xml:space="preserve">Aristotle’s view of metaphor </w:t>
      </w:r>
      <w:r w:rsidR="004763DB" w:rsidRPr="00FD4BF7">
        <w:rPr>
          <w:rFonts w:ascii="Times New Roman" w:eastAsiaTheme="minorEastAsia" w:hAnsi="Times New Roman" w:cs="Times New Roman"/>
          <w:kern w:val="24"/>
          <w:lang w:eastAsia="zh-CN"/>
        </w:rPr>
        <w:t xml:space="preserve">thus: </w:t>
      </w:r>
      <w:r w:rsidR="00630A4F" w:rsidRPr="00FD4BF7">
        <w:rPr>
          <w:rFonts w:ascii="Times New Roman" w:eastAsiaTheme="minorEastAsia" w:hAnsi="Times New Roman" w:cs="Times New Roman"/>
          <w:kern w:val="24"/>
          <w:lang w:eastAsia="zh-CN"/>
        </w:rPr>
        <w:t>“</w:t>
      </w:r>
      <w:r w:rsidR="004763DB" w:rsidRPr="00FD4BF7">
        <w:rPr>
          <w:rFonts w:ascii="Times New Roman" w:eastAsiaTheme="minorEastAsia" w:hAnsi="Times New Roman" w:cs="Times New Roman"/>
          <w:i/>
          <w:kern w:val="24"/>
          <w:lang w:eastAsia="zh-CN"/>
        </w:rPr>
        <w:t>Just as rhetoric is less than philosophy, so too metaphor is less than truth.  Metaphor may be persuasive, pleasurable or pleonastic but it will seldom be necessary</w:t>
      </w:r>
      <w:r w:rsidR="00630A4F" w:rsidRPr="00FD4BF7">
        <w:rPr>
          <w:rFonts w:ascii="Times New Roman" w:eastAsiaTheme="minorEastAsia" w:hAnsi="Times New Roman" w:cs="Times New Roman"/>
          <w:kern w:val="24"/>
          <w:lang w:eastAsia="zh-CN"/>
        </w:rPr>
        <w:t>”</w:t>
      </w:r>
      <w:r w:rsidR="004763DB" w:rsidRPr="00FD4BF7">
        <w:rPr>
          <w:rFonts w:ascii="Times New Roman" w:eastAsiaTheme="minorEastAsia" w:hAnsi="Times New Roman" w:cs="Times New Roman"/>
          <w:kern w:val="24"/>
          <w:lang w:eastAsia="zh-CN"/>
        </w:rPr>
        <w:t>.</w:t>
      </w:r>
      <w:r w:rsidR="004763DB" w:rsidRPr="00FD4BF7">
        <w:rPr>
          <w:rStyle w:val="FootnoteReference"/>
          <w:rFonts w:ascii="Times New Roman" w:eastAsiaTheme="minorEastAsia" w:hAnsi="Times New Roman" w:cs="Times New Roman"/>
          <w:kern w:val="24"/>
          <w:lang w:eastAsia="zh-CN"/>
        </w:rPr>
        <w:footnoteReference w:id="47"/>
      </w:r>
      <w:r w:rsidR="004763DB" w:rsidRPr="00FD4BF7">
        <w:rPr>
          <w:rFonts w:ascii="Times New Roman" w:eastAsiaTheme="minorEastAsia" w:hAnsi="Times New Roman" w:cs="Times New Roman"/>
          <w:kern w:val="24"/>
          <w:lang w:eastAsia="zh-CN"/>
        </w:rPr>
        <w:t xml:space="preserve">  </w:t>
      </w:r>
    </w:p>
    <w:p w14:paraId="31E4DE47" w14:textId="77777777" w:rsidR="00172D69" w:rsidRDefault="00172D69" w:rsidP="00172D69">
      <w:pPr>
        <w:spacing w:after="0" w:line="360" w:lineRule="auto"/>
        <w:jc w:val="both"/>
        <w:rPr>
          <w:rFonts w:ascii="Times New Roman" w:eastAsiaTheme="minorEastAsia" w:hAnsi="Times New Roman" w:cs="Times New Roman"/>
          <w:color w:val="00B050"/>
          <w:kern w:val="24"/>
          <w:lang w:eastAsia="zh-CN"/>
        </w:rPr>
      </w:pPr>
    </w:p>
    <w:p w14:paraId="34301506" w14:textId="77777777" w:rsidR="00172D69" w:rsidRPr="00172D69" w:rsidRDefault="00115C9B" w:rsidP="00172D69">
      <w:pPr>
        <w:spacing w:after="0" w:line="360" w:lineRule="auto"/>
        <w:jc w:val="both"/>
        <w:rPr>
          <w:rFonts w:ascii="Times New Roman" w:eastAsiaTheme="minorEastAsia" w:hAnsi="Times New Roman" w:cs="Times New Roman"/>
          <w:kern w:val="24"/>
          <w:lang w:eastAsia="zh-CN"/>
        </w:rPr>
      </w:pPr>
      <w:r>
        <w:rPr>
          <w:rFonts w:ascii="Times New Roman" w:eastAsiaTheme="minorEastAsia" w:hAnsi="Times New Roman" w:cs="Times New Roman"/>
          <w:kern w:val="24"/>
          <w:lang w:eastAsia="zh-CN"/>
        </w:rPr>
        <w:t>It is apparent from the preceding</w:t>
      </w:r>
      <w:r w:rsidR="00172D69" w:rsidRPr="00172D69">
        <w:rPr>
          <w:rFonts w:ascii="Times New Roman" w:eastAsiaTheme="minorEastAsia" w:hAnsi="Times New Roman" w:cs="Times New Roman"/>
          <w:kern w:val="24"/>
          <w:lang w:eastAsia="zh-CN"/>
        </w:rPr>
        <w:t xml:space="preserve"> account that</w:t>
      </w:r>
      <w:r>
        <w:rPr>
          <w:rFonts w:ascii="Times New Roman" w:eastAsiaTheme="minorEastAsia" w:hAnsi="Times New Roman" w:cs="Times New Roman"/>
          <w:kern w:val="24"/>
          <w:lang w:eastAsia="zh-CN"/>
        </w:rPr>
        <w:t>, as Fish argues</w:t>
      </w:r>
      <w:proofErr w:type="gramStart"/>
      <w:r>
        <w:rPr>
          <w:rFonts w:ascii="Times New Roman" w:eastAsiaTheme="minorEastAsia" w:hAnsi="Times New Roman" w:cs="Times New Roman"/>
          <w:kern w:val="24"/>
          <w:lang w:eastAsia="zh-CN"/>
        </w:rPr>
        <w:t>,</w:t>
      </w:r>
      <w:proofErr w:type="gramEnd"/>
      <w:r w:rsidR="00172D69" w:rsidRPr="00172D69">
        <w:rPr>
          <w:rFonts w:ascii="Times New Roman" w:eastAsiaTheme="minorEastAsia" w:hAnsi="Times New Roman" w:cs="Times New Roman"/>
          <w:kern w:val="24"/>
          <w:lang w:eastAsia="zh-CN"/>
        </w:rPr>
        <w:t xml:space="preserve"> the classical philosophy/rhetoric divide is pervaded by a number of implicit (but contestable) hierarchies such as</w:t>
      </w:r>
      <w:r w:rsidR="00172D69" w:rsidRPr="00172D69">
        <w:rPr>
          <w:rFonts w:ascii="Times New Roman" w:hAnsi="Times New Roman"/>
        </w:rPr>
        <w:t xml:space="preserve"> deep/surface, reason/passion, reality/illusion, fact/opinion and neutral/partisan</w:t>
      </w:r>
      <w:r w:rsidR="00172D69" w:rsidRPr="00172D69">
        <w:rPr>
          <w:rFonts w:ascii="Times New Roman" w:eastAsiaTheme="minorEastAsia" w:hAnsi="Times New Roman" w:cs="Times New Roman"/>
          <w:color w:val="00B050"/>
          <w:kern w:val="24"/>
          <w:lang w:eastAsia="zh-CN"/>
        </w:rPr>
        <w:t>.</w:t>
      </w:r>
      <w:r w:rsidR="00172D69" w:rsidRPr="00172D69">
        <w:rPr>
          <w:rFonts w:ascii="Times New Roman" w:eastAsiaTheme="minorEastAsia" w:hAnsi="Times New Roman" w:cs="Times New Roman"/>
          <w:kern w:val="24"/>
          <w:vertAlign w:val="superscript"/>
          <w:lang w:eastAsia="zh-CN"/>
        </w:rPr>
        <w:footnoteReference w:id="48"/>
      </w:r>
      <w:r w:rsidR="00172D69" w:rsidRPr="00172D69">
        <w:rPr>
          <w:rFonts w:ascii="Times New Roman" w:eastAsiaTheme="minorEastAsia" w:hAnsi="Times New Roman" w:cs="Times New Roman"/>
          <w:color w:val="00B050"/>
          <w:kern w:val="24"/>
          <w:lang w:eastAsia="zh-CN"/>
        </w:rPr>
        <w:t xml:space="preserve">  </w:t>
      </w:r>
      <w:r w:rsidR="00172D69" w:rsidRPr="00172D69">
        <w:rPr>
          <w:rFonts w:ascii="Times New Roman" w:eastAsia="Times New Roman" w:hAnsi="Times New Roman" w:cs="Times New Roman"/>
        </w:rPr>
        <w:t xml:space="preserve">Fish </w:t>
      </w:r>
      <w:r w:rsidR="00172D69" w:rsidRPr="00172D69">
        <w:rPr>
          <w:rFonts w:ascii="Times New Roman" w:eastAsiaTheme="minorEastAsia" w:hAnsi="Times New Roman" w:cs="Times New Roman"/>
          <w:kern w:val="24"/>
          <w:lang w:eastAsia="zh-CN"/>
        </w:rPr>
        <w:t>traces how the classic opposition rests on an innate privileging of apparently accurate, factual, transparent language over partisan, distorting, fictional language.</w:t>
      </w:r>
      <w:r w:rsidR="00172D69" w:rsidRPr="00172D69">
        <w:rPr>
          <w:rFonts w:ascii="Times New Roman" w:eastAsiaTheme="minorEastAsia" w:hAnsi="Times New Roman" w:cs="Times New Roman"/>
          <w:kern w:val="24"/>
          <w:vertAlign w:val="superscript"/>
          <w:lang w:eastAsia="zh-CN"/>
        </w:rPr>
        <w:footnoteReference w:id="49"/>
      </w:r>
      <w:r w:rsidR="00172D69">
        <w:rPr>
          <w:rFonts w:ascii="Times New Roman" w:eastAsiaTheme="minorEastAsia" w:hAnsi="Times New Roman" w:cs="Times New Roman"/>
          <w:kern w:val="24"/>
          <w:lang w:eastAsia="zh-CN"/>
        </w:rPr>
        <w:t xml:space="preserve">  </w:t>
      </w:r>
      <w:r w:rsidR="00EA347F" w:rsidRPr="00986B29">
        <w:rPr>
          <w:rFonts w:ascii="Times New Roman" w:eastAsiaTheme="minorEastAsia" w:hAnsi="Times New Roman" w:cs="Times New Roman"/>
          <w:kern w:val="24"/>
          <w:lang w:eastAsia="zh-CN"/>
        </w:rPr>
        <w:t>This</w:t>
      </w:r>
      <w:r w:rsidR="00172D69" w:rsidRPr="00172D69">
        <w:rPr>
          <w:rFonts w:ascii="Times New Roman" w:eastAsiaTheme="minorEastAsia" w:hAnsi="Times New Roman" w:cs="Times New Roman"/>
          <w:kern w:val="24"/>
          <w:lang w:eastAsia="zh-CN"/>
        </w:rPr>
        <w:t xml:space="preserve"> classical suspicion of rhetoric and its associated qualities has remained influential.  Goodrich charts the historical decline of rhetoric and its subordination to logic</w:t>
      </w:r>
      <w:r w:rsidR="00172D69" w:rsidRPr="00172D69">
        <w:rPr>
          <w:rFonts w:ascii="Times New Roman" w:eastAsiaTheme="minorEastAsia" w:hAnsi="Times New Roman" w:cs="Times New Roman"/>
          <w:kern w:val="24"/>
          <w:vertAlign w:val="superscript"/>
          <w:lang w:eastAsia="zh-CN"/>
        </w:rPr>
        <w:footnoteReference w:id="50"/>
      </w:r>
      <w:r w:rsidR="00172D69" w:rsidRPr="00172D69">
        <w:rPr>
          <w:rFonts w:ascii="Times New Roman" w:eastAsiaTheme="minorEastAsia" w:hAnsi="Times New Roman" w:cs="Times New Roman"/>
          <w:kern w:val="24"/>
          <w:lang w:eastAsia="zh-CN"/>
        </w:rPr>
        <w:t xml:space="preserve"> and later Enlightenment-era empiricist, rationalist philosophies.</w:t>
      </w:r>
      <w:r w:rsidR="00172D69" w:rsidRPr="00172D69">
        <w:rPr>
          <w:rFonts w:ascii="Times New Roman" w:eastAsiaTheme="minorEastAsia" w:hAnsi="Times New Roman" w:cs="Times New Roman"/>
          <w:kern w:val="24"/>
          <w:vertAlign w:val="superscript"/>
          <w:lang w:eastAsia="zh-CN"/>
        </w:rPr>
        <w:footnoteReference w:id="51"/>
      </w:r>
      <w:r w:rsidR="00172D69" w:rsidRPr="00172D69">
        <w:rPr>
          <w:rFonts w:ascii="Times New Roman" w:eastAsiaTheme="minorEastAsia" w:hAnsi="Times New Roman" w:cs="Times New Roman"/>
          <w:kern w:val="24"/>
          <w:lang w:eastAsia="zh-CN"/>
        </w:rPr>
        <w:t xml:space="preserve">  He shows how rhetoric has been consistently marginalised or dismissed as trivial, claiming it became ‘</w:t>
      </w:r>
      <w:r w:rsidR="00172D69" w:rsidRPr="00172D69">
        <w:rPr>
          <w:rFonts w:ascii="Times New Roman" w:eastAsiaTheme="minorEastAsia" w:hAnsi="Times New Roman" w:cs="Times New Roman"/>
          <w:i/>
          <w:kern w:val="24"/>
          <w:lang w:eastAsia="zh-CN"/>
        </w:rPr>
        <w:t>the other of philosophy</w:t>
      </w:r>
      <w:r w:rsidR="00172D69" w:rsidRPr="00172D69">
        <w:rPr>
          <w:rFonts w:ascii="Times New Roman" w:eastAsiaTheme="minorEastAsia" w:hAnsi="Times New Roman" w:cs="Times New Roman"/>
          <w:kern w:val="24"/>
          <w:lang w:eastAsia="zh-CN"/>
        </w:rPr>
        <w:t>’.</w:t>
      </w:r>
      <w:r w:rsidR="00172D69" w:rsidRPr="00172D69">
        <w:rPr>
          <w:rFonts w:ascii="Times New Roman" w:eastAsiaTheme="minorEastAsia" w:hAnsi="Times New Roman" w:cs="Times New Roman"/>
          <w:kern w:val="24"/>
          <w:vertAlign w:val="superscript"/>
          <w:lang w:eastAsia="zh-CN"/>
        </w:rPr>
        <w:footnoteReference w:id="52"/>
      </w:r>
      <w:r w:rsidR="00172D69" w:rsidRPr="00172D69">
        <w:rPr>
          <w:rFonts w:ascii="Times New Roman" w:eastAsiaTheme="minorEastAsia" w:hAnsi="Times New Roman" w:cs="Times New Roman"/>
          <w:kern w:val="24"/>
          <w:lang w:eastAsia="zh-CN"/>
        </w:rPr>
        <w:t xml:space="preserve">  Fish also shows how such oppositions have recurred across history in various guises,</w:t>
      </w:r>
      <w:r w:rsidR="00172D69" w:rsidRPr="00172D69">
        <w:rPr>
          <w:rFonts w:ascii="Times New Roman" w:eastAsiaTheme="minorEastAsia" w:hAnsi="Times New Roman" w:cs="Times New Roman"/>
          <w:kern w:val="24"/>
          <w:vertAlign w:val="superscript"/>
          <w:lang w:eastAsia="zh-CN"/>
        </w:rPr>
        <w:footnoteReference w:id="53"/>
      </w:r>
      <w:r w:rsidR="00172D69" w:rsidRPr="00172D69">
        <w:rPr>
          <w:rFonts w:ascii="Times New Roman" w:eastAsiaTheme="minorEastAsia" w:hAnsi="Times New Roman" w:cs="Times New Roman"/>
          <w:kern w:val="24"/>
          <w:lang w:eastAsia="zh-CN"/>
        </w:rPr>
        <w:t xml:space="preserve"> spanning many disciplines, </w:t>
      </w:r>
      <w:r w:rsidR="00172D69" w:rsidRPr="00172D69">
        <w:rPr>
          <w:rFonts w:ascii="Times New Roman" w:eastAsiaTheme="minorEastAsia" w:hAnsi="Times New Roman" w:cs="Times New Roman"/>
          <w:kern w:val="24"/>
          <w:lang w:eastAsia="zh-CN"/>
        </w:rPr>
        <w:lastRenderedPageBreak/>
        <w:t>including law.</w:t>
      </w:r>
      <w:r w:rsidR="00172D69" w:rsidRPr="00172D69">
        <w:rPr>
          <w:rFonts w:ascii="Times New Roman" w:eastAsiaTheme="minorEastAsia" w:hAnsi="Times New Roman" w:cs="Times New Roman"/>
          <w:kern w:val="24"/>
          <w:vertAlign w:val="superscript"/>
          <w:lang w:eastAsia="zh-CN"/>
        </w:rPr>
        <w:footnoteReference w:id="54"/>
      </w:r>
      <w:r w:rsidR="00172D69" w:rsidRPr="00172D69">
        <w:rPr>
          <w:rFonts w:ascii="Times New Roman" w:eastAsiaTheme="minorEastAsia" w:hAnsi="Times New Roman" w:cs="Times New Roman"/>
          <w:kern w:val="24"/>
          <w:lang w:eastAsia="zh-CN"/>
        </w:rPr>
        <w:t xml:space="preserve">  For example, a literal/metaphorical language divide informs criticisms of metaphor as deceitful and dangerous in the works of thinkers such </w:t>
      </w:r>
      <w:r w:rsidR="00172D69" w:rsidRPr="001107D1">
        <w:rPr>
          <w:rFonts w:ascii="Times New Roman" w:eastAsiaTheme="minorEastAsia" w:hAnsi="Times New Roman" w:cs="Times New Roman"/>
          <w:kern w:val="24"/>
          <w:lang w:eastAsia="zh-CN"/>
        </w:rPr>
        <w:t xml:space="preserve">as </w:t>
      </w:r>
      <w:r w:rsidR="00FD4BF7" w:rsidRPr="001107D1">
        <w:rPr>
          <w:rFonts w:ascii="Times New Roman" w:eastAsiaTheme="minorEastAsia" w:hAnsi="Times New Roman" w:cs="Times New Roman"/>
          <w:kern w:val="24"/>
          <w:lang w:eastAsia="zh-CN"/>
        </w:rPr>
        <w:t>Hobbes, Locke,</w:t>
      </w:r>
      <w:r w:rsidR="001107D1" w:rsidRPr="001107D1">
        <w:rPr>
          <w:rFonts w:ascii="Times New Roman" w:eastAsiaTheme="minorEastAsia" w:hAnsi="Times New Roman" w:cs="Times New Roman"/>
          <w:kern w:val="24"/>
          <w:lang w:eastAsia="zh-CN"/>
        </w:rPr>
        <w:t xml:space="preserve"> Bentham and Kant</w:t>
      </w:r>
      <w:r w:rsidR="00172D69" w:rsidRPr="001107D1">
        <w:rPr>
          <w:rFonts w:ascii="Times New Roman" w:eastAsiaTheme="minorEastAsia" w:hAnsi="Times New Roman" w:cs="Times New Roman"/>
          <w:kern w:val="24"/>
          <w:lang w:eastAsia="zh-CN"/>
        </w:rPr>
        <w:t>.</w:t>
      </w:r>
      <w:r w:rsidR="0092673F" w:rsidRPr="001107D1">
        <w:rPr>
          <w:rFonts w:ascii="Times New Roman" w:eastAsiaTheme="minorEastAsia" w:hAnsi="Times New Roman" w:cs="Times New Roman"/>
          <w:kern w:val="24"/>
          <w:lang w:eastAsia="zh-CN"/>
        </w:rPr>
        <w:t xml:space="preserve">  </w:t>
      </w:r>
      <w:r w:rsidR="0092673F" w:rsidRPr="00E62911">
        <w:rPr>
          <w:rFonts w:ascii="Times New Roman" w:eastAsiaTheme="minorEastAsia" w:hAnsi="Times New Roman" w:cs="Times New Roman"/>
          <w:kern w:val="24"/>
          <w:lang w:eastAsia="zh-CN"/>
        </w:rPr>
        <w:t xml:space="preserve">As </w:t>
      </w:r>
      <w:proofErr w:type="spellStart"/>
      <w:r w:rsidR="0092673F" w:rsidRPr="00E62911">
        <w:rPr>
          <w:rFonts w:ascii="Times New Roman" w:eastAsiaTheme="minorEastAsia" w:hAnsi="Times New Roman" w:cs="Times New Roman"/>
          <w:kern w:val="24"/>
          <w:lang w:eastAsia="zh-CN"/>
        </w:rPr>
        <w:t>Lakoff</w:t>
      </w:r>
      <w:proofErr w:type="spellEnd"/>
      <w:r w:rsidR="0092673F" w:rsidRPr="00E62911">
        <w:rPr>
          <w:rFonts w:ascii="Times New Roman" w:eastAsiaTheme="minorEastAsia" w:hAnsi="Times New Roman" w:cs="Times New Roman"/>
          <w:kern w:val="24"/>
          <w:lang w:eastAsia="zh-CN"/>
        </w:rPr>
        <w:t xml:space="preserve"> and Johnson claim, ‘</w:t>
      </w:r>
      <w:r w:rsidR="0092673F" w:rsidRPr="00E62911">
        <w:rPr>
          <w:rFonts w:ascii="Times New Roman" w:eastAsiaTheme="minorEastAsia" w:hAnsi="Times New Roman" w:cs="Times New Roman"/>
          <w:i/>
          <w:kern w:val="24"/>
          <w:lang w:eastAsia="zh-CN"/>
        </w:rPr>
        <w:t>The fear of metaphor and rhetoric in the empiricist tradition is a fear of subjectivism – a fear of emotion and the imagination</w:t>
      </w:r>
      <w:r w:rsidR="0092673F" w:rsidRPr="00E62911">
        <w:rPr>
          <w:rFonts w:ascii="Times New Roman" w:eastAsiaTheme="minorEastAsia" w:hAnsi="Times New Roman" w:cs="Times New Roman"/>
          <w:kern w:val="24"/>
          <w:lang w:eastAsia="zh-CN"/>
        </w:rPr>
        <w:t>.’</w:t>
      </w:r>
      <w:r w:rsidR="0092673F" w:rsidRPr="00E62911">
        <w:rPr>
          <w:rStyle w:val="FootnoteReference"/>
          <w:rFonts w:ascii="Times New Roman" w:eastAsiaTheme="minorEastAsia" w:hAnsi="Times New Roman" w:cs="Times New Roman"/>
          <w:kern w:val="24"/>
          <w:lang w:eastAsia="zh-CN"/>
        </w:rPr>
        <w:footnoteReference w:id="55"/>
      </w:r>
    </w:p>
    <w:p w14:paraId="33A348BE" w14:textId="77777777" w:rsidR="00DD6479" w:rsidRDefault="00DD6479" w:rsidP="007E56BC">
      <w:pPr>
        <w:spacing w:after="0" w:line="360" w:lineRule="auto"/>
        <w:contextualSpacing/>
        <w:jc w:val="both"/>
        <w:rPr>
          <w:rFonts w:ascii="Times New Roman" w:eastAsiaTheme="minorEastAsia" w:hAnsi="Times New Roman" w:cs="Times New Roman"/>
          <w:color w:val="00B050"/>
          <w:kern w:val="24"/>
          <w:lang w:eastAsia="zh-CN"/>
        </w:rPr>
      </w:pPr>
    </w:p>
    <w:p w14:paraId="1A2A7864" w14:textId="77777777" w:rsidR="00DD6479" w:rsidRPr="00F70ECA" w:rsidRDefault="00C53A06" w:rsidP="00DD6479">
      <w:pPr>
        <w:spacing w:after="0" w:line="360" w:lineRule="auto"/>
        <w:jc w:val="both"/>
        <w:rPr>
          <w:rFonts w:ascii="Times New Roman" w:eastAsia="Times New Roman" w:hAnsi="Times New Roman" w:cs="Times New Roman"/>
        </w:rPr>
      </w:pPr>
      <w:r>
        <w:rPr>
          <w:rFonts w:ascii="Times New Roman" w:eastAsia="Times New Roman" w:hAnsi="Times New Roman" w:cs="Times New Roman"/>
          <w:b/>
          <w:u w:val="single"/>
        </w:rPr>
        <w:t>[</w:t>
      </w:r>
      <w:r w:rsidR="00AA3C74">
        <w:rPr>
          <w:rFonts w:ascii="Times New Roman" w:eastAsia="Times New Roman" w:hAnsi="Times New Roman" w:cs="Times New Roman"/>
          <w:b/>
          <w:u w:val="single"/>
        </w:rPr>
        <w:t>1.</w:t>
      </w:r>
      <w:r>
        <w:rPr>
          <w:rFonts w:ascii="Times New Roman" w:eastAsia="Times New Roman" w:hAnsi="Times New Roman" w:cs="Times New Roman"/>
          <w:b/>
          <w:u w:val="single"/>
        </w:rPr>
        <w:t>2</w:t>
      </w:r>
      <w:r w:rsidR="00DD6479">
        <w:rPr>
          <w:rFonts w:ascii="Times New Roman" w:eastAsia="Times New Roman" w:hAnsi="Times New Roman" w:cs="Times New Roman"/>
          <w:b/>
          <w:u w:val="single"/>
        </w:rPr>
        <w:t xml:space="preserve">] </w:t>
      </w:r>
      <w:r w:rsidR="00DD6479" w:rsidRPr="0019476D">
        <w:rPr>
          <w:rFonts w:ascii="Times New Roman" w:eastAsia="Times New Roman" w:hAnsi="Times New Roman" w:cs="Times New Roman"/>
          <w:b/>
          <w:u w:val="single"/>
        </w:rPr>
        <w:t>Deconstruction &amp; Metaphor</w:t>
      </w:r>
    </w:p>
    <w:p w14:paraId="6A596639" w14:textId="77777777" w:rsidR="00DD6479" w:rsidRPr="0019476D" w:rsidRDefault="00DD6479" w:rsidP="00DD6479">
      <w:pPr>
        <w:spacing w:after="0" w:line="360" w:lineRule="auto"/>
        <w:jc w:val="both"/>
        <w:rPr>
          <w:rFonts w:ascii="Times New Roman" w:eastAsia="Times New Roman" w:hAnsi="Times New Roman" w:cs="Times New Roman"/>
          <w:b/>
          <w:u w:val="single"/>
        </w:rPr>
      </w:pPr>
    </w:p>
    <w:p w14:paraId="02B38701" w14:textId="77777777" w:rsidR="0031062F" w:rsidRPr="00B46166" w:rsidRDefault="004D1C29" w:rsidP="0031062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Deconstruction </w:t>
      </w:r>
      <w:r w:rsidR="000E41AA" w:rsidRPr="0012002D">
        <w:rPr>
          <w:rFonts w:ascii="Times New Roman" w:eastAsia="Times New Roman" w:hAnsi="Times New Roman" w:cs="Times New Roman"/>
        </w:rPr>
        <w:t xml:space="preserve">brought </w:t>
      </w:r>
      <w:r w:rsidR="00E80EEE" w:rsidRPr="0012002D">
        <w:rPr>
          <w:rFonts w:ascii="Times New Roman" w:eastAsia="Times New Roman" w:hAnsi="Times New Roman" w:cs="Times New Roman"/>
        </w:rPr>
        <w:t xml:space="preserve">into question </w:t>
      </w:r>
      <w:r w:rsidR="000E41AA" w:rsidRPr="0012002D">
        <w:rPr>
          <w:rFonts w:ascii="Times New Roman" w:eastAsia="Times New Roman" w:hAnsi="Times New Roman" w:cs="Times New Roman"/>
        </w:rPr>
        <w:t xml:space="preserve">many of the assumptions </w:t>
      </w:r>
      <w:r w:rsidR="00B13C95" w:rsidRPr="0012002D">
        <w:rPr>
          <w:rFonts w:ascii="Times New Roman" w:eastAsia="Times New Roman" w:hAnsi="Times New Roman" w:cs="Times New Roman"/>
        </w:rPr>
        <w:t>of the</w:t>
      </w:r>
      <w:r w:rsidR="000E41AA" w:rsidRPr="0012002D">
        <w:rPr>
          <w:rFonts w:ascii="Times New Roman" w:eastAsia="Times New Roman" w:hAnsi="Times New Roman" w:cs="Times New Roman"/>
        </w:rPr>
        <w:t xml:space="preserve"> classical philosophies </w:t>
      </w:r>
      <w:r w:rsidR="00B13C95" w:rsidRPr="0012002D">
        <w:rPr>
          <w:rFonts w:ascii="Times New Roman" w:eastAsia="Times New Roman" w:hAnsi="Times New Roman" w:cs="Times New Roman"/>
        </w:rPr>
        <w:t>outlined above</w:t>
      </w:r>
      <w:r w:rsidR="006A3F06" w:rsidRPr="0012002D">
        <w:rPr>
          <w:rFonts w:ascii="Times New Roman" w:eastAsia="Times New Roman" w:hAnsi="Times New Roman" w:cs="Times New Roman"/>
        </w:rPr>
        <w:t xml:space="preserve">.  </w:t>
      </w:r>
      <w:r w:rsidR="00DD6479" w:rsidRPr="0012002D">
        <w:rPr>
          <w:rFonts w:ascii="Times New Roman" w:eastAsia="Times New Roman" w:hAnsi="Times New Roman" w:cs="Times New Roman"/>
        </w:rPr>
        <w:t xml:space="preserve">In general terms </w:t>
      </w:r>
      <w:r w:rsidR="00DD6479" w:rsidRPr="00E42818">
        <w:rPr>
          <w:rFonts w:ascii="Times New Roman" w:eastAsia="Times New Roman" w:hAnsi="Times New Roman" w:cs="Times New Roman"/>
        </w:rPr>
        <w:t>the deconstructive method of textual analysis entails drawing out multiple meanings, am</w:t>
      </w:r>
      <w:r w:rsidR="000E41AA">
        <w:rPr>
          <w:rFonts w:ascii="Times New Roman" w:eastAsia="Times New Roman" w:hAnsi="Times New Roman" w:cs="Times New Roman"/>
        </w:rPr>
        <w:t>biguities and veiled ideologies</w:t>
      </w:r>
      <w:r w:rsidR="000E41AA" w:rsidRPr="00B13C95">
        <w:rPr>
          <w:rFonts w:ascii="Times New Roman" w:eastAsia="Times New Roman" w:hAnsi="Times New Roman" w:cs="Times New Roman"/>
        </w:rPr>
        <w:t>.</w:t>
      </w:r>
      <w:r w:rsidR="00DD6479" w:rsidRPr="00B13C95">
        <w:rPr>
          <w:rStyle w:val="FootnoteReference"/>
          <w:rFonts w:ascii="Times New Roman" w:eastAsia="Times New Roman" w:hAnsi="Times New Roman" w:cs="Times New Roman"/>
        </w:rPr>
        <w:footnoteReference w:id="56"/>
      </w:r>
      <w:r w:rsidR="00721B1C" w:rsidRPr="00B13C95">
        <w:rPr>
          <w:rFonts w:ascii="Times New Roman" w:eastAsia="Times New Roman" w:hAnsi="Times New Roman" w:cs="Times New Roman"/>
        </w:rPr>
        <w:t xml:space="preserve">  </w:t>
      </w:r>
      <w:r w:rsidR="0051278F" w:rsidRPr="00B13C95">
        <w:rPr>
          <w:rFonts w:ascii="Times New Roman" w:hAnsi="Times New Roman" w:cs="Times New Roman"/>
        </w:rPr>
        <w:t xml:space="preserve">Deconstructive </w:t>
      </w:r>
      <w:r w:rsidR="00B13C95" w:rsidRPr="00B13C95">
        <w:rPr>
          <w:rFonts w:ascii="Times New Roman" w:hAnsi="Times New Roman" w:cs="Times New Roman"/>
        </w:rPr>
        <w:t>strategies include</w:t>
      </w:r>
      <w:r w:rsidR="0051278F" w:rsidRPr="00B13C95">
        <w:rPr>
          <w:rFonts w:ascii="Times New Roman" w:hAnsi="Times New Roman" w:cs="Times New Roman"/>
        </w:rPr>
        <w:t xml:space="preserve"> a</w:t>
      </w:r>
      <w:r w:rsidR="00B13C95" w:rsidRPr="00B13C95">
        <w:rPr>
          <w:rFonts w:ascii="Times New Roman" w:hAnsi="Times New Roman" w:cs="Times New Roman"/>
        </w:rPr>
        <w:t>n</w:t>
      </w:r>
      <w:r w:rsidR="0051278F" w:rsidRPr="00B13C95">
        <w:rPr>
          <w:rFonts w:ascii="Times New Roman" w:hAnsi="Times New Roman" w:cs="Times New Roman"/>
        </w:rPr>
        <w:t xml:space="preserve"> interest in metaphor</w:t>
      </w:r>
      <w:r w:rsidR="00027B79" w:rsidRPr="00B13C95">
        <w:rPr>
          <w:rFonts w:ascii="Times New Roman" w:hAnsi="Times New Roman" w:cs="Times New Roman"/>
        </w:rPr>
        <w:t xml:space="preserve"> which had been traditionally</w:t>
      </w:r>
      <w:r w:rsidR="0051278F" w:rsidRPr="00B13C95">
        <w:rPr>
          <w:rFonts w:ascii="Times New Roman" w:hAnsi="Times New Roman" w:cs="Times New Roman"/>
        </w:rPr>
        <w:t xml:space="preserve"> </w:t>
      </w:r>
      <w:r w:rsidR="00DD6479" w:rsidRPr="00B13C95">
        <w:rPr>
          <w:rFonts w:ascii="Times New Roman" w:hAnsi="Times New Roman" w:cs="Times New Roman"/>
        </w:rPr>
        <w:t>viewed as a</w:t>
      </w:r>
      <w:r w:rsidR="00721B1C" w:rsidRPr="00B13C95">
        <w:rPr>
          <w:rFonts w:ascii="Times New Roman" w:hAnsi="Times New Roman" w:cs="Times New Roman"/>
        </w:rPr>
        <w:t xml:space="preserve"> literary or fictional device</w:t>
      </w:r>
      <w:r w:rsidR="00721B1C">
        <w:rPr>
          <w:rFonts w:ascii="Times New Roman" w:hAnsi="Times New Roman" w:cs="Times New Roman"/>
        </w:rPr>
        <w:t>.  Yet Derrida focussed on the</w:t>
      </w:r>
      <w:r w:rsidR="00064AED">
        <w:rPr>
          <w:rFonts w:ascii="Times New Roman" w:hAnsi="Times New Roman" w:cs="Times New Roman"/>
        </w:rPr>
        <w:t xml:space="preserve"> silent</w:t>
      </w:r>
      <w:r w:rsidR="00721B1C">
        <w:rPr>
          <w:rFonts w:ascii="Times New Roman" w:hAnsi="Times New Roman" w:cs="Times New Roman"/>
        </w:rPr>
        <w:t xml:space="preserve"> role</w:t>
      </w:r>
      <w:r w:rsidR="00DD6479" w:rsidRPr="00CB249E">
        <w:rPr>
          <w:rFonts w:ascii="Times New Roman" w:hAnsi="Times New Roman" w:cs="Times New Roman"/>
        </w:rPr>
        <w:t xml:space="preserve"> of metaphor in p</w:t>
      </w:r>
      <w:r w:rsidR="00B13C95">
        <w:rPr>
          <w:rFonts w:ascii="Times New Roman" w:hAnsi="Times New Roman" w:cs="Times New Roman"/>
        </w:rPr>
        <w:t>hilosophy; despite its claims to be</w:t>
      </w:r>
      <w:r w:rsidR="00DD6479" w:rsidRPr="00CB249E">
        <w:rPr>
          <w:rFonts w:ascii="Times New Roman" w:hAnsi="Times New Roman" w:cs="Times New Roman"/>
        </w:rPr>
        <w:t xml:space="preserve"> a discipline based on reason and concerned with seeking higher truths, many leading texts were based on</w:t>
      </w:r>
      <w:r w:rsidR="00EC46AE">
        <w:rPr>
          <w:rFonts w:ascii="Times New Roman" w:hAnsi="Times New Roman" w:cs="Times New Roman"/>
        </w:rPr>
        <w:t xml:space="preserve"> d</w:t>
      </w:r>
      <w:r w:rsidR="006F4330">
        <w:rPr>
          <w:rFonts w:ascii="Times New Roman" w:hAnsi="Times New Roman" w:cs="Times New Roman"/>
        </w:rPr>
        <w:t xml:space="preserve">isguised metaphorical devices. </w:t>
      </w:r>
      <w:r w:rsidR="0031062F">
        <w:rPr>
          <w:rFonts w:ascii="Times New Roman" w:hAnsi="Times New Roman" w:cs="Times New Roman"/>
        </w:rPr>
        <w:t xml:space="preserve">  </w:t>
      </w:r>
      <w:r w:rsidR="00B46166" w:rsidRPr="00FD4BF7">
        <w:rPr>
          <w:rFonts w:ascii="Times New Roman" w:eastAsiaTheme="minorEastAsia" w:hAnsi="Times New Roman" w:cs="Times New Roman"/>
          <w:kern w:val="24"/>
          <w:lang w:eastAsia="zh-CN"/>
        </w:rPr>
        <w:t xml:space="preserve">The </w:t>
      </w:r>
      <w:r w:rsidR="00FD4BF7" w:rsidRPr="00FD4BF7">
        <w:rPr>
          <w:rFonts w:ascii="Times New Roman" w:eastAsiaTheme="minorEastAsia" w:hAnsi="Times New Roman" w:cs="Times New Roman"/>
          <w:kern w:val="24"/>
          <w:lang w:eastAsia="zh-CN"/>
        </w:rPr>
        <w:t>precursor</w:t>
      </w:r>
      <w:r w:rsidR="00B46166" w:rsidRPr="00FD4BF7">
        <w:rPr>
          <w:rFonts w:ascii="Times New Roman" w:eastAsiaTheme="minorEastAsia" w:hAnsi="Times New Roman" w:cs="Times New Roman"/>
          <w:kern w:val="24"/>
          <w:lang w:eastAsia="zh-CN"/>
        </w:rPr>
        <w:t xml:space="preserve"> </w:t>
      </w:r>
      <w:r w:rsidR="00FD4BF7" w:rsidRPr="00FD4BF7">
        <w:rPr>
          <w:rFonts w:ascii="Times New Roman" w:eastAsiaTheme="minorEastAsia" w:hAnsi="Times New Roman" w:cs="Times New Roman"/>
          <w:kern w:val="24"/>
          <w:lang w:eastAsia="zh-CN"/>
        </w:rPr>
        <w:t>to</w:t>
      </w:r>
      <w:r w:rsidR="00CF213A" w:rsidRPr="00FD4BF7">
        <w:rPr>
          <w:rFonts w:ascii="Times New Roman" w:eastAsiaTheme="minorEastAsia" w:hAnsi="Times New Roman" w:cs="Times New Roman"/>
          <w:kern w:val="24"/>
          <w:lang w:eastAsia="zh-CN"/>
        </w:rPr>
        <w:t xml:space="preserve"> </w:t>
      </w:r>
      <w:r w:rsidR="00B13C95" w:rsidRPr="00FD4BF7">
        <w:rPr>
          <w:rFonts w:ascii="Times New Roman" w:eastAsiaTheme="minorEastAsia" w:hAnsi="Times New Roman" w:cs="Times New Roman"/>
          <w:kern w:val="24"/>
          <w:lang w:eastAsia="zh-CN"/>
        </w:rPr>
        <w:t xml:space="preserve">such </w:t>
      </w:r>
      <w:r w:rsidR="00CF213A" w:rsidRPr="00B46166">
        <w:rPr>
          <w:rFonts w:ascii="Times New Roman" w:eastAsiaTheme="minorEastAsia" w:hAnsi="Times New Roman" w:cs="Times New Roman"/>
          <w:kern w:val="24"/>
          <w:lang w:eastAsia="zh-CN"/>
        </w:rPr>
        <w:t>decon</w:t>
      </w:r>
      <w:r w:rsidR="00B13C95" w:rsidRPr="00B46166">
        <w:rPr>
          <w:rFonts w:ascii="Times New Roman" w:eastAsiaTheme="minorEastAsia" w:hAnsi="Times New Roman" w:cs="Times New Roman"/>
          <w:kern w:val="24"/>
          <w:lang w:eastAsia="zh-CN"/>
        </w:rPr>
        <w:t>structive</w:t>
      </w:r>
      <w:r w:rsidR="00FD4BF7">
        <w:rPr>
          <w:rFonts w:ascii="Times New Roman" w:eastAsiaTheme="minorEastAsia" w:hAnsi="Times New Roman" w:cs="Times New Roman"/>
          <w:kern w:val="24"/>
          <w:lang w:eastAsia="zh-CN"/>
        </w:rPr>
        <w:t xml:space="preserve"> strategies is</w:t>
      </w:r>
      <w:r w:rsidR="00CF213A" w:rsidRPr="00B46166">
        <w:rPr>
          <w:rFonts w:ascii="Times New Roman" w:eastAsiaTheme="minorEastAsia" w:hAnsi="Times New Roman" w:cs="Times New Roman"/>
          <w:kern w:val="24"/>
          <w:lang w:eastAsia="zh-CN"/>
        </w:rPr>
        <w:t xml:space="preserve"> present in </w:t>
      </w:r>
      <w:r w:rsidR="0031062F" w:rsidRPr="00B46166">
        <w:rPr>
          <w:rFonts w:ascii="Times New Roman" w:eastAsiaTheme="minorEastAsia" w:hAnsi="Times New Roman" w:cs="Times New Roman"/>
          <w:kern w:val="24"/>
          <w:lang w:eastAsia="zh-CN"/>
        </w:rPr>
        <w:t xml:space="preserve">the work of Nietzsche, who claimed that </w:t>
      </w:r>
      <w:r w:rsidR="00B13C95" w:rsidRPr="00B46166">
        <w:rPr>
          <w:rFonts w:ascii="Times New Roman" w:eastAsiaTheme="minorEastAsia" w:hAnsi="Times New Roman" w:cs="Times New Roman"/>
          <w:kern w:val="24"/>
          <w:lang w:eastAsia="zh-CN"/>
        </w:rPr>
        <w:t>human</w:t>
      </w:r>
      <w:r w:rsidR="0031062F" w:rsidRPr="00B46166">
        <w:rPr>
          <w:rFonts w:ascii="Times New Roman" w:eastAsiaTheme="minorEastAsia" w:hAnsi="Times New Roman" w:cs="Times New Roman"/>
          <w:kern w:val="24"/>
          <w:lang w:eastAsia="zh-CN"/>
        </w:rPr>
        <w:t xml:space="preserve"> certainty</w:t>
      </w:r>
      <w:r w:rsidR="00B13C95" w:rsidRPr="00B46166">
        <w:rPr>
          <w:rFonts w:ascii="Times New Roman" w:eastAsiaTheme="minorEastAsia" w:hAnsi="Times New Roman" w:cs="Times New Roman"/>
          <w:kern w:val="24"/>
          <w:lang w:eastAsia="zh-CN"/>
        </w:rPr>
        <w:t xml:space="preserve"> rested on</w:t>
      </w:r>
      <w:r w:rsidR="00B46166" w:rsidRPr="00B46166">
        <w:rPr>
          <w:rFonts w:ascii="Times New Roman" w:eastAsiaTheme="minorEastAsia" w:hAnsi="Times New Roman" w:cs="Times New Roman"/>
          <w:kern w:val="24"/>
          <w:lang w:eastAsia="zh-CN"/>
        </w:rPr>
        <w:t xml:space="preserve"> forgetting </w:t>
      </w:r>
      <w:r w:rsidR="0031062F" w:rsidRPr="00B46166">
        <w:rPr>
          <w:rFonts w:ascii="Times New Roman" w:eastAsiaTheme="minorEastAsia" w:hAnsi="Times New Roman" w:cs="Times New Roman"/>
          <w:kern w:val="24"/>
          <w:lang w:eastAsia="zh-CN"/>
        </w:rPr>
        <w:t>its origins in the ‘primitive metaphor-world’.</w:t>
      </w:r>
      <w:r w:rsidR="0031062F" w:rsidRPr="00B46166">
        <w:rPr>
          <w:rFonts w:ascii="Times New Roman" w:eastAsiaTheme="minorEastAsia" w:hAnsi="Times New Roman" w:cs="Times New Roman"/>
          <w:kern w:val="24"/>
          <w:vertAlign w:val="superscript"/>
          <w:lang w:eastAsia="zh-CN"/>
        </w:rPr>
        <w:footnoteReference w:id="57"/>
      </w:r>
      <w:r w:rsidR="0031062F" w:rsidRPr="00B46166">
        <w:rPr>
          <w:rFonts w:ascii="Times New Roman" w:eastAsiaTheme="minorEastAsia" w:hAnsi="Times New Roman" w:cs="Times New Roman"/>
          <w:kern w:val="24"/>
          <w:lang w:eastAsia="zh-CN"/>
        </w:rPr>
        <w:t xml:space="preserve">  For Nietzsche:</w:t>
      </w:r>
    </w:p>
    <w:p w14:paraId="3C4EF33A" w14:textId="77777777" w:rsidR="00CF213A" w:rsidRDefault="00CF213A" w:rsidP="00CF213A">
      <w:pPr>
        <w:spacing w:after="0" w:line="360" w:lineRule="auto"/>
        <w:jc w:val="both"/>
        <w:rPr>
          <w:rFonts w:ascii="Times New Roman" w:eastAsiaTheme="minorEastAsia" w:hAnsi="Times New Roman" w:cs="Times New Roman"/>
          <w:color w:val="00B050"/>
          <w:kern w:val="24"/>
          <w:lang w:eastAsia="zh-CN"/>
        </w:rPr>
      </w:pPr>
    </w:p>
    <w:p w14:paraId="3BD5C4F3" w14:textId="77777777" w:rsidR="0031062F" w:rsidRPr="00B46166" w:rsidRDefault="0031062F" w:rsidP="00B46166">
      <w:pPr>
        <w:spacing w:after="0" w:line="240" w:lineRule="auto"/>
        <w:ind w:left="1134" w:right="1134"/>
        <w:jc w:val="both"/>
        <w:rPr>
          <w:rFonts w:ascii="Times New Roman" w:eastAsiaTheme="minorEastAsia" w:hAnsi="Times New Roman" w:cs="Times New Roman"/>
          <w:kern w:val="24"/>
          <w:lang w:eastAsia="zh-CN"/>
        </w:rPr>
      </w:pPr>
      <w:r>
        <w:rPr>
          <w:rFonts w:ascii="Times New Roman" w:eastAsiaTheme="minorEastAsia" w:hAnsi="Times New Roman" w:cs="Times New Roman"/>
          <w:color w:val="00B050"/>
          <w:kern w:val="24"/>
          <w:lang w:eastAsia="zh-CN"/>
        </w:rPr>
        <w:t xml:space="preserve"> </w:t>
      </w:r>
      <w:r w:rsidRPr="00B46166">
        <w:rPr>
          <w:rFonts w:ascii="Times New Roman" w:eastAsiaTheme="minorEastAsia" w:hAnsi="Times New Roman" w:cs="Times New Roman"/>
          <w:kern w:val="24"/>
          <w:lang w:eastAsia="zh-CN"/>
        </w:rPr>
        <w:t>“</w:t>
      </w:r>
      <w:proofErr w:type="gramStart"/>
      <w:r w:rsidR="00CF213A" w:rsidRPr="00B46166">
        <w:rPr>
          <w:rFonts w:ascii="Times New Roman" w:eastAsiaTheme="minorEastAsia" w:hAnsi="Times New Roman" w:cs="Times New Roman"/>
          <w:i/>
          <w:kern w:val="24"/>
          <w:lang w:eastAsia="zh-CN"/>
        </w:rPr>
        <w:t>the</w:t>
      </w:r>
      <w:proofErr w:type="gramEnd"/>
      <w:r w:rsidR="00CF213A" w:rsidRPr="00B46166">
        <w:rPr>
          <w:rFonts w:ascii="Times New Roman" w:eastAsiaTheme="minorEastAsia" w:hAnsi="Times New Roman" w:cs="Times New Roman"/>
          <w:i/>
          <w:kern w:val="24"/>
          <w:lang w:eastAsia="zh-CN"/>
        </w:rPr>
        <w:t xml:space="preserve"> origin of language is not a logical process, and the whole material in and with which the man of truth, the scientist, the philosopher [</w:t>
      </w:r>
      <w:r w:rsidRPr="00B46166">
        <w:rPr>
          <w:rFonts w:ascii="Times New Roman" w:eastAsiaTheme="minorEastAsia" w:hAnsi="Times New Roman" w:cs="Times New Roman"/>
          <w:i/>
          <w:kern w:val="24"/>
          <w:lang w:eastAsia="zh-CN"/>
        </w:rPr>
        <w:t xml:space="preserve">and, </w:t>
      </w:r>
      <w:r w:rsidR="00F808B8">
        <w:rPr>
          <w:rFonts w:ascii="Times New Roman" w:eastAsiaTheme="minorEastAsia" w:hAnsi="Times New Roman" w:cs="Times New Roman"/>
          <w:i/>
          <w:kern w:val="24"/>
          <w:lang w:eastAsia="zh-CN"/>
        </w:rPr>
        <w:t>one</w:t>
      </w:r>
      <w:r w:rsidR="00CF213A" w:rsidRPr="00B46166">
        <w:rPr>
          <w:rFonts w:ascii="Times New Roman" w:eastAsiaTheme="minorEastAsia" w:hAnsi="Times New Roman" w:cs="Times New Roman"/>
          <w:i/>
          <w:kern w:val="24"/>
          <w:lang w:eastAsia="zh-CN"/>
        </w:rPr>
        <w:t xml:space="preserve"> might add</w:t>
      </w:r>
      <w:r w:rsidRPr="00B46166">
        <w:rPr>
          <w:rFonts w:ascii="Times New Roman" w:eastAsiaTheme="minorEastAsia" w:hAnsi="Times New Roman" w:cs="Times New Roman"/>
          <w:i/>
          <w:kern w:val="24"/>
          <w:lang w:eastAsia="zh-CN"/>
        </w:rPr>
        <w:t>,</w:t>
      </w:r>
      <w:r w:rsidR="00CF213A" w:rsidRPr="00B46166">
        <w:rPr>
          <w:rFonts w:ascii="Times New Roman" w:eastAsiaTheme="minorEastAsia" w:hAnsi="Times New Roman" w:cs="Times New Roman"/>
          <w:i/>
          <w:kern w:val="24"/>
          <w:lang w:eastAsia="zh-CN"/>
        </w:rPr>
        <w:t xml:space="preserve"> the lawyer] works and builds, stems, if not from a never-never land, in any case </w:t>
      </w:r>
      <w:r w:rsidRPr="00B46166">
        <w:rPr>
          <w:rFonts w:ascii="Times New Roman" w:eastAsiaTheme="minorEastAsia" w:hAnsi="Times New Roman" w:cs="Times New Roman"/>
          <w:i/>
          <w:kern w:val="24"/>
          <w:lang w:eastAsia="zh-CN"/>
        </w:rPr>
        <w:t>not from the essence of things</w:t>
      </w:r>
      <w:r w:rsidRPr="00B46166">
        <w:rPr>
          <w:rFonts w:ascii="Times New Roman" w:eastAsiaTheme="minorEastAsia" w:hAnsi="Times New Roman" w:cs="Times New Roman"/>
          <w:kern w:val="24"/>
          <w:lang w:eastAsia="zh-CN"/>
        </w:rPr>
        <w:t>.”</w:t>
      </w:r>
      <w:r w:rsidR="00CF213A" w:rsidRPr="00B46166">
        <w:rPr>
          <w:rFonts w:ascii="Times New Roman" w:eastAsiaTheme="minorEastAsia" w:hAnsi="Times New Roman" w:cs="Times New Roman"/>
          <w:kern w:val="24"/>
          <w:vertAlign w:val="superscript"/>
          <w:lang w:eastAsia="zh-CN"/>
        </w:rPr>
        <w:footnoteReference w:id="58"/>
      </w:r>
      <w:r w:rsidR="00CF213A" w:rsidRPr="00B46166">
        <w:rPr>
          <w:rFonts w:ascii="Times New Roman" w:eastAsiaTheme="minorEastAsia" w:hAnsi="Times New Roman" w:cs="Times New Roman"/>
          <w:kern w:val="24"/>
          <w:lang w:eastAsia="zh-CN"/>
        </w:rPr>
        <w:t xml:space="preserve">  </w:t>
      </w:r>
    </w:p>
    <w:p w14:paraId="12F176B2" w14:textId="77777777" w:rsidR="00DD6479" w:rsidRPr="002E7F68" w:rsidRDefault="00DD6479" w:rsidP="00DD6479">
      <w:pPr>
        <w:spacing w:after="0" w:line="360" w:lineRule="auto"/>
        <w:jc w:val="both"/>
        <w:rPr>
          <w:rFonts w:ascii="Times New Roman" w:hAnsi="Times New Roman" w:cs="Times New Roman"/>
        </w:rPr>
      </w:pPr>
    </w:p>
    <w:p w14:paraId="4733160E" w14:textId="0AFECF1E" w:rsidR="0020190B" w:rsidRDefault="006F4330" w:rsidP="006F4330">
      <w:pPr>
        <w:spacing w:after="0" w:line="360" w:lineRule="auto"/>
        <w:jc w:val="both"/>
        <w:rPr>
          <w:rFonts w:ascii="Times New Roman" w:hAnsi="Times New Roman" w:cs="Times New Roman"/>
        </w:rPr>
      </w:pPr>
      <w:r w:rsidRPr="002E7F68">
        <w:rPr>
          <w:rFonts w:ascii="Times New Roman" w:hAnsi="Times New Roman" w:cs="Times New Roman"/>
        </w:rPr>
        <w:t xml:space="preserve">In </w:t>
      </w:r>
      <w:r w:rsidRPr="002E7F68">
        <w:rPr>
          <w:rFonts w:ascii="Times New Roman" w:hAnsi="Times New Roman" w:cs="Times New Roman"/>
          <w:i/>
        </w:rPr>
        <w:t>White Mythology</w:t>
      </w:r>
      <w:r w:rsidRPr="002E7F68">
        <w:rPr>
          <w:rFonts w:ascii="Times New Roman" w:hAnsi="Times New Roman" w:cs="Times New Roman"/>
          <w:vertAlign w:val="superscript"/>
        </w:rPr>
        <w:footnoteReference w:id="59"/>
      </w:r>
      <w:r w:rsidRPr="002E7F68">
        <w:rPr>
          <w:rFonts w:ascii="Times New Roman" w:hAnsi="Times New Roman" w:cs="Times New Roman"/>
        </w:rPr>
        <w:t xml:space="preserve"> </w:t>
      </w:r>
      <w:r w:rsidR="002E7F68" w:rsidRPr="002E7F68">
        <w:rPr>
          <w:rFonts w:ascii="Times New Roman" w:hAnsi="Times New Roman" w:cs="Times New Roman"/>
        </w:rPr>
        <w:t xml:space="preserve">Derrida </w:t>
      </w:r>
      <w:r w:rsidR="002E7F68" w:rsidRPr="00112DD6">
        <w:rPr>
          <w:rFonts w:ascii="Times New Roman" w:hAnsi="Times New Roman" w:cs="Times New Roman"/>
        </w:rPr>
        <w:t>continued</w:t>
      </w:r>
      <w:r w:rsidR="00256CB3" w:rsidRPr="00112DD6">
        <w:rPr>
          <w:rFonts w:ascii="Times New Roman" w:hAnsi="Times New Roman" w:cs="Times New Roman"/>
        </w:rPr>
        <w:t xml:space="preserve"> this theme, highlighting</w:t>
      </w:r>
      <w:r w:rsidRPr="00112DD6">
        <w:rPr>
          <w:rFonts w:ascii="Times New Roman" w:hAnsi="Times New Roman" w:cs="Times New Roman"/>
        </w:rPr>
        <w:t xml:space="preserve"> </w:t>
      </w:r>
      <w:r w:rsidRPr="002E7F68">
        <w:rPr>
          <w:rFonts w:ascii="Times New Roman" w:hAnsi="Times New Roman" w:cs="Times New Roman"/>
        </w:rPr>
        <w:t xml:space="preserve">the various ways in which metaphor is central to philosophical </w:t>
      </w:r>
      <w:r w:rsidRPr="00543D97">
        <w:rPr>
          <w:rFonts w:ascii="Times New Roman" w:hAnsi="Times New Roman" w:cs="Times New Roman"/>
        </w:rPr>
        <w:t>language</w:t>
      </w:r>
      <w:r w:rsidR="005E647C" w:rsidRPr="00543D97">
        <w:rPr>
          <w:rFonts w:ascii="Times New Roman" w:hAnsi="Times New Roman" w:cs="Times New Roman"/>
        </w:rPr>
        <w:t xml:space="preserve">.  </w:t>
      </w:r>
      <w:r w:rsidR="00E12939" w:rsidRPr="00543D97">
        <w:rPr>
          <w:rFonts w:ascii="Times New Roman" w:hAnsi="Times New Roman" w:cs="Times New Roman"/>
        </w:rPr>
        <w:t xml:space="preserve">Derrida </w:t>
      </w:r>
      <w:r w:rsidRPr="00543D97">
        <w:rPr>
          <w:rFonts w:ascii="Times New Roman" w:hAnsi="Times New Roman" w:cs="Times New Roman"/>
        </w:rPr>
        <w:t>question</w:t>
      </w:r>
      <w:r w:rsidR="00543D97">
        <w:rPr>
          <w:rFonts w:ascii="Times New Roman" w:hAnsi="Times New Roman" w:cs="Times New Roman"/>
        </w:rPr>
        <w:t>ed</w:t>
      </w:r>
      <w:r w:rsidRPr="00543D97">
        <w:rPr>
          <w:rFonts w:ascii="Times New Roman" w:hAnsi="Times New Roman" w:cs="Times New Roman"/>
        </w:rPr>
        <w:t xml:space="preserve"> </w:t>
      </w:r>
      <w:r w:rsidRPr="005E647C">
        <w:rPr>
          <w:rFonts w:ascii="Times New Roman" w:hAnsi="Times New Roman" w:cs="Times New Roman"/>
        </w:rPr>
        <w:t xml:space="preserve">whether philosophy can ever purge itself of </w:t>
      </w:r>
      <w:r w:rsidR="000A357D">
        <w:rPr>
          <w:rFonts w:ascii="Times New Roman" w:hAnsi="Times New Roman" w:cs="Times New Roman"/>
        </w:rPr>
        <w:t>metaphorical</w:t>
      </w:r>
      <w:r w:rsidRPr="005E647C">
        <w:rPr>
          <w:rFonts w:ascii="Times New Roman" w:hAnsi="Times New Roman" w:cs="Times New Roman"/>
        </w:rPr>
        <w:t xml:space="preserve"> language</w:t>
      </w:r>
      <w:r w:rsidR="000A357D">
        <w:rPr>
          <w:rFonts w:ascii="Times New Roman" w:hAnsi="Times New Roman" w:cs="Times New Roman"/>
        </w:rPr>
        <w:t>,</w:t>
      </w:r>
      <w:r w:rsidR="00F472EC">
        <w:rPr>
          <w:rFonts w:ascii="Times New Roman" w:hAnsi="Times New Roman" w:cs="Times New Roman"/>
        </w:rPr>
        <w:t xml:space="preserve"> </w:t>
      </w:r>
      <w:r w:rsidRPr="005E647C">
        <w:rPr>
          <w:rFonts w:ascii="Times New Roman" w:hAnsi="Times New Roman" w:cs="Times New Roman"/>
        </w:rPr>
        <w:t xml:space="preserve">and </w:t>
      </w:r>
      <w:r w:rsidR="005E647C" w:rsidRPr="005E647C">
        <w:rPr>
          <w:rFonts w:ascii="Times New Roman" w:hAnsi="Times New Roman" w:cs="Times New Roman"/>
        </w:rPr>
        <w:t>indeed whether its leading</w:t>
      </w:r>
      <w:r w:rsidRPr="005E647C">
        <w:rPr>
          <w:rFonts w:ascii="Times New Roman" w:hAnsi="Times New Roman" w:cs="Times New Roman"/>
        </w:rPr>
        <w:t xml:space="preserve"> metaphors can be</w:t>
      </w:r>
      <w:r w:rsidR="00DB45C7" w:rsidRPr="005E647C">
        <w:rPr>
          <w:rFonts w:ascii="Times New Roman" w:hAnsi="Times New Roman" w:cs="Times New Roman"/>
        </w:rPr>
        <w:t xml:space="preserve"> i</w:t>
      </w:r>
      <w:r w:rsidRPr="005E647C">
        <w:rPr>
          <w:rFonts w:ascii="Times New Roman" w:hAnsi="Times New Roman" w:cs="Times New Roman"/>
        </w:rPr>
        <w:t>dentified in the first place</w:t>
      </w:r>
      <w:r w:rsidRPr="00E12939">
        <w:rPr>
          <w:rFonts w:ascii="Times New Roman" w:hAnsi="Times New Roman" w:cs="Times New Roman"/>
        </w:rPr>
        <w:t>.  The very distinction between philosophy and literature</w:t>
      </w:r>
      <w:r w:rsidR="00CF2387">
        <w:rPr>
          <w:rFonts w:ascii="Times New Roman" w:hAnsi="Times New Roman" w:cs="Times New Roman"/>
        </w:rPr>
        <w:t xml:space="preserve"> itself</w:t>
      </w:r>
      <w:r w:rsidRPr="00E12939">
        <w:rPr>
          <w:rFonts w:ascii="Times New Roman" w:hAnsi="Times New Roman" w:cs="Times New Roman"/>
        </w:rPr>
        <w:t xml:space="preserve"> rests on metaphor, and such metaphors can only be explained </w:t>
      </w:r>
      <w:r w:rsidR="00C66FE3">
        <w:rPr>
          <w:rFonts w:ascii="Times New Roman" w:hAnsi="Times New Roman" w:cs="Times New Roman"/>
        </w:rPr>
        <w:t xml:space="preserve">or challenged </w:t>
      </w:r>
      <w:r w:rsidRPr="00E12939">
        <w:rPr>
          <w:rFonts w:ascii="Times New Roman" w:hAnsi="Times New Roman" w:cs="Times New Roman"/>
        </w:rPr>
        <w:t>in metaphorical terms</w:t>
      </w:r>
      <w:r w:rsidRPr="00B807B1">
        <w:rPr>
          <w:rFonts w:ascii="Times New Roman" w:hAnsi="Times New Roman" w:cs="Times New Roman"/>
        </w:rPr>
        <w:t>.</w:t>
      </w:r>
      <w:r w:rsidRPr="006A3BFE">
        <w:rPr>
          <w:rFonts w:ascii="Times New Roman" w:eastAsiaTheme="minorEastAsia" w:hAnsi="Times New Roman" w:cs="Times New Roman"/>
          <w:vertAlign w:val="superscript"/>
        </w:rPr>
        <w:footnoteReference w:id="60"/>
      </w:r>
      <w:r w:rsidR="00DE40EA" w:rsidRPr="00B807B1">
        <w:rPr>
          <w:rFonts w:ascii="Times New Roman" w:hAnsi="Times New Roman" w:cs="Times New Roman"/>
        </w:rPr>
        <w:t xml:space="preserve">  </w:t>
      </w:r>
      <w:r w:rsidR="00DE40EA">
        <w:rPr>
          <w:rFonts w:ascii="Times New Roman" w:hAnsi="Times New Roman" w:cs="Times New Roman"/>
        </w:rPr>
        <w:t>Derrida explained this circularity in the following terms:</w:t>
      </w:r>
      <w:r w:rsidRPr="00E12939">
        <w:rPr>
          <w:rFonts w:ascii="Times New Roman" w:hAnsi="Times New Roman" w:cs="Times New Roman"/>
        </w:rPr>
        <w:t xml:space="preserve">  </w:t>
      </w:r>
    </w:p>
    <w:p w14:paraId="31FB2DB7" w14:textId="77777777" w:rsidR="0020190B" w:rsidRDefault="0020190B" w:rsidP="006F4330">
      <w:pPr>
        <w:spacing w:after="0" w:line="360" w:lineRule="auto"/>
        <w:jc w:val="both"/>
        <w:rPr>
          <w:rFonts w:ascii="Times New Roman" w:hAnsi="Times New Roman" w:cs="Times New Roman"/>
        </w:rPr>
      </w:pPr>
    </w:p>
    <w:p w14:paraId="6318EEA2" w14:textId="2C4F1049" w:rsidR="00DE40EA" w:rsidRDefault="00DE40EA" w:rsidP="00885DCA">
      <w:pPr>
        <w:spacing w:after="0" w:line="240" w:lineRule="auto"/>
        <w:ind w:left="1134" w:right="1134"/>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The appeal to criteria of clarity and obscurity [of language] would suffice to confirm … this entire philosophical delimitation of metaphor already lends itself</w:t>
      </w:r>
      <w:r w:rsidR="0020190B">
        <w:rPr>
          <w:rFonts w:ascii="Times New Roman" w:hAnsi="Times New Roman" w:cs="Times New Roman"/>
          <w:i/>
        </w:rPr>
        <w:t xml:space="preserve"> to being constructed and worked by ‘metaphors’.  How could a piece of knowledge or a language be properly clear or obscure?  Now, all the concepts which have</w:t>
      </w:r>
      <w:r w:rsidR="00885DCA">
        <w:rPr>
          <w:rFonts w:ascii="Times New Roman" w:hAnsi="Times New Roman" w:cs="Times New Roman"/>
          <w:i/>
        </w:rPr>
        <w:t xml:space="preserve"> operated in the definition of metaphor a</w:t>
      </w:r>
      <w:r w:rsidR="00B53139">
        <w:rPr>
          <w:rFonts w:ascii="Times New Roman" w:hAnsi="Times New Roman" w:cs="Times New Roman"/>
          <w:i/>
        </w:rPr>
        <w:t>l</w:t>
      </w:r>
      <w:r w:rsidR="00885DCA">
        <w:rPr>
          <w:rFonts w:ascii="Times New Roman" w:hAnsi="Times New Roman" w:cs="Times New Roman"/>
          <w:i/>
        </w:rPr>
        <w:t xml:space="preserve">ways have an origin and an </w:t>
      </w:r>
      <w:proofErr w:type="spellStart"/>
      <w:r w:rsidR="00885DCA">
        <w:rPr>
          <w:rFonts w:ascii="Times New Roman" w:hAnsi="Times New Roman" w:cs="Times New Roman"/>
          <w:i/>
        </w:rPr>
        <w:t>efficacity</w:t>
      </w:r>
      <w:proofErr w:type="spellEnd"/>
      <w:r w:rsidR="00885DCA">
        <w:rPr>
          <w:rFonts w:ascii="Times New Roman" w:hAnsi="Times New Roman" w:cs="Times New Roman"/>
          <w:i/>
        </w:rPr>
        <w:t xml:space="preserve"> that are </w:t>
      </w:r>
      <w:proofErr w:type="gramStart"/>
      <w:r w:rsidR="00885DCA">
        <w:rPr>
          <w:rFonts w:ascii="Times New Roman" w:hAnsi="Times New Roman" w:cs="Times New Roman"/>
          <w:i/>
        </w:rPr>
        <w:t>themselves</w:t>
      </w:r>
      <w:proofErr w:type="gramEnd"/>
      <w:r w:rsidR="00885DCA">
        <w:rPr>
          <w:rFonts w:ascii="Times New Roman" w:hAnsi="Times New Roman" w:cs="Times New Roman"/>
          <w:i/>
        </w:rPr>
        <w:t xml:space="preserve"> ‘metaphorical’</w:t>
      </w:r>
      <w:r w:rsidR="0020190B">
        <w:rPr>
          <w:rFonts w:ascii="Times New Roman" w:hAnsi="Times New Roman" w:cs="Times New Roman"/>
          <w:i/>
        </w:rPr>
        <w:t xml:space="preserve"> </w:t>
      </w:r>
      <w:r>
        <w:rPr>
          <w:rFonts w:ascii="Times New Roman" w:hAnsi="Times New Roman" w:cs="Times New Roman"/>
        </w:rPr>
        <w:t>”</w:t>
      </w:r>
      <w:r w:rsidR="00B53139">
        <w:rPr>
          <w:rFonts w:ascii="Times New Roman" w:hAnsi="Times New Roman" w:cs="Times New Roman"/>
        </w:rPr>
        <w:t>.</w:t>
      </w:r>
      <w:r w:rsidR="00283B93">
        <w:rPr>
          <w:rStyle w:val="FootnoteReference"/>
          <w:rFonts w:ascii="Times New Roman" w:hAnsi="Times New Roman" w:cs="Times New Roman"/>
        </w:rPr>
        <w:footnoteReference w:id="61"/>
      </w:r>
    </w:p>
    <w:p w14:paraId="31EB9678" w14:textId="77777777" w:rsidR="000A357D" w:rsidRDefault="000A357D" w:rsidP="006F4330">
      <w:pPr>
        <w:spacing w:after="0" w:line="360" w:lineRule="auto"/>
        <w:jc w:val="both"/>
        <w:rPr>
          <w:rFonts w:ascii="Times New Roman" w:hAnsi="Times New Roman" w:cs="Times New Roman"/>
        </w:rPr>
      </w:pPr>
    </w:p>
    <w:p w14:paraId="54634B07" w14:textId="752AEF04" w:rsidR="006F4330" w:rsidRPr="00E12939" w:rsidRDefault="000A357D" w:rsidP="006F4330">
      <w:pPr>
        <w:spacing w:after="0" w:line="360" w:lineRule="auto"/>
        <w:jc w:val="both"/>
        <w:rPr>
          <w:rFonts w:ascii="Times New Roman" w:hAnsi="Times New Roman" w:cs="Times New Roman"/>
        </w:rPr>
      </w:pPr>
      <w:r>
        <w:rPr>
          <w:rFonts w:ascii="Times New Roman" w:hAnsi="Times New Roman" w:cs="Times New Roman"/>
        </w:rPr>
        <w:t>T</w:t>
      </w:r>
      <w:r w:rsidR="006F4330" w:rsidRPr="00E12939">
        <w:rPr>
          <w:rFonts w:ascii="Times New Roman" w:hAnsi="Times New Roman" w:cs="Times New Roman"/>
        </w:rPr>
        <w:t xml:space="preserve">o acknowledge this casts doubt on whether philosophical language can objectively and accurately represent the nature of things.  </w:t>
      </w:r>
      <w:r w:rsidR="006F4330" w:rsidRPr="00112DD6">
        <w:rPr>
          <w:rFonts w:ascii="Times New Roman" w:hAnsi="Times New Roman" w:cs="Times New Roman"/>
        </w:rPr>
        <w:t>Indeed Derrida suggest</w:t>
      </w:r>
      <w:r w:rsidR="00E12939" w:rsidRPr="00112DD6">
        <w:rPr>
          <w:rFonts w:ascii="Times New Roman" w:hAnsi="Times New Roman" w:cs="Times New Roman"/>
        </w:rPr>
        <w:t>ed</w:t>
      </w:r>
      <w:r w:rsidR="005C2CFF" w:rsidRPr="00112DD6">
        <w:rPr>
          <w:rFonts w:ascii="Times New Roman" w:hAnsi="Times New Roman" w:cs="Times New Roman"/>
        </w:rPr>
        <w:t xml:space="preserve"> that such </w:t>
      </w:r>
      <w:r w:rsidR="00E12939" w:rsidRPr="00112DD6">
        <w:rPr>
          <w:rFonts w:ascii="Times New Roman" w:hAnsi="Times New Roman" w:cs="Times New Roman"/>
        </w:rPr>
        <w:t>an enterprise</w:t>
      </w:r>
      <w:r w:rsidR="006F4330" w:rsidRPr="00112DD6">
        <w:rPr>
          <w:rFonts w:ascii="Times New Roman" w:hAnsi="Times New Roman" w:cs="Times New Roman"/>
        </w:rPr>
        <w:t xml:space="preserve"> is impossible because,</w:t>
      </w:r>
      <w:r w:rsidR="000C5C46" w:rsidRPr="00112DD6">
        <w:rPr>
          <w:rFonts w:ascii="Times New Roman" w:hAnsi="Times New Roman" w:cs="Times New Roman"/>
        </w:rPr>
        <w:t xml:space="preserve"> as Harrison explains,</w:t>
      </w:r>
      <w:r w:rsidR="006F4330" w:rsidRPr="00112DD6">
        <w:rPr>
          <w:rFonts w:ascii="Times New Roman" w:hAnsi="Times New Roman" w:cs="Times New Roman"/>
        </w:rPr>
        <w:t xml:space="preserve"> ‘</w:t>
      </w:r>
      <w:r w:rsidR="006F4330" w:rsidRPr="00112DD6">
        <w:rPr>
          <w:rFonts w:ascii="Times New Roman" w:hAnsi="Times New Roman" w:cs="Times New Roman"/>
          <w:i/>
        </w:rPr>
        <w:t>the metaphysician, to say what he wants to say, needs to v</w:t>
      </w:r>
      <w:r w:rsidR="006F4330" w:rsidRPr="00E12939">
        <w:rPr>
          <w:rFonts w:ascii="Times New Roman" w:hAnsi="Times New Roman" w:cs="Times New Roman"/>
          <w:i/>
        </w:rPr>
        <w:t xml:space="preserve">iew matters from a standpoint </w:t>
      </w:r>
      <w:r w:rsidR="006F4330" w:rsidRPr="00E12939">
        <w:rPr>
          <w:rFonts w:ascii="Times New Roman" w:hAnsi="Times New Roman" w:cs="Times New Roman"/>
        </w:rPr>
        <w:t>outside language</w:t>
      </w:r>
      <w:r w:rsidR="006F4330" w:rsidRPr="00E12939">
        <w:rPr>
          <w:rFonts w:ascii="Times New Roman" w:hAnsi="Times New Roman" w:cs="Times New Roman"/>
          <w:i/>
        </w:rPr>
        <w:t>, a standpoint in principle inaccessible to him</w:t>
      </w:r>
      <w:r w:rsidR="006F4330" w:rsidRPr="00E12939">
        <w:rPr>
          <w:rFonts w:ascii="Times New Roman" w:hAnsi="Times New Roman" w:cs="Times New Roman"/>
        </w:rPr>
        <w:t>.’</w:t>
      </w:r>
      <w:r w:rsidR="006F4330" w:rsidRPr="00E12939">
        <w:rPr>
          <w:rFonts w:ascii="Times New Roman" w:hAnsi="Times New Roman" w:cs="Times New Roman"/>
          <w:vertAlign w:val="superscript"/>
        </w:rPr>
        <w:footnoteReference w:id="62"/>
      </w:r>
      <w:r w:rsidR="006F4330" w:rsidRPr="00E12939">
        <w:rPr>
          <w:rFonts w:ascii="Times New Roman" w:hAnsi="Times New Roman" w:cs="Times New Roman"/>
        </w:rPr>
        <w:t xml:space="preserve">  </w:t>
      </w:r>
      <w:r w:rsidR="006F4330" w:rsidRPr="00E12939">
        <w:rPr>
          <w:rFonts w:ascii="Times New Roman" w:eastAsia="Times New Roman" w:hAnsi="Times New Roman" w:cs="Times New Roman"/>
        </w:rPr>
        <w:t xml:space="preserve">Influenced by Derrida, </w:t>
      </w:r>
      <w:r w:rsidR="005B66FB">
        <w:rPr>
          <w:rFonts w:ascii="Times New Roman" w:eastAsia="Times New Roman" w:hAnsi="Times New Roman" w:cs="Times New Roman"/>
        </w:rPr>
        <w:t>d</w:t>
      </w:r>
      <w:r w:rsidR="006F4330" w:rsidRPr="00E12939">
        <w:rPr>
          <w:rFonts w:ascii="Times New Roman" w:eastAsia="Times New Roman" w:hAnsi="Times New Roman" w:cs="Times New Roman"/>
        </w:rPr>
        <w:t>e Man al</w:t>
      </w:r>
      <w:r w:rsidR="00E12939">
        <w:rPr>
          <w:rFonts w:ascii="Times New Roman" w:eastAsia="Times New Roman" w:hAnsi="Times New Roman" w:cs="Times New Roman"/>
        </w:rPr>
        <w:t>so analysed</w:t>
      </w:r>
      <w:r w:rsidR="006F4330" w:rsidRPr="00E12939">
        <w:rPr>
          <w:rFonts w:ascii="Times New Roman" w:eastAsia="Times New Roman" w:hAnsi="Times New Roman" w:cs="Times New Roman"/>
        </w:rPr>
        <w:t xml:space="preserve"> metaphor to question the broad philosophy-literature divide, claiming that: </w:t>
      </w:r>
    </w:p>
    <w:p w14:paraId="00422683" w14:textId="77777777" w:rsidR="006F4330" w:rsidRPr="006F4330" w:rsidRDefault="006F4330" w:rsidP="006F4330">
      <w:pPr>
        <w:spacing w:after="0" w:line="360" w:lineRule="auto"/>
        <w:jc w:val="both"/>
        <w:rPr>
          <w:rFonts w:ascii="Times New Roman" w:eastAsia="Times New Roman" w:hAnsi="Times New Roman" w:cs="Times New Roman"/>
          <w:color w:val="FF0000"/>
        </w:rPr>
      </w:pPr>
    </w:p>
    <w:p w14:paraId="04CC1056" w14:textId="77777777" w:rsidR="006F4330" w:rsidRPr="00DE1785" w:rsidRDefault="00DE1785" w:rsidP="00DE1785">
      <w:pPr>
        <w:spacing w:after="0" w:line="240" w:lineRule="auto"/>
        <w:ind w:left="1134" w:right="1134"/>
        <w:jc w:val="both"/>
        <w:rPr>
          <w:rFonts w:ascii="Times New Roman" w:eastAsia="Times New Roman" w:hAnsi="Times New Roman" w:cs="Times New Roman"/>
        </w:rPr>
      </w:pPr>
      <w:r w:rsidRPr="00DE1785">
        <w:rPr>
          <w:rFonts w:ascii="Times New Roman" w:eastAsia="Times New Roman" w:hAnsi="Times New Roman" w:cs="Times New Roman"/>
        </w:rPr>
        <w:t>“</w:t>
      </w:r>
      <w:r w:rsidR="006F4330" w:rsidRPr="00DE1785">
        <w:rPr>
          <w:rFonts w:ascii="Times New Roman" w:eastAsia="Times New Roman" w:hAnsi="Times New Roman" w:cs="Times New Roman"/>
          <w:i/>
        </w:rPr>
        <w:t>All philosophy is condemned, to the extent that it is dependent on figuration, to be literary and, as the depository of this very problem, all literature is to some extent philosophical</w:t>
      </w:r>
      <w:r w:rsidRPr="00DE1785">
        <w:rPr>
          <w:rFonts w:ascii="Times New Roman" w:eastAsia="Times New Roman" w:hAnsi="Times New Roman" w:cs="Times New Roman"/>
        </w:rPr>
        <w:t>.”</w:t>
      </w:r>
      <w:r w:rsidR="006F4330" w:rsidRPr="00DE1785">
        <w:rPr>
          <w:rFonts w:ascii="Times New Roman" w:eastAsia="Times New Roman" w:hAnsi="Times New Roman" w:cs="Times New Roman"/>
          <w:vertAlign w:val="superscript"/>
        </w:rPr>
        <w:footnoteReference w:id="63"/>
      </w:r>
    </w:p>
    <w:p w14:paraId="239B752F" w14:textId="77777777" w:rsidR="00DD6479" w:rsidRDefault="00DD6479" w:rsidP="00DD6479">
      <w:pPr>
        <w:spacing w:after="0" w:line="360" w:lineRule="auto"/>
        <w:jc w:val="both"/>
        <w:rPr>
          <w:rFonts w:ascii="Times New Roman" w:hAnsi="Times New Roman" w:cs="Times New Roman"/>
        </w:rPr>
      </w:pPr>
    </w:p>
    <w:p w14:paraId="1DEB47EE" w14:textId="1590FC46" w:rsidR="00AB1C77" w:rsidRPr="00996A3E" w:rsidRDefault="00DD6479" w:rsidP="00493AB4">
      <w:pPr>
        <w:spacing w:line="360" w:lineRule="auto"/>
        <w:jc w:val="both"/>
        <w:rPr>
          <w:rFonts w:ascii="Times New Roman" w:hAnsi="Times New Roman" w:cs="Times New Roman"/>
        </w:rPr>
      </w:pPr>
      <w:r w:rsidRPr="0019476D">
        <w:rPr>
          <w:rFonts w:ascii="Times New Roman" w:eastAsia="Times New Roman" w:hAnsi="Times New Roman" w:cs="Times New Roman"/>
        </w:rPr>
        <w:t xml:space="preserve">In </w:t>
      </w:r>
      <w:r w:rsidRPr="0019476D">
        <w:rPr>
          <w:rFonts w:ascii="Times New Roman" w:eastAsia="Times New Roman" w:hAnsi="Times New Roman" w:cs="Times New Roman"/>
          <w:i/>
        </w:rPr>
        <w:t>Plato’s Pharmacy</w:t>
      </w:r>
      <w:r w:rsidRPr="0019476D">
        <w:rPr>
          <w:rFonts w:ascii="Times New Roman" w:eastAsia="Times New Roman" w:hAnsi="Times New Roman" w:cs="Times New Roman"/>
        </w:rPr>
        <w:t xml:space="preserve"> Derrida</w:t>
      </w:r>
      <w:r>
        <w:rPr>
          <w:rFonts w:ascii="Times New Roman" w:eastAsia="Times New Roman" w:hAnsi="Times New Roman" w:cs="Times New Roman"/>
        </w:rPr>
        <w:t xml:space="preserve"> undertakes analysis of Plato’s medicine metaphor by</w:t>
      </w:r>
      <w:r w:rsidRPr="0019476D">
        <w:rPr>
          <w:rFonts w:ascii="Times New Roman" w:eastAsia="Times New Roman" w:hAnsi="Times New Roman" w:cs="Times New Roman"/>
        </w:rPr>
        <w:t xml:space="preserve"> de</w:t>
      </w:r>
      <w:r>
        <w:rPr>
          <w:rFonts w:ascii="Times New Roman" w:eastAsia="Times New Roman" w:hAnsi="Times New Roman" w:cs="Times New Roman"/>
        </w:rPr>
        <w:t>constructing the sign</w:t>
      </w:r>
      <w:r w:rsidRPr="0019476D">
        <w:rPr>
          <w:rFonts w:ascii="Times New Roman" w:eastAsia="Times New Roman" w:hAnsi="Times New Roman" w:cs="Times New Roman"/>
        </w:rPr>
        <w:t xml:space="preserve"> ‘</w:t>
      </w:r>
      <w:proofErr w:type="spellStart"/>
      <w:r w:rsidRPr="0019476D">
        <w:rPr>
          <w:rFonts w:ascii="Times New Roman" w:eastAsia="Times New Roman" w:hAnsi="Times New Roman" w:cs="Times New Roman"/>
        </w:rPr>
        <w:t>pharmakon</w:t>
      </w:r>
      <w:proofErr w:type="spellEnd"/>
      <w:r w:rsidRPr="0019476D">
        <w:rPr>
          <w:rFonts w:ascii="Times New Roman" w:eastAsia="Times New Roman" w:hAnsi="Times New Roman" w:cs="Times New Roman"/>
        </w:rPr>
        <w:t xml:space="preserve">’ as used in </w:t>
      </w:r>
      <w:r>
        <w:rPr>
          <w:rFonts w:ascii="Times New Roman" w:eastAsia="Times New Roman" w:hAnsi="Times New Roman" w:cs="Times New Roman"/>
        </w:rPr>
        <w:t xml:space="preserve">the </w:t>
      </w:r>
      <w:r w:rsidRPr="0019476D">
        <w:rPr>
          <w:rFonts w:ascii="Times New Roman" w:eastAsia="Times New Roman" w:hAnsi="Times New Roman" w:cs="Times New Roman"/>
        </w:rPr>
        <w:t xml:space="preserve">dialogue, </w:t>
      </w:r>
      <w:r w:rsidRPr="0019476D">
        <w:rPr>
          <w:rFonts w:ascii="Times New Roman" w:eastAsia="Times New Roman" w:hAnsi="Times New Roman" w:cs="Times New Roman"/>
          <w:i/>
        </w:rPr>
        <w:t>Phaedrus</w:t>
      </w:r>
      <w:r w:rsidRPr="0019476D">
        <w:rPr>
          <w:rFonts w:ascii="Times New Roman" w:eastAsia="Times New Roman" w:hAnsi="Times New Roman" w:cs="Times New Roman"/>
        </w:rPr>
        <w:t>.  The dialogue depicts a discussion between Socrates and Phaedrus about the nature of writing.  Throughout the text writing is referred to as ‘</w:t>
      </w:r>
      <w:proofErr w:type="spellStart"/>
      <w:r w:rsidRPr="0019476D">
        <w:rPr>
          <w:rFonts w:ascii="Times New Roman" w:eastAsia="Times New Roman" w:hAnsi="Times New Roman" w:cs="Times New Roman"/>
        </w:rPr>
        <w:t>pharmakon</w:t>
      </w:r>
      <w:proofErr w:type="spellEnd"/>
      <w:r w:rsidRPr="0019476D">
        <w:rPr>
          <w:rFonts w:ascii="Times New Roman" w:eastAsia="Times New Roman" w:hAnsi="Times New Roman" w:cs="Times New Roman"/>
        </w:rPr>
        <w:t>’, a Greek word with a dual meaning of both ‘remedy’ and ‘poison’,</w:t>
      </w:r>
      <w:r w:rsidRPr="0019476D">
        <w:rPr>
          <w:rFonts w:ascii="Times New Roman" w:eastAsia="Times New Roman" w:hAnsi="Times New Roman" w:cs="Times New Roman"/>
          <w:vertAlign w:val="superscript"/>
        </w:rPr>
        <w:footnoteReference w:id="64"/>
      </w:r>
      <w:r w:rsidRPr="0019476D">
        <w:rPr>
          <w:rFonts w:ascii="Times New Roman" w:eastAsia="Times New Roman" w:hAnsi="Times New Roman" w:cs="Times New Roman"/>
        </w:rPr>
        <w:t xml:space="preserve"> [thus] a term with a reversible and ambiguous structure.</w:t>
      </w:r>
      <w:r w:rsidRPr="0019476D">
        <w:rPr>
          <w:rFonts w:ascii="Times New Roman" w:eastAsia="Times New Roman" w:hAnsi="Times New Roman" w:cs="Times New Roman"/>
          <w:vertAlign w:val="superscript"/>
        </w:rPr>
        <w:footnoteReference w:id="65"/>
      </w:r>
      <w:r w:rsidRPr="0019476D">
        <w:rPr>
          <w:rFonts w:ascii="Times New Roman" w:eastAsia="Times New Roman" w:hAnsi="Times New Roman" w:cs="Times New Roman"/>
        </w:rPr>
        <w:t xml:space="preserve">  Derrida </w:t>
      </w:r>
      <w:r w:rsidRPr="000363DF">
        <w:rPr>
          <w:rFonts w:ascii="Times New Roman" w:eastAsia="Times New Roman" w:hAnsi="Times New Roman" w:cs="Times New Roman"/>
        </w:rPr>
        <w:t>traces silent, unwitting shifts in the meaning of ‘</w:t>
      </w:r>
      <w:proofErr w:type="spellStart"/>
      <w:r w:rsidRPr="000363DF">
        <w:rPr>
          <w:rFonts w:ascii="Times New Roman" w:eastAsia="Times New Roman" w:hAnsi="Times New Roman" w:cs="Times New Roman"/>
        </w:rPr>
        <w:t>pharmakon</w:t>
      </w:r>
      <w:proofErr w:type="spellEnd"/>
      <w:r w:rsidRPr="000363DF">
        <w:rPr>
          <w:rFonts w:ascii="Times New Roman" w:eastAsia="Times New Roman" w:hAnsi="Times New Roman" w:cs="Times New Roman"/>
        </w:rPr>
        <w:t>’,</w:t>
      </w:r>
      <w:r w:rsidRPr="000363DF">
        <w:rPr>
          <w:rFonts w:ascii="Times New Roman" w:eastAsia="Times New Roman" w:hAnsi="Times New Roman" w:cs="Times New Roman"/>
          <w:vertAlign w:val="superscript"/>
        </w:rPr>
        <w:footnoteReference w:id="66"/>
      </w:r>
      <w:r w:rsidRPr="000363DF">
        <w:rPr>
          <w:rFonts w:ascii="Times New Roman" w:eastAsia="Times New Roman" w:hAnsi="Times New Roman" w:cs="Times New Roman"/>
        </w:rPr>
        <w:t xml:space="preserve"> claiming that Plato’s text ‘manifests a series of </w:t>
      </w:r>
      <w:proofErr w:type="spellStart"/>
      <w:r w:rsidRPr="000363DF">
        <w:rPr>
          <w:rFonts w:ascii="Times New Roman" w:eastAsia="Times New Roman" w:hAnsi="Times New Roman" w:cs="Times New Roman"/>
        </w:rPr>
        <w:t>slidings</w:t>
      </w:r>
      <w:proofErr w:type="spellEnd"/>
      <w:r w:rsidRPr="000363DF">
        <w:rPr>
          <w:rFonts w:ascii="Times New Roman" w:eastAsia="Times New Roman" w:hAnsi="Times New Roman" w:cs="Times New Roman"/>
        </w:rPr>
        <w:t xml:space="preserve"> </w:t>
      </w:r>
      <w:r w:rsidRPr="0019476D">
        <w:rPr>
          <w:rFonts w:ascii="Times New Roman" w:eastAsia="Times New Roman" w:hAnsi="Times New Roman" w:cs="Times New Roman"/>
        </w:rPr>
        <w:t>… that are highly significant’.</w:t>
      </w:r>
      <w:r w:rsidRPr="0019476D">
        <w:rPr>
          <w:rFonts w:ascii="Times New Roman" w:eastAsia="Times New Roman" w:hAnsi="Times New Roman" w:cs="Times New Roman"/>
          <w:vertAlign w:val="superscript"/>
        </w:rPr>
        <w:footnoteReference w:id="67"/>
      </w:r>
      <w:r w:rsidRPr="0019476D">
        <w:rPr>
          <w:rFonts w:ascii="Times New Roman" w:eastAsia="Times New Roman" w:hAnsi="Times New Roman" w:cs="Times New Roman"/>
        </w:rPr>
        <w:t xml:space="preserve">  The sign ‘</w:t>
      </w:r>
      <w:proofErr w:type="spellStart"/>
      <w:r w:rsidRPr="0019476D">
        <w:rPr>
          <w:rFonts w:ascii="Times New Roman" w:eastAsia="Times New Roman" w:hAnsi="Times New Roman" w:cs="Times New Roman"/>
        </w:rPr>
        <w:t>pharmak</w:t>
      </w:r>
      <w:r>
        <w:rPr>
          <w:rFonts w:ascii="Times New Roman" w:eastAsia="Times New Roman" w:hAnsi="Times New Roman" w:cs="Times New Roman"/>
        </w:rPr>
        <w:t>on</w:t>
      </w:r>
      <w:proofErr w:type="spellEnd"/>
      <w:r>
        <w:rPr>
          <w:rFonts w:ascii="Times New Roman" w:eastAsia="Times New Roman" w:hAnsi="Times New Roman" w:cs="Times New Roman"/>
        </w:rPr>
        <w:t>’ is used to contain</w:t>
      </w:r>
      <w:r w:rsidRPr="0019476D">
        <w:rPr>
          <w:rFonts w:ascii="Times New Roman" w:eastAsia="Times New Roman" w:hAnsi="Times New Roman" w:cs="Times New Roman"/>
        </w:rPr>
        <w:t xml:space="preserve"> a selection of oppositions,</w:t>
      </w:r>
      <w:r w:rsidRPr="0019476D">
        <w:rPr>
          <w:rFonts w:ascii="Times New Roman" w:eastAsia="Times New Roman" w:hAnsi="Times New Roman" w:cs="Times New Roman"/>
          <w:vertAlign w:val="superscript"/>
        </w:rPr>
        <w:footnoteReference w:id="68"/>
      </w:r>
      <w:r w:rsidRPr="0019476D">
        <w:rPr>
          <w:rFonts w:ascii="Times New Roman" w:eastAsia="Times New Roman" w:hAnsi="Times New Roman" w:cs="Times New Roman"/>
        </w:rPr>
        <w:t xml:space="preserve"> the most significant of which is that between speech (logos) over writing, </w:t>
      </w:r>
      <w:r>
        <w:rPr>
          <w:rFonts w:ascii="Times New Roman" w:eastAsia="Times New Roman" w:hAnsi="Times New Roman" w:cs="Times New Roman"/>
        </w:rPr>
        <w:t xml:space="preserve">a privileging seen throughout Western philosophy.  </w:t>
      </w:r>
      <w:r w:rsidRPr="0019476D">
        <w:rPr>
          <w:rFonts w:ascii="Times New Roman" w:eastAsia="Times New Roman" w:hAnsi="Times New Roman" w:cs="Times New Roman"/>
        </w:rPr>
        <w:t>Writing is seen (at once) as both a remedy and a pois</w:t>
      </w:r>
      <w:r>
        <w:rPr>
          <w:rFonts w:ascii="Times New Roman" w:eastAsia="Times New Roman" w:hAnsi="Times New Roman" w:cs="Times New Roman"/>
        </w:rPr>
        <w:t>on</w:t>
      </w:r>
      <w:r w:rsidR="00AC2CB7">
        <w:rPr>
          <w:rFonts w:ascii="Times New Roman" w:eastAsia="Times New Roman" w:hAnsi="Times New Roman" w:cs="Times New Roman"/>
        </w:rPr>
        <w:t xml:space="preserve"> </w:t>
      </w:r>
      <w:r w:rsidR="00E9261D">
        <w:rPr>
          <w:rFonts w:ascii="Times New Roman" w:eastAsia="Times New Roman" w:hAnsi="Times New Roman" w:cs="Times New Roman"/>
        </w:rPr>
        <w:t>v</w:t>
      </w:r>
      <w:r w:rsidRPr="000363DF">
        <w:rPr>
          <w:rFonts w:ascii="Times New Roman" w:eastAsia="Times New Roman" w:hAnsi="Times New Roman" w:cs="Times New Roman"/>
        </w:rPr>
        <w:t xml:space="preserve">ia its association </w:t>
      </w:r>
      <w:r w:rsidRPr="0019476D">
        <w:rPr>
          <w:rFonts w:ascii="Times New Roman" w:eastAsia="Times New Roman" w:hAnsi="Times New Roman" w:cs="Times New Roman"/>
        </w:rPr>
        <w:t xml:space="preserve">to </w:t>
      </w:r>
      <w:proofErr w:type="spellStart"/>
      <w:r w:rsidRPr="0019476D">
        <w:rPr>
          <w:rFonts w:ascii="Times New Roman" w:eastAsia="Times New Roman" w:hAnsi="Times New Roman" w:cs="Times New Roman"/>
        </w:rPr>
        <w:t>pharmakon</w:t>
      </w:r>
      <w:proofErr w:type="spellEnd"/>
      <w:r w:rsidRPr="0019476D">
        <w:rPr>
          <w:rFonts w:ascii="Times New Roman" w:eastAsia="Times New Roman" w:hAnsi="Times New Roman" w:cs="Times New Roman"/>
        </w:rPr>
        <w:t>, a word that ‘</w:t>
      </w:r>
      <w:proofErr w:type="spellStart"/>
      <w:r w:rsidRPr="0019476D">
        <w:rPr>
          <w:rFonts w:ascii="Times New Roman" w:eastAsia="Times New Roman" w:hAnsi="Times New Roman" w:cs="Times New Roman"/>
        </w:rPr>
        <w:t>harbor</w:t>
      </w:r>
      <w:proofErr w:type="spellEnd"/>
      <w:r w:rsidRPr="0019476D">
        <w:rPr>
          <w:rFonts w:ascii="Times New Roman" w:eastAsia="Times New Roman" w:hAnsi="Times New Roman" w:cs="Times New Roman"/>
        </w:rPr>
        <w:t>[s] within itself [a] complicity of contrary values’</w:t>
      </w:r>
      <w:r w:rsidR="00F71FE1">
        <w:rPr>
          <w:rFonts w:ascii="Times New Roman" w:eastAsia="Times New Roman" w:hAnsi="Times New Roman" w:cs="Times New Roman"/>
        </w:rPr>
        <w:t>.</w:t>
      </w:r>
      <w:r w:rsidRPr="0019476D">
        <w:rPr>
          <w:rFonts w:ascii="Times New Roman" w:eastAsia="Times New Roman" w:hAnsi="Times New Roman" w:cs="Times New Roman"/>
          <w:vertAlign w:val="superscript"/>
        </w:rPr>
        <w:footnoteReference w:id="69"/>
      </w:r>
      <w:r w:rsidR="00F71FE1">
        <w:rPr>
          <w:rFonts w:ascii="Times New Roman" w:eastAsia="Times New Roman" w:hAnsi="Times New Roman" w:cs="Times New Roman"/>
        </w:rPr>
        <w:t xml:space="preserve"> </w:t>
      </w:r>
      <w:r w:rsidRPr="0019476D">
        <w:rPr>
          <w:rFonts w:ascii="Times New Roman" w:eastAsia="Times New Roman" w:hAnsi="Times New Roman" w:cs="Times New Roman"/>
        </w:rPr>
        <w:t xml:space="preserve"> Thus in one sense </w:t>
      </w:r>
      <w:r w:rsidRPr="0019476D">
        <w:rPr>
          <w:rFonts w:ascii="Times New Roman" w:eastAsia="Times New Roman" w:hAnsi="Times New Roman" w:cs="Times New Roman"/>
        </w:rPr>
        <w:lastRenderedPageBreak/>
        <w:t xml:space="preserve">writing can be seen as a cure or beneficial remedy which aids </w:t>
      </w:r>
      <w:r w:rsidRPr="00A36E5C">
        <w:rPr>
          <w:rFonts w:ascii="Times New Roman" w:eastAsia="Times New Roman" w:hAnsi="Times New Roman" w:cs="Times New Roman"/>
        </w:rPr>
        <w:t>memory and the growth of knowledge.</w:t>
      </w:r>
      <w:r w:rsidRPr="00A36E5C">
        <w:rPr>
          <w:rFonts w:ascii="Times New Roman" w:eastAsia="Times New Roman" w:hAnsi="Times New Roman" w:cs="Times New Roman"/>
          <w:vertAlign w:val="superscript"/>
        </w:rPr>
        <w:footnoteReference w:id="70"/>
      </w:r>
      <w:r w:rsidR="00CF2387">
        <w:rPr>
          <w:rFonts w:ascii="Times New Roman" w:eastAsia="Times New Roman" w:hAnsi="Times New Roman" w:cs="Times New Roman"/>
        </w:rPr>
        <w:t xml:space="preserve">  Yet</w:t>
      </w:r>
      <w:r w:rsidRPr="00A36E5C">
        <w:rPr>
          <w:rFonts w:ascii="Times New Roman" w:eastAsia="Times New Roman" w:hAnsi="Times New Roman" w:cs="Times New Roman"/>
        </w:rPr>
        <w:t xml:space="preserve"> writing can also be seen as a pernicious poison, making worse that which it claims to </w:t>
      </w:r>
      <w:r w:rsidRPr="0019476D">
        <w:rPr>
          <w:rFonts w:ascii="Times New Roman" w:eastAsia="Times New Roman" w:hAnsi="Times New Roman" w:cs="Times New Roman"/>
        </w:rPr>
        <w:t>cure.</w:t>
      </w:r>
      <w:r w:rsidRPr="0019476D">
        <w:rPr>
          <w:rFonts w:ascii="Times New Roman" w:eastAsia="Times New Roman" w:hAnsi="Times New Roman" w:cs="Times New Roman"/>
          <w:vertAlign w:val="superscript"/>
        </w:rPr>
        <w:footnoteReference w:id="71"/>
      </w:r>
      <w:r w:rsidR="00557A9F">
        <w:rPr>
          <w:rFonts w:ascii="Times New Roman" w:eastAsia="Times New Roman" w:hAnsi="Times New Roman" w:cs="Times New Roman"/>
        </w:rPr>
        <w:t xml:space="preserve">  </w:t>
      </w:r>
      <w:r w:rsidR="00894E18" w:rsidRPr="00996A3E">
        <w:rPr>
          <w:rFonts w:ascii="Times New Roman" w:eastAsia="Times New Roman" w:hAnsi="Times New Roman" w:cs="Times New Roman"/>
        </w:rPr>
        <w:t>These</w:t>
      </w:r>
      <w:r w:rsidR="001D2194" w:rsidRPr="00996A3E">
        <w:rPr>
          <w:rFonts w:ascii="Times New Roman" w:eastAsia="Times New Roman" w:hAnsi="Times New Roman" w:cs="Times New Roman"/>
        </w:rPr>
        <w:t xml:space="preserve"> non-rational qualities of Plato’s philosophy have been widely acknowledged.  </w:t>
      </w:r>
      <w:r w:rsidR="00AB1C77" w:rsidRPr="00996A3E">
        <w:rPr>
          <w:rFonts w:ascii="Times New Roman" w:hAnsi="Times New Roman" w:cs="Times New Roman"/>
        </w:rPr>
        <w:t>Huizinga</w:t>
      </w:r>
      <w:r w:rsidR="00894E18" w:rsidRPr="00996A3E">
        <w:rPr>
          <w:rFonts w:ascii="Times New Roman" w:hAnsi="Times New Roman" w:cs="Times New Roman"/>
        </w:rPr>
        <w:t>, for example,</w:t>
      </w:r>
      <w:r w:rsidR="00AB1C77" w:rsidRPr="00996A3E">
        <w:rPr>
          <w:rFonts w:ascii="Times New Roman" w:hAnsi="Times New Roman" w:cs="Times New Roman"/>
        </w:rPr>
        <w:t xml:space="preserve"> notes elements of </w:t>
      </w:r>
      <w:r w:rsidR="001D2194" w:rsidRPr="00996A3E">
        <w:rPr>
          <w:rFonts w:ascii="Times New Roman" w:hAnsi="Times New Roman" w:cs="Times New Roman"/>
        </w:rPr>
        <w:t xml:space="preserve">‘the archaic sphere of </w:t>
      </w:r>
      <w:r w:rsidR="00AB1C77" w:rsidRPr="00996A3E">
        <w:rPr>
          <w:rFonts w:ascii="Times New Roman" w:hAnsi="Times New Roman" w:cs="Times New Roman"/>
        </w:rPr>
        <w:t>play</w:t>
      </w:r>
      <w:r w:rsidR="001D2194" w:rsidRPr="00996A3E">
        <w:rPr>
          <w:rFonts w:ascii="Times New Roman" w:hAnsi="Times New Roman" w:cs="Times New Roman"/>
        </w:rPr>
        <w:t>’</w:t>
      </w:r>
      <w:r w:rsidR="00AB1C77" w:rsidRPr="00996A3E">
        <w:rPr>
          <w:rFonts w:ascii="Times New Roman" w:hAnsi="Times New Roman" w:cs="Times New Roman"/>
        </w:rPr>
        <w:t xml:space="preserve"> across Plato’s dialogues despit</w:t>
      </w:r>
      <w:r w:rsidR="001D2194" w:rsidRPr="00996A3E">
        <w:rPr>
          <w:rFonts w:ascii="Times New Roman" w:hAnsi="Times New Roman" w:cs="Times New Roman"/>
        </w:rPr>
        <w:t>e his denunciation of rhetoric,</w:t>
      </w:r>
      <w:r w:rsidR="00AB1C77" w:rsidRPr="00996A3E">
        <w:rPr>
          <w:rStyle w:val="FootnoteReference"/>
          <w:rFonts w:ascii="Times New Roman" w:hAnsi="Times New Roman" w:cs="Times New Roman"/>
        </w:rPr>
        <w:footnoteReference w:id="72"/>
      </w:r>
      <w:r w:rsidR="00AB1C77" w:rsidRPr="00996A3E">
        <w:rPr>
          <w:rFonts w:ascii="Times New Roman" w:hAnsi="Times New Roman" w:cs="Times New Roman"/>
        </w:rPr>
        <w:t xml:space="preserve"> </w:t>
      </w:r>
      <w:r w:rsidR="001D2194" w:rsidRPr="00996A3E">
        <w:rPr>
          <w:rFonts w:ascii="Times New Roman" w:hAnsi="Times New Roman" w:cs="Times New Roman"/>
        </w:rPr>
        <w:t>and</w:t>
      </w:r>
      <w:r w:rsidR="00AB1C77" w:rsidRPr="00996A3E">
        <w:rPr>
          <w:rFonts w:ascii="Times New Roman" w:hAnsi="Times New Roman" w:cs="Times New Roman"/>
        </w:rPr>
        <w:t xml:space="preserve"> Goodrich also </w:t>
      </w:r>
      <w:r w:rsidR="001D2194" w:rsidRPr="00996A3E">
        <w:rPr>
          <w:rFonts w:ascii="Times New Roman" w:hAnsi="Times New Roman" w:cs="Times New Roman"/>
        </w:rPr>
        <w:t xml:space="preserve">claims </w:t>
      </w:r>
      <w:r w:rsidR="00AB1C77" w:rsidRPr="00996A3E">
        <w:rPr>
          <w:rFonts w:ascii="Times New Roman" w:hAnsi="Times New Roman" w:cs="Times New Roman"/>
        </w:rPr>
        <w:t xml:space="preserve">that Plato’s defence of philosophy appeals </w:t>
      </w:r>
      <w:r w:rsidR="00996A3E" w:rsidRPr="00996A3E">
        <w:rPr>
          <w:rFonts w:ascii="Times New Roman" w:hAnsi="Times New Roman" w:cs="Times New Roman"/>
        </w:rPr>
        <w:t>to emotion rather than reason.</w:t>
      </w:r>
      <w:r w:rsidR="00AB1C77" w:rsidRPr="00996A3E">
        <w:rPr>
          <w:rStyle w:val="FootnoteReference"/>
          <w:rFonts w:ascii="Times New Roman" w:hAnsi="Times New Roman" w:cs="Times New Roman"/>
        </w:rPr>
        <w:footnoteReference w:id="73"/>
      </w:r>
    </w:p>
    <w:p w14:paraId="66333D6D" w14:textId="77777777" w:rsidR="00AB1C77" w:rsidRDefault="00AB1C77" w:rsidP="00493AB4">
      <w:pPr>
        <w:spacing w:after="0" w:line="360" w:lineRule="auto"/>
        <w:jc w:val="both"/>
        <w:rPr>
          <w:rFonts w:ascii="Times New Roman" w:eastAsia="Times New Roman" w:hAnsi="Times New Roman" w:cs="Times New Roman"/>
          <w:color w:val="FF0000"/>
        </w:rPr>
      </w:pPr>
    </w:p>
    <w:p w14:paraId="56C87D7D" w14:textId="2D82736B" w:rsidR="00DD6479" w:rsidRPr="000033B2" w:rsidRDefault="00557A9F" w:rsidP="00DD6479">
      <w:pPr>
        <w:spacing w:after="0" w:line="360" w:lineRule="auto"/>
        <w:jc w:val="both"/>
        <w:rPr>
          <w:rFonts w:ascii="Times New Roman" w:eastAsia="Times New Roman" w:hAnsi="Times New Roman" w:cs="Times New Roman"/>
        </w:rPr>
      </w:pPr>
      <w:r w:rsidRPr="00D52DD5">
        <w:rPr>
          <w:rFonts w:ascii="Times New Roman" w:eastAsia="Times New Roman" w:hAnsi="Times New Roman" w:cs="Times New Roman"/>
        </w:rPr>
        <w:t>Derrida returned to metaphor and related devices i</w:t>
      </w:r>
      <w:r w:rsidR="00DD6479" w:rsidRPr="00D52DD5">
        <w:rPr>
          <w:rFonts w:ascii="Times New Roman" w:eastAsia="Times New Roman" w:hAnsi="Times New Roman" w:cs="Times New Roman"/>
        </w:rPr>
        <w:t xml:space="preserve">n the </w:t>
      </w:r>
      <w:proofErr w:type="spellStart"/>
      <w:r w:rsidR="00DD6479" w:rsidRPr="00E42DE9">
        <w:rPr>
          <w:rFonts w:ascii="Times New Roman" w:eastAsia="Times New Roman" w:hAnsi="Times New Roman" w:cs="Times New Roman"/>
          <w:i/>
        </w:rPr>
        <w:t>The</w:t>
      </w:r>
      <w:proofErr w:type="spellEnd"/>
      <w:r w:rsidR="00DD6479" w:rsidRPr="00E42DE9">
        <w:rPr>
          <w:rFonts w:ascii="Times New Roman" w:eastAsia="Times New Roman" w:hAnsi="Times New Roman" w:cs="Times New Roman"/>
          <w:i/>
        </w:rPr>
        <w:t xml:space="preserve"> Beast &amp; the Sovereign</w:t>
      </w:r>
      <w:r>
        <w:rPr>
          <w:rFonts w:ascii="Times New Roman" w:eastAsia="Times New Roman" w:hAnsi="Times New Roman" w:cs="Times New Roman"/>
        </w:rPr>
        <w:t>,</w:t>
      </w:r>
      <w:r w:rsidR="00DD6479" w:rsidRPr="00E42DE9">
        <w:rPr>
          <w:rFonts w:ascii="Times New Roman" w:eastAsia="Times New Roman" w:hAnsi="Times New Roman" w:cs="Times New Roman"/>
        </w:rPr>
        <w:t xml:space="preserve"> a series of lectures tracing the imagery of animals and beasts across a range of political philosophy texts, particularly those concerning sovereignty.</w:t>
      </w:r>
      <w:r w:rsidR="00DD6479" w:rsidRPr="00E42DE9">
        <w:rPr>
          <w:rFonts w:ascii="Times New Roman" w:eastAsia="Times New Roman" w:hAnsi="Times New Roman" w:cs="Times New Roman"/>
          <w:vertAlign w:val="superscript"/>
        </w:rPr>
        <w:footnoteReference w:id="74"/>
      </w:r>
      <w:r w:rsidR="00DD6479" w:rsidRPr="00E42DE9">
        <w:rPr>
          <w:rFonts w:ascii="Times New Roman" w:eastAsia="Times New Roman" w:hAnsi="Times New Roman" w:cs="Times New Roman"/>
        </w:rPr>
        <w:t xml:space="preserve">  </w:t>
      </w:r>
      <w:r w:rsidR="00DD6479" w:rsidRPr="00E42DE9">
        <w:rPr>
          <w:rFonts w:ascii="Times New Roman" w:hAnsi="Times New Roman" w:cs="Times New Roman"/>
        </w:rPr>
        <w:t>He discussed political philosophy as fable; though such discourse is presented as separa</w:t>
      </w:r>
      <w:r w:rsidR="00DD6479">
        <w:rPr>
          <w:rFonts w:ascii="Times New Roman" w:hAnsi="Times New Roman" w:cs="Times New Roman"/>
        </w:rPr>
        <w:t xml:space="preserve">te and </w:t>
      </w:r>
      <w:r w:rsidR="00DD6479" w:rsidRPr="00E42DE9">
        <w:rPr>
          <w:rFonts w:ascii="Times New Roman" w:hAnsi="Times New Roman" w:cs="Times New Roman"/>
        </w:rPr>
        <w:t>different to fable,</w:t>
      </w:r>
      <w:r w:rsidR="00DD6479" w:rsidRPr="00E42DE9">
        <w:rPr>
          <w:rFonts w:ascii="Times New Roman" w:eastAsia="Times New Roman" w:hAnsi="Times New Roman" w:cs="Times New Roman"/>
          <w:vertAlign w:val="superscript"/>
        </w:rPr>
        <w:footnoteReference w:id="75"/>
      </w:r>
      <w:r w:rsidR="00DD6479" w:rsidRPr="00E42DE9">
        <w:rPr>
          <w:rFonts w:ascii="Times New Roman" w:hAnsi="Times New Roman" w:cs="Times New Roman"/>
        </w:rPr>
        <w:t xml:space="preserve"> Derrida sought to draw out its fable-like (or ‘</w:t>
      </w:r>
      <w:proofErr w:type="spellStart"/>
      <w:r w:rsidR="00DD6479" w:rsidRPr="00E42DE9">
        <w:rPr>
          <w:rFonts w:ascii="Times New Roman" w:hAnsi="Times New Roman" w:cs="Times New Roman"/>
        </w:rPr>
        <w:t>fabular</w:t>
      </w:r>
      <w:proofErr w:type="spellEnd"/>
      <w:r w:rsidR="00DD6479" w:rsidRPr="00E42DE9">
        <w:rPr>
          <w:rFonts w:ascii="Times New Roman" w:hAnsi="Times New Roman" w:cs="Times New Roman"/>
        </w:rPr>
        <w:t xml:space="preserve">’) qualities.  </w:t>
      </w:r>
      <w:r w:rsidR="003D644C">
        <w:rPr>
          <w:rFonts w:ascii="Times New Roman" w:eastAsia="Times New Roman" w:hAnsi="Times New Roman" w:cs="Times New Roman"/>
        </w:rPr>
        <w:t xml:space="preserve">For example, noting </w:t>
      </w:r>
      <w:r w:rsidR="00DD6479" w:rsidRPr="00E42DE9">
        <w:rPr>
          <w:rFonts w:ascii="Times New Roman" w:eastAsia="Times New Roman" w:hAnsi="Times New Roman" w:cs="Times New Roman"/>
        </w:rPr>
        <w:t xml:space="preserve">the recurrence of the wolf across historical works, including mythology, The </w:t>
      </w:r>
      <w:r w:rsidR="007869BB">
        <w:rPr>
          <w:rFonts w:ascii="Times New Roman" w:eastAsia="Times New Roman" w:hAnsi="Times New Roman" w:cs="Times New Roman"/>
        </w:rPr>
        <w:t>Bible and Rousseau’s philosophy,</w:t>
      </w:r>
      <w:r w:rsidR="00DD6479" w:rsidRPr="00E42DE9">
        <w:rPr>
          <w:rFonts w:ascii="Times New Roman" w:eastAsia="Times New Roman" w:hAnsi="Times New Roman" w:cs="Times New Roman"/>
          <w:vertAlign w:val="superscript"/>
        </w:rPr>
        <w:footnoteReference w:id="76"/>
      </w:r>
      <w:r w:rsidR="00DD6479" w:rsidRPr="00E42DE9">
        <w:rPr>
          <w:rFonts w:ascii="Times New Roman" w:eastAsia="Times New Roman" w:hAnsi="Times New Roman" w:cs="Times New Roman"/>
        </w:rPr>
        <w:t xml:space="preserve"> </w:t>
      </w:r>
      <w:r w:rsidR="003D644C">
        <w:rPr>
          <w:rFonts w:ascii="Times New Roman" w:hAnsi="Times New Roman" w:cs="Times New Roman"/>
        </w:rPr>
        <w:t>Derrida asked</w:t>
      </w:r>
      <w:r w:rsidR="00DD6479" w:rsidRPr="00E42DE9">
        <w:rPr>
          <w:rFonts w:ascii="Times New Roman" w:hAnsi="Times New Roman" w:cs="Times New Roman"/>
        </w:rPr>
        <w:t xml:space="preserve"> why certain political philosophers are compelled towards animal figures.</w:t>
      </w:r>
      <w:r w:rsidR="00DD6479" w:rsidRPr="00E42DE9">
        <w:rPr>
          <w:rFonts w:ascii="Times New Roman" w:hAnsi="Times New Roman" w:cs="Times New Roman"/>
          <w:vertAlign w:val="superscript"/>
        </w:rPr>
        <w:footnoteReference w:id="77"/>
      </w:r>
      <w:r w:rsidR="00DD6479" w:rsidRPr="00E42DE9">
        <w:rPr>
          <w:rFonts w:ascii="Times New Roman" w:hAnsi="Times New Roman" w:cs="Times New Roman"/>
        </w:rPr>
        <w:t xml:space="preserve">  One reason may be the conventions of genre which involve the use of ‘</w:t>
      </w:r>
      <w:r w:rsidR="00DD6479" w:rsidRPr="00E42DE9">
        <w:rPr>
          <w:rFonts w:ascii="Times New Roman" w:hAnsi="Times New Roman" w:cs="Times New Roman"/>
          <w:i/>
        </w:rPr>
        <w:t>metaphors, metonymies or even [allegories</w:t>
      </w:r>
      <w:proofErr w:type="gramStart"/>
      <w:r w:rsidR="00DD6479" w:rsidRPr="00E42DE9">
        <w:rPr>
          <w:rFonts w:ascii="Times New Roman" w:hAnsi="Times New Roman" w:cs="Times New Roman"/>
          <w:i/>
        </w:rPr>
        <w:t>], ..</w:t>
      </w:r>
      <w:proofErr w:type="gramEnd"/>
      <w:r w:rsidR="00DD6479" w:rsidRPr="00E42DE9">
        <w:rPr>
          <w:rFonts w:ascii="Times New Roman" w:hAnsi="Times New Roman" w:cs="Times New Roman"/>
          <w:i/>
        </w:rPr>
        <w:t>[</w:t>
      </w:r>
      <w:proofErr w:type="gramStart"/>
      <w:r w:rsidR="00DD6479" w:rsidRPr="00E42DE9">
        <w:rPr>
          <w:rFonts w:ascii="Times New Roman" w:hAnsi="Times New Roman" w:cs="Times New Roman"/>
          <w:i/>
        </w:rPr>
        <w:t>and</w:t>
      </w:r>
      <w:proofErr w:type="gramEnd"/>
      <w:r w:rsidR="00DD6479" w:rsidRPr="00E42DE9">
        <w:rPr>
          <w:rFonts w:ascii="Times New Roman" w:hAnsi="Times New Roman" w:cs="Times New Roman"/>
          <w:i/>
        </w:rPr>
        <w:t>] animal fables</w:t>
      </w:r>
      <w:r w:rsidR="00DD6479" w:rsidRPr="00E42DE9">
        <w:rPr>
          <w:rFonts w:ascii="Times New Roman" w:hAnsi="Times New Roman" w:cs="Times New Roman"/>
        </w:rPr>
        <w:t>’.</w:t>
      </w:r>
      <w:r w:rsidR="00DD6479" w:rsidRPr="00E42DE9">
        <w:rPr>
          <w:rFonts w:ascii="Times New Roman" w:hAnsi="Times New Roman" w:cs="Times New Roman"/>
          <w:vertAlign w:val="superscript"/>
        </w:rPr>
        <w:footnoteReference w:id="78"/>
      </w:r>
      <w:r w:rsidR="00DD6479" w:rsidRPr="00E42DE9">
        <w:rPr>
          <w:rFonts w:ascii="Times New Roman" w:hAnsi="Times New Roman" w:cs="Times New Roman"/>
        </w:rPr>
        <w:t xml:space="preserve">  Derrida thus proposed that we pay attention to ‘</w:t>
      </w:r>
      <w:r w:rsidR="00DD6479" w:rsidRPr="00E42DE9">
        <w:rPr>
          <w:rFonts w:ascii="Times New Roman" w:hAnsi="Times New Roman" w:cs="Times New Roman"/>
          <w:i/>
        </w:rPr>
        <w:t>the logic of political unconscious</w:t>
      </w:r>
      <w:r w:rsidR="00DD6479" w:rsidRPr="00E42DE9">
        <w:rPr>
          <w:rFonts w:ascii="Times New Roman" w:hAnsi="Times New Roman" w:cs="Times New Roman"/>
        </w:rPr>
        <w:t>’ which is involved in these animal visions and note the ‘</w:t>
      </w:r>
      <w:r w:rsidR="00DD6479" w:rsidRPr="00E42DE9">
        <w:rPr>
          <w:rFonts w:ascii="Times New Roman" w:hAnsi="Times New Roman" w:cs="Times New Roman"/>
          <w:i/>
        </w:rPr>
        <w:t>symptoms [that] show up on the surface of political … discourse</w:t>
      </w:r>
      <w:r w:rsidR="00DD6479" w:rsidRPr="00E42DE9">
        <w:rPr>
          <w:rFonts w:ascii="Times New Roman" w:hAnsi="Times New Roman" w:cs="Times New Roman"/>
        </w:rPr>
        <w:t>’.</w:t>
      </w:r>
      <w:r w:rsidR="00DD6479" w:rsidRPr="00E42DE9">
        <w:rPr>
          <w:rFonts w:ascii="Times New Roman" w:hAnsi="Times New Roman" w:cs="Times New Roman"/>
          <w:vertAlign w:val="superscript"/>
        </w:rPr>
        <w:footnoteReference w:id="79"/>
      </w:r>
      <w:r w:rsidR="00DD6479">
        <w:rPr>
          <w:rFonts w:ascii="Times New Roman" w:eastAsia="Times New Roman" w:hAnsi="Times New Roman" w:cs="Times New Roman"/>
        </w:rPr>
        <w:t xml:space="preserve">  </w:t>
      </w:r>
      <w:r w:rsidR="00DD6479" w:rsidRPr="00570A76">
        <w:rPr>
          <w:rFonts w:ascii="Times New Roman" w:eastAsia="Times New Roman" w:hAnsi="Times New Roman" w:cs="Times New Roman"/>
        </w:rPr>
        <w:t xml:space="preserve">Ultimately, </w:t>
      </w:r>
      <w:r w:rsidR="00BE40B2" w:rsidRPr="00570A76">
        <w:rPr>
          <w:rFonts w:ascii="Times New Roman" w:eastAsia="Times New Roman" w:hAnsi="Times New Roman" w:cs="Times New Roman"/>
          <w:i/>
        </w:rPr>
        <w:t xml:space="preserve">The Beast &amp; </w:t>
      </w:r>
      <w:proofErr w:type="gramStart"/>
      <w:r w:rsidR="00BE40B2" w:rsidRPr="00570A76">
        <w:rPr>
          <w:rFonts w:ascii="Times New Roman" w:eastAsia="Times New Roman" w:hAnsi="Times New Roman" w:cs="Times New Roman"/>
          <w:i/>
        </w:rPr>
        <w:t>The</w:t>
      </w:r>
      <w:proofErr w:type="gramEnd"/>
      <w:r w:rsidR="00BE40B2" w:rsidRPr="00570A76">
        <w:rPr>
          <w:rFonts w:ascii="Times New Roman" w:eastAsia="Times New Roman" w:hAnsi="Times New Roman" w:cs="Times New Roman"/>
          <w:i/>
        </w:rPr>
        <w:t xml:space="preserve"> Sovereign</w:t>
      </w:r>
      <w:r w:rsidR="00BE40B2" w:rsidRPr="00570A76">
        <w:rPr>
          <w:rFonts w:ascii="Times New Roman" w:eastAsia="Times New Roman" w:hAnsi="Times New Roman" w:cs="Times New Roman"/>
        </w:rPr>
        <w:t xml:space="preserve"> </w:t>
      </w:r>
      <w:r w:rsidR="00D52DD5" w:rsidRPr="00570A76">
        <w:rPr>
          <w:rFonts w:ascii="Times New Roman" w:eastAsia="Times New Roman" w:hAnsi="Times New Roman" w:cs="Times New Roman"/>
        </w:rPr>
        <w:t>ide</w:t>
      </w:r>
      <w:r w:rsidR="00406AFA" w:rsidRPr="00570A76">
        <w:rPr>
          <w:rFonts w:ascii="Times New Roman" w:eastAsia="Times New Roman" w:hAnsi="Times New Roman" w:cs="Times New Roman"/>
        </w:rPr>
        <w:t>ntifies</w:t>
      </w:r>
      <w:r w:rsidR="00D52DD5" w:rsidRPr="00570A76">
        <w:rPr>
          <w:rFonts w:ascii="Times New Roman" w:eastAsia="Times New Roman" w:hAnsi="Times New Roman" w:cs="Times New Roman"/>
        </w:rPr>
        <w:t xml:space="preserve"> </w:t>
      </w:r>
      <w:r w:rsidR="00570A76" w:rsidRPr="00570A76">
        <w:rPr>
          <w:rFonts w:ascii="Times New Roman" w:eastAsia="Times New Roman" w:hAnsi="Times New Roman" w:cs="Times New Roman"/>
        </w:rPr>
        <w:t>further instances of</w:t>
      </w:r>
      <w:r w:rsidR="00BE40B2" w:rsidRPr="00570A76">
        <w:rPr>
          <w:rFonts w:ascii="Times New Roman" w:eastAsia="Times New Roman" w:hAnsi="Times New Roman" w:cs="Times New Roman"/>
        </w:rPr>
        <w:t xml:space="preserve"> </w:t>
      </w:r>
      <w:r w:rsidR="00DD6479" w:rsidRPr="00570A76">
        <w:rPr>
          <w:rFonts w:ascii="Times New Roman" w:eastAsia="Times New Roman" w:hAnsi="Times New Roman" w:cs="Times New Roman"/>
        </w:rPr>
        <w:t xml:space="preserve">philosophical </w:t>
      </w:r>
      <w:r w:rsidR="00BE40B2" w:rsidRPr="00570A76">
        <w:rPr>
          <w:rFonts w:ascii="Times New Roman" w:eastAsia="Times New Roman" w:hAnsi="Times New Roman" w:cs="Times New Roman"/>
        </w:rPr>
        <w:t>models</w:t>
      </w:r>
      <w:r w:rsidR="00406AFA" w:rsidRPr="00570A76">
        <w:rPr>
          <w:rFonts w:ascii="Times New Roman" w:eastAsia="Times New Roman" w:hAnsi="Times New Roman" w:cs="Times New Roman"/>
        </w:rPr>
        <w:t xml:space="preserve"> </w:t>
      </w:r>
      <w:r w:rsidR="00570A76">
        <w:rPr>
          <w:rFonts w:ascii="Times New Roman" w:eastAsia="Times New Roman" w:hAnsi="Times New Roman" w:cs="Times New Roman"/>
        </w:rPr>
        <w:t>drawing upon</w:t>
      </w:r>
      <w:r w:rsidR="00DD6479" w:rsidRPr="00570A76">
        <w:rPr>
          <w:rFonts w:ascii="Times New Roman" w:eastAsia="Times New Roman" w:hAnsi="Times New Roman" w:cs="Times New Roman"/>
        </w:rPr>
        <w:t xml:space="preserve"> metaphor </w:t>
      </w:r>
      <w:r w:rsidR="00570A76" w:rsidRPr="00570A76">
        <w:rPr>
          <w:rFonts w:ascii="Times New Roman" w:eastAsia="Times New Roman" w:hAnsi="Times New Roman" w:cs="Times New Roman"/>
        </w:rPr>
        <w:t xml:space="preserve">and </w:t>
      </w:r>
      <w:r w:rsidR="00DD6479" w:rsidRPr="00570A76">
        <w:rPr>
          <w:rFonts w:ascii="Times New Roman" w:eastAsia="Times New Roman" w:hAnsi="Times New Roman" w:cs="Times New Roman"/>
        </w:rPr>
        <w:t>figurative,</w:t>
      </w:r>
      <w:r w:rsidR="001C19EF">
        <w:rPr>
          <w:rFonts w:ascii="Times New Roman" w:eastAsia="Times New Roman" w:hAnsi="Times New Roman" w:cs="Times New Roman"/>
        </w:rPr>
        <w:t xml:space="preserve"> literary, non-rational devices</w:t>
      </w:r>
      <w:r w:rsidR="00DD6479" w:rsidRPr="00570A76">
        <w:rPr>
          <w:rFonts w:ascii="Times New Roman" w:eastAsia="Times New Roman" w:hAnsi="Times New Roman" w:cs="Times New Roman"/>
        </w:rPr>
        <w:t xml:space="preserve">.  </w:t>
      </w:r>
      <w:r w:rsidR="00DD6479" w:rsidRPr="00570A76">
        <w:rPr>
          <w:rFonts w:ascii="Times New Roman" w:hAnsi="Times New Roman" w:cs="Times New Roman"/>
        </w:rPr>
        <w:t xml:space="preserve">Deconstruction highlights </w:t>
      </w:r>
      <w:r w:rsidR="00DD6479" w:rsidRPr="000033B2">
        <w:rPr>
          <w:rFonts w:ascii="Times New Roman" w:hAnsi="Times New Roman" w:cs="Times New Roman"/>
        </w:rPr>
        <w:t xml:space="preserve">the operation of such metaphors and the </w:t>
      </w:r>
      <w:r w:rsidR="001360FD">
        <w:rPr>
          <w:rFonts w:ascii="Times New Roman" w:hAnsi="Times New Roman" w:cs="Times New Roman"/>
        </w:rPr>
        <w:t xml:space="preserve">means by which </w:t>
      </w:r>
      <w:r w:rsidR="004326CF">
        <w:rPr>
          <w:rFonts w:ascii="Times New Roman" w:hAnsi="Times New Roman" w:cs="Times New Roman"/>
        </w:rPr>
        <w:t xml:space="preserve">they have been </w:t>
      </w:r>
      <w:r w:rsidR="00DD6479" w:rsidRPr="000033B2">
        <w:rPr>
          <w:rFonts w:ascii="Times New Roman" w:hAnsi="Times New Roman" w:cs="Times New Roman"/>
        </w:rPr>
        <w:t>disguised</w:t>
      </w:r>
      <w:r w:rsidR="003D644C">
        <w:rPr>
          <w:rFonts w:ascii="Times New Roman" w:hAnsi="Times New Roman" w:cs="Times New Roman"/>
        </w:rPr>
        <w:t>, thus breaking down the apparent</w:t>
      </w:r>
      <w:r w:rsidR="00DD6479" w:rsidRPr="000033B2">
        <w:rPr>
          <w:rFonts w:ascii="Times New Roman" w:hAnsi="Times New Roman" w:cs="Times New Roman"/>
        </w:rPr>
        <w:t xml:space="preserve"> distinction between philosophy and literature.</w:t>
      </w:r>
    </w:p>
    <w:p w14:paraId="6483025E" w14:textId="77777777" w:rsidR="00DD6479" w:rsidRPr="000033B2" w:rsidRDefault="00DD6479" w:rsidP="00DD6479">
      <w:pPr>
        <w:spacing w:after="0" w:line="360" w:lineRule="auto"/>
        <w:jc w:val="both"/>
        <w:rPr>
          <w:rFonts w:ascii="Times New Roman" w:eastAsia="Times New Roman" w:hAnsi="Times New Roman" w:cs="Times New Roman"/>
        </w:rPr>
      </w:pPr>
    </w:p>
    <w:p w14:paraId="10FEC7D0" w14:textId="77777777" w:rsidR="00DD6479" w:rsidRPr="00DC4827" w:rsidRDefault="00DD6479" w:rsidP="00DD6479">
      <w:pPr>
        <w:spacing w:after="0" w:line="360" w:lineRule="auto"/>
        <w:jc w:val="both"/>
      </w:pPr>
      <w:r w:rsidRPr="000033B2">
        <w:rPr>
          <w:rFonts w:ascii="Times New Roman" w:eastAsia="Times New Roman" w:hAnsi="Times New Roman" w:cs="Times New Roman"/>
        </w:rPr>
        <w:t>Within philosophical or other texts metaphors or tropes will often have a rhetorical effect,</w:t>
      </w:r>
      <w:r w:rsidRPr="000033B2">
        <w:rPr>
          <w:rFonts w:ascii="Times New Roman" w:eastAsia="Times New Roman" w:hAnsi="Times New Roman" w:cs="Times New Roman"/>
          <w:vertAlign w:val="superscript"/>
        </w:rPr>
        <w:t xml:space="preserve"> </w:t>
      </w:r>
      <w:r w:rsidRPr="000033B2">
        <w:rPr>
          <w:rFonts w:ascii="Times New Roman" w:eastAsia="Times New Roman" w:hAnsi="Times New Roman" w:cs="Times New Roman"/>
        </w:rPr>
        <w:t>discreetly buttressing the arguments being made.  ‘</w:t>
      </w:r>
      <w:r w:rsidRPr="000033B2">
        <w:rPr>
          <w:rFonts w:ascii="Times New Roman" w:eastAsia="Times New Roman" w:hAnsi="Times New Roman" w:cs="Times New Roman"/>
          <w:i/>
        </w:rPr>
        <w:t>Derrida’s line of attack is to pick out … loaded metaphors and show how they work to support a whole powerful structure of presuppositions.</w:t>
      </w:r>
      <w:r w:rsidRPr="000033B2">
        <w:rPr>
          <w:rFonts w:ascii="Times New Roman" w:eastAsia="Times New Roman" w:hAnsi="Times New Roman" w:cs="Times New Roman"/>
        </w:rPr>
        <w:t>’</w:t>
      </w:r>
      <w:r w:rsidRPr="000033B2">
        <w:rPr>
          <w:rFonts w:ascii="Times New Roman" w:eastAsia="Times New Roman" w:hAnsi="Times New Roman" w:cs="Times New Roman"/>
          <w:vertAlign w:val="superscript"/>
        </w:rPr>
        <w:footnoteReference w:id="80"/>
      </w:r>
      <w:r w:rsidRPr="000033B2">
        <w:rPr>
          <w:rFonts w:ascii="Times New Roman" w:eastAsia="Times New Roman" w:hAnsi="Times New Roman" w:cs="Times New Roman"/>
        </w:rPr>
        <w:t xml:space="preserve">  </w:t>
      </w:r>
      <w:r w:rsidRPr="00407A7F">
        <w:rPr>
          <w:rFonts w:ascii="Times New Roman" w:eastAsia="Times New Roman" w:hAnsi="Times New Roman" w:cs="Times New Roman"/>
          <w:lang w:eastAsia="zh-CN"/>
        </w:rPr>
        <w:t xml:space="preserve">An ideal example discussed by Derrida is Hobbes’ </w:t>
      </w:r>
      <w:r w:rsidRPr="00407A7F">
        <w:rPr>
          <w:rFonts w:ascii="Times New Roman" w:eastAsia="Times New Roman" w:hAnsi="Times New Roman" w:cs="Times New Roman"/>
          <w:i/>
          <w:lang w:eastAsia="zh-CN"/>
        </w:rPr>
        <w:t>Leviathan</w:t>
      </w:r>
      <w:r w:rsidRPr="00407A7F">
        <w:rPr>
          <w:rFonts w:ascii="Times New Roman" w:eastAsia="Times New Roman" w:hAnsi="Times New Roman" w:cs="Times New Roman"/>
          <w:lang w:eastAsia="zh-CN"/>
        </w:rPr>
        <w:t xml:space="preserve"> which depicts men in the lawless state of nature </w:t>
      </w:r>
      <w:r w:rsidRPr="00EC484C">
        <w:rPr>
          <w:rFonts w:ascii="Times New Roman" w:eastAsia="Times New Roman" w:hAnsi="Times New Roman" w:cs="Times New Roman"/>
          <w:lang w:eastAsia="zh-CN"/>
        </w:rPr>
        <w:lastRenderedPageBreak/>
        <w:t>entering a social contract to found a sovereign who brings protection and order via laws that all must obey.</w:t>
      </w:r>
      <w:r w:rsidRPr="00EC484C">
        <w:rPr>
          <w:rFonts w:ascii="Times New Roman" w:eastAsia="Times New Roman" w:hAnsi="Times New Roman" w:cs="Times New Roman"/>
          <w:vertAlign w:val="superscript"/>
          <w:lang w:eastAsia="zh-CN"/>
        </w:rPr>
        <w:footnoteReference w:id="81"/>
      </w:r>
      <w:r w:rsidRPr="00EC484C">
        <w:rPr>
          <w:rFonts w:ascii="Times New Roman" w:eastAsia="Times New Roman" w:hAnsi="Times New Roman" w:cs="Times New Roman"/>
          <w:lang w:eastAsia="zh-CN"/>
        </w:rPr>
        <w:t xml:space="preserve">  </w:t>
      </w:r>
      <w:r w:rsidR="00740AA0" w:rsidRPr="00EC484C">
        <w:rPr>
          <w:rFonts w:ascii="Times New Roman" w:eastAsia="Times New Roman" w:hAnsi="Times New Roman" w:cs="Times New Roman"/>
          <w:lang w:eastAsia="zh-CN"/>
        </w:rPr>
        <w:t xml:space="preserve">Despite his </w:t>
      </w:r>
      <w:r w:rsidR="00EC484C">
        <w:rPr>
          <w:rFonts w:ascii="Times New Roman" w:eastAsia="Times New Roman" w:hAnsi="Times New Roman" w:cs="Times New Roman"/>
          <w:lang w:eastAsia="zh-CN"/>
        </w:rPr>
        <w:t>denunciation of metaphor</w:t>
      </w:r>
      <w:r w:rsidR="00740AA0" w:rsidRPr="00EC484C">
        <w:rPr>
          <w:rFonts w:ascii="Times New Roman" w:eastAsia="Times New Roman" w:hAnsi="Times New Roman" w:cs="Times New Roman"/>
          <w:lang w:eastAsia="zh-CN"/>
        </w:rPr>
        <w:t xml:space="preserve">, </w:t>
      </w:r>
      <w:r w:rsidRPr="00EC484C">
        <w:rPr>
          <w:rFonts w:ascii="Times New Roman" w:eastAsia="Times New Roman" w:hAnsi="Times New Roman" w:cs="Times New Roman"/>
          <w:lang w:eastAsia="zh-CN"/>
        </w:rPr>
        <w:t xml:space="preserve">Hobbes envisages </w:t>
      </w:r>
      <w:r w:rsidRPr="00407A7F">
        <w:rPr>
          <w:rFonts w:ascii="Times New Roman" w:eastAsia="Times New Roman" w:hAnsi="Times New Roman" w:cs="Times New Roman"/>
          <w:lang w:eastAsia="zh-CN"/>
        </w:rPr>
        <w:t>the sovereign state created by the social contract as a monstrous, artificial man-made animal</w:t>
      </w:r>
      <w:r w:rsidRPr="00407A7F">
        <w:rPr>
          <w:rFonts w:ascii="Times New Roman" w:eastAsia="Times New Roman" w:hAnsi="Times New Roman" w:cs="Times New Roman"/>
          <w:vertAlign w:val="superscript"/>
          <w:lang w:eastAsia="zh-CN"/>
        </w:rPr>
        <w:footnoteReference w:id="82"/>
      </w:r>
      <w:r w:rsidRPr="00407A7F">
        <w:rPr>
          <w:rFonts w:ascii="Times New Roman" w:eastAsia="Times New Roman" w:hAnsi="Times New Roman" w:cs="Times New Roman"/>
          <w:lang w:eastAsia="zh-CN"/>
        </w:rPr>
        <w:t xml:space="preserve"> re</w:t>
      </w:r>
      <w:r w:rsidR="007038B2">
        <w:rPr>
          <w:rFonts w:ascii="Times New Roman" w:eastAsia="Times New Roman" w:hAnsi="Times New Roman" w:cs="Times New Roman"/>
          <w:lang w:eastAsia="zh-CN"/>
        </w:rPr>
        <w:t>presenting a copy of God’s work</w:t>
      </w:r>
      <w:r w:rsidR="00740AA0">
        <w:rPr>
          <w:rFonts w:ascii="Times New Roman" w:eastAsia="Times New Roman" w:hAnsi="Times New Roman" w:cs="Times New Roman"/>
          <w:lang w:eastAsia="zh-CN"/>
        </w:rPr>
        <w:t>.</w:t>
      </w:r>
      <w:r w:rsidRPr="00407A7F">
        <w:rPr>
          <w:rFonts w:ascii="Times New Roman" w:eastAsia="Times New Roman" w:hAnsi="Times New Roman" w:cs="Times New Roman"/>
          <w:vertAlign w:val="superscript"/>
          <w:lang w:eastAsia="zh-CN"/>
        </w:rPr>
        <w:footnoteReference w:id="83"/>
      </w:r>
      <w:r w:rsidR="007038B2">
        <w:rPr>
          <w:rFonts w:ascii="Times New Roman" w:eastAsia="Times New Roman" w:hAnsi="Times New Roman" w:cs="Times New Roman"/>
          <w:color w:val="FF0000"/>
          <w:lang w:eastAsia="zh-CN"/>
        </w:rPr>
        <w:t xml:space="preserve">  </w:t>
      </w:r>
      <w:r w:rsidR="007038B2">
        <w:rPr>
          <w:rFonts w:ascii="Times New Roman" w:eastAsia="Times New Roman" w:hAnsi="Times New Roman" w:cs="Times New Roman"/>
          <w:lang w:eastAsia="zh-CN"/>
        </w:rPr>
        <w:t>Hobbes’</w:t>
      </w:r>
      <w:r w:rsidRPr="00407A7F">
        <w:rPr>
          <w:rFonts w:ascii="Times New Roman" w:eastAsia="Times New Roman" w:hAnsi="Times New Roman" w:cs="Times New Roman"/>
          <w:lang w:eastAsia="zh-CN"/>
        </w:rPr>
        <w:t xml:space="preserve"> extended metaphor sees sovereignty as the being’s artificial soul,</w:t>
      </w:r>
      <w:r w:rsidRPr="00407A7F">
        <w:rPr>
          <w:rFonts w:ascii="Times New Roman" w:eastAsia="Times New Roman" w:hAnsi="Times New Roman" w:cs="Times New Roman"/>
          <w:vertAlign w:val="superscript"/>
          <w:lang w:eastAsia="zh-CN"/>
        </w:rPr>
        <w:footnoteReference w:id="84"/>
      </w:r>
      <w:r w:rsidRPr="00407A7F">
        <w:rPr>
          <w:rFonts w:ascii="Times New Roman" w:eastAsia="Times New Roman" w:hAnsi="Times New Roman" w:cs="Times New Roman"/>
          <w:lang w:eastAsia="zh-CN"/>
        </w:rPr>
        <w:t xml:space="preserve"> and various state institutions as corresponding parts of the artificial body: ‘</w:t>
      </w:r>
      <w:r w:rsidRPr="00407A7F">
        <w:rPr>
          <w:rFonts w:ascii="Times New Roman" w:eastAsia="Times New Roman" w:hAnsi="Times New Roman" w:cs="Times New Roman"/>
          <w:i/>
          <w:lang w:eastAsia="zh-CN"/>
        </w:rPr>
        <w:t xml:space="preserve">The </w:t>
      </w:r>
      <w:proofErr w:type="spellStart"/>
      <w:r w:rsidRPr="00407A7F">
        <w:rPr>
          <w:rFonts w:ascii="Times New Roman" w:eastAsia="Times New Roman" w:hAnsi="Times New Roman" w:cs="Times New Roman"/>
          <w:lang w:eastAsia="zh-CN"/>
        </w:rPr>
        <w:t>analogistic</w:t>
      </w:r>
      <w:proofErr w:type="spellEnd"/>
      <w:r w:rsidRPr="00407A7F">
        <w:rPr>
          <w:rFonts w:ascii="Times New Roman" w:eastAsia="Times New Roman" w:hAnsi="Times New Roman" w:cs="Times New Roman"/>
          <w:i/>
          <w:lang w:eastAsia="zh-CN"/>
        </w:rPr>
        <w:t xml:space="preserve"> description of the </w:t>
      </w:r>
      <w:r w:rsidRPr="00407A7F">
        <w:rPr>
          <w:rFonts w:ascii="Times New Roman" w:eastAsia="Times New Roman" w:hAnsi="Times New Roman" w:cs="Times New Roman"/>
          <w:lang w:eastAsia="zh-CN"/>
        </w:rPr>
        <w:t>Leviathan</w:t>
      </w:r>
      <w:r w:rsidRPr="00407A7F">
        <w:rPr>
          <w:rFonts w:ascii="Times New Roman" w:eastAsia="Times New Roman" w:hAnsi="Times New Roman" w:cs="Times New Roman"/>
          <w:i/>
          <w:lang w:eastAsia="zh-CN"/>
        </w:rPr>
        <w:t xml:space="preserve"> follows in the body of the state … the whole structure of the human body</w:t>
      </w:r>
      <w:r w:rsidRPr="00407A7F">
        <w:rPr>
          <w:rFonts w:ascii="Times New Roman" w:eastAsia="Times New Roman" w:hAnsi="Times New Roman" w:cs="Times New Roman"/>
          <w:lang w:eastAsia="zh-CN"/>
        </w:rPr>
        <w:t>’</w:t>
      </w:r>
      <w:r w:rsidRPr="00407A7F">
        <w:rPr>
          <w:rFonts w:ascii="Times New Roman" w:eastAsia="Times New Roman" w:hAnsi="Times New Roman" w:cs="Times New Roman"/>
          <w:vertAlign w:val="superscript"/>
          <w:lang w:eastAsia="zh-CN"/>
        </w:rPr>
        <w:footnoteReference w:id="85"/>
      </w:r>
      <w:r w:rsidRPr="00407A7F">
        <w:rPr>
          <w:rFonts w:ascii="Times New Roman" w:eastAsia="Times New Roman" w:hAnsi="Times New Roman" w:cs="Times New Roman"/>
          <w:lang w:eastAsia="zh-CN"/>
        </w:rPr>
        <w:t xml:space="preserve">  </w:t>
      </w:r>
      <w:r w:rsidR="00740AA0" w:rsidRPr="00331863">
        <w:rPr>
          <w:rFonts w:ascii="Times New Roman" w:eastAsia="Times New Roman" w:hAnsi="Times New Roman" w:cs="Times New Roman"/>
          <w:lang w:eastAsia="zh-CN"/>
        </w:rPr>
        <w:t>This metaphor is supplement</w:t>
      </w:r>
      <w:r w:rsidR="00DC4827" w:rsidRPr="00331863">
        <w:rPr>
          <w:rFonts w:ascii="Times New Roman" w:eastAsia="Times New Roman" w:hAnsi="Times New Roman" w:cs="Times New Roman"/>
          <w:lang w:eastAsia="zh-CN"/>
        </w:rPr>
        <w:t>ed by</w:t>
      </w:r>
      <w:r w:rsidR="00144394" w:rsidRPr="00331863">
        <w:rPr>
          <w:rFonts w:ascii="Times New Roman" w:eastAsia="Times New Roman" w:hAnsi="Times New Roman" w:cs="Times New Roman"/>
          <w:lang w:eastAsia="zh-CN"/>
        </w:rPr>
        <w:t xml:space="preserve"> other science-based imagery in the text</w:t>
      </w:r>
      <w:r w:rsidR="00DC4827" w:rsidRPr="00331863">
        <w:rPr>
          <w:rFonts w:ascii="Times New Roman" w:eastAsia="Times New Roman" w:hAnsi="Times New Roman" w:cs="Times New Roman"/>
          <w:lang w:eastAsia="zh-CN"/>
        </w:rPr>
        <w:t>.</w:t>
      </w:r>
      <w:r w:rsidR="008D3D71" w:rsidRPr="00331863">
        <w:rPr>
          <w:rStyle w:val="FootnoteReference"/>
          <w:rFonts w:ascii="Times New Roman" w:eastAsia="Times New Roman" w:hAnsi="Times New Roman" w:cs="Times New Roman"/>
        </w:rPr>
        <w:footnoteReference w:id="86"/>
      </w:r>
      <w:r w:rsidR="00DC4827" w:rsidRPr="00331863">
        <w:rPr>
          <w:rFonts w:ascii="Times New Roman" w:eastAsia="Times New Roman" w:hAnsi="Times New Roman" w:cs="Times New Roman"/>
        </w:rPr>
        <w:t xml:space="preserve">  </w:t>
      </w:r>
      <w:r w:rsidRPr="00407A7F">
        <w:rPr>
          <w:rFonts w:ascii="Times New Roman" w:eastAsia="Times New Roman" w:hAnsi="Times New Roman" w:cs="Times New Roman"/>
          <w:lang w:eastAsia="zh-CN"/>
        </w:rPr>
        <w:t>According to Derrida, the key human motivation that underlies Hobbes’ account of humankind is fear, panic, and terror.</w:t>
      </w:r>
      <w:r w:rsidRPr="00407A7F">
        <w:rPr>
          <w:rFonts w:ascii="Times New Roman" w:eastAsia="Times New Roman" w:hAnsi="Times New Roman" w:cs="Times New Roman"/>
          <w:vertAlign w:val="superscript"/>
          <w:lang w:eastAsia="zh-CN"/>
        </w:rPr>
        <w:footnoteReference w:id="87"/>
      </w:r>
      <w:r w:rsidRPr="00407A7F">
        <w:rPr>
          <w:rFonts w:ascii="Times New Roman" w:eastAsia="Times New Roman" w:hAnsi="Times New Roman" w:cs="Times New Roman"/>
          <w:lang w:eastAsia="zh-CN"/>
        </w:rPr>
        <w:t xml:space="preserve">  His social contract represents men moving from one fear (of threat in the state of nature) to another (fear of the sovereign’s punishment).</w:t>
      </w:r>
      <w:r w:rsidRPr="00407A7F">
        <w:rPr>
          <w:rFonts w:ascii="Times New Roman" w:eastAsia="Times New Roman" w:hAnsi="Times New Roman" w:cs="Times New Roman"/>
          <w:vertAlign w:val="superscript"/>
          <w:lang w:eastAsia="zh-CN"/>
        </w:rPr>
        <w:footnoteReference w:id="88"/>
      </w:r>
      <w:r w:rsidRPr="00407A7F">
        <w:rPr>
          <w:rFonts w:ascii="Times New Roman" w:eastAsia="Times New Roman" w:hAnsi="Times New Roman" w:cs="Times New Roman"/>
          <w:lang w:eastAsia="zh-CN"/>
        </w:rPr>
        <w:t xml:space="preserve">  Thus, for Derrida, Hobbes’ Leviathan is ultimately an ‘</w:t>
      </w:r>
      <w:r w:rsidRPr="00407A7F">
        <w:rPr>
          <w:rFonts w:ascii="Times New Roman" w:eastAsia="Times New Roman" w:hAnsi="Times New Roman" w:cs="Times New Roman"/>
          <w:i/>
          <w:lang w:eastAsia="zh-CN"/>
        </w:rPr>
        <w:t>animal-machine designed to cause fear … which runs on fear and reigns by fear</w:t>
      </w:r>
      <w:r w:rsidRPr="00407A7F">
        <w:rPr>
          <w:rFonts w:ascii="Times New Roman" w:eastAsia="Times New Roman" w:hAnsi="Times New Roman" w:cs="Times New Roman"/>
          <w:lang w:eastAsia="zh-CN"/>
        </w:rPr>
        <w:t>’</w:t>
      </w:r>
      <w:r w:rsidRPr="00407A7F">
        <w:rPr>
          <w:rFonts w:ascii="Times New Roman" w:eastAsia="Times New Roman" w:hAnsi="Times New Roman" w:cs="Times New Roman"/>
          <w:vertAlign w:val="superscript"/>
          <w:lang w:eastAsia="zh-CN"/>
        </w:rPr>
        <w:footnoteReference w:id="89"/>
      </w:r>
      <w:r w:rsidRPr="00407A7F">
        <w:rPr>
          <w:rFonts w:ascii="Times New Roman" w:eastAsia="Times New Roman" w:hAnsi="Times New Roman" w:cs="Times New Roman"/>
          <w:lang w:eastAsia="zh-CN"/>
        </w:rPr>
        <w:t xml:space="preserve"> </w:t>
      </w:r>
      <w:r w:rsidRPr="00407A7F">
        <w:rPr>
          <w:rFonts w:ascii="Times New Roman" w:eastAsiaTheme="minorEastAsia" w:hAnsi="Times New Roman" w:cs="Times New Roman"/>
          <w:lang w:eastAsia="zh-CN"/>
        </w:rPr>
        <w:t>Significantly, Derrida further claims that such ‘</w:t>
      </w:r>
      <w:proofErr w:type="spellStart"/>
      <w:r w:rsidRPr="00407A7F">
        <w:rPr>
          <w:rFonts w:ascii="Times New Roman" w:eastAsiaTheme="minorEastAsia" w:hAnsi="Times New Roman" w:cs="Times New Roman"/>
          <w:lang w:eastAsia="zh-CN"/>
        </w:rPr>
        <w:t>fabular</w:t>
      </w:r>
      <w:proofErr w:type="spellEnd"/>
      <w:r w:rsidRPr="00407A7F">
        <w:rPr>
          <w:rFonts w:ascii="Times New Roman" w:eastAsiaTheme="minorEastAsia" w:hAnsi="Times New Roman" w:cs="Times New Roman"/>
          <w:lang w:eastAsia="zh-CN"/>
        </w:rPr>
        <w:t>’ dimensions in the rhetoric of political philosophy ultimately impact upon real world political actions regarding matters such as warfare or terrorism.</w:t>
      </w:r>
      <w:r w:rsidRPr="00407A7F">
        <w:rPr>
          <w:rFonts w:ascii="Times New Roman" w:eastAsia="Times New Roman" w:hAnsi="Times New Roman" w:cs="Times New Roman"/>
          <w:vertAlign w:val="superscript"/>
          <w:lang w:eastAsia="zh-CN"/>
        </w:rPr>
        <w:footnoteReference w:id="90"/>
      </w:r>
    </w:p>
    <w:p w14:paraId="19442D1D" w14:textId="77777777" w:rsidR="00CD6F29" w:rsidRDefault="00CD6F29" w:rsidP="00DD6479">
      <w:pPr>
        <w:spacing w:after="0" w:line="360" w:lineRule="auto"/>
        <w:jc w:val="both"/>
        <w:rPr>
          <w:rFonts w:ascii="Times New Roman" w:eastAsia="Times New Roman" w:hAnsi="Times New Roman" w:cs="Times New Roman"/>
        </w:rPr>
      </w:pPr>
    </w:p>
    <w:p w14:paraId="67836E00" w14:textId="40881195" w:rsidR="00BE31B9" w:rsidRPr="00570459" w:rsidRDefault="00E01381" w:rsidP="00BE31B9">
      <w:pPr>
        <w:spacing w:after="0" w:line="360" w:lineRule="auto"/>
        <w:jc w:val="both"/>
        <w:rPr>
          <w:rFonts w:ascii="Times New Roman" w:eastAsia="Times New Roman" w:hAnsi="Times New Roman" w:cs="Times New Roman"/>
          <w:color w:val="FF0000"/>
        </w:rPr>
      </w:pPr>
      <w:r w:rsidRPr="00112DD6">
        <w:rPr>
          <w:rFonts w:ascii="Times New Roman" w:eastAsia="Times New Roman" w:hAnsi="Times New Roman" w:cs="Times New Roman"/>
        </w:rPr>
        <w:t xml:space="preserve">Because </w:t>
      </w:r>
      <w:r w:rsidR="00331863" w:rsidRPr="00112DD6">
        <w:rPr>
          <w:rFonts w:ascii="Times New Roman" w:eastAsia="Times New Roman" w:hAnsi="Times New Roman" w:cs="Times New Roman"/>
        </w:rPr>
        <w:t xml:space="preserve">of its implications for objective </w:t>
      </w:r>
      <w:r w:rsidRPr="00112DD6">
        <w:rPr>
          <w:rFonts w:ascii="Times New Roman" w:eastAsia="Times New Roman" w:hAnsi="Times New Roman" w:cs="Times New Roman"/>
        </w:rPr>
        <w:t>truth claims</w:t>
      </w:r>
      <w:r w:rsidR="00112DD6" w:rsidRPr="00112DD6">
        <w:rPr>
          <w:rFonts w:ascii="Times New Roman" w:eastAsia="Times New Roman" w:hAnsi="Times New Roman" w:cs="Times New Roman"/>
        </w:rPr>
        <w:t>,</w:t>
      </w:r>
      <w:r w:rsidR="00331863" w:rsidRPr="00112DD6">
        <w:rPr>
          <w:rFonts w:ascii="Times New Roman" w:eastAsia="Times New Roman" w:hAnsi="Times New Roman" w:cs="Times New Roman"/>
        </w:rPr>
        <w:t xml:space="preserve"> and </w:t>
      </w:r>
      <w:r w:rsidR="00112DD6" w:rsidRPr="00112DD6">
        <w:rPr>
          <w:rFonts w:ascii="Times New Roman" w:eastAsia="Times New Roman" w:hAnsi="Times New Roman" w:cs="Times New Roman"/>
        </w:rPr>
        <w:t>thus</w:t>
      </w:r>
      <w:r w:rsidR="003732E8" w:rsidRPr="00112DD6">
        <w:rPr>
          <w:rFonts w:ascii="Times New Roman" w:eastAsia="Times New Roman" w:hAnsi="Times New Roman" w:cs="Times New Roman"/>
        </w:rPr>
        <w:t xml:space="preserve"> </w:t>
      </w:r>
      <w:r w:rsidR="00331863" w:rsidRPr="00112DD6">
        <w:rPr>
          <w:rFonts w:ascii="Times New Roman" w:eastAsia="Times New Roman" w:hAnsi="Times New Roman" w:cs="Times New Roman"/>
        </w:rPr>
        <w:t>the very foundations</w:t>
      </w:r>
      <w:r w:rsidRPr="00112DD6">
        <w:rPr>
          <w:rFonts w:ascii="Times New Roman" w:eastAsia="Times New Roman" w:hAnsi="Times New Roman" w:cs="Times New Roman"/>
        </w:rPr>
        <w:t xml:space="preserve"> </w:t>
      </w:r>
      <w:r w:rsidR="00331863" w:rsidRPr="00112DD6">
        <w:rPr>
          <w:rFonts w:ascii="Times New Roman" w:eastAsia="Times New Roman" w:hAnsi="Times New Roman" w:cs="Times New Roman"/>
        </w:rPr>
        <w:t>of Western thought,</w:t>
      </w:r>
      <w:r w:rsidR="003732E8" w:rsidRPr="00112DD6">
        <w:rPr>
          <w:rFonts w:ascii="Times New Roman" w:eastAsia="Times New Roman" w:hAnsi="Times New Roman" w:cs="Times New Roman"/>
        </w:rPr>
        <w:t xml:space="preserve"> </w:t>
      </w:r>
      <w:r w:rsidR="00331863" w:rsidRPr="00112DD6">
        <w:rPr>
          <w:rFonts w:ascii="Times New Roman" w:eastAsia="Times New Roman" w:hAnsi="Times New Roman" w:cs="Times New Roman"/>
        </w:rPr>
        <w:t>d</w:t>
      </w:r>
      <w:r w:rsidR="003732E8" w:rsidRPr="00112DD6">
        <w:rPr>
          <w:rFonts w:ascii="Times New Roman" w:eastAsia="Times New Roman" w:hAnsi="Times New Roman" w:cs="Times New Roman"/>
        </w:rPr>
        <w:t xml:space="preserve">econstruction </w:t>
      </w:r>
      <w:r w:rsidR="003732E8">
        <w:rPr>
          <w:rFonts w:ascii="Times New Roman" w:eastAsia="Times New Roman" w:hAnsi="Times New Roman" w:cs="Times New Roman"/>
        </w:rPr>
        <w:t xml:space="preserve">has </w:t>
      </w:r>
      <w:r w:rsidR="00BE31B9" w:rsidRPr="00E42818">
        <w:rPr>
          <w:rFonts w:ascii="Times New Roman" w:eastAsia="Times New Roman" w:hAnsi="Times New Roman" w:cs="Times New Roman"/>
        </w:rPr>
        <w:t>been accused of detached, reckless nihilism or ‘textual vandalism’.</w:t>
      </w:r>
      <w:r w:rsidR="00BE31B9" w:rsidRPr="00E42818">
        <w:rPr>
          <w:rFonts w:ascii="Times New Roman" w:hAnsi="Times New Roman" w:cs="Times New Roman"/>
          <w:vertAlign w:val="superscript"/>
        </w:rPr>
        <w:footnoteReference w:id="91"/>
      </w:r>
      <w:r w:rsidR="00BE31B9" w:rsidRPr="00E42818">
        <w:rPr>
          <w:rFonts w:ascii="Times New Roman" w:eastAsia="Times New Roman" w:hAnsi="Times New Roman" w:cs="Times New Roman"/>
        </w:rPr>
        <w:t xml:space="preserve">  However</w:t>
      </w:r>
      <w:r w:rsidR="00BE31B9" w:rsidRPr="0019476D">
        <w:rPr>
          <w:rFonts w:ascii="Times New Roman" w:eastAsia="Times New Roman" w:hAnsi="Times New Roman" w:cs="Times New Roman"/>
        </w:rPr>
        <w:t xml:space="preserve">, these </w:t>
      </w:r>
      <w:r w:rsidR="005B66FB">
        <w:rPr>
          <w:rFonts w:ascii="Times New Roman" w:eastAsia="Times New Roman" w:hAnsi="Times New Roman" w:cs="Times New Roman"/>
        </w:rPr>
        <w:t xml:space="preserve">allegations </w:t>
      </w:r>
      <w:r w:rsidR="00BE31B9" w:rsidRPr="0019476D">
        <w:rPr>
          <w:rFonts w:ascii="Times New Roman" w:eastAsia="Times New Roman" w:hAnsi="Times New Roman" w:cs="Times New Roman"/>
        </w:rPr>
        <w:t>have been rejected as misrepresentative by numerous commentators.</w:t>
      </w:r>
      <w:r w:rsidR="00BE31B9">
        <w:rPr>
          <w:rStyle w:val="FootnoteReference"/>
          <w:rFonts w:ascii="Times New Roman" w:eastAsia="Times New Roman" w:hAnsi="Times New Roman" w:cs="Times New Roman"/>
        </w:rPr>
        <w:footnoteReference w:id="92"/>
      </w:r>
      <w:r w:rsidR="00BE31B9" w:rsidRPr="0019476D">
        <w:rPr>
          <w:rFonts w:ascii="Times New Roman" w:eastAsia="Times New Roman" w:hAnsi="Times New Roman" w:cs="Times New Roman"/>
        </w:rPr>
        <w:t xml:space="preserve">  Culler, for instance, claims that deconstruction does not lead to destruction, but to reinterpretation or re</w:t>
      </w:r>
      <w:r w:rsidR="00BE31B9">
        <w:rPr>
          <w:rFonts w:ascii="Times New Roman" w:eastAsia="Times New Roman" w:hAnsi="Times New Roman" w:cs="Times New Roman"/>
        </w:rPr>
        <w:t>-</w:t>
      </w:r>
      <w:r w:rsidR="00BE31B9" w:rsidRPr="0019476D">
        <w:rPr>
          <w:rFonts w:ascii="Times New Roman" w:eastAsia="Times New Roman" w:hAnsi="Times New Roman" w:cs="Times New Roman"/>
        </w:rPr>
        <w:t xml:space="preserve">inscription of the relevant </w:t>
      </w:r>
      <w:r w:rsidR="00546A4A">
        <w:rPr>
          <w:rFonts w:ascii="Times New Roman" w:eastAsia="Times New Roman" w:hAnsi="Times New Roman" w:cs="Times New Roman"/>
        </w:rPr>
        <w:t xml:space="preserve">binary </w:t>
      </w:r>
      <w:r w:rsidR="00BE31B9" w:rsidRPr="0019476D">
        <w:rPr>
          <w:rFonts w:ascii="Times New Roman" w:eastAsia="Times New Roman" w:hAnsi="Times New Roman" w:cs="Times New Roman"/>
        </w:rPr>
        <w:t>opposition</w:t>
      </w:r>
      <w:r w:rsidR="00546A4A">
        <w:rPr>
          <w:rFonts w:ascii="Times New Roman" w:eastAsia="Times New Roman" w:hAnsi="Times New Roman" w:cs="Times New Roman"/>
        </w:rPr>
        <w:t>s</w:t>
      </w:r>
      <w:r w:rsidR="00BE31B9" w:rsidRPr="0019476D">
        <w:rPr>
          <w:rFonts w:ascii="Times New Roman" w:eastAsia="Times New Roman" w:hAnsi="Times New Roman" w:cs="Times New Roman"/>
        </w:rPr>
        <w:t>.</w:t>
      </w:r>
      <w:r w:rsidR="00BE31B9" w:rsidRPr="0019476D">
        <w:rPr>
          <w:rFonts w:ascii="Times New Roman" w:eastAsia="Times New Roman" w:hAnsi="Times New Roman" w:cs="Times New Roman"/>
          <w:vertAlign w:val="superscript"/>
        </w:rPr>
        <w:footnoteReference w:id="93"/>
      </w:r>
      <w:r w:rsidR="00BE31B9" w:rsidRPr="0019476D">
        <w:rPr>
          <w:rFonts w:ascii="Times New Roman" w:eastAsia="Times New Roman" w:hAnsi="Times New Roman" w:cs="Times New Roman"/>
        </w:rPr>
        <w:t xml:space="preserve">  </w:t>
      </w:r>
      <w:r w:rsidR="00BE31B9" w:rsidRPr="0019476D">
        <w:rPr>
          <w:rFonts w:ascii="Times New Roman" w:hAnsi="Times New Roman" w:cs="Times New Roman"/>
        </w:rPr>
        <w:t>Such reinterpretation involves acknowledgement that the unspoken theoretical foundations of our thought systems are historically and culturally specific rather than universal, self-evident, objective or immovable:</w:t>
      </w:r>
    </w:p>
    <w:p w14:paraId="381FE63E" w14:textId="77777777" w:rsidR="00BE31B9" w:rsidRPr="0019476D" w:rsidRDefault="00BE31B9" w:rsidP="00BE31B9">
      <w:pPr>
        <w:spacing w:after="0" w:line="360" w:lineRule="auto"/>
        <w:jc w:val="both"/>
        <w:rPr>
          <w:rFonts w:ascii="Times New Roman" w:eastAsia="Times New Roman" w:hAnsi="Times New Roman" w:cs="Times New Roman"/>
        </w:rPr>
      </w:pPr>
    </w:p>
    <w:p w14:paraId="3AD0B61C" w14:textId="77777777" w:rsidR="00BE31B9" w:rsidRPr="0019476D" w:rsidRDefault="00BE31B9" w:rsidP="00BE31B9">
      <w:pPr>
        <w:spacing w:after="0" w:line="240" w:lineRule="auto"/>
        <w:ind w:left="1134" w:right="1134"/>
        <w:jc w:val="both"/>
        <w:rPr>
          <w:rFonts w:ascii="Times New Roman" w:hAnsi="Times New Roman" w:cs="Times New Roman"/>
        </w:rPr>
      </w:pPr>
      <w:r w:rsidRPr="0019476D">
        <w:rPr>
          <w:rFonts w:ascii="Times New Roman" w:hAnsi="Times New Roman" w:cs="Times New Roman"/>
        </w:rPr>
        <w:t>“</w:t>
      </w:r>
      <w:r w:rsidRPr="0019476D">
        <w:rPr>
          <w:rFonts w:ascii="Times New Roman" w:hAnsi="Times New Roman" w:cs="Times New Roman"/>
          <w:i/>
        </w:rPr>
        <w:t>The deconstructive critique reminds us that our social vision and system of laws are not based on human nature as it really is, but rather upon an interpretation of human nature, a metaphor, a privileging</w:t>
      </w:r>
      <w:r w:rsidRPr="0019476D">
        <w:rPr>
          <w:rFonts w:ascii="Times New Roman" w:hAnsi="Times New Roman" w:cs="Times New Roman"/>
        </w:rPr>
        <w:t>”.</w:t>
      </w:r>
      <w:r w:rsidRPr="0019476D">
        <w:rPr>
          <w:rFonts w:ascii="Times New Roman" w:hAnsi="Times New Roman" w:cs="Times New Roman"/>
          <w:vertAlign w:val="superscript"/>
        </w:rPr>
        <w:footnoteReference w:id="94"/>
      </w:r>
    </w:p>
    <w:p w14:paraId="73E724FD" w14:textId="77777777" w:rsidR="00BE31B9" w:rsidRPr="0019476D" w:rsidRDefault="00BE31B9" w:rsidP="00BE31B9">
      <w:pPr>
        <w:spacing w:after="0" w:line="360" w:lineRule="auto"/>
        <w:ind w:left="720"/>
        <w:contextualSpacing/>
        <w:jc w:val="both"/>
        <w:rPr>
          <w:rFonts w:ascii="Times New Roman" w:eastAsia="Times New Roman" w:hAnsi="Times New Roman" w:cs="Times New Roman"/>
        </w:rPr>
      </w:pPr>
    </w:p>
    <w:p w14:paraId="0582EF6E" w14:textId="77777777" w:rsidR="00BE31B9" w:rsidRPr="0019476D" w:rsidRDefault="00BE31B9" w:rsidP="00BE31B9">
      <w:pPr>
        <w:spacing w:after="0" w:line="360" w:lineRule="auto"/>
        <w:jc w:val="both"/>
        <w:rPr>
          <w:rFonts w:ascii="Times New Roman" w:eastAsia="Times New Roman" w:hAnsi="Times New Roman" w:cs="Times New Roman"/>
        </w:rPr>
      </w:pPr>
      <w:r w:rsidRPr="0019476D">
        <w:rPr>
          <w:rFonts w:ascii="Times New Roman" w:hAnsi="Times New Roman" w:cs="Times New Roman"/>
        </w:rPr>
        <w:lastRenderedPageBreak/>
        <w:t xml:space="preserve">Derrida specifically made such observations in relation to the foundations of existing liberal legal systems.  </w:t>
      </w:r>
      <w:r w:rsidRPr="0019476D">
        <w:rPr>
          <w:rFonts w:ascii="Times New Roman" w:eastAsia="Times New Roman" w:hAnsi="Times New Roman" w:cs="Times New Roman"/>
        </w:rPr>
        <w:t xml:space="preserve">In </w:t>
      </w:r>
      <w:r w:rsidRPr="0019476D">
        <w:rPr>
          <w:rFonts w:ascii="Times New Roman" w:eastAsia="Times New Roman" w:hAnsi="Times New Roman" w:cs="Times New Roman"/>
          <w:i/>
        </w:rPr>
        <w:t>The Force of Law</w:t>
      </w:r>
      <w:r w:rsidRPr="0019476D">
        <w:rPr>
          <w:rFonts w:ascii="Times New Roman" w:eastAsia="Times New Roman" w:hAnsi="Times New Roman" w:cs="Times New Roman"/>
        </w:rPr>
        <w:t xml:space="preserve"> he claimed that legal discourse is based upon ‘theoretically weak and crude [axioms]’ and that its resulting limitations have ‘massive and concrete’ effects.</w:t>
      </w:r>
      <w:r w:rsidRPr="0019476D">
        <w:rPr>
          <w:rFonts w:ascii="Times New Roman" w:eastAsia="Times New Roman" w:hAnsi="Times New Roman" w:cs="Times New Roman"/>
          <w:vertAlign w:val="superscript"/>
        </w:rPr>
        <w:footnoteReference w:id="95"/>
      </w:r>
      <w:r w:rsidRPr="0019476D">
        <w:rPr>
          <w:rFonts w:ascii="Times New Roman" w:eastAsia="Times New Roman" w:hAnsi="Times New Roman" w:cs="Times New Roman"/>
        </w:rPr>
        <w:t xml:space="preserve">  Yet here Derrida also expressly denied the charge of nihilism, arguing that deconstruction does not involve an abdication of questions of justice.</w:t>
      </w:r>
      <w:r w:rsidRPr="0019476D">
        <w:rPr>
          <w:rFonts w:ascii="Times New Roman" w:eastAsia="Times New Roman" w:hAnsi="Times New Roman" w:cs="Times New Roman"/>
          <w:vertAlign w:val="superscript"/>
        </w:rPr>
        <w:footnoteReference w:id="96"/>
      </w:r>
      <w:r w:rsidRPr="0019476D">
        <w:rPr>
          <w:rFonts w:ascii="Times New Roman" w:eastAsia="Times New Roman" w:hAnsi="Times New Roman" w:cs="Times New Roman"/>
        </w:rPr>
        <w:t xml:space="preserve">  Rather it requires one to consider the history, development and limits of concepts such as justice and law; to consider the assumed ‘values, norms and prescriptions that have been … </w:t>
      </w:r>
      <w:proofErr w:type="spellStart"/>
      <w:r w:rsidRPr="0019476D">
        <w:rPr>
          <w:rFonts w:ascii="Times New Roman" w:eastAsia="Times New Roman" w:hAnsi="Times New Roman" w:cs="Times New Roman"/>
        </w:rPr>
        <w:t>sedimented</w:t>
      </w:r>
      <w:proofErr w:type="spellEnd"/>
      <w:r w:rsidRPr="0019476D">
        <w:rPr>
          <w:rFonts w:ascii="Times New Roman" w:eastAsia="Times New Roman" w:hAnsi="Times New Roman" w:cs="Times New Roman"/>
        </w:rPr>
        <w:t xml:space="preserve"> there’.</w:t>
      </w:r>
      <w:r w:rsidRPr="0019476D">
        <w:rPr>
          <w:rFonts w:ascii="Times New Roman" w:eastAsia="Times New Roman" w:hAnsi="Times New Roman" w:cs="Times New Roman"/>
          <w:vertAlign w:val="superscript"/>
        </w:rPr>
        <w:footnoteReference w:id="97"/>
      </w:r>
      <w:r w:rsidRPr="0019476D">
        <w:rPr>
          <w:rFonts w:ascii="Times New Roman" w:eastAsia="Times New Roman" w:hAnsi="Times New Roman" w:cs="Times New Roman"/>
        </w:rPr>
        <w:t xml:space="preserve">   </w:t>
      </w:r>
    </w:p>
    <w:p w14:paraId="0B2809A2" w14:textId="77777777" w:rsidR="00A8256B" w:rsidRDefault="00A8256B" w:rsidP="009B6B39">
      <w:pPr>
        <w:spacing w:after="0" w:line="360" w:lineRule="auto"/>
        <w:jc w:val="both"/>
        <w:rPr>
          <w:rFonts w:ascii="Times New Roman" w:eastAsia="Times New Roman" w:hAnsi="Times New Roman" w:cs="Times New Roman"/>
        </w:rPr>
      </w:pPr>
    </w:p>
    <w:p w14:paraId="1A0647F2" w14:textId="77777777" w:rsidR="009B6B39" w:rsidRPr="00CC2167" w:rsidRDefault="009B6B39" w:rsidP="009B6B39">
      <w:pPr>
        <w:spacing w:after="0" w:line="360" w:lineRule="auto"/>
        <w:jc w:val="both"/>
        <w:rPr>
          <w:rFonts w:ascii="Times New Roman" w:eastAsiaTheme="minorEastAsia" w:hAnsi="Times New Roman" w:cs="Times New Roman"/>
          <w:color w:val="00B050"/>
          <w:kern w:val="24"/>
          <w:lang w:eastAsia="zh-CN"/>
        </w:rPr>
      </w:pPr>
      <w:r w:rsidRPr="009C5B7E">
        <w:rPr>
          <w:rFonts w:ascii="Times New Roman" w:eastAsiaTheme="minorEastAsia" w:hAnsi="Times New Roman" w:cs="Times New Roman"/>
          <w:kern w:val="24"/>
          <w:lang w:eastAsia="zh-CN"/>
        </w:rPr>
        <w:t>Fish</w:t>
      </w:r>
      <w:r w:rsidR="00A8256B" w:rsidRPr="009C5B7E">
        <w:rPr>
          <w:rFonts w:ascii="Times New Roman" w:eastAsiaTheme="minorEastAsia" w:hAnsi="Times New Roman" w:cs="Times New Roman"/>
          <w:kern w:val="24"/>
          <w:lang w:eastAsia="zh-CN"/>
        </w:rPr>
        <w:t xml:space="preserve"> </w:t>
      </w:r>
      <w:r w:rsidR="003B52EA" w:rsidRPr="009C5B7E">
        <w:rPr>
          <w:rFonts w:ascii="Times New Roman" w:eastAsiaTheme="minorEastAsia" w:hAnsi="Times New Roman" w:cs="Times New Roman"/>
          <w:kern w:val="24"/>
          <w:lang w:eastAsia="zh-CN"/>
        </w:rPr>
        <w:t>defends anti-foundational outlooks</w:t>
      </w:r>
      <w:r w:rsidR="00A8256B" w:rsidRPr="009C5B7E">
        <w:rPr>
          <w:rFonts w:ascii="Times New Roman" w:eastAsiaTheme="minorEastAsia" w:hAnsi="Times New Roman" w:cs="Times New Roman"/>
          <w:kern w:val="24"/>
          <w:lang w:eastAsia="zh-CN"/>
        </w:rPr>
        <w:t xml:space="preserve"> such</w:t>
      </w:r>
      <w:r w:rsidR="003732E8" w:rsidRPr="009C5B7E">
        <w:rPr>
          <w:rFonts w:ascii="Times New Roman" w:eastAsiaTheme="minorEastAsia" w:hAnsi="Times New Roman" w:cs="Times New Roman"/>
          <w:kern w:val="24"/>
          <w:lang w:eastAsia="zh-CN"/>
        </w:rPr>
        <w:t xml:space="preserve"> as </w:t>
      </w:r>
      <w:r w:rsidR="00A8256B" w:rsidRPr="009C5B7E">
        <w:rPr>
          <w:rFonts w:ascii="Times New Roman" w:eastAsiaTheme="minorEastAsia" w:hAnsi="Times New Roman" w:cs="Times New Roman"/>
          <w:kern w:val="24"/>
          <w:lang w:eastAsia="zh-CN"/>
        </w:rPr>
        <w:t>rhetoric and decon</w:t>
      </w:r>
      <w:r w:rsidR="003732E8" w:rsidRPr="009C5B7E">
        <w:rPr>
          <w:rFonts w:ascii="Times New Roman" w:eastAsiaTheme="minorEastAsia" w:hAnsi="Times New Roman" w:cs="Times New Roman"/>
          <w:kern w:val="24"/>
          <w:lang w:eastAsia="zh-CN"/>
        </w:rPr>
        <w:t xml:space="preserve">struction against classic, </w:t>
      </w:r>
      <w:r w:rsidR="00A8256B" w:rsidRPr="009C5B7E">
        <w:rPr>
          <w:rFonts w:ascii="Times New Roman" w:eastAsiaTheme="minorEastAsia" w:hAnsi="Times New Roman" w:cs="Times New Roman"/>
          <w:kern w:val="24"/>
          <w:lang w:eastAsia="zh-CN"/>
        </w:rPr>
        <w:t xml:space="preserve">objectivist </w:t>
      </w:r>
      <w:r w:rsidR="003732E8" w:rsidRPr="009C5B7E">
        <w:rPr>
          <w:rFonts w:ascii="Times New Roman" w:eastAsiaTheme="minorEastAsia" w:hAnsi="Times New Roman" w:cs="Times New Roman"/>
          <w:kern w:val="24"/>
          <w:lang w:eastAsia="zh-CN"/>
        </w:rPr>
        <w:t>accusations</w:t>
      </w:r>
      <w:r w:rsidR="00A8256B" w:rsidRPr="009C5B7E">
        <w:rPr>
          <w:rFonts w:ascii="Times New Roman" w:eastAsiaTheme="minorEastAsia" w:hAnsi="Times New Roman" w:cs="Times New Roman"/>
          <w:kern w:val="24"/>
          <w:lang w:eastAsia="zh-CN"/>
        </w:rPr>
        <w:t>.</w:t>
      </w:r>
      <w:r w:rsidRPr="009C5B7E">
        <w:rPr>
          <w:rFonts w:ascii="Times New Roman" w:eastAsiaTheme="minorEastAsia" w:hAnsi="Times New Roman" w:cs="Times New Roman"/>
          <w:kern w:val="24"/>
          <w:lang w:eastAsia="zh-CN"/>
        </w:rPr>
        <w:t xml:space="preserve"> </w:t>
      </w:r>
      <w:r w:rsidR="00A8256B" w:rsidRPr="009C5B7E">
        <w:rPr>
          <w:rFonts w:ascii="Times New Roman" w:eastAsiaTheme="minorEastAsia" w:hAnsi="Times New Roman" w:cs="Times New Roman"/>
          <w:kern w:val="24"/>
          <w:lang w:eastAsia="zh-CN"/>
        </w:rPr>
        <w:t xml:space="preserve"> He rejects the</w:t>
      </w:r>
      <w:r w:rsidRPr="009C5B7E">
        <w:rPr>
          <w:rFonts w:ascii="Times New Roman" w:eastAsiaTheme="minorEastAsia" w:hAnsi="Times New Roman" w:cs="Times New Roman"/>
          <w:kern w:val="24"/>
          <w:lang w:eastAsia="zh-CN"/>
        </w:rPr>
        <w:t xml:space="preserve"> distinction</w:t>
      </w:r>
      <w:r w:rsidR="00A8256B" w:rsidRPr="009C5B7E">
        <w:rPr>
          <w:rFonts w:ascii="Times New Roman" w:eastAsiaTheme="minorEastAsia" w:hAnsi="Times New Roman" w:cs="Times New Roman"/>
          <w:kern w:val="24"/>
          <w:lang w:eastAsia="zh-CN"/>
        </w:rPr>
        <w:t xml:space="preserve"> between </w:t>
      </w:r>
      <w:r w:rsidR="003B52EA" w:rsidRPr="009C5B7E">
        <w:rPr>
          <w:rFonts w:ascii="Times New Roman" w:eastAsiaTheme="minorEastAsia" w:hAnsi="Times New Roman" w:cs="Times New Roman"/>
          <w:kern w:val="24"/>
          <w:lang w:eastAsia="zh-CN"/>
        </w:rPr>
        <w:t>literal</w:t>
      </w:r>
      <w:r w:rsidR="0047539C" w:rsidRPr="009C5B7E">
        <w:rPr>
          <w:rFonts w:ascii="Times New Roman" w:eastAsiaTheme="minorEastAsia" w:hAnsi="Times New Roman" w:cs="Times New Roman"/>
          <w:kern w:val="24"/>
          <w:lang w:eastAsia="zh-CN"/>
        </w:rPr>
        <w:t xml:space="preserve"> and</w:t>
      </w:r>
      <w:r w:rsidR="003B52EA" w:rsidRPr="009C5B7E">
        <w:rPr>
          <w:rFonts w:ascii="Times New Roman" w:eastAsiaTheme="minorEastAsia" w:hAnsi="Times New Roman" w:cs="Times New Roman"/>
          <w:kern w:val="24"/>
          <w:lang w:eastAsia="zh-CN"/>
        </w:rPr>
        <w:t xml:space="preserve"> rhetorical</w:t>
      </w:r>
      <w:r w:rsidR="0047539C" w:rsidRPr="009C5B7E">
        <w:rPr>
          <w:rFonts w:ascii="Times New Roman" w:eastAsiaTheme="minorEastAsia" w:hAnsi="Times New Roman" w:cs="Times New Roman"/>
          <w:kern w:val="24"/>
          <w:lang w:eastAsia="zh-CN"/>
        </w:rPr>
        <w:t xml:space="preserve"> speech</w:t>
      </w:r>
      <w:r w:rsidRPr="009C5B7E">
        <w:rPr>
          <w:rFonts w:ascii="Times New Roman" w:eastAsiaTheme="minorEastAsia" w:hAnsi="Times New Roman" w:cs="Times New Roman"/>
          <w:kern w:val="24"/>
          <w:lang w:eastAsia="zh-CN"/>
        </w:rPr>
        <w:t xml:space="preserve">, claiming </w:t>
      </w:r>
      <w:r w:rsidRPr="00E0670C">
        <w:rPr>
          <w:rFonts w:ascii="Times New Roman" w:eastAsiaTheme="minorEastAsia" w:hAnsi="Times New Roman" w:cs="Times New Roman"/>
          <w:kern w:val="24"/>
          <w:lang w:eastAsia="zh-CN"/>
        </w:rPr>
        <w:t xml:space="preserve">that all languages (legal, scientific, poetic) are innately rhetorical </w:t>
      </w:r>
      <w:r w:rsidRPr="00E0670C">
        <w:rPr>
          <w:rFonts w:ascii="Times New Roman" w:hAnsi="Times New Roman"/>
        </w:rPr>
        <w:t>because they occur within inescapable socially</w:t>
      </w:r>
      <w:r w:rsidR="003E08F3">
        <w:rPr>
          <w:rFonts w:ascii="Times New Roman" w:hAnsi="Times New Roman"/>
        </w:rPr>
        <w:t xml:space="preserve"> constructed paradigms.</w:t>
      </w:r>
      <w:r w:rsidRPr="00E0670C">
        <w:rPr>
          <w:rStyle w:val="FootnoteReference"/>
          <w:rFonts w:ascii="Times New Roman" w:eastAsiaTheme="minorEastAsia" w:hAnsi="Times New Roman" w:cs="Times New Roman"/>
          <w:kern w:val="24"/>
          <w:lang w:eastAsia="zh-CN"/>
        </w:rPr>
        <w:footnoteReference w:id="98"/>
      </w:r>
      <w:r w:rsidR="003E08F3">
        <w:rPr>
          <w:rFonts w:ascii="Times New Roman" w:eastAsiaTheme="minorEastAsia" w:hAnsi="Times New Roman" w:cs="Times New Roman"/>
          <w:kern w:val="24"/>
          <w:lang w:eastAsia="zh-CN"/>
        </w:rPr>
        <w:t xml:space="preserve">  T</w:t>
      </w:r>
      <w:r w:rsidRPr="00E0670C">
        <w:rPr>
          <w:rFonts w:ascii="Times New Roman" w:eastAsia="Times New Roman" w:hAnsi="Times New Roman" w:cs="Times New Roman"/>
        </w:rPr>
        <w:t>his realisation need n</w:t>
      </w:r>
      <w:r w:rsidR="003E08F3">
        <w:rPr>
          <w:rFonts w:ascii="Times New Roman" w:eastAsia="Times New Roman" w:hAnsi="Times New Roman" w:cs="Times New Roman"/>
        </w:rPr>
        <w:t>ot entail cynicism and nihilism</w:t>
      </w:r>
      <w:r w:rsidRPr="00E0670C">
        <w:rPr>
          <w:rStyle w:val="FootnoteReference"/>
          <w:rFonts w:ascii="Times New Roman" w:eastAsia="Times New Roman" w:hAnsi="Times New Roman" w:cs="Times New Roman"/>
        </w:rPr>
        <w:footnoteReference w:id="99"/>
      </w:r>
      <w:r w:rsidR="003E08F3">
        <w:rPr>
          <w:rFonts w:ascii="Times New Roman" w:eastAsia="Times New Roman" w:hAnsi="Times New Roman" w:cs="Times New Roman"/>
        </w:rPr>
        <w:t xml:space="preserve"> because u</w:t>
      </w:r>
      <w:r w:rsidRPr="00E0670C">
        <w:rPr>
          <w:rFonts w:ascii="Times New Roman" w:eastAsia="Times New Roman" w:hAnsi="Times New Roman" w:cs="Times New Roman"/>
        </w:rPr>
        <w:t>ltimately, for Fish,</w:t>
      </w:r>
    </w:p>
    <w:p w14:paraId="7E02DC50" w14:textId="77777777" w:rsidR="009B6B39" w:rsidRPr="00E0670C" w:rsidRDefault="009B6B39" w:rsidP="009B6B39">
      <w:pPr>
        <w:spacing w:after="0" w:line="360" w:lineRule="auto"/>
        <w:contextualSpacing/>
        <w:jc w:val="both"/>
        <w:rPr>
          <w:rFonts w:ascii="Times New Roman" w:eastAsiaTheme="minorEastAsia" w:hAnsi="Times New Roman" w:cs="Times New Roman"/>
          <w:kern w:val="24"/>
          <w:lang w:eastAsia="zh-CN"/>
        </w:rPr>
      </w:pPr>
    </w:p>
    <w:p w14:paraId="4ECADB41" w14:textId="77777777" w:rsidR="009B6B39" w:rsidRPr="00E0670C" w:rsidRDefault="009B6B39" w:rsidP="009B6B39">
      <w:pPr>
        <w:spacing w:after="0" w:line="240" w:lineRule="auto"/>
        <w:ind w:left="1134" w:right="1134"/>
        <w:jc w:val="both"/>
        <w:rPr>
          <w:rFonts w:ascii="Times New Roman" w:eastAsiaTheme="minorEastAsia" w:hAnsi="Times New Roman" w:cs="Times New Roman"/>
          <w:kern w:val="24"/>
          <w:lang w:eastAsia="zh-CN"/>
        </w:rPr>
      </w:pPr>
      <w:r>
        <w:rPr>
          <w:rFonts w:ascii="Times New Roman" w:eastAsiaTheme="minorEastAsia" w:hAnsi="Times New Roman" w:cs="Times New Roman"/>
          <w:kern w:val="24"/>
          <w:lang w:eastAsia="zh-CN"/>
        </w:rPr>
        <w:t>“</w:t>
      </w:r>
      <w:proofErr w:type="gramStart"/>
      <w:r w:rsidRPr="00E0670C">
        <w:rPr>
          <w:rFonts w:ascii="Times New Roman" w:eastAsiaTheme="minorEastAsia" w:hAnsi="Times New Roman" w:cs="Times New Roman"/>
          <w:i/>
          <w:kern w:val="24"/>
          <w:lang w:eastAsia="zh-CN"/>
        </w:rPr>
        <w:t>the</w:t>
      </w:r>
      <w:proofErr w:type="gramEnd"/>
      <w:r w:rsidRPr="00E0670C">
        <w:rPr>
          <w:rFonts w:ascii="Times New Roman" w:eastAsiaTheme="minorEastAsia" w:hAnsi="Times New Roman" w:cs="Times New Roman"/>
          <w:i/>
          <w:kern w:val="24"/>
          <w:lang w:eastAsia="zh-CN"/>
        </w:rPr>
        <w:t xml:space="preserve"> radically rhetorical insight of </w:t>
      </w:r>
      <w:proofErr w:type="spellStart"/>
      <w:r w:rsidRPr="00E0670C">
        <w:rPr>
          <w:rFonts w:ascii="Times New Roman" w:eastAsiaTheme="minorEastAsia" w:hAnsi="Times New Roman" w:cs="Times New Roman"/>
          <w:i/>
          <w:kern w:val="24"/>
          <w:lang w:eastAsia="zh-CN"/>
        </w:rPr>
        <w:t>Nietzschean</w:t>
      </w:r>
      <w:proofErr w:type="spellEnd"/>
      <w:r w:rsidRPr="00E0670C">
        <w:rPr>
          <w:rFonts w:ascii="Times New Roman" w:eastAsiaTheme="minorEastAsia" w:hAnsi="Times New Roman" w:cs="Times New Roman"/>
          <w:i/>
          <w:kern w:val="24"/>
          <w:lang w:eastAsia="zh-CN"/>
        </w:rPr>
        <w:t>/</w:t>
      </w:r>
      <w:proofErr w:type="spellStart"/>
      <w:r w:rsidRPr="00E0670C">
        <w:rPr>
          <w:rFonts w:ascii="Times New Roman" w:eastAsiaTheme="minorEastAsia" w:hAnsi="Times New Roman" w:cs="Times New Roman"/>
          <w:i/>
          <w:kern w:val="24"/>
          <w:lang w:eastAsia="zh-CN"/>
        </w:rPr>
        <w:t>Derridean</w:t>
      </w:r>
      <w:proofErr w:type="spellEnd"/>
      <w:r w:rsidRPr="00E0670C">
        <w:rPr>
          <w:rFonts w:ascii="Times New Roman" w:eastAsiaTheme="minorEastAsia" w:hAnsi="Times New Roman" w:cs="Times New Roman"/>
          <w:i/>
          <w:kern w:val="24"/>
          <w:lang w:eastAsia="zh-CN"/>
        </w:rPr>
        <w:t xml:space="preserve"> thought can do radical political work; becoming aware that everything is rhetorical is the first step in countering the power of rhetoric and liberating us from its force.  Only if deeply entrenched ways of thinking and acting are made the objects of suspicion will we be able ‘even to </w:t>
      </w:r>
      <w:r w:rsidRPr="00E0670C">
        <w:rPr>
          <w:rFonts w:ascii="Times New Roman" w:eastAsiaTheme="minorEastAsia" w:hAnsi="Times New Roman" w:cs="Times New Roman"/>
          <w:kern w:val="24"/>
          <w:lang w:eastAsia="zh-CN"/>
        </w:rPr>
        <w:t>imagine</w:t>
      </w:r>
      <w:r w:rsidRPr="00E0670C">
        <w:rPr>
          <w:rFonts w:ascii="Times New Roman" w:eastAsiaTheme="minorEastAsia" w:hAnsi="Times New Roman" w:cs="Times New Roman"/>
          <w:i/>
          <w:kern w:val="24"/>
          <w:lang w:eastAsia="zh-CN"/>
        </w:rPr>
        <w:t xml:space="preserve"> that life could be different and better.’</w:t>
      </w:r>
      <w:r>
        <w:rPr>
          <w:rFonts w:ascii="Times New Roman" w:eastAsiaTheme="minorEastAsia" w:hAnsi="Times New Roman" w:cs="Times New Roman"/>
          <w:kern w:val="24"/>
          <w:lang w:eastAsia="zh-CN"/>
        </w:rPr>
        <w:t>”</w:t>
      </w:r>
      <w:r w:rsidRPr="00E0670C">
        <w:rPr>
          <w:rStyle w:val="FootnoteReference"/>
          <w:rFonts w:ascii="Times New Roman" w:eastAsiaTheme="minorEastAsia" w:hAnsi="Times New Roman" w:cs="Times New Roman"/>
          <w:kern w:val="24"/>
          <w:lang w:eastAsia="zh-CN"/>
        </w:rPr>
        <w:footnoteReference w:id="100"/>
      </w:r>
      <w:r w:rsidRPr="00E0670C">
        <w:rPr>
          <w:rFonts w:ascii="Times New Roman" w:eastAsiaTheme="minorEastAsia" w:hAnsi="Times New Roman" w:cs="Times New Roman"/>
          <w:kern w:val="24"/>
          <w:lang w:eastAsia="zh-CN"/>
        </w:rPr>
        <w:t xml:space="preserve"> </w:t>
      </w:r>
    </w:p>
    <w:p w14:paraId="574A1F8F" w14:textId="77777777" w:rsidR="009B6B39" w:rsidRPr="00CB249E" w:rsidRDefault="009B6B39" w:rsidP="00DD6479">
      <w:pPr>
        <w:spacing w:after="0" w:line="360" w:lineRule="auto"/>
        <w:jc w:val="both"/>
        <w:rPr>
          <w:rFonts w:ascii="Times New Roman" w:eastAsia="Times New Roman" w:hAnsi="Times New Roman" w:cs="Times New Roman"/>
        </w:rPr>
      </w:pPr>
    </w:p>
    <w:p w14:paraId="51A98DB6" w14:textId="3D1F57E2" w:rsidR="00DD6479" w:rsidRPr="002C2F61" w:rsidRDefault="00DD6479" w:rsidP="00DD6479">
      <w:pPr>
        <w:spacing w:after="0" w:line="360" w:lineRule="auto"/>
        <w:jc w:val="both"/>
        <w:rPr>
          <w:rFonts w:ascii="Times New Roman" w:eastAsia="Times New Roman" w:hAnsi="Times New Roman" w:cs="Times New Roman"/>
        </w:rPr>
      </w:pPr>
      <w:r w:rsidRPr="002C2F61">
        <w:rPr>
          <w:rFonts w:ascii="Times New Roman" w:eastAsia="Times New Roman" w:hAnsi="Times New Roman" w:cs="Times New Roman"/>
        </w:rPr>
        <w:t xml:space="preserve">Derrida demonstrates that powerful metaphors can be found in unexpected places, and that despite appearances they can be employed for rhetorical effect remarkably effectively, prompting (perhaps subconscious) emotions and responses </w:t>
      </w:r>
      <w:r w:rsidR="00EE3D6B">
        <w:rPr>
          <w:rFonts w:ascii="Times New Roman" w:eastAsia="Times New Roman" w:hAnsi="Times New Roman" w:cs="Times New Roman"/>
        </w:rPr>
        <w:t xml:space="preserve">which contradict </w:t>
      </w:r>
      <w:r w:rsidRPr="002C2F61">
        <w:rPr>
          <w:rFonts w:ascii="Times New Roman" w:eastAsia="Times New Roman" w:hAnsi="Times New Roman" w:cs="Times New Roman"/>
        </w:rPr>
        <w:t>the stated ideals of the text.</w:t>
      </w:r>
      <w:r w:rsidR="00657313">
        <w:rPr>
          <w:rFonts w:ascii="Times New Roman" w:eastAsia="Times New Roman" w:hAnsi="Times New Roman" w:cs="Times New Roman"/>
        </w:rPr>
        <w:t xml:space="preserve">  The potential implications of such strategies for legal discourse are patent.</w:t>
      </w:r>
      <w:r w:rsidRPr="002C2F61">
        <w:rPr>
          <w:rFonts w:ascii="Times New Roman" w:eastAsia="Times New Roman" w:hAnsi="Times New Roman" w:cs="Times New Roman"/>
        </w:rPr>
        <w:t xml:space="preserve">  </w:t>
      </w:r>
    </w:p>
    <w:p w14:paraId="70AE5402" w14:textId="77777777" w:rsidR="00666CEB" w:rsidRDefault="00666CEB" w:rsidP="00666CEB">
      <w:pPr>
        <w:rPr>
          <w:rFonts w:ascii="Times New Roman" w:eastAsiaTheme="minorEastAsia" w:hAnsi="Times New Roman" w:cs="Times New Roman"/>
          <w:kern w:val="24"/>
          <w:lang w:eastAsia="zh-CN"/>
        </w:rPr>
      </w:pPr>
    </w:p>
    <w:p w14:paraId="6AD9C935" w14:textId="03ED2694" w:rsidR="00F310A3" w:rsidRPr="00666CEB" w:rsidRDefault="00A8256B" w:rsidP="00666CEB">
      <w:pPr>
        <w:rPr>
          <w:rFonts w:ascii="Times New Roman" w:eastAsiaTheme="minorEastAsia" w:hAnsi="Times New Roman" w:cs="Times New Roman"/>
          <w:kern w:val="24"/>
          <w:lang w:eastAsia="zh-CN"/>
        </w:rPr>
      </w:pPr>
      <w:r>
        <w:rPr>
          <w:rFonts w:ascii="Times New Roman" w:eastAsia="Times New Roman" w:hAnsi="Times New Roman" w:cs="Times New Roman"/>
          <w:b/>
          <w:u w:val="single"/>
        </w:rPr>
        <w:t>[</w:t>
      </w:r>
      <w:r w:rsidR="0012002D">
        <w:rPr>
          <w:rFonts w:ascii="Times New Roman" w:eastAsia="Times New Roman" w:hAnsi="Times New Roman" w:cs="Times New Roman"/>
          <w:b/>
          <w:u w:val="single"/>
        </w:rPr>
        <w:t>1.</w:t>
      </w:r>
      <w:r>
        <w:rPr>
          <w:rFonts w:ascii="Times New Roman" w:eastAsia="Times New Roman" w:hAnsi="Times New Roman" w:cs="Times New Roman"/>
          <w:b/>
          <w:u w:val="single"/>
        </w:rPr>
        <w:t>3</w:t>
      </w:r>
      <w:r w:rsidR="00A332BD">
        <w:rPr>
          <w:rFonts w:ascii="Times New Roman" w:eastAsia="Times New Roman" w:hAnsi="Times New Roman" w:cs="Times New Roman"/>
          <w:b/>
          <w:u w:val="single"/>
        </w:rPr>
        <w:t xml:space="preserve">] </w:t>
      </w:r>
      <w:proofErr w:type="gramStart"/>
      <w:r w:rsidR="001F4996">
        <w:rPr>
          <w:rFonts w:ascii="Times New Roman" w:eastAsia="Times New Roman" w:hAnsi="Times New Roman" w:cs="Times New Roman"/>
          <w:b/>
          <w:u w:val="single"/>
        </w:rPr>
        <w:t>The</w:t>
      </w:r>
      <w:proofErr w:type="gramEnd"/>
      <w:r w:rsidR="001F4996">
        <w:rPr>
          <w:rFonts w:ascii="Times New Roman" w:eastAsia="Times New Roman" w:hAnsi="Times New Roman" w:cs="Times New Roman"/>
          <w:b/>
          <w:u w:val="single"/>
        </w:rPr>
        <w:t xml:space="preserve"> </w:t>
      </w:r>
      <w:r w:rsidR="00F310A3" w:rsidRPr="00A332BD">
        <w:rPr>
          <w:rFonts w:ascii="Times New Roman" w:eastAsia="Times New Roman" w:hAnsi="Times New Roman" w:cs="Times New Roman"/>
          <w:b/>
          <w:u w:val="single"/>
        </w:rPr>
        <w:t>Rhetoric</w:t>
      </w:r>
      <w:r w:rsidR="00A332BD">
        <w:rPr>
          <w:rFonts w:ascii="Times New Roman" w:eastAsia="Times New Roman" w:hAnsi="Times New Roman" w:cs="Times New Roman"/>
          <w:b/>
          <w:u w:val="single"/>
        </w:rPr>
        <w:t xml:space="preserve">al </w:t>
      </w:r>
      <w:r w:rsidR="001F4996">
        <w:rPr>
          <w:rFonts w:ascii="Times New Roman" w:eastAsia="Times New Roman" w:hAnsi="Times New Roman" w:cs="Times New Roman"/>
          <w:b/>
          <w:u w:val="single"/>
        </w:rPr>
        <w:t>E</w:t>
      </w:r>
      <w:r w:rsidR="00A332BD">
        <w:rPr>
          <w:rFonts w:ascii="Times New Roman" w:eastAsia="Times New Roman" w:hAnsi="Times New Roman" w:cs="Times New Roman"/>
          <w:b/>
          <w:u w:val="single"/>
        </w:rPr>
        <w:t xml:space="preserve">ffects of </w:t>
      </w:r>
      <w:r w:rsidR="001F4996">
        <w:rPr>
          <w:rFonts w:ascii="Times New Roman" w:eastAsia="Times New Roman" w:hAnsi="Times New Roman" w:cs="Times New Roman"/>
          <w:b/>
          <w:u w:val="single"/>
        </w:rPr>
        <w:t>M</w:t>
      </w:r>
      <w:r w:rsidR="00A332BD">
        <w:rPr>
          <w:rFonts w:ascii="Times New Roman" w:eastAsia="Times New Roman" w:hAnsi="Times New Roman" w:cs="Times New Roman"/>
          <w:b/>
          <w:u w:val="single"/>
        </w:rPr>
        <w:t xml:space="preserve">etaphor in </w:t>
      </w:r>
      <w:r w:rsidR="001F4996">
        <w:rPr>
          <w:rFonts w:ascii="Times New Roman" w:eastAsia="Times New Roman" w:hAnsi="Times New Roman" w:cs="Times New Roman"/>
          <w:b/>
          <w:u w:val="single"/>
        </w:rPr>
        <w:t>L</w:t>
      </w:r>
      <w:r w:rsidR="00F310A3" w:rsidRPr="00A332BD">
        <w:rPr>
          <w:rFonts w:ascii="Times New Roman" w:eastAsia="Times New Roman" w:hAnsi="Times New Roman" w:cs="Times New Roman"/>
          <w:b/>
          <w:u w:val="single"/>
        </w:rPr>
        <w:t>aw</w:t>
      </w:r>
      <w:r w:rsidR="00A332BD">
        <w:rPr>
          <w:rFonts w:ascii="Times New Roman" w:eastAsia="Times New Roman" w:hAnsi="Times New Roman" w:cs="Times New Roman"/>
          <w:b/>
          <w:u w:val="single"/>
        </w:rPr>
        <w:t xml:space="preserve"> </w:t>
      </w:r>
    </w:p>
    <w:p w14:paraId="4008F974" w14:textId="77777777" w:rsidR="00744DFD" w:rsidRDefault="00744DFD" w:rsidP="00744DFD">
      <w:pPr>
        <w:spacing w:after="0" w:line="360" w:lineRule="auto"/>
        <w:jc w:val="both"/>
        <w:rPr>
          <w:rFonts w:ascii="Times New Roman" w:eastAsia="Times New Roman" w:hAnsi="Times New Roman" w:cs="Times New Roman"/>
        </w:rPr>
      </w:pPr>
    </w:p>
    <w:p w14:paraId="3356B314" w14:textId="0114D7F6" w:rsidR="00DD5587" w:rsidRPr="00E0670C" w:rsidRDefault="00FD7EF4" w:rsidP="007E56BC">
      <w:pPr>
        <w:spacing w:after="0" w:line="360" w:lineRule="auto"/>
        <w:jc w:val="both"/>
        <w:rPr>
          <w:rFonts w:ascii="Times New Roman" w:eastAsia="Times New Roman" w:hAnsi="Times New Roman" w:cs="Times New Roman"/>
        </w:rPr>
      </w:pPr>
      <w:r w:rsidRPr="00E0670C">
        <w:rPr>
          <w:rFonts w:ascii="Times New Roman" w:eastAsia="Times New Roman" w:hAnsi="Times New Roman" w:cs="Times New Roman"/>
        </w:rPr>
        <w:t>Despite its legal origins,</w:t>
      </w:r>
      <w:r w:rsidR="00BC527C">
        <w:rPr>
          <w:rFonts w:ascii="Times New Roman" w:eastAsia="Times New Roman" w:hAnsi="Times New Roman" w:cs="Times New Roman"/>
        </w:rPr>
        <w:t xml:space="preserve"> </w:t>
      </w:r>
      <w:r w:rsidRPr="00E0670C">
        <w:rPr>
          <w:rFonts w:ascii="Times New Roman" w:eastAsia="Times New Roman" w:hAnsi="Times New Roman" w:cs="Times New Roman"/>
        </w:rPr>
        <w:t xml:space="preserve">rhetoric is a technique or form of language that lawyers </w:t>
      </w:r>
      <w:r w:rsidR="00657313">
        <w:rPr>
          <w:rFonts w:ascii="Times New Roman" w:eastAsia="Times New Roman" w:hAnsi="Times New Roman" w:cs="Times New Roman"/>
        </w:rPr>
        <w:t xml:space="preserve">do not generally </w:t>
      </w:r>
      <w:r w:rsidRPr="00E0670C">
        <w:rPr>
          <w:rFonts w:ascii="Times New Roman" w:eastAsia="Times New Roman" w:hAnsi="Times New Roman" w:cs="Times New Roman"/>
        </w:rPr>
        <w:t xml:space="preserve">associate with </w:t>
      </w:r>
      <w:r w:rsidR="00657313">
        <w:rPr>
          <w:rFonts w:ascii="Times New Roman" w:eastAsia="Times New Roman" w:hAnsi="Times New Roman" w:cs="Times New Roman"/>
        </w:rPr>
        <w:t>the apolitical</w:t>
      </w:r>
      <w:r w:rsidRPr="00E0670C">
        <w:rPr>
          <w:rFonts w:ascii="Times New Roman" w:eastAsia="Times New Roman" w:hAnsi="Times New Roman" w:cs="Times New Roman"/>
        </w:rPr>
        <w:t xml:space="preserve"> rationality of law.  </w:t>
      </w:r>
      <w:r w:rsidR="00824E6D" w:rsidRPr="00E0670C">
        <w:rPr>
          <w:rFonts w:ascii="Times New Roman" w:eastAsia="Times New Roman" w:hAnsi="Times New Roman" w:cs="Times New Roman"/>
        </w:rPr>
        <w:t>Yet</w:t>
      </w:r>
      <w:r w:rsidRPr="00E0670C">
        <w:rPr>
          <w:rFonts w:ascii="Times New Roman" w:eastAsia="Times New Roman" w:hAnsi="Times New Roman" w:cs="Times New Roman"/>
        </w:rPr>
        <w:t xml:space="preserve"> the 1980s-90s </w:t>
      </w:r>
      <w:r w:rsidR="00824E6D" w:rsidRPr="00E0670C">
        <w:rPr>
          <w:rFonts w:ascii="Times New Roman" w:eastAsia="Times New Roman" w:hAnsi="Times New Roman" w:cs="Times New Roman"/>
        </w:rPr>
        <w:t xml:space="preserve">saw </w:t>
      </w:r>
      <w:r w:rsidRPr="00E0670C">
        <w:rPr>
          <w:rFonts w:ascii="Times New Roman" w:eastAsia="Times New Roman" w:hAnsi="Times New Roman" w:cs="Times New Roman"/>
        </w:rPr>
        <w:t>renew</w:t>
      </w:r>
      <w:r w:rsidR="001066EB" w:rsidRPr="00E0670C">
        <w:rPr>
          <w:rFonts w:ascii="Times New Roman" w:eastAsia="Times New Roman" w:hAnsi="Times New Roman" w:cs="Times New Roman"/>
        </w:rPr>
        <w:t>e</w:t>
      </w:r>
      <w:r w:rsidR="007B7726" w:rsidRPr="00E0670C">
        <w:rPr>
          <w:rFonts w:ascii="Times New Roman" w:eastAsia="Times New Roman" w:hAnsi="Times New Roman" w:cs="Times New Roman"/>
        </w:rPr>
        <w:t>d attention</w:t>
      </w:r>
      <w:r w:rsidR="00DD5587" w:rsidRPr="00E0670C">
        <w:rPr>
          <w:rFonts w:ascii="Times New Roman" w:eastAsia="Times New Roman" w:hAnsi="Times New Roman" w:cs="Times New Roman"/>
        </w:rPr>
        <w:t xml:space="preserve"> </w:t>
      </w:r>
      <w:r w:rsidR="00A3441C">
        <w:rPr>
          <w:rFonts w:ascii="Times New Roman" w:eastAsia="Times New Roman" w:hAnsi="Times New Roman" w:cs="Times New Roman"/>
        </w:rPr>
        <w:t>being given to</w:t>
      </w:r>
      <w:r w:rsidR="00A3441C" w:rsidRPr="00E0670C">
        <w:rPr>
          <w:rFonts w:ascii="Times New Roman" w:eastAsia="Times New Roman" w:hAnsi="Times New Roman" w:cs="Times New Roman"/>
        </w:rPr>
        <w:t xml:space="preserve"> </w:t>
      </w:r>
      <w:r w:rsidR="00DD5587" w:rsidRPr="00E0670C">
        <w:rPr>
          <w:rFonts w:ascii="Times New Roman" w:eastAsia="Times New Roman" w:hAnsi="Times New Roman" w:cs="Times New Roman"/>
        </w:rPr>
        <w:t xml:space="preserve">law as a form of rhetoric.  </w:t>
      </w:r>
      <w:r w:rsidR="007B7726" w:rsidRPr="00E0670C">
        <w:rPr>
          <w:rFonts w:ascii="Times New Roman" w:eastAsia="Times New Roman" w:hAnsi="Times New Roman" w:cs="Times New Roman"/>
        </w:rPr>
        <w:t xml:space="preserve">This </w:t>
      </w:r>
      <w:r w:rsidRPr="00E0670C">
        <w:rPr>
          <w:rFonts w:ascii="Times New Roman" w:eastAsia="Times New Roman" w:hAnsi="Times New Roman" w:cs="Times New Roman"/>
        </w:rPr>
        <w:t xml:space="preserve">interest </w:t>
      </w:r>
      <w:r w:rsidR="00824E6D" w:rsidRPr="00E0670C">
        <w:rPr>
          <w:rFonts w:ascii="Times New Roman" w:eastAsia="Times New Roman" w:hAnsi="Times New Roman" w:cs="Times New Roman"/>
        </w:rPr>
        <w:t xml:space="preserve">was </w:t>
      </w:r>
      <w:r w:rsidRPr="00E0670C">
        <w:rPr>
          <w:rFonts w:ascii="Times New Roman" w:eastAsia="Times New Roman" w:hAnsi="Times New Roman" w:cs="Times New Roman"/>
        </w:rPr>
        <w:t xml:space="preserve">partly </w:t>
      </w:r>
      <w:r w:rsidR="0060468A" w:rsidRPr="00E0670C">
        <w:rPr>
          <w:rFonts w:ascii="Times New Roman" w:eastAsia="Times New Roman" w:hAnsi="Times New Roman" w:cs="Times New Roman"/>
        </w:rPr>
        <w:t xml:space="preserve">stimulated </w:t>
      </w:r>
      <w:r w:rsidRPr="00E0670C">
        <w:rPr>
          <w:rFonts w:ascii="Times New Roman" w:eastAsia="Times New Roman" w:hAnsi="Times New Roman" w:cs="Times New Roman"/>
        </w:rPr>
        <w:t xml:space="preserve">by the </w:t>
      </w:r>
      <w:r w:rsidR="00824E6D" w:rsidRPr="00E0670C">
        <w:rPr>
          <w:rFonts w:ascii="Times New Roman" w:eastAsia="Times New Roman" w:hAnsi="Times New Roman" w:cs="Times New Roman"/>
        </w:rPr>
        <w:t xml:space="preserve">emerging </w:t>
      </w:r>
      <w:r w:rsidRPr="00E0670C">
        <w:rPr>
          <w:rFonts w:ascii="Times New Roman" w:eastAsia="Times New Roman" w:hAnsi="Times New Roman" w:cs="Times New Roman"/>
        </w:rPr>
        <w:t>law and</w:t>
      </w:r>
      <w:r w:rsidR="001066EB" w:rsidRPr="00E0670C">
        <w:rPr>
          <w:rFonts w:ascii="Times New Roman" w:eastAsia="Times New Roman" w:hAnsi="Times New Roman" w:cs="Times New Roman"/>
        </w:rPr>
        <w:t xml:space="preserve"> lit</w:t>
      </w:r>
      <w:r w:rsidRPr="00E0670C">
        <w:rPr>
          <w:rFonts w:ascii="Times New Roman" w:eastAsia="Times New Roman" w:hAnsi="Times New Roman" w:cs="Times New Roman"/>
        </w:rPr>
        <w:t>erature</w:t>
      </w:r>
      <w:r w:rsidR="001066EB" w:rsidRPr="00E0670C">
        <w:rPr>
          <w:rFonts w:ascii="Times New Roman" w:eastAsia="Times New Roman" w:hAnsi="Times New Roman" w:cs="Times New Roman"/>
        </w:rPr>
        <w:t xml:space="preserve"> movement</w:t>
      </w:r>
      <w:r w:rsidR="002F5AC8" w:rsidRPr="00E0670C">
        <w:rPr>
          <w:rFonts w:ascii="Times New Roman" w:eastAsia="Times New Roman" w:hAnsi="Times New Roman" w:cs="Times New Roman"/>
        </w:rPr>
        <w:t xml:space="preserve"> w</w:t>
      </w:r>
      <w:r w:rsidRPr="00E0670C">
        <w:rPr>
          <w:rFonts w:ascii="Times New Roman" w:eastAsia="Times New Roman" w:hAnsi="Times New Roman" w:cs="Times New Roman"/>
        </w:rPr>
        <w:t xml:space="preserve">hich is not only concerned with </w:t>
      </w:r>
      <w:r w:rsidR="001066EB" w:rsidRPr="00E0670C">
        <w:rPr>
          <w:rFonts w:ascii="Times New Roman" w:eastAsia="Times New Roman" w:hAnsi="Times New Roman" w:cs="Times New Roman"/>
        </w:rPr>
        <w:t xml:space="preserve">representations of law </w:t>
      </w:r>
      <w:r w:rsidR="001066EB" w:rsidRPr="00E0670C">
        <w:rPr>
          <w:rFonts w:ascii="Times New Roman" w:eastAsia="Times New Roman" w:hAnsi="Times New Roman" w:cs="Times New Roman"/>
          <w:i/>
        </w:rPr>
        <w:t>in</w:t>
      </w:r>
      <w:r w:rsidR="001066EB" w:rsidRPr="00E0670C">
        <w:rPr>
          <w:rFonts w:ascii="Times New Roman" w:eastAsia="Times New Roman" w:hAnsi="Times New Roman" w:cs="Times New Roman"/>
        </w:rPr>
        <w:t xml:space="preserve"> literature, but also</w:t>
      </w:r>
      <w:r w:rsidR="002F5AC8" w:rsidRPr="00E0670C">
        <w:rPr>
          <w:rFonts w:ascii="Times New Roman" w:eastAsia="Times New Roman" w:hAnsi="Times New Roman" w:cs="Times New Roman"/>
        </w:rPr>
        <w:t xml:space="preserve"> reading</w:t>
      </w:r>
      <w:r w:rsidR="001066EB" w:rsidRPr="00E0670C">
        <w:rPr>
          <w:rFonts w:ascii="Times New Roman" w:eastAsia="Times New Roman" w:hAnsi="Times New Roman" w:cs="Times New Roman"/>
        </w:rPr>
        <w:t xml:space="preserve"> </w:t>
      </w:r>
      <w:r w:rsidRPr="00E0670C">
        <w:rPr>
          <w:rFonts w:ascii="Times New Roman" w:eastAsia="Times New Roman" w:hAnsi="Times New Roman" w:cs="Times New Roman"/>
        </w:rPr>
        <w:t xml:space="preserve">law </w:t>
      </w:r>
      <w:r w:rsidRPr="00E0670C">
        <w:rPr>
          <w:rFonts w:ascii="Times New Roman" w:eastAsia="Times New Roman" w:hAnsi="Times New Roman" w:cs="Times New Roman"/>
          <w:i/>
        </w:rPr>
        <w:lastRenderedPageBreak/>
        <w:t>as</w:t>
      </w:r>
      <w:r w:rsidRPr="00E0670C">
        <w:rPr>
          <w:rFonts w:ascii="Times New Roman" w:eastAsia="Times New Roman" w:hAnsi="Times New Roman" w:cs="Times New Roman"/>
        </w:rPr>
        <w:t xml:space="preserve"> literature.</w:t>
      </w:r>
      <w:r w:rsidR="00E022D1" w:rsidRPr="00E0670C">
        <w:rPr>
          <w:rStyle w:val="FootnoteReference"/>
          <w:rFonts w:ascii="Times New Roman" w:eastAsia="Times New Roman" w:hAnsi="Times New Roman" w:cs="Times New Roman"/>
        </w:rPr>
        <w:footnoteReference w:id="101"/>
      </w:r>
      <w:r w:rsidR="007B7726" w:rsidRPr="00E0670C">
        <w:rPr>
          <w:rFonts w:ascii="Times New Roman" w:eastAsia="Times New Roman" w:hAnsi="Times New Roman" w:cs="Times New Roman"/>
        </w:rPr>
        <w:t xml:space="preserve">  </w:t>
      </w:r>
      <w:r w:rsidRPr="00E0670C">
        <w:rPr>
          <w:rFonts w:ascii="Times New Roman" w:eastAsia="Times New Roman" w:hAnsi="Times New Roman" w:cs="Times New Roman"/>
        </w:rPr>
        <w:t>The latter</w:t>
      </w:r>
      <w:r w:rsidR="007B7726" w:rsidRPr="00E0670C">
        <w:rPr>
          <w:rFonts w:ascii="Times New Roman" w:eastAsia="Times New Roman" w:hAnsi="Times New Roman" w:cs="Times New Roman"/>
        </w:rPr>
        <w:t>, of pa</w:t>
      </w:r>
      <w:r w:rsidR="00744DFD">
        <w:rPr>
          <w:rFonts w:ascii="Times New Roman" w:eastAsia="Times New Roman" w:hAnsi="Times New Roman" w:cs="Times New Roman"/>
        </w:rPr>
        <w:t>rticular relevance to this article</w:t>
      </w:r>
      <w:r w:rsidR="007B7726" w:rsidRPr="00E0670C">
        <w:rPr>
          <w:rFonts w:ascii="Times New Roman" w:eastAsia="Times New Roman" w:hAnsi="Times New Roman" w:cs="Times New Roman"/>
        </w:rPr>
        <w:t>,</w:t>
      </w:r>
      <w:r w:rsidR="002F5AC8" w:rsidRPr="00E0670C">
        <w:rPr>
          <w:rFonts w:ascii="Times New Roman" w:eastAsia="Times New Roman" w:hAnsi="Times New Roman" w:cs="Times New Roman"/>
        </w:rPr>
        <w:t xml:space="preserve"> raises</w:t>
      </w:r>
      <w:r w:rsidR="001066EB" w:rsidRPr="00E0670C">
        <w:rPr>
          <w:rFonts w:ascii="Times New Roman" w:eastAsia="Times New Roman" w:hAnsi="Times New Roman" w:cs="Times New Roman"/>
        </w:rPr>
        <w:t xml:space="preserve"> questions about the implicit presence of literature (or literary devices</w:t>
      </w:r>
      <w:r w:rsidR="00744DFD">
        <w:rPr>
          <w:rFonts w:ascii="Times New Roman" w:eastAsia="Times New Roman" w:hAnsi="Times New Roman" w:cs="Times New Roman"/>
        </w:rPr>
        <w:t xml:space="preserve"> such as metaphor</w:t>
      </w:r>
      <w:r w:rsidR="001066EB" w:rsidRPr="00E0670C">
        <w:rPr>
          <w:rFonts w:ascii="Times New Roman" w:eastAsia="Times New Roman" w:hAnsi="Times New Roman" w:cs="Times New Roman"/>
        </w:rPr>
        <w:t xml:space="preserve">) in law. </w:t>
      </w:r>
      <w:r w:rsidR="00717410" w:rsidRPr="00E0670C">
        <w:rPr>
          <w:rFonts w:ascii="Times New Roman" w:eastAsia="Times New Roman" w:hAnsi="Times New Roman" w:cs="Times New Roman"/>
        </w:rPr>
        <w:t xml:space="preserve"> </w:t>
      </w:r>
      <w:r w:rsidR="00890864" w:rsidRPr="00E0670C">
        <w:rPr>
          <w:rFonts w:ascii="Times New Roman" w:eastAsia="Times New Roman" w:hAnsi="Times New Roman" w:cs="Times New Roman"/>
        </w:rPr>
        <w:t>Its</w:t>
      </w:r>
      <w:r w:rsidR="0009591F" w:rsidRPr="00E0670C">
        <w:rPr>
          <w:rFonts w:ascii="Times New Roman" w:eastAsia="Times New Roman" w:hAnsi="Times New Roman" w:cs="Times New Roman"/>
        </w:rPr>
        <w:t xml:space="preserve"> ge</w:t>
      </w:r>
      <w:r w:rsidR="00890864" w:rsidRPr="00E0670C">
        <w:rPr>
          <w:rFonts w:ascii="Times New Roman" w:eastAsia="Times New Roman" w:hAnsi="Times New Roman" w:cs="Times New Roman"/>
        </w:rPr>
        <w:t>neral approach claims</w:t>
      </w:r>
      <w:r w:rsidR="0009591F" w:rsidRPr="00E0670C">
        <w:rPr>
          <w:rFonts w:ascii="Times New Roman" w:eastAsia="Times New Roman" w:hAnsi="Times New Roman" w:cs="Times New Roman"/>
        </w:rPr>
        <w:t xml:space="preserve"> </w:t>
      </w:r>
      <w:r w:rsidR="00890864" w:rsidRPr="00E0670C">
        <w:rPr>
          <w:rFonts w:ascii="Times New Roman" w:eastAsia="Times New Roman" w:hAnsi="Times New Roman" w:cs="Times New Roman"/>
        </w:rPr>
        <w:t xml:space="preserve">that </w:t>
      </w:r>
      <w:r w:rsidR="0009591F" w:rsidRPr="00E0670C">
        <w:rPr>
          <w:rFonts w:ascii="Times New Roman" w:eastAsia="Times New Roman" w:hAnsi="Times New Roman" w:cs="Times New Roman"/>
        </w:rPr>
        <w:t>l</w:t>
      </w:r>
      <w:r w:rsidR="00717410" w:rsidRPr="00E0670C">
        <w:rPr>
          <w:rFonts w:ascii="Times New Roman" w:eastAsia="Times New Roman" w:hAnsi="Times New Roman" w:cs="Times New Roman"/>
        </w:rPr>
        <w:t>iterary theory</w:t>
      </w:r>
      <w:r w:rsidR="00DC727A" w:rsidRPr="00E0670C">
        <w:rPr>
          <w:rFonts w:ascii="Times New Roman" w:eastAsia="Times New Roman" w:hAnsi="Times New Roman" w:cs="Times New Roman"/>
        </w:rPr>
        <w:t xml:space="preserve"> </w:t>
      </w:r>
      <w:r w:rsidR="00890864" w:rsidRPr="00E0670C">
        <w:rPr>
          <w:rFonts w:ascii="Times New Roman" w:eastAsia="Times New Roman" w:hAnsi="Times New Roman" w:cs="Times New Roman"/>
        </w:rPr>
        <w:t xml:space="preserve">- </w:t>
      </w:r>
      <w:r w:rsidR="00DC727A" w:rsidRPr="00E0670C">
        <w:rPr>
          <w:rFonts w:ascii="Times New Roman" w:eastAsia="Times New Roman" w:hAnsi="Times New Roman" w:cs="Times New Roman"/>
        </w:rPr>
        <w:t>concerning</w:t>
      </w:r>
      <w:r w:rsidR="001066EB" w:rsidRPr="00E0670C">
        <w:rPr>
          <w:rFonts w:ascii="Times New Roman" w:eastAsia="Times New Roman" w:hAnsi="Times New Roman" w:cs="Times New Roman"/>
        </w:rPr>
        <w:t xml:space="preserve"> </w:t>
      </w:r>
      <w:r w:rsidR="00890864" w:rsidRPr="00E0670C">
        <w:rPr>
          <w:rFonts w:ascii="Times New Roman" w:eastAsia="Times New Roman" w:hAnsi="Times New Roman" w:cs="Times New Roman"/>
        </w:rPr>
        <w:t xml:space="preserve">matters such as </w:t>
      </w:r>
      <w:r w:rsidR="001066EB" w:rsidRPr="00E0670C">
        <w:rPr>
          <w:rFonts w:ascii="Times New Roman" w:eastAsia="Times New Roman" w:hAnsi="Times New Roman" w:cs="Times New Roman"/>
        </w:rPr>
        <w:t xml:space="preserve">interpretation, authorial intention, </w:t>
      </w:r>
      <w:r w:rsidR="00890864" w:rsidRPr="00E0670C">
        <w:rPr>
          <w:rFonts w:ascii="Times New Roman" w:eastAsia="Times New Roman" w:hAnsi="Times New Roman" w:cs="Times New Roman"/>
        </w:rPr>
        <w:t xml:space="preserve">the construction of </w:t>
      </w:r>
      <w:r w:rsidR="00717410" w:rsidRPr="00E0670C">
        <w:rPr>
          <w:rFonts w:ascii="Times New Roman" w:eastAsia="Times New Roman" w:hAnsi="Times New Roman" w:cs="Times New Roman"/>
        </w:rPr>
        <w:t xml:space="preserve">meaning – </w:t>
      </w:r>
      <w:r w:rsidR="001066EB" w:rsidRPr="00E0670C">
        <w:rPr>
          <w:rFonts w:ascii="Times New Roman" w:eastAsia="Times New Roman" w:hAnsi="Times New Roman" w:cs="Times New Roman"/>
        </w:rPr>
        <w:t>afford</w:t>
      </w:r>
      <w:r w:rsidR="00717410" w:rsidRPr="00E0670C">
        <w:rPr>
          <w:rFonts w:ascii="Times New Roman" w:eastAsia="Times New Roman" w:hAnsi="Times New Roman" w:cs="Times New Roman"/>
        </w:rPr>
        <w:t>s</w:t>
      </w:r>
      <w:r w:rsidR="001066EB" w:rsidRPr="00E0670C">
        <w:rPr>
          <w:rFonts w:ascii="Times New Roman" w:eastAsia="Times New Roman" w:hAnsi="Times New Roman" w:cs="Times New Roman"/>
        </w:rPr>
        <w:t xml:space="preserve"> </w:t>
      </w:r>
      <w:r w:rsidR="00717410" w:rsidRPr="00E0670C">
        <w:rPr>
          <w:rFonts w:ascii="Times New Roman" w:eastAsia="Times New Roman" w:hAnsi="Times New Roman" w:cs="Times New Roman"/>
        </w:rPr>
        <w:t xml:space="preserve">valuable </w:t>
      </w:r>
      <w:r w:rsidR="001066EB" w:rsidRPr="00E0670C">
        <w:rPr>
          <w:rFonts w:ascii="Times New Roman" w:eastAsia="Times New Roman" w:hAnsi="Times New Roman" w:cs="Times New Roman"/>
        </w:rPr>
        <w:t xml:space="preserve">insights into legal </w:t>
      </w:r>
      <w:r w:rsidR="00132EDD" w:rsidRPr="00E0670C">
        <w:rPr>
          <w:rFonts w:ascii="Times New Roman" w:eastAsia="Times New Roman" w:hAnsi="Times New Roman" w:cs="Times New Roman"/>
        </w:rPr>
        <w:t xml:space="preserve">texts despite their </w:t>
      </w:r>
      <w:r w:rsidR="00717410" w:rsidRPr="00E0670C">
        <w:rPr>
          <w:rFonts w:ascii="Times New Roman" w:eastAsia="Times New Roman" w:hAnsi="Times New Roman" w:cs="Times New Roman"/>
        </w:rPr>
        <w:t xml:space="preserve">crucial </w:t>
      </w:r>
      <w:r w:rsidR="00132EDD" w:rsidRPr="00E0670C">
        <w:rPr>
          <w:rFonts w:ascii="Times New Roman" w:eastAsia="Times New Roman" w:hAnsi="Times New Roman" w:cs="Times New Roman"/>
        </w:rPr>
        <w:t>differences</w:t>
      </w:r>
      <w:r w:rsidR="00890864" w:rsidRPr="00E0670C">
        <w:rPr>
          <w:rFonts w:ascii="Times New Roman" w:eastAsia="Times New Roman" w:hAnsi="Times New Roman" w:cs="Times New Roman"/>
        </w:rPr>
        <w:t xml:space="preserve"> to fictional </w:t>
      </w:r>
      <w:r w:rsidR="00717410" w:rsidRPr="00E0670C">
        <w:rPr>
          <w:rFonts w:ascii="Times New Roman" w:eastAsia="Times New Roman" w:hAnsi="Times New Roman" w:cs="Times New Roman"/>
        </w:rPr>
        <w:t>counterparts</w:t>
      </w:r>
      <w:r w:rsidR="00132EDD" w:rsidRPr="00E0670C">
        <w:rPr>
          <w:rFonts w:ascii="Times New Roman" w:eastAsia="Times New Roman" w:hAnsi="Times New Roman" w:cs="Times New Roman"/>
        </w:rPr>
        <w:t>.</w:t>
      </w:r>
      <w:r w:rsidR="001066EB" w:rsidRPr="00E0670C">
        <w:rPr>
          <w:rStyle w:val="FootnoteReference"/>
          <w:rFonts w:ascii="Times New Roman" w:eastAsia="Times New Roman" w:hAnsi="Times New Roman" w:cs="Times New Roman"/>
        </w:rPr>
        <w:footnoteReference w:id="102"/>
      </w:r>
      <w:r w:rsidR="001060D9" w:rsidRPr="00E0670C">
        <w:rPr>
          <w:rFonts w:ascii="Times New Roman" w:eastAsia="Times New Roman" w:hAnsi="Times New Roman" w:cs="Times New Roman"/>
        </w:rPr>
        <w:t xml:space="preserve">  </w:t>
      </w:r>
      <w:r w:rsidR="00B63CA1" w:rsidRPr="00E0670C">
        <w:rPr>
          <w:rFonts w:ascii="Times New Roman" w:eastAsia="Times New Roman" w:hAnsi="Times New Roman" w:cs="Times New Roman"/>
        </w:rPr>
        <w:t>J</w:t>
      </w:r>
      <w:r w:rsidR="001066EB" w:rsidRPr="00E0670C">
        <w:rPr>
          <w:rFonts w:ascii="Times New Roman" w:eastAsia="Times New Roman" w:hAnsi="Times New Roman" w:cs="Times New Roman"/>
        </w:rPr>
        <w:t xml:space="preserve">udgments </w:t>
      </w:r>
      <w:r w:rsidR="00B63CA1" w:rsidRPr="00E0670C">
        <w:rPr>
          <w:rFonts w:ascii="Times New Roman" w:eastAsia="Times New Roman" w:hAnsi="Times New Roman" w:cs="Times New Roman"/>
        </w:rPr>
        <w:t>are thus understood as a ‘quasi-literary genre’,</w:t>
      </w:r>
      <w:r w:rsidR="001066EB" w:rsidRPr="00E0670C">
        <w:rPr>
          <w:rStyle w:val="FootnoteReference"/>
          <w:rFonts w:ascii="Times New Roman" w:eastAsia="Times New Roman" w:hAnsi="Times New Roman" w:cs="Times New Roman"/>
        </w:rPr>
        <w:footnoteReference w:id="103"/>
      </w:r>
      <w:r w:rsidR="00B63CA1" w:rsidRPr="00E0670C">
        <w:rPr>
          <w:rFonts w:ascii="Times New Roman" w:eastAsia="Times New Roman" w:hAnsi="Times New Roman" w:cs="Times New Roman"/>
        </w:rPr>
        <w:t xml:space="preserve"> a</w:t>
      </w:r>
      <w:r w:rsidR="001060D9" w:rsidRPr="00E0670C">
        <w:rPr>
          <w:rFonts w:ascii="Times New Roman" w:eastAsia="Times New Roman" w:hAnsi="Times New Roman" w:cs="Times New Roman"/>
        </w:rPr>
        <w:t xml:space="preserve">n approach </w:t>
      </w:r>
      <w:r w:rsidR="002F5AC8" w:rsidRPr="00E0670C">
        <w:rPr>
          <w:rFonts w:ascii="Times New Roman" w:eastAsia="Times New Roman" w:hAnsi="Times New Roman" w:cs="Times New Roman"/>
        </w:rPr>
        <w:t xml:space="preserve">exemplified </w:t>
      </w:r>
      <w:r w:rsidR="002F5AC8" w:rsidRPr="00FA6C54">
        <w:rPr>
          <w:rFonts w:ascii="Times New Roman" w:eastAsia="Times New Roman" w:hAnsi="Times New Roman" w:cs="Times New Roman"/>
        </w:rPr>
        <w:t xml:space="preserve">by </w:t>
      </w:r>
      <w:r w:rsidR="001066EB" w:rsidRPr="00FA6C54">
        <w:rPr>
          <w:rFonts w:ascii="Times New Roman" w:eastAsia="Times New Roman" w:hAnsi="Times New Roman" w:cs="Times New Roman"/>
        </w:rPr>
        <w:t>White</w:t>
      </w:r>
      <w:r w:rsidR="001060D9" w:rsidRPr="00FA6C54">
        <w:rPr>
          <w:rFonts w:ascii="Times New Roman" w:eastAsia="Times New Roman" w:hAnsi="Times New Roman" w:cs="Times New Roman"/>
        </w:rPr>
        <w:t>, who</w:t>
      </w:r>
      <w:r w:rsidR="00DC727A" w:rsidRPr="00FA6C54">
        <w:rPr>
          <w:rFonts w:ascii="Times New Roman" w:eastAsia="Times New Roman" w:hAnsi="Times New Roman" w:cs="Times New Roman"/>
        </w:rPr>
        <w:t xml:space="preserve"> has</w:t>
      </w:r>
      <w:r w:rsidR="002F5AC8" w:rsidRPr="00FA6C54">
        <w:rPr>
          <w:rFonts w:ascii="Times New Roman" w:eastAsia="Times New Roman" w:hAnsi="Times New Roman" w:cs="Times New Roman"/>
        </w:rPr>
        <w:t xml:space="preserve"> written</w:t>
      </w:r>
      <w:r w:rsidR="001066EB" w:rsidRPr="00E0670C">
        <w:rPr>
          <w:rFonts w:ascii="Times New Roman" w:eastAsia="Times New Roman" w:hAnsi="Times New Roman" w:cs="Times New Roman"/>
        </w:rPr>
        <w:t xml:space="preserve">: </w:t>
      </w:r>
    </w:p>
    <w:p w14:paraId="2020DB3D" w14:textId="77777777" w:rsidR="00DD5587" w:rsidRPr="00E0670C" w:rsidRDefault="00DD5587" w:rsidP="007E56BC">
      <w:pPr>
        <w:spacing w:after="0" w:line="360" w:lineRule="auto"/>
        <w:jc w:val="both"/>
        <w:rPr>
          <w:rFonts w:ascii="Times New Roman" w:eastAsia="Times New Roman" w:hAnsi="Times New Roman" w:cs="Times New Roman"/>
        </w:rPr>
      </w:pPr>
    </w:p>
    <w:p w14:paraId="278765E3" w14:textId="77777777" w:rsidR="00035C45" w:rsidRPr="00E0670C" w:rsidRDefault="007E7233" w:rsidP="007E56BC">
      <w:pPr>
        <w:spacing w:after="0" w:line="240" w:lineRule="auto"/>
        <w:ind w:left="1134" w:right="1134"/>
        <w:jc w:val="both"/>
        <w:rPr>
          <w:rFonts w:ascii="Times New Roman" w:eastAsia="Times New Roman" w:hAnsi="Times New Roman" w:cs="Times New Roman"/>
        </w:rPr>
      </w:pPr>
      <w:r>
        <w:rPr>
          <w:rFonts w:ascii="Times New Roman" w:eastAsia="Times New Roman" w:hAnsi="Times New Roman" w:cs="Times New Roman"/>
        </w:rPr>
        <w:t>“</w:t>
      </w:r>
      <w:proofErr w:type="gramStart"/>
      <w:r w:rsidR="001066EB" w:rsidRPr="00E0670C">
        <w:rPr>
          <w:rFonts w:ascii="Times New Roman" w:eastAsia="Times New Roman" w:hAnsi="Times New Roman" w:cs="Times New Roman"/>
          <w:i/>
        </w:rPr>
        <w:t>in</w:t>
      </w:r>
      <w:proofErr w:type="gramEnd"/>
      <w:r w:rsidR="001066EB" w:rsidRPr="00E0670C">
        <w:rPr>
          <w:rFonts w:ascii="Times New Roman" w:eastAsia="Times New Roman" w:hAnsi="Times New Roman" w:cs="Times New Roman"/>
          <w:i/>
        </w:rPr>
        <w:t xml:space="preserve"> its hunger to connect the general with the particular, in its metaphorical movements, and in its constant and forced recognition of the limits of the mind and language, the law seemed to me a kind of poetry</w:t>
      </w:r>
      <w:r>
        <w:rPr>
          <w:rFonts w:ascii="Times New Roman" w:eastAsia="Times New Roman" w:hAnsi="Times New Roman" w:cs="Times New Roman"/>
        </w:rPr>
        <w:t>.”</w:t>
      </w:r>
      <w:r w:rsidR="001066EB" w:rsidRPr="00E0670C">
        <w:rPr>
          <w:rStyle w:val="FootnoteReference"/>
          <w:rFonts w:ascii="Times New Roman" w:eastAsia="Times New Roman" w:hAnsi="Times New Roman" w:cs="Times New Roman"/>
        </w:rPr>
        <w:footnoteReference w:id="104"/>
      </w:r>
    </w:p>
    <w:p w14:paraId="105C8E2F" w14:textId="77777777" w:rsidR="00035C45" w:rsidRPr="00E0670C" w:rsidRDefault="00035C45" w:rsidP="007E56BC">
      <w:pPr>
        <w:spacing w:after="0" w:line="360" w:lineRule="auto"/>
        <w:jc w:val="both"/>
        <w:rPr>
          <w:rFonts w:ascii="Times New Roman" w:eastAsia="Times New Roman" w:hAnsi="Times New Roman" w:cs="Times New Roman"/>
        </w:rPr>
      </w:pPr>
    </w:p>
    <w:p w14:paraId="49C756F3" w14:textId="77777777" w:rsidR="001C25E3" w:rsidRPr="00830E4C" w:rsidRDefault="001F7D03" w:rsidP="00FA6C54">
      <w:pPr>
        <w:spacing w:after="0" w:line="360" w:lineRule="auto"/>
        <w:jc w:val="both"/>
        <w:rPr>
          <w:rFonts w:ascii="Times New Roman" w:eastAsia="Times New Roman" w:hAnsi="Times New Roman" w:cs="Times New Roman"/>
        </w:rPr>
      </w:pPr>
      <w:r w:rsidRPr="00E0670C">
        <w:rPr>
          <w:rFonts w:ascii="Times New Roman" w:eastAsia="Times New Roman" w:hAnsi="Times New Roman" w:cs="Times New Roman"/>
        </w:rPr>
        <w:t>But, crucially, the focus on</w:t>
      </w:r>
      <w:r w:rsidR="005B3ADF" w:rsidRPr="00E0670C">
        <w:rPr>
          <w:rFonts w:ascii="Times New Roman" w:eastAsia="Times New Roman" w:hAnsi="Times New Roman" w:cs="Times New Roman"/>
        </w:rPr>
        <w:t xml:space="preserve"> legal</w:t>
      </w:r>
      <w:r w:rsidRPr="00E0670C">
        <w:rPr>
          <w:rFonts w:ascii="Times New Roman" w:eastAsia="Times New Roman" w:hAnsi="Times New Roman" w:cs="Times New Roman"/>
        </w:rPr>
        <w:t xml:space="preserve"> judgments as rhetoric</w:t>
      </w:r>
      <w:r w:rsidR="00E1443B" w:rsidRPr="00E0670C">
        <w:rPr>
          <w:rFonts w:ascii="Times New Roman" w:eastAsia="Times New Roman" w:hAnsi="Times New Roman" w:cs="Times New Roman"/>
        </w:rPr>
        <w:t xml:space="preserve"> does not adopt</w:t>
      </w:r>
      <w:r w:rsidRPr="00E0670C">
        <w:rPr>
          <w:rFonts w:ascii="Times New Roman" w:eastAsia="Times New Roman" w:hAnsi="Times New Roman" w:cs="Times New Roman"/>
        </w:rPr>
        <w:t xml:space="preserve"> </w:t>
      </w:r>
      <w:r w:rsidR="005D4690" w:rsidRPr="00E0670C">
        <w:rPr>
          <w:rFonts w:ascii="Times New Roman" w:eastAsia="Times New Roman" w:hAnsi="Times New Roman" w:cs="Times New Roman"/>
        </w:rPr>
        <w:t>the derogatory</w:t>
      </w:r>
      <w:r w:rsidR="00E13317" w:rsidRPr="00E0670C">
        <w:rPr>
          <w:rFonts w:ascii="Times New Roman" w:eastAsia="Times New Roman" w:hAnsi="Times New Roman" w:cs="Times New Roman"/>
        </w:rPr>
        <w:t xml:space="preserve"> sense adopted by Plato.</w:t>
      </w:r>
      <w:r w:rsidR="005F6F44" w:rsidRPr="00E0670C">
        <w:rPr>
          <w:rFonts w:ascii="Times New Roman" w:eastAsia="Times New Roman" w:hAnsi="Times New Roman" w:cs="Times New Roman"/>
        </w:rPr>
        <w:t xml:space="preserve">  F</w:t>
      </w:r>
      <w:r w:rsidR="00FA6C54">
        <w:rPr>
          <w:rFonts w:ascii="Times New Roman" w:eastAsia="Times New Roman" w:hAnsi="Times New Roman" w:cs="Times New Roman"/>
        </w:rPr>
        <w:t xml:space="preserve">or </w:t>
      </w:r>
      <w:r w:rsidR="00FA6C54" w:rsidRPr="00F36F4A">
        <w:rPr>
          <w:rFonts w:ascii="Times New Roman" w:eastAsia="Times New Roman" w:hAnsi="Times New Roman" w:cs="Times New Roman"/>
        </w:rPr>
        <w:t xml:space="preserve">example, White characterises rhetoric </w:t>
      </w:r>
      <w:r w:rsidR="002F5AE9" w:rsidRPr="00F36F4A">
        <w:rPr>
          <w:rFonts w:ascii="Times New Roman" w:eastAsia="Times New Roman" w:hAnsi="Times New Roman" w:cs="Times New Roman"/>
        </w:rPr>
        <w:t xml:space="preserve">in </w:t>
      </w:r>
      <w:r w:rsidR="002F5AE9" w:rsidRPr="0062249B">
        <w:rPr>
          <w:rFonts w:ascii="Times New Roman" w:eastAsia="Times New Roman" w:hAnsi="Times New Roman" w:cs="Times New Roman"/>
        </w:rPr>
        <w:t>a wider</w:t>
      </w:r>
      <w:r w:rsidR="00A56731" w:rsidRPr="0062249B">
        <w:rPr>
          <w:rFonts w:ascii="Times New Roman" w:eastAsia="Times New Roman" w:hAnsi="Times New Roman" w:cs="Times New Roman"/>
        </w:rPr>
        <w:t>, positive</w:t>
      </w:r>
      <w:r w:rsidR="002F5AE9" w:rsidRPr="0062249B">
        <w:rPr>
          <w:rFonts w:ascii="Times New Roman" w:eastAsia="Times New Roman" w:hAnsi="Times New Roman" w:cs="Times New Roman"/>
        </w:rPr>
        <w:t xml:space="preserve"> sense</w:t>
      </w:r>
      <w:r w:rsidR="00744DFD" w:rsidRPr="0062249B">
        <w:rPr>
          <w:rFonts w:ascii="Times New Roman" w:eastAsia="Times New Roman" w:hAnsi="Times New Roman" w:cs="Times New Roman"/>
        </w:rPr>
        <w:t xml:space="preserve"> </w:t>
      </w:r>
      <w:r w:rsidR="008A6A50" w:rsidRPr="0062249B">
        <w:rPr>
          <w:rFonts w:ascii="Times New Roman" w:eastAsia="Times New Roman" w:hAnsi="Times New Roman" w:cs="Times New Roman"/>
        </w:rPr>
        <w:t>as</w:t>
      </w:r>
      <w:r w:rsidR="00F36F4A" w:rsidRPr="0062249B">
        <w:rPr>
          <w:rFonts w:ascii="Times New Roman" w:eastAsia="Times New Roman" w:hAnsi="Times New Roman" w:cs="Times New Roman"/>
        </w:rPr>
        <w:t xml:space="preserve"> the</w:t>
      </w:r>
      <w:r w:rsidR="008A6A50" w:rsidRPr="0062249B">
        <w:rPr>
          <w:rFonts w:ascii="Times New Roman" w:eastAsia="Times New Roman" w:hAnsi="Times New Roman" w:cs="Times New Roman"/>
        </w:rPr>
        <w:t xml:space="preserve"> study</w:t>
      </w:r>
      <w:r w:rsidR="00F36F4A" w:rsidRPr="0062249B">
        <w:rPr>
          <w:rFonts w:ascii="Times New Roman" w:eastAsia="Times New Roman" w:hAnsi="Times New Roman" w:cs="Times New Roman"/>
        </w:rPr>
        <w:t xml:space="preserve"> of how language and </w:t>
      </w:r>
      <w:r w:rsidR="008A6A50" w:rsidRPr="0062249B">
        <w:rPr>
          <w:rFonts w:ascii="Times New Roman" w:eastAsia="Times New Roman" w:hAnsi="Times New Roman" w:cs="Times New Roman"/>
        </w:rPr>
        <w:t xml:space="preserve">speech constitute </w:t>
      </w:r>
      <w:r w:rsidR="0062249B" w:rsidRPr="0062249B">
        <w:rPr>
          <w:rFonts w:ascii="Times New Roman" w:eastAsia="Times New Roman" w:hAnsi="Times New Roman" w:cs="Times New Roman"/>
        </w:rPr>
        <w:t>our</w:t>
      </w:r>
      <w:r w:rsidR="00F36F4A" w:rsidRPr="0062249B">
        <w:rPr>
          <w:rFonts w:ascii="Times New Roman" w:eastAsia="Times New Roman" w:hAnsi="Times New Roman" w:cs="Times New Roman"/>
        </w:rPr>
        <w:t xml:space="preserve"> community and </w:t>
      </w:r>
      <w:r w:rsidR="008A6A50" w:rsidRPr="0062249B">
        <w:rPr>
          <w:rFonts w:ascii="Times New Roman" w:eastAsia="Times New Roman" w:hAnsi="Times New Roman" w:cs="Times New Roman"/>
        </w:rPr>
        <w:t>social world</w:t>
      </w:r>
      <w:r w:rsidR="00FA6C54" w:rsidRPr="0062249B">
        <w:rPr>
          <w:rFonts w:ascii="Times New Roman" w:eastAsia="Times New Roman" w:hAnsi="Times New Roman" w:cs="Times New Roman"/>
        </w:rPr>
        <w:t>.</w:t>
      </w:r>
      <w:r w:rsidR="002F5AE9" w:rsidRPr="0062249B">
        <w:rPr>
          <w:rStyle w:val="FootnoteReference"/>
          <w:rFonts w:ascii="Times New Roman" w:eastAsia="Times New Roman" w:hAnsi="Times New Roman" w:cs="Times New Roman"/>
        </w:rPr>
        <w:footnoteReference w:id="105"/>
      </w:r>
      <w:r w:rsidR="00FA6C54" w:rsidRPr="0062249B">
        <w:rPr>
          <w:rFonts w:ascii="Times New Roman" w:eastAsia="Times New Roman" w:hAnsi="Times New Roman" w:cs="Times New Roman"/>
        </w:rPr>
        <w:t xml:space="preserve">  This i</w:t>
      </w:r>
      <w:r w:rsidR="002F5AE9" w:rsidRPr="0062249B">
        <w:rPr>
          <w:rFonts w:ascii="Times New Roman" w:eastAsia="Times New Roman" w:hAnsi="Times New Roman" w:cs="Times New Roman"/>
        </w:rPr>
        <w:t xml:space="preserve">s central </w:t>
      </w:r>
      <w:r w:rsidR="002F5AE9" w:rsidRPr="00E0670C">
        <w:rPr>
          <w:rFonts w:ascii="Times New Roman" w:eastAsia="Times New Roman" w:hAnsi="Times New Roman" w:cs="Times New Roman"/>
        </w:rPr>
        <w:t xml:space="preserve">to </w:t>
      </w:r>
      <w:r w:rsidR="005B3ADF" w:rsidRPr="00E0670C">
        <w:rPr>
          <w:rFonts w:ascii="Times New Roman" w:eastAsia="Times New Roman" w:hAnsi="Times New Roman" w:cs="Times New Roman"/>
        </w:rPr>
        <w:t>his</w:t>
      </w:r>
      <w:r w:rsidR="00132F5C" w:rsidRPr="00E0670C">
        <w:rPr>
          <w:rFonts w:ascii="Times New Roman" w:eastAsia="Times New Roman" w:hAnsi="Times New Roman" w:cs="Times New Roman"/>
        </w:rPr>
        <w:t xml:space="preserve"> conception of law, view</w:t>
      </w:r>
      <w:r w:rsidR="00FA6C54">
        <w:rPr>
          <w:rFonts w:ascii="Times New Roman" w:eastAsia="Times New Roman" w:hAnsi="Times New Roman" w:cs="Times New Roman"/>
        </w:rPr>
        <w:t xml:space="preserve">ing it </w:t>
      </w:r>
      <w:r w:rsidR="002F5AE9" w:rsidRPr="00E0670C">
        <w:rPr>
          <w:rFonts w:ascii="Times New Roman" w:eastAsia="Times New Roman" w:hAnsi="Times New Roman" w:cs="Times New Roman"/>
        </w:rPr>
        <w:t>as ‘an art essentially literary and rhetorical in nature</w:t>
      </w:r>
      <w:r w:rsidR="005F6F44" w:rsidRPr="00E0670C">
        <w:rPr>
          <w:rFonts w:ascii="Times New Roman" w:eastAsia="Times New Roman" w:hAnsi="Times New Roman" w:cs="Times New Roman"/>
        </w:rPr>
        <w:t>.</w:t>
      </w:r>
      <w:r w:rsidR="002F5AE9" w:rsidRPr="00E0670C">
        <w:rPr>
          <w:rFonts w:ascii="Times New Roman" w:eastAsia="Times New Roman" w:hAnsi="Times New Roman" w:cs="Times New Roman"/>
        </w:rPr>
        <w:t>’</w:t>
      </w:r>
      <w:r w:rsidR="002F5AE9" w:rsidRPr="00E0670C">
        <w:rPr>
          <w:rStyle w:val="FootnoteReference"/>
          <w:rFonts w:ascii="Times New Roman" w:eastAsia="Times New Roman" w:hAnsi="Times New Roman" w:cs="Times New Roman"/>
        </w:rPr>
        <w:footnoteReference w:id="106"/>
      </w:r>
      <w:r w:rsidR="00FA6C54">
        <w:rPr>
          <w:rFonts w:ascii="Times New Roman" w:eastAsia="Times New Roman" w:hAnsi="Times New Roman" w:cs="Times New Roman"/>
        </w:rPr>
        <w:t xml:space="preserve">  </w:t>
      </w:r>
      <w:r w:rsidR="008A6A50" w:rsidRPr="00933884">
        <w:rPr>
          <w:rFonts w:ascii="Times New Roman" w:eastAsia="Times New Roman" w:hAnsi="Times New Roman" w:cs="Times New Roman"/>
        </w:rPr>
        <w:t xml:space="preserve">Like White, Goodrich provides a </w:t>
      </w:r>
      <w:r w:rsidR="0062249B" w:rsidRPr="00933884">
        <w:rPr>
          <w:rFonts w:ascii="Times New Roman" w:eastAsia="Times New Roman" w:hAnsi="Times New Roman" w:cs="Times New Roman"/>
        </w:rPr>
        <w:t xml:space="preserve">favourable </w:t>
      </w:r>
      <w:r w:rsidR="008A6A50" w:rsidRPr="00933884">
        <w:rPr>
          <w:rFonts w:ascii="Times New Roman" w:eastAsia="Times New Roman" w:hAnsi="Times New Roman" w:cs="Times New Roman"/>
        </w:rPr>
        <w:t>account of rhetoric as the study of public speech, a discipline that emerged with democratic institutions and entailed collective dialogue about community needs.</w:t>
      </w:r>
      <w:r w:rsidR="008A6A50" w:rsidRPr="00933884">
        <w:rPr>
          <w:rStyle w:val="FootnoteReference"/>
          <w:rFonts w:ascii="Times New Roman" w:eastAsia="Times New Roman" w:hAnsi="Times New Roman" w:cs="Times New Roman"/>
        </w:rPr>
        <w:footnoteReference w:id="107"/>
      </w:r>
      <w:r w:rsidR="008A6A50" w:rsidRPr="00933884">
        <w:rPr>
          <w:rFonts w:ascii="Times New Roman" w:eastAsia="Times New Roman" w:hAnsi="Times New Roman" w:cs="Times New Roman"/>
        </w:rPr>
        <w:t xml:space="preserve">  </w:t>
      </w:r>
      <w:r w:rsidR="00F63C1F" w:rsidRPr="00933884">
        <w:rPr>
          <w:rFonts w:ascii="Times New Roman" w:eastAsia="Times New Roman" w:hAnsi="Times New Roman" w:cs="Times New Roman"/>
        </w:rPr>
        <w:t>Rhetoric’</w:t>
      </w:r>
      <w:r w:rsidR="008A6A50" w:rsidRPr="00933884">
        <w:rPr>
          <w:rFonts w:ascii="Times New Roman" w:eastAsia="Times New Roman" w:hAnsi="Times New Roman" w:cs="Times New Roman"/>
        </w:rPr>
        <w:t xml:space="preserve">s notion </w:t>
      </w:r>
      <w:r w:rsidR="00F35205" w:rsidRPr="00933884">
        <w:rPr>
          <w:rFonts w:ascii="Times New Roman" w:eastAsia="Times New Roman" w:hAnsi="Times New Roman" w:cs="Times New Roman"/>
        </w:rPr>
        <w:t xml:space="preserve">of persuasion </w:t>
      </w:r>
      <w:r w:rsidR="008A6A50" w:rsidRPr="00933884">
        <w:rPr>
          <w:rFonts w:ascii="Times New Roman" w:eastAsia="Times New Roman" w:hAnsi="Times New Roman" w:cs="Times New Roman"/>
        </w:rPr>
        <w:t xml:space="preserve">was </w:t>
      </w:r>
      <w:r w:rsidR="00F35205" w:rsidRPr="00933884">
        <w:rPr>
          <w:rFonts w:ascii="Times New Roman" w:eastAsia="Times New Roman" w:hAnsi="Times New Roman" w:cs="Times New Roman"/>
        </w:rPr>
        <w:t>pragmatic</w:t>
      </w:r>
      <w:r w:rsidR="00934DC3" w:rsidRPr="00933884">
        <w:rPr>
          <w:rFonts w:ascii="Times New Roman" w:eastAsia="Times New Roman" w:hAnsi="Times New Roman" w:cs="Times New Roman"/>
        </w:rPr>
        <w:t>,</w:t>
      </w:r>
      <w:r w:rsidR="00F35205" w:rsidRPr="00933884">
        <w:rPr>
          <w:rFonts w:ascii="Times New Roman" w:eastAsia="Times New Roman" w:hAnsi="Times New Roman" w:cs="Times New Roman"/>
        </w:rPr>
        <w:t xml:space="preserve"> </w:t>
      </w:r>
      <w:r w:rsidR="00934DC3" w:rsidRPr="00933884">
        <w:rPr>
          <w:rFonts w:ascii="Times New Roman" w:eastAsia="Times New Roman" w:hAnsi="Times New Roman" w:cs="Times New Roman"/>
        </w:rPr>
        <w:t>and in</w:t>
      </w:r>
      <w:r w:rsidR="00F35205" w:rsidRPr="00933884">
        <w:rPr>
          <w:rFonts w:ascii="Times New Roman" w:eastAsia="Times New Roman" w:hAnsi="Times New Roman" w:cs="Times New Roman"/>
        </w:rPr>
        <w:t xml:space="preserve"> act</w:t>
      </w:r>
      <w:r w:rsidR="00934DC3" w:rsidRPr="00933884">
        <w:rPr>
          <w:rFonts w:ascii="Times New Roman" w:eastAsia="Times New Roman" w:hAnsi="Times New Roman" w:cs="Times New Roman"/>
        </w:rPr>
        <w:t>ing</w:t>
      </w:r>
      <w:r w:rsidR="00F35205" w:rsidRPr="00933884">
        <w:rPr>
          <w:rFonts w:ascii="Times New Roman" w:eastAsia="Times New Roman" w:hAnsi="Times New Roman" w:cs="Times New Roman"/>
        </w:rPr>
        <w:t xml:space="preserve"> to decentralise</w:t>
      </w:r>
      <w:r w:rsidR="008A6A50" w:rsidRPr="00933884">
        <w:rPr>
          <w:rFonts w:ascii="Times New Roman" w:eastAsia="Times New Roman" w:hAnsi="Times New Roman" w:cs="Times New Roman"/>
        </w:rPr>
        <w:t xml:space="preserve"> power over meaning </w:t>
      </w:r>
      <w:r w:rsidR="00934DC3" w:rsidRPr="00933884">
        <w:rPr>
          <w:rFonts w:ascii="Times New Roman" w:eastAsia="Times New Roman" w:hAnsi="Times New Roman" w:cs="Times New Roman"/>
        </w:rPr>
        <w:t xml:space="preserve">it was </w:t>
      </w:r>
      <w:r w:rsidR="008A6A50" w:rsidRPr="00933884">
        <w:rPr>
          <w:rFonts w:ascii="Times New Roman" w:eastAsia="Times New Roman" w:hAnsi="Times New Roman" w:cs="Times New Roman"/>
        </w:rPr>
        <w:t>‘a great leveller of discourse’</w:t>
      </w:r>
      <w:r w:rsidR="008A6A50" w:rsidRPr="00830E4C">
        <w:rPr>
          <w:rFonts w:ascii="Times New Roman" w:eastAsia="Times New Roman" w:hAnsi="Times New Roman" w:cs="Times New Roman"/>
        </w:rPr>
        <w:t>.</w:t>
      </w:r>
      <w:r w:rsidR="008A6A50" w:rsidRPr="00830E4C">
        <w:rPr>
          <w:rStyle w:val="FootnoteReference"/>
          <w:rFonts w:ascii="Times New Roman" w:eastAsia="Times New Roman" w:hAnsi="Times New Roman" w:cs="Times New Roman"/>
        </w:rPr>
        <w:footnoteReference w:id="108"/>
      </w:r>
      <w:r w:rsidR="00934DC3" w:rsidRPr="00830E4C">
        <w:rPr>
          <w:rFonts w:ascii="Times New Roman" w:eastAsia="Times New Roman" w:hAnsi="Times New Roman" w:cs="Times New Roman"/>
        </w:rPr>
        <w:t xml:space="preserve">  </w:t>
      </w:r>
      <w:r w:rsidR="00F35205" w:rsidRPr="00830E4C">
        <w:rPr>
          <w:rFonts w:ascii="Times New Roman" w:eastAsia="Times New Roman" w:hAnsi="Times New Roman" w:cs="Times New Roman"/>
        </w:rPr>
        <w:t xml:space="preserve">Goodrich </w:t>
      </w:r>
      <w:r w:rsidR="00934DC3" w:rsidRPr="00830E4C">
        <w:rPr>
          <w:rFonts w:ascii="Times New Roman" w:eastAsia="Times New Roman" w:hAnsi="Times New Roman" w:cs="Times New Roman"/>
        </w:rPr>
        <w:t xml:space="preserve">therefore </w:t>
      </w:r>
      <w:r w:rsidR="00F35205" w:rsidRPr="00830E4C">
        <w:rPr>
          <w:rFonts w:ascii="Times New Roman" w:eastAsia="Times New Roman" w:hAnsi="Times New Roman" w:cs="Times New Roman"/>
        </w:rPr>
        <w:t>advocates introducing a critical rhetoric into law</w:t>
      </w:r>
      <w:r w:rsidR="00933884" w:rsidRPr="00830E4C">
        <w:rPr>
          <w:rFonts w:ascii="Times New Roman" w:eastAsia="Times New Roman" w:hAnsi="Times New Roman" w:cs="Times New Roman"/>
        </w:rPr>
        <w:t xml:space="preserve"> as an </w:t>
      </w:r>
      <w:r w:rsidR="00E87F49" w:rsidRPr="00830E4C">
        <w:rPr>
          <w:rFonts w:ascii="Times New Roman" w:eastAsia="Times New Roman" w:hAnsi="Times New Roman" w:cs="Times New Roman"/>
        </w:rPr>
        <w:t>alternative</w:t>
      </w:r>
      <w:r w:rsidR="00933884" w:rsidRPr="00830E4C">
        <w:rPr>
          <w:rFonts w:ascii="Times New Roman" w:eastAsia="Times New Roman" w:hAnsi="Times New Roman" w:cs="Times New Roman"/>
        </w:rPr>
        <w:t xml:space="preserve"> to</w:t>
      </w:r>
      <w:r w:rsidR="00F35205" w:rsidRPr="00830E4C">
        <w:rPr>
          <w:rFonts w:ascii="Times New Roman" w:eastAsia="Times New Roman" w:hAnsi="Times New Roman" w:cs="Times New Roman"/>
        </w:rPr>
        <w:t xml:space="preserve"> </w:t>
      </w:r>
      <w:r w:rsidR="00073D56" w:rsidRPr="00830E4C">
        <w:rPr>
          <w:rFonts w:ascii="Times New Roman" w:eastAsia="Times New Roman" w:hAnsi="Times New Roman" w:cs="Times New Roman"/>
        </w:rPr>
        <w:t>the ‘authoritarian monologue’</w:t>
      </w:r>
      <w:r w:rsidR="00073D56" w:rsidRPr="00830E4C">
        <w:rPr>
          <w:rStyle w:val="FootnoteReference"/>
          <w:rFonts w:ascii="Times New Roman" w:eastAsia="Times New Roman" w:hAnsi="Times New Roman" w:cs="Times New Roman"/>
        </w:rPr>
        <w:footnoteReference w:id="109"/>
      </w:r>
      <w:r w:rsidR="00073D56" w:rsidRPr="00830E4C">
        <w:rPr>
          <w:rFonts w:ascii="Times New Roman" w:eastAsia="Times New Roman" w:hAnsi="Times New Roman" w:cs="Times New Roman"/>
        </w:rPr>
        <w:t xml:space="preserve"> of </w:t>
      </w:r>
      <w:r w:rsidR="00F63C1F" w:rsidRPr="00830E4C">
        <w:rPr>
          <w:rFonts w:ascii="Times New Roman" w:eastAsia="Times New Roman" w:hAnsi="Times New Roman" w:cs="Times New Roman"/>
        </w:rPr>
        <w:t xml:space="preserve">dominant legal discourse which depicts itself as </w:t>
      </w:r>
      <w:r w:rsidR="00933884" w:rsidRPr="00830E4C">
        <w:rPr>
          <w:rFonts w:ascii="Times New Roman" w:eastAsia="Times New Roman" w:hAnsi="Times New Roman" w:cs="Times New Roman"/>
        </w:rPr>
        <w:t>clear, technical</w:t>
      </w:r>
      <w:r w:rsidR="00073D56" w:rsidRPr="00830E4C">
        <w:rPr>
          <w:rFonts w:ascii="Times New Roman" w:eastAsia="Times New Roman" w:hAnsi="Times New Roman" w:cs="Times New Roman"/>
        </w:rPr>
        <w:t xml:space="preserve"> and</w:t>
      </w:r>
      <w:r w:rsidR="00933884" w:rsidRPr="00830E4C">
        <w:rPr>
          <w:rFonts w:ascii="Times New Roman" w:eastAsia="Times New Roman" w:hAnsi="Times New Roman" w:cs="Times New Roman"/>
        </w:rPr>
        <w:t xml:space="preserve"> formal</w:t>
      </w:r>
      <w:r w:rsidR="00073D56" w:rsidRPr="00830E4C">
        <w:rPr>
          <w:rFonts w:ascii="Times New Roman" w:eastAsia="Times New Roman" w:hAnsi="Times New Roman" w:cs="Times New Roman"/>
        </w:rPr>
        <w:t>, but</w:t>
      </w:r>
      <w:r w:rsidR="00F63C1F" w:rsidRPr="00830E4C">
        <w:rPr>
          <w:rFonts w:ascii="Times New Roman" w:eastAsia="Times New Roman" w:hAnsi="Times New Roman" w:cs="Times New Roman"/>
        </w:rPr>
        <w:t xml:space="preserve"> </w:t>
      </w:r>
      <w:r w:rsidR="00E873A4" w:rsidRPr="00830E4C">
        <w:rPr>
          <w:rFonts w:ascii="Times New Roman" w:eastAsia="Times New Roman" w:hAnsi="Times New Roman" w:cs="Times New Roman"/>
        </w:rPr>
        <w:t xml:space="preserve">whose </w:t>
      </w:r>
      <w:r w:rsidR="00F63C1F" w:rsidRPr="00830E4C">
        <w:rPr>
          <w:rFonts w:ascii="Times New Roman" w:eastAsia="Times New Roman" w:hAnsi="Times New Roman" w:cs="Times New Roman"/>
        </w:rPr>
        <w:t>language rest</w:t>
      </w:r>
      <w:r w:rsidR="00E873A4" w:rsidRPr="00830E4C">
        <w:rPr>
          <w:rFonts w:ascii="Times New Roman" w:eastAsia="Times New Roman" w:hAnsi="Times New Roman" w:cs="Times New Roman"/>
        </w:rPr>
        <w:t>s</w:t>
      </w:r>
      <w:r w:rsidR="00F63C1F" w:rsidRPr="00830E4C">
        <w:rPr>
          <w:rFonts w:ascii="Times New Roman" w:eastAsia="Times New Roman" w:hAnsi="Times New Roman" w:cs="Times New Roman"/>
        </w:rPr>
        <w:t xml:space="preserve"> on unarticulated exclusions that reflect power</w:t>
      </w:r>
      <w:r w:rsidR="00E873A4" w:rsidRPr="00830E4C">
        <w:rPr>
          <w:rFonts w:ascii="Times New Roman" w:eastAsia="Times New Roman" w:hAnsi="Times New Roman" w:cs="Times New Roman"/>
        </w:rPr>
        <w:t>.</w:t>
      </w:r>
      <w:r w:rsidR="00F63C1F" w:rsidRPr="00830E4C">
        <w:rPr>
          <w:rStyle w:val="FootnoteReference"/>
          <w:rFonts w:ascii="Times New Roman" w:eastAsia="Times New Roman" w:hAnsi="Times New Roman" w:cs="Times New Roman"/>
        </w:rPr>
        <w:footnoteReference w:id="110"/>
      </w:r>
      <w:r w:rsidR="00F63C1F" w:rsidRPr="00830E4C">
        <w:rPr>
          <w:rFonts w:ascii="Times New Roman" w:eastAsia="Times New Roman" w:hAnsi="Times New Roman" w:cs="Times New Roman"/>
        </w:rPr>
        <w:t xml:space="preserve"> </w:t>
      </w:r>
      <w:r w:rsidR="00E873A4" w:rsidRPr="00830E4C">
        <w:rPr>
          <w:rFonts w:ascii="Times New Roman" w:eastAsia="Times New Roman" w:hAnsi="Times New Roman" w:cs="Times New Roman"/>
        </w:rPr>
        <w:t xml:space="preserve"> </w:t>
      </w:r>
    </w:p>
    <w:p w14:paraId="7F5F72C1" w14:textId="77777777" w:rsidR="007219EF" w:rsidRDefault="007219EF" w:rsidP="003E27A7">
      <w:pPr>
        <w:spacing w:after="0" w:line="360" w:lineRule="auto"/>
        <w:jc w:val="both"/>
        <w:rPr>
          <w:rFonts w:ascii="Times New Roman" w:eastAsia="Times New Roman" w:hAnsi="Times New Roman" w:cs="Times New Roman"/>
          <w:color w:val="FF0000"/>
        </w:rPr>
      </w:pPr>
    </w:p>
    <w:p w14:paraId="0BC24516" w14:textId="77777777" w:rsidR="00365F94" w:rsidRPr="00744DFD" w:rsidRDefault="002F329B" w:rsidP="00365F94">
      <w:pPr>
        <w:spacing w:after="0" w:line="360" w:lineRule="auto"/>
        <w:jc w:val="both"/>
        <w:rPr>
          <w:rFonts w:ascii="Times New Roman" w:eastAsia="Times New Roman" w:hAnsi="Times New Roman" w:cs="Times New Roman"/>
          <w:color w:val="00B050"/>
        </w:rPr>
      </w:pPr>
      <w:r w:rsidRPr="00EC065C">
        <w:rPr>
          <w:rFonts w:ascii="Times New Roman" w:eastAsia="Times New Roman" w:hAnsi="Times New Roman" w:cs="Times New Roman"/>
        </w:rPr>
        <w:t>One need not subscribe</w:t>
      </w:r>
      <w:r w:rsidR="00E4405E" w:rsidRPr="00EC065C">
        <w:rPr>
          <w:rFonts w:ascii="Times New Roman" w:eastAsia="Times New Roman" w:hAnsi="Times New Roman" w:cs="Times New Roman"/>
        </w:rPr>
        <w:t xml:space="preserve"> to Goodrich and White’</w:t>
      </w:r>
      <w:r w:rsidR="00073A10" w:rsidRPr="00EC065C">
        <w:rPr>
          <w:rFonts w:ascii="Times New Roman" w:eastAsia="Times New Roman" w:hAnsi="Times New Roman" w:cs="Times New Roman"/>
        </w:rPr>
        <w:t>s defences</w:t>
      </w:r>
      <w:r w:rsidR="00E4405E" w:rsidRPr="00EC065C">
        <w:rPr>
          <w:rFonts w:ascii="Times New Roman" w:eastAsia="Times New Roman" w:hAnsi="Times New Roman" w:cs="Times New Roman"/>
        </w:rPr>
        <w:t xml:space="preserve"> of rhetoric,</w:t>
      </w:r>
      <w:r w:rsidR="00365F94" w:rsidRPr="00EC065C">
        <w:rPr>
          <w:rFonts w:ascii="Times New Roman" w:eastAsia="Times New Roman" w:hAnsi="Times New Roman" w:cs="Times New Roman"/>
        </w:rPr>
        <w:t xml:space="preserve"> </w:t>
      </w:r>
      <w:r w:rsidRPr="00EC065C">
        <w:rPr>
          <w:rFonts w:ascii="Times New Roman" w:eastAsia="Times New Roman" w:hAnsi="Times New Roman" w:cs="Times New Roman"/>
        </w:rPr>
        <w:t xml:space="preserve">to </w:t>
      </w:r>
      <w:r w:rsidR="00EC065C" w:rsidRPr="00EC065C">
        <w:rPr>
          <w:rFonts w:ascii="Times New Roman" w:eastAsia="Times New Roman" w:hAnsi="Times New Roman" w:cs="Times New Roman"/>
        </w:rPr>
        <w:t xml:space="preserve">recognise </w:t>
      </w:r>
      <w:r w:rsidR="00E4405E" w:rsidRPr="00EC065C">
        <w:rPr>
          <w:rFonts w:ascii="Times New Roman" w:eastAsia="Times New Roman" w:hAnsi="Times New Roman" w:cs="Times New Roman"/>
        </w:rPr>
        <w:t xml:space="preserve">its pertinence to </w:t>
      </w:r>
      <w:r w:rsidR="00365F94" w:rsidRPr="00AB4DEC">
        <w:rPr>
          <w:rFonts w:ascii="Times New Roman" w:eastAsia="Times New Roman" w:hAnsi="Times New Roman" w:cs="Times New Roman"/>
        </w:rPr>
        <w:t xml:space="preserve">legal </w:t>
      </w:r>
      <w:r w:rsidR="00365F94" w:rsidRPr="00830E4C">
        <w:rPr>
          <w:rFonts w:ascii="Times New Roman" w:eastAsia="Times New Roman" w:hAnsi="Times New Roman" w:cs="Times New Roman"/>
        </w:rPr>
        <w:t>judgments</w:t>
      </w:r>
      <w:r w:rsidRPr="00830E4C">
        <w:rPr>
          <w:rFonts w:ascii="Times New Roman" w:eastAsia="Times New Roman" w:hAnsi="Times New Roman" w:cs="Times New Roman"/>
        </w:rPr>
        <w:t>.  That such</w:t>
      </w:r>
      <w:r w:rsidR="00365F94" w:rsidRPr="00830E4C">
        <w:rPr>
          <w:rFonts w:ascii="Times New Roman" w:eastAsia="Times New Roman" w:hAnsi="Times New Roman" w:cs="Times New Roman"/>
        </w:rPr>
        <w:t xml:space="preserve"> texts </w:t>
      </w:r>
      <w:r w:rsidRPr="00830E4C">
        <w:rPr>
          <w:rFonts w:ascii="Times New Roman" w:eastAsia="Times New Roman" w:hAnsi="Times New Roman" w:cs="Times New Roman"/>
        </w:rPr>
        <w:t xml:space="preserve">are </w:t>
      </w:r>
      <w:r w:rsidR="00365F94" w:rsidRPr="00830E4C">
        <w:rPr>
          <w:rFonts w:ascii="Times New Roman" w:eastAsia="Times New Roman" w:hAnsi="Times New Roman" w:cs="Times New Roman"/>
        </w:rPr>
        <w:t xml:space="preserve">concerned (at least partly) with persuasion is reasonably uncontroversial.  </w:t>
      </w:r>
      <w:proofErr w:type="spellStart"/>
      <w:r w:rsidR="00365F94" w:rsidRPr="00830E4C">
        <w:rPr>
          <w:rFonts w:ascii="Times New Roman" w:eastAsia="Times New Roman" w:hAnsi="Times New Roman" w:cs="Times New Roman"/>
        </w:rPr>
        <w:t>Gewitz</w:t>
      </w:r>
      <w:proofErr w:type="spellEnd"/>
      <w:r w:rsidR="00365F94" w:rsidRPr="00830E4C">
        <w:rPr>
          <w:rFonts w:ascii="Times New Roman" w:eastAsia="Times New Roman" w:hAnsi="Times New Roman" w:cs="Times New Roman"/>
        </w:rPr>
        <w:t xml:space="preserve"> identifies </w:t>
      </w:r>
      <w:r w:rsidR="00365F94" w:rsidRPr="00AB4DEC">
        <w:rPr>
          <w:rFonts w:ascii="Times New Roman" w:eastAsia="Times New Roman" w:hAnsi="Times New Roman" w:cs="Times New Roman"/>
        </w:rPr>
        <w:t>a judicial opinion as serving three primary functions, the third of which is ‘to persuade the court’s audiences that the court did the right thing.’</w:t>
      </w:r>
      <w:r w:rsidR="00365F94" w:rsidRPr="00AB4DEC">
        <w:rPr>
          <w:rStyle w:val="FootnoteReference"/>
          <w:rFonts w:ascii="Times New Roman" w:eastAsia="Times New Roman" w:hAnsi="Times New Roman" w:cs="Times New Roman"/>
        </w:rPr>
        <w:footnoteReference w:id="111"/>
      </w:r>
      <w:r w:rsidR="00365F94" w:rsidRPr="00AB4DEC">
        <w:rPr>
          <w:rFonts w:ascii="Times New Roman" w:eastAsia="Times New Roman" w:hAnsi="Times New Roman" w:cs="Times New Roman"/>
        </w:rPr>
        <w:t xml:space="preserve">  Similarly, Levinson </w:t>
      </w:r>
      <w:r w:rsidR="00365F94" w:rsidRPr="00AB4DEC">
        <w:rPr>
          <w:rFonts w:ascii="Times New Roman" w:eastAsia="Times New Roman" w:hAnsi="Times New Roman" w:cs="Times New Roman"/>
        </w:rPr>
        <w:lastRenderedPageBreak/>
        <w:t>claims that judgments are ‘rhetorical performances’</w:t>
      </w:r>
      <w:r w:rsidR="00365F94" w:rsidRPr="00AB4DEC">
        <w:rPr>
          <w:rStyle w:val="FootnoteReference"/>
          <w:rFonts w:ascii="Times New Roman" w:eastAsia="Times New Roman" w:hAnsi="Times New Roman" w:cs="Times New Roman"/>
        </w:rPr>
        <w:footnoteReference w:id="112"/>
      </w:r>
      <w:r w:rsidR="00365F94" w:rsidRPr="00AB4DEC">
        <w:rPr>
          <w:rFonts w:ascii="Times New Roman" w:eastAsia="Times New Roman" w:hAnsi="Times New Roman" w:cs="Times New Roman"/>
        </w:rPr>
        <w:t xml:space="preserve"> whose cogency is based upon both the court’s inherent authority and the persuasiveness of their text.  Interestingly, such views also raise the related question of who constitutes the</w:t>
      </w:r>
      <w:r w:rsidR="00312BAC">
        <w:rPr>
          <w:rFonts w:ascii="Times New Roman" w:eastAsia="Times New Roman" w:hAnsi="Times New Roman" w:cs="Times New Roman"/>
        </w:rPr>
        <w:t xml:space="preserve"> audience to be persuaded.  There</w:t>
      </w:r>
      <w:r w:rsidR="00365F94" w:rsidRPr="00AB4DEC">
        <w:rPr>
          <w:rFonts w:ascii="Times New Roman" w:eastAsia="Times New Roman" w:hAnsi="Times New Roman" w:cs="Times New Roman"/>
        </w:rPr>
        <w:t xml:space="preserve"> may be multiple</w:t>
      </w:r>
      <w:r w:rsidR="00312BAC">
        <w:rPr>
          <w:rFonts w:ascii="Times New Roman" w:eastAsia="Times New Roman" w:hAnsi="Times New Roman" w:cs="Times New Roman"/>
        </w:rPr>
        <w:t xml:space="preserve"> </w:t>
      </w:r>
      <w:r w:rsidR="007D4DB8">
        <w:rPr>
          <w:rFonts w:ascii="Times New Roman" w:eastAsia="Times New Roman" w:hAnsi="Times New Roman" w:cs="Times New Roman"/>
        </w:rPr>
        <w:t xml:space="preserve">potential </w:t>
      </w:r>
      <w:r w:rsidR="00312BAC">
        <w:rPr>
          <w:rFonts w:ascii="Times New Roman" w:eastAsia="Times New Roman" w:hAnsi="Times New Roman" w:cs="Times New Roman"/>
        </w:rPr>
        <w:t>audiences</w:t>
      </w:r>
      <w:r w:rsidR="00F0744D">
        <w:rPr>
          <w:rFonts w:ascii="Times New Roman" w:eastAsia="Times New Roman" w:hAnsi="Times New Roman" w:cs="Times New Roman"/>
        </w:rPr>
        <w:t xml:space="preserve"> including: t</w:t>
      </w:r>
      <w:r w:rsidR="00F0744D" w:rsidRPr="001B4358">
        <w:rPr>
          <w:rFonts w:ascii="Times New Roman" w:hAnsi="Times New Roman"/>
        </w:rPr>
        <w:t>he</w:t>
      </w:r>
      <w:r w:rsidR="00F0744D">
        <w:rPr>
          <w:rFonts w:ascii="Times New Roman" w:hAnsi="Times New Roman"/>
        </w:rPr>
        <w:t xml:space="preserve"> losing side; opposed citizens; la</w:t>
      </w:r>
      <w:r>
        <w:rPr>
          <w:rFonts w:ascii="Times New Roman" w:hAnsi="Times New Roman"/>
        </w:rPr>
        <w:t>wyers; fellow judges; academics</w:t>
      </w:r>
      <w:r w:rsidR="009055FB">
        <w:rPr>
          <w:rFonts w:ascii="Times New Roman" w:hAnsi="Times New Roman"/>
        </w:rPr>
        <w:t>; the reporting media</w:t>
      </w:r>
      <w:r>
        <w:rPr>
          <w:rFonts w:ascii="Times New Roman" w:hAnsi="Times New Roman"/>
        </w:rPr>
        <w:t xml:space="preserve"> and</w:t>
      </w:r>
      <w:r w:rsidR="00F0744D">
        <w:rPr>
          <w:rFonts w:ascii="Times New Roman" w:hAnsi="Times New Roman"/>
        </w:rPr>
        <w:t xml:space="preserve"> the wider populace.</w:t>
      </w:r>
      <w:r w:rsidR="00365F94" w:rsidRPr="00AB4DEC">
        <w:rPr>
          <w:rStyle w:val="FootnoteReference"/>
          <w:rFonts w:ascii="Times New Roman" w:eastAsia="Times New Roman" w:hAnsi="Times New Roman" w:cs="Times New Roman"/>
        </w:rPr>
        <w:footnoteReference w:id="113"/>
      </w:r>
      <w:r w:rsidR="00365F94" w:rsidRPr="00AB4DEC">
        <w:rPr>
          <w:rFonts w:ascii="Times New Roman" w:eastAsia="Times New Roman" w:hAnsi="Times New Roman" w:cs="Times New Roman"/>
        </w:rPr>
        <w:t xml:space="preserve"> </w:t>
      </w:r>
    </w:p>
    <w:p w14:paraId="36E110EB" w14:textId="77777777" w:rsidR="00A45F84" w:rsidRDefault="00A45F84" w:rsidP="003E27A7">
      <w:pPr>
        <w:spacing w:after="0" w:line="360" w:lineRule="auto"/>
        <w:jc w:val="both"/>
        <w:rPr>
          <w:rFonts w:ascii="Times New Roman" w:eastAsia="Times New Roman" w:hAnsi="Times New Roman" w:cs="Times New Roman"/>
          <w:color w:val="FF0000"/>
        </w:rPr>
      </w:pPr>
    </w:p>
    <w:p w14:paraId="7352DC7D" w14:textId="77777777" w:rsidR="00365F94" w:rsidRPr="0010431E" w:rsidRDefault="00F55F58" w:rsidP="00365F94">
      <w:pPr>
        <w:spacing w:after="0" w:line="360" w:lineRule="auto"/>
        <w:jc w:val="both"/>
        <w:rPr>
          <w:rFonts w:ascii="Times New Roman" w:eastAsia="Times New Roman" w:hAnsi="Times New Roman" w:cs="Times New Roman"/>
          <w:color w:val="00B050"/>
        </w:rPr>
      </w:pPr>
      <w:r w:rsidRPr="00F55F58">
        <w:rPr>
          <w:rFonts w:ascii="Times New Roman" w:eastAsia="Times New Roman" w:hAnsi="Times New Roman" w:cs="Times New Roman"/>
        </w:rPr>
        <w:t>M</w:t>
      </w:r>
      <w:r w:rsidR="00073A10" w:rsidRPr="00F55F58">
        <w:rPr>
          <w:rFonts w:ascii="Times New Roman" w:eastAsia="Times New Roman" w:hAnsi="Times New Roman" w:cs="Times New Roman"/>
        </w:rPr>
        <w:t>et</w:t>
      </w:r>
      <w:r w:rsidRPr="00F55F58">
        <w:rPr>
          <w:rFonts w:ascii="Times New Roman" w:eastAsia="Times New Roman" w:hAnsi="Times New Roman" w:cs="Times New Roman"/>
        </w:rPr>
        <w:t xml:space="preserve">aphors are a </w:t>
      </w:r>
      <w:r w:rsidR="00A8413D">
        <w:rPr>
          <w:rFonts w:ascii="Times New Roman" w:eastAsia="Times New Roman" w:hAnsi="Times New Roman" w:cs="Times New Roman"/>
        </w:rPr>
        <w:t>common</w:t>
      </w:r>
      <w:r w:rsidR="00073A10" w:rsidRPr="00F55F58">
        <w:rPr>
          <w:rFonts w:ascii="Times New Roman" w:eastAsia="Times New Roman" w:hAnsi="Times New Roman" w:cs="Times New Roman"/>
        </w:rPr>
        <w:t xml:space="preserve"> </w:t>
      </w:r>
      <w:r w:rsidR="00574340" w:rsidRPr="00F55F58">
        <w:rPr>
          <w:rFonts w:ascii="Times New Roman" w:eastAsia="Times New Roman" w:hAnsi="Times New Roman" w:cs="Times New Roman"/>
        </w:rPr>
        <w:t>trope</w:t>
      </w:r>
      <w:r w:rsidR="00073A10" w:rsidRPr="00F55F58">
        <w:rPr>
          <w:rFonts w:ascii="Times New Roman" w:eastAsia="Times New Roman" w:hAnsi="Times New Roman" w:cs="Times New Roman"/>
        </w:rPr>
        <w:t xml:space="preserve"> in </w:t>
      </w:r>
      <w:r w:rsidRPr="00F55F58">
        <w:rPr>
          <w:rFonts w:ascii="Times New Roman" w:eastAsia="Times New Roman" w:hAnsi="Times New Roman" w:cs="Times New Roman"/>
        </w:rPr>
        <w:t xml:space="preserve">law </w:t>
      </w:r>
      <w:r w:rsidR="00073A10" w:rsidRPr="00F55F58">
        <w:rPr>
          <w:rFonts w:ascii="Times New Roman" w:eastAsia="Times New Roman" w:hAnsi="Times New Roman" w:cs="Times New Roman"/>
        </w:rPr>
        <w:t xml:space="preserve">and </w:t>
      </w:r>
      <w:r w:rsidR="00574340" w:rsidRPr="00F55F58">
        <w:rPr>
          <w:rFonts w:ascii="Times New Roman" w:eastAsia="Times New Roman" w:hAnsi="Times New Roman" w:cs="Times New Roman"/>
        </w:rPr>
        <w:t>their</w:t>
      </w:r>
      <w:r w:rsidR="003E27A7" w:rsidRPr="00F55F58">
        <w:rPr>
          <w:rFonts w:ascii="Times New Roman" w:eastAsia="Times New Roman" w:hAnsi="Times New Roman" w:cs="Times New Roman"/>
        </w:rPr>
        <w:t xml:space="preserve"> </w:t>
      </w:r>
      <w:r w:rsidR="003E27A7" w:rsidRPr="00CB249E">
        <w:rPr>
          <w:rFonts w:ascii="Times New Roman" w:eastAsia="Times New Roman" w:hAnsi="Times New Roman" w:cs="Times New Roman"/>
        </w:rPr>
        <w:t xml:space="preserve">rhetorical effect is no less operative in legal </w:t>
      </w:r>
      <w:r w:rsidR="001D4151">
        <w:rPr>
          <w:rFonts w:ascii="Times New Roman" w:eastAsia="Times New Roman" w:hAnsi="Times New Roman" w:cs="Times New Roman"/>
        </w:rPr>
        <w:t xml:space="preserve">than philosophical </w:t>
      </w:r>
      <w:r w:rsidR="003E27A7" w:rsidRPr="00CB249E">
        <w:rPr>
          <w:rFonts w:ascii="Times New Roman" w:eastAsia="Times New Roman" w:hAnsi="Times New Roman" w:cs="Times New Roman"/>
        </w:rPr>
        <w:t>discourse</w:t>
      </w:r>
      <w:r w:rsidR="00E77A19">
        <w:rPr>
          <w:rFonts w:ascii="Times New Roman" w:eastAsia="Times New Roman" w:hAnsi="Times New Roman" w:cs="Times New Roman"/>
        </w:rPr>
        <w:t xml:space="preserve">.  </w:t>
      </w:r>
      <w:r w:rsidR="00365F94" w:rsidRPr="00A8413D">
        <w:rPr>
          <w:rFonts w:ascii="Times New Roman" w:eastAsiaTheme="minorEastAsia" w:hAnsi="Times New Roman" w:cs="Times New Roman"/>
          <w:kern w:val="24"/>
          <w:lang w:eastAsia="zh-CN"/>
        </w:rPr>
        <w:t xml:space="preserve">In </w:t>
      </w:r>
      <w:r w:rsidR="00365F94" w:rsidRPr="00A8413D">
        <w:rPr>
          <w:rFonts w:ascii="Times New Roman" w:eastAsiaTheme="minorEastAsia" w:hAnsi="Times New Roman" w:cs="Times New Roman"/>
          <w:i/>
          <w:kern w:val="24"/>
          <w:lang w:eastAsia="zh-CN"/>
        </w:rPr>
        <w:t>The Metaphysics of American Law,</w:t>
      </w:r>
      <w:r w:rsidR="00365F94" w:rsidRPr="00A8413D">
        <w:rPr>
          <w:rFonts w:ascii="Times New Roman" w:eastAsiaTheme="minorEastAsia" w:hAnsi="Times New Roman" w:cs="Times New Roman"/>
          <w:kern w:val="24"/>
          <w:lang w:eastAsia="zh-CN"/>
        </w:rPr>
        <w:t xml:space="preserve"> Peller argues that socially-constructed metaphors pervade law.  Such metaphors a</w:t>
      </w:r>
      <w:r w:rsidR="00A8413D" w:rsidRPr="00A8413D">
        <w:rPr>
          <w:rFonts w:ascii="Times New Roman" w:eastAsiaTheme="minorEastAsia" w:hAnsi="Times New Roman" w:cs="Times New Roman"/>
          <w:kern w:val="24"/>
          <w:lang w:eastAsia="zh-CN"/>
        </w:rPr>
        <w:t>re contingent in numerous</w:t>
      </w:r>
      <w:r w:rsidR="00365F94" w:rsidRPr="00A8413D">
        <w:rPr>
          <w:rFonts w:ascii="Times New Roman" w:eastAsiaTheme="minorEastAsia" w:hAnsi="Times New Roman" w:cs="Times New Roman"/>
          <w:kern w:val="24"/>
          <w:lang w:eastAsia="zh-CN"/>
        </w:rPr>
        <w:t xml:space="preserve"> ways.  First, only certain metaphors are adopted whilst other possible alternatives are neglected.</w:t>
      </w:r>
      <w:r w:rsidR="00365F94" w:rsidRPr="00A8413D">
        <w:rPr>
          <w:rFonts w:ascii="Times New Roman" w:eastAsiaTheme="minorEastAsia" w:hAnsi="Times New Roman" w:cs="Times New Roman"/>
          <w:kern w:val="24"/>
          <w:vertAlign w:val="superscript"/>
          <w:lang w:eastAsia="zh-CN"/>
        </w:rPr>
        <w:t xml:space="preserve"> </w:t>
      </w:r>
      <w:r w:rsidR="00365F94" w:rsidRPr="00A8413D">
        <w:rPr>
          <w:rFonts w:ascii="Times New Roman" w:eastAsiaTheme="minorEastAsia" w:hAnsi="Times New Roman" w:cs="Times New Roman"/>
          <w:kern w:val="24"/>
          <w:vertAlign w:val="superscript"/>
          <w:lang w:eastAsia="zh-CN"/>
        </w:rPr>
        <w:footnoteReference w:id="114"/>
      </w:r>
      <w:r w:rsidR="00B06883" w:rsidRPr="00A8413D">
        <w:rPr>
          <w:rFonts w:ascii="Times New Roman" w:eastAsiaTheme="minorEastAsia" w:hAnsi="Times New Roman" w:cs="Times New Roman"/>
          <w:kern w:val="24"/>
          <w:lang w:eastAsia="zh-CN"/>
        </w:rPr>
        <w:t xml:space="preserve">  </w:t>
      </w:r>
      <w:r w:rsidR="00A8413D" w:rsidRPr="00A8413D">
        <w:rPr>
          <w:rFonts w:ascii="Times New Roman" w:eastAsia="Times New Roman" w:hAnsi="Times New Roman" w:cs="Times New Roman"/>
        </w:rPr>
        <w:t>One</w:t>
      </w:r>
      <w:r w:rsidR="00BD77C2" w:rsidRPr="00A8413D">
        <w:rPr>
          <w:rFonts w:ascii="Times New Roman" w:eastAsia="Times New Roman" w:hAnsi="Times New Roman" w:cs="Times New Roman"/>
        </w:rPr>
        <w:t xml:space="preserve"> interesting example is put forward by Scales who </w:t>
      </w:r>
      <w:r w:rsidR="00B06883" w:rsidRPr="00A8413D">
        <w:rPr>
          <w:rFonts w:ascii="Times New Roman" w:eastAsia="Times New Roman" w:hAnsi="Times New Roman" w:cs="Times New Roman"/>
        </w:rPr>
        <w:t>questions</w:t>
      </w:r>
      <w:r w:rsidR="00BD77C2" w:rsidRPr="00A8413D">
        <w:rPr>
          <w:rFonts w:ascii="Times New Roman" w:eastAsia="Times New Roman" w:hAnsi="Times New Roman" w:cs="Times New Roman"/>
        </w:rPr>
        <w:t xml:space="preserve"> the preponderance of sports metaphors in law and legal academia, claiming they are inherently gendered, pro-rule and trivialize legal power.</w:t>
      </w:r>
      <w:r w:rsidR="0074652C" w:rsidRPr="00A8413D">
        <w:rPr>
          <w:rFonts w:ascii="Times New Roman" w:eastAsia="Times New Roman" w:hAnsi="Times New Roman" w:cs="Times New Roman"/>
        </w:rPr>
        <w:t xml:space="preserve">  Why</w:t>
      </w:r>
      <w:r w:rsidR="000826C1" w:rsidRPr="00A8413D">
        <w:rPr>
          <w:rFonts w:ascii="Times New Roman" w:eastAsia="Times New Roman" w:hAnsi="Times New Roman" w:cs="Times New Roman"/>
        </w:rPr>
        <w:t>, she asks,</w:t>
      </w:r>
      <w:r w:rsidR="005D0BFB" w:rsidRPr="00A8413D">
        <w:rPr>
          <w:rFonts w:ascii="Times New Roman" w:eastAsia="Times New Roman" w:hAnsi="Times New Roman" w:cs="Times New Roman"/>
        </w:rPr>
        <w:t xml:space="preserve"> use</w:t>
      </w:r>
      <w:r w:rsidR="000826C1" w:rsidRPr="00A8413D">
        <w:rPr>
          <w:rFonts w:ascii="Times New Roman" w:eastAsia="Times New Roman" w:hAnsi="Times New Roman" w:cs="Times New Roman"/>
        </w:rPr>
        <w:t xml:space="preserve"> sports metaphors </w:t>
      </w:r>
      <w:r w:rsidR="0074652C" w:rsidRPr="00A8413D">
        <w:rPr>
          <w:rFonts w:ascii="Times New Roman" w:eastAsia="Times New Roman" w:hAnsi="Times New Roman" w:cs="Times New Roman"/>
        </w:rPr>
        <w:t>rather than, for example, mothering met</w:t>
      </w:r>
      <w:r w:rsidR="00B06883" w:rsidRPr="00A8413D">
        <w:rPr>
          <w:rFonts w:ascii="Times New Roman" w:eastAsia="Times New Roman" w:hAnsi="Times New Roman" w:cs="Times New Roman"/>
        </w:rPr>
        <w:t>aphor</w:t>
      </w:r>
      <w:r w:rsidR="0074652C" w:rsidRPr="00A8413D">
        <w:rPr>
          <w:rFonts w:ascii="Times New Roman" w:eastAsia="Times New Roman" w:hAnsi="Times New Roman" w:cs="Times New Roman"/>
        </w:rPr>
        <w:t>s?</w:t>
      </w:r>
      <w:r w:rsidR="00BD77C2" w:rsidRPr="00A8413D">
        <w:rPr>
          <w:rStyle w:val="FootnoteReference"/>
          <w:rFonts w:ascii="Times New Roman" w:eastAsia="Times New Roman" w:hAnsi="Times New Roman" w:cs="Times New Roman"/>
        </w:rPr>
        <w:footnoteReference w:id="115"/>
      </w:r>
      <w:r w:rsidR="0010431E">
        <w:rPr>
          <w:rFonts w:ascii="Times New Roman" w:eastAsia="Times New Roman" w:hAnsi="Times New Roman" w:cs="Times New Roman"/>
        </w:rPr>
        <w:t xml:space="preserve">  </w:t>
      </w:r>
      <w:r w:rsidR="00365F94" w:rsidRPr="0010431E">
        <w:rPr>
          <w:rFonts w:ascii="Times New Roman" w:eastAsiaTheme="minorEastAsia" w:hAnsi="Times New Roman" w:cs="Times New Roman"/>
          <w:kern w:val="24"/>
          <w:lang w:eastAsia="zh-CN"/>
        </w:rPr>
        <w:t>Second, metaphors highlight certain similarities whilst suppressing others:  “</w:t>
      </w:r>
      <w:r w:rsidR="00365F94" w:rsidRPr="0010431E">
        <w:rPr>
          <w:rFonts w:ascii="Times New Roman" w:eastAsiaTheme="minorEastAsia" w:hAnsi="Times New Roman" w:cs="Times New Roman"/>
          <w:i/>
          <w:kern w:val="24"/>
          <w:lang w:eastAsia="zh-CN"/>
        </w:rPr>
        <w:t xml:space="preserve">Representational metaphors abstract particular features from the otherwise thick texture of the world.  But there is no </w:t>
      </w:r>
      <w:r w:rsidR="00365F94" w:rsidRPr="0010431E">
        <w:rPr>
          <w:rFonts w:ascii="Times New Roman" w:eastAsiaTheme="minorEastAsia" w:hAnsi="Times New Roman" w:cs="Times New Roman"/>
          <w:kern w:val="24"/>
          <w:lang w:eastAsia="zh-CN"/>
        </w:rPr>
        <w:t>necessary</w:t>
      </w:r>
      <w:r w:rsidR="00365F94" w:rsidRPr="0010431E">
        <w:rPr>
          <w:rFonts w:ascii="Times New Roman" w:eastAsiaTheme="minorEastAsia" w:hAnsi="Times New Roman" w:cs="Times New Roman"/>
          <w:i/>
          <w:kern w:val="24"/>
          <w:lang w:eastAsia="zh-CN"/>
        </w:rPr>
        <w:t xml:space="preserve"> reason to abstract some features rather than others</w:t>
      </w:r>
      <w:r w:rsidR="00365F94" w:rsidRPr="0010431E">
        <w:rPr>
          <w:rFonts w:ascii="Times New Roman" w:eastAsiaTheme="minorEastAsia" w:hAnsi="Times New Roman" w:cs="Times New Roman"/>
          <w:kern w:val="24"/>
          <w:lang w:eastAsia="zh-CN"/>
        </w:rPr>
        <w:t>”</w:t>
      </w:r>
      <w:r w:rsidR="00365F94" w:rsidRPr="0010431E">
        <w:rPr>
          <w:rFonts w:ascii="Times New Roman" w:eastAsiaTheme="minorEastAsia" w:hAnsi="Times New Roman" w:cs="Times New Roman"/>
          <w:kern w:val="24"/>
          <w:vertAlign w:val="superscript"/>
          <w:lang w:eastAsia="zh-CN"/>
        </w:rPr>
        <w:footnoteReference w:id="116"/>
      </w:r>
      <w:r w:rsidR="005867AF" w:rsidRPr="0010431E">
        <w:rPr>
          <w:rFonts w:ascii="Times New Roman" w:eastAsiaTheme="minorEastAsia" w:hAnsi="Times New Roman" w:cs="Times New Roman"/>
          <w:kern w:val="24"/>
          <w:lang w:eastAsia="zh-CN"/>
        </w:rPr>
        <w:t xml:space="preserve">  Peller’s claim here is consistent with </w:t>
      </w:r>
      <w:proofErr w:type="spellStart"/>
      <w:r w:rsidR="005867AF" w:rsidRPr="0010431E">
        <w:rPr>
          <w:rFonts w:ascii="Times New Roman" w:eastAsiaTheme="minorEastAsia" w:hAnsi="Times New Roman" w:cs="Times New Roman"/>
          <w:kern w:val="24"/>
          <w:lang w:eastAsia="zh-CN"/>
        </w:rPr>
        <w:t>Lakoff</w:t>
      </w:r>
      <w:proofErr w:type="spellEnd"/>
      <w:r w:rsidR="005867AF" w:rsidRPr="0010431E">
        <w:rPr>
          <w:rFonts w:ascii="Times New Roman" w:eastAsiaTheme="minorEastAsia" w:hAnsi="Times New Roman" w:cs="Times New Roman"/>
          <w:kern w:val="24"/>
          <w:lang w:eastAsia="zh-CN"/>
        </w:rPr>
        <w:t xml:space="preserve"> &amp; Johnson’s leading account of metaphor.  They claim that metaphors </w:t>
      </w:r>
      <w:r w:rsidR="0010431E" w:rsidRPr="0010431E">
        <w:rPr>
          <w:rFonts w:ascii="Times New Roman" w:eastAsiaTheme="minorEastAsia" w:hAnsi="Times New Roman" w:cs="Times New Roman"/>
          <w:kern w:val="24"/>
          <w:lang w:eastAsia="zh-CN"/>
        </w:rPr>
        <w:t xml:space="preserve">operate by </w:t>
      </w:r>
      <w:r w:rsidR="005867AF" w:rsidRPr="0010431E">
        <w:rPr>
          <w:rFonts w:ascii="Times New Roman" w:eastAsiaTheme="minorEastAsia" w:hAnsi="Times New Roman" w:cs="Times New Roman"/>
          <w:kern w:val="24"/>
          <w:lang w:eastAsia="zh-CN"/>
        </w:rPr>
        <w:t>highlight</w:t>
      </w:r>
      <w:r w:rsidR="0010431E" w:rsidRPr="0010431E">
        <w:rPr>
          <w:rFonts w:ascii="Times New Roman" w:eastAsiaTheme="minorEastAsia" w:hAnsi="Times New Roman" w:cs="Times New Roman"/>
          <w:kern w:val="24"/>
          <w:lang w:eastAsia="zh-CN"/>
        </w:rPr>
        <w:t>ing</w:t>
      </w:r>
      <w:r w:rsidR="005867AF" w:rsidRPr="0010431E">
        <w:rPr>
          <w:rFonts w:ascii="Times New Roman" w:eastAsiaTheme="minorEastAsia" w:hAnsi="Times New Roman" w:cs="Times New Roman"/>
          <w:kern w:val="24"/>
          <w:lang w:eastAsia="zh-CN"/>
        </w:rPr>
        <w:t xml:space="preserve"> certain similarities between two things,</w:t>
      </w:r>
      <w:r w:rsidR="0010431E" w:rsidRPr="0010431E">
        <w:rPr>
          <w:rFonts w:ascii="Times New Roman" w:eastAsiaTheme="minorEastAsia" w:hAnsi="Times New Roman" w:cs="Times New Roman"/>
          <w:kern w:val="24"/>
          <w:lang w:eastAsia="zh-CN"/>
        </w:rPr>
        <w:t xml:space="preserve"> and</w:t>
      </w:r>
      <w:r w:rsidR="005867AF" w:rsidRPr="0010431E">
        <w:rPr>
          <w:rFonts w:ascii="Times New Roman" w:eastAsiaTheme="minorEastAsia" w:hAnsi="Times New Roman" w:cs="Times New Roman"/>
          <w:kern w:val="24"/>
          <w:lang w:eastAsia="zh-CN"/>
        </w:rPr>
        <w:t xml:space="preserve"> therefore</w:t>
      </w:r>
      <w:r w:rsidR="0010431E" w:rsidRPr="0010431E">
        <w:rPr>
          <w:rFonts w:ascii="Times New Roman" w:eastAsiaTheme="minorEastAsia" w:hAnsi="Times New Roman" w:cs="Times New Roman"/>
          <w:kern w:val="24"/>
          <w:lang w:eastAsia="zh-CN"/>
        </w:rPr>
        <w:t xml:space="preserve"> inevitably</w:t>
      </w:r>
      <w:r w:rsidR="005867AF" w:rsidRPr="0010431E">
        <w:rPr>
          <w:rFonts w:ascii="Times New Roman" w:eastAsiaTheme="minorEastAsia" w:hAnsi="Times New Roman" w:cs="Times New Roman"/>
          <w:kern w:val="24"/>
          <w:lang w:eastAsia="zh-CN"/>
        </w:rPr>
        <w:t xml:space="preserve"> marginalis</w:t>
      </w:r>
      <w:r w:rsidR="0010431E" w:rsidRPr="0010431E">
        <w:rPr>
          <w:rFonts w:ascii="Times New Roman" w:eastAsiaTheme="minorEastAsia" w:hAnsi="Times New Roman" w:cs="Times New Roman"/>
          <w:kern w:val="24"/>
          <w:lang w:eastAsia="zh-CN"/>
        </w:rPr>
        <w:t>ing</w:t>
      </w:r>
      <w:r w:rsidR="000C54C1" w:rsidRPr="0010431E">
        <w:rPr>
          <w:rFonts w:ascii="Times New Roman" w:eastAsiaTheme="minorEastAsia" w:hAnsi="Times New Roman" w:cs="Times New Roman"/>
          <w:kern w:val="24"/>
          <w:lang w:eastAsia="zh-CN"/>
        </w:rPr>
        <w:t xml:space="preserve"> others.</w:t>
      </w:r>
      <w:r w:rsidR="000C54C1" w:rsidRPr="0010431E">
        <w:rPr>
          <w:rStyle w:val="FootnoteReference"/>
          <w:rFonts w:ascii="Times New Roman" w:eastAsiaTheme="minorEastAsia" w:hAnsi="Times New Roman" w:cs="Times New Roman"/>
          <w:kern w:val="24"/>
          <w:lang w:eastAsia="zh-CN"/>
        </w:rPr>
        <w:footnoteReference w:id="117"/>
      </w:r>
      <w:r w:rsidR="005867AF" w:rsidRPr="0010431E">
        <w:rPr>
          <w:rFonts w:ascii="Times New Roman" w:eastAsiaTheme="minorEastAsia" w:hAnsi="Times New Roman" w:cs="Times New Roman"/>
          <w:kern w:val="24"/>
          <w:lang w:eastAsia="zh-CN"/>
        </w:rPr>
        <w:t xml:space="preserve">  There will t</w:t>
      </w:r>
      <w:r w:rsidR="0010431E" w:rsidRPr="0010431E">
        <w:rPr>
          <w:rFonts w:ascii="Times New Roman" w:eastAsiaTheme="minorEastAsia" w:hAnsi="Times New Roman" w:cs="Times New Roman"/>
          <w:kern w:val="24"/>
          <w:lang w:eastAsia="zh-CN"/>
        </w:rPr>
        <w:t xml:space="preserve">hus remain parts of a metaphor </w:t>
      </w:r>
      <w:r w:rsidR="005867AF" w:rsidRPr="0010431E">
        <w:rPr>
          <w:rFonts w:ascii="Times New Roman" w:eastAsiaTheme="minorEastAsia" w:hAnsi="Times New Roman" w:cs="Times New Roman"/>
          <w:kern w:val="24"/>
          <w:lang w:eastAsia="zh-CN"/>
        </w:rPr>
        <w:t>that remain unused</w:t>
      </w:r>
      <w:r w:rsidR="00E87CF9" w:rsidRPr="0010431E">
        <w:rPr>
          <w:rFonts w:ascii="Times New Roman" w:eastAsiaTheme="minorEastAsia" w:hAnsi="Times New Roman" w:cs="Times New Roman"/>
          <w:kern w:val="24"/>
          <w:lang w:eastAsia="zh-CN"/>
        </w:rPr>
        <w:t>.</w:t>
      </w:r>
      <w:r w:rsidR="005867AF" w:rsidRPr="0010431E">
        <w:rPr>
          <w:rStyle w:val="FootnoteReference"/>
          <w:rFonts w:ascii="Times New Roman" w:eastAsiaTheme="minorEastAsia" w:hAnsi="Times New Roman" w:cs="Times New Roman"/>
          <w:kern w:val="24"/>
          <w:lang w:eastAsia="zh-CN"/>
        </w:rPr>
        <w:footnoteReference w:id="118"/>
      </w:r>
      <w:r w:rsidR="00E87CF9" w:rsidRPr="0010431E">
        <w:rPr>
          <w:rFonts w:ascii="Times New Roman" w:eastAsiaTheme="minorEastAsia" w:hAnsi="Times New Roman" w:cs="Times New Roman"/>
          <w:kern w:val="24"/>
          <w:lang w:eastAsia="zh-CN"/>
        </w:rPr>
        <w:t xml:space="preserve">  </w:t>
      </w:r>
      <w:r w:rsidR="00365F94" w:rsidRPr="0010431E">
        <w:rPr>
          <w:rFonts w:ascii="Times New Roman" w:eastAsiaTheme="minorEastAsia" w:hAnsi="Times New Roman" w:cs="Times New Roman"/>
          <w:kern w:val="24"/>
          <w:lang w:eastAsia="zh-CN"/>
        </w:rPr>
        <w:t>The act of metaphoric representation, then, can only ever be an interpretation reflect</w:t>
      </w:r>
      <w:r w:rsidR="005D0BFB" w:rsidRPr="0010431E">
        <w:rPr>
          <w:rFonts w:ascii="Times New Roman" w:eastAsiaTheme="minorEastAsia" w:hAnsi="Times New Roman" w:cs="Times New Roman"/>
          <w:kern w:val="24"/>
          <w:lang w:eastAsia="zh-CN"/>
        </w:rPr>
        <w:t>ing a specific culture, context and</w:t>
      </w:r>
      <w:r w:rsidR="00365F94" w:rsidRPr="0010431E">
        <w:rPr>
          <w:rFonts w:ascii="Times New Roman" w:eastAsiaTheme="minorEastAsia" w:hAnsi="Times New Roman" w:cs="Times New Roman"/>
          <w:kern w:val="24"/>
          <w:lang w:eastAsia="zh-CN"/>
        </w:rPr>
        <w:t xml:space="preserve"> politics.  </w:t>
      </w:r>
      <w:r w:rsidR="00990CEA" w:rsidRPr="0010431E">
        <w:rPr>
          <w:rFonts w:ascii="Times New Roman" w:eastAsiaTheme="minorEastAsia" w:hAnsi="Times New Roman" w:cs="Times New Roman"/>
          <w:kern w:val="24"/>
          <w:lang w:eastAsia="zh-CN"/>
        </w:rPr>
        <w:t xml:space="preserve"> P</w:t>
      </w:r>
      <w:r w:rsidR="00046789" w:rsidRPr="0010431E">
        <w:rPr>
          <w:rFonts w:ascii="Times New Roman" w:eastAsiaTheme="minorEastAsia" w:hAnsi="Times New Roman" w:cs="Times New Roman"/>
          <w:kern w:val="24"/>
          <w:lang w:eastAsia="zh-CN"/>
        </w:rPr>
        <w:t>e</w:t>
      </w:r>
      <w:r w:rsidR="00990CEA" w:rsidRPr="0010431E">
        <w:rPr>
          <w:rFonts w:ascii="Times New Roman" w:eastAsiaTheme="minorEastAsia" w:hAnsi="Times New Roman" w:cs="Times New Roman"/>
          <w:kern w:val="24"/>
          <w:lang w:eastAsia="zh-CN"/>
        </w:rPr>
        <w:t xml:space="preserve">ller provides the </w:t>
      </w:r>
      <w:r w:rsidR="00046789" w:rsidRPr="0010431E">
        <w:rPr>
          <w:rFonts w:ascii="Times New Roman" w:eastAsiaTheme="minorEastAsia" w:hAnsi="Times New Roman" w:cs="Times New Roman"/>
          <w:kern w:val="24"/>
          <w:lang w:eastAsia="zh-CN"/>
        </w:rPr>
        <w:t>salient example of consent in rape cases as a supporting example.</w:t>
      </w:r>
      <w:r w:rsidR="000826C1" w:rsidRPr="0010431E">
        <w:rPr>
          <w:rFonts w:ascii="Times New Roman" w:eastAsiaTheme="minorEastAsia" w:hAnsi="Times New Roman" w:cs="Times New Roman"/>
          <w:kern w:val="24"/>
          <w:lang w:eastAsia="zh-CN"/>
        </w:rPr>
        <w:t xml:space="preserve">  </w:t>
      </w:r>
      <w:r w:rsidR="00990CEA" w:rsidRPr="0010431E">
        <w:rPr>
          <w:rFonts w:ascii="Times New Roman" w:eastAsiaTheme="minorEastAsia" w:hAnsi="Times New Roman" w:cs="Times New Roman"/>
          <w:kern w:val="24"/>
          <w:lang w:eastAsia="zh-CN"/>
        </w:rPr>
        <w:t xml:space="preserve">‘Consent’ </w:t>
      </w:r>
      <w:r w:rsidR="000826C1" w:rsidRPr="0010431E">
        <w:rPr>
          <w:rFonts w:ascii="Times New Roman" w:eastAsiaTheme="minorEastAsia" w:hAnsi="Times New Roman" w:cs="Times New Roman"/>
          <w:kern w:val="24"/>
          <w:lang w:eastAsia="zh-CN"/>
        </w:rPr>
        <w:t>is a product of interpretation, projected onto events, drawing on ‘external signals’</w:t>
      </w:r>
      <w:r w:rsidR="00EE60A5">
        <w:rPr>
          <w:rFonts w:ascii="Times New Roman" w:eastAsiaTheme="minorEastAsia" w:hAnsi="Times New Roman" w:cs="Times New Roman"/>
          <w:kern w:val="24"/>
          <w:lang w:eastAsia="zh-CN"/>
        </w:rPr>
        <w:t xml:space="preserve"> and</w:t>
      </w:r>
      <w:r w:rsidR="000826C1" w:rsidRPr="0010431E">
        <w:rPr>
          <w:rFonts w:ascii="Times New Roman" w:eastAsiaTheme="minorEastAsia" w:hAnsi="Times New Roman" w:cs="Times New Roman"/>
          <w:kern w:val="24"/>
          <w:lang w:eastAsia="zh-CN"/>
        </w:rPr>
        <w:t xml:space="preserve"> ultimately </w:t>
      </w:r>
      <w:r w:rsidR="00EE60A5">
        <w:rPr>
          <w:rFonts w:ascii="Times New Roman" w:eastAsiaTheme="minorEastAsia" w:hAnsi="Times New Roman" w:cs="Times New Roman"/>
          <w:kern w:val="24"/>
          <w:lang w:eastAsia="zh-CN"/>
        </w:rPr>
        <w:t xml:space="preserve">based on </w:t>
      </w:r>
      <w:r w:rsidR="000826C1" w:rsidRPr="0010431E">
        <w:rPr>
          <w:rFonts w:ascii="Times New Roman" w:eastAsiaTheme="minorEastAsia" w:hAnsi="Times New Roman" w:cs="Times New Roman"/>
          <w:kern w:val="24"/>
          <w:lang w:eastAsia="zh-CN"/>
        </w:rPr>
        <w:t>a view of coercion founded on a mind/body distin</w:t>
      </w:r>
      <w:r w:rsidR="00EE60A5">
        <w:rPr>
          <w:rFonts w:ascii="Times New Roman" w:eastAsiaTheme="minorEastAsia" w:hAnsi="Times New Roman" w:cs="Times New Roman"/>
          <w:kern w:val="24"/>
          <w:lang w:eastAsia="zh-CN"/>
        </w:rPr>
        <w:t>ction</w:t>
      </w:r>
      <w:r w:rsidR="000826C1" w:rsidRPr="0010431E">
        <w:rPr>
          <w:rFonts w:ascii="Times New Roman" w:eastAsiaTheme="minorEastAsia" w:hAnsi="Times New Roman" w:cs="Times New Roman"/>
          <w:kern w:val="24"/>
          <w:lang w:eastAsia="zh-CN"/>
        </w:rPr>
        <w:t>.</w:t>
      </w:r>
      <w:r w:rsidR="00046789" w:rsidRPr="0010431E">
        <w:rPr>
          <w:rStyle w:val="FootnoteReference"/>
          <w:rFonts w:ascii="Times New Roman" w:eastAsiaTheme="minorEastAsia" w:hAnsi="Times New Roman" w:cs="Times New Roman"/>
          <w:kern w:val="24"/>
          <w:lang w:eastAsia="zh-CN"/>
        </w:rPr>
        <w:footnoteReference w:id="119"/>
      </w:r>
      <w:r w:rsidR="00046789" w:rsidRPr="0010431E">
        <w:rPr>
          <w:rFonts w:ascii="Times New Roman" w:eastAsiaTheme="minorEastAsia" w:hAnsi="Times New Roman" w:cs="Times New Roman"/>
          <w:kern w:val="24"/>
          <w:lang w:eastAsia="zh-CN"/>
        </w:rPr>
        <w:t xml:space="preserve"> </w:t>
      </w:r>
    </w:p>
    <w:p w14:paraId="4CE18E70" w14:textId="77777777" w:rsidR="003E27A7" w:rsidRDefault="003E27A7" w:rsidP="003E27A7">
      <w:pPr>
        <w:spacing w:after="0" w:line="360" w:lineRule="auto"/>
        <w:jc w:val="both"/>
        <w:rPr>
          <w:rFonts w:ascii="Times New Roman" w:eastAsiaTheme="minorEastAsia" w:hAnsi="Times New Roman" w:cs="Times New Roman"/>
          <w:color w:val="00B050"/>
          <w:kern w:val="24"/>
          <w:lang w:eastAsia="zh-CN"/>
        </w:rPr>
      </w:pPr>
    </w:p>
    <w:p w14:paraId="04222F3D" w14:textId="77777777" w:rsidR="0010431E" w:rsidRPr="0010431E" w:rsidRDefault="0010431E" w:rsidP="0010431E">
      <w:pPr>
        <w:spacing w:after="0" w:line="360" w:lineRule="auto"/>
        <w:contextualSpacing/>
        <w:jc w:val="both"/>
        <w:rPr>
          <w:rFonts w:ascii="Times New Roman" w:eastAsiaTheme="minorEastAsia" w:hAnsi="Times New Roman" w:cs="Times New Roman"/>
          <w:kern w:val="24"/>
          <w:lang w:eastAsia="zh-CN"/>
        </w:rPr>
      </w:pPr>
      <w:r w:rsidRPr="0010431E">
        <w:rPr>
          <w:rFonts w:ascii="Times New Roman" w:eastAsiaTheme="minorEastAsia" w:hAnsi="Times New Roman" w:cs="Times New Roman"/>
          <w:kern w:val="24"/>
          <w:lang w:eastAsia="zh-CN"/>
        </w:rPr>
        <w:t>Crucially, alluding perhaps to Nietzsche’s ‘worn coins’, Peller claims that the metaphorical nature of concepts is gradually effaced and their terminology ultimately come</w:t>
      </w:r>
      <w:r w:rsidR="00EE60A5">
        <w:rPr>
          <w:rFonts w:ascii="Times New Roman" w:eastAsiaTheme="minorEastAsia" w:hAnsi="Times New Roman" w:cs="Times New Roman"/>
          <w:kern w:val="24"/>
          <w:lang w:eastAsia="zh-CN"/>
        </w:rPr>
        <w:t>s</w:t>
      </w:r>
      <w:r w:rsidRPr="0010431E">
        <w:rPr>
          <w:rFonts w:ascii="Times New Roman" w:eastAsiaTheme="minorEastAsia" w:hAnsi="Times New Roman" w:cs="Times New Roman"/>
          <w:kern w:val="24"/>
          <w:lang w:eastAsia="zh-CN"/>
        </w:rPr>
        <w:t xml:space="preserve"> to be institutionalised, viewed as ‘common sense’ and merely reflecting an already present objective reality.</w:t>
      </w:r>
      <w:r w:rsidRPr="0010431E">
        <w:rPr>
          <w:rFonts w:ascii="Times New Roman" w:eastAsiaTheme="minorEastAsia" w:hAnsi="Times New Roman" w:cs="Times New Roman"/>
          <w:kern w:val="24"/>
          <w:vertAlign w:val="superscript"/>
          <w:lang w:eastAsia="zh-CN"/>
        </w:rPr>
        <w:footnoteReference w:id="120"/>
      </w:r>
      <w:r w:rsidRPr="0010431E">
        <w:rPr>
          <w:rFonts w:ascii="Times New Roman" w:eastAsiaTheme="minorEastAsia" w:hAnsi="Times New Roman" w:cs="Times New Roman"/>
          <w:kern w:val="24"/>
          <w:lang w:eastAsia="zh-CN"/>
        </w:rPr>
        <w:t xml:space="preserve">  But Peller claims that rather than </w:t>
      </w:r>
      <w:r w:rsidRPr="0010431E">
        <w:rPr>
          <w:rFonts w:ascii="Times New Roman" w:eastAsiaTheme="minorEastAsia" w:hAnsi="Times New Roman" w:cs="Times New Roman"/>
          <w:i/>
          <w:kern w:val="24"/>
          <w:lang w:eastAsia="zh-CN"/>
        </w:rPr>
        <w:t>reflecting</w:t>
      </w:r>
      <w:r w:rsidRPr="0010431E">
        <w:rPr>
          <w:rFonts w:ascii="Times New Roman" w:eastAsiaTheme="minorEastAsia" w:hAnsi="Times New Roman" w:cs="Times New Roman"/>
          <w:kern w:val="24"/>
          <w:lang w:eastAsia="zh-CN"/>
        </w:rPr>
        <w:t xml:space="preserve"> reality, legal metaphors actually </w:t>
      </w:r>
      <w:r w:rsidRPr="0010431E">
        <w:rPr>
          <w:rFonts w:ascii="Times New Roman" w:eastAsiaTheme="minorEastAsia" w:hAnsi="Times New Roman" w:cs="Times New Roman"/>
          <w:i/>
          <w:kern w:val="24"/>
          <w:lang w:eastAsia="zh-CN"/>
        </w:rPr>
        <w:t>constitute</w:t>
      </w:r>
      <w:r w:rsidRPr="0010431E">
        <w:rPr>
          <w:rFonts w:ascii="Times New Roman" w:eastAsiaTheme="minorEastAsia" w:hAnsi="Times New Roman" w:cs="Times New Roman"/>
          <w:kern w:val="24"/>
          <w:lang w:eastAsia="zh-CN"/>
        </w:rPr>
        <w:t xml:space="preserve"> reality because they act to mediate </w:t>
      </w:r>
      <w:r w:rsidRPr="0010431E">
        <w:rPr>
          <w:rFonts w:ascii="Times New Roman" w:eastAsiaTheme="minorEastAsia" w:hAnsi="Times New Roman" w:cs="Times New Roman"/>
          <w:kern w:val="24"/>
          <w:lang w:eastAsia="zh-CN"/>
        </w:rPr>
        <w:lastRenderedPageBreak/>
        <w:t>and filter</w:t>
      </w:r>
      <w:r w:rsidRPr="0010431E">
        <w:rPr>
          <w:rFonts w:ascii="Times New Roman" w:eastAsiaTheme="minorEastAsia" w:hAnsi="Times New Roman" w:cs="Times New Roman"/>
          <w:kern w:val="24"/>
          <w:vertAlign w:val="superscript"/>
          <w:lang w:eastAsia="zh-CN"/>
        </w:rPr>
        <w:footnoteReference w:id="121"/>
      </w:r>
      <w:r w:rsidRPr="0010431E">
        <w:rPr>
          <w:rFonts w:ascii="Times New Roman" w:eastAsiaTheme="minorEastAsia" w:hAnsi="Times New Roman" w:cs="Times New Roman"/>
          <w:kern w:val="24"/>
          <w:lang w:eastAsia="zh-CN"/>
        </w:rPr>
        <w:t xml:space="preserve"> our experience of social events.  In this regard, Peller’s claim is broadly consistent with </w:t>
      </w:r>
      <w:proofErr w:type="spellStart"/>
      <w:r w:rsidRPr="0010431E">
        <w:rPr>
          <w:rFonts w:ascii="Times New Roman" w:eastAsiaTheme="minorEastAsia" w:hAnsi="Times New Roman" w:cs="Times New Roman"/>
          <w:kern w:val="24"/>
          <w:lang w:eastAsia="zh-CN"/>
        </w:rPr>
        <w:t>Lakoff</w:t>
      </w:r>
      <w:proofErr w:type="spellEnd"/>
      <w:r w:rsidRPr="0010431E">
        <w:rPr>
          <w:rFonts w:ascii="Times New Roman" w:eastAsiaTheme="minorEastAsia" w:hAnsi="Times New Roman" w:cs="Times New Roman"/>
          <w:kern w:val="24"/>
          <w:lang w:eastAsia="zh-CN"/>
        </w:rPr>
        <w:t xml:space="preserve"> &amp; Johnson’s arguments that the human conceptual system is fundamentally metaphorical in nature,</w:t>
      </w:r>
      <w:r w:rsidRPr="0010431E">
        <w:rPr>
          <w:rFonts w:ascii="Times New Roman" w:eastAsiaTheme="minorEastAsia" w:hAnsi="Times New Roman" w:cs="Times New Roman"/>
          <w:kern w:val="24"/>
          <w:vertAlign w:val="superscript"/>
          <w:lang w:eastAsia="zh-CN"/>
        </w:rPr>
        <w:footnoteReference w:id="122"/>
      </w:r>
      <w:r w:rsidRPr="0010431E">
        <w:rPr>
          <w:rFonts w:ascii="Times New Roman" w:eastAsiaTheme="minorEastAsia" w:hAnsi="Times New Roman" w:cs="Times New Roman"/>
          <w:kern w:val="24"/>
          <w:lang w:eastAsia="zh-CN"/>
        </w:rPr>
        <w:t xml:space="preserve"> and that metaphors thus ‘create our realities’.</w:t>
      </w:r>
      <w:r w:rsidRPr="0010431E">
        <w:rPr>
          <w:rFonts w:ascii="Times New Roman" w:eastAsiaTheme="minorEastAsia" w:hAnsi="Times New Roman" w:cs="Times New Roman"/>
          <w:kern w:val="24"/>
          <w:vertAlign w:val="superscript"/>
          <w:lang w:eastAsia="zh-CN"/>
        </w:rPr>
        <w:footnoteReference w:id="123"/>
      </w:r>
      <w:r w:rsidRPr="0010431E">
        <w:rPr>
          <w:rFonts w:ascii="Times New Roman" w:eastAsiaTheme="minorEastAsia" w:hAnsi="Times New Roman" w:cs="Times New Roman"/>
          <w:kern w:val="24"/>
          <w:lang w:eastAsia="zh-CN"/>
        </w:rPr>
        <w:t xml:space="preserve">  Similarly, for Peller, legal metaphors </w:t>
      </w:r>
      <w:r w:rsidRPr="0010431E">
        <w:rPr>
          <w:rFonts w:ascii="Times New Roman" w:eastAsiaTheme="minorEastAsia" w:hAnsi="Times New Roman" w:cs="Times New Roman"/>
          <w:i/>
          <w:kern w:val="24"/>
          <w:lang w:eastAsia="zh-CN"/>
        </w:rPr>
        <w:t>construct</w:t>
      </w:r>
      <w:r w:rsidRPr="0010431E">
        <w:rPr>
          <w:rFonts w:ascii="Times New Roman" w:eastAsiaTheme="minorEastAsia" w:hAnsi="Times New Roman" w:cs="Times New Roman"/>
          <w:kern w:val="24"/>
          <w:lang w:eastAsia="zh-CN"/>
        </w:rPr>
        <w:t xml:space="preserve"> our ‘reality’ in the process of representing it,</w:t>
      </w:r>
      <w:r w:rsidRPr="0010431E">
        <w:rPr>
          <w:rFonts w:ascii="Times New Roman" w:eastAsiaTheme="minorEastAsia" w:hAnsi="Times New Roman" w:cs="Times New Roman"/>
          <w:kern w:val="24"/>
          <w:vertAlign w:val="superscript"/>
          <w:lang w:eastAsia="zh-CN"/>
        </w:rPr>
        <w:footnoteReference w:id="124"/>
      </w:r>
      <w:r w:rsidRPr="0010431E">
        <w:rPr>
          <w:rFonts w:ascii="Times New Roman" w:eastAsiaTheme="minorEastAsia" w:hAnsi="Times New Roman" w:cs="Times New Roman"/>
          <w:kern w:val="24"/>
          <w:lang w:eastAsia="zh-CN"/>
        </w:rPr>
        <w:t xml:space="preserve"> and thus influence our actions and social arrangements.</w:t>
      </w:r>
      <w:r w:rsidRPr="0010431E">
        <w:rPr>
          <w:rFonts w:ascii="Times New Roman" w:eastAsiaTheme="minorEastAsia" w:hAnsi="Times New Roman" w:cs="Times New Roman"/>
          <w:kern w:val="24"/>
          <w:vertAlign w:val="superscript"/>
          <w:lang w:eastAsia="zh-CN"/>
        </w:rPr>
        <w:footnoteReference w:id="125"/>
      </w:r>
      <w:r w:rsidRPr="0010431E">
        <w:rPr>
          <w:rFonts w:ascii="Times New Roman" w:eastAsiaTheme="minorEastAsia" w:hAnsi="Times New Roman" w:cs="Times New Roman"/>
          <w:kern w:val="24"/>
          <w:lang w:eastAsia="zh-CN"/>
        </w:rPr>
        <w:t xml:space="preserve">  Ultimately, like philosophy, ‘</w:t>
      </w:r>
      <w:r w:rsidRPr="0010431E">
        <w:rPr>
          <w:rFonts w:ascii="Times New Roman" w:eastAsiaTheme="minorEastAsia" w:hAnsi="Times New Roman" w:cs="Times New Roman"/>
          <w:i/>
          <w:kern w:val="24"/>
          <w:lang w:eastAsia="zh-CN"/>
        </w:rPr>
        <w:t>legal discourse can present itself as neutral and determinate only to the extent that it denies its own metaphoric starting points and instead pretends to reflect the positive content of social relation</w:t>
      </w:r>
      <w:r w:rsidRPr="0010431E">
        <w:rPr>
          <w:rFonts w:ascii="Times New Roman" w:eastAsiaTheme="minorEastAsia" w:hAnsi="Times New Roman" w:cs="Times New Roman"/>
          <w:kern w:val="24"/>
          <w:lang w:eastAsia="zh-CN"/>
        </w:rPr>
        <w:t>s.’</w:t>
      </w:r>
      <w:r w:rsidRPr="0010431E">
        <w:rPr>
          <w:rFonts w:ascii="Times New Roman" w:eastAsiaTheme="minorEastAsia" w:hAnsi="Times New Roman" w:cs="Times New Roman"/>
          <w:kern w:val="24"/>
          <w:vertAlign w:val="superscript"/>
          <w:lang w:eastAsia="zh-CN"/>
        </w:rPr>
        <w:footnoteReference w:id="126"/>
      </w:r>
    </w:p>
    <w:p w14:paraId="2E7AF4C1" w14:textId="77777777" w:rsidR="0010431E" w:rsidRPr="00CB249E" w:rsidRDefault="0010431E" w:rsidP="003E27A7">
      <w:pPr>
        <w:spacing w:after="0" w:line="360" w:lineRule="auto"/>
        <w:jc w:val="both"/>
        <w:rPr>
          <w:rFonts w:ascii="Times New Roman" w:eastAsia="Times New Roman" w:hAnsi="Times New Roman" w:cs="Times New Roman"/>
        </w:rPr>
      </w:pPr>
    </w:p>
    <w:p w14:paraId="3E0C4F6E" w14:textId="0161C410" w:rsidR="003E27A7" w:rsidRPr="00EB0861" w:rsidRDefault="005D0BFB" w:rsidP="003E27A7">
      <w:pPr>
        <w:spacing w:after="0" w:line="360" w:lineRule="auto"/>
        <w:jc w:val="both"/>
        <w:rPr>
          <w:rFonts w:ascii="Times New Roman" w:eastAsia="Times New Roman" w:hAnsi="Times New Roman" w:cs="Times New Roman"/>
          <w:color w:val="FF0000"/>
        </w:rPr>
      </w:pPr>
      <w:r>
        <w:rPr>
          <w:rFonts w:ascii="Times New Roman" w:eastAsia="Times New Roman" w:hAnsi="Times New Roman" w:cs="Times New Roman"/>
        </w:rPr>
        <w:t>So d</w:t>
      </w:r>
      <w:r w:rsidR="003E27A7" w:rsidRPr="00CB249E">
        <w:rPr>
          <w:rFonts w:ascii="Times New Roman" w:eastAsia="Times New Roman" w:hAnsi="Times New Roman" w:cs="Times New Roman"/>
        </w:rPr>
        <w:t xml:space="preserve">espite mainstream liberal understandings of law as a neutral, </w:t>
      </w:r>
      <w:r>
        <w:rPr>
          <w:rFonts w:ascii="Times New Roman" w:eastAsia="Times New Roman" w:hAnsi="Times New Roman" w:cs="Times New Roman"/>
        </w:rPr>
        <w:t xml:space="preserve">rational </w:t>
      </w:r>
      <w:r w:rsidR="003E27A7" w:rsidRPr="00CB249E">
        <w:rPr>
          <w:rFonts w:ascii="Times New Roman" w:eastAsia="Times New Roman" w:hAnsi="Times New Roman" w:cs="Times New Roman"/>
        </w:rPr>
        <w:t xml:space="preserve">discipline, law is as reliant upon tropes as literature or </w:t>
      </w:r>
      <w:proofErr w:type="gramStart"/>
      <w:r w:rsidR="003E27A7" w:rsidRPr="00CB249E">
        <w:rPr>
          <w:rFonts w:ascii="Times New Roman" w:eastAsia="Times New Roman" w:hAnsi="Times New Roman" w:cs="Times New Roman"/>
        </w:rPr>
        <w:t>philosophy</w:t>
      </w:r>
      <w:r w:rsidR="00A3441C">
        <w:rPr>
          <w:rFonts w:ascii="Times New Roman" w:eastAsia="Times New Roman" w:hAnsi="Times New Roman" w:cs="Times New Roman"/>
        </w:rPr>
        <w:t xml:space="preserve"> are</w:t>
      </w:r>
      <w:proofErr w:type="gramEnd"/>
      <w:r w:rsidR="003E27A7" w:rsidRPr="00CB249E">
        <w:rPr>
          <w:rFonts w:ascii="Times New Roman" w:eastAsia="Times New Roman" w:hAnsi="Times New Roman" w:cs="Times New Roman"/>
        </w:rPr>
        <w:t>.  According to Goodrich</w:t>
      </w:r>
      <w:r w:rsidR="00A3441C">
        <w:rPr>
          <w:rFonts w:ascii="Times New Roman" w:eastAsia="Times New Roman" w:hAnsi="Times New Roman" w:cs="Times New Roman"/>
        </w:rPr>
        <w:t>,</w:t>
      </w:r>
      <w:r w:rsidR="003E27A7" w:rsidRPr="00CB249E">
        <w:rPr>
          <w:rFonts w:ascii="Times New Roman" w:eastAsia="Times New Roman" w:hAnsi="Times New Roman" w:cs="Times New Roman"/>
        </w:rPr>
        <w:t xml:space="preserve"> law as an institution relies “</w:t>
      </w:r>
      <w:r w:rsidR="003E27A7" w:rsidRPr="00CB249E">
        <w:rPr>
          <w:rFonts w:ascii="Times New Roman" w:eastAsia="Times New Roman" w:hAnsi="Times New Roman" w:cs="Times New Roman"/>
          <w:i/>
        </w:rPr>
        <w:t>upon an unconscious reservoir of institutional conn</w:t>
      </w:r>
      <w:r w:rsidR="003E27A7">
        <w:rPr>
          <w:rFonts w:ascii="Times New Roman" w:eastAsia="Times New Roman" w:hAnsi="Times New Roman" w:cs="Times New Roman"/>
          <w:i/>
        </w:rPr>
        <w:t>otations, metaphoric structures [and]</w:t>
      </w:r>
      <w:r w:rsidR="003E27A7" w:rsidRPr="00CB249E">
        <w:rPr>
          <w:rFonts w:ascii="Times New Roman" w:eastAsia="Times New Roman" w:hAnsi="Times New Roman" w:cs="Times New Roman"/>
          <w:i/>
        </w:rPr>
        <w:t xml:space="preserve"> long-term deployments of meaning which develop in the indefinite time of precedent.</w:t>
      </w:r>
      <w:r w:rsidR="003E27A7" w:rsidRPr="00CB249E">
        <w:rPr>
          <w:rFonts w:ascii="Times New Roman" w:eastAsia="Times New Roman" w:hAnsi="Times New Roman" w:cs="Times New Roman"/>
        </w:rPr>
        <w:t>”</w:t>
      </w:r>
      <w:r w:rsidR="003E27A7" w:rsidRPr="00CB249E">
        <w:rPr>
          <w:rFonts w:ascii="Times New Roman" w:eastAsia="Times New Roman" w:hAnsi="Times New Roman" w:cs="Times New Roman"/>
          <w:vertAlign w:val="superscript"/>
        </w:rPr>
        <w:footnoteReference w:id="127"/>
      </w:r>
      <w:r w:rsidR="003E27A7" w:rsidRPr="00CB249E">
        <w:rPr>
          <w:rFonts w:ascii="Times New Roman" w:eastAsia="Times New Roman" w:hAnsi="Times New Roman" w:cs="Times New Roman"/>
        </w:rPr>
        <w:t xml:space="preserve">  Thus exploring figurative and symbolic devices in apparently rational, technical judgments may show that they are beset at some level by certain unarticulated politics, emotions or subjectivities that they explicitly claim to avoid.  As </w:t>
      </w:r>
      <w:proofErr w:type="spellStart"/>
      <w:r w:rsidR="003E27A7" w:rsidRPr="00CB249E">
        <w:rPr>
          <w:rFonts w:ascii="Times New Roman" w:eastAsia="Times New Roman" w:hAnsi="Times New Roman" w:cs="Times New Roman"/>
        </w:rPr>
        <w:t>Douzinas</w:t>
      </w:r>
      <w:proofErr w:type="spellEnd"/>
      <w:r w:rsidR="003E27A7" w:rsidRPr="00CB249E">
        <w:rPr>
          <w:rFonts w:ascii="Times New Roman" w:eastAsia="Times New Roman" w:hAnsi="Times New Roman" w:cs="Times New Roman"/>
        </w:rPr>
        <w:t xml:space="preserve"> states:</w:t>
      </w:r>
      <w:r w:rsidR="003E27A7">
        <w:rPr>
          <w:rFonts w:ascii="Times New Roman" w:eastAsia="Times New Roman" w:hAnsi="Times New Roman" w:cs="Times New Roman"/>
        </w:rPr>
        <w:t xml:space="preserve">   </w:t>
      </w:r>
    </w:p>
    <w:p w14:paraId="794FF517" w14:textId="77777777" w:rsidR="003E27A7" w:rsidRPr="00CB249E" w:rsidRDefault="003E27A7" w:rsidP="003E27A7">
      <w:pPr>
        <w:spacing w:after="0" w:line="360" w:lineRule="auto"/>
        <w:jc w:val="both"/>
        <w:rPr>
          <w:rFonts w:ascii="Times New Roman" w:eastAsia="Times New Roman" w:hAnsi="Times New Roman" w:cs="Times New Roman"/>
        </w:rPr>
      </w:pPr>
    </w:p>
    <w:p w14:paraId="0B7A7429" w14:textId="77777777" w:rsidR="003E27A7" w:rsidRDefault="003E27A7" w:rsidP="003E27A7">
      <w:pPr>
        <w:spacing w:after="0" w:line="240" w:lineRule="auto"/>
        <w:ind w:left="1134" w:right="1134"/>
        <w:jc w:val="both"/>
        <w:rPr>
          <w:rFonts w:ascii="Times New Roman" w:eastAsia="Times New Roman" w:hAnsi="Times New Roman" w:cs="Times New Roman"/>
        </w:rPr>
      </w:pPr>
      <w:r w:rsidRPr="00CB249E">
        <w:rPr>
          <w:rFonts w:ascii="Times New Roman" w:eastAsia="Times New Roman" w:hAnsi="Times New Roman" w:cs="Times New Roman"/>
        </w:rPr>
        <w:t>“</w:t>
      </w:r>
      <w:r w:rsidRPr="00CB249E">
        <w:rPr>
          <w:rFonts w:ascii="Times New Roman" w:eastAsia="Times New Roman" w:hAnsi="Times New Roman" w:cs="Times New Roman"/>
          <w:i/>
        </w:rPr>
        <w:t xml:space="preserve">A concern with the figures of the legal text or with the symbolic structure and context of law </w:t>
      </w:r>
      <w:r>
        <w:rPr>
          <w:rFonts w:ascii="Times New Roman" w:eastAsia="Times New Roman" w:hAnsi="Times New Roman" w:cs="Times New Roman"/>
          <w:i/>
        </w:rPr>
        <w:t xml:space="preserve">… </w:t>
      </w:r>
      <w:r w:rsidRPr="00CB249E">
        <w:rPr>
          <w:rFonts w:ascii="Times New Roman" w:eastAsia="Times New Roman" w:hAnsi="Times New Roman" w:cs="Times New Roman"/>
          <w:i/>
        </w:rPr>
        <w:t>is a concern with a series of highly political yet largely unquestioned aspects of legal governance.  The critical scholar attends to the marginal, the peripheral or the surface precisely so as to recapture the politics which has escaped the text, or has been hidden beneath its ritual paraphernalia</w:t>
      </w:r>
      <w:r w:rsidRPr="00CB249E">
        <w:rPr>
          <w:rFonts w:ascii="Times New Roman" w:eastAsia="Times New Roman" w:hAnsi="Times New Roman" w:cs="Times New Roman"/>
        </w:rPr>
        <w:t>.”</w:t>
      </w:r>
      <w:r w:rsidRPr="00CB249E">
        <w:rPr>
          <w:rFonts w:ascii="Times New Roman" w:eastAsia="Times New Roman" w:hAnsi="Times New Roman" w:cs="Times New Roman"/>
          <w:vertAlign w:val="superscript"/>
        </w:rPr>
        <w:footnoteReference w:id="128"/>
      </w:r>
    </w:p>
    <w:p w14:paraId="73C705A9" w14:textId="77777777" w:rsidR="007B211B" w:rsidRDefault="007B211B">
      <w:pPr>
        <w:rPr>
          <w:rFonts w:ascii="Times New Roman" w:eastAsia="Times New Roman" w:hAnsi="Times New Roman" w:cs="Times New Roman"/>
        </w:rPr>
      </w:pPr>
    </w:p>
    <w:p w14:paraId="3BDE8904" w14:textId="77777777" w:rsidR="00C53D42" w:rsidRPr="00FF07A5" w:rsidRDefault="00C53D42" w:rsidP="00C53D42">
      <w:pPr>
        <w:spacing w:after="0" w:line="360" w:lineRule="auto"/>
        <w:jc w:val="both"/>
        <w:rPr>
          <w:rFonts w:ascii="Times New Roman" w:eastAsia="Times New Roman" w:hAnsi="Times New Roman" w:cs="Times New Roman"/>
        </w:rPr>
      </w:pPr>
      <w:r w:rsidRPr="00FF07A5">
        <w:rPr>
          <w:rFonts w:ascii="Times New Roman" w:eastAsia="Times New Roman" w:hAnsi="Times New Roman" w:cs="Times New Roman"/>
        </w:rPr>
        <w:t xml:space="preserve">The preceding discussion in this part affords illuminating insights pertinent to the balance metaphor in misuse of private information </w:t>
      </w:r>
      <w:proofErr w:type="spellStart"/>
      <w:r w:rsidRPr="00FF07A5">
        <w:rPr>
          <w:rFonts w:ascii="Times New Roman" w:eastAsia="Times New Roman" w:hAnsi="Times New Roman" w:cs="Times New Roman"/>
        </w:rPr>
        <w:t>caselaw</w:t>
      </w:r>
      <w:proofErr w:type="spellEnd"/>
      <w:r w:rsidRPr="00FF07A5">
        <w:rPr>
          <w:rFonts w:ascii="Times New Roman" w:eastAsia="Times New Roman" w:hAnsi="Times New Roman" w:cs="Times New Roman"/>
        </w:rPr>
        <w:t xml:space="preserve">.  It has highlighted the often-suppressed figurative, imaginative nature of legal discourse, and indicated that these essential characteristics are at odds with law’s self-presentation.  It has also revealed the unavoidable historically- and culturally-specific hierarchies that inform legal discourse and thus modern rights-balancing techniques.  Finally, the discussion here suggests that the balance metaphor does not merely represent - but may actually </w:t>
      </w:r>
      <w:r w:rsidRPr="00FF07A5">
        <w:rPr>
          <w:rFonts w:ascii="Times New Roman" w:eastAsia="Times New Roman" w:hAnsi="Times New Roman" w:cs="Times New Roman"/>
          <w:i/>
        </w:rPr>
        <w:t>constitute</w:t>
      </w:r>
      <w:r w:rsidRPr="00FF07A5">
        <w:rPr>
          <w:rFonts w:ascii="Times New Roman" w:eastAsia="Times New Roman" w:hAnsi="Times New Roman" w:cs="Times New Roman"/>
        </w:rPr>
        <w:t xml:space="preserve"> - judicial understandings of rights conflicts in MPI </w:t>
      </w:r>
      <w:proofErr w:type="spellStart"/>
      <w:r w:rsidRPr="00FF07A5">
        <w:rPr>
          <w:rFonts w:ascii="Times New Roman" w:eastAsia="Times New Roman" w:hAnsi="Times New Roman" w:cs="Times New Roman"/>
        </w:rPr>
        <w:t>caselaw</w:t>
      </w:r>
      <w:proofErr w:type="spellEnd"/>
      <w:r w:rsidRPr="00FF07A5">
        <w:rPr>
          <w:rFonts w:ascii="Times New Roman" w:eastAsia="Times New Roman" w:hAnsi="Times New Roman" w:cs="Times New Roman"/>
        </w:rPr>
        <w:t xml:space="preserve">.  It is to that </w:t>
      </w:r>
      <w:proofErr w:type="spellStart"/>
      <w:r w:rsidRPr="00FF07A5">
        <w:rPr>
          <w:rFonts w:ascii="Times New Roman" w:eastAsia="Times New Roman" w:hAnsi="Times New Roman" w:cs="Times New Roman"/>
        </w:rPr>
        <w:t>caselaw</w:t>
      </w:r>
      <w:proofErr w:type="spellEnd"/>
      <w:r w:rsidRPr="00FF07A5">
        <w:rPr>
          <w:rFonts w:ascii="Times New Roman" w:eastAsia="Times New Roman" w:hAnsi="Times New Roman" w:cs="Times New Roman"/>
        </w:rPr>
        <w:t xml:space="preserve"> that discussion now turns.</w:t>
      </w:r>
    </w:p>
    <w:p w14:paraId="4EF8DA61" w14:textId="77777777" w:rsidR="00C53D42" w:rsidRDefault="00C53D42">
      <w:pPr>
        <w:rPr>
          <w:rFonts w:ascii="Times New Roman" w:eastAsia="Times New Roman" w:hAnsi="Times New Roman" w:cs="Times New Roman"/>
        </w:rPr>
      </w:pPr>
    </w:p>
    <w:p w14:paraId="35310A26" w14:textId="77777777" w:rsidR="003E0FFF" w:rsidRPr="008F2D2F" w:rsidRDefault="003E0FFF">
      <w:pPr>
        <w:rPr>
          <w:rFonts w:ascii="Times New Roman" w:eastAsia="Times New Roman" w:hAnsi="Times New Roman" w:cs="Times New Roman"/>
          <w:color w:val="FF0000"/>
        </w:rPr>
      </w:pPr>
    </w:p>
    <w:p w14:paraId="355F210F" w14:textId="77777777" w:rsidR="00453D9A" w:rsidRPr="006E066B" w:rsidRDefault="00654B41" w:rsidP="006E066B">
      <w:pPr>
        <w:rPr>
          <w:rFonts w:ascii="Times New Roman" w:eastAsia="Times New Roman" w:hAnsi="Times New Roman" w:cs="Times New Roman"/>
          <w:b/>
          <w:u w:val="single"/>
        </w:rPr>
      </w:pPr>
      <w:r w:rsidRPr="00F70ECA">
        <w:rPr>
          <w:rFonts w:ascii="Times New Roman" w:hAnsi="Times New Roman"/>
          <w:b/>
          <w:sz w:val="28"/>
          <w:szCs w:val="28"/>
          <w:u w:val="single"/>
        </w:rPr>
        <w:t>[</w:t>
      </w:r>
      <w:r w:rsidR="00715E31" w:rsidRPr="00F70ECA">
        <w:rPr>
          <w:rFonts w:ascii="Times New Roman" w:hAnsi="Times New Roman"/>
          <w:b/>
          <w:sz w:val="28"/>
          <w:szCs w:val="28"/>
          <w:u w:val="single"/>
        </w:rPr>
        <w:t>2</w:t>
      </w:r>
      <w:r w:rsidRPr="00F70ECA">
        <w:rPr>
          <w:rFonts w:ascii="Times New Roman" w:hAnsi="Times New Roman"/>
          <w:b/>
          <w:sz w:val="28"/>
          <w:szCs w:val="28"/>
          <w:u w:val="single"/>
        </w:rPr>
        <w:t xml:space="preserve">] </w:t>
      </w:r>
      <w:r w:rsidR="00D5533D" w:rsidRPr="00F70ECA">
        <w:rPr>
          <w:rFonts w:ascii="Times New Roman" w:hAnsi="Times New Roman"/>
          <w:b/>
          <w:sz w:val="28"/>
          <w:szCs w:val="28"/>
          <w:u w:val="single"/>
        </w:rPr>
        <w:t xml:space="preserve">The </w:t>
      </w:r>
      <w:r w:rsidR="00BF56E9" w:rsidRPr="00F70ECA">
        <w:rPr>
          <w:rFonts w:ascii="Times New Roman" w:hAnsi="Times New Roman"/>
          <w:b/>
          <w:sz w:val="28"/>
          <w:szCs w:val="28"/>
          <w:u w:val="single"/>
        </w:rPr>
        <w:t>Balance M</w:t>
      </w:r>
      <w:r w:rsidRPr="00F70ECA">
        <w:rPr>
          <w:rFonts w:ascii="Times New Roman" w:hAnsi="Times New Roman"/>
          <w:b/>
          <w:sz w:val="28"/>
          <w:szCs w:val="28"/>
          <w:u w:val="single"/>
        </w:rPr>
        <w:t>etaphor in</w:t>
      </w:r>
      <w:r w:rsidR="001D0E28" w:rsidRPr="00F70ECA">
        <w:rPr>
          <w:rFonts w:ascii="Times New Roman" w:hAnsi="Times New Roman"/>
          <w:b/>
          <w:sz w:val="28"/>
          <w:szCs w:val="28"/>
          <w:u w:val="single"/>
        </w:rPr>
        <w:t xml:space="preserve"> Misuse of Private Information</w:t>
      </w:r>
      <w:r w:rsidR="00113DA9" w:rsidRPr="00F70ECA">
        <w:rPr>
          <w:rFonts w:ascii="Times New Roman" w:hAnsi="Times New Roman"/>
          <w:b/>
          <w:sz w:val="28"/>
          <w:szCs w:val="28"/>
          <w:u w:val="single"/>
        </w:rPr>
        <w:t xml:space="preserve">  </w:t>
      </w:r>
    </w:p>
    <w:p w14:paraId="1D83FA58" w14:textId="77777777" w:rsidR="00111D77" w:rsidRDefault="00111D77" w:rsidP="007E56BC">
      <w:pPr>
        <w:spacing w:after="0" w:line="360" w:lineRule="auto"/>
        <w:jc w:val="both"/>
        <w:rPr>
          <w:rFonts w:ascii="Times New Roman" w:eastAsia="Times New Roman" w:hAnsi="Times New Roman" w:cs="Times New Roman"/>
        </w:rPr>
      </w:pPr>
    </w:p>
    <w:p w14:paraId="5E5BB153" w14:textId="77777777" w:rsidR="00E83686" w:rsidRDefault="00E83686" w:rsidP="007E56BC">
      <w:pPr>
        <w:spacing w:after="0" w:line="360" w:lineRule="auto"/>
        <w:jc w:val="both"/>
        <w:rPr>
          <w:rFonts w:ascii="Times New Roman" w:eastAsia="Times New Roman" w:hAnsi="Times New Roman" w:cs="Times New Roman"/>
        </w:rPr>
      </w:pPr>
    </w:p>
    <w:p w14:paraId="4F0495E7" w14:textId="55AF5BB7" w:rsidR="00652643" w:rsidRPr="00A64F53" w:rsidRDefault="00A36519" w:rsidP="0089046B">
      <w:pPr>
        <w:spacing w:line="360" w:lineRule="auto"/>
        <w:jc w:val="both"/>
        <w:rPr>
          <w:rFonts w:ascii="Times New Roman" w:eastAsiaTheme="minorEastAsia" w:hAnsi="Times New Roman" w:cs="Times New Roman"/>
          <w:lang w:eastAsia="zh-CN"/>
        </w:rPr>
      </w:pPr>
      <w:r w:rsidRPr="00A64F53">
        <w:rPr>
          <w:rFonts w:ascii="Times New Roman" w:eastAsiaTheme="minorEastAsia" w:hAnsi="Times New Roman" w:cs="Times New Roman"/>
          <w:lang w:eastAsia="zh-CN"/>
        </w:rPr>
        <w:t>T</w:t>
      </w:r>
      <w:r w:rsidR="00652643" w:rsidRPr="00A64F53">
        <w:rPr>
          <w:rFonts w:ascii="Times New Roman" w:eastAsiaTheme="minorEastAsia" w:hAnsi="Times New Roman" w:cs="Times New Roman"/>
          <w:lang w:eastAsia="zh-CN"/>
        </w:rPr>
        <w:t xml:space="preserve">he </w:t>
      </w:r>
      <w:r w:rsidRPr="00A64F53">
        <w:rPr>
          <w:rFonts w:ascii="Times New Roman" w:eastAsiaTheme="minorEastAsia" w:hAnsi="Times New Roman" w:cs="Times New Roman"/>
          <w:lang w:eastAsia="zh-CN"/>
        </w:rPr>
        <w:t xml:space="preserve">modern </w:t>
      </w:r>
      <w:r w:rsidR="00652643" w:rsidRPr="00A64F53">
        <w:rPr>
          <w:rFonts w:ascii="Times New Roman" w:eastAsiaTheme="minorEastAsia" w:hAnsi="Times New Roman" w:cs="Times New Roman"/>
          <w:lang w:eastAsia="zh-CN"/>
        </w:rPr>
        <w:t xml:space="preserve">judicial </w:t>
      </w:r>
      <w:r w:rsidR="00ED355F" w:rsidRPr="00A64F53">
        <w:rPr>
          <w:rFonts w:ascii="Times New Roman" w:eastAsiaTheme="minorEastAsia" w:hAnsi="Times New Roman" w:cs="Times New Roman"/>
          <w:lang w:eastAsia="zh-CN"/>
        </w:rPr>
        <w:t>technique</w:t>
      </w:r>
      <w:r w:rsidR="00652643" w:rsidRPr="00A64F53">
        <w:rPr>
          <w:rFonts w:ascii="Times New Roman" w:eastAsiaTheme="minorEastAsia" w:hAnsi="Times New Roman" w:cs="Times New Roman"/>
          <w:lang w:eastAsia="zh-CN"/>
        </w:rPr>
        <w:t xml:space="preserve"> of balancing competing rights or interests emerged in</w:t>
      </w:r>
      <w:r w:rsidR="001F79CA" w:rsidRPr="00A64F53">
        <w:rPr>
          <w:rFonts w:ascii="Times New Roman" w:eastAsiaTheme="minorEastAsia" w:hAnsi="Times New Roman" w:cs="Times New Roman"/>
          <w:lang w:eastAsia="zh-CN"/>
        </w:rPr>
        <w:t xml:space="preserve"> the late 1950-60s</w:t>
      </w:r>
      <w:r w:rsidR="00652643" w:rsidRPr="00A64F53">
        <w:rPr>
          <w:rFonts w:ascii="Times New Roman" w:eastAsiaTheme="minorEastAsia" w:hAnsi="Times New Roman" w:cs="Times New Roman"/>
          <w:lang w:eastAsia="zh-CN"/>
        </w:rPr>
        <w:t xml:space="preserve"> via a series of </w:t>
      </w:r>
      <w:r w:rsidR="001F79CA" w:rsidRPr="00A64F53">
        <w:rPr>
          <w:rFonts w:ascii="Times New Roman" w:eastAsiaTheme="minorEastAsia" w:hAnsi="Times New Roman" w:cs="Times New Roman"/>
          <w:lang w:eastAsia="zh-CN"/>
        </w:rPr>
        <w:t xml:space="preserve">broadly </w:t>
      </w:r>
      <w:r w:rsidR="005E40AC" w:rsidRPr="00A64F53">
        <w:rPr>
          <w:rFonts w:ascii="Times New Roman" w:eastAsiaTheme="minorEastAsia" w:hAnsi="Times New Roman" w:cs="Times New Roman"/>
          <w:lang w:eastAsia="zh-CN"/>
        </w:rPr>
        <w:t xml:space="preserve">parallel </w:t>
      </w:r>
      <w:r w:rsidR="00652643" w:rsidRPr="00A64F53">
        <w:rPr>
          <w:rFonts w:ascii="Times New Roman" w:eastAsiaTheme="minorEastAsia" w:hAnsi="Times New Roman" w:cs="Times New Roman"/>
          <w:lang w:eastAsia="zh-CN"/>
        </w:rPr>
        <w:t xml:space="preserve">decisions by </w:t>
      </w:r>
      <w:r w:rsidR="00AA3683" w:rsidRPr="00A64F53">
        <w:rPr>
          <w:rFonts w:ascii="Times New Roman" w:eastAsiaTheme="minorEastAsia" w:hAnsi="Times New Roman" w:cs="Times New Roman"/>
          <w:lang w:eastAsia="zh-CN"/>
        </w:rPr>
        <w:t xml:space="preserve">the </w:t>
      </w:r>
      <w:r w:rsidR="00652643" w:rsidRPr="00A64F53">
        <w:rPr>
          <w:rFonts w:ascii="Times New Roman" w:eastAsiaTheme="minorEastAsia" w:hAnsi="Times New Roman" w:cs="Times New Roman"/>
          <w:lang w:eastAsia="zh-CN"/>
        </w:rPr>
        <w:t xml:space="preserve">US Supreme Court and German </w:t>
      </w:r>
      <w:proofErr w:type="spellStart"/>
      <w:r w:rsidR="00652643" w:rsidRPr="00A64F53">
        <w:rPr>
          <w:rFonts w:ascii="Times New Roman" w:eastAsiaTheme="minorEastAsia" w:hAnsi="Times New Roman" w:cs="Times New Roman"/>
          <w:i/>
          <w:lang w:eastAsia="zh-CN"/>
        </w:rPr>
        <w:t>Bundesverfassungsgericht</w:t>
      </w:r>
      <w:proofErr w:type="spellEnd"/>
      <w:r w:rsidR="00F355AB" w:rsidRPr="00A64F53">
        <w:rPr>
          <w:rFonts w:ascii="Times New Roman" w:eastAsiaTheme="minorEastAsia" w:hAnsi="Times New Roman" w:cs="Times New Roman"/>
          <w:lang w:eastAsia="zh-CN"/>
        </w:rPr>
        <w:t>.</w:t>
      </w:r>
      <w:r w:rsidR="00F355AB" w:rsidRPr="00A64F53">
        <w:rPr>
          <w:rStyle w:val="FootnoteReference"/>
          <w:rFonts w:ascii="Times New Roman" w:eastAsiaTheme="minorEastAsia" w:hAnsi="Times New Roman" w:cs="Times New Roman"/>
          <w:lang w:eastAsia="zh-CN"/>
        </w:rPr>
        <w:footnoteReference w:id="129"/>
      </w:r>
      <w:r w:rsidR="0089046B" w:rsidRPr="00A64F53">
        <w:rPr>
          <w:rFonts w:ascii="Times New Roman" w:eastAsiaTheme="minorEastAsia" w:hAnsi="Times New Roman" w:cs="Times New Roman"/>
          <w:lang w:eastAsia="zh-CN"/>
        </w:rPr>
        <w:t xml:space="preserve">  </w:t>
      </w:r>
      <w:r w:rsidR="005E40AC" w:rsidRPr="00A64F53">
        <w:rPr>
          <w:rFonts w:ascii="Times New Roman" w:eastAsiaTheme="minorEastAsia" w:hAnsi="Times New Roman" w:cs="Times New Roman"/>
          <w:lang w:eastAsia="zh-CN"/>
        </w:rPr>
        <w:t xml:space="preserve">In his comparative </w:t>
      </w:r>
      <w:r w:rsidR="00CF11B7" w:rsidRPr="00A64F53">
        <w:rPr>
          <w:rFonts w:ascii="Times New Roman" w:eastAsiaTheme="minorEastAsia" w:hAnsi="Times New Roman" w:cs="Times New Roman"/>
          <w:lang w:eastAsia="zh-CN"/>
        </w:rPr>
        <w:t>study of these</w:t>
      </w:r>
      <w:r w:rsidR="005E40AC" w:rsidRPr="00A64F53">
        <w:rPr>
          <w:rFonts w:ascii="Times New Roman" w:eastAsiaTheme="minorEastAsia" w:hAnsi="Times New Roman" w:cs="Times New Roman"/>
          <w:lang w:eastAsia="zh-CN"/>
        </w:rPr>
        <w:t xml:space="preserve"> developments, </w:t>
      </w:r>
      <w:proofErr w:type="spellStart"/>
      <w:r w:rsidR="005E40AC" w:rsidRPr="00A64F53">
        <w:rPr>
          <w:rFonts w:ascii="Times New Roman" w:eastAsiaTheme="minorEastAsia" w:hAnsi="Times New Roman" w:cs="Times New Roman"/>
          <w:lang w:eastAsia="zh-CN"/>
        </w:rPr>
        <w:t>Bomhoff</w:t>
      </w:r>
      <w:proofErr w:type="spellEnd"/>
      <w:r w:rsidR="005E40AC" w:rsidRPr="00A64F53">
        <w:rPr>
          <w:rFonts w:ascii="Times New Roman" w:eastAsiaTheme="minorEastAsia" w:hAnsi="Times New Roman" w:cs="Times New Roman"/>
          <w:lang w:eastAsia="zh-CN"/>
        </w:rPr>
        <w:t xml:space="preserve"> </w:t>
      </w:r>
      <w:r w:rsidR="00CF11B7" w:rsidRPr="00A64F53">
        <w:rPr>
          <w:rFonts w:ascii="Times New Roman" w:eastAsiaTheme="minorEastAsia" w:hAnsi="Times New Roman" w:cs="Times New Roman"/>
          <w:lang w:eastAsia="zh-CN"/>
        </w:rPr>
        <w:t>argues</w:t>
      </w:r>
      <w:r w:rsidR="005E40AC" w:rsidRPr="00A64F53">
        <w:rPr>
          <w:rFonts w:ascii="Times New Roman" w:eastAsiaTheme="minorEastAsia" w:hAnsi="Times New Roman" w:cs="Times New Roman"/>
          <w:lang w:eastAsia="zh-CN"/>
        </w:rPr>
        <w:t xml:space="preserve"> that despite their </w:t>
      </w:r>
      <w:r w:rsidR="00CF11B7" w:rsidRPr="00A64F53">
        <w:rPr>
          <w:rFonts w:ascii="Times New Roman" w:eastAsiaTheme="minorEastAsia" w:hAnsi="Times New Roman" w:cs="Times New Roman"/>
          <w:lang w:eastAsia="zh-CN"/>
        </w:rPr>
        <w:t xml:space="preserve">shared </w:t>
      </w:r>
      <w:r w:rsidR="005E40AC" w:rsidRPr="00A64F53">
        <w:rPr>
          <w:rFonts w:ascii="Times New Roman" w:eastAsiaTheme="minorEastAsia" w:hAnsi="Times New Roman" w:cs="Times New Roman"/>
          <w:lang w:eastAsia="zh-CN"/>
        </w:rPr>
        <w:t>terminology, the US and German underst</w:t>
      </w:r>
      <w:r w:rsidR="00CF11B7" w:rsidRPr="00A64F53">
        <w:rPr>
          <w:rFonts w:ascii="Times New Roman" w:eastAsiaTheme="minorEastAsia" w:hAnsi="Times New Roman" w:cs="Times New Roman"/>
          <w:lang w:eastAsia="zh-CN"/>
        </w:rPr>
        <w:t>andings of balancing have their</w:t>
      </w:r>
      <w:r w:rsidR="005E40AC" w:rsidRPr="00A64F53">
        <w:rPr>
          <w:rFonts w:ascii="Times New Roman" w:eastAsiaTheme="minorEastAsia" w:hAnsi="Times New Roman" w:cs="Times New Roman"/>
          <w:lang w:eastAsia="zh-CN"/>
        </w:rPr>
        <w:t xml:space="preserve"> own respective intellectual origins</w:t>
      </w:r>
      <w:r w:rsidR="005E40AC" w:rsidRPr="00A64F53">
        <w:rPr>
          <w:rStyle w:val="FootnoteReference"/>
          <w:rFonts w:ascii="Times New Roman" w:eastAsiaTheme="minorEastAsia" w:hAnsi="Times New Roman" w:cs="Times New Roman"/>
          <w:lang w:eastAsia="zh-CN"/>
        </w:rPr>
        <w:footnoteReference w:id="130"/>
      </w:r>
      <w:r w:rsidR="005E40AC" w:rsidRPr="00A64F53">
        <w:rPr>
          <w:rFonts w:ascii="Times New Roman" w:eastAsiaTheme="minorEastAsia" w:hAnsi="Times New Roman" w:cs="Times New Roman"/>
          <w:lang w:eastAsia="zh-CN"/>
        </w:rPr>
        <w:t xml:space="preserve"> and </w:t>
      </w:r>
      <w:r w:rsidR="00CF11B7" w:rsidRPr="00A64F53">
        <w:rPr>
          <w:rFonts w:ascii="Times New Roman" w:eastAsiaTheme="minorEastAsia" w:hAnsi="Times New Roman" w:cs="Times New Roman"/>
          <w:lang w:eastAsia="zh-CN"/>
        </w:rPr>
        <w:t xml:space="preserve">meanings </w:t>
      </w:r>
      <w:r w:rsidR="0089046B" w:rsidRPr="00A64F53">
        <w:rPr>
          <w:rFonts w:ascii="Times New Roman" w:eastAsiaTheme="minorEastAsia" w:hAnsi="Times New Roman" w:cs="Times New Roman"/>
          <w:lang w:eastAsia="zh-CN"/>
        </w:rPr>
        <w:t>specific to their</w:t>
      </w:r>
      <w:r w:rsidR="00FC5A83" w:rsidRPr="00A64F53">
        <w:rPr>
          <w:rFonts w:ascii="Times New Roman" w:eastAsiaTheme="minorEastAsia" w:hAnsi="Times New Roman" w:cs="Times New Roman"/>
          <w:lang w:eastAsia="zh-CN"/>
        </w:rPr>
        <w:t xml:space="preserve"> national</w:t>
      </w:r>
      <w:r w:rsidR="0089046B" w:rsidRPr="00A64F53">
        <w:rPr>
          <w:rFonts w:ascii="Times New Roman" w:eastAsiaTheme="minorEastAsia" w:hAnsi="Times New Roman" w:cs="Times New Roman"/>
          <w:lang w:eastAsia="zh-CN"/>
        </w:rPr>
        <w:t xml:space="preserve"> legal-jurisprudential cultures</w:t>
      </w:r>
      <w:r w:rsidR="00CF11B7" w:rsidRPr="00A64F53">
        <w:rPr>
          <w:rFonts w:ascii="Times New Roman" w:eastAsiaTheme="minorEastAsia" w:hAnsi="Times New Roman" w:cs="Times New Roman"/>
          <w:lang w:eastAsia="zh-CN"/>
        </w:rPr>
        <w:t>.</w:t>
      </w:r>
      <w:r w:rsidR="009444E3" w:rsidRPr="00A64F53">
        <w:rPr>
          <w:rStyle w:val="FootnoteReference"/>
          <w:rFonts w:ascii="Times New Roman" w:eastAsiaTheme="minorEastAsia" w:hAnsi="Times New Roman" w:cs="Times New Roman"/>
          <w:lang w:eastAsia="zh-CN"/>
        </w:rPr>
        <w:footnoteReference w:id="131"/>
      </w:r>
      <w:r w:rsidR="00CF11B7" w:rsidRPr="00A64F53">
        <w:rPr>
          <w:rFonts w:ascii="Times New Roman" w:eastAsiaTheme="minorEastAsia" w:hAnsi="Times New Roman" w:cs="Times New Roman"/>
          <w:lang w:eastAsia="zh-CN"/>
        </w:rPr>
        <w:t xml:space="preserve">  But nonetheless</w:t>
      </w:r>
      <w:r w:rsidR="000C0ECD" w:rsidRPr="00A64F53">
        <w:rPr>
          <w:rFonts w:ascii="Times New Roman" w:eastAsiaTheme="minorEastAsia" w:hAnsi="Times New Roman" w:cs="Times New Roman"/>
          <w:lang w:eastAsia="zh-CN"/>
        </w:rPr>
        <w:t>,</w:t>
      </w:r>
      <w:r w:rsidR="00CF11B7" w:rsidRPr="00A64F53">
        <w:rPr>
          <w:rFonts w:ascii="Times New Roman" w:eastAsiaTheme="minorEastAsia" w:hAnsi="Times New Roman" w:cs="Times New Roman"/>
          <w:lang w:eastAsia="zh-CN"/>
        </w:rPr>
        <w:t xml:space="preserve"> </w:t>
      </w:r>
      <w:r w:rsidR="000C0ECD" w:rsidRPr="00A64F53">
        <w:rPr>
          <w:rFonts w:ascii="Times New Roman" w:eastAsiaTheme="minorEastAsia" w:hAnsi="Times New Roman" w:cs="Times New Roman"/>
          <w:lang w:eastAsia="zh-CN"/>
        </w:rPr>
        <w:t>the</w:t>
      </w:r>
      <w:r w:rsidR="003A7897" w:rsidRPr="00A64F53">
        <w:rPr>
          <w:rFonts w:ascii="Times New Roman" w:eastAsiaTheme="minorEastAsia" w:hAnsi="Times New Roman" w:cs="Times New Roman"/>
          <w:lang w:eastAsia="zh-CN"/>
        </w:rPr>
        <w:t>se</w:t>
      </w:r>
      <w:r w:rsidR="000C0ECD" w:rsidRPr="00A64F53">
        <w:rPr>
          <w:rFonts w:ascii="Times New Roman" w:eastAsiaTheme="minorEastAsia" w:hAnsi="Times New Roman" w:cs="Times New Roman"/>
          <w:lang w:eastAsia="zh-CN"/>
        </w:rPr>
        <w:t xml:space="preserve"> US and German traditions </w:t>
      </w:r>
      <w:r w:rsidR="00CF11B7" w:rsidRPr="00A64F53">
        <w:rPr>
          <w:rFonts w:ascii="Times New Roman" w:eastAsiaTheme="minorEastAsia" w:hAnsi="Times New Roman" w:cs="Times New Roman"/>
          <w:lang w:eastAsia="zh-CN"/>
        </w:rPr>
        <w:t>have</w:t>
      </w:r>
      <w:r w:rsidR="005E40AC" w:rsidRPr="00A64F53">
        <w:rPr>
          <w:rFonts w:ascii="Times New Roman" w:eastAsiaTheme="minorEastAsia" w:hAnsi="Times New Roman" w:cs="Times New Roman"/>
          <w:lang w:eastAsia="zh-CN"/>
        </w:rPr>
        <w:t xml:space="preserve"> influence</w:t>
      </w:r>
      <w:r w:rsidR="00C9686C" w:rsidRPr="00A64F53">
        <w:rPr>
          <w:rFonts w:ascii="Times New Roman" w:eastAsiaTheme="minorEastAsia" w:hAnsi="Times New Roman" w:cs="Times New Roman"/>
          <w:lang w:eastAsia="zh-CN"/>
        </w:rPr>
        <w:t>d</w:t>
      </w:r>
      <w:r w:rsidR="005E40AC" w:rsidRPr="00A64F53">
        <w:rPr>
          <w:rFonts w:ascii="Times New Roman" w:eastAsiaTheme="minorEastAsia" w:hAnsi="Times New Roman" w:cs="Times New Roman"/>
          <w:lang w:eastAsia="zh-CN"/>
        </w:rPr>
        <w:t xml:space="preserve"> contemporary understandings of balance</w:t>
      </w:r>
      <w:r w:rsidR="000C0ECD" w:rsidRPr="00A64F53">
        <w:rPr>
          <w:rFonts w:ascii="Times New Roman" w:eastAsiaTheme="minorEastAsia" w:hAnsi="Times New Roman" w:cs="Times New Roman"/>
          <w:lang w:eastAsia="zh-CN"/>
        </w:rPr>
        <w:t>,</w:t>
      </w:r>
      <w:r w:rsidR="009444E3" w:rsidRPr="00A64F53">
        <w:rPr>
          <w:rFonts w:ascii="Times New Roman" w:eastAsiaTheme="minorEastAsia" w:hAnsi="Times New Roman" w:cs="Times New Roman"/>
          <w:lang w:eastAsia="zh-CN"/>
        </w:rPr>
        <w:t xml:space="preserve"> </w:t>
      </w:r>
      <w:r w:rsidR="00E83686" w:rsidRPr="00A64F53">
        <w:rPr>
          <w:rFonts w:ascii="Times New Roman" w:eastAsiaTheme="minorEastAsia" w:hAnsi="Times New Roman" w:cs="Times New Roman"/>
          <w:lang w:eastAsia="zh-CN"/>
        </w:rPr>
        <w:t xml:space="preserve">the latter playing a </w:t>
      </w:r>
      <w:r w:rsidR="000E7897" w:rsidRPr="00A64F53">
        <w:rPr>
          <w:rFonts w:ascii="Times New Roman" w:eastAsiaTheme="minorEastAsia" w:hAnsi="Times New Roman" w:cs="Times New Roman"/>
          <w:lang w:eastAsia="zh-CN"/>
        </w:rPr>
        <w:t xml:space="preserve">particularly </w:t>
      </w:r>
      <w:r w:rsidR="00E83686" w:rsidRPr="00A64F53">
        <w:rPr>
          <w:rFonts w:ascii="Times New Roman" w:eastAsiaTheme="minorEastAsia" w:hAnsi="Times New Roman" w:cs="Times New Roman"/>
          <w:lang w:eastAsia="zh-CN"/>
        </w:rPr>
        <w:t xml:space="preserve">prominent role in the metaphor’s </w:t>
      </w:r>
      <w:r w:rsidR="00652643" w:rsidRPr="00A64F53">
        <w:rPr>
          <w:rFonts w:ascii="Times New Roman" w:eastAsiaTheme="minorEastAsia" w:hAnsi="Times New Roman" w:cs="Times New Roman"/>
          <w:lang w:eastAsia="zh-CN"/>
        </w:rPr>
        <w:t>European meaning</w:t>
      </w:r>
      <w:r w:rsidR="00BE5B27" w:rsidRPr="00A64F53">
        <w:rPr>
          <w:rFonts w:ascii="Times New Roman" w:eastAsiaTheme="minorEastAsia" w:hAnsi="Times New Roman" w:cs="Times New Roman"/>
          <w:lang w:eastAsia="zh-CN"/>
        </w:rPr>
        <w:t>.</w:t>
      </w:r>
      <w:r w:rsidR="00E83686" w:rsidRPr="00A64F53">
        <w:rPr>
          <w:rStyle w:val="FootnoteReference"/>
          <w:rFonts w:ascii="Times New Roman" w:eastAsiaTheme="minorEastAsia" w:hAnsi="Times New Roman" w:cs="Times New Roman"/>
          <w:lang w:eastAsia="zh-CN"/>
        </w:rPr>
        <w:footnoteReference w:id="132"/>
      </w:r>
      <w:r w:rsidR="00652643" w:rsidRPr="00A64F53">
        <w:rPr>
          <w:rFonts w:ascii="Times New Roman" w:eastAsiaTheme="minorEastAsia" w:hAnsi="Times New Roman" w:cs="Times New Roman"/>
          <w:lang w:eastAsia="zh-CN"/>
        </w:rPr>
        <w:t xml:space="preserve"> </w:t>
      </w:r>
      <w:r w:rsidR="000E7897" w:rsidRPr="00A64F53">
        <w:rPr>
          <w:rFonts w:ascii="Times New Roman" w:eastAsiaTheme="minorEastAsia" w:hAnsi="Times New Roman" w:cs="Times New Roman"/>
          <w:lang w:eastAsia="zh-CN"/>
        </w:rPr>
        <w:t xml:space="preserve"> </w:t>
      </w:r>
      <w:r w:rsidR="001D7A3B" w:rsidRPr="00A64F53">
        <w:rPr>
          <w:rFonts w:ascii="Times New Roman" w:eastAsiaTheme="minorEastAsia" w:hAnsi="Times New Roman" w:cs="Times New Roman"/>
          <w:lang w:eastAsia="zh-CN"/>
        </w:rPr>
        <w:t xml:space="preserve">The role of </w:t>
      </w:r>
      <w:r w:rsidR="0089046B" w:rsidRPr="00A64F53">
        <w:rPr>
          <w:rFonts w:ascii="Times New Roman" w:eastAsiaTheme="minorEastAsia" w:hAnsi="Times New Roman" w:cs="Times New Roman"/>
          <w:lang w:eastAsia="zh-CN"/>
        </w:rPr>
        <w:t>‘</w:t>
      </w:r>
      <w:r w:rsidR="001D7A3B" w:rsidRPr="00A64F53">
        <w:rPr>
          <w:rFonts w:ascii="Times New Roman" w:eastAsiaTheme="minorEastAsia" w:hAnsi="Times New Roman" w:cs="Times New Roman"/>
          <w:lang w:eastAsia="zh-CN"/>
        </w:rPr>
        <w:t>balanc</w:t>
      </w:r>
      <w:r w:rsidR="0089046B" w:rsidRPr="00A64F53">
        <w:rPr>
          <w:rFonts w:ascii="Times New Roman" w:eastAsiaTheme="minorEastAsia" w:hAnsi="Times New Roman" w:cs="Times New Roman"/>
          <w:lang w:eastAsia="zh-CN"/>
        </w:rPr>
        <w:t>e’</w:t>
      </w:r>
      <w:r w:rsidR="001D7A3B" w:rsidRPr="00A64F53">
        <w:rPr>
          <w:rFonts w:ascii="Times New Roman" w:eastAsiaTheme="minorEastAsia" w:hAnsi="Times New Roman" w:cs="Times New Roman"/>
          <w:lang w:eastAsia="zh-CN"/>
        </w:rPr>
        <w:t xml:space="preserve"> in misuse of private information </w:t>
      </w:r>
      <w:proofErr w:type="spellStart"/>
      <w:r w:rsidR="001D7A3B" w:rsidRPr="00A64F53">
        <w:rPr>
          <w:rFonts w:ascii="Times New Roman" w:eastAsiaTheme="minorEastAsia" w:hAnsi="Times New Roman" w:cs="Times New Roman"/>
          <w:lang w:eastAsia="zh-CN"/>
        </w:rPr>
        <w:t>caselaw</w:t>
      </w:r>
      <w:proofErr w:type="spellEnd"/>
      <w:r w:rsidR="001D7A3B" w:rsidRPr="00A64F53">
        <w:rPr>
          <w:rFonts w:ascii="Times New Roman" w:eastAsiaTheme="minorEastAsia" w:hAnsi="Times New Roman" w:cs="Times New Roman"/>
          <w:lang w:eastAsia="zh-CN"/>
        </w:rPr>
        <w:t xml:space="preserve"> must be viewed against</w:t>
      </w:r>
      <w:r w:rsidR="006D7412" w:rsidRPr="00A64F53">
        <w:rPr>
          <w:rFonts w:ascii="Times New Roman" w:eastAsiaTheme="minorEastAsia" w:hAnsi="Times New Roman" w:cs="Times New Roman"/>
          <w:lang w:eastAsia="zh-CN"/>
        </w:rPr>
        <w:t xml:space="preserve"> </w:t>
      </w:r>
      <w:r w:rsidR="00626FE4" w:rsidRPr="00A64F53">
        <w:rPr>
          <w:rFonts w:ascii="Times New Roman" w:eastAsiaTheme="minorEastAsia" w:hAnsi="Times New Roman" w:cs="Times New Roman"/>
          <w:lang w:eastAsia="zh-CN"/>
        </w:rPr>
        <w:t xml:space="preserve">the backdrop of </w:t>
      </w:r>
      <w:r w:rsidR="006D7412" w:rsidRPr="00A64F53">
        <w:rPr>
          <w:rFonts w:ascii="Times New Roman" w:eastAsiaTheme="minorEastAsia" w:hAnsi="Times New Roman" w:cs="Times New Roman"/>
          <w:lang w:eastAsia="zh-CN"/>
        </w:rPr>
        <w:t>such influences</w:t>
      </w:r>
      <w:r w:rsidR="001D7A3B" w:rsidRPr="00A64F53">
        <w:rPr>
          <w:rFonts w:ascii="Times New Roman" w:eastAsiaTheme="minorEastAsia" w:hAnsi="Times New Roman" w:cs="Times New Roman"/>
          <w:lang w:eastAsia="zh-CN"/>
        </w:rPr>
        <w:t>.</w:t>
      </w:r>
    </w:p>
    <w:p w14:paraId="6B27B6CA" w14:textId="77777777" w:rsidR="007B211B" w:rsidRPr="001A2CD1" w:rsidRDefault="007B211B" w:rsidP="007E56BC">
      <w:pPr>
        <w:spacing w:after="0" w:line="360" w:lineRule="auto"/>
        <w:jc w:val="both"/>
        <w:rPr>
          <w:rFonts w:ascii="Times New Roman" w:eastAsia="Times New Roman" w:hAnsi="Times New Roman" w:cs="Times New Roman"/>
          <w:color w:val="00B050"/>
        </w:rPr>
      </w:pPr>
    </w:p>
    <w:p w14:paraId="0247FA2E" w14:textId="4E76A7BA" w:rsidR="00652643" w:rsidRDefault="00656E64" w:rsidP="00652643">
      <w:pPr>
        <w:spacing w:after="0" w:line="360" w:lineRule="auto"/>
        <w:jc w:val="both"/>
      </w:pPr>
      <w:r w:rsidRPr="00B60353">
        <w:rPr>
          <w:rFonts w:ascii="Times New Roman" w:eastAsia="Times New Roman" w:hAnsi="Times New Roman" w:cs="Times New Roman"/>
        </w:rPr>
        <w:t>It should be noted that</w:t>
      </w:r>
      <w:r w:rsidR="00F43BA0" w:rsidRPr="00B60353">
        <w:rPr>
          <w:rFonts w:ascii="Times New Roman" w:eastAsia="Times New Roman" w:hAnsi="Times New Roman" w:cs="Times New Roman"/>
        </w:rPr>
        <w:t xml:space="preserve"> </w:t>
      </w:r>
      <w:r w:rsidRPr="00B60353">
        <w:rPr>
          <w:rFonts w:ascii="Times New Roman" w:eastAsia="Times New Roman" w:hAnsi="Times New Roman" w:cs="Times New Roman"/>
        </w:rPr>
        <w:t>a number of salient m</w:t>
      </w:r>
      <w:r w:rsidR="00E8018E">
        <w:rPr>
          <w:rFonts w:ascii="Times New Roman" w:eastAsia="Times New Roman" w:hAnsi="Times New Roman" w:cs="Times New Roman"/>
        </w:rPr>
        <w:t>etaphors populate MPI</w:t>
      </w:r>
      <w:r w:rsidR="00F376F8" w:rsidRPr="00B60353">
        <w:rPr>
          <w:rFonts w:ascii="Times New Roman" w:eastAsia="Times New Roman" w:hAnsi="Times New Roman" w:cs="Times New Roman"/>
        </w:rPr>
        <w:t xml:space="preserve"> </w:t>
      </w:r>
      <w:proofErr w:type="spellStart"/>
      <w:r w:rsidR="00F376F8" w:rsidRPr="00B60353">
        <w:rPr>
          <w:rFonts w:ascii="Times New Roman" w:eastAsia="Times New Roman" w:hAnsi="Times New Roman" w:cs="Times New Roman"/>
        </w:rPr>
        <w:t>caselaw</w:t>
      </w:r>
      <w:proofErr w:type="spellEnd"/>
      <w:r w:rsidR="00661E6A" w:rsidRPr="00B60353">
        <w:rPr>
          <w:rFonts w:ascii="Times New Roman" w:eastAsia="Times New Roman" w:hAnsi="Times New Roman" w:cs="Times New Roman"/>
        </w:rPr>
        <w:t xml:space="preserve"> in addition to that of </w:t>
      </w:r>
      <w:r w:rsidRPr="00B60353">
        <w:rPr>
          <w:rFonts w:ascii="Times New Roman" w:eastAsia="Times New Roman" w:hAnsi="Times New Roman" w:cs="Times New Roman"/>
        </w:rPr>
        <w:t>‘balance’</w:t>
      </w:r>
      <w:r w:rsidR="00F43BA0" w:rsidRPr="00B60353">
        <w:rPr>
          <w:rFonts w:ascii="Times New Roman" w:eastAsia="Times New Roman" w:hAnsi="Times New Roman" w:cs="Times New Roman"/>
        </w:rPr>
        <w:t xml:space="preserve">.  </w:t>
      </w:r>
      <w:r w:rsidR="007256CE">
        <w:rPr>
          <w:rFonts w:ascii="Times New Roman" w:eastAsia="Times New Roman" w:hAnsi="Times New Roman" w:cs="Times New Roman"/>
        </w:rPr>
        <w:t xml:space="preserve">Note </w:t>
      </w:r>
      <w:r w:rsidR="00147F87" w:rsidRPr="00B60353">
        <w:rPr>
          <w:rFonts w:ascii="Times New Roman" w:eastAsia="Times New Roman" w:hAnsi="Times New Roman" w:cs="Times New Roman"/>
        </w:rPr>
        <w:t>for example</w:t>
      </w:r>
      <w:r w:rsidR="00453D9A" w:rsidRPr="00B60353">
        <w:rPr>
          <w:rFonts w:ascii="Times New Roman" w:eastAsia="Times New Roman" w:hAnsi="Times New Roman" w:cs="Times New Roman"/>
        </w:rPr>
        <w:t xml:space="preserve"> the</w:t>
      </w:r>
      <w:r w:rsidR="007256CE">
        <w:rPr>
          <w:rFonts w:ascii="Times New Roman" w:eastAsia="Times New Roman" w:hAnsi="Times New Roman" w:cs="Times New Roman"/>
        </w:rPr>
        <w:t xml:space="preserve"> recurring</w:t>
      </w:r>
      <w:r w:rsidR="00453D9A" w:rsidRPr="00B60353">
        <w:rPr>
          <w:rFonts w:ascii="Times New Roman" w:eastAsia="Times New Roman" w:hAnsi="Times New Roman" w:cs="Times New Roman"/>
        </w:rPr>
        <w:t xml:space="preserve"> vigilant media </w:t>
      </w:r>
      <w:r w:rsidR="008F7C55" w:rsidRPr="00B60353">
        <w:rPr>
          <w:rFonts w:ascii="Times New Roman" w:eastAsia="Times New Roman" w:hAnsi="Times New Roman" w:cs="Times New Roman"/>
        </w:rPr>
        <w:t>‘</w:t>
      </w:r>
      <w:r w:rsidR="00453D9A" w:rsidRPr="00B60353">
        <w:rPr>
          <w:rFonts w:ascii="Times New Roman" w:eastAsia="Times New Roman" w:hAnsi="Times New Roman" w:cs="Times New Roman"/>
        </w:rPr>
        <w:t>watchdog</w:t>
      </w:r>
      <w:r w:rsidR="008F7C55" w:rsidRPr="00B60353">
        <w:rPr>
          <w:rFonts w:ascii="Times New Roman" w:eastAsia="Times New Roman" w:hAnsi="Times New Roman" w:cs="Times New Roman"/>
        </w:rPr>
        <w:t>’</w:t>
      </w:r>
      <w:r w:rsidR="00147F87" w:rsidRPr="00B60353">
        <w:rPr>
          <w:rFonts w:ascii="Times New Roman" w:eastAsia="Times New Roman" w:hAnsi="Times New Roman" w:cs="Times New Roman"/>
        </w:rPr>
        <w:t>,</w:t>
      </w:r>
      <w:r w:rsidR="00453D9A" w:rsidRPr="00B60353">
        <w:rPr>
          <w:rStyle w:val="FootnoteReference"/>
          <w:rFonts w:ascii="Times New Roman" w:eastAsia="Times New Roman" w:hAnsi="Times New Roman" w:cs="Times New Roman"/>
        </w:rPr>
        <w:footnoteReference w:id="133"/>
      </w:r>
      <w:r w:rsidR="00147F87" w:rsidRPr="00B60353">
        <w:rPr>
          <w:rFonts w:ascii="Times New Roman" w:eastAsia="Times New Roman" w:hAnsi="Times New Roman" w:cs="Times New Roman"/>
        </w:rPr>
        <w:t xml:space="preserve"> an ideal</w:t>
      </w:r>
      <w:r w:rsidR="008F7C55" w:rsidRPr="00B60353">
        <w:rPr>
          <w:rFonts w:ascii="Times New Roman" w:eastAsia="Times New Roman" w:hAnsi="Times New Roman" w:cs="Times New Roman"/>
        </w:rPr>
        <w:t>isation</w:t>
      </w:r>
      <w:r w:rsidR="00147F87" w:rsidRPr="00B60353">
        <w:rPr>
          <w:rFonts w:ascii="Times New Roman" w:eastAsia="Times New Roman" w:hAnsi="Times New Roman" w:cs="Times New Roman"/>
        </w:rPr>
        <w:t xml:space="preserve"> that</w:t>
      </w:r>
      <w:r w:rsidR="00146462" w:rsidRPr="00B60353">
        <w:rPr>
          <w:rFonts w:ascii="Times New Roman" w:eastAsia="Times New Roman" w:hAnsi="Times New Roman" w:cs="Times New Roman"/>
        </w:rPr>
        <w:t xml:space="preserve"> implicitly</w:t>
      </w:r>
      <w:r w:rsidR="00147F87" w:rsidRPr="00B60353">
        <w:rPr>
          <w:rFonts w:ascii="Times New Roman" w:eastAsia="Times New Roman" w:hAnsi="Times New Roman" w:cs="Times New Roman"/>
        </w:rPr>
        <w:t xml:space="preserve"> ‘</w:t>
      </w:r>
      <w:r w:rsidR="00147F87" w:rsidRPr="00B60353">
        <w:rPr>
          <w:rFonts w:ascii="Times New Roman" w:eastAsia="Times New Roman" w:hAnsi="Times New Roman" w:cs="Times New Roman"/>
          <w:i/>
        </w:rPr>
        <w:t>casts the media as observer, scrutiniser and also guardian, protector of the public</w:t>
      </w:r>
      <w:r w:rsidR="00147F87" w:rsidRPr="00B60353">
        <w:rPr>
          <w:rFonts w:ascii="Times New Roman" w:eastAsia="Times New Roman" w:hAnsi="Times New Roman" w:cs="Times New Roman"/>
        </w:rPr>
        <w:t>’</w:t>
      </w:r>
      <w:r w:rsidR="00453D9A" w:rsidRPr="00B60353">
        <w:rPr>
          <w:rFonts w:ascii="Times New Roman" w:eastAsia="Times New Roman" w:hAnsi="Times New Roman" w:cs="Times New Roman"/>
        </w:rPr>
        <w:t>.</w:t>
      </w:r>
      <w:r w:rsidR="00147F87" w:rsidRPr="00B60353">
        <w:rPr>
          <w:rStyle w:val="FootnoteReference"/>
          <w:rFonts w:ascii="Times New Roman" w:eastAsia="Times New Roman" w:hAnsi="Times New Roman" w:cs="Times New Roman"/>
        </w:rPr>
        <w:footnoteReference w:id="134"/>
      </w:r>
      <w:r w:rsidR="00453D9A" w:rsidRPr="00B60353">
        <w:rPr>
          <w:rFonts w:ascii="Times New Roman" w:eastAsia="Times New Roman" w:hAnsi="Times New Roman" w:cs="Times New Roman"/>
        </w:rPr>
        <w:t xml:space="preserve">  </w:t>
      </w:r>
      <w:r w:rsidR="00146462" w:rsidRPr="00B60353">
        <w:rPr>
          <w:rFonts w:ascii="Times New Roman" w:eastAsia="Times New Roman" w:hAnsi="Times New Roman" w:cs="Times New Roman"/>
        </w:rPr>
        <w:t xml:space="preserve">Another </w:t>
      </w:r>
      <w:r w:rsidR="004D7E78">
        <w:rPr>
          <w:rFonts w:ascii="Times New Roman" w:eastAsia="Times New Roman" w:hAnsi="Times New Roman" w:cs="Times New Roman"/>
        </w:rPr>
        <w:t xml:space="preserve">highly </w:t>
      </w:r>
      <w:r w:rsidR="00146462" w:rsidRPr="00B60353">
        <w:rPr>
          <w:rFonts w:ascii="Times New Roman" w:eastAsia="Times New Roman" w:hAnsi="Times New Roman" w:cs="Times New Roman"/>
        </w:rPr>
        <w:t xml:space="preserve">significant metaphor </w:t>
      </w:r>
      <w:r w:rsidR="008F7C55" w:rsidRPr="00B60353">
        <w:rPr>
          <w:rFonts w:ascii="Times New Roman" w:eastAsia="Times New Roman" w:hAnsi="Times New Roman" w:cs="Times New Roman"/>
        </w:rPr>
        <w:t>in MPI cases</w:t>
      </w:r>
      <w:r w:rsidR="00146462" w:rsidRPr="00B60353">
        <w:rPr>
          <w:rFonts w:ascii="Times New Roman" w:eastAsia="Times New Roman" w:hAnsi="Times New Roman" w:cs="Times New Roman"/>
        </w:rPr>
        <w:t>,</w:t>
      </w:r>
      <w:r w:rsidR="00F43BA0" w:rsidRPr="00B60353">
        <w:rPr>
          <w:rFonts w:ascii="Times New Roman" w:eastAsia="Times New Roman" w:hAnsi="Times New Roman" w:cs="Times New Roman"/>
        </w:rPr>
        <w:t xml:space="preserve"> and </w:t>
      </w:r>
      <w:r w:rsidR="00146462" w:rsidRPr="00B60353">
        <w:rPr>
          <w:rFonts w:ascii="Times New Roman" w:eastAsia="Times New Roman" w:hAnsi="Times New Roman" w:cs="Times New Roman"/>
        </w:rPr>
        <w:t>indeed wider law, is the metaphor of line-drawing</w:t>
      </w:r>
      <w:r w:rsidR="003D14DC" w:rsidRPr="00B60353">
        <w:rPr>
          <w:rFonts w:ascii="Times New Roman" w:eastAsia="Times New Roman" w:hAnsi="Times New Roman" w:cs="Times New Roman"/>
        </w:rPr>
        <w:t xml:space="preserve"> as adopted in</w:t>
      </w:r>
      <w:r w:rsidR="009F5C7D">
        <w:rPr>
          <w:rFonts w:ascii="Times New Roman" w:eastAsia="Times New Roman" w:hAnsi="Times New Roman" w:cs="Times New Roman"/>
        </w:rPr>
        <w:t xml:space="preserve"> </w:t>
      </w:r>
      <w:proofErr w:type="spellStart"/>
      <w:r w:rsidR="009F5C7D">
        <w:rPr>
          <w:rFonts w:ascii="Times New Roman" w:eastAsia="Times New Roman" w:hAnsi="Times New Roman" w:cs="Times New Roman"/>
          <w:i/>
        </w:rPr>
        <w:t>Flitcroft</w:t>
      </w:r>
      <w:proofErr w:type="spellEnd"/>
      <w:r w:rsidR="003D14DC" w:rsidRPr="004D7E78">
        <w:rPr>
          <w:rStyle w:val="FootnoteReference"/>
          <w:rFonts w:ascii="Times New Roman" w:eastAsia="Times New Roman" w:hAnsi="Times New Roman" w:cs="Times New Roman"/>
        </w:rPr>
        <w:footnoteReference w:id="135"/>
      </w:r>
      <w:r w:rsidR="003D14DC" w:rsidRPr="00B60353">
        <w:rPr>
          <w:rFonts w:ascii="Times New Roman" w:eastAsia="Times New Roman" w:hAnsi="Times New Roman" w:cs="Times New Roman"/>
          <w:i/>
        </w:rPr>
        <w:t xml:space="preserve"> </w:t>
      </w:r>
      <w:r w:rsidR="008F7C55" w:rsidRPr="00B60353">
        <w:rPr>
          <w:rFonts w:ascii="Times New Roman" w:eastAsia="Times New Roman" w:hAnsi="Times New Roman" w:cs="Times New Roman"/>
        </w:rPr>
        <w:t xml:space="preserve">and </w:t>
      </w:r>
      <w:r w:rsidR="003D14DC" w:rsidRPr="00B60353">
        <w:rPr>
          <w:rFonts w:ascii="Times New Roman" w:eastAsia="Times New Roman" w:hAnsi="Times New Roman" w:cs="Times New Roman"/>
          <w:i/>
        </w:rPr>
        <w:t>Browne</w:t>
      </w:r>
      <w:r w:rsidR="00DC7A25" w:rsidRPr="00B60353">
        <w:rPr>
          <w:rFonts w:ascii="Times New Roman" w:eastAsia="Times New Roman" w:hAnsi="Times New Roman" w:cs="Times New Roman"/>
          <w:i/>
        </w:rPr>
        <w:t>.</w:t>
      </w:r>
      <w:r w:rsidR="003D14DC" w:rsidRPr="004D7E78">
        <w:rPr>
          <w:rStyle w:val="FootnoteReference"/>
          <w:rFonts w:ascii="Times New Roman" w:eastAsia="Times New Roman" w:hAnsi="Times New Roman" w:cs="Times New Roman"/>
        </w:rPr>
        <w:footnoteReference w:id="136"/>
      </w:r>
      <w:r w:rsidR="00146462" w:rsidRPr="004D7E78">
        <w:rPr>
          <w:rFonts w:ascii="Times New Roman" w:eastAsia="Times New Roman" w:hAnsi="Times New Roman" w:cs="Times New Roman"/>
        </w:rPr>
        <w:t xml:space="preserve"> </w:t>
      </w:r>
      <w:r w:rsidR="00146462" w:rsidRPr="00B60353">
        <w:rPr>
          <w:rFonts w:ascii="Times New Roman" w:eastAsia="Times New Roman" w:hAnsi="Times New Roman" w:cs="Times New Roman"/>
        </w:rPr>
        <w:t xml:space="preserve"> </w:t>
      </w:r>
      <w:r w:rsidR="00F055C6" w:rsidRPr="00B60353">
        <w:rPr>
          <w:rFonts w:ascii="Times New Roman" w:eastAsia="Times New Roman" w:hAnsi="Times New Roman" w:cs="Times New Roman"/>
        </w:rPr>
        <w:t xml:space="preserve">This line-drawing </w:t>
      </w:r>
      <w:r w:rsidR="00F055C6" w:rsidRPr="007256CE">
        <w:rPr>
          <w:rFonts w:ascii="Times New Roman" w:eastAsia="Times New Roman" w:hAnsi="Times New Roman" w:cs="Times New Roman"/>
        </w:rPr>
        <w:t>device</w:t>
      </w:r>
      <w:r w:rsidR="007256CE" w:rsidRPr="007256CE">
        <w:rPr>
          <w:rFonts w:ascii="Times New Roman" w:eastAsia="Times New Roman" w:hAnsi="Times New Roman" w:cs="Times New Roman"/>
        </w:rPr>
        <w:t>, an integral feature of adjudication,</w:t>
      </w:r>
      <w:r w:rsidR="00F055C6" w:rsidRPr="007256CE">
        <w:rPr>
          <w:rFonts w:ascii="Times New Roman" w:eastAsia="Times New Roman" w:hAnsi="Times New Roman" w:cs="Times New Roman"/>
        </w:rPr>
        <w:t xml:space="preserve"> has the effect of implying a clear, distinct divide wherever the </w:t>
      </w:r>
      <w:r w:rsidR="00F055C6" w:rsidRPr="00B60353">
        <w:rPr>
          <w:rFonts w:ascii="Times New Roman" w:eastAsia="Times New Roman" w:hAnsi="Times New Roman" w:cs="Times New Roman"/>
        </w:rPr>
        <w:t xml:space="preserve">line is situated; it envisages an issue in spatial terms, definitively splitting it into </w:t>
      </w:r>
      <w:r w:rsidR="000B6B55">
        <w:rPr>
          <w:rFonts w:ascii="Times New Roman" w:eastAsia="Times New Roman" w:hAnsi="Times New Roman" w:cs="Times New Roman"/>
        </w:rPr>
        <w:t>two clear ‘areas’</w:t>
      </w:r>
      <w:r w:rsidR="004D7E78">
        <w:rPr>
          <w:rFonts w:ascii="Times New Roman" w:eastAsia="Times New Roman" w:hAnsi="Times New Roman" w:cs="Times New Roman"/>
        </w:rPr>
        <w:t xml:space="preserve"> or categories</w:t>
      </w:r>
      <w:r w:rsidR="000B6B55">
        <w:rPr>
          <w:rFonts w:ascii="Times New Roman" w:eastAsia="Times New Roman" w:hAnsi="Times New Roman" w:cs="Times New Roman"/>
        </w:rPr>
        <w:t xml:space="preserve">, where a case or </w:t>
      </w:r>
      <w:r w:rsidR="00F055C6" w:rsidRPr="00B60353">
        <w:rPr>
          <w:rFonts w:ascii="Times New Roman" w:eastAsia="Times New Roman" w:hAnsi="Times New Roman" w:cs="Times New Roman"/>
        </w:rPr>
        <w:t>set of facts will fall on one side or the other.</w:t>
      </w:r>
      <w:r w:rsidR="008F7C55" w:rsidRPr="00B60353">
        <w:rPr>
          <w:rFonts w:ascii="Times New Roman" w:eastAsia="Times New Roman" w:hAnsi="Times New Roman" w:cs="Times New Roman"/>
        </w:rPr>
        <w:t xml:space="preserve">  Yet</w:t>
      </w:r>
      <w:r w:rsidR="000443C8" w:rsidRPr="00B60353">
        <w:rPr>
          <w:rFonts w:ascii="Times New Roman" w:eastAsia="Times New Roman" w:hAnsi="Times New Roman" w:cs="Times New Roman"/>
        </w:rPr>
        <w:t xml:space="preserve">, </w:t>
      </w:r>
      <w:r w:rsidR="008F7C55" w:rsidRPr="00B60353">
        <w:rPr>
          <w:rFonts w:ascii="Times New Roman" w:eastAsia="Times New Roman" w:hAnsi="Times New Roman" w:cs="Times New Roman"/>
        </w:rPr>
        <w:t>it is arguable that ‘</w:t>
      </w:r>
      <w:r w:rsidR="000443C8" w:rsidRPr="00B60353">
        <w:rPr>
          <w:rFonts w:ascii="Times New Roman" w:eastAsia="Times New Roman" w:hAnsi="Times New Roman" w:cs="Times New Roman"/>
        </w:rPr>
        <w:t>balance</w:t>
      </w:r>
      <w:r w:rsidR="008F7C55" w:rsidRPr="00B60353">
        <w:rPr>
          <w:rFonts w:ascii="Times New Roman" w:eastAsia="Times New Roman" w:hAnsi="Times New Roman" w:cs="Times New Roman"/>
        </w:rPr>
        <w:t>’</w:t>
      </w:r>
      <w:r w:rsidR="000443C8" w:rsidRPr="00B60353">
        <w:rPr>
          <w:rFonts w:ascii="Times New Roman" w:eastAsia="Times New Roman" w:hAnsi="Times New Roman" w:cs="Times New Roman"/>
        </w:rPr>
        <w:t xml:space="preserve"> is </w:t>
      </w:r>
      <w:r w:rsidR="008F7C55" w:rsidRPr="00B60353">
        <w:rPr>
          <w:rFonts w:ascii="Times New Roman" w:eastAsia="Times New Roman" w:hAnsi="Times New Roman" w:cs="Times New Roman"/>
        </w:rPr>
        <w:t xml:space="preserve">the most prominent and </w:t>
      </w:r>
      <w:r w:rsidR="00146462" w:rsidRPr="00B60353">
        <w:rPr>
          <w:rFonts w:ascii="Times New Roman" w:eastAsia="Times New Roman" w:hAnsi="Times New Roman" w:cs="Times New Roman"/>
        </w:rPr>
        <w:t xml:space="preserve">influential </w:t>
      </w:r>
      <w:r w:rsidR="008F7C55" w:rsidRPr="00B60353">
        <w:rPr>
          <w:rFonts w:ascii="Times New Roman" w:eastAsia="Times New Roman" w:hAnsi="Times New Roman" w:cs="Times New Roman"/>
        </w:rPr>
        <w:t xml:space="preserve">metaphor in MPI </w:t>
      </w:r>
      <w:r w:rsidRPr="00B60353">
        <w:rPr>
          <w:rFonts w:ascii="Times New Roman" w:eastAsia="Times New Roman" w:hAnsi="Times New Roman" w:cs="Times New Roman"/>
        </w:rPr>
        <w:t xml:space="preserve">and </w:t>
      </w:r>
      <w:r w:rsidR="00BE3250" w:rsidRPr="00624571">
        <w:rPr>
          <w:rFonts w:ascii="Times New Roman" w:eastAsia="Times New Roman" w:hAnsi="Times New Roman" w:cs="Times New Roman"/>
        </w:rPr>
        <w:t>its metaphor</w:t>
      </w:r>
      <w:r w:rsidR="004D7E78" w:rsidRPr="00624571">
        <w:rPr>
          <w:rFonts w:ascii="Times New Roman" w:eastAsia="Times New Roman" w:hAnsi="Times New Roman" w:cs="Times New Roman"/>
        </w:rPr>
        <w:t>ical nature</w:t>
      </w:r>
      <w:r w:rsidR="00BE3250" w:rsidRPr="00624571">
        <w:rPr>
          <w:rFonts w:ascii="Times New Roman" w:eastAsia="Times New Roman" w:hAnsi="Times New Roman" w:cs="Times New Roman"/>
        </w:rPr>
        <w:t xml:space="preserve"> has been </w:t>
      </w:r>
      <w:r w:rsidR="004D7E78" w:rsidRPr="00624571">
        <w:rPr>
          <w:rFonts w:ascii="Times New Roman" w:eastAsia="Times New Roman" w:hAnsi="Times New Roman" w:cs="Times New Roman"/>
        </w:rPr>
        <w:t>acknowledged by leading commentators</w:t>
      </w:r>
      <w:r w:rsidR="00BE3250" w:rsidRPr="00624571">
        <w:rPr>
          <w:rFonts w:ascii="Times New Roman" w:eastAsia="Times New Roman" w:hAnsi="Times New Roman" w:cs="Times New Roman"/>
        </w:rPr>
        <w:t>, though not subject to further met</w:t>
      </w:r>
      <w:r w:rsidR="004D7E78" w:rsidRPr="00624571">
        <w:rPr>
          <w:rFonts w:ascii="Times New Roman" w:eastAsia="Times New Roman" w:hAnsi="Times New Roman" w:cs="Times New Roman"/>
        </w:rPr>
        <w:t>aphor</w:t>
      </w:r>
      <w:r w:rsidR="00BE3250" w:rsidRPr="00624571">
        <w:rPr>
          <w:rFonts w:ascii="Times New Roman" w:eastAsia="Times New Roman" w:hAnsi="Times New Roman" w:cs="Times New Roman"/>
        </w:rPr>
        <w:t>-based scrutiny</w:t>
      </w:r>
      <w:r w:rsidR="000443C8" w:rsidRPr="00B60353">
        <w:rPr>
          <w:rFonts w:ascii="Times New Roman" w:eastAsia="Times New Roman" w:hAnsi="Times New Roman" w:cs="Times New Roman"/>
        </w:rPr>
        <w:t>.</w:t>
      </w:r>
      <w:r w:rsidR="00835F6E" w:rsidRPr="00B60353">
        <w:rPr>
          <w:rStyle w:val="FootnoteReference"/>
          <w:rFonts w:ascii="Times New Roman" w:eastAsia="Times New Roman" w:hAnsi="Times New Roman" w:cs="Times New Roman"/>
        </w:rPr>
        <w:footnoteReference w:id="137"/>
      </w:r>
    </w:p>
    <w:p w14:paraId="1E5571FB" w14:textId="77777777" w:rsidR="00652643" w:rsidRPr="00111D77" w:rsidRDefault="00652643" w:rsidP="007E56BC">
      <w:pPr>
        <w:pStyle w:val="NoSpacing"/>
        <w:spacing w:line="360" w:lineRule="auto"/>
        <w:rPr>
          <w:rFonts w:ascii="Times New Roman" w:hAnsi="Times New Roman"/>
        </w:rPr>
      </w:pPr>
    </w:p>
    <w:p w14:paraId="14087A8E" w14:textId="77777777" w:rsidR="00654B41" w:rsidRPr="00111D77" w:rsidRDefault="00D5533D" w:rsidP="007E56BC">
      <w:pPr>
        <w:pStyle w:val="NoSpacing"/>
        <w:spacing w:line="360" w:lineRule="auto"/>
        <w:rPr>
          <w:rFonts w:ascii="Times New Roman" w:hAnsi="Times New Roman"/>
          <w:b/>
          <w:u w:val="single"/>
        </w:rPr>
      </w:pPr>
      <w:r w:rsidRPr="00111D77">
        <w:rPr>
          <w:rFonts w:ascii="Times New Roman" w:hAnsi="Times New Roman"/>
          <w:b/>
          <w:u w:val="single"/>
        </w:rPr>
        <w:t xml:space="preserve">[2.1] </w:t>
      </w:r>
      <w:r w:rsidR="00450804" w:rsidRPr="00111D77">
        <w:rPr>
          <w:rFonts w:ascii="Times New Roman" w:hAnsi="Times New Roman"/>
          <w:b/>
          <w:u w:val="single"/>
        </w:rPr>
        <w:t>‘Balance’</w:t>
      </w:r>
    </w:p>
    <w:p w14:paraId="24525348" w14:textId="77777777" w:rsidR="00111D77" w:rsidRDefault="00111D77" w:rsidP="007E56BC">
      <w:pPr>
        <w:spacing w:after="0" w:line="360" w:lineRule="auto"/>
        <w:jc w:val="both"/>
        <w:rPr>
          <w:rFonts w:ascii="Times New Roman" w:eastAsia="Times New Roman" w:hAnsi="Times New Roman" w:cs="Times New Roman"/>
        </w:rPr>
      </w:pPr>
    </w:p>
    <w:p w14:paraId="0551C5C1" w14:textId="21C4CBE1" w:rsidR="00654B41" w:rsidRPr="00690B7A" w:rsidRDefault="00654B41" w:rsidP="007E56B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In misuse of private information ju</w:t>
      </w:r>
      <w:r w:rsidR="002656AF">
        <w:rPr>
          <w:rFonts w:ascii="Times New Roman" w:eastAsia="Times New Roman" w:hAnsi="Times New Roman" w:cs="Times New Roman"/>
        </w:rPr>
        <w:t>dgments the notion of ‘balance’</w:t>
      </w:r>
      <w:r>
        <w:rPr>
          <w:rFonts w:ascii="Times New Roman" w:eastAsia="Times New Roman" w:hAnsi="Times New Roman" w:cs="Times New Roman"/>
        </w:rPr>
        <w:t xml:space="preserve"> plays a crucial role.  The balancing exercise</w:t>
      </w:r>
      <w:r w:rsidRPr="009D397E">
        <w:rPr>
          <w:rFonts w:ascii="Times New Roman" w:eastAsia="Times New Roman" w:hAnsi="Times New Roman" w:cs="Times New Roman"/>
        </w:rPr>
        <w:t xml:space="preserve"> is </w:t>
      </w:r>
      <w:r>
        <w:rPr>
          <w:rFonts w:ascii="Times New Roman" w:eastAsia="Times New Roman" w:hAnsi="Times New Roman" w:cs="Times New Roman"/>
        </w:rPr>
        <w:t xml:space="preserve">reflected </w:t>
      </w:r>
      <w:r w:rsidRPr="009D397E">
        <w:rPr>
          <w:rFonts w:ascii="Times New Roman" w:eastAsia="Times New Roman" w:hAnsi="Times New Roman" w:cs="Times New Roman"/>
        </w:rPr>
        <w:t xml:space="preserve">in the second of </w:t>
      </w:r>
      <w:r>
        <w:rPr>
          <w:rFonts w:ascii="Times New Roman" w:eastAsia="Times New Roman" w:hAnsi="Times New Roman" w:cs="Times New Roman"/>
        </w:rPr>
        <w:t>Lord Steyn’s four</w:t>
      </w:r>
      <w:r w:rsidR="00450804">
        <w:rPr>
          <w:rFonts w:ascii="Times New Roman" w:eastAsia="Times New Roman" w:hAnsi="Times New Roman" w:cs="Times New Roman"/>
        </w:rPr>
        <w:t xml:space="preserve"> principles that </w:t>
      </w:r>
      <w:r w:rsidR="00450804" w:rsidRPr="00690B7A">
        <w:rPr>
          <w:rFonts w:ascii="Times New Roman" w:eastAsia="Times New Roman" w:hAnsi="Times New Roman" w:cs="Times New Roman"/>
        </w:rPr>
        <w:t xml:space="preserve">form </w:t>
      </w:r>
      <w:r w:rsidR="009A7699" w:rsidRPr="00690B7A">
        <w:rPr>
          <w:rFonts w:ascii="Times New Roman" w:eastAsia="Times New Roman" w:hAnsi="Times New Roman" w:cs="Times New Roman"/>
        </w:rPr>
        <w:t>a key part</w:t>
      </w:r>
      <w:r w:rsidRPr="00690B7A">
        <w:rPr>
          <w:rFonts w:ascii="Times New Roman" w:eastAsia="Times New Roman" w:hAnsi="Times New Roman" w:cs="Times New Roman"/>
        </w:rPr>
        <w:t xml:space="preserve"> of the new methodology</w:t>
      </w:r>
      <w:r w:rsidR="00A3441C">
        <w:rPr>
          <w:rFonts w:ascii="Times New Roman" w:eastAsia="Times New Roman" w:hAnsi="Times New Roman" w:cs="Times New Roman"/>
        </w:rPr>
        <w:t xml:space="preserve"> (</w:t>
      </w:r>
      <w:r w:rsidRPr="00690B7A">
        <w:rPr>
          <w:rFonts w:ascii="Times New Roman" w:eastAsia="Times New Roman" w:hAnsi="Times New Roman" w:cs="Times New Roman"/>
        </w:rPr>
        <w:t>“</w:t>
      </w:r>
      <w:r w:rsidRPr="00690B7A">
        <w:rPr>
          <w:rFonts w:ascii="Times New Roman" w:eastAsia="Times New Roman" w:hAnsi="Times New Roman" w:cs="Times New Roman"/>
          <w:i/>
        </w:rPr>
        <w:t>where the values under the two articles are in conflict, an intense focus on the comparative importance of the specific rights being claimed in the individual case is necessary</w:t>
      </w:r>
      <w:r w:rsidRPr="00690B7A">
        <w:rPr>
          <w:rFonts w:ascii="Times New Roman" w:eastAsia="Times New Roman" w:hAnsi="Times New Roman" w:cs="Times New Roman"/>
        </w:rPr>
        <w:t>”</w:t>
      </w:r>
      <w:r w:rsidR="00A3441C">
        <w:rPr>
          <w:rFonts w:ascii="Times New Roman" w:eastAsia="Times New Roman" w:hAnsi="Times New Roman" w:cs="Times New Roman"/>
        </w:rPr>
        <w:t>)</w:t>
      </w:r>
      <w:r w:rsidRPr="00690B7A">
        <w:rPr>
          <w:rFonts w:ascii="Times New Roman" w:eastAsia="Times New Roman" w:hAnsi="Times New Roman" w:cs="Times New Roman"/>
        </w:rPr>
        <w:t>.</w:t>
      </w:r>
      <w:r w:rsidRPr="00690B7A">
        <w:rPr>
          <w:rStyle w:val="FootnoteReference"/>
          <w:rFonts w:ascii="Times New Roman" w:eastAsia="Times New Roman" w:hAnsi="Times New Roman" w:cs="Times New Roman"/>
        </w:rPr>
        <w:footnoteReference w:id="138"/>
      </w:r>
      <w:r w:rsidRPr="00690B7A">
        <w:rPr>
          <w:rFonts w:ascii="Times New Roman" w:eastAsia="Times New Roman" w:hAnsi="Times New Roman" w:cs="Times New Roman"/>
        </w:rPr>
        <w:t xml:space="preserve">  This requires a relative weighting of each right responsive to the specific facts, though it offers no further guidance on how the mechanics of </w:t>
      </w:r>
      <w:r w:rsidR="0014681C" w:rsidRPr="00690B7A">
        <w:rPr>
          <w:rFonts w:ascii="Times New Roman" w:eastAsia="Times New Roman" w:hAnsi="Times New Roman" w:cs="Times New Roman"/>
        </w:rPr>
        <w:t>such a weighting should proceed</w:t>
      </w:r>
      <w:r w:rsidR="007F6152">
        <w:rPr>
          <w:rFonts w:ascii="Times New Roman" w:eastAsia="Times New Roman" w:hAnsi="Times New Roman" w:cs="Times New Roman"/>
        </w:rPr>
        <w:t>.</w:t>
      </w:r>
      <w:r w:rsidR="00A70C15" w:rsidRPr="00690B7A">
        <w:rPr>
          <w:rFonts w:ascii="Times New Roman" w:eastAsia="Times New Roman" w:hAnsi="Times New Roman" w:cs="Times New Roman"/>
        </w:rPr>
        <w:t xml:space="preserve">  </w:t>
      </w:r>
      <w:r w:rsidR="007F6152">
        <w:rPr>
          <w:rFonts w:ascii="Times New Roman" w:eastAsia="Times New Roman" w:hAnsi="Times New Roman" w:cs="Times New Roman"/>
        </w:rPr>
        <w:t>S</w:t>
      </w:r>
      <w:r w:rsidR="0014681C" w:rsidRPr="00690B7A">
        <w:rPr>
          <w:rFonts w:ascii="Times New Roman" w:eastAsia="Times New Roman" w:hAnsi="Times New Roman" w:cs="Times New Roman"/>
        </w:rPr>
        <w:t xml:space="preserve">ubsequent </w:t>
      </w:r>
      <w:proofErr w:type="spellStart"/>
      <w:r w:rsidR="0014681C" w:rsidRPr="00690B7A">
        <w:rPr>
          <w:rFonts w:ascii="Times New Roman" w:eastAsia="Times New Roman" w:hAnsi="Times New Roman" w:cs="Times New Roman"/>
        </w:rPr>
        <w:t>ECtHR</w:t>
      </w:r>
      <w:proofErr w:type="spellEnd"/>
      <w:r w:rsidR="0014681C" w:rsidRPr="00690B7A">
        <w:rPr>
          <w:rFonts w:ascii="Times New Roman" w:eastAsia="Times New Roman" w:hAnsi="Times New Roman" w:cs="Times New Roman"/>
        </w:rPr>
        <w:t xml:space="preserve"> judgments, particularly </w:t>
      </w:r>
      <w:r w:rsidR="0014681C" w:rsidRPr="00690B7A">
        <w:rPr>
          <w:rFonts w:ascii="Times New Roman" w:eastAsia="Times New Roman" w:hAnsi="Times New Roman" w:cs="Times New Roman"/>
          <w:i/>
        </w:rPr>
        <w:t>Axel Springer</w:t>
      </w:r>
      <w:r w:rsidR="0045402D" w:rsidRPr="007F6152">
        <w:rPr>
          <w:rStyle w:val="FootnoteReference"/>
          <w:rFonts w:ascii="Times New Roman" w:eastAsia="Times New Roman" w:hAnsi="Times New Roman" w:cs="Times New Roman"/>
        </w:rPr>
        <w:footnoteReference w:id="139"/>
      </w:r>
      <w:r w:rsidR="0014681C" w:rsidRPr="007F6152">
        <w:rPr>
          <w:rFonts w:ascii="Times New Roman" w:eastAsia="Times New Roman" w:hAnsi="Times New Roman" w:cs="Times New Roman"/>
        </w:rPr>
        <w:t xml:space="preserve"> a</w:t>
      </w:r>
      <w:r w:rsidR="0014681C" w:rsidRPr="00690B7A">
        <w:rPr>
          <w:rFonts w:ascii="Times New Roman" w:eastAsia="Times New Roman" w:hAnsi="Times New Roman" w:cs="Times New Roman"/>
        </w:rPr>
        <w:t xml:space="preserve">nd </w:t>
      </w:r>
      <w:r w:rsidR="0014681C" w:rsidRPr="00690B7A">
        <w:rPr>
          <w:rFonts w:ascii="Times New Roman" w:eastAsia="Times New Roman" w:hAnsi="Times New Roman" w:cs="Times New Roman"/>
          <w:i/>
        </w:rPr>
        <w:t xml:space="preserve">Von Hannover </w:t>
      </w:r>
      <w:r w:rsidR="002F7CBD">
        <w:rPr>
          <w:rFonts w:ascii="Times New Roman" w:eastAsia="Times New Roman" w:hAnsi="Times New Roman" w:cs="Times New Roman"/>
          <w:i/>
        </w:rPr>
        <w:t>No</w:t>
      </w:r>
      <w:r w:rsidR="002E140B">
        <w:rPr>
          <w:rFonts w:ascii="Times New Roman" w:eastAsia="Times New Roman" w:hAnsi="Times New Roman" w:cs="Times New Roman"/>
          <w:i/>
        </w:rPr>
        <w:t>.</w:t>
      </w:r>
      <w:r w:rsidR="002F7CBD">
        <w:rPr>
          <w:rFonts w:ascii="Times New Roman" w:eastAsia="Times New Roman" w:hAnsi="Times New Roman" w:cs="Times New Roman"/>
          <w:i/>
        </w:rPr>
        <w:t xml:space="preserve"> </w:t>
      </w:r>
      <w:r w:rsidR="0014681C" w:rsidRPr="00690B7A">
        <w:rPr>
          <w:rFonts w:ascii="Times New Roman" w:eastAsia="Times New Roman" w:hAnsi="Times New Roman" w:cs="Times New Roman"/>
          <w:i/>
        </w:rPr>
        <w:t>2</w:t>
      </w:r>
      <w:r w:rsidR="0045402D" w:rsidRPr="007F6152">
        <w:rPr>
          <w:rStyle w:val="FootnoteReference"/>
          <w:rFonts w:ascii="Times New Roman" w:eastAsia="Times New Roman" w:hAnsi="Times New Roman" w:cs="Times New Roman"/>
        </w:rPr>
        <w:footnoteReference w:id="140"/>
      </w:r>
      <w:r w:rsidR="0014681C" w:rsidRPr="007F6152">
        <w:rPr>
          <w:rFonts w:ascii="Times New Roman" w:eastAsia="Times New Roman" w:hAnsi="Times New Roman" w:cs="Times New Roman"/>
        </w:rPr>
        <w:t xml:space="preserve"> have</w:t>
      </w:r>
      <w:r w:rsidR="000A76D6" w:rsidRPr="00690B7A">
        <w:rPr>
          <w:rFonts w:ascii="Times New Roman" w:eastAsia="Times New Roman" w:hAnsi="Times New Roman" w:cs="Times New Roman"/>
        </w:rPr>
        <w:t xml:space="preserve"> </w:t>
      </w:r>
      <w:r w:rsidR="0014681C" w:rsidRPr="00690B7A">
        <w:rPr>
          <w:rFonts w:ascii="Times New Roman" w:eastAsia="Times New Roman" w:hAnsi="Times New Roman" w:cs="Times New Roman"/>
        </w:rPr>
        <w:t>provided</w:t>
      </w:r>
      <w:r w:rsidR="00E45D89" w:rsidRPr="00690B7A">
        <w:rPr>
          <w:rFonts w:ascii="Times New Roman" w:eastAsia="Times New Roman" w:hAnsi="Times New Roman" w:cs="Times New Roman"/>
        </w:rPr>
        <w:t xml:space="preserve"> further elaboration</w:t>
      </w:r>
      <w:r w:rsidR="007F6152">
        <w:rPr>
          <w:rFonts w:ascii="Times New Roman" w:eastAsia="Times New Roman" w:hAnsi="Times New Roman" w:cs="Times New Roman"/>
        </w:rPr>
        <w:t xml:space="preserve"> of guiding principles</w:t>
      </w:r>
      <w:r w:rsidR="00A70C15" w:rsidRPr="00690B7A">
        <w:rPr>
          <w:rFonts w:ascii="Times New Roman" w:eastAsia="Times New Roman" w:hAnsi="Times New Roman" w:cs="Times New Roman"/>
        </w:rPr>
        <w:t>.</w:t>
      </w:r>
      <w:r w:rsidRPr="00690B7A">
        <w:rPr>
          <w:rFonts w:ascii="Times New Roman" w:eastAsia="Times New Roman" w:hAnsi="Times New Roman" w:cs="Times New Roman"/>
        </w:rPr>
        <w:t xml:space="preserve">  </w:t>
      </w:r>
    </w:p>
    <w:p w14:paraId="2D1C335D" w14:textId="77777777" w:rsidR="00654B41" w:rsidRPr="00C3188B" w:rsidRDefault="00654B41" w:rsidP="007E56BC">
      <w:pPr>
        <w:spacing w:after="0" w:line="360" w:lineRule="auto"/>
        <w:jc w:val="both"/>
        <w:rPr>
          <w:rFonts w:ascii="Times New Roman" w:eastAsia="Times New Roman" w:hAnsi="Times New Roman" w:cs="Times New Roman"/>
          <w:b/>
        </w:rPr>
      </w:pPr>
    </w:p>
    <w:p w14:paraId="2DEB3DBE" w14:textId="77777777" w:rsidR="00654B41" w:rsidRPr="00B63C46" w:rsidRDefault="00654B41" w:rsidP="007E56BC">
      <w:pPr>
        <w:spacing w:after="0" w:line="360" w:lineRule="auto"/>
        <w:jc w:val="both"/>
        <w:rPr>
          <w:rFonts w:ascii="Times New Roman" w:eastAsia="Times New Roman" w:hAnsi="Times New Roman" w:cs="Times New Roman"/>
          <w:color w:val="FF0000"/>
        </w:rPr>
      </w:pPr>
      <w:r w:rsidRPr="00BD30EF">
        <w:rPr>
          <w:rFonts w:ascii="Times New Roman" w:eastAsia="Times New Roman" w:hAnsi="Times New Roman" w:cs="Times New Roman"/>
        </w:rPr>
        <w:t xml:space="preserve">The term ‘balance’ is </w:t>
      </w:r>
      <w:proofErr w:type="gramStart"/>
      <w:r w:rsidRPr="00BD30EF">
        <w:rPr>
          <w:rFonts w:ascii="Times New Roman" w:eastAsia="Times New Roman" w:hAnsi="Times New Roman" w:cs="Times New Roman"/>
        </w:rPr>
        <w:t>French</w:t>
      </w:r>
      <w:proofErr w:type="gramEnd"/>
      <w:r w:rsidRPr="00BD30EF">
        <w:rPr>
          <w:rFonts w:ascii="Times New Roman" w:eastAsia="Times New Roman" w:hAnsi="Times New Roman" w:cs="Times New Roman"/>
        </w:rPr>
        <w:t xml:space="preserve"> but has Latin origins, having evolved from an amalgamation of ‘bi’</w:t>
      </w:r>
      <w:r>
        <w:rPr>
          <w:rFonts w:ascii="Times New Roman" w:eastAsia="Times New Roman" w:hAnsi="Times New Roman" w:cs="Times New Roman"/>
        </w:rPr>
        <w:t xml:space="preserve"> </w:t>
      </w:r>
      <w:r w:rsidRPr="00BD30EF">
        <w:rPr>
          <w:rFonts w:ascii="Times New Roman" w:eastAsia="Times New Roman" w:hAnsi="Times New Roman" w:cs="Times New Roman"/>
        </w:rPr>
        <w:t>(meaning double) and ‘</w:t>
      </w:r>
      <w:proofErr w:type="spellStart"/>
      <w:r w:rsidRPr="00BD30EF">
        <w:rPr>
          <w:rFonts w:ascii="Times New Roman" w:eastAsia="Times New Roman" w:hAnsi="Times New Roman" w:cs="Times New Roman"/>
        </w:rPr>
        <w:t>lanx</w:t>
      </w:r>
      <w:proofErr w:type="spellEnd"/>
      <w:r w:rsidRPr="00BD30EF">
        <w:rPr>
          <w:rFonts w:ascii="Times New Roman" w:eastAsia="Times New Roman" w:hAnsi="Times New Roman" w:cs="Times New Roman"/>
        </w:rPr>
        <w:t>’ (meaning a metal dish or pair of scales).</w:t>
      </w:r>
      <w:r w:rsidRPr="00BD30EF">
        <w:rPr>
          <w:rStyle w:val="FootnoteReference"/>
          <w:rFonts w:ascii="Times New Roman" w:eastAsia="Times New Roman" w:hAnsi="Times New Roman" w:cs="Times New Roman"/>
        </w:rPr>
        <w:footnoteReference w:id="141"/>
      </w:r>
      <w:r w:rsidRPr="00BD30EF">
        <w:rPr>
          <w:rFonts w:ascii="Times New Roman" w:eastAsia="Times New Roman" w:hAnsi="Times New Roman" w:cs="Times New Roman"/>
        </w:rPr>
        <w:t xml:space="preserve">  ‘Balance’ has the </w:t>
      </w:r>
      <w:r w:rsidRPr="009D397E">
        <w:rPr>
          <w:rFonts w:ascii="Times New Roman" w:eastAsia="Times New Roman" w:hAnsi="Times New Roman" w:cs="Times New Roman"/>
        </w:rPr>
        <w:t xml:space="preserve">following </w:t>
      </w:r>
      <w:r>
        <w:rPr>
          <w:rFonts w:ascii="Times New Roman" w:eastAsia="Times New Roman" w:hAnsi="Times New Roman" w:cs="Times New Roman"/>
        </w:rPr>
        <w:t xml:space="preserve">dictionary </w:t>
      </w:r>
      <w:r w:rsidRPr="009D397E">
        <w:rPr>
          <w:rFonts w:ascii="Times New Roman" w:eastAsia="Times New Roman" w:hAnsi="Times New Roman" w:cs="Times New Roman"/>
        </w:rPr>
        <w:t xml:space="preserve">meanings: </w:t>
      </w:r>
    </w:p>
    <w:p w14:paraId="34AC7C63" w14:textId="77777777" w:rsidR="00654B41" w:rsidRDefault="00654B41" w:rsidP="007E56BC">
      <w:pPr>
        <w:spacing w:after="0" w:line="360" w:lineRule="auto"/>
        <w:jc w:val="both"/>
        <w:rPr>
          <w:rFonts w:ascii="Times New Roman" w:eastAsia="Times New Roman" w:hAnsi="Times New Roman" w:cs="Times New Roman"/>
        </w:rPr>
      </w:pPr>
    </w:p>
    <w:p w14:paraId="582CBE0D" w14:textId="77777777" w:rsidR="00654B41" w:rsidRDefault="00654B41" w:rsidP="00EA78EA">
      <w:pPr>
        <w:spacing w:after="0" w:line="240" w:lineRule="auto"/>
        <w:ind w:left="1134" w:right="1134"/>
        <w:jc w:val="both"/>
        <w:rPr>
          <w:rFonts w:ascii="Times New Roman" w:eastAsia="Times New Roman" w:hAnsi="Times New Roman" w:cs="Times New Roman"/>
        </w:rPr>
      </w:pPr>
      <w:r>
        <w:rPr>
          <w:rFonts w:ascii="Times New Roman" w:eastAsia="Times New Roman" w:hAnsi="Times New Roman" w:cs="Times New Roman"/>
        </w:rPr>
        <w:t xml:space="preserve">“[noun] </w:t>
      </w:r>
      <w:r>
        <w:rPr>
          <w:rFonts w:ascii="Times New Roman" w:eastAsia="Times New Roman" w:hAnsi="Times New Roman" w:cs="Times New Roman"/>
          <w:i/>
        </w:rPr>
        <w:t>(1) E</w:t>
      </w:r>
      <w:r w:rsidRPr="0042305C">
        <w:rPr>
          <w:rFonts w:ascii="Times New Roman" w:eastAsia="Times New Roman" w:hAnsi="Times New Roman" w:cs="Times New Roman"/>
          <w:i/>
        </w:rPr>
        <w:t xml:space="preserve">quilibrium; what is needed to produce equilibrium … ; </w:t>
      </w:r>
      <w:r>
        <w:rPr>
          <w:rFonts w:ascii="Times New Roman" w:eastAsia="Times New Roman" w:hAnsi="Times New Roman" w:cs="Times New Roman"/>
          <w:i/>
        </w:rPr>
        <w:t xml:space="preserve">(2) </w:t>
      </w:r>
      <w:r w:rsidRPr="0042305C">
        <w:rPr>
          <w:rFonts w:ascii="Times New Roman" w:eastAsia="Times New Roman" w:hAnsi="Times New Roman" w:cs="Times New Roman"/>
          <w:i/>
        </w:rPr>
        <w:t xml:space="preserve">harmony among the parts of anything; </w:t>
      </w:r>
      <w:r>
        <w:rPr>
          <w:rFonts w:ascii="Times New Roman" w:eastAsia="Times New Roman" w:hAnsi="Times New Roman" w:cs="Times New Roman"/>
          <w:i/>
        </w:rPr>
        <w:t xml:space="preserve">(3) </w:t>
      </w:r>
      <w:r w:rsidRPr="0042305C">
        <w:rPr>
          <w:rFonts w:ascii="Times New Roman" w:eastAsia="Times New Roman" w:hAnsi="Times New Roman" w:cs="Times New Roman"/>
          <w:i/>
        </w:rPr>
        <w:t xml:space="preserve">stability of body or mind; </w:t>
      </w:r>
      <w:r>
        <w:rPr>
          <w:rFonts w:ascii="Times New Roman" w:eastAsia="Times New Roman" w:hAnsi="Times New Roman" w:cs="Times New Roman"/>
          <w:i/>
        </w:rPr>
        <w:t xml:space="preserve">(4) </w:t>
      </w:r>
      <w:r w:rsidRPr="0042305C">
        <w:rPr>
          <w:rFonts w:ascii="Times New Roman" w:eastAsia="Times New Roman" w:hAnsi="Times New Roman" w:cs="Times New Roman"/>
          <w:i/>
        </w:rPr>
        <w:t xml:space="preserve">equality or just proportion of weight or power; … </w:t>
      </w:r>
      <w:r>
        <w:rPr>
          <w:rFonts w:ascii="Times New Roman" w:eastAsia="Times New Roman" w:hAnsi="Times New Roman" w:cs="Times New Roman"/>
          <w:i/>
        </w:rPr>
        <w:t xml:space="preserve">(5) </w:t>
      </w:r>
      <w:r w:rsidRPr="0042305C">
        <w:rPr>
          <w:rFonts w:ascii="Times New Roman" w:eastAsia="Times New Roman" w:hAnsi="Times New Roman" w:cs="Times New Roman"/>
          <w:i/>
        </w:rPr>
        <w:t xml:space="preserve">the act of weighing two things; </w:t>
      </w:r>
      <w:r>
        <w:rPr>
          <w:rFonts w:ascii="Times New Roman" w:eastAsia="Times New Roman" w:hAnsi="Times New Roman" w:cs="Times New Roman"/>
          <w:i/>
        </w:rPr>
        <w:t xml:space="preserve">(6) </w:t>
      </w:r>
      <w:r w:rsidRPr="0042305C">
        <w:rPr>
          <w:rFonts w:ascii="Times New Roman" w:eastAsia="Times New Roman" w:hAnsi="Times New Roman" w:cs="Times New Roman"/>
          <w:i/>
        </w:rPr>
        <w:t xml:space="preserve">an instrument for weighing, </w:t>
      </w:r>
      <w:proofErr w:type="spellStart"/>
      <w:r w:rsidRPr="0042305C">
        <w:rPr>
          <w:rFonts w:ascii="Times New Roman" w:eastAsia="Times New Roman" w:hAnsi="Times New Roman" w:cs="Times New Roman"/>
        </w:rPr>
        <w:t>usu</w:t>
      </w:r>
      <w:proofErr w:type="spellEnd"/>
      <w:r w:rsidRPr="0042305C">
        <w:rPr>
          <w:rFonts w:ascii="Times New Roman" w:eastAsia="Times New Roman" w:hAnsi="Times New Roman" w:cs="Times New Roman"/>
          <w:i/>
        </w:rPr>
        <w:t xml:space="preserve"> formed of two dishes or scales hanging from a beam supported in the middle;</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42"/>
      </w:r>
    </w:p>
    <w:p w14:paraId="4783DBA1" w14:textId="77777777" w:rsidR="00654B41" w:rsidRDefault="00654B41" w:rsidP="00EA78EA">
      <w:pPr>
        <w:spacing w:after="0" w:line="240" w:lineRule="auto"/>
        <w:jc w:val="both"/>
        <w:rPr>
          <w:rFonts w:ascii="Times New Roman" w:eastAsia="Times New Roman" w:hAnsi="Times New Roman" w:cs="Times New Roman"/>
        </w:rPr>
      </w:pPr>
    </w:p>
    <w:p w14:paraId="288D8056" w14:textId="77777777" w:rsidR="00654B41" w:rsidRDefault="00654B41" w:rsidP="00EA78EA">
      <w:pPr>
        <w:spacing w:after="0" w:line="240" w:lineRule="auto"/>
        <w:ind w:left="1134" w:right="1134"/>
        <w:jc w:val="both"/>
        <w:rPr>
          <w:rFonts w:ascii="Times New Roman" w:eastAsia="Times New Roman" w:hAnsi="Times New Roman" w:cs="Times New Roman"/>
        </w:rPr>
      </w:pPr>
      <w:r>
        <w:rPr>
          <w:rFonts w:ascii="Times New Roman" w:eastAsia="Times New Roman" w:hAnsi="Times New Roman" w:cs="Times New Roman"/>
        </w:rPr>
        <w:t xml:space="preserve">“[transitive verb] </w:t>
      </w:r>
      <w:r>
        <w:rPr>
          <w:rFonts w:ascii="Times New Roman" w:eastAsia="Times New Roman" w:hAnsi="Times New Roman" w:cs="Times New Roman"/>
          <w:i/>
        </w:rPr>
        <w:t>(7) t</w:t>
      </w:r>
      <w:r w:rsidRPr="0042305C">
        <w:rPr>
          <w:rFonts w:ascii="Times New Roman" w:eastAsia="Times New Roman" w:hAnsi="Times New Roman" w:cs="Times New Roman"/>
          <w:i/>
        </w:rPr>
        <w:t xml:space="preserve">o set or keep in equilibrium; …; </w:t>
      </w:r>
      <w:r>
        <w:rPr>
          <w:rFonts w:ascii="Times New Roman" w:eastAsia="Times New Roman" w:hAnsi="Times New Roman" w:cs="Times New Roman"/>
          <w:i/>
        </w:rPr>
        <w:t xml:space="preserve">(8) </w:t>
      </w:r>
      <w:r w:rsidRPr="0042305C">
        <w:rPr>
          <w:rFonts w:ascii="Times New Roman" w:eastAsia="Times New Roman" w:hAnsi="Times New Roman" w:cs="Times New Roman"/>
          <w:i/>
        </w:rPr>
        <w:t xml:space="preserve">to weigh in a balance; </w:t>
      </w:r>
      <w:r>
        <w:rPr>
          <w:rFonts w:ascii="Times New Roman" w:eastAsia="Times New Roman" w:hAnsi="Times New Roman" w:cs="Times New Roman"/>
          <w:i/>
        </w:rPr>
        <w:t xml:space="preserve">(9) </w:t>
      </w:r>
      <w:r w:rsidRPr="0042305C">
        <w:rPr>
          <w:rFonts w:ascii="Times New Roman" w:eastAsia="Times New Roman" w:hAnsi="Times New Roman" w:cs="Times New Roman"/>
          <w:i/>
        </w:rPr>
        <w:t>to settle (</w:t>
      </w:r>
      <w:proofErr w:type="spellStart"/>
      <w:r w:rsidRPr="0042305C">
        <w:rPr>
          <w:rFonts w:ascii="Times New Roman" w:eastAsia="Times New Roman" w:hAnsi="Times New Roman" w:cs="Times New Roman"/>
          <w:i/>
        </w:rPr>
        <w:t>eg</w:t>
      </w:r>
      <w:proofErr w:type="spellEnd"/>
      <w:r w:rsidRPr="0042305C">
        <w:rPr>
          <w:rFonts w:ascii="Times New Roman" w:eastAsia="Times New Roman" w:hAnsi="Times New Roman" w:cs="Times New Roman"/>
          <w:i/>
        </w:rPr>
        <w:t xml:space="preserve"> an account);</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43"/>
      </w:r>
    </w:p>
    <w:p w14:paraId="57813CB5" w14:textId="77777777" w:rsidR="00654B41" w:rsidRDefault="00654B41" w:rsidP="007E56BC">
      <w:pPr>
        <w:spacing w:after="0" w:line="360" w:lineRule="auto"/>
        <w:jc w:val="both"/>
        <w:rPr>
          <w:rFonts w:ascii="Times New Roman" w:eastAsia="Times New Roman" w:hAnsi="Times New Roman" w:cs="Times New Roman"/>
        </w:rPr>
      </w:pPr>
    </w:p>
    <w:p w14:paraId="1402C0F3" w14:textId="77777777" w:rsidR="00654B41" w:rsidRDefault="00654B41" w:rsidP="004A3A13">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In </w:t>
      </w:r>
      <w:r w:rsidRPr="00480872">
        <w:rPr>
          <w:rFonts w:ascii="Times New Roman" w:eastAsia="Times New Roman" w:hAnsi="Times New Roman" w:cs="Times New Roman"/>
        </w:rPr>
        <w:t xml:space="preserve">media privacy </w:t>
      </w:r>
      <w:proofErr w:type="spellStart"/>
      <w:r w:rsidRPr="00480872">
        <w:rPr>
          <w:rFonts w:ascii="Times New Roman" w:eastAsia="Times New Roman" w:hAnsi="Times New Roman" w:cs="Times New Roman"/>
        </w:rPr>
        <w:t>caselaw</w:t>
      </w:r>
      <w:proofErr w:type="spellEnd"/>
      <w:r w:rsidRPr="00480872">
        <w:rPr>
          <w:rFonts w:ascii="Times New Roman" w:eastAsia="Times New Roman" w:hAnsi="Times New Roman" w:cs="Times New Roman"/>
        </w:rPr>
        <w:t xml:space="preserve"> the term ‘balance’ is primarily used in two key senses.  First and foremost, it is used as a transitive verb</w:t>
      </w:r>
      <w:r w:rsidR="004A3A13">
        <w:rPr>
          <w:rFonts w:ascii="Times New Roman" w:eastAsia="Times New Roman" w:hAnsi="Times New Roman" w:cs="Times New Roman"/>
        </w:rPr>
        <w:t xml:space="preserve"> (definition (7))</w:t>
      </w:r>
      <w:r w:rsidRPr="00480872">
        <w:rPr>
          <w:rFonts w:ascii="Times New Roman" w:eastAsia="Times New Roman" w:hAnsi="Times New Roman" w:cs="Times New Roman"/>
        </w:rPr>
        <w:t xml:space="preserve">, i.e. to depict the process of balancing objects, in this case the ‘objects’ being rights.  Related to this, judgments use ‘balance’ to refer to the specific act of weighing two things (as in definition (5)).  </w:t>
      </w:r>
      <w:r w:rsidRPr="00565961">
        <w:rPr>
          <w:rFonts w:ascii="Times New Roman" w:eastAsia="Times New Roman" w:hAnsi="Times New Roman" w:cs="Times New Roman"/>
        </w:rPr>
        <w:t>It is interesting to note that in each of these meanings, the act of balancing produces equilibrium; this is discussed further</w:t>
      </w:r>
      <w:r w:rsidR="00944028">
        <w:rPr>
          <w:rFonts w:ascii="Times New Roman" w:eastAsia="Times New Roman" w:hAnsi="Times New Roman" w:cs="Times New Roman"/>
        </w:rPr>
        <w:t xml:space="preserve"> in part 2.3</w:t>
      </w:r>
      <w:r w:rsidRPr="00565961">
        <w:rPr>
          <w:rFonts w:ascii="Times New Roman" w:eastAsia="Times New Roman" w:hAnsi="Times New Roman" w:cs="Times New Roman"/>
        </w:rPr>
        <w:t xml:space="preserve"> below</w:t>
      </w:r>
      <w:r w:rsidRPr="003E27B4">
        <w:rPr>
          <w:rFonts w:ascii="Times New Roman" w:eastAsia="Times New Roman" w:hAnsi="Times New Roman" w:cs="Times New Roman"/>
        </w:rPr>
        <w:t>.  Second, ‘balance’ is employed</w:t>
      </w:r>
      <w:r w:rsidR="004A3A13">
        <w:rPr>
          <w:rFonts w:ascii="Times New Roman" w:eastAsia="Times New Roman" w:hAnsi="Times New Roman" w:cs="Times New Roman"/>
        </w:rPr>
        <w:t xml:space="preserve"> </w:t>
      </w:r>
      <w:r w:rsidR="004A3A13" w:rsidRPr="00FA418C">
        <w:rPr>
          <w:rFonts w:ascii="Times New Roman" w:eastAsia="Times New Roman" w:hAnsi="Times New Roman" w:cs="Times New Roman"/>
        </w:rPr>
        <w:t>to refer to a set of scales, an instrument for weighing</w:t>
      </w:r>
      <w:r w:rsidR="004A3A13">
        <w:rPr>
          <w:rFonts w:ascii="Times New Roman" w:eastAsia="Times New Roman" w:hAnsi="Times New Roman" w:cs="Times New Roman"/>
        </w:rPr>
        <w:t xml:space="preserve"> (as per</w:t>
      </w:r>
      <w:r w:rsidR="004A3A13" w:rsidRPr="00FA418C">
        <w:rPr>
          <w:rFonts w:ascii="Times New Roman" w:eastAsia="Times New Roman" w:hAnsi="Times New Roman" w:cs="Times New Roman"/>
        </w:rPr>
        <w:t xml:space="preserve"> definition (6) </w:t>
      </w:r>
      <w:r w:rsidR="004A3A13">
        <w:rPr>
          <w:rFonts w:ascii="Times New Roman" w:eastAsia="Times New Roman" w:hAnsi="Times New Roman" w:cs="Times New Roman"/>
        </w:rPr>
        <w:t>and the term’s Latin origins)</w:t>
      </w:r>
      <w:r w:rsidRPr="003E27B4">
        <w:rPr>
          <w:rFonts w:ascii="Times New Roman" w:eastAsia="Times New Roman" w:hAnsi="Times New Roman" w:cs="Times New Roman"/>
        </w:rPr>
        <w:t xml:space="preserve">; this use is significant and </w:t>
      </w:r>
      <w:r>
        <w:rPr>
          <w:rFonts w:ascii="Times New Roman" w:eastAsia="Times New Roman" w:hAnsi="Times New Roman" w:cs="Times New Roman"/>
        </w:rPr>
        <w:t xml:space="preserve">now </w:t>
      </w:r>
      <w:r w:rsidRPr="003E27B4">
        <w:rPr>
          <w:rFonts w:ascii="Times New Roman" w:eastAsia="Times New Roman" w:hAnsi="Times New Roman" w:cs="Times New Roman"/>
        </w:rPr>
        <w:t>warrants further attention.</w:t>
      </w:r>
    </w:p>
    <w:p w14:paraId="48B0F1E9" w14:textId="77777777" w:rsidR="00D8119D" w:rsidRPr="002653D4" w:rsidRDefault="00D8119D" w:rsidP="007E56BC">
      <w:pPr>
        <w:pStyle w:val="NoSpacing"/>
        <w:spacing w:line="360" w:lineRule="auto"/>
        <w:rPr>
          <w:rFonts w:ascii="Times New Roman" w:hAnsi="Times New Roman"/>
        </w:rPr>
      </w:pPr>
    </w:p>
    <w:p w14:paraId="473D43FF" w14:textId="77777777" w:rsidR="004D45B3" w:rsidRDefault="00450804" w:rsidP="004A3A13">
      <w:pPr>
        <w:pStyle w:val="NoSpacing"/>
        <w:spacing w:line="360" w:lineRule="auto"/>
        <w:rPr>
          <w:rFonts w:ascii="Times New Roman" w:hAnsi="Times New Roman"/>
          <w:b/>
          <w:i/>
          <w:u w:val="single"/>
        </w:rPr>
      </w:pPr>
      <w:r>
        <w:rPr>
          <w:rFonts w:ascii="Times New Roman" w:hAnsi="Times New Roman"/>
          <w:b/>
          <w:i/>
          <w:u w:val="single"/>
        </w:rPr>
        <w:t xml:space="preserve">Balance: </w:t>
      </w:r>
      <w:r w:rsidR="0057588E">
        <w:rPr>
          <w:rFonts w:ascii="Times New Roman" w:hAnsi="Times New Roman"/>
          <w:b/>
          <w:i/>
          <w:u w:val="single"/>
        </w:rPr>
        <w:t xml:space="preserve">the </w:t>
      </w:r>
      <w:r>
        <w:rPr>
          <w:rFonts w:ascii="Times New Roman" w:hAnsi="Times New Roman"/>
          <w:b/>
          <w:i/>
          <w:u w:val="single"/>
        </w:rPr>
        <w:t xml:space="preserve">scales </w:t>
      </w:r>
      <w:r w:rsidR="004D4B47">
        <w:rPr>
          <w:rFonts w:ascii="Times New Roman" w:hAnsi="Times New Roman"/>
          <w:b/>
          <w:i/>
          <w:u w:val="single"/>
        </w:rPr>
        <w:t>metaphor</w:t>
      </w:r>
    </w:p>
    <w:p w14:paraId="14666B00" w14:textId="77777777" w:rsidR="004A3A13" w:rsidRPr="004A3A13" w:rsidRDefault="004A3A13" w:rsidP="004A3A13">
      <w:pPr>
        <w:pStyle w:val="NoSpacing"/>
        <w:spacing w:line="360" w:lineRule="auto"/>
        <w:rPr>
          <w:rFonts w:ascii="Times New Roman" w:hAnsi="Times New Roman"/>
          <w:i/>
        </w:rPr>
      </w:pPr>
    </w:p>
    <w:p w14:paraId="38239EEA" w14:textId="084DB00F" w:rsidR="00F96FA9" w:rsidRPr="001A3D8C" w:rsidRDefault="00F96FA9" w:rsidP="007E56BC">
      <w:pPr>
        <w:spacing w:after="0" w:line="360" w:lineRule="auto"/>
        <w:jc w:val="both"/>
        <w:rPr>
          <w:rFonts w:ascii="Times New Roman" w:eastAsia="Times New Roman" w:hAnsi="Times New Roman" w:cs="Times New Roman"/>
        </w:rPr>
      </w:pPr>
      <w:r w:rsidRPr="001A3D8C">
        <w:rPr>
          <w:rFonts w:ascii="Times New Roman" w:eastAsia="Times New Roman" w:hAnsi="Times New Roman" w:cs="Times New Roman"/>
        </w:rPr>
        <w:lastRenderedPageBreak/>
        <w:t xml:space="preserve">Actual references to ‘scales’ in the weighing process are present </w:t>
      </w:r>
      <w:r w:rsidR="00BF04C8">
        <w:rPr>
          <w:rFonts w:ascii="Times New Roman" w:eastAsia="Times New Roman" w:hAnsi="Times New Roman" w:cs="Times New Roman"/>
        </w:rPr>
        <w:t>across</w:t>
      </w:r>
      <w:r w:rsidRPr="001A3D8C">
        <w:rPr>
          <w:rFonts w:ascii="Times New Roman" w:eastAsia="Times New Roman" w:hAnsi="Times New Roman" w:cs="Times New Roman"/>
        </w:rPr>
        <w:t xml:space="preserve"> </w:t>
      </w:r>
      <w:proofErr w:type="spellStart"/>
      <w:r w:rsidRPr="001A3D8C">
        <w:rPr>
          <w:rFonts w:ascii="Times New Roman" w:eastAsia="Times New Roman" w:hAnsi="Times New Roman" w:cs="Times New Roman"/>
        </w:rPr>
        <w:t>caselaw</w:t>
      </w:r>
      <w:proofErr w:type="spellEnd"/>
      <w:r w:rsidRPr="001A3D8C">
        <w:rPr>
          <w:rFonts w:ascii="Times New Roman" w:eastAsia="Times New Roman" w:hAnsi="Times New Roman" w:cs="Times New Roman"/>
        </w:rPr>
        <w:t xml:space="preserve">, including </w:t>
      </w:r>
      <w:r w:rsidR="00E71BB7">
        <w:rPr>
          <w:rFonts w:ascii="Times New Roman" w:eastAsia="Times New Roman" w:hAnsi="Times New Roman" w:cs="Times New Roman"/>
          <w:i/>
        </w:rPr>
        <w:t>Douglas,</w:t>
      </w:r>
      <w:r w:rsidR="00E71BB7" w:rsidRPr="00E95CBF">
        <w:rPr>
          <w:rStyle w:val="FootnoteReference"/>
          <w:rFonts w:ascii="Times New Roman" w:eastAsia="Times New Roman" w:hAnsi="Times New Roman" w:cs="Times New Roman"/>
        </w:rPr>
        <w:footnoteReference w:id="144"/>
      </w:r>
      <w:r w:rsidR="00E71BB7" w:rsidRPr="00E95CBF">
        <w:rPr>
          <w:rFonts w:ascii="Times New Roman" w:eastAsia="Times New Roman" w:hAnsi="Times New Roman" w:cs="Times New Roman"/>
        </w:rPr>
        <w:t xml:space="preserve"> </w:t>
      </w:r>
      <w:proofErr w:type="spellStart"/>
      <w:r w:rsidR="00E95CBF">
        <w:rPr>
          <w:rFonts w:ascii="Times New Roman" w:eastAsia="Times New Roman" w:hAnsi="Times New Roman" w:cs="Times New Roman"/>
          <w:i/>
        </w:rPr>
        <w:t>Theakson</w:t>
      </w:r>
      <w:proofErr w:type="spellEnd"/>
      <w:r w:rsidR="00E95CBF">
        <w:rPr>
          <w:rFonts w:ascii="Times New Roman" w:eastAsia="Times New Roman" w:hAnsi="Times New Roman" w:cs="Times New Roman"/>
          <w:i/>
        </w:rPr>
        <w:t>,</w:t>
      </w:r>
      <w:r w:rsidR="00E95CBF" w:rsidRPr="00E95CBF">
        <w:rPr>
          <w:rStyle w:val="FootnoteReference"/>
          <w:rFonts w:ascii="Times New Roman" w:eastAsia="Times New Roman" w:hAnsi="Times New Roman" w:cs="Times New Roman"/>
        </w:rPr>
        <w:footnoteReference w:id="145"/>
      </w:r>
      <w:r w:rsidR="00E95CBF">
        <w:rPr>
          <w:rFonts w:ascii="Times New Roman" w:eastAsia="Times New Roman" w:hAnsi="Times New Roman" w:cs="Times New Roman"/>
          <w:i/>
        </w:rPr>
        <w:t xml:space="preserve">  </w:t>
      </w:r>
      <w:r w:rsidRPr="001A3D8C">
        <w:rPr>
          <w:rFonts w:ascii="Times New Roman" w:eastAsia="Times New Roman" w:hAnsi="Times New Roman" w:cs="Times New Roman"/>
          <w:i/>
        </w:rPr>
        <w:t>Campbell</w:t>
      </w:r>
      <w:r w:rsidR="00A3441C">
        <w:rPr>
          <w:rFonts w:ascii="Times New Roman" w:eastAsia="Times New Roman" w:hAnsi="Times New Roman" w:cs="Times New Roman"/>
        </w:rPr>
        <w:t>,</w:t>
      </w:r>
      <w:r w:rsidRPr="001A3D8C">
        <w:rPr>
          <w:rStyle w:val="FootnoteReference"/>
          <w:rFonts w:ascii="Times New Roman" w:eastAsia="Times New Roman" w:hAnsi="Times New Roman" w:cs="Times New Roman"/>
        </w:rPr>
        <w:footnoteReference w:id="146"/>
      </w:r>
      <w:r w:rsidRPr="001A3D8C">
        <w:rPr>
          <w:rFonts w:ascii="Times New Roman" w:eastAsia="Times New Roman" w:hAnsi="Times New Roman" w:cs="Times New Roman"/>
        </w:rPr>
        <w:t xml:space="preserve"> </w:t>
      </w:r>
      <w:r w:rsidRPr="001A3D8C">
        <w:rPr>
          <w:rFonts w:ascii="Times New Roman" w:eastAsia="Times New Roman" w:hAnsi="Times New Roman" w:cs="Times New Roman"/>
          <w:i/>
        </w:rPr>
        <w:t xml:space="preserve">Prince </w:t>
      </w:r>
      <w:r w:rsidR="00A3441C">
        <w:rPr>
          <w:rFonts w:ascii="Times New Roman" w:eastAsia="Times New Roman" w:hAnsi="Times New Roman" w:cs="Times New Roman"/>
          <w:i/>
        </w:rPr>
        <w:t>of Wales</w:t>
      </w:r>
      <w:r w:rsidRPr="00207710">
        <w:rPr>
          <w:rStyle w:val="FootnoteReference"/>
          <w:rFonts w:ascii="Times New Roman" w:eastAsia="Times New Roman" w:hAnsi="Times New Roman" w:cs="Times New Roman"/>
        </w:rPr>
        <w:footnoteReference w:id="147"/>
      </w:r>
      <w:r w:rsidRPr="001A3D8C">
        <w:rPr>
          <w:rFonts w:ascii="Times New Roman" w:eastAsia="Times New Roman" w:hAnsi="Times New Roman" w:cs="Times New Roman"/>
        </w:rPr>
        <w:t xml:space="preserve"> and </w:t>
      </w:r>
      <w:r w:rsidRPr="001A3D8C">
        <w:rPr>
          <w:rFonts w:ascii="Times New Roman" w:eastAsia="Times New Roman" w:hAnsi="Times New Roman" w:cs="Times New Roman"/>
          <w:i/>
        </w:rPr>
        <w:t>ETK</w:t>
      </w:r>
      <w:r w:rsidRPr="001A3D8C">
        <w:rPr>
          <w:rFonts w:ascii="Times New Roman" w:eastAsia="Times New Roman" w:hAnsi="Times New Roman" w:cs="Times New Roman"/>
        </w:rPr>
        <w:t>.</w:t>
      </w:r>
      <w:r w:rsidRPr="001A3D8C">
        <w:rPr>
          <w:rStyle w:val="FootnoteReference"/>
          <w:rFonts w:ascii="Times New Roman" w:eastAsia="Times New Roman" w:hAnsi="Times New Roman" w:cs="Times New Roman"/>
        </w:rPr>
        <w:footnoteReference w:id="148"/>
      </w:r>
      <w:r w:rsidRPr="001A3D8C">
        <w:rPr>
          <w:rFonts w:ascii="Times New Roman" w:eastAsia="Times New Roman" w:hAnsi="Times New Roman" w:cs="Times New Roman"/>
        </w:rPr>
        <w:t xml:space="preserve">  Additionally, repeated references to ‘scales’ are present in the leading text, </w:t>
      </w:r>
      <w:r w:rsidRPr="001A3D8C">
        <w:rPr>
          <w:rFonts w:ascii="Times New Roman" w:eastAsia="Times New Roman" w:hAnsi="Times New Roman" w:cs="Times New Roman"/>
          <w:i/>
        </w:rPr>
        <w:t>Tugendhat &amp; Christie</w:t>
      </w:r>
      <w:r w:rsidRPr="001A3D8C">
        <w:rPr>
          <w:rFonts w:ascii="Times New Roman" w:eastAsia="Times New Roman" w:hAnsi="Times New Roman" w:cs="Times New Roman"/>
        </w:rPr>
        <w:t>, as in the following passage:</w:t>
      </w:r>
    </w:p>
    <w:p w14:paraId="49944E86" w14:textId="77777777" w:rsidR="00F96FA9" w:rsidRPr="001A3D8C" w:rsidRDefault="00F96FA9" w:rsidP="007E56BC">
      <w:pPr>
        <w:spacing w:after="0" w:line="360" w:lineRule="auto"/>
        <w:jc w:val="both"/>
        <w:rPr>
          <w:rFonts w:ascii="Times New Roman" w:eastAsia="Times New Roman" w:hAnsi="Times New Roman" w:cs="Times New Roman"/>
        </w:rPr>
      </w:pPr>
    </w:p>
    <w:p w14:paraId="59954A83" w14:textId="77777777" w:rsidR="00F96FA9" w:rsidRPr="001A3D8C" w:rsidRDefault="00F96FA9" w:rsidP="00E23179">
      <w:pPr>
        <w:spacing w:after="0" w:line="240" w:lineRule="auto"/>
        <w:ind w:left="1134" w:right="1134"/>
        <w:jc w:val="both"/>
        <w:rPr>
          <w:rFonts w:ascii="Times New Roman" w:eastAsia="Times New Roman" w:hAnsi="Times New Roman" w:cs="Times New Roman"/>
        </w:rPr>
      </w:pPr>
      <w:r w:rsidRPr="001A3D8C">
        <w:rPr>
          <w:rFonts w:ascii="Times New Roman" w:eastAsia="Times New Roman" w:hAnsi="Times New Roman" w:cs="Times New Roman"/>
        </w:rPr>
        <w:t>“</w:t>
      </w:r>
      <w:proofErr w:type="gramStart"/>
      <w:r w:rsidRPr="001A3D8C">
        <w:rPr>
          <w:rFonts w:ascii="Times New Roman" w:eastAsia="Times New Roman" w:hAnsi="Times New Roman" w:cs="Times New Roman"/>
          <w:i/>
        </w:rPr>
        <w:t>a</w:t>
      </w:r>
      <w:proofErr w:type="gramEnd"/>
      <w:r w:rsidRPr="001A3D8C">
        <w:rPr>
          <w:rFonts w:ascii="Times New Roman" w:eastAsia="Times New Roman" w:hAnsi="Times New Roman" w:cs="Times New Roman"/>
          <w:i/>
        </w:rPr>
        <w:t xml:space="preserve"> claim to privacy in respect of information about health or sexual life is likely to</w:t>
      </w:r>
      <w:r w:rsidRPr="001A3D8C">
        <w:rPr>
          <w:rFonts w:ascii="Times New Roman" w:eastAsia="Times New Roman" w:hAnsi="Times New Roman" w:cs="Times New Roman"/>
          <w:b/>
          <w:i/>
        </w:rPr>
        <w:t xml:space="preserve"> weigh more heavily in the scales</w:t>
      </w:r>
      <w:r w:rsidRPr="001A3D8C">
        <w:rPr>
          <w:rFonts w:ascii="Times New Roman" w:eastAsia="Times New Roman" w:hAnsi="Times New Roman" w:cs="Times New Roman"/>
          <w:i/>
        </w:rPr>
        <w:t xml:space="preserve"> than a claim to protect information which, though private in character, is intrinsically less intimate</w:t>
      </w:r>
      <w:r w:rsidRPr="001A3D8C">
        <w:rPr>
          <w:rFonts w:ascii="Times New Roman" w:eastAsia="Times New Roman" w:hAnsi="Times New Roman" w:cs="Times New Roman"/>
        </w:rPr>
        <w:t>.”</w:t>
      </w:r>
      <w:r w:rsidRPr="001A3D8C">
        <w:rPr>
          <w:rStyle w:val="FootnoteReference"/>
          <w:rFonts w:ascii="Times New Roman" w:eastAsia="Times New Roman" w:hAnsi="Times New Roman" w:cs="Times New Roman"/>
        </w:rPr>
        <w:footnoteReference w:id="149"/>
      </w:r>
      <w:r w:rsidRPr="001A3D8C">
        <w:rPr>
          <w:rFonts w:ascii="Times New Roman" w:eastAsia="Times New Roman" w:hAnsi="Times New Roman" w:cs="Times New Roman"/>
        </w:rPr>
        <w:t xml:space="preserve">  </w:t>
      </w:r>
    </w:p>
    <w:p w14:paraId="4F5869A4" w14:textId="77777777" w:rsidR="00F96FA9" w:rsidRPr="001A3D8C" w:rsidRDefault="00F96FA9" w:rsidP="007E56BC">
      <w:pPr>
        <w:spacing w:after="0" w:line="360" w:lineRule="auto"/>
        <w:jc w:val="both"/>
        <w:rPr>
          <w:rFonts w:ascii="Times New Roman" w:eastAsia="Times New Roman" w:hAnsi="Times New Roman" w:cs="Times New Roman"/>
        </w:rPr>
      </w:pPr>
    </w:p>
    <w:p w14:paraId="2A8E63E7" w14:textId="74FA4653" w:rsidR="00322844" w:rsidRDefault="00F96FA9" w:rsidP="00322844">
      <w:pPr>
        <w:spacing w:after="0" w:line="360" w:lineRule="auto"/>
        <w:jc w:val="both"/>
        <w:rPr>
          <w:rFonts w:ascii="Times New Roman" w:eastAsia="Times New Roman" w:hAnsi="Times New Roman" w:cs="Times New Roman"/>
        </w:rPr>
      </w:pPr>
      <w:r w:rsidRPr="001A3D8C">
        <w:rPr>
          <w:rFonts w:ascii="Times New Roman" w:eastAsia="Times New Roman" w:hAnsi="Times New Roman" w:cs="Times New Roman"/>
        </w:rPr>
        <w:t xml:space="preserve">There are numerous other instances of judicial use of the term ‘balance’ to indicate ‘scales’ in </w:t>
      </w:r>
      <w:proofErr w:type="spellStart"/>
      <w:r w:rsidRPr="001A3D8C">
        <w:rPr>
          <w:rFonts w:ascii="Times New Roman" w:eastAsia="Times New Roman" w:hAnsi="Times New Roman" w:cs="Times New Roman"/>
        </w:rPr>
        <w:t>caselaw</w:t>
      </w:r>
      <w:proofErr w:type="spellEnd"/>
      <w:r w:rsidRPr="001A3D8C">
        <w:rPr>
          <w:rFonts w:ascii="Times New Roman" w:eastAsia="Times New Roman" w:hAnsi="Times New Roman" w:cs="Times New Roman"/>
        </w:rPr>
        <w:t xml:space="preserve">.  In </w:t>
      </w:r>
      <w:r w:rsidRPr="001A3D8C">
        <w:rPr>
          <w:rFonts w:ascii="Times New Roman" w:eastAsia="Times New Roman" w:hAnsi="Times New Roman" w:cs="Times New Roman"/>
          <w:i/>
        </w:rPr>
        <w:t>Prince of Wales v Associated Newspapers</w:t>
      </w:r>
      <w:r w:rsidRPr="001A3D8C">
        <w:rPr>
          <w:rFonts w:ascii="Times New Roman" w:eastAsia="Times New Roman" w:hAnsi="Times New Roman" w:cs="Times New Roman"/>
        </w:rPr>
        <w:t xml:space="preserve"> the Court of Appeal stated that ensuring that parties upheld their </w:t>
      </w:r>
      <w:proofErr w:type="gramStart"/>
      <w:r w:rsidRPr="001A3D8C">
        <w:rPr>
          <w:rFonts w:ascii="Times New Roman" w:eastAsia="Times New Roman" w:hAnsi="Times New Roman" w:cs="Times New Roman"/>
        </w:rPr>
        <w:t>duties of confidence was</w:t>
      </w:r>
      <w:proofErr w:type="gramEnd"/>
      <w:r w:rsidRPr="001A3D8C">
        <w:rPr>
          <w:rFonts w:ascii="Times New Roman" w:eastAsia="Times New Roman" w:hAnsi="Times New Roman" w:cs="Times New Roman"/>
        </w:rPr>
        <w:t xml:space="preserve"> ‘</w:t>
      </w:r>
      <w:r w:rsidRPr="001A3D8C">
        <w:rPr>
          <w:rFonts w:ascii="Times New Roman" w:eastAsia="Times New Roman" w:hAnsi="Times New Roman" w:cs="Times New Roman"/>
          <w:i/>
        </w:rPr>
        <w:t>a significant element to be weighed in the balance</w:t>
      </w:r>
      <w:r w:rsidRPr="001A3D8C">
        <w:rPr>
          <w:rFonts w:ascii="Times New Roman" w:eastAsia="Times New Roman" w:hAnsi="Times New Roman" w:cs="Times New Roman"/>
        </w:rPr>
        <w:t>’.</w:t>
      </w:r>
      <w:r w:rsidRPr="001A3D8C">
        <w:rPr>
          <w:rStyle w:val="FootnoteReference"/>
          <w:rFonts w:ascii="Times New Roman" w:eastAsia="Times New Roman" w:hAnsi="Times New Roman" w:cs="Times New Roman"/>
        </w:rPr>
        <w:footnoteReference w:id="150"/>
      </w:r>
      <w:r w:rsidRPr="001A3D8C">
        <w:rPr>
          <w:rFonts w:ascii="Times New Roman" w:eastAsia="Times New Roman" w:hAnsi="Times New Roman" w:cs="Times New Roman"/>
        </w:rPr>
        <w:t xml:space="preserve">  Elsewhere, in </w:t>
      </w:r>
      <w:r w:rsidRPr="001A3D8C">
        <w:rPr>
          <w:rFonts w:ascii="Times New Roman" w:eastAsia="Times New Roman" w:hAnsi="Times New Roman" w:cs="Times New Roman"/>
          <w:i/>
        </w:rPr>
        <w:t>Hutcheson</w:t>
      </w:r>
      <w:r w:rsidRPr="001A3D8C">
        <w:rPr>
          <w:rFonts w:ascii="Times New Roman" w:hAnsi="Times New Roman" w:cs="Times New Roman"/>
        </w:rPr>
        <w:t xml:space="preserve"> the Court of Appeal stated that the public dimension of family was ‘</w:t>
      </w:r>
      <w:r w:rsidRPr="001A3D8C">
        <w:rPr>
          <w:rFonts w:ascii="Times New Roman" w:hAnsi="Times New Roman" w:cs="Times New Roman"/>
          <w:i/>
        </w:rPr>
        <w:t>a factor to be weighed in the balance</w:t>
      </w:r>
      <w:r w:rsidRPr="001A3D8C">
        <w:rPr>
          <w:rFonts w:ascii="Times New Roman" w:hAnsi="Times New Roman" w:cs="Times New Roman"/>
        </w:rPr>
        <w:t>’.</w:t>
      </w:r>
      <w:r w:rsidRPr="001A3D8C">
        <w:rPr>
          <w:rFonts w:ascii="Times New Roman" w:eastAsia="Times New Roman" w:hAnsi="Times New Roman" w:cs="Times New Roman"/>
          <w:vertAlign w:val="superscript"/>
        </w:rPr>
        <w:footnoteReference w:id="151"/>
      </w:r>
      <w:r w:rsidRPr="001A3D8C">
        <w:rPr>
          <w:rFonts w:ascii="Times New Roman" w:hAnsi="Times New Roman" w:cs="Times New Roman"/>
        </w:rPr>
        <w:t xml:space="preserve">  </w:t>
      </w:r>
      <w:r w:rsidRPr="001A3D8C">
        <w:rPr>
          <w:rFonts w:ascii="Times New Roman" w:eastAsia="Times New Roman" w:hAnsi="Times New Roman" w:cs="Times New Roman"/>
        </w:rPr>
        <w:t xml:space="preserve">An identical use of ‘balance’ in the scales sense is evident in </w:t>
      </w:r>
      <w:r w:rsidR="007E4D7C">
        <w:rPr>
          <w:rFonts w:ascii="Times New Roman" w:eastAsia="Times New Roman" w:hAnsi="Times New Roman" w:cs="Times New Roman"/>
          <w:i/>
        </w:rPr>
        <w:t>Campbell,</w:t>
      </w:r>
      <w:r w:rsidR="007E4D7C" w:rsidRPr="00207710">
        <w:rPr>
          <w:rStyle w:val="FootnoteReference"/>
          <w:rFonts w:ascii="Times New Roman" w:eastAsia="Times New Roman" w:hAnsi="Times New Roman" w:cs="Times New Roman"/>
        </w:rPr>
        <w:footnoteReference w:id="152"/>
      </w:r>
      <w:r w:rsidR="007E4D7C">
        <w:rPr>
          <w:rFonts w:ascii="Times New Roman" w:eastAsia="Times New Roman" w:hAnsi="Times New Roman" w:cs="Times New Roman"/>
        </w:rPr>
        <w:t xml:space="preserve"> </w:t>
      </w:r>
      <w:r w:rsidRPr="001A3D8C">
        <w:rPr>
          <w:rFonts w:ascii="Times New Roman" w:eastAsia="Times New Roman" w:hAnsi="Times New Roman" w:cs="Times New Roman"/>
          <w:i/>
        </w:rPr>
        <w:t>CDE,</w:t>
      </w:r>
      <w:r w:rsidRPr="001A3D8C">
        <w:rPr>
          <w:rStyle w:val="FootnoteReference"/>
          <w:rFonts w:ascii="Times New Roman" w:eastAsia="Times New Roman" w:hAnsi="Times New Roman" w:cs="Times New Roman"/>
        </w:rPr>
        <w:footnoteReference w:id="153"/>
      </w:r>
      <w:r w:rsidRPr="001A3D8C">
        <w:rPr>
          <w:rFonts w:ascii="Times New Roman" w:eastAsia="Times New Roman" w:hAnsi="Times New Roman" w:cs="Times New Roman"/>
        </w:rPr>
        <w:t xml:space="preserve"> </w:t>
      </w:r>
      <w:r w:rsidR="008B08A2">
        <w:rPr>
          <w:rFonts w:ascii="Times New Roman" w:eastAsia="Times New Roman" w:hAnsi="Times New Roman" w:cs="Times New Roman"/>
          <w:i/>
        </w:rPr>
        <w:t>ETK,</w:t>
      </w:r>
      <w:r w:rsidR="008B08A2">
        <w:rPr>
          <w:rStyle w:val="FootnoteReference"/>
          <w:rFonts w:ascii="Times New Roman" w:eastAsia="Times New Roman" w:hAnsi="Times New Roman" w:cs="Times New Roman"/>
          <w:i/>
        </w:rPr>
        <w:footnoteReference w:id="154"/>
      </w:r>
      <w:r w:rsidR="008B08A2">
        <w:rPr>
          <w:rFonts w:ascii="Times New Roman" w:eastAsia="Times New Roman" w:hAnsi="Times New Roman" w:cs="Times New Roman"/>
        </w:rPr>
        <w:t xml:space="preserve"> </w:t>
      </w:r>
      <w:r w:rsidRPr="001A3D8C">
        <w:rPr>
          <w:rFonts w:ascii="Times New Roman" w:eastAsia="Times New Roman" w:hAnsi="Times New Roman" w:cs="Times New Roman"/>
          <w:i/>
        </w:rPr>
        <w:t xml:space="preserve">WXY v </w:t>
      </w:r>
      <w:proofErr w:type="spellStart"/>
      <w:r w:rsidRPr="001A3D8C">
        <w:rPr>
          <w:rFonts w:ascii="Times New Roman" w:eastAsia="Times New Roman" w:hAnsi="Times New Roman" w:cs="Times New Roman"/>
          <w:i/>
        </w:rPr>
        <w:t>Gewanter</w:t>
      </w:r>
      <w:proofErr w:type="spellEnd"/>
      <w:r w:rsidRPr="001A3D8C">
        <w:rPr>
          <w:rFonts w:ascii="Times New Roman" w:eastAsia="Times New Roman" w:hAnsi="Times New Roman" w:cs="Times New Roman"/>
          <w:i/>
        </w:rPr>
        <w:t>,</w:t>
      </w:r>
      <w:r w:rsidRPr="001A3D8C">
        <w:rPr>
          <w:rStyle w:val="FootnoteReference"/>
          <w:rFonts w:ascii="Times New Roman" w:eastAsia="Times New Roman" w:hAnsi="Times New Roman" w:cs="Times New Roman"/>
        </w:rPr>
        <w:footnoteReference w:id="155"/>
      </w:r>
      <w:r w:rsidRPr="001A3D8C">
        <w:rPr>
          <w:rFonts w:ascii="Times New Roman" w:eastAsia="Times New Roman" w:hAnsi="Times New Roman" w:cs="Times New Roman"/>
        </w:rPr>
        <w:t xml:space="preserve"> </w:t>
      </w:r>
      <w:r w:rsidRPr="001A3D8C">
        <w:rPr>
          <w:rFonts w:ascii="Times New Roman" w:eastAsia="Times New Roman" w:hAnsi="Times New Roman" w:cs="Times New Roman"/>
          <w:i/>
        </w:rPr>
        <w:t>AAA v Associated Newspapers</w:t>
      </w:r>
      <w:r w:rsidRPr="00207710">
        <w:rPr>
          <w:rStyle w:val="FootnoteReference"/>
          <w:rFonts w:ascii="Times New Roman" w:eastAsia="Times New Roman" w:hAnsi="Times New Roman" w:cs="Times New Roman"/>
        </w:rPr>
        <w:footnoteReference w:id="156"/>
      </w:r>
      <w:r w:rsidR="00C13103">
        <w:rPr>
          <w:rFonts w:ascii="Times New Roman" w:eastAsia="Times New Roman" w:hAnsi="Times New Roman" w:cs="Times New Roman"/>
        </w:rPr>
        <w:t xml:space="preserve"> and </w:t>
      </w:r>
      <w:proofErr w:type="spellStart"/>
      <w:r w:rsidR="00C13103">
        <w:rPr>
          <w:rFonts w:ascii="Times New Roman" w:eastAsia="Times New Roman" w:hAnsi="Times New Roman" w:cs="Times New Roman"/>
          <w:i/>
        </w:rPr>
        <w:t>Rocknroll</w:t>
      </w:r>
      <w:proofErr w:type="spellEnd"/>
      <w:r w:rsidR="00C13103">
        <w:rPr>
          <w:rFonts w:ascii="Times New Roman" w:eastAsia="Times New Roman" w:hAnsi="Times New Roman" w:cs="Times New Roman"/>
          <w:i/>
        </w:rPr>
        <w:t xml:space="preserve"> v News Group.</w:t>
      </w:r>
      <w:r w:rsidR="00C13103" w:rsidRPr="00C13103">
        <w:rPr>
          <w:rStyle w:val="FootnoteReference"/>
          <w:rFonts w:ascii="Times New Roman" w:eastAsia="Times New Roman" w:hAnsi="Times New Roman" w:cs="Times New Roman"/>
        </w:rPr>
        <w:footnoteReference w:id="157"/>
      </w:r>
      <w:r w:rsidR="00C13103" w:rsidRPr="00C13103">
        <w:rPr>
          <w:rFonts w:ascii="Times New Roman" w:eastAsia="Times New Roman" w:hAnsi="Times New Roman" w:cs="Times New Roman"/>
        </w:rPr>
        <w:t xml:space="preserve">  </w:t>
      </w:r>
      <w:r w:rsidRPr="001A3D8C">
        <w:rPr>
          <w:rFonts w:ascii="Times New Roman" w:eastAsia="Times New Roman" w:hAnsi="Times New Roman" w:cs="Times New Roman"/>
          <w:i/>
        </w:rPr>
        <w:t xml:space="preserve"> </w:t>
      </w:r>
      <w:r w:rsidRPr="001A3D8C">
        <w:rPr>
          <w:rFonts w:ascii="Times New Roman" w:eastAsia="Times New Roman" w:hAnsi="Times New Roman" w:cs="Times New Roman"/>
        </w:rPr>
        <w:t xml:space="preserve">Similarly, in </w:t>
      </w:r>
      <w:r w:rsidRPr="001A3D8C">
        <w:rPr>
          <w:rFonts w:ascii="Times New Roman" w:eastAsia="Times New Roman" w:hAnsi="Times New Roman" w:cs="Times New Roman"/>
          <w:i/>
        </w:rPr>
        <w:t>Ferdinand</w:t>
      </w:r>
      <w:r w:rsidRPr="001A3D8C">
        <w:rPr>
          <w:rFonts w:ascii="Times New Roman" w:hAnsi="Times New Roman" w:cs="Times New Roman"/>
        </w:rPr>
        <w:t xml:space="preserve"> Nicol J made reference to ‘</w:t>
      </w:r>
      <w:r w:rsidRPr="001A3D8C">
        <w:rPr>
          <w:rFonts w:ascii="Times New Roman" w:hAnsi="Times New Roman" w:cs="Times New Roman"/>
          <w:i/>
        </w:rPr>
        <w:t xml:space="preserve">the art 8 </w:t>
      </w:r>
      <w:r w:rsidRPr="001A3D8C">
        <w:rPr>
          <w:rFonts w:ascii="Times New Roman" w:hAnsi="Times New Roman" w:cs="Times New Roman"/>
          <w:b/>
          <w:i/>
        </w:rPr>
        <w:t>side</w:t>
      </w:r>
      <w:r w:rsidRPr="001A3D8C">
        <w:rPr>
          <w:rFonts w:ascii="Times New Roman" w:hAnsi="Times New Roman" w:cs="Times New Roman"/>
          <w:i/>
        </w:rPr>
        <w:t xml:space="preserve"> of the </w:t>
      </w:r>
      <w:r w:rsidRPr="001A3D8C">
        <w:rPr>
          <w:rFonts w:ascii="Times New Roman" w:hAnsi="Times New Roman" w:cs="Times New Roman"/>
          <w:b/>
          <w:i/>
        </w:rPr>
        <w:t>balance</w:t>
      </w:r>
      <w:r w:rsidRPr="001A3D8C">
        <w:rPr>
          <w:rFonts w:ascii="Times New Roman" w:hAnsi="Times New Roman" w:cs="Times New Roman"/>
        </w:rPr>
        <w:t xml:space="preserve">’, later stating that publication of an ‘unexceptionable’ photo of the claimant and a woman with whom </w:t>
      </w:r>
      <w:r w:rsidRPr="001A3D8C">
        <w:rPr>
          <w:rFonts w:ascii="Times New Roman" w:hAnsi="Times New Roman" w:cs="Times New Roman"/>
        </w:rPr>
        <w:lastRenderedPageBreak/>
        <w:t>he had an adulterous affair ‘</w:t>
      </w:r>
      <w:r w:rsidRPr="001A3D8C">
        <w:rPr>
          <w:rFonts w:ascii="Times New Roman" w:hAnsi="Times New Roman" w:cs="Times New Roman"/>
          <w:i/>
        </w:rPr>
        <w:t xml:space="preserve">[did] not </w:t>
      </w:r>
      <w:r w:rsidRPr="001A3D8C">
        <w:rPr>
          <w:rFonts w:ascii="Times New Roman" w:hAnsi="Times New Roman" w:cs="Times New Roman"/>
          <w:b/>
          <w:i/>
        </w:rPr>
        <w:t>tip</w:t>
      </w:r>
      <w:r w:rsidRPr="001A3D8C">
        <w:rPr>
          <w:rFonts w:ascii="Times New Roman" w:hAnsi="Times New Roman" w:cs="Times New Roman"/>
          <w:i/>
        </w:rPr>
        <w:t xml:space="preserve"> the </w:t>
      </w:r>
      <w:r w:rsidRPr="001A3D8C">
        <w:rPr>
          <w:rFonts w:ascii="Times New Roman" w:hAnsi="Times New Roman" w:cs="Times New Roman"/>
          <w:b/>
          <w:i/>
        </w:rPr>
        <w:t>balance</w:t>
      </w:r>
      <w:r w:rsidRPr="001A3D8C">
        <w:rPr>
          <w:rFonts w:ascii="Times New Roman" w:hAnsi="Times New Roman" w:cs="Times New Roman"/>
        </w:rPr>
        <w:t>’ in the claimant’s favour</w:t>
      </w:r>
      <w:r w:rsidRPr="001A3D8C">
        <w:rPr>
          <w:rFonts w:ascii="Times New Roman" w:eastAsia="Times New Roman" w:hAnsi="Times New Roman" w:cs="Times New Roman"/>
          <w:vertAlign w:val="superscript"/>
        </w:rPr>
        <w:footnoteReference w:id="158"/>
      </w:r>
      <w:r w:rsidRPr="001A3D8C">
        <w:rPr>
          <w:rFonts w:ascii="Times New Roman" w:eastAsia="Times New Roman" w:hAnsi="Times New Roman" w:cs="Times New Roman"/>
        </w:rPr>
        <w:t xml:space="preserve">  In each of these extracts the meaning of ‘balance’ has subtly shifted, to represent a set of measuring scales.  </w:t>
      </w:r>
      <w:r w:rsidR="00654B41" w:rsidRPr="00E4732C">
        <w:rPr>
          <w:rFonts w:ascii="Times New Roman" w:eastAsia="Times New Roman" w:hAnsi="Times New Roman" w:cs="Times New Roman"/>
        </w:rPr>
        <w:t xml:space="preserve">   </w:t>
      </w:r>
    </w:p>
    <w:p w14:paraId="71178A6B" w14:textId="77777777" w:rsidR="000133DA" w:rsidRPr="00C003B8" w:rsidRDefault="000133DA" w:rsidP="00322844">
      <w:pPr>
        <w:spacing w:line="360" w:lineRule="auto"/>
        <w:jc w:val="both"/>
        <w:rPr>
          <w:rFonts w:ascii="Times New Roman" w:eastAsia="Times New Roman" w:hAnsi="Times New Roman" w:cs="Times New Roman"/>
        </w:rPr>
      </w:pPr>
    </w:p>
    <w:p w14:paraId="2F260FCD" w14:textId="2F78F391" w:rsidR="00201A82" w:rsidRDefault="00944028" w:rsidP="00201A82">
      <w:pPr>
        <w:spacing w:line="360" w:lineRule="auto"/>
        <w:jc w:val="both"/>
        <w:rPr>
          <w:rFonts w:ascii="Times New Roman" w:eastAsia="Times New Roman" w:hAnsi="Times New Roman" w:cs="Times New Roman"/>
        </w:rPr>
      </w:pPr>
      <w:r>
        <w:rPr>
          <w:rFonts w:ascii="Times New Roman" w:eastAsia="Times New Roman" w:hAnsi="Times New Roman" w:cs="Times New Roman"/>
        </w:rPr>
        <w:t>From these</w:t>
      </w:r>
      <w:r w:rsidR="00C34536" w:rsidRPr="00C003B8">
        <w:rPr>
          <w:rFonts w:ascii="Times New Roman" w:eastAsia="Times New Roman" w:hAnsi="Times New Roman" w:cs="Times New Roman"/>
        </w:rPr>
        <w:t xml:space="preserve"> </w:t>
      </w:r>
      <w:proofErr w:type="spellStart"/>
      <w:r w:rsidR="00C34536" w:rsidRPr="00C003B8">
        <w:rPr>
          <w:rFonts w:ascii="Times New Roman" w:eastAsia="Times New Roman" w:hAnsi="Times New Roman" w:cs="Times New Roman"/>
        </w:rPr>
        <w:t>caselaw</w:t>
      </w:r>
      <w:proofErr w:type="spellEnd"/>
      <w:r w:rsidR="00C34536" w:rsidRPr="00C003B8">
        <w:rPr>
          <w:rFonts w:ascii="Times New Roman" w:eastAsia="Times New Roman" w:hAnsi="Times New Roman" w:cs="Times New Roman"/>
        </w:rPr>
        <w:t xml:space="preserve"> </w:t>
      </w:r>
      <w:r>
        <w:rPr>
          <w:rFonts w:ascii="Times New Roman" w:eastAsia="Times New Roman" w:hAnsi="Times New Roman" w:cs="Times New Roman"/>
        </w:rPr>
        <w:t>extracts</w:t>
      </w:r>
      <w:r w:rsidR="00831568" w:rsidRPr="00C003B8">
        <w:rPr>
          <w:rFonts w:ascii="Times New Roman" w:eastAsia="Times New Roman" w:hAnsi="Times New Roman" w:cs="Times New Roman"/>
        </w:rPr>
        <w:t>, it is</w:t>
      </w:r>
      <w:r w:rsidR="00C34536" w:rsidRPr="00C003B8">
        <w:rPr>
          <w:rFonts w:ascii="Times New Roman" w:eastAsia="Times New Roman" w:hAnsi="Times New Roman" w:cs="Times New Roman"/>
        </w:rPr>
        <w:t xml:space="preserve"> apparent that</w:t>
      </w:r>
      <w:r w:rsidR="00C34536" w:rsidRPr="00C34536">
        <w:rPr>
          <w:rFonts w:ascii="Times New Roman" w:eastAsia="Times New Roman" w:hAnsi="Times New Roman" w:cs="Times New Roman"/>
        </w:rPr>
        <w:t xml:space="preserve"> ‘balance’ </w:t>
      </w:r>
      <w:r w:rsidR="00C34536" w:rsidRPr="00C003B8">
        <w:rPr>
          <w:rFonts w:ascii="Times New Roman" w:eastAsia="Times New Roman" w:hAnsi="Times New Roman" w:cs="Times New Roman"/>
        </w:rPr>
        <w:t xml:space="preserve">forms, in </w:t>
      </w:r>
      <w:proofErr w:type="spellStart"/>
      <w:r w:rsidR="00C34536" w:rsidRPr="00C003B8">
        <w:rPr>
          <w:rFonts w:ascii="Times New Roman" w:eastAsia="Times New Roman" w:hAnsi="Times New Roman" w:cs="Times New Roman"/>
        </w:rPr>
        <w:t>Lakoff</w:t>
      </w:r>
      <w:proofErr w:type="spellEnd"/>
      <w:r w:rsidR="00C34536" w:rsidRPr="00C003B8">
        <w:rPr>
          <w:rFonts w:ascii="Times New Roman" w:eastAsia="Times New Roman" w:hAnsi="Times New Roman" w:cs="Times New Roman"/>
        </w:rPr>
        <w:t xml:space="preserve"> and Johnson’s terms, a </w:t>
      </w:r>
      <w:r w:rsidR="00B82428" w:rsidRPr="00C003B8">
        <w:rPr>
          <w:rFonts w:ascii="Times New Roman" w:eastAsia="Times New Roman" w:hAnsi="Times New Roman" w:cs="Times New Roman"/>
        </w:rPr>
        <w:t>conventional</w:t>
      </w:r>
      <w:r w:rsidR="00C34536" w:rsidRPr="00C34536">
        <w:rPr>
          <w:rFonts w:ascii="Times New Roman" w:eastAsia="Times New Roman" w:hAnsi="Times New Roman" w:cs="Times New Roman"/>
        </w:rPr>
        <w:t xml:space="preserve"> </w:t>
      </w:r>
      <w:r w:rsidR="00C34536" w:rsidRPr="00C003B8">
        <w:rPr>
          <w:rFonts w:ascii="Times New Roman" w:eastAsia="Times New Roman" w:hAnsi="Times New Roman" w:cs="Times New Roman"/>
        </w:rPr>
        <w:t xml:space="preserve">structural </w:t>
      </w:r>
      <w:r w:rsidR="00C34536" w:rsidRPr="00C34536">
        <w:rPr>
          <w:rFonts w:ascii="Times New Roman" w:eastAsia="Times New Roman" w:hAnsi="Times New Roman" w:cs="Times New Roman"/>
        </w:rPr>
        <w:t>metaphor</w:t>
      </w:r>
      <w:r w:rsidR="00831568" w:rsidRPr="00C003B8">
        <w:rPr>
          <w:rFonts w:ascii="Times New Roman" w:eastAsia="Times New Roman" w:hAnsi="Times New Roman" w:cs="Times New Roman"/>
        </w:rPr>
        <w:t xml:space="preserve"> expressible as</w:t>
      </w:r>
      <w:r w:rsidR="00831568" w:rsidRPr="00C34536">
        <w:rPr>
          <w:rFonts w:ascii="Times New Roman" w:eastAsia="Times New Roman" w:hAnsi="Times New Roman" w:cs="Times New Roman"/>
        </w:rPr>
        <w:t xml:space="preserve"> </w:t>
      </w:r>
      <w:r w:rsidR="00831568" w:rsidRPr="00C34536">
        <w:rPr>
          <w:rFonts w:ascii="Times New Roman" w:eastAsia="Times New Roman" w:hAnsi="Times New Roman" w:cs="Times New Roman"/>
          <w:sz w:val="20"/>
          <w:szCs w:val="20"/>
        </w:rPr>
        <w:t>ADJUDICATING RIGHTS</w:t>
      </w:r>
      <w:r w:rsidR="00831568" w:rsidRPr="00C003B8">
        <w:rPr>
          <w:rFonts w:ascii="Times New Roman" w:eastAsia="Times New Roman" w:hAnsi="Times New Roman" w:cs="Times New Roman"/>
          <w:sz w:val="20"/>
          <w:szCs w:val="20"/>
        </w:rPr>
        <w:t xml:space="preserve"> IS BALANCING SCALES</w:t>
      </w:r>
      <w:r w:rsidR="00C34536" w:rsidRPr="00C003B8">
        <w:rPr>
          <w:rFonts w:ascii="Times New Roman" w:eastAsia="Times New Roman" w:hAnsi="Times New Roman" w:cs="Times New Roman"/>
        </w:rPr>
        <w:t>.</w:t>
      </w:r>
      <w:r w:rsidR="0079501F" w:rsidRPr="00C003B8">
        <w:rPr>
          <w:rStyle w:val="FootnoteReference"/>
          <w:rFonts w:ascii="Times New Roman" w:eastAsia="Times New Roman" w:hAnsi="Times New Roman" w:cs="Times New Roman"/>
        </w:rPr>
        <w:footnoteReference w:id="159"/>
      </w:r>
      <w:r w:rsidR="00831568" w:rsidRPr="00C003B8">
        <w:rPr>
          <w:rFonts w:ascii="Times New Roman" w:eastAsia="Times New Roman" w:hAnsi="Times New Roman" w:cs="Times New Roman"/>
        </w:rPr>
        <w:t xml:space="preserve">  It is conventional </w:t>
      </w:r>
      <w:r w:rsidR="00C34536" w:rsidRPr="00C34536">
        <w:rPr>
          <w:rFonts w:ascii="Times New Roman" w:eastAsia="Times New Roman" w:hAnsi="Times New Roman" w:cs="Times New Roman"/>
        </w:rPr>
        <w:t>in that it</w:t>
      </w:r>
      <w:r w:rsidR="00BF6ED2" w:rsidRPr="00C003B8">
        <w:rPr>
          <w:rFonts w:ascii="Times New Roman" w:eastAsia="Times New Roman" w:hAnsi="Times New Roman" w:cs="Times New Roman"/>
        </w:rPr>
        <w:t xml:space="preserve"> forms part of our culture’s ordinary</w:t>
      </w:r>
      <w:r w:rsidR="00C34536" w:rsidRPr="00C34536">
        <w:rPr>
          <w:rFonts w:ascii="Times New Roman" w:eastAsia="Times New Roman" w:hAnsi="Times New Roman" w:cs="Times New Roman"/>
        </w:rPr>
        <w:t xml:space="preserve"> conceptual system, as reflected by its </w:t>
      </w:r>
      <w:r w:rsidR="000133DA" w:rsidRPr="00C003B8">
        <w:rPr>
          <w:rFonts w:ascii="Times New Roman" w:eastAsia="Times New Roman" w:hAnsi="Times New Roman" w:cs="Times New Roman"/>
        </w:rPr>
        <w:t xml:space="preserve">widespread </w:t>
      </w:r>
      <w:r w:rsidR="004E2BE5" w:rsidRPr="00C003B8">
        <w:rPr>
          <w:rFonts w:ascii="Times New Roman" w:eastAsia="Times New Roman" w:hAnsi="Times New Roman" w:cs="Times New Roman"/>
        </w:rPr>
        <w:t>usage</w:t>
      </w:r>
      <w:r w:rsidR="00C34536" w:rsidRPr="00C34536">
        <w:rPr>
          <w:rFonts w:ascii="Times New Roman" w:eastAsia="Times New Roman" w:hAnsi="Times New Roman" w:cs="Times New Roman"/>
        </w:rPr>
        <w:t xml:space="preserve"> in legal – and </w:t>
      </w:r>
      <w:r w:rsidR="004E2BE5" w:rsidRPr="00C003B8">
        <w:rPr>
          <w:rFonts w:ascii="Times New Roman" w:eastAsia="Times New Roman" w:hAnsi="Times New Roman" w:cs="Times New Roman"/>
        </w:rPr>
        <w:t xml:space="preserve">indeed </w:t>
      </w:r>
      <w:r w:rsidR="00C34536" w:rsidRPr="00C34536">
        <w:rPr>
          <w:rFonts w:ascii="Times New Roman" w:eastAsia="Times New Roman" w:hAnsi="Times New Roman" w:cs="Times New Roman"/>
        </w:rPr>
        <w:t>wider political</w:t>
      </w:r>
      <w:r w:rsidR="004E2BE5" w:rsidRPr="00C003B8">
        <w:rPr>
          <w:rFonts w:ascii="Times New Roman" w:eastAsia="Times New Roman" w:hAnsi="Times New Roman" w:cs="Times New Roman"/>
        </w:rPr>
        <w:t xml:space="preserve"> </w:t>
      </w:r>
      <w:r w:rsidR="00C34536" w:rsidRPr="00C34536">
        <w:rPr>
          <w:rFonts w:ascii="Times New Roman" w:eastAsia="Times New Roman" w:hAnsi="Times New Roman" w:cs="Times New Roman"/>
        </w:rPr>
        <w:t>- discourse</w:t>
      </w:r>
      <w:r w:rsidR="00B82428" w:rsidRPr="00C003B8">
        <w:rPr>
          <w:rFonts w:ascii="Times New Roman" w:eastAsia="Times New Roman" w:hAnsi="Times New Roman" w:cs="Times New Roman"/>
        </w:rPr>
        <w:t>.</w:t>
      </w:r>
      <w:r w:rsidR="00BF6ED2" w:rsidRPr="00C34536">
        <w:rPr>
          <w:rFonts w:ascii="Times New Roman" w:eastAsia="Times New Roman" w:hAnsi="Times New Roman" w:cs="Times New Roman"/>
          <w:vertAlign w:val="superscript"/>
        </w:rPr>
        <w:footnoteReference w:id="160"/>
      </w:r>
      <w:r w:rsidR="00B82428" w:rsidRPr="00C003B8">
        <w:rPr>
          <w:rFonts w:ascii="Times New Roman" w:eastAsia="Times New Roman" w:hAnsi="Times New Roman" w:cs="Times New Roman"/>
        </w:rPr>
        <w:t xml:space="preserve">  </w:t>
      </w:r>
      <w:r w:rsidR="00831568" w:rsidRPr="00C003B8">
        <w:rPr>
          <w:rFonts w:ascii="Times New Roman" w:eastAsia="Times New Roman" w:hAnsi="Times New Roman" w:cs="Times New Roman"/>
        </w:rPr>
        <w:t>Furthermore it</w:t>
      </w:r>
      <w:r w:rsidR="00D73271" w:rsidRPr="00C003B8">
        <w:rPr>
          <w:rFonts w:ascii="Times New Roman" w:eastAsia="Times New Roman" w:hAnsi="Times New Roman" w:cs="Times New Roman"/>
        </w:rPr>
        <w:t xml:space="preserve"> is</w:t>
      </w:r>
      <w:r w:rsidR="00C34536" w:rsidRPr="00C34536">
        <w:rPr>
          <w:rFonts w:ascii="Times New Roman" w:eastAsia="Times New Roman" w:hAnsi="Times New Roman" w:cs="Times New Roman"/>
        </w:rPr>
        <w:t xml:space="preserve"> structural</w:t>
      </w:r>
      <w:r w:rsidR="00D73271" w:rsidRPr="00C003B8">
        <w:rPr>
          <w:rFonts w:ascii="Times New Roman" w:eastAsia="Times New Roman" w:hAnsi="Times New Roman" w:cs="Times New Roman"/>
        </w:rPr>
        <w:t xml:space="preserve"> in</w:t>
      </w:r>
      <w:r w:rsidR="00C34536" w:rsidRPr="00C34536">
        <w:rPr>
          <w:rFonts w:ascii="Times New Roman" w:eastAsia="Times New Roman" w:hAnsi="Times New Roman" w:cs="Times New Roman"/>
        </w:rPr>
        <w:t xml:space="preserve"> </w:t>
      </w:r>
      <w:r w:rsidR="00831568" w:rsidRPr="00C003B8">
        <w:rPr>
          <w:rFonts w:ascii="Times New Roman" w:eastAsia="Times New Roman" w:hAnsi="Times New Roman" w:cs="Times New Roman"/>
        </w:rPr>
        <w:t xml:space="preserve">nature </w:t>
      </w:r>
      <w:r w:rsidR="006A3458" w:rsidRPr="00C003B8">
        <w:rPr>
          <w:rFonts w:ascii="Times New Roman" w:eastAsia="Times New Roman" w:hAnsi="Times New Roman" w:cs="Times New Roman"/>
        </w:rPr>
        <w:t>becaus</w:t>
      </w:r>
      <w:r w:rsidR="000133DA" w:rsidRPr="00C003B8">
        <w:rPr>
          <w:rFonts w:ascii="Times New Roman" w:eastAsia="Times New Roman" w:hAnsi="Times New Roman" w:cs="Times New Roman"/>
        </w:rPr>
        <w:t>e</w:t>
      </w:r>
      <w:r w:rsidR="006A3458" w:rsidRPr="00C003B8">
        <w:rPr>
          <w:rFonts w:ascii="Times New Roman" w:eastAsia="Times New Roman" w:hAnsi="Times New Roman" w:cs="Times New Roman"/>
        </w:rPr>
        <w:t xml:space="preserve"> </w:t>
      </w:r>
      <w:r w:rsidR="004E2BE5" w:rsidRPr="00C003B8">
        <w:rPr>
          <w:rFonts w:ascii="Times New Roman" w:eastAsia="Times New Roman" w:hAnsi="Times New Roman" w:cs="Times New Roman"/>
        </w:rPr>
        <w:t>it</w:t>
      </w:r>
      <w:r w:rsidR="004E2BE5" w:rsidRPr="00C003B8">
        <w:rPr>
          <w:rFonts w:ascii="Times New Roman" w:eastAsiaTheme="minorEastAsia" w:hAnsi="Times New Roman" w:cs="Times New Roman"/>
          <w:kern w:val="24"/>
          <w:lang w:eastAsia="zh-CN"/>
        </w:rPr>
        <w:t xml:space="preserve"> </w:t>
      </w:r>
      <w:r w:rsidR="00E80FB6" w:rsidRPr="00C003B8">
        <w:rPr>
          <w:rFonts w:ascii="Times New Roman" w:eastAsiaTheme="minorEastAsia" w:hAnsi="Times New Roman" w:cs="Times New Roman"/>
          <w:kern w:val="24"/>
          <w:lang w:eastAsia="zh-CN"/>
        </w:rPr>
        <w:t>allow</w:t>
      </w:r>
      <w:r w:rsidR="009A12AA" w:rsidRPr="00C003B8">
        <w:rPr>
          <w:rFonts w:ascii="Times New Roman" w:eastAsiaTheme="minorEastAsia" w:hAnsi="Times New Roman" w:cs="Times New Roman"/>
          <w:kern w:val="24"/>
          <w:lang w:eastAsia="zh-CN"/>
        </w:rPr>
        <w:t xml:space="preserve">s lawyers to orient, quantify, discuss and structure </w:t>
      </w:r>
      <w:r w:rsidR="000133DA" w:rsidRPr="00C003B8">
        <w:rPr>
          <w:rFonts w:ascii="Times New Roman" w:eastAsiaTheme="minorEastAsia" w:hAnsi="Times New Roman" w:cs="Times New Roman"/>
          <w:kern w:val="24"/>
          <w:lang w:eastAsia="zh-CN"/>
        </w:rPr>
        <w:t>rights adjudication</w:t>
      </w:r>
      <w:r w:rsidR="009A12AA" w:rsidRPr="00C003B8">
        <w:rPr>
          <w:rFonts w:ascii="Times New Roman" w:eastAsiaTheme="minorEastAsia" w:hAnsi="Times New Roman" w:cs="Times New Roman"/>
          <w:kern w:val="24"/>
          <w:lang w:eastAsia="zh-CN"/>
        </w:rPr>
        <w:t>.</w:t>
      </w:r>
      <w:r w:rsidR="00831568" w:rsidRPr="00C34536">
        <w:rPr>
          <w:rFonts w:ascii="Times New Roman" w:eastAsiaTheme="minorEastAsia" w:hAnsi="Times New Roman" w:cs="Times New Roman"/>
          <w:kern w:val="24"/>
          <w:vertAlign w:val="superscript"/>
          <w:lang w:eastAsia="zh-CN"/>
        </w:rPr>
        <w:footnoteReference w:id="161"/>
      </w:r>
      <w:r w:rsidR="00B82428" w:rsidRPr="00C003B8">
        <w:rPr>
          <w:rFonts w:ascii="Times New Roman" w:eastAsiaTheme="minorEastAsia" w:hAnsi="Times New Roman" w:cs="Times New Roman"/>
          <w:kern w:val="24"/>
          <w:lang w:eastAsia="zh-CN"/>
        </w:rPr>
        <w:t xml:space="preserve">  </w:t>
      </w:r>
      <w:r w:rsidR="004E2BE5" w:rsidRPr="00C003B8">
        <w:rPr>
          <w:rFonts w:ascii="Times New Roman" w:eastAsiaTheme="minorEastAsia" w:hAnsi="Times New Roman" w:cs="Times New Roman"/>
          <w:kern w:val="24"/>
          <w:lang w:eastAsia="zh-CN"/>
        </w:rPr>
        <w:t xml:space="preserve">As is common in other structural metaphors, </w:t>
      </w:r>
      <w:r w:rsidR="000133DA" w:rsidRPr="00C003B8">
        <w:rPr>
          <w:rFonts w:ascii="Times New Roman" w:eastAsiaTheme="minorEastAsia" w:hAnsi="Times New Roman" w:cs="Times New Roman"/>
          <w:kern w:val="24"/>
          <w:lang w:eastAsia="zh-CN"/>
        </w:rPr>
        <w:t xml:space="preserve">the balance metaphor </w:t>
      </w:r>
      <w:r w:rsidR="00E80FB6" w:rsidRPr="00C003B8">
        <w:rPr>
          <w:rFonts w:ascii="Times New Roman" w:eastAsiaTheme="minorEastAsia" w:hAnsi="Times New Roman" w:cs="Times New Roman"/>
          <w:kern w:val="24"/>
          <w:lang w:eastAsia="zh-CN"/>
        </w:rPr>
        <w:t>enables</w:t>
      </w:r>
      <w:r w:rsidR="000133DA" w:rsidRPr="00C003B8">
        <w:rPr>
          <w:rFonts w:ascii="Times New Roman" w:eastAsiaTheme="minorEastAsia" w:hAnsi="Times New Roman" w:cs="Times New Roman"/>
          <w:kern w:val="24"/>
          <w:lang w:eastAsia="zh-CN"/>
        </w:rPr>
        <w:t xml:space="preserve"> this because </w:t>
      </w:r>
      <w:r w:rsidR="00831568" w:rsidRPr="00C34536">
        <w:rPr>
          <w:rFonts w:ascii="Times New Roman" w:eastAsiaTheme="minorEastAsia" w:hAnsi="Times New Roman" w:cs="Times New Roman"/>
          <w:kern w:val="24"/>
          <w:lang w:eastAsia="zh-CN"/>
        </w:rPr>
        <w:t>the defining concept (</w:t>
      </w:r>
      <w:r w:rsidR="00831568" w:rsidRPr="00C34536">
        <w:rPr>
          <w:rFonts w:ascii="Times New Roman" w:eastAsiaTheme="minorEastAsia" w:hAnsi="Times New Roman" w:cs="Times New Roman"/>
          <w:kern w:val="24"/>
          <w:sz w:val="20"/>
          <w:szCs w:val="20"/>
          <w:lang w:eastAsia="zh-CN"/>
        </w:rPr>
        <w:t>BALANCING SCALES</w:t>
      </w:r>
      <w:r w:rsidR="00831568" w:rsidRPr="00C34536">
        <w:rPr>
          <w:rFonts w:ascii="Times New Roman" w:eastAsiaTheme="minorEastAsia" w:hAnsi="Times New Roman" w:cs="Times New Roman"/>
          <w:kern w:val="24"/>
          <w:lang w:eastAsia="zh-CN"/>
        </w:rPr>
        <w:t>)</w:t>
      </w:r>
      <w:r w:rsidR="006A3458" w:rsidRPr="00C003B8">
        <w:rPr>
          <w:rFonts w:ascii="Times New Roman" w:eastAsiaTheme="minorEastAsia" w:hAnsi="Times New Roman" w:cs="Times New Roman"/>
          <w:kern w:val="24"/>
          <w:lang w:eastAsia="zh-CN"/>
        </w:rPr>
        <w:t xml:space="preserve"> is</w:t>
      </w:r>
      <w:r w:rsidR="00831568" w:rsidRPr="00C34536">
        <w:rPr>
          <w:rFonts w:ascii="Times New Roman" w:eastAsiaTheme="minorEastAsia" w:hAnsi="Times New Roman" w:cs="Times New Roman"/>
          <w:kern w:val="24"/>
          <w:lang w:eastAsia="zh-CN"/>
        </w:rPr>
        <w:t xml:space="preserve"> </w:t>
      </w:r>
      <w:r w:rsidR="004E2BE5" w:rsidRPr="00C003B8">
        <w:rPr>
          <w:rFonts w:ascii="Times New Roman" w:eastAsiaTheme="minorEastAsia" w:hAnsi="Times New Roman" w:cs="Times New Roman"/>
          <w:kern w:val="24"/>
          <w:lang w:eastAsia="zh-CN"/>
        </w:rPr>
        <w:t>‘</w:t>
      </w:r>
      <w:r w:rsidR="00831568" w:rsidRPr="00C34536">
        <w:rPr>
          <w:rFonts w:ascii="Times New Roman" w:eastAsiaTheme="minorEastAsia" w:hAnsi="Times New Roman" w:cs="Times New Roman"/>
          <w:i/>
          <w:kern w:val="24"/>
          <w:lang w:eastAsia="zh-CN"/>
        </w:rPr>
        <w:t>more clearly delineated in our experience an</w:t>
      </w:r>
      <w:r w:rsidR="000133DA" w:rsidRPr="00C003B8">
        <w:rPr>
          <w:rFonts w:ascii="Times New Roman" w:eastAsiaTheme="minorEastAsia" w:hAnsi="Times New Roman" w:cs="Times New Roman"/>
          <w:i/>
          <w:kern w:val="24"/>
          <w:lang w:eastAsia="zh-CN"/>
        </w:rPr>
        <w:t>d typically</w:t>
      </w:r>
      <w:r w:rsidR="006A3458" w:rsidRPr="00C003B8">
        <w:rPr>
          <w:rFonts w:ascii="Times New Roman" w:eastAsiaTheme="minorEastAsia" w:hAnsi="Times New Roman" w:cs="Times New Roman"/>
          <w:i/>
          <w:kern w:val="24"/>
          <w:lang w:eastAsia="zh-CN"/>
        </w:rPr>
        <w:t xml:space="preserve"> </w:t>
      </w:r>
      <w:r w:rsidR="00831568" w:rsidRPr="00C34536">
        <w:rPr>
          <w:rFonts w:ascii="Times New Roman" w:eastAsiaTheme="minorEastAsia" w:hAnsi="Times New Roman" w:cs="Times New Roman"/>
          <w:i/>
          <w:kern w:val="24"/>
          <w:lang w:eastAsia="zh-CN"/>
        </w:rPr>
        <w:t>more concrete</w:t>
      </w:r>
      <w:r w:rsidR="00811A06" w:rsidRPr="00C003B8">
        <w:rPr>
          <w:rFonts w:ascii="Times New Roman" w:eastAsiaTheme="minorEastAsia" w:hAnsi="Times New Roman" w:cs="Times New Roman"/>
          <w:kern w:val="24"/>
          <w:lang w:eastAsia="zh-CN"/>
        </w:rPr>
        <w:t>’</w:t>
      </w:r>
      <w:r w:rsidR="00A3441C" w:rsidRPr="00C34536">
        <w:rPr>
          <w:rFonts w:ascii="Times New Roman" w:eastAsiaTheme="minorEastAsia" w:hAnsi="Times New Roman" w:cs="Times New Roman"/>
          <w:kern w:val="24"/>
          <w:vertAlign w:val="superscript"/>
          <w:lang w:eastAsia="zh-CN"/>
        </w:rPr>
        <w:footnoteReference w:id="162"/>
      </w:r>
      <w:r w:rsidR="00831568" w:rsidRPr="00C34536">
        <w:rPr>
          <w:rFonts w:ascii="Times New Roman" w:eastAsiaTheme="minorEastAsia" w:hAnsi="Times New Roman" w:cs="Times New Roman"/>
          <w:kern w:val="24"/>
          <w:lang w:eastAsia="zh-CN"/>
        </w:rPr>
        <w:t xml:space="preserve"> than </w:t>
      </w:r>
      <w:r w:rsidR="004E2BE5" w:rsidRPr="00C003B8">
        <w:rPr>
          <w:rFonts w:ascii="Times New Roman" w:eastAsiaTheme="minorEastAsia" w:hAnsi="Times New Roman" w:cs="Times New Roman"/>
          <w:kern w:val="24"/>
          <w:lang w:eastAsia="zh-CN"/>
        </w:rPr>
        <w:t>the defined concept (</w:t>
      </w:r>
      <w:r w:rsidR="00831568" w:rsidRPr="00C34536">
        <w:rPr>
          <w:rFonts w:ascii="Times New Roman" w:eastAsiaTheme="minorEastAsia" w:hAnsi="Times New Roman" w:cs="Times New Roman"/>
          <w:kern w:val="24"/>
          <w:sz w:val="20"/>
          <w:szCs w:val="20"/>
          <w:lang w:eastAsia="zh-CN"/>
        </w:rPr>
        <w:t>ADJUDICATING RIGHTS</w:t>
      </w:r>
      <w:r w:rsidR="004E2BE5" w:rsidRPr="00C003B8">
        <w:rPr>
          <w:rFonts w:ascii="Times New Roman" w:eastAsiaTheme="minorEastAsia" w:hAnsi="Times New Roman" w:cs="Times New Roman"/>
          <w:kern w:val="24"/>
          <w:lang w:eastAsia="zh-CN"/>
        </w:rPr>
        <w:t>).</w:t>
      </w:r>
      <w:r w:rsidR="006A3458" w:rsidRPr="00C003B8">
        <w:rPr>
          <w:rFonts w:ascii="Times New Roman" w:eastAsiaTheme="minorEastAsia" w:hAnsi="Times New Roman" w:cs="Times New Roman"/>
          <w:kern w:val="24"/>
          <w:lang w:eastAsia="zh-CN"/>
        </w:rPr>
        <w:t xml:space="preserve">  The </w:t>
      </w:r>
      <w:r w:rsidR="00193B01" w:rsidRPr="00C003B8">
        <w:rPr>
          <w:rFonts w:ascii="Times New Roman" w:eastAsiaTheme="minorEastAsia" w:hAnsi="Times New Roman" w:cs="Times New Roman"/>
          <w:kern w:val="24"/>
          <w:lang w:eastAsia="zh-CN"/>
        </w:rPr>
        <w:t xml:space="preserve">MPI </w:t>
      </w:r>
      <w:proofErr w:type="spellStart"/>
      <w:r w:rsidR="00C34536" w:rsidRPr="00C34536">
        <w:rPr>
          <w:rFonts w:ascii="Times New Roman" w:eastAsiaTheme="minorEastAsia" w:hAnsi="Times New Roman" w:cs="Times New Roman"/>
          <w:kern w:val="24"/>
          <w:lang w:eastAsia="zh-CN"/>
        </w:rPr>
        <w:t>caselaw</w:t>
      </w:r>
      <w:proofErr w:type="spellEnd"/>
      <w:r w:rsidR="00C34536" w:rsidRPr="00C34536">
        <w:rPr>
          <w:rFonts w:ascii="Times New Roman" w:eastAsiaTheme="minorEastAsia" w:hAnsi="Times New Roman" w:cs="Times New Roman"/>
          <w:kern w:val="24"/>
          <w:lang w:eastAsia="zh-CN"/>
        </w:rPr>
        <w:t xml:space="preserve"> and commentary indicate that privacy-free expression disputes are envisaged as </w:t>
      </w:r>
      <w:r w:rsidR="00C34536" w:rsidRPr="00C34536">
        <w:rPr>
          <w:rFonts w:ascii="Times New Roman" w:eastAsiaTheme="minorEastAsia" w:hAnsi="Times New Roman" w:cs="Times New Roman"/>
          <w:kern w:val="24"/>
          <w:sz w:val="20"/>
          <w:szCs w:val="20"/>
          <w:lang w:eastAsia="zh-CN"/>
        </w:rPr>
        <w:t>BALANCING SCALES</w:t>
      </w:r>
      <w:r w:rsidR="006A3458" w:rsidRPr="00C003B8">
        <w:rPr>
          <w:rFonts w:ascii="Times New Roman" w:eastAsiaTheme="minorEastAsia" w:hAnsi="Times New Roman" w:cs="Times New Roman"/>
          <w:kern w:val="24"/>
          <w:lang w:eastAsia="zh-CN"/>
        </w:rPr>
        <w:t xml:space="preserve"> in a number of ways.  D</w:t>
      </w:r>
      <w:r w:rsidR="00C34536" w:rsidRPr="00C34536">
        <w:rPr>
          <w:rFonts w:ascii="Times New Roman" w:eastAsiaTheme="minorEastAsia" w:hAnsi="Times New Roman" w:cs="Times New Roman"/>
          <w:kern w:val="24"/>
          <w:lang w:eastAsia="zh-CN"/>
        </w:rPr>
        <w:t>isputes occur in binary terms</w:t>
      </w:r>
      <w:r w:rsidR="00C34536" w:rsidRPr="00C003B8">
        <w:rPr>
          <w:rFonts w:ascii="Times New Roman" w:eastAsiaTheme="minorEastAsia" w:hAnsi="Times New Roman" w:cs="Times New Roman"/>
          <w:kern w:val="24"/>
          <w:lang w:eastAsia="zh-CN"/>
        </w:rPr>
        <w:t xml:space="preserve"> and </w:t>
      </w:r>
      <w:r w:rsidR="00193B01" w:rsidRPr="00C003B8">
        <w:rPr>
          <w:rFonts w:ascii="Times New Roman" w:eastAsiaTheme="minorEastAsia" w:hAnsi="Times New Roman" w:cs="Times New Roman"/>
          <w:kern w:val="24"/>
          <w:lang w:eastAsia="zh-CN"/>
        </w:rPr>
        <w:t>the opposing sides are ‘</w:t>
      </w:r>
      <w:r w:rsidR="00C34536" w:rsidRPr="00C003B8">
        <w:rPr>
          <w:rFonts w:ascii="Times New Roman" w:eastAsiaTheme="minorEastAsia" w:hAnsi="Times New Roman" w:cs="Times New Roman"/>
          <w:kern w:val="24"/>
          <w:lang w:eastAsia="zh-CN"/>
        </w:rPr>
        <w:t>balance</w:t>
      </w:r>
      <w:r w:rsidR="00193B01" w:rsidRPr="00C003B8">
        <w:rPr>
          <w:rFonts w:ascii="Times New Roman" w:eastAsiaTheme="minorEastAsia" w:hAnsi="Times New Roman" w:cs="Times New Roman"/>
          <w:kern w:val="24"/>
          <w:lang w:eastAsia="zh-CN"/>
        </w:rPr>
        <w:t>d’</w:t>
      </w:r>
      <w:r w:rsidR="00C34536" w:rsidRPr="00C003B8">
        <w:rPr>
          <w:rFonts w:ascii="Times New Roman" w:eastAsiaTheme="minorEastAsia" w:hAnsi="Times New Roman" w:cs="Times New Roman"/>
          <w:kern w:val="24"/>
          <w:lang w:eastAsia="zh-CN"/>
        </w:rPr>
        <w:t>.  The met</w:t>
      </w:r>
      <w:r w:rsidR="00193B01" w:rsidRPr="00C003B8">
        <w:rPr>
          <w:rFonts w:ascii="Times New Roman" w:eastAsiaTheme="minorEastAsia" w:hAnsi="Times New Roman" w:cs="Times New Roman"/>
          <w:kern w:val="24"/>
          <w:lang w:eastAsia="zh-CN"/>
        </w:rPr>
        <w:t>aphor</w:t>
      </w:r>
      <w:r w:rsidR="00C34536" w:rsidRPr="00C003B8">
        <w:rPr>
          <w:rFonts w:ascii="Times New Roman" w:eastAsiaTheme="minorEastAsia" w:hAnsi="Times New Roman" w:cs="Times New Roman"/>
          <w:kern w:val="24"/>
          <w:lang w:eastAsia="zh-CN"/>
        </w:rPr>
        <w:t xml:space="preserve"> is extended</w:t>
      </w:r>
      <w:r w:rsidR="00C34536" w:rsidRPr="00C34536">
        <w:rPr>
          <w:rFonts w:ascii="Times New Roman" w:eastAsiaTheme="minorEastAsia" w:hAnsi="Times New Roman" w:cs="Times New Roman"/>
          <w:kern w:val="24"/>
          <w:lang w:eastAsia="zh-CN"/>
        </w:rPr>
        <w:t xml:space="preserve"> with frequent references to the ‘weight’ of rights re</w:t>
      </w:r>
      <w:r w:rsidR="00AC0465" w:rsidRPr="00C003B8">
        <w:rPr>
          <w:rFonts w:ascii="Times New Roman" w:eastAsiaTheme="minorEastAsia" w:hAnsi="Times New Roman" w:cs="Times New Roman"/>
          <w:kern w:val="24"/>
          <w:lang w:eastAsia="zh-CN"/>
        </w:rPr>
        <w:t xml:space="preserve">presenting </w:t>
      </w:r>
      <w:r w:rsidR="00C34536" w:rsidRPr="00C34536">
        <w:rPr>
          <w:rFonts w:ascii="Times New Roman" w:eastAsiaTheme="minorEastAsia" w:hAnsi="Times New Roman" w:cs="Times New Roman"/>
          <w:kern w:val="24"/>
          <w:lang w:eastAsia="zh-CN"/>
        </w:rPr>
        <w:t>the cogency o</w:t>
      </w:r>
      <w:r w:rsidR="00AC0465" w:rsidRPr="00C003B8">
        <w:rPr>
          <w:rFonts w:ascii="Times New Roman" w:eastAsiaTheme="minorEastAsia" w:hAnsi="Times New Roman" w:cs="Times New Roman"/>
          <w:kern w:val="24"/>
          <w:lang w:eastAsia="zh-CN"/>
        </w:rPr>
        <w:t>f each side’s</w:t>
      </w:r>
      <w:r w:rsidR="00400955" w:rsidRPr="00C003B8">
        <w:rPr>
          <w:rFonts w:ascii="Times New Roman" w:eastAsiaTheme="minorEastAsia" w:hAnsi="Times New Roman" w:cs="Times New Roman"/>
          <w:kern w:val="24"/>
          <w:lang w:eastAsia="zh-CN"/>
        </w:rPr>
        <w:t xml:space="preserve"> supporting arguments.  Further extension occurs with</w:t>
      </w:r>
      <w:r w:rsidR="00C34536" w:rsidRPr="00C34536">
        <w:rPr>
          <w:rFonts w:ascii="Times New Roman" w:eastAsiaTheme="minorEastAsia" w:hAnsi="Times New Roman" w:cs="Times New Roman"/>
          <w:kern w:val="24"/>
          <w:lang w:eastAsia="zh-CN"/>
        </w:rPr>
        <w:t xml:space="preserve"> </w:t>
      </w:r>
      <w:r w:rsidR="008848B7" w:rsidRPr="00C003B8">
        <w:rPr>
          <w:rFonts w:ascii="Times New Roman" w:eastAsiaTheme="minorEastAsia" w:hAnsi="Times New Roman" w:cs="Times New Roman"/>
          <w:kern w:val="24"/>
          <w:lang w:eastAsia="zh-CN"/>
        </w:rPr>
        <w:t xml:space="preserve">repeated </w:t>
      </w:r>
      <w:r w:rsidR="00C34536" w:rsidRPr="00C34536">
        <w:rPr>
          <w:rFonts w:ascii="Times New Roman" w:eastAsiaTheme="minorEastAsia" w:hAnsi="Times New Roman" w:cs="Times New Roman"/>
          <w:kern w:val="24"/>
          <w:lang w:eastAsia="zh-CN"/>
        </w:rPr>
        <w:t>references to sets of scales.</w:t>
      </w:r>
      <w:r w:rsidR="006A3458" w:rsidRPr="00C003B8">
        <w:rPr>
          <w:rFonts w:ascii="Times New Roman" w:eastAsiaTheme="minorEastAsia" w:hAnsi="Times New Roman" w:cs="Times New Roman"/>
          <w:kern w:val="24"/>
          <w:lang w:eastAsia="zh-CN"/>
        </w:rPr>
        <w:t xml:space="preserve">  Further discussion in part</w:t>
      </w:r>
      <w:r>
        <w:rPr>
          <w:rFonts w:ascii="Times New Roman" w:eastAsiaTheme="minorEastAsia" w:hAnsi="Times New Roman" w:cs="Times New Roman"/>
          <w:kern w:val="24"/>
          <w:lang w:eastAsia="zh-CN"/>
        </w:rPr>
        <w:t>s 2.2 and 2.3</w:t>
      </w:r>
      <w:r w:rsidR="008848B7" w:rsidRPr="00C003B8">
        <w:rPr>
          <w:rFonts w:ascii="Times New Roman" w:eastAsiaTheme="minorEastAsia" w:hAnsi="Times New Roman" w:cs="Times New Roman"/>
          <w:kern w:val="24"/>
          <w:lang w:eastAsia="zh-CN"/>
        </w:rPr>
        <w:t xml:space="preserve"> will indicate that the </w:t>
      </w:r>
      <w:r w:rsidR="00C34536" w:rsidRPr="00C34536">
        <w:rPr>
          <w:rFonts w:ascii="Times New Roman" w:eastAsiaTheme="minorEastAsia" w:hAnsi="Times New Roman" w:cs="Times New Roman"/>
          <w:kern w:val="24"/>
          <w:lang w:eastAsia="zh-CN"/>
        </w:rPr>
        <w:t xml:space="preserve">structural </w:t>
      </w:r>
      <w:r w:rsidR="00AC0465" w:rsidRPr="00C003B8">
        <w:rPr>
          <w:rFonts w:ascii="Times New Roman" w:eastAsiaTheme="minorEastAsia" w:hAnsi="Times New Roman" w:cs="Times New Roman"/>
          <w:kern w:val="24"/>
          <w:lang w:eastAsia="zh-CN"/>
        </w:rPr>
        <w:t>metaphor</w:t>
      </w:r>
      <w:r>
        <w:rPr>
          <w:rFonts w:ascii="Times New Roman" w:eastAsiaTheme="minorEastAsia" w:hAnsi="Times New Roman" w:cs="Times New Roman"/>
          <w:kern w:val="24"/>
          <w:lang w:eastAsia="zh-CN"/>
        </w:rPr>
        <w:t xml:space="preserve"> </w:t>
      </w:r>
      <w:r w:rsidR="00577042" w:rsidRPr="00C34536">
        <w:rPr>
          <w:rFonts w:ascii="Times New Roman" w:eastAsia="Times New Roman" w:hAnsi="Times New Roman" w:cs="Times New Roman"/>
          <w:sz w:val="20"/>
          <w:szCs w:val="20"/>
        </w:rPr>
        <w:t>ADJUDICATING RIGHTS</w:t>
      </w:r>
      <w:r w:rsidR="00577042" w:rsidRPr="00C003B8">
        <w:rPr>
          <w:rFonts w:ascii="Times New Roman" w:eastAsia="Times New Roman" w:hAnsi="Times New Roman" w:cs="Times New Roman"/>
          <w:sz w:val="20"/>
          <w:szCs w:val="20"/>
        </w:rPr>
        <w:t xml:space="preserve"> IS BALANCING SCALES</w:t>
      </w:r>
      <w:r w:rsidR="00AC0465" w:rsidRPr="00C003B8">
        <w:rPr>
          <w:rFonts w:ascii="Times New Roman" w:eastAsiaTheme="minorEastAsia" w:hAnsi="Times New Roman" w:cs="Times New Roman"/>
          <w:kern w:val="24"/>
          <w:lang w:eastAsia="zh-CN"/>
        </w:rPr>
        <w:t xml:space="preserve"> </w:t>
      </w:r>
      <w:r w:rsidR="00577042" w:rsidRPr="00C003B8">
        <w:rPr>
          <w:rFonts w:ascii="Times New Roman" w:eastAsiaTheme="minorEastAsia" w:hAnsi="Times New Roman" w:cs="Times New Roman"/>
          <w:kern w:val="24"/>
          <w:lang w:eastAsia="zh-CN"/>
        </w:rPr>
        <w:t xml:space="preserve">is </w:t>
      </w:r>
      <w:r w:rsidR="00C34536" w:rsidRPr="00C34536">
        <w:rPr>
          <w:rFonts w:ascii="Times New Roman" w:eastAsiaTheme="minorEastAsia" w:hAnsi="Times New Roman" w:cs="Times New Roman"/>
          <w:kern w:val="24"/>
          <w:lang w:eastAsia="zh-CN"/>
        </w:rPr>
        <w:t>supplemented by</w:t>
      </w:r>
      <w:r w:rsidR="00AC0465" w:rsidRPr="00C003B8">
        <w:rPr>
          <w:rFonts w:ascii="Times New Roman" w:eastAsiaTheme="minorEastAsia" w:hAnsi="Times New Roman" w:cs="Times New Roman"/>
          <w:kern w:val="24"/>
          <w:lang w:eastAsia="zh-CN"/>
        </w:rPr>
        <w:t xml:space="preserve"> </w:t>
      </w:r>
      <w:r w:rsidR="00C34536" w:rsidRPr="00C34536">
        <w:rPr>
          <w:rFonts w:ascii="Times New Roman" w:eastAsiaTheme="minorEastAsia" w:hAnsi="Times New Roman" w:cs="Times New Roman"/>
          <w:kern w:val="24"/>
          <w:lang w:eastAsia="zh-CN"/>
        </w:rPr>
        <w:t>additional met</w:t>
      </w:r>
      <w:r w:rsidR="00AC0465" w:rsidRPr="00C003B8">
        <w:rPr>
          <w:rFonts w:ascii="Times New Roman" w:eastAsiaTheme="minorEastAsia" w:hAnsi="Times New Roman" w:cs="Times New Roman"/>
          <w:kern w:val="24"/>
          <w:lang w:eastAsia="zh-CN"/>
        </w:rPr>
        <w:t>aphors</w:t>
      </w:r>
      <w:r w:rsidR="00C34536" w:rsidRPr="00C34536">
        <w:rPr>
          <w:rFonts w:ascii="Times New Roman" w:eastAsiaTheme="minorEastAsia" w:hAnsi="Times New Roman" w:cs="Times New Roman"/>
          <w:kern w:val="24"/>
          <w:lang w:eastAsia="zh-CN"/>
        </w:rPr>
        <w:t>.</w:t>
      </w:r>
    </w:p>
    <w:p w14:paraId="6238F8B9" w14:textId="77777777" w:rsidR="003E0FFF" w:rsidRPr="00C003B8" w:rsidRDefault="003E0FFF" w:rsidP="00201A82">
      <w:pPr>
        <w:spacing w:line="360" w:lineRule="auto"/>
        <w:jc w:val="both"/>
        <w:rPr>
          <w:rFonts w:ascii="Times New Roman" w:eastAsia="Times New Roman" w:hAnsi="Times New Roman" w:cs="Times New Roman"/>
        </w:rPr>
      </w:pPr>
    </w:p>
    <w:p w14:paraId="3EAAB576" w14:textId="7020B92E" w:rsidR="00111D77" w:rsidRPr="0012002D" w:rsidRDefault="00E57ABB" w:rsidP="0012002D">
      <w:pPr>
        <w:spacing w:line="360" w:lineRule="auto"/>
        <w:jc w:val="both"/>
        <w:rPr>
          <w:rFonts w:ascii="Times New Roman" w:eastAsia="Times New Roman" w:hAnsi="Times New Roman" w:cs="Times New Roman"/>
          <w:color w:val="FF0000"/>
        </w:rPr>
      </w:pPr>
      <w:r w:rsidRPr="00012A80">
        <w:rPr>
          <w:rFonts w:ascii="Times New Roman" w:eastAsia="Times New Roman" w:hAnsi="Times New Roman" w:cs="Times New Roman"/>
        </w:rPr>
        <w:t xml:space="preserve">Part 1 discussed </w:t>
      </w:r>
      <w:r w:rsidR="00A3441C">
        <w:rPr>
          <w:rFonts w:ascii="Times New Roman" w:eastAsia="Times New Roman" w:hAnsi="Times New Roman" w:cs="Times New Roman"/>
        </w:rPr>
        <w:t>the analysis of</w:t>
      </w:r>
      <w:r w:rsidRPr="00012A80">
        <w:rPr>
          <w:rFonts w:ascii="Times New Roman" w:eastAsia="Times New Roman" w:hAnsi="Times New Roman" w:cs="Times New Roman"/>
        </w:rPr>
        <w:t xml:space="preserve"> </w:t>
      </w:r>
      <w:r w:rsidR="00272D7E" w:rsidRPr="00012A80">
        <w:rPr>
          <w:rFonts w:ascii="Times New Roman" w:eastAsia="Times New Roman" w:hAnsi="Times New Roman" w:cs="Times New Roman"/>
        </w:rPr>
        <w:t>th</w:t>
      </w:r>
      <w:r w:rsidRPr="00012A80">
        <w:rPr>
          <w:rFonts w:ascii="Times New Roman" w:eastAsia="Times New Roman" w:hAnsi="Times New Roman" w:cs="Times New Roman"/>
        </w:rPr>
        <w:t>e rhetorical effect of metaphor</w:t>
      </w:r>
      <w:r w:rsidR="00272D7E" w:rsidRPr="00012A80">
        <w:rPr>
          <w:rFonts w:ascii="Times New Roman" w:eastAsia="Times New Roman" w:hAnsi="Times New Roman" w:cs="Times New Roman"/>
        </w:rPr>
        <w:t xml:space="preserve"> across various discourses.</w:t>
      </w:r>
      <w:r w:rsidR="00BD2031" w:rsidRPr="00012A80">
        <w:rPr>
          <w:rFonts w:ascii="Times New Roman" w:eastAsia="Times New Roman" w:hAnsi="Times New Roman" w:cs="Times New Roman"/>
        </w:rPr>
        <w:t xml:space="preserve"> </w:t>
      </w:r>
      <w:r w:rsidR="00272D7E" w:rsidRPr="00012A80">
        <w:rPr>
          <w:rFonts w:ascii="Times New Roman" w:eastAsia="Times New Roman" w:hAnsi="Times New Roman" w:cs="Times New Roman"/>
        </w:rPr>
        <w:t xml:space="preserve"> </w:t>
      </w:r>
      <w:r w:rsidR="00D9449E" w:rsidRPr="00012A80">
        <w:rPr>
          <w:rFonts w:ascii="Times New Roman" w:eastAsia="Times New Roman" w:hAnsi="Times New Roman" w:cs="Times New Roman"/>
        </w:rPr>
        <w:t xml:space="preserve">Informed by </w:t>
      </w:r>
      <w:r w:rsidR="00A3441C">
        <w:rPr>
          <w:rFonts w:ascii="Times New Roman" w:eastAsia="Times New Roman" w:hAnsi="Times New Roman" w:cs="Times New Roman"/>
        </w:rPr>
        <w:t xml:space="preserve">the </w:t>
      </w:r>
      <w:r w:rsidR="00D9449E" w:rsidRPr="00012A80">
        <w:rPr>
          <w:rFonts w:ascii="Times New Roman" w:eastAsia="Times New Roman" w:hAnsi="Times New Roman" w:cs="Times New Roman"/>
        </w:rPr>
        <w:t>literature</w:t>
      </w:r>
      <w:r w:rsidR="00A3441C">
        <w:rPr>
          <w:rFonts w:ascii="Times New Roman" w:eastAsia="Times New Roman" w:hAnsi="Times New Roman" w:cs="Times New Roman"/>
        </w:rPr>
        <w:t xml:space="preserve"> discussed</w:t>
      </w:r>
      <w:r w:rsidR="00D9449E" w:rsidRPr="00012A80">
        <w:rPr>
          <w:rFonts w:ascii="Times New Roman" w:eastAsia="Times New Roman" w:hAnsi="Times New Roman" w:cs="Times New Roman"/>
        </w:rPr>
        <w:t xml:space="preserve">, </w:t>
      </w:r>
      <w:r w:rsidR="003D15E9">
        <w:rPr>
          <w:rFonts w:ascii="Times New Roman" w:eastAsia="Times New Roman" w:hAnsi="Times New Roman" w:cs="Times New Roman"/>
        </w:rPr>
        <w:t>i</w:t>
      </w:r>
      <w:r w:rsidR="00201A82" w:rsidRPr="00012A80">
        <w:rPr>
          <w:rFonts w:ascii="Times New Roman" w:eastAsia="Times New Roman" w:hAnsi="Times New Roman" w:cs="Times New Roman"/>
        </w:rPr>
        <w:t xml:space="preserve">t is </w:t>
      </w:r>
      <w:r w:rsidR="00201A82" w:rsidRPr="0026670E">
        <w:rPr>
          <w:rFonts w:ascii="Times New Roman" w:eastAsia="Times New Roman" w:hAnsi="Times New Roman" w:cs="Times New Roman"/>
        </w:rPr>
        <w:t>arguable that the balancing metaphor discreetly brings two distinct but related rhetorical advantages that will now be discussed in turn.</w:t>
      </w:r>
    </w:p>
    <w:p w14:paraId="6E872C89" w14:textId="77777777" w:rsidR="005B7890" w:rsidRDefault="005B7890" w:rsidP="007E56BC">
      <w:pPr>
        <w:spacing w:after="0" w:line="360" w:lineRule="auto"/>
        <w:jc w:val="both"/>
        <w:rPr>
          <w:rFonts w:ascii="Times New Roman" w:eastAsia="Times New Roman" w:hAnsi="Times New Roman" w:cs="Times New Roman"/>
          <w:color w:val="00B050"/>
        </w:rPr>
      </w:pPr>
    </w:p>
    <w:p w14:paraId="444C3419" w14:textId="77777777" w:rsidR="006D7EF6" w:rsidRPr="00764AB4" w:rsidRDefault="00D5533D" w:rsidP="007E56BC">
      <w:pPr>
        <w:spacing w:after="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[2.2</w:t>
      </w:r>
      <w:r w:rsidR="0026670E">
        <w:rPr>
          <w:rFonts w:ascii="Times New Roman" w:eastAsia="Times New Roman" w:hAnsi="Times New Roman" w:cs="Times New Roman"/>
          <w:b/>
          <w:u w:val="single"/>
        </w:rPr>
        <w:t xml:space="preserve">] </w:t>
      </w:r>
      <w:proofErr w:type="gramStart"/>
      <w:r w:rsidR="006D7EF6" w:rsidRPr="00764AB4">
        <w:rPr>
          <w:rFonts w:ascii="Times New Roman" w:eastAsia="Times New Roman" w:hAnsi="Times New Roman" w:cs="Times New Roman"/>
          <w:b/>
          <w:u w:val="single"/>
        </w:rPr>
        <w:t>The</w:t>
      </w:r>
      <w:proofErr w:type="gramEnd"/>
      <w:r w:rsidR="006D7EF6" w:rsidRPr="00764AB4">
        <w:rPr>
          <w:rFonts w:ascii="Times New Roman" w:eastAsia="Times New Roman" w:hAnsi="Times New Roman" w:cs="Times New Roman"/>
          <w:b/>
          <w:u w:val="single"/>
        </w:rPr>
        <w:t xml:space="preserve"> Certainty of the Quantitativ</w:t>
      </w:r>
      <w:r w:rsidR="00764AB4">
        <w:rPr>
          <w:rFonts w:ascii="Times New Roman" w:eastAsia="Times New Roman" w:hAnsi="Times New Roman" w:cs="Times New Roman"/>
          <w:b/>
          <w:u w:val="single"/>
        </w:rPr>
        <w:t>e</w:t>
      </w:r>
    </w:p>
    <w:p w14:paraId="7CFCF363" w14:textId="77777777" w:rsidR="00A6448C" w:rsidRPr="007A7CAD" w:rsidRDefault="00A6448C" w:rsidP="007E56BC">
      <w:pPr>
        <w:pStyle w:val="NoSpacing"/>
        <w:spacing w:line="360" w:lineRule="auto"/>
        <w:jc w:val="both"/>
        <w:rPr>
          <w:rFonts w:ascii="Times New Roman" w:hAnsi="Times New Roman"/>
          <w:color w:val="00B050"/>
        </w:rPr>
      </w:pPr>
    </w:p>
    <w:p w14:paraId="76660E27" w14:textId="0B183A07" w:rsidR="005B7890" w:rsidRPr="00357D60" w:rsidRDefault="006D7EF6" w:rsidP="005B7890">
      <w:pPr>
        <w:pStyle w:val="NoSpacing"/>
        <w:spacing w:line="360" w:lineRule="auto"/>
        <w:jc w:val="both"/>
        <w:rPr>
          <w:rFonts w:ascii="Times New Roman" w:eastAsiaTheme="minorEastAsia" w:hAnsi="Times New Roman"/>
          <w:lang w:eastAsia="zh-CN"/>
        </w:rPr>
      </w:pPr>
      <w:r>
        <w:rPr>
          <w:rFonts w:ascii="Times New Roman" w:hAnsi="Times New Roman"/>
        </w:rPr>
        <w:t>First</w:t>
      </w:r>
      <w:r w:rsidR="00654B41" w:rsidRPr="003877F9">
        <w:rPr>
          <w:rFonts w:ascii="Times New Roman" w:hAnsi="Times New Roman"/>
        </w:rPr>
        <w:t xml:space="preserve">, the balancing exercise connotes a seemingly </w:t>
      </w:r>
      <w:r w:rsidR="003F254A">
        <w:rPr>
          <w:rFonts w:ascii="Times New Roman" w:hAnsi="Times New Roman"/>
        </w:rPr>
        <w:t>objective,</w:t>
      </w:r>
      <w:r w:rsidR="003F254A">
        <w:rPr>
          <w:rStyle w:val="FootnoteReference"/>
          <w:rFonts w:ascii="Times New Roman" w:hAnsi="Times New Roman"/>
        </w:rPr>
        <w:footnoteReference w:id="163"/>
      </w:r>
      <w:r w:rsidR="003F254A">
        <w:rPr>
          <w:rFonts w:ascii="Times New Roman" w:hAnsi="Times New Roman"/>
        </w:rPr>
        <w:t xml:space="preserve"> </w:t>
      </w:r>
      <w:r w:rsidR="00654B41" w:rsidRPr="003877F9">
        <w:rPr>
          <w:rFonts w:ascii="Times New Roman" w:hAnsi="Times New Roman"/>
        </w:rPr>
        <w:t>scientific</w:t>
      </w:r>
      <w:r w:rsidR="003544B6">
        <w:rPr>
          <w:rStyle w:val="FootnoteReference"/>
          <w:rFonts w:ascii="Times New Roman" w:hAnsi="Times New Roman"/>
        </w:rPr>
        <w:footnoteReference w:id="164"/>
      </w:r>
      <w:r w:rsidR="00654B41" w:rsidRPr="003877F9">
        <w:rPr>
          <w:rFonts w:ascii="Times New Roman" w:hAnsi="Times New Roman"/>
        </w:rPr>
        <w:t xml:space="preserve"> and precise</w:t>
      </w:r>
      <w:r w:rsidR="007E5F11">
        <w:rPr>
          <w:rStyle w:val="FootnoteReference"/>
          <w:rFonts w:ascii="Times New Roman" w:hAnsi="Times New Roman"/>
        </w:rPr>
        <w:footnoteReference w:id="165"/>
      </w:r>
      <w:r w:rsidR="00654B41" w:rsidRPr="003877F9">
        <w:rPr>
          <w:rFonts w:ascii="Times New Roman" w:hAnsi="Times New Roman"/>
        </w:rPr>
        <w:t xml:space="preserve"> weighting process; one to be undertaken in relation to two objects, two ‘things’ with a physical presence.  </w:t>
      </w:r>
      <w:r w:rsidR="00654B41" w:rsidRPr="003877F9">
        <w:rPr>
          <w:rFonts w:ascii="Times New Roman" w:hAnsi="Times New Roman"/>
        </w:rPr>
        <w:lastRenderedPageBreak/>
        <w:t xml:space="preserve">Gauging weight is a quantitative process and this language </w:t>
      </w:r>
      <w:r w:rsidR="00654B41" w:rsidRPr="003544B6">
        <w:rPr>
          <w:rFonts w:ascii="Times New Roman" w:hAnsi="Times New Roman"/>
        </w:rPr>
        <w:t>thus gives a sense of the quantifiable</w:t>
      </w:r>
      <w:r w:rsidR="00F52E8D" w:rsidRPr="003544B6">
        <w:rPr>
          <w:rStyle w:val="FootnoteReference"/>
          <w:rFonts w:ascii="Times New Roman" w:hAnsi="Times New Roman"/>
        </w:rPr>
        <w:footnoteReference w:id="166"/>
      </w:r>
      <w:r w:rsidR="00654B41" w:rsidRPr="003544B6">
        <w:rPr>
          <w:rFonts w:ascii="Times New Roman" w:hAnsi="Times New Roman"/>
        </w:rPr>
        <w:t xml:space="preserve"> or, in Derrida’s terms, the ‘calculable’.</w:t>
      </w:r>
      <w:r w:rsidR="00654B41" w:rsidRPr="003544B6">
        <w:rPr>
          <w:rStyle w:val="FootnoteReference"/>
          <w:rFonts w:ascii="Times New Roman" w:hAnsi="Times New Roman"/>
        </w:rPr>
        <w:footnoteReference w:id="167"/>
      </w:r>
      <w:r w:rsidR="00555B4A">
        <w:rPr>
          <w:rFonts w:ascii="Times New Roman" w:hAnsi="Times New Roman"/>
        </w:rPr>
        <w:t xml:space="preserve">  </w:t>
      </w:r>
      <w:r w:rsidR="00555B4A" w:rsidRPr="00C17573">
        <w:rPr>
          <w:rFonts w:ascii="Times New Roman" w:hAnsi="Times New Roman"/>
        </w:rPr>
        <w:t xml:space="preserve">It is arguably influenced by Aristotle’s notion of </w:t>
      </w:r>
      <w:proofErr w:type="spellStart"/>
      <w:r w:rsidR="00555B4A" w:rsidRPr="00C17573">
        <w:rPr>
          <w:rFonts w:ascii="Times New Roman" w:hAnsi="Times New Roman"/>
        </w:rPr>
        <w:t>rectificatory</w:t>
      </w:r>
      <w:proofErr w:type="spellEnd"/>
      <w:r w:rsidR="00555B4A" w:rsidRPr="00C17573">
        <w:rPr>
          <w:rFonts w:ascii="Times New Roman" w:hAnsi="Times New Roman"/>
        </w:rPr>
        <w:t xml:space="preserve"> justice, that form of part</w:t>
      </w:r>
      <w:r w:rsidR="00C17573" w:rsidRPr="00C17573">
        <w:rPr>
          <w:rFonts w:ascii="Times New Roman" w:hAnsi="Times New Roman"/>
        </w:rPr>
        <w:t>icular justice whereby a judge restores the precise status quo when an injustice has occurred between parties</w:t>
      </w:r>
      <w:r w:rsidR="00555B4A" w:rsidRPr="00C17573">
        <w:rPr>
          <w:rFonts w:ascii="Times New Roman" w:hAnsi="Times New Roman"/>
        </w:rPr>
        <w:t>.  Aristotle’s account</w:t>
      </w:r>
      <w:r w:rsidR="00C17573" w:rsidRPr="00C17573">
        <w:rPr>
          <w:rFonts w:ascii="Times New Roman" w:hAnsi="Times New Roman"/>
        </w:rPr>
        <w:t xml:space="preserve"> of </w:t>
      </w:r>
      <w:proofErr w:type="spellStart"/>
      <w:r w:rsidR="00C17573" w:rsidRPr="00C17573">
        <w:rPr>
          <w:rFonts w:ascii="Times New Roman" w:hAnsi="Times New Roman"/>
        </w:rPr>
        <w:t>rectificatory</w:t>
      </w:r>
      <w:proofErr w:type="spellEnd"/>
      <w:r w:rsidR="00C17573" w:rsidRPr="00C17573">
        <w:rPr>
          <w:rFonts w:ascii="Times New Roman" w:hAnsi="Times New Roman"/>
        </w:rPr>
        <w:t xml:space="preserve"> justice</w:t>
      </w:r>
      <w:r w:rsidR="00555B4A" w:rsidRPr="00C17573">
        <w:rPr>
          <w:rFonts w:ascii="Times New Roman" w:hAnsi="Times New Roman"/>
        </w:rPr>
        <w:t xml:space="preserve"> </w:t>
      </w:r>
      <w:r w:rsidR="00C17573" w:rsidRPr="00C17573">
        <w:rPr>
          <w:rFonts w:ascii="Times New Roman" w:hAnsi="Times New Roman"/>
        </w:rPr>
        <w:t xml:space="preserve">also </w:t>
      </w:r>
      <w:r w:rsidR="00555B4A" w:rsidRPr="00C17573">
        <w:rPr>
          <w:rFonts w:ascii="Times New Roman" w:hAnsi="Times New Roman"/>
        </w:rPr>
        <w:t>draws u</w:t>
      </w:r>
      <w:r w:rsidR="00C17573" w:rsidRPr="00C17573">
        <w:rPr>
          <w:rFonts w:ascii="Times New Roman" w:hAnsi="Times New Roman"/>
        </w:rPr>
        <w:t>pon quantitative imagery, viewing it</w:t>
      </w:r>
      <w:r w:rsidR="00555B4A" w:rsidRPr="00C17573">
        <w:rPr>
          <w:rFonts w:ascii="Times New Roman" w:hAnsi="Times New Roman"/>
        </w:rPr>
        <w:t xml:space="preserve"> in terms of unequal</w:t>
      </w:r>
      <w:r w:rsidR="00C17573" w:rsidRPr="00C17573">
        <w:rPr>
          <w:rFonts w:ascii="Times New Roman" w:hAnsi="Times New Roman"/>
        </w:rPr>
        <w:t xml:space="preserve"> lines, the longer of which has</w:t>
      </w:r>
      <w:r w:rsidR="00555B4A" w:rsidRPr="00C17573">
        <w:rPr>
          <w:rFonts w:ascii="Times New Roman" w:hAnsi="Times New Roman"/>
        </w:rPr>
        <w:t xml:space="preserve"> its excess halved and transferred to the shorter.</w:t>
      </w:r>
      <w:r w:rsidR="00555B4A" w:rsidRPr="00C17573">
        <w:rPr>
          <w:rStyle w:val="FootnoteReference"/>
          <w:rFonts w:ascii="Times New Roman" w:hAnsi="Times New Roman"/>
        </w:rPr>
        <w:footnoteReference w:id="168"/>
      </w:r>
      <w:r w:rsidR="0059194D">
        <w:rPr>
          <w:rFonts w:ascii="Times New Roman" w:hAnsi="Times New Roman"/>
        </w:rPr>
        <w:t xml:space="preserve">  The l</w:t>
      </w:r>
      <w:r w:rsidR="00AC0EE3">
        <w:rPr>
          <w:rFonts w:ascii="Times New Roman" w:eastAsiaTheme="minorEastAsia" w:hAnsi="Times New Roman"/>
          <w:lang w:eastAsia="zh-CN"/>
        </w:rPr>
        <w:t>ikely</w:t>
      </w:r>
      <w:r w:rsidR="00357D60">
        <w:rPr>
          <w:rFonts w:ascii="Times New Roman" w:eastAsiaTheme="minorEastAsia" w:hAnsi="Times New Roman"/>
          <w:lang w:eastAsia="zh-CN"/>
        </w:rPr>
        <w:t xml:space="preserve"> influence of German</w:t>
      </w:r>
      <w:r w:rsidR="00366EAE">
        <w:rPr>
          <w:rFonts w:ascii="Times New Roman" w:eastAsiaTheme="minorEastAsia" w:hAnsi="Times New Roman"/>
          <w:lang w:eastAsia="zh-CN"/>
        </w:rPr>
        <w:t xml:space="preserve"> </w:t>
      </w:r>
      <w:r w:rsidR="00357D60">
        <w:rPr>
          <w:rFonts w:ascii="Times New Roman" w:eastAsiaTheme="minorEastAsia" w:hAnsi="Times New Roman"/>
          <w:lang w:eastAsia="zh-CN"/>
        </w:rPr>
        <w:t>jurisprudence sh</w:t>
      </w:r>
      <w:r w:rsidR="00366EAE">
        <w:rPr>
          <w:rFonts w:ascii="Times New Roman" w:eastAsiaTheme="minorEastAsia" w:hAnsi="Times New Roman"/>
          <w:lang w:eastAsia="zh-CN"/>
        </w:rPr>
        <w:t>oul</w:t>
      </w:r>
      <w:r w:rsidR="00357D60">
        <w:rPr>
          <w:rFonts w:ascii="Times New Roman" w:eastAsiaTheme="minorEastAsia" w:hAnsi="Times New Roman"/>
          <w:lang w:eastAsia="zh-CN"/>
        </w:rPr>
        <w:t>d also be noted</w:t>
      </w:r>
      <w:r w:rsidR="00DC4864">
        <w:rPr>
          <w:rFonts w:ascii="Times New Roman" w:eastAsiaTheme="minorEastAsia" w:hAnsi="Times New Roman"/>
          <w:lang w:eastAsia="zh-CN"/>
        </w:rPr>
        <w:t xml:space="preserve"> here</w:t>
      </w:r>
      <w:r w:rsidR="00357D60">
        <w:rPr>
          <w:rFonts w:ascii="Times New Roman" w:eastAsiaTheme="minorEastAsia" w:hAnsi="Times New Roman"/>
          <w:lang w:eastAsia="zh-CN"/>
        </w:rPr>
        <w:t>.</w:t>
      </w:r>
      <w:r w:rsidR="006373D2">
        <w:rPr>
          <w:rFonts w:ascii="Times New Roman" w:eastAsiaTheme="minorEastAsia" w:hAnsi="Times New Roman"/>
          <w:lang w:eastAsia="zh-CN"/>
        </w:rPr>
        <w:t xml:space="preserve">  </w:t>
      </w:r>
      <w:proofErr w:type="spellStart"/>
      <w:r w:rsidR="006373D2">
        <w:rPr>
          <w:rFonts w:ascii="Times New Roman" w:eastAsiaTheme="minorEastAsia" w:hAnsi="Times New Roman"/>
          <w:lang w:eastAsia="zh-CN"/>
        </w:rPr>
        <w:t>Bomhoff</w:t>
      </w:r>
      <w:proofErr w:type="spellEnd"/>
      <w:r w:rsidR="006373D2">
        <w:rPr>
          <w:rFonts w:ascii="Times New Roman" w:eastAsiaTheme="minorEastAsia" w:hAnsi="Times New Roman"/>
          <w:lang w:eastAsia="zh-CN"/>
        </w:rPr>
        <w:t xml:space="preserve"> traces s</w:t>
      </w:r>
      <w:r w:rsidR="00366EAE">
        <w:rPr>
          <w:rFonts w:ascii="Times New Roman" w:eastAsiaTheme="minorEastAsia" w:hAnsi="Times New Roman"/>
          <w:lang w:eastAsia="zh-CN"/>
        </w:rPr>
        <w:t>imilar ‘scientif</w:t>
      </w:r>
      <w:r w:rsidR="00DC4864">
        <w:rPr>
          <w:rFonts w:ascii="Times New Roman" w:eastAsiaTheme="minorEastAsia" w:hAnsi="Times New Roman"/>
          <w:lang w:eastAsia="zh-CN"/>
        </w:rPr>
        <w:t>i</w:t>
      </w:r>
      <w:r w:rsidR="00366EAE">
        <w:rPr>
          <w:rFonts w:ascii="Times New Roman" w:eastAsiaTheme="minorEastAsia" w:hAnsi="Times New Roman"/>
          <w:lang w:eastAsia="zh-CN"/>
        </w:rPr>
        <w:t>c’</w:t>
      </w:r>
      <w:r w:rsidR="006373D2">
        <w:rPr>
          <w:rFonts w:ascii="Times New Roman" w:eastAsiaTheme="minorEastAsia" w:hAnsi="Times New Roman"/>
          <w:lang w:eastAsia="zh-CN"/>
        </w:rPr>
        <w:t xml:space="preserve"> </w:t>
      </w:r>
      <w:r w:rsidR="003336A9">
        <w:rPr>
          <w:rFonts w:ascii="Times New Roman" w:eastAsiaTheme="minorEastAsia" w:hAnsi="Times New Roman"/>
          <w:lang w:eastAsia="zh-CN"/>
        </w:rPr>
        <w:t xml:space="preserve">tendencies </w:t>
      </w:r>
      <w:r w:rsidR="006373D2">
        <w:rPr>
          <w:rFonts w:ascii="Times New Roman" w:eastAsiaTheme="minorEastAsia" w:hAnsi="Times New Roman"/>
          <w:lang w:eastAsia="zh-CN"/>
        </w:rPr>
        <w:t>through the works of influential</w:t>
      </w:r>
      <w:r w:rsidR="00AC0EE3">
        <w:rPr>
          <w:rFonts w:ascii="Times New Roman" w:eastAsiaTheme="minorEastAsia" w:hAnsi="Times New Roman"/>
          <w:lang w:eastAsia="zh-CN"/>
        </w:rPr>
        <w:t xml:space="preserve"> German </w:t>
      </w:r>
      <w:r w:rsidR="009963FE">
        <w:rPr>
          <w:rFonts w:ascii="Times New Roman" w:eastAsiaTheme="minorEastAsia" w:hAnsi="Times New Roman"/>
          <w:lang w:eastAsia="zh-CN"/>
        </w:rPr>
        <w:t>thinkers</w:t>
      </w:r>
      <w:r w:rsidR="00366EAE">
        <w:rPr>
          <w:rFonts w:ascii="Times New Roman" w:eastAsiaTheme="minorEastAsia" w:hAnsi="Times New Roman"/>
          <w:lang w:eastAsia="zh-CN"/>
        </w:rPr>
        <w:t>, for example</w:t>
      </w:r>
      <w:r w:rsidR="006373D2" w:rsidRPr="006373D2">
        <w:rPr>
          <w:rFonts w:ascii="Times New Roman" w:eastAsiaTheme="minorEastAsia" w:hAnsi="Times New Roman"/>
          <w:lang w:eastAsia="zh-CN"/>
        </w:rPr>
        <w:t xml:space="preserve"> </w:t>
      </w:r>
      <w:r w:rsidR="006373D2" w:rsidRPr="008C659A">
        <w:rPr>
          <w:rFonts w:ascii="Times New Roman" w:eastAsiaTheme="minorEastAsia" w:hAnsi="Times New Roman"/>
          <w:lang w:eastAsia="zh-CN"/>
        </w:rPr>
        <w:t xml:space="preserve">the </w:t>
      </w:r>
      <w:proofErr w:type="spellStart"/>
      <w:r w:rsidR="006373D2" w:rsidRPr="00366EAE">
        <w:rPr>
          <w:rFonts w:ascii="Times New Roman" w:eastAsiaTheme="minorEastAsia" w:hAnsi="Times New Roman"/>
          <w:i/>
          <w:lang w:eastAsia="zh-CN"/>
        </w:rPr>
        <w:t>Interessenjurisprudenz</w:t>
      </w:r>
      <w:proofErr w:type="spellEnd"/>
      <w:r w:rsidR="006373D2" w:rsidRPr="008C659A">
        <w:rPr>
          <w:rFonts w:ascii="Times New Roman" w:eastAsiaTheme="minorEastAsia" w:hAnsi="Times New Roman"/>
          <w:lang w:eastAsia="zh-CN"/>
        </w:rPr>
        <w:t xml:space="preserve"> scholars, inc</w:t>
      </w:r>
      <w:r w:rsidR="00366EAE">
        <w:rPr>
          <w:rFonts w:ascii="Times New Roman" w:eastAsiaTheme="minorEastAsia" w:hAnsi="Times New Roman"/>
          <w:lang w:eastAsia="zh-CN"/>
        </w:rPr>
        <w:t>luding</w:t>
      </w:r>
      <w:r w:rsidR="006373D2" w:rsidRPr="008C659A">
        <w:rPr>
          <w:rFonts w:ascii="Times New Roman" w:eastAsiaTheme="minorEastAsia" w:hAnsi="Times New Roman"/>
          <w:lang w:eastAsia="zh-CN"/>
        </w:rPr>
        <w:t xml:space="preserve"> Heck</w:t>
      </w:r>
      <w:r w:rsidR="00366EAE">
        <w:rPr>
          <w:rFonts w:ascii="Times New Roman" w:eastAsiaTheme="minorEastAsia" w:hAnsi="Times New Roman"/>
          <w:lang w:eastAsia="zh-CN"/>
        </w:rPr>
        <w:t>,</w:t>
      </w:r>
      <w:r w:rsidR="006373D2" w:rsidRPr="008C659A">
        <w:rPr>
          <w:rFonts w:ascii="Times New Roman" w:eastAsiaTheme="minorEastAsia" w:hAnsi="Times New Roman"/>
          <w:lang w:eastAsia="zh-CN"/>
        </w:rPr>
        <w:t xml:space="preserve"> </w:t>
      </w:r>
      <w:r w:rsidR="00301279" w:rsidRPr="006373D2">
        <w:rPr>
          <w:rFonts w:ascii="Times New Roman" w:eastAsiaTheme="minorEastAsia" w:hAnsi="Times New Roman"/>
          <w:lang w:eastAsia="zh-CN"/>
        </w:rPr>
        <w:t>who viewed balance as a neutral method</w:t>
      </w:r>
      <w:r w:rsidR="00366EAE">
        <w:rPr>
          <w:rStyle w:val="FootnoteReference"/>
          <w:rFonts w:ascii="Times New Roman" w:eastAsiaTheme="minorEastAsia" w:hAnsi="Times New Roman"/>
          <w:lang w:eastAsia="zh-CN"/>
        </w:rPr>
        <w:footnoteReference w:id="169"/>
      </w:r>
      <w:r w:rsidR="00301279" w:rsidRPr="006373D2">
        <w:rPr>
          <w:rFonts w:ascii="Times New Roman" w:eastAsiaTheme="minorEastAsia" w:hAnsi="Times New Roman"/>
          <w:lang w:eastAsia="zh-CN"/>
        </w:rPr>
        <w:t xml:space="preserve"> </w:t>
      </w:r>
      <w:r w:rsidR="006373D2">
        <w:rPr>
          <w:rFonts w:ascii="Times New Roman" w:eastAsiaTheme="minorEastAsia" w:hAnsi="Times New Roman"/>
          <w:lang w:eastAsia="zh-CN"/>
        </w:rPr>
        <w:t>and l</w:t>
      </w:r>
      <w:r w:rsidR="00301279" w:rsidRPr="006373D2">
        <w:rPr>
          <w:rFonts w:ascii="Times New Roman" w:eastAsiaTheme="minorEastAsia" w:hAnsi="Times New Roman"/>
          <w:lang w:eastAsia="zh-CN"/>
        </w:rPr>
        <w:t xml:space="preserve">ater authors, </w:t>
      </w:r>
      <w:r w:rsidR="00496785">
        <w:rPr>
          <w:rFonts w:ascii="Times New Roman" w:eastAsiaTheme="minorEastAsia" w:hAnsi="Times New Roman"/>
          <w:lang w:eastAsia="zh-CN"/>
        </w:rPr>
        <w:t>such as</w:t>
      </w:r>
      <w:r w:rsidR="00301279" w:rsidRPr="006373D2">
        <w:rPr>
          <w:rFonts w:ascii="Times New Roman" w:eastAsiaTheme="minorEastAsia" w:hAnsi="Times New Roman"/>
          <w:lang w:eastAsia="zh-CN"/>
        </w:rPr>
        <w:t xml:space="preserve"> </w:t>
      </w:r>
      <w:proofErr w:type="spellStart"/>
      <w:r w:rsidR="00301279" w:rsidRPr="006373D2">
        <w:rPr>
          <w:rFonts w:ascii="Times New Roman" w:eastAsiaTheme="minorEastAsia" w:hAnsi="Times New Roman"/>
          <w:lang w:eastAsia="zh-CN"/>
        </w:rPr>
        <w:t>Forsthoff</w:t>
      </w:r>
      <w:proofErr w:type="spellEnd"/>
      <w:r w:rsidR="00301279" w:rsidRPr="006373D2">
        <w:rPr>
          <w:rFonts w:ascii="Times New Roman" w:eastAsiaTheme="minorEastAsia" w:hAnsi="Times New Roman"/>
          <w:lang w:eastAsia="zh-CN"/>
        </w:rPr>
        <w:t xml:space="preserve">, </w:t>
      </w:r>
      <w:r w:rsidR="006373D2">
        <w:rPr>
          <w:rFonts w:ascii="Times New Roman" w:eastAsiaTheme="minorEastAsia" w:hAnsi="Times New Roman"/>
          <w:lang w:eastAsia="zh-CN"/>
        </w:rPr>
        <w:t xml:space="preserve">who </w:t>
      </w:r>
      <w:r w:rsidR="00301279" w:rsidRPr="006373D2">
        <w:rPr>
          <w:rFonts w:ascii="Times New Roman" w:eastAsiaTheme="minorEastAsia" w:hAnsi="Times New Roman"/>
          <w:lang w:eastAsia="zh-CN"/>
        </w:rPr>
        <w:t>sought to render balancing more scientific</w:t>
      </w:r>
      <w:r w:rsidR="009963FE">
        <w:rPr>
          <w:rFonts w:ascii="Times New Roman" w:eastAsiaTheme="minorEastAsia" w:hAnsi="Times New Roman"/>
          <w:lang w:eastAsia="zh-CN"/>
        </w:rPr>
        <w:t xml:space="preserve"> </w:t>
      </w:r>
      <w:r w:rsidR="00496785">
        <w:rPr>
          <w:rFonts w:ascii="Times New Roman" w:eastAsiaTheme="minorEastAsia" w:hAnsi="Times New Roman"/>
          <w:lang w:eastAsia="zh-CN"/>
        </w:rPr>
        <w:t>by</w:t>
      </w:r>
      <w:r w:rsidR="00301279" w:rsidRPr="006373D2">
        <w:rPr>
          <w:rFonts w:ascii="Times New Roman" w:eastAsiaTheme="minorEastAsia" w:hAnsi="Times New Roman"/>
          <w:lang w:eastAsia="zh-CN"/>
        </w:rPr>
        <w:t xml:space="preserve"> structur</w:t>
      </w:r>
      <w:r w:rsidR="00496785">
        <w:rPr>
          <w:rFonts w:ascii="Times New Roman" w:eastAsiaTheme="minorEastAsia" w:hAnsi="Times New Roman"/>
          <w:lang w:eastAsia="zh-CN"/>
        </w:rPr>
        <w:t>ing</w:t>
      </w:r>
      <w:r w:rsidR="00301279" w:rsidRPr="006373D2">
        <w:rPr>
          <w:rFonts w:ascii="Times New Roman" w:eastAsiaTheme="minorEastAsia" w:hAnsi="Times New Roman"/>
          <w:lang w:eastAsia="zh-CN"/>
        </w:rPr>
        <w:t xml:space="preserve"> </w:t>
      </w:r>
      <w:r w:rsidR="00496785">
        <w:rPr>
          <w:rFonts w:ascii="Times New Roman" w:eastAsiaTheme="minorEastAsia" w:hAnsi="Times New Roman"/>
          <w:lang w:eastAsia="zh-CN"/>
        </w:rPr>
        <w:t xml:space="preserve">and </w:t>
      </w:r>
      <w:r w:rsidR="00301279" w:rsidRPr="006373D2">
        <w:rPr>
          <w:rFonts w:ascii="Times New Roman" w:eastAsiaTheme="minorEastAsia" w:hAnsi="Times New Roman"/>
          <w:lang w:eastAsia="zh-CN"/>
        </w:rPr>
        <w:t>formaliz</w:t>
      </w:r>
      <w:r w:rsidR="00496785">
        <w:rPr>
          <w:rFonts w:ascii="Times New Roman" w:eastAsiaTheme="minorEastAsia" w:hAnsi="Times New Roman"/>
          <w:lang w:eastAsia="zh-CN"/>
        </w:rPr>
        <w:t>ing</w:t>
      </w:r>
      <w:r w:rsidR="00301279" w:rsidRPr="006373D2">
        <w:rPr>
          <w:rFonts w:ascii="Times New Roman" w:eastAsiaTheme="minorEastAsia" w:hAnsi="Times New Roman"/>
          <w:lang w:eastAsia="zh-CN"/>
        </w:rPr>
        <w:t xml:space="preserve"> it</w:t>
      </w:r>
      <w:r w:rsidR="00504B42">
        <w:rPr>
          <w:rFonts w:ascii="Times New Roman" w:eastAsiaTheme="minorEastAsia" w:hAnsi="Times New Roman"/>
          <w:lang w:eastAsia="zh-CN"/>
        </w:rPr>
        <w:t>.</w:t>
      </w:r>
      <w:r w:rsidR="00496785">
        <w:rPr>
          <w:rStyle w:val="FootnoteReference"/>
          <w:rFonts w:ascii="Times New Roman" w:eastAsiaTheme="minorEastAsia" w:hAnsi="Times New Roman"/>
          <w:lang w:eastAsia="zh-CN"/>
        </w:rPr>
        <w:footnoteReference w:id="170"/>
      </w:r>
      <w:r w:rsidR="008C3603">
        <w:rPr>
          <w:rFonts w:ascii="Times New Roman" w:eastAsiaTheme="minorEastAsia" w:hAnsi="Times New Roman"/>
          <w:lang w:eastAsia="zh-CN"/>
        </w:rPr>
        <w:t xml:space="preserve"> </w:t>
      </w:r>
      <w:r w:rsidR="001E1552">
        <w:rPr>
          <w:rFonts w:ascii="Times New Roman" w:eastAsiaTheme="minorEastAsia" w:hAnsi="Times New Roman"/>
          <w:lang w:eastAsia="zh-CN"/>
        </w:rPr>
        <w:t xml:space="preserve"> A </w:t>
      </w:r>
      <w:r w:rsidR="008C3603">
        <w:rPr>
          <w:rFonts w:ascii="Times New Roman" w:eastAsiaTheme="minorEastAsia" w:hAnsi="Times New Roman"/>
          <w:lang w:eastAsia="zh-CN"/>
        </w:rPr>
        <w:t>prominent contemporary</w:t>
      </w:r>
      <w:r w:rsidR="00357D60" w:rsidRPr="00357D60">
        <w:rPr>
          <w:rFonts w:ascii="Times New Roman" w:eastAsiaTheme="minorEastAsia" w:hAnsi="Times New Roman"/>
          <w:lang w:eastAsia="zh-CN"/>
        </w:rPr>
        <w:t xml:space="preserve"> </w:t>
      </w:r>
      <w:r w:rsidR="00357D60" w:rsidRPr="006373D2">
        <w:rPr>
          <w:rFonts w:ascii="Times New Roman" w:eastAsiaTheme="minorEastAsia" w:hAnsi="Times New Roman"/>
          <w:lang w:eastAsia="zh-CN"/>
        </w:rPr>
        <w:t>manifestation</w:t>
      </w:r>
      <w:r w:rsidR="008C3603">
        <w:rPr>
          <w:rFonts w:ascii="Times New Roman" w:eastAsiaTheme="minorEastAsia" w:hAnsi="Times New Roman"/>
          <w:lang w:eastAsia="zh-CN"/>
        </w:rPr>
        <w:t xml:space="preserve"> of this tradition</w:t>
      </w:r>
      <w:r w:rsidR="00357D60" w:rsidRPr="006373D2">
        <w:rPr>
          <w:rFonts w:ascii="Times New Roman" w:eastAsiaTheme="minorEastAsia" w:hAnsi="Times New Roman"/>
          <w:lang w:eastAsia="zh-CN"/>
        </w:rPr>
        <w:t xml:space="preserve"> </w:t>
      </w:r>
      <w:r w:rsidR="003336A9">
        <w:rPr>
          <w:rFonts w:ascii="Times New Roman" w:eastAsiaTheme="minorEastAsia" w:hAnsi="Times New Roman"/>
          <w:lang w:eastAsia="zh-CN"/>
        </w:rPr>
        <w:t xml:space="preserve">is </w:t>
      </w:r>
      <w:r w:rsidR="00357D60" w:rsidRPr="006373D2">
        <w:rPr>
          <w:rFonts w:ascii="Times New Roman" w:eastAsiaTheme="minorEastAsia" w:hAnsi="Times New Roman"/>
          <w:lang w:eastAsia="zh-CN"/>
        </w:rPr>
        <w:t xml:space="preserve">the work of </w:t>
      </w:r>
      <w:proofErr w:type="spellStart"/>
      <w:r w:rsidR="00301279" w:rsidRPr="006373D2">
        <w:rPr>
          <w:rFonts w:ascii="Times New Roman" w:eastAsiaTheme="minorEastAsia" w:hAnsi="Times New Roman"/>
          <w:lang w:eastAsia="zh-CN"/>
        </w:rPr>
        <w:t>Alexy</w:t>
      </w:r>
      <w:proofErr w:type="spellEnd"/>
      <w:r w:rsidR="00301279" w:rsidRPr="006373D2">
        <w:rPr>
          <w:rFonts w:ascii="Times New Roman" w:eastAsiaTheme="minorEastAsia" w:hAnsi="Times New Roman"/>
          <w:lang w:eastAsia="zh-CN"/>
        </w:rPr>
        <w:t xml:space="preserve"> </w:t>
      </w:r>
      <w:r w:rsidR="008C3603">
        <w:rPr>
          <w:rFonts w:ascii="Times New Roman" w:eastAsiaTheme="minorEastAsia" w:hAnsi="Times New Roman"/>
          <w:lang w:eastAsia="zh-CN"/>
        </w:rPr>
        <w:t xml:space="preserve">on </w:t>
      </w:r>
      <w:r w:rsidR="00301279" w:rsidRPr="006373D2">
        <w:rPr>
          <w:rFonts w:ascii="Times New Roman" w:eastAsiaTheme="minorEastAsia" w:hAnsi="Times New Roman"/>
          <w:lang w:eastAsia="zh-CN"/>
        </w:rPr>
        <w:t>balancing</w:t>
      </w:r>
      <w:r w:rsidR="008C3603">
        <w:rPr>
          <w:rFonts w:ascii="Times New Roman" w:eastAsiaTheme="minorEastAsia" w:hAnsi="Times New Roman"/>
          <w:lang w:eastAsia="zh-CN"/>
        </w:rPr>
        <w:t>,</w:t>
      </w:r>
      <w:r w:rsidR="00301279" w:rsidRPr="006373D2">
        <w:rPr>
          <w:rFonts w:ascii="Times New Roman" w:eastAsiaTheme="minorEastAsia" w:hAnsi="Times New Roman"/>
          <w:lang w:eastAsia="zh-CN"/>
        </w:rPr>
        <w:t xml:space="preserve"> optimization </w:t>
      </w:r>
      <w:r w:rsidR="008C3603">
        <w:rPr>
          <w:rFonts w:ascii="Times New Roman" w:eastAsiaTheme="minorEastAsia" w:hAnsi="Times New Roman"/>
          <w:lang w:eastAsia="zh-CN"/>
        </w:rPr>
        <w:t>and</w:t>
      </w:r>
      <w:r w:rsidR="00301279" w:rsidRPr="006373D2">
        <w:rPr>
          <w:rFonts w:ascii="Times New Roman" w:eastAsiaTheme="minorEastAsia" w:hAnsi="Times New Roman"/>
          <w:lang w:eastAsia="zh-CN"/>
        </w:rPr>
        <w:t xml:space="preserve"> proportionality</w:t>
      </w:r>
      <w:r w:rsidR="00015F05">
        <w:rPr>
          <w:rFonts w:ascii="Times New Roman" w:eastAsiaTheme="minorEastAsia" w:hAnsi="Times New Roman"/>
          <w:lang w:eastAsia="zh-CN"/>
        </w:rPr>
        <w:t>.</w:t>
      </w:r>
      <w:r w:rsidR="00015F05">
        <w:rPr>
          <w:rStyle w:val="FootnoteReference"/>
          <w:rFonts w:ascii="Times New Roman" w:eastAsiaTheme="minorEastAsia" w:hAnsi="Times New Roman"/>
          <w:lang w:eastAsia="zh-CN"/>
        </w:rPr>
        <w:footnoteReference w:id="171"/>
      </w:r>
      <w:r w:rsidR="00015F05">
        <w:rPr>
          <w:rFonts w:ascii="Times New Roman" w:eastAsiaTheme="minorEastAsia" w:hAnsi="Times New Roman"/>
          <w:lang w:eastAsia="zh-CN"/>
        </w:rPr>
        <w:t xml:space="preserve">  </w:t>
      </w:r>
      <w:r w:rsidR="003204AD">
        <w:rPr>
          <w:rFonts w:ascii="Times New Roman" w:eastAsiaTheme="minorEastAsia" w:hAnsi="Times New Roman"/>
          <w:lang w:eastAsia="zh-CN"/>
        </w:rPr>
        <w:t xml:space="preserve">According to </w:t>
      </w:r>
      <w:proofErr w:type="spellStart"/>
      <w:r w:rsidR="003204AD">
        <w:rPr>
          <w:rFonts w:ascii="Times New Roman" w:eastAsiaTheme="minorEastAsia" w:hAnsi="Times New Roman"/>
          <w:lang w:eastAsia="zh-CN"/>
        </w:rPr>
        <w:t>Bomhoff</w:t>
      </w:r>
      <w:proofErr w:type="spellEnd"/>
      <w:r w:rsidR="003204AD">
        <w:rPr>
          <w:rFonts w:ascii="Times New Roman" w:eastAsiaTheme="minorEastAsia" w:hAnsi="Times New Roman"/>
          <w:lang w:eastAsia="zh-CN"/>
        </w:rPr>
        <w:t xml:space="preserve">, </w:t>
      </w:r>
      <w:r w:rsidR="00301279" w:rsidRPr="00357D60">
        <w:rPr>
          <w:rFonts w:ascii="Times New Roman" w:eastAsiaTheme="minorEastAsia" w:hAnsi="Times New Roman"/>
          <w:lang w:eastAsia="zh-CN"/>
        </w:rPr>
        <w:t>the image</w:t>
      </w:r>
      <w:r w:rsidR="003204AD">
        <w:rPr>
          <w:rFonts w:ascii="Times New Roman" w:eastAsiaTheme="minorEastAsia" w:hAnsi="Times New Roman"/>
          <w:lang w:eastAsia="zh-CN"/>
        </w:rPr>
        <w:t xml:space="preserve"> </w:t>
      </w:r>
      <w:r w:rsidR="00301279" w:rsidRPr="00357D60">
        <w:rPr>
          <w:rFonts w:ascii="Times New Roman" w:eastAsiaTheme="minorEastAsia" w:hAnsi="Times New Roman"/>
          <w:lang w:eastAsia="zh-CN"/>
        </w:rPr>
        <w:t>convey</w:t>
      </w:r>
      <w:r w:rsidR="003204AD">
        <w:rPr>
          <w:rFonts w:ascii="Times New Roman" w:eastAsiaTheme="minorEastAsia" w:hAnsi="Times New Roman"/>
          <w:lang w:eastAsia="zh-CN"/>
        </w:rPr>
        <w:t xml:space="preserve">ed by </w:t>
      </w:r>
      <w:proofErr w:type="spellStart"/>
      <w:r w:rsidR="003204AD">
        <w:rPr>
          <w:rFonts w:ascii="Times New Roman" w:eastAsiaTheme="minorEastAsia" w:hAnsi="Times New Roman"/>
          <w:lang w:eastAsia="zh-CN"/>
        </w:rPr>
        <w:t>Alexy’s</w:t>
      </w:r>
      <w:proofErr w:type="spellEnd"/>
      <w:r w:rsidR="003204AD">
        <w:rPr>
          <w:rFonts w:ascii="Times New Roman" w:eastAsiaTheme="minorEastAsia" w:hAnsi="Times New Roman"/>
          <w:lang w:eastAsia="zh-CN"/>
        </w:rPr>
        <w:t xml:space="preserve"> account</w:t>
      </w:r>
      <w:r w:rsidR="00407DBF">
        <w:rPr>
          <w:rFonts w:ascii="Times New Roman" w:eastAsiaTheme="minorEastAsia" w:hAnsi="Times New Roman"/>
          <w:lang w:eastAsia="zh-CN"/>
        </w:rPr>
        <w:t xml:space="preserve"> </w:t>
      </w:r>
      <w:r w:rsidR="00301279" w:rsidRPr="00357D60">
        <w:rPr>
          <w:rFonts w:ascii="Times New Roman" w:eastAsiaTheme="minorEastAsia" w:hAnsi="Times New Roman"/>
          <w:lang w:eastAsia="zh-CN"/>
        </w:rPr>
        <w:t>is</w:t>
      </w:r>
      <w:r w:rsidR="003204AD">
        <w:rPr>
          <w:rFonts w:ascii="Times New Roman" w:eastAsiaTheme="minorEastAsia" w:hAnsi="Times New Roman"/>
          <w:lang w:eastAsia="zh-CN"/>
        </w:rPr>
        <w:t xml:space="preserve"> that of</w:t>
      </w:r>
      <w:r w:rsidR="00301279" w:rsidRPr="00357D60">
        <w:rPr>
          <w:rFonts w:ascii="Times New Roman" w:eastAsiaTheme="minorEastAsia" w:hAnsi="Times New Roman"/>
          <w:lang w:eastAsia="zh-CN"/>
        </w:rPr>
        <w:t xml:space="preserve"> ‘</w:t>
      </w:r>
      <w:r w:rsidR="00301279" w:rsidRPr="00FD637B">
        <w:rPr>
          <w:rFonts w:ascii="Times New Roman" w:eastAsiaTheme="minorEastAsia" w:hAnsi="Times New Roman"/>
          <w:i/>
          <w:lang w:eastAsia="zh-CN"/>
        </w:rPr>
        <w:t xml:space="preserve">a finely calibrated balance </w:t>
      </w:r>
      <w:r w:rsidR="00E901CF" w:rsidRPr="00FD637B">
        <w:rPr>
          <w:rFonts w:ascii="Times New Roman" w:eastAsiaTheme="minorEastAsia" w:hAnsi="Times New Roman"/>
          <w:i/>
          <w:lang w:eastAsia="zh-CN"/>
        </w:rPr>
        <w:t xml:space="preserve">… </w:t>
      </w:r>
      <w:r w:rsidR="00301279" w:rsidRPr="00FD637B">
        <w:rPr>
          <w:rFonts w:ascii="Times New Roman" w:eastAsiaTheme="minorEastAsia" w:hAnsi="Times New Roman"/>
          <w:i/>
          <w:lang w:eastAsia="zh-CN"/>
        </w:rPr>
        <w:t xml:space="preserve">where all values and interests can receive their </w:t>
      </w:r>
      <w:r w:rsidR="00301279" w:rsidRPr="00FD637B">
        <w:rPr>
          <w:rFonts w:ascii="Times New Roman" w:eastAsiaTheme="minorEastAsia" w:hAnsi="Times New Roman"/>
          <w:b/>
          <w:i/>
          <w:lang w:eastAsia="zh-CN"/>
        </w:rPr>
        <w:t>exact</w:t>
      </w:r>
      <w:r w:rsidR="00301279" w:rsidRPr="00FD637B">
        <w:rPr>
          <w:rFonts w:ascii="Times New Roman" w:eastAsiaTheme="minorEastAsia" w:hAnsi="Times New Roman"/>
          <w:i/>
          <w:lang w:eastAsia="zh-CN"/>
        </w:rPr>
        <w:t xml:space="preserve"> due</w:t>
      </w:r>
      <w:r w:rsidR="00301279" w:rsidRPr="00357D60">
        <w:rPr>
          <w:rFonts w:ascii="Times New Roman" w:eastAsiaTheme="minorEastAsia" w:hAnsi="Times New Roman"/>
          <w:lang w:eastAsia="zh-CN"/>
        </w:rPr>
        <w:t>.’</w:t>
      </w:r>
      <w:r w:rsidR="00E901CF">
        <w:rPr>
          <w:rStyle w:val="FootnoteReference"/>
          <w:rFonts w:ascii="Times New Roman" w:eastAsiaTheme="minorEastAsia" w:hAnsi="Times New Roman"/>
          <w:lang w:eastAsia="zh-CN"/>
        </w:rPr>
        <w:footnoteReference w:id="172"/>
      </w:r>
      <w:r w:rsidR="00301279" w:rsidRPr="00357D60">
        <w:rPr>
          <w:rFonts w:ascii="Times New Roman" w:eastAsiaTheme="minorEastAsia" w:hAnsi="Times New Roman"/>
          <w:lang w:eastAsia="zh-CN"/>
        </w:rPr>
        <w:t xml:space="preserve">  </w:t>
      </w:r>
    </w:p>
    <w:p w14:paraId="11E7F8AD" w14:textId="77777777" w:rsidR="00C14E96" w:rsidRDefault="00C14E96" w:rsidP="00D31E1E">
      <w:pPr>
        <w:pStyle w:val="NoSpacing"/>
        <w:spacing w:line="360" w:lineRule="auto"/>
        <w:jc w:val="both"/>
        <w:rPr>
          <w:rFonts w:ascii="Times New Roman" w:eastAsiaTheme="minorEastAsia" w:hAnsi="Times New Roman"/>
          <w:lang w:eastAsia="zh-CN"/>
        </w:rPr>
      </w:pPr>
    </w:p>
    <w:p w14:paraId="36F7D1E3" w14:textId="5183F51E" w:rsidR="001B4F0A" w:rsidRPr="004104F2" w:rsidRDefault="00EE6F16" w:rsidP="00D31E1E">
      <w:pPr>
        <w:pStyle w:val="NoSpacing"/>
        <w:spacing w:line="360" w:lineRule="auto"/>
        <w:jc w:val="both"/>
        <w:rPr>
          <w:rFonts w:ascii="Times New Roman" w:eastAsiaTheme="minorEastAsia" w:hAnsi="Times New Roman"/>
          <w:color w:val="FF0000"/>
          <w:kern w:val="24"/>
          <w:lang w:eastAsia="zh-CN"/>
        </w:rPr>
      </w:pPr>
      <w:r w:rsidRPr="00EB3345">
        <w:rPr>
          <w:rFonts w:ascii="Times New Roman" w:hAnsi="Times New Roman"/>
        </w:rPr>
        <w:t>Crucially, t</w:t>
      </w:r>
      <w:r w:rsidR="00555B4A" w:rsidRPr="00EB3345">
        <w:rPr>
          <w:rFonts w:ascii="Times New Roman" w:hAnsi="Times New Roman"/>
        </w:rPr>
        <w:t xml:space="preserve">he balancing metaphor </w:t>
      </w:r>
      <w:r w:rsidR="001B4F0A" w:rsidRPr="00EB3345">
        <w:rPr>
          <w:rFonts w:ascii="Times New Roman" w:hAnsi="Times New Roman"/>
        </w:rPr>
        <w:t>also</w:t>
      </w:r>
      <w:r w:rsidR="00555B4A" w:rsidRPr="00EB3345">
        <w:rPr>
          <w:rFonts w:ascii="Times New Roman" w:hAnsi="Times New Roman"/>
        </w:rPr>
        <w:t xml:space="preserve"> </w:t>
      </w:r>
      <w:r w:rsidR="00A2100D" w:rsidRPr="00EB3345">
        <w:rPr>
          <w:rFonts w:ascii="Times New Roman" w:hAnsi="Times New Roman"/>
        </w:rPr>
        <w:t>acts to reify rights</w:t>
      </w:r>
      <w:r w:rsidR="001B4F0A" w:rsidRPr="00EB3345">
        <w:rPr>
          <w:rFonts w:ascii="Times New Roman" w:hAnsi="Times New Roman"/>
        </w:rPr>
        <w:t xml:space="preserve"> b</w:t>
      </w:r>
      <w:r w:rsidR="001B4F0A" w:rsidRPr="00EB3345">
        <w:rPr>
          <w:rFonts w:ascii="Times New Roman" w:eastAsiaTheme="minorEastAsia" w:hAnsi="Times New Roman"/>
          <w:kern w:val="24"/>
          <w:lang w:eastAsia="zh-CN"/>
        </w:rPr>
        <w:t>ecause it inevitably leads one to vie</w:t>
      </w:r>
      <w:r w:rsidR="00240220" w:rsidRPr="00EB3345">
        <w:rPr>
          <w:rFonts w:ascii="Times New Roman" w:eastAsiaTheme="minorEastAsia" w:hAnsi="Times New Roman"/>
          <w:kern w:val="24"/>
          <w:lang w:eastAsia="zh-CN"/>
        </w:rPr>
        <w:t xml:space="preserve">w the rights being balanced as </w:t>
      </w:r>
      <w:r w:rsidR="00240220" w:rsidRPr="002433F2">
        <w:rPr>
          <w:rFonts w:ascii="Times New Roman" w:eastAsiaTheme="minorEastAsia" w:hAnsi="Times New Roman"/>
          <w:kern w:val="24"/>
          <w:lang w:eastAsia="zh-CN"/>
        </w:rPr>
        <w:t>tangible</w:t>
      </w:r>
      <w:r w:rsidR="001B4F0A" w:rsidRPr="002433F2">
        <w:rPr>
          <w:rFonts w:ascii="Times New Roman" w:eastAsiaTheme="minorEastAsia" w:hAnsi="Times New Roman"/>
          <w:kern w:val="24"/>
          <w:lang w:eastAsia="zh-CN"/>
        </w:rPr>
        <w:t xml:space="preserve"> objects.</w:t>
      </w:r>
      <w:r w:rsidR="00C003B8" w:rsidRPr="002433F2">
        <w:rPr>
          <w:rFonts w:ascii="Times New Roman" w:eastAsiaTheme="minorEastAsia" w:hAnsi="Times New Roman"/>
          <w:kern w:val="24"/>
          <w:lang w:eastAsia="zh-CN"/>
        </w:rPr>
        <w:t xml:space="preserve">  </w:t>
      </w:r>
      <w:r w:rsidR="00B56D6B" w:rsidRPr="002433F2">
        <w:rPr>
          <w:rFonts w:ascii="Times New Roman" w:eastAsiaTheme="minorEastAsia" w:hAnsi="Times New Roman"/>
          <w:kern w:val="24"/>
          <w:lang w:eastAsia="zh-CN"/>
        </w:rPr>
        <w:t>Such reification</w:t>
      </w:r>
      <w:r w:rsidR="00C003B8" w:rsidRPr="002433F2">
        <w:rPr>
          <w:rFonts w:ascii="Times New Roman" w:eastAsiaTheme="minorEastAsia" w:hAnsi="Times New Roman"/>
          <w:kern w:val="24"/>
          <w:lang w:eastAsia="zh-CN"/>
        </w:rPr>
        <w:t xml:space="preserve"> can be seen in</w:t>
      </w:r>
      <w:r w:rsidR="00B56D6B" w:rsidRPr="002433F2">
        <w:rPr>
          <w:rFonts w:ascii="Times New Roman" w:eastAsiaTheme="minorEastAsia" w:hAnsi="Times New Roman"/>
          <w:kern w:val="24"/>
          <w:lang w:eastAsia="zh-CN"/>
        </w:rPr>
        <w:t xml:space="preserve"> MPI</w:t>
      </w:r>
      <w:r w:rsidR="00C003B8" w:rsidRPr="002433F2">
        <w:rPr>
          <w:rFonts w:ascii="Times New Roman" w:eastAsiaTheme="minorEastAsia" w:hAnsi="Times New Roman"/>
          <w:kern w:val="24"/>
          <w:lang w:eastAsia="zh-CN"/>
        </w:rPr>
        <w:t xml:space="preserve"> case</w:t>
      </w:r>
      <w:r w:rsidR="00B56D6B" w:rsidRPr="002433F2">
        <w:rPr>
          <w:rFonts w:ascii="Times New Roman" w:eastAsiaTheme="minorEastAsia" w:hAnsi="Times New Roman"/>
          <w:kern w:val="24"/>
          <w:lang w:eastAsia="zh-CN"/>
        </w:rPr>
        <w:t>s</w:t>
      </w:r>
      <w:r w:rsidR="001075CB" w:rsidRPr="002433F2">
        <w:rPr>
          <w:rFonts w:ascii="Times New Roman" w:eastAsiaTheme="minorEastAsia" w:hAnsi="Times New Roman"/>
          <w:kern w:val="24"/>
          <w:lang w:eastAsia="zh-CN"/>
        </w:rPr>
        <w:t xml:space="preserve"> </w:t>
      </w:r>
      <w:r w:rsidR="00B56D6B" w:rsidRPr="002433F2">
        <w:rPr>
          <w:rFonts w:ascii="Times New Roman" w:eastAsiaTheme="minorEastAsia" w:hAnsi="Times New Roman"/>
          <w:kern w:val="24"/>
          <w:lang w:eastAsia="zh-CN"/>
        </w:rPr>
        <w:t>where the courts</w:t>
      </w:r>
      <w:r w:rsidR="00C003B8" w:rsidRPr="002433F2">
        <w:rPr>
          <w:rFonts w:ascii="Times New Roman" w:eastAsiaTheme="minorEastAsia" w:hAnsi="Times New Roman"/>
          <w:kern w:val="24"/>
          <w:lang w:eastAsia="zh-CN"/>
        </w:rPr>
        <w:t xml:space="preserve"> i</w:t>
      </w:r>
      <w:r w:rsidR="00B56D6B" w:rsidRPr="002433F2">
        <w:rPr>
          <w:rFonts w:ascii="Times New Roman" w:eastAsiaTheme="minorEastAsia" w:hAnsi="Times New Roman"/>
          <w:kern w:val="24"/>
          <w:lang w:eastAsia="zh-CN"/>
        </w:rPr>
        <w:t>nclude</w:t>
      </w:r>
      <w:r w:rsidR="00C003B8" w:rsidRPr="002433F2">
        <w:rPr>
          <w:rFonts w:ascii="Times New Roman" w:eastAsiaTheme="minorEastAsia" w:hAnsi="Times New Roman"/>
          <w:kern w:val="24"/>
          <w:lang w:eastAsia="zh-CN"/>
        </w:rPr>
        <w:t xml:space="preserve"> the right</w:t>
      </w:r>
      <w:r w:rsidR="00B56D6B" w:rsidRPr="002433F2">
        <w:rPr>
          <w:rFonts w:ascii="Times New Roman" w:eastAsiaTheme="minorEastAsia" w:hAnsi="Times New Roman"/>
          <w:kern w:val="24"/>
          <w:lang w:eastAsia="zh-CN"/>
        </w:rPr>
        <w:t xml:space="preserve">s of additional family members </w:t>
      </w:r>
      <w:r w:rsidR="00C003B8" w:rsidRPr="002433F2">
        <w:rPr>
          <w:rFonts w:ascii="Times New Roman" w:eastAsiaTheme="minorEastAsia" w:hAnsi="Times New Roman"/>
          <w:kern w:val="24"/>
          <w:lang w:eastAsia="zh-CN"/>
        </w:rPr>
        <w:t xml:space="preserve">in the balancing exercise.  </w:t>
      </w:r>
      <w:r w:rsidR="00B56D6B" w:rsidRPr="002433F2">
        <w:rPr>
          <w:rFonts w:ascii="Times New Roman" w:eastAsiaTheme="minorEastAsia" w:hAnsi="Times New Roman"/>
          <w:kern w:val="24"/>
          <w:lang w:eastAsia="zh-CN"/>
        </w:rPr>
        <w:t>In</w:t>
      </w:r>
      <w:r w:rsidR="001075CB" w:rsidRPr="002433F2">
        <w:rPr>
          <w:rFonts w:ascii="Times New Roman" w:eastAsiaTheme="minorEastAsia" w:hAnsi="Times New Roman"/>
          <w:kern w:val="24"/>
          <w:lang w:eastAsia="zh-CN"/>
        </w:rPr>
        <w:t xml:space="preserve"> </w:t>
      </w:r>
      <w:r w:rsidR="001075CB" w:rsidRPr="002433F2">
        <w:rPr>
          <w:rFonts w:ascii="Times New Roman" w:eastAsiaTheme="minorEastAsia" w:hAnsi="Times New Roman"/>
          <w:i/>
          <w:kern w:val="24"/>
          <w:lang w:eastAsia="zh-CN"/>
        </w:rPr>
        <w:t>ETK</w:t>
      </w:r>
      <w:r w:rsidR="00B56D6B" w:rsidRPr="002433F2">
        <w:rPr>
          <w:rFonts w:ascii="Times New Roman" w:eastAsiaTheme="minorEastAsia" w:hAnsi="Times New Roman"/>
          <w:i/>
          <w:kern w:val="24"/>
          <w:lang w:eastAsia="zh-CN"/>
        </w:rPr>
        <w:t xml:space="preserve"> v News Group</w:t>
      </w:r>
      <w:r w:rsidR="00EB3345" w:rsidRPr="002433F2">
        <w:rPr>
          <w:rFonts w:ascii="Times New Roman" w:eastAsiaTheme="minorEastAsia" w:hAnsi="Times New Roman"/>
          <w:kern w:val="24"/>
          <w:lang w:eastAsia="zh-CN"/>
        </w:rPr>
        <w:t xml:space="preserve"> </w:t>
      </w:r>
      <w:r w:rsidR="00B56D6B" w:rsidRPr="002433F2">
        <w:rPr>
          <w:rFonts w:ascii="Times New Roman" w:eastAsiaTheme="minorEastAsia" w:hAnsi="Times New Roman"/>
          <w:kern w:val="24"/>
          <w:lang w:eastAsia="zh-CN"/>
        </w:rPr>
        <w:t xml:space="preserve">for example, </w:t>
      </w:r>
      <w:r w:rsidR="00056B1C">
        <w:rPr>
          <w:rFonts w:ascii="Times New Roman" w:eastAsiaTheme="minorEastAsia" w:hAnsi="Times New Roman"/>
          <w:kern w:val="24"/>
          <w:lang w:eastAsia="zh-CN"/>
        </w:rPr>
        <w:t xml:space="preserve">the Court of Appeal recognised </w:t>
      </w:r>
      <w:r w:rsidR="00EB3345" w:rsidRPr="002433F2">
        <w:rPr>
          <w:rFonts w:ascii="Times New Roman" w:eastAsiaTheme="minorEastAsia" w:hAnsi="Times New Roman"/>
          <w:kern w:val="24"/>
          <w:lang w:eastAsia="zh-CN"/>
        </w:rPr>
        <w:t xml:space="preserve">the rights of </w:t>
      </w:r>
      <w:r w:rsidR="001075CB" w:rsidRPr="002433F2">
        <w:rPr>
          <w:rFonts w:ascii="Times New Roman" w:eastAsiaTheme="minorEastAsia" w:hAnsi="Times New Roman"/>
          <w:kern w:val="24"/>
          <w:lang w:eastAsia="zh-CN"/>
        </w:rPr>
        <w:t xml:space="preserve">the claimant’s wife and </w:t>
      </w:r>
      <w:r w:rsidR="00B56D6B" w:rsidRPr="002433F2">
        <w:rPr>
          <w:rFonts w:ascii="Times New Roman" w:eastAsiaTheme="minorEastAsia" w:hAnsi="Times New Roman"/>
          <w:kern w:val="24"/>
          <w:lang w:eastAsia="zh-CN"/>
        </w:rPr>
        <w:t xml:space="preserve">children </w:t>
      </w:r>
      <w:r w:rsidR="00EB3345" w:rsidRPr="002433F2">
        <w:rPr>
          <w:rFonts w:ascii="Times New Roman" w:eastAsiaTheme="minorEastAsia" w:hAnsi="Times New Roman"/>
          <w:kern w:val="24"/>
          <w:lang w:eastAsia="zh-CN"/>
        </w:rPr>
        <w:t>as separate objects with weight in themselves</w:t>
      </w:r>
      <w:r w:rsidR="00B56D6B" w:rsidRPr="002433F2">
        <w:rPr>
          <w:rFonts w:ascii="Times New Roman" w:eastAsiaTheme="minorEastAsia" w:hAnsi="Times New Roman"/>
          <w:kern w:val="24"/>
          <w:lang w:eastAsia="zh-CN"/>
        </w:rPr>
        <w:t>.</w:t>
      </w:r>
      <w:r w:rsidR="00B56D6B" w:rsidRPr="002433F2">
        <w:rPr>
          <w:rStyle w:val="FootnoteReference"/>
          <w:rFonts w:ascii="Times New Roman" w:eastAsiaTheme="minorEastAsia" w:hAnsi="Times New Roman"/>
          <w:kern w:val="24"/>
          <w:lang w:eastAsia="zh-CN"/>
        </w:rPr>
        <w:footnoteReference w:id="173"/>
      </w:r>
      <w:r w:rsidR="00B56D6B" w:rsidRPr="002433F2">
        <w:rPr>
          <w:rFonts w:ascii="Times New Roman" w:eastAsiaTheme="minorEastAsia" w:hAnsi="Times New Roman"/>
          <w:kern w:val="24"/>
          <w:lang w:eastAsia="zh-CN"/>
        </w:rPr>
        <w:t xml:space="preserve">  </w:t>
      </w:r>
      <w:r w:rsidR="00EB3345" w:rsidRPr="002433F2">
        <w:rPr>
          <w:rFonts w:ascii="Times New Roman" w:eastAsiaTheme="minorEastAsia" w:hAnsi="Times New Roman"/>
          <w:kern w:val="24"/>
          <w:lang w:eastAsia="zh-CN"/>
        </w:rPr>
        <w:t>Their a</w:t>
      </w:r>
      <w:r w:rsidR="004104F2" w:rsidRPr="002433F2">
        <w:rPr>
          <w:rFonts w:ascii="Times New Roman" w:eastAsiaTheme="minorEastAsia" w:hAnsi="Times New Roman"/>
          <w:kern w:val="24"/>
          <w:lang w:eastAsia="zh-CN"/>
        </w:rPr>
        <w:t>ddition to the ‘balance’ implied</w:t>
      </w:r>
      <w:r w:rsidR="00EB3345" w:rsidRPr="002433F2">
        <w:rPr>
          <w:rFonts w:ascii="Times New Roman" w:eastAsiaTheme="minorEastAsia" w:hAnsi="Times New Roman"/>
          <w:kern w:val="24"/>
          <w:lang w:eastAsia="zh-CN"/>
        </w:rPr>
        <w:t xml:space="preserve"> more </w:t>
      </w:r>
      <w:r w:rsidR="004104F2" w:rsidRPr="002433F2">
        <w:rPr>
          <w:rFonts w:ascii="Times New Roman" w:eastAsiaTheme="minorEastAsia" w:hAnsi="Times New Roman"/>
          <w:kern w:val="24"/>
          <w:lang w:eastAsia="zh-CN"/>
        </w:rPr>
        <w:t>‘</w:t>
      </w:r>
      <w:r w:rsidR="00EB3345" w:rsidRPr="002433F2">
        <w:rPr>
          <w:rFonts w:ascii="Times New Roman" w:eastAsiaTheme="minorEastAsia" w:hAnsi="Times New Roman"/>
          <w:kern w:val="24"/>
          <w:lang w:eastAsia="zh-CN"/>
        </w:rPr>
        <w:t>quantity</w:t>
      </w:r>
      <w:r w:rsidR="004104F2" w:rsidRPr="002433F2">
        <w:rPr>
          <w:rFonts w:ascii="Times New Roman" w:eastAsiaTheme="minorEastAsia" w:hAnsi="Times New Roman"/>
          <w:kern w:val="24"/>
          <w:lang w:eastAsia="zh-CN"/>
        </w:rPr>
        <w:t>’</w:t>
      </w:r>
      <w:r w:rsidR="00EB3345" w:rsidRPr="002433F2">
        <w:rPr>
          <w:rFonts w:ascii="Times New Roman" w:eastAsiaTheme="minorEastAsia" w:hAnsi="Times New Roman"/>
          <w:kern w:val="24"/>
          <w:lang w:eastAsia="zh-CN"/>
        </w:rPr>
        <w:t>, adding weight to</w:t>
      </w:r>
      <w:r w:rsidR="003D15E9">
        <w:rPr>
          <w:rFonts w:ascii="Times New Roman" w:eastAsiaTheme="minorEastAsia" w:hAnsi="Times New Roman"/>
          <w:kern w:val="24"/>
          <w:lang w:eastAsia="zh-CN"/>
        </w:rPr>
        <w:t xml:space="preserve"> the claimant’s</w:t>
      </w:r>
      <w:r w:rsidR="00EB3345" w:rsidRPr="002433F2">
        <w:rPr>
          <w:rFonts w:ascii="Times New Roman" w:eastAsiaTheme="minorEastAsia" w:hAnsi="Times New Roman"/>
          <w:kern w:val="24"/>
          <w:lang w:eastAsia="zh-CN"/>
        </w:rPr>
        <w:t xml:space="preserve"> Article 8 arguments.</w:t>
      </w:r>
      <w:r w:rsidR="00B56D6B" w:rsidRPr="002433F2">
        <w:rPr>
          <w:rStyle w:val="FootnoteReference"/>
          <w:rFonts w:ascii="Times New Roman" w:eastAsiaTheme="minorEastAsia" w:hAnsi="Times New Roman"/>
          <w:kern w:val="24"/>
          <w:lang w:eastAsia="zh-CN"/>
        </w:rPr>
        <w:footnoteReference w:id="174"/>
      </w:r>
      <w:r w:rsidR="004104F2" w:rsidRPr="002433F2">
        <w:rPr>
          <w:rFonts w:ascii="Times New Roman" w:eastAsiaTheme="minorEastAsia" w:hAnsi="Times New Roman"/>
          <w:kern w:val="24"/>
          <w:lang w:eastAsia="zh-CN"/>
        </w:rPr>
        <w:t xml:space="preserve">  </w:t>
      </w:r>
      <w:r w:rsidR="00EB3345" w:rsidRPr="002433F2">
        <w:rPr>
          <w:rFonts w:ascii="Times New Roman" w:eastAsiaTheme="minorEastAsia" w:hAnsi="Times New Roman"/>
          <w:kern w:val="24"/>
          <w:lang w:eastAsia="zh-CN"/>
        </w:rPr>
        <w:t xml:space="preserve">The balance </w:t>
      </w:r>
      <w:r w:rsidR="00EB3345" w:rsidRPr="00EB3345">
        <w:rPr>
          <w:rFonts w:ascii="Times New Roman" w:eastAsiaTheme="minorEastAsia" w:hAnsi="Times New Roman"/>
          <w:kern w:val="24"/>
          <w:lang w:eastAsia="zh-CN"/>
        </w:rPr>
        <w:t>metaphor</w:t>
      </w:r>
      <w:r w:rsidR="001B4F0A" w:rsidRPr="00EB3345">
        <w:rPr>
          <w:rFonts w:ascii="Times New Roman" w:eastAsiaTheme="minorEastAsia" w:hAnsi="Times New Roman"/>
          <w:kern w:val="24"/>
          <w:lang w:eastAsia="zh-CN"/>
        </w:rPr>
        <w:t xml:space="preserve"> thus also entails </w:t>
      </w:r>
      <w:r w:rsidR="00A47348" w:rsidRPr="00EB3345">
        <w:rPr>
          <w:rFonts w:ascii="Times New Roman" w:eastAsiaTheme="minorEastAsia" w:hAnsi="Times New Roman"/>
          <w:kern w:val="24"/>
          <w:lang w:eastAsia="zh-CN"/>
        </w:rPr>
        <w:t>the ontological metaphor</w:t>
      </w:r>
      <w:r w:rsidR="001B4F0A" w:rsidRPr="00EB3345">
        <w:rPr>
          <w:rFonts w:ascii="Times New Roman" w:eastAsiaTheme="minorEastAsia" w:hAnsi="Times New Roman"/>
          <w:kern w:val="24"/>
          <w:lang w:eastAsia="zh-CN"/>
        </w:rPr>
        <w:t xml:space="preserve"> that </w:t>
      </w:r>
      <w:r w:rsidR="00240220" w:rsidRPr="00EB3345">
        <w:rPr>
          <w:rFonts w:ascii="Times New Roman" w:eastAsiaTheme="minorEastAsia" w:hAnsi="Times New Roman"/>
          <w:kern w:val="24"/>
          <w:sz w:val="20"/>
          <w:szCs w:val="20"/>
          <w:lang w:eastAsia="zh-CN"/>
        </w:rPr>
        <w:t>A RIGHT IS A PHYSICAL</w:t>
      </w:r>
      <w:r w:rsidR="001B4F0A" w:rsidRPr="00EB3345">
        <w:rPr>
          <w:rFonts w:ascii="Times New Roman" w:eastAsiaTheme="minorEastAsia" w:hAnsi="Times New Roman"/>
          <w:kern w:val="24"/>
          <w:sz w:val="20"/>
          <w:szCs w:val="20"/>
          <w:lang w:eastAsia="zh-CN"/>
        </w:rPr>
        <w:t xml:space="preserve"> OBJECT OF VARIABLE WEIGHT</w:t>
      </w:r>
      <w:r w:rsidR="001B4F0A" w:rsidRPr="00EB3345">
        <w:rPr>
          <w:rFonts w:ascii="Times New Roman" w:eastAsiaTheme="minorEastAsia" w:hAnsi="Times New Roman"/>
          <w:kern w:val="24"/>
          <w:lang w:eastAsia="zh-CN"/>
        </w:rPr>
        <w:t>.</w:t>
      </w:r>
      <w:r w:rsidR="00A47348" w:rsidRPr="00EB3345">
        <w:rPr>
          <w:rFonts w:ascii="Times New Roman" w:eastAsiaTheme="minorEastAsia" w:hAnsi="Times New Roman"/>
          <w:kern w:val="24"/>
          <w:lang w:eastAsia="zh-CN"/>
        </w:rPr>
        <w:t xml:space="preserve">  Ontological metaphors depict</w:t>
      </w:r>
      <w:r w:rsidR="00240220" w:rsidRPr="00EB3345">
        <w:rPr>
          <w:rFonts w:ascii="Times New Roman" w:eastAsiaTheme="minorEastAsia" w:hAnsi="Times New Roman"/>
          <w:kern w:val="24"/>
          <w:lang w:eastAsia="zh-CN"/>
        </w:rPr>
        <w:t xml:space="preserve"> experiences in terms of </w:t>
      </w:r>
      <w:r w:rsidR="00722129" w:rsidRPr="00EB3345">
        <w:rPr>
          <w:rFonts w:ascii="Times New Roman" w:eastAsiaTheme="minorEastAsia" w:hAnsi="Times New Roman"/>
          <w:kern w:val="24"/>
          <w:lang w:eastAsia="zh-CN"/>
        </w:rPr>
        <w:t xml:space="preserve">corporeal </w:t>
      </w:r>
      <w:r w:rsidR="001D1A0A" w:rsidRPr="00EB3345">
        <w:rPr>
          <w:rFonts w:ascii="Times New Roman" w:eastAsiaTheme="minorEastAsia" w:hAnsi="Times New Roman"/>
          <w:kern w:val="24"/>
          <w:lang w:eastAsia="zh-CN"/>
        </w:rPr>
        <w:t>items</w:t>
      </w:r>
      <w:r w:rsidR="00A47348" w:rsidRPr="00EB3345">
        <w:rPr>
          <w:rFonts w:ascii="Times New Roman" w:eastAsiaTheme="minorEastAsia" w:hAnsi="Times New Roman"/>
          <w:kern w:val="24"/>
          <w:lang w:eastAsia="zh-CN"/>
        </w:rPr>
        <w:t xml:space="preserve"> </w:t>
      </w:r>
      <w:r w:rsidR="00CB5B00" w:rsidRPr="00EB3345">
        <w:rPr>
          <w:rFonts w:ascii="Times New Roman" w:eastAsiaTheme="minorEastAsia" w:hAnsi="Times New Roman"/>
          <w:kern w:val="24"/>
          <w:lang w:eastAsia="zh-CN"/>
        </w:rPr>
        <w:t xml:space="preserve">which, according to </w:t>
      </w:r>
      <w:proofErr w:type="spellStart"/>
      <w:r w:rsidR="00CB5B00" w:rsidRPr="00EB3345">
        <w:rPr>
          <w:rFonts w:ascii="Times New Roman" w:eastAsiaTheme="minorEastAsia" w:hAnsi="Times New Roman"/>
          <w:kern w:val="24"/>
          <w:lang w:eastAsia="zh-CN"/>
        </w:rPr>
        <w:t>Lakoff</w:t>
      </w:r>
      <w:proofErr w:type="spellEnd"/>
      <w:r w:rsidR="00CB5B00" w:rsidRPr="00EB3345">
        <w:rPr>
          <w:rFonts w:ascii="Times New Roman" w:eastAsiaTheme="minorEastAsia" w:hAnsi="Times New Roman"/>
          <w:kern w:val="24"/>
          <w:lang w:eastAsia="zh-CN"/>
        </w:rPr>
        <w:t xml:space="preserve"> and Johnson,</w:t>
      </w:r>
      <w:r w:rsidR="00240220" w:rsidRPr="00EB3345">
        <w:rPr>
          <w:rFonts w:ascii="Times New Roman" w:eastAsiaTheme="minorEastAsia" w:hAnsi="Times New Roman"/>
          <w:kern w:val="24"/>
          <w:lang w:eastAsia="zh-CN"/>
        </w:rPr>
        <w:t xml:space="preserve"> </w:t>
      </w:r>
      <w:proofErr w:type="gramStart"/>
      <w:r w:rsidR="00240220" w:rsidRPr="00EB3345">
        <w:rPr>
          <w:rFonts w:ascii="Times New Roman" w:eastAsiaTheme="minorEastAsia" w:hAnsi="Times New Roman"/>
          <w:kern w:val="24"/>
          <w:lang w:eastAsia="zh-CN"/>
        </w:rPr>
        <w:t>brings</w:t>
      </w:r>
      <w:proofErr w:type="gramEnd"/>
      <w:r w:rsidR="00240220" w:rsidRPr="00EB3345">
        <w:rPr>
          <w:rFonts w:ascii="Times New Roman" w:eastAsiaTheme="minorEastAsia" w:hAnsi="Times New Roman"/>
          <w:kern w:val="24"/>
          <w:lang w:eastAsia="zh-CN"/>
        </w:rPr>
        <w:t xml:space="preserve"> numerous advantages: </w:t>
      </w:r>
      <w:r w:rsidRPr="004D7E78">
        <w:rPr>
          <w:rFonts w:ascii="Times New Roman" w:eastAsiaTheme="minorEastAsia" w:hAnsi="Times New Roman"/>
          <w:kern w:val="24"/>
          <w:lang w:eastAsia="zh-CN"/>
        </w:rPr>
        <w:t>‘</w:t>
      </w:r>
      <w:r w:rsidR="00240220" w:rsidRPr="00EB3345">
        <w:rPr>
          <w:rFonts w:ascii="Times New Roman" w:eastAsiaTheme="minorEastAsia" w:hAnsi="Times New Roman"/>
          <w:i/>
          <w:kern w:val="24"/>
          <w:lang w:eastAsia="zh-CN"/>
        </w:rPr>
        <w:t>Once we can identify</w:t>
      </w:r>
      <w:r w:rsidRPr="004D7E78">
        <w:rPr>
          <w:rFonts w:ascii="Times New Roman" w:eastAsiaTheme="minorEastAsia" w:hAnsi="Times New Roman"/>
          <w:i/>
          <w:kern w:val="24"/>
          <w:lang w:eastAsia="zh-CN"/>
        </w:rPr>
        <w:t xml:space="preserve"> our experiences as entities or substances, we can refer to them, categorize them, group them, and quantify them – and, by this means, reason about them</w:t>
      </w:r>
      <w:r w:rsidRPr="004D7E78">
        <w:rPr>
          <w:rFonts w:ascii="Times New Roman" w:eastAsiaTheme="minorEastAsia" w:hAnsi="Times New Roman"/>
          <w:kern w:val="24"/>
          <w:lang w:eastAsia="zh-CN"/>
        </w:rPr>
        <w:t>.’</w:t>
      </w:r>
      <w:r w:rsidRPr="004D7E78">
        <w:rPr>
          <w:rFonts w:ascii="Times New Roman" w:eastAsiaTheme="minorEastAsia" w:hAnsi="Times New Roman"/>
          <w:kern w:val="24"/>
          <w:vertAlign w:val="superscript"/>
          <w:lang w:eastAsia="zh-CN"/>
        </w:rPr>
        <w:footnoteReference w:id="175"/>
      </w:r>
      <w:r w:rsidR="00722129" w:rsidRPr="00EB3345">
        <w:rPr>
          <w:rFonts w:ascii="Times New Roman" w:eastAsiaTheme="minorEastAsia" w:hAnsi="Times New Roman"/>
          <w:kern w:val="24"/>
          <w:lang w:eastAsia="zh-CN"/>
        </w:rPr>
        <w:t xml:space="preserve">  This seems particularly apt to </w:t>
      </w:r>
      <w:r w:rsidR="005C03A1" w:rsidRPr="00EB3345">
        <w:rPr>
          <w:rFonts w:ascii="Times New Roman" w:eastAsiaTheme="minorEastAsia" w:hAnsi="Times New Roman"/>
          <w:kern w:val="24"/>
          <w:lang w:eastAsia="zh-CN"/>
        </w:rPr>
        <w:t>rights</w:t>
      </w:r>
      <w:r w:rsidR="00D31E1E" w:rsidRPr="00EB3345">
        <w:rPr>
          <w:rFonts w:ascii="Times New Roman" w:eastAsiaTheme="minorEastAsia" w:hAnsi="Times New Roman"/>
          <w:kern w:val="24"/>
          <w:lang w:eastAsia="zh-CN"/>
        </w:rPr>
        <w:t>;</w:t>
      </w:r>
      <w:r w:rsidR="005C03A1" w:rsidRPr="00EB3345">
        <w:rPr>
          <w:rFonts w:ascii="Times New Roman" w:eastAsiaTheme="minorEastAsia" w:hAnsi="Times New Roman"/>
          <w:kern w:val="24"/>
          <w:lang w:eastAsia="zh-CN"/>
        </w:rPr>
        <w:t xml:space="preserve"> </w:t>
      </w:r>
      <w:r w:rsidR="001D1A0A" w:rsidRPr="00EB3345">
        <w:rPr>
          <w:rFonts w:ascii="Times New Roman" w:eastAsiaTheme="minorEastAsia" w:hAnsi="Times New Roman"/>
          <w:kern w:val="24"/>
          <w:lang w:eastAsia="zh-CN"/>
        </w:rPr>
        <w:t xml:space="preserve">is it </w:t>
      </w:r>
      <w:r w:rsidR="001D1A0A" w:rsidRPr="003D15E9">
        <w:rPr>
          <w:rFonts w:ascii="Times New Roman" w:eastAsiaTheme="minorEastAsia" w:hAnsi="Times New Roman"/>
          <w:kern w:val="24"/>
          <w:lang w:eastAsia="zh-CN"/>
        </w:rPr>
        <w:t xml:space="preserve">possible to </w:t>
      </w:r>
      <w:r w:rsidR="00EB3345" w:rsidRPr="003D15E9">
        <w:rPr>
          <w:rFonts w:ascii="Times New Roman" w:eastAsiaTheme="minorEastAsia" w:hAnsi="Times New Roman"/>
          <w:kern w:val="24"/>
          <w:lang w:eastAsia="zh-CN"/>
        </w:rPr>
        <w:t>deal</w:t>
      </w:r>
      <w:r w:rsidR="005C03A1" w:rsidRPr="003D15E9">
        <w:rPr>
          <w:rFonts w:ascii="Times New Roman" w:eastAsiaTheme="minorEastAsia" w:hAnsi="Times New Roman"/>
          <w:kern w:val="24"/>
          <w:lang w:eastAsia="zh-CN"/>
        </w:rPr>
        <w:t xml:space="preserve"> with conflicting </w:t>
      </w:r>
      <w:r w:rsidR="001D1A0A" w:rsidRPr="003D15E9">
        <w:rPr>
          <w:rFonts w:ascii="Times New Roman" w:eastAsiaTheme="minorEastAsia" w:hAnsi="Times New Roman"/>
          <w:kern w:val="24"/>
          <w:lang w:eastAsia="zh-CN"/>
        </w:rPr>
        <w:t xml:space="preserve">rights detached </w:t>
      </w:r>
      <w:r w:rsidR="001D1A0A" w:rsidRPr="003D15E9">
        <w:rPr>
          <w:rFonts w:ascii="Times New Roman" w:eastAsiaTheme="minorEastAsia" w:hAnsi="Times New Roman"/>
          <w:kern w:val="24"/>
          <w:lang w:eastAsia="zh-CN"/>
        </w:rPr>
        <w:lastRenderedPageBreak/>
        <w:t>from notions of balance and weight?</w:t>
      </w:r>
      <w:r w:rsidR="00D31E1E" w:rsidRPr="003D15E9">
        <w:rPr>
          <w:rFonts w:ascii="Times New Roman" w:eastAsiaTheme="minorEastAsia" w:hAnsi="Times New Roman"/>
          <w:kern w:val="24"/>
          <w:lang w:eastAsia="zh-CN"/>
        </w:rPr>
        <w:t xml:space="preserve">  Yet</w:t>
      </w:r>
      <w:r w:rsidR="00EB3345" w:rsidRPr="003D15E9">
        <w:rPr>
          <w:rFonts w:ascii="Times New Roman" w:eastAsiaTheme="minorEastAsia" w:hAnsi="Times New Roman"/>
          <w:kern w:val="24"/>
          <w:lang w:eastAsia="zh-CN"/>
        </w:rPr>
        <w:t xml:space="preserve">, as discussed in </w:t>
      </w:r>
      <w:r w:rsidR="003D15E9" w:rsidRPr="003D15E9">
        <w:rPr>
          <w:rFonts w:ascii="Times New Roman" w:eastAsiaTheme="minorEastAsia" w:hAnsi="Times New Roman"/>
          <w:kern w:val="24"/>
          <w:lang w:eastAsia="zh-CN"/>
        </w:rPr>
        <w:t>part 2.2</w:t>
      </w:r>
      <w:r w:rsidR="00EB3345" w:rsidRPr="003D15E9">
        <w:rPr>
          <w:rFonts w:ascii="Times New Roman" w:eastAsiaTheme="minorEastAsia" w:hAnsi="Times New Roman"/>
          <w:kern w:val="24"/>
          <w:lang w:eastAsia="zh-CN"/>
        </w:rPr>
        <w:t>,</w:t>
      </w:r>
      <w:r w:rsidR="00D31E1E" w:rsidRPr="003D15E9">
        <w:rPr>
          <w:rFonts w:ascii="Times New Roman" w:eastAsiaTheme="minorEastAsia" w:hAnsi="Times New Roman"/>
          <w:kern w:val="24"/>
          <w:lang w:eastAsia="zh-CN"/>
        </w:rPr>
        <w:t xml:space="preserve"> </w:t>
      </w:r>
      <w:r w:rsidR="00EB3345">
        <w:rPr>
          <w:rFonts w:ascii="Times New Roman" w:eastAsiaTheme="minorEastAsia" w:hAnsi="Times New Roman"/>
          <w:kern w:val="24"/>
          <w:lang w:eastAsia="zh-CN"/>
        </w:rPr>
        <w:t xml:space="preserve">such </w:t>
      </w:r>
      <w:r w:rsidR="00D31E1E" w:rsidRPr="00EB3345">
        <w:rPr>
          <w:rFonts w:ascii="Times New Roman" w:eastAsiaTheme="minorEastAsia" w:hAnsi="Times New Roman"/>
          <w:kern w:val="24"/>
          <w:lang w:eastAsia="zh-CN"/>
        </w:rPr>
        <w:t>reifying metaphors</w:t>
      </w:r>
      <w:r w:rsidR="00EB3345">
        <w:rPr>
          <w:rFonts w:ascii="Times New Roman" w:eastAsiaTheme="minorEastAsia" w:hAnsi="Times New Roman"/>
          <w:kern w:val="24"/>
          <w:lang w:eastAsia="zh-CN"/>
        </w:rPr>
        <w:t xml:space="preserve"> necessarily entail limitation, closure and exclusion</w:t>
      </w:r>
      <w:r w:rsidR="00D31E1E" w:rsidRPr="00EB3345">
        <w:rPr>
          <w:rFonts w:ascii="Times New Roman" w:eastAsiaTheme="minorEastAsia" w:hAnsi="Times New Roman"/>
          <w:kern w:val="24"/>
          <w:lang w:eastAsia="zh-CN"/>
        </w:rPr>
        <w:t>.</w:t>
      </w:r>
      <w:r w:rsidR="001B4F0A" w:rsidRPr="00EB3345">
        <w:rPr>
          <w:rStyle w:val="FootnoteReference"/>
          <w:rFonts w:ascii="Times New Roman" w:hAnsi="Times New Roman"/>
        </w:rPr>
        <w:footnoteReference w:id="176"/>
      </w:r>
      <w:r w:rsidR="00D31E1E" w:rsidRPr="00EB3345">
        <w:rPr>
          <w:rFonts w:ascii="Times New Roman" w:eastAsiaTheme="minorEastAsia" w:hAnsi="Times New Roman"/>
          <w:kern w:val="24"/>
          <w:lang w:eastAsia="zh-CN"/>
        </w:rPr>
        <w:t xml:space="preserve"> </w:t>
      </w:r>
    </w:p>
    <w:p w14:paraId="5C3BCDB3" w14:textId="77777777" w:rsidR="00EE6F16" w:rsidRDefault="00EE6F16" w:rsidP="007E56BC">
      <w:pPr>
        <w:pStyle w:val="NoSpacing"/>
        <w:spacing w:line="360" w:lineRule="auto"/>
        <w:jc w:val="both"/>
        <w:rPr>
          <w:rFonts w:ascii="Times New Roman" w:hAnsi="Times New Roman"/>
        </w:rPr>
      </w:pPr>
    </w:p>
    <w:p w14:paraId="7D4F3CDE" w14:textId="326D02FD" w:rsidR="00654B41" w:rsidRPr="00D948A4" w:rsidRDefault="00D948A4" w:rsidP="007E56BC">
      <w:pPr>
        <w:pStyle w:val="NoSpacing"/>
        <w:spacing w:line="360" w:lineRule="auto"/>
        <w:jc w:val="both"/>
        <w:rPr>
          <w:rFonts w:ascii="Times New Roman" w:hAnsi="Times New Roman"/>
        </w:rPr>
      </w:pPr>
      <w:r w:rsidRPr="00EB56BC">
        <w:rPr>
          <w:rFonts w:ascii="Times New Roman" w:hAnsi="Times New Roman"/>
        </w:rPr>
        <w:t>Despite judgments drawing heavily on</w:t>
      </w:r>
      <w:r w:rsidR="003D15E9">
        <w:rPr>
          <w:rFonts w:ascii="Times New Roman" w:hAnsi="Times New Roman"/>
        </w:rPr>
        <w:t xml:space="preserve"> this</w:t>
      </w:r>
      <w:r w:rsidRPr="00EB56BC">
        <w:rPr>
          <w:rFonts w:ascii="Times New Roman" w:hAnsi="Times New Roman"/>
        </w:rPr>
        <w:t xml:space="preserve"> quantitative</w:t>
      </w:r>
      <w:r w:rsidR="00EB56BC">
        <w:rPr>
          <w:rFonts w:ascii="Times New Roman" w:hAnsi="Times New Roman"/>
        </w:rPr>
        <w:t xml:space="preserve"> metaphor</w:t>
      </w:r>
      <w:r w:rsidRPr="00EB56BC">
        <w:rPr>
          <w:rFonts w:ascii="Times New Roman" w:hAnsi="Times New Roman"/>
        </w:rPr>
        <w:t xml:space="preserve">, </w:t>
      </w:r>
      <w:r w:rsidR="00C2117C" w:rsidRPr="00EB56BC">
        <w:rPr>
          <w:rFonts w:ascii="Times New Roman" w:hAnsi="Times New Roman"/>
        </w:rPr>
        <w:t xml:space="preserve">the balancing </w:t>
      </w:r>
      <w:r w:rsidR="00C2117C" w:rsidRPr="003544B6">
        <w:rPr>
          <w:rFonts w:ascii="Times New Roman" w:hAnsi="Times New Roman"/>
        </w:rPr>
        <w:t>exercise involves judges making qualitative assessments, particularly about the social value of the defendant’s proposed publication</w:t>
      </w:r>
      <w:r w:rsidR="00560E19" w:rsidRPr="003544B6">
        <w:rPr>
          <w:rFonts w:ascii="Times New Roman" w:hAnsi="Times New Roman"/>
        </w:rPr>
        <w:t>.</w:t>
      </w:r>
      <w:r w:rsidR="00C2117C" w:rsidRPr="003544B6">
        <w:rPr>
          <w:rStyle w:val="FootnoteReference"/>
          <w:rFonts w:ascii="Times New Roman" w:hAnsi="Times New Roman"/>
        </w:rPr>
        <w:footnoteReference w:id="177"/>
      </w:r>
      <w:r w:rsidR="00C2117C" w:rsidRPr="003544B6">
        <w:rPr>
          <w:rFonts w:ascii="Times New Roman" w:hAnsi="Times New Roman"/>
        </w:rPr>
        <w:t xml:space="preserve">  </w:t>
      </w:r>
      <w:r w:rsidR="00560E19" w:rsidRPr="003544B6">
        <w:rPr>
          <w:rFonts w:ascii="Times New Roman" w:hAnsi="Times New Roman"/>
        </w:rPr>
        <w:t>So despite involving qualitative</w:t>
      </w:r>
      <w:r w:rsidR="00FD0BFD" w:rsidRPr="003544B6">
        <w:rPr>
          <w:rFonts w:ascii="Times New Roman" w:hAnsi="Times New Roman"/>
        </w:rPr>
        <w:t xml:space="preserve"> evaluations</w:t>
      </w:r>
      <w:r w:rsidR="00560E19" w:rsidRPr="003544B6">
        <w:rPr>
          <w:rFonts w:ascii="Times New Roman" w:hAnsi="Times New Roman"/>
        </w:rPr>
        <w:t xml:space="preserve">, MPI </w:t>
      </w:r>
      <w:proofErr w:type="spellStart"/>
      <w:r w:rsidR="00560E19" w:rsidRPr="003544B6">
        <w:rPr>
          <w:rFonts w:ascii="Times New Roman" w:hAnsi="Times New Roman"/>
        </w:rPr>
        <w:t>caselaw</w:t>
      </w:r>
      <w:proofErr w:type="spellEnd"/>
      <w:r w:rsidR="00560E19" w:rsidRPr="003544B6">
        <w:rPr>
          <w:rFonts w:ascii="Times New Roman" w:hAnsi="Times New Roman"/>
        </w:rPr>
        <w:t xml:space="preserve"> </w:t>
      </w:r>
      <w:r w:rsidR="00062705" w:rsidRPr="003544B6">
        <w:rPr>
          <w:rFonts w:ascii="Times New Roman" w:hAnsi="Times New Roman"/>
        </w:rPr>
        <w:t xml:space="preserve">repeatedly </w:t>
      </w:r>
      <w:r w:rsidR="00560E19" w:rsidRPr="003544B6">
        <w:rPr>
          <w:rFonts w:ascii="Times New Roman" w:hAnsi="Times New Roman"/>
        </w:rPr>
        <w:t xml:space="preserve">draws upon the quantitative imagery of </w:t>
      </w:r>
      <w:r w:rsidR="0014566E" w:rsidRPr="003544B6">
        <w:rPr>
          <w:rFonts w:ascii="Times New Roman" w:hAnsi="Times New Roman"/>
        </w:rPr>
        <w:t xml:space="preserve">balancing.  </w:t>
      </w:r>
      <w:r w:rsidR="00654B41" w:rsidRPr="003544B6">
        <w:rPr>
          <w:rFonts w:ascii="Times New Roman" w:hAnsi="Times New Roman"/>
        </w:rPr>
        <w:t xml:space="preserve">For example, in </w:t>
      </w:r>
      <w:r w:rsidR="00654B41" w:rsidRPr="003544B6">
        <w:rPr>
          <w:rFonts w:ascii="Times New Roman" w:hAnsi="Times New Roman"/>
          <w:i/>
        </w:rPr>
        <w:t>Ferdinand</w:t>
      </w:r>
      <w:r w:rsidR="00654B41" w:rsidRPr="003544B6">
        <w:rPr>
          <w:rFonts w:ascii="Times New Roman" w:hAnsi="Times New Roman"/>
        </w:rPr>
        <w:t xml:space="preserve"> </w:t>
      </w:r>
      <w:r w:rsidR="00654B41" w:rsidRPr="003877F9">
        <w:rPr>
          <w:rFonts w:ascii="Times New Roman" w:hAnsi="Times New Roman"/>
        </w:rPr>
        <w:t>Nicol J stated ‘</w:t>
      </w:r>
      <w:r w:rsidR="00654B41" w:rsidRPr="003877F9">
        <w:rPr>
          <w:rFonts w:ascii="Times New Roman" w:hAnsi="Times New Roman"/>
          <w:i/>
        </w:rPr>
        <w:t xml:space="preserve">I have to decide where the balance lies between these competing rights as an </w:t>
      </w:r>
      <w:r w:rsidR="00654B41" w:rsidRPr="003877F9">
        <w:rPr>
          <w:rFonts w:ascii="Times New Roman" w:hAnsi="Times New Roman"/>
          <w:b/>
          <w:i/>
        </w:rPr>
        <w:t>objective</w:t>
      </w:r>
      <w:r w:rsidR="00654B41" w:rsidRPr="003877F9">
        <w:rPr>
          <w:rFonts w:ascii="Times New Roman" w:hAnsi="Times New Roman"/>
          <w:i/>
        </w:rPr>
        <w:t xml:space="preserve"> matter</w:t>
      </w:r>
      <w:r w:rsidR="00654B41" w:rsidRPr="003877F9">
        <w:rPr>
          <w:rFonts w:ascii="Times New Roman" w:hAnsi="Times New Roman"/>
        </w:rPr>
        <w:t>’.</w:t>
      </w:r>
      <w:r w:rsidR="00654B41" w:rsidRPr="003877F9">
        <w:rPr>
          <w:rStyle w:val="FootnoteReference"/>
          <w:rFonts w:ascii="Times New Roman" w:hAnsi="Times New Roman"/>
        </w:rPr>
        <w:footnoteReference w:id="178"/>
      </w:r>
      <w:r w:rsidR="00654B41" w:rsidRPr="003877F9">
        <w:rPr>
          <w:rFonts w:ascii="Times New Roman" w:hAnsi="Times New Roman"/>
        </w:rPr>
        <w:t xml:space="preserve">  This gives the impression that the weighting process can be undertaken scientifically, mathematically</w:t>
      </w:r>
      <w:r w:rsidR="003F254A">
        <w:rPr>
          <w:rFonts w:ascii="Times New Roman" w:hAnsi="Times New Roman"/>
        </w:rPr>
        <w:t>,</w:t>
      </w:r>
      <w:r w:rsidR="00654B41" w:rsidRPr="003877F9">
        <w:rPr>
          <w:rFonts w:ascii="Times New Roman" w:hAnsi="Times New Roman"/>
        </w:rPr>
        <w:t xml:space="preserve"> despite the fact that the Art 8/10 rights are</w:t>
      </w:r>
      <w:r w:rsidR="003D15E9">
        <w:rPr>
          <w:rFonts w:ascii="Times New Roman" w:hAnsi="Times New Roman"/>
        </w:rPr>
        <w:t xml:space="preserve"> not material objects.  </w:t>
      </w:r>
      <w:r w:rsidR="00654B41" w:rsidRPr="007F1DCC">
        <w:rPr>
          <w:rFonts w:ascii="Times New Roman" w:hAnsi="Times New Roman"/>
        </w:rPr>
        <w:t>Yet</w:t>
      </w:r>
      <w:r>
        <w:rPr>
          <w:rFonts w:ascii="Times New Roman" w:hAnsi="Times New Roman"/>
        </w:rPr>
        <w:t xml:space="preserve"> elsewhere in MPI discourse</w:t>
      </w:r>
      <w:r w:rsidR="00654B41" w:rsidRPr="00540C4A">
        <w:rPr>
          <w:rFonts w:ascii="Times New Roman" w:hAnsi="Times New Roman"/>
        </w:rPr>
        <w:t>,</w:t>
      </w:r>
      <w:r w:rsidR="00654B41">
        <w:rPr>
          <w:rFonts w:ascii="Times New Roman" w:hAnsi="Times New Roman"/>
        </w:rPr>
        <w:t xml:space="preserve"> there is isolated</w:t>
      </w:r>
      <w:r w:rsidR="00654B41" w:rsidRPr="007F1DCC">
        <w:rPr>
          <w:rFonts w:ascii="Times New Roman" w:hAnsi="Times New Roman"/>
        </w:rPr>
        <w:t xml:space="preserve"> acknowledgement in </w:t>
      </w:r>
      <w:proofErr w:type="spellStart"/>
      <w:r w:rsidR="00654B41" w:rsidRPr="007F1DCC">
        <w:rPr>
          <w:rFonts w:ascii="Times New Roman" w:hAnsi="Times New Roman"/>
        </w:rPr>
        <w:t>caselaw</w:t>
      </w:r>
      <w:proofErr w:type="spellEnd"/>
      <w:r w:rsidR="00654B41" w:rsidRPr="007F1DCC">
        <w:rPr>
          <w:rFonts w:ascii="Times New Roman" w:hAnsi="Times New Roman"/>
        </w:rPr>
        <w:t xml:space="preserve"> that the balancing exercise is not a precise science.  For example in </w:t>
      </w:r>
      <w:r w:rsidR="00654B41" w:rsidRPr="007F1DCC">
        <w:rPr>
          <w:rFonts w:ascii="Times New Roman" w:hAnsi="Times New Roman"/>
          <w:i/>
        </w:rPr>
        <w:t>Campbell</w:t>
      </w:r>
      <w:r w:rsidR="00654B41" w:rsidRPr="007F1DCC">
        <w:rPr>
          <w:rFonts w:ascii="Times New Roman" w:hAnsi="Times New Roman"/>
        </w:rPr>
        <w:t xml:space="preserve"> Lord </w:t>
      </w:r>
      <w:proofErr w:type="spellStart"/>
      <w:r w:rsidR="00654B41" w:rsidRPr="007F1DCC">
        <w:rPr>
          <w:rFonts w:ascii="Times New Roman" w:hAnsi="Times New Roman"/>
        </w:rPr>
        <w:t>Carswell</w:t>
      </w:r>
      <w:proofErr w:type="spellEnd"/>
      <w:r w:rsidR="00654B41" w:rsidRPr="007F1DCC">
        <w:rPr>
          <w:rFonts w:ascii="Times New Roman" w:hAnsi="Times New Roman"/>
        </w:rPr>
        <w:t xml:space="preserve"> conceded that the weigh</w:t>
      </w:r>
      <w:r w:rsidR="00A40BFD">
        <w:rPr>
          <w:rFonts w:ascii="Times New Roman" w:hAnsi="Times New Roman"/>
        </w:rPr>
        <w:t>t</w:t>
      </w:r>
      <w:r w:rsidR="00654B41" w:rsidRPr="007F1DCC">
        <w:rPr>
          <w:rFonts w:ascii="Times New Roman" w:hAnsi="Times New Roman"/>
        </w:rPr>
        <w:t>ing process may lead different people to different conclusions</w:t>
      </w:r>
      <w:r w:rsidR="00654B41" w:rsidRPr="007F1DCC">
        <w:rPr>
          <w:rFonts w:ascii="Times New Roman" w:hAnsi="Times New Roman"/>
          <w:vertAlign w:val="superscript"/>
        </w:rPr>
        <w:footnoteReference w:id="179"/>
      </w:r>
      <w:r w:rsidR="00654B41" w:rsidRPr="007F1DCC">
        <w:rPr>
          <w:rFonts w:ascii="Times New Roman" w:hAnsi="Times New Roman"/>
        </w:rPr>
        <w:t xml:space="preserve">  In </w:t>
      </w:r>
      <w:r w:rsidR="00654B41" w:rsidRPr="007F1DCC">
        <w:rPr>
          <w:rFonts w:ascii="Times New Roman" w:hAnsi="Times New Roman"/>
          <w:i/>
        </w:rPr>
        <w:t>A v B (</w:t>
      </w:r>
      <w:proofErr w:type="spellStart"/>
      <w:r w:rsidR="00654B41" w:rsidRPr="007F1DCC">
        <w:rPr>
          <w:rFonts w:ascii="Times New Roman" w:hAnsi="Times New Roman"/>
          <w:i/>
        </w:rPr>
        <w:t>Flitcroft</w:t>
      </w:r>
      <w:proofErr w:type="spellEnd"/>
      <w:r w:rsidR="00654B41" w:rsidRPr="007F1DCC">
        <w:rPr>
          <w:rFonts w:ascii="Times New Roman" w:hAnsi="Times New Roman"/>
          <w:i/>
        </w:rPr>
        <w:t>)</w:t>
      </w:r>
      <w:r w:rsidR="00654B41" w:rsidRPr="007F1DCC">
        <w:rPr>
          <w:rFonts w:ascii="Times New Roman" w:hAnsi="Times New Roman"/>
        </w:rPr>
        <w:t xml:space="preserve"> the Court of Appeal similarly acknowledged that subjectivities and ambiguities may plague the process of balancing conflicting rights by stating: </w:t>
      </w:r>
    </w:p>
    <w:p w14:paraId="63DEFF9E" w14:textId="77777777" w:rsidR="00654B41" w:rsidRPr="007F1DCC" w:rsidRDefault="00654B41" w:rsidP="007E56BC">
      <w:pPr>
        <w:pStyle w:val="NoSpacing"/>
        <w:spacing w:line="360" w:lineRule="auto"/>
        <w:jc w:val="both"/>
        <w:rPr>
          <w:rFonts w:ascii="Times New Roman" w:hAnsi="Times New Roman"/>
        </w:rPr>
      </w:pPr>
    </w:p>
    <w:p w14:paraId="7D012AAF" w14:textId="77777777" w:rsidR="00654B41" w:rsidRDefault="00654B41" w:rsidP="00D8119D">
      <w:pPr>
        <w:keepLines/>
        <w:spacing w:after="0" w:line="240" w:lineRule="auto"/>
        <w:ind w:left="1134" w:right="113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 xml:space="preserve">We are suggesting that frequently what is required is </w:t>
      </w:r>
      <w:r w:rsidRPr="0066316C">
        <w:rPr>
          <w:rFonts w:ascii="Times New Roman" w:eastAsia="Times New Roman" w:hAnsi="Times New Roman" w:cs="Times New Roman"/>
          <w:b/>
          <w:i/>
        </w:rPr>
        <w:t>not</w:t>
      </w:r>
      <w:r>
        <w:rPr>
          <w:rFonts w:ascii="Times New Roman" w:eastAsia="Times New Roman" w:hAnsi="Times New Roman" w:cs="Times New Roman"/>
          <w:i/>
        </w:rPr>
        <w:t xml:space="preserve"> a technical approach to the law but a balancing of the facts.  The weight which should be attached to each relevant consideration will vary depending on the precise circumstances.  </w:t>
      </w:r>
      <w:r w:rsidRPr="00FA7915">
        <w:rPr>
          <w:rFonts w:ascii="Times New Roman" w:eastAsia="Times New Roman" w:hAnsi="Times New Roman" w:cs="Times New Roman"/>
          <w:b/>
          <w:i/>
        </w:rPr>
        <w:t>In many situations the balance may not point clearly in either direction</w:t>
      </w:r>
      <w:r>
        <w:rPr>
          <w:rFonts w:ascii="Times New Roman" w:eastAsia="Times New Roman" w:hAnsi="Times New Roman" w:cs="Times New Roman"/>
          <w:i/>
        </w:rPr>
        <w:t>.</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80"/>
      </w:r>
      <w:r w:rsidRPr="00C3188B">
        <w:rPr>
          <w:rFonts w:ascii="Times New Roman" w:eastAsia="Times New Roman" w:hAnsi="Times New Roman" w:cs="Times New Roman"/>
        </w:rPr>
        <w:t xml:space="preserve"> </w:t>
      </w:r>
    </w:p>
    <w:p w14:paraId="30CF770F" w14:textId="77777777" w:rsidR="00654B41" w:rsidRPr="003544B6" w:rsidRDefault="00654B41" w:rsidP="007E56BC">
      <w:pPr>
        <w:spacing w:after="0" w:line="360" w:lineRule="auto"/>
        <w:jc w:val="both"/>
        <w:rPr>
          <w:rFonts w:ascii="Times New Roman" w:eastAsia="Times New Roman" w:hAnsi="Times New Roman" w:cs="Times New Roman"/>
        </w:rPr>
      </w:pPr>
    </w:p>
    <w:p w14:paraId="0F1213E1" w14:textId="77777777" w:rsidR="00A6448C" w:rsidRPr="00A6448C" w:rsidRDefault="00D948A4" w:rsidP="00A6448C">
      <w:pPr>
        <w:spacing w:after="0" w:line="360" w:lineRule="auto"/>
        <w:jc w:val="both"/>
        <w:rPr>
          <w:rFonts w:ascii="Times New Roman" w:eastAsia="Times New Roman" w:hAnsi="Times New Roman" w:cs="Times New Roman"/>
        </w:rPr>
      </w:pPr>
      <w:r w:rsidRPr="00EE4818">
        <w:rPr>
          <w:rFonts w:ascii="Times New Roman" w:hAnsi="Times New Roman" w:cs="Times New Roman"/>
        </w:rPr>
        <w:t xml:space="preserve">Even allowing for the fact that the </w:t>
      </w:r>
      <w:r w:rsidRPr="00EE4818">
        <w:rPr>
          <w:rFonts w:ascii="Times New Roman" w:hAnsi="Times New Roman" w:cs="Times New Roman"/>
          <w:i/>
        </w:rPr>
        <w:t>Campbell</w:t>
      </w:r>
      <w:r w:rsidRPr="00EE4818">
        <w:rPr>
          <w:rFonts w:ascii="Times New Roman" w:hAnsi="Times New Roman" w:cs="Times New Roman"/>
        </w:rPr>
        <w:t xml:space="preserve"> and </w:t>
      </w:r>
      <w:proofErr w:type="spellStart"/>
      <w:r w:rsidRPr="00EE4818">
        <w:rPr>
          <w:rFonts w:ascii="Times New Roman" w:hAnsi="Times New Roman" w:cs="Times New Roman"/>
          <w:i/>
        </w:rPr>
        <w:t>Flitcroft</w:t>
      </w:r>
      <w:proofErr w:type="spellEnd"/>
      <w:r w:rsidRPr="00EE4818">
        <w:rPr>
          <w:rFonts w:ascii="Times New Roman" w:hAnsi="Times New Roman" w:cs="Times New Roman"/>
        </w:rPr>
        <w:t xml:space="preserve"> judgments were provided at the earliest stages of the emerging MPI doctrine, these passages are revealing.  The latter</w:t>
      </w:r>
      <w:r w:rsidR="00654B41" w:rsidRPr="00EE4818">
        <w:rPr>
          <w:rFonts w:ascii="Times New Roman" w:hAnsi="Times New Roman" w:cs="Times New Roman"/>
        </w:rPr>
        <w:t xml:space="preserve"> passage </w:t>
      </w:r>
      <w:r w:rsidRPr="00EE4818">
        <w:rPr>
          <w:rFonts w:ascii="Times New Roman" w:hAnsi="Times New Roman" w:cs="Times New Roman"/>
        </w:rPr>
        <w:t xml:space="preserve">candidly </w:t>
      </w:r>
      <w:r w:rsidR="00654B41" w:rsidRPr="00EE4818">
        <w:rPr>
          <w:rFonts w:ascii="Times New Roman" w:hAnsi="Times New Roman" w:cs="Times New Roman"/>
        </w:rPr>
        <w:t>acknowledges that ‘balancing’ in this context is actually variable, non-technical and</w:t>
      </w:r>
      <w:r w:rsidR="00654B41" w:rsidRPr="003544B6">
        <w:rPr>
          <w:rFonts w:ascii="Times New Roman" w:hAnsi="Times New Roman" w:cs="Times New Roman"/>
        </w:rPr>
        <w:t>, by implication, subjective.  Furthermore, in ‘</w:t>
      </w:r>
      <w:r w:rsidR="00654B41" w:rsidRPr="003544B6">
        <w:rPr>
          <w:rFonts w:ascii="Times New Roman" w:hAnsi="Times New Roman" w:cs="Times New Roman"/>
          <w:i/>
        </w:rPr>
        <w:t>many</w:t>
      </w:r>
      <w:r w:rsidR="00654B41" w:rsidRPr="003544B6">
        <w:rPr>
          <w:rFonts w:ascii="Times New Roman" w:hAnsi="Times New Roman" w:cs="Times New Roman"/>
        </w:rPr>
        <w:t>’ cases the outcome will be uncertain, with scope for the process to be legitimately conduc</w:t>
      </w:r>
      <w:r w:rsidR="00A40BFD" w:rsidRPr="003544B6">
        <w:rPr>
          <w:rFonts w:ascii="Times New Roman" w:hAnsi="Times New Roman" w:cs="Times New Roman"/>
        </w:rPr>
        <w:t>ted in numerous different ways.  This latter point is</w:t>
      </w:r>
      <w:r w:rsidR="00654B41" w:rsidRPr="003544B6">
        <w:rPr>
          <w:rFonts w:ascii="Times New Roman" w:hAnsi="Times New Roman" w:cs="Times New Roman"/>
        </w:rPr>
        <w:t xml:space="preserve"> demonstrated by the</w:t>
      </w:r>
      <w:r w:rsidR="002A78FC" w:rsidRPr="003544B6">
        <w:rPr>
          <w:rFonts w:ascii="Times New Roman" w:hAnsi="Times New Roman" w:cs="Times New Roman"/>
        </w:rPr>
        <w:t xml:space="preserve"> split 3:2</w:t>
      </w:r>
      <w:r w:rsidR="00654B41" w:rsidRPr="003544B6">
        <w:rPr>
          <w:rFonts w:ascii="Times New Roman" w:hAnsi="Times New Roman" w:cs="Times New Roman"/>
        </w:rPr>
        <w:t xml:space="preserve"> Law Lords </w:t>
      </w:r>
      <w:r w:rsidR="002A78FC" w:rsidRPr="003544B6">
        <w:rPr>
          <w:rFonts w:ascii="Times New Roman" w:hAnsi="Times New Roman" w:cs="Times New Roman"/>
        </w:rPr>
        <w:t xml:space="preserve">decision </w:t>
      </w:r>
      <w:r w:rsidR="00654B41" w:rsidRPr="003544B6">
        <w:rPr>
          <w:rFonts w:ascii="Times New Roman" w:hAnsi="Times New Roman" w:cs="Times New Roman"/>
        </w:rPr>
        <w:t xml:space="preserve">in </w:t>
      </w:r>
      <w:r w:rsidR="00654B41" w:rsidRPr="003544B6">
        <w:rPr>
          <w:rFonts w:ascii="Times New Roman" w:hAnsi="Times New Roman" w:cs="Times New Roman"/>
          <w:i/>
        </w:rPr>
        <w:t>Campbell</w:t>
      </w:r>
      <w:r w:rsidR="00261853">
        <w:rPr>
          <w:rFonts w:ascii="Times New Roman" w:hAnsi="Times New Roman" w:cs="Times New Roman"/>
        </w:rPr>
        <w:t xml:space="preserve"> and the</w:t>
      </w:r>
      <w:r w:rsidR="003D4F56" w:rsidRPr="003544B6">
        <w:rPr>
          <w:rFonts w:ascii="Times New Roman" w:hAnsi="Times New Roman" w:cs="Times New Roman"/>
        </w:rPr>
        <w:t xml:space="preserve"> dissenting </w:t>
      </w:r>
      <w:r w:rsidR="00E51479">
        <w:rPr>
          <w:rFonts w:ascii="Times New Roman" w:hAnsi="Times New Roman" w:cs="Times New Roman"/>
        </w:rPr>
        <w:t>j</w:t>
      </w:r>
      <w:r w:rsidR="003D4F56" w:rsidRPr="003544B6">
        <w:rPr>
          <w:rFonts w:ascii="Times New Roman" w:hAnsi="Times New Roman" w:cs="Times New Roman"/>
        </w:rPr>
        <w:t>udgment</w:t>
      </w:r>
      <w:r w:rsidR="00E51479">
        <w:rPr>
          <w:rFonts w:ascii="Times New Roman" w:hAnsi="Times New Roman" w:cs="Times New Roman"/>
        </w:rPr>
        <w:t xml:space="preserve"> of Judge Lopez Guerra</w:t>
      </w:r>
      <w:r w:rsidR="003D4F56" w:rsidRPr="003544B6">
        <w:rPr>
          <w:rFonts w:ascii="Times New Roman" w:hAnsi="Times New Roman" w:cs="Times New Roman"/>
        </w:rPr>
        <w:t xml:space="preserve"> in </w:t>
      </w:r>
      <w:r w:rsidR="003D4F56" w:rsidRPr="003544B6">
        <w:rPr>
          <w:rFonts w:ascii="Times New Roman" w:hAnsi="Times New Roman" w:cs="Times New Roman"/>
          <w:i/>
        </w:rPr>
        <w:t>Axel Springer</w:t>
      </w:r>
      <w:r w:rsidR="00E51479">
        <w:rPr>
          <w:rFonts w:ascii="Times New Roman" w:hAnsi="Times New Roman" w:cs="Times New Roman"/>
        </w:rPr>
        <w:t xml:space="preserve"> in the </w:t>
      </w:r>
      <w:proofErr w:type="spellStart"/>
      <w:r w:rsidR="00E51479">
        <w:rPr>
          <w:rFonts w:ascii="Times New Roman" w:hAnsi="Times New Roman" w:cs="Times New Roman"/>
        </w:rPr>
        <w:t>ECtHR</w:t>
      </w:r>
      <w:proofErr w:type="spellEnd"/>
      <w:r w:rsidR="00654B41" w:rsidRPr="003544B6">
        <w:rPr>
          <w:rFonts w:ascii="Times New Roman" w:hAnsi="Times New Roman" w:cs="Times New Roman"/>
        </w:rPr>
        <w:t>)</w:t>
      </w:r>
      <w:r w:rsidR="003D4F56" w:rsidRPr="003544B6">
        <w:rPr>
          <w:rStyle w:val="FootnoteReference"/>
          <w:rFonts w:ascii="Times New Roman" w:hAnsi="Times New Roman" w:cs="Times New Roman"/>
        </w:rPr>
        <w:footnoteReference w:id="181"/>
      </w:r>
      <w:r w:rsidR="00654B41" w:rsidRPr="003544B6">
        <w:rPr>
          <w:rFonts w:ascii="Times New Roman" w:hAnsi="Times New Roman" w:cs="Times New Roman"/>
        </w:rPr>
        <w:t xml:space="preserve">.  This undermines the impression subtly fostered </w:t>
      </w:r>
      <w:r w:rsidR="00E62334">
        <w:rPr>
          <w:rFonts w:ascii="Times New Roman" w:hAnsi="Times New Roman" w:cs="Times New Roman"/>
        </w:rPr>
        <w:t xml:space="preserve">by the metaphor </w:t>
      </w:r>
      <w:r w:rsidR="00654B41" w:rsidRPr="003544B6">
        <w:rPr>
          <w:rFonts w:ascii="Times New Roman" w:hAnsi="Times New Roman" w:cs="Times New Roman"/>
        </w:rPr>
        <w:t>that the balancing exercise is scientific or objective in nature.  Furthermore, it indicates that the balancing exercise is fundamentally different in nature to the balancing of objects in scales, despite the recurrent use of that image; unlike theoretical, metaphysical rights balancing, using scales allows the weight of a particular item to be factu</w:t>
      </w:r>
      <w:r w:rsidR="00EE4818">
        <w:rPr>
          <w:rFonts w:ascii="Times New Roman" w:hAnsi="Times New Roman" w:cs="Times New Roman"/>
        </w:rPr>
        <w:t xml:space="preserve">ally quantified with certainty.  </w:t>
      </w:r>
      <w:r w:rsidR="00A6448C" w:rsidRPr="00A6448C">
        <w:rPr>
          <w:rFonts w:ascii="Times New Roman" w:eastAsia="Times New Roman" w:hAnsi="Times New Roman" w:cs="Times New Roman"/>
        </w:rPr>
        <w:t xml:space="preserve">Yet such mixed judicial statements also perhaps reflect an ambiguity inherent in the balance metaphor: are the rights are weighed with </w:t>
      </w:r>
      <w:r w:rsidR="00A6448C" w:rsidRPr="00A6448C">
        <w:rPr>
          <w:rFonts w:ascii="Times New Roman" w:eastAsia="Times New Roman" w:hAnsi="Times New Roman" w:cs="Times New Roman"/>
        </w:rPr>
        <w:lastRenderedPageBreak/>
        <w:t>reference to an ‘external’, objective scale, or relative to one another?  The imagery of scales suggests both.</w:t>
      </w:r>
    </w:p>
    <w:p w14:paraId="22173B1D" w14:textId="77777777" w:rsidR="00D23331" w:rsidRPr="003C1876" w:rsidRDefault="00D23331" w:rsidP="00D23331">
      <w:pPr>
        <w:spacing w:after="0" w:line="360" w:lineRule="auto"/>
        <w:jc w:val="both"/>
        <w:rPr>
          <w:rFonts w:ascii="Times New Roman" w:eastAsia="Times New Roman" w:hAnsi="Times New Roman" w:cs="Times New Roman"/>
          <w:color w:val="FF0000"/>
        </w:rPr>
      </w:pPr>
    </w:p>
    <w:p w14:paraId="70439801" w14:textId="77777777" w:rsidR="00671DF4" w:rsidRDefault="00671DF4" w:rsidP="007E56BC">
      <w:pPr>
        <w:spacing w:after="0" w:line="360" w:lineRule="auto"/>
        <w:jc w:val="both"/>
        <w:rPr>
          <w:rFonts w:ascii="Times New Roman" w:eastAsia="Times New Roman" w:hAnsi="Times New Roman" w:cs="Times New Roman"/>
        </w:rPr>
      </w:pPr>
    </w:p>
    <w:p w14:paraId="6C2B61B6" w14:textId="77777777" w:rsidR="00A25579" w:rsidRPr="00671DF4" w:rsidRDefault="00B7192B" w:rsidP="007E56BC">
      <w:pPr>
        <w:spacing w:after="0" w:line="360" w:lineRule="auto"/>
        <w:jc w:val="both"/>
        <w:rPr>
          <w:rFonts w:ascii="Times New Roman" w:eastAsia="Times New Roman" w:hAnsi="Times New Roman" w:cs="Times New Roman"/>
        </w:rPr>
      </w:pPr>
      <w:r w:rsidRPr="00671DF4">
        <w:rPr>
          <w:rFonts w:ascii="Times New Roman" w:hAnsi="Times New Roman"/>
        </w:rPr>
        <w:t>Th</w:t>
      </w:r>
      <w:r w:rsidR="009B57AC" w:rsidRPr="00671DF4">
        <w:rPr>
          <w:rFonts w:ascii="Times New Roman" w:hAnsi="Times New Roman"/>
        </w:rPr>
        <w:t xml:space="preserve">e </w:t>
      </w:r>
      <w:r w:rsidR="003F2D5F" w:rsidRPr="00671DF4">
        <w:rPr>
          <w:rFonts w:ascii="Times New Roman" w:hAnsi="Times New Roman"/>
        </w:rPr>
        <w:t>enduring influence of ‘b</w:t>
      </w:r>
      <w:r w:rsidRPr="00671DF4">
        <w:rPr>
          <w:rFonts w:ascii="Times New Roman" w:hAnsi="Times New Roman"/>
        </w:rPr>
        <w:t>alance’ in modern human rights discourse</w:t>
      </w:r>
      <w:r w:rsidR="00DE33AA" w:rsidRPr="00671DF4">
        <w:rPr>
          <w:rFonts w:ascii="Times New Roman" w:hAnsi="Times New Roman"/>
        </w:rPr>
        <w:t xml:space="preserve"> </w:t>
      </w:r>
      <w:r w:rsidRPr="00671DF4">
        <w:rPr>
          <w:rFonts w:ascii="Times New Roman" w:hAnsi="Times New Roman"/>
        </w:rPr>
        <w:t>is perhaps a reflection of</w:t>
      </w:r>
      <w:r w:rsidR="00D87660" w:rsidRPr="00671DF4">
        <w:rPr>
          <w:rFonts w:ascii="Times New Roman" w:hAnsi="Times New Roman"/>
        </w:rPr>
        <w:t xml:space="preserve"> our</w:t>
      </w:r>
      <w:r w:rsidRPr="00671DF4">
        <w:rPr>
          <w:rFonts w:ascii="Times New Roman" w:hAnsi="Times New Roman"/>
        </w:rPr>
        <w:t xml:space="preserve"> broader political-bureaucratic culture</w:t>
      </w:r>
      <w:r w:rsidR="00A477AA" w:rsidRPr="00671DF4">
        <w:rPr>
          <w:rFonts w:ascii="Times New Roman" w:hAnsi="Times New Roman"/>
        </w:rPr>
        <w:t xml:space="preserve">, </w:t>
      </w:r>
      <w:r w:rsidRPr="00671DF4">
        <w:rPr>
          <w:rFonts w:ascii="Times New Roman" w:hAnsi="Times New Roman"/>
        </w:rPr>
        <w:t xml:space="preserve">with its emphasis on </w:t>
      </w:r>
      <w:r w:rsidR="00F864BD" w:rsidRPr="00671DF4">
        <w:rPr>
          <w:rFonts w:ascii="Times New Roman" w:hAnsi="Times New Roman"/>
        </w:rPr>
        <w:t>reductive</w:t>
      </w:r>
      <w:r w:rsidR="00B9562A" w:rsidRPr="00671DF4">
        <w:rPr>
          <w:rFonts w:ascii="Times New Roman" w:hAnsi="Times New Roman"/>
        </w:rPr>
        <w:t xml:space="preserve"> rationalities, binary ends/</w:t>
      </w:r>
      <w:r w:rsidR="00EA2B63" w:rsidRPr="00671DF4">
        <w:rPr>
          <w:rFonts w:ascii="Times New Roman" w:hAnsi="Times New Roman"/>
        </w:rPr>
        <w:t>means trade-offs</w:t>
      </w:r>
      <w:r w:rsidR="008705C3" w:rsidRPr="00671DF4">
        <w:rPr>
          <w:rFonts w:ascii="Times New Roman" w:hAnsi="Times New Roman"/>
        </w:rPr>
        <w:t xml:space="preserve"> and </w:t>
      </w:r>
      <w:r w:rsidR="00B9562A" w:rsidRPr="00671DF4">
        <w:rPr>
          <w:rFonts w:ascii="Times New Roman" w:hAnsi="Times New Roman"/>
        </w:rPr>
        <w:t>social-scientific approaches to crucial community</w:t>
      </w:r>
      <w:r w:rsidR="00D87660" w:rsidRPr="00671DF4">
        <w:rPr>
          <w:rFonts w:ascii="Times New Roman" w:hAnsi="Times New Roman"/>
        </w:rPr>
        <w:t xml:space="preserve"> issues</w:t>
      </w:r>
      <w:r w:rsidR="00A477AA" w:rsidRPr="00671DF4">
        <w:rPr>
          <w:rFonts w:ascii="Times New Roman" w:hAnsi="Times New Roman"/>
        </w:rPr>
        <w:t>.</w:t>
      </w:r>
      <w:r w:rsidR="00A477AA" w:rsidRPr="00671DF4">
        <w:rPr>
          <w:rStyle w:val="FootnoteReference"/>
          <w:rFonts w:ascii="Times New Roman" w:hAnsi="Times New Roman"/>
        </w:rPr>
        <w:footnoteReference w:id="182"/>
      </w:r>
      <w:r w:rsidR="005C4721" w:rsidRPr="00671DF4">
        <w:rPr>
          <w:rFonts w:ascii="Times New Roman" w:hAnsi="Times New Roman"/>
        </w:rPr>
        <w:t xml:space="preserve">  Y</w:t>
      </w:r>
      <w:r w:rsidR="00D87660" w:rsidRPr="00671DF4">
        <w:rPr>
          <w:rFonts w:ascii="Times New Roman" w:hAnsi="Times New Roman"/>
        </w:rPr>
        <w:t>et</w:t>
      </w:r>
      <w:r w:rsidR="005C4721" w:rsidRPr="00671DF4">
        <w:rPr>
          <w:rFonts w:ascii="Times New Roman" w:hAnsi="Times New Roman"/>
        </w:rPr>
        <w:t>, as White argues, the work of lawyers is inherently creative</w:t>
      </w:r>
      <w:r w:rsidR="005C4721" w:rsidRPr="00671DF4">
        <w:rPr>
          <w:rFonts w:ascii="Times New Roman" w:hAnsi="Times New Roman"/>
          <w:vertAlign w:val="superscript"/>
        </w:rPr>
        <w:footnoteReference w:id="183"/>
      </w:r>
      <w:r w:rsidR="005C4721" w:rsidRPr="00671DF4">
        <w:rPr>
          <w:rFonts w:ascii="Times New Roman" w:hAnsi="Times New Roman"/>
        </w:rPr>
        <w:t xml:space="preserve"> and</w:t>
      </w:r>
      <w:r w:rsidR="00D87660" w:rsidRPr="00671DF4">
        <w:rPr>
          <w:rFonts w:ascii="Times New Roman" w:hAnsi="Times New Roman"/>
        </w:rPr>
        <w:t xml:space="preserve"> legal reasoning works by a range of methods,</w:t>
      </w:r>
      <w:r w:rsidR="005C4721" w:rsidRPr="00671DF4">
        <w:rPr>
          <w:rFonts w:ascii="Times New Roman" w:hAnsi="Times New Roman"/>
        </w:rPr>
        <w:t xml:space="preserve"> many of which are distinctly non-scientific.</w:t>
      </w:r>
      <w:r w:rsidRPr="00671DF4">
        <w:rPr>
          <w:rStyle w:val="FootnoteReference"/>
          <w:rFonts w:ascii="Times New Roman" w:hAnsi="Times New Roman"/>
        </w:rPr>
        <w:footnoteReference w:id="184"/>
      </w:r>
      <w:r w:rsidR="00B9562A" w:rsidRPr="00671DF4">
        <w:rPr>
          <w:rFonts w:ascii="Times New Roman" w:hAnsi="Times New Roman"/>
        </w:rPr>
        <w:t xml:space="preserve">  </w:t>
      </w:r>
      <w:r w:rsidR="008705C3" w:rsidRPr="00671DF4">
        <w:rPr>
          <w:rFonts w:ascii="Times New Roman" w:hAnsi="Times New Roman"/>
        </w:rPr>
        <w:t xml:space="preserve">The balance metaphor in MPI is particularly paradoxical; a literary device </w:t>
      </w:r>
      <w:r w:rsidR="00DA2C22" w:rsidRPr="00671DF4">
        <w:rPr>
          <w:rFonts w:ascii="Times New Roman" w:hAnsi="Times New Roman"/>
        </w:rPr>
        <w:t>that discreetly draws</w:t>
      </w:r>
      <w:r w:rsidR="00A024BB" w:rsidRPr="00671DF4">
        <w:rPr>
          <w:rFonts w:ascii="Times New Roman" w:hAnsi="Times New Roman"/>
        </w:rPr>
        <w:t xml:space="preserve"> on the stature of science</w:t>
      </w:r>
      <w:r w:rsidR="008705C3" w:rsidRPr="00671DF4">
        <w:rPr>
          <w:rFonts w:ascii="Times New Roman" w:hAnsi="Times New Roman"/>
        </w:rPr>
        <w:t xml:space="preserve">.  </w:t>
      </w:r>
      <w:r w:rsidR="00A25579" w:rsidRPr="00671DF4">
        <w:rPr>
          <w:rFonts w:ascii="Times New Roman" w:hAnsi="Times New Roman"/>
        </w:rPr>
        <w:t>Yet even this quantitative</w:t>
      </w:r>
      <w:r w:rsidR="001D6648" w:rsidRPr="00671DF4">
        <w:rPr>
          <w:rFonts w:ascii="Times New Roman" w:hAnsi="Times New Roman"/>
        </w:rPr>
        <w:t>, reifying</w:t>
      </w:r>
      <w:r w:rsidR="00A25579" w:rsidRPr="00671DF4">
        <w:rPr>
          <w:rFonts w:ascii="Times New Roman" w:hAnsi="Times New Roman"/>
        </w:rPr>
        <w:t xml:space="preserve"> metaphor </w:t>
      </w:r>
      <w:r w:rsidR="00A024BB" w:rsidRPr="00671DF4">
        <w:rPr>
          <w:rFonts w:ascii="Times New Roman" w:eastAsia="Times New Roman" w:hAnsi="Times New Roman" w:cs="Times New Roman"/>
        </w:rPr>
        <w:t>entail</w:t>
      </w:r>
      <w:r w:rsidR="00A25579" w:rsidRPr="00671DF4">
        <w:rPr>
          <w:rFonts w:ascii="Times New Roman" w:eastAsia="Times New Roman" w:hAnsi="Times New Roman" w:cs="Times New Roman"/>
        </w:rPr>
        <w:t>s</w:t>
      </w:r>
      <w:r w:rsidR="006B16AF" w:rsidRPr="00671DF4">
        <w:rPr>
          <w:rFonts w:ascii="Times New Roman" w:eastAsia="Times New Roman" w:hAnsi="Times New Roman" w:cs="Times New Roman"/>
        </w:rPr>
        <w:t xml:space="preserve"> a subtle rhetoric of its own,</w:t>
      </w:r>
      <w:r w:rsidR="00A024BB" w:rsidRPr="00671DF4">
        <w:rPr>
          <w:rFonts w:ascii="Times New Roman" w:eastAsia="Times New Roman" w:hAnsi="Times New Roman" w:cs="Times New Roman"/>
        </w:rPr>
        <w:t xml:space="preserve"> its power resting</w:t>
      </w:r>
      <w:r w:rsidR="00A25579" w:rsidRPr="00671DF4">
        <w:rPr>
          <w:rFonts w:ascii="Times New Roman" w:eastAsia="Times New Roman" w:hAnsi="Times New Roman" w:cs="Times New Roman"/>
        </w:rPr>
        <w:t xml:space="preserve"> on its implicit claims to be </w:t>
      </w:r>
      <w:r w:rsidR="00A25579" w:rsidRPr="00671DF4">
        <w:rPr>
          <w:rFonts w:ascii="Times New Roman" w:eastAsia="Times New Roman" w:hAnsi="Times New Roman" w:cs="Times New Roman"/>
          <w:i/>
        </w:rPr>
        <w:t>non</w:t>
      </w:r>
      <w:r w:rsidR="006B16AF" w:rsidRPr="00671DF4">
        <w:rPr>
          <w:rFonts w:ascii="Times New Roman" w:eastAsia="Times New Roman" w:hAnsi="Times New Roman" w:cs="Times New Roman"/>
        </w:rPr>
        <w:t>-rhetorical.</w:t>
      </w:r>
      <w:r w:rsidR="00DA2C22" w:rsidRPr="00671DF4">
        <w:rPr>
          <w:rFonts w:ascii="Times New Roman" w:hAnsi="Times New Roman"/>
        </w:rPr>
        <w:t xml:space="preserve">  </w:t>
      </w:r>
      <w:r w:rsidR="00A024BB" w:rsidRPr="00671DF4">
        <w:rPr>
          <w:rFonts w:ascii="Times New Roman" w:hAnsi="Times New Roman"/>
        </w:rPr>
        <w:t>I</w:t>
      </w:r>
      <w:r w:rsidR="006B16AF" w:rsidRPr="00671DF4">
        <w:rPr>
          <w:rFonts w:ascii="Times New Roman" w:hAnsi="Times New Roman"/>
        </w:rPr>
        <w:t>n F</w:t>
      </w:r>
      <w:r w:rsidR="00A25579" w:rsidRPr="00671DF4">
        <w:rPr>
          <w:rFonts w:ascii="Times New Roman" w:hAnsi="Times New Roman"/>
        </w:rPr>
        <w:t>ish</w:t>
      </w:r>
      <w:r w:rsidR="006B16AF" w:rsidRPr="00671DF4">
        <w:rPr>
          <w:rFonts w:ascii="Times New Roman" w:hAnsi="Times New Roman"/>
        </w:rPr>
        <w:t>’s terms,</w:t>
      </w:r>
      <w:r w:rsidR="00A25579" w:rsidRPr="00671DF4">
        <w:rPr>
          <w:rFonts w:ascii="Times New Roman" w:hAnsi="Times New Roman"/>
        </w:rPr>
        <w:t xml:space="preserve"> ‘</w:t>
      </w:r>
      <w:r w:rsidR="00A25579" w:rsidRPr="00671DF4">
        <w:rPr>
          <w:rFonts w:ascii="Times New Roman" w:hAnsi="Times New Roman"/>
          <w:i/>
        </w:rPr>
        <w:t>Impersonal method [</w:t>
      </w:r>
      <w:r w:rsidR="007D00C3" w:rsidRPr="00671DF4">
        <w:rPr>
          <w:rFonts w:ascii="Times New Roman" w:hAnsi="Times New Roman"/>
          <w:i/>
        </w:rPr>
        <w:t>e.g. of the balancing sort</w:t>
      </w:r>
      <w:r w:rsidR="00DA2C22" w:rsidRPr="00671DF4">
        <w:rPr>
          <w:rFonts w:ascii="Times New Roman" w:hAnsi="Times New Roman"/>
          <w:i/>
        </w:rPr>
        <w:t>] …</w:t>
      </w:r>
      <w:r w:rsidR="00A25579" w:rsidRPr="00671DF4">
        <w:rPr>
          <w:rFonts w:ascii="Times New Roman" w:hAnsi="Times New Roman"/>
          <w:i/>
        </w:rPr>
        <w:t xml:space="preserve"> is both an illusion and a danger (as a kind of rhetoric it masks its rhetorical nature)</w:t>
      </w:r>
      <w:r w:rsidR="00A25579" w:rsidRPr="00671DF4">
        <w:rPr>
          <w:rFonts w:ascii="Times New Roman" w:hAnsi="Times New Roman"/>
        </w:rPr>
        <w:t>’</w:t>
      </w:r>
      <w:r w:rsidR="006B16AF" w:rsidRPr="00671DF4">
        <w:rPr>
          <w:rFonts w:ascii="Times New Roman" w:hAnsi="Times New Roman"/>
        </w:rPr>
        <w:t>.</w:t>
      </w:r>
      <w:r w:rsidR="00A25579" w:rsidRPr="00671DF4">
        <w:rPr>
          <w:rStyle w:val="FootnoteReference"/>
          <w:rFonts w:ascii="Times New Roman" w:hAnsi="Times New Roman"/>
        </w:rPr>
        <w:footnoteReference w:id="185"/>
      </w:r>
    </w:p>
    <w:p w14:paraId="57506CFD" w14:textId="77777777" w:rsidR="00A25579" w:rsidRPr="00671DF4" w:rsidRDefault="00A25579" w:rsidP="007E56BC">
      <w:pPr>
        <w:pStyle w:val="NoSpacing"/>
        <w:spacing w:line="360" w:lineRule="auto"/>
        <w:jc w:val="both"/>
        <w:rPr>
          <w:rFonts w:ascii="Times New Roman" w:hAnsi="Times New Roman"/>
        </w:rPr>
      </w:pPr>
    </w:p>
    <w:p w14:paraId="43721913" w14:textId="77777777" w:rsidR="00DF1C8C" w:rsidRPr="00E47C70" w:rsidRDefault="00F22D08" w:rsidP="00E47C70">
      <w:pPr>
        <w:spacing w:after="0" w:line="360" w:lineRule="auto"/>
        <w:jc w:val="both"/>
        <w:rPr>
          <w:rFonts w:ascii="Times New Roman" w:eastAsia="Times New Roman" w:hAnsi="Times New Roman" w:cs="Times New Roman"/>
          <w:color w:val="FF0000"/>
        </w:rPr>
      </w:pPr>
      <w:r w:rsidRPr="00671DF4">
        <w:rPr>
          <w:rFonts w:ascii="Times New Roman" w:hAnsi="Times New Roman"/>
        </w:rPr>
        <w:t>E</w:t>
      </w:r>
      <w:r w:rsidR="007D00C3" w:rsidRPr="00671DF4">
        <w:rPr>
          <w:rFonts w:ascii="Times New Roman" w:hAnsi="Times New Roman"/>
        </w:rPr>
        <w:t>xposing the</w:t>
      </w:r>
      <w:r w:rsidR="008407B4" w:rsidRPr="00671DF4">
        <w:rPr>
          <w:rFonts w:ascii="Times New Roman" w:hAnsi="Times New Roman"/>
        </w:rPr>
        <w:t xml:space="preserve"> connotations of calculability and certainty</w:t>
      </w:r>
      <w:r w:rsidR="0008708E" w:rsidRPr="00671DF4">
        <w:rPr>
          <w:rFonts w:ascii="Times New Roman" w:hAnsi="Times New Roman"/>
        </w:rPr>
        <w:t xml:space="preserve"> </w:t>
      </w:r>
      <w:proofErr w:type="spellStart"/>
      <w:r w:rsidR="0008708E" w:rsidRPr="00671DF4">
        <w:rPr>
          <w:rFonts w:ascii="Times New Roman" w:hAnsi="Times New Roman"/>
        </w:rPr>
        <w:t>sedimented</w:t>
      </w:r>
      <w:proofErr w:type="spellEnd"/>
      <w:r w:rsidR="0008708E" w:rsidRPr="00671DF4">
        <w:rPr>
          <w:rFonts w:ascii="Times New Roman" w:hAnsi="Times New Roman"/>
        </w:rPr>
        <w:t xml:space="preserve"> in the balance</w:t>
      </w:r>
      <w:r w:rsidR="007D00C3" w:rsidRPr="00671DF4">
        <w:rPr>
          <w:rFonts w:ascii="Times New Roman" w:hAnsi="Times New Roman"/>
        </w:rPr>
        <w:t xml:space="preserve"> metaphor</w:t>
      </w:r>
      <w:r w:rsidR="008407B4" w:rsidRPr="00671DF4">
        <w:rPr>
          <w:rFonts w:ascii="Times New Roman" w:hAnsi="Times New Roman"/>
        </w:rPr>
        <w:t xml:space="preserve"> necessarily entails facing u</w:t>
      </w:r>
      <w:r w:rsidR="0008708E" w:rsidRPr="00671DF4">
        <w:rPr>
          <w:rFonts w:ascii="Times New Roman" w:hAnsi="Times New Roman"/>
        </w:rPr>
        <w:t>ncertainty</w:t>
      </w:r>
      <w:r w:rsidR="008407B4" w:rsidRPr="00671DF4">
        <w:rPr>
          <w:rFonts w:ascii="Times New Roman" w:hAnsi="Times New Roman"/>
        </w:rPr>
        <w:t>.</w:t>
      </w:r>
      <w:r w:rsidR="004E4545" w:rsidRPr="00671DF4">
        <w:rPr>
          <w:rFonts w:ascii="Times New Roman" w:hAnsi="Times New Roman"/>
        </w:rPr>
        <w:t xml:space="preserve">  </w:t>
      </w:r>
      <w:r w:rsidR="008407B4" w:rsidRPr="00671DF4">
        <w:rPr>
          <w:rFonts w:ascii="Times New Roman" w:hAnsi="Times New Roman"/>
        </w:rPr>
        <w:t xml:space="preserve">Yet, for White, </w:t>
      </w:r>
      <w:r w:rsidR="004E4545" w:rsidRPr="00671DF4">
        <w:rPr>
          <w:rFonts w:ascii="Times New Roman" w:hAnsi="Times New Roman"/>
        </w:rPr>
        <w:t xml:space="preserve">this is an inevitable feature of life, and the lawyerly </w:t>
      </w:r>
      <w:r w:rsidR="004F0B73" w:rsidRPr="00671DF4">
        <w:rPr>
          <w:rFonts w:ascii="Times New Roman" w:hAnsi="Times New Roman"/>
        </w:rPr>
        <w:t>‘</w:t>
      </w:r>
      <w:r w:rsidR="004F0B73" w:rsidRPr="00671DF4">
        <w:rPr>
          <w:rFonts w:ascii="Times New Roman" w:hAnsi="Times New Roman"/>
          <w:i/>
        </w:rPr>
        <w:t xml:space="preserve">process of meaning-making and community-building </w:t>
      </w:r>
      <w:r w:rsidR="007414EF" w:rsidRPr="00671DF4">
        <w:rPr>
          <w:rFonts w:ascii="Times New Roman" w:hAnsi="Times New Roman"/>
          <w:i/>
        </w:rPr>
        <w:t xml:space="preserve">… </w:t>
      </w:r>
      <w:r w:rsidR="004F0B73" w:rsidRPr="00671DF4">
        <w:rPr>
          <w:rFonts w:ascii="Times New Roman" w:hAnsi="Times New Roman"/>
          <w:i/>
        </w:rPr>
        <w:t>requires him or her to face and accept the condition of radical uncertainty in which we live: uncertainty as to the meaning of words, uncertainty as to their effect on others, uncertainty even as to our own motivations</w:t>
      </w:r>
      <w:r w:rsidR="004F0B73" w:rsidRPr="00671DF4">
        <w:rPr>
          <w:rFonts w:ascii="Times New Roman" w:hAnsi="Times New Roman"/>
        </w:rPr>
        <w:t>.’</w:t>
      </w:r>
      <w:r w:rsidR="004F0B73" w:rsidRPr="00671DF4">
        <w:rPr>
          <w:rStyle w:val="FootnoteReference"/>
          <w:rFonts w:ascii="Times New Roman" w:hAnsi="Times New Roman"/>
        </w:rPr>
        <w:footnoteReference w:id="186"/>
      </w:r>
      <w:r w:rsidR="00B9562A" w:rsidRPr="00671DF4">
        <w:rPr>
          <w:rFonts w:ascii="Times New Roman" w:hAnsi="Times New Roman"/>
        </w:rPr>
        <w:t xml:space="preserve">  </w:t>
      </w:r>
      <w:r w:rsidR="00DA2C22" w:rsidRPr="00671DF4">
        <w:rPr>
          <w:rFonts w:ascii="Times New Roman" w:hAnsi="Times New Roman"/>
        </w:rPr>
        <w:t xml:space="preserve">Thus </w:t>
      </w:r>
      <w:r w:rsidR="008F18F0">
        <w:rPr>
          <w:rFonts w:ascii="Times New Roman" w:hAnsi="Times New Roman"/>
        </w:rPr>
        <w:t>perhaps ‘balance’ acts as a convenient fiction</w:t>
      </w:r>
      <w:r w:rsidR="00DE33AA" w:rsidRPr="00671DF4">
        <w:rPr>
          <w:rFonts w:ascii="Times New Roman" w:hAnsi="Times New Roman"/>
        </w:rPr>
        <w:t xml:space="preserve"> </w:t>
      </w:r>
      <w:r w:rsidR="003B7469" w:rsidRPr="00671DF4">
        <w:rPr>
          <w:rFonts w:ascii="Times New Roman" w:hAnsi="Times New Roman"/>
        </w:rPr>
        <w:t xml:space="preserve">which </w:t>
      </w:r>
      <w:r w:rsidR="00DE33AA" w:rsidRPr="00671DF4">
        <w:rPr>
          <w:rFonts w:ascii="Times New Roman" w:hAnsi="Times New Roman"/>
        </w:rPr>
        <w:t>overlays an inherently creative, subjective and, to some extent, in</w:t>
      </w:r>
      <w:r w:rsidR="00DE1D4E" w:rsidRPr="00671DF4">
        <w:rPr>
          <w:rFonts w:ascii="Times New Roman" w:hAnsi="Times New Roman"/>
        </w:rPr>
        <w:t xml:space="preserve">expressible </w:t>
      </w:r>
      <w:r w:rsidR="001C3400" w:rsidRPr="00671DF4">
        <w:rPr>
          <w:rFonts w:ascii="Times New Roman" w:hAnsi="Times New Roman"/>
        </w:rPr>
        <w:t xml:space="preserve">interpretive </w:t>
      </w:r>
      <w:r w:rsidR="00DE1D4E" w:rsidRPr="00671DF4">
        <w:rPr>
          <w:rFonts w:ascii="Times New Roman" w:hAnsi="Times New Roman"/>
        </w:rPr>
        <w:t>activity.</w:t>
      </w:r>
      <w:r w:rsidR="00501A55" w:rsidRPr="00671DF4">
        <w:rPr>
          <w:rStyle w:val="FootnoteReference"/>
          <w:rFonts w:ascii="Times New Roman" w:hAnsi="Times New Roman"/>
        </w:rPr>
        <w:footnoteReference w:id="187"/>
      </w:r>
      <w:r w:rsidR="00663158" w:rsidRPr="00671DF4">
        <w:rPr>
          <w:rFonts w:ascii="Times New Roman" w:hAnsi="Times New Roman"/>
        </w:rPr>
        <w:t xml:space="preserve"> </w:t>
      </w:r>
      <w:r w:rsidR="00E47C70">
        <w:rPr>
          <w:rFonts w:ascii="Times New Roman" w:hAnsi="Times New Roman"/>
        </w:rPr>
        <w:t xml:space="preserve"> </w:t>
      </w:r>
      <w:proofErr w:type="spellStart"/>
      <w:r w:rsidR="00E47C70" w:rsidRPr="00E47C70">
        <w:rPr>
          <w:rFonts w:ascii="Times New Roman" w:eastAsiaTheme="minorEastAsia" w:hAnsi="Times New Roman" w:cs="Times New Roman"/>
          <w:kern w:val="24"/>
          <w:lang w:eastAsia="zh-CN"/>
        </w:rPr>
        <w:t>Ricoeur</w:t>
      </w:r>
      <w:proofErr w:type="spellEnd"/>
      <w:r w:rsidR="00E47C70" w:rsidRPr="00E47C70">
        <w:rPr>
          <w:rFonts w:ascii="Times New Roman" w:eastAsiaTheme="minorEastAsia" w:hAnsi="Times New Roman" w:cs="Times New Roman"/>
          <w:kern w:val="24"/>
          <w:lang w:eastAsia="zh-CN"/>
        </w:rPr>
        <w:t>, for example, notes ‘</w:t>
      </w:r>
      <w:r w:rsidR="00E47C70" w:rsidRPr="00E47C70">
        <w:rPr>
          <w:rFonts w:ascii="Times New Roman" w:eastAsiaTheme="minorEastAsia" w:hAnsi="Times New Roman" w:cs="Times New Roman"/>
          <w:i/>
          <w:kern w:val="24"/>
          <w:lang w:eastAsia="zh-CN"/>
        </w:rPr>
        <w:t>the capacity of metaphor to provide untranslatable information</w:t>
      </w:r>
      <w:r w:rsidR="00E47C70" w:rsidRPr="00E47C70">
        <w:rPr>
          <w:rFonts w:ascii="Times New Roman" w:eastAsiaTheme="minorEastAsia" w:hAnsi="Times New Roman" w:cs="Times New Roman"/>
          <w:kern w:val="24"/>
          <w:lang w:eastAsia="zh-CN"/>
        </w:rPr>
        <w:t>’.</w:t>
      </w:r>
      <w:r w:rsidR="00E47C70" w:rsidRPr="00E47C70">
        <w:rPr>
          <w:rStyle w:val="FootnoteReference"/>
          <w:rFonts w:ascii="Times New Roman" w:eastAsiaTheme="minorEastAsia" w:hAnsi="Times New Roman" w:cs="Times New Roman"/>
          <w:kern w:val="24"/>
          <w:lang w:eastAsia="zh-CN"/>
        </w:rPr>
        <w:footnoteReference w:id="188"/>
      </w:r>
      <w:r w:rsidR="00E47C70" w:rsidRPr="00E47C70">
        <w:rPr>
          <w:rFonts w:ascii="Times New Roman" w:eastAsiaTheme="minorEastAsia" w:hAnsi="Times New Roman" w:cs="Times New Roman"/>
          <w:kern w:val="24"/>
          <w:lang w:eastAsia="zh-CN"/>
        </w:rPr>
        <w:t xml:space="preserve"> </w:t>
      </w:r>
      <w:r w:rsidR="00663158" w:rsidRPr="00E47C70">
        <w:rPr>
          <w:rFonts w:ascii="Times New Roman" w:hAnsi="Times New Roman"/>
        </w:rPr>
        <w:t xml:space="preserve"> </w:t>
      </w:r>
      <w:r w:rsidR="00107160" w:rsidRPr="00E47C70">
        <w:rPr>
          <w:rFonts w:ascii="Times New Roman" w:hAnsi="Times New Roman"/>
        </w:rPr>
        <w:t>Perhaps</w:t>
      </w:r>
      <w:r w:rsidR="001D6648" w:rsidRPr="00E47C70">
        <w:rPr>
          <w:rFonts w:ascii="Times New Roman" w:hAnsi="Times New Roman"/>
        </w:rPr>
        <w:t xml:space="preserve"> what</w:t>
      </w:r>
      <w:r w:rsidR="001D6648" w:rsidRPr="00671DF4">
        <w:rPr>
          <w:rFonts w:ascii="Times New Roman" w:hAnsi="Times New Roman"/>
        </w:rPr>
        <w:t xml:space="preserve"> </w:t>
      </w:r>
      <w:r w:rsidR="00663158" w:rsidRPr="00671DF4">
        <w:rPr>
          <w:rFonts w:ascii="Times New Roman" w:hAnsi="Times New Roman"/>
        </w:rPr>
        <w:t>the term</w:t>
      </w:r>
      <w:r w:rsidR="001D6648" w:rsidRPr="00671DF4">
        <w:rPr>
          <w:rFonts w:ascii="Times New Roman" w:hAnsi="Times New Roman"/>
        </w:rPr>
        <w:t xml:space="preserve"> seeks to represent</w:t>
      </w:r>
      <w:r w:rsidR="00107160" w:rsidRPr="00671DF4">
        <w:rPr>
          <w:rFonts w:ascii="Times New Roman" w:hAnsi="Times New Roman"/>
        </w:rPr>
        <w:t xml:space="preserve"> </w:t>
      </w:r>
      <w:r w:rsidR="00663158" w:rsidRPr="00671DF4">
        <w:rPr>
          <w:rFonts w:ascii="Times New Roman" w:hAnsi="Times New Roman"/>
        </w:rPr>
        <w:t>remains a process</w:t>
      </w:r>
      <w:r w:rsidR="004C17E6" w:rsidRPr="00671DF4">
        <w:rPr>
          <w:rFonts w:ascii="Times New Roman" w:hAnsi="Times New Roman"/>
        </w:rPr>
        <w:t xml:space="preserve"> the core of which will inevitably</w:t>
      </w:r>
      <w:r w:rsidR="00107160" w:rsidRPr="00671DF4">
        <w:rPr>
          <w:rFonts w:ascii="Times New Roman" w:hAnsi="Times New Roman"/>
        </w:rPr>
        <w:t xml:space="preserve"> elude attempts to articu</w:t>
      </w:r>
      <w:r w:rsidR="004C17E6" w:rsidRPr="00671DF4">
        <w:rPr>
          <w:rFonts w:ascii="Times New Roman" w:hAnsi="Times New Roman"/>
        </w:rPr>
        <w:t>late, cate</w:t>
      </w:r>
      <w:r w:rsidR="00107160" w:rsidRPr="00671DF4">
        <w:rPr>
          <w:rFonts w:ascii="Times New Roman" w:hAnsi="Times New Roman"/>
        </w:rPr>
        <w:t>g</w:t>
      </w:r>
      <w:r w:rsidR="004C17E6" w:rsidRPr="00671DF4">
        <w:rPr>
          <w:rFonts w:ascii="Times New Roman" w:hAnsi="Times New Roman"/>
        </w:rPr>
        <w:t>orise or</w:t>
      </w:r>
      <w:r w:rsidR="0037781A" w:rsidRPr="00671DF4">
        <w:rPr>
          <w:rFonts w:ascii="Times New Roman" w:hAnsi="Times New Roman"/>
        </w:rPr>
        <w:t xml:space="preserve"> systematise it.</w:t>
      </w:r>
      <w:r w:rsidR="00DF1C8C" w:rsidRPr="00671DF4">
        <w:rPr>
          <w:rFonts w:ascii="Times New Roman" w:hAnsi="Times New Roman"/>
        </w:rPr>
        <w:t xml:space="preserve">  This possibility is embraced by White, who writes:</w:t>
      </w:r>
    </w:p>
    <w:p w14:paraId="0B38CEB7" w14:textId="77777777" w:rsidR="00DF1C8C" w:rsidRPr="00671DF4" w:rsidRDefault="00DF1C8C" w:rsidP="007E56BC">
      <w:pPr>
        <w:pStyle w:val="NoSpacing"/>
        <w:spacing w:line="360" w:lineRule="auto"/>
        <w:jc w:val="both"/>
        <w:rPr>
          <w:rFonts w:ascii="Times New Roman" w:hAnsi="Times New Roman"/>
        </w:rPr>
      </w:pPr>
    </w:p>
    <w:p w14:paraId="1D5EE9AC" w14:textId="77777777" w:rsidR="00E37183" w:rsidRDefault="001E0279" w:rsidP="00D643DA">
      <w:pPr>
        <w:pStyle w:val="NoSpacing"/>
        <w:keepLines/>
        <w:ind w:left="1134" w:right="1134"/>
        <w:jc w:val="both"/>
        <w:rPr>
          <w:rFonts w:ascii="Times New Roman" w:hAnsi="Times New Roman"/>
        </w:rPr>
      </w:pPr>
      <w:r>
        <w:rPr>
          <w:rFonts w:ascii="Times New Roman" w:hAnsi="Times New Roman"/>
        </w:rPr>
        <w:lastRenderedPageBreak/>
        <w:t>“</w:t>
      </w:r>
      <w:r w:rsidR="00D837CE" w:rsidRPr="00671DF4">
        <w:rPr>
          <w:rFonts w:ascii="Times New Roman" w:hAnsi="Times New Roman"/>
          <w:i/>
        </w:rPr>
        <w:t>In forcing us to the limits of</w:t>
      </w:r>
      <w:r w:rsidR="00F1029A" w:rsidRPr="00671DF4">
        <w:rPr>
          <w:rFonts w:ascii="Times New Roman" w:hAnsi="Times New Roman"/>
          <w:i/>
        </w:rPr>
        <w:t xml:space="preserve"> expression and of our minds, [reading law as literature]</w:t>
      </w:r>
      <w:r w:rsidR="00D837CE" w:rsidRPr="00671DF4">
        <w:rPr>
          <w:rFonts w:ascii="Times New Roman" w:hAnsi="Times New Roman"/>
          <w:i/>
        </w:rPr>
        <w:t xml:space="preserve"> is a commitment to openness, to the recognition of mystery, to the value of what no-one has yet found the words to say or do.  In all of this we must perpetually acknowledge that we have something to learn.</w:t>
      </w:r>
      <w:r>
        <w:rPr>
          <w:rFonts w:ascii="Times New Roman" w:hAnsi="Times New Roman"/>
        </w:rPr>
        <w:t>”</w:t>
      </w:r>
      <w:r w:rsidR="00D837CE" w:rsidRPr="00671DF4">
        <w:rPr>
          <w:rStyle w:val="FootnoteReference"/>
          <w:rFonts w:ascii="Times New Roman" w:hAnsi="Times New Roman"/>
        </w:rPr>
        <w:footnoteReference w:id="189"/>
      </w:r>
    </w:p>
    <w:p w14:paraId="5D371EE2" w14:textId="77777777" w:rsidR="00D855AD" w:rsidRDefault="00D855AD" w:rsidP="007E56BC">
      <w:pPr>
        <w:pStyle w:val="NoSpacing"/>
        <w:spacing w:line="360" w:lineRule="auto"/>
        <w:ind w:right="1134"/>
        <w:jc w:val="both"/>
        <w:rPr>
          <w:rFonts w:ascii="Times New Roman" w:hAnsi="Times New Roman"/>
        </w:rPr>
      </w:pPr>
    </w:p>
    <w:p w14:paraId="5E4AE87D" w14:textId="77777777" w:rsidR="00857F1E" w:rsidRDefault="00857F1E" w:rsidP="007E56BC">
      <w:pPr>
        <w:pStyle w:val="NoSpacing"/>
        <w:spacing w:line="360" w:lineRule="auto"/>
        <w:ind w:right="1134"/>
        <w:jc w:val="both"/>
        <w:rPr>
          <w:rFonts w:ascii="Times New Roman" w:hAnsi="Times New Roman"/>
        </w:rPr>
      </w:pPr>
    </w:p>
    <w:p w14:paraId="6C765B12" w14:textId="77777777" w:rsidR="00237BCB" w:rsidRDefault="00237BCB" w:rsidP="007E56BC">
      <w:pPr>
        <w:pStyle w:val="NoSpacing"/>
        <w:spacing w:line="360" w:lineRule="auto"/>
        <w:ind w:right="1134"/>
        <w:jc w:val="both"/>
        <w:rPr>
          <w:rFonts w:ascii="Times New Roman" w:hAnsi="Times New Roman"/>
        </w:rPr>
      </w:pPr>
    </w:p>
    <w:p w14:paraId="26A8B52C" w14:textId="77777777" w:rsidR="006D7EF6" w:rsidRPr="00E37183" w:rsidRDefault="00D5533D" w:rsidP="007E56BC">
      <w:pPr>
        <w:pStyle w:val="NoSpacing"/>
        <w:spacing w:line="360" w:lineRule="auto"/>
        <w:ind w:right="1134"/>
        <w:jc w:val="both"/>
        <w:rPr>
          <w:rFonts w:ascii="Times New Roman" w:hAnsi="Times New Roman"/>
        </w:rPr>
      </w:pPr>
      <w:r>
        <w:rPr>
          <w:rFonts w:ascii="Times New Roman" w:hAnsi="Times New Roman"/>
          <w:b/>
          <w:u w:val="single"/>
        </w:rPr>
        <w:t>[2.3</w:t>
      </w:r>
      <w:r w:rsidR="00CA751F" w:rsidRPr="00EF2B18">
        <w:rPr>
          <w:rFonts w:ascii="Times New Roman" w:hAnsi="Times New Roman"/>
          <w:b/>
          <w:u w:val="single"/>
        </w:rPr>
        <w:t xml:space="preserve">] </w:t>
      </w:r>
      <w:proofErr w:type="gramStart"/>
      <w:r w:rsidR="00EF2B18">
        <w:rPr>
          <w:rFonts w:ascii="Times New Roman" w:hAnsi="Times New Roman"/>
          <w:b/>
          <w:u w:val="single"/>
        </w:rPr>
        <w:t>The</w:t>
      </w:r>
      <w:proofErr w:type="gramEnd"/>
      <w:r w:rsidR="00EF2B18">
        <w:rPr>
          <w:rFonts w:ascii="Times New Roman" w:hAnsi="Times New Roman"/>
          <w:b/>
          <w:u w:val="single"/>
        </w:rPr>
        <w:t xml:space="preserve"> </w:t>
      </w:r>
      <w:r w:rsidR="00157673">
        <w:rPr>
          <w:rFonts w:ascii="Times New Roman" w:hAnsi="Times New Roman"/>
          <w:b/>
          <w:u w:val="single"/>
        </w:rPr>
        <w:t>A</w:t>
      </w:r>
      <w:r w:rsidR="006B3C3C" w:rsidRPr="00EF2B18">
        <w:rPr>
          <w:rFonts w:ascii="Times New Roman" w:hAnsi="Times New Roman"/>
          <w:b/>
          <w:u w:val="single"/>
        </w:rPr>
        <w:t>llure</w:t>
      </w:r>
      <w:r w:rsidR="00764AB4" w:rsidRPr="00EF2B18">
        <w:rPr>
          <w:rFonts w:ascii="Times New Roman" w:hAnsi="Times New Roman"/>
          <w:b/>
          <w:u w:val="single"/>
        </w:rPr>
        <w:t xml:space="preserve"> of Reconciliation</w:t>
      </w:r>
    </w:p>
    <w:p w14:paraId="313B1022" w14:textId="77777777" w:rsidR="001A438D" w:rsidRPr="00EF2B18" w:rsidRDefault="001A438D" w:rsidP="007E56BC">
      <w:pPr>
        <w:spacing w:after="0" w:line="360" w:lineRule="auto"/>
        <w:jc w:val="both"/>
        <w:rPr>
          <w:rFonts w:ascii="Times New Roman" w:eastAsia="Times New Roman" w:hAnsi="Times New Roman" w:cs="Times New Roman"/>
        </w:rPr>
      </w:pPr>
    </w:p>
    <w:p w14:paraId="41E6B634" w14:textId="20E7700F" w:rsidR="00FB59FF" w:rsidRDefault="005F4016" w:rsidP="00D768AE">
      <w:pPr>
        <w:spacing w:line="360" w:lineRule="auto"/>
        <w:jc w:val="both"/>
        <w:rPr>
          <w:rFonts w:ascii="Times New Roman" w:eastAsia="Times New Roman" w:hAnsi="Times New Roman" w:cs="Times New Roman"/>
        </w:rPr>
      </w:pPr>
      <w:r w:rsidRPr="00EF2B18">
        <w:rPr>
          <w:rFonts w:ascii="Times New Roman" w:eastAsia="Times New Roman" w:hAnsi="Times New Roman" w:cs="Times New Roman"/>
        </w:rPr>
        <w:t xml:space="preserve">The second </w:t>
      </w:r>
      <w:r w:rsidR="0040598F" w:rsidRPr="00EF2B18">
        <w:rPr>
          <w:rFonts w:ascii="Times New Roman" w:eastAsia="Times New Roman" w:hAnsi="Times New Roman" w:cs="Times New Roman"/>
        </w:rPr>
        <w:t>advantage</w:t>
      </w:r>
      <w:r w:rsidR="00DF2C9E" w:rsidRPr="00EF2B18">
        <w:rPr>
          <w:rFonts w:ascii="Times New Roman" w:eastAsia="Times New Roman" w:hAnsi="Times New Roman" w:cs="Times New Roman"/>
        </w:rPr>
        <w:t xml:space="preserve"> </w:t>
      </w:r>
      <w:r w:rsidR="00DF2C9E" w:rsidRPr="003F3121">
        <w:rPr>
          <w:rFonts w:ascii="Times New Roman" w:eastAsia="Times New Roman" w:hAnsi="Times New Roman" w:cs="Times New Roman"/>
        </w:rPr>
        <w:t>of ‘balancing’ is its capacity to</w:t>
      </w:r>
      <w:r w:rsidR="006D7EF6" w:rsidRPr="003F3121">
        <w:rPr>
          <w:rFonts w:ascii="Times New Roman" w:eastAsia="Times New Roman" w:hAnsi="Times New Roman" w:cs="Times New Roman"/>
        </w:rPr>
        <w:t xml:space="preserve"> </w:t>
      </w:r>
      <w:r w:rsidR="00DF2C9E" w:rsidRPr="003F3121">
        <w:rPr>
          <w:rFonts w:ascii="Times New Roman" w:eastAsia="Times New Roman" w:hAnsi="Times New Roman" w:cs="Times New Roman"/>
        </w:rPr>
        <w:t>foster</w:t>
      </w:r>
      <w:r w:rsidR="006D7EF6" w:rsidRPr="003F3121">
        <w:rPr>
          <w:rFonts w:ascii="Times New Roman" w:eastAsia="Times New Roman" w:hAnsi="Times New Roman" w:cs="Times New Roman"/>
        </w:rPr>
        <w:t xml:space="preserve"> the moral appeal of a decision</w:t>
      </w:r>
      <w:r w:rsidR="00DF2C9E" w:rsidRPr="003F3121">
        <w:rPr>
          <w:rFonts w:ascii="Times New Roman" w:eastAsia="Times New Roman" w:hAnsi="Times New Roman" w:cs="Times New Roman"/>
        </w:rPr>
        <w:t xml:space="preserve"> in a number of discreet but powerful ways.</w:t>
      </w:r>
      <w:r w:rsidR="009205F1" w:rsidRPr="003F3121">
        <w:rPr>
          <w:rFonts w:ascii="Times New Roman" w:eastAsia="Times New Roman" w:hAnsi="Times New Roman" w:cs="Times New Roman"/>
        </w:rPr>
        <w:t xml:space="preserve">  </w:t>
      </w:r>
      <w:r w:rsidR="00DF2C9E" w:rsidRPr="003F3121">
        <w:rPr>
          <w:rFonts w:ascii="Times New Roman" w:eastAsia="Times New Roman" w:hAnsi="Times New Roman" w:cs="Times New Roman"/>
        </w:rPr>
        <w:t>For example, ‘balance’ contains</w:t>
      </w:r>
      <w:r w:rsidR="006D7EF6" w:rsidRPr="003F3121">
        <w:rPr>
          <w:rFonts w:ascii="Times New Roman" w:eastAsia="Times New Roman" w:hAnsi="Times New Roman" w:cs="Times New Roman"/>
        </w:rPr>
        <w:t xml:space="preserve"> a trace reference to the traditional symbol of justice</w:t>
      </w:r>
      <w:r w:rsidR="009849A4">
        <w:rPr>
          <w:rFonts w:ascii="Times New Roman" w:eastAsia="Times New Roman" w:hAnsi="Times New Roman" w:cs="Times New Roman"/>
        </w:rPr>
        <w:t xml:space="preserve">: </w:t>
      </w:r>
      <w:r w:rsidR="006D7EF6" w:rsidRPr="00D109FE">
        <w:rPr>
          <w:rFonts w:ascii="Times New Roman" w:eastAsia="Times New Roman" w:hAnsi="Times New Roman" w:cs="Times New Roman"/>
        </w:rPr>
        <w:t>the scales</w:t>
      </w:r>
      <w:r w:rsidR="00051C72" w:rsidRPr="00D109FE">
        <w:rPr>
          <w:rFonts w:ascii="Times New Roman" w:eastAsia="Times New Roman" w:hAnsi="Times New Roman" w:cs="Times New Roman"/>
        </w:rPr>
        <w:t xml:space="preserve">.  </w:t>
      </w:r>
      <w:r w:rsidR="000C537C" w:rsidRPr="00D109FE">
        <w:rPr>
          <w:rFonts w:ascii="Times New Roman" w:eastAsia="Times New Roman" w:hAnsi="Times New Roman" w:cs="Times New Roman"/>
        </w:rPr>
        <w:t xml:space="preserve">In </w:t>
      </w:r>
      <w:r w:rsidR="00D109FE" w:rsidRPr="00D109FE">
        <w:rPr>
          <w:rFonts w:ascii="Times New Roman" w:eastAsia="Times New Roman" w:hAnsi="Times New Roman" w:cs="Times New Roman"/>
        </w:rPr>
        <w:t xml:space="preserve">this sense </w:t>
      </w:r>
      <w:r w:rsidR="00D109FE">
        <w:rPr>
          <w:rFonts w:ascii="Times New Roman" w:eastAsia="Times New Roman" w:hAnsi="Times New Roman" w:cs="Times New Roman"/>
        </w:rPr>
        <w:t>it constitutes</w:t>
      </w:r>
      <w:r w:rsidR="000C537C" w:rsidRPr="00D109FE">
        <w:rPr>
          <w:rFonts w:ascii="Times New Roman" w:eastAsia="Times New Roman" w:hAnsi="Times New Roman" w:cs="Times New Roman"/>
        </w:rPr>
        <w:t xml:space="preserve"> an image-based metaphor which plays on the visual aspect of ‘balance’.</w:t>
      </w:r>
      <w:r w:rsidR="000C537C" w:rsidRPr="00D109FE">
        <w:rPr>
          <w:rStyle w:val="FootnoteReference"/>
          <w:rFonts w:ascii="Times New Roman" w:eastAsia="Times New Roman" w:hAnsi="Times New Roman" w:cs="Times New Roman"/>
        </w:rPr>
        <w:footnoteReference w:id="190"/>
      </w:r>
      <w:r w:rsidR="000C537C" w:rsidRPr="00D109FE">
        <w:rPr>
          <w:rFonts w:ascii="Times New Roman" w:eastAsia="Times New Roman" w:hAnsi="Times New Roman" w:cs="Times New Roman"/>
        </w:rPr>
        <w:t xml:space="preserve">  </w:t>
      </w:r>
      <w:r w:rsidR="00EF2B18" w:rsidRPr="00D109FE">
        <w:rPr>
          <w:rFonts w:ascii="Times New Roman" w:eastAsia="Times New Roman" w:hAnsi="Times New Roman" w:cs="Times New Roman"/>
        </w:rPr>
        <w:t>Daube</w:t>
      </w:r>
      <w:r w:rsidR="00217AD2" w:rsidRPr="00D109FE">
        <w:rPr>
          <w:rFonts w:ascii="Times New Roman" w:eastAsia="Times New Roman" w:hAnsi="Times New Roman" w:cs="Times New Roman"/>
        </w:rPr>
        <w:t xml:space="preserve"> confirms </w:t>
      </w:r>
      <w:r w:rsidR="00217AD2" w:rsidRPr="003F3121">
        <w:rPr>
          <w:rFonts w:ascii="Times New Roman" w:eastAsia="Times New Roman" w:hAnsi="Times New Roman" w:cs="Times New Roman"/>
        </w:rPr>
        <w:t>that the symbol</w:t>
      </w:r>
      <w:r w:rsidR="00A25C6C" w:rsidRPr="003F3121">
        <w:rPr>
          <w:rFonts w:ascii="Times New Roman" w:eastAsia="Times New Roman" w:hAnsi="Times New Roman" w:cs="Times New Roman"/>
        </w:rPr>
        <w:t xml:space="preserve"> of the scales </w:t>
      </w:r>
      <w:r w:rsidR="00217AD2" w:rsidRPr="003F3121">
        <w:rPr>
          <w:rFonts w:ascii="Times New Roman" w:eastAsia="Times New Roman" w:hAnsi="Times New Roman" w:cs="Times New Roman"/>
        </w:rPr>
        <w:t xml:space="preserve">in decision-making has ancient origins, with references </w:t>
      </w:r>
      <w:r w:rsidR="00051C72" w:rsidRPr="003F3121">
        <w:rPr>
          <w:rFonts w:ascii="Times New Roman" w:eastAsia="Times New Roman" w:hAnsi="Times New Roman" w:cs="Times New Roman"/>
        </w:rPr>
        <w:t>dating back to</w:t>
      </w:r>
      <w:r w:rsidR="00217AD2" w:rsidRPr="003F3121">
        <w:rPr>
          <w:rFonts w:ascii="Times New Roman" w:eastAsia="Times New Roman" w:hAnsi="Times New Roman" w:cs="Times New Roman"/>
        </w:rPr>
        <w:t xml:space="preserve"> the Egyptian Book of t</w:t>
      </w:r>
      <w:r w:rsidR="00A35584">
        <w:rPr>
          <w:rFonts w:ascii="Times New Roman" w:eastAsia="Times New Roman" w:hAnsi="Times New Roman" w:cs="Times New Roman"/>
        </w:rPr>
        <w:t>he Dead (circa 1400 BC).</w:t>
      </w:r>
      <w:r w:rsidR="003D24B7">
        <w:rPr>
          <w:rStyle w:val="FootnoteReference"/>
          <w:rFonts w:ascii="Times New Roman" w:eastAsia="Times New Roman" w:hAnsi="Times New Roman" w:cs="Times New Roman"/>
        </w:rPr>
        <w:footnoteReference w:id="191"/>
      </w:r>
      <w:r w:rsidR="00090887">
        <w:rPr>
          <w:rFonts w:ascii="Times New Roman" w:eastAsia="Times New Roman" w:hAnsi="Times New Roman" w:cs="Times New Roman"/>
          <w:color w:val="FF0000"/>
        </w:rPr>
        <w:t xml:space="preserve">  </w:t>
      </w:r>
      <w:r w:rsidR="0038377C" w:rsidRPr="00C44840">
        <w:rPr>
          <w:rFonts w:ascii="Times New Roman" w:eastAsia="Times New Roman" w:hAnsi="Times New Roman" w:cs="Times New Roman"/>
        </w:rPr>
        <w:t xml:space="preserve">This </w:t>
      </w:r>
      <w:r w:rsidR="00974C13" w:rsidRPr="00C44840">
        <w:rPr>
          <w:rFonts w:ascii="Times New Roman" w:eastAsia="Times New Roman" w:hAnsi="Times New Roman" w:cs="Times New Roman"/>
        </w:rPr>
        <w:t>depicted the ritual j</w:t>
      </w:r>
      <w:r w:rsidR="00C62F24" w:rsidRPr="00C44840">
        <w:rPr>
          <w:rFonts w:ascii="Times New Roman" w:eastAsia="Times New Roman" w:hAnsi="Times New Roman" w:cs="Times New Roman"/>
        </w:rPr>
        <w:t>udgment</w:t>
      </w:r>
      <w:r w:rsidR="003D24B7" w:rsidRPr="00C44840">
        <w:rPr>
          <w:rFonts w:ascii="Times New Roman" w:eastAsia="Times New Roman" w:hAnsi="Times New Roman" w:cs="Times New Roman"/>
        </w:rPr>
        <w:t xml:space="preserve"> of each individual</w:t>
      </w:r>
      <w:r w:rsidR="00C62F24" w:rsidRPr="00C44840">
        <w:rPr>
          <w:rFonts w:ascii="Times New Roman" w:eastAsia="Times New Roman" w:hAnsi="Times New Roman" w:cs="Times New Roman"/>
        </w:rPr>
        <w:t xml:space="preserve"> in the afterlife</w:t>
      </w:r>
      <w:r w:rsidR="00F85FF8" w:rsidRPr="00C44840">
        <w:rPr>
          <w:rFonts w:ascii="Times New Roman" w:eastAsia="Times New Roman" w:hAnsi="Times New Roman" w:cs="Times New Roman"/>
        </w:rPr>
        <w:t xml:space="preserve"> (</w:t>
      </w:r>
      <w:proofErr w:type="spellStart"/>
      <w:r w:rsidR="00F85FF8" w:rsidRPr="00C44840">
        <w:rPr>
          <w:rFonts w:ascii="Times New Roman" w:eastAsia="Times New Roman" w:hAnsi="Times New Roman" w:cs="Times New Roman"/>
        </w:rPr>
        <w:t>Duat</w:t>
      </w:r>
      <w:proofErr w:type="spellEnd"/>
      <w:r w:rsidR="00C62F24" w:rsidRPr="00C44840">
        <w:rPr>
          <w:rFonts w:ascii="Times New Roman" w:eastAsia="Times New Roman" w:hAnsi="Times New Roman" w:cs="Times New Roman"/>
        </w:rPr>
        <w:t xml:space="preserve">) </w:t>
      </w:r>
      <w:r w:rsidR="0038377C" w:rsidRPr="00C44840">
        <w:rPr>
          <w:rFonts w:ascii="Times New Roman" w:eastAsia="Times New Roman" w:hAnsi="Times New Roman" w:cs="Times New Roman"/>
        </w:rPr>
        <w:t xml:space="preserve">by </w:t>
      </w:r>
      <w:r w:rsidR="00C62F24" w:rsidRPr="00C44840">
        <w:rPr>
          <w:rFonts w:ascii="Times New Roman" w:eastAsia="Times New Roman" w:hAnsi="Times New Roman" w:cs="Times New Roman"/>
        </w:rPr>
        <w:t>weighing the</w:t>
      </w:r>
      <w:r w:rsidR="0038377C" w:rsidRPr="00C44840">
        <w:rPr>
          <w:rFonts w:ascii="Times New Roman" w:eastAsia="Times New Roman" w:hAnsi="Times New Roman" w:cs="Times New Roman"/>
        </w:rPr>
        <w:t>ir</w:t>
      </w:r>
      <w:r w:rsidR="00C62F24" w:rsidRPr="00C44840">
        <w:rPr>
          <w:rFonts w:ascii="Times New Roman" w:eastAsia="Times New Roman" w:hAnsi="Times New Roman" w:cs="Times New Roman"/>
        </w:rPr>
        <w:t xml:space="preserve"> heart</w:t>
      </w:r>
      <w:r w:rsidR="0038377C" w:rsidRPr="00C44840">
        <w:rPr>
          <w:rFonts w:ascii="Times New Roman" w:eastAsia="Times New Roman" w:hAnsi="Times New Roman" w:cs="Times New Roman"/>
        </w:rPr>
        <w:t xml:space="preserve"> in a set of scales in order to judge their</w:t>
      </w:r>
      <w:r w:rsidR="00C62F24" w:rsidRPr="00C44840">
        <w:rPr>
          <w:rFonts w:ascii="Times New Roman" w:eastAsia="Times New Roman" w:hAnsi="Times New Roman" w:cs="Times New Roman"/>
        </w:rPr>
        <w:t xml:space="preserve"> </w:t>
      </w:r>
      <w:r w:rsidR="0038377C" w:rsidRPr="00C44840">
        <w:rPr>
          <w:rFonts w:ascii="Times New Roman" w:eastAsia="Times New Roman" w:hAnsi="Times New Roman" w:cs="Times New Roman"/>
        </w:rPr>
        <w:t xml:space="preserve">past </w:t>
      </w:r>
      <w:r w:rsidR="00C62F24" w:rsidRPr="00C44840">
        <w:rPr>
          <w:rFonts w:ascii="Times New Roman" w:eastAsia="Times New Roman" w:hAnsi="Times New Roman" w:cs="Times New Roman"/>
        </w:rPr>
        <w:t>conduct.</w:t>
      </w:r>
      <w:r w:rsidR="00A832A8" w:rsidRPr="00C44840">
        <w:rPr>
          <w:rStyle w:val="FootnoteReference"/>
          <w:rFonts w:ascii="Times New Roman" w:eastAsia="Times New Roman" w:hAnsi="Times New Roman" w:cs="Times New Roman"/>
        </w:rPr>
        <w:footnoteReference w:id="192"/>
      </w:r>
      <w:r w:rsidR="00C62F24" w:rsidRPr="00C44840">
        <w:rPr>
          <w:rFonts w:ascii="Times New Roman" w:eastAsia="Times New Roman" w:hAnsi="Times New Roman" w:cs="Times New Roman"/>
        </w:rPr>
        <w:t xml:space="preserve">  </w:t>
      </w:r>
      <w:r w:rsidR="0038377C" w:rsidRPr="00C44840">
        <w:rPr>
          <w:rFonts w:ascii="Times New Roman" w:eastAsia="Times New Roman" w:hAnsi="Times New Roman" w:cs="Times New Roman"/>
        </w:rPr>
        <w:t>The d</w:t>
      </w:r>
      <w:r w:rsidR="00065DFB" w:rsidRPr="00C44840">
        <w:rPr>
          <w:rFonts w:ascii="Times New Roman" w:eastAsia="Times New Roman" w:hAnsi="Times New Roman" w:cs="Times New Roman"/>
        </w:rPr>
        <w:t xml:space="preserve">eceased’s heart </w:t>
      </w:r>
      <w:r w:rsidR="00F011FB" w:rsidRPr="00C44840">
        <w:rPr>
          <w:rFonts w:ascii="Times New Roman" w:eastAsia="Times New Roman" w:hAnsi="Times New Roman" w:cs="Times New Roman"/>
        </w:rPr>
        <w:t xml:space="preserve">was </w:t>
      </w:r>
      <w:r w:rsidR="00065DFB" w:rsidRPr="00C44840">
        <w:rPr>
          <w:rFonts w:ascii="Times New Roman" w:eastAsia="Times New Roman" w:hAnsi="Times New Roman" w:cs="Times New Roman"/>
        </w:rPr>
        <w:t xml:space="preserve">weighed against </w:t>
      </w:r>
      <w:r w:rsidR="000C0AC8" w:rsidRPr="00C44840">
        <w:rPr>
          <w:rFonts w:ascii="Times New Roman" w:eastAsia="Times New Roman" w:hAnsi="Times New Roman" w:cs="Times New Roman"/>
        </w:rPr>
        <w:t xml:space="preserve">a </w:t>
      </w:r>
      <w:r w:rsidR="00F85FF8" w:rsidRPr="00C44840">
        <w:rPr>
          <w:rFonts w:ascii="Times New Roman" w:eastAsia="Times New Roman" w:hAnsi="Times New Roman" w:cs="Times New Roman"/>
        </w:rPr>
        <w:t xml:space="preserve">feather </w:t>
      </w:r>
      <w:r w:rsidR="00AA1002">
        <w:rPr>
          <w:rFonts w:ascii="Times New Roman" w:eastAsia="Times New Roman" w:hAnsi="Times New Roman" w:cs="Times New Roman"/>
        </w:rPr>
        <w:t xml:space="preserve">of Maat which </w:t>
      </w:r>
      <w:r w:rsidR="00F011FB" w:rsidRPr="00C44840">
        <w:rPr>
          <w:rFonts w:ascii="Times New Roman" w:eastAsia="Times New Roman" w:hAnsi="Times New Roman" w:cs="Times New Roman"/>
        </w:rPr>
        <w:t>represented</w:t>
      </w:r>
      <w:r w:rsidR="00F85FF8" w:rsidRPr="00C44840">
        <w:rPr>
          <w:rFonts w:ascii="Times New Roman" w:eastAsia="Times New Roman" w:hAnsi="Times New Roman" w:cs="Times New Roman"/>
        </w:rPr>
        <w:t xml:space="preserve"> order, truth and justice</w:t>
      </w:r>
      <w:r w:rsidR="0038377C" w:rsidRPr="00C44840">
        <w:rPr>
          <w:rFonts w:ascii="Times New Roman" w:eastAsia="Times New Roman" w:hAnsi="Times New Roman" w:cs="Times New Roman"/>
        </w:rPr>
        <w:t>.</w:t>
      </w:r>
      <w:r w:rsidR="00065DFB" w:rsidRPr="00C44840">
        <w:rPr>
          <w:rFonts w:ascii="Times New Roman" w:eastAsia="Times New Roman" w:hAnsi="Times New Roman" w:cs="Times New Roman"/>
        </w:rPr>
        <w:t xml:space="preserve">  </w:t>
      </w:r>
      <w:r w:rsidR="00F011FB" w:rsidRPr="00C44840">
        <w:rPr>
          <w:rFonts w:ascii="Times New Roman" w:eastAsia="Times New Roman" w:hAnsi="Times New Roman" w:cs="Times New Roman"/>
        </w:rPr>
        <w:t>The ideal outcome was equilibrium; an exact balance between</w:t>
      </w:r>
      <w:r w:rsidR="00F34295" w:rsidRPr="00C44840">
        <w:rPr>
          <w:rFonts w:ascii="Times New Roman" w:eastAsia="Times New Roman" w:hAnsi="Times New Roman" w:cs="Times New Roman"/>
        </w:rPr>
        <w:t xml:space="preserve"> heart &amp; Maat</w:t>
      </w:r>
      <w:r w:rsidR="00A35584" w:rsidRPr="00C44840">
        <w:rPr>
          <w:rFonts w:ascii="Times New Roman" w:eastAsia="Times New Roman" w:hAnsi="Times New Roman" w:cs="Times New Roman"/>
        </w:rPr>
        <w:t>.  The balancing p</w:t>
      </w:r>
      <w:r w:rsidR="00F34295" w:rsidRPr="00C44840">
        <w:rPr>
          <w:rFonts w:ascii="Times New Roman" w:eastAsia="Times New Roman" w:hAnsi="Times New Roman" w:cs="Times New Roman"/>
        </w:rPr>
        <w:t>roc</w:t>
      </w:r>
      <w:r w:rsidR="00A35584" w:rsidRPr="00C44840">
        <w:rPr>
          <w:rFonts w:ascii="Times New Roman" w:eastAsia="Times New Roman" w:hAnsi="Times New Roman" w:cs="Times New Roman"/>
        </w:rPr>
        <w:t xml:space="preserve">ess entailed purification.  The good went to </w:t>
      </w:r>
      <w:proofErr w:type="gramStart"/>
      <w:r w:rsidR="00A35584" w:rsidRPr="00C44840">
        <w:rPr>
          <w:rFonts w:ascii="Times New Roman" w:eastAsia="Times New Roman" w:hAnsi="Times New Roman" w:cs="Times New Roman"/>
        </w:rPr>
        <w:t>paradise,</w:t>
      </w:r>
      <w:proofErr w:type="gramEnd"/>
      <w:r w:rsidR="00A35584" w:rsidRPr="00C44840">
        <w:rPr>
          <w:rFonts w:ascii="Times New Roman" w:eastAsia="Times New Roman" w:hAnsi="Times New Roman" w:cs="Times New Roman"/>
        </w:rPr>
        <w:t xml:space="preserve"> the evil faced the punishment of </w:t>
      </w:r>
      <w:r w:rsidR="0038377C" w:rsidRPr="00C44840">
        <w:rPr>
          <w:rFonts w:ascii="Times New Roman" w:eastAsia="Times New Roman" w:hAnsi="Times New Roman" w:cs="Times New Roman"/>
        </w:rPr>
        <w:t xml:space="preserve">being devoured </w:t>
      </w:r>
      <w:r w:rsidR="007141CE" w:rsidRPr="00C44840">
        <w:rPr>
          <w:rFonts w:ascii="Times New Roman" w:eastAsia="Times New Roman" w:hAnsi="Times New Roman" w:cs="Times New Roman"/>
        </w:rPr>
        <w:t xml:space="preserve">by a hybrid crocodile-headed beast called </w:t>
      </w:r>
      <w:proofErr w:type="spellStart"/>
      <w:r w:rsidR="007141CE" w:rsidRPr="00C44840">
        <w:rPr>
          <w:rFonts w:ascii="Times New Roman" w:eastAsia="Times New Roman" w:hAnsi="Times New Roman" w:cs="Times New Roman"/>
        </w:rPr>
        <w:t>Ammit</w:t>
      </w:r>
      <w:proofErr w:type="spellEnd"/>
      <w:r w:rsidR="007141CE" w:rsidRPr="00C44840">
        <w:rPr>
          <w:rFonts w:ascii="Times New Roman" w:eastAsia="Times New Roman" w:hAnsi="Times New Roman" w:cs="Times New Roman"/>
        </w:rPr>
        <w:t>.</w:t>
      </w:r>
      <w:r w:rsidR="0024279C" w:rsidRPr="00C44840">
        <w:rPr>
          <w:rFonts w:ascii="Times New Roman" w:eastAsia="Times New Roman" w:hAnsi="Times New Roman" w:cs="Times New Roman"/>
        </w:rPr>
        <w:t xml:space="preserve">  </w:t>
      </w:r>
      <w:r w:rsidR="00974C13" w:rsidRPr="00C44840">
        <w:rPr>
          <w:rFonts w:ascii="Times New Roman" w:eastAsia="Times New Roman" w:hAnsi="Times New Roman" w:cs="Times New Roman"/>
        </w:rPr>
        <w:t xml:space="preserve">Scales as a form of judgement also feature in </w:t>
      </w:r>
      <w:r w:rsidR="00974C13" w:rsidRPr="00C44840">
        <w:rPr>
          <w:rFonts w:ascii="Times New Roman" w:eastAsia="Times New Roman" w:hAnsi="Times New Roman" w:cs="Times New Roman"/>
          <w:i/>
        </w:rPr>
        <w:t>T</w:t>
      </w:r>
      <w:r w:rsidR="00CD768A" w:rsidRPr="00C44840">
        <w:rPr>
          <w:rFonts w:ascii="Times New Roman" w:eastAsia="Times New Roman" w:hAnsi="Times New Roman" w:cs="Times New Roman"/>
          <w:i/>
        </w:rPr>
        <w:t>he Iliad</w:t>
      </w:r>
      <w:r w:rsidR="00974C13" w:rsidRPr="00C44840">
        <w:rPr>
          <w:rFonts w:ascii="Times New Roman" w:eastAsia="Times New Roman" w:hAnsi="Times New Roman" w:cs="Times New Roman"/>
        </w:rPr>
        <w:t>, where Zeus consulted</w:t>
      </w:r>
      <w:r w:rsidR="00F53B91" w:rsidRPr="00C44840">
        <w:rPr>
          <w:rFonts w:ascii="Times New Roman" w:eastAsia="Times New Roman" w:hAnsi="Times New Roman" w:cs="Times New Roman"/>
        </w:rPr>
        <w:t xml:space="preserve"> his golden scales</w:t>
      </w:r>
      <w:r w:rsidR="00974C13" w:rsidRPr="00C44840">
        <w:rPr>
          <w:rFonts w:ascii="Times New Roman" w:eastAsia="Times New Roman" w:hAnsi="Times New Roman" w:cs="Times New Roman"/>
        </w:rPr>
        <w:t xml:space="preserve"> to decide who would</w:t>
      </w:r>
      <w:r w:rsidR="00163721" w:rsidRPr="00C44840">
        <w:rPr>
          <w:rFonts w:ascii="Times New Roman" w:eastAsia="Times New Roman" w:hAnsi="Times New Roman" w:cs="Times New Roman"/>
        </w:rPr>
        <w:t xml:space="preserve"> die in battle, a process termed ‘</w:t>
      </w:r>
      <w:proofErr w:type="spellStart"/>
      <w:r w:rsidR="00163721" w:rsidRPr="00C44840">
        <w:rPr>
          <w:rFonts w:ascii="Times New Roman" w:eastAsia="Times New Roman" w:hAnsi="Times New Roman" w:cs="Times New Roman"/>
        </w:rPr>
        <w:t>kerostasia</w:t>
      </w:r>
      <w:proofErr w:type="spellEnd"/>
      <w:r w:rsidR="00163721" w:rsidRPr="00C44840">
        <w:rPr>
          <w:rFonts w:ascii="Times New Roman" w:eastAsia="Times New Roman" w:hAnsi="Times New Roman" w:cs="Times New Roman"/>
        </w:rPr>
        <w:t xml:space="preserve">’, </w:t>
      </w:r>
      <w:r w:rsidR="00974C13" w:rsidRPr="00C44840">
        <w:rPr>
          <w:rFonts w:ascii="Times New Roman" w:eastAsia="Times New Roman" w:hAnsi="Times New Roman" w:cs="Times New Roman"/>
        </w:rPr>
        <w:t>the weighing of souls.  Zeus placed</w:t>
      </w:r>
      <w:r w:rsidR="00163721" w:rsidRPr="00C44840">
        <w:rPr>
          <w:rFonts w:ascii="Times New Roman" w:eastAsia="Times New Roman" w:hAnsi="Times New Roman" w:cs="Times New Roman"/>
        </w:rPr>
        <w:t xml:space="preserve"> </w:t>
      </w:r>
      <w:proofErr w:type="spellStart"/>
      <w:r w:rsidR="00163721" w:rsidRPr="00C44840">
        <w:rPr>
          <w:rFonts w:ascii="Times New Roman" w:eastAsia="Times New Roman" w:hAnsi="Times New Roman" w:cs="Times New Roman"/>
        </w:rPr>
        <w:t>keres</w:t>
      </w:r>
      <w:proofErr w:type="spellEnd"/>
      <w:r w:rsidR="00163721" w:rsidRPr="00C44840">
        <w:rPr>
          <w:rFonts w:ascii="Times New Roman" w:eastAsia="Times New Roman" w:hAnsi="Times New Roman" w:cs="Times New Roman"/>
        </w:rPr>
        <w:t xml:space="preserve"> (death spirits</w:t>
      </w:r>
      <w:r w:rsidR="00974C13" w:rsidRPr="00C44840">
        <w:rPr>
          <w:rFonts w:ascii="Times New Roman" w:eastAsia="Times New Roman" w:hAnsi="Times New Roman" w:cs="Times New Roman"/>
        </w:rPr>
        <w:t>) in each pan and the heavier sank</w:t>
      </w:r>
      <w:r w:rsidR="00163721" w:rsidRPr="00C44840">
        <w:rPr>
          <w:rFonts w:ascii="Times New Roman" w:eastAsia="Times New Roman" w:hAnsi="Times New Roman" w:cs="Times New Roman"/>
        </w:rPr>
        <w:t xml:space="preserve"> to Hades.</w:t>
      </w:r>
      <w:r w:rsidR="00163721" w:rsidRPr="00C44840">
        <w:rPr>
          <w:rStyle w:val="FootnoteReference"/>
          <w:rFonts w:ascii="Times New Roman" w:eastAsia="Times New Roman" w:hAnsi="Times New Roman" w:cs="Times New Roman"/>
        </w:rPr>
        <w:footnoteReference w:id="193"/>
      </w:r>
      <w:r w:rsidR="00163721" w:rsidRPr="00C44840">
        <w:rPr>
          <w:rFonts w:ascii="Times New Roman" w:eastAsia="Times New Roman" w:hAnsi="Times New Roman" w:cs="Times New Roman"/>
        </w:rPr>
        <w:t xml:space="preserve">  In thi</w:t>
      </w:r>
      <w:r w:rsidR="00EC1C20">
        <w:rPr>
          <w:rFonts w:ascii="Times New Roman" w:eastAsia="Times New Roman" w:hAnsi="Times New Roman" w:cs="Times New Roman"/>
        </w:rPr>
        <w:t>s context</w:t>
      </w:r>
      <w:r w:rsidR="00974C13" w:rsidRPr="00C44840">
        <w:rPr>
          <w:rFonts w:ascii="Times New Roman" w:eastAsia="Times New Roman" w:hAnsi="Times New Roman" w:cs="Times New Roman"/>
        </w:rPr>
        <w:t xml:space="preserve"> the scales represent</w:t>
      </w:r>
      <w:r w:rsidR="00522AE3" w:rsidRPr="00C44840">
        <w:rPr>
          <w:rFonts w:ascii="Times New Roman" w:eastAsia="Times New Roman" w:hAnsi="Times New Roman" w:cs="Times New Roman"/>
        </w:rPr>
        <w:t xml:space="preserve"> </w:t>
      </w:r>
      <w:r w:rsidR="00EC1C20">
        <w:rPr>
          <w:rFonts w:ascii="Times New Roman" w:eastAsia="Times New Roman" w:hAnsi="Times New Roman" w:cs="Times New Roman"/>
        </w:rPr>
        <w:t>death and destruction and, i</w:t>
      </w:r>
      <w:r w:rsidR="00974C13" w:rsidRPr="00C44840">
        <w:rPr>
          <w:rFonts w:ascii="Times New Roman" w:eastAsia="Times New Roman" w:hAnsi="Times New Roman" w:cs="Times New Roman"/>
        </w:rPr>
        <w:t xml:space="preserve">nterestingly, there </w:t>
      </w:r>
      <w:r w:rsidR="00050B1A">
        <w:rPr>
          <w:rFonts w:ascii="Times New Roman" w:eastAsia="Times New Roman" w:hAnsi="Times New Roman" w:cs="Times New Roman"/>
        </w:rPr>
        <w:t>is</w:t>
      </w:r>
      <w:r w:rsidR="00974C13" w:rsidRPr="00C44840">
        <w:rPr>
          <w:rFonts w:ascii="Times New Roman" w:eastAsia="Times New Roman" w:hAnsi="Times New Roman" w:cs="Times New Roman"/>
        </w:rPr>
        <w:t xml:space="preserve"> n</w:t>
      </w:r>
      <w:r w:rsidR="00163721" w:rsidRPr="00C44840">
        <w:rPr>
          <w:rFonts w:ascii="Times New Roman" w:eastAsia="Times New Roman" w:hAnsi="Times New Roman" w:cs="Times New Roman"/>
        </w:rPr>
        <w:t xml:space="preserve">o </w:t>
      </w:r>
      <w:r w:rsidR="00974C13" w:rsidRPr="00C44840">
        <w:rPr>
          <w:rFonts w:ascii="Times New Roman" w:eastAsia="Times New Roman" w:hAnsi="Times New Roman" w:cs="Times New Roman"/>
        </w:rPr>
        <w:t>moral dimension to the judgment,</w:t>
      </w:r>
      <w:r w:rsidR="00163721" w:rsidRPr="00C44840">
        <w:rPr>
          <w:rStyle w:val="FootnoteReference"/>
          <w:rFonts w:ascii="Times New Roman" w:eastAsia="Times New Roman" w:hAnsi="Times New Roman" w:cs="Times New Roman"/>
        </w:rPr>
        <w:footnoteReference w:id="194"/>
      </w:r>
      <w:r w:rsidR="00AD75D5" w:rsidRPr="00C44840">
        <w:rPr>
          <w:rFonts w:ascii="Times New Roman" w:eastAsia="Times New Roman" w:hAnsi="Times New Roman" w:cs="Times New Roman"/>
        </w:rPr>
        <w:t xml:space="preserve"> </w:t>
      </w:r>
      <w:r w:rsidR="00974C13" w:rsidRPr="00C44840">
        <w:rPr>
          <w:rFonts w:ascii="Times New Roman" w:eastAsia="Times New Roman" w:hAnsi="Times New Roman" w:cs="Times New Roman"/>
        </w:rPr>
        <w:t>though</w:t>
      </w:r>
      <w:r w:rsidR="00AD75D5" w:rsidRPr="00C44840">
        <w:rPr>
          <w:rFonts w:ascii="Times New Roman" w:eastAsia="Times New Roman" w:hAnsi="Times New Roman" w:cs="Times New Roman"/>
        </w:rPr>
        <w:t xml:space="preserve"> </w:t>
      </w:r>
      <w:r w:rsidR="00AD75D5" w:rsidRPr="00C44840">
        <w:rPr>
          <w:rFonts w:ascii="Times New Roman" w:hAnsi="Times New Roman"/>
        </w:rPr>
        <w:t xml:space="preserve">Huizinga </w:t>
      </w:r>
      <w:r w:rsidR="00974C13" w:rsidRPr="00C44840">
        <w:rPr>
          <w:rFonts w:ascii="Times New Roman" w:hAnsi="Times New Roman"/>
        </w:rPr>
        <w:t xml:space="preserve">identifies </w:t>
      </w:r>
      <w:r w:rsidR="00702973">
        <w:rPr>
          <w:rFonts w:ascii="Times New Roman" w:hAnsi="Times New Roman"/>
        </w:rPr>
        <w:t xml:space="preserve">an </w:t>
      </w:r>
      <w:r w:rsidR="00974C13" w:rsidRPr="00C44840">
        <w:rPr>
          <w:rFonts w:ascii="Times New Roman" w:hAnsi="Times New Roman"/>
        </w:rPr>
        <w:t xml:space="preserve">element of chance or </w:t>
      </w:r>
      <w:r w:rsidR="00AD75D5" w:rsidRPr="00C44840">
        <w:rPr>
          <w:rFonts w:ascii="Times New Roman" w:hAnsi="Times New Roman"/>
        </w:rPr>
        <w:t>play within the metaphor.</w:t>
      </w:r>
      <w:r w:rsidR="00AD75D5" w:rsidRPr="00C44840">
        <w:rPr>
          <w:rStyle w:val="FootnoteReference"/>
          <w:rFonts w:ascii="Times New Roman" w:hAnsi="Times New Roman"/>
        </w:rPr>
        <w:footnoteReference w:id="195"/>
      </w:r>
      <w:r w:rsidR="00D768AE" w:rsidRPr="00C44840">
        <w:rPr>
          <w:rFonts w:ascii="Times New Roman" w:eastAsia="Times New Roman" w:hAnsi="Times New Roman" w:cs="Times New Roman"/>
        </w:rPr>
        <w:t xml:space="preserve">  </w:t>
      </w:r>
      <w:r w:rsidR="00F50B1C" w:rsidRPr="00C44840">
        <w:rPr>
          <w:rFonts w:ascii="Times New Roman" w:eastAsia="Times New Roman" w:hAnsi="Times New Roman" w:cs="Times New Roman"/>
        </w:rPr>
        <w:t xml:space="preserve">References to judgment via scales are also present in religious texts such as </w:t>
      </w:r>
      <w:r w:rsidR="00217AD2" w:rsidRPr="00C44840">
        <w:rPr>
          <w:rFonts w:ascii="Times New Roman" w:eastAsia="Times New Roman" w:hAnsi="Times New Roman" w:cs="Times New Roman"/>
        </w:rPr>
        <w:t xml:space="preserve">the Old Testament </w:t>
      </w:r>
      <w:r w:rsidR="00217AD2" w:rsidRPr="003F3121">
        <w:rPr>
          <w:rFonts w:ascii="Times New Roman" w:eastAsia="Times New Roman" w:hAnsi="Times New Roman" w:cs="Times New Roman"/>
        </w:rPr>
        <w:t>and the Koran.</w:t>
      </w:r>
      <w:r w:rsidR="002A4375" w:rsidRPr="003F3121">
        <w:rPr>
          <w:rStyle w:val="FootnoteReference"/>
          <w:rFonts w:ascii="Times New Roman" w:eastAsia="Times New Roman" w:hAnsi="Times New Roman" w:cs="Times New Roman"/>
        </w:rPr>
        <w:footnoteReference w:id="196"/>
      </w:r>
      <w:r w:rsidR="00466281" w:rsidRPr="003F3121">
        <w:rPr>
          <w:rFonts w:ascii="Times New Roman" w:eastAsia="Times New Roman" w:hAnsi="Times New Roman" w:cs="Times New Roman"/>
        </w:rPr>
        <w:t xml:space="preserve">  </w:t>
      </w:r>
      <w:proofErr w:type="spellStart"/>
      <w:r w:rsidR="00466281" w:rsidRPr="003F3121">
        <w:rPr>
          <w:rFonts w:ascii="Times New Roman" w:eastAsia="Times New Roman" w:hAnsi="Times New Roman" w:cs="Times New Roman"/>
        </w:rPr>
        <w:t>Loughlin</w:t>
      </w:r>
      <w:proofErr w:type="spellEnd"/>
      <w:r w:rsidR="00466281" w:rsidRPr="003F3121">
        <w:rPr>
          <w:rFonts w:ascii="Times New Roman" w:eastAsia="Times New Roman" w:hAnsi="Times New Roman" w:cs="Times New Roman"/>
        </w:rPr>
        <w:t xml:space="preserve"> claims</w:t>
      </w:r>
      <w:r w:rsidR="009205F1" w:rsidRPr="003F3121">
        <w:rPr>
          <w:rFonts w:ascii="Times New Roman" w:eastAsia="Times New Roman" w:hAnsi="Times New Roman" w:cs="Times New Roman"/>
        </w:rPr>
        <w:t xml:space="preserve"> that</w:t>
      </w:r>
      <w:r w:rsidR="009A6137" w:rsidRPr="003F3121">
        <w:rPr>
          <w:rFonts w:ascii="Times New Roman" w:eastAsia="Times New Roman" w:hAnsi="Times New Roman" w:cs="Times New Roman"/>
        </w:rPr>
        <w:t xml:space="preserve"> ‘</w:t>
      </w:r>
      <w:r w:rsidR="009A6137" w:rsidRPr="003F3121">
        <w:rPr>
          <w:rFonts w:ascii="Times New Roman" w:eastAsia="Times New Roman" w:hAnsi="Times New Roman" w:cs="Times New Roman"/>
          <w:i/>
        </w:rPr>
        <w:t>the imagery of the scales has assumed an almost universal significance</w:t>
      </w:r>
      <w:r w:rsidR="009A6137" w:rsidRPr="003F3121">
        <w:rPr>
          <w:rFonts w:ascii="Times New Roman" w:eastAsia="Times New Roman" w:hAnsi="Times New Roman" w:cs="Times New Roman"/>
        </w:rPr>
        <w:t>’</w:t>
      </w:r>
      <w:r w:rsidR="003F3121" w:rsidRPr="003F3121">
        <w:rPr>
          <w:rFonts w:ascii="Times New Roman" w:eastAsia="Times New Roman" w:hAnsi="Times New Roman" w:cs="Times New Roman"/>
        </w:rPr>
        <w:t>,</w:t>
      </w:r>
      <w:r w:rsidR="009A6137" w:rsidRPr="003F3121">
        <w:rPr>
          <w:rStyle w:val="FootnoteReference"/>
          <w:rFonts w:ascii="Times New Roman" w:eastAsia="Times New Roman" w:hAnsi="Times New Roman" w:cs="Times New Roman"/>
        </w:rPr>
        <w:footnoteReference w:id="197"/>
      </w:r>
      <w:r w:rsidR="00051C72" w:rsidRPr="003F3121">
        <w:rPr>
          <w:rFonts w:ascii="Times New Roman" w:eastAsia="Times New Roman" w:hAnsi="Times New Roman" w:cs="Times New Roman"/>
        </w:rPr>
        <w:t xml:space="preserve"> </w:t>
      </w:r>
      <w:r w:rsidR="00466281" w:rsidRPr="003F3121">
        <w:rPr>
          <w:rFonts w:ascii="Times New Roman" w:eastAsia="Times New Roman" w:hAnsi="Times New Roman" w:cs="Times New Roman"/>
        </w:rPr>
        <w:t>perhaps</w:t>
      </w:r>
      <w:r w:rsidR="001B4AFB" w:rsidRPr="003F3121">
        <w:rPr>
          <w:rFonts w:ascii="Times New Roman" w:eastAsia="Times New Roman" w:hAnsi="Times New Roman" w:cs="Times New Roman"/>
        </w:rPr>
        <w:t xml:space="preserve">, most </w:t>
      </w:r>
      <w:r w:rsidR="00051C72" w:rsidRPr="003F3121">
        <w:rPr>
          <w:rFonts w:ascii="Times New Roman" w:eastAsia="Times New Roman" w:hAnsi="Times New Roman" w:cs="Times New Roman"/>
        </w:rPr>
        <w:t>prominently</w:t>
      </w:r>
      <w:r w:rsidR="001B4AFB" w:rsidRPr="003F3121">
        <w:rPr>
          <w:rFonts w:ascii="Times New Roman" w:eastAsia="Times New Roman" w:hAnsi="Times New Roman" w:cs="Times New Roman"/>
        </w:rPr>
        <w:t xml:space="preserve">, </w:t>
      </w:r>
      <w:r w:rsidR="00051C72" w:rsidRPr="003F3121">
        <w:rPr>
          <w:rFonts w:ascii="Times New Roman" w:eastAsia="Times New Roman" w:hAnsi="Times New Roman" w:cs="Times New Roman"/>
        </w:rPr>
        <w:t xml:space="preserve">by virtue of </w:t>
      </w:r>
      <w:r w:rsidR="001B4AFB" w:rsidRPr="003F3121">
        <w:rPr>
          <w:rFonts w:ascii="Times New Roman" w:eastAsia="Times New Roman" w:hAnsi="Times New Roman" w:cs="Times New Roman"/>
        </w:rPr>
        <w:t>the scales</w:t>
      </w:r>
      <w:r w:rsidR="006D7EF6" w:rsidRPr="003F3121">
        <w:rPr>
          <w:rFonts w:ascii="Times New Roman" w:eastAsia="Times New Roman" w:hAnsi="Times New Roman" w:cs="Times New Roman"/>
        </w:rPr>
        <w:t xml:space="preserve"> held by Lady Justice in l</w:t>
      </w:r>
      <w:r w:rsidR="00DF2C9E" w:rsidRPr="003F3121">
        <w:rPr>
          <w:rFonts w:ascii="Times New Roman" w:eastAsia="Times New Roman" w:hAnsi="Times New Roman" w:cs="Times New Roman"/>
        </w:rPr>
        <w:t xml:space="preserve">egal </w:t>
      </w:r>
      <w:r w:rsidR="00DF2C9E" w:rsidRPr="00C44840">
        <w:rPr>
          <w:rFonts w:ascii="Times New Roman" w:eastAsia="Times New Roman" w:hAnsi="Times New Roman" w:cs="Times New Roman"/>
        </w:rPr>
        <w:lastRenderedPageBreak/>
        <w:t>iconography.</w:t>
      </w:r>
      <w:r w:rsidR="009B4B6D" w:rsidRPr="00C44840">
        <w:rPr>
          <w:rStyle w:val="FootnoteReference"/>
          <w:rFonts w:ascii="Times New Roman" w:eastAsia="Times New Roman" w:hAnsi="Times New Roman" w:cs="Times New Roman"/>
        </w:rPr>
        <w:footnoteReference w:id="198"/>
      </w:r>
      <w:r w:rsidR="0034472A" w:rsidRPr="00C44840">
        <w:rPr>
          <w:rFonts w:ascii="Times New Roman" w:eastAsia="Times New Roman" w:hAnsi="Times New Roman" w:cs="Times New Roman"/>
        </w:rPr>
        <w:t xml:space="preserve">  These brief historical examples indicate that</w:t>
      </w:r>
      <w:r w:rsidR="00C44840" w:rsidRPr="00C44840">
        <w:rPr>
          <w:rFonts w:ascii="Times New Roman" w:eastAsia="Times New Roman" w:hAnsi="Times New Roman" w:cs="Times New Roman"/>
        </w:rPr>
        <w:t xml:space="preserve"> though the subject matter being weighed has</w:t>
      </w:r>
      <w:r w:rsidR="00FB59FF" w:rsidRPr="00C44840">
        <w:rPr>
          <w:rFonts w:ascii="Times New Roman" w:eastAsia="Times New Roman" w:hAnsi="Times New Roman" w:cs="Times New Roman"/>
        </w:rPr>
        <w:t xml:space="preserve"> changed over the </w:t>
      </w:r>
      <w:r w:rsidR="00C44840" w:rsidRPr="00C44840">
        <w:rPr>
          <w:rFonts w:ascii="Times New Roman" w:eastAsia="Times New Roman" w:hAnsi="Times New Roman" w:cs="Times New Roman"/>
        </w:rPr>
        <w:t xml:space="preserve">millennia to reflect the </w:t>
      </w:r>
      <w:r w:rsidR="00FB59FF" w:rsidRPr="00C44840">
        <w:rPr>
          <w:rFonts w:ascii="Times New Roman" w:eastAsia="Times New Roman" w:hAnsi="Times New Roman" w:cs="Times New Roman"/>
        </w:rPr>
        <w:t>ideals</w:t>
      </w:r>
      <w:r w:rsidR="00C44840" w:rsidRPr="00C44840">
        <w:rPr>
          <w:rFonts w:ascii="Times New Roman" w:eastAsia="Times New Roman" w:hAnsi="Times New Roman" w:cs="Times New Roman"/>
        </w:rPr>
        <w:t xml:space="preserve"> and </w:t>
      </w:r>
      <w:r w:rsidR="00B211CF" w:rsidRPr="00C44840">
        <w:rPr>
          <w:rFonts w:ascii="Times New Roman" w:eastAsia="Times New Roman" w:hAnsi="Times New Roman" w:cs="Times New Roman"/>
        </w:rPr>
        <w:t>culture</w:t>
      </w:r>
      <w:r w:rsidR="00FB59FF" w:rsidRPr="00C44840">
        <w:rPr>
          <w:rFonts w:ascii="Times New Roman" w:eastAsia="Times New Roman" w:hAnsi="Times New Roman" w:cs="Times New Roman"/>
        </w:rPr>
        <w:t xml:space="preserve"> of the day, the</w:t>
      </w:r>
      <w:r w:rsidR="00A73D51">
        <w:rPr>
          <w:rFonts w:ascii="Times New Roman" w:eastAsia="Times New Roman" w:hAnsi="Times New Roman" w:cs="Times New Roman"/>
        </w:rPr>
        <w:t xml:space="preserve"> </w:t>
      </w:r>
      <w:r w:rsidR="00FB59FF" w:rsidRPr="00C44840">
        <w:rPr>
          <w:rFonts w:ascii="Times New Roman" w:eastAsia="Times New Roman" w:hAnsi="Times New Roman" w:cs="Times New Roman"/>
        </w:rPr>
        <w:t>image of the set of scales</w:t>
      </w:r>
      <w:r w:rsidR="00B413AD">
        <w:rPr>
          <w:rFonts w:ascii="Times New Roman" w:eastAsia="Times New Roman" w:hAnsi="Times New Roman" w:cs="Times New Roman"/>
        </w:rPr>
        <w:t xml:space="preserve"> represent</w:t>
      </w:r>
      <w:r w:rsidR="00F9262C">
        <w:rPr>
          <w:rFonts w:ascii="Times New Roman" w:eastAsia="Times New Roman" w:hAnsi="Times New Roman" w:cs="Times New Roman"/>
        </w:rPr>
        <w:t>ing</w:t>
      </w:r>
      <w:r w:rsidR="00A1796A">
        <w:rPr>
          <w:rFonts w:ascii="Times New Roman" w:eastAsia="Times New Roman" w:hAnsi="Times New Roman" w:cs="Times New Roman"/>
        </w:rPr>
        <w:t xml:space="preserve"> (</w:t>
      </w:r>
      <w:proofErr w:type="gramStart"/>
      <w:r w:rsidR="00A1796A">
        <w:rPr>
          <w:rFonts w:ascii="Times New Roman" w:eastAsia="Times New Roman" w:hAnsi="Times New Roman" w:cs="Times New Roman"/>
        </w:rPr>
        <w:t>or ‘re</w:t>
      </w:r>
      <w:proofErr w:type="gramEnd"/>
      <w:r w:rsidR="00A1796A">
        <w:rPr>
          <w:rFonts w:ascii="Times New Roman" w:eastAsia="Times New Roman" w:hAnsi="Times New Roman" w:cs="Times New Roman"/>
        </w:rPr>
        <w:t>-presenting’)</w:t>
      </w:r>
      <w:r w:rsidR="00B413AD">
        <w:rPr>
          <w:rFonts w:ascii="Times New Roman" w:eastAsia="Times New Roman" w:hAnsi="Times New Roman" w:cs="Times New Roman"/>
        </w:rPr>
        <w:t xml:space="preserve"> </w:t>
      </w:r>
      <w:r w:rsidR="00A73D51">
        <w:rPr>
          <w:rFonts w:ascii="Times New Roman" w:eastAsia="Times New Roman" w:hAnsi="Times New Roman" w:cs="Times New Roman"/>
        </w:rPr>
        <w:t xml:space="preserve">judgment </w:t>
      </w:r>
      <w:r w:rsidR="00FB59FF" w:rsidRPr="00C44840">
        <w:rPr>
          <w:rFonts w:ascii="Times New Roman" w:eastAsia="Times New Roman" w:hAnsi="Times New Roman" w:cs="Times New Roman"/>
        </w:rPr>
        <w:t>has endured.</w:t>
      </w:r>
      <w:r w:rsidR="0034472A" w:rsidRPr="00C44840">
        <w:rPr>
          <w:rFonts w:ascii="Times New Roman" w:eastAsia="Times New Roman" w:hAnsi="Times New Roman" w:cs="Times New Roman"/>
        </w:rPr>
        <w:t xml:space="preserve">  Ancient mystic d</w:t>
      </w:r>
      <w:r w:rsidR="000C0AC8" w:rsidRPr="00C44840">
        <w:rPr>
          <w:rFonts w:ascii="Times New Roman" w:eastAsia="Times New Roman" w:hAnsi="Times New Roman" w:cs="Times New Roman"/>
        </w:rPr>
        <w:t xml:space="preserve">eath spirits and feathers of truth are </w:t>
      </w:r>
      <w:r w:rsidR="0034472A" w:rsidRPr="00C44840">
        <w:rPr>
          <w:rFonts w:ascii="Times New Roman" w:eastAsia="Times New Roman" w:hAnsi="Times New Roman" w:cs="Times New Roman"/>
        </w:rPr>
        <w:t xml:space="preserve">now </w:t>
      </w:r>
      <w:r w:rsidR="000C0AC8" w:rsidRPr="00C44840">
        <w:rPr>
          <w:rFonts w:ascii="Times New Roman" w:eastAsia="Times New Roman" w:hAnsi="Times New Roman" w:cs="Times New Roman"/>
        </w:rPr>
        <w:t>replaced with twenty-first century legal rights.</w:t>
      </w:r>
    </w:p>
    <w:p w14:paraId="7351ED88" w14:textId="77777777" w:rsidR="00B76002" w:rsidRPr="00C44840" w:rsidRDefault="00B76002" w:rsidP="00D768AE">
      <w:pPr>
        <w:spacing w:line="360" w:lineRule="auto"/>
        <w:jc w:val="both"/>
        <w:rPr>
          <w:rFonts w:ascii="Times New Roman" w:eastAsia="Times New Roman" w:hAnsi="Times New Roman" w:cs="Times New Roman"/>
        </w:rPr>
      </w:pPr>
    </w:p>
    <w:p w14:paraId="5CEE03D7" w14:textId="26149AE1" w:rsidR="00654B41" w:rsidRPr="000340FA" w:rsidRDefault="00B76002" w:rsidP="007E56BC">
      <w:pPr>
        <w:spacing w:after="0" w:line="360" w:lineRule="auto"/>
        <w:jc w:val="both"/>
        <w:rPr>
          <w:rFonts w:ascii="Times New Roman" w:eastAsia="Times New Roman" w:hAnsi="Times New Roman" w:cs="Times New Roman"/>
          <w:color w:val="00B050"/>
        </w:rPr>
      </w:pPr>
      <w:r w:rsidRPr="00536731">
        <w:rPr>
          <w:rFonts w:ascii="Times New Roman" w:eastAsia="Times New Roman" w:hAnsi="Times New Roman" w:cs="Times New Roman"/>
        </w:rPr>
        <w:t xml:space="preserve">Though ‘balance’ in MPI judgements refers to either the process of balancing or a set of scales, a further meaning becomes significant in this context; balance as equilibrium and harmony (as in the dictionary definitions (1)-(4)).  These additional meanings of ‘balance’ refer to a state of affairs and, in the context of MPI </w:t>
      </w:r>
      <w:proofErr w:type="spellStart"/>
      <w:r w:rsidRPr="00536731">
        <w:rPr>
          <w:rFonts w:ascii="Times New Roman" w:eastAsia="Times New Roman" w:hAnsi="Times New Roman" w:cs="Times New Roman"/>
        </w:rPr>
        <w:t>caselaw</w:t>
      </w:r>
      <w:proofErr w:type="spellEnd"/>
      <w:r w:rsidRPr="00536731">
        <w:rPr>
          <w:rFonts w:ascii="Times New Roman" w:eastAsia="Times New Roman" w:hAnsi="Times New Roman" w:cs="Times New Roman"/>
        </w:rPr>
        <w:t>, imply that equilibrium, an optimum outcome, is capable of being achieved.  In this sense, t</w:t>
      </w:r>
      <w:r w:rsidR="00DF2C9E" w:rsidRPr="00536731">
        <w:rPr>
          <w:rFonts w:ascii="Times New Roman" w:eastAsia="Times New Roman" w:hAnsi="Times New Roman" w:cs="Times New Roman"/>
        </w:rPr>
        <w:t xml:space="preserve">he scales </w:t>
      </w:r>
      <w:r>
        <w:rPr>
          <w:rFonts w:ascii="Times New Roman" w:eastAsia="Times New Roman" w:hAnsi="Times New Roman" w:cs="Times New Roman"/>
        </w:rPr>
        <w:t>form</w:t>
      </w:r>
      <w:r w:rsidR="00DF2C9E" w:rsidRPr="00D73CF3">
        <w:rPr>
          <w:rFonts w:ascii="Times New Roman" w:eastAsia="Times New Roman" w:hAnsi="Times New Roman" w:cs="Times New Roman"/>
        </w:rPr>
        <w:t xml:space="preserve"> </w:t>
      </w:r>
      <w:r w:rsidR="006D7EF6" w:rsidRPr="00D73CF3">
        <w:rPr>
          <w:rFonts w:ascii="Times New Roman" w:eastAsia="Times New Roman" w:hAnsi="Times New Roman" w:cs="Times New Roman"/>
        </w:rPr>
        <w:t xml:space="preserve">a recurring figurative device conveying an implicit message; that via the balancing exercise order is </w:t>
      </w:r>
      <w:r w:rsidR="000340FA" w:rsidRPr="00D73CF3">
        <w:rPr>
          <w:rFonts w:ascii="Times New Roman" w:eastAsia="Times New Roman" w:hAnsi="Times New Roman" w:cs="Times New Roman"/>
        </w:rPr>
        <w:t xml:space="preserve">achieved, equilibrium restored.  </w:t>
      </w:r>
      <w:r w:rsidR="00DF2C9E">
        <w:rPr>
          <w:rFonts w:ascii="Times New Roman" w:hAnsi="Times New Roman"/>
        </w:rPr>
        <w:t>D</w:t>
      </w:r>
      <w:r w:rsidR="00654B41" w:rsidRPr="00B172A8">
        <w:rPr>
          <w:rFonts w:ascii="Times New Roman" w:hAnsi="Times New Roman"/>
        </w:rPr>
        <w:t>econstructive readings consider the effect of ‘traces’ of other meanings within terms employed; the implicit meanings of ‘balance’ in its other senses (e.g. scales, order, equilibrium, harmony, stability)</w:t>
      </w:r>
      <w:r w:rsidR="00624559">
        <w:rPr>
          <w:rStyle w:val="FootnoteReference"/>
          <w:rFonts w:ascii="Times New Roman" w:hAnsi="Times New Roman"/>
        </w:rPr>
        <w:footnoteReference w:id="199"/>
      </w:r>
      <w:r w:rsidR="00654B41" w:rsidRPr="00B172A8">
        <w:rPr>
          <w:rFonts w:ascii="Times New Roman" w:hAnsi="Times New Roman"/>
        </w:rPr>
        <w:t xml:space="preserve"> are also at play in media privacy judgments and their influence cannot be discounted.</w:t>
      </w:r>
      <w:r w:rsidR="008F4352">
        <w:rPr>
          <w:rStyle w:val="FootnoteReference"/>
          <w:rFonts w:ascii="Times New Roman" w:hAnsi="Times New Roman"/>
        </w:rPr>
        <w:footnoteReference w:id="200"/>
      </w:r>
      <w:r w:rsidR="00654B41" w:rsidRPr="00B172A8">
        <w:rPr>
          <w:rFonts w:ascii="Times New Roman" w:hAnsi="Times New Roman"/>
        </w:rPr>
        <w:t xml:space="preserve">  Judicial use of ‘balance’ draws silently upon these meanings, thus leaving an accretion of subconscious clues or indicators which cumulatively instil the impression that the conflict betw</w:t>
      </w:r>
      <w:r w:rsidR="00EC7A76" w:rsidRPr="00B172A8">
        <w:rPr>
          <w:rFonts w:ascii="Times New Roman" w:hAnsi="Times New Roman"/>
        </w:rPr>
        <w:t xml:space="preserve">een Arts 8 &amp; 10 can be neatly </w:t>
      </w:r>
      <w:r w:rsidR="00654B41" w:rsidRPr="00B172A8">
        <w:rPr>
          <w:rFonts w:ascii="Times New Roman" w:hAnsi="Times New Roman"/>
        </w:rPr>
        <w:t>solved.  This is supported by select judicial</w:t>
      </w:r>
      <w:r w:rsidR="00A123C2" w:rsidRPr="00B172A8">
        <w:rPr>
          <w:rFonts w:ascii="Times New Roman" w:hAnsi="Times New Roman"/>
        </w:rPr>
        <w:t xml:space="preserve"> (and academic)</w:t>
      </w:r>
      <w:r w:rsidR="00654B41" w:rsidRPr="00B172A8">
        <w:rPr>
          <w:rFonts w:ascii="Times New Roman" w:hAnsi="Times New Roman"/>
        </w:rPr>
        <w:t xml:space="preserve"> comments which seem to indicate that the Art 8/10 conflict can be enigmatically ameliorated by going through the balancing process.  For example, in </w:t>
      </w:r>
      <w:r w:rsidR="00654B41" w:rsidRPr="006A3BFE">
        <w:rPr>
          <w:rFonts w:ascii="Times New Roman" w:hAnsi="Times New Roman"/>
          <w:i/>
        </w:rPr>
        <w:t>Campbell</w:t>
      </w:r>
      <w:r w:rsidR="00654B41" w:rsidRPr="00B172A8">
        <w:rPr>
          <w:rFonts w:ascii="Times New Roman" w:hAnsi="Times New Roman"/>
        </w:rPr>
        <w:t xml:space="preserve"> Lord Hoffmann</w:t>
      </w:r>
      <w:r w:rsidR="00DD5659" w:rsidRPr="00B172A8">
        <w:rPr>
          <w:rFonts w:ascii="Times New Roman" w:hAnsi="Times New Roman"/>
        </w:rPr>
        <w:t xml:space="preserve"> asked ‘</w:t>
      </w:r>
      <w:r w:rsidR="00612CFD" w:rsidRPr="00B172A8">
        <w:rPr>
          <w:rFonts w:ascii="Times New Roman" w:hAnsi="Times New Roman"/>
        </w:rPr>
        <w:t xml:space="preserve">How are they </w:t>
      </w:r>
      <w:r w:rsidR="00DD5659" w:rsidRPr="00B172A8">
        <w:rPr>
          <w:rFonts w:ascii="Times New Roman" w:hAnsi="Times New Roman"/>
        </w:rPr>
        <w:t xml:space="preserve">to be </w:t>
      </w:r>
      <w:r w:rsidR="00DD5659" w:rsidRPr="00482CB0">
        <w:rPr>
          <w:rFonts w:ascii="Times New Roman" w:hAnsi="Times New Roman"/>
          <w:i/>
        </w:rPr>
        <w:t>reconciled</w:t>
      </w:r>
      <w:r w:rsidR="00DD5659" w:rsidRPr="00B172A8">
        <w:rPr>
          <w:rFonts w:ascii="Times New Roman" w:hAnsi="Times New Roman"/>
        </w:rPr>
        <w:t xml:space="preserve"> in a particular case?</w:t>
      </w:r>
      <w:r w:rsidR="00B172A8">
        <w:rPr>
          <w:rFonts w:ascii="Times New Roman" w:hAnsi="Times New Roman"/>
        </w:rPr>
        <w:t>’</w:t>
      </w:r>
      <w:r w:rsidR="00B172A8">
        <w:rPr>
          <w:rStyle w:val="FootnoteReference"/>
          <w:rFonts w:ascii="Times New Roman" w:hAnsi="Times New Roman"/>
        </w:rPr>
        <w:footnoteReference w:id="201"/>
      </w:r>
      <w:r w:rsidR="00DD5659" w:rsidRPr="00B172A8">
        <w:rPr>
          <w:rFonts w:ascii="Times New Roman" w:hAnsi="Times New Roman"/>
        </w:rPr>
        <w:t xml:space="preserve"> He furthermore</w:t>
      </w:r>
      <w:r w:rsidR="00654B41" w:rsidRPr="00B172A8">
        <w:rPr>
          <w:rFonts w:ascii="Times New Roman" w:hAnsi="Times New Roman"/>
        </w:rPr>
        <w:t xml:space="preserve"> appeared to suggest that if one understood the case in terms of the HRA, such opposition was not actually present:</w:t>
      </w:r>
    </w:p>
    <w:p w14:paraId="32162E1E" w14:textId="77777777" w:rsidR="00654B41" w:rsidRPr="00B172A8" w:rsidRDefault="00654B41" w:rsidP="007E56BC">
      <w:pPr>
        <w:pStyle w:val="NoSpacing"/>
        <w:spacing w:line="360" w:lineRule="auto"/>
        <w:rPr>
          <w:rFonts w:ascii="Times New Roman" w:hAnsi="Times New Roman"/>
        </w:rPr>
      </w:pPr>
    </w:p>
    <w:p w14:paraId="17F3F4AA" w14:textId="77777777" w:rsidR="00654B41" w:rsidRPr="00B172A8" w:rsidRDefault="00654B41" w:rsidP="00D643DA">
      <w:pPr>
        <w:pStyle w:val="NoSpacing"/>
        <w:ind w:left="1134" w:right="1134"/>
        <w:jc w:val="center"/>
        <w:rPr>
          <w:rFonts w:ascii="Times New Roman" w:hAnsi="Times New Roman"/>
        </w:rPr>
      </w:pPr>
      <w:r w:rsidRPr="00B172A8">
        <w:rPr>
          <w:rFonts w:ascii="Times New Roman" w:hAnsi="Times New Roman"/>
        </w:rPr>
        <w:t>“</w:t>
      </w:r>
      <w:r w:rsidRPr="00286863">
        <w:rPr>
          <w:rFonts w:ascii="Times New Roman" w:hAnsi="Times New Roman"/>
          <w:i/>
        </w:rPr>
        <w:t xml:space="preserve">If one takes this approach [of balancing privacy and free expression], there often is </w:t>
      </w:r>
      <w:r w:rsidRPr="00286863">
        <w:rPr>
          <w:rFonts w:ascii="Times New Roman" w:hAnsi="Times New Roman"/>
          <w:b/>
          <w:i/>
        </w:rPr>
        <w:t>no real conflict</w:t>
      </w:r>
      <w:r w:rsidRPr="00B172A8">
        <w:rPr>
          <w:rFonts w:ascii="Times New Roman" w:hAnsi="Times New Roman"/>
        </w:rPr>
        <w:t>.”</w:t>
      </w:r>
      <w:r w:rsidR="00286863">
        <w:rPr>
          <w:rStyle w:val="FootnoteReference"/>
          <w:rFonts w:ascii="Times New Roman" w:hAnsi="Times New Roman"/>
        </w:rPr>
        <w:footnoteReference w:id="202"/>
      </w:r>
    </w:p>
    <w:p w14:paraId="04FDE757" w14:textId="77777777" w:rsidR="00654B41" w:rsidRPr="00B172A8" w:rsidRDefault="00654B41" w:rsidP="007E56BC">
      <w:pPr>
        <w:pStyle w:val="NoSpacing"/>
        <w:spacing w:line="360" w:lineRule="auto"/>
        <w:rPr>
          <w:rFonts w:ascii="Times New Roman" w:hAnsi="Times New Roman"/>
        </w:rPr>
      </w:pPr>
    </w:p>
    <w:p w14:paraId="4BFD9D96" w14:textId="28F1F4C9" w:rsidR="0003359C" w:rsidRPr="00285C0B" w:rsidRDefault="00654B41" w:rsidP="007E56BC">
      <w:pPr>
        <w:spacing w:after="0" w:line="360" w:lineRule="auto"/>
        <w:jc w:val="both"/>
        <w:rPr>
          <w:rFonts w:ascii="Times New Roman" w:eastAsia="Times New Roman" w:hAnsi="Times New Roman" w:cs="Times New Roman"/>
        </w:rPr>
      </w:pPr>
      <w:r w:rsidRPr="00B172A8">
        <w:rPr>
          <w:rFonts w:ascii="Times New Roman" w:hAnsi="Times New Roman"/>
        </w:rPr>
        <w:t xml:space="preserve">This particularly interesting statement seems to claim that through the HRA lens the privacy-free expression conflict disappears, or (perhaps) that it was never there in the first place.  </w:t>
      </w:r>
      <w:r w:rsidR="001D2382" w:rsidRPr="003360E5">
        <w:rPr>
          <w:rFonts w:ascii="Times New Roman" w:hAnsi="Times New Roman"/>
        </w:rPr>
        <w:t>Lord Hoffman</w:t>
      </w:r>
      <w:r w:rsidR="00180FC2">
        <w:rPr>
          <w:rFonts w:ascii="Times New Roman" w:hAnsi="Times New Roman"/>
        </w:rPr>
        <w:t>n</w:t>
      </w:r>
      <w:r w:rsidR="001D2382" w:rsidRPr="003360E5">
        <w:rPr>
          <w:rFonts w:ascii="Times New Roman" w:hAnsi="Times New Roman"/>
        </w:rPr>
        <w:t xml:space="preserve">’s </w:t>
      </w:r>
      <w:r w:rsidR="001D2382" w:rsidRPr="003360E5">
        <w:rPr>
          <w:rFonts w:ascii="Times New Roman" w:hAnsi="Times New Roman"/>
        </w:rPr>
        <w:lastRenderedPageBreak/>
        <w:t>comment</w:t>
      </w:r>
      <w:r w:rsidR="005E6C3A" w:rsidRPr="003360E5">
        <w:rPr>
          <w:rFonts w:ascii="Times New Roman" w:hAnsi="Times New Roman"/>
        </w:rPr>
        <w:t xml:space="preserve"> </w:t>
      </w:r>
      <w:r w:rsidR="000112ED" w:rsidRPr="003360E5">
        <w:rPr>
          <w:rFonts w:ascii="Times New Roman" w:hAnsi="Times New Roman"/>
        </w:rPr>
        <w:t xml:space="preserve">may </w:t>
      </w:r>
      <w:r w:rsidR="004F312E" w:rsidRPr="003360E5">
        <w:rPr>
          <w:rFonts w:ascii="Times New Roman" w:hAnsi="Times New Roman"/>
        </w:rPr>
        <w:t xml:space="preserve">have been influenced </w:t>
      </w:r>
      <w:r w:rsidR="00BD09E3" w:rsidRPr="003360E5">
        <w:rPr>
          <w:rFonts w:ascii="Times New Roman" w:hAnsi="Times New Roman"/>
        </w:rPr>
        <w:t>by</w:t>
      </w:r>
      <w:r w:rsidR="005E6C3A" w:rsidRPr="003360E5">
        <w:rPr>
          <w:rFonts w:ascii="Times New Roman" w:hAnsi="Times New Roman"/>
        </w:rPr>
        <w:t xml:space="preserve"> Fenwick and Phillipson</w:t>
      </w:r>
      <w:r w:rsidR="00286863" w:rsidRPr="003360E5">
        <w:rPr>
          <w:rFonts w:ascii="Times New Roman" w:hAnsi="Times New Roman"/>
        </w:rPr>
        <w:t xml:space="preserve">’s arguments </w:t>
      </w:r>
      <w:r w:rsidR="001D2382" w:rsidRPr="003360E5">
        <w:rPr>
          <w:rFonts w:ascii="Times New Roman" w:hAnsi="Times New Roman"/>
        </w:rPr>
        <w:t>that justifications for free expression can actually be employed to undermine and restrict privacy-invading speech.</w:t>
      </w:r>
      <w:r w:rsidR="004F312E" w:rsidRPr="003360E5">
        <w:rPr>
          <w:rFonts w:ascii="Times New Roman" w:hAnsi="Times New Roman"/>
        </w:rPr>
        <w:t xml:space="preserve"> </w:t>
      </w:r>
      <w:r w:rsidR="005978D4" w:rsidRPr="003360E5">
        <w:rPr>
          <w:rFonts w:ascii="Times New Roman" w:hAnsi="Times New Roman"/>
        </w:rPr>
        <w:t xml:space="preserve"> </w:t>
      </w:r>
      <w:r w:rsidR="00C03C95">
        <w:rPr>
          <w:rFonts w:ascii="Times New Roman" w:hAnsi="Times New Roman"/>
        </w:rPr>
        <w:t>The authors</w:t>
      </w:r>
      <w:r w:rsidR="003360E5" w:rsidRPr="003360E5">
        <w:rPr>
          <w:rFonts w:ascii="Times New Roman" w:hAnsi="Times New Roman"/>
        </w:rPr>
        <w:t xml:space="preserve"> claim,</w:t>
      </w:r>
      <w:r w:rsidR="00345EAE" w:rsidRPr="003360E5">
        <w:rPr>
          <w:rFonts w:ascii="Times New Roman" w:hAnsi="Times New Roman"/>
        </w:rPr>
        <w:t xml:space="preserve"> </w:t>
      </w:r>
      <w:r w:rsidR="00FB5434" w:rsidRPr="003360E5">
        <w:rPr>
          <w:rFonts w:ascii="Times New Roman" w:hAnsi="Times New Roman"/>
        </w:rPr>
        <w:t>‘</w:t>
      </w:r>
      <w:r w:rsidR="00FB5434" w:rsidRPr="003360E5">
        <w:rPr>
          <w:rFonts w:ascii="Times New Roman" w:hAnsi="Times New Roman"/>
          <w:i/>
        </w:rPr>
        <w:t>at the level of principle … the rights to freedom of speech and to privacy are in many respects ‘</w:t>
      </w:r>
      <w:r w:rsidR="00FB5434" w:rsidRPr="003360E5">
        <w:rPr>
          <w:rFonts w:ascii="Times New Roman" w:hAnsi="Times New Roman"/>
          <w:b/>
          <w:i/>
        </w:rPr>
        <w:t>mutually supportive</w:t>
      </w:r>
      <w:r w:rsidR="00FB5434" w:rsidRPr="003360E5">
        <w:rPr>
          <w:rFonts w:ascii="Times New Roman" w:hAnsi="Times New Roman"/>
          <w:i/>
        </w:rPr>
        <w:t>’</w:t>
      </w:r>
      <w:r w:rsidR="00FB5434" w:rsidRPr="003360E5">
        <w:rPr>
          <w:rStyle w:val="FootnoteReference"/>
          <w:rFonts w:ascii="Times New Roman" w:hAnsi="Times New Roman"/>
        </w:rPr>
        <w:footnoteReference w:id="203"/>
      </w:r>
      <w:r w:rsidR="0079012A" w:rsidRPr="003360E5">
        <w:rPr>
          <w:rFonts w:ascii="Times New Roman" w:hAnsi="Times New Roman"/>
        </w:rPr>
        <w:t xml:space="preserve"> and </w:t>
      </w:r>
      <w:r w:rsidR="00CC5314" w:rsidRPr="003360E5">
        <w:rPr>
          <w:rFonts w:ascii="Times New Roman" w:hAnsi="Times New Roman"/>
        </w:rPr>
        <w:t>‘</w:t>
      </w:r>
      <w:r w:rsidR="00CC5314" w:rsidRPr="003360E5">
        <w:rPr>
          <w:rFonts w:ascii="Times New Roman" w:hAnsi="Times New Roman"/>
          <w:i/>
        </w:rPr>
        <w:t xml:space="preserve">it will only be in a fairly narrow category of cases that any </w:t>
      </w:r>
      <w:r w:rsidR="00CC5314" w:rsidRPr="003360E5">
        <w:rPr>
          <w:rFonts w:ascii="Times New Roman" w:hAnsi="Times New Roman"/>
          <w:b/>
          <w:i/>
        </w:rPr>
        <w:t>real conflict</w:t>
      </w:r>
      <w:r w:rsidR="00CC5314" w:rsidRPr="003360E5">
        <w:rPr>
          <w:rFonts w:ascii="Times New Roman" w:hAnsi="Times New Roman"/>
          <w:i/>
        </w:rPr>
        <w:t xml:space="preserve"> will </w:t>
      </w:r>
      <w:r w:rsidR="00CC5314" w:rsidRPr="00D73CF3">
        <w:rPr>
          <w:rFonts w:ascii="Times New Roman" w:hAnsi="Times New Roman"/>
          <w:i/>
        </w:rPr>
        <w:t>arise</w:t>
      </w:r>
      <w:r w:rsidR="00CC5314" w:rsidRPr="00D73CF3">
        <w:rPr>
          <w:rFonts w:ascii="Times New Roman" w:hAnsi="Times New Roman"/>
        </w:rPr>
        <w:t>’</w:t>
      </w:r>
      <w:r w:rsidR="0021524A" w:rsidRPr="00D73CF3">
        <w:rPr>
          <w:rFonts w:ascii="Times New Roman" w:hAnsi="Times New Roman"/>
        </w:rPr>
        <w:t>.</w:t>
      </w:r>
      <w:r w:rsidR="00CC5314" w:rsidRPr="00D73CF3">
        <w:rPr>
          <w:rStyle w:val="FootnoteReference"/>
          <w:rFonts w:ascii="Times New Roman" w:hAnsi="Times New Roman"/>
        </w:rPr>
        <w:footnoteReference w:id="204"/>
      </w:r>
      <w:r w:rsidR="009E19C3" w:rsidRPr="00D73CF3">
        <w:rPr>
          <w:rFonts w:ascii="Times New Roman" w:hAnsi="Times New Roman"/>
        </w:rPr>
        <w:t xml:space="preserve">  </w:t>
      </w:r>
      <w:r w:rsidR="0021524A" w:rsidRPr="00D73CF3">
        <w:rPr>
          <w:rFonts w:ascii="Times New Roman" w:hAnsi="Times New Roman"/>
        </w:rPr>
        <w:t xml:space="preserve">In other words, properly </w:t>
      </w:r>
      <w:r w:rsidR="0021524A" w:rsidRPr="003360E5">
        <w:rPr>
          <w:rFonts w:ascii="Times New Roman" w:hAnsi="Times New Roman"/>
        </w:rPr>
        <w:t xml:space="preserve">conceived, there is actually no conflict between privacy and free expression at the level of principle in most cases; true conflict only occurs in cases involving privacy-invading speech which </w:t>
      </w:r>
      <w:r w:rsidR="009E19C3" w:rsidRPr="003360E5">
        <w:rPr>
          <w:rFonts w:ascii="Times New Roman" w:hAnsi="Times New Roman"/>
        </w:rPr>
        <w:t>actually serves the public interest.</w:t>
      </w:r>
      <w:r w:rsidR="002278FB" w:rsidRPr="003360E5">
        <w:rPr>
          <w:rFonts w:ascii="Times New Roman" w:hAnsi="Times New Roman"/>
        </w:rPr>
        <w:t xml:space="preserve">  </w:t>
      </w:r>
      <w:r w:rsidR="00EC7A76" w:rsidRPr="00CD1D9E">
        <w:rPr>
          <w:rFonts w:ascii="Times New Roman" w:hAnsi="Times New Roman"/>
        </w:rPr>
        <w:t xml:space="preserve">Waldron </w:t>
      </w:r>
      <w:r w:rsidR="00991F50" w:rsidRPr="00CD1D9E">
        <w:rPr>
          <w:rFonts w:ascii="Times New Roman" w:hAnsi="Times New Roman"/>
        </w:rPr>
        <w:t xml:space="preserve">makes a similar </w:t>
      </w:r>
      <w:r w:rsidR="00EC7A76" w:rsidRPr="00CD1D9E">
        <w:rPr>
          <w:rFonts w:ascii="Times New Roman" w:hAnsi="Times New Roman"/>
        </w:rPr>
        <w:t>Dworkin-influenced</w:t>
      </w:r>
      <w:r w:rsidR="00E706B9" w:rsidRPr="00CD1D9E">
        <w:rPr>
          <w:rFonts w:ascii="Times New Roman" w:hAnsi="Times New Roman"/>
        </w:rPr>
        <w:t xml:space="preserve"> point</w:t>
      </w:r>
      <w:r w:rsidR="00EC7A76" w:rsidRPr="00CD1D9E">
        <w:rPr>
          <w:rFonts w:ascii="Times New Roman" w:hAnsi="Times New Roman"/>
        </w:rPr>
        <w:t xml:space="preserve">.  </w:t>
      </w:r>
      <w:r w:rsidR="00504C30" w:rsidRPr="00CD1D9E">
        <w:rPr>
          <w:rFonts w:ascii="Times New Roman" w:hAnsi="Times New Roman"/>
        </w:rPr>
        <w:t>He p</w:t>
      </w:r>
      <w:r w:rsidR="00EC7A76" w:rsidRPr="00CD1D9E">
        <w:rPr>
          <w:rFonts w:ascii="Times New Roman" w:hAnsi="Times New Roman"/>
        </w:rPr>
        <w:t xml:space="preserve">roposes viewing </w:t>
      </w:r>
      <w:proofErr w:type="spellStart"/>
      <w:r w:rsidR="00EC7A76" w:rsidRPr="00CD1D9E">
        <w:rPr>
          <w:rFonts w:ascii="Times New Roman" w:hAnsi="Times New Roman"/>
          <w:i/>
        </w:rPr>
        <w:t>inter</w:t>
      </w:r>
      <w:r w:rsidR="00EC7A76" w:rsidRPr="00CD1D9E">
        <w:rPr>
          <w:rFonts w:ascii="Times New Roman" w:hAnsi="Times New Roman"/>
        </w:rPr>
        <w:t>right</w:t>
      </w:r>
      <w:proofErr w:type="spellEnd"/>
      <w:r w:rsidR="00EC7A76" w:rsidRPr="00CD1D9E">
        <w:rPr>
          <w:rFonts w:ascii="Times New Roman" w:hAnsi="Times New Roman"/>
        </w:rPr>
        <w:t xml:space="preserve"> conflicts via the ‘internal relati</w:t>
      </w:r>
      <w:r w:rsidR="008C2A6D" w:rsidRPr="00CD1D9E">
        <w:rPr>
          <w:rFonts w:ascii="Times New Roman" w:hAnsi="Times New Roman"/>
        </w:rPr>
        <w:t>on’ between rights rather than as</w:t>
      </w:r>
      <w:r w:rsidR="00EC7A76" w:rsidRPr="00CD1D9E">
        <w:rPr>
          <w:rFonts w:ascii="Times New Roman" w:hAnsi="Times New Roman"/>
        </w:rPr>
        <w:t xml:space="preserve"> a simp</w:t>
      </w:r>
      <w:r w:rsidR="00991F50" w:rsidRPr="00CD1D9E">
        <w:rPr>
          <w:rFonts w:ascii="Times New Roman" w:hAnsi="Times New Roman"/>
        </w:rPr>
        <w:t>le clash of interests.</w:t>
      </w:r>
      <w:r w:rsidR="000D5A4A" w:rsidRPr="00CD1D9E">
        <w:rPr>
          <w:rFonts w:ascii="Times New Roman" w:hAnsi="Times New Roman"/>
        </w:rPr>
        <w:t xml:space="preserve">  </w:t>
      </w:r>
      <w:r w:rsidR="00431ED5" w:rsidRPr="00CD1D9E">
        <w:rPr>
          <w:rFonts w:ascii="Times New Roman" w:hAnsi="Times New Roman"/>
        </w:rPr>
        <w:t>Taking this ‘</w:t>
      </w:r>
      <w:r w:rsidR="00EC7A76" w:rsidRPr="00CD1D9E">
        <w:rPr>
          <w:rFonts w:ascii="Times New Roman" w:hAnsi="Times New Roman"/>
        </w:rPr>
        <w:t>more systemic</w:t>
      </w:r>
      <w:r w:rsidR="00431ED5" w:rsidRPr="00CD1D9E">
        <w:rPr>
          <w:rFonts w:ascii="Times New Roman" w:hAnsi="Times New Roman"/>
        </w:rPr>
        <w:t>’</w:t>
      </w:r>
      <w:r w:rsidR="00EC7A76" w:rsidRPr="00CD1D9E">
        <w:rPr>
          <w:rFonts w:ascii="Times New Roman" w:hAnsi="Times New Roman"/>
        </w:rPr>
        <w:t xml:space="preserve"> </w:t>
      </w:r>
      <w:r w:rsidR="00431ED5" w:rsidRPr="00CD1D9E">
        <w:rPr>
          <w:rFonts w:ascii="Times New Roman" w:hAnsi="Times New Roman"/>
        </w:rPr>
        <w:t>approach</w:t>
      </w:r>
      <w:r w:rsidR="001807A5" w:rsidRPr="00CD1D9E">
        <w:rPr>
          <w:rFonts w:ascii="Times New Roman" w:hAnsi="Times New Roman"/>
        </w:rPr>
        <w:t>, argues</w:t>
      </w:r>
      <w:r w:rsidR="00431ED5" w:rsidRPr="00CD1D9E">
        <w:rPr>
          <w:rFonts w:ascii="Times New Roman" w:hAnsi="Times New Roman"/>
        </w:rPr>
        <w:t xml:space="preserve"> Waldron, allows free expression conflicts</w:t>
      </w:r>
      <w:r w:rsidR="00EC7A76" w:rsidRPr="00CD1D9E">
        <w:rPr>
          <w:rFonts w:ascii="Times New Roman" w:hAnsi="Times New Roman"/>
        </w:rPr>
        <w:t xml:space="preserve"> </w:t>
      </w:r>
      <w:r w:rsidR="00431ED5" w:rsidRPr="00CD1D9E">
        <w:rPr>
          <w:rFonts w:ascii="Times New Roman" w:hAnsi="Times New Roman"/>
        </w:rPr>
        <w:t xml:space="preserve">to </w:t>
      </w:r>
      <w:r w:rsidR="00EC7A76" w:rsidRPr="00CD1D9E">
        <w:rPr>
          <w:rFonts w:ascii="Times New Roman" w:hAnsi="Times New Roman"/>
        </w:rPr>
        <w:t xml:space="preserve">be viewed </w:t>
      </w:r>
      <w:r w:rsidR="001807A5" w:rsidRPr="00CD1D9E">
        <w:rPr>
          <w:rFonts w:ascii="Times New Roman" w:hAnsi="Times New Roman"/>
        </w:rPr>
        <w:t>in a way which relates</w:t>
      </w:r>
      <w:r w:rsidR="00EC7A76" w:rsidRPr="00CD1D9E">
        <w:rPr>
          <w:rFonts w:ascii="Times New Roman" w:hAnsi="Times New Roman"/>
        </w:rPr>
        <w:t xml:space="preserve"> disputes back to the animating principles for the rights in question</w:t>
      </w:r>
      <w:r w:rsidR="001807A5" w:rsidRPr="00CD1D9E">
        <w:rPr>
          <w:rFonts w:ascii="Times New Roman" w:hAnsi="Times New Roman"/>
        </w:rPr>
        <w:t>.  For e</w:t>
      </w:r>
      <w:r w:rsidR="00CD1D9E">
        <w:rPr>
          <w:rFonts w:ascii="Times New Roman" w:hAnsi="Times New Roman"/>
        </w:rPr>
        <w:t>xample, a dispute between two conflicting free expression</w:t>
      </w:r>
      <w:r w:rsidR="001807A5" w:rsidRPr="00CD1D9E">
        <w:rPr>
          <w:rFonts w:ascii="Times New Roman" w:hAnsi="Times New Roman"/>
        </w:rPr>
        <w:t xml:space="preserve"> arguments should be viewed ‘in terms of each person’s interest in participating on equal terms in a form of public life in which all may speak their minds’.</w:t>
      </w:r>
      <w:r w:rsidR="001807A5" w:rsidRPr="00CD1D9E">
        <w:rPr>
          <w:rStyle w:val="FootnoteReference"/>
          <w:rFonts w:ascii="Times New Roman" w:hAnsi="Times New Roman"/>
        </w:rPr>
        <w:footnoteReference w:id="205"/>
      </w:r>
      <w:r w:rsidR="001807A5" w:rsidRPr="00CD1D9E">
        <w:rPr>
          <w:rFonts w:ascii="Times New Roman" w:hAnsi="Times New Roman"/>
        </w:rPr>
        <w:t xml:space="preserve">  </w:t>
      </w:r>
      <w:r w:rsidR="000D5A4A" w:rsidRPr="00CD1D9E">
        <w:rPr>
          <w:rFonts w:ascii="Times New Roman" w:hAnsi="Times New Roman"/>
        </w:rPr>
        <w:t xml:space="preserve">In doing so, </w:t>
      </w:r>
      <w:r w:rsidR="00EC7A76" w:rsidRPr="00CD1D9E">
        <w:rPr>
          <w:rFonts w:ascii="Times New Roman" w:hAnsi="Times New Roman"/>
        </w:rPr>
        <w:t>“</w:t>
      </w:r>
      <w:r w:rsidR="00EC7A76" w:rsidRPr="00CD1D9E">
        <w:rPr>
          <w:rFonts w:ascii="Times New Roman" w:hAnsi="Times New Roman"/>
          <w:i/>
        </w:rPr>
        <w:t xml:space="preserve">What looked like a </w:t>
      </w:r>
      <w:r w:rsidR="00EC7A76" w:rsidRPr="00CD1D9E">
        <w:rPr>
          <w:rFonts w:ascii="Times New Roman" w:hAnsi="Times New Roman"/>
          <w:b/>
          <w:i/>
        </w:rPr>
        <w:t>brute confrontation</w:t>
      </w:r>
      <w:r w:rsidR="00EC7A76" w:rsidRPr="00CD1D9E">
        <w:rPr>
          <w:rFonts w:ascii="Times New Roman" w:hAnsi="Times New Roman"/>
          <w:i/>
        </w:rPr>
        <w:t xml:space="preserve"> between two </w:t>
      </w:r>
      <w:r w:rsidR="00EC7A76" w:rsidRPr="00CD1D9E">
        <w:rPr>
          <w:rFonts w:ascii="Times New Roman" w:hAnsi="Times New Roman"/>
          <w:b/>
          <w:i/>
        </w:rPr>
        <w:t>rival</w:t>
      </w:r>
      <w:r w:rsidR="000D5A4A" w:rsidRPr="00CD1D9E">
        <w:rPr>
          <w:rFonts w:ascii="Times New Roman" w:hAnsi="Times New Roman"/>
          <w:i/>
        </w:rPr>
        <w:t xml:space="preserve"> </w:t>
      </w:r>
      <w:proofErr w:type="gramStart"/>
      <w:r w:rsidR="000D5A4A" w:rsidRPr="00CD1D9E">
        <w:rPr>
          <w:rFonts w:ascii="Times New Roman" w:hAnsi="Times New Roman"/>
          <w:i/>
        </w:rPr>
        <w:t>interests, …</w:t>
      </w:r>
      <w:proofErr w:type="gramEnd"/>
      <w:r w:rsidR="000D5A4A" w:rsidRPr="00CD1D9E">
        <w:rPr>
          <w:rFonts w:ascii="Times New Roman" w:hAnsi="Times New Roman"/>
          <w:i/>
        </w:rPr>
        <w:t xml:space="preserve"> </w:t>
      </w:r>
      <w:r w:rsidR="00EC7A76" w:rsidRPr="00CD1D9E">
        <w:rPr>
          <w:rFonts w:ascii="Times New Roman" w:hAnsi="Times New Roman"/>
          <w:i/>
        </w:rPr>
        <w:t>turns out to be resolved by considering the internal relation that obtains between our understanding of the respective rights claims</w:t>
      </w:r>
      <w:r w:rsidR="00EC7A76" w:rsidRPr="00CD1D9E">
        <w:rPr>
          <w:rFonts w:ascii="Times New Roman" w:hAnsi="Times New Roman"/>
        </w:rPr>
        <w:t>.”</w:t>
      </w:r>
      <w:r w:rsidR="00EC7A76" w:rsidRPr="00CD1D9E">
        <w:rPr>
          <w:rStyle w:val="FootnoteReference"/>
          <w:rFonts w:ascii="Times New Roman" w:hAnsi="Times New Roman"/>
        </w:rPr>
        <w:footnoteReference w:id="206"/>
      </w:r>
      <w:r w:rsidR="007C78E4" w:rsidDel="007C78E4">
        <w:rPr>
          <w:rFonts w:ascii="Times New Roman" w:hAnsi="Times New Roman"/>
        </w:rPr>
        <w:t xml:space="preserve"> </w:t>
      </w:r>
      <w:r w:rsidR="007C78E4">
        <w:rPr>
          <w:rFonts w:ascii="Times New Roman" w:hAnsi="Times New Roman"/>
        </w:rPr>
        <w:t xml:space="preserve"> T</w:t>
      </w:r>
      <w:r w:rsidR="006A4D6E">
        <w:rPr>
          <w:rFonts w:ascii="Times New Roman" w:hAnsi="Times New Roman"/>
        </w:rPr>
        <w:t>hese arguments display</w:t>
      </w:r>
      <w:r w:rsidR="00F373B5">
        <w:rPr>
          <w:rFonts w:ascii="Times New Roman" w:hAnsi="Times New Roman"/>
        </w:rPr>
        <w:t xml:space="preserve"> </w:t>
      </w:r>
      <w:r w:rsidR="006A4D6E">
        <w:rPr>
          <w:rFonts w:ascii="Times New Roman" w:hAnsi="Times New Roman"/>
        </w:rPr>
        <w:t>marked similarities</w:t>
      </w:r>
      <w:r w:rsidR="00F373B5">
        <w:rPr>
          <w:rFonts w:ascii="Times New Roman" w:hAnsi="Times New Roman"/>
        </w:rPr>
        <w:t xml:space="preserve"> to</w:t>
      </w:r>
      <w:r w:rsidR="006A4D6E">
        <w:rPr>
          <w:rFonts w:ascii="Times New Roman" w:hAnsi="Times New Roman"/>
        </w:rPr>
        <w:t xml:space="preserve"> earl</w:t>
      </w:r>
      <w:r w:rsidR="005B04D4">
        <w:rPr>
          <w:rFonts w:ascii="Times New Roman" w:hAnsi="Times New Roman"/>
        </w:rPr>
        <w:t>ier</w:t>
      </w:r>
      <w:r w:rsidR="006A4D6E">
        <w:rPr>
          <w:rFonts w:ascii="Times New Roman" w:hAnsi="Times New Roman"/>
        </w:rPr>
        <w:t xml:space="preserve"> G</w:t>
      </w:r>
      <w:r w:rsidR="002110A7" w:rsidRPr="001D45D8">
        <w:rPr>
          <w:rFonts w:ascii="Times New Roman" w:hAnsi="Times New Roman"/>
        </w:rPr>
        <w:t xml:space="preserve">erman </w:t>
      </w:r>
      <w:r w:rsidR="006A4D6E">
        <w:rPr>
          <w:rFonts w:ascii="Times New Roman" w:hAnsi="Times New Roman"/>
        </w:rPr>
        <w:t>balancing discourse</w:t>
      </w:r>
      <w:r w:rsidR="005E66C0">
        <w:rPr>
          <w:rFonts w:ascii="Times New Roman" w:hAnsi="Times New Roman"/>
        </w:rPr>
        <w:t xml:space="preserve"> </w:t>
      </w:r>
      <w:r w:rsidR="005073A0">
        <w:rPr>
          <w:rFonts w:ascii="Times New Roman" w:hAnsi="Times New Roman"/>
        </w:rPr>
        <w:t xml:space="preserve">which reflected </w:t>
      </w:r>
      <w:r w:rsidR="005E66C0">
        <w:rPr>
          <w:rFonts w:ascii="Times New Roman" w:hAnsi="Times New Roman"/>
        </w:rPr>
        <w:t xml:space="preserve">a constitutional culture that </w:t>
      </w:r>
      <w:r w:rsidR="005073A0">
        <w:rPr>
          <w:rFonts w:ascii="Times New Roman" w:hAnsi="Times New Roman"/>
        </w:rPr>
        <w:t>emphasised</w:t>
      </w:r>
      <w:r w:rsidR="005E66C0">
        <w:rPr>
          <w:rFonts w:ascii="Times New Roman" w:hAnsi="Times New Roman"/>
        </w:rPr>
        <w:t xml:space="preserve"> the</w:t>
      </w:r>
      <w:r w:rsidR="005073A0">
        <w:rPr>
          <w:rFonts w:ascii="Times New Roman" w:hAnsi="Times New Roman"/>
        </w:rPr>
        <w:t xml:space="preserve"> unification and harmonisation of conflicting values or interests</w:t>
      </w:r>
      <w:r w:rsidR="001D4102">
        <w:rPr>
          <w:rFonts w:ascii="Times New Roman" w:hAnsi="Times New Roman"/>
        </w:rPr>
        <w:t>;</w:t>
      </w:r>
      <w:r w:rsidR="005073A0">
        <w:rPr>
          <w:rStyle w:val="FootnoteReference"/>
          <w:rFonts w:ascii="Times New Roman" w:hAnsi="Times New Roman"/>
        </w:rPr>
        <w:footnoteReference w:id="207"/>
      </w:r>
      <w:r w:rsidR="005E66C0" w:rsidRPr="001D45D8">
        <w:rPr>
          <w:rFonts w:ascii="Times New Roman" w:eastAsiaTheme="minorEastAsia" w:hAnsi="Times New Roman"/>
          <w:lang w:eastAsia="zh-CN"/>
        </w:rPr>
        <w:t xml:space="preserve"> </w:t>
      </w:r>
      <w:r w:rsidR="005B04D4">
        <w:rPr>
          <w:rFonts w:ascii="Times New Roman" w:eastAsiaTheme="minorEastAsia" w:hAnsi="Times New Roman"/>
          <w:lang w:eastAsia="zh-CN"/>
        </w:rPr>
        <w:t>tha</w:t>
      </w:r>
      <w:r w:rsidR="005E7E8F">
        <w:rPr>
          <w:rFonts w:ascii="Times New Roman" w:eastAsiaTheme="minorEastAsia" w:hAnsi="Times New Roman"/>
          <w:lang w:eastAsia="zh-CN"/>
        </w:rPr>
        <w:t>t</w:t>
      </w:r>
      <w:r w:rsidR="005E66C0" w:rsidRPr="001D45D8">
        <w:rPr>
          <w:rFonts w:ascii="Times New Roman" w:eastAsiaTheme="minorEastAsia" w:hAnsi="Times New Roman"/>
          <w:lang w:eastAsia="zh-CN"/>
        </w:rPr>
        <w:t xml:space="preserve"> ‘</w:t>
      </w:r>
      <w:r w:rsidR="005E66C0" w:rsidRPr="005073A0">
        <w:rPr>
          <w:rFonts w:ascii="Times New Roman" w:eastAsiaTheme="minorEastAsia" w:hAnsi="Times New Roman"/>
          <w:i/>
          <w:lang w:eastAsia="zh-CN"/>
        </w:rPr>
        <w:t>favoured synthesis and reconciliation over contestation and conflict.</w:t>
      </w:r>
      <w:r w:rsidR="005E66C0" w:rsidRPr="001D45D8">
        <w:rPr>
          <w:rFonts w:ascii="Times New Roman" w:eastAsiaTheme="minorEastAsia" w:hAnsi="Times New Roman"/>
          <w:lang w:eastAsia="zh-CN"/>
        </w:rPr>
        <w:t>’</w:t>
      </w:r>
      <w:r w:rsidR="005E66C0">
        <w:rPr>
          <w:rStyle w:val="FootnoteReference"/>
          <w:rFonts w:ascii="Times New Roman" w:eastAsiaTheme="minorEastAsia" w:hAnsi="Times New Roman"/>
          <w:lang w:eastAsia="zh-CN"/>
        </w:rPr>
        <w:footnoteReference w:id="208"/>
      </w:r>
      <w:r w:rsidR="005E66C0" w:rsidRPr="001D45D8">
        <w:rPr>
          <w:rFonts w:ascii="Times New Roman" w:eastAsiaTheme="minorEastAsia" w:hAnsi="Times New Roman"/>
          <w:lang w:eastAsia="zh-CN"/>
        </w:rPr>
        <w:t xml:space="preserve"> </w:t>
      </w:r>
      <w:r w:rsidR="001D4102">
        <w:rPr>
          <w:rFonts w:ascii="Times New Roman" w:eastAsiaTheme="minorEastAsia" w:hAnsi="Times New Roman"/>
          <w:lang w:eastAsia="zh-CN"/>
        </w:rPr>
        <w:t>Crucially, this culture entailed the view</w:t>
      </w:r>
      <w:r w:rsidR="0052561F">
        <w:rPr>
          <w:rFonts w:ascii="Times New Roman" w:eastAsiaTheme="minorEastAsia" w:hAnsi="Times New Roman"/>
          <w:lang w:eastAsia="zh-CN"/>
        </w:rPr>
        <w:t xml:space="preserve"> that </w:t>
      </w:r>
      <w:r w:rsidR="001D4102">
        <w:rPr>
          <w:rFonts w:ascii="Times New Roman" w:eastAsiaTheme="minorEastAsia" w:hAnsi="Times New Roman"/>
          <w:lang w:eastAsia="zh-CN"/>
        </w:rPr>
        <w:t xml:space="preserve">such conflicts </w:t>
      </w:r>
      <w:r w:rsidR="009F21B7">
        <w:rPr>
          <w:rFonts w:ascii="Times New Roman" w:eastAsiaTheme="minorEastAsia" w:hAnsi="Times New Roman"/>
          <w:lang w:eastAsia="zh-CN"/>
        </w:rPr>
        <w:t>‘</w:t>
      </w:r>
      <w:r w:rsidR="00BA07DB" w:rsidRPr="001D4102">
        <w:rPr>
          <w:rFonts w:ascii="Times New Roman" w:eastAsiaTheme="minorEastAsia" w:hAnsi="Times New Roman"/>
          <w:i/>
          <w:lang w:eastAsia="zh-CN"/>
        </w:rPr>
        <w:t>c</w:t>
      </w:r>
      <w:r w:rsidR="0052561F" w:rsidRPr="001D4102">
        <w:rPr>
          <w:rFonts w:ascii="Times New Roman" w:eastAsiaTheme="minorEastAsia" w:hAnsi="Times New Roman"/>
          <w:i/>
          <w:lang w:eastAsia="zh-CN"/>
        </w:rPr>
        <w:t>oul</w:t>
      </w:r>
      <w:r w:rsidR="00BA07DB" w:rsidRPr="001D4102">
        <w:rPr>
          <w:rFonts w:ascii="Times New Roman" w:eastAsiaTheme="minorEastAsia" w:hAnsi="Times New Roman"/>
          <w:i/>
          <w:lang w:eastAsia="zh-CN"/>
        </w:rPr>
        <w:t>d be reframed so as to lessen their impact, or even so as to overcome them entirely.</w:t>
      </w:r>
      <w:r w:rsidR="00BA07DB" w:rsidRPr="001D45D8">
        <w:rPr>
          <w:rFonts w:ascii="Times New Roman" w:eastAsiaTheme="minorEastAsia" w:hAnsi="Times New Roman"/>
          <w:lang w:eastAsia="zh-CN"/>
        </w:rPr>
        <w:t>’</w:t>
      </w:r>
      <w:r w:rsidR="00F373B5">
        <w:rPr>
          <w:rStyle w:val="FootnoteReference"/>
          <w:rFonts w:ascii="Times New Roman" w:eastAsiaTheme="minorEastAsia" w:hAnsi="Times New Roman"/>
          <w:lang w:eastAsia="zh-CN"/>
        </w:rPr>
        <w:footnoteReference w:id="209"/>
      </w:r>
      <w:r w:rsidR="00BA07DB" w:rsidRPr="001D45D8">
        <w:rPr>
          <w:rFonts w:ascii="Times New Roman" w:eastAsiaTheme="minorEastAsia" w:hAnsi="Times New Roman"/>
          <w:lang w:eastAsia="zh-CN"/>
        </w:rPr>
        <w:t xml:space="preserve"> </w:t>
      </w:r>
      <w:r w:rsidR="00E807E1">
        <w:rPr>
          <w:rFonts w:ascii="Times New Roman" w:eastAsiaTheme="minorEastAsia" w:hAnsi="Times New Roman"/>
          <w:lang w:eastAsia="zh-CN"/>
        </w:rPr>
        <w:t xml:space="preserve"> </w:t>
      </w:r>
      <w:r w:rsidR="00857F1E">
        <w:rPr>
          <w:rFonts w:ascii="Times New Roman" w:hAnsi="Times New Roman"/>
        </w:rPr>
        <w:t>T</w:t>
      </w:r>
      <w:r w:rsidR="00180FC2" w:rsidRPr="00285C0B">
        <w:rPr>
          <w:rFonts w:ascii="Times New Roman" w:hAnsi="Times New Roman"/>
        </w:rPr>
        <w:t xml:space="preserve">he approaches of Lord </w:t>
      </w:r>
      <w:r w:rsidR="00730A16" w:rsidRPr="00285C0B">
        <w:rPr>
          <w:rFonts w:ascii="Times New Roman" w:hAnsi="Times New Roman"/>
        </w:rPr>
        <w:t>Hoff</w:t>
      </w:r>
      <w:r w:rsidR="00180FC2" w:rsidRPr="00285C0B">
        <w:rPr>
          <w:rFonts w:ascii="Times New Roman" w:hAnsi="Times New Roman"/>
        </w:rPr>
        <w:t xml:space="preserve">mann, Fenwick, Phillipson and </w:t>
      </w:r>
      <w:r w:rsidR="00730A16" w:rsidRPr="00285C0B">
        <w:rPr>
          <w:rFonts w:ascii="Times New Roman" w:hAnsi="Times New Roman"/>
        </w:rPr>
        <w:t>Wal</w:t>
      </w:r>
      <w:r w:rsidR="00180FC2" w:rsidRPr="00285C0B">
        <w:rPr>
          <w:rFonts w:ascii="Times New Roman" w:hAnsi="Times New Roman"/>
        </w:rPr>
        <w:t>dron</w:t>
      </w:r>
      <w:r w:rsidR="00730A16" w:rsidRPr="00285C0B">
        <w:rPr>
          <w:rFonts w:ascii="Times New Roman" w:hAnsi="Times New Roman"/>
        </w:rPr>
        <w:t xml:space="preserve"> all</w:t>
      </w:r>
      <w:r w:rsidR="00852CEC" w:rsidRPr="00285C0B">
        <w:rPr>
          <w:rFonts w:ascii="Times New Roman" w:hAnsi="Times New Roman"/>
        </w:rPr>
        <w:t xml:space="preserve"> underplay the d</w:t>
      </w:r>
      <w:r w:rsidR="00751A3B" w:rsidRPr="00285C0B">
        <w:rPr>
          <w:rFonts w:ascii="Times New Roman" w:hAnsi="Times New Roman"/>
        </w:rPr>
        <w:t>egree of conflict in MPI cases;</w:t>
      </w:r>
      <w:r w:rsidR="00852CEC" w:rsidRPr="00285C0B">
        <w:rPr>
          <w:rFonts w:ascii="Times New Roman" w:hAnsi="Times New Roman"/>
        </w:rPr>
        <w:t xml:space="preserve"> they</w:t>
      </w:r>
      <w:r w:rsidR="00010181" w:rsidRPr="00285C0B">
        <w:rPr>
          <w:rFonts w:ascii="Times New Roman" w:hAnsi="Times New Roman"/>
        </w:rPr>
        <w:t xml:space="preserve"> foster the</w:t>
      </w:r>
      <w:r w:rsidR="00730A16" w:rsidRPr="00285C0B">
        <w:rPr>
          <w:rFonts w:ascii="Times New Roman" w:hAnsi="Times New Roman"/>
        </w:rPr>
        <w:t xml:space="preserve"> impression that the </w:t>
      </w:r>
      <w:r w:rsidR="00366767" w:rsidRPr="00285C0B">
        <w:rPr>
          <w:rFonts w:ascii="Times New Roman" w:hAnsi="Times New Roman"/>
        </w:rPr>
        <w:t xml:space="preserve">Art </w:t>
      </w:r>
      <w:r w:rsidR="00730A16" w:rsidRPr="00285C0B">
        <w:rPr>
          <w:rFonts w:ascii="Times New Roman" w:hAnsi="Times New Roman"/>
        </w:rPr>
        <w:t>8/10</w:t>
      </w:r>
      <w:r w:rsidR="00751A3B" w:rsidRPr="00285C0B">
        <w:rPr>
          <w:rFonts w:ascii="Times New Roman" w:hAnsi="Times New Roman"/>
        </w:rPr>
        <w:t xml:space="preserve"> conflict might </w:t>
      </w:r>
      <w:r w:rsidR="00AB7785" w:rsidRPr="00285C0B">
        <w:rPr>
          <w:rFonts w:ascii="Times New Roman" w:hAnsi="Times New Roman"/>
          <w:i/>
        </w:rPr>
        <w:t xml:space="preserve">prima facie </w:t>
      </w:r>
      <w:r w:rsidR="009C6F05" w:rsidRPr="00285C0B">
        <w:rPr>
          <w:rFonts w:ascii="Times New Roman" w:hAnsi="Times New Roman"/>
        </w:rPr>
        <w:t xml:space="preserve">look intractable </w:t>
      </w:r>
      <w:r w:rsidR="00751A3B" w:rsidRPr="00285C0B">
        <w:rPr>
          <w:rFonts w:ascii="Times New Roman" w:hAnsi="Times New Roman"/>
        </w:rPr>
        <w:t xml:space="preserve">and </w:t>
      </w:r>
      <w:r w:rsidR="00730A16" w:rsidRPr="00285C0B">
        <w:rPr>
          <w:rFonts w:ascii="Times New Roman" w:hAnsi="Times New Roman"/>
        </w:rPr>
        <w:t>brutal</w:t>
      </w:r>
      <w:r w:rsidR="00366767" w:rsidRPr="00285C0B">
        <w:rPr>
          <w:rFonts w:ascii="Times New Roman" w:hAnsi="Times New Roman"/>
        </w:rPr>
        <w:t>,</w:t>
      </w:r>
      <w:r w:rsidR="00730A16" w:rsidRPr="00285C0B">
        <w:rPr>
          <w:rFonts w:ascii="Times New Roman" w:hAnsi="Times New Roman"/>
        </w:rPr>
        <w:t xml:space="preserve"> but </w:t>
      </w:r>
      <w:r w:rsidR="00B006A7" w:rsidRPr="00285C0B">
        <w:rPr>
          <w:rFonts w:ascii="Times New Roman" w:hAnsi="Times New Roman"/>
        </w:rPr>
        <w:t xml:space="preserve">it is </w:t>
      </w:r>
      <w:r w:rsidR="00730A16" w:rsidRPr="00285C0B">
        <w:rPr>
          <w:rFonts w:ascii="Times New Roman" w:hAnsi="Times New Roman"/>
        </w:rPr>
        <w:t>ultimately</w:t>
      </w:r>
      <w:r w:rsidR="00B006A7" w:rsidRPr="00285C0B">
        <w:rPr>
          <w:rFonts w:ascii="Times New Roman" w:hAnsi="Times New Roman"/>
        </w:rPr>
        <w:t xml:space="preserve"> </w:t>
      </w:r>
      <w:r w:rsidR="00710395">
        <w:rPr>
          <w:rFonts w:ascii="Times New Roman" w:hAnsi="Times New Roman"/>
        </w:rPr>
        <w:t>underpinned by</w:t>
      </w:r>
      <w:r w:rsidR="00730A16" w:rsidRPr="00285C0B">
        <w:rPr>
          <w:rFonts w:ascii="Times New Roman" w:hAnsi="Times New Roman"/>
        </w:rPr>
        <w:t xml:space="preserve"> coherent, harmonious principles. </w:t>
      </w:r>
      <w:r w:rsidR="00711959" w:rsidRPr="00285C0B">
        <w:rPr>
          <w:rFonts w:ascii="Times New Roman" w:hAnsi="Times New Roman"/>
        </w:rPr>
        <w:t xml:space="preserve"> </w:t>
      </w:r>
      <w:r w:rsidR="00AE2D0B" w:rsidRPr="00285C0B">
        <w:rPr>
          <w:rFonts w:ascii="Times New Roman" w:hAnsi="Times New Roman"/>
        </w:rPr>
        <w:t>Ye</w:t>
      </w:r>
      <w:r w:rsidR="00730A16" w:rsidRPr="00285C0B">
        <w:rPr>
          <w:rFonts w:ascii="Times New Roman" w:hAnsi="Times New Roman"/>
        </w:rPr>
        <w:t>t</w:t>
      </w:r>
      <w:r w:rsidR="00CF3119" w:rsidRPr="00285C0B">
        <w:rPr>
          <w:rFonts w:ascii="Times New Roman" w:hAnsi="Times New Roman"/>
        </w:rPr>
        <w:t xml:space="preserve"> it must be remembered that</w:t>
      </w:r>
      <w:r w:rsidR="00730A16" w:rsidRPr="00285C0B">
        <w:rPr>
          <w:rFonts w:ascii="Times New Roman" w:hAnsi="Times New Roman"/>
        </w:rPr>
        <w:t xml:space="preserve"> this coherence is </w:t>
      </w:r>
      <w:r w:rsidR="001B77E3" w:rsidRPr="00285C0B">
        <w:rPr>
          <w:rFonts w:ascii="Times New Roman" w:hAnsi="Times New Roman"/>
        </w:rPr>
        <w:t>created (or rather</w:t>
      </w:r>
      <w:r w:rsidR="00CF3119" w:rsidRPr="00285C0B">
        <w:rPr>
          <w:rFonts w:ascii="Times New Roman" w:hAnsi="Times New Roman"/>
        </w:rPr>
        <w:t xml:space="preserve"> </w:t>
      </w:r>
      <w:r w:rsidR="00730A16" w:rsidRPr="00285C0B">
        <w:rPr>
          <w:rFonts w:ascii="Times New Roman" w:hAnsi="Times New Roman"/>
          <w:i/>
        </w:rPr>
        <w:t>imposed</w:t>
      </w:r>
      <w:r w:rsidR="00CF3119" w:rsidRPr="00285C0B">
        <w:rPr>
          <w:rFonts w:ascii="Times New Roman" w:hAnsi="Times New Roman"/>
        </w:rPr>
        <w:t>)</w:t>
      </w:r>
      <w:r w:rsidR="00730A16" w:rsidRPr="00285C0B">
        <w:rPr>
          <w:rFonts w:ascii="Times New Roman" w:hAnsi="Times New Roman"/>
        </w:rPr>
        <w:t xml:space="preserve"> by the interpretation</w:t>
      </w:r>
      <w:r w:rsidR="00CF3119" w:rsidRPr="00285C0B">
        <w:rPr>
          <w:rFonts w:ascii="Times New Roman" w:hAnsi="Times New Roman"/>
        </w:rPr>
        <w:t>, a constructive interpretation</w:t>
      </w:r>
      <w:r w:rsidR="002B051B" w:rsidRPr="00285C0B">
        <w:rPr>
          <w:rFonts w:ascii="Times New Roman" w:hAnsi="Times New Roman"/>
        </w:rPr>
        <w:t>.</w:t>
      </w:r>
      <w:r w:rsidR="00CF3119" w:rsidRPr="00285C0B">
        <w:rPr>
          <w:rStyle w:val="FootnoteReference"/>
          <w:rFonts w:ascii="Times New Roman" w:hAnsi="Times New Roman"/>
        </w:rPr>
        <w:footnoteReference w:id="210"/>
      </w:r>
      <w:r w:rsidR="002B051B" w:rsidRPr="00285C0B">
        <w:rPr>
          <w:rFonts w:ascii="Times New Roman" w:hAnsi="Times New Roman"/>
        </w:rPr>
        <w:t xml:space="preserve">  </w:t>
      </w:r>
      <w:r w:rsidR="00366767" w:rsidRPr="00285C0B">
        <w:rPr>
          <w:rFonts w:ascii="Times New Roman" w:hAnsi="Times New Roman"/>
        </w:rPr>
        <w:t xml:space="preserve">At the level of </w:t>
      </w:r>
      <w:r w:rsidR="00ED1A81" w:rsidRPr="00285C0B">
        <w:rPr>
          <w:rFonts w:ascii="Times New Roman" w:hAnsi="Times New Roman"/>
        </w:rPr>
        <w:t>abstract value</w:t>
      </w:r>
      <w:r w:rsidR="00366767" w:rsidRPr="00285C0B">
        <w:rPr>
          <w:rFonts w:ascii="Times New Roman" w:hAnsi="Times New Roman"/>
        </w:rPr>
        <w:t xml:space="preserve"> </w:t>
      </w:r>
      <w:r w:rsidR="009F7890" w:rsidRPr="00285C0B">
        <w:rPr>
          <w:rFonts w:ascii="Times New Roman" w:hAnsi="Times New Roman"/>
        </w:rPr>
        <w:t xml:space="preserve">the authors are </w:t>
      </w:r>
      <w:r w:rsidR="005A7CE5" w:rsidRPr="00285C0B">
        <w:rPr>
          <w:rFonts w:ascii="Times New Roman" w:hAnsi="Times New Roman"/>
        </w:rPr>
        <w:t>selecting</w:t>
      </w:r>
      <w:r w:rsidR="009F7890" w:rsidRPr="00285C0B">
        <w:rPr>
          <w:rFonts w:ascii="Times New Roman" w:hAnsi="Times New Roman"/>
        </w:rPr>
        <w:t xml:space="preserve"> </w:t>
      </w:r>
      <w:r w:rsidR="005A7CE5" w:rsidRPr="00285C0B">
        <w:rPr>
          <w:rFonts w:ascii="Times New Roman" w:hAnsi="Times New Roman"/>
          <w:i/>
        </w:rPr>
        <w:t xml:space="preserve">one </w:t>
      </w:r>
      <w:r w:rsidR="009F7890" w:rsidRPr="00285C0B">
        <w:rPr>
          <w:rFonts w:ascii="Times New Roman" w:hAnsi="Times New Roman"/>
          <w:i/>
        </w:rPr>
        <w:t>particular</w:t>
      </w:r>
      <w:r w:rsidR="009F7890" w:rsidRPr="00285C0B">
        <w:rPr>
          <w:rFonts w:ascii="Times New Roman" w:hAnsi="Times New Roman"/>
        </w:rPr>
        <w:t xml:space="preserve"> </w:t>
      </w:r>
      <w:r w:rsidR="000D5A4A" w:rsidRPr="00285C0B">
        <w:rPr>
          <w:rFonts w:ascii="Times New Roman" w:hAnsi="Times New Roman"/>
        </w:rPr>
        <w:t>conception of free expression</w:t>
      </w:r>
      <w:r w:rsidR="005A7CE5" w:rsidRPr="00285C0B">
        <w:rPr>
          <w:rFonts w:ascii="Times New Roman" w:hAnsi="Times New Roman"/>
        </w:rPr>
        <w:t xml:space="preserve"> from many,</w:t>
      </w:r>
      <w:r w:rsidR="0064772A" w:rsidRPr="00285C0B">
        <w:rPr>
          <w:rFonts w:ascii="Times New Roman" w:hAnsi="Times New Roman"/>
          <w:vertAlign w:val="superscript"/>
        </w:rPr>
        <w:t xml:space="preserve"> </w:t>
      </w:r>
      <w:r w:rsidR="0064772A" w:rsidRPr="00285C0B">
        <w:rPr>
          <w:rFonts w:ascii="Times New Roman" w:hAnsi="Times New Roman"/>
          <w:vertAlign w:val="superscript"/>
        </w:rPr>
        <w:footnoteReference w:id="211"/>
      </w:r>
      <w:r w:rsidR="009F7890" w:rsidRPr="00285C0B">
        <w:rPr>
          <w:rFonts w:ascii="Times New Roman" w:hAnsi="Times New Roman"/>
        </w:rPr>
        <w:t xml:space="preserve"> </w:t>
      </w:r>
      <w:r w:rsidR="005A7CE5" w:rsidRPr="00285C0B">
        <w:rPr>
          <w:rFonts w:ascii="Times New Roman" w:hAnsi="Times New Roman"/>
        </w:rPr>
        <w:t xml:space="preserve">and </w:t>
      </w:r>
      <w:r w:rsidR="005A7CE5" w:rsidRPr="00285C0B">
        <w:rPr>
          <w:rFonts w:ascii="Times New Roman" w:hAnsi="Times New Roman"/>
          <w:i/>
        </w:rPr>
        <w:t>one</w:t>
      </w:r>
      <w:r w:rsidR="009F7890" w:rsidRPr="00285C0B">
        <w:rPr>
          <w:rFonts w:ascii="Times New Roman" w:hAnsi="Times New Roman"/>
          <w:i/>
        </w:rPr>
        <w:t xml:space="preserve"> particular</w:t>
      </w:r>
      <w:r w:rsidR="009F7890" w:rsidRPr="00285C0B">
        <w:rPr>
          <w:rFonts w:ascii="Times New Roman" w:hAnsi="Times New Roman"/>
        </w:rPr>
        <w:t xml:space="preserve"> conception of privacy </w:t>
      </w:r>
      <w:r w:rsidR="005A7CE5" w:rsidRPr="00285C0B">
        <w:rPr>
          <w:rFonts w:ascii="Times New Roman" w:hAnsi="Times New Roman"/>
        </w:rPr>
        <w:t>from many,</w:t>
      </w:r>
      <w:r w:rsidR="000D5A4A" w:rsidRPr="00285C0B">
        <w:rPr>
          <w:rFonts w:ascii="Times New Roman" w:hAnsi="Times New Roman"/>
        </w:rPr>
        <w:t xml:space="preserve"> </w:t>
      </w:r>
      <w:r w:rsidR="009F7890" w:rsidRPr="00285C0B">
        <w:rPr>
          <w:rFonts w:ascii="Times New Roman" w:hAnsi="Times New Roman"/>
        </w:rPr>
        <w:t xml:space="preserve">in order to find them </w:t>
      </w:r>
      <w:r w:rsidR="005A7CE5" w:rsidRPr="00285C0B">
        <w:rPr>
          <w:rFonts w:ascii="Times New Roman" w:hAnsi="Times New Roman"/>
        </w:rPr>
        <w:t>mutually supportive</w:t>
      </w:r>
      <w:r w:rsidR="009F7890" w:rsidRPr="00285C0B">
        <w:rPr>
          <w:rFonts w:ascii="Times New Roman" w:hAnsi="Times New Roman"/>
        </w:rPr>
        <w:t>.  This choice,</w:t>
      </w:r>
      <w:r w:rsidR="005A7CE5" w:rsidRPr="00285C0B">
        <w:rPr>
          <w:rFonts w:ascii="Times New Roman" w:hAnsi="Times New Roman"/>
        </w:rPr>
        <w:t xml:space="preserve"> though certainly justifiable</w:t>
      </w:r>
      <w:r w:rsidR="009F7890" w:rsidRPr="00285C0B">
        <w:rPr>
          <w:rFonts w:ascii="Times New Roman" w:hAnsi="Times New Roman"/>
        </w:rPr>
        <w:t xml:space="preserve">, is also </w:t>
      </w:r>
      <w:r w:rsidR="000D5A4A" w:rsidRPr="00285C0B">
        <w:rPr>
          <w:rFonts w:ascii="Times New Roman" w:hAnsi="Times New Roman"/>
        </w:rPr>
        <w:t>eminently contestable</w:t>
      </w:r>
      <w:r w:rsidR="003E0FFF">
        <w:rPr>
          <w:rFonts w:ascii="Times New Roman" w:hAnsi="Times New Roman"/>
        </w:rPr>
        <w:t>.</w:t>
      </w:r>
      <w:r w:rsidR="007A62C7" w:rsidRPr="00427BE0">
        <w:rPr>
          <w:rFonts w:ascii="Times New Roman" w:hAnsi="Times New Roman"/>
          <w:color w:val="FF0000"/>
        </w:rPr>
        <w:t xml:space="preserve">  </w:t>
      </w:r>
      <w:r w:rsidR="00EF170B" w:rsidRPr="00285C0B">
        <w:rPr>
          <w:rFonts w:ascii="Times New Roman" w:hAnsi="Times New Roman"/>
        </w:rPr>
        <w:t>An alternative view</w:t>
      </w:r>
      <w:r w:rsidR="00CD1D9E" w:rsidRPr="00285C0B">
        <w:rPr>
          <w:rFonts w:ascii="Times New Roman" w:hAnsi="Times New Roman"/>
        </w:rPr>
        <w:t xml:space="preserve"> is that the </w:t>
      </w:r>
      <w:r w:rsidR="00233CE5" w:rsidRPr="00285C0B">
        <w:rPr>
          <w:rFonts w:ascii="Times New Roman" w:hAnsi="Times New Roman"/>
        </w:rPr>
        <w:t xml:space="preserve">‘brute confrontation’ </w:t>
      </w:r>
      <w:r w:rsidR="00C814F5" w:rsidRPr="00285C0B">
        <w:rPr>
          <w:rFonts w:ascii="Times New Roman" w:hAnsi="Times New Roman"/>
        </w:rPr>
        <w:t xml:space="preserve">between Arts 8 &amp; 10 also inescapably </w:t>
      </w:r>
      <w:r w:rsidR="00233CE5" w:rsidRPr="00285C0B">
        <w:rPr>
          <w:rFonts w:ascii="Times New Roman" w:hAnsi="Times New Roman"/>
        </w:rPr>
        <w:t>occurs</w:t>
      </w:r>
      <w:r w:rsidR="00C814F5" w:rsidRPr="00285C0B">
        <w:rPr>
          <w:rFonts w:ascii="Times New Roman" w:hAnsi="Times New Roman"/>
        </w:rPr>
        <w:t xml:space="preserve"> at the level of principle</w:t>
      </w:r>
      <w:r w:rsidR="00EF170B" w:rsidRPr="00285C0B">
        <w:rPr>
          <w:rFonts w:ascii="Times New Roman" w:hAnsi="Times New Roman"/>
        </w:rPr>
        <w:t xml:space="preserve">.  </w:t>
      </w:r>
      <w:r w:rsidR="00CD1D9E" w:rsidRPr="00285C0B">
        <w:rPr>
          <w:rFonts w:ascii="Times New Roman" w:hAnsi="Times New Roman"/>
        </w:rPr>
        <w:t xml:space="preserve">What judgments provide is certainly a resolution, but it is arguably </w:t>
      </w:r>
      <w:r w:rsidR="00CD1D9E" w:rsidRPr="00285C0B">
        <w:rPr>
          <w:rFonts w:ascii="Times New Roman" w:hAnsi="Times New Roman"/>
          <w:i/>
        </w:rPr>
        <w:t>not</w:t>
      </w:r>
      <w:r w:rsidR="00CD1D9E" w:rsidRPr="00285C0B">
        <w:rPr>
          <w:rFonts w:ascii="Times New Roman" w:hAnsi="Times New Roman"/>
        </w:rPr>
        <w:t xml:space="preserve"> one </w:t>
      </w:r>
      <w:r w:rsidR="00177208" w:rsidRPr="00285C0B">
        <w:rPr>
          <w:rFonts w:ascii="Times New Roman" w:hAnsi="Times New Roman"/>
        </w:rPr>
        <w:t>that successfully eradicates</w:t>
      </w:r>
      <w:r w:rsidR="00CD1D9E" w:rsidRPr="00285C0B">
        <w:rPr>
          <w:rFonts w:ascii="Times New Roman" w:hAnsi="Times New Roman"/>
        </w:rPr>
        <w:t xml:space="preserve"> the conflict between </w:t>
      </w:r>
      <w:r w:rsidR="00177208" w:rsidRPr="00285C0B">
        <w:rPr>
          <w:rFonts w:ascii="Times New Roman" w:hAnsi="Times New Roman"/>
        </w:rPr>
        <w:t xml:space="preserve">Arts </w:t>
      </w:r>
      <w:r w:rsidR="00CD1D9E" w:rsidRPr="00285C0B">
        <w:rPr>
          <w:rFonts w:ascii="Times New Roman" w:hAnsi="Times New Roman"/>
        </w:rPr>
        <w:t xml:space="preserve">8/10 at a </w:t>
      </w:r>
      <w:r w:rsidR="00CD1D9E" w:rsidRPr="00285C0B">
        <w:rPr>
          <w:rFonts w:ascii="Times New Roman" w:hAnsi="Times New Roman"/>
        </w:rPr>
        <w:lastRenderedPageBreak/>
        <w:t xml:space="preserve">more </w:t>
      </w:r>
      <w:r w:rsidR="00EF170B" w:rsidRPr="00285C0B">
        <w:rPr>
          <w:rFonts w:ascii="Times New Roman" w:hAnsi="Times New Roman"/>
        </w:rPr>
        <w:t>fundamental level.</w:t>
      </w:r>
      <w:r w:rsidR="00CD1D9E" w:rsidRPr="00285C0B">
        <w:rPr>
          <w:rFonts w:ascii="Times New Roman" w:hAnsi="Times New Roman"/>
        </w:rPr>
        <w:t xml:space="preserve"> </w:t>
      </w:r>
      <w:r w:rsidR="00EF170B" w:rsidRPr="00285C0B">
        <w:rPr>
          <w:rFonts w:ascii="Times New Roman" w:hAnsi="Times New Roman"/>
        </w:rPr>
        <w:t xml:space="preserve"> I</w:t>
      </w:r>
      <w:r w:rsidR="00C814F5" w:rsidRPr="00285C0B">
        <w:rPr>
          <w:rFonts w:ascii="Times New Roman" w:hAnsi="Times New Roman"/>
        </w:rPr>
        <w:t xml:space="preserve">nstead </w:t>
      </w:r>
      <w:r w:rsidR="00EF170B" w:rsidRPr="00285C0B">
        <w:rPr>
          <w:rFonts w:ascii="Times New Roman" w:hAnsi="Times New Roman"/>
        </w:rPr>
        <w:t xml:space="preserve">the resolution rests on </w:t>
      </w:r>
      <w:r w:rsidR="00CD1D9E" w:rsidRPr="00285C0B">
        <w:rPr>
          <w:rFonts w:ascii="Times New Roman" w:hAnsi="Times New Roman"/>
        </w:rPr>
        <w:t>mere</w:t>
      </w:r>
      <w:r w:rsidR="00C814F5" w:rsidRPr="00285C0B">
        <w:rPr>
          <w:rFonts w:ascii="Times New Roman" w:hAnsi="Times New Roman"/>
        </w:rPr>
        <w:t xml:space="preserve">ly one interpretation </w:t>
      </w:r>
      <w:r w:rsidR="00EF170B" w:rsidRPr="00285C0B">
        <w:rPr>
          <w:rFonts w:ascii="Times New Roman" w:hAnsi="Times New Roman"/>
        </w:rPr>
        <w:t>that has been</w:t>
      </w:r>
      <w:r w:rsidR="00C814F5" w:rsidRPr="00285C0B">
        <w:rPr>
          <w:rFonts w:ascii="Times New Roman" w:hAnsi="Times New Roman"/>
        </w:rPr>
        <w:t xml:space="preserve"> </w:t>
      </w:r>
      <w:proofErr w:type="spellStart"/>
      <w:r w:rsidR="00C814F5" w:rsidRPr="00285C0B">
        <w:rPr>
          <w:rFonts w:ascii="Times New Roman" w:hAnsi="Times New Roman"/>
        </w:rPr>
        <w:t>preferenced</w:t>
      </w:r>
      <w:proofErr w:type="spellEnd"/>
      <w:r w:rsidR="00C814F5" w:rsidRPr="00285C0B">
        <w:rPr>
          <w:rFonts w:ascii="Times New Roman" w:hAnsi="Times New Roman"/>
        </w:rPr>
        <w:t xml:space="preserve"> over many </w:t>
      </w:r>
      <w:r w:rsidR="00EF170B" w:rsidRPr="00285C0B">
        <w:rPr>
          <w:rFonts w:ascii="Times New Roman" w:hAnsi="Times New Roman"/>
        </w:rPr>
        <w:t xml:space="preserve">other </w:t>
      </w:r>
      <w:r w:rsidR="00C814F5" w:rsidRPr="00285C0B">
        <w:rPr>
          <w:rFonts w:ascii="Times New Roman" w:hAnsi="Times New Roman"/>
        </w:rPr>
        <w:t>possible</w:t>
      </w:r>
      <w:r w:rsidR="00EF170B" w:rsidRPr="00285C0B">
        <w:rPr>
          <w:rFonts w:ascii="Times New Roman" w:hAnsi="Times New Roman"/>
        </w:rPr>
        <w:t xml:space="preserve"> interpretations</w:t>
      </w:r>
      <w:r w:rsidR="00C814F5" w:rsidRPr="00285C0B">
        <w:rPr>
          <w:rFonts w:ascii="Times New Roman" w:hAnsi="Times New Roman"/>
        </w:rPr>
        <w:t>,</w:t>
      </w:r>
      <w:r w:rsidR="00CD1D9E" w:rsidRPr="00285C0B">
        <w:rPr>
          <w:rFonts w:ascii="Times New Roman" w:hAnsi="Times New Roman"/>
        </w:rPr>
        <w:t xml:space="preserve"> and </w:t>
      </w:r>
      <w:r w:rsidR="000A7E4A" w:rsidRPr="00285C0B">
        <w:rPr>
          <w:rFonts w:ascii="Times New Roman" w:hAnsi="Times New Roman"/>
        </w:rPr>
        <w:t xml:space="preserve">as such </w:t>
      </w:r>
      <w:r w:rsidR="00CD1D9E" w:rsidRPr="00285C0B">
        <w:rPr>
          <w:rFonts w:ascii="Times New Roman" w:hAnsi="Times New Roman"/>
        </w:rPr>
        <w:t>it repr</w:t>
      </w:r>
      <w:r w:rsidR="00EF170B" w:rsidRPr="00285C0B">
        <w:rPr>
          <w:rFonts w:ascii="Times New Roman" w:hAnsi="Times New Roman"/>
        </w:rPr>
        <w:t>esents a political</w:t>
      </w:r>
      <w:r w:rsidR="00CD1D9E" w:rsidRPr="00285C0B">
        <w:rPr>
          <w:rFonts w:ascii="Times New Roman" w:hAnsi="Times New Roman"/>
        </w:rPr>
        <w:t xml:space="preserve"> choice</w:t>
      </w:r>
      <w:r w:rsidR="00EF170B" w:rsidRPr="00285C0B">
        <w:rPr>
          <w:rFonts w:ascii="Times New Roman" w:hAnsi="Times New Roman"/>
        </w:rPr>
        <w:t>.</w:t>
      </w:r>
      <w:r w:rsidR="006F5308" w:rsidRPr="00285C0B">
        <w:rPr>
          <w:rFonts w:ascii="Times New Roman" w:hAnsi="Times New Roman"/>
        </w:rPr>
        <w:t xml:space="preserve">  </w:t>
      </w:r>
    </w:p>
    <w:p w14:paraId="5B93729C" w14:textId="77777777" w:rsidR="0064772A" w:rsidRDefault="0064772A" w:rsidP="007E56BC">
      <w:pPr>
        <w:pStyle w:val="NoSpacing"/>
        <w:spacing w:line="360" w:lineRule="auto"/>
        <w:jc w:val="both"/>
        <w:rPr>
          <w:rFonts w:ascii="Times New Roman" w:hAnsi="Times New Roman"/>
        </w:rPr>
      </w:pPr>
    </w:p>
    <w:p w14:paraId="42A0B2D3" w14:textId="77777777" w:rsidR="00A80C3B" w:rsidRDefault="00A80C3B" w:rsidP="007E56BC">
      <w:pPr>
        <w:pStyle w:val="NoSpacing"/>
        <w:spacing w:line="360" w:lineRule="auto"/>
        <w:jc w:val="both"/>
        <w:rPr>
          <w:rFonts w:ascii="Times New Roman" w:hAnsi="Times New Roman"/>
        </w:rPr>
      </w:pPr>
      <w:r w:rsidRPr="003544B6">
        <w:rPr>
          <w:rFonts w:ascii="Times New Roman" w:hAnsi="Times New Roman"/>
        </w:rPr>
        <w:t xml:space="preserve">The efficacy of ‘balancing’ as a precise technique is questioned by </w:t>
      </w:r>
      <w:proofErr w:type="spellStart"/>
      <w:r w:rsidRPr="003544B6">
        <w:rPr>
          <w:rFonts w:ascii="Times New Roman" w:hAnsi="Times New Roman"/>
        </w:rPr>
        <w:t>Frug</w:t>
      </w:r>
      <w:proofErr w:type="spellEnd"/>
      <w:r w:rsidRPr="003544B6">
        <w:rPr>
          <w:rFonts w:ascii="Times New Roman" w:hAnsi="Times New Roman"/>
        </w:rPr>
        <w:t xml:space="preserve"> in his deconstruction of bureauc</w:t>
      </w:r>
      <w:r w:rsidR="00A57880">
        <w:rPr>
          <w:rFonts w:ascii="Times New Roman" w:hAnsi="Times New Roman"/>
        </w:rPr>
        <w:t>ratic models in American law.  He</w:t>
      </w:r>
      <w:r w:rsidRPr="003544B6">
        <w:rPr>
          <w:rFonts w:ascii="Times New Roman" w:hAnsi="Times New Roman"/>
        </w:rPr>
        <w:t xml:space="preserve"> considers two judicial review cases involving ‘</w:t>
      </w:r>
      <w:r w:rsidRPr="003544B6">
        <w:rPr>
          <w:rFonts w:ascii="Times New Roman" w:hAnsi="Times New Roman"/>
          <w:i/>
        </w:rPr>
        <w:t>the modern judicial technique of “balancing”</w:t>
      </w:r>
      <w:r w:rsidRPr="003544B6">
        <w:rPr>
          <w:rFonts w:ascii="Times New Roman" w:hAnsi="Times New Roman"/>
        </w:rPr>
        <w:t>’ where courts ‘</w:t>
      </w:r>
      <w:r w:rsidRPr="003544B6">
        <w:rPr>
          <w:rFonts w:ascii="Times New Roman" w:hAnsi="Times New Roman"/>
          <w:i/>
        </w:rPr>
        <w:t>“weigh” the interests to determine which is the most important.”</w:t>
      </w:r>
      <w:r w:rsidRPr="003544B6">
        <w:rPr>
          <w:rStyle w:val="FootnoteReference"/>
          <w:rFonts w:ascii="Times New Roman" w:hAnsi="Times New Roman"/>
        </w:rPr>
        <w:footnoteReference w:id="212"/>
      </w:r>
      <w:r w:rsidRPr="003544B6">
        <w:rPr>
          <w:rFonts w:ascii="Times New Roman" w:hAnsi="Times New Roman"/>
        </w:rPr>
        <w:t xml:space="preserve">  He claims that such balancing functions as a reassuring ‘abstraction or reification’ because it indicates that ‘tensions’ between issues can be resolved.  But in fact the technique can only fluctuate between two opposing policy aims based upon questionable distinctions.  </w:t>
      </w:r>
      <w:proofErr w:type="spellStart"/>
      <w:r w:rsidRPr="003544B6">
        <w:rPr>
          <w:rFonts w:ascii="Times New Roman" w:hAnsi="Times New Roman"/>
        </w:rPr>
        <w:t>Frug</w:t>
      </w:r>
      <w:proofErr w:type="spellEnd"/>
      <w:r w:rsidRPr="003544B6">
        <w:rPr>
          <w:rFonts w:ascii="Times New Roman" w:hAnsi="Times New Roman"/>
        </w:rPr>
        <w:t xml:space="preserve"> claims that once this is acknowledged, </w:t>
      </w:r>
      <w:r w:rsidRPr="003544B6">
        <w:rPr>
          <w:rFonts w:ascii="Times New Roman" w:hAnsi="Times New Roman"/>
          <w:i/>
        </w:rPr>
        <w:t xml:space="preserve">“the </w:t>
      </w:r>
      <w:r w:rsidRPr="003544B6">
        <w:rPr>
          <w:rFonts w:ascii="Times New Roman" w:hAnsi="Times New Roman"/>
          <w:b/>
          <w:i/>
        </w:rPr>
        <w:t xml:space="preserve">image </w:t>
      </w:r>
      <w:r w:rsidRPr="003544B6">
        <w:rPr>
          <w:rFonts w:ascii="Times New Roman" w:hAnsi="Times New Roman"/>
          <w:i/>
        </w:rPr>
        <w:t xml:space="preserve">of judicial </w:t>
      </w:r>
      <w:r w:rsidRPr="003544B6">
        <w:rPr>
          <w:rFonts w:ascii="Times New Roman" w:hAnsi="Times New Roman"/>
          <w:b/>
          <w:i/>
        </w:rPr>
        <w:t>balancing</w:t>
      </w:r>
      <w:r w:rsidRPr="003544B6">
        <w:rPr>
          <w:rFonts w:ascii="Times New Roman" w:hAnsi="Times New Roman"/>
          <w:i/>
        </w:rPr>
        <w:t xml:space="preserve"> loses its </w:t>
      </w:r>
      <w:r w:rsidRPr="003544B6">
        <w:rPr>
          <w:rFonts w:ascii="Times New Roman" w:hAnsi="Times New Roman"/>
          <w:b/>
          <w:i/>
        </w:rPr>
        <w:t>power to persuade</w:t>
      </w:r>
      <w:r w:rsidRPr="003544B6">
        <w:rPr>
          <w:rFonts w:ascii="Times New Roman" w:hAnsi="Times New Roman"/>
        </w:rPr>
        <w:t>”.</w:t>
      </w:r>
      <w:r w:rsidRPr="003544B6">
        <w:rPr>
          <w:rStyle w:val="FootnoteReference"/>
          <w:rFonts w:ascii="Times New Roman" w:hAnsi="Times New Roman"/>
        </w:rPr>
        <w:footnoteReference w:id="213"/>
      </w:r>
      <w:r w:rsidRPr="003544B6">
        <w:rPr>
          <w:rFonts w:ascii="Times New Roman" w:hAnsi="Times New Roman"/>
        </w:rPr>
        <w:t xml:space="preserve">  Such critique is equally applicable to MPI </w:t>
      </w:r>
      <w:proofErr w:type="spellStart"/>
      <w:r w:rsidRPr="003544B6">
        <w:rPr>
          <w:rFonts w:ascii="Times New Roman" w:hAnsi="Times New Roman"/>
        </w:rPr>
        <w:t>caselaw</w:t>
      </w:r>
      <w:proofErr w:type="spellEnd"/>
      <w:r w:rsidRPr="003544B6">
        <w:rPr>
          <w:rFonts w:ascii="Times New Roman" w:hAnsi="Times New Roman"/>
        </w:rPr>
        <w:t xml:space="preserve"> which also, despite its claims, demonstrates an inability to reconcile rather than simply preference one of two parti</w:t>
      </w:r>
      <w:r>
        <w:rPr>
          <w:rFonts w:ascii="Times New Roman" w:hAnsi="Times New Roman"/>
        </w:rPr>
        <w:t xml:space="preserve">cular rights in any given case.  </w:t>
      </w:r>
      <w:r w:rsidRPr="003544B6">
        <w:rPr>
          <w:rFonts w:ascii="Times New Roman" w:hAnsi="Times New Roman"/>
        </w:rPr>
        <w:t xml:space="preserve">  </w:t>
      </w:r>
    </w:p>
    <w:p w14:paraId="29F90E90" w14:textId="77777777" w:rsidR="00A80C3B" w:rsidRPr="00285C0B" w:rsidRDefault="00A80C3B" w:rsidP="007E56BC">
      <w:pPr>
        <w:pStyle w:val="NoSpacing"/>
        <w:spacing w:line="360" w:lineRule="auto"/>
        <w:jc w:val="both"/>
        <w:rPr>
          <w:rFonts w:ascii="Times New Roman" w:hAnsi="Times New Roman"/>
        </w:rPr>
      </w:pPr>
    </w:p>
    <w:p w14:paraId="52B06FD8" w14:textId="5F7A1903" w:rsidR="00892B4E" w:rsidRPr="00D336C2" w:rsidRDefault="00AD7E93" w:rsidP="000430EA">
      <w:pPr>
        <w:spacing w:after="0" w:line="360" w:lineRule="auto"/>
        <w:jc w:val="both"/>
        <w:rPr>
          <w:rFonts w:ascii="Times New Roman" w:hAnsi="Times New Roman"/>
        </w:rPr>
      </w:pPr>
      <w:r>
        <w:rPr>
          <w:rFonts w:ascii="Times New Roman" w:hAnsi="Times New Roman"/>
        </w:rPr>
        <w:t>M</w:t>
      </w:r>
      <w:r w:rsidR="00486DA5" w:rsidRPr="00285C0B">
        <w:rPr>
          <w:rFonts w:ascii="Times New Roman" w:hAnsi="Times New Roman"/>
        </w:rPr>
        <w:t>ainstream comments indicating that adjudication within the HRA framework can fully</w:t>
      </w:r>
      <w:r w:rsidR="00721272">
        <w:rPr>
          <w:rFonts w:ascii="Times New Roman" w:hAnsi="Times New Roman"/>
        </w:rPr>
        <w:t xml:space="preserve"> solve disputes and somehow render</w:t>
      </w:r>
      <w:r w:rsidR="00486DA5" w:rsidRPr="00285C0B">
        <w:rPr>
          <w:rFonts w:ascii="Times New Roman" w:hAnsi="Times New Roman"/>
        </w:rPr>
        <w:t xml:space="preserve"> </w:t>
      </w:r>
      <w:r w:rsidR="007A62C7" w:rsidRPr="00285C0B">
        <w:rPr>
          <w:rFonts w:ascii="Times New Roman" w:hAnsi="Times New Roman"/>
        </w:rPr>
        <w:t xml:space="preserve">Arts 8 &amp; </w:t>
      </w:r>
      <w:r w:rsidR="00486DA5" w:rsidRPr="00285C0B">
        <w:rPr>
          <w:rFonts w:ascii="Times New Roman" w:hAnsi="Times New Roman"/>
        </w:rPr>
        <w:t>10 (for the most part) compatible should be questioned.  C</w:t>
      </w:r>
      <w:r w:rsidR="00654B41" w:rsidRPr="00285C0B">
        <w:rPr>
          <w:rFonts w:ascii="Times New Roman" w:hAnsi="Times New Roman"/>
        </w:rPr>
        <w:t xml:space="preserve">an the balancing exercise provide reconciliation </w:t>
      </w:r>
      <w:r w:rsidR="00654B41" w:rsidRPr="00285C0B">
        <w:rPr>
          <w:rFonts w:ascii="Times New Roman" w:hAnsi="Times New Roman"/>
          <w:i/>
        </w:rPr>
        <w:t>per se</w:t>
      </w:r>
      <w:r w:rsidR="00654B41" w:rsidRPr="00285C0B">
        <w:rPr>
          <w:rFonts w:ascii="Times New Roman" w:hAnsi="Times New Roman"/>
        </w:rPr>
        <w:t xml:space="preserve"> if it must ultimately rest on the privileging of one of the rights in any given circumstances?  By the end of the adjudicative process in each case the Art 8/10 rights will have been situated in a temporary hierarchy.  </w:t>
      </w:r>
      <w:proofErr w:type="spellStart"/>
      <w:r w:rsidR="00654B41" w:rsidRPr="00285C0B">
        <w:rPr>
          <w:rFonts w:ascii="Times New Roman" w:hAnsi="Times New Roman"/>
        </w:rPr>
        <w:t>Eady</w:t>
      </w:r>
      <w:proofErr w:type="spellEnd"/>
      <w:r w:rsidR="00654B41" w:rsidRPr="00285C0B">
        <w:rPr>
          <w:rFonts w:ascii="Times New Roman" w:hAnsi="Times New Roman"/>
        </w:rPr>
        <w:t xml:space="preserve"> J in </w:t>
      </w:r>
      <w:r w:rsidR="00654B41" w:rsidRPr="00285C0B">
        <w:rPr>
          <w:rFonts w:ascii="Times New Roman" w:hAnsi="Times New Roman"/>
          <w:i/>
        </w:rPr>
        <w:t>Mosley</w:t>
      </w:r>
      <w:r w:rsidR="00654B41" w:rsidRPr="00285C0B">
        <w:rPr>
          <w:rFonts w:ascii="Times New Roman" w:hAnsi="Times New Roman"/>
        </w:rPr>
        <w:t xml:space="preserve"> stated that the balancing exercise was a matter of ‘</w:t>
      </w:r>
      <w:proofErr w:type="spellStart"/>
      <w:r w:rsidR="00654B41" w:rsidRPr="00285C0B">
        <w:rPr>
          <w:rFonts w:ascii="Times New Roman" w:hAnsi="Times New Roman"/>
          <w:i/>
        </w:rPr>
        <w:t>determin</w:t>
      </w:r>
      <w:proofErr w:type="spellEnd"/>
      <w:r w:rsidR="00654B41" w:rsidRPr="00285C0B">
        <w:rPr>
          <w:rFonts w:ascii="Times New Roman" w:hAnsi="Times New Roman"/>
          <w:i/>
        </w:rPr>
        <w:t>[</w:t>
      </w:r>
      <w:proofErr w:type="spellStart"/>
      <w:r w:rsidR="00654B41" w:rsidRPr="00285C0B">
        <w:rPr>
          <w:rFonts w:ascii="Times New Roman" w:hAnsi="Times New Roman"/>
          <w:i/>
        </w:rPr>
        <w:t>ing</w:t>
      </w:r>
      <w:proofErr w:type="spellEnd"/>
      <w:r w:rsidR="00654B41" w:rsidRPr="00285C0B">
        <w:rPr>
          <w:rFonts w:ascii="Times New Roman" w:hAnsi="Times New Roman"/>
          <w:i/>
        </w:rPr>
        <w:t xml:space="preserve">] which [right] should take </w:t>
      </w:r>
      <w:r w:rsidR="00654B41" w:rsidRPr="00285C0B">
        <w:rPr>
          <w:rFonts w:ascii="Times New Roman" w:hAnsi="Times New Roman"/>
          <w:b/>
          <w:i/>
        </w:rPr>
        <w:t>precedence</w:t>
      </w:r>
      <w:r w:rsidR="00654B41" w:rsidRPr="00285C0B">
        <w:rPr>
          <w:rFonts w:ascii="Times New Roman" w:hAnsi="Times New Roman"/>
          <w:i/>
        </w:rPr>
        <w:t xml:space="preserve"> in the particular circumstances</w:t>
      </w:r>
      <w:r w:rsidR="00654B41" w:rsidRPr="00285C0B">
        <w:rPr>
          <w:rFonts w:ascii="Times New Roman" w:hAnsi="Times New Roman"/>
        </w:rPr>
        <w:t>’.</w:t>
      </w:r>
      <w:r w:rsidR="00654B41" w:rsidRPr="00285C0B">
        <w:rPr>
          <w:rFonts w:ascii="Times New Roman" w:hAnsi="Times New Roman"/>
          <w:vertAlign w:val="superscript"/>
        </w:rPr>
        <w:footnoteReference w:id="214"/>
      </w:r>
      <w:r w:rsidR="00654B41" w:rsidRPr="00285C0B">
        <w:rPr>
          <w:rFonts w:ascii="Times New Roman" w:hAnsi="Times New Roman"/>
        </w:rPr>
        <w:t xml:space="preserve">  In </w:t>
      </w:r>
      <w:r w:rsidR="00654B41" w:rsidRPr="00285C0B">
        <w:rPr>
          <w:rFonts w:ascii="Times New Roman" w:hAnsi="Times New Roman"/>
          <w:i/>
        </w:rPr>
        <w:t>Hutcheson</w:t>
      </w:r>
      <w:r w:rsidR="00654B41" w:rsidRPr="00285C0B">
        <w:rPr>
          <w:rFonts w:ascii="Times New Roman" w:hAnsi="Times New Roman"/>
        </w:rPr>
        <w:t xml:space="preserve"> (CA) Gross LJ quoted the following passage by Posner: “</w:t>
      </w:r>
      <w:r w:rsidR="00654B41" w:rsidRPr="00285C0B">
        <w:rPr>
          <w:rFonts w:ascii="Times New Roman" w:hAnsi="Times New Roman"/>
          <w:i/>
        </w:rPr>
        <w:t>when cases are difficult to decide it is usually because the decision must strike a balance between two legitimate interests, one of which must give way</w:t>
      </w:r>
      <w:r w:rsidR="00654B41" w:rsidRPr="00285C0B">
        <w:rPr>
          <w:rFonts w:ascii="Times New Roman" w:hAnsi="Times New Roman"/>
        </w:rPr>
        <w:t>”,</w:t>
      </w:r>
      <w:r w:rsidR="00654B41" w:rsidRPr="00285C0B">
        <w:rPr>
          <w:rFonts w:ascii="Times New Roman" w:hAnsi="Times New Roman"/>
          <w:vertAlign w:val="superscript"/>
        </w:rPr>
        <w:footnoteReference w:id="215"/>
      </w:r>
      <w:r w:rsidR="00654B41" w:rsidRPr="00285C0B">
        <w:rPr>
          <w:rFonts w:ascii="Times New Roman" w:hAnsi="Times New Roman"/>
        </w:rPr>
        <w:t xml:space="preserve"> i.e. be subjugated.  Both of these statements acknowledge that one right will, or indeed </w:t>
      </w:r>
      <w:r w:rsidR="00654B41" w:rsidRPr="00285C0B">
        <w:rPr>
          <w:rFonts w:ascii="Times New Roman" w:hAnsi="Times New Roman"/>
          <w:i/>
        </w:rPr>
        <w:t>must</w:t>
      </w:r>
      <w:r w:rsidR="00654B41" w:rsidRPr="00285C0B">
        <w:rPr>
          <w:rFonts w:ascii="Times New Roman" w:hAnsi="Times New Roman"/>
        </w:rPr>
        <w:t>, be privileged over the other.  So from a starting point of equality, one right must be prioritised or viewed as hierarchically superior in that case</w:t>
      </w:r>
      <w:r w:rsidR="009849A4">
        <w:rPr>
          <w:rFonts w:ascii="Times New Roman" w:hAnsi="Times New Roman"/>
        </w:rPr>
        <w:t>.</w:t>
      </w:r>
      <w:r w:rsidR="00654B41" w:rsidRPr="00285C0B">
        <w:rPr>
          <w:rFonts w:ascii="Times New Roman" w:hAnsi="Times New Roman"/>
        </w:rPr>
        <w:t xml:space="preserve"> </w:t>
      </w:r>
      <w:r w:rsidR="009849A4">
        <w:rPr>
          <w:rFonts w:ascii="Times New Roman" w:hAnsi="Times New Roman"/>
        </w:rPr>
        <w:t>T</w:t>
      </w:r>
      <w:r w:rsidR="00654B41" w:rsidRPr="00285C0B">
        <w:rPr>
          <w:rFonts w:ascii="Times New Roman" w:hAnsi="Times New Roman"/>
        </w:rPr>
        <w:t xml:space="preserve">hus the balancing exercise inevitably results in an </w:t>
      </w:r>
      <w:r w:rsidR="00654B41" w:rsidRPr="00285C0B">
        <w:rPr>
          <w:rFonts w:ascii="Times New Roman" w:hAnsi="Times New Roman"/>
          <w:i/>
        </w:rPr>
        <w:t>im</w:t>
      </w:r>
      <w:r w:rsidR="00D336C2">
        <w:rPr>
          <w:rFonts w:ascii="Times New Roman" w:hAnsi="Times New Roman"/>
        </w:rPr>
        <w:t>balance</w:t>
      </w:r>
      <w:r w:rsidR="00D336C2" w:rsidRPr="00D336C2">
        <w:rPr>
          <w:rFonts w:ascii="Times New Roman" w:hAnsi="Times New Roman"/>
        </w:rPr>
        <w:t xml:space="preserve">.  </w:t>
      </w:r>
      <w:r w:rsidR="00D336C2" w:rsidRPr="00D336C2">
        <w:rPr>
          <w:rFonts w:ascii="Times New Roman" w:eastAsiaTheme="minorEastAsia" w:hAnsi="Times New Roman" w:cs="Times New Roman"/>
          <w:kern w:val="24"/>
          <w:lang w:eastAsia="zh-CN"/>
        </w:rPr>
        <w:t xml:space="preserve">This ultimate imbalance entails a further </w:t>
      </w:r>
      <w:proofErr w:type="spellStart"/>
      <w:r w:rsidR="004B1F1C" w:rsidRPr="00D336C2">
        <w:rPr>
          <w:rFonts w:ascii="Times New Roman" w:eastAsiaTheme="minorEastAsia" w:hAnsi="Times New Roman" w:cs="Times New Roman"/>
          <w:kern w:val="24"/>
          <w:lang w:eastAsia="zh-CN"/>
        </w:rPr>
        <w:t>o</w:t>
      </w:r>
      <w:r w:rsidR="000430EA" w:rsidRPr="00D336C2">
        <w:rPr>
          <w:rFonts w:ascii="Times New Roman" w:eastAsiaTheme="minorEastAsia" w:hAnsi="Times New Roman" w:cs="Times New Roman"/>
          <w:kern w:val="24"/>
          <w:lang w:eastAsia="zh-CN"/>
        </w:rPr>
        <w:t>rientational</w:t>
      </w:r>
      <w:proofErr w:type="spellEnd"/>
      <w:r w:rsidR="000430EA" w:rsidRPr="00D336C2">
        <w:rPr>
          <w:rFonts w:ascii="Times New Roman" w:eastAsiaTheme="minorEastAsia" w:hAnsi="Times New Roman" w:cs="Times New Roman"/>
          <w:kern w:val="24"/>
          <w:lang w:eastAsia="zh-CN"/>
        </w:rPr>
        <w:t xml:space="preserve"> met</w:t>
      </w:r>
      <w:r w:rsidR="004B1F1C" w:rsidRPr="00D336C2">
        <w:rPr>
          <w:rFonts w:ascii="Times New Roman" w:eastAsiaTheme="minorEastAsia" w:hAnsi="Times New Roman" w:cs="Times New Roman"/>
          <w:kern w:val="24"/>
          <w:lang w:eastAsia="zh-CN"/>
        </w:rPr>
        <w:t xml:space="preserve">aphor which </w:t>
      </w:r>
      <w:r w:rsidR="00D336C2" w:rsidRPr="00D336C2">
        <w:rPr>
          <w:rFonts w:ascii="Times New Roman" w:eastAsiaTheme="minorEastAsia" w:hAnsi="Times New Roman" w:cs="Times New Roman"/>
          <w:kern w:val="24"/>
          <w:lang w:eastAsia="zh-CN"/>
        </w:rPr>
        <w:t xml:space="preserve">fosters the </w:t>
      </w:r>
      <w:r w:rsidR="004B1F1C" w:rsidRPr="00D336C2">
        <w:rPr>
          <w:rFonts w:ascii="Times New Roman" w:eastAsiaTheme="minorEastAsia" w:hAnsi="Times New Roman" w:cs="Times New Roman"/>
          <w:kern w:val="24"/>
          <w:lang w:eastAsia="zh-CN"/>
        </w:rPr>
        <w:t xml:space="preserve">understanding of experiences in </w:t>
      </w:r>
      <w:r w:rsidR="000430EA" w:rsidRPr="00D336C2">
        <w:rPr>
          <w:rFonts w:ascii="Times New Roman" w:eastAsiaTheme="minorEastAsia" w:hAnsi="Times New Roman" w:cs="Times New Roman"/>
          <w:kern w:val="24"/>
          <w:lang w:eastAsia="zh-CN"/>
        </w:rPr>
        <w:t>spatial</w:t>
      </w:r>
      <w:r w:rsidR="004B1F1C" w:rsidRPr="00D336C2">
        <w:rPr>
          <w:rFonts w:ascii="Times New Roman" w:eastAsiaTheme="minorEastAsia" w:hAnsi="Times New Roman" w:cs="Times New Roman"/>
          <w:kern w:val="24"/>
          <w:lang w:eastAsia="zh-CN"/>
        </w:rPr>
        <w:t xml:space="preserve"> terms.</w:t>
      </w:r>
      <w:r w:rsidR="000430EA" w:rsidRPr="00D336C2">
        <w:rPr>
          <w:rFonts w:ascii="Times New Roman" w:eastAsiaTheme="minorEastAsia" w:hAnsi="Times New Roman" w:cs="Times New Roman"/>
          <w:kern w:val="24"/>
          <w:vertAlign w:val="superscript"/>
          <w:lang w:eastAsia="zh-CN"/>
        </w:rPr>
        <w:footnoteReference w:id="216"/>
      </w:r>
      <w:r w:rsidR="00A75238" w:rsidRPr="00D336C2">
        <w:rPr>
          <w:rFonts w:ascii="Times New Roman" w:eastAsiaTheme="minorEastAsia" w:hAnsi="Times New Roman" w:cs="Times New Roman"/>
          <w:kern w:val="24"/>
          <w:lang w:eastAsia="zh-CN"/>
        </w:rPr>
        <w:t xml:space="preserve">  </w:t>
      </w:r>
      <w:proofErr w:type="spellStart"/>
      <w:r w:rsidR="00A75238" w:rsidRPr="00D336C2">
        <w:rPr>
          <w:rFonts w:ascii="Times New Roman" w:eastAsiaTheme="minorEastAsia" w:hAnsi="Times New Roman" w:cs="Times New Roman"/>
          <w:kern w:val="24"/>
          <w:lang w:eastAsia="zh-CN"/>
        </w:rPr>
        <w:t>Lakoff</w:t>
      </w:r>
      <w:proofErr w:type="spellEnd"/>
      <w:r w:rsidR="00A75238" w:rsidRPr="00D336C2">
        <w:rPr>
          <w:rFonts w:ascii="Times New Roman" w:eastAsiaTheme="minorEastAsia" w:hAnsi="Times New Roman" w:cs="Times New Roman"/>
          <w:kern w:val="24"/>
          <w:lang w:eastAsia="zh-CN"/>
        </w:rPr>
        <w:t xml:space="preserve"> and Johnson identify up/down as a crucial metaphor that pervades </w:t>
      </w:r>
      <w:r w:rsidR="00C0647B" w:rsidRPr="00D336C2">
        <w:rPr>
          <w:rFonts w:ascii="Times New Roman" w:eastAsiaTheme="minorEastAsia" w:hAnsi="Times New Roman" w:cs="Times New Roman"/>
          <w:kern w:val="24"/>
          <w:lang w:eastAsia="zh-CN"/>
        </w:rPr>
        <w:t xml:space="preserve">human </w:t>
      </w:r>
      <w:r w:rsidR="00A75238" w:rsidRPr="00D336C2">
        <w:rPr>
          <w:rFonts w:ascii="Times New Roman" w:eastAsiaTheme="minorEastAsia" w:hAnsi="Times New Roman" w:cs="Times New Roman"/>
          <w:kern w:val="24"/>
          <w:lang w:eastAsia="zh-CN"/>
        </w:rPr>
        <w:t>thought, with ‘u</w:t>
      </w:r>
      <w:r w:rsidR="000430EA" w:rsidRPr="00D336C2">
        <w:rPr>
          <w:rFonts w:ascii="Times New Roman" w:eastAsia="Times New Roman" w:hAnsi="Times New Roman" w:cs="Times New Roman"/>
        </w:rPr>
        <w:t>p</w:t>
      </w:r>
      <w:r w:rsidR="00A75238" w:rsidRPr="00D336C2">
        <w:rPr>
          <w:rFonts w:ascii="Times New Roman" w:eastAsia="Times New Roman" w:hAnsi="Times New Roman" w:cs="Times New Roman"/>
        </w:rPr>
        <w:t>’ being</w:t>
      </w:r>
      <w:r w:rsidR="000430EA" w:rsidRPr="00D336C2">
        <w:rPr>
          <w:rFonts w:ascii="Times New Roman" w:eastAsia="Times New Roman" w:hAnsi="Times New Roman" w:cs="Times New Roman"/>
        </w:rPr>
        <w:t xml:space="preserve"> </w:t>
      </w:r>
      <w:r w:rsidR="00A75238" w:rsidRPr="00D336C2">
        <w:rPr>
          <w:rFonts w:ascii="Times New Roman" w:eastAsia="Times New Roman" w:hAnsi="Times New Roman" w:cs="Times New Roman"/>
        </w:rPr>
        <w:t xml:space="preserve">associated with </w:t>
      </w:r>
      <w:r w:rsidR="000430EA" w:rsidRPr="00D336C2">
        <w:rPr>
          <w:rFonts w:ascii="Times New Roman" w:eastAsia="Times New Roman" w:hAnsi="Times New Roman" w:cs="Times New Roman"/>
        </w:rPr>
        <w:t>positive</w:t>
      </w:r>
      <w:r w:rsidR="00C0647B" w:rsidRPr="00D336C2">
        <w:rPr>
          <w:rFonts w:ascii="Times New Roman" w:eastAsia="Times New Roman" w:hAnsi="Times New Roman" w:cs="Times New Roman"/>
        </w:rPr>
        <w:t xml:space="preserve"> experiences</w:t>
      </w:r>
      <w:r w:rsidR="000430EA" w:rsidRPr="00D336C2">
        <w:rPr>
          <w:rFonts w:ascii="Times New Roman" w:eastAsia="Times New Roman" w:hAnsi="Times New Roman" w:cs="Times New Roman"/>
        </w:rPr>
        <w:t xml:space="preserve"> (happy, conscious, </w:t>
      </w:r>
      <w:r w:rsidR="00A75238" w:rsidRPr="00D336C2">
        <w:rPr>
          <w:rFonts w:ascii="Times New Roman" w:eastAsia="Times New Roman" w:hAnsi="Times New Roman" w:cs="Times New Roman"/>
        </w:rPr>
        <w:t xml:space="preserve">in </w:t>
      </w:r>
      <w:r w:rsidR="000430EA" w:rsidRPr="00D336C2">
        <w:rPr>
          <w:rFonts w:ascii="Times New Roman" w:eastAsia="Times New Roman" w:hAnsi="Times New Roman" w:cs="Times New Roman"/>
        </w:rPr>
        <w:t xml:space="preserve">control, more) </w:t>
      </w:r>
      <w:r w:rsidR="00A75238" w:rsidRPr="00D336C2">
        <w:rPr>
          <w:rFonts w:ascii="Times New Roman" w:eastAsia="Times New Roman" w:hAnsi="Times New Roman" w:cs="Times New Roman"/>
        </w:rPr>
        <w:t>and ‘</w:t>
      </w:r>
      <w:r w:rsidR="000430EA" w:rsidRPr="00D336C2">
        <w:rPr>
          <w:rFonts w:ascii="Times New Roman" w:eastAsia="Times New Roman" w:hAnsi="Times New Roman" w:cs="Times New Roman"/>
        </w:rPr>
        <w:t>down</w:t>
      </w:r>
      <w:r w:rsidR="00A75238" w:rsidRPr="00D336C2">
        <w:rPr>
          <w:rFonts w:ascii="Times New Roman" w:eastAsia="Times New Roman" w:hAnsi="Times New Roman" w:cs="Times New Roman"/>
        </w:rPr>
        <w:t>’</w:t>
      </w:r>
      <w:r w:rsidR="00C0647B" w:rsidRPr="00D336C2">
        <w:rPr>
          <w:rFonts w:ascii="Times New Roman" w:eastAsia="Times New Roman" w:hAnsi="Times New Roman" w:cs="Times New Roman"/>
        </w:rPr>
        <w:t xml:space="preserve"> with</w:t>
      </w:r>
      <w:r w:rsidR="000430EA" w:rsidRPr="00D336C2">
        <w:rPr>
          <w:rFonts w:ascii="Times New Roman" w:eastAsia="Times New Roman" w:hAnsi="Times New Roman" w:cs="Times New Roman"/>
        </w:rPr>
        <w:t xml:space="preserve"> negative (sad, unco</w:t>
      </w:r>
      <w:r w:rsidR="00CB2066" w:rsidRPr="00D336C2">
        <w:rPr>
          <w:rFonts w:ascii="Times New Roman" w:eastAsia="Times New Roman" w:hAnsi="Times New Roman" w:cs="Times New Roman"/>
        </w:rPr>
        <w:t>nscious, under control, less).</w:t>
      </w:r>
      <w:r w:rsidR="000430EA" w:rsidRPr="00D336C2">
        <w:rPr>
          <w:rStyle w:val="FootnoteReference"/>
          <w:rFonts w:ascii="Times New Roman" w:eastAsia="Times New Roman" w:hAnsi="Times New Roman" w:cs="Times New Roman"/>
        </w:rPr>
        <w:footnoteReference w:id="217"/>
      </w:r>
      <w:r w:rsidR="00D336C2" w:rsidRPr="00D336C2">
        <w:rPr>
          <w:rFonts w:ascii="Times New Roman" w:eastAsia="Times New Roman" w:hAnsi="Times New Roman" w:cs="Times New Roman"/>
        </w:rPr>
        <w:t xml:space="preserve">  </w:t>
      </w:r>
      <w:r w:rsidR="00892B4E" w:rsidRPr="00D336C2">
        <w:rPr>
          <w:rFonts w:ascii="Times New Roman" w:eastAsiaTheme="minorEastAsia" w:hAnsi="Times New Roman" w:cs="Times New Roman"/>
          <w:kern w:val="24"/>
          <w:lang w:eastAsia="zh-CN"/>
        </w:rPr>
        <w:t>In the MPI balancing exercise, the</w:t>
      </w:r>
      <w:r w:rsidR="00D336C2" w:rsidRPr="00D336C2">
        <w:rPr>
          <w:rFonts w:ascii="Times New Roman" w:eastAsiaTheme="minorEastAsia" w:hAnsi="Times New Roman" w:cs="Times New Roman"/>
          <w:kern w:val="24"/>
          <w:lang w:eastAsia="zh-CN"/>
        </w:rPr>
        <w:t xml:space="preserve"> successful</w:t>
      </w:r>
      <w:r w:rsidR="00892B4E" w:rsidRPr="00D336C2">
        <w:rPr>
          <w:rFonts w:ascii="Times New Roman" w:eastAsiaTheme="minorEastAsia" w:hAnsi="Times New Roman" w:cs="Times New Roman"/>
          <w:kern w:val="24"/>
          <w:lang w:eastAsia="zh-CN"/>
        </w:rPr>
        <w:t xml:space="preserve"> litigant will be the party whose right is the weightiest.  The </w:t>
      </w:r>
      <w:r w:rsidR="00D336C2" w:rsidRPr="00D336C2">
        <w:rPr>
          <w:rFonts w:ascii="Times New Roman" w:eastAsiaTheme="minorEastAsia" w:hAnsi="Times New Roman" w:cs="Times New Roman"/>
          <w:kern w:val="24"/>
          <w:lang w:eastAsia="zh-CN"/>
        </w:rPr>
        <w:t xml:space="preserve">imbalance represents </w:t>
      </w:r>
      <w:r w:rsidR="00892B4E" w:rsidRPr="00D336C2">
        <w:rPr>
          <w:rFonts w:ascii="Times New Roman" w:eastAsiaTheme="minorEastAsia" w:hAnsi="Times New Roman" w:cs="Times New Roman"/>
          <w:kern w:val="24"/>
          <w:lang w:eastAsia="zh-CN"/>
        </w:rPr>
        <w:t xml:space="preserve">victory for the party whose scale is ‘down’, in </w:t>
      </w:r>
      <w:r w:rsidR="00CC3D60">
        <w:rPr>
          <w:rFonts w:ascii="Times New Roman" w:eastAsiaTheme="minorEastAsia" w:hAnsi="Times New Roman" w:cs="Times New Roman"/>
          <w:kern w:val="24"/>
          <w:lang w:eastAsia="zh-CN"/>
        </w:rPr>
        <w:t xml:space="preserve">direct </w:t>
      </w:r>
      <w:r w:rsidR="00892B4E" w:rsidRPr="00D336C2">
        <w:rPr>
          <w:rFonts w:ascii="Times New Roman" w:eastAsiaTheme="minorEastAsia" w:hAnsi="Times New Roman" w:cs="Times New Roman"/>
          <w:kern w:val="24"/>
          <w:lang w:eastAsia="zh-CN"/>
        </w:rPr>
        <w:t>contrast</w:t>
      </w:r>
      <w:r w:rsidR="00CC3D60">
        <w:rPr>
          <w:rFonts w:ascii="Times New Roman" w:eastAsiaTheme="minorEastAsia" w:hAnsi="Times New Roman" w:cs="Times New Roman"/>
          <w:kern w:val="24"/>
          <w:lang w:eastAsia="zh-CN"/>
        </w:rPr>
        <w:t xml:space="preserve"> to the common tendency of</w:t>
      </w:r>
      <w:r w:rsidR="00892B4E" w:rsidRPr="00D336C2">
        <w:rPr>
          <w:rFonts w:ascii="Times New Roman" w:eastAsiaTheme="minorEastAsia" w:hAnsi="Times New Roman" w:cs="Times New Roman"/>
          <w:kern w:val="24"/>
          <w:lang w:eastAsia="zh-CN"/>
        </w:rPr>
        <w:t xml:space="preserve"> up/down orientations.  Th</w:t>
      </w:r>
      <w:r w:rsidR="00D336C2" w:rsidRPr="00D336C2">
        <w:rPr>
          <w:rFonts w:ascii="Times New Roman" w:eastAsiaTheme="minorEastAsia" w:hAnsi="Times New Roman" w:cs="Times New Roman"/>
          <w:kern w:val="24"/>
          <w:lang w:eastAsia="zh-CN"/>
        </w:rPr>
        <w:t>is</w:t>
      </w:r>
      <w:r w:rsidR="00892B4E" w:rsidRPr="00D336C2">
        <w:rPr>
          <w:rFonts w:ascii="Times New Roman" w:eastAsiaTheme="minorEastAsia" w:hAnsi="Times New Roman" w:cs="Times New Roman"/>
          <w:kern w:val="24"/>
          <w:lang w:eastAsia="zh-CN"/>
        </w:rPr>
        <w:t xml:space="preserve"> ideal outcome of </w:t>
      </w:r>
      <w:r w:rsidR="00892B4E" w:rsidRPr="00D336C2">
        <w:rPr>
          <w:rFonts w:ascii="Times New Roman" w:eastAsiaTheme="minorEastAsia" w:hAnsi="Times New Roman" w:cs="Times New Roman"/>
          <w:kern w:val="24"/>
          <w:lang w:eastAsia="zh-CN"/>
        </w:rPr>
        <w:lastRenderedPageBreak/>
        <w:t>the balancing exercise can also be contrasted with Zeus’ golden scales (where ‘down’ repre</w:t>
      </w:r>
      <w:r w:rsidR="00D336C2" w:rsidRPr="00D336C2">
        <w:rPr>
          <w:rFonts w:ascii="Times New Roman" w:eastAsiaTheme="minorEastAsia" w:hAnsi="Times New Roman" w:cs="Times New Roman"/>
          <w:kern w:val="24"/>
          <w:lang w:eastAsia="zh-CN"/>
        </w:rPr>
        <w:t>sented</w:t>
      </w:r>
      <w:r w:rsidR="00892B4E" w:rsidRPr="00D336C2">
        <w:rPr>
          <w:rFonts w:ascii="Times New Roman" w:eastAsiaTheme="minorEastAsia" w:hAnsi="Times New Roman" w:cs="Times New Roman"/>
          <w:kern w:val="24"/>
          <w:lang w:eastAsia="zh-CN"/>
        </w:rPr>
        <w:t xml:space="preserve"> destruction) and with the Egyptian weighing of souls (where equilibrium was the ideal). </w:t>
      </w:r>
    </w:p>
    <w:p w14:paraId="55BFA0E3" w14:textId="77777777" w:rsidR="00654B41" w:rsidRPr="00285C0B" w:rsidRDefault="00654B41" w:rsidP="007E56BC">
      <w:pPr>
        <w:spacing w:after="0" w:line="360" w:lineRule="auto"/>
        <w:jc w:val="both"/>
        <w:rPr>
          <w:rFonts w:ascii="Times New Roman" w:hAnsi="Times New Roman"/>
          <w:shd w:val="pct15" w:color="auto" w:fill="FFFFFF"/>
        </w:rPr>
      </w:pPr>
    </w:p>
    <w:p w14:paraId="338C0220" w14:textId="0D712E6D" w:rsidR="004221AF" w:rsidRPr="00844BC8" w:rsidRDefault="00654B41" w:rsidP="007E56BC">
      <w:pPr>
        <w:spacing w:after="0" w:line="360" w:lineRule="auto"/>
        <w:jc w:val="both"/>
        <w:rPr>
          <w:rFonts w:ascii="Times New Roman" w:eastAsia="Times New Roman" w:hAnsi="Times New Roman" w:cs="Times New Roman"/>
        </w:rPr>
      </w:pPr>
      <w:r w:rsidRPr="00285C0B">
        <w:rPr>
          <w:rFonts w:ascii="Times New Roman" w:eastAsia="Times New Roman" w:hAnsi="Times New Roman" w:cs="Times New Roman"/>
        </w:rPr>
        <w:t xml:space="preserve">So ultimately ‘balance’ constitutes a disguised metaphorical device that has key beneficial rhetorical effects in </w:t>
      </w:r>
      <w:r w:rsidR="00716262" w:rsidRPr="00285C0B">
        <w:rPr>
          <w:rFonts w:ascii="Times New Roman" w:eastAsia="Times New Roman" w:hAnsi="Times New Roman" w:cs="Times New Roman"/>
        </w:rPr>
        <w:t xml:space="preserve">MPI </w:t>
      </w:r>
      <w:r w:rsidRPr="00285C0B">
        <w:rPr>
          <w:rFonts w:ascii="Times New Roman" w:eastAsia="Times New Roman" w:hAnsi="Times New Roman" w:cs="Times New Roman"/>
        </w:rPr>
        <w:t>judgments.  It evokes ideals and draws upon a reassuring cluster of properties (order, equality, equilibrium etc.) that are inconsistent with the methods of reasoning employed (which involve conflict,</w:t>
      </w:r>
      <w:r w:rsidR="00710395">
        <w:rPr>
          <w:rFonts w:ascii="Times New Roman" w:eastAsia="Times New Roman" w:hAnsi="Times New Roman" w:cs="Times New Roman"/>
        </w:rPr>
        <w:t xml:space="preserve"> privileging, imbalance etc.).  T</w:t>
      </w:r>
      <w:r w:rsidRPr="00285C0B">
        <w:rPr>
          <w:rFonts w:ascii="Times New Roman" w:hAnsi="Times New Roman"/>
        </w:rPr>
        <w:t>he balance metaphor</w:t>
      </w:r>
      <w:r w:rsidRPr="00285C0B">
        <w:rPr>
          <w:rFonts w:ascii="Times New Roman" w:eastAsia="Times New Roman" w:hAnsi="Times New Roman" w:cs="Times New Roman"/>
        </w:rPr>
        <w:t xml:space="preserve"> instils a sense of elegance, justice and thus confidence in the process.  </w:t>
      </w:r>
      <w:r w:rsidRPr="00285C0B">
        <w:rPr>
          <w:rFonts w:ascii="Times New Roman" w:hAnsi="Times New Roman"/>
        </w:rPr>
        <w:t>In this sense, perhaps the balancing exercise merely conceals or underplays the conflict.  Perhaps its ‘</w:t>
      </w:r>
      <w:r w:rsidRPr="00285C0B">
        <w:rPr>
          <w:rFonts w:ascii="Times New Roman" w:hAnsi="Times New Roman"/>
          <w:i/>
        </w:rPr>
        <w:t xml:space="preserve">“resolutions” </w:t>
      </w:r>
      <w:r w:rsidR="00D7048D" w:rsidRPr="00285C0B">
        <w:rPr>
          <w:rFonts w:ascii="Times New Roman" w:hAnsi="Times New Roman"/>
          <w:i/>
        </w:rPr>
        <w:t>are</w:t>
      </w:r>
      <w:r w:rsidRPr="00285C0B">
        <w:rPr>
          <w:rFonts w:ascii="Times New Roman" w:hAnsi="Times New Roman"/>
          <w:i/>
        </w:rPr>
        <w:t xml:space="preserve"> achieved only by sleight of hand</w:t>
      </w:r>
      <w:r w:rsidRPr="00285C0B">
        <w:rPr>
          <w:rFonts w:ascii="Times New Roman" w:hAnsi="Times New Roman"/>
        </w:rPr>
        <w:t>’</w:t>
      </w:r>
      <w:r w:rsidRPr="00285C0B">
        <w:rPr>
          <w:rStyle w:val="FootnoteReference"/>
          <w:rFonts w:ascii="Times New Roman" w:hAnsi="Times New Roman"/>
        </w:rPr>
        <w:footnoteReference w:id="218"/>
      </w:r>
      <w:r w:rsidRPr="00285C0B">
        <w:rPr>
          <w:rFonts w:ascii="Times New Roman" w:hAnsi="Times New Roman"/>
        </w:rPr>
        <w:t xml:space="preserve"> or, in Rosenfeld’s terms, by distortion and suppression.</w:t>
      </w:r>
      <w:r w:rsidRPr="00285C0B">
        <w:rPr>
          <w:rStyle w:val="FootnoteReference"/>
          <w:rFonts w:ascii="Times New Roman" w:hAnsi="Times New Roman"/>
        </w:rPr>
        <w:footnoteReference w:id="219"/>
      </w:r>
      <w:r w:rsidRPr="00285C0B">
        <w:rPr>
          <w:rFonts w:ascii="Times New Roman" w:hAnsi="Times New Roman"/>
        </w:rPr>
        <w:t xml:space="preserve">  </w:t>
      </w:r>
      <w:r w:rsidRPr="00285C0B">
        <w:rPr>
          <w:rFonts w:ascii="Times New Roman" w:eastAsia="Times New Roman" w:hAnsi="Times New Roman" w:cs="Times New Roman"/>
        </w:rPr>
        <w:t xml:space="preserve">The rhetoric of ‘balance’ cannot truly </w:t>
      </w:r>
      <w:r w:rsidRPr="00285C0B">
        <w:rPr>
          <w:rFonts w:ascii="Times New Roman" w:eastAsia="Times New Roman" w:hAnsi="Times New Roman" w:cs="Times New Roman"/>
          <w:i/>
        </w:rPr>
        <w:t>resolve</w:t>
      </w:r>
      <w:r w:rsidRPr="00285C0B">
        <w:rPr>
          <w:rFonts w:ascii="Times New Roman" w:eastAsia="Times New Roman" w:hAnsi="Times New Roman" w:cs="Times New Roman"/>
        </w:rPr>
        <w:t xml:space="preserve">; it can only </w:t>
      </w:r>
      <w:r w:rsidRPr="00285C0B">
        <w:rPr>
          <w:rFonts w:ascii="Times New Roman" w:eastAsia="Times New Roman" w:hAnsi="Times New Roman" w:cs="Times New Roman"/>
          <w:i/>
        </w:rPr>
        <w:t>justify</w:t>
      </w:r>
      <w:r w:rsidRPr="00285C0B">
        <w:rPr>
          <w:rFonts w:ascii="Times New Roman" w:eastAsia="Times New Roman" w:hAnsi="Times New Roman" w:cs="Times New Roman"/>
        </w:rPr>
        <w:t xml:space="preserve"> the imposed legal outcome, </w:t>
      </w:r>
      <w:r w:rsidRPr="00844BC8">
        <w:rPr>
          <w:rFonts w:ascii="Times New Roman" w:eastAsia="Times New Roman" w:hAnsi="Times New Roman" w:cs="Times New Roman"/>
        </w:rPr>
        <w:t xml:space="preserve">reflecting Goodrich’s claim that </w:t>
      </w:r>
      <w:r w:rsidRPr="00844BC8">
        <w:rPr>
          <w:rFonts w:ascii="Times New Roman" w:hAnsi="Times New Roman" w:cs="Times New Roman"/>
        </w:rPr>
        <w:t>“</w:t>
      </w:r>
      <w:r w:rsidRPr="00844BC8">
        <w:rPr>
          <w:rFonts w:ascii="Times New Roman" w:hAnsi="Times New Roman" w:cs="Times New Roman"/>
          <w:i/>
        </w:rPr>
        <w:t xml:space="preserve">The telos [end goal] of rhetorical speech is </w:t>
      </w:r>
      <w:r w:rsidRPr="00844BC8">
        <w:rPr>
          <w:rFonts w:ascii="Times New Roman" w:hAnsi="Times New Roman" w:cs="Times New Roman"/>
          <w:b/>
          <w:i/>
        </w:rPr>
        <w:t>victory</w:t>
      </w:r>
      <w:r w:rsidRPr="00844BC8">
        <w:rPr>
          <w:rFonts w:ascii="Times New Roman" w:hAnsi="Times New Roman" w:cs="Times New Roman"/>
          <w:i/>
        </w:rPr>
        <w:t xml:space="preserve"> rather than </w:t>
      </w:r>
      <w:r w:rsidRPr="00844BC8">
        <w:rPr>
          <w:rFonts w:ascii="Times New Roman" w:hAnsi="Times New Roman" w:cs="Times New Roman"/>
          <w:b/>
          <w:i/>
        </w:rPr>
        <w:t>cure</w:t>
      </w:r>
      <w:r w:rsidRPr="00844BC8">
        <w:rPr>
          <w:rFonts w:ascii="Times New Roman" w:hAnsi="Times New Roman" w:cs="Times New Roman"/>
        </w:rPr>
        <w:t>”.</w:t>
      </w:r>
      <w:r w:rsidRPr="00844BC8">
        <w:rPr>
          <w:rFonts w:ascii="Times New Roman" w:hAnsi="Times New Roman" w:cs="Times New Roman"/>
          <w:vertAlign w:val="superscript"/>
        </w:rPr>
        <w:footnoteReference w:id="220"/>
      </w:r>
      <w:r w:rsidRPr="00844BC8">
        <w:rPr>
          <w:rFonts w:ascii="Times New Roman" w:eastAsia="Times New Roman" w:hAnsi="Times New Roman" w:cs="Times New Roman"/>
        </w:rPr>
        <w:t xml:space="preserve">  </w:t>
      </w:r>
      <w:r w:rsidR="00E65CDA" w:rsidRPr="00844BC8">
        <w:rPr>
          <w:rFonts w:ascii="Times New Roman" w:eastAsia="Times New Roman" w:hAnsi="Times New Roman" w:cs="Times New Roman"/>
        </w:rPr>
        <w:t xml:space="preserve">Yet herein </w:t>
      </w:r>
      <w:proofErr w:type="gramStart"/>
      <w:r w:rsidR="00E65CDA" w:rsidRPr="00844BC8">
        <w:rPr>
          <w:rFonts w:ascii="Times New Roman" w:eastAsia="Times New Roman" w:hAnsi="Times New Roman" w:cs="Times New Roman"/>
        </w:rPr>
        <w:t>lies</w:t>
      </w:r>
      <w:proofErr w:type="gramEnd"/>
      <w:r w:rsidR="00995DC1" w:rsidRPr="00844BC8">
        <w:rPr>
          <w:rFonts w:ascii="Times New Roman" w:eastAsia="Times New Roman" w:hAnsi="Times New Roman" w:cs="Times New Roman"/>
        </w:rPr>
        <w:t xml:space="preserve"> </w:t>
      </w:r>
      <w:r w:rsidR="00E65CDA" w:rsidRPr="00844BC8">
        <w:rPr>
          <w:rFonts w:ascii="Times New Roman" w:eastAsia="Times New Roman" w:hAnsi="Times New Roman" w:cs="Times New Roman"/>
        </w:rPr>
        <w:t xml:space="preserve">a vital </w:t>
      </w:r>
      <w:r w:rsidR="00995DC1" w:rsidRPr="00844BC8">
        <w:rPr>
          <w:rFonts w:ascii="Times New Roman" w:eastAsia="Times New Roman" w:hAnsi="Times New Roman" w:cs="Times New Roman"/>
        </w:rPr>
        <w:t xml:space="preserve">ambiguity </w:t>
      </w:r>
      <w:r w:rsidR="007A1939" w:rsidRPr="00844BC8">
        <w:rPr>
          <w:rFonts w:ascii="Times New Roman" w:eastAsia="Times New Roman" w:hAnsi="Times New Roman" w:cs="Times New Roman"/>
        </w:rPr>
        <w:t>at the heart of</w:t>
      </w:r>
      <w:r w:rsidR="00995DC1" w:rsidRPr="00844BC8">
        <w:rPr>
          <w:rFonts w:ascii="Times New Roman" w:eastAsia="Times New Roman" w:hAnsi="Times New Roman" w:cs="Times New Roman"/>
        </w:rPr>
        <w:t xml:space="preserve"> the balance metaphor.  </w:t>
      </w:r>
      <w:r w:rsidR="007A1939" w:rsidRPr="00844BC8">
        <w:rPr>
          <w:rFonts w:ascii="Times New Roman" w:eastAsia="Times New Roman" w:hAnsi="Times New Roman" w:cs="Times New Roman"/>
        </w:rPr>
        <w:t xml:space="preserve">Alongside </w:t>
      </w:r>
      <w:r w:rsidR="00995DC1" w:rsidRPr="00844BC8">
        <w:rPr>
          <w:rFonts w:ascii="Times New Roman" w:eastAsia="Times New Roman" w:hAnsi="Times New Roman" w:cs="Times New Roman"/>
        </w:rPr>
        <w:t>its connotations of</w:t>
      </w:r>
      <w:r w:rsidR="00A27411" w:rsidRPr="00844BC8">
        <w:rPr>
          <w:rFonts w:ascii="Times New Roman" w:eastAsia="Times New Roman" w:hAnsi="Times New Roman" w:cs="Times New Roman"/>
        </w:rPr>
        <w:t xml:space="preserve"> moral appeal and </w:t>
      </w:r>
      <w:r w:rsidR="00710395">
        <w:rPr>
          <w:rFonts w:ascii="Times New Roman" w:eastAsia="Times New Roman" w:hAnsi="Times New Roman" w:cs="Times New Roman"/>
        </w:rPr>
        <w:t>equilibrium</w:t>
      </w:r>
      <w:r w:rsidR="00995DC1" w:rsidRPr="00844BC8">
        <w:rPr>
          <w:rFonts w:ascii="Times New Roman" w:eastAsia="Times New Roman" w:hAnsi="Times New Roman" w:cs="Times New Roman"/>
        </w:rPr>
        <w:t xml:space="preserve"> balance simultaneously represents the </w:t>
      </w:r>
      <w:r w:rsidR="007A1939" w:rsidRPr="00844BC8">
        <w:rPr>
          <w:rFonts w:ascii="Times New Roman" w:eastAsia="Times New Roman" w:hAnsi="Times New Roman" w:cs="Times New Roman"/>
        </w:rPr>
        <w:t xml:space="preserve">inescapably </w:t>
      </w:r>
      <w:r w:rsidR="00995DC1" w:rsidRPr="00844BC8">
        <w:rPr>
          <w:rFonts w:ascii="Times New Roman" w:eastAsia="Times New Roman" w:hAnsi="Times New Roman" w:cs="Times New Roman"/>
        </w:rPr>
        <w:t>binary nature of judicial decisions</w:t>
      </w:r>
      <w:r w:rsidR="00A27411" w:rsidRPr="00844BC8">
        <w:rPr>
          <w:rFonts w:ascii="Times New Roman" w:eastAsia="Times New Roman" w:hAnsi="Times New Roman" w:cs="Times New Roman"/>
        </w:rPr>
        <w:t>.</w:t>
      </w:r>
      <w:r w:rsidR="00A27411" w:rsidRPr="00844BC8">
        <w:rPr>
          <w:rStyle w:val="FootnoteReference"/>
          <w:rFonts w:ascii="Times New Roman" w:eastAsia="Times New Roman" w:hAnsi="Times New Roman" w:cs="Times New Roman"/>
        </w:rPr>
        <w:footnoteReference w:id="221"/>
      </w:r>
      <w:r w:rsidR="00A27411" w:rsidRPr="00844BC8">
        <w:rPr>
          <w:rFonts w:ascii="Times New Roman" w:eastAsia="Times New Roman" w:hAnsi="Times New Roman" w:cs="Times New Roman"/>
        </w:rPr>
        <w:t xml:space="preserve">  For Daube the scales express ‘</w:t>
      </w:r>
      <w:r w:rsidR="00A27411" w:rsidRPr="00844BC8">
        <w:rPr>
          <w:rFonts w:ascii="Times New Roman" w:eastAsia="Times New Roman" w:hAnsi="Times New Roman" w:cs="Times New Roman"/>
          <w:i/>
        </w:rPr>
        <w:t>a deep-rooted tendency to see no shades between black and white, to admit no degrees of right and wrong, to allow no distribution of loss and gain among several litigants, to send a party away either victorious or defeated</w:t>
      </w:r>
      <w:r w:rsidR="00A27411" w:rsidRPr="00844BC8">
        <w:rPr>
          <w:rFonts w:ascii="Times New Roman" w:eastAsia="Times New Roman" w:hAnsi="Times New Roman" w:cs="Times New Roman"/>
        </w:rPr>
        <w:t>.’</w:t>
      </w:r>
      <w:r w:rsidR="00A27411" w:rsidRPr="00844BC8">
        <w:rPr>
          <w:rStyle w:val="FootnoteReference"/>
          <w:rFonts w:ascii="Times New Roman" w:eastAsia="Times New Roman" w:hAnsi="Times New Roman" w:cs="Times New Roman"/>
        </w:rPr>
        <w:footnoteReference w:id="222"/>
      </w:r>
      <w:r w:rsidR="00E65CDA" w:rsidRPr="00844BC8">
        <w:rPr>
          <w:rFonts w:ascii="Times New Roman" w:eastAsia="Times New Roman" w:hAnsi="Times New Roman" w:cs="Times New Roman"/>
        </w:rPr>
        <w:t xml:space="preserve">  In the end, </w:t>
      </w:r>
      <w:r w:rsidR="00995DC1" w:rsidRPr="00844BC8">
        <w:rPr>
          <w:rFonts w:ascii="Times New Roman" w:eastAsia="Times New Roman" w:hAnsi="Times New Roman" w:cs="Times New Roman"/>
        </w:rPr>
        <w:t xml:space="preserve">legal disputes </w:t>
      </w:r>
      <w:r w:rsidR="00E65CDA" w:rsidRPr="00844BC8">
        <w:rPr>
          <w:rFonts w:ascii="Times New Roman" w:eastAsia="Times New Roman" w:hAnsi="Times New Roman" w:cs="Times New Roman"/>
        </w:rPr>
        <w:t xml:space="preserve">necessitate an </w:t>
      </w:r>
      <w:r w:rsidR="00995DC1" w:rsidRPr="00844BC8">
        <w:rPr>
          <w:rFonts w:ascii="Times New Roman" w:eastAsia="Times New Roman" w:hAnsi="Times New Roman" w:cs="Times New Roman"/>
        </w:rPr>
        <w:t>inevitable outcome</w:t>
      </w:r>
      <w:r w:rsidR="00E65CDA" w:rsidRPr="00844BC8">
        <w:rPr>
          <w:rFonts w:ascii="Times New Roman" w:eastAsia="Times New Roman" w:hAnsi="Times New Roman" w:cs="Times New Roman"/>
        </w:rPr>
        <w:t xml:space="preserve"> or ‘</w:t>
      </w:r>
      <w:r w:rsidR="00995DC1" w:rsidRPr="00844BC8">
        <w:rPr>
          <w:rFonts w:ascii="Times New Roman" w:eastAsia="Times New Roman" w:hAnsi="Times New Roman" w:cs="Times New Roman"/>
        </w:rPr>
        <w:t>answer’</w:t>
      </w:r>
      <w:r w:rsidR="00E65CDA" w:rsidRPr="00844BC8">
        <w:rPr>
          <w:rFonts w:ascii="Times New Roman" w:eastAsia="Times New Roman" w:hAnsi="Times New Roman" w:cs="Times New Roman"/>
        </w:rPr>
        <w:t xml:space="preserve"> that judgment must provide; for </w:t>
      </w:r>
      <w:proofErr w:type="spellStart"/>
      <w:r w:rsidR="00E65CDA" w:rsidRPr="00844BC8">
        <w:rPr>
          <w:rFonts w:ascii="Times New Roman" w:eastAsia="Times New Roman" w:hAnsi="Times New Roman" w:cs="Times New Roman"/>
        </w:rPr>
        <w:t>Loughlin</w:t>
      </w:r>
      <w:proofErr w:type="spellEnd"/>
      <w:r w:rsidR="009849A4">
        <w:rPr>
          <w:rFonts w:ascii="Times New Roman" w:eastAsia="Times New Roman" w:hAnsi="Times New Roman" w:cs="Times New Roman"/>
        </w:rPr>
        <w:t>,</w:t>
      </w:r>
      <w:r w:rsidR="00E65CDA" w:rsidRPr="00844BC8">
        <w:rPr>
          <w:rFonts w:ascii="Times New Roman" w:eastAsia="Times New Roman" w:hAnsi="Times New Roman" w:cs="Times New Roman"/>
        </w:rPr>
        <w:t xml:space="preserve"> this i</w:t>
      </w:r>
      <w:r w:rsidR="007A1939" w:rsidRPr="00844BC8">
        <w:rPr>
          <w:rFonts w:ascii="Times New Roman" w:eastAsia="Times New Roman" w:hAnsi="Times New Roman" w:cs="Times New Roman"/>
        </w:rPr>
        <w:t>s a crucial connotation of the scales</w:t>
      </w:r>
      <w:r w:rsidR="00E65CDA" w:rsidRPr="00844BC8">
        <w:rPr>
          <w:rFonts w:ascii="Times New Roman" w:eastAsia="Times New Roman" w:hAnsi="Times New Roman" w:cs="Times New Roman"/>
        </w:rPr>
        <w:t xml:space="preserve"> imagery</w:t>
      </w:r>
      <w:r w:rsidR="007A1939" w:rsidRPr="00844BC8">
        <w:rPr>
          <w:rFonts w:ascii="Times New Roman" w:eastAsia="Times New Roman" w:hAnsi="Times New Roman" w:cs="Times New Roman"/>
        </w:rPr>
        <w:t>.</w:t>
      </w:r>
      <w:r w:rsidR="004221AF" w:rsidRPr="00844BC8">
        <w:rPr>
          <w:rStyle w:val="FootnoteReference"/>
          <w:rFonts w:ascii="Times New Roman" w:eastAsia="Times New Roman" w:hAnsi="Times New Roman" w:cs="Times New Roman"/>
        </w:rPr>
        <w:footnoteReference w:id="223"/>
      </w:r>
    </w:p>
    <w:p w14:paraId="1D3A616A" w14:textId="77777777" w:rsidR="007E398C" w:rsidRDefault="007E398C" w:rsidP="007E56BC">
      <w:pPr>
        <w:spacing w:after="0" w:line="360" w:lineRule="auto"/>
        <w:jc w:val="both"/>
        <w:rPr>
          <w:rFonts w:ascii="Times New Roman" w:hAnsi="Times New Roman"/>
        </w:rPr>
      </w:pPr>
    </w:p>
    <w:p w14:paraId="63B7E68A" w14:textId="77777777" w:rsidR="0012002D" w:rsidRPr="00285C0B" w:rsidRDefault="0012002D" w:rsidP="007E56BC">
      <w:pPr>
        <w:spacing w:after="0" w:line="360" w:lineRule="auto"/>
        <w:jc w:val="both"/>
        <w:rPr>
          <w:rFonts w:ascii="Times New Roman" w:hAnsi="Times New Roman"/>
        </w:rPr>
      </w:pPr>
    </w:p>
    <w:p w14:paraId="21141D78" w14:textId="77777777" w:rsidR="00E62453" w:rsidRPr="00111D77" w:rsidRDefault="00506C40" w:rsidP="007E56BC">
      <w:pPr>
        <w:pStyle w:val="NoSpacing"/>
        <w:spacing w:line="360" w:lineRule="auto"/>
        <w:rPr>
          <w:rFonts w:ascii="Times New Roman" w:hAnsi="Times New Roman"/>
          <w:b/>
          <w:sz w:val="28"/>
          <w:szCs w:val="28"/>
          <w:u w:val="single"/>
        </w:rPr>
      </w:pPr>
      <w:r w:rsidRPr="00111D77">
        <w:rPr>
          <w:rFonts w:ascii="Times New Roman" w:hAnsi="Times New Roman"/>
          <w:b/>
          <w:sz w:val="28"/>
          <w:szCs w:val="28"/>
          <w:u w:val="single"/>
        </w:rPr>
        <w:t>Conclusion</w:t>
      </w:r>
    </w:p>
    <w:p w14:paraId="1BBB3633" w14:textId="77777777" w:rsidR="00892012" w:rsidRPr="00E24C03" w:rsidRDefault="00892012" w:rsidP="007E56BC">
      <w:pPr>
        <w:spacing w:after="0" w:line="360" w:lineRule="auto"/>
        <w:jc w:val="both"/>
        <w:rPr>
          <w:rFonts w:ascii="Times New Roman" w:hAnsi="Times New Roman"/>
          <w:color w:val="FF0000"/>
        </w:rPr>
      </w:pPr>
    </w:p>
    <w:p w14:paraId="781AFF71" w14:textId="4EDE82FF" w:rsidR="00273AE7" w:rsidRPr="00DF7CE6" w:rsidRDefault="00916704" w:rsidP="00892012">
      <w:pPr>
        <w:spacing w:after="0" w:line="360" w:lineRule="auto"/>
        <w:jc w:val="both"/>
        <w:rPr>
          <w:rFonts w:ascii="Times New Roman" w:hAnsi="Times New Roman"/>
        </w:rPr>
      </w:pPr>
      <w:r w:rsidRPr="00285C0B">
        <w:rPr>
          <w:rFonts w:ascii="Times New Roman" w:hAnsi="Times New Roman"/>
        </w:rPr>
        <w:t>The balancing of Art</w:t>
      </w:r>
      <w:r w:rsidR="00892012">
        <w:rPr>
          <w:rFonts w:ascii="Times New Roman" w:hAnsi="Times New Roman"/>
        </w:rPr>
        <w:t>icle</w:t>
      </w:r>
      <w:r w:rsidRPr="00285C0B">
        <w:rPr>
          <w:rFonts w:ascii="Times New Roman" w:hAnsi="Times New Roman"/>
        </w:rPr>
        <w:t xml:space="preserve">s </w:t>
      </w:r>
      <w:r w:rsidRPr="00DF7CE6">
        <w:rPr>
          <w:rFonts w:ascii="Times New Roman" w:hAnsi="Times New Roman"/>
        </w:rPr>
        <w:t xml:space="preserve">8 &amp; 10 is an integral part of MPI </w:t>
      </w:r>
      <w:proofErr w:type="spellStart"/>
      <w:r w:rsidRPr="00DF7CE6">
        <w:rPr>
          <w:rFonts w:ascii="Times New Roman" w:hAnsi="Times New Roman"/>
        </w:rPr>
        <w:t>casel</w:t>
      </w:r>
      <w:r w:rsidR="001C59FE" w:rsidRPr="00DF7CE6">
        <w:rPr>
          <w:rFonts w:ascii="Times New Roman" w:hAnsi="Times New Roman"/>
        </w:rPr>
        <w:t>aw</w:t>
      </w:r>
      <w:proofErr w:type="spellEnd"/>
      <w:r w:rsidR="001C59FE" w:rsidRPr="00DF7CE6">
        <w:rPr>
          <w:rFonts w:ascii="Times New Roman" w:hAnsi="Times New Roman"/>
        </w:rPr>
        <w:t xml:space="preserve"> and the ‘balance’ metaphor fulfils a discreet but crucial </w:t>
      </w:r>
      <w:r w:rsidR="009A152B" w:rsidRPr="00DF7CE6">
        <w:rPr>
          <w:rFonts w:ascii="Times New Roman" w:hAnsi="Times New Roman"/>
        </w:rPr>
        <w:t xml:space="preserve">persuasive role </w:t>
      </w:r>
      <w:r w:rsidR="001C59FE" w:rsidRPr="00DF7CE6">
        <w:rPr>
          <w:rFonts w:ascii="Times New Roman" w:hAnsi="Times New Roman"/>
        </w:rPr>
        <w:t>in two ways.  First, it</w:t>
      </w:r>
      <w:r w:rsidR="006629D4" w:rsidRPr="00DF7CE6">
        <w:rPr>
          <w:rFonts w:ascii="Times New Roman" w:hAnsi="Times New Roman"/>
        </w:rPr>
        <w:t xml:space="preserve"> </w:t>
      </w:r>
      <w:r w:rsidR="009A152B" w:rsidRPr="00DF7CE6">
        <w:rPr>
          <w:rFonts w:ascii="Times New Roman" w:hAnsi="Times New Roman"/>
        </w:rPr>
        <w:t>marginalises</w:t>
      </w:r>
      <w:r w:rsidR="006629D4" w:rsidRPr="00DF7CE6">
        <w:rPr>
          <w:rFonts w:ascii="Times New Roman" w:hAnsi="Times New Roman"/>
        </w:rPr>
        <w:t xml:space="preserve"> the n</w:t>
      </w:r>
      <w:r w:rsidR="001C59FE" w:rsidRPr="00DF7CE6">
        <w:rPr>
          <w:rFonts w:ascii="Times New Roman" w:hAnsi="Times New Roman"/>
        </w:rPr>
        <w:t>on-rational</w:t>
      </w:r>
      <w:r w:rsidR="009A152B" w:rsidRPr="00DF7CE6">
        <w:rPr>
          <w:rFonts w:ascii="Times New Roman" w:hAnsi="Times New Roman"/>
        </w:rPr>
        <w:t>,</w:t>
      </w:r>
      <w:r w:rsidR="001C59FE" w:rsidRPr="00DF7CE6">
        <w:rPr>
          <w:rFonts w:ascii="Times New Roman" w:hAnsi="Times New Roman"/>
        </w:rPr>
        <w:t xml:space="preserve"> </w:t>
      </w:r>
      <w:r w:rsidR="00E807E1">
        <w:rPr>
          <w:rFonts w:ascii="Times New Roman" w:hAnsi="Times New Roman"/>
        </w:rPr>
        <w:t>inexpressible, even mysterious,</w:t>
      </w:r>
      <w:r w:rsidR="001C59FE" w:rsidRPr="00DF7CE6">
        <w:rPr>
          <w:rFonts w:ascii="Times New Roman" w:hAnsi="Times New Roman"/>
        </w:rPr>
        <w:t xml:space="preserve"> aspects of </w:t>
      </w:r>
      <w:r w:rsidR="00E807E1">
        <w:rPr>
          <w:rFonts w:ascii="Times New Roman" w:hAnsi="Times New Roman"/>
        </w:rPr>
        <w:t xml:space="preserve">judicial </w:t>
      </w:r>
      <w:r w:rsidR="001C59FE" w:rsidRPr="00DF7CE6">
        <w:rPr>
          <w:rFonts w:ascii="Times New Roman" w:hAnsi="Times New Roman"/>
        </w:rPr>
        <w:t>rights-balancing</w:t>
      </w:r>
      <w:r w:rsidR="002868D8" w:rsidRPr="00DF7CE6">
        <w:rPr>
          <w:rFonts w:ascii="Times New Roman" w:hAnsi="Times New Roman"/>
        </w:rPr>
        <w:t xml:space="preserve"> and constructs</w:t>
      </w:r>
      <w:r w:rsidR="009A152B" w:rsidRPr="00DF7CE6">
        <w:rPr>
          <w:rFonts w:ascii="Times New Roman" w:hAnsi="Times New Roman"/>
        </w:rPr>
        <w:t xml:space="preserve"> the process </w:t>
      </w:r>
      <w:r w:rsidR="002868D8" w:rsidRPr="00DF7CE6">
        <w:rPr>
          <w:rFonts w:ascii="Times New Roman" w:hAnsi="Times New Roman"/>
        </w:rPr>
        <w:t>by emphasising</w:t>
      </w:r>
      <w:r w:rsidR="009A152B" w:rsidRPr="00DF7CE6">
        <w:rPr>
          <w:rFonts w:ascii="Times New Roman" w:hAnsi="Times New Roman"/>
        </w:rPr>
        <w:t xml:space="preserve"> </w:t>
      </w:r>
      <w:r w:rsidR="002868D8" w:rsidRPr="00DF7CE6">
        <w:rPr>
          <w:rFonts w:ascii="Times New Roman" w:hAnsi="Times New Roman"/>
        </w:rPr>
        <w:t xml:space="preserve">the </w:t>
      </w:r>
      <w:r w:rsidR="006629D4" w:rsidRPr="00DF7CE6">
        <w:rPr>
          <w:rFonts w:ascii="Times New Roman" w:hAnsi="Times New Roman"/>
        </w:rPr>
        <w:t xml:space="preserve">quantifiable, concrete </w:t>
      </w:r>
      <w:r w:rsidR="002868D8" w:rsidRPr="00DF7CE6">
        <w:rPr>
          <w:rFonts w:ascii="Times New Roman" w:hAnsi="Times New Roman"/>
        </w:rPr>
        <w:t xml:space="preserve">properties </w:t>
      </w:r>
      <w:r w:rsidR="006600FA">
        <w:rPr>
          <w:rFonts w:ascii="Times New Roman" w:hAnsi="Times New Roman"/>
        </w:rPr>
        <w:t>of ‘balancing</w:t>
      </w:r>
      <w:r w:rsidR="002868D8" w:rsidRPr="00DF7CE6">
        <w:rPr>
          <w:rFonts w:ascii="Times New Roman" w:hAnsi="Times New Roman"/>
        </w:rPr>
        <w:t>’</w:t>
      </w:r>
      <w:r w:rsidR="006600FA">
        <w:rPr>
          <w:rFonts w:ascii="Times New Roman" w:hAnsi="Times New Roman"/>
        </w:rPr>
        <w:t xml:space="preserve"> rights</w:t>
      </w:r>
      <w:r w:rsidR="002868D8" w:rsidRPr="00DF7CE6">
        <w:rPr>
          <w:rFonts w:ascii="Times New Roman" w:hAnsi="Times New Roman"/>
        </w:rPr>
        <w:t>.  S</w:t>
      </w:r>
      <w:r w:rsidR="001C59FE" w:rsidRPr="00DF7CE6">
        <w:rPr>
          <w:rFonts w:ascii="Times New Roman" w:hAnsi="Times New Roman"/>
        </w:rPr>
        <w:t>econd, it</w:t>
      </w:r>
      <w:r w:rsidR="006629D4" w:rsidRPr="00DF7CE6">
        <w:rPr>
          <w:rFonts w:ascii="Times New Roman" w:hAnsi="Times New Roman"/>
        </w:rPr>
        <w:t xml:space="preserve"> </w:t>
      </w:r>
      <w:r w:rsidR="00C2695D" w:rsidRPr="00DF7CE6">
        <w:rPr>
          <w:rFonts w:ascii="Times New Roman" w:hAnsi="Times New Roman"/>
        </w:rPr>
        <w:t>simultaneously highlights</w:t>
      </w:r>
      <w:r w:rsidR="009A152B" w:rsidRPr="00DF7CE6">
        <w:rPr>
          <w:rFonts w:ascii="Times New Roman" w:hAnsi="Times New Roman"/>
        </w:rPr>
        <w:t xml:space="preserve"> </w:t>
      </w:r>
      <w:r w:rsidR="009A152B" w:rsidRPr="00DF7CE6">
        <w:rPr>
          <w:rFonts w:ascii="Times New Roman" w:hAnsi="Times New Roman"/>
          <w:i/>
        </w:rPr>
        <w:t>and</w:t>
      </w:r>
      <w:r w:rsidR="009A152B" w:rsidRPr="00DF7CE6">
        <w:rPr>
          <w:rFonts w:ascii="Times New Roman" w:hAnsi="Times New Roman"/>
        </w:rPr>
        <w:t xml:space="preserve"> </w:t>
      </w:r>
      <w:r w:rsidR="006629D4" w:rsidRPr="00DF7CE6">
        <w:rPr>
          <w:rFonts w:ascii="Times New Roman" w:hAnsi="Times New Roman"/>
        </w:rPr>
        <w:t>m</w:t>
      </w:r>
      <w:r w:rsidR="001C59FE" w:rsidRPr="00DF7CE6">
        <w:rPr>
          <w:rFonts w:ascii="Times New Roman" w:hAnsi="Times New Roman"/>
        </w:rPr>
        <w:t>itigates</w:t>
      </w:r>
      <w:r w:rsidR="006629D4" w:rsidRPr="00DF7CE6">
        <w:rPr>
          <w:rFonts w:ascii="Times New Roman" w:hAnsi="Times New Roman"/>
        </w:rPr>
        <w:t xml:space="preserve"> the zero-sum outcome of litigation.  In </w:t>
      </w:r>
      <w:r w:rsidR="006629D4" w:rsidRPr="00C31D9A">
        <w:rPr>
          <w:rFonts w:ascii="Times New Roman" w:hAnsi="Times New Roman"/>
        </w:rPr>
        <w:t xml:space="preserve">doing so, </w:t>
      </w:r>
      <w:r w:rsidR="00F154BB" w:rsidRPr="00C31D9A">
        <w:rPr>
          <w:rFonts w:ascii="Times New Roman" w:hAnsi="Times New Roman"/>
        </w:rPr>
        <w:t>‘</w:t>
      </w:r>
      <w:r w:rsidR="00F154BB" w:rsidRPr="00C31D9A">
        <w:rPr>
          <w:rFonts w:ascii="Times New Roman" w:eastAsia="Times New Roman" w:hAnsi="Times New Roman" w:cs="Times New Roman"/>
        </w:rPr>
        <w:t xml:space="preserve">balance’ transgresses the </w:t>
      </w:r>
      <w:r w:rsidR="00F154BB" w:rsidRPr="00C31D9A">
        <w:rPr>
          <w:rFonts w:ascii="Times New Roman" w:eastAsia="Times New Roman" w:hAnsi="Times New Roman" w:cs="Times New Roman"/>
        </w:rPr>
        <w:lastRenderedPageBreak/>
        <w:t>implicit divides between the rational and the imaginative, the quantifiable and unquantifiable, objective and subjective.</w:t>
      </w:r>
      <w:r w:rsidR="00F154BB" w:rsidRPr="00C31D9A" w:rsidDel="00F154BB">
        <w:rPr>
          <w:rFonts w:ascii="Times New Roman" w:hAnsi="Times New Roman"/>
        </w:rPr>
        <w:t xml:space="preserve"> </w:t>
      </w:r>
      <w:r w:rsidR="00F154BB" w:rsidRPr="00C31D9A">
        <w:rPr>
          <w:rFonts w:ascii="Times New Roman" w:hAnsi="Times New Roman"/>
        </w:rPr>
        <w:t xml:space="preserve"> It forms </w:t>
      </w:r>
      <w:r w:rsidR="006629D4" w:rsidRPr="00C31D9A">
        <w:rPr>
          <w:rFonts w:ascii="Times New Roman" w:hAnsi="Times New Roman"/>
        </w:rPr>
        <w:t xml:space="preserve">an important </w:t>
      </w:r>
      <w:r w:rsidR="00273AE7" w:rsidRPr="00C31D9A">
        <w:rPr>
          <w:rFonts w:ascii="Times New Roman" w:hAnsi="Times New Roman"/>
        </w:rPr>
        <w:t xml:space="preserve">rhetorical device </w:t>
      </w:r>
      <w:r w:rsidR="006629D4" w:rsidRPr="00C31D9A">
        <w:rPr>
          <w:rFonts w:ascii="Times New Roman" w:hAnsi="Times New Roman"/>
        </w:rPr>
        <w:t xml:space="preserve">that </w:t>
      </w:r>
      <w:r w:rsidR="00331583" w:rsidRPr="00C31D9A">
        <w:rPr>
          <w:rFonts w:ascii="Times New Roman" w:hAnsi="Times New Roman"/>
        </w:rPr>
        <w:t>benefits</w:t>
      </w:r>
      <w:r w:rsidR="00DF7CE6" w:rsidRPr="00C31D9A">
        <w:rPr>
          <w:rFonts w:ascii="Times New Roman" w:hAnsi="Times New Roman"/>
        </w:rPr>
        <w:t xml:space="preserve"> </w:t>
      </w:r>
      <w:r w:rsidR="00DF7CE6" w:rsidRPr="00DF7CE6">
        <w:rPr>
          <w:rFonts w:ascii="Times New Roman" w:hAnsi="Times New Roman"/>
        </w:rPr>
        <w:t>each</w:t>
      </w:r>
      <w:r w:rsidR="006629D4" w:rsidRPr="00DF7CE6">
        <w:rPr>
          <w:rFonts w:ascii="Times New Roman" w:hAnsi="Times New Roman"/>
        </w:rPr>
        <w:t xml:space="preserve"> </w:t>
      </w:r>
      <w:r w:rsidR="00DF7CE6" w:rsidRPr="00DF7CE6">
        <w:rPr>
          <w:rFonts w:ascii="Times New Roman" w:hAnsi="Times New Roman"/>
        </w:rPr>
        <w:t xml:space="preserve">individual </w:t>
      </w:r>
      <w:r w:rsidR="006629D4" w:rsidRPr="00DF7CE6">
        <w:rPr>
          <w:rFonts w:ascii="Times New Roman" w:hAnsi="Times New Roman"/>
        </w:rPr>
        <w:t>judgment</w:t>
      </w:r>
      <w:r w:rsidR="00BD07E7" w:rsidRPr="00DF7CE6">
        <w:rPr>
          <w:rFonts w:ascii="Times New Roman" w:hAnsi="Times New Roman"/>
        </w:rPr>
        <w:t>,</w:t>
      </w:r>
      <w:r w:rsidR="006629D4" w:rsidRPr="00DF7CE6">
        <w:rPr>
          <w:rFonts w:ascii="Times New Roman" w:hAnsi="Times New Roman"/>
        </w:rPr>
        <w:t xml:space="preserve"> </w:t>
      </w:r>
      <w:r w:rsidR="00273AE7" w:rsidRPr="00DF7CE6">
        <w:rPr>
          <w:rFonts w:ascii="Times New Roman" w:hAnsi="Times New Roman"/>
        </w:rPr>
        <w:t>the institution of law more generally</w:t>
      </w:r>
      <w:r w:rsidR="00BD07E7" w:rsidRPr="00DF7CE6">
        <w:rPr>
          <w:rFonts w:ascii="Times New Roman" w:hAnsi="Times New Roman"/>
        </w:rPr>
        <w:t xml:space="preserve"> and, in turn, </w:t>
      </w:r>
      <w:r w:rsidR="00273AE7" w:rsidRPr="00DF7CE6">
        <w:rPr>
          <w:rFonts w:ascii="Times New Roman" w:hAnsi="Times New Roman"/>
        </w:rPr>
        <w:t>parties</w:t>
      </w:r>
      <w:r w:rsidR="00BD07E7" w:rsidRPr="00DF7CE6">
        <w:rPr>
          <w:rFonts w:ascii="Times New Roman" w:hAnsi="Times New Roman"/>
        </w:rPr>
        <w:t xml:space="preserve"> or interests</w:t>
      </w:r>
      <w:r w:rsidR="00273AE7" w:rsidRPr="00DF7CE6">
        <w:rPr>
          <w:rFonts w:ascii="Times New Roman" w:hAnsi="Times New Roman"/>
        </w:rPr>
        <w:t xml:space="preserve"> the law </w:t>
      </w:r>
      <w:r w:rsidR="00DF7CE6" w:rsidRPr="00DF7CE6">
        <w:rPr>
          <w:rFonts w:ascii="Times New Roman" w:hAnsi="Times New Roman"/>
        </w:rPr>
        <w:t>may tend</w:t>
      </w:r>
      <w:r w:rsidR="00273AE7" w:rsidRPr="00DF7CE6">
        <w:rPr>
          <w:rFonts w:ascii="Times New Roman" w:hAnsi="Times New Roman"/>
        </w:rPr>
        <w:t xml:space="preserve"> to favour. </w:t>
      </w:r>
      <w:r w:rsidR="00BD07E7" w:rsidRPr="00DF7CE6">
        <w:rPr>
          <w:rFonts w:ascii="Times New Roman" w:hAnsi="Times New Roman"/>
        </w:rPr>
        <w:t xml:space="preserve"> </w:t>
      </w:r>
      <w:r w:rsidR="006629D4" w:rsidRPr="00DF7CE6">
        <w:rPr>
          <w:rFonts w:ascii="Times New Roman" w:hAnsi="Times New Roman"/>
        </w:rPr>
        <w:t>This is significant in light of the wider influence of</w:t>
      </w:r>
      <w:r w:rsidR="00BD07E7" w:rsidRPr="00DF7CE6">
        <w:rPr>
          <w:rFonts w:ascii="Times New Roman" w:hAnsi="Times New Roman"/>
        </w:rPr>
        <w:t xml:space="preserve"> the balance</w:t>
      </w:r>
      <w:r w:rsidR="00273AE7" w:rsidRPr="00DF7CE6">
        <w:rPr>
          <w:rFonts w:ascii="Times New Roman" w:hAnsi="Times New Roman"/>
        </w:rPr>
        <w:t xml:space="preserve"> metaphor</w:t>
      </w:r>
      <w:r w:rsidR="006629D4" w:rsidRPr="00DF7CE6">
        <w:rPr>
          <w:rFonts w:ascii="Times New Roman" w:hAnsi="Times New Roman"/>
        </w:rPr>
        <w:t xml:space="preserve"> </w:t>
      </w:r>
      <w:r w:rsidR="00273AE7" w:rsidRPr="00DF7CE6">
        <w:rPr>
          <w:rFonts w:ascii="Times New Roman" w:hAnsi="Times New Roman"/>
        </w:rPr>
        <w:t>be</w:t>
      </w:r>
      <w:r w:rsidR="00331583" w:rsidRPr="00DF7CE6">
        <w:rPr>
          <w:rFonts w:ascii="Times New Roman" w:hAnsi="Times New Roman"/>
        </w:rPr>
        <w:t>yond media-privacy disputes, particularly</w:t>
      </w:r>
      <w:r w:rsidR="00273AE7" w:rsidRPr="00DF7CE6">
        <w:rPr>
          <w:rFonts w:ascii="Times New Roman" w:hAnsi="Times New Roman"/>
        </w:rPr>
        <w:t xml:space="preserve"> in </w:t>
      </w:r>
      <w:r w:rsidR="00024F20" w:rsidRPr="00DF7CE6">
        <w:rPr>
          <w:rFonts w:ascii="Times New Roman" w:hAnsi="Times New Roman"/>
        </w:rPr>
        <w:t>counter-terrorism discourse for example</w:t>
      </w:r>
      <w:r w:rsidR="00BD07E7" w:rsidRPr="00DF7CE6">
        <w:rPr>
          <w:rFonts w:ascii="Times New Roman" w:hAnsi="Times New Roman"/>
        </w:rPr>
        <w:t>.</w:t>
      </w:r>
      <w:r w:rsidR="00273AE7" w:rsidRPr="00DF7CE6">
        <w:rPr>
          <w:rStyle w:val="FootnoteReference"/>
          <w:rFonts w:ascii="Times New Roman" w:hAnsi="Times New Roman"/>
        </w:rPr>
        <w:footnoteReference w:id="224"/>
      </w:r>
      <w:r w:rsidR="00273AE7" w:rsidRPr="00DF7CE6">
        <w:rPr>
          <w:rFonts w:ascii="Times New Roman" w:hAnsi="Times New Roman"/>
        </w:rPr>
        <w:t xml:space="preserve"> </w:t>
      </w:r>
    </w:p>
    <w:p w14:paraId="3EC685BE" w14:textId="77777777" w:rsidR="005E09BC" w:rsidRDefault="005E09BC" w:rsidP="007E56BC">
      <w:pPr>
        <w:spacing w:after="0" w:line="360" w:lineRule="auto"/>
        <w:jc w:val="both"/>
        <w:rPr>
          <w:rFonts w:ascii="Times New Roman" w:hAnsi="Times New Roman"/>
        </w:rPr>
      </w:pPr>
    </w:p>
    <w:p w14:paraId="61058EE1" w14:textId="3479F9EB" w:rsidR="00C533CD" w:rsidRPr="001A6B52" w:rsidRDefault="00590456" w:rsidP="00C533CD">
      <w:pPr>
        <w:spacing w:after="0" w:line="360" w:lineRule="auto"/>
        <w:jc w:val="both"/>
        <w:rPr>
          <w:rFonts w:ascii="Times New Roman" w:hAnsi="Times New Roman"/>
        </w:rPr>
      </w:pPr>
      <w:r w:rsidRPr="00285C0B">
        <w:rPr>
          <w:rFonts w:ascii="Times New Roman" w:hAnsi="Times New Roman"/>
        </w:rPr>
        <w:t>This article does</w:t>
      </w:r>
      <w:r w:rsidR="00916704" w:rsidRPr="00285C0B">
        <w:rPr>
          <w:rFonts w:ascii="Times New Roman" w:hAnsi="Times New Roman"/>
        </w:rPr>
        <w:t xml:space="preserve"> not </w:t>
      </w:r>
      <w:r w:rsidRPr="00285C0B">
        <w:rPr>
          <w:rFonts w:ascii="Times New Roman" w:eastAsia="Times New Roman" w:hAnsi="Times New Roman" w:cs="Times New Roman"/>
        </w:rPr>
        <w:t>claim</w:t>
      </w:r>
      <w:r w:rsidR="00916704" w:rsidRPr="00285C0B">
        <w:rPr>
          <w:rFonts w:ascii="Times New Roman" w:eastAsia="Times New Roman" w:hAnsi="Times New Roman" w:cs="Times New Roman"/>
        </w:rPr>
        <w:t xml:space="preserve"> that the subjugation of either privacy or free expression in particular cases is a ‘bad thing’ </w:t>
      </w:r>
      <w:r w:rsidR="00916704" w:rsidRPr="00285C0B">
        <w:rPr>
          <w:rFonts w:ascii="Times New Roman" w:eastAsia="Times New Roman" w:hAnsi="Times New Roman" w:cs="Times New Roman"/>
          <w:i/>
        </w:rPr>
        <w:t>per se</w:t>
      </w:r>
      <w:r w:rsidR="00916704" w:rsidRPr="00285C0B">
        <w:rPr>
          <w:rFonts w:ascii="Times New Roman" w:eastAsia="Times New Roman" w:hAnsi="Times New Roman" w:cs="Times New Roman"/>
        </w:rPr>
        <w:t>.</w:t>
      </w:r>
      <w:r w:rsidR="00AA765E" w:rsidRPr="00285C0B">
        <w:rPr>
          <w:rFonts w:ascii="Times New Roman" w:eastAsia="Times New Roman" w:hAnsi="Times New Roman" w:cs="Times New Roman"/>
        </w:rPr>
        <w:t xml:space="preserve">  </w:t>
      </w:r>
      <w:r w:rsidR="00407DAA" w:rsidRPr="00285C0B">
        <w:rPr>
          <w:rFonts w:ascii="Times New Roman" w:hAnsi="Times New Roman"/>
        </w:rPr>
        <w:t>Waldron defends ‘rights trade-offs’ of the sor</w:t>
      </w:r>
      <w:r w:rsidR="00916704" w:rsidRPr="00285C0B">
        <w:rPr>
          <w:rFonts w:ascii="Times New Roman" w:hAnsi="Times New Roman"/>
        </w:rPr>
        <w:t xml:space="preserve">t </w:t>
      </w:r>
      <w:r w:rsidR="009849A4">
        <w:rPr>
          <w:rFonts w:ascii="Times New Roman" w:hAnsi="Times New Roman"/>
        </w:rPr>
        <w:t xml:space="preserve">found </w:t>
      </w:r>
      <w:r w:rsidR="00916704" w:rsidRPr="00285C0B">
        <w:rPr>
          <w:rFonts w:ascii="Times New Roman" w:hAnsi="Times New Roman"/>
        </w:rPr>
        <w:t xml:space="preserve">in MPI </w:t>
      </w:r>
      <w:proofErr w:type="spellStart"/>
      <w:r w:rsidR="00916704" w:rsidRPr="00285C0B">
        <w:rPr>
          <w:rFonts w:ascii="Times New Roman" w:hAnsi="Times New Roman"/>
        </w:rPr>
        <w:t>caselaw</w:t>
      </w:r>
      <w:proofErr w:type="spellEnd"/>
      <w:r w:rsidR="00916704" w:rsidRPr="00285C0B">
        <w:rPr>
          <w:rFonts w:ascii="Times New Roman" w:hAnsi="Times New Roman"/>
        </w:rPr>
        <w:t>.  His quite reasonable</w:t>
      </w:r>
      <w:r w:rsidR="00407DAA" w:rsidRPr="00285C0B">
        <w:rPr>
          <w:rFonts w:ascii="Times New Roman" w:hAnsi="Times New Roman"/>
        </w:rPr>
        <w:t xml:space="preserve"> point is that moral conflicts between parties are a</w:t>
      </w:r>
      <w:r w:rsidR="00916704" w:rsidRPr="00285C0B">
        <w:rPr>
          <w:rFonts w:ascii="Times New Roman" w:hAnsi="Times New Roman"/>
        </w:rPr>
        <w:t>n unavoidable</w:t>
      </w:r>
      <w:r w:rsidR="00407DAA" w:rsidRPr="00285C0B">
        <w:rPr>
          <w:rFonts w:ascii="Times New Roman" w:hAnsi="Times New Roman"/>
        </w:rPr>
        <w:t xml:space="preserve"> fact and “</w:t>
      </w:r>
      <w:r w:rsidR="00407DAA" w:rsidRPr="00285C0B">
        <w:rPr>
          <w:rFonts w:ascii="Times New Roman" w:hAnsi="Times New Roman"/>
          <w:i/>
        </w:rPr>
        <w:t>it is important not to saddle the proponent of [rights] trade-offs with responsibility for the actual existence of moral conflicts … [A] hard choice has to be made on any account, and the only way of mitigating its hardness is to diminish the concern we feel about one or both of the options.  It is not the fault of the theorist [or presumably judge] who proposes trade-offs</w:t>
      </w:r>
      <w:r w:rsidR="00407DAA" w:rsidRPr="00285C0B">
        <w:rPr>
          <w:rFonts w:ascii="Times New Roman" w:hAnsi="Times New Roman"/>
        </w:rPr>
        <w:t>”.</w:t>
      </w:r>
      <w:r w:rsidR="00407DAA" w:rsidRPr="00285C0B">
        <w:rPr>
          <w:rStyle w:val="FootnoteReference"/>
          <w:rFonts w:ascii="Times New Roman" w:hAnsi="Times New Roman"/>
        </w:rPr>
        <w:footnoteReference w:id="225"/>
      </w:r>
      <w:r w:rsidR="00407DAA" w:rsidRPr="00285C0B">
        <w:rPr>
          <w:rFonts w:ascii="Times New Roman" w:hAnsi="Times New Roman"/>
        </w:rPr>
        <w:t xml:space="preserve">  This article does not</w:t>
      </w:r>
      <w:r w:rsidR="00B22E53" w:rsidRPr="00285C0B">
        <w:rPr>
          <w:rFonts w:ascii="Times New Roman" w:hAnsi="Times New Roman"/>
        </w:rPr>
        <w:t xml:space="preserve"> seek to ‘blame the judge’ charged with deciding the case as it comes before them,</w:t>
      </w:r>
      <w:r w:rsidR="00407DAA" w:rsidRPr="00285C0B">
        <w:rPr>
          <w:rFonts w:ascii="Times New Roman" w:hAnsi="Times New Roman"/>
        </w:rPr>
        <w:t xml:space="preserve"> </w:t>
      </w:r>
      <w:r w:rsidR="00B22E53" w:rsidRPr="00285C0B">
        <w:rPr>
          <w:rFonts w:ascii="Times New Roman" w:hAnsi="Times New Roman"/>
        </w:rPr>
        <w:t>but it doe</w:t>
      </w:r>
      <w:r w:rsidR="0077010E" w:rsidRPr="00285C0B">
        <w:rPr>
          <w:rFonts w:ascii="Times New Roman" w:hAnsi="Times New Roman"/>
        </w:rPr>
        <w:t xml:space="preserve">s </w:t>
      </w:r>
      <w:r w:rsidR="00900CA4" w:rsidRPr="00285C0B">
        <w:rPr>
          <w:rFonts w:ascii="Times New Roman" w:hAnsi="Times New Roman"/>
        </w:rPr>
        <w:t>use MPI</w:t>
      </w:r>
      <w:r w:rsidR="0077010E" w:rsidRPr="00285C0B">
        <w:rPr>
          <w:rFonts w:ascii="Times New Roman" w:hAnsi="Times New Roman"/>
        </w:rPr>
        <w:t xml:space="preserve"> </w:t>
      </w:r>
      <w:proofErr w:type="spellStart"/>
      <w:r w:rsidR="0077010E" w:rsidRPr="00285C0B">
        <w:rPr>
          <w:rFonts w:ascii="Times New Roman" w:eastAsia="Times New Roman" w:hAnsi="Times New Roman" w:cs="Times New Roman"/>
        </w:rPr>
        <w:t>caselaw</w:t>
      </w:r>
      <w:proofErr w:type="spellEnd"/>
      <w:r w:rsidR="0077010E" w:rsidRPr="00285C0B">
        <w:rPr>
          <w:rFonts w:ascii="Times New Roman" w:eastAsia="Times New Roman" w:hAnsi="Times New Roman" w:cs="Times New Roman"/>
        </w:rPr>
        <w:t xml:space="preserve"> </w:t>
      </w:r>
      <w:r w:rsidRPr="00285C0B">
        <w:rPr>
          <w:rFonts w:ascii="Times New Roman" w:eastAsia="Times New Roman" w:hAnsi="Times New Roman" w:cs="Times New Roman"/>
        </w:rPr>
        <w:t>to question more generally</w:t>
      </w:r>
      <w:r w:rsidR="0077010E" w:rsidRPr="00285C0B">
        <w:rPr>
          <w:rFonts w:ascii="Times New Roman" w:eastAsia="Times New Roman" w:hAnsi="Times New Roman" w:cs="Times New Roman"/>
        </w:rPr>
        <w:t xml:space="preserve"> law’s </w:t>
      </w:r>
      <w:r w:rsidR="0077010E" w:rsidRPr="001A6B52">
        <w:rPr>
          <w:rFonts w:ascii="Times New Roman" w:eastAsia="Times New Roman" w:hAnsi="Times New Roman" w:cs="Times New Roman"/>
        </w:rPr>
        <w:t xml:space="preserve">narrative about itself.  </w:t>
      </w:r>
      <w:r w:rsidR="00AB5ABE" w:rsidRPr="001A6B52">
        <w:rPr>
          <w:rFonts w:ascii="Times New Roman" w:eastAsia="Times New Roman" w:hAnsi="Times New Roman" w:cs="Times New Roman"/>
        </w:rPr>
        <w:t>It also invites</w:t>
      </w:r>
      <w:r w:rsidR="00A717DA" w:rsidRPr="001A6B52">
        <w:rPr>
          <w:rFonts w:ascii="Times New Roman" w:eastAsia="Times New Roman" w:hAnsi="Times New Roman" w:cs="Times New Roman"/>
        </w:rPr>
        <w:t xml:space="preserve"> us to </w:t>
      </w:r>
      <w:r w:rsidR="00C01C7E" w:rsidRPr="001A6B52">
        <w:rPr>
          <w:rFonts w:ascii="Times New Roman" w:eastAsia="Times New Roman" w:hAnsi="Times New Roman" w:cs="Times New Roman"/>
        </w:rPr>
        <w:t>be</w:t>
      </w:r>
      <w:r w:rsidR="00A717DA" w:rsidRPr="001A6B52">
        <w:rPr>
          <w:rFonts w:ascii="Times New Roman" w:eastAsia="Times New Roman" w:hAnsi="Times New Roman" w:cs="Times New Roman"/>
        </w:rPr>
        <w:t>come</w:t>
      </w:r>
      <w:r w:rsidR="00C01C7E" w:rsidRPr="001A6B52">
        <w:rPr>
          <w:rFonts w:ascii="Times New Roman" w:eastAsia="Times New Roman" w:hAnsi="Times New Roman" w:cs="Times New Roman"/>
        </w:rPr>
        <w:t xml:space="preserve"> more attune</w:t>
      </w:r>
      <w:r w:rsidR="00A717DA" w:rsidRPr="001A6B52">
        <w:rPr>
          <w:rFonts w:ascii="Times New Roman" w:eastAsia="Times New Roman" w:hAnsi="Times New Roman" w:cs="Times New Roman"/>
        </w:rPr>
        <w:t xml:space="preserve">d </w:t>
      </w:r>
      <w:r w:rsidR="00C01C7E" w:rsidRPr="001A6B52">
        <w:rPr>
          <w:rFonts w:ascii="Times New Roman" w:eastAsia="Times New Roman" w:hAnsi="Times New Roman" w:cs="Times New Roman"/>
        </w:rPr>
        <w:t xml:space="preserve">to </w:t>
      </w:r>
      <w:r w:rsidR="00AB46BE" w:rsidRPr="001A6B52">
        <w:rPr>
          <w:rFonts w:ascii="Times New Roman" w:eastAsia="Times New Roman" w:hAnsi="Times New Roman" w:cs="Times New Roman"/>
        </w:rPr>
        <w:t xml:space="preserve">the </w:t>
      </w:r>
      <w:r w:rsidR="007142E7" w:rsidRPr="001A6B52">
        <w:rPr>
          <w:rFonts w:ascii="Times New Roman" w:eastAsia="Times New Roman" w:hAnsi="Times New Roman" w:cs="Times New Roman"/>
        </w:rPr>
        <w:t xml:space="preserve">presence and </w:t>
      </w:r>
      <w:r w:rsidR="00A717DA" w:rsidRPr="001A6B52">
        <w:rPr>
          <w:rFonts w:ascii="Times New Roman" w:eastAsia="Times New Roman" w:hAnsi="Times New Roman" w:cs="Times New Roman"/>
        </w:rPr>
        <w:t>i</w:t>
      </w:r>
      <w:r w:rsidR="007142E7" w:rsidRPr="001A6B52">
        <w:rPr>
          <w:rFonts w:ascii="Times New Roman" w:eastAsia="Times New Roman" w:hAnsi="Times New Roman" w:cs="Times New Roman"/>
        </w:rPr>
        <w:t>nfluence</w:t>
      </w:r>
      <w:r w:rsidR="00A717DA" w:rsidRPr="001A6B52">
        <w:rPr>
          <w:rFonts w:ascii="Times New Roman" w:eastAsia="Times New Roman" w:hAnsi="Times New Roman" w:cs="Times New Roman"/>
        </w:rPr>
        <w:t xml:space="preserve"> </w:t>
      </w:r>
      <w:r w:rsidR="00C01C7E" w:rsidRPr="001A6B52">
        <w:rPr>
          <w:rFonts w:ascii="Times New Roman" w:eastAsia="Times New Roman" w:hAnsi="Times New Roman" w:cs="Times New Roman"/>
        </w:rPr>
        <w:t>of metaphors acro</w:t>
      </w:r>
      <w:r w:rsidR="0026525E" w:rsidRPr="001A6B52">
        <w:rPr>
          <w:rFonts w:ascii="Times New Roman" w:eastAsia="Times New Roman" w:hAnsi="Times New Roman" w:cs="Times New Roman"/>
        </w:rPr>
        <w:t>ss legal discourse</w:t>
      </w:r>
      <w:r w:rsidR="00D76E78" w:rsidRPr="001A6B52">
        <w:rPr>
          <w:rFonts w:ascii="Times New Roman" w:eastAsia="Times New Roman" w:hAnsi="Times New Roman" w:cs="Times New Roman"/>
        </w:rPr>
        <w:t xml:space="preserve"> more generally</w:t>
      </w:r>
      <w:r w:rsidR="00F0596E">
        <w:rPr>
          <w:rFonts w:ascii="Times New Roman" w:eastAsia="Times New Roman" w:hAnsi="Times New Roman" w:cs="Times New Roman"/>
        </w:rPr>
        <w:t>, and the paradoxes they may both express and obscure</w:t>
      </w:r>
      <w:r w:rsidR="00C01C7E" w:rsidRPr="001A6B52">
        <w:rPr>
          <w:rFonts w:ascii="Times New Roman" w:eastAsia="Times New Roman" w:hAnsi="Times New Roman" w:cs="Times New Roman"/>
        </w:rPr>
        <w:t>.</w:t>
      </w:r>
      <w:r w:rsidR="00F0596E">
        <w:rPr>
          <w:rStyle w:val="FootnoteReference"/>
          <w:rFonts w:ascii="Times New Roman" w:eastAsia="Times New Roman" w:hAnsi="Times New Roman" w:cs="Times New Roman"/>
        </w:rPr>
        <w:footnoteReference w:id="226"/>
      </w:r>
      <w:r w:rsidR="00C533CD" w:rsidRPr="001A6B52">
        <w:rPr>
          <w:rFonts w:ascii="Times New Roman" w:hAnsi="Times New Roman"/>
        </w:rPr>
        <w:t xml:space="preserve">  </w:t>
      </w:r>
      <w:r w:rsidR="00F44651" w:rsidRPr="001A6B52">
        <w:rPr>
          <w:rFonts w:ascii="Times New Roman" w:hAnsi="Times New Roman"/>
        </w:rPr>
        <w:t>As Ross claims, ‘</w:t>
      </w:r>
      <w:r w:rsidR="00C533CD" w:rsidRPr="001A6B52">
        <w:rPr>
          <w:rFonts w:ascii="Times New Roman" w:hAnsi="Times New Roman"/>
          <w:i/>
        </w:rPr>
        <w:t>we cannot stay in the shelte</w:t>
      </w:r>
      <w:r w:rsidR="00F44651" w:rsidRPr="001A6B52">
        <w:rPr>
          <w:rFonts w:ascii="Times New Roman" w:hAnsi="Times New Roman"/>
          <w:i/>
        </w:rPr>
        <w:t>r of our unexamined metaphors</w:t>
      </w:r>
      <w:r w:rsidR="00F44651" w:rsidRPr="001A6B52">
        <w:rPr>
          <w:rFonts w:ascii="Times New Roman" w:hAnsi="Times New Roman"/>
        </w:rPr>
        <w:t>.’</w:t>
      </w:r>
      <w:r w:rsidR="00C533CD" w:rsidRPr="001A6B52">
        <w:rPr>
          <w:rStyle w:val="FootnoteReference"/>
          <w:rFonts w:ascii="Times New Roman" w:hAnsi="Times New Roman"/>
        </w:rPr>
        <w:footnoteReference w:id="227"/>
      </w:r>
    </w:p>
    <w:p w14:paraId="2D474B2B" w14:textId="77777777" w:rsidR="006F4B18" w:rsidRPr="001A6B52" w:rsidRDefault="006F4B18" w:rsidP="007E56BC">
      <w:pPr>
        <w:spacing w:after="0" w:line="360" w:lineRule="auto"/>
        <w:jc w:val="both"/>
        <w:rPr>
          <w:rFonts w:ascii="Times New Roman" w:eastAsia="Times New Roman" w:hAnsi="Times New Roman" w:cs="Times New Roman"/>
        </w:rPr>
      </w:pPr>
    </w:p>
    <w:p w14:paraId="231B8D03" w14:textId="5C57A02B" w:rsidR="00287AC6" w:rsidRPr="00285C0B" w:rsidRDefault="00654B41" w:rsidP="007E56BC">
      <w:pPr>
        <w:spacing w:after="0" w:line="360" w:lineRule="auto"/>
        <w:jc w:val="both"/>
        <w:rPr>
          <w:rFonts w:ascii="Times New Roman" w:eastAsia="Times New Roman" w:hAnsi="Times New Roman" w:cs="Times New Roman"/>
        </w:rPr>
      </w:pPr>
      <w:r w:rsidRPr="00285C0B">
        <w:rPr>
          <w:rFonts w:ascii="Times New Roman" w:eastAsia="Times New Roman" w:hAnsi="Times New Roman" w:cs="Times New Roman"/>
        </w:rPr>
        <w:t xml:space="preserve">Judicial reference to balance and scales is a recurring metaphor in </w:t>
      </w:r>
      <w:r w:rsidR="00716262" w:rsidRPr="00285C0B">
        <w:rPr>
          <w:rFonts w:ascii="Times New Roman" w:eastAsia="Times New Roman" w:hAnsi="Times New Roman" w:cs="Times New Roman"/>
        </w:rPr>
        <w:t xml:space="preserve">MPI </w:t>
      </w:r>
      <w:proofErr w:type="spellStart"/>
      <w:r w:rsidR="00AB7153" w:rsidRPr="00285C0B">
        <w:rPr>
          <w:rFonts w:ascii="Times New Roman" w:eastAsia="Times New Roman" w:hAnsi="Times New Roman" w:cs="Times New Roman"/>
        </w:rPr>
        <w:t>caselaw</w:t>
      </w:r>
      <w:proofErr w:type="spellEnd"/>
      <w:r w:rsidR="00AB7153" w:rsidRPr="00285C0B">
        <w:rPr>
          <w:rFonts w:ascii="Times New Roman" w:eastAsia="Times New Roman" w:hAnsi="Times New Roman" w:cs="Times New Roman"/>
        </w:rPr>
        <w:t>.  Again, t</w:t>
      </w:r>
      <w:r w:rsidRPr="00285C0B">
        <w:rPr>
          <w:rFonts w:ascii="Times New Roman" w:eastAsia="Times New Roman" w:hAnsi="Times New Roman" w:cs="Times New Roman"/>
        </w:rPr>
        <w:t xml:space="preserve">his is not a criticism </w:t>
      </w:r>
      <w:r w:rsidRPr="00285C0B">
        <w:rPr>
          <w:rFonts w:ascii="Times New Roman" w:eastAsia="Times New Roman" w:hAnsi="Times New Roman" w:cs="Times New Roman"/>
          <w:i/>
        </w:rPr>
        <w:t>per se</w:t>
      </w:r>
      <w:r w:rsidRPr="00285C0B">
        <w:rPr>
          <w:rFonts w:ascii="Times New Roman" w:eastAsia="Times New Roman" w:hAnsi="Times New Roman" w:cs="Times New Roman"/>
        </w:rPr>
        <w:t>; metaphors such as this are an inherent part of human thought, and the notion of balance and it</w:t>
      </w:r>
      <w:r w:rsidR="00DF7CE6">
        <w:rPr>
          <w:rFonts w:ascii="Times New Roman" w:eastAsia="Times New Roman" w:hAnsi="Times New Roman" w:cs="Times New Roman"/>
        </w:rPr>
        <w:t>s associated qualities are intuitively appealing</w:t>
      </w:r>
      <w:r w:rsidRPr="00285C0B">
        <w:rPr>
          <w:rFonts w:ascii="Times New Roman" w:eastAsia="Times New Roman" w:hAnsi="Times New Roman" w:cs="Times New Roman"/>
        </w:rPr>
        <w:t xml:space="preserve"> ideals.  But nevertheless we should </w:t>
      </w:r>
      <w:r w:rsidR="00F0447F" w:rsidRPr="00285C0B">
        <w:rPr>
          <w:rFonts w:ascii="Times New Roman" w:eastAsia="Times New Roman" w:hAnsi="Times New Roman" w:cs="Times New Roman"/>
        </w:rPr>
        <w:t>not necessarily</w:t>
      </w:r>
      <w:r w:rsidRPr="00285C0B">
        <w:rPr>
          <w:rFonts w:ascii="Times New Roman" w:eastAsia="Times New Roman" w:hAnsi="Times New Roman" w:cs="Times New Roman"/>
        </w:rPr>
        <w:t xml:space="preserve"> accept ‘</w:t>
      </w:r>
      <w:r w:rsidRPr="001F385F">
        <w:rPr>
          <w:rFonts w:ascii="Times New Roman" w:eastAsia="Times New Roman" w:hAnsi="Times New Roman" w:cs="Times New Roman"/>
        </w:rPr>
        <w:t xml:space="preserve">balance’ as an accurate </w:t>
      </w:r>
      <w:r w:rsidRPr="001A6B52">
        <w:rPr>
          <w:rFonts w:ascii="Times New Roman" w:eastAsia="Times New Roman" w:hAnsi="Times New Roman" w:cs="Times New Roman"/>
        </w:rPr>
        <w:t xml:space="preserve">representation of what </w:t>
      </w:r>
      <w:r w:rsidR="001F385F" w:rsidRPr="001A6B52">
        <w:rPr>
          <w:rFonts w:ascii="Times New Roman" w:eastAsia="Times New Roman" w:hAnsi="Times New Roman" w:cs="Times New Roman"/>
        </w:rPr>
        <w:t xml:space="preserve">occurs </w:t>
      </w:r>
      <w:r w:rsidRPr="001A6B52">
        <w:rPr>
          <w:rFonts w:ascii="Times New Roman" w:eastAsia="Times New Roman" w:hAnsi="Times New Roman" w:cs="Times New Roman"/>
        </w:rPr>
        <w:t>in these judgments</w:t>
      </w:r>
      <w:r w:rsidR="001F385F" w:rsidRPr="001A6B52">
        <w:rPr>
          <w:rFonts w:ascii="Times New Roman" w:eastAsia="Times New Roman" w:hAnsi="Times New Roman" w:cs="Times New Roman"/>
        </w:rPr>
        <w:t xml:space="preserve">, or indeed assume that the process </w:t>
      </w:r>
      <w:r w:rsidR="001F385F" w:rsidRPr="00A734AD">
        <w:rPr>
          <w:rFonts w:ascii="Times New Roman" w:eastAsia="Times New Roman" w:hAnsi="Times New Roman" w:cs="Times New Roman"/>
          <w:i/>
        </w:rPr>
        <w:t>is</w:t>
      </w:r>
      <w:r w:rsidR="001F385F" w:rsidRPr="001A6B52">
        <w:rPr>
          <w:rFonts w:ascii="Times New Roman" w:eastAsia="Times New Roman" w:hAnsi="Times New Roman" w:cs="Times New Roman"/>
        </w:rPr>
        <w:t xml:space="preserve"> fully </w:t>
      </w:r>
      <w:r w:rsidR="001F385F" w:rsidRPr="00B30A78">
        <w:rPr>
          <w:rFonts w:ascii="Times New Roman" w:eastAsia="Times New Roman" w:hAnsi="Times New Roman" w:cs="Times New Roman"/>
        </w:rPr>
        <w:t>representable</w:t>
      </w:r>
      <w:r w:rsidR="00674822" w:rsidRPr="00B30A78">
        <w:rPr>
          <w:rFonts w:ascii="Times New Roman" w:eastAsia="Times New Roman" w:hAnsi="Times New Roman" w:cs="Times New Roman"/>
        </w:rPr>
        <w:t>; perhaps the precise instance of balance must always remain in the sphere of play, eluding rationalisation, classification and articulation</w:t>
      </w:r>
      <w:r w:rsidRPr="00B30A78">
        <w:rPr>
          <w:rFonts w:ascii="Times New Roman" w:eastAsia="Times New Roman" w:hAnsi="Times New Roman" w:cs="Times New Roman"/>
        </w:rPr>
        <w:t xml:space="preserve">.  Rather than precisely gauging the </w:t>
      </w:r>
      <w:r w:rsidR="00285C0B" w:rsidRPr="00B30A78">
        <w:rPr>
          <w:rFonts w:ascii="Times New Roman" w:eastAsia="Times New Roman" w:hAnsi="Times New Roman" w:cs="Times New Roman"/>
        </w:rPr>
        <w:t>exact</w:t>
      </w:r>
      <w:r w:rsidR="00590456" w:rsidRPr="00B30A78">
        <w:rPr>
          <w:rFonts w:ascii="Times New Roman" w:eastAsia="Times New Roman" w:hAnsi="Times New Roman" w:cs="Times New Roman"/>
        </w:rPr>
        <w:t xml:space="preserve"> </w:t>
      </w:r>
      <w:r w:rsidRPr="00B30A78">
        <w:rPr>
          <w:rFonts w:ascii="Times New Roman" w:eastAsia="Times New Roman" w:hAnsi="Times New Roman" w:cs="Times New Roman"/>
        </w:rPr>
        <w:t xml:space="preserve">weight of individual rights and creating equilibrium and order, the </w:t>
      </w:r>
      <w:r w:rsidRPr="00285C0B">
        <w:rPr>
          <w:rFonts w:ascii="Times New Roman" w:eastAsia="Times New Roman" w:hAnsi="Times New Roman" w:cs="Times New Roman"/>
        </w:rPr>
        <w:t>judgments entail political choices where certain values</w:t>
      </w:r>
      <w:r w:rsidR="00D50C32" w:rsidRPr="00285C0B">
        <w:rPr>
          <w:rFonts w:ascii="Times New Roman" w:eastAsia="Times New Roman" w:hAnsi="Times New Roman" w:cs="Times New Roman"/>
        </w:rPr>
        <w:t xml:space="preserve"> are suppressed</w:t>
      </w:r>
      <w:r w:rsidRPr="00285C0B">
        <w:rPr>
          <w:rFonts w:ascii="Times New Roman" w:eastAsia="Times New Roman" w:hAnsi="Times New Roman" w:cs="Times New Roman"/>
        </w:rPr>
        <w:t xml:space="preserve"> at the expense of others</w:t>
      </w:r>
      <w:r w:rsidR="00D50C32" w:rsidRPr="00285C0B">
        <w:rPr>
          <w:rFonts w:ascii="Times New Roman" w:eastAsia="Times New Roman" w:hAnsi="Times New Roman" w:cs="Times New Roman"/>
        </w:rPr>
        <w:t xml:space="preserve">, and </w:t>
      </w:r>
      <w:r w:rsidR="00D50C32" w:rsidRPr="00285C0B">
        <w:rPr>
          <w:rFonts w:ascii="Times New Roman" w:eastAsia="Times New Roman" w:hAnsi="Times New Roman" w:cs="Times New Roman"/>
          <w:i/>
        </w:rPr>
        <w:t>im</w:t>
      </w:r>
      <w:r w:rsidR="00D50C32" w:rsidRPr="00285C0B">
        <w:rPr>
          <w:rFonts w:ascii="Times New Roman" w:eastAsia="Times New Roman" w:hAnsi="Times New Roman" w:cs="Times New Roman"/>
        </w:rPr>
        <w:t>balance inevitably results</w:t>
      </w:r>
      <w:r w:rsidRPr="00285C0B">
        <w:rPr>
          <w:rFonts w:ascii="Times New Roman" w:eastAsia="Times New Roman" w:hAnsi="Times New Roman" w:cs="Times New Roman"/>
        </w:rPr>
        <w:t xml:space="preserve">.  Deconstructive interpretation de-mythicizes the balancing metaphor and warns us not to </w:t>
      </w:r>
      <w:r w:rsidR="00F44651">
        <w:rPr>
          <w:rFonts w:ascii="Times New Roman" w:eastAsia="Times New Roman" w:hAnsi="Times New Roman" w:cs="Times New Roman"/>
        </w:rPr>
        <w:t xml:space="preserve">assume </w:t>
      </w:r>
      <w:r w:rsidRPr="00285C0B">
        <w:rPr>
          <w:rFonts w:ascii="Times New Roman" w:eastAsia="Times New Roman" w:hAnsi="Times New Roman" w:cs="Times New Roman"/>
        </w:rPr>
        <w:t xml:space="preserve">that equilibrium is ultimately achieved via the </w:t>
      </w:r>
      <w:r w:rsidRPr="003D09D6">
        <w:rPr>
          <w:rFonts w:ascii="Times New Roman" w:eastAsia="Times New Roman" w:hAnsi="Times New Roman" w:cs="Times New Roman"/>
        </w:rPr>
        <w:t xml:space="preserve">balancing process.  </w:t>
      </w:r>
      <w:r w:rsidR="00B22E53" w:rsidRPr="003D09D6">
        <w:rPr>
          <w:rFonts w:ascii="Times New Roman" w:eastAsia="Times New Roman" w:hAnsi="Times New Roman" w:cs="Times New Roman"/>
        </w:rPr>
        <w:t>It dispute</w:t>
      </w:r>
      <w:r w:rsidR="003D09D6" w:rsidRPr="003D09D6">
        <w:rPr>
          <w:rFonts w:ascii="Times New Roman" w:eastAsia="Times New Roman" w:hAnsi="Times New Roman" w:cs="Times New Roman"/>
        </w:rPr>
        <w:t xml:space="preserve">s the impression </w:t>
      </w:r>
      <w:r w:rsidR="003D09D6">
        <w:rPr>
          <w:rFonts w:ascii="Times New Roman" w:eastAsia="Times New Roman" w:hAnsi="Times New Roman" w:cs="Times New Roman"/>
        </w:rPr>
        <w:t>that an intractable inter-right conflict</w:t>
      </w:r>
      <w:r w:rsidR="004A400D" w:rsidRPr="00285C0B">
        <w:rPr>
          <w:rFonts w:ascii="Times New Roman" w:eastAsia="Times New Roman" w:hAnsi="Times New Roman" w:cs="Times New Roman"/>
        </w:rPr>
        <w:t xml:space="preserve"> can be </w:t>
      </w:r>
      <w:r w:rsidR="00B22E53" w:rsidRPr="00285C0B">
        <w:rPr>
          <w:rFonts w:ascii="Times New Roman" w:eastAsia="Times New Roman" w:hAnsi="Times New Roman" w:cs="Times New Roman"/>
        </w:rPr>
        <w:t>made to conveniently disappear</w:t>
      </w:r>
      <w:r w:rsidR="003D09D6">
        <w:rPr>
          <w:rFonts w:ascii="Times New Roman" w:eastAsia="Times New Roman" w:hAnsi="Times New Roman" w:cs="Times New Roman"/>
        </w:rPr>
        <w:t xml:space="preserve">, or </w:t>
      </w:r>
      <w:r w:rsidR="003D09D6">
        <w:rPr>
          <w:rFonts w:ascii="Times New Roman" w:eastAsia="Times New Roman" w:hAnsi="Times New Roman" w:cs="Times New Roman"/>
        </w:rPr>
        <w:lastRenderedPageBreak/>
        <w:t>interpreted away</w:t>
      </w:r>
      <w:r w:rsidR="006F4B18" w:rsidRPr="00285C0B">
        <w:rPr>
          <w:rFonts w:ascii="Times New Roman" w:eastAsia="Times New Roman" w:hAnsi="Times New Roman" w:cs="Times New Roman"/>
        </w:rPr>
        <w:t xml:space="preserve">.  </w:t>
      </w:r>
      <w:r w:rsidR="000631B6" w:rsidRPr="00285C0B">
        <w:rPr>
          <w:rFonts w:ascii="Times New Roman" w:eastAsia="Times New Roman" w:hAnsi="Times New Roman" w:cs="Times New Roman"/>
        </w:rPr>
        <w:t>So, d</w:t>
      </w:r>
      <w:r w:rsidR="00AF0087" w:rsidRPr="00285C0B">
        <w:rPr>
          <w:rFonts w:ascii="Times New Roman" w:eastAsia="Times New Roman" w:hAnsi="Times New Roman" w:cs="Times New Roman"/>
        </w:rPr>
        <w:t>espite</w:t>
      </w:r>
      <w:r w:rsidR="006A2C34" w:rsidRPr="00285C0B">
        <w:rPr>
          <w:rFonts w:ascii="Times New Roman" w:eastAsia="Times New Roman" w:hAnsi="Times New Roman" w:cs="Times New Roman"/>
        </w:rPr>
        <w:t xml:space="preserve"> the</w:t>
      </w:r>
      <w:r w:rsidR="00FC29C5" w:rsidRPr="00285C0B">
        <w:rPr>
          <w:rFonts w:ascii="Times New Roman" w:eastAsia="Times New Roman" w:hAnsi="Times New Roman" w:cs="Times New Roman"/>
        </w:rPr>
        <w:t xml:space="preserve"> </w:t>
      </w:r>
      <w:r w:rsidR="006A2C34" w:rsidRPr="00285C0B">
        <w:rPr>
          <w:rFonts w:ascii="Times New Roman" w:eastAsia="Times New Roman" w:hAnsi="Times New Roman" w:cs="Times New Roman"/>
        </w:rPr>
        <w:t xml:space="preserve">rational, technical </w:t>
      </w:r>
      <w:r w:rsidR="00716262" w:rsidRPr="00285C0B">
        <w:rPr>
          <w:rFonts w:ascii="Times New Roman" w:eastAsia="Times New Roman" w:hAnsi="Times New Roman" w:cs="Times New Roman"/>
        </w:rPr>
        <w:t>language</w:t>
      </w:r>
      <w:r w:rsidR="006A2C34" w:rsidRPr="00285C0B">
        <w:rPr>
          <w:rFonts w:ascii="Times New Roman" w:eastAsia="Times New Roman" w:hAnsi="Times New Roman" w:cs="Times New Roman"/>
        </w:rPr>
        <w:t xml:space="preserve"> of</w:t>
      </w:r>
      <w:r w:rsidR="00FC29C5" w:rsidRPr="00285C0B">
        <w:rPr>
          <w:rFonts w:ascii="Times New Roman" w:eastAsia="Times New Roman" w:hAnsi="Times New Roman" w:cs="Times New Roman"/>
        </w:rPr>
        <w:t xml:space="preserve"> MPI </w:t>
      </w:r>
      <w:proofErr w:type="spellStart"/>
      <w:r w:rsidR="00FC29C5" w:rsidRPr="00285C0B">
        <w:rPr>
          <w:rFonts w:ascii="Times New Roman" w:eastAsia="Times New Roman" w:hAnsi="Times New Roman" w:cs="Times New Roman"/>
        </w:rPr>
        <w:t>caselaw</w:t>
      </w:r>
      <w:proofErr w:type="spellEnd"/>
      <w:r w:rsidR="00DC48AC" w:rsidRPr="00285C0B">
        <w:rPr>
          <w:rFonts w:ascii="Times New Roman" w:eastAsia="Times New Roman" w:hAnsi="Times New Roman" w:cs="Times New Roman"/>
        </w:rPr>
        <w:t>,</w:t>
      </w:r>
      <w:r w:rsidR="006F4B18" w:rsidRPr="00285C0B">
        <w:rPr>
          <w:rFonts w:ascii="Times New Roman" w:eastAsia="Times New Roman" w:hAnsi="Times New Roman" w:cs="Times New Roman"/>
        </w:rPr>
        <w:t xml:space="preserve"> </w:t>
      </w:r>
      <w:r w:rsidR="00DC48AC" w:rsidRPr="00285C0B">
        <w:rPr>
          <w:rFonts w:ascii="Times New Roman" w:eastAsia="Times New Roman" w:hAnsi="Times New Roman" w:cs="Times New Roman"/>
        </w:rPr>
        <w:t xml:space="preserve">it </w:t>
      </w:r>
      <w:r w:rsidR="00AF0087" w:rsidRPr="00285C0B">
        <w:rPr>
          <w:rFonts w:ascii="Times New Roman" w:eastAsia="Times New Roman" w:hAnsi="Times New Roman" w:cs="Times New Roman"/>
        </w:rPr>
        <w:t>engages in unavoidable ‘textual violence’,</w:t>
      </w:r>
      <w:r w:rsidR="006E6569">
        <w:rPr>
          <w:rStyle w:val="FootnoteReference"/>
          <w:rFonts w:ascii="Times New Roman" w:eastAsia="Times New Roman" w:hAnsi="Times New Roman" w:cs="Times New Roman"/>
        </w:rPr>
        <w:footnoteReference w:id="228"/>
      </w:r>
      <w:r w:rsidR="00AF0087" w:rsidRPr="00285C0B">
        <w:rPr>
          <w:rFonts w:ascii="Times New Roman" w:eastAsia="Times New Roman" w:hAnsi="Times New Roman" w:cs="Times New Roman"/>
        </w:rPr>
        <w:t xml:space="preserve"> even</w:t>
      </w:r>
      <w:r w:rsidR="006F4B18" w:rsidRPr="00285C0B">
        <w:rPr>
          <w:rFonts w:ascii="Times New Roman" w:eastAsia="Times New Roman" w:hAnsi="Times New Roman" w:cs="Times New Roman"/>
        </w:rPr>
        <w:t xml:space="preserve"> </w:t>
      </w:r>
      <w:r w:rsidR="00A74BCB" w:rsidRPr="00285C0B">
        <w:rPr>
          <w:rFonts w:ascii="Times New Roman" w:eastAsia="Times New Roman" w:hAnsi="Times New Roman" w:cs="Times New Roman"/>
        </w:rPr>
        <w:t>where</w:t>
      </w:r>
      <w:r w:rsidR="000631B6" w:rsidRPr="00285C0B">
        <w:rPr>
          <w:rFonts w:ascii="Times New Roman" w:eastAsia="Times New Roman" w:hAnsi="Times New Roman" w:cs="Times New Roman"/>
        </w:rPr>
        <w:t xml:space="preserve"> the results </w:t>
      </w:r>
      <w:r w:rsidR="00D216EA">
        <w:rPr>
          <w:rFonts w:ascii="Times New Roman" w:eastAsia="Times New Roman" w:hAnsi="Times New Roman" w:cs="Times New Roman"/>
        </w:rPr>
        <w:t>may be</w:t>
      </w:r>
      <w:r w:rsidR="000631B6" w:rsidRPr="00285C0B">
        <w:rPr>
          <w:rFonts w:ascii="Times New Roman" w:eastAsia="Times New Roman" w:hAnsi="Times New Roman" w:cs="Times New Roman"/>
        </w:rPr>
        <w:t xml:space="preserve"> justifiable or </w:t>
      </w:r>
      <w:r w:rsidR="00AF0087" w:rsidRPr="00285C0B">
        <w:rPr>
          <w:rFonts w:ascii="Times New Roman" w:eastAsia="Times New Roman" w:hAnsi="Times New Roman" w:cs="Times New Roman"/>
        </w:rPr>
        <w:t>morally appealing.</w:t>
      </w:r>
    </w:p>
    <w:sectPr w:rsidR="00287AC6" w:rsidRPr="00285C0B" w:rsidSect="00D018AA">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6091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F977A" w14:textId="77777777" w:rsidR="008B2CD3" w:rsidRDefault="008B2CD3" w:rsidP="00003B4E">
      <w:pPr>
        <w:spacing w:after="0" w:line="240" w:lineRule="auto"/>
      </w:pPr>
      <w:r>
        <w:separator/>
      </w:r>
    </w:p>
  </w:endnote>
  <w:endnote w:type="continuationSeparator" w:id="0">
    <w:p w14:paraId="12800A4A" w14:textId="77777777" w:rsidR="008B2CD3" w:rsidRDefault="008B2CD3" w:rsidP="0000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5875"/>
      <w:docPartObj>
        <w:docPartGallery w:val="Page Numbers (Bottom of Page)"/>
        <w:docPartUnique/>
      </w:docPartObj>
    </w:sdtPr>
    <w:sdtEndPr>
      <w:rPr>
        <w:rFonts w:ascii="Times New Roman" w:hAnsi="Times New Roman" w:cs="Times New Roman"/>
        <w:noProof/>
      </w:rPr>
    </w:sdtEndPr>
    <w:sdtContent>
      <w:p w14:paraId="66890B9C" w14:textId="77777777" w:rsidR="008B2CD3" w:rsidRPr="00DB1DA9" w:rsidRDefault="008B2CD3">
        <w:pPr>
          <w:pStyle w:val="Footer"/>
          <w:jc w:val="right"/>
          <w:rPr>
            <w:rFonts w:ascii="Times New Roman" w:hAnsi="Times New Roman" w:cs="Times New Roman"/>
          </w:rPr>
        </w:pPr>
        <w:r w:rsidRPr="00DB1DA9">
          <w:rPr>
            <w:rFonts w:ascii="Times New Roman" w:hAnsi="Times New Roman" w:cs="Times New Roman"/>
          </w:rPr>
          <w:fldChar w:fldCharType="begin"/>
        </w:r>
        <w:r w:rsidRPr="00DB1DA9">
          <w:rPr>
            <w:rFonts w:ascii="Times New Roman" w:hAnsi="Times New Roman" w:cs="Times New Roman"/>
          </w:rPr>
          <w:instrText xml:space="preserve"> PAGE   \* MERGEFORMAT </w:instrText>
        </w:r>
        <w:r w:rsidRPr="00DB1DA9">
          <w:rPr>
            <w:rFonts w:ascii="Times New Roman" w:hAnsi="Times New Roman" w:cs="Times New Roman"/>
          </w:rPr>
          <w:fldChar w:fldCharType="separate"/>
        </w:r>
        <w:r w:rsidR="006A3BFE">
          <w:rPr>
            <w:rFonts w:ascii="Times New Roman" w:hAnsi="Times New Roman" w:cs="Times New Roman"/>
            <w:noProof/>
          </w:rPr>
          <w:t>1</w:t>
        </w:r>
        <w:r w:rsidRPr="00DB1DA9">
          <w:rPr>
            <w:rFonts w:ascii="Times New Roman" w:hAnsi="Times New Roman" w:cs="Times New Roman"/>
            <w:noProof/>
          </w:rPr>
          <w:fldChar w:fldCharType="end"/>
        </w:r>
      </w:p>
    </w:sdtContent>
  </w:sdt>
  <w:p w14:paraId="328F5815" w14:textId="77777777" w:rsidR="008B2CD3" w:rsidRDefault="008B2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0DE97" w14:textId="77777777" w:rsidR="008B2CD3" w:rsidRDefault="008B2CD3" w:rsidP="00003B4E">
      <w:pPr>
        <w:spacing w:after="0" w:line="240" w:lineRule="auto"/>
      </w:pPr>
      <w:r>
        <w:separator/>
      </w:r>
    </w:p>
  </w:footnote>
  <w:footnote w:type="continuationSeparator" w:id="0">
    <w:p w14:paraId="4E315634" w14:textId="77777777" w:rsidR="008B2CD3" w:rsidRDefault="008B2CD3" w:rsidP="00003B4E">
      <w:pPr>
        <w:spacing w:after="0" w:line="240" w:lineRule="auto"/>
      </w:pPr>
      <w:r>
        <w:continuationSeparator/>
      </w:r>
    </w:p>
  </w:footnote>
  <w:footnote w:id="1">
    <w:p w14:paraId="0FEAEAC8" w14:textId="2ED5A8A3" w:rsidR="008B2CD3" w:rsidRPr="00E70BD4" w:rsidRDefault="008B2CD3" w:rsidP="00E70BD4">
      <w:pPr>
        <w:pStyle w:val="FootnoteText"/>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James E Murray, ‘Understanding Law as Metaphor’ (1984) 34 </w:t>
      </w:r>
      <w:r w:rsidRPr="008B2CD3">
        <w:rPr>
          <w:rFonts w:ascii="Times New Roman" w:hAnsi="Times New Roman"/>
          <w:i/>
        </w:rPr>
        <w:t>Journal of Legal Education</w:t>
      </w:r>
      <w:r w:rsidRPr="00E70BD4">
        <w:rPr>
          <w:rFonts w:ascii="Times New Roman" w:hAnsi="Times New Roman"/>
        </w:rPr>
        <w:t xml:space="preserve">. </w:t>
      </w:r>
      <w:proofErr w:type="gramStart"/>
      <w:r w:rsidRPr="00E70BD4">
        <w:rPr>
          <w:rFonts w:ascii="Times New Roman" w:hAnsi="Times New Roman"/>
        </w:rPr>
        <w:t>714, 720-22.</w:t>
      </w:r>
      <w:proofErr w:type="gramEnd"/>
    </w:p>
  </w:footnote>
  <w:footnote w:id="2">
    <w:p w14:paraId="423DB553" w14:textId="77777777" w:rsidR="008B2CD3" w:rsidRPr="00E70BD4" w:rsidRDefault="008B2CD3" w:rsidP="00E70BD4">
      <w:pPr>
        <w:pStyle w:val="FootnoteText"/>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Thomas Ross, ‘Metaphor and Paradox’ (1989) 23 </w:t>
      </w:r>
      <w:r w:rsidRPr="008B2CD3">
        <w:rPr>
          <w:rFonts w:ascii="Times New Roman" w:hAnsi="Times New Roman"/>
          <w:i/>
        </w:rPr>
        <w:t>Georgia Law Review</w:t>
      </w:r>
      <w:r w:rsidRPr="00E70BD4">
        <w:rPr>
          <w:rFonts w:ascii="Times New Roman" w:hAnsi="Times New Roman"/>
        </w:rPr>
        <w:t xml:space="preserve"> 1053, 1055-1063.</w:t>
      </w:r>
    </w:p>
  </w:footnote>
  <w:footnote w:id="3">
    <w:p w14:paraId="5462139B" w14:textId="77777777" w:rsidR="008B2CD3" w:rsidRPr="00E70BD4" w:rsidRDefault="008B2CD3" w:rsidP="00E70BD4">
      <w:pPr>
        <w:pStyle w:val="FootnoteText"/>
        <w:jc w:val="both"/>
        <w:rPr>
          <w:rFonts w:ascii="Times New Roman" w:hAnsi="Times New Roman"/>
        </w:rPr>
      </w:pPr>
      <w:r w:rsidRPr="00E70BD4">
        <w:rPr>
          <w:rStyle w:val="FootnoteReference"/>
          <w:rFonts w:ascii="Times New Roman" w:hAnsi="Times New Roman"/>
        </w:rPr>
        <w:footnoteRef/>
      </w:r>
      <w:r>
        <w:rPr>
          <w:rFonts w:ascii="Times New Roman" w:hAnsi="Times New Roman"/>
        </w:rPr>
        <w:t xml:space="preserve"> </w:t>
      </w:r>
      <w:r>
        <w:rPr>
          <w:rFonts w:ascii="Times New Roman" w:hAnsi="Times New Roman"/>
          <w:i/>
        </w:rPr>
        <w:t>ibid</w:t>
      </w:r>
      <w:r w:rsidRPr="00E70BD4">
        <w:rPr>
          <w:rFonts w:ascii="Times New Roman" w:hAnsi="Times New Roman"/>
        </w:rPr>
        <w:t>, 1067-1069</w:t>
      </w:r>
    </w:p>
  </w:footnote>
  <w:footnote w:id="4">
    <w:p w14:paraId="51971512" w14:textId="550626D2" w:rsidR="008B2CD3" w:rsidRPr="00E70BD4" w:rsidRDefault="008B2CD3" w:rsidP="00E70BD4">
      <w:pPr>
        <w:pStyle w:val="FootnoteText"/>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Elizabeth G Thornburg, ‘Just Say ‘No Fishing’: The Lure of Metaphor’ (2006) </w:t>
      </w:r>
      <w:r>
        <w:rPr>
          <w:rFonts w:ascii="Times New Roman" w:hAnsi="Times New Roman"/>
        </w:rPr>
        <w:t xml:space="preserve">40 </w:t>
      </w:r>
      <w:r w:rsidRPr="008B2CD3">
        <w:rPr>
          <w:rFonts w:ascii="Times New Roman" w:hAnsi="Times New Roman"/>
          <w:i/>
        </w:rPr>
        <w:t>University of Michigan Journal of Law Reform</w:t>
      </w:r>
      <w:r w:rsidRPr="00E70BD4">
        <w:rPr>
          <w:rFonts w:ascii="Times New Roman" w:hAnsi="Times New Roman"/>
        </w:rPr>
        <w:t xml:space="preserve"> 1. </w:t>
      </w:r>
    </w:p>
  </w:footnote>
  <w:footnote w:id="5">
    <w:p w14:paraId="2C1045BB" w14:textId="36EB449F" w:rsidR="008B2CD3" w:rsidRPr="00E70BD4" w:rsidRDefault="008B2CD3" w:rsidP="00B804CD">
      <w:pPr>
        <w:pStyle w:val="FootnoteText"/>
        <w:ind w:left="170" w:hanging="170"/>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William </w:t>
      </w:r>
      <w:proofErr w:type="spellStart"/>
      <w:r w:rsidRPr="00E70BD4">
        <w:rPr>
          <w:rFonts w:ascii="Times New Roman" w:hAnsi="Times New Roman"/>
        </w:rPr>
        <w:t>Patry</w:t>
      </w:r>
      <w:proofErr w:type="spellEnd"/>
      <w:r w:rsidRPr="00E70BD4">
        <w:rPr>
          <w:rFonts w:ascii="Times New Roman" w:hAnsi="Times New Roman"/>
        </w:rPr>
        <w:t xml:space="preserve">, ‘Metaphors and Moral Panics in Copyright: the Stephen Stewart Memorial Lecture’ [2008] </w:t>
      </w:r>
      <w:r>
        <w:rPr>
          <w:rFonts w:ascii="Times New Roman" w:hAnsi="Times New Roman"/>
          <w:i/>
        </w:rPr>
        <w:t>Intellectual Property Quarterly</w:t>
      </w:r>
      <w:r w:rsidRPr="00E70BD4">
        <w:rPr>
          <w:rFonts w:ascii="Times New Roman" w:hAnsi="Times New Roman"/>
        </w:rPr>
        <w:t xml:space="preserve"> 1, 8-10.</w:t>
      </w:r>
    </w:p>
  </w:footnote>
  <w:footnote w:id="6">
    <w:p w14:paraId="5AC83560" w14:textId="7AB4698A" w:rsidR="008B2CD3" w:rsidRPr="00DC47C3" w:rsidRDefault="008B2CD3" w:rsidP="0039213B">
      <w:pPr>
        <w:pStyle w:val="FootnoteText"/>
        <w:ind w:left="170" w:hanging="170"/>
        <w:rPr>
          <w:rFonts w:ascii="Times New Roman" w:hAnsi="Times New Roman"/>
        </w:rPr>
      </w:pPr>
      <w:r w:rsidRPr="00DC47C3">
        <w:rPr>
          <w:rStyle w:val="FootnoteReference"/>
          <w:rFonts w:ascii="Times New Roman" w:hAnsi="Times New Roman"/>
        </w:rPr>
        <w:footnoteRef/>
      </w:r>
      <w:r w:rsidRPr="00DC47C3">
        <w:rPr>
          <w:rFonts w:ascii="Times New Roman" w:hAnsi="Times New Roman"/>
        </w:rPr>
        <w:t xml:space="preserve"> </w:t>
      </w:r>
      <w:proofErr w:type="spellStart"/>
      <w:r>
        <w:rPr>
          <w:rFonts w:ascii="Times New Roman" w:hAnsi="Times New Roman"/>
        </w:rPr>
        <w:t>Jacco</w:t>
      </w:r>
      <w:proofErr w:type="spellEnd"/>
      <w:r>
        <w:rPr>
          <w:rFonts w:ascii="Times New Roman" w:hAnsi="Times New Roman"/>
        </w:rPr>
        <w:t xml:space="preserve"> </w:t>
      </w:r>
      <w:proofErr w:type="spellStart"/>
      <w:r>
        <w:rPr>
          <w:rFonts w:ascii="Times New Roman" w:hAnsi="Times New Roman"/>
        </w:rPr>
        <w:t>Bomhoff</w:t>
      </w:r>
      <w:proofErr w:type="spellEnd"/>
      <w:r>
        <w:rPr>
          <w:rFonts w:ascii="Times New Roman" w:hAnsi="Times New Roman"/>
        </w:rPr>
        <w:t xml:space="preserve">, </w:t>
      </w:r>
      <w:r>
        <w:rPr>
          <w:rFonts w:ascii="Times New Roman" w:hAnsi="Times New Roman"/>
          <w:i/>
        </w:rPr>
        <w:t xml:space="preserve">Balancing Constitutional Rights, The Origins &amp; Meanings of </w:t>
      </w:r>
      <w:proofErr w:type="spellStart"/>
      <w:r>
        <w:rPr>
          <w:rFonts w:ascii="Times New Roman" w:hAnsi="Times New Roman"/>
          <w:i/>
        </w:rPr>
        <w:t>Postwar</w:t>
      </w:r>
      <w:proofErr w:type="spellEnd"/>
      <w:r>
        <w:rPr>
          <w:rFonts w:ascii="Times New Roman" w:hAnsi="Times New Roman"/>
          <w:i/>
        </w:rPr>
        <w:t xml:space="preserve"> Legal Discourse </w:t>
      </w:r>
      <w:proofErr w:type="gramStart"/>
      <w:r>
        <w:rPr>
          <w:rFonts w:ascii="Times New Roman" w:hAnsi="Times New Roman"/>
        </w:rPr>
        <w:t>( Cambridge</w:t>
      </w:r>
      <w:proofErr w:type="gramEnd"/>
      <w:r>
        <w:rPr>
          <w:rFonts w:ascii="Times New Roman" w:hAnsi="Times New Roman"/>
        </w:rPr>
        <w:t xml:space="preserve"> University Press 2013) 1.</w:t>
      </w:r>
    </w:p>
  </w:footnote>
  <w:footnote w:id="7">
    <w:p w14:paraId="074FE9E2" w14:textId="76F76841" w:rsidR="008B2CD3" w:rsidRPr="00E70BD4" w:rsidRDefault="008B2CD3" w:rsidP="00E70BD4">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Rebecca Moosavian, ‘Charting the Journey from Confidence to the New Methodology’ </w:t>
      </w:r>
      <w:r>
        <w:rPr>
          <w:rFonts w:ascii="Times New Roman" w:hAnsi="Times New Roman"/>
          <w:sz w:val="20"/>
          <w:szCs w:val="20"/>
        </w:rPr>
        <w:t>(</w:t>
      </w:r>
      <w:r w:rsidRPr="00E70BD4">
        <w:rPr>
          <w:rFonts w:ascii="Times New Roman" w:hAnsi="Times New Roman"/>
          <w:sz w:val="20"/>
          <w:szCs w:val="20"/>
        </w:rPr>
        <w:t>2012</w:t>
      </w:r>
      <w:r>
        <w:rPr>
          <w:rFonts w:ascii="Times New Roman" w:hAnsi="Times New Roman"/>
          <w:sz w:val="20"/>
          <w:szCs w:val="20"/>
        </w:rPr>
        <w:t>) 34(5</w:t>
      </w:r>
      <w:proofErr w:type="gramStart"/>
      <w:r>
        <w:rPr>
          <w:rFonts w:ascii="Times New Roman" w:hAnsi="Times New Roman"/>
          <w:sz w:val="20"/>
          <w:szCs w:val="20"/>
        </w:rPr>
        <w:t xml:space="preserve">)  </w:t>
      </w:r>
      <w:r w:rsidRPr="008B2CD3">
        <w:rPr>
          <w:rFonts w:ascii="Times New Roman" w:hAnsi="Times New Roman"/>
          <w:i/>
          <w:sz w:val="20"/>
          <w:szCs w:val="20"/>
        </w:rPr>
        <w:t>EIPR</w:t>
      </w:r>
      <w:proofErr w:type="gramEnd"/>
      <w:r>
        <w:rPr>
          <w:rFonts w:ascii="Times New Roman" w:hAnsi="Times New Roman"/>
          <w:sz w:val="20"/>
          <w:szCs w:val="20"/>
        </w:rPr>
        <w:t xml:space="preserve"> </w:t>
      </w:r>
      <w:r w:rsidRPr="00E70BD4">
        <w:rPr>
          <w:rFonts w:ascii="Times New Roman" w:hAnsi="Times New Roman"/>
          <w:sz w:val="20"/>
          <w:szCs w:val="20"/>
        </w:rPr>
        <w:t xml:space="preserve"> 324-335.</w:t>
      </w:r>
    </w:p>
  </w:footnote>
  <w:footnote w:id="8">
    <w:p w14:paraId="1FCC3980" w14:textId="0C67726A" w:rsidR="008B2CD3" w:rsidRPr="00E70BD4" w:rsidRDefault="008B2CD3" w:rsidP="00E70BD4">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Jeremy Waldron, ‘Rights in Conflict’ Ethics</w:t>
      </w:r>
      <w:r w:rsidRPr="00E70BD4">
        <w:rPr>
          <w:rFonts w:ascii="Times New Roman" w:hAnsi="Times New Roman"/>
          <w:i/>
          <w:sz w:val="20"/>
          <w:szCs w:val="20"/>
        </w:rPr>
        <w:t xml:space="preserve"> </w:t>
      </w:r>
      <w:r w:rsidRPr="00E70BD4">
        <w:rPr>
          <w:rFonts w:ascii="Times New Roman" w:hAnsi="Times New Roman"/>
          <w:sz w:val="20"/>
          <w:szCs w:val="20"/>
        </w:rPr>
        <w:t>99 (April 1989): 503-519, 514.</w:t>
      </w:r>
    </w:p>
  </w:footnote>
  <w:footnote w:id="9">
    <w:p w14:paraId="78C6B864"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rPr>
        <w:t>Article 8, European Convention on Human Rights &amp; Fundamental Freedoms 1950.</w:t>
      </w:r>
      <w:proofErr w:type="gramEnd"/>
      <w:r w:rsidRPr="00E70BD4">
        <w:rPr>
          <w:rFonts w:ascii="Times New Roman" w:hAnsi="Times New Roman"/>
        </w:rPr>
        <w:t xml:space="preserve">  Art 8(1) states: ‘</w:t>
      </w:r>
      <w:r w:rsidRPr="00E70BD4">
        <w:rPr>
          <w:rFonts w:ascii="Times New Roman" w:hAnsi="Times New Roman"/>
          <w:i/>
        </w:rPr>
        <w:t>Everyone has the right to respect for his private and family life, his home and his correspondence</w:t>
      </w:r>
      <w:r w:rsidRPr="00E70BD4">
        <w:rPr>
          <w:rFonts w:ascii="Times New Roman" w:hAnsi="Times New Roman"/>
        </w:rPr>
        <w:t>.’</w:t>
      </w:r>
    </w:p>
  </w:footnote>
  <w:footnote w:id="10">
    <w:p w14:paraId="7A9CCCCF"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rPr>
        <w:t>Article 10, European Convention on Human Rights &amp; Fundamental Freedoms 1950.</w:t>
      </w:r>
      <w:proofErr w:type="gramEnd"/>
      <w:r w:rsidRPr="00E70BD4">
        <w:rPr>
          <w:rFonts w:ascii="Times New Roman" w:hAnsi="Times New Roman"/>
        </w:rPr>
        <w:t xml:space="preserve">  Art 10(1) states: ‘</w:t>
      </w:r>
      <w:r w:rsidRPr="00E70BD4">
        <w:rPr>
          <w:rFonts w:ascii="Times New Roman" w:hAnsi="Times New Roman"/>
          <w:i/>
        </w:rPr>
        <w:t>Everyone has the right to freedom of expression. This right shall include freedom to hold opinions and to receive and impart information and ideas without interference by public authority and regardless of frontiers</w:t>
      </w:r>
      <w:r w:rsidRPr="00E70BD4">
        <w:rPr>
          <w:rFonts w:ascii="Times New Roman" w:hAnsi="Times New Roman"/>
        </w:rPr>
        <w:t>.’</w:t>
      </w:r>
    </w:p>
  </w:footnote>
  <w:footnote w:id="11">
    <w:p w14:paraId="6C6A2465" w14:textId="5B99C94A" w:rsidR="008B2CD3" w:rsidRPr="00E70BD4" w:rsidRDefault="008B2CD3" w:rsidP="00E70BD4">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Rebecca Moosavian, ‘Deconstructing “Public Interest” in the Article 8 vs Article 10 Balancing Exercise’</w:t>
      </w:r>
      <w:r w:rsidRPr="00E70BD4">
        <w:rPr>
          <w:rFonts w:ascii="Times New Roman" w:hAnsi="Times New Roman"/>
          <w:i/>
          <w:sz w:val="20"/>
          <w:szCs w:val="20"/>
        </w:rPr>
        <w:t xml:space="preserve"> </w:t>
      </w:r>
      <w:r>
        <w:rPr>
          <w:rFonts w:ascii="Times New Roman" w:hAnsi="Times New Roman"/>
          <w:sz w:val="20"/>
          <w:szCs w:val="20"/>
        </w:rPr>
        <w:t>(</w:t>
      </w:r>
      <w:r w:rsidRPr="00E70BD4">
        <w:rPr>
          <w:rFonts w:ascii="Times New Roman" w:hAnsi="Times New Roman"/>
          <w:sz w:val="20"/>
          <w:szCs w:val="20"/>
        </w:rPr>
        <w:t>2014</w:t>
      </w:r>
      <w:r>
        <w:rPr>
          <w:rFonts w:ascii="Times New Roman" w:hAnsi="Times New Roman"/>
          <w:sz w:val="20"/>
          <w:szCs w:val="20"/>
        </w:rPr>
        <w:t>)</w:t>
      </w:r>
      <w:r w:rsidRPr="00E70BD4">
        <w:rPr>
          <w:rFonts w:ascii="Times New Roman" w:hAnsi="Times New Roman"/>
          <w:sz w:val="20"/>
          <w:szCs w:val="20"/>
        </w:rPr>
        <w:t xml:space="preserve"> </w:t>
      </w:r>
      <w:r>
        <w:rPr>
          <w:rFonts w:ascii="Times New Roman" w:hAnsi="Times New Roman"/>
          <w:sz w:val="20"/>
          <w:szCs w:val="20"/>
        </w:rPr>
        <w:t xml:space="preserve">6 </w:t>
      </w:r>
      <w:r w:rsidRPr="008B2CD3">
        <w:rPr>
          <w:rFonts w:ascii="Times New Roman" w:hAnsi="Times New Roman"/>
          <w:i/>
          <w:sz w:val="20"/>
          <w:szCs w:val="20"/>
        </w:rPr>
        <w:t>Journal of Media Law</w:t>
      </w:r>
      <w:r w:rsidRPr="00E70BD4">
        <w:rPr>
          <w:rFonts w:ascii="Times New Roman" w:hAnsi="Times New Roman"/>
          <w:sz w:val="20"/>
          <w:szCs w:val="20"/>
        </w:rPr>
        <w:t>234-268.</w:t>
      </w:r>
    </w:p>
  </w:footnote>
  <w:footnote w:id="12">
    <w:p w14:paraId="3F0338FE" w14:textId="2F7AA92D" w:rsidR="008B2CD3" w:rsidRPr="00687775" w:rsidRDefault="008B2CD3" w:rsidP="00E70BD4">
      <w:pPr>
        <w:pStyle w:val="FootnoteText"/>
        <w:jc w:val="both"/>
        <w:rPr>
          <w:rFonts w:ascii="Times New Roman" w:hAnsi="Times New Roman"/>
        </w:rPr>
      </w:pPr>
      <w:r w:rsidRPr="00687775">
        <w:rPr>
          <w:rStyle w:val="FootnoteReference"/>
          <w:rFonts w:ascii="Times New Roman" w:hAnsi="Times New Roman"/>
        </w:rPr>
        <w:footnoteRef/>
      </w:r>
      <w:r w:rsidRPr="00687775">
        <w:rPr>
          <w:rFonts w:ascii="Times New Roman" w:hAnsi="Times New Roman"/>
        </w:rPr>
        <w:t xml:space="preserve"> George </w:t>
      </w:r>
      <w:proofErr w:type="spellStart"/>
      <w:r w:rsidRPr="00687775">
        <w:rPr>
          <w:rFonts w:ascii="Times New Roman" w:hAnsi="Times New Roman"/>
        </w:rPr>
        <w:t>Lakoff</w:t>
      </w:r>
      <w:proofErr w:type="spellEnd"/>
      <w:r w:rsidRPr="00687775">
        <w:rPr>
          <w:rFonts w:ascii="Times New Roman" w:hAnsi="Times New Roman"/>
        </w:rPr>
        <w:t xml:space="preserve"> &amp; Mark Johnson, </w:t>
      </w:r>
      <w:r w:rsidRPr="003B3740">
        <w:rPr>
          <w:rFonts w:ascii="Times New Roman" w:hAnsi="Times New Roman"/>
          <w:i/>
        </w:rPr>
        <w:t>Metaphors We Live By</w:t>
      </w:r>
      <w:r w:rsidRPr="00687775">
        <w:rPr>
          <w:rFonts w:ascii="Times New Roman" w:hAnsi="Times New Roman"/>
        </w:rPr>
        <w:t xml:space="preserve"> (University of Chicago Press</w:t>
      </w:r>
      <w:r>
        <w:rPr>
          <w:rFonts w:ascii="Times New Roman" w:hAnsi="Times New Roman"/>
        </w:rPr>
        <w:t xml:space="preserve"> 2003</w:t>
      </w:r>
      <w:r w:rsidRPr="00687775">
        <w:rPr>
          <w:rFonts w:ascii="Times New Roman" w:hAnsi="Times New Roman"/>
        </w:rPr>
        <w:t>) 5.</w:t>
      </w:r>
    </w:p>
  </w:footnote>
  <w:footnote w:id="13">
    <w:p w14:paraId="79AE3D50" w14:textId="77777777" w:rsidR="008B2CD3" w:rsidRPr="00E70BD4" w:rsidRDefault="008B2CD3" w:rsidP="00E70BD4">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Susan Sontag, </w:t>
      </w:r>
      <w:r w:rsidRPr="00E70BD4">
        <w:rPr>
          <w:rFonts w:ascii="Times New Roman" w:hAnsi="Times New Roman"/>
          <w:i/>
          <w:sz w:val="20"/>
          <w:szCs w:val="20"/>
        </w:rPr>
        <w:t>Illness as Metaphor</w:t>
      </w:r>
      <w:r w:rsidRPr="00E70BD4">
        <w:rPr>
          <w:rFonts w:ascii="Times New Roman" w:hAnsi="Times New Roman"/>
          <w:sz w:val="20"/>
          <w:szCs w:val="20"/>
        </w:rPr>
        <w:t xml:space="preserve"> </w:t>
      </w:r>
      <w:r w:rsidRPr="00E70BD4">
        <w:rPr>
          <w:rFonts w:ascii="Times New Roman" w:hAnsi="Times New Roman"/>
          <w:i/>
          <w:sz w:val="20"/>
          <w:szCs w:val="20"/>
        </w:rPr>
        <w:t>&amp; AIDS and its Metaphors</w:t>
      </w:r>
      <w:r w:rsidRPr="00E70BD4">
        <w:rPr>
          <w:rFonts w:ascii="Times New Roman" w:hAnsi="Times New Roman"/>
          <w:sz w:val="20"/>
          <w:szCs w:val="20"/>
        </w:rPr>
        <w:t xml:space="preserve"> (Penguin, 2002).  </w:t>
      </w:r>
    </w:p>
  </w:footnote>
  <w:footnote w:id="14">
    <w:p w14:paraId="2C732C7C" w14:textId="77777777" w:rsidR="008B2CD3" w:rsidRPr="00E70BD4" w:rsidRDefault="008B2CD3" w:rsidP="00E70BD4">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3045B9">
        <w:rPr>
          <w:rFonts w:ascii="Times New Roman" w:hAnsi="Times New Roman"/>
          <w:i/>
          <w:sz w:val="20"/>
          <w:szCs w:val="20"/>
        </w:rPr>
        <w:t>ibid</w:t>
      </w:r>
      <w:r w:rsidRPr="00E70BD4">
        <w:rPr>
          <w:rFonts w:ascii="Times New Roman" w:hAnsi="Times New Roman"/>
          <w:sz w:val="20"/>
          <w:szCs w:val="20"/>
        </w:rPr>
        <w:t xml:space="preserve"> 65.</w:t>
      </w:r>
      <w:proofErr w:type="gramEnd"/>
      <w:r w:rsidRPr="00E70BD4">
        <w:rPr>
          <w:rFonts w:ascii="Times New Roman" w:hAnsi="Times New Roman"/>
          <w:sz w:val="20"/>
          <w:szCs w:val="20"/>
        </w:rPr>
        <w:t xml:space="preserve">  See also: 59; 86.</w:t>
      </w:r>
    </w:p>
  </w:footnote>
  <w:footnote w:id="15">
    <w:p w14:paraId="597E65CA" w14:textId="77777777" w:rsidR="008B2CD3" w:rsidRPr="00E70BD4" w:rsidRDefault="008B2CD3" w:rsidP="00E70BD4">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3045B9">
        <w:rPr>
          <w:rFonts w:ascii="Times New Roman" w:hAnsi="Times New Roman"/>
          <w:i/>
          <w:sz w:val="20"/>
          <w:szCs w:val="20"/>
        </w:rPr>
        <w:t>ibid</w:t>
      </w:r>
      <w:r w:rsidRPr="00E70BD4">
        <w:rPr>
          <w:rFonts w:ascii="Times New Roman" w:hAnsi="Times New Roman"/>
          <w:sz w:val="20"/>
          <w:szCs w:val="20"/>
        </w:rPr>
        <w:t xml:space="preserve"> 74.</w:t>
      </w:r>
      <w:proofErr w:type="gramEnd"/>
      <w:r w:rsidRPr="00E70BD4">
        <w:rPr>
          <w:rFonts w:ascii="Times New Roman" w:hAnsi="Times New Roman"/>
          <w:sz w:val="20"/>
          <w:szCs w:val="20"/>
        </w:rPr>
        <w:t xml:space="preserve">  See also 86.</w:t>
      </w:r>
    </w:p>
  </w:footnote>
  <w:footnote w:id="16">
    <w:p w14:paraId="6113E0EE" w14:textId="77777777" w:rsidR="008B2CD3" w:rsidRPr="00E70BD4" w:rsidRDefault="008B2CD3" w:rsidP="00E70BD4">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3045B9">
        <w:rPr>
          <w:rFonts w:ascii="Times New Roman" w:hAnsi="Times New Roman"/>
          <w:i/>
          <w:sz w:val="20"/>
          <w:szCs w:val="20"/>
        </w:rPr>
        <w:t>ibid</w:t>
      </w:r>
      <w:r w:rsidRPr="00E70BD4">
        <w:rPr>
          <w:rFonts w:ascii="Times New Roman" w:hAnsi="Times New Roman"/>
          <w:i/>
          <w:sz w:val="20"/>
          <w:szCs w:val="20"/>
        </w:rPr>
        <w:t xml:space="preserve"> </w:t>
      </w:r>
      <w:proofErr w:type="spellStart"/>
      <w:r w:rsidRPr="00E70BD4">
        <w:rPr>
          <w:rFonts w:ascii="Times New Roman" w:hAnsi="Times New Roman"/>
          <w:sz w:val="20"/>
          <w:szCs w:val="20"/>
        </w:rPr>
        <w:t>ch</w:t>
      </w:r>
      <w:proofErr w:type="spellEnd"/>
      <w:r w:rsidRPr="00E70BD4">
        <w:rPr>
          <w:rFonts w:ascii="Times New Roman" w:hAnsi="Times New Roman"/>
          <w:sz w:val="20"/>
          <w:szCs w:val="20"/>
        </w:rPr>
        <w:t xml:space="preserve"> 9; 82-3; 84.</w:t>
      </w:r>
      <w:proofErr w:type="gramEnd"/>
    </w:p>
  </w:footnote>
  <w:footnote w:id="17">
    <w:p w14:paraId="52A8EF8A" w14:textId="7911403E"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See HC Lawson-Tancred, </w:t>
      </w:r>
      <w:r>
        <w:rPr>
          <w:rFonts w:ascii="Times New Roman" w:hAnsi="Times New Roman"/>
        </w:rPr>
        <w:t>‘</w:t>
      </w:r>
      <w:r w:rsidRPr="00E70BD4">
        <w:rPr>
          <w:rFonts w:ascii="Times New Roman" w:hAnsi="Times New Roman"/>
        </w:rPr>
        <w:t>Introduction</w:t>
      </w:r>
      <w:r>
        <w:rPr>
          <w:rFonts w:ascii="Times New Roman" w:hAnsi="Times New Roman"/>
        </w:rPr>
        <w:t>’</w:t>
      </w:r>
      <w:r w:rsidRPr="00E70BD4">
        <w:rPr>
          <w:rFonts w:ascii="Times New Roman" w:hAnsi="Times New Roman"/>
        </w:rPr>
        <w:t xml:space="preserve"> in Aristotle, </w:t>
      </w:r>
      <w:proofErr w:type="gramStart"/>
      <w:r w:rsidRPr="00E70BD4">
        <w:rPr>
          <w:rFonts w:ascii="Times New Roman" w:hAnsi="Times New Roman"/>
          <w:i/>
        </w:rPr>
        <w:t>The</w:t>
      </w:r>
      <w:proofErr w:type="gramEnd"/>
      <w:r w:rsidRPr="00E70BD4">
        <w:rPr>
          <w:rFonts w:ascii="Times New Roman" w:hAnsi="Times New Roman"/>
          <w:i/>
        </w:rPr>
        <w:t xml:space="preserve"> Art of Rhetoric</w:t>
      </w:r>
      <w:r w:rsidRPr="00E70BD4">
        <w:rPr>
          <w:rFonts w:ascii="Times New Roman" w:hAnsi="Times New Roman"/>
        </w:rPr>
        <w:t xml:space="preserve"> (Penguin Classics</w:t>
      </w:r>
      <w:r>
        <w:rPr>
          <w:rFonts w:ascii="Times New Roman" w:hAnsi="Times New Roman"/>
        </w:rPr>
        <w:t>,</w:t>
      </w:r>
      <w:r w:rsidRPr="00E70BD4">
        <w:rPr>
          <w:rFonts w:ascii="Times New Roman" w:hAnsi="Times New Roman"/>
        </w:rPr>
        <w:t xml:space="preserve"> 2004) 8-14.</w:t>
      </w:r>
    </w:p>
  </w:footnote>
  <w:footnote w:id="18">
    <w:p w14:paraId="35FA5C3F" w14:textId="06C91B5A" w:rsidR="008B2CD3" w:rsidRPr="00E70BD4" w:rsidRDefault="008B2CD3" w:rsidP="00E70BD4">
      <w:pPr>
        <w:pStyle w:val="FootnoteText"/>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This is l</w:t>
      </w:r>
      <w:r w:rsidRPr="00E70BD4">
        <w:rPr>
          <w:rFonts w:ascii="Times New Roman" w:eastAsiaTheme="minorEastAsia" w:hAnsi="Times New Roman"/>
          <w:kern w:val="24"/>
        </w:rPr>
        <w:t xml:space="preserve">inked to his hostility to the democratic system: Plato, </w:t>
      </w:r>
      <w:r w:rsidRPr="00E70BD4">
        <w:rPr>
          <w:rFonts w:ascii="Times New Roman" w:eastAsiaTheme="minorEastAsia" w:hAnsi="Times New Roman"/>
          <w:i/>
          <w:kern w:val="24"/>
        </w:rPr>
        <w:t xml:space="preserve">Republic </w:t>
      </w:r>
      <w:r w:rsidRPr="00E70BD4">
        <w:rPr>
          <w:rFonts w:ascii="Times New Roman" w:eastAsiaTheme="minorEastAsia" w:hAnsi="Times New Roman"/>
          <w:kern w:val="24"/>
        </w:rPr>
        <w:t xml:space="preserve">(Oxford </w:t>
      </w:r>
      <w:r>
        <w:rPr>
          <w:rFonts w:ascii="Times New Roman" w:eastAsiaTheme="minorEastAsia" w:hAnsi="Times New Roman"/>
          <w:kern w:val="24"/>
        </w:rPr>
        <w:t xml:space="preserve">University Press </w:t>
      </w:r>
      <w:r w:rsidRPr="00E70BD4">
        <w:rPr>
          <w:rFonts w:ascii="Times New Roman" w:eastAsiaTheme="minorEastAsia" w:hAnsi="Times New Roman"/>
          <w:kern w:val="24"/>
        </w:rPr>
        <w:t>1998) 555b-562a.</w:t>
      </w:r>
    </w:p>
  </w:footnote>
  <w:footnote w:id="19">
    <w:p w14:paraId="60B1B1EE" w14:textId="7260CDEE"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Plato, </w:t>
      </w:r>
      <w:r w:rsidRPr="00E70BD4">
        <w:rPr>
          <w:rFonts w:ascii="Times New Roman" w:hAnsi="Times New Roman"/>
          <w:i/>
        </w:rPr>
        <w:t>Phaedrus</w:t>
      </w:r>
      <w:r w:rsidRPr="00E70BD4">
        <w:rPr>
          <w:rFonts w:ascii="Times New Roman" w:hAnsi="Times New Roman"/>
        </w:rPr>
        <w:t xml:space="preserve"> (Oxford</w:t>
      </w:r>
      <w:r>
        <w:rPr>
          <w:rFonts w:ascii="Times New Roman" w:hAnsi="Times New Roman"/>
        </w:rPr>
        <w:t xml:space="preserve"> University Press</w:t>
      </w:r>
      <w:r w:rsidRPr="00E70BD4">
        <w:rPr>
          <w:rFonts w:ascii="Times New Roman" w:hAnsi="Times New Roman"/>
        </w:rPr>
        <w:t xml:space="preserve"> 2009).</w:t>
      </w:r>
    </w:p>
  </w:footnote>
  <w:footnote w:id="20">
    <w:p w14:paraId="1C03D786" w14:textId="17D5711B"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Plato, </w:t>
      </w:r>
      <w:r w:rsidRPr="00E70BD4">
        <w:rPr>
          <w:rFonts w:ascii="Times New Roman" w:hAnsi="Times New Roman"/>
          <w:i/>
        </w:rPr>
        <w:t>Gorgias</w:t>
      </w:r>
      <w:r w:rsidRPr="00E70BD4">
        <w:rPr>
          <w:rFonts w:ascii="Times New Roman" w:hAnsi="Times New Roman"/>
        </w:rPr>
        <w:t xml:space="preserve"> (Oxford </w:t>
      </w:r>
      <w:r>
        <w:rPr>
          <w:rFonts w:ascii="Times New Roman" w:hAnsi="Times New Roman"/>
        </w:rPr>
        <w:t xml:space="preserve">University Press </w:t>
      </w:r>
      <w:r w:rsidRPr="00E70BD4">
        <w:rPr>
          <w:rFonts w:ascii="Times New Roman" w:hAnsi="Times New Roman"/>
        </w:rPr>
        <w:t xml:space="preserve">2008).  For an illuminating reading of </w:t>
      </w:r>
      <w:r w:rsidRPr="00E70BD4">
        <w:rPr>
          <w:rFonts w:ascii="Times New Roman" w:hAnsi="Times New Roman"/>
          <w:i/>
        </w:rPr>
        <w:t>Gorgias</w:t>
      </w:r>
      <w:r w:rsidRPr="00E70BD4">
        <w:rPr>
          <w:rFonts w:ascii="Times New Roman" w:hAnsi="Times New Roman"/>
        </w:rPr>
        <w:t xml:space="preserve"> see: James Boyd White, </w:t>
      </w:r>
      <w:r w:rsidRPr="00E70BD4">
        <w:rPr>
          <w:rFonts w:ascii="Times New Roman" w:hAnsi="Times New Roman"/>
          <w:i/>
        </w:rPr>
        <w:t>When Words Lose their Meaning, Constitutions &amp; Reconstitutions of Language, Character &amp; Community</w:t>
      </w:r>
      <w:r w:rsidRPr="00E70BD4">
        <w:rPr>
          <w:rFonts w:ascii="Times New Roman" w:hAnsi="Times New Roman"/>
        </w:rPr>
        <w:t xml:space="preserve"> (University of Chicago Press 1984) </w:t>
      </w:r>
      <w:proofErr w:type="spellStart"/>
      <w:r w:rsidRPr="00E70BD4">
        <w:rPr>
          <w:rFonts w:ascii="Times New Roman" w:hAnsi="Times New Roman"/>
        </w:rPr>
        <w:t>ch</w:t>
      </w:r>
      <w:proofErr w:type="spellEnd"/>
      <w:r w:rsidRPr="00E70BD4">
        <w:rPr>
          <w:rFonts w:ascii="Times New Roman" w:hAnsi="Times New Roman"/>
        </w:rPr>
        <w:t xml:space="preserve"> 4.</w:t>
      </w:r>
    </w:p>
  </w:footnote>
  <w:footnote w:id="21">
    <w:p w14:paraId="5A6FDDE9" w14:textId="1539954F"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Gorgias</w:t>
      </w:r>
      <w:r>
        <w:rPr>
          <w:rFonts w:ascii="Times New Roman" w:hAnsi="Times New Roman"/>
        </w:rPr>
        <w:t xml:space="preserve"> (n 20</w:t>
      </w:r>
      <w:r w:rsidRPr="00E70BD4">
        <w:rPr>
          <w:rFonts w:ascii="Times New Roman" w:hAnsi="Times New Roman"/>
        </w:rPr>
        <w:t>) 462c.</w:t>
      </w:r>
      <w:proofErr w:type="gramEnd"/>
    </w:p>
  </w:footnote>
  <w:footnote w:id="22">
    <w:p w14:paraId="10A11042"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463a-b; 466a.</w:t>
      </w:r>
      <w:proofErr w:type="gramEnd"/>
      <w:r w:rsidRPr="00E70BD4">
        <w:rPr>
          <w:rFonts w:ascii="Times New Roman" w:hAnsi="Times New Roman"/>
        </w:rPr>
        <w:t xml:space="preserve">  </w:t>
      </w:r>
    </w:p>
  </w:footnote>
  <w:footnote w:id="23">
    <w:p w14:paraId="0DF97AF0"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Socrates: </w:t>
      </w:r>
      <w:r w:rsidRPr="00E70BD4">
        <w:rPr>
          <w:rFonts w:ascii="Times New Roman" w:hAnsi="Times New Roman"/>
          <w:i/>
        </w:rPr>
        <w:t>‘[Flattery] isn’t interested in the slightest in the best course of action, but she traps and deceives foolish people with the promise of maximising immediate pleasure, which makes her seem better than any alternative</w:t>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464c-d.</w:t>
      </w:r>
      <w:proofErr w:type="gramEnd"/>
      <w:r w:rsidRPr="00E70BD4">
        <w:rPr>
          <w:rFonts w:ascii="Times New Roman" w:hAnsi="Times New Roman"/>
        </w:rPr>
        <w:t xml:space="preserve">  See also: 502e; 518e-519a.</w:t>
      </w:r>
    </w:p>
  </w:footnote>
  <w:footnote w:id="24">
    <w:p w14:paraId="36EDFD30" w14:textId="5D21B091"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459a-c; 462b.</w:t>
      </w:r>
      <w:proofErr w:type="gramEnd"/>
      <w:r w:rsidRPr="00E70BD4">
        <w:rPr>
          <w:rFonts w:ascii="Times New Roman" w:hAnsi="Times New Roman"/>
        </w:rPr>
        <w:t xml:space="preserve">  See also: </w:t>
      </w:r>
      <w:r>
        <w:rPr>
          <w:rFonts w:ascii="Times New Roman" w:hAnsi="Times New Roman"/>
        </w:rPr>
        <w:t>Phaedrus (n 19</w:t>
      </w:r>
      <w:r w:rsidRPr="00E70BD4">
        <w:rPr>
          <w:rFonts w:ascii="Times New Roman" w:hAnsi="Times New Roman"/>
        </w:rPr>
        <w:t>) 206a; 206c.</w:t>
      </w:r>
    </w:p>
  </w:footnote>
  <w:footnote w:id="25">
    <w:p w14:paraId="6316F686" w14:textId="707FA5B5" w:rsidR="008B2CD3" w:rsidRPr="00E70BD4" w:rsidRDefault="008B2CD3" w:rsidP="00E70BD4">
      <w:pPr>
        <w:pStyle w:val="FootnoteText"/>
        <w:ind w:left="154" w:hangingChars="77" w:hanging="154"/>
        <w:jc w:val="both"/>
        <w:rPr>
          <w:rFonts w:ascii="Times New Roman" w:hAnsi="Times New Roman"/>
          <w:lang w:val="es-ES"/>
        </w:rPr>
      </w:pPr>
      <w:r w:rsidRPr="00E70BD4">
        <w:rPr>
          <w:rStyle w:val="FootnoteReference"/>
          <w:rFonts w:ascii="Times New Roman" w:hAnsi="Times New Roman"/>
        </w:rPr>
        <w:footnoteRef/>
      </w:r>
      <w:r w:rsidRPr="00E70BD4">
        <w:rPr>
          <w:rFonts w:ascii="Times New Roman" w:hAnsi="Times New Roman"/>
          <w:lang w:val="es-ES"/>
        </w:rPr>
        <w:t xml:space="preserve"> </w:t>
      </w:r>
      <w:proofErr w:type="spellStart"/>
      <w:r w:rsidRPr="008B2CD3">
        <w:rPr>
          <w:rFonts w:ascii="Times New Roman" w:hAnsi="Times New Roman"/>
          <w:lang w:val="es-ES"/>
        </w:rPr>
        <w:t>Gorgias</w:t>
      </w:r>
      <w:proofErr w:type="spellEnd"/>
      <w:r>
        <w:rPr>
          <w:rFonts w:ascii="Times New Roman" w:hAnsi="Times New Roman"/>
          <w:lang w:val="es-ES"/>
        </w:rPr>
        <w:t xml:space="preserve"> (n 20</w:t>
      </w:r>
      <w:r w:rsidRPr="00E70BD4">
        <w:rPr>
          <w:rFonts w:ascii="Times New Roman" w:hAnsi="Times New Roman"/>
          <w:lang w:val="es-ES"/>
        </w:rPr>
        <w:t>) 463d.</w:t>
      </w:r>
    </w:p>
  </w:footnote>
  <w:footnote w:id="26">
    <w:p w14:paraId="02FC5597" w14:textId="77777777" w:rsidR="008B2CD3" w:rsidRPr="00E70BD4" w:rsidRDefault="008B2CD3" w:rsidP="00E70BD4">
      <w:pPr>
        <w:pStyle w:val="FootnoteText"/>
        <w:ind w:left="154" w:hangingChars="77" w:hanging="154"/>
        <w:jc w:val="both"/>
        <w:rPr>
          <w:rFonts w:ascii="Times New Roman" w:hAnsi="Times New Roman"/>
          <w:lang w:val="es-ES"/>
        </w:rPr>
      </w:pPr>
      <w:r w:rsidRPr="00E70BD4">
        <w:rPr>
          <w:rStyle w:val="FootnoteReference"/>
          <w:rFonts w:ascii="Times New Roman" w:hAnsi="Times New Roman"/>
        </w:rPr>
        <w:footnoteRef/>
      </w:r>
      <w:r w:rsidRPr="00E70BD4">
        <w:rPr>
          <w:rFonts w:ascii="Times New Roman" w:hAnsi="Times New Roman"/>
          <w:lang w:val="es-ES"/>
        </w:rPr>
        <w:t xml:space="preserve"> </w:t>
      </w:r>
      <w:proofErr w:type="spellStart"/>
      <w:r w:rsidRPr="002F7C58">
        <w:rPr>
          <w:rFonts w:ascii="Times New Roman" w:hAnsi="Times New Roman"/>
          <w:i/>
          <w:lang w:val="es-ES"/>
        </w:rPr>
        <w:t>ibid</w:t>
      </w:r>
      <w:proofErr w:type="spellEnd"/>
      <w:r w:rsidRPr="00E70BD4">
        <w:rPr>
          <w:rFonts w:ascii="Times New Roman" w:hAnsi="Times New Roman"/>
          <w:lang w:val="es-ES"/>
        </w:rPr>
        <w:t xml:space="preserve"> 506c-507e; 515a; 517b-c.</w:t>
      </w:r>
    </w:p>
  </w:footnote>
  <w:footnote w:id="27">
    <w:p w14:paraId="256C2C57"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Gorgias: ‘</w:t>
      </w:r>
      <w:r w:rsidRPr="00E70BD4">
        <w:rPr>
          <w:rFonts w:ascii="Times New Roman" w:hAnsi="Times New Roman"/>
          <w:i/>
        </w:rPr>
        <w:t>I’m talking about the ability to use the spoken word to persuade – to persuade the jurors in the courts, the members of the Council, the citizens attending the Assembly – in short, to win over any and every form of public meeting in the citizen body.</w:t>
      </w:r>
      <w:r w:rsidRPr="00E70BD4">
        <w:rPr>
          <w:rFonts w:ascii="Times New Roman" w:hAnsi="Times New Roman"/>
        </w:rPr>
        <w:t xml:space="preserve">’  </w:t>
      </w:r>
      <w:proofErr w:type="gramStart"/>
      <w:r w:rsidRPr="002F7C58">
        <w:rPr>
          <w:rFonts w:ascii="Times New Roman" w:hAnsi="Times New Roman"/>
          <w:i/>
        </w:rPr>
        <w:t>ibid</w:t>
      </w:r>
      <w:r w:rsidRPr="00E70BD4">
        <w:rPr>
          <w:rFonts w:ascii="Times New Roman" w:hAnsi="Times New Roman"/>
        </w:rPr>
        <w:t xml:space="preserve"> 452e-453a.</w:t>
      </w:r>
      <w:proofErr w:type="gramEnd"/>
    </w:p>
  </w:footnote>
  <w:footnote w:id="28">
    <w:p w14:paraId="41EDDF13"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Socrates: ‘</w:t>
      </w:r>
      <w:r w:rsidRPr="00E70BD4">
        <w:rPr>
          <w:rFonts w:ascii="Times New Roman" w:hAnsi="Times New Roman"/>
          <w:i/>
        </w:rPr>
        <w:t xml:space="preserve">A rhetorician, then, isn’t concerned to educate the people assembled in </w:t>
      </w:r>
      <w:proofErr w:type="spellStart"/>
      <w:r w:rsidRPr="00E70BD4">
        <w:rPr>
          <w:rFonts w:ascii="Times New Roman" w:hAnsi="Times New Roman"/>
          <w:i/>
        </w:rPr>
        <w:t>lawcourts</w:t>
      </w:r>
      <w:proofErr w:type="spellEnd"/>
      <w:r w:rsidRPr="00E70BD4">
        <w:rPr>
          <w:rFonts w:ascii="Times New Roman" w:hAnsi="Times New Roman"/>
          <w:i/>
        </w:rPr>
        <w:t xml:space="preserve"> and so on about right and wrong; all he wants to do is persuade them</w:t>
      </w:r>
      <w:r w:rsidRPr="00E70BD4">
        <w:rPr>
          <w:rFonts w:ascii="Times New Roman" w:hAnsi="Times New Roman"/>
        </w:rPr>
        <w:t xml:space="preserve">.’  </w:t>
      </w:r>
      <w:proofErr w:type="gramStart"/>
      <w:r w:rsidRPr="002F7C58">
        <w:rPr>
          <w:rFonts w:ascii="Times New Roman" w:hAnsi="Times New Roman"/>
          <w:i/>
        </w:rPr>
        <w:t>ibid</w:t>
      </w:r>
      <w:r w:rsidRPr="00E70BD4">
        <w:rPr>
          <w:rFonts w:ascii="Times New Roman" w:hAnsi="Times New Roman"/>
        </w:rPr>
        <w:t xml:space="preserve"> 455a.</w:t>
      </w:r>
      <w:proofErr w:type="gramEnd"/>
      <w:r w:rsidRPr="00E70BD4">
        <w:rPr>
          <w:rFonts w:ascii="Times New Roman" w:hAnsi="Times New Roman"/>
        </w:rPr>
        <w:t xml:space="preserve">  See also: </w:t>
      </w:r>
      <w:proofErr w:type="gramStart"/>
      <w:r w:rsidRPr="00E70BD4">
        <w:rPr>
          <w:rFonts w:ascii="Times New Roman" w:hAnsi="Times New Roman"/>
        </w:rPr>
        <w:t>454d-455a</w:t>
      </w:r>
      <w:proofErr w:type="gramEnd"/>
      <w:r w:rsidRPr="00E70BD4">
        <w:rPr>
          <w:rFonts w:ascii="Times New Roman" w:hAnsi="Times New Roman"/>
        </w:rPr>
        <w:t>.</w:t>
      </w:r>
    </w:p>
  </w:footnote>
  <w:footnote w:id="29">
    <w:p w14:paraId="5D93A1BC" w14:textId="6C04F455"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Phaedrus</w:t>
      </w:r>
      <w:r>
        <w:rPr>
          <w:rFonts w:ascii="Times New Roman" w:hAnsi="Times New Roman"/>
        </w:rPr>
        <w:t xml:space="preserve"> (n 19</w:t>
      </w:r>
      <w:r w:rsidRPr="00E70BD4">
        <w:rPr>
          <w:rFonts w:ascii="Times New Roman" w:hAnsi="Times New Roman"/>
        </w:rPr>
        <w:t>) 267c-268a.</w:t>
      </w:r>
      <w:proofErr w:type="gramEnd"/>
      <w:r w:rsidRPr="00E70BD4">
        <w:rPr>
          <w:rFonts w:ascii="Times New Roman" w:hAnsi="Times New Roman"/>
        </w:rPr>
        <w:t xml:space="preserve">  </w:t>
      </w:r>
      <w:proofErr w:type="gramStart"/>
      <w:r w:rsidRPr="00E70BD4">
        <w:rPr>
          <w:rFonts w:ascii="Times New Roman" w:hAnsi="Times New Roman"/>
        </w:rPr>
        <w:t xml:space="preserve">On the ethics of persuasion see also:  James Boyd White, </w:t>
      </w:r>
      <w:r w:rsidRPr="00E70BD4">
        <w:rPr>
          <w:rFonts w:ascii="Times New Roman" w:hAnsi="Times New Roman"/>
          <w:i/>
        </w:rPr>
        <w:t>Heracles’ Bow, Essays on Rhetoric &amp; the Poetics of the Law</w:t>
      </w:r>
      <w:r w:rsidRPr="00E70BD4">
        <w:rPr>
          <w:rFonts w:ascii="Times New Roman" w:hAnsi="Times New Roman"/>
        </w:rPr>
        <w:t xml:space="preserve"> (University of Wisconsin Press 1985) </w:t>
      </w:r>
      <w:proofErr w:type="spellStart"/>
      <w:r w:rsidRPr="00E70BD4">
        <w:rPr>
          <w:rFonts w:ascii="Times New Roman" w:hAnsi="Times New Roman"/>
        </w:rPr>
        <w:t>ch</w:t>
      </w:r>
      <w:proofErr w:type="spellEnd"/>
      <w:r w:rsidRPr="00E70BD4">
        <w:rPr>
          <w:rFonts w:ascii="Times New Roman" w:hAnsi="Times New Roman"/>
        </w:rPr>
        <w:t xml:space="preserve"> 1.</w:t>
      </w:r>
      <w:proofErr w:type="gramEnd"/>
    </w:p>
  </w:footnote>
  <w:footnote w:id="30">
    <w:p w14:paraId="03B08E3B" w14:textId="151E4A28"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lang w:val="es-ES"/>
        </w:rPr>
        <w:t xml:space="preserve"> </w:t>
      </w:r>
      <w:proofErr w:type="spellStart"/>
      <w:r w:rsidRPr="008B2CD3">
        <w:rPr>
          <w:rFonts w:ascii="Times New Roman" w:hAnsi="Times New Roman"/>
          <w:lang w:val="es-ES"/>
        </w:rPr>
        <w:t>Gorgias</w:t>
      </w:r>
      <w:proofErr w:type="spellEnd"/>
      <w:r>
        <w:rPr>
          <w:rFonts w:ascii="Times New Roman" w:hAnsi="Times New Roman"/>
          <w:lang w:val="es-ES"/>
        </w:rPr>
        <w:t xml:space="preserve"> (n 20</w:t>
      </w:r>
      <w:r w:rsidRPr="00E70BD4">
        <w:rPr>
          <w:rFonts w:ascii="Times New Roman" w:hAnsi="Times New Roman"/>
          <w:lang w:val="es-ES"/>
        </w:rPr>
        <w:t xml:space="preserve">) 521d-e; 526b-e. </w:t>
      </w:r>
      <w:r w:rsidRPr="00E70BD4">
        <w:rPr>
          <w:rFonts w:ascii="Times New Roman" w:hAnsi="Times New Roman"/>
        </w:rPr>
        <w:t xml:space="preserve">See also </w:t>
      </w:r>
      <w:r w:rsidRPr="00E70BD4">
        <w:rPr>
          <w:rFonts w:ascii="Times New Roman" w:hAnsi="Times New Roman"/>
          <w:i/>
        </w:rPr>
        <w:t>Phaedrus</w:t>
      </w:r>
      <w:r>
        <w:rPr>
          <w:rFonts w:ascii="Times New Roman" w:hAnsi="Times New Roman"/>
        </w:rPr>
        <w:t xml:space="preserve"> (n 18</w:t>
      </w:r>
      <w:r w:rsidRPr="00E70BD4">
        <w:rPr>
          <w:rFonts w:ascii="Times New Roman" w:hAnsi="Times New Roman"/>
        </w:rPr>
        <w:t>) 272e-273b.</w:t>
      </w:r>
    </w:p>
  </w:footnote>
  <w:footnote w:id="31">
    <w:p w14:paraId="274D1440" w14:textId="4751868C"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Stanley Fish, </w:t>
      </w:r>
      <w:r w:rsidRPr="00FF15B0">
        <w:rPr>
          <w:rFonts w:ascii="Times New Roman" w:hAnsi="Times New Roman"/>
          <w:i/>
        </w:rPr>
        <w:t>Doing What Comes Naturally</w:t>
      </w:r>
      <w:r>
        <w:rPr>
          <w:rFonts w:ascii="Times New Roman" w:hAnsi="Times New Roman"/>
        </w:rPr>
        <w:t xml:space="preserve"> (</w:t>
      </w:r>
      <w:r w:rsidRPr="00E70BD4">
        <w:rPr>
          <w:rFonts w:ascii="Times New Roman" w:hAnsi="Times New Roman"/>
        </w:rPr>
        <w:t>Clarendon Press, 1989</w:t>
      </w:r>
      <w:r>
        <w:rPr>
          <w:rFonts w:ascii="Times New Roman" w:hAnsi="Times New Roman"/>
        </w:rPr>
        <w:t>)</w:t>
      </w:r>
      <w:r w:rsidRPr="00E70BD4">
        <w:rPr>
          <w:rFonts w:ascii="Times New Roman" w:hAnsi="Times New Roman"/>
        </w:rPr>
        <w:t xml:space="preserve"> 473</w:t>
      </w:r>
    </w:p>
  </w:footnote>
  <w:footnote w:id="32">
    <w:p w14:paraId="68204548" w14:textId="460F9BF3" w:rsidR="008B2CD3" w:rsidRPr="00960168" w:rsidRDefault="008B2CD3">
      <w:pPr>
        <w:pStyle w:val="FootnoteText"/>
        <w:rPr>
          <w:rFonts w:ascii="Times New Roman" w:hAnsi="Times New Roman"/>
        </w:rPr>
      </w:pPr>
      <w:r w:rsidRPr="00960168">
        <w:rPr>
          <w:rStyle w:val="FootnoteReference"/>
          <w:rFonts w:ascii="Times New Roman" w:hAnsi="Times New Roman"/>
        </w:rPr>
        <w:footnoteRef/>
      </w:r>
      <w:r w:rsidRPr="00960168">
        <w:rPr>
          <w:rFonts w:ascii="Times New Roman" w:hAnsi="Times New Roman"/>
        </w:rPr>
        <w:t xml:space="preserve"> </w:t>
      </w:r>
      <w:r w:rsidRPr="008B2CD3">
        <w:rPr>
          <w:rFonts w:ascii="Times New Roman" w:hAnsi="Times New Roman"/>
        </w:rPr>
        <w:t>Moosavian</w:t>
      </w:r>
      <w:r>
        <w:rPr>
          <w:rFonts w:ascii="Times New Roman" w:hAnsi="Times New Roman"/>
        </w:rPr>
        <w:t xml:space="preserve"> (n 11) 250-255.</w:t>
      </w:r>
    </w:p>
  </w:footnote>
  <w:footnote w:id="33">
    <w:p w14:paraId="530E922C" w14:textId="3F3D7FC1" w:rsidR="008B2CD3" w:rsidRPr="00A441E2" w:rsidRDefault="008B2CD3" w:rsidP="00E70BD4">
      <w:pPr>
        <w:pStyle w:val="FootnoteText"/>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A441E2">
        <w:rPr>
          <w:rFonts w:ascii="Times New Roman" w:hAnsi="Times New Roman"/>
        </w:rPr>
        <w:t>For an account of Aristotle’s rhetoric see Peter Goodrich, ‘Rhetoric as Jurisprudence: An Introduction to the Politics of Legal Language’</w:t>
      </w:r>
      <w:r>
        <w:rPr>
          <w:rFonts w:ascii="Times New Roman" w:hAnsi="Times New Roman"/>
        </w:rPr>
        <w:t xml:space="preserve"> (1984) </w:t>
      </w:r>
      <w:proofErr w:type="gramStart"/>
      <w:r>
        <w:rPr>
          <w:rFonts w:ascii="Times New Roman" w:hAnsi="Times New Roman"/>
        </w:rPr>
        <w:t>4</w:t>
      </w:r>
      <w:r w:rsidRPr="008B2CD3">
        <w:rPr>
          <w:rFonts w:ascii="Times New Roman" w:hAnsi="Times New Roman"/>
          <w:i/>
        </w:rPr>
        <w:t>OJLS</w:t>
      </w:r>
      <w:r>
        <w:rPr>
          <w:rFonts w:ascii="Times New Roman" w:hAnsi="Times New Roman"/>
        </w:rPr>
        <w:t xml:space="preserve">  88</w:t>
      </w:r>
      <w:proofErr w:type="gramEnd"/>
      <w:r>
        <w:rPr>
          <w:rFonts w:ascii="Times New Roman" w:hAnsi="Times New Roman"/>
        </w:rPr>
        <w:t>, 100-105</w:t>
      </w:r>
      <w:r w:rsidRPr="00A441E2">
        <w:rPr>
          <w:rFonts w:ascii="Times New Roman" w:hAnsi="Times New Roman"/>
        </w:rPr>
        <w:t xml:space="preserve">.    </w:t>
      </w:r>
    </w:p>
  </w:footnote>
  <w:footnote w:id="34">
    <w:p w14:paraId="710A814A" w14:textId="5FDE94B0"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Aristotle (n 17</w:t>
      </w:r>
      <w:r w:rsidRPr="00E70BD4">
        <w:rPr>
          <w:rFonts w:ascii="Times New Roman" w:hAnsi="Times New Roman"/>
        </w:rPr>
        <w:t xml:space="preserve">) </w:t>
      </w:r>
      <w:proofErr w:type="spellStart"/>
      <w:r w:rsidRPr="00E70BD4">
        <w:rPr>
          <w:rFonts w:ascii="Times New Roman" w:hAnsi="Times New Roman"/>
        </w:rPr>
        <w:t>ch</w:t>
      </w:r>
      <w:proofErr w:type="spellEnd"/>
      <w:r w:rsidRPr="00E70BD4">
        <w:rPr>
          <w:rFonts w:ascii="Times New Roman" w:hAnsi="Times New Roman"/>
        </w:rPr>
        <w:t xml:space="preserve"> 1.4.</w:t>
      </w:r>
      <w:proofErr w:type="gramEnd"/>
    </w:p>
  </w:footnote>
  <w:footnote w:id="35">
    <w:p w14:paraId="3B0EF5E2"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 xml:space="preserve">ibid </w:t>
      </w:r>
      <w:proofErr w:type="spellStart"/>
      <w:r w:rsidRPr="00E70BD4">
        <w:rPr>
          <w:rFonts w:ascii="Times New Roman" w:hAnsi="Times New Roman"/>
        </w:rPr>
        <w:t>ch</w:t>
      </w:r>
      <w:proofErr w:type="spellEnd"/>
      <w:r w:rsidRPr="00E70BD4">
        <w:rPr>
          <w:rFonts w:ascii="Times New Roman" w:hAnsi="Times New Roman"/>
        </w:rPr>
        <w:t xml:space="preserve"> 1.10.</w:t>
      </w:r>
      <w:proofErr w:type="gramEnd"/>
    </w:p>
  </w:footnote>
  <w:footnote w:id="36">
    <w:p w14:paraId="47FBBEA3"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 xml:space="preserve">ibid </w:t>
      </w:r>
      <w:proofErr w:type="spellStart"/>
      <w:r w:rsidRPr="00E70BD4">
        <w:rPr>
          <w:rFonts w:ascii="Times New Roman" w:hAnsi="Times New Roman"/>
        </w:rPr>
        <w:t>ch</w:t>
      </w:r>
      <w:proofErr w:type="spellEnd"/>
      <w:r w:rsidRPr="00E70BD4">
        <w:rPr>
          <w:rFonts w:ascii="Times New Roman" w:hAnsi="Times New Roman"/>
        </w:rPr>
        <w:t xml:space="preserve"> 1.3</w:t>
      </w:r>
    </w:p>
  </w:footnote>
  <w:footnote w:id="37">
    <w:p w14:paraId="1FCD3D65"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 xml:space="preserve">ibid </w:t>
      </w:r>
      <w:r w:rsidRPr="00E70BD4">
        <w:rPr>
          <w:rFonts w:ascii="Times New Roman" w:hAnsi="Times New Roman"/>
        </w:rPr>
        <w:t>1377b</w:t>
      </w:r>
    </w:p>
  </w:footnote>
  <w:footnote w:id="38">
    <w:p w14:paraId="1FB91ECA"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 xml:space="preserve">ibid </w:t>
      </w:r>
      <w:r w:rsidRPr="00E70BD4">
        <w:rPr>
          <w:rFonts w:ascii="Times New Roman" w:hAnsi="Times New Roman"/>
        </w:rPr>
        <w:t>1414a.</w:t>
      </w:r>
      <w:proofErr w:type="gramEnd"/>
    </w:p>
  </w:footnote>
  <w:footnote w:id="39">
    <w:p w14:paraId="1BDEEFB8" w14:textId="77777777" w:rsidR="008B2CD3" w:rsidRPr="00E70BD4" w:rsidRDefault="008B2CD3" w:rsidP="00E70BD4">
      <w:pPr>
        <w:pStyle w:val="FootnoteText"/>
        <w:ind w:left="154" w:hangingChars="77" w:hanging="154"/>
        <w:jc w:val="both"/>
        <w:rPr>
          <w:rFonts w:ascii="Times New Roman" w:hAnsi="Times New Roman"/>
          <w:color w:val="FF0000"/>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 xml:space="preserve">ibid </w:t>
      </w:r>
      <w:r w:rsidRPr="00E70BD4">
        <w:rPr>
          <w:rFonts w:ascii="Times New Roman" w:hAnsi="Times New Roman"/>
        </w:rPr>
        <w:t>1355a.</w:t>
      </w:r>
      <w:proofErr w:type="gramEnd"/>
      <w:r w:rsidRPr="00E70BD4">
        <w:rPr>
          <w:rFonts w:ascii="Times New Roman" w:hAnsi="Times New Roman"/>
        </w:rPr>
        <w:t xml:space="preserve">  </w:t>
      </w:r>
    </w:p>
  </w:footnote>
  <w:footnote w:id="40">
    <w:p w14:paraId="529F327F"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w:t>
      </w:r>
      <w:proofErr w:type="spellStart"/>
      <w:r w:rsidRPr="00E70BD4">
        <w:rPr>
          <w:rFonts w:ascii="Times New Roman" w:hAnsi="Times New Roman"/>
        </w:rPr>
        <w:t>chs</w:t>
      </w:r>
      <w:proofErr w:type="spellEnd"/>
      <w:r w:rsidRPr="00E70BD4">
        <w:rPr>
          <w:rFonts w:ascii="Times New Roman" w:hAnsi="Times New Roman"/>
        </w:rPr>
        <w:t xml:space="preserve"> 2.12-2.17.</w:t>
      </w:r>
      <w:proofErr w:type="gramEnd"/>
    </w:p>
  </w:footnote>
  <w:footnote w:id="41">
    <w:p w14:paraId="40610502"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Experts in these [style and delivery] more or less carry off the prizes at the contests, and just as in the case of the tragedy actors now have more effect than the poets, so is it also in political contests, through the baseness of the citizenry</w:t>
      </w:r>
      <w:r w:rsidRPr="00E70BD4">
        <w:rPr>
          <w:rFonts w:ascii="Times New Roman" w:hAnsi="Times New Roman"/>
        </w:rPr>
        <w:t xml:space="preserve">.’ </w:t>
      </w:r>
      <w:r w:rsidRPr="00E70BD4">
        <w:rPr>
          <w:rFonts w:ascii="Times New Roman" w:hAnsi="Times New Roman"/>
          <w:i/>
        </w:rPr>
        <w:t xml:space="preserve">ibid </w:t>
      </w:r>
      <w:r w:rsidRPr="00E70BD4">
        <w:rPr>
          <w:rFonts w:ascii="Times New Roman" w:hAnsi="Times New Roman"/>
        </w:rPr>
        <w:t>1403b.</w:t>
      </w:r>
    </w:p>
  </w:footnote>
  <w:footnote w:id="42">
    <w:p w14:paraId="6509F384"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 xml:space="preserve">ibid </w:t>
      </w:r>
      <w:proofErr w:type="spellStart"/>
      <w:r w:rsidRPr="00E70BD4">
        <w:rPr>
          <w:rFonts w:ascii="Times New Roman" w:hAnsi="Times New Roman"/>
        </w:rPr>
        <w:t>ch</w:t>
      </w:r>
      <w:proofErr w:type="spellEnd"/>
      <w:r w:rsidRPr="00E70BD4">
        <w:rPr>
          <w:rFonts w:ascii="Times New Roman" w:hAnsi="Times New Roman"/>
        </w:rPr>
        <w:t xml:space="preserve"> 2.1.</w:t>
      </w:r>
      <w:proofErr w:type="gramEnd"/>
    </w:p>
  </w:footnote>
  <w:footnote w:id="43">
    <w:p w14:paraId="49D00E55"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rPr>
        <w:t xml:space="preserve">Aristotle, </w:t>
      </w:r>
      <w:r w:rsidRPr="00E70BD4">
        <w:rPr>
          <w:rFonts w:ascii="Times New Roman" w:hAnsi="Times New Roman"/>
          <w:i/>
        </w:rPr>
        <w:t xml:space="preserve">Poetics </w:t>
      </w:r>
      <w:r w:rsidRPr="00E70BD4">
        <w:rPr>
          <w:rFonts w:ascii="Times New Roman" w:hAnsi="Times New Roman"/>
        </w:rPr>
        <w:t xml:space="preserve">(Penguin, 1996), </w:t>
      </w:r>
      <w:proofErr w:type="spellStart"/>
      <w:r w:rsidRPr="00E70BD4">
        <w:rPr>
          <w:rFonts w:ascii="Times New Roman" w:hAnsi="Times New Roman"/>
        </w:rPr>
        <w:t>ch</w:t>
      </w:r>
      <w:proofErr w:type="spellEnd"/>
      <w:r w:rsidRPr="00E70BD4">
        <w:rPr>
          <w:rFonts w:ascii="Times New Roman" w:hAnsi="Times New Roman"/>
        </w:rPr>
        <w:t xml:space="preserve"> 21, </w:t>
      </w:r>
      <w:proofErr w:type="spellStart"/>
      <w:r w:rsidRPr="00E70BD4">
        <w:rPr>
          <w:rFonts w:ascii="Times New Roman" w:hAnsi="Times New Roman"/>
        </w:rPr>
        <w:t>ch</w:t>
      </w:r>
      <w:proofErr w:type="spellEnd"/>
      <w:r w:rsidRPr="00E70BD4">
        <w:rPr>
          <w:rFonts w:ascii="Times New Roman" w:hAnsi="Times New Roman"/>
        </w:rPr>
        <w:t xml:space="preserve"> 25.</w:t>
      </w:r>
      <w:proofErr w:type="gramEnd"/>
    </w:p>
  </w:footnote>
  <w:footnote w:id="44">
    <w:p w14:paraId="4DC2A4A0" w14:textId="355AD76C" w:rsidR="008B2CD3" w:rsidRPr="00A441E2" w:rsidRDefault="008B2CD3" w:rsidP="00BE66D8">
      <w:pPr>
        <w:pStyle w:val="FootnoteText"/>
        <w:ind w:left="227" w:hanging="227"/>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A441E2">
        <w:rPr>
          <w:rFonts w:ascii="Times New Roman" w:hAnsi="Times New Roman"/>
        </w:rPr>
        <w:t xml:space="preserve">For an account of Aristotle’s metaphor see </w:t>
      </w:r>
      <w:r w:rsidRPr="008B2CD3">
        <w:rPr>
          <w:rFonts w:ascii="Times New Roman" w:hAnsi="Times New Roman"/>
        </w:rPr>
        <w:t>Goodrich</w:t>
      </w:r>
      <w:r w:rsidRPr="00A441E2">
        <w:rPr>
          <w:rFonts w:ascii="Times New Roman" w:hAnsi="Times New Roman"/>
        </w:rPr>
        <w:t xml:space="preserve"> (n 3</w:t>
      </w:r>
      <w:r>
        <w:rPr>
          <w:rFonts w:ascii="Times New Roman" w:hAnsi="Times New Roman"/>
        </w:rPr>
        <w:t>3</w:t>
      </w:r>
      <w:r w:rsidRPr="00A441E2">
        <w:rPr>
          <w:rFonts w:ascii="Times New Roman" w:hAnsi="Times New Roman"/>
        </w:rPr>
        <w:t>) 106-7.</w:t>
      </w:r>
      <w:r>
        <w:rPr>
          <w:rFonts w:ascii="Times New Roman" w:hAnsi="Times New Roman"/>
        </w:rPr>
        <w:t xml:space="preserve">  Interesting discussion can also be found in: </w:t>
      </w:r>
      <w:r w:rsidRPr="00E70BD4">
        <w:rPr>
          <w:rFonts w:ascii="Times New Roman" w:hAnsi="Times New Roman"/>
        </w:rPr>
        <w:t xml:space="preserve">Jacques Derrida ‘White Mythology: Metaphor in the Text of Philosophy’ in </w:t>
      </w:r>
      <w:r w:rsidRPr="00E70BD4">
        <w:rPr>
          <w:rFonts w:ascii="Times New Roman" w:hAnsi="Times New Roman"/>
          <w:i/>
        </w:rPr>
        <w:t xml:space="preserve">Margins of Philosophy </w:t>
      </w:r>
      <w:r w:rsidRPr="00E70BD4">
        <w:rPr>
          <w:rFonts w:ascii="Times New Roman" w:hAnsi="Times New Roman"/>
        </w:rPr>
        <w:t>(University of Chicago Press, 1984)</w:t>
      </w:r>
      <w:r>
        <w:rPr>
          <w:rFonts w:ascii="Times New Roman" w:hAnsi="Times New Roman"/>
        </w:rPr>
        <w:t xml:space="preserve"> 230-245; Paul </w:t>
      </w:r>
      <w:proofErr w:type="spellStart"/>
      <w:r>
        <w:rPr>
          <w:rFonts w:ascii="Times New Roman" w:hAnsi="Times New Roman"/>
        </w:rPr>
        <w:t>Ricoeur</w:t>
      </w:r>
      <w:proofErr w:type="spellEnd"/>
      <w:r>
        <w:rPr>
          <w:rFonts w:ascii="Times New Roman" w:hAnsi="Times New Roman"/>
        </w:rPr>
        <w:t xml:space="preserve">, </w:t>
      </w:r>
      <w:r>
        <w:rPr>
          <w:rFonts w:ascii="Times New Roman" w:hAnsi="Times New Roman"/>
          <w:i/>
        </w:rPr>
        <w:t>The Rule of Metaphor</w:t>
      </w:r>
      <w:r>
        <w:rPr>
          <w:rFonts w:ascii="Times New Roman" w:hAnsi="Times New Roman"/>
        </w:rPr>
        <w:t xml:space="preserve"> ( Routledge Classics, 2003) Study 1,</w:t>
      </w:r>
    </w:p>
  </w:footnote>
  <w:footnote w:id="45">
    <w:p w14:paraId="3F326E7C" w14:textId="0094B4BB"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 xml:space="preserve">There lies behind Aristotle’s whole account of style the </w:t>
      </w:r>
      <w:proofErr w:type="spellStart"/>
      <w:r w:rsidRPr="00E70BD4">
        <w:rPr>
          <w:rFonts w:ascii="Times New Roman" w:hAnsi="Times New Roman"/>
          <w:i/>
        </w:rPr>
        <w:t>unargued</w:t>
      </w:r>
      <w:proofErr w:type="spellEnd"/>
      <w:r w:rsidRPr="00E70BD4">
        <w:rPr>
          <w:rFonts w:ascii="Times New Roman" w:hAnsi="Times New Roman"/>
          <w:i/>
        </w:rPr>
        <w:t xml:space="preserve"> assumption that the essence of literary pleasure is the combination of the familiar with the exotic’</w:t>
      </w:r>
      <w:r>
        <w:rPr>
          <w:rFonts w:ascii="Times New Roman" w:hAnsi="Times New Roman"/>
        </w:rPr>
        <w:t xml:space="preserve">.  </w:t>
      </w:r>
      <w:proofErr w:type="gramStart"/>
      <w:r>
        <w:rPr>
          <w:rFonts w:ascii="Times New Roman" w:hAnsi="Times New Roman"/>
        </w:rPr>
        <w:t>HC Lawson-Tancred (n 17</w:t>
      </w:r>
      <w:r w:rsidRPr="00E70BD4">
        <w:rPr>
          <w:rFonts w:ascii="Times New Roman" w:hAnsi="Times New Roman"/>
        </w:rPr>
        <w:t>) 40.</w:t>
      </w:r>
      <w:proofErr w:type="gramEnd"/>
      <w:r w:rsidRPr="00E70BD4">
        <w:rPr>
          <w:rFonts w:ascii="Times New Roman" w:hAnsi="Times New Roman"/>
        </w:rPr>
        <w:t xml:space="preserve">  See also 42.</w:t>
      </w:r>
    </w:p>
  </w:footnote>
  <w:footnote w:id="46">
    <w:p w14:paraId="0CC55528" w14:textId="77777777" w:rsidR="008B2CD3" w:rsidRPr="00E70BD4" w:rsidRDefault="008B2CD3" w:rsidP="00E70BD4">
      <w:pPr>
        <w:pStyle w:val="FootnoteText"/>
        <w:ind w:left="154" w:hangingChars="77" w:hanging="154"/>
        <w:jc w:val="both"/>
        <w:rPr>
          <w:rFonts w:ascii="Times New Roman" w:hAnsi="Times New Roman"/>
          <w:color w:val="FF0000"/>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w:t>
      </w:r>
      <w:proofErr w:type="spellStart"/>
      <w:r w:rsidRPr="00E70BD4">
        <w:rPr>
          <w:rFonts w:ascii="Times New Roman" w:hAnsi="Times New Roman"/>
        </w:rPr>
        <w:t>ch</w:t>
      </w:r>
      <w:proofErr w:type="spellEnd"/>
      <w:r w:rsidRPr="00E70BD4">
        <w:rPr>
          <w:rFonts w:ascii="Times New Roman" w:hAnsi="Times New Roman"/>
        </w:rPr>
        <w:t xml:space="preserve"> 3.2.</w:t>
      </w:r>
      <w:proofErr w:type="gramEnd"/>
      <w:r w:rsidRPr="00E70BD4">
        <w:rPr>
          <w:rFonts w:ascii="Times New Roman" w:hAnsi="Times New Roman"/>
        </w:rPr>
        <w:t xml:space="preserve">  </w:t>
      </w:r>
    </w:p>
  </w:footnote>
  <w:footnote w:id="47">
    <w:p w14:paraId="0960854C" w14:textId="63E60FD8" w:rsidR="008B2CD3" w:rsidRPr="00090244" w:rsidRDefault="008B2CD3" w:rsidP="00E70BD4">
      <w:pPr>
        <w:pStyle w:val="FootnoteText"/>
        <w:jc w:val="both"/>
        <w:rPr>
          <w:rFonts w:ascii="Times New Roman" w:hAnsi="Times New Roman"/>
        </w:rPr>
      </w:pPr>
      <w:r w:rsidRPr="00090244">
        <w:rPr>
          <w:rStyle w:val="FootnoteReference"/>
          <w:rFonts w:ascii="Times New Roman" w:hAnsi="Times New Roman"/>
        </w:rPr>
        <w:footnoteRef/>
      </w:r>
      <w:r w:rsidRPr="00090244">
        <w:rPr>
          <w:rFonts w:ascii="Times New Roman" w:hAnsi="Times New Roman"/>
        </w:rPr>
        <w:t xml:space="preserve"> </w:t>
      </w:r>
      <w:proofErr w:type="gramStart"/>
      <w:r w:rsidRPr="008B2CD3">
        <w:rPr>
          <w:rFonts w:ascii="Times New Roman" w:hAnsi="Times New Roman"/>
        </w:rPr>
        <w:t>Goodrich</w:t>
      </w:r>
      <w:r w:rsidRPr="00090244">
        <w:rPr>
          <w:rFonts w:ascii="Times New Roman" w:hAnsi="Times New Roman"/>
        </w:rPr>
        <w:t xml:space="preserve"> (n 3</w:t>
      </w:r>
      <w:r>
        <w:rPr>
          <w:rFonts w:ascii="Times New Roman" w:hAnsi="Times New Roman"/>
        </w:rPr>
        <w:t>3</w:t>
      </w:r>
      <w:r w:rsidRPr="00090244">
        <w:rPr>
          <w:rFonts w:ascii="Times New Roman" w:hAnsi="Times New Roman"/>
        </w:rPr>
        <w:t>) 107.</w:t>
      </w:r>
      <w:proofErr w:type="gramEnd"/>
      <w:r w:rsidRPr="00090244">
        <w:rPr>
          <w:rFonts w:ascii="Times New Roman" w:hAnsi="Times New Roman"/>
        </w:rPr>
        <w:t xml:space="preserve">  </w:t>
      </w:r>
    </w:p>
  </w:footnote>
  <w:footnote w:id="48">
    <w:p w14:paraId="56E67D10" w14:textId="0BFACE3B"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8B2CD3">
        <w:rPr>
          <w:rFonts w:ascii="Times New Roman" w:hAnsi="Times New Roman"/>
        </w:rPr>
        <w:t>Fish</w:t>
      </w:r>
      <w:r>
        <w:rPr>
          <w:rFonts w:ascii="Times New Roman" w:hAnsi="Times New Roman"/>
        </w:rPr>
        <w:t xml:space="preserve"> (n 31</w:t>
      </w:r>
      <w:r w:rsidRPr="00E70BD4">
        <w:rPr>
          <w:rFonts w:ascii="Times New Roman" w:hAnsi="Times New Roman"/>
        </w:rPr>
        <w:t>) 474.</w:t>
      </w:r>
    </w:p>
  </w:footnote>
  <w:footnote w:id="49">
    <w:p w14:paraId="6358C173" w14:textId="49331300"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ibid</w:t>
      </w:r>
      <w:r w:rsidRPr="00E70BD4">
        <w:rPr>
          <w:rFonts w:ascii="Times New Roman" w:hAnsi="Times New Roman"/>
        </w:rPr>
        <w:t xml:space="preserve"> 474-5; 482-5.</w:t>
      </w:r>
      <w:proofErr w:type="gramEnd"/>
    </w:p>
  </w:footnote>
  <w:footnote w:id="50">
    <w:p w14:paraId="5F025588" w14:textId="1DE0CE0A" w:rsidR="008B2CD3" w:rsidRPr="00EE7EA0" w:rsidRDefault="008B2CD3" w:rsidP="00631077">
      <w:pPr>
        <w:pStyle w:val="FootnoteText"/>
        <w:ind w:left="227" w:hanging="227"/>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E7EA0">
        <w:rPr>
          <w:rFonts w:ascii="Times New Roman" w:hAnsi="Times New Roman"/>
        </w:rPr>
        <w:t xml:space="preserve">Peter Goodrich, </w:t>
      </w:r>
      <w:r>
        <w:rPr>
          <w:rFonts w:ascii="Times New Roman" w:hAnsi="Times New Roman"/>
        </w:rPr>
        <w:t>‘</w:t>
      </w:r>
      <w:r w:rsidRPr="00EE7EA0">
        <w:rPr>
          <w:rFonts w:ascii="Times New Roman" w:hAnsi="Times New Roman"/>
        </w:rPr>
        <w:t>Law &amp; Language: An Historical and Critical Introduction</w:t>
      </w:r>
      <w:r>
        <w:rPr>
          <w:rFonts w:ascii="Times New Roman" w:hAnsi="Times New Roman"/>
        </w:rPr>
        <w:t>’ (1984) 11</w:t>
      </w:r>
      <w:r w:rsidRPr="00EE7EA0">
        <w:rPr>
          <w:rFonts w:ascii="Times New Roman" w:hAnsi="Times New Roman"/>
        </w:rPr>
        <w:t xml:space="preserve"> </w:t>
      </w:r>
      <w:r w:rsidRPr="008B2CD3">
        <w:rPr>
          <w:rFonts w:ascii="Times New Roman" w:hAnsi="Times New Roman"/>
          <w:i/>
        </w:rPr>
        <w:t>Journal of Law &amp; Society</w:t>
      </w:r>
      <w:r>
        <w:rPr>
          <w:rFonts w:ascii="Times New Roman" w:hAnsi="Times New Roman"/>
        </w:rPr>
        <w:t xml:space="preserve"> 173, 177; </w:t>
      </w:r>
      <w:r w:rsidRPr="008B2CD3">
        <w:rPr>
          <w:rFonts w:ascii="Times New Roman" w:hAnsi="Times New Roman"/>
        </w:rPr>
        <w:t>Goodrich</w:t>
      </w:r>
      <w:r>
        <w:rPr>
          <w:rFonts w:ascii="Times New Roman" w:hAnsi="Times New Roman"/>
        </w:rPr>
        <w:t xml:space="preserve"> (n </w:t>
      </w:r>
      <w:r w:rsidRPr="00EE7EA0">
        <w:rPr>
          <w:rFonts w:ascii="Times New Roman" w:hAnsi="Times New Roman"/>
        </w:rPr>
        <w:t>3</w:t>
      </w:r>
      <w:r>
        <w:rPr>
          <w:rFonts w:ascii="Times New Roman" w:hAnsi="Times New Roman"/>
        </w:rPr>
        <w:t>3</w:t>
      </w:r>
      <w:r w:rsidRPr="00EE7EA0">
        <w:rPr>
          <w:rFonts w:ascii="Times New Roman" w:hAnsi="Times New Roman"/>
        </w:rPr>
        <w:t>) 100-104.</w:t>
      </w:r>
    </w:p>
  </w:footnote>
  <w:footnote w:id="51">
    <w:p w14:paraId="77982CCD" w14:textId="30CD39B0" w:rsidR="008B2CD3" w:rsidRPr="00B50B56" w:rsidRDefault="008B2CD3" w:rsidP="00E70BD4">
      <w:pPr>
        <w:pStyle w:val="FootnoteText"/>
        <w:jc w:val="both"/>
        <w:rPr>
          <w:rFonts w:ascii="Times New Roman" w:hAnsi="Times New Roman"/>
        </w:rPr>
      </w:pPr>
      <w:r w:rsidRPr="00B50B56">
        <w:rPr>
          <w:rStyle w:val="FootnoteReference"/>
          <w:rFonts w:ascii="Times New Roman" w:hAnsi="Times New Roman"/>
        </w:rPr>
        <w:footnoteRef/>
      </w:r>
      <w:r w:rsidRPr="00B50B56">
        <w:rPr>
          <w:rFonts w:ascii="Times New Roman" w:hAnsi="Times New Roman"/>
        </w:rPr>
        <w:t xml:space="preserve"> </w:t>
      </w:r>
      <w:proofErr w:type="gramStart"/>
      <w:r w:rsidRPr="008B2CD3">
        <w:rPr>
          <w:rFonts w:ascii="Times New Roman" w:hAnsi="Times New Roman"/>
        </w:rPr>
        <w:t>Goodrich</w:t>
      </w:r>
      <w:r w:rsidRPr="00B50B56">
        <w:rPr>
          <w:rFonts w:ascii="Times New Roman" w:hAnsi="Times New Roman"/>
        </w:rPr>
        <w:t xml:space="preserve"> (n 3</w:t>
      </w:r>
      <w:r>
        <w:rPr>
          <w:rFonts w:ascii="Times New Roman" w:hAnsi="Times New Roman"/>
        </w:rPr>
        <w:t>3</w:t>
      </w:r>
      <w:r w:rsidRPr="00B50B56">
        <w:rPr>
          <w:rFonts w:ascii="Times New Roman" w:hAnsi="Times New Roman"/>
        </w:rPr>
        <w:t>) 90.</w:t>
      </w:r>
      <w:proofErr w:type="gramEnd"/>
    </w:p>
  </w:footnote>
  <w:footnote w:id="52">
    <w:p w14:paraId="23FBB1FB" w14:textId="77777777" w:rsidR="008B2CD3" w:rsidRPr="00E70BD4" w:rsidRDefault="008B2CD3" w:rsidP="00E70BD4">
      <w:pPr>
        <w:pStyle w:val="FootnoteText"/>
        <w:jc w:val="both"/>
        <w:rPr>
          <w:rFonts w:ascii="Times New Roman" w:hAnsi="Times New Roman"/>
        </w:rPr>
      </w:pPr>
      <w:r w:rsidRPr="00E70BD4">
        <w:rPr>
          <w:rStyle w:val="FootnoteReference"/>
          <w:rFonts w:ascii="Times New Roman" w:hAnsi="Times New Roman"/>
        </w:rPr>
        <w:footnoteRef/>
      </w:r>
      <w:r>
        <w:rPr>
          <w:rFonts w:ascii="Times New Roman" w:hAnsi="Times New Roman"/>
        </w:rPr>
        <w:t xml:space="preserve"> </w:t>
      </w:r>
      <w:proofErr w:type="gramStart"/>
      <w:r w:rsidRPr="008B2CD3">
        <w:rPr>
          <w:rFonts w:ascii="Times New Roman" w:hAnsi="Times New Roman"/>
        </w:rPr>
        <w:t>ibid</w:t>
      </w:r>
      <w:r w:rsidRPr="00B50B56">
        <w:rPr>
          <w:rFonts w:ascii="Times New Roman" w:hAnsi="Times New Roman"/>
        </w:rPr>
        <w:t xml:space="preserve"> 108.</w:t>
      </w:r>
      <w:proofErr w:type="gramEnd"/>
      <w:r w:rsidRPr="00B50B56">
        <w:rPr>
          <w:rFonts w:ascii="Times New Roman" w:hAnsi="Times New Roman"/>
        </w:rPr>
        <w:t xml:space="preserve"> </w:t>
      </w:r>
      <w:r w:rsidRPr="00B50B56">
        <w:rPr>
          <w:rFonts w:ascii="Times New Roman" w:hAnsi="Times New Roman"/>
          <w:color w:val="FF0000"/>
        </w:rPr>
        <w:t xml:space="preserve"> </w:t>
      </w:r>
    </w:p>
  </w:footnote>
  <w:footnote w:id="53">
    <w:p w14:paraId="09E7A741" w14:textId="4C2AD021" w:rsidR="008B2CD3" w:rsidRPr="00E70BD4" w:rsidRDefault="008B2CD3" w:rsidP="00E70BD4">
      <w:pPr>
        <w:pStyle w:val="FootnoteText"/>
        <w:ind w:left="154" w:hangingChars="77" w:hanging="154"/>
        <w:jc w:val="both"/>
        <w:rPr>
          <w:rFonts w:ascii="Times New Roman" w:hAnsi="Times New Roman"/>
          <w:color w:val="FF0000"/>
        </w:rPr>
      </w:pPr>
      <w:r w:rsidRPr="00E70BD4">
        <w:rPr>
          <w:rStyle w:val="FootnoteReference"/>
          <w:rFonts w:ascii="Times New Roman" w:hAnsi="Times New Roman"/>
        </w:rPr>
        <w:footnoteRef/>
      </w:r>
      <w:r w:rsidRPr="00E70BD4">
        <w:rPr>
          <w:rFonts w:ascii="Times New Roman" w:hAnsi="Times New Roman"/>
        </w:rPr>
        <w:t xml:space="preserve"> </w:t>
      </w:r>
      <w:r w:rsidRPr="008B2CD3">
        <w:rPr>
          <w:rFonts w:ascii="Times New Roman" w:hAnsi="Times New Roman"/>
        </w:rPr>
        <w:t>Fish</w:t>
      </w:r>
      <w:r>
        <w:rPr>
          <w:rFonts w:ascii="Times New Roman" w:hAnsi="Times New Roman"/>
        </w:rPr>
        <w:t xml:space="preserve"> (n 31)</w:t>
      </w:r>
      <w:r w:rsidRPr="00E70BD4">
        <w:rPr>
          <w:rFonts w:ascii="Times New Roman" w:hAnsi="Times New Roman"/>
        </w:rPr>
        <w:t xml:space="preserve"> 478. </w:t>
      </w:r>
      <w:r w:rsidRPr="00E70BD4">
        <w:rPr>
          <w:rFonts w:ascii="Times New Roman" w:hAnsi="Times New Roman"/>
          <w:color w:val="FF0000"/>
        </w:rPr>
        <w:t xml:space="preserve">  </w:t>
      </w:r>
    </w:p>
  </w:footnote>
  <w:footnote w:id="54">
    <w:p w14:paraId="17081D84" w14:textId="77777777" w:rsidR="008B2CD3" w:rsidRPr="00E70BD4" w:rsidRDefault="008B2CD3" w:rsidP="00E70BD4">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474-5; 482-5.</w:t>
      </w:r>
      <w:proofErr w:type="gramEnd"/>
      <w:r w:rsidRPr="00E70BD4">
        <w:rPr>
          <w:rFonts w:ascii="Times New Roman" w:hAnsi="Times New Roman"/>
        </w:rPr>
        <w:t xml:space="preserve"> For an example of this distinction in law see, e.g.: Pierre N </w:t>
      </w:r>
      <w:proofErr w:type="spellStart"/>
      <w:r w:rsidRPr="00E70BD4">
        <w:rPr>
          <w:rFonts w:ascii="Times New Roman" w:hAnsi="Times New Roman"/>
        </w:rPr>
        <w:t>Leval</w:t>
      </w:r>
      <w:proofErr w:type="spellEnd"/>
      <w:r w:rsidRPr="00E70BD4">
        <w:rPr>
          <w:rFonts w:ascii="Times New Roman" w:hAnsi="Times New Roman"/>
        </w:rPr>
        <w:t xml:space="preserve">, ‘Judicial Opinions as </w:t>
      </w:r>
      <w:r>
        <w:rPr>
          <w:rFonts w:ascii="Times New Roman" w:hAnsi="Times New Roman"/>
        </w:rPr>
        <w:t xml:space="preserve">Literature’ in Peter Brooks &amp; Paul </w:t>
      </w:r>
      <w:proofErr w:type="spellStart"/>
      <w:r>
        <w:rPr>
          <w:rFonts w:ascii="Times New Roman" w:hAnsi="Times New Roman"/>
        </w:rPr>
        <w:t>Gewirtz</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r w:rsidRPr="003867BE">
        <w:rPr>
          <w:rFonts w:ascii="Times New Roman" w:hAnsi="Times New Roman"/>
          <w:i/>
        </w:rPr>
        <w:t>Law’s Stories, Na</w:t>
      </w:r>
      <w:r>
        <w:rPr>
          <w:rFonts w:ascii="Times New Roman" w:hAnsi="Times New Roman"/>
          <w:i/>
        </w:rPr>
        <w:t>rrative and Rhetoric in the Law</w:t>
      </w:r>
      <w:r w:rsidRPr="001B4358">
        <w:rPr>
          <w:rFonts w:ascii="Times New Roman" w:hAnsi="Times New Roman"/>
        </w:rPr>
        <w:t xml:space="preserve"> </w:t>
      </w:r>
      <w:r>
        <w:rPr>
          <w:rFonts w:ascii="Times New Roman" w:hAnsi="Times New Roman"/>
        </w:rPr>
        <w:t>(</w:t>
      </w:r>
      <w:r w:rsidRPr="001B4358">
        <w:rPr>
          <w:rFonts w:ascii="Times New Roman" w:hAnsi="Times New Roman"/>
        </w:rPr>
        <w:t>Yale Uni</w:t>
      </w:r>
      <w:r>
        <w:rPr>
          <w:rFonts w:ascii="Times New Roman" w:hAnsi="Times New Roman"/>
        </w:rPr>
        <w:t>versity</w:t>
      </w:r>
      <w:r w:rsidRPr="001B4358">
        <w:rPr>
          <w:rFonts w:ascii="Times New Roman" w:hAnsi="Times New Roman"/>
        </w:rPr>
        <w:t xml:space="preserve"> Press</w:t>
      </w:r>
      <w:r>
        <w:rPr>
          <w:rFonts w:ascii="Times New Roman" w:hAnsi="Times New Roman"/>
        </w:rPr>
        <w:t xml:space="preserve"> 1996).  </w:t>
      </w:r>
      <w:r w:rsidRPr="00E70BD4">
        <w:rPr>
          <w:rFonts w:ascii="Times New Roman" w:hAnsi="Times New Roman"/>
        </w:rPr>
        <w:t xml:space="preserve">Here Justice </w:t>
      </w:r>
      <w:proofErr w:type="spellStart"/>
      <w:r w:rsidRPr="00E70BD4">
        <w:rPr>
          <w:rFonts w:ascii="Times New Roman" w:hAnsi="Times New Roman"/>
        </w:rPr>
        <w:t>Leval</w:t>
      </w:r>
      <w:proofErr w:type="spellEnd"/>
      <w:r w:rsidRPr="00E70BD4">
        <w:rPr>
          <w:rFonts w:ascii="Times New Roman" w:hAnsi="Times New Roman"/>
        </w:rPr>
        <w:t xml:space="preserve"> </w:t>
      </w:r>
      <w:r w:rsidRPr="00E70BD4">
        <w:rPr>
          <w:rFonts w:ascii="Times New Roman" w:eastAsia="Times New Roman" w:hAnsi="Times New Roman"/>
        </w:rPr>
        <w:t xml:space="preserve">claims that literary devices in law have the potential for harm and deception, that rhetoric ‘seduces the speaker as well as the audience’ and sacrifices clarity for power, at </w:t>
      </w:r>
      <w:r w:rsidRPr="00E70BD4">
        <w:rPr>
          <w:rFonts w:ascii="Times New Roman" w:hAnsi="Times New Roman"/>
        </w:rPr>
        <w:t>207-8, 210.</w:t>
      </w:r>
    </w:p>
  </w:footnote>
  <w:footnote w:id="55">
    <w:p w14:paraId="2D610D92" w14:textId="50D59AF2" w:rsidR="008B2CD3" w:rsidRPr="00872D7E" w:rsidRDefault="008B2CD3" w:rsidP="00E70BD4">
      <w:pPr>
        <w:pStyle w:val="FootnoteText"/>
        <w:jc w:val="both"/>
        <w:rPr>
          <w:rFonts w:ascii="Times New Roman" w:hAnsi="Times New Roman"/>
        </w:rPr>
      </w:pPr>
      <w:r w:rsidRPr="00872D7E">
        <w:rPr>
          <w:rStyle w:val="FootnoteReference"/>
          <w:rFonts w:ascii="Times New Roman" w:hAnsi="Times New Roman"/>
        </w:rPr>
        <w:footnoteRef/>
      </w:r>
      <w:r w:rsidRPr="00872D7E">
        <w:rPr>
          <w:rFonts w:ascii="Times New Roman" w:hAnsi="Times New Roman"/>
        </w:rPr>
        <w:t xml:space="preserve"> </w:t>
      </w:r>
      <w:proofErr w:type="spellStart"/>
      <w:r w:rsidRPr="008B2CD3">
        <w:rPr>
          <w:rFonts w:ascii="Times New Roman" w:hAnsi="Times New Roman"/>
        </w:rPr>
        <w:t>Lakoff</w:t>
      </w:r>
      <w:proofErr w:type="spellEnd"/>
      <w:r w:rsidRPr="008B2CD3">
        <w:rPr>
          <w:rFonts w:ascii="Times New Roman" w:hAnsi="Times New Roman"/>
        </w:rPr>
        <w:t xml:space="preserve"> &amp; Johnson</w:t>
      </w:r>
      <w:r w:rsidRPr="00872D7E">
        <w:rPr>
          <w:rFonts w:ascii="Times New Roman" w:hAnsi="Times New Roman"/>
        </w:rPr>
        <w:t xml:space="preserve"> (n 1</w:t>
      </w:r>
      <w:r>
        <w:rPr>
          <w:rFonts w:ascii="Times New Roman" w:hAnsi="Times New Roman"/>
        </w:rPr>
        <w:t>2</w:t>
      </w:r>
      <w:r w:rsidRPr="00872D7E">
        <w:rPr>
          <w:rFonts w:ascii="Times New Roman" w:hAnsi="Times New Roman"/>
        </w:rPr>
        <w:t>) 191</w:t>
      </w:r>
    </w:p>
  </w:footnote>
  <w:footnote w:id="56">
    <w:p w14:paraId="7F5271DA" w14:textId="2DA61B25" w:rsidR="008B2CD3" w:rsidRPr="00E70BD4" w:rsidRDefault="008B2CD3" w:rsidP="00E70BD4">
      <w:pPr>
        <w:pStyle w:val="FootnoteText"/>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I have provided an account of deco</w:t>
      </w:r>
      <w:r>
        <w:rPr>
          <w:rFonts w:ascii="Times New Roman" w:hAnsi="Times New Roman"/>
        </w:rPr>
        <w:t>nstruction elsewhere: (n 11</w:t>
      </w:r>
      <w:r w:rsidRPr="00E70BD4">
        <w:rPr>
          <w:rFonts w:ascii="Times New Roman" w:hAnsi="Times New Roman"/>
        </w:rPr>
        <w:t>).</w:t>
      </w:r>
    </w:p>
  </w:footnote>
  <w:footnote w:id="57">
    <w:p w14:paraId="18E6B3E8" w14:textId="77777777" w:rsidR="008B2CD3" w:rsidRPr="003A2F5E" w:rsidRDefault="008B2CD3" w:rsidP="0071788B">
      <w:pPr>
        <w:pStyle w:val="FootnoteText"/>
        <w:ind w:left="227" w:hanging="227"/>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3A2F5E">
        <w:rPr>
          <w:rFonts w:ascii="Times New Roman" w:hAnsi="Times New Roman"/>
        </w:rPr>
        <w:t xml:space="preserve">F Nietzsche, ‘On Truth &amp; Lying in an Extra-Moral Sense (1873)’ in </w:t>
      </w:r>
      <w:r w:rsidRPr="00A00C3A">
        <w:rPr>
          <w:rFonts w:ascii="Times New Roman" w:hAnsi="Times New Roman"/>
          <w:i/>
        </w:rPr>
        <w:t>Friedrich Nietzsche on Rhetoric &amp; Language</w:t>
      </w:r>
      <w:r w:rsidRPr="003A2F5E">
        <w:rPr>
          <w:rFonts w:ascii="Times New Roman" w:hAnsi="Times New Roman"/>
        </w:rPr>
        <w:t xml:space="preserve"> (Oxford, 1989) 246-257, at 252.</w:t>
      </w:r>
      <w:proofErr w:type="gramEnd"/>
    </w:p>
  </w:footnote>
  <w:footnote w:id="58">
    <w:p w14:paraId="65907A8F" w14:textId="64B9B771" w:rsidR="008B2CD3" w:rsidRPr="00E70BD4" w:rsidRDefault="008B2CD3" w:rsidP="0071788B">
      <w:pPr>
        <w:pStyle w:val="FootnoteText"/>
        <w:ind w:left="227" w:hanging="227"/>
        <w:jc w:val="both"/>
        <w:rPr>
          <w:rFonts w:ascii="Times New Roman" w:hAnsi="Times New Roman"/>
          <w:color w:val="FF0000"/>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rPr>
        <w:t>[My addition].</w:t>
      </w:r>
      <w:proofErr w:type="gramEnd"/>
      <w:r>
        <w:rPr>
          <w:rFonts w:ascii="Times New Roman" w:hAnsi="Times New Roman"/>
        </w:rPr>
        <w:t xml:space="preserve">  </w:t>
      </w:r>
      <w:proofErr w:type="gramStart"/>
      <w:r>
        <w:rPr>
          <w:rFonts w:ascii="Times New Roman" w:hAnsi="Times New Roman"/>
          <w:i/>
        </w:rPr>
        <w:t>ibid</w:t>
      </w:r>
      <w:r w:rsidRPr="00E70BD4">
        <w:rPr>
          <w:rFonts w:ascii="Times New Roman" w:hAnsi="Times New Roman"/>
        </w:rPr>
        <w:t xml:space="preserve"> </w:t>
      </w:r>
      <w:r>
        <w:rPr>
          <w:rFonts w:ascii="Times New Roman" w:hAnsi="Times New Roman"/>
        </w:rPr>
        <w:t>249</w:t>
      </w:r>
      <w:r w:rsidRPr="00E70BD4">
        <w:rPr>
          <w:rFonts w:ascii="Times New Roman" w:hAnsi="Times New Roman"/>
          <w:color w:val="FF0000"/>
        </w:rPr>
        <w:t>.</w:t>
      </w:r>
      <w:proofErr w:type="gramEnd"/>
    </w:p>
  </w:footnote>
  <w:footnote w:id="59">
    <w:p w14:paraId="72BAB163" w14:textId="2AC85E96" w:rsidR="008B2CD3" w:rsidRPr="00E70BD4" w:rsidRDefault="008B2CD3" w:rsidP="0071788B">
      <w:pPr>
        <w:pStyle w:val="FootnoteText"/>
        <w:ind w:left="227" w:hanging="227"/>
        <w:jc w:val="both"/>
        <w:rPr>
          <w:rFonts w:ascii="Times New Roman" w:hAnsi="Times New Roman"/>
          <w:color w:val="FF0000"/>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Derrida</w:t>
      </w:r>
      <w:r>
        <w:rPr>
          <w:rFonts w:ascii="Times New Roman" w:hAnsi="Times New Roman"/>
        </w:rPr>
        <w:t xml:space="preserve"> (n 44).</w:t>
      </w:r>
      <w:proofErr w:type="gramEnd"/>
      <w:r w:rsidR="002832E2">
        <w:rPr>
          <w:rFonts w:ascii="Times New Roman" w:hAnsi="Times New Roman"/>
        </w:rPr>
        <w:t xml:space="preserve">  An interesting discussion of this essay can be found in </w:t>
      </w:r>
      <w:proofErr w:type="spellStart"/>
      <w:r w:rsidR="002832E2">
        <w:rPr>
          <w:rFonts w:ascii="Times New Roman" w:hAnsi="Times New Roman"/>
        </w:rPr>
        <w:t>Ricoeur</w:t>
      </w:r>
      <w:proofErr w:type="spellEnd"/>
      <w:r w:rsidR="002832E2">
        <w:rPr>
          <w:rFonts w:ascii="Times New Roman" w:hAnsi="Times New Roman"/>
        </w:rPr>
        <w:t xml:space="preserve"> (n 44), Study 8, </w:t>
      </w:r>
      <w:proofErr w:type="gramStart"/>
      <w:r w:rsidR="002832E2">
        <w:rPr>
          <w:rFonts w:ascii="Times New Roman" w:hAnsi="Times New Roman"/>
        </w:rPr>
        <w:t>Part</w:t>
      </w:r>
      <w:proofErr w:type="gramEnd"/>
      <w:r w:rsidR="002832E2">
        <w:rPr>
          <w:rFonts w:ascii="Times New Roman" w:hAnsi="Times New Roman"/>
        </w:rPr>
        <w:t xml:space="preserve"> 3.</w:t>
      </w:r>
      <w:r w:rsidRPr="00E70BD4">
        <w:rPr>
          <w:rFonts w:ascii="Times New Roman" w:hAnsi="Times New Roman"/>
        </w:rPr>
        <w:t xml:space="preserve">  </w:t>
      </w:r>
    </w:p>
  </w:footnote>
  <w:footnote w:id="60">
    <w:p w14:paraId="7F342350" w14:textId="544D18FE" w:rsidR="008B2CD3" w:rsidRPr="000E365E" w:rsidRDefault="008B2CD3" w:rsidP="0071788B">
      <w:pPr>
        <w:pStyle w:val="FootnoteText"/>
        <w:ind w:left="227" w:hanging="227"/>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Pr>
          <w:rFonts w:ascii="Times New Roman" w:hAnsi="Times New Roman"/>
        </w:rPr>
        <w:t>For example Derrida notes the texts of ‘</w:t>
      </w:r>
      <w:r w:rsidRPr="000A357D">
        <w:rPr>
          <w:rFonts w:ascii="Times New Roman" w:hAnsi="Times New Roman"/>
          <w:i/>
        </w:rPr>
        <w:t>Renan, Nietzsche … Freud, Bergson, and Lenin, all of whom in their attentiveness to metaphorical activity in theoretical or philosophical discourse, proposed or practiced the multiplication of antagonistic metaphors in order better to control or neutralize their effect</w:t>
      </w:r>
      <w:r>
        <w:rPr>
          <w:rFonts w:ascii="Times New Roman" w:hAnsi="Times New Roman"/>
        </w:rPr>
        <w:t xml:space="preserve">.’ </w:t>
      </w:r>
      <w:r w:rsidRPr="000A357D">
        <w:rPr>
          <w:rFonts w:ascii="Times New Roman" w:hAnsi="Times New Roman"/>
          <w:i/>
        </w:rPr>
        <w:t>ibid</w:t>
      </w:r>
      <w:r>
        <w:rPr>
          <w:rFonts w:ascii="Times New Roman" w:hAnsi="Times New Roman"/>
        </w:rPr>
        <w:t xml:space="preserve"> 214.  See also: </w:t>
      </w:r>
      <w:r w:rsidRPr="00A36233">
        <w:rPr>
          <w:rFonts w:ascii="Times New Roman" w:hAnsi="Times New Roman"/>
        </w:rPr>
        <w:t xml:space="preserve">Jonathan Culler, </w:t>
      </w:r>
      <w:r w:rsidRPr="00A36233">
        <w:rPr>
          <w:rFonts w:ascii="Times New Roman" w:hAnsi="Times New Roman"/>
          <w:i/>
        </w:rPr>
        <w:t>On Deconstruction, 25</w:t>
      </w:r>
      <w:r w:rsidRPr="00A36233">
        <w:rPr>
          <w:rFonts w:ascii="Times New Roman" w:hAnsi="Times New Roman"/>
          <w:i/>
          <w:vertAlign w:val="superscript"/>
        </w:rPr>
        <w:t>th</w:t>
      </w:r>
      <w:r w:rsidRPr="00A36233">
        <w:rPr>
          <w:rFonts w:ascii="Times New Roman" w:hAnsi="Times New Roman"/>
          <w:i/>
        </w:rPr>
        <w:t xml:space="preserve"> Anniversary Edition </w:t>
      </w:r>
      <w:r w:rsidRPr="00A36233">
        <w:rPr>
          <w:rFonts w:ascii="Times New Roman" w:hAnsi="Times New Roman"/>
        </w:rPr>
        <w:t xml:space="preserve">(Routledge 2008) </w:t>
      </w:r>
      <w:r w:rsidRPr="000E365E">
        <w:rPr>
          <w:rFonts w:ascii="Times New Roman" w:hAnsi="Times New Roman"/>
        </w:rPr>
        <w:t>147</w:t>
      </w:r>
      <w:r>
        <w:rPr>
          <w:rFonts w:ascii="Times New Roman" w:hAnsi="Times New Roman"/>
        </w:rPr>
        <w:t xml:space="preserve">; </w:t>
      </w:r>
      <w:r w:rsidRPr="000E365E">
        <w:rPr>
          <w:rFonts w:ascii="Times New Roman" w:hAnsi="Times New Roman"/>
        </w:rPr>
        <w:t xml:space="preserve">Anthony Reynolds, ‘The Afterlife of Dead Metaphors: On Derrida’s Pragmatism’ </w:t>
      </w:r>
      <w:r>
        <w:rPr>
          <w:rFonts w:ascii="Times New Roman" w:hAnsi="Times New Roman"/>
        </w:rPr>
        <w:t xml:space="preserve">(2009) 49 </w:t>
      </w:r>
      <w:proofErr w:type="spellStart"/>
      <w:r w:rsidRPr="008B2CD3">
        <w:rPr>
          <w:rFonts w:ascii="Times New Roman" w:hAnsi="Times New Roman"/>
          <w:i/>
        </w:rPr>
        <w:t>Revista</w:t>
      </w:r>
      <w:proofErr w:type="spellEnd"/>
      <w:r w:rsidRPr="008B2CD3">
        <w:rPr>
          <w:rFonts w:ascii="Times New Roman" w:hAnsi="Times New Roman"/>
          <w:i/>
        </w:rPr>
        <w:t xml:space="preserve"> de </w:t>
      </w:r>
      <w:proofErr w:type="spellStart"/>
      <w:r w:rsidRPr="008B2CD3">
        <w:rPr>
          <w:rFonts w:ascii="Times New Roman" w:hAnsi="Times New Roman"/>
          <w:i/>
        </w:rPr>
        <w:t>Letras</w:t>
      </w:r>
      <w:proofErr w:type="spellEnd"/>
      <w:r w:rsidRPr="000E365E">
        <w:rPr>
          <w:rFonts w:ascii="Times New Roman" w:hAnsi="Times New Roman"/>
        </w:rPr>
        <w:t xml:space="preserve"> 181-195, 184-5.</w:t>
      </w:r>
    </w:p>
  </w:footnote>
  <w:footnote w:id="61">
    <w:p w14:paraId="7030890C" w14:textId="77DC5920" w:rsidR="008B2CD3" w:rsidRPr="00283B93" w:rsidRDefault="008B2CD3">
      <w:pPr>
        <w:pStyle w:val="FootnoteText"/>
        <w:rPr>
          <w:rFonts w:ascii="Times New Roman" w:hAnsi="Times New Roman"/>
        </w:rPr>
      </w:pPr>
      <w:r w:rsidRPr="00283B93">
        <w:rPr>
          <w:rStyle w:val="FootnoteReference"/>
          <w:rFonts w:ascii="Times New Roman" w:hAnsi="Times New Roman"/>
        </w:rPr>
        <w:footnoteRef/>
      </w:r>
      <w:r w:rsidRPr="00283B93">
        <w:rPr>
          <w:rFonts w:ascii="Times New Roman" w:hAnsi="Times New Roman"/>
        </w:rPr>
        <w:t xml:space="preserve"> </w:t>
      </w:r>
      <w:proofErr w:type="gramStart"/>
      <w:r w:rsidRPr="008B2CD3">
        <w:rPr>
          <w:rFonts w:ascii="Times New Roman" w:hAnsi="Times New Roman"/>
        </w:rPr>
        <w:t>Derrida</w:t>
      </w:r>
      <w:r w:rsidRPr="00283B93">
        <w:rPr>
          <w:rFonts w:ascii="Times New Roman" w:hAnsi="Times New Roman"/>
        </w:rPr>
        <w:t xml:space="preserve"> (n </w:t>
      </w:r>
      <w:r>
        <w:rPr>
          <w:rFonts w:ascii="Times New Roman" w:hAnsi="Times New Roman"/>
        </w:rPr>
        <w:t>44</w:t>
      </w:r>
      <w:r w:rsidRPr="00283B93">
        <w:rPr>
          <w:rFonts w:ascii="Times New Roman" w:hAnsi="Times New Roman"/>
        </w:rPr>
        <w:t>) 252.</w:t>
      </w:r>
      <w:proofErr w:type="gramEnd"/>
      <w:r>
        <w:rPr>
          <w:rFonts w:ascii="Times New Roman" w:hAnsi="Times New Roman"/>
        </w:rPr>
        <w:t xml:space="preserve">  See also 228.</w:t>
      </w:r>
    </w:p>
  </w:footnote>
  <w:footnote w:id="62">
    <w:p w14:paraId="0E3BBA1D" w14:textId="2CC4AD6E" w:rsidR="008B2CD3" w:rsidRPr="00C82335" w:rsidRDefault="008B2CD3" w:rsidP="0071788B">
      <w:pPr>
        <w:pStyle w:val="FootnoteText"/>
        <w:ind w:left="227" w:hanging="227"/>
        <w:jc w:val="both"/>
        <w:rPr>
          <w:rFonts w:ascii="Times New Roman" w:hAnsi="Times New Roman"/>
        </w:rPr>
      </w:pPr>
      <w:r w:rsidRPr="00C82335">
        <w:rPr>
          <w:rStyle w:val="FootnoteReference"/>
          <w:rFonts w:ascii="Times New Roman" w:hAnsi="Times New Roman"/>
        </w:rPr>
        <w:footnoteRef/>
      </w:r>
      <w:r w:rsidRPr="00C82335">
        <w:rPr>
          <w:rFonts w:ascii="Times New Roman" w:hAnsi="Times New Roman"/>
        </w:rPr>
        <w:t xml:space="preserve"> Bernard Harrison, ‘’White Mythology Revisited: Derrida and His Critics on Reason and Rhetoric’ (1999) </w:t>
      </w:r>
      <w:r>
        <w:rPr>
          <w:rFonts w:ascii="Times New Roman" w:hAnsi="Times New Roman"/>
        </w:rPr>
        <w:t xml:space="preserve">25 </w:t>
      </w:r>
      <w:r w:rsidRPr="008B2CD3">
        <w:rPr>
          <w:rFonts w:ascii="Times New Roman" w:hAnsi="Times New Roman"/>
          <w:i/>
        </w:rPr>
        <w:t>Critical Inquiry</w:t>
      </w:r>
      <w:r w:rsidRPr="00C82335">
        <w:rPr>
          <w:rFonts w:ascii="Times New Roman" w:hAnsi="Times New Roman"/>
        </w:rPr>
        <w:t xml:space="preserve"> 505-534, 515</w:t>
      </w:r>
    </w:p>
  </w:footnote>
  <w:footnote w:id="63">
    <w:p w14:paraId="245F9C5D" w14:textId="40955CC9" w:rsidR="008B2CD3" w:rsidRPr="00C82335" w:rsidRDefault="008B2CD3" w:rsidP="0071788B">
      <w:pPr>
        <w:pStyle w:val="FootnoteText"/>
        <w:ind w:left="227" w:hanging="227"/>
        <w:jc w:val="both"/>
        <w:rPr>
          <w:rFonts w:ascii="Times New Roman" w:hAnsi="Times New Roman"/>
        </w:rPr>
      </w:pPr>
      <w:r w:rsidRPr="00C82335">
        <w:rPr>
          <w:rStyle w:val="FootnoteReference"/>
          <w:rFonts w:ascii="Times New Roman" w:hAnsi="Times New Roman"/>
        </w:rPr>
        <w:footnoteRef/>
      </w:r>
      <w:r w:rsidRPr="00C82335">
        <w:rPr>
          <w:rFonts w:ascii="Times New Roman" w:hAnsi="Times New Roman"/>
        </w:rPr>
        <w:t xml:space="preserve"> </w:t>
      </w:r>
      <w:proofErr w:type="gramStart"/>
      <w:r w:rsidRPr="00C82335">
        <w:rPr>
          <w:rFonts w:ascii="Times New Roman" w:hAnsi="Times New Roman"/>
        </w:rPr>
        <w:t xml:space="preserve">Paul de Man, ‘The Epistemology of Metaphor’ (1978) 5 </w:t>
      </w:r>
      <w:r w:rsidRPr="008B2CD3">
        <w:rPr>
          <w:rFonts w:ascii="Times New Roman" w:hAnsi="Times New Roman"/>
          <w:i/>
        </w:rPr>
        <w:t>Critical Inquiry</w:t>
      </w:r>
      <w:r w:rsidRPr="00C82335">
        <w:rPr>
          <w:rFonts w:ascii="Times New Roman" w:hAnsi="Times New Roman"/>
        </w:rPr>
        <w:t xml:space="preserve"> 13-30, 30.</w:t>
      </w:r>
      <w:proofErr w:type="gramEnd"/>
    </w:p>
  </w:footnote>
  <w:footnote w:id="64">
    <w:p w14:paraId="02FE6D9C" w14:textId="27B38AD1" w:rsidR="008B2CD3" w:rsidRPr="00C82335" w:rsidRDefault="008B2CD3" w:rsidP="0071788B">
      <w:pPr>
        <w:pStyle w:val="FootnoteText"/>
        <w:ind w:left="227" w:hanging="227"/>
        <w:jc w:val="both"/>
        <w:rPr>
          <w:rFonts w:ascii="Times New Roman" w:hAnsi="Times New Roman"/>
        </w:rPr>
      </w:pPr>
      <w:r w:rsidRPr="00C82335">
        <w:rPr>
          <w:rStyle w:val="FootnoteReference"/>
          <w:rFonts w:ascii="Times New Roman" w:hAnsi="Times New Roman"/>
        </w:rPr>
        <w:footnoteRef/>
      </w:r>
      <w:r w:rsidRPr="00C82335">
        <w:rPr>
          <w:rFonts w:ascii="Times New Roman" w:hAnsi="Times New Roman"/>
        </w:rPr>
        <w:t xml:space="preserve"> </w:t>
      </w:r>
      <w:r w:rsidRPr="00E70BD4">
        <w:rPr>
          <w:rFonts w:ascii="Times New Roman" w:hAnsi="Times New Roman"/>
        </w:rPr>
        <w:t xml:space="preserve">Jacques Derrida, </w:t>
      </w:r>
      <w:r w:rsidRPr="00E70BD4">
        <w:rPr>
          <w:rFonts w:ascii="Times New Roman" w:hAnsi="Times New Roman"/>
          <w:i/>
        </w:rPr>
        <w:t>Dissemination</w:t>
      </w:r>
      <w:r w:rsidRPr="00E70BD4">
        <w:rPr>
          <w:rFonts w:ascii="Times New Roman" w:hAnsi="Times New Roman"/>
        </w:rPr>
        <w:t xml:space="preserve"> (University of Chicago 1981)</w:t>
      </w:r>
      <w:r w:rsidRPr="00C82335">
        <w:rPr>
          <w:rFonts w:ascii="Times New Roman" w:hAnsi="Times New Roman"/>
        </w:rPr>
        <w:t xml:space="preserve"> 70.</w:t>
      </w:r>
    </w:p>
  </w:footnote>
  <w:footnote w:id="65">
    <w:p w14:paraId="75BFBAA2" w14:textId="77777777" w:rsidR="008B2CD3" w:rsidRPr="00E70BD4" w:rsidRDefault="008B2CD3" w:rsidP="0071788B">
      <w:pPr>
        <w:pStyle w:val="FootnoteText"/>
        <w:ind w:left="227" w:hanging="227"/>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112.</w:t>
      </w:r>
      <w:proofErr w:type="gramEnd"/>
    </w:p>
  </w:footnote>
  <w:footnote w:id="66">
    <w:p w14:paraId="5767C533" w14:textId="77777777" w:rsidR="008B2CD3" w:rsidRPr="00E70BD4" w:rsidRDefault="008B2CD3" w:rsidP="0071788B">
      <w:pPr>
        <w:pStyle w:val="FootnoteText"/>
        <w:ind w:left="227" w:hanging="227"/>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71-2.</w:t>
      </w:r>
      <w:proofErr w:type="gramEnd"/>
      <w:r w:rsidRPr="00E70BD4">
        <w:rPr>
          <w:rFonts w:ascii="Times New Roman" w:hAnsi="Times New Roman"/>
        </w:rPr>
        <w:t xml:space="preserve">  He calls it a concept of ‘malleable unity’.  See also: 95.  </w:t>
      </w:r>
    </w:p>
  </w:footnote>
  <w:footnote w:id="67">
    <w:p w14:paraId="4305191B" w14:textId="3D155C18" w:rsidR="008B2CD3" w:rsidRPr="00445F6E" w:rsidRDefault="008B2CD3" w:rsidP="0071788B">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w:t>
      </w:r>
      <w:r w:rsidRPr="00445F6E">
        <w:rPr>
          <w:rFonts w:ascii="Times New Roman" w:hAnsi="Times New Roman"/>
        </w:rPr>
        <w:t>83.</w:t>
      </w:r>
      <w:proofErr w:type="gramEnd"/>
      <w:r w:rsidRPr="00445F6E">
        <w:rPr>
          <w:rFonts w:ascii="Times New Roman" w:hAnsi="Times New Roman"/>
        </w:rPr>
        <w:t xml:space="preserve">  </w:t>
      </w:r>
      <w:proofErr w:type="gramStart"/>
      <w:r w:rsidRPr="00445F6E">
        <w:rPr>
          <w:rFonts w:ascii="Times New Roman" w:hAnsi="Times New Roman"/>
        </w:rPr>
        <w:t xml:space="preserve">For an interesting discussion of Plato’s Pharmacy see: Jacques de Ville, ‘Revisiting Plato’s Pharmacy’ </w:t>
      </w:r>
      <w:r>
        <w:rPr>
          <w:rFonts w:ascii="Times New Roman" w:hAnsi="Times New Roman"/>
        </w:rPr>
        <w:t xml:space="preserve">(2010) 23 </w:t>
      </w:r>
      <w:r w:rsidRPr="00445F6E">
        <w:rPr>
          <w:rFonts w:ascii="Times New Roman" w:hAnsi="Times New Roman"/>
        </w:rPr>
        <w:t>International Journal for the Semiotics of Law 315-338.</w:t>
      </w:r>
      <w:proofErr w:type="gramEnd"/>
      <w:r w:rsidRPr="00445F6E">
        <w:rPr>
          <w:rFonts w:ascii="Times New Roman" w:hAnsi="Times New Roman"/>
        </w:rPr>
        <w:t xml:space="preserve"> </w:t>
      </w:r>
    </w:p>
  </w:footnote>
  <w:footnote w:id="68">
    <w:p w14:paraId="35A10A02" w14:textId="697C9F8A" w:rsidR="008B2CD3" w:rsidRPr="00E70BD4" w:rsidRDefault="008B2CD3" w:rsidP="0071788B">
      <w:pPr>
        <w:pStyle w:val="FootnoteText"/>
        <w:ind w:left="154" w:hangingChars="77" w:hanging="154"/>
        <w:jc w:val="both"/>
        <w:rPr>
          <w:rFonts w:ascii="Times New Roman" w:hAnsi="Times New Roman"/>
        </w:rPr>
      </w:pPr>
      <w:r w:rsidRPr="00445F6E">
        <w:rPr>
          <w:rStyle w:val="FootnoteReference"/>
          <w:rFonts w:ascii="Times New Roman" w:hAnsi="Times New Roman"/>
        </w:rPr>
        <w:footnoteRef/>
      </w:r>
      <w:r w:rsidRPr="00445F6E">
        <w:rPr>
          <w:rFonts w:ascii="Times New Roman" w:hAnsi="Times New Roman"/>
        </w:rPr>
        <w:t xml:space="preserve"> </w:t>
      </w:r>
      <w:proofErr w:type="spellStart"/>
      <w:r w:rsidRPr="00445F6E">
        <w:rPr>
          <w:rFonts w:ascii="Times New Roman" w:hAnsi="Times New Roman"/>
        </w:rPr>
        <w:t>Pharmakon</w:t>
      </w:r>
      <w:proofErr w:type="spellEnd"/>
      <w:r w:rsidRPr="00445F6E">
        <w:rPr>
          <w:rFonts w:ascii="Times New Roman" w:hAnsi="Times New Roman"/>
        </w:rPr>
        <w:t xml:space="preserve"> ‘</w:t>
      </w:r>
      <w:r w:rsidRPr="00445F6E">
        <w:rPr>
          <w:rFonts w:ascii="Times New Roman" w:hAnsi="Times New Roman"/>
          <w:i/>
        </w:rPr>
        <w:t xml:space="preserve">constitutes the medium in which opposites are opposed, the movement and the play that links </w:t>
      </w:r>
      <w:r w:rsidRPr="00E70BD4">
        <w:rPr>
          <w:rFonts w:ascii="Times New Roman" w:hAnsi="Times New Roman"/>
          <w:i/>
        </w:rPr>
        <w:t xml:space="preserve">them among themselves, reverses them or makes one side cross over into the other … The </w:t>
      </w:r>
      <w:proofErr w:type="spellStart"/>
      <w:r w:rsidRPr="00E70BD4">
        <w:rPr>
          <w:rFonts w:ascii="Times New Roman" w:hAnsi="Times New Roman"/>
          <w:i/>
        </w:rPr>
        <w:t>pharmakon</w:t>
      </w:r>
      <w:proofErr w:type="spellEnd"/>
      <w:r w:rsidRPr="00E70BD4">
        <w:rPr>
          <w:rFonts w:ascii="Times New Roman" w:hAnsi="Times New Roman"/>
          <w:i/>
        </w:rPr>
        <w:t xml:space="preserve"> is the movement, the locus and the play: (the production of) difference. … It holds in reserve in its undecided shadow and vigil, the opposites … that the process of discrimination will carve out.  Contradictions and pairs of opposites are lifted from the bottom of this diacritical, differing, deferring, reserve.</w:t>
      </w:r>
      <w:r w:rsidRPr="00E70BD4">
        <w:rPr>
          <w:rFonts w:ascii="Times New Roman" w:hAnsi="Times New Roman"/>
        </w:rPr>
        <w:t xml:space="preserve">’ </w:t>
      </w:r>
      <w:proofErr w:type="gramStart"/>
      <w:r w:rsidRPr="008B2CD3">
        <w:rPr>
          <w:rFonts w:ascii="Times New Roman" w:hAnsi="Times New Roman"/>
        </w:rPr>
        <w:t>Derrida</w:t>
      </w:r>
      <w:r>
        <w:rPr>
          <w:rFonts w:ascii="Times New Roman" w:hAnsi="Times New Roman"/>
          <w:i/>
        </w:rPr>
        <w:t xml:space="preserve"> </w:t>
      </w:r>
      <w:r>
        <w:rPr>
          <w:rFonts w:ascii="Times New Roman" w:hAnsi="Times New Roman"/>
        </w:rPr>
        <w:t>(n 64)</w:t>
      </w:r>
      <w:r w:rsidRPr="00E70BD4">
        <w:rPr>
          <w:rFonts w:ascii="Times New Roman" w:hAnsi="Times New Roman"/>
          <w:i/>
        </w:rPr>
        <w:t xml:space="preserve"> </w:t>
      </w:r>
      <w:r w:rsidRPr="00E70BD4">
        <w:rPr>
          <w:rFonts w:ascii="Times New Roman" w:hAnsi="Times New Roman"/>
        </w:rPr>
        <w:t>127.</w:t>
      </w:r>
      <w:proofErr w:type="gramEnd"/>
    </w:p>
  </w:footnote>
  <w:footnote w:id="69">
    <w:p w14:paraId="7E09C976" w14:textId="77777777" w:rsidR="008B2CD3" w:rsidRPr="00E70BD4" w:rsidRDefault="008B2CD3" w:rsidP="0071788B">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125.</w:t>
      </w:r>
      <w:proofErr w:type="gramEnd"/>
    </w:p>
  </w:footnote>
  <w:footnote w:id="70">
    <w:p w14:paraId="5882B2CB" w14:textId="77777777" w:rsidR="008B2CD3" w:rsidRPr="00E70BD4" w:rsidRDefault="008B2CD3" w:rsidP="0071788B">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ibid</w:t>
      </w:r>
      <w:r w:rsidRPr="00E70BD4">
        <w:rPr>
          <w:rFonts w:ascii="Times New Roman" w:hAnsi="Times New Roman"/>
        </w:rPr>
        <w:t xml:space="preserve"> 97</w:t>
      </w:r>
    </w:p>
  </w:footnote>
  <w:footnote w:id="71">
    <w:p w14:paraId="29120A90" w14:textId="77777777" w:rsidR="008B2CD3" w:rsidRPr="00E70BD4" w:rsidRDefault="008B2CD3" w:rsidP="0071788B">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97-98; 102-3.</w:t>
      </w:r>
      <w:proofErr w:type="gramEnd"/>
    </w:p>
  </w:footnote>
  <w:footnote w:id="72">
    <w:p w14:paraId="342BF09C" w14:textId="77777777" w:rsidR="008B2CD3" w:rsidRPr="006562AA" w:rsidRDefault="008B2CD3" w:rsidP="0071788B">
      <w:pPr>
        <w:pStyle w:val="FootnoteText"/>
        <w:ind w:left="227" w:hanging="227"/>
        <w:jc w:val="both"/>
        <w:rPr>
          <w:rFonts w:ascii="Times New Roman" w:hAnsi="Times New Roman"/>
        </w:rPr>
      </w:pPr>
      <w:r w:rsidRPr="006562AA">
        <w:rPr>
          <w:rStyle w:val="FootnoteReference"/>
          <w:rFonts w:ascii="Times New Roman" w:hAnsi="Times New Roman"/>
        </w:rPr>
        <w:footnoteRef/>
      </w:r>
      <w:r w:rsidRPr="006562AA">
        <w:rPr>
          <w:rFonts w:ascii="Times New Roman" w:hAnsi="Times New Roman"/>
        </w:rPr>
        <w:t xml:space="preserve"> Johan Huizinga, </w:t>
      </w:r>
      <w:r w:rsidRPr="006562AA">
        <w:rPr>
          <w:rFonts w:ascii="Times New Roman" w:hAnsi="Times New Roman"/>
          <w:i/>
        </w:rPr>
        <w:t xml:space="preserve">Homo </w:t>
      </w:r>
      <w:proofErr w:type="spellStart"/>
      <w:r w:rsidRPr="006562AA">
        <w:rPr>
          <w:rFonts w:ascii="Times New Roman" w:hAnsi="Times New Roman"/>
          <w:i/>
        </w:rPr>
        <w:t>Ludens</w:t>
      </w:r>
      <w:proofErr w:type="spellEnd"/>
      <w:r w:rsidRPr="006562AA">
        <w:rPr>
          <w:rFonts w:ascii="Times New Roman" w:hAnsi="Times New Roman"/>
          <w:i/>
        </w:rPr>
        <w:t>, A Study of the Play Element in Culture</w:t>
      </w:r>
      <w:r w:rsidRPr="006562AA">
        <w:rPr>
          <w:rFonts w:ascii="Times New Roman" w:hAnsi="Times New Roman"/>
        </w:rPr>
        <w:t xml:space="preserve"> (Martino 2014) </w:t>
      </w:r>
      <w:proofErr w:type="spellStart"/>
      <w:r w:rsidRPr="006562AA">
        <w:rPr>
          <w:rFonts w:ascii="Times New Roman" w:hAnsi="Times New Roman"/>
        </w:rPr>
        <w:t>ch</w:t>
      </w:r>
      <w:proofErr w:type="spellEnd"/>
      <w:r w:rsidRPr="006562AA">
        <w:rPr>
          <w:rFonts w:ascii="Times New Roman" w:hAnsi="Times New Roman"/>
        </w:rPr>
        <w:t xml:space="preserve"> IX, </w:t>
      </w:r>
      <w:proofErr w:type="spellStart"/>
      <w:r w:rsidRPr="006562AA">
        <w:rPr>
          <w:rFonts w:ascii="Times New Roman" w:hAnsi="Times New Roman"/>
        </w:rPr>
        <w:t>esp</w:t>
      </w:r>
      <w:proofErr w:type="spellEnd"/>
      <w:r w:rsidRPr="006562AA">
        <w:rPr>
          <w:rFonts w:ascii="Times New Roman" w:hAnsi="Times New Roman"/>
        </w:rPr>
        <w:t xml:space="preserve"> 151. </w:t>
      </w:r>
    </w:p>
  </w:footnote>
  <w:footnote w:id="73">
    <w:p w14:paraId="14BA504A" w14:textId="6433DEB9" w:rsidR="008B2CD3" w:rsidRPr="006562AA" w:rsidRDefault="008B2CD3" w:rsidP="0071788B">
      <w:pPr>
        <w:pStyle w:val="FootnoteText"/>
        <w:ind w:left="227" w:hanging="227"/>
        <w:jc w:val="both"/>
        <w:rPr>
          <w:rFonts w:ascii="Times New Roman" w:hAnsi="Times New Roman"/>
        </w:rPr>
      </w:pPr>
      <w:r w:rsidRPr="006562AA">
        <w:rPr>
          <w:rStyle w:val="FootnoteReference"/>
          <w:rFonts w:ascii="Times New Roman" w:hAnsi="Times New Roman"/>
        </w:rPr>
        <w:footnoteRef/>
      </w:r>
      <w:r w:rsidRPr="006562AA">
        <w:rPr>
          <w:rFonts w:ascii="Times New Roman" w:hAnsi="Times New Roman"/>
        </w:rPr>
        <w:t xml:space="preserve"> </w:t>
      </w:r>
      <w:proofErr w:type="gramStart"/>
      <w:r w:rsidRPr="006562AA">
        <w:rPr>
          <w:rFonts w:ascii="Times New Roman" w:hAnsi="Times New Roman"/>
          <w:i/>
        </w:rPr>
        <w:t>Goodrich</w:t>
      </w:r>
      <w:r w:rsidRPr="006562AA">
        <w:rPr>
          <w:rFonts w:ascii="Times New Roman" w:hAnsi="Times New Roman"/>
        </w:rPr>
        <w:t xml:space="preserve"> (n 3</w:t>
      </w:r>
      <w:r>
        <w:rPr>
          <w:rFonts w:ascii="Times New Roman" w:hAnsi="Times New Roman"/>
        </w:rPr>
        <w:t>3</w:t>
      </w:r>
      <w:r w:rsidRPr="006562AA">
        <w:rPr>
          <w:rFonts w:ascii="Times New Roman" w:hAnsi="Times New Roman"/>
        </w:rPr>
        <w:t>) 101.</w:t>
      </w:r>
      <w:proofErr w:type="gramEnd"/>
      <w:r w:rsidRPr="006562AA">
        <w:rPr>
          <w:rFonts w:ascii="Times New Roman" w:hAnsi="Times New Roman"/>
        </w:rPr>
        <w:t xml:space="preserve">  See also: </w:t>
      </w:r>
      <w:proofErr w:type="spellStart"/>
      <w:r w:rsidRPr="008B2CD3">
        <w:rPr>
          <w:rFonts w:ascii="Times New Roman" w:hAnsi="Times New Roman"/>
        </w:rPr>
        <w:t>Lakoff</w:t>
      </w:r>
      <w:proofErr w:type="spellEnd"/>
      <w:r w:rsidRPr="008B2CD3">
        <w:rPr>
          <w:rFonts w:ascii="Times New Roman" w:hAnsi="Times New Roman"/>
        </w:rPr>
        <w:t xml:space="preserve"> &amp; Johnson</w:t>
      </w:r>
      <w:r w:rsidRPr="006562AA">
        <w:rPr>
          <w:rFonts w:ascii="Times New Roman" w:hAnsi="Times New Roman"/>
        </w:rPr>
        <w:t xml:space="preserve"> (n 1</w:t>
      </w:r>
      <w:r>
        <w:rPr>
          <w:rFonts w:ascii="Times New Roman" w:hAnsi="Times New Roman"/>
        </w:rPr>
        <w:t>2</w:t>
      </w:r>
      <w:r w:rsidRPr="006562AA">
        <w:rPr>
          <w:rFonts w:ascii="Times New Roman" w:hAnsi="Times New Roman"/>
        </w:rPr>
        <w:t>) 190.</w:t>
      </w:r>
    </w:p>
  </w:footnote>
  <w:footnote w:id="74">
    <w:p w14:paraId="4AA6E287" w14:textId="77777777" w:rsidR="008B2CD3" w:rsidRPr="00E70BD4" w:rsidRDefault="008B2CD3" w:rsidP="0071788B">
      <w:pPr>
        <w:pStyle w:val="NoSpacing"/>
        <w:ind w:left="154" w:hangingChars="77" w:hanging="154"/>
        <w:jc w:val="both"/>
        <w:rPr>
          <w:rFonts w:ascii="Times New Roman" w:hAnsi="Times New Roman"/>
          <w:color w:val="FF0000"/>
          <w:sz w:val="20"/>
          <w:szCs w:val="20"/>
        </w:rPr>
      </w:pPr>
      <w:r w:rsidRPr="00E70BD4">
        <w:rPr>
          <w:rStyle w:val="FootnoteReference"/>
          <w:rFonts w:ascii="Times New Roman" w:eastAsia="SimSun" w:hAnsi="Times New Roman"/>
          <w:sz w:val="20"/>
          <w:szCs w:val="20"/>
        </w:rPr>
        <w:footnoteRef/>
      </w:r>
      <w:r w:rsidRPr="00E70BD4">
        <w:rPr>
          <w:rFonts w:ascii="Times New Roman" w:hAnsi="Times New Roman"/>
          <w:sz w:val="20"/>
          <w:szCs w:val="20"/>
        </w:rPr>
        <w:t xml:space="preserve"> Derrida claims sovereignty is often depicted in animal terms: ‘</w:t>
      </w:r>
      <w:r w:rsidRPr="00E70BD4">
        <w:rPr>
          <w:rFonts w:ascii="Times New Roman" w:hAnsi="Times New Roman"/>
          <w:i/>
          <w:sz w:val="20"/>
          <w:szCs w:val="20"/>
        </w:rPr>
        <w:t>the essence of the political and, in particular of the state and sovereignty has often been represented in the formless form of animal monstrosity, in the figure without figure of a mythological, fabulous, and non-natural monstrosity, an artificial monstrosity of an animal.</w:t>
      </w:r>
      <w:r w:rsidRPr="00E70BD4">
        <w:rPr>
          <w:rFonts w:ascii="Times New Roman" w:hAnsi="Times New Roman"/>
          <w:sz w:val="20"/>
          <w:szCs w:val="20"/>
        </w:rPr>
        <w:t xml:space="preserve">’  Jacques Derrida, </w:t>
      </w:r>
      <w:proofErr w:type="gramStart"/>
      <w:r w:rsidRPr="00E70BD4">
        <w:rPr>
          <w:rFonts w:ascii="Times New Roman" w:hAnsi="Times New Roman"/>
          <w:i/>
          <w:sz w:val="20"/>
          <w:szCs w:val="20"/>
        </w:rPr>
        <w:t>The</w:t>
      </w:r>
      <w:proofErr w:type="gramEnd"/>
      <w:r w:rsidRPr="00E70BD4">
        <w:rPr>
          <w:rFonts w:ascii="Times New Roman" w:hAnsi="Times New Roman"/>
          <w:i/>
          <w:sz w:val="20"/>
          <w:szCs w:val="20"/>
        </w:rPr>
        <w:t xml:space="preserve"> Beast &amp; the Sovereign, Volume I </w:t>
      </w:r>
      <w:r w:rsidRPr="00E70BD4">
        <w:rPr>
          <w:rFonts w:ascii="Times New Roman" w:hAnsi="Times New Roman"/>
          <w:sz w:val="20"/>
          <w:szCs w:val="20"/>
        </w:rPr>
        <w:t xml:space="preserve">(University of Chicago Press 2009) 25.   </w:t>
      </w:r>
    </w:p>
  </w:footnote>
  <w:footnote w:id="75">
    <w:p w14:paraId="7F4D1EFE"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eastAsia="SimSun" w:hAnsi="Times New Roman"/>
          <w:sz w:val="20"/>
          <w:szCs w:val="20"/>
        </w:rPr>
        <w:footnoteRef/>
      </w:r>
      <w:r w:rsidRPr="00E70BD4">
        <w:rPr>
          <w:rFonts w:ascii="Times New Roman" w:hAnsi="Times New Roman"/>
          <w:sz w:val="20"/>
          <w:szCs w:val="20"/>
        </w:rPr>
        <w:t xml:space="preserve"> ‘</w:t>
      </w:r>
      <w:r w:rsidRPr="00E70BD4">
        <w:rPr>
          <w:rFonts w:ascii="Times New Roman" w:hAnsi="Times New Roman"/>
          <w:i/>
          <w:sz w:val="20"/>
          <w:szCs w:val="20"/>
        </w:rPr>
        <w:t>[I]n the prevalent or hegemonic tradition of the political, a political discourse … should in no case come under the category of [fable] … a mythical narrative, without historical knowledge, a legend, … in any case a fiction supposed to give something to be known</w:t>
      </w:r>
      <w:r w:rsidRPr="00E70BD4">
        <w:rPr>
          <w:rFonts w:ascii="Times New Roman" w:hAnsi="Times New Roman"/>
          <w:sz w:val="20"/>
          <w:szCs w:val="20"/>
        </w:rPr>
        <w:t xml:space="preserve">’.  </w:t>
      </w:r>
      <w:proofErr w:type="gramStart"/>
      <w:r w:rsidRPr="00E70BD4">
        <w:rPr>
          <w:rFonts w:ascii="Times New Roman" w:hAnsi="Times New Roman"/>
          <w:i/>
          <w:sz w:val="20"/>
          <w:szCs w:val="20"/>
        </w:rPr>
        <w:t xml:space="preserve">ibid </w:t>
      </w:r>
      <w:r w:rsidRPr="00E70BD4">
        <w:rPr>
          <w:rFonts w:ascii="Times New Roman" w:hAnsi="Times New Roman"/>
          <w:sz w:val="20"/>
          <w:szCs w:val="20"/>
        </w:rPr>
        <w:t>34.</w:t>
      </w:r>
      <w:proofErr w:type="gramEnd"/>
    </w:p>
  </w:footnote>
  <w:footnote w:id="76">
    <w:p w14:paraId="4CAB0131"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ibid</w:t>
      </w:r>
      <w:r w:rsidRPr="00E70BD4">
        <w:rPr>
          <w:rFonts w:ascii="Times New Roman" w:hAnsi="Times New Roman"/>
          <w:sz w:val="20"/>
          <w:szCs w:val="20"/>
        </w:rPr>
        <w:t xml:space="preserve"> First Session.</w:t>
      </w:r>
      <w:proofErr w:type="gramEnd"/>
    </w:p>
  </w:footnote>
  <w:footnote w:id="77">
    <w:p w14:paraId="575985A6"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ibid</w:t>
      </w:r>
      <w:r w:rsidRPr="00E70BD4">
        <w:rPr>
          <w:rFonts w:ascii="Times New Roman" w:hAnsi="Times New Roman"/>
          <w:sz w:val="20"/>
          <w:szCs w:val="20"/>
        </w:rPr>
        <w:t xml:space="preserve"> 80-1.</w:t>
      </w:r>
      <w:proofErr w:type="gramEnd"/>
    </w:p>
  </w:footnote>
  <w:footnote w:id="78">
    <w:p w14:paraId="20690AC5"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ibid</w:t>
      </w:r>
      <w:r w:rsidRPr="00E70BD4">
        <w:rPr>
          <w:rFonts w:ascii="Times New Roman" w:hAnsi="Times New Roman"/>
          <w:sz w:val="20"/>
          <w:szCs w:val="20"/>
        </w:rPr>
        <w:t xml:space="preserve"> 81.</w:t>
      </w:r>
      <w:proofErr w:type="gramEnd"/>
    </w:p>
  </w:footnote>
  <w:footnote w:id="79">
    <w:p w14:paraId="78CEFCC2"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ibid</w:t>
      </w:r>
      <w:r w:rsidRPr="00E70BD4">
        <w:rPr>
          <w:rFonts w:ascii="Times New Roman" w:hAnsi="Times New Roman"/>
          <w:sz w:val="20"/>
          <w:szCs w:val="20"/>
        </w:rPr>
        <w:t xml:space="preserve"> 82.</w:t>
      </w:r>
      <w:proofErr w:type="gramEnd"/>
    </w:p>
  </w:footnote>
  <w:footnote w:id="80">
    <w:p w14:paraId="37C38C79"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r w:rsidRPr="001B4358">
        <w:rPr>
          <w:rFonts w:ascii="Times New Roman" w:hAnsi="Times New Roman"/>
          <w:sz w:val="20"/>
          <w:szCs w:val="20"/>
        </w:rPr>
        <w:t xml:space="preserve">Christopher Norris, </w:t>
      </w:r>
      <w:r w:rsidRPr="001B4358">
        <w:rPr>
          <w:rFonts w:ascii="Times New Roman" w:hAnsi="Times New Roman"/>
          <w:i/>
          <w:sz w:val="20"/>
          <w:szCs w:val="20"/>
        </w:rPr>
        <w:t>Deconstruction, Theory and Practi</w:t>
      </w:r>
      <w:r>
        <w:rPr>
          <w:rFonts w:ascii="Times New Roman" w:hAnsi="Times New Roman"/>
          <w:i/>
          <w:sz w:val="20"/>
          <w:szCs w:val="20"/>
        </w:rPr>
        <w:t>ce</w:t>
      </w:r>
      <w:r w:rsidRPr="001B4358">
        <w:rPr>
          <w:rFonts w:ascii="Times New Roman" w:hAnsi="Times New Roman"/>
          <w:i/>
          <w:sz w:val="20"/>
          <w:szCs w:val="20"/>
        </w:rPr>
        <w:t xml:space="preserve"> </w:t>
      </w:r>
      <w:r>
        <w:rPr>
          <w:rFonts w:ascii="Times New Roman" w:hAnsi="Times New Roman"/>
          <w:sz w:val="20"/>
          <w:szCs w:val="20"/>
        </w:rPr>
        <w:t>(3</w:t>
      </w:r>
      <w:r w:rsidRPr="001B4358">
        <w:rPr>
          <w:rFonts w:ascii="Times New Roman" w:hAnsi="Times New Roman"/>
          <w:sz w:val="20"/>
          <w:szCs w:val="20"/>
          <w:vertAlign w:val="superscript"/>
        </w:rPr>
        <w:t>rd</w:t>
      </w:r>
      <w:r>
        <w:rPr>
          <w:rFonts w:ascii="Times New Roman" w:hAnsi="Times New Roman"/>
          <w:sz w:val="20"/>
          <w:szCs w:val="20"/>
        </w:rPr>
        <w:t xml:space="preserve"> </w:t>
      </w:r>
      <w:proofErr w:type="spellStart"/>
      <w:r>
        <w:rPr>
          <w:rFonts w:ascii="Times New Roman" w:hAnsi="Times New Roman"/>
          <w:sz w:val="20"/>
          <w:szCs w:val="20"/>
        </w:rPr>
        <w:t>edn</w:t>
      </w:r>
      <w:proofErr w:type="spellEnd"/>
      <w:r>
        <w:rPr>
          <w:rFonts w:ascii="Times New Roman" w:hAnsi="Times New Roman"/>
          <w:sz w:val="20"/>
          <w:szCs w:val="20"/>
        </w:rPr>
        <w:t>, Routledge 2006)</w:t>
      </w:r>
      <w:r w:rsidRPr="001B4358">
        <w:rPr>
          <w:rFonts w:ascii="Times New Roman" w:hAnsi="Times New Roman"/>
          <w:sz w:val="20"/>
          <w:szCs w:val="20"/>
        </w:rPr>
        <w:t xml:space="preserve"> </w:t>
      </w:r>
      <w:r w:rsidRPr="00E70BD4">
        <w:rPr>
          <w:rFonts w:ascii="Times New Roman" w:hAnsi="Times New Roman"/>
          <w:sz w:val="20"/>
          <w:szCs w:val="20"/>
        </w:rPr>
        <w:t xml:space="preserve">27.  </w:t>
      </w:r>
    </w:p>
  </w:footnote>
  <w:footnote w:id="81">
    <w:p w14:paraId="63F0CA4F" w14:textId="1B39F0A2" w:rsidR="008B2CD3" w:rsidRPr="00960168" w:rsidRDefault="008B2CD3" w:rsidP="0071788B">
      <w:pPr>
        <w:pStyle w:val="NoSpacing"/>
        <w:ind w:left="154" w:hangingChars="77" w:hanging="154"/>
        <w:jc w:val="both"/>
        <w:rPr>
          <w:rFonts w:ascii="Times New Roman" w:hAnsi="Times New Roman"/>
          <w:color w:val="FF0000"/>
          <w:sz w:val="20"/>
          <w:szCs w:val="20"/>
          <w:lang w:val="es-ES"/>
        </w:rPr>
      </w:pPr>
      <w:r w:rsidRPr="00E70BD4">
        <w:rPr>
          <w:rStyle w:val="FootnoteReference"/>
          <w:rFonts w:ascii="Times New Roman" w:hAnsi="Times New Roman"/>
          <w:sz w:val="20"/>
          <w:szCs w:val="20"/>
        </w:rPr>
        <w:footnoteRef/>
      </w:r>
      <w:r w:rsidRPr="00960168">
        <w:rPr>
          <w:rFonts w:ascii="Times New Roman" w:hAnsi="Times New Roman"/>
          <w:sz w:val="20"/>
          <w:szCs w:val="20"/>
          <w:lang w:val="es-ES"/>
        </w:rPr>
        <w:t xml:space="preserve"> </w:t>
      </w:r>
      <w:proofErr w:type="spellStart"/>
      <w:r w:rsidRPr="008B2CD3">
        <w:rPr>
          <w:rFonts w:ascii="Times New Roman" w:hAnsi="Times New Roman"/>
          <w:sz w:val="20"/>
          <w:szCs w:val="20"/>
          <w:lang w:val="es-ES"/>
        </w:rPr>
        <w:t>Derrida</w:t>
      </w:r>
      <w:proofErr w:type="spellEnd"/>
      <w:r w:rsidRPr="00960168">
        <w:rPr>
          <w:rFonts w:ascii="Times New Roman" w:hAnsi="Times New Roman"/>
          <w:sz w:val="20"/>
          <w:szCs w:val="20"/>
          <w:lang w:val="es-ES"/>
        </w:rPr>
        <w:t xml:space="preserve"> (n 7</w:t>
      </w:r>
      <w:r>
        <w:rPr>
          <w:rFonts w:ascii="Times New Roman" w:hAnsi="Times New Roman"/>
          <w:sz w:val="20"/>
          <w:szCs w:val="20"/>
          <w:lang w:val="es-ES"/>
        </w:rPr>
        <w:t>4</w:t>
      </w:r>
      <w:r w:rsidRPr="00960168">
        <w:rPr>
          <w:rFonts w:ascii="Times New Roman" w:hAnsi="Times New Roman"/>
          <w:sz w:val="20"/>
          <w:szCs w:val="20"/>
          <w:lang w:val="es-ES"/>
        </w:rPr>
        <w:t xml:space="preserve">) 40-41.  </w:t>
      </w:r>
    </w:p>
  </w:footnote>
  <w:footnote w:id="82">
    <w:p w14:paraId="278E1610" w14:textId="77777777" w:rsidR="008B2CD3" w:rsidRPr="00960168" w:rsidRDefault="008B2CD3" w:rsidP="0071788B">
      <w:pPr>
        <w:pStyle w:val="NoSpacing"/>
        <w:ind w:left="154" w:hangingChars="77" w:hanging="154"/>
        <w:jc w:val="both"/>
        <w:rPr>
          <w:rFonts w:ascii="Times New Roman" w:hAnsi="Times New Roman"/>
          <w:sz w:val="20"/>
          <w:szCs w:val="20"/>
          <w:lang w:val="es-ES"/>
        </w:rPr>
      </w:pPr>
      <w:r w:rsidRPr="00E70BD4">
        <w:rPr>
          <w:rStyle w:val="FootnoteReference"/>
          <w:rFonts w:ascii="Times New Roman" w:hAnsi="Times New Roman"/>
          <w:sz w:val="20"/>
          <w:szCs w:val="20"/>
        </w:rPr>
        <w:footnoteRef/>
      </w:r>
      <w:r w:rsidRPr="00960168">
        <w:rPr>
          <w:rFonts w:ascii="Times New Roman" w:hAnsi="Times New Roman"/>
          <w:sz w:val="20"/>
          <w:szCs w:val="20"/>
          <w:lang w:val="es-ES"/>
        </w:rPr>
        <w:t xml:space="preserve"> </w:t>
      </w:r>
      <w:proofErr w:type="spellStart"/>
      <w:r w:rsidRPr="00960168">
        <w:rPr>
          <w:rFonts w:ascii="Times New Roman" w:hAnsi="Times New Roman"/>
          <w:i/>
          <w:sz w:val="20"/>
          <w:szCs w:val="20"/>
          <w:lang w:val="es-ES"/>
        </w:rPr>
        <w:t>ibid</w:t>
      </w:r>
      <w:proofErr w:type="spellEnd"/>
      <w:r w:rsidRPr="00960168">
        <w:rPr>
          <w:rFonts w:ascii="Times New Roman" w:hAnsi="Times New Roman"/>
          <w:sz w:val="20"/>
          <w:szCs w:val="20"/>
          <w:lang w:val="es-ES"/>
        </w:rPr>
        <w:t xml:space="preserve"> 26-7.</w:t>
      </w:r>
    </w:p>
  </w:footnote>
  <w:footnote w:id="83">
    <w:p w14:paraId="10F123BB" w14:textId="77777777" w:rsidR="008B2CD3" w:rsidRPr="00960168" w:rsidRDefault="008B2CD3" w:rsidP="0071788B">
      <w:pPr>
        <w:pStyle w:val="NoSpacing"/>
        <w:ind w:left="154" w:hangingChars="77" w:hanging="154"/>
        <w:jc w:val="both"/>
        <w:rPr>
          <w:rFonts w:ascii="Times New Roman" w:hAnsi="Times New Roman"/>
          <w:sz w:val="20"/>
          <w:szCs w:val="20"/>
          <w:lang w:val="es-ES"/>
        </w:rPr>
      </w:pPr>
      <w:r w:rsidRPr="00E70BD4">
        <w:rPr>
          <w:rStyle w:val="FootnoteReference"/>
          <w:rFonts w:ascii="Times New Roman" w:hAnsi="Times New Roman"/>
          <w:sz w:val="20"/>
          <w:szCs w:val="20"/>
        </w:rPr>
        <w:footnoteRef/>
      </w:r>
      <w:r w:rsidRPr="00960168">
        <w:rPr>
          <w:rFonts w:ascii="Times New Roman" w:hAnsi="Times New Roman"/>
          <w:sz w:val="20"/>
          <w:szCs w:val="20"/>
          <w:lang w:val="es-ES"/>
        </w:rPr>
        <w:t xml:space="preserve"> </w:t>
      </w:r>
      <w:proofErr w:type="spellStart"/>
      <w:r w:rsidRPr="00960168">
        <w:rPr>
          <w:rFonts w:ascii="Times New Roman" w:hAnsi="Times New Roman"/>
          <w:i/>
          <w:sz w:val="20"/>
          <w:szCs w:val="20"/>
          <w:lang w:val="es-ES"/>
        </w:rPr>
        <w:t>ibid</w:t>
      </w:r>
      <w:proofErr w:type="spellEnd"/>
      <w:r w:rsidRPr="00960168">
        <w:rPr>
          <w:rFonts w:ascii="Times New Roman" w:hAnsi="Times New Roman"/>
          <w:sz w:val="20"/>
          <w:szCs w:val="20"/>
          <w:lang w:val="es-ES"/>
        </w:rPr>
        <w:t xml:space="preserve"> 53-4. </w:t>
      </w:r>
    </w:p>
  </w:footnote>
  <w:footnote w:id="84">
    <w:p w14:paraId="0DF46E17" w14:textId="77777777" w:rsidR="008B2CD3" w:rsidRPr="00960168" w:rsidRDefault="008B2CD3" w:rsidP="0071788B">
      <w:pPr>
        <w:pStyle w:val="NoSpacing"/>
        <w:ind w:left="154" w:hangingChars="77" w:hanging="154"/>
        <w:jc w:val="both"/>
        <w:rPr>
          <w:rFonts w:ascii="Times New Roman" w:hAnsi="Times New Roman"/>
          <w:sz w:val="20"/>
          <w:szCs w:val="20"/>
          <w:lang w:val="es-ES"/>
        </w:rPr>
      </w:pPr>
      <w:r w:rsidRPr="00E70BD4">
        <w:rPr>
          <w:rStyle w:val="FootnoteReference"/>
          <w:rFonts w:ascii="Times New Roman" w:hAnsi="Times New Roman"/>
          <w:sz w:val="20"/>
          <w:szCs w:val="20"/>
        </w:rPr>
        <w:footnoteRef/>
      </w:r>
      <w:r w:rsidRPr="00960168">
        <w:rPr>
          <w:rFonts w:ascii="Times New Roman" w:hAnsi="Times New Roman"/>
          <w:sz w:val="20"/>
          <w:szCs w:val="20"/>
          <w:lang w:val="es-ES"/>
        </w:rPr>
        <w:t xml:space="preserve"> </w:t>
      </w:r>
      <w:proofErr w:type="spellStart"/>
      <w:r w:rsidRPr="00960168">
        <w:rPr>
          <w:rFonts w:ascii="Times New Roman" w:hAnsi="Times New Roman"/>
          <w:i/>
          <w:sz w:val="20"/>
          <w:szCs w:val="20"/>
          <w:lang w:val="es-ES"/>
        </w:rPr>
        <w:t>ibid</w:t>
      </w:r>
      <w:proofErr w:type="spellEnd"/>
      <w:r w:rsidRPr="00960168">
        <w:rPr>
          <w:rFonts w:ascii="Times New Roman" w:hAnsi="Times New Roman"/>
          <w:sz w:val="20"/>
          <w:szCs w:val="20"/>
          <w:lang w:val="es-ES"/>
        </w:rPr>
        <w:t xml:space="preserve"> 47.</w:t>
      </w:r>
    </w:p>
  </w:footnote>
  <w:footnote w:id="85">
    <w:p w14:paraId="753021D3"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ibid</w:t>
      </w:r>
      <w:r w:rsidRPr="00E70BD4">
        <w:rPr>
          <w:rFonts w:ascii="Times New Roman" w:hAnsi="Times New Roman"/>
          <w:sz w:val="20"/>
          <w:szCs w:val="20"/>
        </w:rPr>
        <w:t xml:space="preserve"> 28.</w:t>
      </w:r>
      <w:proofErr w:type="gramEnd"/>
      <w:r w:rsidRPr="00E70BD4">
        <w:rPr>
          <w:rFonts w:ascii="Times New Roman" w:hAnsi="Times New Roman"/>
          <w:sz w:val="20"/>
          <w:szCs w:val="20"/>
        </w:rPr>
        <w:t xml:space="preserve">  </w:t>
      </w:r>
    </w:p>
  </w:footnote>
  <w:footnote w:id="86">
    <w:p w14:paraId="528E81B4"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spellStart"/>
      <w:r w:rsidRPr="00E70BD4">
        <w:rPr>
          <w:rFonts w:ascii="Times New Roman" w:hAnsi="Times New Roman"/>
          <w:sz w:val="20"/>
          <w:szCs w:val="20"/>
        </w:rPr>
        <w:t>Midgley</w:t>
      </w:r>
      <w:proofErr w:type="spellEnd"/>
      <w:r w:rsidRPr="00E70BD4">
        <w:rPr>
          <w:rFonts w:ascii="Times New Roman" w:hAnsi="Times New Roman"/>
          <w:sz w:val="20"/>
          <w:szCs w:val="20"/>
        </w:rPr>
        <w:t xml:space="preserve"> notes that Hobbes adopted ideas regarding matter, particles and motion from physics.  Mary </w:t>
      </w:r>
      <w:proofErr w:type="spellStart"/>
      <w:r w:rsidRPr="00E70BD4">
        <w:rPr>
          <w:rFonts w:ascii="Times New Roman" w:hAnsi="Times New Roman"/>
          <w:sz w:val="20"/>
          <w:szCs w:val="20"/>
        </w:rPr>
        <w:t>Midgely</w:t>
      </w:r>
      <w:proofErr w:type="spellEnd"/>
      <w:r w:rsidRPr="00E70BD4">
        <w:rPr>
          <w:rFonts w:ascii="Times New Roman" w:hAnsi="Times New Roman"/>
          <w:sz w:val="20"/>
          <w:szCs w:val="20"/>
        </w:rPr>
        <w:t xml:space="preserve">, </w:t>
      </w:r>
      <w:r w:rsidRPr="00E70BD4">
        <w:rPr>
          <w:rFonts w:ascii="Times New Roman" w:hAnsi="Times New Roman"/>
          <w:i/>
          <w:sz w:val="20"/>
          <w:szCs w:val="20"/>
        </w:rPr>
        <w:t>The Myths We Live By</w:t>
      </w:r>
      <w:r w:rsidRPr="00E70BD4">
        <w:rPr>
          <w:rFonts w:ascii="Times New Roman" w:hAnsi="Times New Roman"/>
          <w:sz w:val="20"/>
          <w:szCs w:val="20"/>
        </w:rPr>
        <w:t xml:space="preserve"> (Routledge, 2011)</w:t>
      </w:r>
      <w:r>
        <w:rPr>
          <w:rFonts w:ascii="Times New Roman" w:hAnsi="Times New Roman"/>
          <w:sz w:val="20"/>
          <w:szCs w:val="20"/>
        </w:rPr>
        <w:t xml:space="preserve"> 47-49; 71</w:t>
      </w:r>
      <w:r w:rsidRPr="00E70BD4">
        <w:rPr>
          <w:rFonts w:ascii="Times New Roman" w:hAnsi="Times New Roman"/>
          <w:sz w:val="20"/>
          <w:szCs w:val="20"/>
        </w:rPr>
        <w:t>.</w:t>
      </w:r>
    </w:p>
  </w:footnote>
  <w:footnote w:id="87">
    <w:p w14:paraId="4012BF84" w14:textId="2DB30EC6"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Hobbes’ Leviathan is just one political theory that ‘</w:t>
      </w:r>
      <w:r w:rsidRPr="00E70BD4">
        <w:rPr>
          <w:rFonts w:ascii="Times New Roman" w:hAnsi="Times New Roman"/>
          <w:i/>
          <w:sz w:val="20"/>
          <w:szCs w:val="20"/>
        </w:rPr>
        <w:t>has made fear or panic … an essential and structural mainspring of … [being a subject in political society]</w:t>
      </w:r>
      <w:r w:rsidRPr="00E70BD4">
        <w:rPr>
          <w:rFonts w:ascii="Times New Roman" w:hAnsi="Times New Roman"/>
          <w:sz w:val="20"/>
          <w:szCs w:val="20"/>
        </w:rPr>
        <w:t xml:space="preserve">’. </w:t>
      </w:r>
      <w:proofErr w:type="gramStart"/>
      <w:r w:rsidRPr="008B2CD3">
        <w:rPr>
          <w:rFonts w:ascii="Times New Roman" w:hAnsi="Times New Roman"/>
          <w:sz w:val="20"/>
          <w:szCs w:val="20"/>
        </w:rPr>
        <w:t>Derrida</w:t>
      </w:r>
      <w:r w:rsidRPr="00E70BD4">
        <w:rPr>
          <w:rFonts w:ascii="Times New Roman" w:hAnsi="Times New Roman"/>
          <w:sz w:val="20"/>
          <w:szCs w:val="20"/>
        </w:rPr>
        <w:t xml:space="preserve"> </w:t>
      </w:r>
      <w:r>
        <w:rPr>
          <w:rFonts w:ascii="Times New Roman" w:hAnsi="Times New Roman"/>
          <w:sz w:val="20"/>
          <w:szCs w:val="20"/>
        </w:rPr>
        <w:t xml:space="preserve">(n 74) </w:t>
      </w:r>
      <w:r w:rsidRPr="00E70BD4">
        <w:rPr>
          <w:rFonts w:ascii="Times New Roman" w:hAnsi="Times New Roman"/>
          <w:sz w:val="20"/>
          <w:szCs w:val="20"/>
        </w:rPr>
        <w:t>39.</w:t>
      </w:r>
      <w:proofErr w:type="gramEnd"/>
    </w:p>
  </w:footnote>
  <w:footnote w:id="88">
    <w:p w14:paraId="2A49FEB9"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ibid</w:t>
      </w:r>
      <w:r w:rsidRPr="00E70BD4">
        <w:rPr>
          <w:rFonts w:ascii="Times New Roman" w:hAnsi="Times New Roman"/>
          <w:sz w:val="20"/>
          <w:szCs w:val="20"/>
        </w:rPr>
        <w:t xml:space="preserve"> 42.</w:t>
      </w:r>
      <w:proofErr w:type="gramEnd"/>
    </w:p>
  </w:footnote>
  <w:footnote w:id="89">
    <w:p w14:paraId="73BDDBE4"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ibid</w:t>
      </w:r>
      <w:r w:rsidRPr="00E70BD4">
        <w:rPr>
          <w:rFonts w:ascii="Times New Roman" w:hAnsi="Times New Roman"/>
          <w:sz w:val="20"/>
          <w:szCs w:val="20"/>
        </w:rPr>
        <w:t xml:space="preserve"> 39-40.</w:t>
      </w:r>
      <w:proofErr w:type="gramEnd"/>
      <w:r w:rsidRPr="00E70BD4">
        <w:rPr>
          <w:rFonts w:ascii="Times New Roman" w:hAnsi="Times New Roman"/>
          <w:sz w:val="20"/>
          <w:szCs w:val="20"/>
        </w:rPr>
        <w:t xml:space="preserve">  ‘</w:t>
      </w:r>
      <w:r w:rsidRPr="00E70BD4">
        <w:rPr>
          <w:rFonts w:ascii="Times New Roman" w:hAnsi="Times New Roman"/>
          <w:i/>
          <w:sz w:val="20"/>
          <w:szCs w:val="20"/>
        </w:rPr>
        <w:t>Sovereignty causes fear, and fear makes the sovereign</w:t>
      </w:r>
      <w:r w:rsidRPr="00E70BD4">
        <w:rPr>
          <w:rFonts w:ascii="Times New Roman" w:hAnsi="Times New Roman"/>
          <w:sz w:val="20"/>
          <w:szCs w:val="20"/>
        </w:rPr>
        <w:t>’.</w:t>
      </w:r>
    </w:p>
  </w:footnote>
  <w:footnote w:id="90">
    <w:p w14:paraId="55A9AE1E"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ibid</w:t>
      </w:r>
      <w:r w:rsidRPr="00E70BD4">
        <w:rPr>
          <w:rFonts w:ascii="Times New Roman" w:hAnsi="Times New Roman"/>
          <w:sz w:val="20"/>
          <w:szCs w:val="20"/>
        </w:rPr>
        <w:t xml:space="preserve"> 35.</w:t>
      </w:r>
      <w:proofErr w:type="gramEnd"/>
    </w:p>
  </w:footnote>
  <w:footnote w:id="91">
    <w:p w14:paraId="69898B24" w14:textId="30D1650A" w:rsidR="008B2CD3" w:rsidRPr="00E70BD4" w:rsidRDefault="008B2CD3" w:rsidP="0071788B">
      <w:pPr>
        <w:pStyle w:val="FootnoteText"/>
        <w:ind w:left="227" w:hanging="227"/>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Barbara Johnson: ‘</w:t>
      </w:r>
      <w:r w:rsidRPr="00E70BD4">
        <w:rPr>
          <w:rFonts w:ascii="Times New Roman" w:hAnsi="Times New Roman"/>
          <w:i/>
        </w:rPr>
        <w:t>Deconstruction is not a form of textual vandalism designed to prove that meaning is impossible</w:t>
      </w:r>
      <w:r w:rsidRPr="00E70BD4">
        <w:rPr>
          <w:rFonts w:ascii="Times New Roman" w:hAnsi="Times New Roman"/>
        </w:rPr>
        <w:t xml:space="preserve">.’ </w:t>
      </w:r>
      <w:proofErr w:type="gramStart"/>
      <w:r>
        <w:rPr>
          <w:rFonts w:ascii="Times New Roman" w:hAnsi="Times New Roman"/>
        </w:rPr>
        <w:t xml:space="preserve">‘Introduction’ in </w:t>
      </w:r>
      <w:r w:rsidRPr="008B2CD3">
        <w:rPr>
          <w:rFonts w:ascii="Times New Roman" w:hAnsi="Times New Roman"/>
        </w:rPr>
        <w:t>Derrida</w:t>
      </w:r>
      <w:r>
        <w:rPr>
          <w:rFonts w:ascii="Times New Roman" w:hAnsi="Times New Roman"/>
          <w:i/>
        </w:rPr>
        <w:t xml:space="preserve"> </w:t>
      </w:r>
      <w:r>
        <w:rPr>
          <w:rFonts w:ascii="Times New Roman" w:hAnsi="Times New Roman"/>
        </w:rPr>
        <w:t>(n 64)</w:t>
      </w:r>
      <w:r w:rsidRPr="00E70BD4">
        <w:rPr>
          <w:rFonts w:ascii="Times New Roman" w:hAnsi="Times New Roman"/>
        </w:rPr>
        <w:t xml:space="preserve"> xiv.</w:t>
      </w:r>
      <w:proofErr w:type="gramEnd"/>
    </w:p>
  </w:footnote>
  <w:footnote w:id="92">
    <w:p w14:paraId="5CABC08A" w14:textId="3E41E7DD" w:rsidR="008B2CD3" w:rsidRPr="00E70BD4" w:rsidRDefault="008B2CD3" w:rsidP="0071788B">
      <w:pPr>
        <w:pStyle w:val="FootnoteText"/>
        <w:ind w:left="227" w:hanging="227"/>
        <w:jc w:val="both"/>
        <w:rPr>
          <w:rFonts w:ascii="Times New Roman" w:hAnsi="Times New Roman"/>
        </w:rPr>
      </w:pPr>
      <w:r w:rsidRPr="006562AA">
        <w:rPr>
          <w:rStyle w:val="FootnoteReference"/>
          <w:rFonts w:ascii="Times New Roman" w:hAnsi="Times New Roman"/>
        </w:rPr>
        <w:footnoteRef/>
      </w:r>
      <w:r w:rsidRPr="006562AA">
        <w:rPr>
          <w:rFonts w:ascii="Times New Roman" w:hAnsi="Times New Roman"/>
        </w:rPr>
        <w:t xml:space="preserve"> </w:t>
      </w:r>
      <w:proofErr w:type="gramStart"/>
      <w:r w:rsidRPr="006562AA">
        <w:rPr>
          <w:rFonts w:ascii="Times New Roman" w:hAnsi="Times New Roman"/>
        </w:rPr>
        <w:t xml:space="preserve">Harrison (n </w:t>
      </w:r>
      <w:r>
        <w:rPr>
          <w:rFonts w:ascii="Times New Roman" w:hAnsi="Times New Roman"/>
        </w:rPr>
        <w:t>62</w:t>
      </w:r>
      <w:r w:rsidRPr="006562AA">
        <w:rPr>
          <w:rFonts w:ascii="Times New Roman" w:hAnsi="Times New Roman"/>
        </w:rPr>
        <w:t>) 518-9.</w:t>
      </w:r>
      <w:proofErr w:type="gramEnd"/>
      <w:r w:rsidRPr="006562AA">
        <w:rPr>
          <w:rFonts w:ascii="Times New Roman" w:hAnsi="Times New Roman"/>
        </w:rPr>
        <w:t xml:space="preserve"> </w:t>
      </w:r>
    </w:p>
  </w:footnote>
  <w:footnote w:id="93">
    <w:p w14:paraId="44064D84" w14:textId="52CEFB0B"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Pr>
          <w:rFonts w:ascii="Times New Roman" w:hAnsi="Times New Roman"/>
          <w:sz w:val="20"/>
          <w:szCs w:val="20"/>
        </w:rPr>
        <w:t xml:space="preserve"> </w:t>
      </w:r>
      <w:proofErr w:type="gramStart"/>
      <w:r w:rsidRPr="008B2CD3">
        <w:rPr>
          <w:rFonts w:ascii="Times New Roman" w:hAnsi="Times New Roman"/>
          <w:sz w:val="20"/>
          <w:szCs w:val="20"/>
        </w:rPr>
        <w:t>Culler</w:t>
      </w:r>
      <w:r>
        <w:rPr>
          <w:rFonts w:ascii="Times New Roman" w:hAnsi="Times New Roman"/>
          <w:sz w:val="20"/>
          <w:szCs w:val="20"/>
        </w:rPr>
        <w:t xml:space="preserve"> (n 60)</w:t>
      </w:r>
      <w:r w:rsidRPr="00E70BD4">
        <w:rPr>
          <w:rFonts w:ascii="Times New Roman" w:hAnsi="Times New Roman"/>
          <w:sz w:val="20"/>
          <w:szCs w:val="20"/>
        </w:rPr>
        <w:t xml:space="preserve"> 133.</w:t>
      </w:r>
      <w:proofErr w:type="gramEnd"/>
      <w:r w:rsidRPr="00E70BD4">
        <w:rPr>
          <w:rFonts w:ascii="Times New Roman" w:hAnsi="Times New Roman"/>
          <w:sz w:val="20"/>
          <w:szCs w:val="20"/>
        </w:rPr>
        <w:t xml:space="preserve">  See also: </w:t>
      </w:r>
      <w:r w:rsidRPr="008B2CD3">
        <w:rPr>
          <w:rFonts w:ascii="Times New Roman" w:hAnsi="Times New Roman"/>
          <w:sz w:val="20"/>
          <w:szCs w:val="20"/>
        </w:rPr>
        <w:t>Johnson</w:t>
      </w:r>
      <w:r>
        <w:rPr>
          <w:rFonts w:ascii="Times New Roman" w:hAnsi="Times New Roman"/>
          <w:sz w:val="20"/>
          <w:szCs w:val="20"/>
        </w:rPr>
        <w:t xml:space="preserve"> (n 91).</w:t>
      </w:r>
    </w:p>
  </w:footnote>
  <w:footnote w:id="94">
    <w:p w14:paraId="40D8A38F" w14:textId="77777777" w:rsidR="008B2CD3" w:rsidRPr="00E70BD4" w:rsidRDefault="008B2CD3" w:rsidP="0071788B">
      <w:pPr>
        <w:pStyle w:val="NoSpacing"/>
        <w:ind w:left="154" w:hangingChars="77" w:hanging="154"/>
        <w:jc w:val="both"/>
        <w:rPr>
          <w:rFonts w:ascii="Times New Roman" w:hAnsi="Times New Roman"/>
          <w:color w:val="FF0000"/>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sz w:val="20"/>
          <w:szCs w:val="20"/>
        </w:rPr>
        <w:t xml:space="preserve">J M </w:t>
      </w:r>
      <w:proofErr w:type="spellStart"/>
      <w:r w:rsidRPr="00E70BD4">
        <w:rPr>
          <w:rFonts w:ascii="Times New Roman" w:hAnsi="Times New Roman"/>
          <w:sz w:val="20"/>
          <w:szCs w:val="20"/>
        </w:rPr>
        <w:t>Balkin</w:t>
      </w:r>
      <w:proofErr w:type="spellEnd"/>
      <w:r w:rsidRPr="00E70BD4">
        <w:rPr>
          <w:rFonts w:ascii="Times New Roman" w:hAnsi="Times New Roman"/>
          <w:sz w:val="20"/>
          <w:szCs w:val="20"/>
        </w:rPr>
        <w:t>, ‘Deconstructive Practice and Legal Theory’, 96 Yale L.J. 743 (1987) 763, 760, 764.</w:t>
      </w:r>
      <w:proofErr w:type="gramEnd"/>
      <w:r w:rsidRPr="00E70BD4">
        <w:rPr>
          <w:rFonts w:ascii="Times New Roman" w:hAnsi="Times New Roman"/>
          <w:sz w:val="20"/>
          <w:szCs w:val="20"/>
        </w:rPr>
        <w:t xml:space="preserve">  </w:t>
      </w:r>
    </w:p>
  </w:footnote>
  <w:footnote w:id="95">
    <w:p w14:paraId="52078049" w14:textId="3D0CC46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Jacques Derrida, ‘Force of Law: The “Mystical Foundation of Authority”’</w:t>
      </w:r>
      <w:r>
        <w:rPr>
          <w:rFonts w:ascii="Times New Roman" w:hAnsi="Times New Roman"/>
          <w:sz w:val="20"/>
          <w:szCs w:val="20"/>
        </w:rPr>
        <w:t xml:space="preserve"> (1989-90)</w:t>
      </w:r>
      <w:r w:rsidRPr="00E70BD4">
        <w:rPr>
          <w:rFonts w:ascii="Times New Roman" w:hAnsi="Times New Roman"/>
          <w:sz w:val="20"/>
          <w:szCs w:val="20"/>
        </w:rPr>
        <w:t xml:space="preserve"> 11 </w:t>
      </w:r>
      <w:r w:rsidRPr="008B2CD3">
        <w:rPr>
          <w:rFonts w:ascii="Times New Roman" w:hAnsi="Times New Roman"/>
          <w:i/>
          <w:sz w:val="20"/>
          <w:szCs w:val="20"/>
        </w:rPr>
        <w:t>Cardozo L. Rev.</w:t>
      </w:r>
      <w:r w:rsidRPr="00E70BD4">
        <w:rPr>
          <w:rFonts w:ascii="Times New Roman" w:hAnsi="Times New Roman"/>
          <w:sz w:val="20"/>
          <w:szCs w:val="20"/>
        </w:rPr>
        <w:t xml:space="preserve"> 920,</w:t>
      </w:r>
      <w:r>
        <w:rPr>
          <w:rFonts w:ascii="Times New Roman" w:hAnsi="Times New Roman"/>
          <w:sz w:val="20"/>
          <w:szCs w:val="20"/>
        </w:rPr>
        <w:t xml:space="preserve"> </w:t>
      </w:r>
      <w:r w:rsidRPr="00E70BD4">
        <w:rPr>
          <w:rFonts w:ascii="Times New Roman" w:hAnsi="Times New Roman"/>
          <w:sz w:val="20"/>
          <w:szCs w:val="20"/>
        </w:rPr>
        <w:t>965.</w:t>
      </w:r>
    </w:p>
  </w:footnote>
  <w:footnote w:id="96">
    <w:p w14:paraId="04D15A79" w14:textId="77777777" w:rsidR="008B2CD3" w:rsidRPr="00E70BD4" w:rsidRDefault="008B2CD3" w:rsidP="0071788B">
      <w:pPr>
        <w:pStyle w:val="NoSpacing"/>
        <w:ind w:left="154" w:hangingChars="77" w:hanging="15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 xml:space="preserve">ibid </w:t>
      </w:r>
      <w:r w:rsidRPr="00E70BD4">
        <w:rPr>
          <w:rFonts w:ascii="Times New Roman" w:hAnsi="Times New Roman"/>
          <w:sz w:val="20"/>
          <w:szCs w:val="20"/>
        </w:rPr>
        <w:t>953.</w:t>
      </w:r>
      <w:proofErr w:type="gramEnd"/>
      <w:r w:rsidRPr="00E70BD4">
        <w:rPr>
          <w:rFonts w:ascii="Times New Roman" w:hAnsi="Times New Roman"/>
          <w:sz w:val="20"/>
          <w:szCs w:val="20"/>
        </w:rPr>
        <w:t xml:space="preserve">  For an interesting and clear account and analysis of Derrida’s essay see Douglas </w:t>
      </w:r>
      <w:proofErr w:type="spellStart"/>
      <w:r w:rsidRPr="00E70BD4">
        <w:rPr>
          <w:rFonts w:ascii="Times New Roman" w:hAnsi="Times New Roman"/>
          <w:sz w:val="20"/>
          <w:szCs w:val="20"/>
        </w:rPr>
        <w:t>Litowitz</w:t>
      </w:r>
      <w:proofErr w:type="spellEnd"/>
      <w:r w:rsidRPr="00E70BD4">
        <w:rPr>
          <w:rFonts w:ascii="Times New Roman" w:hAnsi="Times New Roman"/>
          <w:sz w:val="20"/>
          <w:szCs w:val="20"/>
        </w:rPr>
        <w:t xml:space="preserve">, </w:t>
      </w:r>
      <w:r w:rsidRPr="00E70BD4">
        <w:rPr>
          <w:rFonts w:ascii="Times New Roman" w:hAnsi="Times New Roman"/>
          <w:i/>
          <w:sz w:val="20"/>
          <w:szCs w:val="20"/>
        </w:rPr>
        <w:t xml:space="preserve">Postmodern Philosophy &amp; Law </w:t>
      </w:r>
      <w:r w:rsidRPr="00E70BD4">
        <w:rPr>
          <w:rFonts w:ascii="Times New Roman" w:hAnsi="Times New Roman"/>
          <w:sz w:val="20"/>
          <w:szCs w:val="20"/>
        </w:rPr>
        <w:t xml:space="preserve">(University of Kansas Press 1997) </w:t>
      </w:r>
      <w:proofErr w:type="spellStart"/>
      <w:r w:rsidRPr="00E70BD4">
        <w:rPr>
          <w:rFonts w:ascii="Times New Roman" w:hAnsi="Times New Roman"/>
          <w:sz w:val="20"/>
          <w:szCs w:val="20"/>
        </w:rPr>
        <w:t>ch</w:t>
      </w:r>
      <w:proofErr w:type="spellEnd"/>
      <w:r w:rsidRPr="00E70BD4">
        <w:rPr>
          <w:rFonts w:ascii="Times New Roman" w:hAnsi="Times New Roman"/>
          <w:sz w:val="20"/>
          <w:szCs w:val="20"/>
        </w:rPr>
        <w:t xml:space="preserve"> 5.</w:t>
      </w:r>
    </w:p>
  </w:footnote>
  <w:footnote w:id="97">
    <w:p w14:paraId="6E888149" w14:textId="4E9B6A90" w:rsidR="008B2CD3" w:rsidRPr="00D54D32" w:rsidRDefault="008B2CD3" w:rsidP="0071788B">
      <w:pPr>
        <w:pStyle w:val="NoSpacing"/>
        <w:ind w:left="154" w:hangingChars="77" w:hanging="154"/>
        <w:jc w:val="both"/>
        <w:rPr>
          <w:rFonts w:ascii="Times New Roman" w:hAnsi="Times New Roman"/>
          <w:sz w:val="20"/>
          <w:szCs w:val="20"/>
          <w:lang w:val="es-ES"/>
        </w:rPr>
      </w:pPr>
      <w:r w:rsidRPr="00E70BD4">
        <w:rPr>
          <w:rStyle w:val="FootnoteReference"/>
          <w:rFonts w:ascii="Times New Roman" w:hAnsi="Times New Roman"/>
          <w:sz w:val="20"/>
          <w:szCs w:val="20"/>
        </w:rPr>
        <w:footnoteRef/>
      </w:r>
      <w:r w:rsidRPr="00D54D32">
        <w:rPr>
          <w:rFonts w:ascii="Times New Roman" w:hAnsi="Times New Roman"/>
          <w:sz w:val="20"/>
          <w:szCs w:val="20"/>
          <w:lang w:val="es-ES"/>
        </w:rPr>
        <w:t xml:space="preserve"> </w:t>
      </w:r>
      <w:proofErr w:type="spellStart"/>
      <w:r w:rsidRPr="008B2CD3">
        <w:rPr>
          <w:rFonts w:ascii="Times New Roman" w:hAnsi="Times New Roman"/>
          <w:sz w:val="20"/>
          <w:szCs w:val="20"/>
          <w:lang w:val="es-ES"/>
        </w:rPr>
        <w:t>Derrida</w:t>
      </w:r>
      <w:proofErr w:type="spellEnd"/>
      <w:r w:rsidRPr="00D54D32">
        <w:rPr>
          <w:rFonts w:ascii="Times New Roman" w:hAnsi="Times New Roman"/>
          <w:sz w:val="20"/>
          <w:szCs w:val="20"/>
          <w:lang w:val="es-ES"/>
        </w:rPr>
        <w:t xml:space="preserve"> (n 9</w:t>
      </w:r>
      <w:r>
        <w:rPr>
          <w:rFonts w:ascii="Times New Roman" w:hAnsi="Times New Roman"/>
          <w:sz w:val="20"/>
          <w:szCs w:val="20"/>
          <w:lang w:val="es-ES"/>
        </w:rPr>
        <w:t>5</w:t>
      </w:r>
      <w:r w:rsidRPr="00D54D32">
        <w:rPr>
          <w:rFonts w:ascii="Times New Roman" w:hAnsi="Times New Roman"/>
          <w:sz w:val="20"/>
          <w:szCs w:val="20"/>
          <w:lang w:val="es-ES"/>
        </w:rPr>
        <w:t>) 953.</w:t>
      </w:r>
    </w:p>
  </w:footnote>
  <w:footnote w:id="98">
    <w:p w14:paraId="05D4C99B" w14:textId="7C87F91E" w:rsidR="008B2CD3" w:rsidRPr="00D54D32" w:rsidRDefault="008B2CD3" w:rsidP="0071788B">
      <w:pPr>
        <w:pStyle w:val="FootnoteText"/>
        <w:ind w:left="154" w:hangingChars="77" w:hanging="154"/>
        <w:jc w:val="both"/>
        <w:rPr>
          <w:rFonts w:ascii="Times New Roman" w:hAnsi="Times New Roman"/>
          <w:lang w:val="es-ES"/>
        </w:rPr>
      </w:pPr>
      <w:r w:rsidRPr="00E70BD4">
        <w:rPr>
          <w:rStyle w:val="FootnoteReference"/>
          <w:rFonts w:ascii="Times New Roman" w:hAnsi="Times New Roman"/>
        </w:rPr>
        <w:footnoteRef/>
      </w:r>
      <w:r w:rsidRPr="00D54D32">
        <w:rPr>
          <w:rFonts w:ascii="Times New Roman" w:hAnsi="Times New Roman"/>
          <w:lang w:val="es-ES"/>
        </w:rPr>
        <w:t xml:space="preserve"> </w:t>
      </w:r>
      <w:proofErr w:type="spellStart"/>
      <w:r w:rsidRPr="008B2CD3">
        <w:rPr>
          <w:rFonts w:ascii="Times New Roman" w:hAnsi="Times New Roman"/>
          <w:lang w:val="es-ES"/>
        </w:rPr>
        <w:t>Fish</w:t>
      </w:r>
      <w:proofErr w:type="spellEnd"/>
      <w:r w:rsidRPr="00D54D32">
        <w:rPr>
          <w:rFonts w:ascii="Times New Roman" w:hAnsi="Times New Roman"/>
          <w:lang w:val="es-ES"/>
        </w:rPr>
        <w:t xml:space="preserve"> (n 3</w:t>
      </w:r>
      <w:r>
        <w:rPr>
          <w:rFonts w:ascii="Times New Roman" w:hAnsi="Times New Roman"/>
          <w:lang w:val="es-ES"/>
        </w:rPr>
        <w:t>1</w:t>
      </w:r>
      <w:r w:rsidRPr="00D54D32">
        <w:rPr>
          <w:rFonts w:ascii="Times New Roman" w:hAnsi="Times New Roman"/>
          <w:lang w:val="es-ES"/>
        </w:rPr>
        <w:t>) 486-8; 297-8.</w:t>
      </w:r>
    </w:p>
  </w:footnote>
  <w:footnote w:id="99">
    <w:p w14:paraId="4F46EAFE" w14:textId="77777777" w:rsidR="008B2CD3" w:rsidRPr="00D54D32" w:rsidRDefault="008B2CD3" w:rsidP="0071788B">
      <w:pPr>
        <w:pStyle w:val="FootnoteText"/>
        <w:ind w:left="154" w:hangingChars="77" w:hanging="154"/>
        <w:jc w:val="both"/>
        <w:rPr>
          <w:rFonts w:ascii="Times New Roman" w:hAnsi="Times New Roman"/>
          <w:lang w:val="es-ES"/>
        </w:rPr>
      </w:pPr>
      <w:r w:rsidRPr="00F476ED">
        <w:rPr>
          <w:rStyle w:val="FootnoteReference"/>
          <w:rFonts w:ascii="Times New Roman" w:hAnsi="Times New Roman"/>
        </w:rPr>
        <w:footnoteRef/>
      </w:r>
      <w:r w:rsidRPr="00D54D32">
        <w:rPr>
          <w:rFonts w:ascii="Times New Roman" w:hAnsi="Times New Roman"/>
          <w:lang w:val="es-ES"/>
        </w:rPr>
        <w:t xml:space="preserve"> </w:t>
      </w:r>
      <w:proofErr w:type="spellStart"/>
      <w:r w:rsidRPr="00D54D32">
        <w:rPr>
          <w:rFonts w:ascii="Times New Roman" w:hAnsi="Times New Roman"/>
          <w:i/>
          <w:lang w:val="es-ES"/>
        </w:rPr>
        <w:t>ibid</w:t>
      </w:r>
      <w:proofErr w:type="spellEnd"/>
      <w:r w:rsidRPr="00D54D32">
        <w:rPr>
          <w:rFonts w:ascii="Times New Roman" w:hAnsi="Times New Roman"/>
          <w:i/>
          <w:lang w:val="es-ES"/>
        </w:rPr>
        <w:t xml:space="preserve"> </w:t>
      </w:r>
      <w:r w:rsidRPr="00D54D32">
        <w:rPr>
          <w:rFonts w:ascii="Times New Roman" w:hAnsi="Times New Roman"/>
          <w:lang w:val="es-ES"/>
        </w:rPr>
        <w:t xml:space="preserve">479-481.  </w:t>
      </w:r>
    </w:p>
  </w:footnote>
  <w:footnote w:id="100">
    <w:p w14:paraId="6EB1E824" w14:textId="77777777" w:rsidR="008B2CD3" w:rsidRPr="00E70BD4" w:rsidRDefault="008B2CD3" w:rsidP="0071788B">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 xml:space="preserve">ibid </w:t>
      </w:r>
      <w:r w:rsidRPr="00E70BD4">
        <w:rPr>
          <w:rFonts w:ascii="Times New Roman" w:hAnsi="Times New Roman"/>
        </w:rPr>
        <w:t>496.</w:t>
      </w:r>
      <w:proofErr w:type="gramEnd"/>
    </w:p>
  </w:footnote>
  <w:footnote w:id="101">
    <w:p w14:paraId="3A238D10" w14:textId="0A3F81BB" w:rsidR="008B2CD3" w:rsidRPr="00E70BD4" w:rsidRDefault="008B2CD3" w:rsidP="00D54D32">
      <w:pPr>
        <w:pStyle w:val="FootnoteText"/>
        <w:ind w:left="200" w:hangingChars="100" w:hanging="200"/>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Ian Ward, ‘Law &amp; Literature’ </w:t>
      </w:r>
      <w:r>
        <w:rPr>
          <w:rFonts w:ascii="Times New Roman" w:hAnsi="Times New Roman"/>
        </w:rPr>
        <w:t>(</w:t>
      </w:r>
      <w:r w:rsidRPr="00E70BD4">
        <w:rPr>
          <w:rFonts w:ascii="Times New Roman" w:hAnsi="Times New Roman"/>
        </w:rPr>
        <w:t>1993</w:t>
      </w:r>
      <w:r>
        <w:rPr>
          <w:rFonts w:ascii="Times New Roman" w:hAnsi="Times New Roman"/>
        </w:rPr>
        <w:t>)</w:t>
      </w:r>
      <w:r w:rsidRPr="00E70BD4">
        <w:rPr>
          <w:rFonts w:ascii="Times New Roman" w:hAnsi="Times New Roman"/>
        </w:rPr>
        <w:t xml:space="preserve"> </w:t>
      </w:r>
      <w:r>
        <w:rPr>
          <w:rFonts w:ascii="Times New Roman" w:hAnsi="Times New Roman"/>
        </w:rPr>
        <w:t>4</w:t>
      </w:r>
      <w:r w:rsidRPr="00E70BD4">
        <w:rPr>
          <w:rFonts w:ascii="Times New Roman" w:hAnsi="Times New Roman"/>
        </w:rPr>
        <w:t xml:space="preserve"> </w:t>
      </w:r>
      <w:r w:rsidRPr="008B2CD3">
        <w:rPr>
          <w:rFonts w:ascii="Times New Roman" w:hAnsi="Times New Roman"/>
          <w:i/>
        </w:rPr>
        <w:t>Law &amp; Critique</w:t>
      </w:r>
      <w:r w:rsidRPr="00E70BD4">
        <w:rPr>
          <w:rFonts w:ascii="Times New Roman" w:hAnsi="Times New Roman"/>
        </w:rPr>
        <w:t xml:space="preserve"> 44, 58-69; Paul </w:t>
      </w:r>
      <w:proofErr w:type="spellStart"/>
      <w:r w:rsidRPr="00E70BD4">
        <w:rPr>
          <w:rFonts w:ascii="Times New Roman" w:hAnsi="Times New Roman"/>
        </w:rPr>
        <w:t>Gewirtz</w:t>
      </w:r>
      <w:proofErr w:type="spellEnd"/>
      <w:r w:rsidRPr="00E70BD4">
        <w:rPr>
          <w:rFonts w:ascii="Times New Roman" w:hAnsi="Times New Roman"/>
        </w:rPr>
        <w:t xml:space="preserve">, ‘Narrative &amp; Rhetoric in the Law’ in </w:t>
      </w:r>
      <w:r w:rsidRPr="008B2CD3">
        <w:rPr>
          <w:rFonts w:ascii="Times New Roman" w:hAnsi="Times New Roman"/>
        </w:rPr>
        <w:t xml:space="preserve">Brooks &amp; </w:t>
      </w:r>
      <w:proofErr w:type="spellStart"/>
      <w:r w:rsidRPr="008B2CD3">
        <w:rPr>
          <w:rFonts w:ascii="Times New Roman" w:hAnsi="Times New Roman"/>
        </w:rPr>
        <w:t>Gewirtz</w:t>
      </w:r>
      <w:proofErr w:type="spellEnd"/>
      <w:r>
        <w:rPr>
          <w:rFonts w:ascii="Times New Roman" w:hAnsi="Times New Roman"/>
        </w:rPr>
        <w:t xml:space="preserve"> (n 54)</w:t>
      </w:r>
      <w:r w:rsidRPr="00E70BD4">
        <w:rPr>
          <w:rFonts w:ascii="Times New Roman" w:hAnsi="Times New Roman"/>
        </w:rPr>
        <w:t xml:space="preserve"> 3-4.</w:t>
      </w:r>
    </w:p>
  </w:footnote>
  <w:footnote w:id="102">
    <w:p w14:paraId="00E76C84" w14:textId="4875A058" w:rsidR="008B2CD3" w:rsidRPr="00E70BD4" w:rsidRDefault="008B2CD3" w:rsidP="0071788B">
      <w:pPr>
        <w:pStyle w:val="FootnoteText"/>
        <w:ind w:left="154" w:hangingChars="77" w:hanging="15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White</w:t>
      </w:r>
      <w:r w:rsidRPr="00E70BD4">
        <w:rPr>
          <w:rFonts w:ascii="Times New Roman" w:hAnsi="Times New Roman"/>
          <w:i/>
        </w:rPr>
        <w:t xml:space="preserve"> </w:t>
      </w:r>
      <w:r>
        <w:rPr>
          <w:rFonts w:ascii="Times New Roman" w:hAnsi="Times New Roman"/>
        </w:rPr>
        <w:t>(n 20</w:t>
      </w:r>
      <w:r w:rsidRPr="00E70BD4">
        <w:rPr>
          <w:rFonts w:ascii="Times New Roman" w:hAnsi="Times New Roman"/>
        </w:rPr>
        <w:t xml:space="preserve">) </w:t>
      </w:r>
      <w:proofErr w:type="spellStart"/>
      <w:r w:rsidRPr="00E70BD4">
        <w:rPr>
          <w:rFonts w:ascii="Times New Roman" w:hAnsi="Times New Roman"/>
        </w:rPr>
        <w:t>ch</w:t>
      </w:r>
      <w:proofErr w:type="spellEnd"/>
      <w:r w:rsidRPr="00E70BD4">
        <w:rPr>
          <w:rFonts w:ascii="Times New Roman" w:hAnsi="Times New Roman"/>
        </w:rPr>
        <w:t xml:space="preserve"> 1; </w:t>
      </w:r>
      <w:r w:rsidRPr="008B2CD3">
        <w:rPr>
          <w:rFonts w:ascii="Times New Roman" w:hAnsi="Times New Roman"/>
        </w:rPr>
        <w:t>Fish</w:t>
      </w:r>
      <w:r>
        <w:rPr>
          <w:rFonts w:ascii="Times New Roman" w:hAnsi="Times New Roman"/>
        </w:rPr>
        <w:t xml:space="preserve"> (n 31</w:t>
      </w:r>
      <w:r w:rsidRPr="00E70BD4">
        <w:rPr>
          <w:rFonts w:ascii="Times New Roman" w:hAnsi="Times New Roman"/>
        </w:rPr>
        <w:t xml:space="preserve">); </w:t>
      </w:r>
      <w:proofErr w:type="spellStart"/>
      <w:r w:rsidRPr="00E70BD4">
        <w:rPr>
          <w:rFonts w:ascii="Times New Roman" w:hAnsi="Times New Roman"/>
        </w:rPr>
        <w:t>Sandford</w:t>
      </w:r>
      <w:proofErr w:type="spellEnd"/>
      <w:r w:rsidRPr="00E70BD4">
        <w:rPr>
          <w:rFonts w:ascii="Times New Roman" w:hAnsi="Times New Roman"/>
        </w:rPr>
        <w:t xml:space="preserve"> Levinson, ‘Law as Literature’ </w:t>
      </w:r>
      <w:r>
        <w:rPr>
          <w:rFonts w:ascii="Times New Roman" w:hAnsi="Times New Roman"/>
        </w:rPr>
        <w:t xml:space="preserve">(1982) 60 </w:t>
      </w:r>
      <w:r w:rsidRPr="008B2CD3">
        <w:rPr>
          <w:rFonts w:ascii="Times New Roman" w:hAnsi="Times New Roman"/>
          <w:i/>
        </w:rPr>
        <w:t>Texas Law Review</w:t>
      </w:r>
      <w:r>
        <w:rPr>
          <w:rFonts w:ascii="Times New Roman" w:hAnsi="Times New Roman"/>
        </w:rPr>
        <w:t xml:space="preserve"> </w:t>
      </w:r>
      <w:r w:rsidRPr="00E70BD4">
        <w:rPr>
          <w:rFonts w:ascii="Times New Roman" w:hAnsi="Times New Roman"/>
        </w:rPr>
        <w:t>373.</w:t>
      </w:r>
      <w:proofErr w:type="gramEnd"/>
      <w:r w:rsidRPr="00E70BD4">
        <w:rPr>
          <w:rFonts w:ascii="Times New Roman" w:hAnsi="Times New Roman"/>
        </w:rPr>
        <w:t xml:space="preserve">  </w:t>
      </w:r>
    </w:p>
  </w:footnote>
  <w:footnote w:id="103">
    <w:p w14:paraId="493AC54A" w14:textId="55414C7C" w:rsidR="008B2CD3" w:rsidRPr="00E70BD4" w:rsidRDefault="008B2CD3" w:rsidP="00414230">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rPr>
        <w:t xml:space="preserve">John Hollander, ‘Legal Rhetoric’ in </w:t>
      </w:r>
      <w:r w:rsidRPr="008B2CD3">
        <w:rPr>
          <w:rFonts w:ascii="Times New Roman" w:hAnsi="Times New Roman"/>
        </w:rPr>
        <w:t xml:space="preserve">Brooks &amp; </w:t>
      </w:r>
      <w:proofErr w:type="spellStart"/>
      <w:r w:rsidRPr="008B2CD3">
        <w:rPr>
          <w:rFonts w:ascii="Times New Roman" w:hAnsi="Times New Roman"/>
        </w:rPr>
        <w:t>Gewirtz</w:t>
      </w:r>
      <w:proofErr w:type="spellEnd"/>
      <w:r>
        <w:rPr>
          <w:rFonts w:ascii="Times New Roman" w:hAnsi="Times New Roman"/>
        </w:rPr>
        <w:t xml:space="preserve"> (n 54</w:t>
      </w:r>
      <w:r w:rsidRPr="00E70BD4">
        <w:rPr>
          <w:rFonts w:ascii="Times New Roman" w:hAnsi="Times New Roman"/>
        </w:rPr>
        <w:t>) 186.</w:t>
      </w:r>
      <w:proofErr w:type="gramEnd"/>
      <w:r w:rsidRPr="00E70BD4">
        <w:rPr>
          <w:rFonts w:ascii="Times New Roman" w:hAnsi="Times New Roman"/>
        </w:rPr>
        <w:t xml:space="preserve">  See also: </w:t>
      </w:r>
      <w:r w:rsidRPr="008B2CD3">
        <w:rPr>
          <w:rFonts w:ascii="Times New Roman" w:hAnsi="Times New Roman"/>
        </w:rPr>
        <w:t>White</w:t>
      </w:r>
      <w:r>
        <w:rPr>
          <w:rFonts w:ascii="Times New Roman" w:hAnsi="Times New Roman"/>
        </w:rPr>
        <w:t xml:space="preserve"> (n 29</w:t>
      </w:r>
      <w:r w:rsidRPr="00E70BD4">
        <w:rPr>
          <w:rFonts w:ascii="Times New Roman" w:hAnsi="Times New Roman"/>
        </w:rPr>
        <w:t xml:space="preserve">) </w:t>
      </w:r>
      <w:proofErr w:type="spellStart"/>
      <w:r w:rsidRPr="00E70BD4">
        <w:rPr>
          <w:rFonts w:ascii="Times New Roman" w:hAnsi="Times New Roman"/>
        </w:rPr>
        <w:t>ch</w:t>
      </w:r>
      <w:proofErr w:type="spellEnd"/>
      <w:r w:rsidRPr="00E70BD4">
        <w:rPr>
          <w:rFonts w:ascii="Times New Roman" w:hAnsi="Times New Roman"/>
        </w:rPr>
        <w:t xml:space="preserve"> 6 (‘The Judicial Opinion and the Poem’).</w:t>
      </w:r>
    </w:p>
  </w:footnote>
  <w:footnote w:id="104">
    <w:p w14:paraId="6EAF90B5" w14:textId="7AC42752" w:rsidR="008B2CD3" w:rsidRPr="00E70BD4" w:rsidRDefault="008B2CD3" w:rsidP="00414230">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8B2CD3">
        <w:rPr>
          <w:rFonts w:ascii="Times New Roman" w:hAnsi="Times New Roman"/>
        </w:rPr>
        <w:t>White</w:t>
      </w:r>
      <w:r>
        <w:rPr>
          <w:rFonts w:ascii="Times New Roman" w:hAnsi="Times New Roman"/>
        </w:rPr>
        <w:t xml:space="preserve"> (n 20</w:t>
      </w:r>
      <w:r w:rsidRPr="00E70BD4">
        <w:rPr>
          <w:rFonts w:ascii="Times New Roman" w:hAnsi="Times New Roman"/>
        </w:rPr>
        <w:t>) xii.</w:t>
      </w:r>
    </w:p>
  </w:footnote>
  <w:footnote w:id="105">
    <w:p w14:paraId="604F597A" w14:textId="77777777" w:rsidR="008B2CD3" w:rsidRPr="00E70BD4" w:rsidRDefault="008B2CD3" w:rsidP="00414230">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ibid</w:t>
      </w:r>
      <w:r w:rsidRPr="00E70BD4">
        <w:rPr>
          <w:rFonts w:ascii="Times New Roman" w:hAnsi="Times New Roman"/>
        </w:rPr>
        <w:t xml:space="preserve"> xi.</w:t>
      </w:r>
      <w:proofErr w:type="gramEnd"/>
    </w:p>
  </w:footnote>
  <w:footnote w:id="106">
    <w:p w14:paraId="5F28828C" w14:textId="522575E4" w:rsidR="008B2CD3" w:rsidRPr="00E70BD4" w:rsidRDefault="008B2CD3" w:rsidP="00414230">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‘[Law] is most usefully and completely seen as a branch of rhetoric.  But ‘rhetoric’ … should be seen not as a failed science nor as an ignoble art of persuasion (as it often is) but as the central art by which culture and community are established, maintained and transformed.  This kind of rhetoric – I call it ‘constitutive rhetoric’ – has justice as its ultimate subject</w:t>
      </w:r>
      <w:r w:rsidRPr="00E70BD4">
        <w:rPr>
          <w:rFonts w:ascii="Times New Roman" w:hAnsi="Times New Roman"/>
        </w:rPr>
        <w:t xml:space="preserve">’.  </w:t>
      </w:r>
      <w:proofErr w:type="gramStart"/>
      <w:r w:rsidRPr="008B2CD3">
        <w:rPr>
          <w:rFonts w:ascii="Times New Roman" w:hAnsi="Times New Roman"/>
        </w:rPr>
        <w:t>White</w:t>
      </w:r>
      <w:r>
        <w:rPr>
          <w:rFonts w:ascii="Times New Roman" w:hAnsi="Times New Roman"/>
        </w:rPr>
        <w:t xml:space="preserve"> (n 29</w:t>
      </w:r>
      <w:r w:rsidRPr="00E70BD4">
        <w:rPr>
          <w:rFonts w:ascii="Times New Roman" w:hAnsi="Times New Roman"/>
        </w:rPr>
        <w:t>) 28.</w:t>
      </w:r>
      <w:proofErr w:type="gramEnd"/>
    </w:p>
  </w:footnote>
  <w:footnote w:id="107">
    <w:p w14:paraId="30251DE9" w14:textId="676EC4DC" w:rsidR="008B2CD3" w:rsidRPr="000255D0" w:rsidRDefault="008B2CD3" w:rsidP="00414230">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Goodrich</w:t>
      </w:r>
      <w:r w:rsidRPr="000255D0">
        <w:rPr>
          <w:rFonts w:ascii="Times New Roman" w:hAnsi="Times New Roman"/>
          <w:i/>
        </w:rPr>
        <w:t xml:space="preserve"> </w:t>
      </w:r>
      <w:r w:rsidRPr="000255D0">
        <w:rPr>
          <w:rFonts w:ascii="Times New Roman" w:hAnsi="Times New Roman"/>
        </w:rPr>
        <w:t xml:space="preserve">(n </w:t>
      </w:r>
      <w:r>
        <w:rPr>
          <w:rFonts w:ascii="Times New Roman" w:hAnsi="Times New Roman"/>
        </w:rPr>
        <w:t>50</w:t>
      </w:r>
      <w:r w:rsidRPr="000255D0">
        <w:rPr>
          <w:rFonts w:ascii="Times New Roman" w:hAnsi="Times New Roman"/>
        </w:rPr>
        <w:t>), 175-8.</w:t>
      </w:r>
      <w:proofErr w:type="gramEnd"/>
      <w:r w:rsidRPr="000255D0">
        <w:rPr>
          <w:rFonts w:ascii="Times New Roman" w:hAnsi="Times New Roman"/>
        </w:rPr>
        <w:t xml:space="preserve">  </w:t>
      </w:r>
    </w:p>
  </w:footnote>
  <w:footnote w:id="108">
    <w:p w14:paraId="1AF94073" w14:textId="1F8320E4" w:rsidR="008B2CD3" w:rsidRPr="00971EFE" w:rsidRDefault="008B2CD3" w:rsidP="00414230">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Goodrich</w:t>
      </w:r>
      <w:r w:rsidRPr="00971EFE">
        <w:rPr>
          <w:rFonts w:ascii="Times New Roman" w:hAnsi="Times New Roman"/>
        </w:rPr>
        <w:t xml:space="preserve"> (n 3</w:t>
      </w:r>
      <w:r>
        <w:rPr>
          <w:rFonts w:ascii="Times New Roman" w:hAnsi="Times New Roman"/>
        </w:rPr>
        <w:t>3</w:t>
      </w:r>
      <w:r w:rsidRPr="00971EFE">
        <w:rPr>
          <w:rFonts w:ascii="Times New Roman" w:hAnsi="Times New Roman"/>
        </w:rPr>
        <w:t>) 95, 99, 100.</w:t>
      </w:r>
      <w:proofErr w:type="gramEnd"/>
      <w:r w:rsidRPr="00971EFE">
        <w:rPr>
          <w:rFonts w:ascii="Times New Roman" w:hAnsi="Times New Roman"/>
        </w:rPr>
        <w:t xml:space="preserve">  </w:t>
      </w:r>
    </w:p>
  </w:footnote>
  <w:footnote w:id="109">
    <w:p w14:paraId="672A3638" w14:textId="77777777" w:rsidR="008B2CD3" w:rsidRPr="00F75441"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F75441">
        <w:rPr>
          <w:rFonts w:ascii="Times New Roman" w:hAnsi="Times New Roman"/>
          <w:i/>
        </w:rPr>
        <w:t xml:space="preserve">ibid </w:t>
      </w:r>
      <w:r w:rsidRPr="00F75441">
        <w:rPr>
          <w:rFonts w:ascii="Times New Roman" w:hAnsi="Times New Roman"/>
        </w:rPr>
        <w:t>90, 99.</w:t>
      </w:r>
      <w:proofErr w:type="gramEnd"/>
    </w:p>
  </w:footnote>
  <w:footnote w:id="110">
    <w:p w14:paraId="596EF642" w14:textId="5D763EB2" w:rsidR="008B2CD3" w:rsidRPr="00F75441" w:rsidRDefault="008B2CD3" w:rsidP="00361D54">
      <w:pPr>
        <w:pStyle w:val="FootnoteText"/>
        <w:ind w:left="284" w:hanging="284"/>
        <w:jc w:val="both"/>
        <w:rPr>
          <w:rFonts w:ascii="Times New Roman" w:hAnsi="Times New Roman"/>
        </w:rPr>
      </w:pPr>
      <w:r w:rsidRPr="00F75441">
        <w:rPr>
          <w:rStyle w:val="FootnoteReference"/>
          <w:rFonts w:ascii="Times New Roman" w:hAnsi="Times New Roman"/>
        </w:rPr>
        <w:footnoteRef/>
      </w:r>
      <w:r w:rsidRPr="00F75441">
        <w:rPr>
          <w:rFonts w:ascii="Times New Roman" w:hAnsi="Times New Roman"/>
        </w:rPr>
        <w:t xml:space="preserve"> </w:t>
      </w:r>
      <w:proofErr w:type="gramStart"/>
      <w:r w:rsidRPr="008B2CD3">
        <w:rPr>
          <w:rFonts w:ascii="Times New Roman" w:hAnsi="Times New Roman"/>
        </w:rPr>
        <w:t>Goodrich</w:t>
      </w:r>
      <w:r w:rsidRPr="00F75441">
        <w:rPr>
          <w:rFonts w:ascii="Times New Roman" w:hAnsi="Times New Roman"/>
        </w:rPr>
        <w:t xml:space="preserve"> (n </w:t>
      </w:r>
      <w:r>
        <w:rPr>
          <w:rFonts w:ascii="Times New Roman" w:hAnsi="Times New Roman"/>
        </w:rPr>
        <w:t>50</w:t>
      </w:r>
      <w:r w:rsidRPr="00F75441">
        <w:rPr>
          <w:rFonts w:ascii="Times New Roman" w:hAnsi="Times New Roman"/>
        </w:rPr>
        <w:t>) 173-5.</w:t>
      </w:r>
      <w:proofErr w:type="gramEnd"/>
      <w:r w:rsidRPr="00F75441">
        <w:rPr>
          <w:rFonts w:ascii="Times New Roman" w:hAnsi="Times New Roman"/>
        </w:rPr>
        <w:t xml:space="preserve">  </w:t>
      </w:r>
    </w:p>
  </w:footnote>
  <w:footnote w:id="111">
    <w:p w14:paraId="10EA1BBE" w14:textId="1C50163F"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spellStart"/>
      <w:proofErr w:type="gramStart"/>
      <w:r w:rsidRPr="008B2CD3">
        <w:rPr>
          <w:rFonts w:ascii="Times New Roman" w:hAnsi="Times New Roman"/>
        </w:rPr>
        <w:t>Gerwitz</w:t>
      </w:r>
      <w:proofErr w:type="spellEnd"/>
      <w:r>
        <w:rPr>
          <w:rFonts w:ascii="Times New Roman" w:hAnsi="Times New Roman"/>
        </w:rPr>
        <w:t xml:space="preserve"> (n 54</w:t>
      </w:r>
      <w:r w:rsidRPr="00E70BD4">
        <w:rPr>
          <w:rFonts w:ascii="Times New Roman" w:hAnsi="Times New Roman"/>
        </w:rPr>
        <w:t>) 10.</w:t>
      </w:r>
      <w:proofErr w:type="gramEnd"/>
    </w:p>
  </w:footnote>
  <w:footnote w:id="112">
    <w:p w14:paraId="003712BB" w14:textId="477231B9"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rPr>
        <w:t>S Levinson, ‘The Rhetoric of Judicial Opinion’ in</w:t>
      </w:r>
      <w:r w:rsidRPr="00E70BD4">
        <w:rPr>
          <w:rFonts w:ascii="Times New Roman" w:hAnsi="Times New Roman"/>
          <w:i/>
        </w:rPr>
        <w:t xml:space="preserve"> </w:t>
      </w:r>
      <w:r w:rsidRPr="008B2CD3">
        <w:rPr>
          <w:rFonts w:ascii="Times New Roman" w:hAnsi="Times New Roman"/>
        </w:rPr>
        <w:t xml:space="preserve">Brooks &amp; </w:t>
      </w:r>
      <w:proofErr w:type="spellStart"/>
      <w:r w:rsidRPr="008B2CD3">
        <w:rPr>
          <w:rFonts w:ascii="Times New Roman" w:hAnsi="Times New Roman"/>
        </w:rPr>
        <w:t>Gewirtz</w:t>
      </w:r>
      <w:proofErr w:type="spellEnd"/>
      <w:r>
        <w:rPr>
          <w:rFonts w:ascii="Times New Roman" w:hAnsi="Times New Roman"/>
        </w:rPr>
        <w:t xml:space="preserve"> (n 54</w:t>
      </w:r>
      <w:r w:rsidRPr="00E70BD4">
        <w:rPr>
          <w:rFonts w:ascii="Times New Roman" w:hAnsi="Times New Roman"/>
        </w:rPr>
        <w:t>) 187.</w:t>
      </w:r>
      <w:proofErr w:type="gramEnd"/>
    </w:p>
  </w:footnote>
  <w:footnote w:id="113">
    <w:p w14:paraId="5BD64714" w14:textId="77777777"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Pr>
          <w:rFonts w:ascii="Times New Roman" w:hAnsi="Times New Roman"/>
          <w:i/>
        </w:rPr>
        <w:t xml:space="preserve">ibid </w:t>
      </w:r>
      <w:r w:rsidRPr="00E70BD4">
        <w:rPr>
          <w:rFonts w:ascii="Times New Roman" w:hAnsi="Times New Roman"/>
        </w:rPr>
        <w:t>196-200.</w:t>
      </w:r>
      <w:proofErr w:type="gramEnd"/>
      <w:r w:rsidRPr="00E70BD4">
        <w:rPr>
          <w:rFonts w:ascii="Times New Roman" w:hAnsi="Times New Roman"/>
        </w:rPr>
        <w:t xml:space="preserve">  See also: Haig </w:t>
      </w:r>
      <w:proofErr w:type="spellStart"/>
      <w:r w:rsidRPr="00E70BD4">
        <w:rPr>
          <w:rFonts w:ascii="Times New Roman" w:hAnsi="Times New Roman"/>
        </w:rPr>
        <w:t>Bosmajian</w:t>
      </w:r>
      <w:proofErr w:type="spellEnd"/>
      <w:r w:rsidRPr="00E70BD4">
        <w:rPr>
          <w:rFonts w:ascii="Times New Roman" w:hAnsi="Times New Roman"/>
        </w:rPr>
        <w:t xml:space="preserve">, </w:t>
      </w:r>
      <w:r w:rsidRPr="00E70BD4">
        <w:rPr>
          <w:rFonts w:ascii="Times New Roman" w:hAnsi="Times New Roman"/>
          <w:i/>
        </w:rPr>
        <w:t xml:space="preserve">Metaphor &amp; Reason in Judicial Opinion </w:t>
      </w:r>
      <w:r w:rsidRPr="00E70BD4">
        <w:rPr>
          <w:rFonts w:ascii="Times New Roman" w:hAnsi="Times New Roman"/>
        </w:rPr>
        <w:t>(Southern Illinois University Press, 1992) 28-34.</w:t>
      </w:r>
    </w:p>
  </w:footnote>
  <w:footnote w:id="114">
    <w:p w14:paraId="4671BE7B" w14:textId="77777777" w:rsidR="008B2CD3" w:rsidRPr="00D0203C" w:rsidRDefault="008B2CD3" w:rsidP="00361D54">
      <w:pPr>
        <w:pStyle w:val="FootnoteText"/>
        <w:ind w:left="284" w:hanging="284"/>
        <w:jc w:val="both"/>
        <w:rPr>
          <w:rFonts w:ascii="Times New Roman" w:hAnsi="Times New Roman"/>
        </w:rPr>
      </w:pPr>
      <w:r w:rsidRPr="00D0203C">
        <w:rPr>
          <w:rStyle w:val="FootnoteReference"/>
          <w:rFonts w:ascii="Times New Roman" w:hAnsi="Times New Roman"/>
        </w:rPr>
        <w:footnoteRef/>
      </w:r>
      <w:r w:rsidRPr="00D0203C">
        <w:rPr>
          <w:rFonts w:ascii="Times New Roman" w:hAnsi="Times New Roman"/>
        </w:rPr>
        <w:t xml:space="preserve"> </w:t>
      </w:r>
      <w:proofErr w:type="gramStart"/>
      <w:r w:rsidRPr="00D0203C">
        <w:rPr>
          <w:rFonts w:ascii="Times New Roman" w:hAnsi="Times New Roman"/>
        </w:rPr>
        <w:t>Gary Peller, ‘The Metaphysics of American Law’ (1985) 73 California Law Review 1151, 1175.</w:t>
      </w:r>
      <w:proofErr w:type="gramEnd"/>
    </w:p>
  </w:footnote>
  <w:footnote w:id="115">
    <w:p w14:paraId="14A55259" w14:textId="6EC1E13A" w:rsidR="008B2CD3" w:rsidRPr="00F75441"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091EDD">
        <w:rPr>
          <w:rFonts w:ascii="Times New Roman" w:hAnsi="Times New Roman"/>
        </w:rPr>
        <w:t xml:space="preserve">Ann C Scales, ‘Surviving Legal De-Education: An Outsider’s Guide’ </w:t>
      </w:r>
      <w:r>
        <w:rPr>
          <w:rFonts w:ascii="Times New Roman" w:hAnsi="Times New Roman"/>
        </w:rPr>
        <w:t xml:space="preserve">(1990) 15 </w:t>
      </w:r>
      <w:r w:rsidRPr="008B2CD3">
        <w:rPr>
          <w:rFonts w:ascii="Times New Roman" w:hAnsi="Times New Roman"/>
          <w:i/>
        </w:rPr>
        <w:t>Vermont Law Review</w:t>
      </w:r>
      <w:r w:rsidRPr="00F75441">
        <w:rPr>
          <w:rFonts w:ascii="Times New Roman" w:hAnsi="Times New Roman"/>
        </w:rPr>
        <w:t xml:space="preserve">139, 149-52. </w:t>
      </w:r>
    </w:p>
  </w:footnote>
  <w:footnote w:id="116">
    <w:p w14:paraId="2554D5C2" w14:textId="546C23C0" w:rsidR="008B2CD3" w:rsidRPr="00F75441" w:rsidRDefault="008B2CD3" w:rsidP="00361D54">
      <w:pPr>
        <w:pStyle w:val="FootnoteText"/>
        <w:ind w:left="284" w:hanging="284"/>
        <w:jc w:val="both"/>
        <w:rPr>
          <w:rFonts w:ascii="Times New Roman" w:hAnsi="Times New Roman"/>
        </w:rPr>
      </w:pPr>
      <w:r w:rsidRPr="00F75441">
        <w:rPr>
          <w:rStyle w:val="FootnoteReference"/>
          <w:rFonts w:ascii="Times New Roman" w:hAnsi="Times New Roman"/>
        </w:rPr>
        <w:footnoteRef/>
      </w:r>
      <w:r w:rsidRPr="00F75441">
        <w:rPr>
          <w:rFonts w:ascii="Times New Roman" w:hAnsi="Times New Roman"/>
        </w:rPr>
        <w:t xml:space="preserve"> </w:t>
      </w:r>
      <w:proofErr w:type="gramStart"/>
      <w:r w:rsidRPr="008B2CD3">
        <w:rPr>
          <w:rFonts w:ascii="Times New Roman" w:hAnsi="Times New Roman"/>
        </w:rPr>
        <w:t>Peller</w:t>
      </w:r>
      <w:r w:rsidRPr="00F75441">
        <w:rPr>
          <w:rFonts w:ascii="Times New Roman" w:hAnsi="Times New Roman"/>
          <w:i/>
        </w:rPr>
        <w:t xml:space="preserve"> </w:t>
      </w:r>
      <w:r w:rsidRPr="00F75441">
        <w:rPr>
          <w:rFonts w:ascii="Times New Roman" w:hAnsi="Times New Roman"/>
        </w:rPr>
        <w:t>(n 11</w:t>
      </w:r>
      <w:r>
        <w:rPr>
          <w:rFonts w:ascii="Times New Roman" w:hAnsi="Times New Roman"/>
        </w:rPr>
        <w:t>4</w:t>
      </w:r>
      <w:r w:rsidRPr="00F75441">
        <w:rPr>
          <w:rFonts w:ascii="Times New Roman" w:hAnsi="Times New Roman"/>
        </w:rPr>
        <w:t>) 1167.</w:t>
      </w:r>
      <w:proofErr w:type="gramEnd"/>
    </w:p>
  </w:footnote>
  <w:footnote w:id="117">
    <w:p w14:paraId="42993A82" w14:textId="53A44DD2" w:rsidR="008B2CD3" w:rsidRPr="00F75441" w:rsidRDefault="008B2CD3" w:rsidP="00361D54">
      <w:pPr>
        <w:pStyle w:val="FootnoteText"/>
        <w:ind w:left="284" w:hanging="284"/>
        <w:jc w:val="both"/>
        <w:rPr>
          <w:rFonts w:ascii="Times New Roman" w:hAnsi="Times New Roman"/>
        </w:rPr>
      </w:pPr>
      <w:r w:rsidRPr="00F75441">
        <w:rPr>
          <w:rStyle w:val="FootnoteReference"/>
          <w:rFonts w:ascii="Times New Roman" w:hAnsi="Times New Roman"/>
        </w:rPr>
        <w:footnoteRef/>
      </w:r>
      <w:r w:rsidRPr="00F75441">
        <w:rPr>
          <w:rFonts w:ascii="Times New Roman" w:hAnsi="Times New Roman"/>
        </w:rPr>
        <w:t xml:space="preserve"> </w:t>
      </w:r>
      <w:proofErr w:type="spellStart"/>
      <w:proofErr w:type="gramStart"/>
      <w:r w:rsidRPr="008B2CD3">
        <w:rPr>
          <w:rFonts w:ascii="Times New Roman" w:hAnsi="Times New Roman"/>
        </w:rPr>
        <w:t>Lakoff</w:t>
      </w:r>
      <w:proofErr w:type="spellEnd"/>
      <w:r w:rsidRPr="008B2CD3">
        <w:rPr>
          <w:rFonts w:ascii="Times New Roman" w:hAnsi="Times New Roman"/>
        </w:rPr>
        <w:t xml:space="preserve"> &amp; Johnson</w:t>
      </w:r>
      <w:r w:rsidRPr="00F75441">
        <w:rPr>
          <w:rFonts w:ascii="Times New Roman" w:hAnsi="Times New Roman"/>
        </w:rPr>
        <w:t xml:space="preserve"> (n 1</w:t>
      </w:r>
      <w:r>
        <w:rPr>
          <w:rFonts w:ascii="Times New Roman" w:hAnsi="Times New Roman"/>
        </w:rPr>
        <w:t>2</w:t>
      </w:r>
      <w:r w:rsidRPr="00F75441">
        <w:rPr>
          <w:rFonts w:ascii="Times New Roman" w:hAnsi="Times New Roman"/>
        </w:rPr>
        <w:t xml:space="preserve">) </w:t>
      </w:r>
      <w:proofErr w:type="spellStart"/>
      <w:r w:rsidRPr="00F75441">
        <w:rPr>
          <w:rFonts w:ascii="Times New Roman" w:hAnsi="Times New Roman"/>
        </w:rPr>
        <w:t>Ch</w:t>
      </w:r>
      <w:proofErr w:type="spellEnd"/>
      <w:r w:rsidRPr="00F75441">
        <w:rPr>
          <w:rFonts w:ascii="Times New Roman" w:hAnsi="Times New Roman"/>
        </w:rPr>
        <w:t xml:space="preserve"> 3.</w:t>
      </w:r>
      <w:proofErr w:type="gramEnd"/>
      <w:r w:rsidRPr="00F75441">
        <w:rPr>
          <w:rFonts w:ascii="Times New Roman" w:hAnsi="Times New Roman"/>
        </w:rPr>
        <w:t xml:space="preserve">  </w:t>
      </w:r>
    </w:p>
  </w:footnote>
  <w:footnote w:id="118">
    <w:p w14:paraId="0B666E90" w14:textId="77777777" w:rsidR="008B2CD3" w:rsidRPr="00F75441" w:rsidRDefault="008B2CD3" w:rsidP="00361D54">
      <w:pPr>
        <w:pStyle w:val="FootnoteText"/>
        <w:ind w:left="284" w:hanging="284"/>
        <w:jc w:val="both"/>
        <w:rPr>
          <w:rFonts w:ascii="Times New Roman" w:hAnsi="Times New Roman"/>
        </w:rPr>
      </w:pPr>
      <w:r w:rsidRPr="00F75441">
        <w:rPr>
          <w:rStyle w:val="FootnoteReference"/>
          <w:rFonts w:ascii="Times New Roman" w:hAnsi="Times New Roman"/>
        </w:rPr>
        <w:footnoteRef/>
      </w:r>
      <w:r w:rsidRPr="00F75441">
        <w:rPr>
          <w:rFonts w:ascii="Times New Roman" w:hAnsi="Times New Roman"/>
        </w:rPr>
        <w:t xml:space="preserve"> </w:t>
      </w:r>
      <w:r w:rsidRPr="00F75441">
        <w:rPr>
          <w:rFonts w:ascii="Times New Roman" w:hAnsi="Times New Roman"/>
          <w:i/>
        </w:rPr>
        <w:t xml:space="preserve">ibid </w:t>
      </w:r>
      <w:r w:rsidRPr="00F75441">
        <w:rPr>
          <w:rFonts w:ascii="Times New Roman" w:hAnsi="Times New Roman"/>
        </w:rPr>
        <w:t>109</w:t>
      </w:r>
    </w:p>
  </w:footnote>
  <w:footnote w:id="119">
    <w:p w14:paraId="73AC3BEA" w14:textId="614A5FA8"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Pr>
          <w:rFonts w:ascii="Times New Roman" w:hAnsi="Times New Roman"/>
        </w:rPr>
        <w:t xml:space="preserve"> </w:t>
      </w:r>
      <w:r w:rsidRPr="008B2CD3">
        <w:rPr>
          <w:rFonts w:ascii="Times New Roman" w:hAnsi="Times New Roman"/>
        </w:rPr>
        <w:t>Peller</w:t>
      </w:r>
      <w:r>
        <w:rPr>
          <w:rFonts w:ascii="Times New Roman" w:hAnsi="Times New Roman"/>
        </w:rPr>
        <w:t xml:space="preserve"> (n 114)</w:t>
      </w:r>
      <w:r w:rsidRPr="00E70BD4">
        <w:rPr>
          <w:rFonts w:ascii="Times New Roman" w:hAnsi="Times New Roman"/>
        </w:rPr>
        <w:t xml:space="preserve"> 1187-1191.</w:t>
      </w:r>
    </w:p>
  </w:footnote>
  <w:footnote w:id="120">
    <w:p w14:paraId="3183634A" w14:textId="77777777" w:rsidR="008B2CD3" w:rsidRPr="002666CF" w:rsidRDefault="008B2CD3" w:rsidP="00361D54">
      <w:pPr>
        <w:pStyle w:val="FootnoteText"/>
        <w:ind w:left="284" w:hanging="284"/>
        <w:jc w:val="both"/>
        <w:rPr>
          <w:rFonts w:ascii="Times New Roman" w:hAnsi="Times New Roman"/>
        </w:rPr>
      </w:pPr>
      <w:r w:rsidRPr="002666CF">
        <w:rPr>
          <w:rStyle w:val="FootnoteReference"/>
          <w:rFonts w:ascii="Times New Roman" w:hAnsi="Times New Roman"/>
        </w:rPr>
        <w:footnoteRef/>
      </w:r>
      <w:r w:rsidRPr="002666CF">
        <w:rPr>
          <w:rFonts w:ascii="Times New Roman" w:hAnsi="Times New Roman"/>
        </w:rPr>
        <w:t xml:space="preserve"> </w:t>
      </w:r>
      <w:proofErr w:type="gramStart"/>
      <w:r w:rsidRPr="002666CF">
        <w:rPr>
          <w:rFonts w:ascii="Times New Roman" w:hAnsi="Times New Roman"/>
          <w:i/>
          <w:kern w:val="24"/>
        </w:rPr>
        <w:t xml:space="preserve">ibid </w:t>
      </w:r>
      <w:r w:rsidRPr="002666CF">
        <w:rPr>
          <w:rFonts w:ascii="Times New Roman" w:hAnsi="Times New Roman"/>
        </w:rPr>
        <w:t>1289-90.</w:t>
      </w:r>
      <w:proofErr w:type="gramEnd"/>
    </w:p>
  </w:footnote>
  <w:footnote w:id="121">
    <w:p w14:paraId="1884DB49" w14:textId="77777777" w:rsidR="008B2CD3" w:rsidRPr="002666CF" w:rsidRDefault="008B2CD3" w:rsidP="00361D54">
      <w:pPr>
        <w:pStyle w:val="FootnoteText"/>
        <w:ind w:left="284" w:hanging="284"/>
        <w:jc w:val="both"/>
        <w:rPr>
          <w:rFonts w:ascii="Times New Roman" w:hAnsi="Times New Roman"/>
        </w:rPr>
      </w:pPr>
      <w:r w:rsidRPr="002666CF">
        <w:rPr>
          <w:rStyle w:val="FootnoteReference"/>
          <w:rFonts w:ascii="Times New Roman" w:hAnsi="Times New Roman"/>
        </w:rPr>
        <w:footnoteRef/>
      </w:r>
      <w:r w:rsidRPr="002666CF">
        <w:rPr>
          <w:rFonts w:ascii="Times New Roman" w:hAnsi="Times New Roman"/>
        </w:rPr>
        <w:t xml:space="preserve"> </w:t>
      </w:r>
      <w:proofErr w:type="gramStart"/>
      <w:r w:rsidRPr="002666CF">
        <w:rPr>
          <w:rFonts w:ascii="Times New Roman" w:hAnsi="Times New Roman"/>
          <w:i/>
        </w:rPr>
        <w:t xml:space="preserve">ibid </w:t>
      </w:r>
      <w:r w:rsidRPr="002666CF">
        <w:rPr>
          <w:rFonts w:ascii="Times New Roman" w:hAnsi="Times New Roman"/>
        </w:rPr>
        <w:t>1155.</w:t>
      </w:r>
      <w:proofErr w:type="gramEnd"/>
    </w:p>
  </w:footnote>
  <w:footnote w:id="122">
    <w:p w14:paraId="3BDD4B59" w14:textId="78FB14DA" w:rsidR="008B2CD3" w:rsidRPr="002666CF" w:rsidRDefault="008B2CD3" w:rsidP="00361D54">
      <w:pPr>
        <w:pStyle w:val="FootnoteText"/>
        <w:ind w:left="284" w:hanging="284"/>
        <w:jc w:val="both"/>
        <w:rPr>
          <w:rFonts w:ascii="Times New Roman" w:hAnsi="Times New Roman"/>
        </w:rPr>
      </w:pPr>
      <w:r w:rsidRPr="002666CF">
        <w:rPr>
          <w:rStyle w:val="FootnoteReference"/>
          <w:rFonts w:ascii="Times New Roman" w:hAnsi="Times New Roman"/>
        </w:rPr>
        <w:footnoteRef/>
      </w:r>
      <w:r w:rsidRPr="002666CF">
        <w:rPr>
          <w:rFonts w:ascii="Times New Roman" w:hAnsi="Times New Roman"/>
        </w:rPr>
        <w:t xml:space="preserve"> </w:t>
      </w:r>
      <w:proofErr w:type="spellStart"/>
      <w:proofErr w:type="gramStart"/>
      <w:r w:rsidRPr="008B2CD3">
        <w:rPr>
          <w:rFonts w:ascii="Times New Roman" w:hAnsi="Times New Roman"/>
        </w:rPr>
        <w:t>Lakoff</w:t>
      </w:r>
      <w:proofErr w:type="spellEnd"/>
      <w:r w:rsidRPr="008B2CD3">
        <w:rPr>
          <w:rFonts w:ascii="Times New Roman" w:hAnsi="Times New Roman"/>
        </w:rPr>
        <w:t xml:space="preserve"> &amp; Johnson</w:t>
      </w:r>
      <w:r w:rsidRPr="003045B9">
        <w:rPr>
          <w:rFonts w:ascii="Times New Roman" w:hAnsi="Times New Roman"/>
        </w:rPr>
        <w:t xml:space="preserve"> (</w:t>
      </w:r>
      <w:r w:rsidRPr="002666CF">
        <w:rPr>
          <w:rFonts w:ascii="Times New Roman" w:hAnsi="Times New Roman"/>
        </w:rPr>
        <w:t>n 1</w:t>
      </w:r>
      <w:r>
        <w:rPr>
          <w:rFonts w:ascii="Times New Roman" w:hAnsi="Times New Roman"/>
        </w:rPr>
        <w:t>2</w:t>
      </w:r>
      <w:r w:rsidRPr="002666CF">
        <w:rPr>
          <w:rFonts w:ascii="Times New Roman" w:hAnsi="Times New Roman"/>
        </w:rPr>
        <w:t>) 6.</w:t>
      </w:r>
      <w:proofErr w:type="gramEnd"/>
      <w:r w:rsidRPr="002666CF">
        <w:rPr>
          <w:rFonts w:ascii="Times New Roman" w:hAnsi="Times New Roman"/>
        </w:rPr>
        <w:t xml:space="preserve">  An interesting account of recent cognitive research on metaphor relevant to lawyers is outlined in: Linda Berger, ‘Metaphor and Analogy: The Sun and Moon of Legal Persuasion’ (2013) 22 </w:t>
      </w:r>
      <w:r w:rsidRPr="008B2CD3">
        <w:rPr>
          <w:rFonts w:ascii="Times New Roman" w:hAnsi="Times New Roman"/>
          <w:i/>
        </w:rPr>
        <w:t>Journal of Law &amp; Policy</w:t>
      </w:r>
      <w:r w:rsidRPr="002666CF">
        <w:rPr>
          <w:rFonts w:ascii="Times New Roman" w:hAnsi="Times New Roman"/>
        </w:rPr>
        <w:t xml:space="preserve"> 147.</w:t>
      </w:r>
    </w:p>
  </w:footnote>
  <w:footnote w:id="123">
    <w:p w14:paraId="33A06847" w14:textId="535BE522"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spellStart"/>
      <w:proofErr w:type="gramStart"/>
      <w:r w:rsidRPr="008B2CD3">
        <w:rPr>
          <w:rFonts w:ascii="Times New Roman" w:hAnsi="Times New Roman"/>
        </w:rPr>
        <w:t>Lakoff</w:t>
      </w:r>
      <w:proofErr w:type="spellEnd"/>
      <w:r w:rsidRPr="008B2CD3">
        <w:rPr>
          <w:rFonts w:ascii="Times New Roman" w:hAnsi="Times New Roman"/>
        </w:rPr>
        <w:t xml:space="preserve"> &amp; Johnson</w:t>
      </w:r>
      <w:r w:rsidRPr="002C2AF7">
        <w:rPr>
          <w:rFonts w:ascii="Times New Roman" w:hAnsi="Times New Roman"/>
        </w:rPr>
        <w:t xml:space="preserve"> (n 1</w:t>
      </w:r>
      <w:r>
        <w:rPr>
          <w:rFonts w:ascii="Times New Roman" w:hAnsi="Times New Roman"/>
        </w:rPr>
        <w:t>2</w:t>
      </w:r>
      <w:r w:rsidRPr="002C2AF7">
        <w:rPr>
          <w:rFonts w:ascii="Times New Roman" w:hAnsi="Times New Roman"/>
        </w:rPr>
        <w:t>) 158, 145.</w:t>
      </w:r>
      <w:proofErr w:type="gramEnd"/>
    </w:p>
  </w:footnote>
  <w:footnote w:id="124">
    <w:p w14:paraId="2BCD488E" w14:textId="07721F73" w:rsidR="008B2CD3" w:rsidRPr="002C2AF7"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Peller</w:t>
      </w:r>
      <w:r w:rsidRPr="002C2AF7">
        <w:rPr>
          <w:rFonts w:ascii="Times New Roman" w:hAnsi="Times New Roman"/>
        </w:rPr>
        <w:t xml:space="preserve"> (n 11</w:t>
      </w:r>
      <w:r>
        <w:rPr>
          <w:rFonts w:ascii="Times New Roman" w:hAnsi="Times New Roman"/>
        </w:rPr>
        <w:t>4</w:t>
      </w:r>
      <w:r w:rsidRPr="002C2AF7">
        <w:rPr>
          <w:rFonts w:ascii="Times New Roman" w:hAnsi="Times New Roman"/>
        </w:rPr>
        <w:t>) 1176.</w:t>
      </w:r>
      <w:proofErr w:type="gramEnd"/>
    </w:p>
  </w:footnote>
  <w:footnote w:id="125">
    <w:p w14:paraId="7D65447A" w14:textId="77777777" w:rsidR="008B2CD3" w:rsidRPr="002C2AF7" w:rsidRDefault="008B2CD3" w:rsidP="00361D54">
      <w:pPr>
        <w:pStyle w:val="FootnoteText"/>
        <w:ind w:left="284" w:hanging="284"/>
        <w:jc w:val="both"/>
        <w:rPr>
          <w:rFonts w:ascii="Times New Roman" w:hAnsi="Times New Roman"/>
        </w:rPr>
      </w:pPr>
      <w:r w:rsidRPr="002C2AF7">
        <w:rPr>
          <w:rStyle w:val="FootnoteReference"/>
          <w:rFonts w:ascii="Times New Roman" w:hAnsi="Times New Roman"/>
        </w:rPr>
        <w:footnoteRef/>
      </w:r>
      <w:r w:rsidRPr="002C2AF7">
        <w:rPr>
          <w:rFonts w:ascii="Times New Roman" w:hAnsi="Times New Roman"/>
        </w:rPr>
        <w:t xml:space="preserve"> </w:t>
      </w:r>
      <w:proofErr w:type="gramStart"/>
      <w:r w:rsidRPr="002C2AF7">
        <w:rPr>
          <w:rFonts w:ascii="Times New Roman" w:hAnsi="Times New Roman"/>
          <w:i/>
        </w:rPr>
        <w:t>ibid</w:t>
      </w:r>
      <w:r w:rsidRPr="002C2AF7">
        <w:rPr>
          <w:rFonts w:ascii="Times New Roman" w:hAnsi="Times New Roman"/>
        </w:rPr>
        <w:t xml:space="preserve"> 1151.</w:t>
      </w:r>
      <w:proofErr w:type="gramEnd"/>
      <w:r w:rsidRPr="002C2AF7">
        <w:rPr>
          <w:rFonts w:ascii="Times New Roman" w:hAnsi="Times New Roman"/>
        </w:rPr>
        <w:t xml:space="preserve">  It should be noted that Peller’s metaphors across the article take the form of fundamental binary oppositions such as mind/body, subject/object, knowledge/power etc.</w:t>
      </w:r>
    </w:p>
  </w:footnote>
  <w:footnote w:id="126">
    <w:p w14:paraId="3100F4CE" w14:textId="77777777"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Pr>
          <w:rFonts w:ascii="Times New Roman" w:hAnsi="Times New Roman"/>
          <w:color w:val="FF0000"/>
        </w:rPr>
        <w:t xml:space="preserve"> </w:t>
      </w:r>
      <w:proofErr w:type="gramStart"/>
      <w:r>
        <w:rPr>
          <w:rFonts w:ascii="Times New Roman" w:hAnsi="Times New Roman"/>
          <w:i/>
        </w:rPr>
        <w:t>ibid</w:t>
      </w:r>
      <w:r w:rsidRPr="002C2AF7">
        <w:rPr>
          <w:rFonts w:ascii="Times New Roman" w:hAnsi="Times New Roman"/>
        </w:rPr>
        <w:t xml:space="preserve"> 1182.</w:t>
      </w:r>
      <w:proofErr w:type="gramEnd"/>
    </w:p>
  </w:footnote>
  <w:footnote w:id="127">
    <w:p w14:paraId="0CBC5FAD"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sz w:val="20"/>
          <w:szCs w:val="20"/>
        </w:rPr>
        <w:t>My addition.</w:t>
      </w:r>
      <w:proofErr w:type="gramEnd"/>
      <w:r w:rsidRPr="00E70BD4">
        <w:rPr>
          <w:rFonts w:ascii="Times New Roman" w:hAnsi="Times New Roman"/>
          <w:sz w:val="20"/>
          <w:szCs w:val="20"/>
        </w:rPr>
        <w:t xml:space="preserve"> </w:t>
      </w:r>
      <w:r>
        <w:rPr>
          <w:rFonts w:ascii="Times New Roman" w:hAnsi="Times New Roman"/>
          <w:sz w:val="20"/>
          <w:szCs w:val="20"/>
        </w:rPr>
        <w:t xml:space="preserve"> </w:t>
      </w:r>
      <w:r w:rsidRPr="001B4358">
        <w:rPr>
          <w:rFonts w:ascii="Times New Roman" w:hAnsi="Times New Roman"/>
          <w:sz w:val="20"/>
          <w:szCs w:val="20"/>
        </w:rPr>
        <w:t>Peter Goodrich. ‘</w:t>
      </w:r>
      <w:proofErr w:type="spellStart"/>
      <w:r w:rsidRPr="001B4358">
        <w:rPr>
          <w:rFonts w:ascii="Times New Roman" w:hAnsi="Times New Roman"/>
          <w:sz w:val="20"/>
          <w:szCs w:val="20"/>
        </w:rPr>
        <w:t>Jani</w:t>
      </w:r>
      <w:proofErr w:type="spellEnd"/>
      <w:r w:rsidRPr="001B4358">
        <w:rPr>
          <w:rFonts w:ascii="Times New Roman" w:hAnsi="Times New Roman"/>
          <w:sz w:val="20"/>
          <w:szCs w:val="20"/>
        </w:rPr>
        <w:t xml:space="preserve"> </w:t>
      </w:r>
      <w:proofErr w:type="spellStart"/>
      <w:r w:rsidRPr="001B4358">
        <w:rPr>
          <w:rFonts w:ascii="Times New Roman" w:hAnsi="Times New Roman"/>
          <w:sz w:val="20"/>
          <w:szCs w:val="20"/>
        </w:rPr>
        <w:t>anglorum</w:t>
      </w:r>
      <w:proofErr w:type="spellEnd"/>
      <w:r w:rsidRPr="001B4358">
        <w:rPr>
          <w:rFonts w:ascii="Times New Roman" w:hAnsi="Times New Roman"/>
          <w:sz w:val="20"/>
          <w:szCs w:val="20"/>
        </w:rPr>
        <w:t>, Signs, symptoms, slips and interpretat</w:t>
      </w:r>
      <w:r>
        <w:rPr>
          <w:rFonts w:ascii="Times New Roman" w:hAnsi="Times New Roman"/>
          <w:sz w:val="20"/>
          <w:szCs w:val="20"/>
        </w:rPr>
        <w:t>ion in law’</w:t>
      </w:r>
      <w:r w:rsidRPr="001B4358">
        <w:rPr>
          <w:rFonts w:ascii="Times New Roman" w:hAnsi="Times New Roman"/>
          <w:sz w:val="20"/>
          <w:szCs w:val="20"/>
        </w:rPr>
        <w:t xml:space="preserve"> in Costas </w:t>
      </w:r>
      <w:proofErr w:type="spellStart"/>
      <w:r w:rsidRPr="001B4358">
        <w:rPr>
          <w:rFonts w:ascii="Times New Roman" w:hAnsi="Times New Roman"/>
          <w:sz w:val="20"/>
          <w:szCs w:val="20"/>
        </w:rPr>
        <w:t>Douzinas</w:t>
      </w:r>
      <w:proofErr w:type="spellEnd"/>
      <w:r w:rsidRPr="001B4358">
        <w:rPr>
          <w:rFonts w:ascii="Times New Roman" w:hAnsi="Times New Roman"/>
          <w:sz w:val="20"/>
          <w:szCs w:val="20"/>
        </w:rPr>
        <w:t xml:space="preserve">, Peter Goodrich &amp; </w:t>
      </w:r>
      <w:proofErr w:type="spellStart"/>
      <w:r w:rsidRPr="001B4358">
        <w:rPr>
          <w:rFonts w:ascii="Times New Roman" w:hAnsi="Times New Roman"/>
          <w:sz w:val="20"/>
          <w:szCs w:val="20"/>
        </w:rPr>
        <w:t>Yifat</w:t>
      </w:r>
      <w:proofErr w:type="spellEnd"/>
      <w:r w:rsidRPr="001B4358">
        <w:rPr>
          <w:rFonts w:ascii="Times New Roman" w:hAnsi="Times New Roman"/>
          <w:sz w:val="20"/>
          <w:szCs w:val="20"/>
        </w:rPr>
        <w:t xml:space="preserve"> </w:t>
      </w:r>
      <w:proofErr w:type="spellStart"/>
      <w:r w:rsidRPr="001B4358">
        <w:rPr>
          <w:rFonts w:ascii="Times New Roman" w:hAnsi="Times New Roman"/>
          <w:sz w:val="20"/>
          <w:szCs w:val="20"/>
        </w:rPr>
        <w:t>Hachamovitch</w:t>
      </w:r>
      <w:proofErr w:type="spellEnd"/>
      <w:r w:rsidRPr="001B4358">
        <w:rPr>
          <w:rFonts w:ascii="Times New Roman" w:hAnsi="Times New Roman"/>
          <w:sz w:val="20"/>
          <w:szCs w:val="20"/>
        </w:rPr>
        <w:t xml:space="preserve"> (</w:t>
      </w:r>
      <w:proofErr w:type="spellStart"/>
      <w:proofErr w:type="gramStart"/>
      <w:r w:rsidRPr="001B4358">
        <w:rPr>
          <w:rFonts w:ascii="Times New Roman" w:hAnsi="Times New Roman"/>
          <w:sz w:val="20"/>
          <w:szCs w:val="20"/>
        </w:rPr>
        <w:t>eds</w:t>
      </w:r>
      <w:proofErr w:type="spellEnd"/>
      <w:proofErr w:type="gramEnd"/>
      <w:r w:rsidRPr="001B4358">
        <w:rPr>
          <w:rFonts w:ascii="Times New Roman" w:hAnsi="Times New Roman"/>
          <w:sz w:val="20"/>
          <w:szCs w:val="20"/>
        </w:rPr>
        <w:t xml:space="preserve">) </w:t>
      </w:r>
      <w:r w:rsidRPr="001B4358">
        <w:rPr>
          <w:rFonts w:ascii="Times New Roman" w:hAnsi="Times New Roman"/>
          <w:i/>
          <w:sz w:val="20"/>
          <w:szCs w:val="20"/>
        </w:rPr>
        <w:t xml:space="preserve">Politics, Postmodernity and Critical Legal Studies </w:t>
      </w:r>
      <w:r>
        <w:rPr>
          <w:rFonts w:ascii="Times New Roman" w:hAnsi="Times New Roman"/>
          <w:sz w:val="20"/>
          <w:szCs w:val="20"/>
        </w:rPr>
        <w:t>(Routledge 2004)</w:t>
      </w:r>
      <w:r w:rsidRPr="00E70BD4">
        <w:rPr>
          <w:rFonts w:ascii="Times New Roman" w:hAnsi="Times New Roman"/>
          <w:sz w:val="20"/>
          <w:szCs w:val="20"/>
        </w:rPr>
        <w:t xml:space="preserve"> 127.</w:t>
      </w:r>
    </w:p>
  </w:footnote>
  <w:footnote w:id="128">
    <w:p w14:paraId="31AF2559"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sz w:val="20"/>
          <w:szCs w:val="20"/>
        </w:rPr>
        <w:t>My addition.</w:t>
      </w:r>
      <w:proofErr w:type="gramEnd"/>
      <w:r w:rsidRPr="00E70BD4">
        <w:rPr>
          <w:rFonts w:ascii="Times New Roman" w:hAnsi="Times New Roman"/>
          <w:sz w:val="20"/>
          <w:szCs w:val="20"/>
        </w:rPr>
        <w:t xml:space="preserve">  </w:t>
      </w:r>
      <w:proofErr w:type="gramStart"/>
      <w:r w:rsidRPr="00E70BD4">
        <w:rPr>
          <w:rFonts w:ascii="Times New Roman" w:hAnsi="Times New Roman"/>
          <w:sz w:val="20"/>
          <w:szCs w:val="20"/>
        </w:rPr>
        <w:t xml:space="preserve">Costas </w:t>
      </w:r>
      <w:proofErr w:type="spellStart"/>
      <w:r w:rsidRPr="00E70BD4">
        <w:rPr>
          <w:rFonts w:ascii="Times New Roman" w:hAnsi="Times New Roman"/>
          <w:sz w:val="20"/>
          <w:szCs w:val="20"/>
        </w:rPr>
        <w:t>Douzinas</w:t>
      </w:r>
      <w:proofErr w:type="spellEnd"/>
      <w:r w:rsidRPr="00E70BD4">
        <w:rPr>
          <w:rFonts w:ascii="Times New Roman" w:hAnsi="Times New Roman"/>
          <w:sz w:val="20"/>
          <w:szCs w:val="20"/>
        </w:rPr>
        <w:t xml:space="preserve">, ‘Introduction’ in </w:t>
      </w:r>
      <w:r w:rsidRPr="00E70BD4">
        <w:rPr>
          <w:rFonts w:ascii="Times New Roman" w:hAnsi="Times New Roman"/>
          <w:i/>
          <w:sz w:val="20"/>
          <w:szCs w:val="20"/>
        </w:rPr>
        <w:t xml:space="preserve">ibid </w:t>
      </w:r>
      <w:r w:rsidRPr="00E70BD4">
        <w:rPr>
          <w:rFonts w:ascii="Times New Roman" w:hAnsi="Times New Roman"/>
          <w:sz w:val="20"/>
          <w:szCs w:val="20"/>
        </w:rPr>
        <w:t>16.</w:t>
      </w:r>
      <w:proofErr w:type="gramEnd"/>
    </w:p>
  </w:footnote>
  <w:footnote w:id="129">
    <w:p w14:paraId="003D3778" w14:textId="1AD79F51" w:rsidR="008B2CD3" w:rsidRPr="006B7D3A" w:rsidRDefault="008B2CD3">
      <w:pPr>
        <w:pStyle w:val="FootnoteText"/>
        <w:rPr>
          <w:rFonts w:ascii="Times New Roman" w:hAnsi="Times New Roman"/>
        </w:rPr>
      </w:pPr>
      <w:r w:rsidRPr="003D6855">
        <w:rPr>
          <w:rStyle w:val="FootnoteReference"/>
          <w:rFonts w:ascii="Times New Roman" w:hAnsi="Times New Roman"/>
        </w:rPr>
        <w:footnoteRef/>
      </w:r>
      <w:r w:rsidRPr="003D6855">
        <w:rPr>
          <w:rFonts w:ascii="Times New Roman" w:hAnsi="Times New Roman"/>
        </w:rPr>
        <w:t xml:space="preserve"> </w:t>
      </w:r>
      <w:proofErr w:type="spellStart"/>
      <w:proofErr w:type="gramStart"/>
      <w:r w:rsidRPr="008B2CD3">
        <w:rPr>
          <w:rFonts w:ascii="Times New Roman" w:hAnsi="Times New Roman"/>
        </w:rPr>
        <w:t>Bomhoff</w:t>
      </w:r>
      <w:proofErr w:type="spellEnd"/>
      <w:r w:rsidRPr="006B7D3A">
        <w:rPr>
          <w:rFonts w:ascii="Times New Roman" w:hAnsi="Times New Roman"/>
          <w:i/>
        </w:rPr>
        <w:t xml:space="preserve"> </w:t>
      </w:r>
      <w:r w:rsidRPr="006B7D3A">
        <w:rPr>
          <w:rFonts w:ascii="Times New Roman" w:hAnsi="Times New Roman"/>
        </w:rPr>
        <w:t xml:space="preserve">(n 6) </w:t>
      </w:r>
      <w:r w:rsidRPr="006B7D3A">
        <w:rPr>
          <w:rFonts w:ascii="Times New Roman" w:eastAsiaTheme="minorEastAsia" w:hAnsi="Times New Roman"/>
        </w:rPr>
        <w:t>28, 72.</w:t>
      </w:r>
      <w:proofErr w:type="gramEnd"/>
      <w:r w:rsidRPr="006B7D3A">
        <w:rPr>
          <w:rFonts w:ascii="Times New Roman" w:eastAsiaTheme="minorEastAsia" w:hAnsi="Times New Roman"/>
        </w:rPr>
        <w:t xml:space="preserve">  </w:t>
      </w:r>
    </w:p>
  </w:footnote>
  <w:footnote w:id="130">
    <w:p w14:paraId="4F71381F" w14:textId="009D9944" w:rsidR="008B2CD3" w:rsidRPr="006B7D3A" w:rsidRDefault="008B2CD3">
      <w:pPr>
        <w:pStyle w:val="FootnoteText"/>
      </w:pPr>
      <w:r w:rsidRPr="006B7D3A">
        <w:rPr>
          <w:rStyle w:val="FootnoteReference"/>
          <w:rFonts w:ascii="Times New Roman" w:hAnsi="Times New Roman"/>
        </w:rPr>
        <w:footnoteRef/>
      </w:r>
      <w:r w:rsidRPr="006B7D3A">
        <w:rPr>
          <w:rFonts w:ascii="Times New Roman" w:hAnsi="Times New Roman"/>
        </w:rPr>
        <w:t xml:space="preserve"> </w:t>
      </w:r>
      <w:proofErr w:type="gramStart"/>
      <w:r w:rsidRPr="006B7D3A">
        <w:rPr>
          <w:rFonts w:ascii="Times New Roman" w:hAnsi="Times New Roman"/>
          <w:i/>
        </w:rPr>
        <w:t xml:space="preserve">ibid </w:t>
      </w:r>
      <w:proofErr w:type="spellStart"/>
      <w:r w:rsidRPr="006B7D3A">
        <w:rPr>
          <w:rFonts w:ascii="Times New Roman" w:eastAsiaTheme="minorEastAsia" w:hAnsi="Times New Roman"/>
        </w:rPr>
        <w:t>ch</w:t>
      </w:r>
      <w:proofErr w:type="spellEnd"/>
      <w:r w:rsidRPr="006B7D3A">
        <w:rPr>
          <w:rFonts w:ascii="Times New Roman" w:eastAsiaTheme="minorEastAsia" w:hAnsi="Times New Roman"/>
        </w:rPr>
        <w:t xml:space="preserve"> 2.</w:t>
      </w:r>
      <w:proofErr w:type="gramEnd"/>
    </w:p>
  </w:footnote>
  <w:footnote w:id="131">
    <w:p w14:paraId="1E9E2E39" w14:textId="5618AFAF" w:rsidR="008B2CD3" w:rsidRPr="003D6855" w:rsidRDefault="008B2CD3">
      <w:pPr>
        <w:pStyle w:val="FootnoteText"/>
        <w:rPr>
          <w:rFonts w:ascii="Times New Roman" w:hAnsi="Times New Roman"/>
        </w:rPr>
      </w:pPr>
      <w:r w:rsidRPr="006B7D3A">
        <w:rPr>
          <w:rStyle w:val="FootnoteReference"/>
          <w:rFonts w:ascii="Times New Roman" w:hAnsi="Times New Roman"/>
        </w:rPr>
        <w:footnoteRef/>
      </w:r>
      <w:r w:rsidRPr="006B7D3A">
        <w:rPr>
          <w:rFonts w:ascii="Times New Roman" w:hAnsi="Times New Roman"/>
        </w:rPr>
        <w:t xml:space="preserve"> </w:t>
      </w:r>
      <w:proofErr w:type="gramStart"/>
      <w:r w:rsidRPr="006B7D3A">
        <w:rPr>
          <w:rFonts w:ascii="Times New Roman" w:hAnsi="Times New Roman"/>
          <w:i/>
        </w:rPr>
        <w:t xml:space="preserve">ibid </w:t>
      </w:r>
      <w:proofErr w:type="spellStart"/>
      <w:r w:rsidRPr="006B7D3A">
        <w:rPr>
          <w:rFonts w:ascii="Times New Roman" w:hAnsi="Times New Roman"/>
        </w:rPr>
        <w:t>ch</w:t>
      </w:r>
      <w:proofErr w:type="spellEnd"/>
      <w:r w:rsidRPr="006B7D3A">
        <w:rPr>
          <w:rFonts w:ascii="Times New Roman" w:hAnsi="Times New Roman"/>
        </w:rPr>
        <w:t xml:space="preserve"> 3 (Germany) and </w:t>
      </w:r>
      <w:proofErr w:type="spellStart"/>
      <w:r>
        <w:rPr>
          <w:rFonts w:ascii="Times New Roman" w:hAnsi="Times New Roman"/>
        </w:rPr>
        <w:t>ch</w:t>
      </w:r>
      <w:proofErr w:type="spellEnd"/>
      <w:r>
        <w:rPr>
          <w:rFonts w:ascii="Times New Roman" w:hAnsi="Times New Roman"/>
        </w:rPr>
        <w:t xml:space="preserve"> </w:t>
      </w:r>
      <w:r w:rsidRPr="003D6855">
        <w:rPr>
          <w:rFonts w:ascii="Times New Roman" w:hAnsi="Times New Roman"/>
        </w:rPr>
        <w:t>4</w:t>
      </w:r>
      <w:r>
        <w:rPr>
          <w:rFonts w:ascii="Times New Roman" w:hAnsi="Times New Roman"/>
        </w:rPr>
        <w:t xml:space="preserve"> (United States).</w:t>
      </w:r>
      <w:proofErr w:type="gramEnd"/>
      <w:r>
        <w:rPr>
          <w:rFonts w:ascii="Times New Roman" w:hAnsi="Times New Roman"/>
        </w:rPr>
        <w:t xml:space="preserve">  </w:t>
      </w:r>
      <w:r w:rsidRPr="003D6855">
        <w:rPr>
          <w:rFonts w:ascii="Times New Roman" w:hAnsi="Times New Roman"/>
        </w:rPr>
        <w:t xml:space="preserve"> </w:t>
      </w:r>
    </w:p>
  </w:footnote>
  <w:footnote w:id="132">
    <w:p w14:paraId="1410BCE0" w14:textId="6069E9C7" w:rsidR="008B2CD3" w:rsidRPr="00E83686" w:rsidRDefault="008B2CD3">
      <w:pPr>
        <w:pStyle w:val="FootnoteText"/>
        <w:rPr>
          <w:rFonts w:ascii="Times New Roman" w:hAnsi="Times New Roman"/>
        </w:rPr>
      </w:pPr>
      <w:r w:rsidRPr="00E83686">
        <w:rPr>
          <w:rStyle w:val="FootnoteReference"/>
          <w:rFonts w:ascii="Times New Roman" w:hAnsi="Times New Roman"/>
        </w:rPr>
        <w:footnoteRef/>
      </w:r>
      <w:r w:rsidRPr="00E83686">
        <w:rPr>
          <w:rFonts w:ascii="Times New Roman" w:hAnsi="Times New Roman"/>
        </w:rPr>
        <w:t xml:space="preserve"> </w:t>
      </w:r>
      <w:proofErr w:type="gramStart"/>
      <w:r>
        <w:rPr>
          <w:rFonts w:ascii="Times New Roman" w:hAnsi="Times New Roman"/>
          <w:i/>
        </w:rPr>
        <w:t>i</w:t>
      </w:r>
      <w:r w:rsidRPr="00E83686">
        <w:rPr>
          <w:rFonts w:ascii="Times New Roman" w:hAnsi="Times New Roman"/>
          <w:i/>
        </w:rPr>
        <w:t>bid</w:t>
      </w:r>
      <w:r w:rsidRPr="00E83686">
        <w:rPr>
          <w:rFonts w:ascii="Times New Roman" w:hAnsi="Times New Roman"/>
        </w:rPr>
        <w:t xml:space="preserve"> </w:t>
      </w:r>
      <w:r>
        <w:rPr>
          <w:rFonts w:ascii="Times New Roman" w:hAnsi="Times New Roman"/>
        </w:rPr>
        <w:t xml:space="preserve">29-30, </w:t>
      </w:r>
      <w:r w:rsidRPr="00E83686">
        <w:rPr>
          <w:rFonts w:ascii="Times New Roman" w:hAnsi="Times New Roman"/>
        </w:rPr>
        <w:t>238-239.</w:t>
      </w:r>
      <w:proofErr w:type="gramEnd"/>
    </w:p>
  </w:footnote>
  <w:footnote w:id="133">
    <w:p w14:paraId="27389556" w14:textId="77777777"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 xml:space="preserve">Campbell v MGN </w:t>
      </w:r>
      <w:r w:rsidRPr="00E70BD4">
        <w:rPr>
          <w:rFonts w:ascii="Times New Roman" w:hAnsi="Times New Roman"/>
        </w:rPr>
        <w:t>[2004] UKHL 22, [107];</w:t>
      </w:r>
      <w:r w:rsidRPr="00E70BD4">
        <w:rPr>
          <w:rFonts w:ascii="Times New Roman" w:hAnsi="Times New Roman"/>
          <w:i/>
        </w:rPr>
        <w:t xml:space="preserve"> Von Hannover v Germany</w:t>
      </w:r>
      <w:r w:rsidRPr="00E70BD4">
        <w:rPr>
          <w:rFonts w:ascii="Times New Roman" w:hAnsi="Times New Roman"/>
        </w:rPr>
        <w:t xml:space="preserve"> [2004] EMLR 21, [63]; </w:t>
      </w:r>
      <w:r w:rsidRPr="00E70BD4">
        <w:rPr>
          <w:rFonts w:ascii="Times New Roman" w:hAnsi="Times New Roman"/>
          <w:i/>
        </w:rPr>
        <w:t>ETK v News Group Newspapers Ltd</w:t>
      </w:r>
      <w:r w:rsidRPr="00E70BD4">
        <w:rPr>
          <w:rFonts w:ascii="Times New Roman" w:hAnsi="Times New Roman"/>
        </w:rPr>
        <w:t xml:space="preserve"> [2011] EWCA </w:t>
      </w:r>
      <w:proofErr w:type="spellStart"/>
      <w:r w:rsidRPr="00E70BD4">
        <w:rPr>
          <w:rFonts w:ascii="Times New Roman" w:hAnsi="Times New Roman"/>
        </w:rPr>
        <w:t>Civ</w:t>
      </w:r>
      <w:proofErr w:type="spellEnd"/>
      <w:r w:rsidRPr="00E70BD4">
        <w:rPr>
          <w:rFonts w:ascii="Times New Roman" w:hAnsi="Times New Roman"/>
        </w:rPr>
        <w:t xml:space="preserve"> 439, [13];</w:t>
      </w:r>
      <w:r w:rsidRPr="00E70BD4">
        <w:rPr>
          <w:rFonts w:ascii="Times New Roman" w:hAnsi="Times New Roman"/>
          <w:i/>
        </w:rPr>
        <w:t xml:space="preserve"> Mosley v UK</w:t>
      </w:r>
      <w:r w:rsidRPr="00E70BD4">
        <w:rPr>
          <w:rFonts w:ascii="Times New Roman" w:hAnsi="Times New Roman"/>
        </w:rPr>
        <w:t xml:space="preserve"> (App. 480009/08) May 2011, </w:t>
      </w:r>
      <w:proofErr w:type="spellStart"/>
      <w:r w:rsidRPr="00E70BD4">
        <w:rPr>
          <w:rFonts w:ascii="Times New Roman" w:hAnsi="Times New Roman"/>
        </w:rPr>
        <w:t>ECtHR</w:t>
      </w:r>
      <w:proofErr w:type="spellEnd"/>
      <w:r w:rsidRPr="00E70BD4">
        <w:rPr>
          <w:rFonts w:ascii="Times New Roman" w:hAnsi="Times New Roman"/>
        </w:rPr>
        <w:t xml:space="preserve">, [114]; </w:t>
      </w:r>
      <w:r w:rsidRPr="00E70BD4">
        <w:rPr>
          <w:rFonts w:ascii="Times New Roman" w:hAnsi="Times New Roman"/>
          <w:i/>
        </w:rPr>
        <w:t>Spelman v Express Newspapers</w:t>
      </w:r>
      <w:r w:rsidRPr="00E70BD4">
        <w:rPr>
          <w:rFonts w:ascii="Times New Roman" w:hAnsi="Times New Roman"/>
        </w:rPr>
        <w:t xml:space="preserve"> [2012] EWHC 355, [48].  </w:t>
      </w:r>
    </w:p>
  </w:footnote>
  <w:footnote w:id="134">
    <w:p w14:paraId="40C5BB17" w14:textId="5E00BDB2"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 xml:space="preserve">Moosavian </w:t>
      </w:r>
      <w:r>
        <w:rPr>
          <w:rFonts w:ascii="Times New Roman" w:hAnsi="Times New Roman"/>
        </w:rPr>
        <w:t>(n 7</w:t>
      </w:r>
      <w:r w:rsidRPr="00E70BD4">
        <w:rPr>
          <w:rFonts w:ascii="Times New Roman" w:hAnsi="Times New Roman"/>
        </w:rPr>
        <w:t>) 249.</w:t>
      </w:r>
      <w:proofErr w:type="gramEnd"/>
    </w:p>
  </w:footnote>
  <w:footnote w:id="135">
    <w:p w14:paraId="7CA739B1" w14:textId="77777777"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A v B (</w:t>
      </w:r>
      <w:proofErr w:type="spellStart"/>
      <w:r w:rsidRPr="00E70BD4">
        <w:rPr>
          <w:rFonts w:ascii="Times New Roman" w:hAnsi="Times New Roman"/>
          <w:i/>
        </w:rPr>
        <w:t>Flitcroft</w:t>
      </w:r>
      <w:proofErr w:type="spellEnd"/>
      <w:r w:rsidRPr="00E70BD4">
        <w:rPr>
          <w:rFonts w:ascii="Times New Roman" w:hAnsi="Times New Roman"/>
          <w:i/>
        </w:rPr>
        <w:t>)</w:t>
      </w:r>
      <w:r w:rsidRPr="00E70BD4">
        <w:rPr>
          <w:rFonts w:ascii="Times New Roman" w:hAnsi="Times New Roman"/>
        </w:rPr>
        <w:t xml:space="preserve"> [2002] EWCA </w:t>
      </w:r>
      <w:proofErr w:type="spellStart"/>
      <w:r w:rsidRPr="00E70BD4">
        <w:rPr>
          <w:rFonts w:ascii="Times New Roman" w:hAnsi="Times New Roman"/>
        </w:rPr>
        <w:t>Civ</w:t>
      </w:r>
      <w:proofErr w:type="spellEnd"/>
      <w:r w:rsidRPr="00E70BD4">
        <w:rPr>
          <w:rFonts w:ascii="Times New Roman" w:hAnsi="Times New Roman"/>
        </w:rPr>
        <w:t xml:space="preserve"> 337, 208 (D).</w:t>
      </w:r>
      <w:proofErr w:type="gramEnd"/>
    </w:p>
  </w:footnote>
  <w:footnote w:id="136">
    <w:p w14:paraId="365D416C" w14:textId="77777777"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Browne v Associated News</w:t>
      </w:r>
      <w:r w:rsidRPr="00E70BD4">
        <w:rPr>
          <w:rFonts w:ascii="Times New Roman" w:hAnsi="Times New Roman"/>
        </w:rPr>
        <w:t xml:space="preserve"> [2007] EWHC 202 (QB) [45] </w:t>
      </w:r>
    </w:p>
  </w:footnote>
  <w:footnote w:id="137">
    <w:p w14:paraId="32A3AB78" w14:textId="4FBDE794" w:rsidR="008B2CD3" w:rsidRPr="00C0367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Pr>
          <w:rFonts w:ascii="Times New Roman" w:hAnsi="Times New Roman"/>
        </w:rPr>
        <w:t>See e.g. Gavin Phillipson, ‘</w:t>
      </w:r>
      <w:proofErr w:type="spellStart"/>
      <w:r>
        <w:rPr>
          <w:rFonts w:ascii="Times New Roman" w:hAnsi="Times New Roman"/>
        </w:rPr>
        <w:t>Leveson</w:t>
      </w:r>
      <w:proofErr w:type="spellEnd"/>
      <w:r>
        <w:rPr>
          <w:rFonts w:ascii="Times New Roman" w:hAnsi="Times New Roman"/>
        </w:rPr>
        <w:t xml:space="preserve">, the Public Interest and Press Freedom’ (2013) 5 Journal of Media Law 220-240, 236. </w:t>
      </w:r>
    </w:p>
  </w:footnote>
  <w:footnote w:id="138">
    <w:p w14:paraId="4BF5EF43" w14:textId="77777777" w:rsidR="008B2CD3" w:rsidRPr="00221B63"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Pr>
          <w:rFonts w:ascii="Times New Roman" w:hAnsi="Times New Roman"/>
          <w:sz w:val="20"/>
          <w:szCs w:val="20"/>
        </w:rPr>
        <w:t xml:space="preserve"> </w:t>
      </w:r>
      <w:r w:rsidRPr="00221B63">
        <w:rPr>
          <w:rFonts w:ascii="Times New Roman" w:hAnsi="Times New Roman"/>
          <w:i/>
          <w:sz w:val="20"/>
          <w:szCs w:val="20"/>
        </w:rPr>
        <w:t>Re S (A Child)</w:t>
      </w:r>
      <w:r w:rsidRPr="00221B63">
        <w:rPr>
          <w:rFonts w:ascii="Times New Roman" w:hAnsi="Times New Roman"/>
          <w:sz w:val="20"/>
          <w:szCs w:val="20"/>
        </w:rPr>
        <w:t xml:space="preserve"> </w:t>
      </w:r>
      <w:r w:rsidRPr="00221B63">
        <w:rPr>
          <w:rFonts w:ascii="Times New Roman" w:hAnsi="Times New Roman"/>
          <w:i/>
          <w:sz w:val="20"/>
          <w:szCs w:val="20"/>
        </w:rPr>
        <w:t>(Identification: Restrictions on Publication)</w:t>
      </w:r>
      <w:r w:rsidRPr="00221B63">
        <w:rPr>
          <w:rFonts w:ascii="Times New Roman" w:hAnsi="Times New Roman"/>
          <w:sz w:val="20"/>
          <w:szCs w:val="20"/>
        </w:rPr>
        <w:t xml:space="preserve"> [2004] UKHL 47 [17].</w:t>
      </w:r>
    </w:p>
  </w:footnote>
  <w:footnote w:id="139">
    <w:p w14:paraId="34E8C0EC" w14:textId="77777777" w:rsidR="008B2CD3" w:rsidRPr="007E4D7C"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7E4D7C">
        <w:rPr>
          <w:rFonts w:ascii="Times New Roman" w:hAnsi="Times New Roman"/>
        </w:rPr>
        <w:t xml:space="preserve"> </w:t>
      </w:r>
      <w:r w:rsidRPr="007E4D7C">
        <w:rPr>
          <w:rFonts w:ascii="Times New Roman" w:hAnsi="Times New Roman"/>
          <w:i/>
        </w:rPr>
        <w:t xml:space="preserve">Axel Springer AG v Germany </w:t>
      </w:r>
      <w:r w:rsidRPr="007E4D7C">
        <w:rPr>
          <w:rFonts w:ascii="Times New Roman" w:hAnsi="Times New Roman"/>
        </w:rPr>
        <w:t>[2012] ECHR 39954/08),</w:t>
      </w:r>
    </w:p>
  </w:footnote>
  <w:footnote w:id="140">
    <w:p w14:paraId="603DE092" w14:textId="77777777"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 xml:space="preserve">Von Hannover v Germany (No 2) </w:t>
      </w:r>
      <w:r w:rsidRPr="00E70BD4">
        <w:rPr>
          <w:rFonts w:ascii="Times New Roman" w:hAnsi="Times New Roman"/>
        </w:rPr>
        <w:t>[2012] ECHR 40660/08.</w:t>
      </w:r>
      <w:proofErr w:type="gramEnd"/>
    </w:p>
  </w:footnote>
  <w:footnote w:id="141">
    <w:p w14:paraId="40DD1BC7"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r w:rsidRPr="00E70BD4">
        <w:rPr>
          <w:rFonts w:ascii="Times New Roman" w:hAnsi="Times New Roman"/>
          <w:i/>
          <w:sz w:val="20"/>
          <w:szCs w:val="20"/>
        </w:rPr>
        <w:t>Chambers Dictionary</w:t>
      </w:r>
      <w:r w:rsidRPr="00E70BD4">
        <w:rPr>
          <w:rFonts w:ascii="Times New Roman" w:hAnsi="Times New Roman"/>
          <w:sz w:val="20"/>
          <w:szCs w:val="20"/>
        </w:rPr>
        <w:t xml:space="preserve"> (10</w:t>
      </w:r>
      <w:r w:rsidRPr="00E70BD4">
        <w:rPr>
          <w:rFonts w:ascii="Times New Roman" w:hAnsi="Times New Roman"/>
          <w:sz w:val="20"/>
          <w:szCs w:val="20"/>
          <w:vertAlign w:val="superscript"/>
        </w:rPr>
        <w:t>th</w:t>
      </w:r>
      <w:r w:rsidRPr="00E70BD4">
        <w:rPr>
          <w:rFonts w:ascii="Times New Roman" w:hAnsi="Times New Roman"/>
          <w:sz w:val="20"/>
          <w:szCs w:val="20"/>
        </w:rPr>
        <w:t xml:space="preserve"> </w:t>
      </w:r>
      <w:proofErr w:type="spellStart"/>
      <w:proofErr w:type="gramStart"/>
      <w:r w:rsidRPr="00E70BD4">
        <w:rPr>
          <w:rFonts w:ascii="Times New Roman" w:hAnsi="Times New Roman"/>
          <w:sz w:val="20"/>
          <w:szCs w:val="20"/>
        </w:rPr>
        <w:t>ed</w:t>
      </w:r>
      <w:proofErr w:type="spellEnd"/>
      <w:proofErr w:type="gramEnd"/>
      <w:r w:rsidRPr="00E70BD4">
        <w:rPr>
          <w:rFonts w:ascii="Times New Roman" w:hAnsi="Times New Roman"/>
          <w:sz w:val="20"/>
          <w:szCs w:val="20"/>
        </w:rPr>
        <w:t>, Chambers 2006) 111.</w:t>
      </w:r>
    </w:p>
  </w:footnote>
  <w:footnote w:id="142">
    <w:p w14:paraId="7D7F79DB" w14:textId="77777777" w:rsidR="008B2CD3" w:rsidRPr="00E70BD4" w:rsidRDefault="008B2CD3" w:rsidP="00361D54">
      <w:pPr>
        <w:pStyle w:val="NoSpacing"/>
        <w:ind w:left="284" w:hanging="284"/>
        <w:jc w:val="both"/>
        <w:rPr>
          <w:rFonts w:ascii="Times New Roman" w:hAnsi="Times New Roman"/>
          <w:i/>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Numbers added. </w:t>
      </w:r>
      <w:r w:rsidRPr="00E70BD4">
        <w:rPr>
          <w:rFonts w:ascii="Times New Roman" w:hAnsi="Times New Roman"/>
          <w:i/>
          <w:sz w:val="20"/>
          <w:szCs w:val="20"/>
        </w:rPr>
        <w:t>ibid.</w:t>
      </w:r>
    </w:p>
  </w:footnote>
  <w:footnote w:id="143">
    <w:p w14:paraId="1E72BB39" w14:textId="77777777" w:rsidR="008B2CD3" w:rsidRPr="00E70BD4" w:rsidRDefault="008B2CD3" w:rsidP="00361D54">
      <w:pPr>
        <w:pStyle w:val="NoSpacing"/>
        <w:ind w:left="284" w:hanging="284"/>
        <w:jc w:val="both"/>
        <w:rPr>
          <w:rFonts w:ascii="Times New Roman" w:hAnsi="Times New Roman"/>
          <w:i/>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Numbers added. </w:t>
      </w:r>
      <w:r w:rsidRPr="00E70BD4">
        <w:rPr>
          <w:rFonts w:ascii="Times New Roman" w:hAnsi="Times New Roman"/>
          <w:i/>
          <w:sz w:val="20"/>
          <w:szCs w:val="20"/>
        </w:rPr>
        <w:t>ibid.</w:t>
      </w:r>
    </w:p>
  </w:footnote>
  <w:footnote w:id="144">
    <w:p w14:paraId="6569DFB3" w14:textId="236AD5CE" w:rsidR="008B2CD3" w:rsidRPr="00E95CBF" w:rsidRDefault="008B2CD3" w:rsidP="008E1860">
      <w:pPr>
        <w:pStyle w:val="FootnoteText"/>
        <w:ind w:left="227" w:hanging="227"/>
        <w:jc w:val="both"/>
        <w:rPr>
          <w:rFonts w:ascii="Times New Roman" w:hAnsi="Times New Roman"/>
        </w:rPr>
      </w:pPr>
      <w:r w:rsidRPr="00E95CBF">
        <w:rPr>
          <w:rStyle w:val="FootnoteReference"/>
          <w:rFonts w:ascii="Times New Roman" w:hAnsi="Times New Roman"/>
        </w:rPr>
        <w:footnoteRef/>
      </w:r>
      <w:r w:rsidRPr="00E95CBF">
        <w:rPr>
          <w:rFonts w:ascii="Times New Roman" w:hAnsi="Times New Roman"/>
        </w:rPr>
        <w:t xml:space="preserve"> </w:t>
      </w:r>
      <w:r w:rsidRPr="00E95CBF">
        <w:rPr>
          <w:rFonts w:ascii="Times New Roman" w:hAnsi="Times New Roman"/>
          <w:i/>
        </w:rPr>
        <w:t>Dougla</w:t>
      </w:r>
      <w:r>
        <w:rPr>
          <w:rFonts w:ascii="Times New Roman" w:hAnsi="Times New Roman"/>
          <w:i/>
        </w:rPr>
        <w:t xml:space="preserve">s &amp; Others v Hello! </w:t>
      </w:r>
      <w:proofErr w:type="gramStart"/>
      <w:r>
        <w:rPr>
          <w:rFonts w:ascii="Times New Roman" w:hAnsi="Times New Roman"/>
          <w:i/>
        </w:rPr>
        <w:t xml:space="preserve">Ltd </w:t>
      </w:r>
      <w:r>
        <w:rPr>
          <w:rFonts w:ascii="Times New Roman" w:hAnsi="Times New Roman"/>
        </w:rPr>
        <w:t>[2001] QB 967 (CA) [171].</w:t>
      </w:r>
      <w:proofErr w:type="gramEnd"/>
      <w:r>
        <w:rPr>
          <w:rFonts w:ascii="Times New Roman" w:hAnsi="Times New Roman"/>
        </w:rPr>
        <w:t xml:space="preserve">  Here Keene LJ, discharging an interim injunction, stated ‘</w:t>
      </w:r>
      <w:r w:rsidRPr="00E95CBF">
        <w:rPr>
          <w:rFonts w:ascii="Times New Roman" w:hAnsi="Times New Roman"/>
          <w:i/>
        </w:rPr>
        <w:t>When [the claimants’] organised publicity is balanced against the impact on the defendants of an injunction restraining publication, I have no doubt that the scales come down in this case against prior restraint</w:t>
      </w:r>
      <w:r>
        <w:rPr>
          <w:rFonts w:ascii="Times New Roman" w:hAnsi="Times New Roman"/>
        </w:rPr>
        <w:t>.’</w:t>
      </w:r>
    </w:p>
  </w:footnote>
  <w:footnote w:id="145">
    <w:p w14:paraId="560DC1E2" w14:textId="0547C9C1" w:rsidR="008B2CD3" w:rsidRPr="00BF04C8" w:rsidRDefault="008B2CD3" w:rsidP="008E1860">
      <w:pPr>
        <w:pStyle w:val="FootnoteText"/>
        <w:ind w:left="227" w:hanging="227"/>
        <w:jc w:val="both"/>
        <w:rPr>
          <w:rFonts w:ascii="Times New Roman" w:hAnsi="Times New Roman"/>
        </w:rPr>
      </w:pPr>
      <w:r w:rsidRPr="00BF04C8">
        <w:rPr>
          <w:rStyle w:val="FootnoteReference"/>
          <w:rFonts w:ascii="Times New Roman" w:hAnsi="Times New Roman"/>
        </w:rPr>
        <w:footnoteRef/>
      </w:r>
      <w:r w:rsidRPr="00BF04C8">
        <w:rPr>
          <w:rFonts w:ascii="Times New Roman" w:hAnsi="Times New Roman"/>
        </w:rPr>
        <w:t xml:space="preserve"> </w:t>
      </w:r>
      <w:proofErr w:type="spellStart"/>
      <w:proofErr w:type="gramStart"/>
      <w:r>
        <w:rPr>
          <w:rFonts w:ascii="Times New Roman" w:hAnsi="Times New Roman"/>
          <w:i/>
        </w:rPr>
        <w:t>Theakston</w:t>
      </w:r>
      <w:proofErr w:type="spellEnd"/>
      <w:r>
        <w:rPr>
          <w:rFonts w:ascii="Times New Roman" w:hAnsi="Times New Roman"/>
          <w:i/>
        </w:rPr>
        <w:t xml:space="preserve"> v MGN Ltd </w:t>
      </w:r>
      <w:r>
        <w:rPr>
          <w:rFonts w:ascii="Times New Roman" w:hAnsi="Times New Roman"/>
        </w:rPr>
        <w:t>[2002] EWHC 137 [76].</w:t>
      </w:r>
      <w:proofErr w:type="gramEnd"/>
      <w:r>
        <w:rPr>
          <w:rFonts w:ascii="Times New Roman" w:hAnsi="Times New Roman"/>
        </w:rPr>
        <w:t xml:space="preserve">  Here </w:t>
      </w:r>
      <w:proofErr w:type="spellStart"/>
      <w:r>
        <w:rPr>
          <w:rFonts w:ascii="Times New Roman" w:hAnsi="Times New Roman"/>
        </w:rPr>
        <w:t>Ouseley</w:t>
      </w:r>
      <w:proofErr w:type="spellEnd"/>
      <w:r>
        <w:rPr>
          <w:rFonts w:ascii="Times New Roman" w:hAnsi="Times New Roman"/>
        </w:rPr>
        <w:t xml:space="preserve"> J stated ‘</w:t>
      </w:r>
      <w:r>
        <w:rPr>
          <w:rFonts w:ascii="Times New Roman" w:hAnsi="Times New Roman"/>
          <w:i/>
        </w:rPr>
        <w:t xml:space="preserve">I consider that the scales would be likely to come down in favour of the freedom of expression of the newspaper and of the prostitutes unless it was clear that there was a strong case for inhibiting </w:t>
      </w:r>
      <w:proofErr w:type="gramStart"/>
      <w:r>
        <w:rPr>
          <w:rFonts w:ascii="Times New Roman" w:hAnsi="Times New Roman"/>
          <w:i/>
        </w:rPr>
        <w:t>it.</w:t>
      </w:r>
      <w:r>
        <w:rPr>
          <w:rFonts w:ascii="Times New Roman" w:hAnsi="Times New Roman"/>
        </w:rPr>
        <w:t>’.</w:t>
      </w:r>
      <w:proofErr w:type="gramEnd"/>
    </w:p>
  </w:footnote>
  <w:footnote w:id="146">
    <w:p w14:paraId="32854C81" w14:textId="402D26F0"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Campbell</w:t>
      </w:r>
      <w:r>
        <w:rPr>
          <w:rFonts w:ascii="Times New Roman" w:hAnsi="Times New Roman"/>
          <w:sz w:val="20"/>
          <w:szCs w:val="20"/>
        </w:rPr>
        <w:t xml:space="preserve"> (n 133</w:t>
      </w:r>
      <w:r w:rsidRPr="00E70BD4">
        <w:rPr>
          <w:rFonts w:ascii="Times New Roman" w:hAnsi="Times New Roman"/>
          <w:sz w:val="20"/>
          <w:szCs w:val="20"/>
        </w:rPr>
        <w:t>) [29]</w:t>
      </w:r>
      <w:r>
        <w:rPr>
          <w:rFonts w:ascii="Times New Roman" w:hAnsi="Times New Roman"/>
          <w:sz w:val="20"/>
          <w:szCs w:val="20"/>
        </w:rPr>
        <w:t>.</w:t>
      </w:r>
      <w:proofErr w:type="gramEnd"/>
      <w:r w:rsidRPr="00E70BD4">
        <w:rPr>
          <w:rFonts w:ascii="Times New Roman" w:hAnsi="Times New Roman"/>
          <w:sz w:val="20"/>
          <w:szCs w:val="20"/>
        </w:rPr>
        <w:t xml:space="preserve"> </w:t>
      </w:r>
      <w:r>
        <w:rPr>
          <w:rFonts w:ascii="Times New Roman" w:hAnsi="Times New Roman"/>
          <w:sz w:val="20"/>
          <w:szCs w:val="20"/>
        </w:rPr>
        <w:t xml:space="preserve"> D</w:t>
      </w:r>
      <w:r w:rsidRPr="00E70BD4">
        <w:rPr>
          <w:rFonts w:ascii="Times New Roman" w:hAnsi="Times New Roman"/>
          <w:sz w:val="20"/>
          <w:szCs w:val="20"/>
        </w:rPr>
        <w:t xml:space="preserve">isagreeing with the earlier judgment of </w:t>
      </w:r>
      <w:proofErr w:type="spellStart"/>
      <w:r w:rsidRPr="00E70BD4">
        <w:rPr>
          <w:rFonts w:ascii="Times New Roman" w:hAnsi="Times New Roman"/>
          <w:sz w:val="20"/>
          <w:szCs w:val="20"/>
        </w:rPr>
        <w:t>Morland</w:t>
      </w:r>
      <w:proofErr w:type="spellEnd"/>
      <w:r w:rsidRPr="00E70BD4">
        <w:rPr>
          <w:rFonts w:ascii="Times New Roman" w:hAnsi="Times New Roman"/>
          <w:sz w:val="20"/>
          <w:szCs w:val="20"/>
        </w:rPr>
        <w:t xml:space="preserve"> J, Lord Nicholls stated ‘</w:t>
      </w:r>
      <w:r w:rsidRPr="00E70BD4">
        <w:rPr>
          <w:rFonts w:ascii="Times New Roman" w:hAnsi="Times New Roman"/>
          <w:i/>
          <w:sz w:val="20"/>
          <w:szCs w:val="20"/>
        </w:rPr>
        <w:t>the judge seems to have put nothing into the scales</w:t>
      </w:r>
      <w:r w:rsidRPr="00E70BD4">
        <w:rPr>
          <w:rFonts w:ascii="Times New Roman" w:hAnsi="Times New Roman"/>
          <w:sz w:val="20"/>
          <w:szCs w:val="20"/>
        </w:rPr>
        <w:t>’.</w:t>
      </w:r>
    </w:p>
  </w:footnote>
  <w:footnote w:id="147">
    <w:p w14:paraId="3ED4BFB0"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Prince of Wales v Associated News</w:t>
      </w:r>
      <w:r w:rsidRPr="00E70BD4">
        <w:rPr>
          <w:rFonts w:ascii="Times New Roman" w:hAnsi="Times New Roman"/>
          <w:sz w:val="20"/>
          <w:szCs w:val="20"/>
        </w:rPr>
        <w:t xml:space="preserve"> [2006] EWHC 522 [133] where Blackburne J spoke of ‘</w:t>
      </w:r>
      <w:r w:rsidRPr="00E70BD4">
        <w:rPr>
          <w:rFonts w:ascii="Times New Roman" w:hAnsi="Times New Roman"/>
          <w:i/>
          <w:sz w:val="20"/>
          <w:szCs w:val="20"/>
        </w:rPr>
        <w:t>considerations that must be weighed in the scales</w:t>
      </w:r>
      <w:r w:rsidRPr="00E70BD4">
        <w:rPr>
          <w:rFonts w:ascii="Times New Roman" w:hAnsi="Times New Roman"/>
          <w:sz w:val="20"/>
          <w:szCs w:val="20"/>
        </w:rPr>
        <w:t>’.</w:t>
      </w:r>
      <w:proofErr w:type="gramEnd"/>
    </w:p>
  </w:footnote>
  <w:footnote w:id="148">
    <w:p w14:paraId="02CAA014" w14:textId="1F3BACD1"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r w:rsidRPr="00E70BD4">
        <w:rPr>
          <w:rFonts w:ascii="Times New Roman" w:hAnsi="Times New Roman"/>
          <w:i/>
          <w:sz w:val="20"/>
          <w:szCs w:val="20"/>
        </w:rPr>
        <w:t xml:space="preserve">ETK </w:t>
      </w:r>
      <w:r>
        <w:rPr>
          <w:rFonts w:ascii="Times New Roman" w:hAnsi="Times New Roman"/>
          <w:sz w:val="20"/>
          <w:szCs w:val="20"/>
        </w:rPr>
        <w:t>(n 133</w:t>
      </w:r>
      <w:r w:rsidRPr="00E70BD4">
        <w:rPr>
          <w:rFonts w:ascii="Times New Roman" w:hAnsi="Times New Roman"/>
          <w:sz w:val="20"/>
          <w:szCs w:val="20"/>
        </w:rPr>
        <w:t>) [20]: ‘</w:t>
      </w:r>
      <w:r w:rsidRPr="00E70BD4">
        <w:rPr>
          <w:rFonts w:ascii="Times New Roman" w:hAnsi="Times New Roman"/>
          <w:i/>
          <w:sz w:val="20"/>
          <w:szCs w:val="20"/>
        </w:rPr>
        <w:t>the additional rights of children are to be placed in the scale</w:t>
      </w:r>
      <w:r w:rsidRPr="00E70BD4">
        <w:rPr>
          <w:rFonts w:ascii="Times New Roman" w:hAnsi="Times New Roman"/>
          <w:sz w:val="20"/>
          <w:szCs w:val="20"/>
        </w:rPr>
        <w:t>.’</w:t>
      </w:r>
    </w:p>
  </w:footnote>
  <w:footnote w:id="149">
    <w:p w14:paraId="326BCA47"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Tugendhat &amp; Christie, </w:t>
      </w:r>
      <w:r w:rsidRPr="00E70BD4">
        <w:rPr>
          <w:rFonts w:ascii="Times New Roman" w:hAnsi="Times New Roman"/>
          <w:i/>
          <w:sz w:val="20"/>
          <w:szCs w:val="20"/>
        </w:rPr>
        <w:t>The Law of Privacy and the Media</w:t>
      </w:r>
      <w:r w:rsidRPr="00E70BD4">
        <w:rPr>
          <w:rFonts w:ascii="Times New Roman" w:hAnsi="Times New Roman"/>
          <w:sz w:val="20"/>
          <w:szCs w:val="20"/>
        </w:rPr>
        <w:t xml:space="preserve"> (2</w:t>
      </w:r>
      <w:r w:rsidRPr="00E70BD4">
        <w:rPr>
          <w:rFonts w:ascii="Times New Roman" w:hAnsi="Times New Roman"/>
          <w:sz w:val="20"/>
          <w:szCs w:val="20"/>
          <w:vertAlign w:val="superscript"/>
        </w:rPr>
        <w:t>nd</w:t>
      </w:r>
      <w:r w:rsidRPr="00E70BD4">
        <w:rPr>
          <w:rFonts w:ascii="Times New Roman" w:hAnsi="Times New Roman"/>
          <w:sz w:val="20"/>
          <w:szCs w:val="20"/>
        </w:rPr>
        <w:t xml:space="preserve"> </w:t>
      </w:r>
      <w:proofErr w:type="spellStart"/>
      <w:proofErr w:type="gramStart"/>
      <w:r w:rsidRPr="00E70BD4">
        <w:rPr>
          <w:rFonts w:ascii="Times New Roman" w:hAnsi="Times New Roman"/>
          <w:sz w:val="20"/>
          <w:szCs w:val="20"/>
        </w:rPr>
        <w:t>ed</w:t>
      </w:r>
      <w:proofErr w:type="spellEnd"/>
      <w:proofErr w:type="gramEnd"/>
      <w:r w:rsidRPr="00E70BD4">
        <w:rPr>
          <w:rFonts w:ascii="Times New Roman" w:hAnsi="Times New Roman"/>
          <w:sz w:val="20"/>
          <w:szCs w:val="20"/>
        </w:rPr>
        <w:t>, Oxford 2011) 5.131.  Other references to ‘scales’ can be found at: 12.125; 12.144.</w:t>
      </w:r>
    </w:p>
  </w:footnote>
  <w:footnote w:id="150">
    <w:p w14:paraId="6C3BC34F"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HRH Prince of Wales v Associated Newspapers Ltd</w:t>
      </w:r>
      <w:r w:rsidRPr="00E70BD4">
        <w:rPr>
          <w:rFonts w:ascii="Times New Roman" w:hAnsi="Times New Roman"/>
          <w:sz w:val="20"/>
          <w:szCs w:val="20"/>
        </w:rPr>
        <w:t xml:space="preserve"> [2006] EWCA </w:t>
      </w:r>
      <w:proofErr w:type="spellStart"/>
      <w:r w:rsidRPr="00E70BD4">
        <w:rPr>
          <w:rFonts w:ascii="Times New Roman" w:hAnsi="Times New Roman"/>
          <w:sz w:val="20"/>
          <w:szCs w:val="20"/>
        </w:rPr>
        <w:t>Civ</w:t>
      </w:r>
      <w:proofErr w:type="spellEnd"/>
      <w:r w:rsidRPr="00E70BD4">
        <w:rPr>
          <w:rFonts w:ascii="Times New Roman" w:hAnsi="Times New Roman"/>
          <w:sz w:val="20"/>
          <w:szCs w:val="20"/>
        </w:rPr>
        <w:t xml:space="preserve"> 1776 [76].</w:t>
      </w:r>
      <w:proofErr w:type="gramEnd"/>
    </w:p>
  </w:footnote>
  <w:footnote w:id="151">
    <w:p w14:paraId="4BC0A369"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r w:rsidRPr="00E70BD4">
        <w:rPr>
          <w:rFonts w:ascii="Times New Roman" w:hAnsi="Times New Roman"/>
          <w:i/>
          <w:sz w:val="20"/>
          <w:szCs w:val="20"/>
        </w:rPr>
        <w:t>Hutcheson v News Group</w:t>
      </w:r>
      <w:r w:rsidRPr="00E70BD4">
        <w:rPr>
          <w:rFonts w:ascii="Times New Roman" w:hAnsi="Times New Roman"/>
          <w:sz w:val="20"/>
          <w:szCs w:val="20"/>
        </w:rPr>
        <w:t xml:space="preserve"> [2011] EWCA </w:t>
      </w:r>
      <w:proofErr w:type="spellStart"/>
      <w:r w:rsidRPr="00E70BD4">
        <w:rPr>
          <w:rFonts w:ascii="Times New Roman" w:hAnsi="Times New Roman"/>
          <w:sz w:val="20"/>
          <w:szCs w:val="20"/>
        </w:rPr>
        <w:t>Civ</w:t>
      </w:r>
      <w:proofErr w:type="spellEnd"/>
      <w:r w:rsidRPr="00E70BD4">
        <w:rPr>
          <w:rFonts w:ascii="Times New Roman" w:hAnsi="Times New Roman"/>
          <w:sz w:val="20"/>
          <w:szCs w:val="20"/>
        </w:rPr>
        <w:t xml:space="preserve"> 808, [47</w:t>
      </w:r>
      <w:proofErr w:type="gramStart"/>
      <w:r w:rsidRPr="00E70BD4">
        <w:rPr>
          <w:rFonts w:ascii="Times New Roman" w:hAnsi="Times New Roman"/>
          <w:sz w:val="20"/>
          <w:szCs w:val="20"/>
        </w:rPr>
        <w:t>](</w:t>
      </w:r>
      <w:proofErr w:type="gramEnd"/>
      <w:r w:rsidRPr="00E70BD4">
        <w:rPr>
          <w:rFonts w:ascii="Times New Roman" w:hAnsi="Times New Roman"/>
          <w:sz w:val="20"/>
          <w:szCs w:val="20"/>
        </w:rPr>
        <w:t>iv): the public dimension of family ‘</w:t>
      </w:r>
      <w:r w:rsidRPr="00E70BD4">
        <w:rPr>
          <w:rFonts w:ascii="Times New Roman" w:hAnsi="Times New Roman"/>
          <w:i/>
          <w:sz w:val="20"/>
          <w:szCs w:val="20"/>
        </w:rPr>
        <w:t>is a factor to be weighed in the balance</w:t>
      </w:r>
      <w:r w:rsidRPr="00E70BD4">
        <w:rPr>
          <w:rFonts w:ascii="Times New Roman" w:hAnsi="Times New Roman"/>
          <w:sz w:val="20"/>
          <w:szCs w:val="20"/>
        </w:rPr>
        <w:t>’.</w:t>
      </w:r>
    </w:p>
  </w:footnote>
  <w:footnote w:id="152">
    <w:p w14:paraId="7A5AABBA" w14:textId="4F61896B" w:rsidR="008B2CD3" w:rsidRPr="007E4D7C" w:rsidRDefault="008B2CD3" w:rsidP="00C4603C">
      <w:pPr>
        <w:pStyle w:val="FootnoteText"/>
        <w:ind w:left="284" w:hanging="284"/>
        <w:jc w:val="both"/>
        <w:rPr>
          <w:rFonts w:ascii="Times New Roman" w:hAnsi="Times New Roman"/>
        </w:rPr>
      </w:pPr>
      <w:r w:rsidRPr="007E4D7C">
        <w:rPr>
          <w:rStyle w:val="FootnoteReference"/>
          <w:rFonts w:ascii="Times New Roman" w:hAnsi="Times New Roman"/>
        </w:rPr>
        <w:footnoteRef/>
      </w:r>
      <w:r w:rsidRPr="007E4D7C">
        <w:rPr>
          <w:rFonts w:ascii="Times New Roman" w:hAnsi="Times New Roman"/>
        </w:rPr>
        <w:t xml:space="preserve"> </w:t>
      </w:r>
      <w:proofErr w:type="gramStart"/>
      <w:r>
        <w:rPr>
          <w:rFonts w:ascii="Times New Roman" w:hAnsi="Times New Roman"/>
          <w:i/>
        </w:rPr>
        <w:t>Campbell</w:t>
      </w:r>
      <w:r>
        <w:rPr>
          <w:rFonts w:ascii="Times New Roman" w:hAnsi="Times New Roman"/>
        </w:rPr>
        <w:t xml:space="preserve"> (n 133).</w:t>
      </w:r>
      <w:proofErr w:type="gramEnd"/>
      <w:r>
        <w:rPr>
          <w:rFonts w:ascii="Times New Roman" w:hAnsi="Times New Roman"/>
        </w:rPr>
        <w:t xml:space="preserve">  Lord Hope discussed the ‘weight’ to be given to Art 8, claiming ‘</w:t>
      </w:r>
      <w:r w:rsidRPr="007E4D7C">
        <w:rPr>
          <w:rFonts w:ascii="Times New Roman" w:hAnsi="Times New Roman"/>
          <w:i/>
        </w:rPr>
        <w:t>As for the other side of the balance, a person’s right to privacy may be limited by the public’s interest in knowing about central traits of her personality and certain aspects of her private life’</w:t>
      </w:r>
      <w:r>
        <w:rPr>
          <w:rFonts w:ascii="Times New Roman" w:hAnsi="Times New Roman"/>
        </w:rPr>
        <w:t xml:space="preserve">, at [120].  Lord </w:t>
      </w:r>
      <w:proofErr w:type="spellStart"/>
      <w:r>
        <w:rPr>
          <w:rFonts w:ascii="Times New Roman" w:hAnsi="Times New Roman"/>
        </w:rPr>
        <w:t>Carswell</w:t>
      </w:r>
      <w:proofErr w:type="spellEnd"/>
      <w:r>
        <w:rPr>
          <w:rFonts w:ascii="Times New Roman" w:hAnsi="Times New Roman"/>
        </w:rPr>
        <w:t xml:space="preserve"> also used such terminology, stating ‘</w:t>
      </w:r>
      <w:r w:rsidRPr="007E4D7C">
        <w:rPr>
          <w:rFonts w:ascii="Times New Roman" w:hAnsi="Times New Roman"/>
          <w:i/>
        </w:rPr>
        <w:t>I would not myself attempt to isolate which … [element of the defendant’s publication] is more harmful o</w:t>
      </w:r>
      <w:r>
        <w:rPr>
          <w:rFonts w:ascii="Times New Roman" w:hAnsi="Times New Roman"/>
          <w:i/>
        </w:rPr>
        <w:t>r</w:t>
      </w:r>
      <w:r w:rsidRPr="007E4D7C">
        <w:rPr>
          <w:rFonts w:ascii="Times New Roman" w:hAnsi="Times New Roman"/>
          <w:i/>
        </w:rPr>
        <w:t xml:space="preserve"> tips the balance</w:t>
      </w:r>
      <w:r>
        <w:rPr>
          <w:rFonts w:ascii="Times New Roman" w:hAnsi="Times New Roman"/>
        </w:rPr>
        <w:t xml:space="preserve">’, at [170]. </w:t>
      </w:r>
    </w:p>
  </w:footnote>
  <w:footnote w:id="153">
    <w:p w14:paraId="3849DAC5" w14:textId="77777777"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CDE and another v MGN Limited</w:t>
      </w:r>
      <w:r w:rsidRPr="00E70BD4">
        <w:rPr>
          <w:rFonts w:ascii="Times New Roman" w:hAnsi="Times New Roman"/>
        </w:rPr>
        <w:t xml:space="preserve"> [2010] EWHC 3308 [7].</w:t>
      </w:r>
    </w:p>
  </w:footnote>
  <w:footnote w:id="154">
    <w:p w14:paraId="6229F304" w14:textId="79D9A086" w:rsidR="008B2CD3" w:rsidRPr="00C13103" w:rsidRDefault="008B2CD3">
      <w:pPr>
        <w:pStyle w:val="FootnoteText"/>
        <w:rPr>
          <w:rFonts w:ascii="Times New Roman" w:hAnsi="Times New Roman"/>
        </w:rPr>
      </w:pPr>
      <w:r w:rsidRPr="00C13103">
        <w:rPr>
          <w:rStyle w:val="FootnoteReference"/>
          <w:rFonts w:ascii="Times New Roman" w:hAnsi="Times New Roman"/>
        </w:rPr>
        <w:footnoteRef/>
      </w:r>
      <w:r w:rsidRPr="00C13103">
        <w:rPr>
          <w:rFonts w:ascii="Times New Roman" w:hAnsi="Times New Roman"/>
        </w:rPr>
        <w:t xml:space="preserve"> </w:t>
      </w:r>
      <w:r>
        <w:rPr>
          <w:rFonts w:ascii="Times New Roman" w:hAnsi="Times New Roman"/>
          <w:i/>
        </w:rPr>
        <w:t>ETK</w:t>
      </w:r>
      <w:r>
        <w:rPr>
          <w:rFonts w:ascii="Times New Roman" w:hAnsi="Times New Roman"/>
        </w:rPr>
        <w:t xml:space="preserve"> (n 126) [15] (quoting a passage from the original decision).</w:t>
      </w:r>
    </w:p>
  </w:footnote>
  <w:footnote w:id="155">
    <w:p w14:paraId="045A996D"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r w:rsidRPr="00E70BD4">
        <w:rPr>
          <w:rFonts w:ascii="Times New Roman" w:hAnsi="Times New Roman"/>
          <w:i/>
          <w:sz w:val="20"/>
          <w:szCs w:val="20"/>
        </w:rPr>
        <w:t xml:space="preserve">WXY v </w:t>
      </w:r>
      <w:proofErr w:type="spellStart"/>
      <w:r w:rsidRPr="00E70BD4">
        <w:rPr>
          <w:rFonts w:ascii="Times New Roman" w:hAnsi="Times New Roman"/>
          <w:i/>
          <w:sz w:val="20"/>
          <w:szCs w:val="20"/>
        </w:rPr>
        <w:t>Gewanter</w:t>
      </w:r>
      <w:proofErr w:type="spellEnd"/>
      <w:r w:rsidRPr="00E70BD4">
        <w:rPr>
          <w:rFonts w:ascii="Times New Roman" w:hAnsi="Times New Roman"/>
          <w:sz w:val="20"/>
          <w:szCs w:val="20"/>
        </w:rPr>
        <w:t xml:space="preserve"> [2012] EWHC 496 (QB) [110]: “</w:t>
      </w:r>
      <w:r w:rsidRPr="00E70BD4">
        <w:rPr>
          <w:rFonts w:ascii="Times New Roman" w:hAnsi="Times New Roman"/>
          <w:i/>
          <w:sz w:val="20"/>
          <w:szCs w:val="20"/>
        </w:rPr>
        <w:t>An additional factor to be weighed in the balance … is the claimed public interest</w:t>
      </w:r>
      <w:r w:rsidRPr="00E70BD4">
        <w:rPr>
          <w:rFonts w:ascii="Times New Roman" w:hAnsi="Times New Roman"/>
          <w:sz w:val="20"/>
          <w:szCs w:val="20"/>
        </w:rPr>
        <w:t xml:space="preserve">.”  </w:t>
      </w:r>
    </w:p>
  </w:footnote>
  <w:footnote w:id="156">
    <w:p w14:paraId="22BCA69E"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r w:rsidRPr="00E70BD4">
        <w:rPr>
          <w:rFonts w:ascii="Times New Roman" w:hAnsi="Times New Roman"/>
          <w:i/>
          <w:sz w:val="20"/>
          <w:szCs w:val="20"/>
        </w:rPr>
        <w:t>AAA v Associated Newspapers Ltd</w:t>
      </w:r>
      <w:r w:rsidRPr="00E70BD4">
        <w:rPr>
          <w:rFonts w:ascii="Times New Roman" w:hAnsi="Times New Roman"/>
          <w:sz w:val="20"/>
          <w:szCs w:val="20"/>
        </w:rPr>
        <w:t xml:space="preserve"> [2013] EWCA </w:t>
      </w:r>
      <w:proofErr w:type="spellStart"/>
      <w:r w:rsidRPr="00E70BD4">
        <w:rPr>
          <w:rFonts w:ascii="Times New Roman" w:hAnsi="Times New Roman"/>
          <w:sz w:val="20"/>
          <w:szCs w:val="20"/>
        </w:rPr>
        <w:t>Civ</w:t>
      </w:r>
      <w:proofErr w:type="spellEnd"/>
      <w:r w:rsidRPr="00E70BD4">
        <w:rPr>
          <w:rFonts w:ascii="Times New Roman" w:hAnsi="Times New Roman"/>
          <w:sz w:val="20"/>
          <w:szCs w:val="20"/>
        </w:rPr>
        <w:t xml:space="preserve"> 554 [55]: </w:t>
      </w:r>
      <w:r w:rsidRPr="00E70BD4">
        <w:rPr>
          <w:rFonts w:ascii="Times New Roman" w:hAnsi="Times New Roman"/>
          <w:i/>
          <w:sz w:val="20"/>
          <w:szCs w:val="20"/>
        </w:rPr>
        <w:t>“It</w:t>
      </w:r>
      <w:r w:rsidRPr="00E70BD4">
        <w:rPr>
          <w:rFonts w:ascii="Times New Roman" w:hAnsi="Times New Roman"/>
          <w:sz w:val="20"/>
          <w:szCs w:val="20"/>
        </w:rPr>
        <w:t xml:space="preserve"> </w:t>
      </w:r>
      <w:r w:rsidRPr="00E70BD4">
        <w:rPr>
          <w:rFonts w:ascii="Times New Roman" w:hAnsi="Times New Roman"/>
          <w:i/>
          <w:sz w:val="20"/>
          <w:szCs w:val="20"/>
        </w:rPr>
        <w:t>is not in dispute that the legitimate public interest in the father’s character is an important factor to be weighed in the balance against the Claimant’s reasonable expectation of privacy</w:t>
      </w:r>
      <w:r w:rsidRPr="00E70BD4">
        <w:rPr>
          <w:rFonts w:ascii="Times New Roman" w:hAnsi="Times New Roman"/>
          <w:sz w:val="20"/>
          <w:szCs w:val="20"/>
        </w:rPr>
        <w:t>.”  See also: [10].</w:t>
      </w:r>
    </w:p>
  </w:footnote>
  <w:footnote w:id="157">
    <w:p w14:paraId="00326E9B" w14:textId="2DFE678E" w:rsidR="008B2CD3" w:rsidRPr="00EC4FF0" w:rsidRDefault="008B2CD3">
      <w:pPr>
        <w:pStyle w:val="FootnoteText"/>
        <w:rPr>
          <w:rFonts w:ascii="Times New Roman" w:hAnsi="Times New Roman"/>
        </w:rPr>
      </w:pPr>
      <w:r w:rsidRPr="00EC4FF0">
        <w:rPr>
          <w:rStyle w:val="FootnoteReference"/>
          <w:rFonts w:ascii="Times New Roman" w:hAnsi="Times New Roman"/>
        </w:rPr>
        <w:footnoteRef/>
      </w:r>
      <w:r w:rsidRPr="00EC4FF0">
        <w:rPr>
          <w:rFonts w:ascii="Times New Roman" w:hAnsi="Times New Roman"/>
        </w:rPr>
        <w:t xml:space="preserve"> </w:t>
      </w:r>
      <w:proofErr w:type="spellStart"/>
      <w:proofErr w:type="gramStart"/>
      <w:r w:rsidRPr="00EC4FF0">
        <w:rPr>
          <w:rFonts w:ascii="Times New Roman" w:hAnsi="Times New Roman"/>
          <w:i/>
        </w:rPr>
        <w:t>Rocknroll</w:t>
      </w:r>
      <w:proofErr w:type="spellEnd"/>
      <w:r w:rsidRPr="00EC4FF0">
        <w:rPr>
          <w:rFonts w:ascii="Times New Roman" w:hAnsi="Times New Roman"/>
          <w:i/>
        </w:rPr>
        <w:t xml:space="preserve"> v News Group Ltd</w:t>
      </w:r>
      <w:r w:rsidRPr="00EC4FF0">
        <w:rPr>
          <w:rFonts w:ascii="Times New Roman" w:hAnsi="Times New Roman"/>
        </w:rPr>
        <w:t xml:space="preserve"> [2013] EWHC 24</w:t>
      </w:r>
      <w:r>
        <w:rPr>
          <w:rFonts w:ascii="Times New Roman" w:hAnsi="Times New Roman"/>
        </w:rPr>
        <w:t xml:space="preserve"> [39].</w:t>
      </w:r>
      <w:proofErr w:type="gramEnd"/>
    </w:p>
  </w:footnote>
  <w:footnote w:id="158">
    <w:p w14:paraId="3A50C1D5" w14:textId="77777777" w:rsidR="008B2CD3" w:rsidRPr="006A3BFE" w:rsidRDefault="008B2CD3" w:rsidP="00361D54">
      <w:pPr>
        <w:pStyle w:val="NoSpacing"/>
        <w:ind w:left="284" w:hanging="284"/>
        <w:jc w:val="both"/>
        <w:rPr>
          <w:rFonts w:ascii="Times New Roman" w:hAnsi="Times New Roman"/>
          <w:sz w:val="20"/>
          <w:szCs w:val="20"/>
          <w:lang w:val="de-DE"/>
        </w:rPr>
      </w:pPr>
      <w:r w:rsidRPr="00E70BD4">
        <w:rPr>
          <w:rStyle w:val="FootnoteReference"/>
          <w:rFonts w:ascii="Times New Roman" w:hAnsi="Times New Roman"/>
          <w:sz w:val="20"/>
          <w:szCs w:val="20"/>
        </w:rPr>
        <w:footnoteRef/>
      </w:r>
      <w:r w:rsidRPr="006A3BFE">
        <w:rPr>
          <w:rFonts w:ascii="Times New Roman" w:hAnsi="Times New Roman"/>
          <w:sz w:val="20"/>
          <w:szCs w:val="20"/>
          <w:lang w:val="de-DE"/>
        </w:rPr>
        <w:t xml:space="preserve"> </w:t>
      </w:r>
      <w:r w:rsidRPr="006A3BFE">
        <w:rPr>
          <w:rFonts w:ascii="Times New Roman" w:hAnsi="Times New Roman"/>
          <w:i/>
          <w:sz w:val="20"/>
          <w:szCs w:val="20"/>
          <w:lang w:val="de-DE"/>
        </w:rPr>
        <w:t>Ferdinand v MGN Ltd</w:t>
      </w:r>
      <w:r w:rsidRPr="006A3BFE">
        <w:rPr>
          <w:rFonts w:ascii="Times New Roman" w:hAnsi="Times New Roman"/>
          <w:sz w:val="20"/>
          <w:szCs w:val="20"/>
          <w:lang w:val="de-DE"/>
        </w:rPr>
        <w:t xml:space="preserve"> [2011] EWHC 2454 [70], [102].</w:t>
      </w:r>
    </w:p>
  </w:footnote>
  <w:footnote w:id="159">
    <w:p w14:paraId="4728D854" w14:textId="5A3EF129"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Pr>
          <w:rFonts w:ascii="Times New Roman" w:hAnsi="Times New Roman"/>
        </w:rPr>
        <w:t xml:space="preserve">This follows </w:t>
      </w:r>
      <w:proofErr w:type="spellStart"/>
      <w:r w:rsidRPr="00E70BD4">
        <w:rPr>
          <w:rFonts w:ascii="Times New Roman" w:hAnsi="Times New Roman"/>
        </w:rPr>
        <w:t>L</w:t>
      </w:r>
      <w:r>
        <w:rPr>
          <w:rFonts w:ascii="Times New Roman" w:hAnsi="Times New Roman"/>
        </w:rPr>
        <w:t>akoff</w:t>
      </w:r>
      <w:proofErr w:type="spellEnd"/>
      <w:r>
        <w:rPr>
          <w:rFonts w:ascii="Times New Roman" w:hAnsi="Times New Roman"/>
        </w:rPr>
        <w:t xml:space="preserve"> &amp; Johnson’</w:t>
      </w:r>
      <w:r w:rsidRPr="00E70BD4">
        <w:rPr>
          <w:rFonts w:ascii="Times New Roman" w:hAnsi="Times New Roman"/>
        </w:rPr>
        <w:t>s presentational format</w:t>
      </w:r>
      <w:r>
        <w:rPr>
          <w:rFonts w:ascii="Times New Roman" w:hAnsi="Times New Roman"/>
        </w:rPr>
        <w:t xml:space="preserve"> featuring metaphors in capital text (n 12).</w:t>
      </w:r>
    </w:p>
  </w:footnote>
  <w:footnote w:id="160">
    <w:p w14:paraId="04FFE117" w14:textId="77777777" w:rsidR="008B2CD3" w:rsidRPr="00221B63"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221B63">
        <w:rPr>
          <w:rFonts w:ascii="Times New Roman" w:hAnsi="Times New Roman"/>
          <w:i/>
        </w:rPr>
        <w:t>ibid</w:t>
      </w:r>
      <w:r w:rsidRPr="00221B63">
        <w:rPr>
          <w:rFonts w:ascii="Times New Roman" w:hAnsi="Times New Roman"/>
        </w:rPr>
        <w:t xml:space="preserve"> 139.</w:t>
      </w:r>
      <w:proofErr w:type="gramEnd"/>
    </w:p>
  </w:footnote>
  <w:footnote w:id="161">
    <w:p w14:paraId="676AE946" w14:textId="77777777" w:rsidR="008B2CD3" w:rsidRPr="00221B63" w:rsidRDefault="008B2CD3" w:rsidP="00361D54">
      <w:pPr>
        <w:pStyle w:val="FootnoteText"/>
        <w:ind w:left="284" w:hanging="284"/>
        <w:jc w:val="both"/>
        <w:rPr>
          <w:rFonts w:ascii="Times New Roman" w:hAnsi="Times New Roman"/>
        </w:rPr>
      </w:pPr>
      <w:r w:rsidRPr="00221B63">
        <w:rPr>
          <w:rStyle w:val="FootnoteReference"/>
          <w:rFonts w:ascii="Times New Roman" w:hAnsi="Times New Roman"/>
        </w:rPr>
        <w:footnoteRef/>
      </w:r>
      <w:r w:rsidRPr="00221B63">
        <w:rPr>
          <w:rFonts w:ascii="Times New Roman" w:hAnsi="Times New Roman"/>
        </w:rPr>
        <w:t xml:space="preserve"> </w:t>
      </w:r>
      <w:proofErr w:type="gramStart"/>
      <w:r w:rsidRPr="00221B63">
        <w:rPr>
          <w:rFonts w:ascii="Times New Roman" w:hAnsi="Times New Roman"/>
          <w:i/>
        </w:rPr>
        <w:t>ibid</w:t>
      </w:r>
      <w:r w:rsidRPr="00221B63">
        <w:rPr>
          <w:rFonts w:ascii="Times New Roman" w:hAnsi="Times New Roman"/>
        </w:rPr>
        <w:t xml:space="preserve"> 61 (and </w:t>
      </w:r>
      <w:proofErr w:type="spellStart"/>
      <w:r w:rsidRPr="00221B63">
        <w:rPr>
          <w:rFonts w:ascii="Times New Roman" w:hAnsi="Times New Roman"/>
        </w:rPr>
        <w:t>ch</w:t>
      </w:r>
      <w:proofErr w:type="spellEnd"/>
      <w:r w:rsidRPr="00221B63">
        <w:rPr>
          <w:rFonts w:ascii="Times New Roman" w:hAnsi="Times New Roman"/>
        </w:rPr>
        <w:t xml:space="preserve"> 13 generally).</w:t>
      </w:r>
      <w:proofErr w:type="gramEnd"/>
    </w:p>
  </w:footnote>
  <w:footnote w:id="162">
    <w:p w14:paraId="58356507" w14:textId="77777777" w:rsidR="008B2CD3" w:rsidRPr="00221B63" w:rsidRDefault="008B2CD3" w:rsidP="00A3441C">
      <w:pPr>
        <w:pStyle w:val="FootnoteText"/>
        <w:ind w:left="284" w:hanging="284"/>
        <w:jc w:val="both"/>
        <w:rPr>
          <w:rFonts w:ascii="Times New Roman" w:hAnsi="Times New Roman"/>
        </w:rPr>
      </w:pPr>
      <w:r w:rsidRPr="00221B63">
        <w:rPr>
          <w:rStyle w:val="FootnoteReference"/>
          <w:rFonts w:ascii="Times New Roman" w:hAnsi="Times New Roman"/>
        </w:rPr>
        <w:footnoteRef/>
      </w:r>
      <w:r w:rsidRPr="00221B63">
        <w:rPr>
          <w:rFonts w:ascii="Times New Roman" w:hAnsi="Times New Roman"/>
        </w:rPr>
        <w:t xml:space="preserve"> </w:t>
      </w:r>
      <w:r w:rsidRPr="00221B63">
        <w:rPr>
          <w:rFonts w:ascii="Times New Roman" w:hAnsi="Times New Roman"/>
          <w:i/>
        </w:rPr>
        <w:t>ibid</w:t>
      </w:r>
      <w:r w:rsidRPr="00221B63">
        <w:rPr>
          <w:rFonts w:ascii="Times New Roman" w:hAnsi="Times New Roman"/>
        </w:rPr>
        <w:t xml:space="preserve"> 108-9</w:t>
      </w:r>
    </w:p>
  </w:footnote>
  <w:footnote w:id="163">
    <w:p w14:paraId="63CA79B5" w14:textId="6DCA39ED" w:rsidR="008B2CD3" w:rsidRPr="00B41250"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 xml:space="preserve">The scales affirm that the workings of justice are both objective and impartial.  The process of judgment must be independent of the whim of any individual; judgment is concerned with the objective weighting of issues in the balance. … </w:t>
      </w:r>
      <w:proofErr w:type="gramStart"/>
      <w:r w:rsidRPr="00E70BD4">
        <w:rPr>
          <w:rFonts w:ascii="Times New Roman" w:hAnsi="Times New Roman"/>
          <w:i/>
        </w:rPr>
        <w:t>this</w:t>
      </w:r>
      <w:proofErr w:type="gramEnd"/>
      <w:r w:rsidRPr="00E70BD4">
        <w:rPr>
          <w:rFonts w:ascii="Times New Roman" w:hAnsi="Times New Roman"/>
          <w:i/>
        </w:rPr>
        <w:t xml:space="preserve"> objective standard which is reflected through law</w:t>
      </w:r>
      <w:r w:rsidRPr="00E70BD4">
        <w:rPr>
          <w:rFonts w:ascii="Times New Roman" w:hAnsi="Times New Roman"/>
        </w:rPr>
        <w:t xml:space="preserve">.’  Martin </w:t>
      </w:r>
      <w:proofErr w:type="spellStart"/>
      <w:r w:rsidRPr="00E70BD4">
        <w:rPr>
          <w:rFonts w:ascii="Times New Roman" w:hAnsi="Times New Roman"/>
        </w:rPr>
        <w:t>Loughlin</w:t>
      </w:r>
      <w:proofErr w:type="spellEnd"/>
      <w:r w:rsidRPr="00E70BD4">
        <w:rPr>
          <w:rFonts w:ascii="Times New Roman" w:hAnsi="Times New Roman"/>
        </w:rPr>
        <w:t xml:space="preserve">, </w:t>
      </w:r>
      <w:r w:rsidRPr="00E70BD4">
        <w:rPr>
          <w:rFonts w:ascii="Times New Roman" w:hAnsi="Times New Roman"/>
          <w:i/>
        </w:rPr>
        <w:t xml:space="preserve">Sword &amp; Scales, </w:t>
      </w:r>
      <w:proofErr w:type="gramStart"/>
      <w:r w:rsidRPr="00E70BD4">
        <w:rPr>
          <w:rFonts w:ascii="Times New Roman" w:hAnsi="Times New Roman"/>
          <w:i/>
        </w:rPr>
        <w:t>An</w:t>
      </w:r>
      <w:proofErr w:type="gramEnd"/>
      <w:r w:rsidRPr="00E70BD4">
        <w:rPr>
          <w:rFonts w:ascii="Times New Roman" w:hAnsi="Times New Roman"/>
          <w:i/>
        </w:rPr>
        <w:t xml:space="preserve"> Examination of the Relationship </w:t>
      </w:r>
      <w:r w:rsidRPr="00B41250">
        <w:rPr>
          <w:rFonts w:ascii="Times New Roman" w:hAnsi="Times New Roman"/>
          <w:i/>
        </w:rPr>
        <w:t>Between Law &amp; Politics</w:t>
      </w:r>
      <w:r w:rsidRPr="00B41250">
        <w:rPr>
          <w:rFonts w:ascii="Times New Roman" w:hAnsi="Times New Roman"/>
        </w:rPr>
        <w:t xml:space="preserve"> (Hart 2000) 56.  See also: Dennis Curtis &amp; Judith </w:t>
      </w:r>
      <w:proofErr w:type="spellStart"/>
      <w:r w:rsidRPr="00B41250">
        <w:rPr>
          <w:rFonts w:ascii="Times New Roman" w:hAnsi="Times New Roman"/>
        </w:rPr>
        <w:t>Resnik</w:t>
      </w:r>
      <w:proofErr w:type="spellEnd"/>
      <w:r w:rsidRPr="00B41250">
        <w:rPr>
          <w:rFonts w:ascii="Times New Roman" w:hAnsi="Times New Roman"/>
        </w:rPr>
        <w:t xml:space="preserve">, ‘Images of Justice’ (1987) </w:t>
      </w:r>
      <w:r>
        <w:rPr>
          <w:rFonts w:ascii="Times New Roman" w:hAnsi="Times New Roman"/>
        </w:rPr>
        <w:t xml:space="preserve">96 </w:t>
      </w:r>
      <w:r w:rsidRPr="008B2CD3">
        <w:rPr>
          <w:rFonts w:ascii="Times New Roman" w:hAnsi="Times New Roman"/>
          <w:i/>
        </w:rPr>
        <w:t>Yale LJ</w:t>
      </w:r>
      <w:r w:rsidRPr="00B41250">
        <w:rPr>
          <w:rFonts w:ascii="Times New Roman" w:hAnsi="Times New Roman"/>
        </w:rPr>
        <w:t xml:space="preserve"> 1727, 1765; Martin Jay, ‘Must Justice be Blind?’ in</w:t>
      </w:r>
      <w:r>
        <w:rPr>
          <w:rFonts w:ascii="Times New Roman" w:hAnsi="Times New Roman"/>
        </w:rPr>
        <w:t xml:space="preserve"> </w:t>
      </w:r>
      <w:r w:rsidRPr="00B41250">
        <w:rPr>
          <w:rFonts w:ascii="Times New Roman" w:hAnsi="Times New Roman"/>
        </w:rPr>
        <w:t xml:space="preserve">Costas </w:t>
      </w:r>
      <w:proofErr w:type="spellStart"/>
      <w:r w:rsidRPr="00B41250">
        <w:rPr>
          <w:rFonts w:ascii="Times New Roman" w:hAnsi="Times New Roman"/>
        </w:rPr>
        <w:t>Douzinas</w:t>
      </w:r>
      <w:proofErr w:type="spellEnd"/>
      <w:r w:rsidRPr="00B41250">
        <w:rPr>
          <w:rFonts w:ascii="Times New Roman" w:hAnsi="Times New Roman"/>
        </w:rPr>
        <w:t xml:space="preserve"> &amp; Lynda </w:t>
      </w:r>
      <w:proofErr w:type="spellStart"/>
      <w:r w:rsidRPr="00B41250">
        <w:rPr>
          <w:rFonts w:ascii="Times New Roman" w:hAnsi="Times New Roman"/>
        </w:rPr>
        <w:t>Nead</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w:t>
      </w:r>
      <w:r w:rsidRPr="00B41250">
        <w:rPr>
          <w:rFonts w:ascii="Times New Roman" w:hAnsi="Times New Roman"/>
        </w:rPr>
        <w:t xml:space="preserve"> </w:t>
      </w:r>
      <w:r w:rsidRPr="00B41250">
        <w:rPr>
          <w:rFonts w:ascii="Times New Roman" w:hAnsi="Times New Roman"/>
          <w:i/>
        </w:rPr>
        <w:t>Law &amp; the Image, The Authority of Art &amp; the Aesthetics of Law</w:t>
      </w:r>
      <w:r w:rsidRPr="00B41250">
        <w:rPr>
          <w:rFonts w:ascii="Times New Roman" w:hAnsi="Times New Roman"/>
        </w:rPr>
        <w:t xml:space="preserve"> (</w:t>
      </w:r>
      <w:proofErr w:type="spellStart"/>
      <w:r w:rsidRPr="00B41250">
        <w:rPr>
          <w:rFonts w:ascii="Times New Roman" w:hAnsi="Times New Roman"/>
        </w:rPr>
        <w:t>ed</w:t>
      </w:r>
      <w:proofErr w:type="spellEnd"/>
      <w:r w:rsidRPr="00B41250">
        <w:rPr>
          <w:rFonts w:ascii="Times New Roman" w:hAnsi="Times New Roman"/>
        </w:rPr>
        <w:t xml:space="preserve">:) </w:t>
      </w:r>
      <w:proofErr w:type="gramStart"/>
      <w:r>
        <w:rPr>
          <w:rFonts w:ascii="Times New Roman" w:hAnsi="Times New Roman"/>
        </w:rPr>
        <w:t>(</w:t>
      </w:r>
      <w:r w:rsidRPr="00B41250">
        <w:rPr>
          <w:rFonts w:ascii="Times New Roman" w:hAnsi="Times New Roman"/>
        </w:rPr>
        <w:t>Uni</w:t>
      </w:r>
      <w:r>
        <w:rPr>
          <w:rFonts w:ascii="Times New Roman" w:hAnsi="Times New Roman"/>
        </w:rPr>
        <w:t>versity</w:t>
      </w:r>
      <w:r w:rsidRPr="00B41250">
        <w:rPr>
          <w:rFonts w:ascii="Times New Roman" w:hAnsi="Times New Roman"/>
        </w:rPr>
        <w:t xml:space="preserve"> of Chicago Press, 1999), </w:t>
      </w:r>
      <w:proofErr w:type="spellStart"/>
      <w:r w:rsidRPr="00B41250">
        <w:rPr>
          <w:rFonts w:ascii="Times New Roman" w:hAnsi="Times New Roman"/>
        </w:rPr>
        <w:t>Ch</w:t>
      </w:r>
      <w:proofErr w:type="spellEnd"/>
      <w:r w:rsidRPr="00B41250">
        <w:rPr>
          <w:rFonts w:ascii="Times New Roman" w:hAnsi="Times New Roman"/>
        </w:rPr>
        <w:t xml:space="preserve"> 1, p 21.</w:t>
      </w:r>
      <w:proofErr w:type="gramEnd"/>
    </w:p>
  </w:footnote>
  <w:footnote w:id="164">
    <w:p w14:paraId="69AC0332" w14:textId="77777777"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r w:rsidRPr="00E70BD4">
        <w:rPr>
          <w:rFonts w:ascii="Times New Roman" w:hAnsi="Times New Roman"/>
          <w:i/>
          <w:sz w:val="20"/>
          <w:szCs w:val="20"/>
        </w:rPr>
        <w:t>The image [of balancing] is of a highly objective process (two weights in a scale, suggesting both science and Blind Justice).</w:t>
      </w:r>
      <w:r w:rsidRPr="00E70BD4">
        <w:rPr>
          <w:rFonts w:ascii="Times New Roman" w:hAnsi="Times New Roman"/>
          <w:sz w:val="20"/>
          <w:szCs w:val="20"/>
        </w:rPr>
        <w:t>’  Duncan Kennedy</w:t>
      </w:r>
      <w:r w:rsidRPr="00E70BD4">
        <w:rPr>
          <w:rFonts w:ascii="Times New Roman" w:hAnsi="Times New Roman"/>
          <w:i/>
          <w:sz w:val="20"/>
          <w:szCs w:val="20"/>
        </w:rPr>
        <w:t xml:space="preserve">, </w:t>
      </w:r>
      <w:proofErr w:type="gramStart"/>
      <w:r w:rsidRPr="00E70BD4">
        <w:rPr>
          <w:rFonts w:ascii="Times New Roman" w:hAnsi="Times New Roman"/>
          <w:i/>
          <w:sz w:val="20"/>
          <w:szCs w:val="20"/>
        </w:rPr>
        <w:t>A</w:t>
      </w:r>
      <w:proofErr w:type="gramEnd"/>
      <w:r w:rsidRPr="00E70BD4">
        <w:rPr>
          <w:rFonts w:ascii="Times New Roman" w:hAnsi="Times New Roman"/>
          <w:i/>
          <w:sz w:val="20"/>
          <w:szCs w:val="20"/>
        </w:rPr>
        <w:t xml:space="preserve"> Critique of Adjudication</w:t>
      </w:r>
      <w:r w:rsidRPr="00E70BD4">
        <w:rPr>
          <w:rFonts w:ascii="Times New Roman" w:hAnsi="Times New Roman"/>
          <w:sz w:val="20"/>
          <w:szCs w:val="20"/>
        </w:rPr>
        <w:t xml:space="preserve"> (Harvard University Press 1998) 148. </w:t>
      </w:r>
    </w:p>
  </w:footnote>
  <w:footnote w:id="165">
    <w:p w14:paraId="07038B54" w14:textId="647D6414"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spellStart"/>
      <w:proofErr w:type="gramStart"/>
      <w:r w:rsidRPr="008B2CD3">
        <w:rPr>
          <w:rFonts w:ascii="Times New Roman" w:hAnsi="Times New Roman"/>
        </w:rPr>
        <w:t>Loughlin</w:t>
      </w:r>
      <w:proofErr w:type="spellEnd"/>
      <w:r>
        <w:rPr>
          <w:rFonts w:ascii="Times New Roman" w:hAnsi="Times New Roman"/>
        </w:rPr>
        <w:t xml:space="preserve"> (n 163</w:t>
      </w:r>
      <w:r w:rsidRPr="00E70BD4">
        <w:rPr>
          <w:rFonts w:ascii="Times New Roman" w:hAnsi="Times New Roman"/>
        </w:rPr>
        <w:t>) 56.</w:t>
      </w:r>
      <w:proofErr w:type="gramEnd"/>
    </w:p>
  </w:footnote>
  <w:footnote w:id="166">
    <w:p w14:paraId="2E04DA27" w14:textId="3271BBA8"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Waldron also notes that ‘balance’ involves ‘connotations of quantity and precision’ and entails ‘quantitative imagery’.  Jeremy Waldron, ‘Security &amp; Liberty: The Image of Balance’</w:t>
      </w:r>
      <w:r>
        <w:rPr>
          <w:rFonts w:ascii="Times New Roman" w:hAnsi="Times New Roman"/>
        </w:rPr>
        <w:t xml:space="preserve"> (2003) 11</w:t>
      </w:r>
      <w:r w:rsidRPr="00E70BD4">
        <w:rPr>
          <w:rFonts w:ascii="Times New Roman" w:hAnsi="Times New Roman"/>
        </w:rPr>
        <w:t>Journal of Political Philosophy</w:t>
      </w:r>
      <w:r>
        <w:rPr>
          <w:rFonts w:ascii="Times New Roman" w:hAnsi="Times New Roman"/>
        </w:rPr>
        <w:t xml:space="preserve"> </w:t>
      </w:r>
      <w:r w:rsidRPr="00E70BD4">
        <w:rPr>
          <w:rFonts w:ascii="Times New Roman" w:hAnsi="Times New Roman"/>
        </w:rPr>
        <w:t xml:space="preserve">191, 192. </w:t>
      </w:r>
    </w:p>
  </w:footnote>
  <w:footnote w:id="167">
    <w:p w14:paraId="0B31CC55" w14:textId="6EAA810E" w:rsidR="008B2CD3" w:rsidRPr="00E70BD4" w:rsidRDefault="008B2CD3" w:rsidP="00361D54">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8B2CD3">
        <w:rPr>
          <w:rFonts w:ascii="Times New Roman" w:hAnsi="Times New Roman"/>
          <w:sz w:val="20"/>
          <w:szCs w:val="20"/>
        </w:rPr>
        <w:t>Derrida</w:t>
      </w:r>
      <w:r>
        <w:rPr>
          <w:rFonts w:ascii="Times New Roman" w:hAnsi="Times New Roman"/>
          <w:sz w:val="20"/>
          <w:szCs w:val="20"/>
        </w:rPr>
        <w:t xml:space="preserve"> (n 95</w:t>
      </w:r>
      <w:r w:rsidRPr="00E70BD4">
        <w:rPr>
          <w:rFonts w:ascii="Times New Roman" w:hAnsi="Times New Roman"/>
          <w:sz w:val="20"/>
          <w:szCs w:val="20"/>
        </w:rPr>
        <w:t>) 963, 965, 971.</w:t>
      </w:r>
      <w:proofErr w:type="gramEnd"/>
      <w:r w:rsidRPr="00E70BD4">
        <w:rPr>
          <w:rFonts w:ascii="Times New Roman" w:hAnsi="Times New Roman"/>
          <w:sz w:val="20"/>
          <w:szCs w:val="20"/>
        </w:rPr>
        <w:t xml:space="preserve">  D</w:t>
      </w:r>
      <w:r>
        <w:rPr>
          <w:rFonts w:ascii="Times New Roman" w:hAnsi="Times New Roman"/>
          <w:sz w:val="20"/>
          <w:szCs w:val="20"/>
        </w:rPr>
        <w:t>errida</w:t>
      </w:r>
      <w:r w:rsidRPr="00E70BD4">
        <w:rPr>
          <w:rFonts w:ascii="Times New Roman" w:hAnsi="Times New Roman"/>
          <w:sz w:val="20"/>
          <w:szCs w:val="20"/>
        </w:rPr>
        <w:t xml:space="preserve"> claims that the ‘calculable’ is the concern of law, in contrast to justice which is incalculable.  </w:t>
      </w:r>
    </w:p>
  </w:footnote>
  <w:footnote w:id="168">
    <w:p w14:paraId="10789B45" w14:textId="77777777"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Aristotle, </w:t>
      </w:r>
      <w:r w:rsidRPr="00206D03">
        <w:rPr>
          <w:rFonts w:ascii="Times New Roman" w:hAnsi="Times New Roman"/>
          <w:i/>
        </w:rPr>
        <w:t xml:space="preserve">Nicomachean Ethics </w:t>
      </w:r>
      <w:r w:rsidRPr="00E70BD4">
        <w:rPr>
          <w:rFonts w:ascii="Times New Roman" w:hAnsi="Times New Roman"/>
        </w:rPr>
        <w:t xml:space="preserve">(Oxford, 2009), book V, </w:t>
      </w:r>
      <w:proofErr w:type="spellStart"/>
      <w:r w:rsidRPr="00E70BD4">
        <w:rPr>
          <w:rFonts w:ascii="Times New Roman" w:hAnsi="Times New Roman"/>
        </w:rPr>
        <w:t>ch</w:t>
      </w:r>
      <w:proofErr w:type="spellEnd"/>
      <w:r w:rsidRPr="00E70BD4">
        <w:rPr>
          <w:rFonts w:ascii="Times New Roman" w:hAnsi="Times New Roman"/>
        </w:rPr>
        <w:t xml:space="preserve"> 4, </w:t>
      </w:r>
      <w:proofErr w:type="spellStart"/>
      <w:proofErr w:type="gramStart"/>
      <w:r w:rsidRPr="00E70BD4">
        <w:rPr>
          <w:rFonts w:ascii="Times New Roman" w:hAnsi="Times New Roman"/>
        </w:rPr>
        <w:t>esp</w:t>
      </w:r>
      <w:proofErr w:type="spellEnd"/>
      <w:proofErr w:type="gramEnd"/>
      <w:r w:rsidRPr="00E70BD4">
        <w:rPr>
          <w:rFonts w:ascii="Times New Roman" w:hAnsi="Times New Roman"/>
        </w:rPr>
        <w:t xml:space="preserve"> 1132a-1132b.</w:t>
      </w:r>
    </w:p>
  </w:footnote>
  <w:footnote w:id="169">
    <w:p w14:paraId="751CA5F1" w14:textId="279D1182" w:rsidR="008B2CD3" w:rsidRPr="00496785" w:rsidRDefault="008B2CD3">
      <w:pPr>
        <w:pStyle w:val="FootnoteText"/>
        <w:rPr>
          <w:rFonts w:ascii="Times New Roman" w:hAnsi="Times New Roman"/>
        </w:rPr>
      </w:pPr>
      <w:r w:rsidRPr="00496785">
        <w:rPr>
          <w:rStyle w:val="FootnoteReference"/>
          <w:rFonts w:ascii="Times New Roman" w:hAnsi="Times New Roman"/>
        </w:rPr>
        <w:footnoteRef/>
      </w:r>
      <w:r w:rsidRPr="00496785">
        <w:rPr>
          <w:rFonts w:ascii="Times New Roman" w:hAnsi="Times New Roman"/>
        </w:rPr>
        <w:t xml:space="preserve"> </w:t>
      </w:r>
      <w:proofErr w:type="spellStart"/>
      <w:r w:rsidRPr="008B2CD3">
        <w:rPr>
          <w:rFonts w:ascii="Times New Roman" w:hAnsi="Times New Roman"/>
        </w:rPr>
        <w:t>Bomhoff</w:t>
      </w:r>
      <w:proofErr w:type="spellEnd"/>
      <w:r>
        <w:rPr>
          <w:rFonts w:ascii="Times New Roman" w:hAnsi="Times New Roman"/>
        </w:rPr>
        <w:t xml:space="preserve"> (n 6) 60-64.</w:t>
      </w:r>
    </w:p>
  </w:footnote>
  <w:footnote w:id="170">
    <w:p w14:paraId="29A48B49" w14:textId="16C7638E" w:rsidR="008B2CD3" w:rsidRPr="00496785" w:rsidRDefault="008B2CD3">
      <w:pPr>
        <w:pStyle w:val="FootnoteText"/>
        <w:rPr>
          <w:rFonts w:ascii="Times New Roman" w:hAnsi="Times New Roman"/>
        </w:rPr>
      </w:pPr>
      <w:r w:rsidRPr="00496785">
        <w:rPr>
          <w:rStyle w:val="FootnoteReference"/>
          <w:rFonts w:ascii="Times New Roman" w:hAnsi="Times New Roman"/>
        </w:rPr>
        <w:footnoteRef/>
      </w:r>
      <w:r w:rsidRPr="00496785">
        <w:rPr>
          <w:rFonts w:ascii="Times New Roman" w:hAnsi="Times New Roman"/>
        </w:rPr>
        <w:t xml:space="preserve"> </w:t>
      </w:r>
      <w:proofErr w:type="gramStart"/>
      <w:r w:rsidRPr="00496785">
        <w:rPr>
          <w:rFonts w:ascii="Times New Roman" w:hAnsi="Times New Roman"/>
          <w:i/>
        </w:rPr>
        <w:t>ibid</w:t>
      </w:r>
      <w:r w:rsidRPr="00496785">
        <w:rPr>
          <w:rFonts w:ascii="Times New Roman" w:hAnsi="Times New Roman"/>
        </w:rPr>
        <w:t xml:space="preserve"> 87-89.</w:t>
      </w:r>
      <w:proofErr w:type="gramEnd"/>
    </w:p>
  </w:footnote>
  <w:footnote w:id="171">
    <w:p w14:paraId="6BEAB996" w14:textId="3348FFAE" w:rsidR="008B2CD3" w:rsidRPr="003336A9" w:rsidRDefault="008B2CD3" w:rsidP="00194477">
      <w:pPr>
        <w:pStyle w:val="FootnoteText"/>
        <w:ind w:left="284" w:hanging="284"/>
        <w:jc w:val="both"/>
        <w:rPr>
          <w:rFonts w:ascii="Times New Roman" w:hAnsi="Times New Roman"/>
        </w:rPr>
      </w:pPr>
      <w:r w:rsidRPr="00697E64">
        <w:rPr>
          <w:rStyle w:val="FootnoteReference"/>
          <w:rFonts w:ascii="Times New Roman" w:hAnsi="Times New Roman"/>
        </w:rPr>
        <w:footnoteRef/>
      </w:r>
      <w:r w:rsidRPr="00697E64">
        <w:rPr>
          <w:rFonts w:ascii="Times New Roman" w:hAnsi="Times New Roman"/>
        </w:rPr>
        <w:t xml:space="preserve"> </w:t>
      </w:r>
      <w:r w:rsidRPr="00357D60">
        <w:rPr>
          <w:rFonts w:ascii="Times New Roman" w:eastAsiaTheme="minorEastAsia" w:hAnsi="Times New Roman"/>
        </w:rPr>
        <w:t xml:space="preserve">For </w:t>
      </w:r>
      <w:proofErr w:type="spellStart"/>
      <w:r w:rsidRPr="00357D60">
        <w:rPr>
          <w:rFonts w:ascii="Times New Roman" w:eastAsiaTheme="minorEastAsia" w:hAnsi="Times New Roman"/>
        </w:rPr>
        <w:t>A</w:t>
      </w:r>
      <w:r>
        <w:rPr>
          <w:rFonts w:ascii="Times New Roman" w:eastAsiaTheme="minorEastAsia" w:hAnsi="Times New Roman"/>
        </w:rPr>
        <w:t>lexy</w:t>
      </w:r>
      <w:proofErr w:type="spellEnd"/>
      <w:r>
        <w:rPr>
          <w:rFonts w:ascii="Times New Roman" w:eastAsiaTheme="minorEastAsia" w:hAnsi="Times New Roman"/>
        </w:rPr>
        <w:t xml:space="preserve"> balancing is an inherently rational process that can be aided by the formation of scales of degree and methods of quantification.  See: </w:t>
      </w:r>
      <w:r>
        <w:rPr>
          <w:rFonts w:ascii="Times New Roman" w:hAnsi="Times New Roman"/>
          <w:i/>
        </w:rPr>
        <w:t>ibid</w:t>
      </w:r>
      <w:r w:rsidRPr="00697E64">
        <w:rPr>
          <w:rFonts w:ascii="Times New Roman" w:hAnsi="Times New Roman"/>
        </w:rPr>
        <w:t xml:space="preserve"> 195</w:t>
      </w:r>
      <w:r>
        <w:rPr>
          <w:rFonts w:ascii="Times New Roman" w:hAnsi="Times New Roman"/>
        </w:rPr>
        <w:t>,</w:t>
      </w:r>
      <w:r w:rsidRPr="00697E64">
        <w:rPr>
          <w:rFonts w:ascii="Times New Roman" w:hAnsi="Times New Roman"/>
        </w:rPr>
        <w:t xml:space="preserve"> 219</w:t>
      </w:r>
      <w:r>
        <w:rPr>
          <w:rFonts w:ascii="Times New Roman" w:hAnsi="Times New Roman"/>
        </w:rPr>
        <w:t>;</w:t>
      </w:r>
      <w:r w:rsidRPr="00697E64">
        <w:rPr>
          <w:rFonts w:ascii="Times New Roman" w:hAnsi="Times New Roman"/>
        </w:rPr>
        <w:t xml:space="preserve"> </w:t>
      </w:r>
      <w:r>
        <w:rPr>
          <w:rFonts w:ascii="Times New Roman" w:hAnsi="Times New Roman"/>
        </w:rPr>
        <w:t xml:space="preserve">Robert </w:t>
      </w:r>
      <w:proofErr w:type="spellStart"/>
      <w:r>
        <w:rPr>
          <w:rFonts w:ascii="Times New Roman" w:hAnsi="Times New Roman"/>
        </w:rPr>
        <w:t>Alexy</w:t>
      </w:r>
      <w:proofErr w:type="spellEnd"/>
      <w:r>
        <w:rPr>
          <w:rFonts w:ascii="Times New Roman" w:hAnsi="Times New Roman"/>
        </w:rPr>
        <w:t xml:space="preserve">, ‘Constitutional Rights, Balancing, and Rationality’ (2003) 16 </w:t>
      </w:r>
      <w:r w:rsidRPr="008B2CD3">
        <w:rPr>
          <w:rFonts w:ascii="Times New Roman" w:hAnsi="Times New Roman"/>
          <w:i/>
        </w:rPr>
        <w:t>Ratio Juris</w:t>
      </w:r>
      <w:r w:rsidRPr="00841B48">
        <w:rPr>
          <w:rFonts w:ascii="Times New Roman" w:hAnsi="Times New Roman"/>
        </w:rPr>
        <w:t xml:space="preserve"> 131-140.</w:t>
      </w:r>
    </w:p>
  </w:footnote>
  <w:footnote w:id="172">
    <w:p w14:paraId="19EDE98C" w14:textId="7D3EF2FC" w:rsidR="008B2CD3" w:rsidRPr="00841B48" w:rsidRDefault="008B2CD3">
      <w:pPr>
        <w:pStyle w:val="FootnoteText"/>
        <w:rPr>
          <w:rFonts w:ascii="Times New Roman" w:hAnsi="Times New Roman"/>
        </w:rPr>
      </w:pPr>
      <w:r w:rsidRPr="008F4352">
        <w:rPr>
          <w:rStyle w:val="FootnoteReference"/>
          <w:rFonts w:ascii="Times New Roman" w:hAnsi="Times New Roman"/>
        </w:rPr>
        <w:footnoteRef/>
      </w:r>
      <w:r w:rsidRPr="00841B48">
        <w:rPr>
          <w:rFonts w:ascii="Times New Roman" w:hAnsi="Times New Roman"/>
        </w:rPr>
        <w:t xml:space="preserve"> Emphasis added.</w:t>
      </w:r>
      <w:r>
        <w:rPr>
          <w:rFonts w:ascii="Times New Roman" w:hAnsi="Times New Roman"/>
        </w:rPr>
        <w:t xml:space="preserve">  </w:t>
      </w:r>
      <w:proofErr w:type="spellStart"/>
      <w:proofErr w:type="gramStart"/>
      <w:r w:rsidRPr="008B2CD3">
        <w:rPr>
          <w:rFonts w:ascii="Times New Roman" w:hAnsi="Times New Roman"/>
        </w:rPr>
        <w:t>Bomhoff</w:t>
      </w:r>
      <w:proofErr w:type="spellEnd"/>
      <w:r>
        <w:rPr>
          <w:rFonts w:ascii="Times New Roman" w:hAnsi="Times New Roman"/>
          <w:i/>
        </w:rPr>
        <w:t xml:space="preserve"> </w:t>
      </w:r>
      <w:r>
        <w:rPr>
          <w:rFonts w:ascii="Times New Roman" w:hAnsi="Times New Roman"/>
        </w:rPr>
        <w:t>(n 6)</w:t>
      </w:r>
      <w:r w:rsidRPr="00841B48">
        <w:rPr>
          <w:rFonts w:ascii="Times New Roman" w:hAnsi="Times New Roman"/>
        </w:rPr>
        <w:t xml:space="preserve"> 201</w:t>
      </w:r>
      <w:r>
        <w:rPr>
          <w:rFonts w:ascii="Times New Roman" w:hAnsi="Times New Roman"/>
        </w:rPr>
        <w:t>.</w:t>
      </w:r>
      <w:proofErr w:type="gramEnd"/>
    </w:p>
  </w:footnote>
  <w:footnote w:id="173">
    <w:p w14:paraId="7DE956FE" w14:textId="38D73066" w:rsidR="008B2CD3" w:rsidRPr="00206D03"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206D03">
        <w:rPr>
          <w:rFonts w:ascii="Times New Roman" w:hAnsi="Times New Roman"/>
          <w:i/>
        </w:rPr>
        <w:t>ETK v News Group</w:t>
      </w:r>
      <w:r w:rsidRPr="00206D03">
        <w:rPr>
          <w:rFonts w:ascii="Times New Roman" w:hAnsi="Times New Roman"/>
        </w:rPr>
        <w:t xml:space="preserve"> (n 1</w:t>
      </w:r>
      <w:r>
        <w:rPr>
          <w:rFonts w:ascii="Times New Roman" w:hAnsi="Times New Roman"/>
        </w:rPr>
        <w:t>33</w:t>
      </w:r>
      <w:r w:rsidRPr="00206D03">
        <w:rPr>
          <w:rFonts w:ascii="Times New Roman" w:hAnsi="Times New Roman"/>
        </w:rPr>
        <w:t>) [14].</w:t>
      </w:r>
      <w:proofErr w:type="gramEnd"/>
    </w:p>
  </w:footnote>
  <w:footnote w:id="174">
    <w:p w14:paraId="7BBB3F90" w14:textId="77777777" w:rsidR="008B2CD3" w:rsidRPr="00E70BD4" w:rsidRDefault="008B2CD3" w:rsidP="00361D54">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206D03">
        <w:rPr>
          <w:rFonts w:ascii="Times New Roman" w:hAnsi="Times New Roman"/>
          <w:i/>
        </w:rPr>
        <w:t>I cannot agree that the harmful effect on the children cannot tip the balance</w:t>
      </w:r>
      <w:r>
        <w:rPr>
          <w:rFonts w:ascii="Times New Roman" w:hAnsi="Times New Roman"/>
        </w:rPr>
        <w:t>’ (Ward LJ).</w:t>
      </w:r>
      <w:r w:rsidRPr="00E70BD4">
        <w:rPr>
          <w:rFonts w:ascii="Times New Roman" w:hAnsi="Times New Roman"/>
        </w:rPr>
        <w:t xml:space="preserve"> </w:t>
      </w:r>
      <w:proofErr w:type="gramStart"/>
      <w:r w:rsidRPr="00206D03">
        <w:rPr>
          <w:rFonts w:ascii="Times New Roman" w:hAnsi="Times New Roman"/>
          <w:i/>
        </w:rPr>
        <w:t xml:space="preserve">ibid </w:t>
      </w:r>
      <w:r>
        <w:rPr>
          <w:rFonts w:ascii="Times New Roman" w:hAnsi="Times New Roman"/>
        </w:rPr>
        <w:t>[18]</w:t>
      </w:r>
      <w:r w:rsidRPr="00E70BD4">
        <w:rPr>
          <w:rFonts w:ascii="Times New Roman" w:hAnsi="Times New Roman"/>
        </w:rPr>
        <w:t>.</w:t>
      </w:r>
      <w:proofErr w:type="gramEnd"/>
    </w:p>
  </w:footnote>
  <w:footnote w:id="175">
    <w:p w14:paraId="598269BA" w14:textId="326894EB" w:rsidR="008B2CD3" w:rsidRPr="000660C6" w:rsidRDefault="008B2CD3" w:rsidP="00337F48">
      <w:pPr>
        <w:pStyle w:val="FootnoteText"/>
        <w:ind w:left="284" w:hanging="284"/>
        <w:jc w:val="both"/>
        <w:rPr>
          <w:rFonts w:ascii="Times New Roman" w:hAnsi="Times New Roman"/>
        </w:rPr>
      </w:pPr>
      <w:r w:rsidRPr="000660C6">
        <w:rPr>
          <w:rStyle w:val="FootnoteReference"/>
          <w:rFonts w:ascii="Times New Roman" w:hAnsi="Times New Roman"/>
        </w:rPr>
        <w:footnoteRef/>
      </w:r>
      <w:r w:rsidRPr="000660C6">
        <w:rPr>
          <w:rFonts w:ascii="Times New Roman" w:hAnsi="Times New Roman"/>
        </w:rPr>
        <w:t xml:space="preserve"> </w:t>
      </w:r>
      <w:proofErr w:type="spellStart"/>
      <w:r w:rsidRPr="008B2CD3">
        <w:rPr>
          <w:rFonts w:ascii="Times New Roman" w:hAnsi="Times New Roman"/>
        </w:rPr>
        <w:t>Lakoff</w:t>
      </w:r>
      <w:proofErr w:type="spellEnd"/>
      <w:r w:rsidRPr="008B2CD3">
        <w:rPr>
          <w:rFonts w:ascii="Times New Roman" w:hAnsi="Times New Roman"/>
        </w:rPr>
        <w:t xml:space="preserve"> &amp; Johnson</w:t>
      </w:r>
      <w:r w:rsidRPr="000660C6">
        <w:rPr>
          <w:rFonts w:ascii="Times New Roman" w:hAnsi="Times New Roman"/>
        </w:rPr>
        <w:t xml:space="preserve"> (n 1</w:t>
      </w:r>
      <w:r>
        <w:rPr>
          <w:rFonts w:ascii="Times New Roman" w:hAnsi="Times New Roman"/>
        </w:rPr>
        <w:t>2</w:t>
      </w:r>
      <w:r w:rsidRPr="000660C6">
        <w:rPr>
          <w:rFonts w:ascii="Times New Roman" w:hAnsi="Times New Roman"/>
        </w:rPr>
        <w:t xml:space="preserve">) </w:t>
      </w:r>
      <w:proofErr w:type="spellStart"/>
      <w:r w:rsidRPr="000660C6">
        <w:rPr>
          <w:rFonts w:ascii="Times New Roman" w:hAnsi="Times New Roman"/>
        </w:rPr>
        <w:t>Ch</w:t>
      </w:r>
      <w:proofErr w:type="spellEnd"/>
      <w:r w:rsidRPr="000660C6">
        <w:rPr>
          <w:rFonts w:ascii="Times New Roman" w:hAnsi="Times New Roman"/>
        </w:rPr>
        <w:t xml:space="preserve"> 6</w:t>
      </w:r>
    </w:p>
  </w:footnote>
  <w:footnote w:id="176">
    <w:p w14:paraId="7B1EEC7E" w14:textId="7125C95E" w:rsidR="008B2CD3" w:rsidRPr="000660C6" w:rsidRDefault="008B2CD3" w:rsidP="00337F48">
      <w:pPr>
        <w:pStyle w:val="FootnoteText"/>
        <w:ind w:left="284" w:hanging="284"/>
        <w:jc w:val="both"/>
        <w:rPr>
          <w:rFonts w:ascii="Times New Roman" w:hAnsi="Times New Roman"/>
        </w:rPr>
      </w:pPr>
      <w:r w:rsidRPr="000660C6">
        <w:rPr>
          <w:rStyle w:val="FootnoteReference"/>
          <w:rFonts w:ascii="Times New Roman" w:hAnsi="Times New Roman"/>
        </w:rPr>
        <w:footnoteRef/>
      </w:r>
      <w:r w:rsidRPr="000660C6">
        <w:rPr>
          <w:rFonts w:ascii="Times New Roman" w:hAnsi="Times New Roman"/>
        </w:rPr>
        <w:t xml:space="preserve"> </w:t>
      </w:r>
      <w:proofErr w:type="gramStart"/>
      <w:r w:rsidRPr="008B2CD3">
        <w:rPr>
          <w:rFonts w:ascii="Times New Roman" w:hAnsi="Times New Roman"/>
        </w:rPr>
        <w:t>Peller</w:t>
      </w:r>
      <w:r w:rsidRPr="000660C6">
        <w:rPr>
          <w:rFonts w:ascii="Times New Roman" w:hAnsi="Times New Roman"/>
          <w:i/>
        </w:rPr>
        <w:t xml:space="preserve"> </w:t>
      </w:r>
      <w:r w:rsidRPr="000660C6">
        <w:rPr>
          <w:rFonts w:ascii="Times New Roman" w:hAnsi="Times New Roman"/>
        </w:rPr>
        <w:t>(n 11</w:t>
      </w:r>
      <w:r>
        <w:rPr>
          <w:rFonts w:ascii="Times New Roman" w:hAnsi="Times New Roman"/>
        </w:rPr>
        <w:t>4</w:t>
      </w:r>
      <w:r w:rsidRPr="000660C6">
        <w:rPr>
          <w:rFonts w:ascii="Times New Roman" w:hAnsi="Times New Roman"/>
        </w:rPr>
        <w:t>) 1157-8.</w:t>
      </w:r>
      <w:proofErr w:type="gramEnd"/>
    </w:p>
  </w:footnote>
  <w:footnote w:id="177">
    <w:p w14:paraId="6C639B80" w14:textId="2EE91104"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rPr>
        <w:t xml:space="preserve">For a discussion of this see </w:t>
      </w:r>
      <w:r w:rsidRPr="008B2CD3">
        <w:rPr>
          <w:rFonts w:ascii="Times New Roman" w:hAnsi="Times New Roman"/>
        </w:rPr>
        <w:t>Moosavian</w:t>
      </w:r>
      <w:r>
        <w:rPr>
          <w:rFonts w:ascii="Times New Roman" w:hAnsi="Times New Roman"/>
        </w:rPr>
        <w:t xml:space="preserve"> (n 11</w:t>
      </w:r>
      <w:r w:rsidRPr="00E70BD4">
        <w:rPr>
          <w:rFonts w:ascii="Times New Roman" w:hAnsi="Times New Roman"/>
        </w:rPr>
        <w:t>) 243-50.</w:t>
      </w:r>
      <w:proofErr w:type="gramEnd"/>
    </w:p>
  </w:footnote>
  <w:footnote w:id="178">
    <w:p w14:paraId="445175E9" w14:textId="3E3E9607" w:rsidR="008B2CD3" w:rsidRPr="008B2CD3"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Emphasis added.  </w:t>
      </w:r>
      <w:proofErr w:type="gramStart"/>
      <w:r w:rsidRPr="008B2CD3">
        <w:rPr>
          <w:rFonts w:ascii="Times New Roman" w:hAnsi="Times New Roman"/>
          <w:i/>
          <w:sz w:val="20"/>
          <w:szCs w:val="20"/>
        </w:rPr>
        <w:t>Ferdinand</w:t>
      </w:r>
      <w:r w:rsidRPr="008B2CD3">
        <w:rPr>
          <w:rFonts w:ascii="Times New Roman" w:hAnsi="Times New Roman"/>
          <w:sz w:val="20"/>
          <w:szCs w:val="20"/>
        </w:rPr>
        <w:t xml:space="preserve"> (n 158) [103].</w:t>
      </w:r>
      <w:proofErr w:type="gramEnd"/>
      <w:r w:rsidRPr="008B2CD3">
        <w:rPr>
          <w:rFonts w:ascii="Times New Roman" w:hAnsi="Times New Roman"/>
          <w:sz w:val="20"/>
          <w:szCs w:val="20"/>
        </w:rPr>
        <w:t xml:space="preserve">  </w:t>
      </w:r>
    </w:p>
  </w:footnote>
  <w:footnote w:id="179">
    <w:p w14:paraId="04254197" w14:textId="020E60A4" w:rsidR="008B2CD3" w:rsidRPr="008B2CD3"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8B2CD3">
        <w:rPr>
          <w:rFonts w:ascii="Times New Roman" w:hAnsi="Times New Roman"/>
          <w:sz w:val="20"/>
          <w:szCs w:val="20"/>
        </w:rPr>
        <w:t xml:space="preserve"> </w:t>
      </w:r>
      <w:proofErr w:type="gramStart"/>
      <w:r w:rsidRPr="008B2CD3">
        <w:rPr>
          <w:rFonts w:ascii="Times New Roman" w:hAnsi="Times New Roman"/>
          <w:i/>
          <w:sz w:val="20"/>
          <w:szCs w:val="20"/>
        </w:rPr>
        <w:t>Campbell</w:t>
      </w:r>
      <w:r w:rsidRPr="008B2CD3">
        <w:rPr>
          <w:rFonts w:ascii="Times New Roman" w:hAnsi="Times New Roman"/>
          <w:sz w:val="20"/>
          <w:szCs w:val="20"/>
        </w:rPr>
        <w:t xml:space="preserve"> (n 133) [168].</w:t>
      </w:r>
      <w:proofErr w:type="gramEnd"/>
    </w:p>
  </w:footnote>
  <w:footnote w:id="180">
    <w:p w14:paraId="2451FE72" w14:textId="589B094A" w:rsidR="008B2CD3" w:rsidRPr="00E70BD4" w:rsidRDefault="008B2CD3" w:rsidP="00337F48">
      <w:pPr>
        <w:pStyle w:val="NoSpacing"/>
        <w:ind w:left="284" w:hanging="284"/>
        <w:jc w:val="both"/>
        <w:rPr>
          <w:rFonts w:ascii="Times New Roman" w:hAnsi="Times New Roman"/>
          <w:sz w:val="20"/>
          <w:szCs w:val="20"/>
          <w:lang w:val="de-DE"/>
        </w:rPr>
      </w:pPr>
      <w:r w:rsidRPr="00E70BD4">
        <w:rPr>
          <w:rStyle w:val="FootnoteReference"/>
          <w:rFonts w:ascii="Times New Roman" w:hAnsi="Times New Roman"/>
          <w:sz w:val="20"/>
          <w:szCs w:val="20"/>
        </w:rPr>
        <w:footnoteRef/>
      </w:r>
      <w:r w:rsidRPr="00E70BD4">
        <w:rPr>
          <w:rFonts w:ascii="Times New Roman" w:hAnsi="Times New Roman"/>
          <w:sz w:val="20"/>
          <w:szCs w:val="20"/>
          <w:lang w:val="de-DE"/>
        </w:rPr>
        <w:t xml:space="preserve"> </w:t>
      </w:r>
      <w:r w:rsidRPr="00E70BD4">
        <w:rPr>
          <w:rFonts w:ascii="Times New Roman" w:hAnsi="Times New Roman"/>
          <w:i/>
          <w:sz w:val="20"/>
          <w:szCs w:val="20"/>
          <w:lang w:val="de-DE"/>
        </w:rPr>
        <w:t xml:space="preserve">Flitcroft </w:t>
      </w:r>
      <w:r>
        <w:rPr>
          <w:rFonts w:ascii="Times New Roman" w:hAnsi="Times New Roman"/>
          <w:sz w:val="20"/>
          <w:szCs w:val="20"/>
          <w:lang w:val="de-DE"/>
        </w:rPr>
        <w:t>(n 135</w:t>
      </w:r>
      <w:r w:rsidRPr="00E70BD4">
        <w:rPr>
          <w:rFonts w:ascii="Times New Roman" w:hAnsi="Times New Roman"/>
          <w:sz w:val="20"/>
          <w:szCs w:val="20"/>
          <w:lang w:val="de-DE"/>
        </w:rPr>
        <w:t>) 210 (D)-(E).</w:t>
      </w:r>
    </w:p>
  </w:footnote>
  <w:footnote w:id="181">
    <w:p w14:paraId="789B24EA" w14:textId="3DC0188E"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bookmarkStart w:id="1" w:name="_GoBack"/>
      <w:r w:rsidRPr="006A3BFE">
        <w:rPr>
          <w:rFonts w:ascii="Times New Roman" w:hAnsi="Times New Roman"/>
        </w:rPr>
        <w:t xml:space="preserve"> </w:t>
      </w:r>
      <w:r w:rsidRPr="006A3BFE">
        <w:rPr>
          <w:rFonts w:ascii="Times New Roman" w:hAnsi="Times New Roman"/>
          <w:i/>
        </w:rPr>
        <w:t>Axel Springer</w:t>
      </w:r>
      <w:r w:rsidRPr="006A3BFE">
        <w:rPr>
          <w:rFonts w:ascii="Times New Roman" w:hAnsi="Times New Roman"/>
        </w:rPr>
        <w:t xml:space="preserve"> (n 139).  </w:t>
      </w:r>
      <w:bookmarkEnd w:id="1"/>
      <w:proofErr w:type="gramStart"/>
      <w:r w:rsidRPr="00E70BD4">
        <w:rPr>
          <w:rFonts w:ascii="Times New Roman" w:hAnsi="Times New Roman"/>
        </w:rPr>
        <w:t xml:space="preserve">Dissenting opinion of Judge Lopez Guerra, joined by Judges </w:t>
      </w:r>
      <w:proofErr w:type="spellStart"/>
      <w:r w:rsidRPr="00E70BD4">
        <w:rPr>
          <w:rFonts w:ascii="Times New Roman" w:hAnsi="Times New Roman"/>
        </w:rPr>
        <w:t>Jungwiert</w:t>
      </w:r>
      <w:proofErr w:type="spellEnd"/>
      <w:r w:rsidRPr="00E70BD4">
        <w:rPr>
          <w:rFonts w:ascii="Times New Roman" w:hAnsi="Times New Roman"/>
        </w:rPr>
        <w:t xml:space="preserve">, Jaeger, </w:t>
      </w:r>
      <w:proofErr w:type="spellStart"/>
      <w:r w:rsidRPr="00E70BD4">
        <w:rPr>
          <w:rFonts w:ascii="Times New Roman" w:hAnsi="Times New Roman"/>
        </w:rPr>
        <w:t>Villiger</w:t>
      </w:r>
      <w:proofErr w:type="spellEnd"/>
      <w:r w:rsidRPr="00E70BD4">
        <w:rPr>
          <w:rFonts w:ascii="Times New Roman" w:hAnsi="Times New Roman"/>
        </w:rPr>
        <w:t xml:space="preserve"> and </w:t>
      </w:r>
      <w:proofErr w:type="spellStart"/>
      <w:r w:rsidRPr="00E70BD4">
        <w:rPr>
          <w:rFonts w:ascii="Times New Roman" w:hAnsi="Times New Roman"/>
        </w:rPr>
        <w:t>Poalelungi</w:t>
      </w:r>
      <w:proofErr w:type="spellEnd"/>
      <w:r w:rsidRPr="00E70BD4">
        <w:rPr>
          <w:rFonts w:ascii="Times New Roman" w:hAnsi="Times New Roman"/>
        </w:rPr>
        <w:t>.</w:t>
      </w:r>
      <w:proofErr w:type="gramEnd"/>
      <w:r w:rsidRPr="00E70BD4">
        <w:rPr>
          <w:rFonts w:ascii="Times New Roman" w:hAnsi="Times New Roman"/>
        </w:rPr>
        <w:t xml:space="preserve"> </w:t>
      </w:r>
    </w:p>
  </w:footnote>
  <w:footnote w:id="182">
    <w:p w14:paraId="72E42C7A" w14:textId="46FBCA92"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8B2CD3">
        <w:rPr>
          <w:rFonts w:ascii="Times New Roman" w:hAnsi="Times New Roman"/>
        </w:rPr>
        <w:t>White</w:t>
      </w:r>
      <w:r w:rsidRPr="00E70BD4">
        <w:rPr>
          <w:rFonts w:ascii="Times New Roman" w:hAnsi="Times New Roman"/>
          <w:i/>
        </w:rPr>
        <w:t xml:space="preserve"> </w:t>
      </w:r>
      <w:r>
        <w:rPr>
          <w:rFonts w:ascii="Times New Roman" w:hAnsi="Times New Roman"/>
        </w:rPr>
        <w:t>(n 29</w:t>
      </w:r>
      <w:r w:rsidRPr="00E70BD4">
        <w:rPr>
          <w:rFonts w:ascii="Times New Roman" w:hAnsi="Times New Roman"/>
        </w:rPr>
        <w:t xml:space="preserve">) </w:t>
      </w:r>
      <w:proofErr w:type="spellStart"/>
      <w:r w:rsidRPr="00E70BD4">
        <w:rPr>
          <w:rFonts w:ascii="Times New Roman" w:hAnsi="Times New Roman"/>
        </w:rPr>
        <w:t>ch</w:t>
      </w:r>
      <w:proofErr w:type="spellEnd"/>
      <w:r w:rsidRPr="00E70BD4">
        <w:rPr>
          <w:rFonts w:ascii="Times New Roman" w:hAnsi="Times New Roman"/>
        </w:rPr>
        <w:t xml:space="preserve"> 2, </w:t>
      </w:r>
      <w:proofErr w:type="spellStart"/>
      <w:proofErr w:type="gramStart"/>
      <w:r w:rsidRPr="00E70BD4">
        <w:rPr>
          <w:rFonts w:ascii="Times New Roman" w:hAnsi="Times New Roman"/>
        </w:rPr>
        <w:t>esp</w:t>
      </w:r>
      <w:proofErr w:type="spellEnd"/>
      <w:proofErr w:type="gramEnd"/>
      <w:r w:rsidRPr="00E70BD4">
        <w:rPr>
          <w:rFonts w:ascii="Times New Roman" w:hAnsi="Times New Roman"/>
        </w:rPr>
        <w:t xml:space="preserve"> 32.  White’s preferred method entails ‘</w:t>
      </w:r>
      <w:r w:rsidRPr="00E70BD4">
        <w:rPr>
          <w:rFonts w:ascii="Times New Roman" w:hAnsi="Times New Roman"/>
          <w:i/>
        </w:rPr>
        <w:t>reading law as a kind of literature (as opposed, for example, to reading law as a kind of policy science or economics or social process)</w:t>
      </w:r>
      <w:r w:rsidRPr="00E70BD4">
        <w:rPr>
          <w:rFonts w:ascii="Times New Roman" w:hAnsi="Times New Roman"/>
        </w:rPr>
        <w:t>’, at 122.</w:t>
      </w:r>
    </w:p>
  </w:footnote>
  <w:footnote w:id="183">
    <w:p w14:paraId="368B2DBF" w14:textId="77777777"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i/>
        </w:rPr>
        <w:t xml:space="preserve">ibid </w:t>
      </w:r>
      <w:r w:rsidRPr="00E70BD4">
        <w:rPr>
          <w:rFonts w:ascii="Times New Roman" w:hAnsi="Times New Roman"/>
        </w:rPr>
        <w:t>34.</w:t>
      </w:r>
      <w:proofErr w:type="gramEnd"/>
    </w:p>
  </w:footnote>
  <w:footnote w:id="184">
    <w:p w14:paraId="1466C1BF" w14:textId="76A5B99A" w:rsidR="008B2CD3" w:rsidRPr="000660C6"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[O]ne reasons not only with ‘propositions’ but with metaphors, analogies, general truths, statements of feeling and attitude … and one moves not only by logic but by association and analogy and image, by what seems natural and right.</w:t>
      </w:r>
      <w:r w:rsidRPr="00E70BD4">
        <w:rPr>
          <w:rFonts w:ascii="Times New Roman" w:hAnsi="Times New Roman"/>
        </w:rPr>
        <w:t xml:space="preserve">’  </w:t>
      </w:r>
      <w:proofErr w:type="gramStart"/>
      <w:r w:rsidRPr="00E70BD4">
        <w:rPr>
          <w:rFonts w:ascii="Times New Roman" w:hAnsi="Times New Roman"/>
          <w:i/>
        </w:rPr>
        <w:t>White</w:t>
      </w:r>
      <w:r>
        <w:rPr>
          <w:rFonts w:ascii="Times New Roman" w:hAnsi="Times New Roman"/>
        </w:rPr>
        <w:t xml:space="preserve"> (n 20</w:t>
      </w:r>
      <w:r w:rsidRPr="00E70BD4">
        <w:rPr>
          <w:rFonts w:ascii="Times New Roman" w:hAnsi="Times New Roman"/>
        </w:rPr>
        <w:t>) 12.</w:t>
      </w:r>
      <w:proofErr w:type="gramEnd"/>
      <w:r w:rsidRPr="00E70BD4">
        <w:rPr>
          <w:rFonts w:ascii="Times New Roman" w:hAnsi="Times New Roman"/>
        </w:rPr>
        <w:t xml:space="preserve">  See </w:t>
      </w:r>
      <w:r w:rsidRPr="000660C6">
        <w:rPr>
          <w:rFonts w:ascii="Times New Roman" w:hAnsi="Times New Roman"/>
        </w:rPr>
        <w:t xml:space="preserve">also 14.  See also </w:t>
      </w:r>
      <w:r w:rsidRPr="008B2CD3">
        <w:rPr>
          <w:rFonts w:ascii="Times New Roman" w:hAnsi="Times New Roman"/>
        </w:rPr>
        <w:t>Murray</w:t>
      </w:r>
      <w:r w:rsidRPr="000660C6">
        <w:rPr>
          <w:rFonts w:ascii="Times New Roman" w:hAnsi="Times New Roman"/>
          <w:i/>
        </w:rPr>
        <w:t xml:space="preserve"> </w:t>
      </w:r>
      <w:r w:rsidRPr="000660C6">
        <w:rPr>
          <w:rFonts w:ascii="Times New Roman" w:hAnsi="Times New Roman"/>
        </w:rPr>
        <w:t>(n 1).</w:t>
      </w:r>
    </w:p>
  </w:footnote>
  <w:footnote w:id="185">
    <w:p w14:paraId="45236932" w14:textId="4ECE4507"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E70BD4">
        <w:rPr>
          <w:rFonts w:ascii="Times New Roman" w:hAnsi="Times New Roman"/>
        </w:rPr>
        <w:t>My addition.</w:t>
      </w:r>
      <w:proofErr w:type="gramEnd"/>
      <w:r w:rsidRPr="00E70BD4">
        <w:rPr>
          <w:rFonts w:ascii="Times New Roman" w:hAnsi="Times New Roman"/>
        </w:rPr>
        <w:t xml:space="preserve">  </w:t>
      </w:r>
      <w:r w:rsidRPr="008B2CD3">
        <w:rPr>
          <w:rFonts w:ascii="Times New Roman" w:hAnsi="Times New Roman"/>
        </w:rPr>
        <w:t>Fish</w:t>
      </w:r>
      <w:r>
        <w:rPr>
          <w:rFonts w:ascii="Times New Roman" w:hAnsi="Times New Roman"/>
        </w:rPr>
        <w:t xml:space="preserve"> (n 31</w:t>
      </w:r>
      <w:r w:rsidRPr="00E70BD4">
        <w:rPr>
          <w:rFonts w:ascii="Times New Roman" w:hAnsi="Times New Roman"/>
        </w:rPr>
        <w:t>) 485.</w:t>
      </w:r>
    </w:p>
  </w:footnote>
  <w:footnote w:id="186">
    <w:p w14:paraId="7A876E77" w14:textId="5A3AEF97"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8B2CD3">
        <w:rPr>
          <w:rFonts w:ascii="Times New Roman" w:hAnsi="Times New Roman"/>
        </w:rPr>
        <w:t>White</w:t>
      </w:r>
      <w:r w:rsidRPr="00E70BD4">
        <w:rPr>
          <w:rFonts w:ascii="Times New Roman" w:hAnsi="Times New Roman"/>
          <w:i/>
        </w:rPr>
        <w:t xml:space="preserve"> </w:t>
      </w:r>
      <w:r>
        <w:rPr>
          <w:rFonts w:ascii="Times New Roman" w:hAnsi="Times New Roman"/>
        </w:rPr>
        <w:t>(n 29</w:t>
      </w:r>
      <w:r w:rsidRPr="00E70BD4">
        <w:rPr>
          <w:rFonts w:ascii="Times New Roman" w:hAnsi="Times New Roman"/>
        </w:rPr>
        <w:t>) 39-40.  See also 128,130.</w:t>
      </w:r>
    </w:p>
  </w:footnote>
  <w:footnote w:id="187">
    <w:p w14:paraId="38A5BA20" w14:textId="77777777"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hAnsi="Times New Roman"/>
          <w:i/>
        </w:rPr>
        <w:t xml:space="preserve">We require our complexity to be explicit, spelled out, and we call it an aesthetic value and a test of truth.  But in its own way this can itself be a kind of </w:t>
      </w:r>
      <w:proofErr w:type="spellStart"/>
      <w:r w:rsidRPr="00E70BD4">
        <w:rPr>
          <w:rFonts w:ascii="Times New Roman" w:hAnsi="Times New Roman"/>
          <w:i/>
        </w:rPr>
        <w:t>simplemindedness</w:t>
      </w:r>
      <w:proofErr w:type="spellEnd"/>
      <w:r w:rsidRPr="00E70BD4">
        <w:rPr>
          <w:rFonts w:ascii="Times New Roman" w:hAnsi="Times New Roman"/>
          <w:i/>
        </w:rPr>
        <w:t xml:space="preserve"> – an avoidance of the complexity that underlies and is evoked by some simple texts, or a denial of the importance of what matters most.</w:t>
      </w:r>
      <w:r w:rsidRPr="00E70BD4">
        <w:rPr>
          <w:rFonts w:ascii="Times New Roman" w:hAnsi="Times New Roman"/>
        </w:rPr>
        <w:t xml:space="preserve">’  </w:t>
      </w:r>
      <w:proofErr w:type="gramStart"/>
      <w:r>
        <w:rPr>
          <w:rFonts w:ascii="Times New Roman" w:hAnsi="Times New Roman"/>
          <w:i/>
        </w:rPr>
        <w:t xml:space="preserve">ibid </w:t>
      </w:r>
      <w:r>
        <w:rPr>
          <w:rFonts w:ascii="Times New Roman" w:hAnsi="Times New Roman"/>
        </w:rPr>
        <w:t>120.</w:t>
      </w:r>
      <w:proofErr w:type="gramEnd"/>
      <w:r>
        <w:rPr>
          <w:rFonts w:ascii="Times New Roman" w:hAnsi="Times New Roman"/>
        </w:rPr>
        <w:t xml:space="preserve"> </w:t>
      </w:r>
    </w:p>
  </w:footnote>
  <w:footnote w:id="188">
    <w:p w14:paraId="48E230DF" w14:textId="12858B8F" w:rsidR="008B2CD3" w:rsidRPr="000660C6"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Paul </w:t>
      </w:r>
      <w:proofErr w:type="spellStart"/>
      <w:r w:rsidRPr="00E70BD4">
        <w:rPr>
          <w:rFonts w:ascii="Times New Roman" w:hAnsi="Times New Roman"/>
        </w:rPr>
        <w:t>Ricoeur</w:t>
      </w:r>
      <w:proofErr w:type="spellEnd"/>
      <w:r w:rsidRPr="00E70BD4">
        <w:rPr>
          <w:rFonts w:ascii="Times New Roman" w:hAnsi="Times New Roman"/>
        </w:rPr>
        <w:t xml:space="preserve">, ‘The Metaphorical Process as Cognition, Imagination and Feeling’ </w:t>
      </w:r>
      <w:r>
        <w:rPr>
          <w:rFonts w:ascii="Times New Roman" w:hAnsi="Times New Roman"/>
        </w:rPr>
        <w:t xml:space="preserve">(1978) 5 </w:t>
      </w:r>
      <w:r w:rsidRPr="00E70BD4">
        <w:rPr>
          <w:rFonts w:ascii="Times New Roman" w:hAnsi="Times New Roman"/>
        </w:rPr>
        <w:t xml:space="preserve">Critical Inquiry, 143, </w:t>
      </w:r>
      <w:r w:rsidRPr="000660C6">
        <w:rPr>
          <w:rFonts w:ascii="Times New Roman" w:hAnsi="Times New Roman"/>
        </w:rPr>
        <w:t>143.  See also, Ross (n 2)</w:t>
      </w:r>
      <w:r>
        <w:rPr>
          <w:rFonts w:ascii="Times New Roman" w:hAnsi="Times New Roman"/>
        </w:rPr>
        <w:t xml:space="preserve"> 1071-2.</w:t>
      </w:r>
    </w:p>
  </w:footnote>
  <w:footnote w:id="189">
    <w:p w14:paraId="2879AD49" w14:textId="515E0B6D"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White</w:t>
      </w:r>
      <w:r w:rsidRPr="00E70BD4">
        <w:rPr>
          <w:rFonts w:ascii="Times New Roman" w:hAnsi="Times New Roman"/>
          <w:i/>
        </w:rPr>
        <w:t xml:space="preserve"> </w:t>
      </w:r>
      <w:r>
        <w:rPr>
          <w:rFonts w:ascii="Times New Roman" w:hAnsi="Times New Roman"/>
        </w:rPr>
        <w:t>(n 29</w:t>
      </w:r>
      <w:r w:rsidRPr="00E70BD4">
        <w:rPr>
          <w:rFonts w:ascii="Times New Roman" w:hAnsi="Times New Roman"/>
        </w:rPr>
        <w:t>) 124.</w:t>
      </w:r>
      <w:proofErr w:type="gramEnd"/>
      <w:r w:rsidRPr="00E70BD4">
        <w:rPr>
          <w:rFonts w:ascii="Times New Roman" w:hAnsi="Times New Roman"/>
        </w:rPr>
        <w:t xml:space="preserve">  See also:</w:t>
      </w:r>
      <w:r w:rsidRPr="00E70BD4">
        <w:rPr>
          <w:rFonts w:ascii="Times New Roman" w:hAnsi="Times New Roman"/>
          <w:color w:val="FF0000"/>
        </w:rPr>
        <w:t xml:space="preserve"> </w:t>
      </w:r>
      <w:proofErr w:type="spellStart"/>
      <w:r>
        <w:rPr>
          <w:rFonts w:ascii="Times New Roman" w:hAnsi="Times New Roman"/>
        </w:rPr>
        <w:t>Ricoeur</w:t>
      </w:r>
      <w:proofErr w:type="spellEnd"/>
      <w:r>
        <w:rPr>
          <w:rFonts w:ascii="Times New Roman" w:hAnsi="Times New Roman"/>
        </w:rPr>
        <w:t xml:space="preserve"> (n 188</w:t>
      </w:r>
      <w:r w:rsidRPr="00E70BD4">
        <w:rPr>
          <w:rFonts w:ascii="Times New Roman" w:hAnsi="Times New Roman"/>
        </w:rPr>
        <w:t xml:space="preserve">) 143.  </w:t>
      </w:r>
      <w:proofErr w:type="spellStart"/>
      <w:r w:rsidRPr="00E70BD4">
        <w:rPr>
          <w:rFonts w:ascii="Times New Roman" w:hAnsi="Times New Roman"/>
        </w:rPr>
        <w:t>Ricoeur</w:t>
      </w:r>
      <w:proofErr w:type="spellEnd"/>
      <w:r w:rsidRPr="00E70BD4">
        <w:rPr>
          <w:rFonts w:ascii="Times New Roman" w:hAnsi="Times New Roman"/>
        </w:rPr>
        <w:t xml:space="preserve"> states that ‘</w:t>
      </w:r>
      <w:r w:rsidRPr="00E70BD4">
        <w:rPr>
          <w:rFonts w:ascii="Times New Roman" w:hAnsi="Times New Roman"/>
          <w:i/>
        </w:rPr>
        <w:t>metaphorical meaning compels us to explore the borderline between the verbal and non-verbal</w:t>
      </w:r>
      <w:r w:rsidRPr="00E70BD4">
        <w:rPr>
          <w:rFonts w:ascii="Times New Roman" w:hAnsi="Times New Roman"/>
        </w:rPr>
        <w:t>’, at 151.</w:t>
      </w:r>
    </w:p>
  </w:footnote>
  <w:footnote w:id="190">
    <w:p w14:paraId="5EF98DED" w14:textId="06E260EB" w:rsidR="008B2CD3" w:rsidRPr="000B38EE" w:rsidRDefault="008B2CD3" w:rsidP="00337F48">
      <w:pPr>
        <w:pStyle w:val="FootnoteText"/>
        <w:ind w:left="284" w:hanging="284"/>
        <w:jc w:val="both"/>
        <w:rPr>
          <w:rFonts w:ascii="Times New Roman" w:hAnsi="Times New Roman"/>
        </w:rPr>
      </w:pPr>
      <w:r w:rsidRPr="000B38EE">
        <w:rPr>
          <w:rStyle w:val="FootnoteReference"/>
          <w:rFonts w:ascii="Times New Roman" w:hAnsi="Times New Roman"/>
        </w:rPr>
        <w:footnoteRef/>
      </w:r>
      <w:r w:rsidRPr="000B38EE">
        <w:rPr>
          <w:rFonts w:ascii="Times New Roman" w:hAnsi="Times New Roman"/>
        </w:rPr>
        <w:t xml:space="preserve"> For a really interesting discussion of the dominance of visual metaphors in legal discourse as a reflection of dominant power, and the more recent shift towards aural metaphors associated with challenging that power, see: Bernard J </w:t>
      </w:r>
      <w:proofErr w:type="spellStart"/>
      <w:r w:rsidRPr="000B38EE">
        <w:rPr>
          <w:rFonts w:ascii="Times New Roman" w:hAnsi="Times New Roman"/>
        </w:rPr>
        <w:t>Hibbitts</w:t>
      </w:r>
      <w:proofErr w:type="spellEnd"/>
      <w:r w:rsidRPr="000B38EE">
        <w:rPr>
          <w:rFonts w:ascii="Times New Roman" w:hAnsi="Times New Roman"/>
        </w:rPr>
        <w:t xml:space="preserve">, ‘Making Sense of Metaphors: </w:t>
      </w:r>
      <w:proofErr w:type="spellStart"/>
      <w:r w:rsidRPr="000B38EE">
        <w:rPr>
          <w:rFonts w:ascii="Times New Roman" w:hAnsi="Times New Roman"/>
        </w:rPr>
        <w:t>Visuality</w:t>
      </w:r>
      <w:proofErr w:type="spellEnd"/>
      <w:r w:rsidRPr="000B38EE">
        <w:rPr>
          <w:rFonts w:ascii="Times New Roman" w:hAnsi="Times New Roman"/>
        </w:rPr>
        <w:t xml:space="preserve">, </w:t>
      </w:r>
      <w:proofErr w:type="spellStart"/>
      <w:r w:rsidRPr="000B38EE">
        <w:rPr>
          <w:rFonts w:ascii="Times New Roman" w:hAnsi="Times New Roman"/>
        </w:rPr>
        <w:t>Aurality</w:t>
      </w:r>
      <w:proofErr w:type="spellEnd"/>
      <w:r w:rsidRPr="000B38EE">
        <w:rPr>
          <w:rFonts w:ascii="Times New Roman" w:hAnsi="Times New Roman"/>
        </w:rPr>
        <w:t>, and the Reconfiguration of American Legal Discourse’ (1994) 16 Cardozo Law Review 229.</w:t>
      </w:r>
    </w:p>
  </w:footnote>
  <w:footnote w:id="191">
    <w:p w14:paraId="26C6B715" w14:textId="2EC1AA2C" w:rsidR="008B2CD3" w:rsidRPr="000B38EE" w:rsidRDefault="008B2CD3" w:rsidP="00337F48">
      <w:pPr>
        <w:pStyle w:val="FootnoteText"/>
        <w:ind w:left="284" w:hanging="284"/>
        <w:jc w:val="both"/>
        <w:rPr>
          <w:rFonts w:ascii="Times New Roman" w:hAnsi="Times New Roman"/>
        </w:rPr>
      </w:pPr>
      <w:r w:rsidRPr="000B38EE">
        <w:rPr>
          <w:rStyle w:val="FootnoteReference"/>
          <w:rFonts w:ascii="Times New Roman" w:hAnsi="Times New Roman"/>
        </w:rPr>
        <w:footnoteRef/>
      </w:r>
      <w:r w:rsidRPr="000B38EE">
        <w:rPr>
          <w:rFonts w:ascii="Times New Roman" w:hAnsi="Times New Roman"/>
        </w:rPr>
        <w:t xml:space="preserve"> David Daube ‘The Scales of Justice’ (1951) </w:t>
      </w:r>
      <w:r>
        <w:rPr>
          <w:rFonts w:ascii="Times New Roman" w:hAnsi="Times New Roman"/>
        </w:rPr>
        <w:t>63 Juridical</w:t>
      </w:r>
      <w:r w:rsidRPr="000B38EE">
        <w:rPr>
          <w:rFonts w:ascii="Times New Roman" w:hAnsi="Times New Roman"/>
        </w:rPr>
        <w:t xml:space="preserve"> Review) 109, 113-120.  </w:t>
      </w:r>
      <w:proofErr w:type="gramStart"/>
      <w:r w:rsidRPr="000B38EE">
        <w:rPr>
          <w:rFonts w:ascii="Times New Roman" w:hAnsi="Times New Roman"/>
        </w:rPr>
        <w:t>Though references to the process of weighing the heart on scales have been found in the Coffin Texts, circa 19</w:t>
      </w:r>
      <w:r w:rsidRPr="000B38EE">
        <w:rPr>
          <w:rFonts w:ascii="Times New Roman" w:hAnsi="Times New Roman"/>
          <w:vertAlign w:val="superscript"/>
        </w:rPr>
        <w:t>th</w:t>
      </w:r>
      <w:r>
        <w:rPr>
          <w:rFonts w:ascii="Times New Roman" w:hAnsi="Times New Roman"/>
        </w:rPr>
        <w:t xml:space="preserve"> C BC.</w:t>
      </w:r>
      <w:proofErr w:type="gramEnd"/>
      <w:r>
        <w:rPr>
          <w:rFonts w:ascii="Times New Roman" w:hAnsi="Times New Roman"/>
        </w:rPr>
        <w:t xml:space="preserve">  John Taylor (</w:t>
      </w:r>
      <w:proofErr w:type="spellStart"/>
      <w:r>
        <w:rPr>
          <w:rFonts w:ascii="Times New Roman" w:hAnsi="Times New Roman"/>
        </w:rPr>
        <w:t>ed</w:t>
      </w:r>
      <w:proofErr w:type="spellEnd"/>
      <w:r>
        <w:rPr>
          <w:rFonts w:ascii="Times New Roman" w:hAnsi="Times New Roman"/>
        </w:rPr>
        <w:t xml:space="preserve">), </w:t>
      </w:r>
      <w:r w:rsidRPr="000B38EE">
        <w:rPr>
          <w:rFonts w:ascii="Times New Roman" w:hAnsi="Times New Roman"/>
          <w:i/>
        </w:rPr>
        <w:t xml:space="preserve">Journey Through the Afterlife, Ancient Egyptian Book of the </w:t>
      </w:r>
      <w:proofErr w:type="gramStart"/>
      <w:r w:rsidRPr="000B38EE">
        <w:rPr>
          <w:rFonts w:ascii="Times New Roman" w:hAnsi="Times New Roman"/>
          <w:i/>
        </w:rPr>
        <w:t>Dead</w:t>
      </w:r>
      <w:r w:rsidRPr="000B38EE">
        <w:rPr>
          <w:rFonts w:ascii="Times New Roman" w:hAnsi="Times New Roman"/>
        </w:rPr>
        <w:t xml:space="preserve">  </w:t>
      </w:r>
      <w:r>
        <w:rPr>
          <w:rFonts w:ascii="Times New Roman" w:hAnsi="Times New Roman"/>
        </w:rPr>
        <w:t>(</w:t>
      </w:r>
      <w:proofErr w:type="gramEnd"/>
      <w:r w:rsidRPr="000B38EE">
        <w:rPr>
          <w:rFonts w:ascii="Times New Roman" w:hAnsi="Times New Roman"/>
        </w:rPr>
        <w:t xml:space="preserve">British Museum Press, </w:t>
      </w:r>
      <w:r>
        <w:rPr>
          <w:rFonts w:ascii="Times New Roman" w:hAnsi="Times New Roman"/>
        </w:rPr>
        <w:t xml:space="preserve">2010) </w:t>
      </w:r>
      <w:r w:rsidRPr="000B38EE">
        <w:rPr>
          <w:rFonts w:ascii="Times New Roman" w:hAnsi="Times New Roman"/>
        </w:rPr>
        <w:t>205.</w:t>
      </w:r>
    </w:p>
  </w:footnote>
  <w:footnote w:id="192">
    <w:p w14:paraId="306A6F61" w14:textId="55F1DF9E"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The process is detailed in </w:t>
      </w:r>
      <w:r w:rsidRPr="008B2CD3">
        <w:rPr>
          <w:rFonts w:ascii="Times New Roman" w:hAnsi="Times New Roman"/>
        </w:rPr>
        <w:t>Taylor</w:t>
      </w:r>
      <w:r>
        <w:rPr>
          <w:rFonts w:ascii="Times New Roman" w:hAnsi="Times New Roman"/>
        </w:rPr>
        <w:t xml:space="preserve"> (n 191)</w:t>
      </w:r>
      <w:r w:rsidRPr="00E70BD4">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9 (Judgment). </w:t>
      </w:r>
    </w:p>
  </w:footnote>
  <w:footnote w:id="193">
    <w:p w14:paraId="7E3FB267" w14:textId="77777777" w:rsidR="008B2CD3" w:rsidRPr="00EC1C20" w:rsidRDefault="008B2CD3" w:rsidP="00337F48">
      <w:pPr>
        <w:pStyle w:val="FootnoteText"/>
        <w:ind w:left="284" w:hanging="284"/>
        <w:jc w:val="both"/>
        <w:rPr>
          <w:rFonts w:ascii="Times New Roman" w:hAnsi="Times New Roman"/>
        </w:rPr>
      </w:pPr>
      <w:r w:rsidRPr="00EC1C20">
        <w:rPr>
          <w:rStyle w:val="FootnoteReference"/>
          <w:rFonts w:ascii="Times New Roman" w:hAnsi="Times New Roman"/>
        </w:rPr>
        <w:footnoteRef/>
      </w:r>
      <w:r w:rsidRPr="00EC1C20">
        <w:rPr>
          <w:rFonts w:ascii="Times New Roman" w:hAnsi="Times New Roman"/>
        </w:rPr>
        <w:t xml:space="preserve"> Homer, </w:t>
      </w:r>
      <w:r w:rsidRPr="00EC1C20">
        <w:rPr>
          <w:rFonts w:ascii="Times New Roman" w:hAnsi="Times New Roman"/>
          <w:i/>
        </w:rPr>
        <w:t>The Iliad</w:t>
      </w:r>
      <w:r w:rsidRPr="00EC1C20">
        <w:rPr>
          <w:rFonts w:ascii="Times New Roman" w:hAnsi="Times New Roman"/>
        </w:rPr>
        <w:t xml:space="preserve"> (Penguin Classics 1965), pp146-7; 310; 359-60; 402,</w:t>
      </w:r>
    </w:p>
  </w:footnote>
  <w:footnote w:id="194">
    <w:p w14:paraId="6CAC1546" w14:textId="77777777" w:rsidR="008B2CD3" w:rsidRPr="00EC1C20" w:rsidRDefault="008B2CD3" w:rsidP="00337F48">
      <w:pPr>
        <w:pStyle w:val="FootnoteText"/>
        <w:ind w:left="284" w:hanging="284"/>
        <w:jc w:val="both"/>
        <w:rPr>
          <w:rFonts w:ascii="Times New Roman" w:hAnsi="Times New Roman"/>
        </w:rPr>
      </w:pPr>
      <w:r w:rsidRPr="00EC1C20">
        <w:rPr>
          <w:rStyle w:val="FootnoteReference"/>
          <w:rFonts w:ascii="Times New Roman" w:hAnsi="Times New Roman"/>
        </w:rPr>
        <w:footnoteRef/>
      </w:r>
      <w:r w:rsidRPr="00EC1C20">
        <w:rPr>
          <w:rFonts w:ascii="Times New Roman" w:hAnsi="Times New Roman"/>
        </w:rPr>
        <w:t xml:space="preserve"> B C Dietrich, ‘The Judgment of Zeus’ in </w:t>
      </w:r>
      <w:proofErr w:type="spellStart"/>
      <w:r w:rsidRPr="00EC1C20">
        <w:rPr>
          <w:rFonts w:ascii="Times New Roman" w:hAnsi="Times New Roman"/>
          <w:i/>
        </w:rPr>
        <w:t>Rheinisches</w:t>
      </w:r>
      <w:proofErr w:type="spellEnd"/>
      <w:r w:rsidRPr="00EC1C20">
        <w:rPr>
          <w:rFonts w:ascii="Times New Roman" w:hAnsi="Times New Roman"/>
          <w:i/>
        </w:rPr>
        <w:t xml:space="preserve"> Museum fur </w:t>
      </w:r>
      <w:proofErr w:type="spellStart"/>
      <w:r w:rsidRPr="00EC1C20">
        <w:rPr>
          <w:rFonts w:ascii="Times New Roman" w:hAnsi="Times New Roman"/>
          <w:i/>
        </w:rPr>
        <w:t>Philiologie</w:t>
      </w:r>
      <w:proofErr w:type="spellEnd"/>
      <w:r w:rsidRPr="00EC1C20">
        <w:rPr>
          <w:rFonts w:ascii="Times New Roman" w:hAnsi="Times New Roman"/>
          <w:i/>
        </w:rPr>
        <w:t>,</w:t>
      </w:r>
      <w:r w:rsidRPr="00EC1C20">
        <w:rPr>
          <w:rFonts w:ascii="Times New Roman" w:hAnsi="Times New Roman"/>
        </w:rPr>
        <w:t xml:space="preserve"> </w:t>
      </w:r>
      <w:proofErr w:type="spellStart"/>
      <w:r w:rsidRPr="00EC1C20">
        <w:rPr>
          <w:rFonts w:ascii="Times New Roman" w:hAnsi="Times New Roman"/>
        </w:rPr>
        <w:t>Nue</w:t>
      </w:r>
      <w:proofErr w:type="spellEnd"/>
      <w:r w:rsidRPr="00EC1C20">
        <w:rPr>
          <w:rFonts w:ascii="Times New Roman" w:hAnsi="Times New Roman"/>
        </w:rPr>
        <w:t xml:space="preserve"> </w:t>
      </w:r>
      <w:proofErr w:type="spellStart"/>
      <w:r w:rsidRPr="00EC1C20">
        <w:rPr>
          <w:rFonts w:ascii="Times New Roman" w:hAnsi="Times New Roman"/>
        </w:rPr>
        <w:t>Foge</w:t>
      </w:r>
      <w:proofErr w:type="spellEnd"/>
      <w:r w:rsidRPr="00EC1C20">
        <w:rPr>
          <w:rFonts w:ascii="Times New Roman" w:hAnsi="Times New Roman"/>
        </w:rPr>
        <w:t xml:space="preserve">, 107 </w:t>
      </w:r>
      <w:proofErr w:type="spellStart"/>
      <w:r w:rsidRPr="00EC1C20">
        <w:rPr>
          <w:rFonts w:ascii="Times New Roman" w:hAnsi="Times New Roman"/>
        </w:rPr>
        <w:t>Bd</w:t>
      </w:r>
      <w:proofErr w:type="spellEnd"/>
      <w:r w:rsidRPr="00EC1C20">
        <w:rPr>
          <w:rFonts w:ascii="Times New Roman" w:hAnsi="Times New Roman"/>
        </w:rPr>
        <w:t xml:space="preserve"> 2 H (1964) 97-125, at p 125</w:t>
      </w:r>
    </w:p>
  </w:footnote>
  <w:footnote w:id="195">
    <w:p w14:paraId="20B90203" w14:textId="3B1C8225" w:rsidR="008B2CD3" w:rsidRPr="008B2CD3" w:rsidRDefault="008B2CD3" w:rsidP="00337F48">
      <w:pPr>
        <w:pStyle w:val="FootnoteText"/>
        <w:ind w:left="284" w:hanging="284"/>
        <w:jc w:val="both"/>
        <w:rPr>
          <w:rFonts w:ascii="Times New Roman" w:hAnsi="Times New Roman"/>
        </w:rPr>
      </w:pPr>
      <w:r w:rsidRPr="00EC1C20">
        <w:rPr>
          <w:rStyle w:val="FootnoteReference"/>
          <w:rFonts w:ascii="Times New Roman" w:hAnsi="Times New Roman"/>
        </w:rPr>
        <w:footnoteRef/>
      </w:r>
      <w:r w:rsidRPr="008B2CD3">
        <w:rPr>
          <w:rFonts w:ascii="Times New Roman" w:hAnsi="Times New Roman"/>
        </w:rPr>
        <w:t xml:space="preserve"> </w:t>
      </w:r>
      <w:proofErr w:type="gramStart"/>
      <w:r w:rsidRPr="008B2CD3">
        <w:rPr>
          <w:rFonts w:ascii="Times New Roman" w:hAnsi="Times New Roman"/>
        </w:rPr>
        <w:t>Huizinga</w:t>
      </w:r>
      <w:r w:rsidRPr="008B2CD3">
        <w:rPr>
          <w:rFonts w:ascii="Times New Roman" w:hAnsi="Times New Roman"/>
          <w:i/>
        </w:rPr>
        <w:t xml:space="preserve"> </w:t>
      </w:r>
      <w:r w:rsidRPr="008B2CD3">
        <w:rPr>
          <w:rFonts w:ascii="Times New Roman" w:hAnsi="Times New Roman"/>
        </w:rPr>
        <w:t>(n 72) 79.</w:t>
      </w:r>
      <w:proofErr w:type="gramEnd"/>
      <w:r w:rsidRPr="008B2CD3">
        <w:rPr>
          <w:rFonts w:ascii="Times New Roman" w:hAnsi="Times New Roman"/>
        </w:rPr>
        <w:t xml:space="preserve">  </w:t>
      </w:r>
    </w:p>
  </w:footnote>
  <w:footnote w:id="196">
    <w:p w14:paraId="748EEFFF" w14:textId="4FB9A5CC" w:rsidR="008B2CD3" w:rsidRPr="008B2CD3" w:rsidRDefault="008B2CD3" w:rsidP="00337F48">
      <w:pPr>
        <w:pStyle w:val="FootnoteText"/>
        <w:ind w:left="284" w:hanging="284"/>
        <w:jc w:val="both"/>
        <w:rPr>
          <w:rFonts w:ascii="Times New Roman" w:hAnsi="Times New Roman"/>
        </w:rPr>
      </w:pPr>
      <w:r w:rsidRPr="00EC1C20">
        <w:rPr>
          <w:rStyle w:val="FootnoteReference"/>
          <w:rFonts w:ascii="Times New Roman" w:hAnsi="Times New Roman"/>
        </w:rPr>
        <w:footnoteRef/>
      </w:r>
      <w:r w:rsidRPr="008B2CD3">
        <w:rPr>
          <w:rFonts w:ascii="Times New Roman" w:hAnsi="Times New Roman"/>
        </w:rPr>
        <w:t xml:space="preserve"> Daube (n 191) 113-120.</w:t>
      </w:r>
    </w:p>
  </w:footnote>
  <w:footnote w:id="197">
    <w:p w14:paraId="2A9A11B5" w14:textId="201A7394" w:rsidR="008B2CD3" w:rsidRPr="008B2CD3"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8B2CD3">
        <w:rPr>
          <w:rFonts w:ascii="Times New Roman" w:hAnsi="Times New Roman"/>
        </w:rPr>
        <w:t xml:space="preserve"> </w:t>
      </w:r>
      <w:proofErr w:type="spellStart"/>
      <w:proofErr w:type="gramStart"/>
      <w:r w:rsidRPr="008B2CD3">
        <w:rPr>
          <w:rFonts w:ascii="Times New Roman" w:hAnsi="Times New Roman"/>
        </w:rPr>
        <w:t>Loughlin</w:t>
      </w:r>
      <w:proofErr w:type="spellEnd"/>
      <w:r w:rsidRPr="008B2CD3">
        <w:rPr>
          <w:rFonts w:ascii="Times New Roman" w:hAnsi="Times New Roman"/>
        </w:rPr>
        <w:t xml:space="preserve"> (n 163) 56.</w:t>
      </w:r>
      <w:proofErr w:type="gramEnd"/>
    </w:p>
  </w:footnote>
  <w:footnote w:id="198">
    <w:p w14:paraId="73A62132" w14:textId="3084D9A6"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For a discussion of the image of Lady Justice, Justitia, through history see </w:t>
      </w:r>
      <w:r w:rsidRPr="008B2CD3">
        <w:rPr>
          <w:rFonts w:ascii="Times New Roman" w:hAnsi="Times New Roman"/>
        </w:rPr>
        <w:t xml:space="preserve">Curtis &amp; </w:t>
      </w:r>
      <w:proofErr w:type="spellStart"/>
      <w:r w:rsidRPr="008B2CD3">
        <w:rPr>
          <w:rFonts w:ascii="Times New Roman" w:hAnsi="Times New Roman"/>
        </w:rPr>
        <w:t>Resnik</w:t>
      </w:r>
      <w:proofErr w:type="spellEnd"/>
      <w:r>
        <w:rPr>
          <w:rFonts w:ascii="Times New Roman" w:hAnsi="Times New Roman"/>
        </w:rPr>
        <w:t xml:space="preserve"> (n 163</w:t>
      </w:r>
      <w:r w:rsidRPr="00E70BD4">
        <w:rPr>
          <w:rFonts w:ascii="Times New Roman" w:hAnsi="Times New Roman"/>
        </w:rPr>
        <w:t>).  This article is more specifically focused on the device and meaning of the blindfold on Justitia, but provides some passing discussion of the scales.</w:t>
      </w:r>
    </w:p>
  </w:footnote>
  <w:footnote w:id="199">
    <w:p w14:paraId="47547034" w14:textId="6DCD4970"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spellStart"/>
      <w:r w:rsidRPr="00E70BD4">
        <w:rPr>
          <w:rFonts w:ascii="Times New Roman" w:hAnsi="Times New Roman"/>
        </w:rPr>
        <w:t>Loughlin</w:t>
      </w:r>
      <w:proofErr w:type="spellEnd"/>
      <w:r w:rsidRPr="00E70BD4">
        <w:rPr>
          <w:rFonts w:ascii="Times New Roman" w:hAnsi="Times New Roman"/>
        </w:rPr>
        <w:t>: ‘</w:t>
      </w:r>
      <w:r w:rsidRPr="00E70BD4">
        <w:rPr>
          <w:rFonts w:ascii="Times New Roman" w:hAnsi="Times New Roman"/>
          <w:i/>
        </w:rPr>
        <w:t xml:space="preserve">The symbol of the scales of justice seems first to embody the idea that justice is primarily concerned with the maintenance of equilibrium, an idea which was central to Greek thought.  The Greeks believed that the world exhibits a deep, underlying unity which is revealed through logos, </w:t>
      </w:r>
      <w:proofErr w:type="spellStart"/>
      <w:r w:rsidRPr="00E70BD4">
        <w:rPr>
          <w:rFonts w:ascii="Times New Roman" w:hAnsi="Times New Roman"/>
          <w:i/>
        </w:rPr>
        <w:t>nomos</w:t>
      </w:r>
      <w:proofErr w:type="spellEnd"/>
      <w:r w:rsidRPr="00E70BD4">
        <w:rPr>
          <w:rFonts w:ascii="Times New Roman" w:hAnsi="Times New Roman"/>
          <w:i/>
        </w:rPr>
        <w:t xml:space="preserve"> and taxis (reason, legality and order).</w:t>
      </w:r>
      <w:r>
        <w:rPr>
          <w:rFonts w:ascii="Times New Roman" w:hAnsi="Times New Roman"/>
        </w:rPr>
        <w:t>’ (</w:t>
      </w:r>
      <w:proofErr w:type="gramStart"/>
      <w:r>
        <w:rPr>
          <w:rFonts w:ascii="Times New Roman" w:hAnsi="Times New Roman"/>
        </w:rPr>
        <w:t>n</w:t>
      </w:r>
      <w:proofErr w:type="gramEnd"/>
      <w:r>
        <w:rPr>
          <w:rFonts w:ascii="Times New Roman" w:hAnsi="Times New Roman"/>
        </w:rPr>
        <w:t xml:space="preserve"> 163</w:t>
      </w:r>
      <w:r w:rsidRPr="00E70BD4">
        <w:rPr>
          <w:rFonts w:ascii="Times New Roman" w:hAnsi="Times New Roman"/>
        </w:rPr>
        <w:t>) 56.</w:t>
      </w:r>
    </w:p>
    <w:p w14:paraId="0D614A3E" w14:textId="1C95F7A6" w:rsidR="008B2CD3" w:rsidRPr="00E70BD4" w:rsidRDefault="008B2CD3" w:rsidP="00337F48">
      <w:pPr>
        <w:pStyle w:val="FootnoteText"/>
        <w:ind w:left="284"/>
        <w:jc w:val="both"/>
        <w:rPr>
          <w:rFonts w:ascii="Times New Roman" w:hAnsi="Times New Roman"/>
        </w:rPr>
      </w:pPr>
      <w:r w:rsidRPr="00E70BD4">
        <w:rPr>
          <w:rFonts w:ascii="Times New Roman" w:hAnsi="Times New Roman"/>
        </w:rPr>
        <w:t>Kennedy also notes the link between ‘balance’ and equilibrium: ‘</w:t>
      </w:r>
      <w:r w:rsidRPr="00E70BD4">
        <w:rPr>
          <w:rFonts w:ascii="Times New Roman" w:hAnsi="Times New Roman"/>
          <w:i/>
        </w:rPr>
        <w:t>In the force field model, policies vary in strength from one fact situation to another, and different rules ‘draw lines’ by balancing – that is, by finding the point of equilibrium</w:t>
      </w:r>
      <w:r>
        <w:rPr>
          <w:rFonts w:ascii="Times New Roman" w:hAnsi="Times New Roman"/>
        </w:rPr>
        <w:t>.’ (</w:t>
      </w:r>
      <w:proofErr w:type="gramStart"/>
      <w:r>
        <w:rPr>
          <w:rFonts w:ascii="Times New Roman" w:hAnsi="Times New Roman"/>
        </w:rPr>
        <w:t>n</w:t>
      </w:r>
      <w:proofErr w:type="gramEnd"/>
      <w:r>
        <w:rPr>
          <w:rFonts w:ascii="Times New Roman" w:hAnsi="Times New Roman"/>
        </w:rPr>
        <w:t xml:space="preserve"> 164</w:t>
      </w:r>
      <w:r w:rsidRPr="00E70BD4">
        <w:rPr>
          <w:rFonts w:ascii="Times New Roman" w:hAnsi="Times New Roman"/>
        </w:rPr>
        <w:t>) 149.</w:t>
      </w:r>
    </w:p>
  </w:footnote>
  <w:footnote w:id="200">
    <w:p w14:paraId="10514B37" w14:textId="7C42C095" w:rsidR="008B2CD3" w:rsidRPr="008F4352" w:rsidRDefault="008B2CD3" w:rsidP="007227C9">
      <w:pPr>
        <w:pStyle w:val="FootnoteText"/>
        <w:ind w:left="284" w:hanging="284"/>
        <w:jc w:val="both"/>
        <w:rPr>
          <w:rFonts w:ascii="Times New Roman" w:hAnsi="Times New Roman"/>
        </w:rPr>
      </w:pPr>
      <w:r w:rsidRPr="008F4352">
        <w:rPr>
          <w:rStyle w:val="FootnoteReference"/>
          <w:rFonts w:ascii="Times New Roman" w:hAnsi="Times New Roman"/>
        </w:rPr>
        <w:footnoteRef/>
      </w:r>
      <w:r w:rsidRPr="008F4352">
        <w:rPr>
          <w:rFonts w:ascii="Times New Roman" w:hAnsi="Times New Roman"/>
        </w:rPr>
        <w:t xml:space="preserve"> </w:t>
      </w:r>
      <w:proofErr w:type="spellStart"/>
      <w:r>
        <w:rPr>
          <w:rFonts w:ascii="Times New Roman" w:hAnsi="Times New Roman"/>
        </w:rPr>
        <w:t>Bomhoff</w:t>
      </w:r>
      <w:proofErr w:type="spellEnd"/>
      <w:r>
        <w:rPr>
          <w:rFonts w:ascii="Times New Roman" w:hAnsi="Times New Roman"/>
        </w:rPr>
        <w:t xml:space="preserve"> notes the presence of equilibrium in the works of French writer </w:t>
      </w:r>
      <w:r w:rsidRPr="009E75C7">
        <w:rPr>
          <w:rFonts w:ascii="Times New Roman" w:hAnsi="Times New Roman"/>
        </w:rPr>
        <w:t>François</w:t>
      </w:r>
      <w:r>
        <w:rPr>
          <w:rFonts w:ascii="Times New Roman" w:hAnsi="Times New Roman"/>
        </w:rPr>
        <w:t xml:space="preserve"> </w:t>
      </w:r>
      <w:proofErr w:type="spellStart"/>
      <w:r w:rsidRPr="009E75C7">
        <w:rPr>
          <w:rFonts w:ascii="Times New Roman" w:hAnsi="Times New Roman"/>
        </w:rPr>
        <w:t>Gény</w:t>
      </w:r>
      <w:proofErr w:type="spellEnd"/>
      <w:r>
        <w:rPr>
          <w:rFonts w:ascii="Times New Roman" w:hAnsi="Times New Roman"/>
        </w:rPr>
        <w:t xml:space="preserve">, one of the earliest jurists to adopt the ideas and language of balance: </w:t>
      </w:r>
      <w:proofErr w:type="spellStart"/>
      <w:r w:rsidRPr="008B2CD3">
        <w:rPr>
          <w:rFonts w:ascii="Times New Roman" w:hAnsi="Times New Roman"/>
        </w:rPr>
        <w:t>Bomhoff</w:t>
      </w:r>
      <w:proofErr w:type="spellEnd"/>
      <w:r>
        <w:rPr>
          <w:rFonts w:ascii="Times New Roman" w:hAnsi="Times New Roman"/>
          <w:i/>
        </w:rPr>
        <w:t xml:space="preserve"> </w:t>
      </w:r>
      <w:r>
        <w:rPr>
          <w:rFonts w:ascii="Times New Roman" w:hAnsi="Times New Roman"/>
        </w:rPr>
        <w:t xml:space="preserve">(n 6) 57-59.  </w:t>
      </w:r>
    </w:p>
  </w:footnote>
  <w:footnote w:id="201">
    <w:p w14:paraId="6869EDB5" w14:textId="7D1C2791" w:rsidR="008B2CD3" w:rsidRPr="00E70BD4"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r>
        <w:rPr>
          <w:rFonts w:ascii="Times New Roman" w:hAnsi="Times New Roman"/>
          <w:sz w:val="20"/>
          <w:szCs w:val="20"/>
        </w:rPr>
        <w:t xml:space="preserve">Emphasis added.  </w:t>
      </w:r>
      <w:proofErr w:type="gramStart"/>
      <w:r w:rsidRPr="008B2CD3">
        <w:rPr>
          <w:rFonts w:ascii="Times New Roman" w:hAnsi="Times New Roman"/>
          <w:i/>
          <w:sz w:val="20"/>
          <w:szCs w:val="20"/>
        </w:rPr>
        <w:t>Campbell</w:t>
      </w:r>
      <w:r>
        <w:rPr>
          <w:rFonts w:ascii="Times New Roman" w:hAnsi="Times New Roman"/>
          <w:sz w:val="20"/>
          <w:szCs w:val="20"/>
        </w:rPr>
        <w:t xml:space="preserve"> (n 133</w:t>
      </w:r>
      <w:r w:rsidRPr="00E70BD4">
        <w:rPr>
          <w:rFonts w:ascii="Times New Roman" w:hAnsi="Times New Roman"/>
          <w:sz w:val="20"/>
          <w:szCs w:val="20"/>
        </w:rPr>
        <w:t>) [55].</w:t>
      </w:r>
      <w:proofErr w:type="gramEnd"/>
      <w:r w:rsidRPr="00E70BD4">
        <w:rPr>
          <w:rFonts w:ascii="Times New Roman" w:hAnsi="Times New Roman"/>
          <w:sz w:val="20"/>
          <w:szCs w:val="20"/>
        </w:rPr>
        <w:t xml:space="preserve">  </w:t>
      </w:r>
    </w:p>
  </w:footnote>
  <w:footnote w:id="202">
    <w:p w14:paraId="42D13A01" w14:textId="77777777" w:rsidR="008B2CD3" w:rsidRPr="00E70BD4"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ibid</w:t>
      </w:r>
      <w:r w:rsidRPr="00E70BD4">
        <w:rPr>
          <w:rFonts w:ascii="Times New Roman" w:hAnsi="Times New Roman"/>
          <w:sz w:val="20"/>
          <w:szCs w:val="20"/>
        </w:rPr>
        <w:t xml:space="preserve"> [56].</w:t>
      </w:r>
      <w:proofErr w:type="gramEnd"/>
    </w:p>
  </w:footnote>
  <w:footnote w:id="203">
    <w:p w14:paraId="6FAB1EDD" w14:textId="59CCA03F" w:rsidR="008B2CD3" w:rsidRPr="00E70BD4"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Emphasis added.  Gavin Phillipson &amp; Helen Fenwick, ‘Breach of Confidence as a Privacy Remedy in the Human Rights Act </w:t>
      </w:r>
      <w:proofErr w:type="gramStart"/>
      <w:r w:rsidRPr="00E70BD4">
        <w:rPr>
          <w:rFonts w:ascii="Times New Roman" w:hAnsi="Times New Roman"/>
          <w:sz w:val="20"/>
          <w:szCs w:val="20"/>
        </w:rPr>
        <w:t>Era</w:t>
      </w:r>
      <w:r>
        <w:rPr>
          <w:rFonts w:ascii="Times New Roman" w:hAnsi="Times New Roman"/>
          <w:sz w:val="20"/>
          <w:szCs w:val="20"/>
        </w:rPr>
        <w:t>’</w:t>
      </w:r>
      <w:r w:rsidRPr="00E70BD4">
        <w:rPr>
          <w:rFonts w:ascii="Times New Roman" w:hAnsi="Times New Roman"/>
          <w:sz w:val="20"/>
          <w:szCs w:val="20"/>
        </w:rPr>
        <w:t>(</w:t>
      </w:r>
      <w:proofErr w:type="gramEnd"/>
      <w:r w:rsidRPr="00E70BD4">
        <w:rPr>
          <w:rFonts w:ascii="Times New Roman" w:hAnsi="Times New Roman"/>
          <w:sz w:val="20"/>
          <w:szCs w:val="20"/>
        </w:rPr>
        <w:t xml:space="preserve">2000) </w:t>
      </w:r>
      <w:r>
        <w:rPr>
          <w:rFonts w:ascii="Times New Roman" w:hAnsi="Times New Roman"/>
          <w:sz w:val="20"/>
          <w:szCs w:val="20"/>
        </w:rPr>
        <w:t xml:space="preserve">63 </w:t>
      </w:r>
      <w:r w:rsidRPr="008B2CD3">
        <w:rPr>
          <w:rFonts w:ascii="Times New Roman" w:hAnsi="Times New Roman"/>
          <w:i/>
          <w:sz w:val="20"/>
          <w:szCs w:val="20"/>
        </w:rPr>
        <w:t>Modern Law Review</w:t>
      </w:r>
      <w:r>
        <w:rPr>
          <w:rFonts w:ascii="Times New Roman" w:hAnsi="Times New Roman"/>
          <w:sz w:val="20"/>
          <w:szCs w:val="20"/>
        </w:rPr>
        <w:t xml:space="preserve"> </w:t>
      </w:r>
      <w:r w:rsidRPr="00E70BD4">
        <w:rPr>
          <w:rFonts w:ascii="Times New Roman" w:hAnsi="Times New Roman"/>
          <w:sz w:val="20"/>
          <w:szCs w:val="20"/>
        </w:rPr>
        <w:t>660, 684.</w:t>
      </w:r>
    </w:p>
  </w:footnote>
  <w:footnote w:id="204">
    <w:p w14:paraId="12CBF0B6" w14:textId="77777777" w:rsidR="008B2CD3" w:rsidRPr="00E70BD4"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i/>
          <w:sz w:val="20"/>
          <w:szCs w:val="20"/>
        </w:rPr>
        <w:t xml:space="preserve">ibid </w:t>
      </w:r>
      <w:r w:rsidRPr="00E70BD4">
        <w:rPr>
          <w:rFonts w:ascii="Times New Roman" w:hAnsi="Times New Roman"/>
          <w:sz w:val="20"/>
          <w:szCs w:val="20"/>
        </w:rPr>
        <w:t>685.</w:t>
      </w:r>
      <w:proofErr w:type="gramEnd"/>
    </w:p>
  </w:footnote>
  <w:footnote w:id="205">
    <w:p w14:paraId="34DE234D" w14:textId="3B537A3A" w:rsidR="008B2CD3" w:rsidRPr="00E70BD4"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8B2CD3">
        <w:rPr>
          <w:rFonts w:ascii="Times New Roman" w:hAnsi="Times New Roman"/>
          <w:sz w:val="20"/>
          <w:szCs w:val="20"/>
        </w:rPr>
        <w:t>Waldron</w:t>
      </w:r>
      <w:r w:rsidRPr="00E70BD4">
        <w:rPr>
          <w:rFonts w:ascii="Times New Roman" w:hAnsi="Times New Roman"/>
          <w:i/>
          <w:sz w:val="20"/>
          <w:szCs w:val="20"/>
        </w:rPr>
        <w:t xml:space="preserve"> </w:t>
      </w:r>
      <w:r>
        <w:rPr>
          <w:rFonts w:ascii="Times New Roman" w:hAnsi="Times New Roman"/>
          <w:sz w:val="20"/>
          <w:szCs w:val="20"/>
        </w:rPr>
        <w:t>(n 8</w:t>
      </w:r>
      <w:r w:rsidRPr="00E70BD4">
        <w:rPr>
          <w:rFonts w:ascii="Times New Roman" w:hAnsi="Times New Roman"/>
          <w:sz w:val="20"/>
          <w:szCs w:val="20"/>
        </w:rPr>
        <w:t>) 518.</w:t>
      </w:r>
      <w:proofErr w:type="gramEnd"/>
    </w:p>
  </w:footnote>
  <w:footnote w:id="206">
    <w:p w14:paraId="48FD08C1" w14:textId="77777777" w:rsidR="008B2CD3" w:rsidRPr="00E70BD4"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Emphasis added.  </w:t>
      </w:r>
      <w:proofErr w:type="gramStart"/>
      <w:r w:rsidRPr="00E70BD4">
        <w:rPr>
          <w:rFonts w:ascii="Times New Roman" w:hAnsi="Times New Roman"/>
          <w:i/>
          <w:sz w:val="20"/>
          <w:szCs w:val="20"/>
        </w:rPr>
        <w:t xml:space="preserve">ibid </w:t>
      </w:r>
      <w:r w:rsidRPr="00E70BD4">
        <w:rPr>
          <w:rFonts w:ascii="Times New Roman" w:hAnsi="Times New Roman"/>
          <w:sz w:val="20"/>
          <w:szCs w:val="20"/>
        </w:rPr>
        <w:t>517-8.</w:t>
      </w:r>
      <w:proofErr w:type="gramEnd"/>
    </w:p>
  </w:footnote>
  <w:footnote w:id="207">
    <w:p w14:paraId="6D961451" w14:textId="0FB73FEC" w:rsidR="008B2CD3" w:rsidRPr="005073A0" w:rsidRDefault="008B2CD3">
      <w:pPr>
        <w:pStyle w:val="FootnoteText"/>
        <w:rPr>
          <w:rFonts w:ascii="Times New Roman" w:hAnsi="Times New Roman"/>
        </w:rPr>
      </w:pPr>
      <w:r w:rsidRPr="005073A0">
        <w:rPr>
          <w:rStyle w:val="FootnoteReference"/>
          <w:rFonts w:ascii="Times New Roman" w:hAnsi="Times New Roman"/>
        </w:rPr>
        <w:footnoteRef/>
      </w:r>
      <w:r w:rsidRPr="005073A0">
        <w:rPr>
          <w:rFonts w:ascii="Times New Roman" w:hAnsi="Times New Roman"/>
        </w:rPr>
        <w:t xml:space="preserve"> </w:t>
      </w:r>
      <w:proofErr w:type="spellStart"/>
      <w:proofErr w:type="gramStart"/>
      <w:r w:rsidRPr="008B2CD3">
        <w:rPr>
          <w:rFonts w:ascii="Times New Roman" w:hAnsi="Times New Roman"/>
        </w:rPr>
        <w:t>Bomhoff</w:t>
      </w:r>
      <w:proofErr w:type="spellEnd"/>
      <w:r w:rsidRPr="005073A0">
        <w:rPr>
          <w:rFonts w:ascii="Times New Roman" w:hAnsi="Times New Roman"/>
        </w:rPr>
        <w:t xml:space="preserve"> (n 6) 105, 108-9.</w:t>
      </w:r>
      <w:proofErr w:type="gramEnd"/>
    </w:p>
  </w:footnote>
  <w:footnote w:id="208">
    <w:p w14:paraId="19B24417" w14:textId="1188E3D6" w:rsidR="008B2CD3" w:rsidRPr="00857F1E" w:rsidRDefault="008B2CD3">
      <w:pPr>
        <w:pStyle w:val="FootnoteText"/>
        <w:rPr>
          <w:rFonts w:ascii="Times New Roman" w:hAnsi="Times New Roman"/>
        </w:rPr>
      </w:pPr>
      <w:r w:rsidRPr="00857F1E">
        <w:rPr>
          <w:rStyle w:val="FootnoteReference"/>
          <w:rFonts w:ascii="Times New Roman" w:hAnsi="Times New Roman"/>
        </w:rPr>
        <w:footnoteRef/>
      </w:r>
      <w:r w:rsidRPr="00857F1E">
        <w:rPr>
          <w:rFonts w:ascii="Times New Roman" w:hAnsi="Times New Roman"/>
        </w:rPr>
        <w:t xml:space="preserve"> </w:t>
      </w:r>
      <w:proofErr w:type="gramStart"/>
      <w:r w:rsidRPr="00857F1E">
        <w:rPr>
          <w:rFonts w:ascii="Times New Roman" w:hAnsi="Times New Roman"/>
          <w:i/>
        </w:rPr>
        <w:t>ibid</w:t>
      </w:r>
      <w:r w:rsidRPr="00857F1E">
        <w:rPr>
          <w:rFonts w:ascii="Times New Roman" w:hAnsi="Times New Roman"/>
        </w:rPr>
        <w:t xml:space="preserve"> 222.</w:t>
      </w:r>
      <w:proofErr w:type="gramEnd"/>
    </w:p>
  </w:footnote>
  <w:footnote w:id="209">
    <w:p w14:paraId="23067FFE" w14:textId="17ADB232" w:rsidR="008B2CD3" w:rsidRPr="00857F1E" w:rsidRDefault="008B2CD3">
      <w:pPr>
        <w:pStyle w:val="FootnoteText"/>
        <w:rPr>
          <w:rFonts w:ascii="Times New Roman" w:hAnsi="Times New Roman"/>
        </w:rPr>
      </w:pPr>
      <w:r w:rsidRPr="00857F1E">
        <w:rPr>
          <w:rStyle w:val="FootnoteReference"/>
          <w:rFonts w:ascii="Times New Roman" w:hAnsi="Times New Roman"/>
        </w:rPr>
        <w:footnoteRef/>
      </w:r>
      <w:r w:rsidRPr="00857F1E">
        <w:rPr>
          <w:rFonts w:ascii="Times New Roman" w:hAnsi="Times New Roman"/>
        </w:rPr>
        <w:t xml:space="preserve"> </w:t>
      </w:r>
      <w:proofErr w:type="gramStart"/>
      <w:r>
        <w:rPr>
          <w:rFonts w:ascii="Times New Roman" w:hAnsi="Times New Roman"/>
          <w:i/>
        </w:rPr>
        <w:t>ibid</w:t>
      </w:r>
      <w:r w:rsidRPr="00857F1E">
        <w:rPr>
          <w:rFonts w:ascii="Times New Roman" w:hAnsi="Times New Roman"/>
        </w:rPr>
        <w:t xml:space="preserve"> 110,</w:t>
      </w:r>
      <w:r>
        <w:rPr>
          <w:rFonts w:ascii="Times New Roman" w:hAnsi="Times New Roman"/>
        </w:rPr>
        <w:t xml:space="preserve"> </w:t>
      </w:r>
      <w:r w:rsidRPr="00857F1E">
        <w:rPr>
          <w:rFonts w:ascii="Times New Roman" w:hAnsi="Times New Roman"/>
        </w:rPr>
        <w:t>109-110.</w:t>
      </w:r>
      <w:proofErr w:type="gramEnd"/>
      <w:r w:rsidRPr="00857F1E">
        <w:rPr>
          <w:rFonts w:ascii="Times New Roman" w:eastAsiaTheme="minorEastAsia" w:hAnsi="Times New Roman"/>
        </w:rPr>
        <w:t xml:space="preserve">  </w:t>
      </w:r>
      <w:r>
        <w:rPr>
          <w:rFonts w:ascii="Times New Roman" w:eastAsiaTheme="minorEastAsia" w:hAnsi="Times New Roman"/>
        </w:rPr>
        <w:t xml:space="preserve">Lord </w:t>
      </w:r>
      <w:r w:rsidRPr="00857F1E">
        <w:rPr>
          <w:rFonts w:ascii="Times New Roman" w:eastAsiaTheme="minorEastAsia" w:hAnsi="Times New Roman"/>
        </w:rPr>
        <w:t xml:space="preserve">Hoffmann’s </w:t>
      </w:r>
      <w:r>
        <w:rPr>
          <w:rFonts w:ascii="Times New Roman" w:eastAsiaTheme="minorEastAsia" w:hAnsi="Times New Roman"/>
        </w:rPr>
        <w:t xml:space="preserve">comment in </w:t>
      </w:r>
      <w:r w:rsidRPr="00857F1E">
        <w:rPr>
          <w:rFonts w:ascii="Times New Roman" w:eastAsiaTheme="minorEastAsia" w:hAnsi="Times New Roman"/>
          <w:i/>
        </w:rPr>
        <w:t>Campbell</w:t>
      </w:r>
      <w:r>
        <w:rPr>
          <w:rFonts w:ascii="Times New Roman" w:eastAsiaTheme="minorEastAsia" w:hAnsi="Times New Roman"/>
        </w:rPr>
        <w:t xml:space="preserve"> that there is no real conflict</w:t>
      </w:r>
      <w:r w:rsidRPr="00857F1E">
        <w:rPr>
          <w:rFonts w:ascii="Times New Roman" w:eastAsiaTheme="minorEastAsia" w:hAnsi="Times New Roman"/>
        </w:rPr>
        <w:t xml:space="preserve"> bears similarities to the German </w:t>
      </w:r>
      <w:r w:rsidRPr="00857F1E">
        <w:rPr>
          <w:rFonts w:ascii="Times New Roman" w:eastAsiaTheme="minorEastAsia" w:hAnsi="Times New Roman"/>
          <w:i/>
        </w:rPr>
        <w:t>Spiegel</w:t>
      </w:r>
      <w:r w:rsidRPr="00857F1E">
        <w:rPr>
          <w:rFonts w:ascii="Times New Roman" w:eastAsiaTheme="minorEastAsia" w:hAnsi="Times New Roman"/>
        </w:rPr>
        <w:t xml:space="preserve"> case, where</w:t>
      </w:r>
      <w:r>
        <w:rPr>
          <w:rFonts w:ascii="Times New Roman" w:eastAsiaTheme="minorEastAsia" w:hAnsi="Times New Roman"/>
        </w:rPr>
        <w:t xml:space="preserve"> the court</w:t>
      </w:r>
      <w:r w:rsidRPr="00857F1E">
        <w:rPr>
          <w:rFonts w:ascii="Times New Roman" w:eastAsiaTheme="minorEastAsia" w:hAnsi="Times New Roman"/>
        </w:rPr>
        <w:t xml:space="preserve"> </w:t>
      </w:r>
      <w:proofErr w:type="gramStart"/>
      <w:r w:rsidRPr="00857F1E">
        <w:rPr>
          <w:rFonts w:ascii="Times New Roman" w:eastAsiaTheme="minorEastAsia" w:hAnsi="Times New Roman"/>
        </w:rPr>
        <w:t>‘den</w:t>
      </w:r>
      <w:r>
        <w:rPr>
          <w:rFonts w:ascii="Times New Roman" w:eastAsiaTheme="minorEastAsia" w:hAnsi="Times New Roman"/>
        </w:rPr>
        <w:t>[</w:t>
      </w:r>
      <w:proofErr w:type="spellStart"/>
      <w:proofErr w:type="gramEnd"/>
      <w:r>
        <w:rPr>
          <w:rFonts w:ascii="Times New Roman" w:eastAsiaTheme="minorEastAsia" w:hAnsi="Times New Roman"/>
        </w:rPr>
        <w:t>ied</w:t>
      </w:r>
      <w:proofErr w:type="spellEnd"/>
      <w:r>
        <w:rPr>
          <w:rFonts w:ascii="Times New Roman" w:eastAsiaTheme="minorEastAsia" w:hAnsi="Times New Roman"/>
        </w:rPr>
        <w:t>]</w:t>
      </w:r>
      <w:r w:rsidRPr="00857F1E">
        <w:rPr>
          <w:rFonts w:ascii="Times New Roman" w:eastAsiaTheme="minorEastAsia" w:hAnsi="Times New Roman"/>
        </w:rPr>
        <w:t xml:space="preserve"> the existence of such a conflict altogether’</w:t>
      </w:r>
      <w:r>
        <w:rPr>
          <w:rFonts w:ascii="Times New Roman" w:eastAsiaTheme="minorEastAsia" w:hAnsi="Times New Roman"/>
        </w:rPr>
        <w:t>:</w:t>
      </w:r>
      <w:r w:rsidRPr="00857F1E">
        <w:rPr>
          <w:rFonts w:ascii="Times New Roman" w:eastAsiaTheme="minorEastAsia" w:hAnsi="Times New Roman"/>
        </w:rPr>
        <w:t xml:space="preserve"> </w:t>
      </w:r>
      <w:r>
        <w:rPr>
          <w:rFonts w:ascii="Times New Roman" w:eastAsiaTheme="minorEastAsia" w:hAnsi="Times New Roman"/>
          <w:i/>
        </w:rPr>
        <w:t>ibid</w:t>
      </w:r>
      <w:r>
        <w:rPr>
          <w:rFonts w:ascii="Times New Roman" w:eastAsiaTheme="minorEastAsia" w:hAnsi="Times New Roman"/>
        </w:rPr>
        <w:t xml:space="preserve"> </w:t>
      </w:r>
      <w:r w:rsidRPr="00857F1E">
        <w:rPr>
          <w:rFonts w:ascii="Times New Roman" w:eastAsiaTheme="minorEastAsia" w:hAnsi="Times New Roman"/>
        </w:rPr>
        <w:t xml:space="preserve">111.  </w:t>
      </w:r>
    </w:p>
  </w:footnote>
  <w:footnote w:id="210">
    <w:p w14:paraId="2E45AE67" w14:textId="77777777"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Ronald Dworkin, </w:t>
      </w:r>
      <w:r w:rsidRPr="00E70BD4">
        <w:rPr>
          <w:rFonts w:ascii="Times New Roman" w:hAnsi="Times New Roman"/>
          <w:i/>
        </w:rPr>
        <w:t>Law’s Empire</w:t>
      </w:r>
      <w:r w:rsidRPr="00E70BD4">
        <w:rPr>
          <w:rFonts w:ascii="Times New Roman" w:hAnsi="Times New Roman"/>
        </w:rPr>
        <w:t xml:space="preserve"> (Hart 1998).</w:t>
      </w:r>
    </w:p>
  </w:footnote>
  <w:footnote w:id="211">
    <w:p w14:paraId="42407A89" w14:textId="77777777"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eastAsiaTheme="minorHAnsi" w:hAnsi="Times New Roman"/>
        </w:rPr>
        <w:t xml:space="preserve">In </w:t>
      </w:r>
      <w:proofErr w:type="spellStart"/>
      <w:r w:rsidRPr="00E70BD4">
        <w:rPr>
          <w:rFonts w:ascii="Times New Roman" w:eastAsiaTheme="minorHAnsi" w:hAnsi="Times New Roman"/>
        </w:rPr>
        <w:t>Wragg’s</w:t>
      </w:r>
      <w:proofErr w:type="spellEnd"/>
      <w:r w:rsidRPr="00E70BD4">
        <w:rPr>
          <w:rFonts w:ascii="Times New Roman" w:eastAsiaTheme="minorHAnsi" w:hAnsi="Times New Roman"/>
        </w:rPr>
        <w:t xml:space="preserve"> terms, ‘</w:t>
      </w:r>
      <w:r w:rsidRPr="00E70BD4">
        <w:rPr>
          <w:rFonts w:ascii="Times New Roman" w:eastAsiaTheme="minorHAnsi" w:hAnsi="Times New Roman"/>
          <w:i/>
        </w:rPr>
        <w:t>Article 10 represents a particular conception of freedom of speech rather [than] the concept’.</w:t>
      </w:r>
      <w:r w:rsidRPr="00E70BD4">
        <w:rPr>
          <w:rFonts w:ascii="Times New Roman" w:eastAsiaTheme="minorHAnsi" w:hAnsi="Times New Roman"/>
          <w:color w:val="00B050"/>
        </w:rPr>
        <w:t xml:space="preserve">  </w:t>
      </w:r>
      <w:r w:rsidRPr="00E70BD4">
        <w:rPr>
          <w:rFonts w:ascii="Times New Roman" w:hAnsi="Times New Roman"/>
        </w:rPr>
        <w:t xml:space="preserve">Wragg, ‘Mill’s Dead Dogma: the value of truth to free speech jurisprudence’ [2013] </w:t>
      </w:r>
      <w:r w:rsidRPr="008B2CD3">
        <w:rPr>
          <w:rFonts w:ascii="Times New Roman" w:hAnsi="Times New Roman"/>
          <w:i/>
        </w:rPr>
        <w:t>PL</w:t>
      </w:r>
      <w:r w:rsidRPr="00E70BD4">
        <w:rPr>
          <w:rFonts w:ascii="Times New Roman" w:hAnsi="Times New Roman"/>
        </w:rPr>
        <w:t xml:space="preserve"> 363, 385.</w:t>
      </w:r>
    </w:p>
  </w:footnote>
  <w:footnote w:id="212">
    <w:p w14:paraId="3EA9C0CC" w14:textId="77777777" w:rsidR="008B2CD3" w:rsidRPr="00E70BD4"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sz w:val="20"/>
          <w:szCs w:val="20"/>
        </w:rPr>
        <w:t xml:space="preserve">Gerald </w:t>
      </w:r>
      <w:proofErr w:type="spellStart"/>
      <w:r w:rsidRPr="00E70BD4">
        <w:rPr>
          <w:rFonts w:ascii="Times New Roman" w:hAnsi="Times New Roman"/>
          <w:sz w:val="20"/>
          <w:szCs w:val="20"/>
        </w:rPr>
        <w:t>Frug</w:t>
      </w:r>
      <w:proofErr w:type="spellEnd"/>
      <w:r w:rsidRPr="00E70BD4">
        <w:rPr>
          <w:rFonts w:ascii="Times New Roman" w:hAnsi="Times New Roman"/>
          <w:sz w:val="20"/>
          <w:szCs w:val="20"/>
        </w:rPr>
        <w:t xml:space="preserve">, ‘The Ideology of Bureaucracy in American Law’ (1984) 97 </w:t>
      </w:r>
      <w:r w:rsidRPr="00E70BD4">
        <w:rPr>
          <w:rFonts w:ascii="Times New Roman" w:hAnsi="Times New Roman"/>
          <w:i/>
          <w:sz w:val="20"/>
          <w:szCs w:val="20"/>
        </w:rPr>
        <w:t>Harvard Law Review</w:t>
      </w:r>
      <w:r w:rsidRPr="00E70BD4">
        <w:rPr>
          <w:rFonts w:ascii="Times New Roman" w:hAnsi="Times New Roman"/>
          <w:sz w:val="20"/>
          <w:szCs w:val="20"/>
        </w:rPr>
        <w:t xml:space="preserve"> 1276, 1349.</w:t>
      </w:r>
      <w:proofErr w:type="gramEnd"/>
    </w:p>
  </w:footnote>
  <w:footnote w:id="213">
    <w:p w14:paraId="11562296" w14:textId="77777777" w:rsidR="008B2CD3" w:rsidRPr="00E70BD4"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Emphasis added.  </w:t>
      </w:r>
      <w:proofErr w:type="gramStart"/>
      <w:r w:rsidRPr="00E70BD4">
        <w:rPr>
          <w:rFonts w:ascii="Times New Roman" w:hAnsi="Times New Roman"/>
          <w:i/>
          <w:sz w:val="20"/>
          <w:szCs w:val="20"/>
        </w:rPr>
        <w:t>ibid</w:t>
      </w:r>
      <w:r w:rsidRPr="00E70BD4">
        <w:rPr>
          <w:rFonts w:ascii="Times New Roman" w:hAnsi="Times New Roman"/>
          <w:sz w:val="20"/>
          <w:szCs w:val="20"/>
        </w:rPr>
        <w:t xml:space="preserve"> 1351.</w:t>
      </w:r>
      <w:proofErr w:type="gramEnd"/>
    </w:p>
  </w:footnote>
  <w:footnote w:id="214">
    <w:p w14:paraId="30798B1E" w14:textId="77777777" w:rsidR="008B2CD3" w:rsidRPr="00E70BD4" w:rsidRDefault="008B2CD3" w:rsidP="00D25AA7">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Emphasis added.  </w:t>
      </w:r>
      <w:proofErr w:type="gramStart"/>
      <w:r w:rsidRPr="00E70BD4">
        <w:rPr>
          <w:rFonts w:ascii="Times New Roman" w:hAnsi="Times New Roman"/>
          <w:i/>
          <w:sz w:val="20"/>
          <w:szCs w:val="20"/>
        </w:rPr>
        <w:t>Mosley v News Group Newspapers Ltd</w:t>
      </w:r>
      <w:r w:rsidRPr="00E70BD4">
        <w:rPr>
          <w:rFonts w:ascii="Times New Roman" w:hAnsi="Times New Roman"/>
          <w:sz w:val="20"/>
          <w:szCs w:val="20"/>
        </w:rPr>
        <w:t xml:space="preserve"> [2008] EWHC 1777 [11].</w:t>
      </w:r>
      <w:proofErr w:type="gramEnd"/>
    </w:p>
  </w:footnote>
  <w:footnote w:id="215">
    <w:p w14:paraId="41DAC156" w14:textId="6819AA49" w:rsidR="008B2CD3" w:rsidRPr="00E70BD4" w:rsidRDefault="008B2CD3" w:rsidP="00D25AA7">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8B2CD3">
        <w:rPr>
          <w:rFonts w:ascii="Times New Roman" w:hAnsi="Times New Roman"/>
          <w:sz w:val="20"/>
          <w:szCs w:val="20"/>
        </w:rPr>
        <w:t>Hutcheson</w:t>
      </w:r>
      <w:r>
        <w:rPr>
          <w:rFonts w:ascii="Times New Roman" w:hAnsi="Times New Roman"/>
          <w:sz w:val="20"/>
          <w:szCs w:val="20"/>
        </w:rPr>
        <w:t xml:space="preserve"> (n 151</w:t>
      </w:r>
      <w:r w:rsidRPr="00E70BD4">
        <w:rPr>
          <w:rFonts w:ascii="Times New Roman" w:hAnsi="Times New Roman"/>
          <w:sz w:val="20"/>
          <w:szCs w:val="20"/>
        </w:rPr>
        <w:t>) [28].</w:t>
      </w:r>
      <w:proofErr w:type="gramEnd"/>
    </w:p>
  </w:footnote>
  <w:footnote w:id="216">
    <w:p w14:paraId="0037C601" w14:textId="3BA6A59C" w:rsidR="008B2CD3" w:rsidRPr="00287262" w:rsidRDefault="008B2CD3" w:rsidP="00D25AA7">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spellStart"/>
      <w:proofErr w:type="gramStart"/>
      <w:r w:rsidRPr="008B2CD3">
        <w:rPr>
          <w:rFonts w:ascii="Times New Roman" w:hAnsi="Times New Roman"/>
        </w:rPr>
        <w:t>Lakoff</w:t>
      </w:r>
      <w:proofErr w:type="spellEnd"/>
      <w:r w:rsidRPr="008B2CD3">
        <w:rPr>
          <w:rFonts w:ascii="Times New Roman" w:hAnsi="Times New Roman"/>
        </w:rPr>
        <w:t xml:space="preserve"> &amp; Johnson</w:t>
      </w:r>
      <w:r w:rsidRPr="00287262">
        <w:rPr>
          <w:rFonts w:ascii="Times New Roman" w:hAnsi="Times New Roman"/>
        </w:rPr>
        <w:t xml:space="preserve"> (n 1</w:t>
      </w:r>
      <w:r>
        <w:rPr>
          <w:rFonts w:ascii="Times New Roman" w:hAnsi="Times New Roman"/>
        </w:rPr>
        <w:t>2</w:t>
      </w:r>
      <w:r w:rsidRPr="00287262">
        <w:rPr>
          <w:rFonts w:ascii="Times New Roman" w:hAnsi="Times New Roman"/>
        </w:rPr>
        <w:t xml:space="preserve">) </w:t>
      </w:r>
      <w:proofErr w:type="spellStart"/>
      <w:r w:rsidRPr="00287262">
        <w:rPr>
          <w:rFonts w:ascii="Times New Roman" w:hAnsi="Times New Roman"/>
        </w:rPr>
        <w:t>Ch</w:t>
      </w:r>
      <w:proofErr w:type="spellEnd"/>
      <w:r w:rsidRPr="00287262">
        <w:rPr>
          <w:rFonts w:ascii="Times New Roman" w:hAnsi="Times New Roman"/>
        </w:rPr>
        <w:t xml:space="preserve"> 4.</w:t>
      </w:r>
      <w:proofErr w:type="gramEnd"/>
    </w:p>
  </w:footnote>
  <w:footnote w:id="217">
    <w:p w14:paraId="76B3CBF5" w14:textId="77777777" w:rsidR="008B2CD3" w:rsidRPr="00E70BD4" w:rsidRDefault="008B2CD3" w:rsidP="00D25AA7">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Pr>
          <w:rFonts w:ascii="Times New Roman" w:hAnsi="Times New Roman"/>
          <w:i/>
        </w:rPr>
        <w:t>ibid</w:t>
      </w:r>
      <w:r>
        <w:rPr>
          <w:rFonts w:ascii="Times New Roman" w:hAnsi="Times New Roman"/>
        </w:rPr>
        <w:t xml:space="preserve"> </w:t>
      </w:r>
      <w:r w:rsidRPr="00E70BD4">
        <w:rPr>
          <w:rFonts w:ascii="Times New Roman" w:hAnsi="Times New Roman"/>
        </w:rPr>
        <w:t>15-17</w:t>
      </w:r>
    </w:p>
  </w:footnote>
  <w:footnote w:id="218">
    <w:p w14:paraId="6AA46DAA" w14:textId="1A2C7A17" w:rsidR="008B2CD3" w:rsidRPr="00E70BD4" w:rsidRDefault="008B2CD3" w:rsidP="00D25AA7">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sz w:val="20"/>
          <w:szCs w:val="20"/>
        </w:rPr>
        <w:t xml:space="preserve">Clare Dalton, ‘An Essay in the Deconstruction of Contract Doctrine’ (1985) 94 </w:t>
      </w:r>
      <w:r w:rsidRPr="00E70BD4">
        <w:rPr>
          <w:rFonts w:ascii="Times New Roman" w:hAnsi="Times New Roman"/>
          <w:i/>
          <w:sz w:val="20"/>
          <w:szCs w:val="20"/>
        </w:rPr>
        <w:t>Yale Law Journal</w:t>
      </w:r>
      <w:r w:rsidRPr="00E70BD4">
        <w:rPr>
          <w:rFonts w:ascii="Times New Roman" w:hAnsi="Times New Roman"/>
          <w:sz w:val="20"/>
          <w:szCs w:val="20"/>
        </w:rPr>
        <w:t xml:space="preserve"> 997, 1109.</w:t>
      </w:r>
      <w:proofErr w:type="gramEnd"/>
    </w:p>
  </w:footnote>
  <w:footnote w:id="219">
    <w:p w14:paraId="410FFE21" w14:textId="77777777" w:rsidR="008B2CD3" w:rsidRPr="00E70BD4" w:rsidRDefault="008B2CD3" w:rsidP="00D25AA7">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Michel Rosenfeld, ‘Deconstruction and Legal Interpretation: Conflict, Indeterminacy and the Temptations of New Legal Formalism’ in </w:t>
      </w:r>
      <w:proofErr w:type="spellStart"/>
      <w:r w:rsidRPr="00E70BD4">
        <w:rPr>
          <w:rFonts w:ascii="Times New Roman" w:hAnsi="Times New Roman"/>
          <w:sz w:val="20"/>
          <w:szCs w:val="20"/>
        </w:rPr>
        <w:t>Drucilla</w:t>
      </w:r>
      <w:proofErr w:type="spellEnd"/>
      <w:r w:rsidRPr="00E70BD4">
        <w:rPr>
          <w:rFonts w:ascii="Times New Roman" w:hAnsi="Times New Roman"/>
          <w:sz w:val="20"/>
          <w:szCs w:val="20"/>
        </w:rPr>
        <w:t xml:space="preserve"> Cornell, Michel Rosenfeld, David Gray Carlson (</w:t>
      </w:r>
      <w:proofErr w:type="spellStart"/>
      <w:proofErr w:type="gramStart"/>
      <w:r w:rsidRPr="00E70BD4">
        <w:rPr>
          <w:rFonts w:ascii="Times New Roman" w:hAnsi="Times New Roman"/>
          <w:sz w:val="20"/>
          <w:szCs w:val="20"/>
        </w:rPr>
        <w:t>eds</w:t>
      </w:r>
      <w:proofErr w:type="spellEnd"/>
      <w:proofErr w:type="gramEnd"/>
      <w:r w:rsidRPr="00E70BD4">
        <w:rPr>
          <w:rFonts w:ascii="Times New Roman" w:hAnsi="Times New Roman"/>
          <w:sz w:val="20"/>
          <w:szCs w:val="20"/>
        </w:rPr>
        <w:t xml:space="preserve">) </w:t>
      </w:r>
      <w:r w:rsidRPr="00E70BD4">
        <w:rPr>
          <w:rFonts w:ascii="Times New Roman" w:hAnsi="Times New Roman"/>
          <w:i/>
          <w:sz w:val="20"/>
          <w:szCs w:val="20"/>
        </w:rPr>
        <w:t>Deconstruction and the Possibility of Justice</w:t>
      </w:r>
      <w:r w:rsidRPr="00E70BD4">
        <w:rPr>
          <w:rFonts w:ascii="Times New Roman" w:hAnsi="Times New Roman"/>
          <w:sz w:val="20"/>
          <w:szCs w:val="20"/>
        </w:rPr>
        <w:t xml:space="preserve"> (Routledge 1992) 153.</w:t>
      </w:r>
    </w:p>
  </w:footnote>
  <w:footnote w:id="220">
    <w:p w14:paraId="1D951CFE" w14:textId="5BE2DB23" w:rsidR="008B2CD3" w:rsidRPr="00E70BD4" w:rsidRDefault="008B2CD3" w:rsidP="00D25AA7">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Emphasis added. </w:t>
      </w:r>
      <w:proofErr w:type="gramStart"/>
      <w:r w:rsidRPr="008B2CD3">
        <w:rPr>
          <w:rFonts w:ascii="Times New Roman" w:hAnsi="Times New Roman"/>
          <w:sz w:val="20"/>
          <w:szCs w:val="20"/>
        </w:rPr>
        <w:t>Goodrich</w:t>
      </w:r>
      <w:r>
        <w:rPr>
          <w:rFonts w:ascii="Times New Roman" w:hAnsi="Times New Roman"/>
          <w:sz w:val="20"/>
          <w:szCs w:val="20"/>
        </w:rPr>
        <w:t xml:space="preserve"> (n 127</w:t>
      </w:r>
      <w:r w:rsidRPr="00E70BD4">
        <w:rPr>
          <w:rFonts w:ascii="Times New Roman" w:hAnsi="Times New Roman"/>
          <w:sz w:val="20"/>
          <w:szCs w:val="20"/>
        </w:rPr>
        <w:t>) 111.</w:t>
      </w:r>
      <w:proofErr w:type="gramEnd"/>
    </w:p>
  </w:footnote>
  <w:footnote w:id="221">
    <w:p w14:paraId="7C86106A" w14:textId="27E92F0D" w:rsidR="008B2CD3" w:rsidRPr="00E70BD4" w:rsidRDefault="008B2CD3" w:rsidP="00D25AA7">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eastAsia="Times New Roman" w:hAnsi="Times New Roman"/>
        </w:rPr>
        <w:t xml:space="preserve">Curtis &amp; </w:t>
      </w:r>
      <w:proofErr w:type="spellStart"/>
      <w:r w:rsidRPr="00E70BD4">
        <w:rPr>
          <w:rFonts w:ascii="Times New Roman" w:eastAsia="Times New Roman" w:hAnsi="Times New Roman"/>
        </w:rPr>
        <w:t>Resnik</w:t>
      </w:r>
      <w:proofErr w:type="spellEnd"/>
      <w:r w:rsidRPr="00E70BD4">
        <w:rPr>
          <w:rFonts w:ascii="Times New Roman" w:eastAsia="Times New Roman" w:hAnsi="Times New Roman"/>
        </w:rPr>
        <w:t xml:space="preserve"> write: ‘</w:t>
      </w:r>
      <w:r w:rsidRPr="00E70BD4">
        <w:rPr>
          <w:rFonts w:ascii="Times New Roman" w:eastAsia="Times New Roman" w:hAnsi="Times New Roman"/>
          <w:i/>
        </w:rPr>
        <w:t>The scales, like the sword, have potential for absolute rather than compromised outcomes; souls are weighed and sent to eternal life or damnation.</w:t>
      </w:r>
      <w:r w:rsidRPr="00E70BD4">
        <w:rPr>
          <w:rFonts w:ascii="Times New Roman" w:eastAsia="Times New Roman" w:hAnsi="Times New Roman"/>
        </w:rPr>
        <w:t>’ (n</w:t>
      </w:r>
      <w:r>
        <w:rPr>
          <w:rFonts w:ascii="Times New Roman" w:eastAsia="Times New Roman" w:hAnsi="Times New Roman"/>
        </w:rPr>
        <w:t xml:space="preserve"> 163</w:t>
      </w:r>
      <w:r w:rsidRPr="00E70BD4">
        <w:rPr>
          <w:rFonts w:ascii="Times New Roman" w:eastAsia="Times New Roman" w:hAnsi="Times New Roman"/>
        </w:rPr>
        <w:t>)</w:t>
      </w:r>
      <w:r w:rsidRPr="00E70BD4">
        <w:rPr>
          <w:rFonts w:ascii="Times New Roman" w:hAnsi="Times New Roman"/>
        </w:rPr>
        <w:t xml:space="preserve"> 1755</w:t>
      </w:r>
    </w:p>
  </w:footnote>
  <w:footnote w:id="222">
    <w:p w14:paraId="3E30B209" w14:textId="2CF5D2A1" w:rsidR="008B2CD3" w:rsidRPr="00E70BD4" w:rsidRDefault="008B2CD3" w:rsidP="00D25AA7">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proofErr w:type="gramStart"/>
      <w:r w:rsidRPr="008B2CD3">
        <w:rPr>
          <w:rFonts w:ascii="Times New Roman" w:hAnsi="Times New Roman"/>
        </w:rPr>
        <w:t>Daube</w:t>
      </w:r>
      <w:r>
        <w:rPr>
          <w:rFonts w:ascii="Times New Roman" w:hAnsi="Times New Roman"/>
        </w:rPr>
        <w:t xml:space="preserve"> (n 191</w:t>
      </w:r>
      <w:r w:rsidRPr="00E70BD4">
        <w:rPr>
          <w:rFonts w:ascii="Times New Roman" w:hAnsi="Times New Roman"/>
        </w:rPr>
        <w:t>) 8.</w:t>
      </w:r>
      <w:proofErr w:type="gramEnd"/>
      <w:r w:rsidRPr="00E70BD4">
        <w:rPr>
          <w:rFonts w:ascii="Times New Roman" w:hAnsi="Times New Roman"/>
        </w:rPr>
        <w:t xml:space="preserve">  This is a particularly interesting point in the context of MPI where disputed stories are often ‘split’ into parts, the balancing process being undertaken in relation to each respective part. </w:t>
      </w:r>
    </w:p>
  </w:footnote>
  <w:footnote w:id="223">
    <w:p w14:paraId="6D2AE31A" w14:textId="6943381F" w:rsidR="008B2CD3" w:rsidRPr="00E70BD4" w:rsidRDefault="008B2CD3" w:rsidP="00D25AA7">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w:t>
      </w:r>
      <w:r w:rsidRPr="00E70BD4">
        <w:rPr>
          <w:rFonts w:ascii="Times New Roman" w:eastAsia="Times New Roman" w:hAnsi="Times New Roman"/>
        </w:rPr>
        <w:t>‘</w:t>
      </w:r>
      <w:r w:rsidRPr="00E70BD4">
        <w:rPr>
          <w:rFonts w:ascii="Times New Roman" w:eastAsia="Times New Roman" w:hAnsi="Times New Roman"/>
          <w:i/>
        </w:rPr>
        <w:t>However novel, complex or ambiguous the issue of contention, the one clear duty of the judge is to provide an answer … Above all, then, the symbol of the scales is a symbol of order and certainty: the first principle of legal justice is that an answer will be given to all disputes which arise between citizens</w:t>
      </w:r>
      <w:r w:rsidRPr="00E70BD4">
        <w:rPr>
          <w:rFonts w:ascii="Times New Roman" w:eastAsia="Times New Roman" w:hAnsi="Times New Roman"/>
        </w:rPr>
        <w:t>.’</w:t>
      </w:r>
      <w:r w:rsidRPr="00E70BD4">
        <w:rPr>
          <w:rFonts w:ascii="Times New Roman" w:hAnsi="Times New Roman"/>
        </w:rPr>
        <w:t xml:space="preserve">  </w:t>
      </w:r>
      <w:proofErr w:type="spellStart"/>
      <w:proofErr w:type="gramStart"/>
      <w:r w:rsidRPr="008B2CD3">
        <w:rPr>
          <w:rFonts w:ascii="Times New Roman" w:hAnsi="Times New Roman"/>
        </w:rPr>
        <w:t>Loughlin</w:t>
      </w:r>
      <w:proofErr w:type="spellEnd"/>
      <w:r>
        <w:rPr>
          <w:rFonts w:ascii="Times New Roman" w:hAnsi="Times New Roman"/>
        </w:rPr>
        <w:t xml:space="preserve"> (n 163</w:t>
      </w:r>
      <w:r w:rsidRPr="00E70BD4">
        <w:rPr>
          <w:rFonts w:ascii="Times New Roman" w:hAnsi="Times New Roman"/>
        </w:rPr>
        <w:t>) 57.</w:t>
      </w:r>
      <w:proofErr w:type="gramEnd"/>
    </w:p>
  </w:footnote>
  <w:footnote w:id="224">
    <w:p w14:paraId="21574280" w14:textId="375478BB" w:rsidR="008B2CD3" w:rsidRPr="003B3CC3" w:rsidRDefault="008B2CD3" w:rsidP="00337F48">
      <w:pPr>
        <w:pStyle w:val="NoSpacing"/>
        <w:ind w:left="284" w:right="-45" w:hanging="284"/>
        <w:jc w:val="both"/>
        <w:rPr>
          <w:rFonts w:ascii="Times New Roman" w:hAnsi="Times New Roman"/>
          <w:sz w:val="20"/>
          <w:szCs w:val="20"/>
        </w:rPr>
      </w:pPr>
      <w:r w:rsidRPr="003B3CC3">
        <w:rPr>
          <w:rStyle w:val="FootnoteReference"/>
          <w:rFonts w:ascii="Times New Roman" w:hAnsi="Times New Roman"/>
          <w:sz w:val="20"/>
          <w:szCs w:val="20"/>
        </w:rPr>
        <w:footnoteRef/>
      </w:r>
      <w:r w:rsidRPr="003B3CC3">
        <w:rPr>
          <w:rFonts w:ascii="Times New Roman" w:hAnsi="Times New Roman"/>
          <w:sz w:val="20"/>
          <w:szCs w:val="20"/>
        </w:rPr>
        <w:t xml:space="preserve"> Consistent criticisms have been made of the liberty v security ‘balance’ metaphor by MacDonald, though he does not undertake a metaphor-based analysis.  He claims </w:t>
      </w:r>
      <w:r>
        <w:rPr>
          <w:rFonts w:ascii="Times New Roman" w:hAnsi="Times New Roman"/>
          <w:sz w:val="20"/>
          <w:szCs w:val="20"/>
        </w:rPr>
        <w:t>‘balance’</w:t>
      </w:r>
      <w:r w:rsidRPr="003B3CC3">
        <w:rPr>
          <w:rFonts w:ascii="Times New Roman" w:hAnsi="Times New Roman"/>
          <w:sz w:val="20"/>
          <w:szCs w:val="20"/>
        </w:rPr>
        <w:t xml:space="preserve"> obscures and simplifies and the complex relation between liberty and security, </w:t>
      </w:r>
      <w:r>
        <w:rPr>
          <w:rFonts w:ascii="Times New Roman" w:hAnsi="Times New Roman"/>
          <w:sz w:val="20"/>
          <w:szCs w:val="20"/>
        </w:rPr>
        <w:t>for example</w:t>
      </w:r>
      <w:r w:rsidRPr="003B3CC3">
        <w:rPr>
          <w:rFonts w:ascii="Times New Roman" w:hAnsi="Times New Roman"/>
          <w:sz w:val="20"/>
          <w:szCs w:val="20"/>
        </w:rPr>
        <w:t xml:space="preserve"> by assuming a basic, binary hydraulic relation between the two (</w:t>
      </w:r>
      <w:r>
        <w:rPr>
          <w:rFonts w:ascii="Times New Roman" w:hAnsi="Times New Roman"/>
          <w:sz w:val="20"/>
          <w:szCs w:val="20"/>
        </w:rPr>
        <w:t>i.e. when one</w:t>
      </w:r>
      <w:r w:rsidRPr="003B3CC3">
        <w:rPr>
          <w:rFonts w:ascii="Times New Roman" w:hAnsi="Times New Roman"/>
          <w:sz w:val="20"/>
          <w:szCs w:val="20"/>
        </w:rPr>
        <w:t xml:space="preserve"> goes up, the other </w:t>
      </w:r>
      <w:r>
        <w:rPr>
          <w:rFonts w:ascii="Times New Roman" w:hAnsi="Times New Roman"/>
          <w:sz w:val="20"/>
          <w:szCs w:val="20"/>
        </w:rPr>
        <w:t xml:space="preserve">goes </w:t>
      </w:r>
      <w:r w:rsidRPr="003B3CC3">
        <w:rPr>
          <w:rFonts w:ascii="Times New Roman" w:hAnsi="Times New Roman"/>
          <w:sz w:val="20"/>
          <w:szCs w:val="20"/>
        </w:rPr>
        <w:t xml:space="preserve">down).  </w:t>
      </w:r>
      <w:r>
        <w:rPr>
          <w:rFonts w:ascii="Times New Roman" w:hAnsi="Times New Roman"/>
          <w:sz w:val="20"/>
          <w:szCs w:val="20"/>
        </w:rPr>
        <w:t>The b</w:t>
      </w:r>
      <w:r w:rsidRPr="003B3CC3">
        <w:rPr>
          <w:rFonts w:ascii="Times New Roman" w:hAnsi="Times New Roman"/>
          <w:sz w:val="20"/>
          <w:szCs w:val="20"/>
        </w:rPr>
        <w:t>alancing met</w:t>
      </w:r>
      <w:r>
        <w:rPr>
          <w:rFonts w:ascii="Times New Roman" w:hAnsi="Times New Roman"/>
          <w:sz w:val="20"/>
          <w:szCs w:val="20"/>
        </w:rPr>
        <w:t>aphor</w:t>
      </w:r>
      <w:r w:rsidRPr="003B3CC3">
        <w:rPr>
          <w:rFonts w:ascii="Times New Roman" w:hAnsi="Times New Roman"/>
          <w:sz w:val="20"/>
          <w:szCs w:val="20"/>
        </w:rPr>
        <w:t xml:space="preserve"> is </w:t>
      </w:r>
      <w:r>
        <w:rPr>
          <w:rFonts w:ascii="Times New Roman" w:hAnsi="Times New Roman"/>
          <w:sz w:val="20"/>
          <w:szCs w:val="20"/>
        </w:rPr>
        <w:t xml:space="preserve">also </w:t>
      </w:r>
      <w:r w:rsidRPr="003B3CC3">
        <w:rPr>
          <w:rFonts w:ascii="Times New Roman" w:hAnsi="Times New Roman"/>
          <w:sz w:val="20"/>
          <w:szCs w:val="20"/>
        </w:rPr>
        <w:t>insensitive to the issues being weighed</w:t>
      </w:r>
      <w:r>
        <w:rPr>
          <w:rFonts w:ascii="Times New Roman" w:hAnsi="Times New Roman"/>
          <w:sz w:val="20"/>
          <w:szCs w:val="20"/>
        </w:rPr>
        <w:t xml:space="preserve"> and it p</w:t>
      </w:r>
      <w:r w:rsidRPr="003B3CC3">
        <w:rPr>
          <w:rFonts w:ascii="Times New Roman" w:hAnsi="Times New Roman"/>
          <w:sz w:val="20"/>
          <w:szCs w:val="20"/>
        </w:rPr>
        <w:t xml:space="preserve">revents the opening up of decision-making to consideration of other perspectives.  Stuart MacDonald, ‘Why we Should Abandon the Balance Metaphor: A New Approach to Counterterrorism Policy’ </w:t>
      </w:r>
      <w:r>
        <w:rPr>
          <w:rFonts w:ascii="Times New Roman" w:hAnsi="Times New Roman"/>
          <w:sz w:val="20"/>
          <w:szCs w:val="20"/>
        </w:rPr>
        <w:t xml:space="preserve">(2008) 15 </w:t>
      </w:r>
      <w:r w:rsidRPr="003B3CC3">
        <w:rPr>
          <w:rFonts w:ascii="Times New Roman" w:hAnsi="Times New Roman"/>
          <w:sz w:val="20"/>
          <w:szCs w:val="20"/>
        </w:rPr>
        <w:t xml:space="preserve">ISLA Journal of International and Comparative </w:t>
      </w:r>
      <w:proofErr w:type="gramStart"/>
      <w:r w:rsidRPr="003B3CC3">
        <w:rPr>
          <w:rFonts w:ascii="Times New Roman" w:hAnsi="Times New Roman"/>
          <w:sz w:val="20"/>
          <w:szCs w:val="20"/>
        </w:rPr>
        <w:t>Law  95</w:t>
      </w:r>
      <w:proofErr w:type="gramEnd"/>
      <w:r w:rsidRPr="003B3CC3">
        <w:rPr>
          <w:rFonts w:ascii="Times New Roman" w:hAnsi="Times New Roman"/>
          <w:sz w:val="20"/>
          <w:szCs w:val="20"/>
        </w:rPr>
        <w:t>.</w:t>
      </w:r>
    </w:p>
  </w:footnote>
  <w:footnote w:id="225">
    <w:p w14:paraId="2B9EEB43" w14:textId="77C7CCE7" w:rsidR="008B2CD3" w:rsidRPr="00E70BD4" w:rsidRDefault="008B2CD3" w:rsidP="00337F48">
      <w:pPr>
        <w:pStyle w:val="NoSpacing"/>
        <w:ind w:left="284" w:hanging="284"/>
        <w:jc w:val="both"/>
        <w:rPr>
          <w:rFonts w:ascii="Times New Roman" w:hAnsi="Times New Roman"/>
          <w:sz w:val="20"/>
          <w:szCs w:val="20"/>
        </w:rPr>
      </w:pPr>
      <w:r w:rsidRPr="00E70BD4">
        <w:rPr>
          <w:rStyle w:val="FootnoteReference"/>
          <w:rFonts w:ascii="Times New Roman" w:hAnsi="Times New Roman"/>
          <w:sz w:val="20"/>
          <w:szCs w:val="20"/>
        </w:rPr>
        <w:footnoteRef/>
      </w:r>
      <w:r w:rsidRPr="00E70BD4">
        <w:rPr>
          <w:rFonts w:ascii="Times New Roman" w:hAnsi="Times New Roman"/>
          <w:sz w:val="20"/>
          <w:szCs w:val="20"/>
        </w:rPr>
        <w:t xml:space="preserve"> </w:t>
      </w:r>
      <w:proofErr w:type="gramStart"/>
      <w:r w:rsidRPr="00E70BD4">
        <w:rPr>
          <w:rFonts w:ascii="Times New Roman" w:hAnsi="Times New Roman"/>
          <w:sz w:val="20"/>
          <w:szCs w:val="20"/>
        </w:rPr>
        <w:t>My addition.</w:t>
      </w:r>
      <w:proofErr w:type="gramEnd"/>
      <w:r w:rsidRPr="00E70BD4">
        <w:rPr>
          <w:rFonts w:ascii="Times New Roman" w:hAnsi="Times New Roman"/>
          <w:sz w:val="20"/>
          <w:szCs w:val="20"/>
        </w:rPr>
        <w:t xml:space="preserve">  </w:t>
      </w:r>
      <w:proofErr w:type="gramStart"/>
      <w:r w:rsidRPr="008B2CD3">
        <w:rPr>
          <w:rFonts w:ascii="Times New Roman" w:hAnsi="Times New Roman"/>
          <w:sz w:val="20"/>
          <w:szCs w:val="20"/>
        </w:rPr>
        <w:t>Waldron</w:t>
      </w:r>
      <w:r>
        <w:rPr>
          <w:rFonts w:ascii="Times New Roman" w:hAnsi="Times New Roman"/>
          <w:sz w:val="20"/>
          <w:szCs w:val="20"/>
        </w:rPr>
        <w:t xml:space="preserve"> (n 8</w:t>
      </w:r>
      <w:r w:rsidRPr="00E70BD4">
        <w:rPr>
          <w:rFonts w:ascii="Times New Roman" w:hAnsi="Times New Roman"/>
          <w:sz w:val="20"/>
          <w:szCs w:val="20"/>
        </w:rPr>
        <w:t>) 508.</w:t>
      </w:r>
      <w:proofErr w:type="gramEnd"/>
    </w:p>
  </w:footnote>
  <w:footnote w:id="226">
    <w:p w14:paraId="08309F92" w14:textId="3AC1842F" w:rsidR="008B2CD3" w:rsidRPr="00F0596E" w:rsidRDefault="008B2CD3">
      <w:pPr>
        <w:pStyle w:val="FootnoteText"/>
        <w:rPr>
          <w:rFonts w:ascii="Times New Roman" w:hAnsi="Times New Roman"/>
        </w:rPr>
      </w:pPr>
      <w:r w:rsidRPr="00F0596E">
        <w:rPr>
          <w:rStyle w:val="FootnoteReference"/>
          <w:rFonts w:ascii="Times New Roman" w:hAnsi="Times New Roman"/>
        </w:rPr>
        <w:footnoteRef/>
      </w:r>
      <w:r w:rsidRPr="00F0596E">
        <w:rPr>
          <w:rFonts w:ascii="Times New Roman" w:hAnsi="Times New Roman"/>
        </w:rPr>
        <w:t xml:space="preserve"> </w:t>
      </w:r>
      <w:r w:rsidRPr="008B2CD3">
        <w:rPr>
          <w:rFonts w:ascii="Times New Roman" w:hAnsi="Times New Roman"/>
        </w:rPr>
        <w:t>Ross</w:t>
      </w:r>
      <w:r>
        <w:rPr>
          <w:rFonts w:ascii="Times New Roman" w:hAnsi="Times New Roman"/>
        </w:rPr>
        <w:t xml:space="preserve"> (n 2) 1053, 1077-80.</w:t>
      </w:r>
    </w:p>
  </w:footnote>
  <w:footnote w:id="227">
    <w:p w14:paraId="0AB43D1D" w14:textId="65175A0F" w:rsidR="008B2CD3" w:rsidRPr="00F0596E" w:rsidRDefault="008B2CD3" w:rsidP="00337F48">
      <w:pPr>
        <w:pStyle w:val="FootnoteText"/>
        <w:ind w:left="284" w:hanging="284"/>
        <w:jc w:val="both"/>
        <w:rPr>
          <w:rFonts w:ascii="Times New Roman" w:hAnsi="Times New Roman"/>
        </w:rPr>
      </w:pPr>
      <w:r w:rsidRPr="00F0596E">
        <w:rPr>
          <w:rStyle w:val="FootnoteReference"/>
          <w:rFonts w:ascii="Times New Roman" w:hAnsi="Times New Roman"/>
        </w:rPr>
        <w:footnoteRef/>
      </w:r>
      <w:r w:rsidRPr="00F0596E">
        <w:rPr>
          <w:rFonts w:ascii="Times New Roman" w:hAnsi="Times New Roman"/>
        </w:rPr>
        <w:t xml:space="preserve"> </w:t>
      </w:r>
      <w:r w:rsidRPr="00F0596E">
        <w:rPr>
          <w:rFonts w:ascii="Times New Roman" w:hAnsi="Times New Roman"/>
          <w:i/>
        </w:rPr>
        <w:t xml:space="preserve"> </w:t>
      </w:r>
      <w:proofErr w:type="gramStart"/>
      <w:r>
        <w:rPr>
          <w:rFonts w:ascii="Times New Roman" w:hAnsi="Times New Roman"/>
          <w:i/>
        </w:rPr>
        <w:t xml:space="preserve">ibid </w:t>
      </w:r>
      <w:r w:rsidRPr="00F0596E">
        <w:rPr>
          <w:rFonts w:ascii="Times New Roman" w:hAnsi="Times New Roman"/>
        </w:rPr>
        <w:t>1053, 1083-4.</w:t>
      </w:r>
      <w:proofErr w:type="gramEnd"/>
    </w:p>
  </w:footnote>
  <w:footnote w:id="228">
    <w:p w14:paraId="3F9937DC" w14:textId="3EA87680" w:rsidR="008B2CD3" w:rsidRPr="00E70BD4" w:rsidRDefault="008B2CD3" w:rsidP="00337F48">
      <w:pPr>
        <w:pStyle w:val="FootnoteText"/>
        <w:ind w:left="284" w:hanging="284"/>
        <w:jc w:val="both"/>
        <w:rPr>
          <w:rFonts w:ascii="Times New Roman" w:hAnsi="Times New Roman"/>
        </w:rPr>
      </w:pPr>
      <w:r w:rsidRPr="00E70BD4">
        <w:rPr>
          <w:rStyle w:val="FootnoteReference"/>
          <w:rFonts w:ascii="Times New Roman" w:hAnsi="Times New Roman"/>
        </w:rPr>
        <w:footnoteRef/>
      </w:r>
      <w:r w:rsidRPr="00E70BD4">
        <w:rPr>
          <w:rFonts w:ascii="Times New Roman" w:hAnsi="Times New Roman"/>
        </w:rPr>
        <w:t xml:space="preserve"> For an interesting discussion of the relationship between legal interpretation and violence see: Robert Cover, ‘Violence &amp; the Word’ </w:t>
      </w:r>
      <w:r>
        <w:rPr>
          <w:rFonts w:ascii="Times New Roman" w:hAnsi="Times New Roman"/>
        </w:rPr>
        <w:t xml:space="preserve">(1986) 95 </w:t>
      </w:r>
      <w:r w:rsidRPr="008B2CD3">
        <w:rPr>
          <w:rFonts w:ascii="Times New Roman" w:hAnsi="Times New Roman"/>
          <w:i/>
        </w:rPr>
        <w:t xml:space="preserve">Yale </w:t>
      </w:r>
      <w:proofErr w:type="gramStart"/>
      <w:r w:rsidRPr="008B2CD3">
        <w:rPr>
          <w:rFonts w:ascii="Times New Roman" w:hAnsi="Times New Roman"/>
          <w:i/>
        </w:rPr>
        <w:t>LJ</w:t>
      </w:r>
      <w:r w:rsidRPr="00E70BD4">
        <w:rPr>
          <w:rFonts w:ascii="Times New Roman" w:hAnsi="Times New Roman"/>
        </w:rPr>
        <w:t xml:space="preserve">  1601</w:t>
      </w:r>
      <w:proofErr w:type="gramEnd"/>
      <w:r w:rsidRPr="00E70BD4">
        <w:rPr>
          <w:rFonts w:ascii="Times New Roman" w:hAnsi="Times New Roman"/>
        </w:rPr>
        <w:t>.  But note that Cover’s chosen examples, the sentencing of defendants and the death penalty, are textbook examples of law’s coercive force.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0C8"/>
    <w:multiLevelType w:val="hybridMultilevel"/>
    <w:tmpl w:val="6458F0B8"/>
    <w:lvl w:ilvl="0" w:tplc="023E60D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42D67"/>
    <w:multiLevelType w:val="hybridMultilevel"/>
    <w:tmpl w:val="54A6F2A8"/>
    <w:lvl w:ilvl="0" w:tplc="EC4EF7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63A52"/>
    <w:multiLevelType w:val="hybridMultilevel"/>
    <w:tmpl w:val="7982D324"/>
    <w:lvl w:ilvl="0" w:tplc="B22CCB30">
      <w:start w:val="2"/>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BB729C"/>
    <w:multiLevelType w:val="hybridMultilevel"/>
    <w:tmpl w:val="9604B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0F25C2"/>
    <w:multiLevelType w:val="hybridMultilevel"/>
    <w:tmpl w:val="435C835E"/>
    <w:lvl w:ilvl="0" w:tplc="573CEDD2">
      <w:start w:val="63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14DB2"/>
    <w:multiLevelType w:val="hybridMultilevel"/>
    <w:tmpl w:val="9590419E"/>
    <w:lvl w:ilvl="0" w:tplc="6D9C8632">
      <w:start w:val="3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44A53"/>
    <w:multiLevelType w:val="hybridMultilevel"/>
    <w:tmpl w:val="EC121792"/>
    <w:lvl w:ilvl="0" w:tplc="EFB0EC6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3505C"/>
    <w:multiLevelType w:val="hybridMultilevel"/>
    <w:tmpl w:val="3EE2EB78"/>
    <w:lvl w:ilvl="0" w:tplc="D0F273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D7358"/>
    <w:multiLevelType w:val="hybridMultilevel"/>
    <w:tmpl w:val="9C0E5B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939EC"/>
    <w:multiLevelType w:val="hybridMultilevel"/>
    <w:tmpl w:val="62BE8D44"/>
    <w:lvl w:ilvl="0" w:tplc="466892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6FB4"/>
    <w:multiLevelType w:val="hybridMultilevel"/>
    <w:tmpl w:val="C2C489DE"/>
    <w:lvl w:ilvl="0" w:tplc="436842F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7163C0"/>
    <w:multiLevelType w:val="hybridMultilevel"/>
    <w:tmpl w:val="7C3689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51253C"/>
    <w:multiLevelType w:val="hybridMultilevel"/>
    <w:tmpl w:val="09EE6F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F8544C"/>
    <w:multiLevelType w:val="hybridMultilevel"/>
    <w:tmpl w:val="1382AA34"/>
    <w:lvl w:ilvl="0" w:tplc="18CCC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620E0C"/>
    <w:multiLevelType w:val="hybridMultilevel"/>
    <w:tmpl w:val="45649D0A"/>
    <w:lvl w:ilvl="0" w:tplc="FA8A3AA8">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1D5957"/>
    <w:multiLevelType w:val="hybridMultilevel"/>
    <w:tmpl w:val="63D2E572"/>
    <w:lvl w:ilvl="0" w:tplc="41C0EC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C12E6F"/>
    <w:multiLevelType w:val="hybridMultilevel"/>
    <w:tmpl w:val="EA509102"/>
    <w:lvl w:ilvl="0" w:tplc="30F23A16">
      <w:start w:val="2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B21DD9"/>
    <w:multiLevelType w:val="hybridMultilevel"/>
    <w:tmpl w:val="CC34748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410DCD"/>
    <w:multiLevelType w:val="hybridMultilevel"/>
    <w:tmpl w:val="2D3808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7B26FF"/>
    <w:multiLevelType w:val="hybridMultilevel"/>
    <w:tmpl w:val="5B9261DE"/>
    <w:lvl w:ilvl="0" w:tplc="10226C5A">
      <w:start w:val="1"/>
      <w:numFmt w:val="bullet"/>
      <w:lvlText w:val="•"/>
      <w:lvlJc w:val="left"/>
      <w:pPr>
        <w:tabs>
          <w:tab w:val="num" w:pos="720"/>
        </w:tabs>
        <w:ind w:left="720" w:hanging="360"/>
      </w:pPr>
      <w:rPr>
        <w:rFonts w:ascii="Arial" w:hAnsi="Arial" w:hint="default"/>
      </w:rPr>
    </w:lvl>
    <w:lvl w:ilvl="1" w:tplc="0F708CF6" w:tentative="1">
      <w:start w:val="1"/>
      <w:numFmt w:val="bullet"/>
      <w:lvlText w:val="•"/>
      <w:lvlJc w:val="left"/>
      <w:pPr>
        <w:tabs>
          <w:tab w:val="num" w:pos="1440"/>
        </w:tabs>
        <w:ind w:left="1440" w:hanging="360"/>
      </w:pPr>
      <w:rPr>
        <w:rFonts w:ascii="Arial" w:hAnsi="Arial" w:hint="default"/>
      </w:rPr>
    </w:lvl>
    <w:lvl w:ilvl="2" w:tplc="52ACEC84" w:tentative="1">
      <w:start w:val="1"/>
      <w:numFmt w:val="bullet"/>
      <w:lvlText w:val="•"/>
      <w:lvlJc w:val="left"/>
      <w:pPr>
        <w:tabs>
          <w:tab w:val="num" w:pos="2160"/>
        </w:tabs>
        <w:ind w:left="2160" w:hanging="360"/>
      </w:pPr>
      <w:rPr>
        <w:rFonts w:ascii="Arial" w:hAnsi="Arial" w:hint="default"/>
      </w:rPr>
    </w:lvl>
    <w:lvl w:ilvl="3" w:tplc="1F66E892" w:tentative="1">
      <w:start w:val="1"/>
      <w:numFmt w:val="bullet"/>
      <w:lvlText w:val="•"/>
      <w:lvlJc w:val="left"/>
      <w:pPr>
        <w:tabs>
          <w:tab w:val="num" w:pos="2880"/>
        </w:tabs>
        <w:ind w:left="2880" w:hanging="360"/>
      </w:pPr>
      <w:rPr>
        <w:rFonts w:ascii="Arial" w:hAnsi="Arial" w:hint="default"/>
      </w:rPr>
    </w:lvl>
    <w:lvl w:ilvl="4" w:tplc="B66AA45A" w:tentative="1">
      <w:start w:val="1"/>
      <w:numFmt w:val="bullet"/>
      <w:lvlText w:val="•"/>
      <w:lvlJc w:val="left"/>
      <w:pPr>
        <w:tabs>
          <w:tab w:val="num" w:pos="3600"/>
        </w:tabs>
        <w:ind w:left="3600" w:hanging="360"/>
      </w:pPr>
      <w:rPr>
        <w:rFonts w:ascii="Arial" w:hAnsi="Arial" w:hint="default"/>
      </w:rPr>
    </w:lvl>
    <w:lvl w:ilvl="5" w:tplc="A0F8BBE2" w:tentative="1">
      <w:start w:val="1"/>
      <w:numFmt w:val="bullet"/>
      <w:lvlText w:val="•"/>
      <w:lvlJc w:val="left"/>
      <w:pPr>
        <w:tabs>
          <w:tab w:val="num" w:pos="4320"/>
        </w:tabs>
        <w:ind w:left="4320" w:hanging="360"/>
      </w:pPr>
      <w:rPr>
        <w:rFonts w:ascii="Arial" w:hAnsi="Arial" w:hint="default"/>
      </w:rPr>
    </w:lvl>
    <w:lvl w:ilvl="6" w:tplc="862A80E0" w:tentative="1">
      <w:start w:val="1"/>
      <w:numFmt w:val="bullet"/>
      <w:lvlText w:val="•"/>
      <w:lvlJc w:val="left"/>
      <w:pPr>
        <w:tabs>
          <w:tab w:val="num" w:pos="5040"/>
        </w:tabs>
        <w:ind w:left="5040" w:hanging="360"/>
      </w:pPr>
      <w:rPr>
        <w:rFonts w:ascii="Arial" w:hAnsi="Arial" w:hint="default"/>
      </w:rPr>
    </w:lvl>
    <w:lvl w:ilvl="7" w:tplc="714044D4" w:tentative="1">
      <w:start w:val="1"/>
      <w:numFmt w:val="bullet"/>
      <w:lvlText w:val="•"/>
      <w:lvlJc w:val="left"/>
      <w:pPr>
        <w:tabs>
          <w:tab w:val="num" w:pos="5760"/>
        </w:tabs>
        <w:ind w:left="5760" w:hanging="360"/>
      </w:pPr>
      <w:rPr>
        <w:rFonts w:ascii="Arial" w:hAnsi="Arial" w:hint="default"/>
      </w:rPr>
    </w:lvl>
    <w:lvl w:ilvl="8" w:tplc="E47AB7DC" w:tentative="1">
      <w:start w:val="1"/>
      <w:numFmt w:val="bullet"/>
      <w:lvlText w:val="•"/>
      <w:lvlJc w:val="left"/>
      <w:pPr>
        <w:tabs>
          <w:tab w:val="num" w:pos="6480"/>
        </w:tabs>
        <w:ind w:left="6480" w:hanging="360"/>
      </w:pPr>
      <w:rPr>
        <w:rFonts w:ascii="Arial" w:hAnsi="Arial" w:hint="default"/>
      </w:rPr>
    </w:lvl>
  </w:abstractNum>
  <w:abstractNum w:abstractNumId="20">
    <w:nsid w:val="563208F8"/>
    <w:multiLevelType w:val="hybridMultilevel"/>
    <w:tmpl w:val="AC4A0C94"/>
    <w:lvl w:ilvl="0" w:tplc="22ACA4C6">
      <w:start w:val="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6B1A0C"/>
    <w:multiLevelType w:val="hybridMultilevel"/>
    <w:tmpl w:val="8B6C3932"/>
    <w:lvl w:ilvl="0" w:tplc="72A81B5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D24051"/>
    <w:multiLevelType w:val="hybridMultilevel"/>
    <w:tmpl w:val="5FC44040"/>
    <w:lvl w:ilvl="0" w:tplc="5CAA4E12">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7C0D20"/>
    <w:multiLevelType w:val="hybridMultilevel"/>
    <w:tmpl w:val="62A02EB0"/>
    <w:lvl w:ilvl="0" w:tplc="92B223E4">
      <w:numFmt w:val="bullet"/>
      <w:lvlText w:val=""/>
      <w:lvlJc w:val="left"/>
      <w:pPr>
        <w:ind w:left="644" w:hanging="360"/>
      </w:pPr>
      <w:rPr>
        <w:rFonts w:ascii="Symbol" w:eastAsiaTheme="minorEastAsia"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5D6C5569"/>
    <w:multiLevelType w:val="hybridMultilevel"/>
    <w:tmpl w:val="4ABA431E"/>
    <w:lvl w:ilvl="0" w:tplc="7FD69BD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E715EFE"/>
    <w:multiLevelType w:val="hybridMultilevel"/>
    <w:tmpl w:val="427C2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32E39"/>
    <w:multiLevelType w:val="hybridMultilevel"/>
    <w:tmpl w:val="82FA4C80"/>
    <w:lvl w:ilvl="0" w:tplc="D51630C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B3D75"/>
    <w:multiLevelType w:val="hybridMultilevel"/>
    <w:tmpl w:val="EC88BEB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E717D3"/>
    <w:multiLevelType w:val="hybridMultilevel"/>
    <w:tmpl w:val="54A000E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4D5E03"/>
    <w:multiLevelType w:val="hybridMultilevel"/>
    <w:tmpl w:val="DDF6A9F6"/>
    <w:lvl w:ilvl="0" w:tplc="91DAD1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17D0F5C"/>
    <w:multiLevelType w:val="hybridMultilevel"/>
    <w:tmpl w:val="707255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1E4341"/>
    <w:multiLevelType w:val="hybridMultilevel"/>
    <w:tmpl w:val="DF0C62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BC7227"/>
    <w:multiLevelType w:val="hybridMultilevel"/>
    <w:tmpl w:val="F8FEB5EA"/>
    <w:lvl w:ilvl="0" w:tplc="76A62F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76767"/>
    <w:multiLevelType w:val="hybridMultilevel"/>
    <w:tmpl w:val="9328D050"/>
    <w:lvl w:ilvl="0" w:tplc="6B02BCAC">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AD579F"/>
    <w:multiLevelType w:val="hybridMultilevel"/>
    <w:tmpl w:val="40461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527A7C"/>
    <w:multiLevelType w:val="hybridMultilevel"/>
    <w:tmpl w:val="E6CCCC98"/>
    <w:lvl w:ilvl="0" w:tplc="D3FC25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904EC6"/>
    <w:multiLevelType w:val="hybridMultilevel"/>
    <w:tmpl w:val="A6D01D36"/>
    <w:lvl w:ilvl="0" w:tplc="618EFAD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
  </w:num>
  <w:num w:numId="4">
    <w:abstractNumId w:val="26"/>
  </w:num>
  <w:num w:numId="5">
    <w:abstractNumId w:val="20"/>
  </w:num>
  <w:num w:numId="6">
    <w:abstractNumId w:val="4"/>
  </w:num>
  <w:num w:numId="7">
    <w:abstractNumId w:val="7"/>
  </w:num>
  <w:num w:numId="8">
    <w:abstractNumId w:val="17"/>
  </w:num>
  <w:num w:numId="9">
    <w:abstractNumId w:val="8"/>
  </w:num>
  <w:num w:numId="10">
    <w:abstractNumId w:val="28"/>
  </w:num>
  <w:num w:numId="11">
    <w:abstractNumId w:val="18"/>
  </w:num>
  <w:num w:numId="12">
    <w:abstractNumId w:val="34"/>
  </w:num>
  <w:num w:numId="13">
    <w:abstractNumId w:val="24"/>
  </w:num>
  <w:num w:numId="14">
    <w:abstractNumId w:val="25"/>
  </w:num>
  <w:num w:numId="15">
    <w:abstractNumId w:val="27"/>
  </w:num>
  <w:num w:numId="16">
    <w:abstractNumId w:val="22"/>
  </w:num>
  <w:num w:numId="17">
    <w:abstractNumId w:val="14"/>
  </w:num>
  <w:num w:numId="18">
    <w:abstractNumId w:val="12"/>
  </w:num>
  <w:num w:numId="19">
    <w:abstractNumId w:val="11"/>
  </w:num>
  <w:num w:numId="20">
    <w:abstractNumId w:val="31"/>
  </w:num>
  <w:num w:numId="21">
    <w:abstractNumId w:val="30"/>
  </w:num>
  <w:num w:numId="22">
    <w:abstractNumId w:val="9"/>
  </w:num>
  <w:num w:numId="23">
    <w:abstractNumId w:val="33"/>
  </w:num>
  <w:num w:numId="24">
    <w:abstractNumId w:val="6"/>
  </w:num>
  <w:num w:numId="25">
    <w:abstractNumId w:val="16"/>
  </w:num>
  <w:num w:numId="26">
    <w:abstractNumId w:val="13"/>
  </w:num>
  <w:num w:numId="27">
    <w:abstractNumId w:val="36"/>
  </w:num>
  <w:num w:numId="28">
    <w:abstractNumId w:val="15"/>
  </w:num>
  <w:num w:numId="29">
    <w:abstractNumId w:val="32"/>
  </w:num>
  <w:num w:numId="30">
    <w:abstractNumId w:val="19"/>
  </w:num>
  <w:num w:numId="31">
    <w:abstractNumId w:val="21"/>
  </w:num>
  <w:num w:numId="32">
    <w:abstractNumId w:val="0"/>
  </w:num>
  <w:num w:numId="33">
    <w:abstractNumId w:val="3"/>
  </w:num>
  <w:num w:numId="34">
    <w:abstractNumId w:val="1"/>
  </w:num>
  <w:num w:numId="35">
    <w:abstractNumId w:val="23"/>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4E"/>
    <w:rsid w:val="00001429"/>
    <w:rsid w:val="00002842"/>
    <w:rsid w:val="00002A89"/>
    <w:rsid w:val="00002ECE"/>
    <w:rsid w:val="00003173"/>
    <w:rsid w:val="000033B2"/>
    <w:rsid w:val="00003B4E"/>
    <w:rsid w:val="000042A9"/>
    <w:rsid w:val="000079A9"/>
    <w:rsid w:val="00010163"/>
    <w:rsid w:val="00010181"/>
    <w:rsid w:val="00010546"/>
    <w:rsid w:val="000112ED"/>
    <w:rsid w:val="00011EE7"/>
    <w:rsid w:val="0001247A"/>
    <w:rsid w:val="00012A80"/>
    <w:rsid w:val="000133DA"/>
    <w:rsid w:val="000137C5"/>
    <w:rsid w:val="00013D1D"/>
    <w:rsid w:val="00014133"/>
    <w:rsid w:val="000142A4"/>
    <w:rsid w:val="000151BF"/>
    <w:rsid w:val="00015F05"/>
    <w:rsid w:val="0001785F"/>
    <w:rsid w:val="00017CC6"/>
    <w:rsid w:val="000218B8"/>
    <w:rsid w:val="0002430B"/>
    <w:rsid w:val="00024F20"/>
    <w:rsid w:val="000255D0"/>
    <w:rsid w:val="000257C6"/>
    <w:rsid w:val="00025908"/>
    <w:rsid w:val="000278F7"/>
    <w:rsid w:val="00027B79"/>
    <w:rsid w:val="0003028A"/>
    <w:rsid w:val="00031266"/>
    <w:rsid w:val="000314DD"/>
    <w:rsid w:val="0003359C"/>
    <w:rsid w:val="000336F7"/>
    <w:rsid w:val="000340FA"/>
    <w:rsid w:val="00035C45"/>
    <w:rsid w:val="00036141"/>
    <w:rsid w:val="000363DF"/>
    <w:rsid w:val="00036D48"/>
    <w:rsid w:val="000375D3"/>
    <w:rsid w:val="00042109"/>
    <w:rsid w:val="000430EA"/>
    <w:rsid w:val="00043E9D"/>
    <w:rsid w:val="000443C8"/>
    <w:rsid w:val="00046789"/>
    <w:rsid w:val="00050B1A"/>
    <w:rsid w:val="0005154B"/>
    <w:rsid w:val="000519BE"/>
    <w:rsid w:val="00051A4C"/>
    <w:rsid w:val="00051C72"/>
    <w:rsid w:val="00052086"/>
    <w:rsid w:val="00053725"/>
    <w:rsid w:val="00055FB9"/>
    <w:rsid w:val="00056B1C"/>
    <w:rsid w:val="0006034C"/>
    <w:rsid w:val="00060E42"/>
    <w:rsid w:val="000619F2"/>
    <w:rsid w:val="00062705"/>
    <w:rsid w:val="000627C2"/>
    <w:rsid w:val="000631B6"/>
    <w:rsid w:val="00064737"/>
    <w:rsid w:val="00064AED"/>
    <w:rsid w:val="00064EFC"/>
    <w:rsid w:val="00065DFB"/>
    <w:rsid w:val="000660C6"/>
    <w:rsid w:val="00066A22"/>
    <w:rsid w:val="00066CD7"/>
    <w:rsid w:val="00067EA2"/>
    <w:rsid w:val="00067FAF"/>
    <w:rsid w:val="00070C54"/>
    <w:rsid w:val="00071A9C"/>
    <w:rsid w:val="00071B84"/>
    <w:rsid w:val="00073A10"/>
    <w:rsid w:val="00073D56"/>
    <w:rsid w:val="00073E38"/>
    <w:rsid w:val="00074179"/>
    <w:rsid w:val="00074F3B"/>
    <w:rsid w:val="00075071"/>
    <w:rsid w:val="00077B97"/>
    <w:rsid w:val="000826C1"/>
    <w:rsid w:val="00082844"/>
    <w:rsid w:val="00083331"/>
    <w:rsid w:val="00084E8C"/>
    <w:rsid w:val="0008708E"/>
    <w:rsid w:val="00090244"/>
    <w:rsid w:val="00090887"/>
    <w:rsid w:val="00091EDD"/>
    <w:rsid w:val="0009591F"/>
    <w:rsid w:val="000978D3"/>
    <w:rsid w:val="000A102E"/>
    <w:rsid w:val="000A1733"/>
    <w:rsid w:val="000A3289"/>
    <w:rsid w:val="000A357D"/>
    <w:rsid w:val="000A3C60"/>
    <w:rsid w:val="000A4A5D"/>
    <w:rsid w:val="000A4BC4"/>
    <w:rsid w:val="000A6002"/>
    <w:rsid w:val="000A76D6"/>
    <w:rsid w:val="000A7E4A"/>
    <w:rsid w:val="000B2909"/>
    <w:rsid w:val="000B29AC"/>
    <w:rsid w:val="000B38EE"/>
    <w:rsid w:val="000B5FEA"/>
    <w:rsid w:val="000B6B55"/>
    <w:rsid w:val="000B6C1A"/>
    <w:rsid w:val="000B7766"/>
    <w:rsid w:val="000B7A25"/>
    <w:rsid w:val="000C07F3"/>
    <w:rsid w:val="000C0AC8"/>
    <w:rsid w:val="000C0ECD"/>
    <w:rsid w:val="000C1252"/>
    <w:rsid w:val="000C2A76"/>
    <w:rsid w:val="000C31B8"/>
    <w:rsid w:val="000C3B45"/>
    <w:rsid w:val="000C3CFF"/>
    <w:rsid w:val="000C4284"/>
    <w:rsid w:val="000C4FE0"/>
    <w:rsid w:val="000C537C"/>
    <w:rsid w:val="000C54C1"/>
    <w:rsid w:val="000C5C46"/>
    <w:rsid w:val="000C6752"/>
    <w:rsid w:val="000C6AED"/>
    <w:rsid w:val="000C7CBB"/>
    <w:rsid w:val="000D12AC"/>
    <w:rsid w:val="000D1C9B"/>
    <w:rsid w:val="000D3907"/>
    <w:rsid w:val="000D4D88"/>
    <w:rsid w:val="000D4EC8"/>
    <w:rsid w:val="000D5A4A"/>
    <w:rsid w:val="000D7A8D"/>
    <w:rsid w:val="000E16A7"/>
    <w:rsid w:val="000E18AC"/>
    <w:rsid w:val="000E26FC"/>
    <w:rsid w:val="000E2723"/>
    <w:rsid w:val="000E365E"/>
    <w:rsid w:val="000E3DC1"/>
    <w:rsid w:val="000E4155"/>
    <w:rsid w:val="000E41AA"/>
    <w:rsid w:val="000E5526"/>
    <w:rsid w:val="000E5F55"/>
    <w:rsid w:val="000E6331"/>
    <w:rsid w:val="000E6709"/>
    <w:rsid w:val="000E6D03"/>
    <w:rsid w:val="000E716F"/>
    <w:rsid w:val="000E7897"/>
    <w:rsid w:val="000F11E3"/>
    <w:rsid w:val="000F24CD"/>
    <w:rsid w:val="000F3870"/>
    <w:rsid w:val="000F4BC5"/>
    <w:rsid w:val="00103317"/>
    <w:rsid w:val="0010431E"/>
    <w:rsid w:val="0010575E"/>
    <w:rsid w:val="001057BE"/>
    <w:rsid w:val="00105949"/>
    <w:rsid w:val="001060D9"/>
    <w:rsid w:val="00106107"/>
    <w:rsid w:val="001066EB"/>
    <w:rsid w:val="00107160"/>
    <w:rsid w:val="0010759D"/>
    <w:rsid w:val="001075CB"/>
    <w:rsid w:val="00107920"/>
    <w:rsid w:val="001107D1"/>
    <w:rsid w:val="00111421"/>
    <w:rsid w:val="00111CF3"/>
    <w:rsid w:val="00111D77"/>
    <w:rsid w:val="00112DD6"/>
    <w:rsid w:val="00113DA9"/>
    <w:rsid w:val="001157A9"/>
    <w:rsid w:val="00115C9B"/>
    <w:rsid w:val="00115DDD"/>
    <w:rsid w:val="0011744E"/>
    <w:rsid w:val="001176B9"/>
    <w:rsid w:val="0012002D"/>
    <w:rsid w:val="0012274A"/>
    <w:rsid w:val="00122EE4"/>
    <w:rsid w:val="00123676"/>
    <w:rsid w:val="00124857"/>
    <w:rsid w:val="00125C47"/>
    <w:rsid w:val="0012640A"/>
    <w:rsid w:val="00126C23"/>
    <w:rsid w:val="001271DA"/>
    <w:rsid w:val="001277E7"/>
    <w:rsid w:val="00127828"/>
    <w:rsid w:val="00130343"/>
    <w:rsid w:val="00132EDD"/>
    <w:rsid w:val="00132F5C"/>
    <w:rsid w:val="00133066"/>
    <w:rsid w:val="001332D5"/>
    <w:rsid w:val="001339D2"/>
    <w:rsid w:val="00133F5D"/>
    <w:rsid w:val="0013474E"/>
    <w:rsid w:val="001360FD"/>
    <w:rsid w:val="001370F9"/>
    <w:rsid w:val="001378B0"/>
    <w:rsid w:val="00137F13"/>
    <w:rsid w:val="00137F36"/>
    <w:rsid w:val="001408C0"/>
    <w:rsid w:val="0014094C"/>
    <w:rsid w:val="00141D92"/>
    <w:rsid w:val="00144394"/>
    <w:rsid w:val="0014566E"/>
    <w:rsid w:val="001461B0"/>
    <w:rsid w:val="00146462"/>
    <w:rsid w:val="0014681C"/>
    <w:rsid w:val="00147F87"/>
    <w:rsid w:val="001506E9"/>
    <w:rsid w:val="0015134D"/>
    <w:rsid w:val="00151F45"/>
    <w:rsid w:val="001520DC"/>
    <w:rsid w:val="00152588"/>
    <w:rsid w:val="00152B53"/>
    <w:rsid w:val="00152D6E"/>
    <w:rsid w:val="00153B91"/>
    <w:rsid w:val="00154C75"/>
    <w:rsid w:val="001559F4"/>
    <w:rsid w:val="00156EB0"/>
    <w:rsid w:val="00157673"/>
    <w:rsid w:val="001617B6"/>
    <w:rsid w:val="00162523"/>
    <w:rsid w:val="00162A49"/>
    <w:rsid w:val="00162D50"/>
    <w:rsid w:val="00162F7C"/>
    <w:rsid w:val="0016344D"/>
    <w:rsid w:val="00163721"/>
    <w:rsid w:val="00163F10"/>
    <w:rsid w:val="00170455"/>
    <w:rsid w:val="00170B6F"/>
    <w:rsid w:val="00170C5B"/>
    <w:rsid w:val="00171084"/>
    <w:rsid w:val="0017196B"/>
    <w:rsid w:val="0017214C"/>
    <w:rsid w:val="00172D69"/>
    <w:rsid w:val="0017438A"/>
    <w:rsid w:val="00175DFD"/>
    <w:rsid w:val="0017708C"/>
    <w:rsid w:val="00177208"/>
    <w:rsid w:val="001807A5"/>
    <w:rsid w:val="00180A82"/>
    <w:rsid w:val="00180FC2"/>
    <w:rsid w:val="0018226E"/>
    <w:rsid w:val="0018259D"/>
    <w:rsid w:val="001830F5"/>
    <w:rsid w:val="00184AFE"/>
    <w:rsid w:val="001857CD"/>
    <w:rsid w:val="0018580D"/>
    <w:rsid w:val="0018628B"/>
    <w:rsid w:val="00187359"/>
    <w:rsid w:val="00190732"/>
    <w:rsid w:val="00193B01"/>
    <w:rsid w:val="0019441B"/>
    <w:rsid w:val="00194477"/>
    <w:rsid w:val="0019476D"/>
    <w:rsid w:val="001967B5"/>
    <w:rsid w:val="001A1C8C"/>
    <w:rsid w:val="001A2CD1"/>
    <w:rsid w:val="001A3D8C"/>
    <w:rsid w:val="001A438D"/>
    <w:rsid w:val="001A4BA1"/>
    <w:rsid w:val="001A56F3"/>
    <w:rsid w:val="001A6B52"/>
    <w:rsid w:val="001B0254"/>
    <w:rsid w:val="001B20E1"/>
    <w:rsid w:val="001B2401"/>
    <w:rsid w:val="001B34DD"/>
    <w:rsid w:val="001B3824"/>
    <w:rsid w:val="001B4358"/>
    <w:rsid w:val="001B4AFB"/>
    <w:rsid w:val="001B4F0A"/>
    <w:rsid w:val="001B50C6"/>
    <w:rsid w:val="001B5BB2"/>
    <w:rsid w:val="001B5D77"/>
    <w:rsid w:val="001B7793"/>
    <w:rsid w:val="001B77E3"/>
    <w:rsid w:val="001C0FDB"/>
    <w:rsid w:val="001C19A4"/>
    <w:rsid w:val="001C19EF"/>
    <w:rsid w:val="001C2099"/>
    <w:rsid w:val="001C23C7"/>
    <w:rsid w:val="001C25E3"/>
    <w:rsid w:val="001C2D55"/>
    <w:rsid w:val="001C3400"/>
    <w:rsid w:val="001C35C5"/>
    <w:rsid w:val="001C4C0E"/>
    <w:rsid w:val="001C59FE"/>
    <w:rsid w:val="001C6957"/>
    <w:rsid w:val="001D0E28"/>
    <w:rsid w:val="001D0F15"/>
    <w:rsid w:val="001D1A0A"/>
    <w:rsid w:val="001D2194"/>
    <w:rsid w:val="001D2382"/>
    <w:rsid w:val="001D4102"/>
    <w:rsid w:val="001D4151"/>
    <w:rsid w:val="001D45D8"/>
    <w:rsid w:val="001D45FC"/>
    <w:rsid w:val="001D64FC"/>
    <w:rsid w:val="001D6648"/>
    <w:rsid w:val="001D708B"/>
    <w:rsid w:val="001D7A3B"/>
    <w:rsid w:val="001E0279"/>
    <w:rsid w:val="001E0C53"/>
    <w:rsid w:val="001E0E57"/>
    <w:rsid w:val="001E1552"/>
    <w:rsid w:val="001E2E15"/>
    <w:rsid w:val="001E343E"/>
    <w:rsid w:val="001E4DFD"/>
    <w:rsid w:val="001E5B24"/>
    <w:rsid w:val="001E5C43"/>
    <w:rsid w:val="001E73C2"/>
    <w:rsid w:val="001E75D3"/>
    <w:rsid w:val="001F29F2"/>
    <w:rsid w:val="001F3118"/>
    <w:rsid w:val="001F385F"/>
    <w:rsid w:val="001F43DB"/>
    <w:rsid w:val="001F4996"/>
    <w:rsid w:val="001F4C82"/>
    <w:rsid w:val="001F4F9B"/>
    <w:rsid w:val="001F65A9"/>
    <w:rsid w:val="001F79CA"/>
    <w:rsid w:val="001F7D03"/>
    <w:rsid w:val="001F7F65"/>
    <w:rsid w:val="0020190B"/>
    <w:rsid w:val="00201A82"/>
    <w:rsid w:val="00202A3A"/>
    <w:rsid w:val="002065DA"/>
    <w:rsid w:val="00206D03"/>
    <w:rsid w:val="0020712B"/>
    <w:rsid w:val="0020734D"/>
    <w:rsid w:val="00207710"/>
    <w:rsid w:val="002110A7"/>
    <w:rsid w:val="00214E70"/>
    <w:rsid w:val="0021501F"/>
    <w:rsid w:val="0021524A"/>
    <w:rsid w:val="00215E68"/>
    <w:rsid w:val="00217AD2"/>
    <w:rsid w:val="002202D2"/>
    <w:rsid w:val="00220A6E"/>
    <w:rsid w:val="00220E33"/>
    <w:rsid w:val="00220F05"/>
    <w:rsid w:val="00221B63"/>
    <w:rsid w:val="0022202F"/>
    <w:rsid w:val="0022289C"/>
    <w:rsid w:val="002242D4"/>
    <w:rsid w:val="002242D9"/>
    <w:rsid w:val="002253FE"/>
    <w:rsid w:val="00227395"/>
    <w:rsid w:val="002278FB"/>
    <w:rsid w:val="00230B62"/>
    <w:rsid w:val="002314FA"/>
    <w:rsid w:val="00233CE5"/>
    <w:rsid w:val="00233E3A"/>
    <w:rsid w:val="0023551D"/>
    <w:rsid w:val="00235C99"/>
    <w:rsid w:val="00236546"/>
    <w:rsid w:val="00237BCB"/>
    <w:rsid w:val="00240220"/>
    <w:rsid w:val="002403D6"/>
    <w:rsid w:val="00240AD8"/>
    <w:rsid w:val="0024279C"/>
    <w:rsid w:val="002433F2"/>
    <w:rsid w:val="00243FF5"/>
    <w:rsid w:val="0025050E"/>
    <w:rsid w:val="0025064B"/>
    <w:rsid w:val="00250EA2"/>
    <w:rsid w:val="00251B90"/>
    <w:rsid w:val="002524A7"/>
    <w:rsid w:val="00254627"/>
    <w:rsid w:val="00255FB5"/>
    <w:rsid w:val="00256CB3"/>
    <w:rsid w:val="0025719F"/>
    <w:rsid w:val="00260FA9"/>
    <w:rsid w:val="00261794"/>
    <w:rsid w:val="00261853"/>
    <w:rsid w:val="0026352E"/>
    <w:rsid w:val="0026525E"/>
    <w:rsid w:val="002656AF"/>
    <w:rsid w:val="002659D5"/>
    <w:rsid w:val="002666CF"/>
    <w:rsid w:val="0026670E"/>
    <w:rsid w:val="0026779A"/>
    <w:rsid w:val="00270093"/>
    <w:rsid w:val="00270524"/>
    <w:rsid w:val="002707E8"/>
    <w:rsid w:val="002708A2"/>
    <w:rsid w:val="00271E88"/>
    <w:rsid w:val="00272D7E"/>
    <w:rsid w:val="00273AE7"/>
    <w:rsid w:val="00273BBF"/>
    <w:rsid w:val="00273E8B"/>
    <w:rsid w:val="00273F94"/>
    <w:rsid w:val="002743BF"/>
    <w:rsid w:val="00276BDF"/>
    <w:rsid w:val="0028038A"/>
    <w:rsid w:val="00280D4D"/>
    <w:rsid w:val="002815EF"/>
    <w:rsid w:val="00282C00"/>
    <w:rsid w:val="00283254"/>
    <w:rsid w:val="002832E2"/>
    <w:rsid w:val="00283B93"/>
    <w:rsid w:val="00284D81"/>
    <w:rsid w:val="0028505B"/>
    <w:rsid w:val="00285C0B"/>
    <w:rsid w:val="00286863"/>
    <w:rsid w:val="002868D8"/>
    <w:rsid w:val="00287262"/>
    <w:rsid w:val="002872BD"/>
    <w:rsid w:val="00287AC6"/>
    <w:rsid w:val="0029072E"/>
    <w:rsid w:val="00290E1E"/>
    <w:rsid w:val="00291619"/>
    <w:rsid w:val="00291830"/>
    <w:rsid w:val="002923D3"/>
    <w:rsid w:val="00292C38"/>
    <w:rsid w:val="002930AF"/>
    <w:rsid w:val="00293E3C"/>
    <w:rsid w:val="002959C0"/>
    <w:rsid w:val="002A0259"/>
    <w:rsid w:val="002A06CC"/>
    <w:rsid w:val="002A0EDD"/>
    <w:rsid w:val="002A302C"/>
    <w:rsid w:val="002A378E"/>
    <w:rsid w:val="002A3DDA"/>
    <w:rsid w:val="002A4375"/>
    <w:rsid w:val="002A58DC"/>
    <w:rsid w:val="002A5B47"/>
    <w:rsid w:val="002A66B2"/>
    <w:rsid w:val="002A736A"/>
    <w:rsid w:val="002A78FC"/>
    <w:rsid w:val="002B038C"/>
    <w:rsid w:val="002B051B"/>
    <w:rsid w:val="002B185A"/>
    <w:rsid w:val="002B34C7"/>
    <w:rsid w:val="002B41D3"/>
    <w:rsid w:val="002B613C"/>
    <w:rsid w:val="002B7E24"/>
    <w:rsid w:val="002C13DE"/>
    <w:rsid w:val="002C1E54"/>
    <w:rsid w:val="002C26D7"/>
    <w:rsid w:val="002C2AF7"/>
    <w:rsid w:val="002C2F61"/>
    <w:rsid w:val="002C5E08"/>
    <w:rsid w:val="002C5F8D"/>
    <w:rsid w:val="002D03DB"/>
    <w:rsid w:val="002D2CAC"/>
    <w:rsid w:val="002D31C2"/>
    <w:rsid w:val="002D5C52"/>
    <w:rsid w:val="002D613C"/>
    <w:rsid w:val="002D61BC"/>
    <w:rsid w:val="002E0326"/>
    <w:rsid w:val="002E037F"/>
    <w:rsid w:val="002E140B"/>
    <w:rsid w:val="002E15AB"/>
    <w:rsid w:val="002E188C"/>
    <w:rsid w:val="002E3394"/>
    <w:rsid w:val="002E3F04"/>
    <w:rsid w:val="002E4AEB"/>
    <w:rsid w:val="002E57A0"/>
    <w:rsid w:val="002E5929"/>
    <w:rsid w:val="002E7F68"/>
    <w:rsid w:val="002F1F5C"/>
    <w:rsid w:val="002F2733"/>
    <w:rsid w:val="002F2CDE"/>
    <w:rsid w:val="002F329B"/>
    <w:rsid w:val="002F35A0"/>
    <w:rsid w:val="002F47D9"/>
    <w:rsid w:val="002F582C"/>
    <w:rsid w:val="002F5AC8"/>
    <w:rsid w:val="002F5AE9"/>
    <w:rsid w:val="002F7C58"/>
    <w:rsid w:val="002F7CBD"/>
    <w:rsid w:val="00301279"/>
    <w:rsid w:val="00302E8C"/>
    <w:rsid w:val="003045B9"/>
    <w:rsid w:val="0031062F"/>
    <w:rsid w:val="00311DD3"/>
    <w:rsid w:val="00312BAC"/>
    <w:rsid w:val="00313DA4"/>
    <w:rsid w:val="00316FFF"/>
    <w:rsid w:val="003204AD"/>
    <w:rsid w:val="00320DD3"/>
    <w:rsid w:val="003214CC"/>
    <w:rsid w:val="003216FF"/>
    <w:rsid w:val="00322844"/>
    <w:rsid w:val="00323018"/>
    <w:rsid w:val="00323F2F"/>
    <w:rsid w:val="003247C6"/>
    <w:rsid w:val="00325203"/>
    <w:rsid w:val="0032715A"/>
    <w:rsid w:val="00331583"/>
    <w:rsid w:val="00331863"/>
    <w:rsid w:val="00331FA5"/>
    <w:rsid w:val="00332938"/>
    <w:rsid w:val="00332967"/>
    <w:rsid w:val="003336A9"/>
    <w:rsid w:val="00333E88"/>
    <w:rsid w:val="00334E49"/>
    <w:rsid w:val="003360E5"/>
    <w:rsid w:val="0033714E"/>
    <w:rsid w:val="00337F48"/>
    <w:rsid w:val="00340287"/>
    <w:rsid w:val="003413AC"/>
    <w:rsid w:val="0034224C"/>
    <w:rsid w:val="0034313F"/>
    <w:rsid w:val="003444B0"/>
    <w:rsid w:val="0034472A"/>
    <w:rsid w:val="00345664"/>
    <w:rsid w:val="00345EAE"/>
    <w:rsid w:val="00347C57"/>
    <w:rsid w:val="003516AD"/>
    <w:rsid w:val="003528F5"/>
    <w:rsid w:val="0035399A"/>
    <w:rsid w:val="003544B6"/>
    <w:rsid w:val="00354F75"/>
    <w:rsid w:val="003557C4"/>
    <w:rsid w:val="0035685D"/>
    <w:rsid w:val="003568F6"/>
    <w:rsid w:val="00356A68"/>
    <w:rsid w:val="00356F33"/>
    <w:rsid w:val="00357D60"/>
    <w:rsid w:val="00361988"/>
    <w:rsid w:val="00361D54"/>
    <w:rsid w:val="00362BE1"/>
    <w:rsid w:val="0036459D"/>
    <w:rsid w:val="00364717"/>
    <w:rsid w:val="00364A20"/>
    <w:rsid w:val="00364C0E"/>
    <w:rsid w:val="00365F94"/>
    <w:rsid w:val="0036604B"/>
    <w:rsid w:val="00366767"/>
    <w:rsid w:val="00366EAE"/>
    <w:rsid w:val="0037168D"/>
    <w:rsid w:val="003732E8"/>
    <w:rsid w:val="00373ED7"/>
    <w:rsid w:val="00373F7F"/>
    <w:rsid w:val="00375B8F"/>
    <w:rsid w:val="00377396"/>
    <w:rsid w:val="0037781A"/>
    <w:rsid w:val="00377B93"/>
    <w:rsid w:val="00377D18"/>
    <w:rsid w:val="0038062F"/>
    <w:rsid w:val="00380A82"/>
    <w:rsid w:val="003816D8"/>
    <w:rsid w:val="00382367"/>
    <w:rsid w:val="003826EF"/>
    <w:rsid w:val="00383654"/>
    <w:rsid w:val="0038377C"/>
    <w:rsid w:val="00383A05"/>
    <w:rsid w:val="00383E55"/>
    <w:rsid w:val="00386213"/>
    <w:rsid w:val="003867BE"/>
    <w:rsid w:val="00386A30"/>
    <w:rsid w:val="00387117"/>
    <w:rsid w:val="0039213B"/>
    <w:rsid w:val="0039269F"/>
    <w:rsid w:val="0039278B"/>
    <w:rsid w:val="0039478C"/>
    <w:rsid w:val="00396BF4"/>
    <w:rsid w:val="0039741F"/>
    <w:rsid w:val="00397B8A"/>
    <w:rsid w:val="003A01C3"/>
    <w:rsid w:val="003A1346"/>
    <w:rsid w:val="003A21F1"/>
    <w:rsid w:val="003A2F5E"/>
    <w:rsid w:val="003A3F10"/>
    <w:rsid w:val="003A4FD3"/>
    <w:rsid w:val="003A59C3"/>
    <w:rsid w:val="003A7897"/>
    <w:rsid w:val="003A7C89"/>
    <w:rsid w:val="003B1873"/>
    <w:rsid w:val="003B1A76"/>
    <w:rsid w:val="003B332C"/>
    <w:rsid w:val="003B36F0"/>
    <w:rsid w:val="003B3740"/>
    <w:rsid w:val="003B3CC3"/>
    <w:rsid w:val="003B435C"/>
    <w:rsid w:val="003B52EA"/>
    <w:rsid w:val="003B6945"/>
    <w:rsid w:val="003B7198"/>
    <w:rsid w:val="003B7469"/>
    <w:rsid w:val="003C041F"/>
    <w:rsid w:val="003C113C"/>
    <w:rsid w:val="003C1876"/>
    <w:rsid w:val="003C2FA1"/>
    <w:rsid w:val="003C4DC4"/>
    <w:rsid w:val="003C5215"/>
    <w:rsid w:val="003C5225"/>
    <w:rsid w:val="003C5234"/>
    <w:rsid w:val="003C6A26"/>
    <w:rsid w:val="003C6CD8"/>
    <w:rsid w:val="003C7373"/>
    <w:rsid w:val="003C7A5C"/>
    <w:rsid w:val="003D04CD"/>
    <w:rsid w:val="003D093B"/>
    <w:rsid w:val="003D09C9"/>
    <w:rsid w:val="003D09D6"/>
    <w:rsid w:val="003D1367"/>
    <w:rsid w:val="003D14DC"/>
    <w:rsid w:val="003D15E9"/>
    <w:rsid w:val="003D24B7"/>
    <w:rsid w:val="003D2ADC"/>
    <w:rsid w:val="003D43D5"/>
    <w:rsid w:val="003D4F56"/>
    <w:rsid w:val="003D644C"/>
    <w:rsid w:val="003D6855"/>
    <w:rsid w:val="003E08F3"/>
    <w:rsid w:val="003E0FFF"/>
    <w:rsid w:val="003E12BA"/>
    <w:rsid w:val="003E1B8D"/>
    <w:rsid w:val="003E27A7"/>
    <w:rsid w:val="003E394D"/>
    <w:rsid w:val="003E48DF"/>
    <w:rsid w:val="003E4D2E"/>
    <w:rsid w:val="003E51A2"/>
    <w:rsid w:val="003E600D"/>
    <w:rsid w:val="003E6359"/>
    <w:rsid w:val="003E7967"/>
    <w:rsid w:val="003E7B04"/>
    <w:rsid w:val="003F1300"/>
    <w:rsid w:val="003F254A"/>
    <w:rsid w:val="003F2AD0"/>
    <w:rsid w:val="003F2D5F"/>
    <w:rsid w:val="003F3121"/>
    <w:rsid w:val="003F4FA0"/>
    <w:rsid w:val="003F56C0"/>
    <w:rsid w:val="003F728C"/>
    <w:rsid w:val="003F78BF"/>
    <w:rsid w:val="003F7E42"/>
    <w:rsid w:val="003F7F18"/>
    <w:rsid w:val="00400955"/>
    <w:rsid w:val="00402C64"/>
    <w:rsid w:val="004030CD"/>
    <w:rsid w:val="0040598F"/>
    <w:rsid w:val="0040615C"/>
    <w:rsid w:val="0040644B"/>
    <w:rsid w:val="0040669B"/>
    <w:rsid w:val="00406AFA"/>
    <w:rsid w:val="00407A7F"/>
    <w:rsid w:val="00407D02"/>
    <w:rsid w:val="00407DAA"/>
    <w:rsid w:val="00407DBF"/>
    <w:rsid w:val="004104F2"/>
    <w:rsid w:val="004123B9"/>
    <w:rsid w:val="004129EB"/>
    <w:rsid w:val="00413576"/>
    <w:rsid w:val="00414230"/>
    <w:rsid w:val="004221AF"/>
    <w:rsid w:val="004241B3"/>
    <w:rsid w:val="004243DE"/>
    <w:rsid w:val="0042498A"/>
    <w:rsid w:val="00427BE0"/>
    <w:rsid w:val="0043049E"/>
    <w:rsid w:val="00431728"/>
    <w:rsid w:val="00431ED5"/>
    <w:rsid w:val="004326CF"/>
    <w:rsid w:val="0043430E"/>
    <w:rsid w:val="0043597C"/>
    <w:rsid w:val="00436C7F"/>
    <w:rsid w:val="00436F84"/>
    <w:rsid w:val="004405C3"/>
    <w:rsid w:val="00440E4C"/>
    <w:rsid w:val="00441F8E"/>
    <w:rsid w:val="00442956"/>
    <w:rsid w:val="00442FD0"/>
    <w:rsid w:val="004437B4"/>
    <w:rsid w:val="00444474"/>
    <w:rsid w:val="004446D6"/>
    <w:rsid w:val="00445F6E"/>
    <w:rsid w:val="0044726D"/>
    <w:rsid w:val="00447D77"/>
    <w:rsid w:val="00450804"/>
    <w:rsid w:val="00453170"/>
    <w:rsid w:val="00453732"/>
    <w:rsid w:val="00453ADD"/>
    <w:rsid w:val="00453D9A"/>
    <w:rsid w:val="0045402D"/>
    <w:rsid w:val="00455C97"/>
    <w:rsid w:val="00457070"/>
    <w:rsid w:val="00460C96"/>
    <w:rsid w:val="00460DB4"/>
    <w:rsid w:val="00460E5C"/>
    <w:rsid w:val="004645B7"/>
    <w:rsid w:val="00466281"/>
    <w:rsid w:val="00466E58"/>
    <w:rsid w:val="00467728"/>
    <w:rsid w:val="004710FC"/>
    <w:rsid w:val="00471635"/>
    <w:rsid w:val="00472CBC"/>
    <w:rsid w:val="0047338E"/>
    <w:rsid w:val="00473858"/>
    <w:rsid w:val="0047539C"/>
    <w:rsid w:val="00475722"/>
    <w:rsid w:val="004758C1"/>
    <w:rsid w:val="00476159"/>
    <w:rsid w:val="004763DB"/>
    <w:rsid w:val="00480960"/>
    <w:rsid w:val="00480EE3"/>
    <w:rsid w:val="004810DD"/>
    <w:rsid w:val="00482276"/>
    <w:rsid w:val="00482374"/>
    <w:rsid w:val="00482CB0"/>
    <w:rsid w:val="004837DA"/>
    <w:rsid w:val="00486DA5"/>
    <w:rsid w:val="0049231A"/>
    <w:rsid w:val="00492C13"/>
    <w:rsid w:val="0049308C"/>
    <w:rsid w:val="0049399B"/>
    <w:rsid w:val="00493A98"/>
    <w:rsid w:val="00493AB4"/>
    <w:rsid w:val="00494C68"/>
    <w:rsid w:val="00494FF5"/>
    <w:rsid w:val="00495EEA"/>
    <w:rsid w:val="00496785"/>
    <w:rsid w:val="00497915"/>
    <w:rsid w:val="004A1008"/>
    <w:rsid w:val="004A1B5F"/>
    <w:rsid w:val="004A3A13"/>
    <w:rsid w:val="004A400D"/>
    <w:rsid w:val="004A4769"/>
    <w:rsid w:val="004A626B"/>
    <w:rsid w:val="004A6E51"/>
    <w:rsid w:val="004A7827"/>
    <w:rsid w:val="004B1F1C"/>
    <w:rsid w:val="004B3DDC"/>
    <w:rsid w:val="004B4C19"/>
    <w:rsid w:val="004B6191"/>
    <w:rsid w:val="004B7737"/>
    <w:rsid w:val="004C17E6"/>
    <w:rsid w:val="004C18F2"/>
    <w:rsid w:val="004C21BB"/>
    <w:rsid w:val="004C2E78"/>
    <w:rsid w:val="004C538E"/>
    <w:rsid w:val="004C6CF0"/>
    <w:rsid w:val="004C7722"/>
    <w:rsid w:val="004D0976"/>
    <w:rsid w:val="004D127C"/>
    <w:rsid w:val="004D1C29"/>
    <w:rsid w:val="004D21D5"/>
    <w:rsid w:val="004D3085"/>
    <w:rsid w:val="004D369E"/>
    <w:rsid w:val="004D3821"/>
    <w:rsid w:val="004D391C"/>
    <w:rsid w:val="004D45B3"/>
    <w:rsid w:val="004D4B47"/>
    <w:rsid w:val="004D6EA6"/>
    <w:rsid w:val="004D7E78"/>
    <w:rsid w:val="004E2AAA"/>
    <w:rsid w:val="004E2BE5"/>
    <w:rsid w:val="004E3CFF"/>
    <w:rsid w:val="004E3F8D"/>
    <w:rsid w:val="004E401F"/>
    <w:rsid w:val="004E4545"/>
    <w:rsid w:val="004E48B2"/>
    <w:rsid w:val="004E6B82"/>
    <w:rsid w:val="004E6BFA"/>
    <w:rsid w:val="004F0B73"/>
    <w:rsid w:val="004F2422"/>
    <w:rsid w:val="004F312E"/>
    <w:rsid w:val="004F4E2D"/>
    <w:rsid w:val="004F6198"/>
    <w:rsid w:val="004F7A5B"/>
    <w:rsid w:val="004F7F2B"/>
    <w:rsid w:val="0050040A"/>
    <w:rsid w:val="00501A55"/>
    <w:rsid w:val="0050271A"/>
    <w:rsid w:val="005030A6"/>
    <w:rsid w:val="0050351C"/>
    <w:rsid w:val="00503598"/>
    <w:rsid w:val="00504B42"/>
    <w:rsid w:val="00504C30"/>
    <w:rsid w:val="00506C40"/>
    <w:rsid w:val="00506FA4"/>
    <w:rsid w:val="00507262"/>
    <w:rsid w:val="005073A0"/>
    <w:rsid w:val="00507614"/>
    <w:rsid w:val="005112AE"/>
    <w:rsid w:val="0051217B"/>
    <w:rsid w:val="0051278F"/>
    <w:rsid w:val="005127FB"/>
    <w:rsid w:val="00513C82"/>
    <w:rsid w:val="00515321"/>
    <w:rsid w:val="0051589C"/>
    <w:rsid w:val="00516888"/>
    <w:rsid w:val="00517F23"/>
    <w:rsid w:val="00517FD6"/>
    <w:rsid w:val="00521B7C"/>
    <w:rsid w:val="00522AE3"/>
    <w:rsid w:val="005234CE"/>
    <w:rsid w:val="0052561F"/>
    <w:rsid w:val="00525693"/>
    <w:rsid w:val="005306D0"/>
    <w:rsid w:val="0053192F"/>
    <w:rsid w:val="005322F6"/>
    <w:rsid w:val="00532377"/>
    <w:rsid w:val="00532A49"/>
    <w:rsid w:val="00532BBB"/>
    <w:rsid w:val="00532C50"/>
    <w:rsid w:val="00534264"/>
    <w:rsid w:val="00536731"/>
    <w:rsid w:val="00536B03"/>
    <w:rsid w:val="00537FFE"/>
    <w:rsid w:val="005406C5"/>
    <w:rsid w:val="00540A72"/>
    <w:rsid w:val="00540E02"/>
    <w:rsid w:val="00542DC1"/>
    <w:rsid w:val="00543D97"/>
    <w:rsid w:val="00545594"/>
    <w:rsid w:val="0054658B"/>
    <w:rsid w:val="00546A4A"/>
    <w:rsid w:val="00550FD0"/>
    <w:rsid w:val="00551639"/>
    <w:rsid w:val="005522F1"/>
    <w:rsid w:val="00553986"/>
    <w:rsid w:val="00554E15"/>
    <w:rsid w:val="00555636"/>
    <w:rsid w:val="00555B4A"/>
    <w:rsid w:val="00556BF4"/>
    <w:rsid w:val="0055713C"/>
    <w:rsid w:val="005572FB"/>
    <w:rsid w:val="00557A9F"/>
    <w:rsid w:val="00560C69"/>
    <w:rsid w:val="00560E19"/>
    <w:rsid w:val="00562139"/>
    <w:rsid w:val="0056264C"/>
    <w:rsid w:val="00562C19"/>
    <w:rsid w:val="0056659A"/>
    <w:rsid w:val="00567868"/>
    <w:rsid w:val="00570459"/>
    <w:rsid w:val="0057054E"/>
    <w:rsid w:val="0057065C"/>
    <w:rsid w:val="005709EF"/>
    <w:rsid w:val="00570A76"/>
    <w:rsid w:val="00573E61"/>
    <w:rsid w:val="00574123"/>
    <w:rsid w:val="0057433D"/>
    <w:rsid w:val="00574340"/>
    <w:rsid w:val="0057588E"/>
    <w:rsid w:val="00576FF8"/>
    <w:rsid w:val="00577042"/>
    <w:rsid w:val="0057738A"/>
    <w:rsid w:val="00577436"/>
    <w:rsid w:val="00577CE7"/>
    <w:rsid w:val="00582B32"/>
    <w:rsid w:val="00582B6A"/>
    <w:rsid w:val="00582C29"/>
    <w:rsid w:val="00582E55"/>
    <w:rsid w:val="0058351F"/>
    <w:rsid w:val="005856D3"/>
    <w:rsid w:val="005859CE"/>
    <w:rsid w:val="005867AF"/>
    <w:rsid w:val="00587211"/>
    <w:rsid w:val="00590036"/>
    <w:rsid w:val="00590456"/>
    <w:rsid w:val="00590AD8"/>
    <w:rsid w:val="0059194D"/>
    <w:rsid w:val="00592497"/>
    <w:rsid w:val="005933C1"/>
    <w:rsid w:val="00593526"/>
    <w:rsid w:val="005942EE"/>
    <w:rsid w:val="005978D4"/>
    <w:rsid w:val="005A0211"/>
    <w:rsid w:val="005A0786"/>
    <w:rsid w:val="005A3728"/>
    <w:rsid w:val="005A4A60"/>
    <w:rsid w:val="005A4E43"/>
    <w:rsid w:val="005A6240"/>
    <w:rsid w:val="005A6D09"/>
    <w:rsid w:val="005A7CE5"/>
    <w:rsid w:val="005B0089"/>
    <w:rsid w:val="005B04D4"/>
    <w:rsid w:val="005B0D22"/>
    <w:rsid w:val="005B1673"/>
    <w:rsid w:val="005B1EEE"/>
    <w:rsid w:val="005B3ADF"/>
    <w:rsid w:val="005B59C1"/>
    <w:rsid w:val="005B60BA"/>
    <w:rsid w:val="005B60CC"/>
    <w:rsid w:val="005B66FB"/>
    <w:rsid w:val="005B7890"/>
    <w:rsid w:val="005C03A1"/>
    <w:rsid w:val="005C065A"/>
    <w:rsid w:val="005C1A63"/>
    <w:rsid w:val="005C24E2"/>
    <w:rsid w:val="005C2CFF"/>
    <w:rsid w:val="005C3894"/>
    <w:rsid w:val="005C4721"/>
    <w:rsid w:val="005C48D8"/>
    <w:rsid w:val="005C4AD3"/>
    <w:rsid w:val="005C5035"/>
    <w:rsid w:val="005C7A0C"/>
    <w:rsid w:val="005C7C40"/>
    <w:rsid w:val="005D0BFB"/>
    <w:rsid w:val="005D19FE"/>
    <w:rsid w:val="005D386D"/>
    <w:rsid w:val="005D4690"/>
    <w:rsid w:val="005D4C3D"/>
    <w:rsid w:val="005D5876"/>
    <w:rsid w:val="005D5A30"/>
    <w:rsid w:val="005D7572"/>
    <w:rsid w:val="005D7A95"/>
    <w:rsid w:val="005E0683"/>
    <w:rsid w:val="005E09BC"/>
    <w:rsid w:val="005E0F5B"/>
    <w:rsid w:val="005E11EC"/>
    <w:rsid w:val="005E40AC"/>
    <w:rsid w:val="005E449E"/>
    <w:rsid w:val="005E4E2B"/>
    <w:rsid w:val="005E647C"/>
    <w:rsid w:val="005E64F9"/>
    <w:rsid w:val="005E66C0"/>
    <w:rsid w:val="005E6C3A"/>
    <w:rsid w:val="005E71C5"/>
    <w:rsid w:val="005E7E8F"/>
    <w:rsid w:val="005F1929"/>
    <w:rsid w:val="005F2069"/>
    <w:rsid w:val="005F3F00"/>
    <w:rsid w:val="005F4016"/>
    <w:rsid w:val="005F4099"/>
    <w:rsid w:val="005F4444"/>
    <w:rsid w:val="005F65FF"/>
    <w:rsid w:val="005F66A0"/>
    <w:rsid w:val="005F6F44"/>
    <w:rsid w:val="005F711D"/>
    <w:rsid w:val="00601486"/>
    <w:rsid w:val="00601D21"/>
    <w:rsid w:val="0060468A"/>
    <w:rsid w:val="00604FE7"/>
    <w:rsid w:val="0060571E"/>
    <w:rsid w:val="006077A1"/>
    <w:rsid w:val="00612CFD"/>
    <w:rsid w:val="0062249B"/>
    <w:rsid w:val="00623A50"/>
    <w:rsid w:val="00623AAF"/>
    <w:rsid w:val="00624559"/>
    <w:rsid w:val="00624571"/>
    <w:rsid w:val="006258AF"/>
    <w:rsid w:val="00625E54"/>
    <w:rsid w:val="00626401"/>
    <w:rsid w:val="00626829"/>
    <w:rsid w:val="00626FE4"/>
    <w:rsid w:val="00627D9C"/>
    <w:rsid w:val="00630A4F"/>
    <w:rsid w:val="00631077"/>
    <w:rsid w:val="006315E3"/>
    <w:rsid w:val="00631FD3"/>
    <w:rsid w:val="006321FE"/>
    <w:rsid w:val="006371A5"/>
    <w:rsid w:val="006373D2"/>
    <w:rsid w:val="00640404"/>
    <w:rsid w:val="0064061B"/>
    <w:rsid w:val="00640E60"/>
    <w:rsid w:val="0064158B"/>
    <w:rsid w:val="00642465"/>
    <w:rsid w:val="006424E5"/>
    <w:rsid w:val="00642DA2"/>
    <w:rsid w:val="0064554D"/>
    <w:rsid w:val="006476FD"/>
    <w:rsid w:val="0064772A"/>
    <w:rsid w:val="0065019D"/>
    <w:rsid w:val="006503D8"/>
    <w:rsid w:val="0065101B"/>
    <w:rsid w:val="0065188E"/>
    <w:rsid w:val="00652643"/>
    <w:rsid w:val="00652874"/>
    <w:rsid w:val="00653586"/>
    <w:rsid w:val="00653D6C"/>
    <w:rsid w:val="00654561"/>
    <w:rsid w:val="00654B41"/>
    <w:rsid w:val="00655418"/>
    <w:rsid w:val="006562AA"/>
    <w:rsid w:val="006562B5"/>
    <w:rsid w:val="00656E64"/>
    <w:rsid w:val="006570A6"/>
    <w:rsid w:val="00657313"/>
    <w:rsid w:val="006600FA"/>
    <w:rsid w:val="00661E6A"/>
    <w:rsid w:val="006629D4"/>
    <w:rsid w:val="00663158"/>
    <w:rsid w:val="0066316C"/>
    <w:rsid w:val="006652B1"/>
    <w:rsid w:val="00665A8C"/>
    <w:rsid w:val="006661C1"/>
    <w:rsid w:val="0066694F"/>
    <w:rsid w:val="00666BD5"/>
    <w:rsid w:val="00666CEB"/>
    <w:rsid w:val="006670D0"/>
    <w:rsid w:val="006675D7"/>
    <w:rsid w:val="00670022"/>
    <w:rsid w:val="006701AC"/>
    <w:rsid w:val="00670B1D"/>
    <w:rsid w:val="00670B53"/>
    <w:rsid w:val="0067179E"/>
    <w:rsid w:val="00671D0D"/>
    <w:rsid w:val="00671DF4"/>
    <w:rsid w:val="00673F78"/>
    <w:rsid w:val="00674483"/>
    <w:rsid w:val="00674822"/>
    <w:rsid w:val="00674D00"/>
    <w:rsid w:val="00675634"/>
    <w:rsid w:val="00677345"/>
    <w:rsid w:val="00681BA7"/>
    <w:rsid w:val="00683892"/>
    <w:rsid w:val="00684850"/>
    <w:rsid w:val="006849D0"/>
    <w:rsid w:val="00685058"/>
    <w:rsid w:val="006852F5"/>
    <w:rsid w:val="00686920"/>
    <w:rsid w:val="00687775"/>
    <w:rsid w:val="00690B7A"/>
    <w:rsid w:val="00691858"/>
    <w:rsid w:val="00691CDA"/>
    <w:rsid w:val="00691D20"/>
    <w:rsid w:val="00692165"/>
    <w:rsid w:val="0069371C"/>
    <w:rsid w:val="00693B8E"/>
    <w:rsid w:val="006944AA"/>
    <w:rsid w:val="006944F6"/>
    <w:rsid w:val="0069641F"/>
    <w:rsid w:val="00696E27"/>
    <w:rsid w:val="00697960"/>
    <w:rsid w:val="00697E64"/>
    <w:rsid w:val="006A1666"/>
    <w:rsid w:val="006A1F9C"/>
    <w:rsid w:val="006A2C34"/>
    <w:rsid w:val="006A2F59"/>
    <w:rsid w:val="006A3458"/>
    <w:rsid w:val="006A3BFE"/>
    <w:rsid w:val="006A3F06"/>
    <w:rsid w:val="006A494F"/>
    <w:rsid w:val="006A4D6E"/>
    <w:rsid w:val="006B16AF"/>
    <w:rsid w:val="006B196E"/>
    <w:rsid w:val="006B2E60"/>
    <w:rsid w:val="006B3C3C"/>
    <w:rsid w:val="006B433E"/>
    <w:rsid w:val="006B7B52"/>
    <w:rsid w:val="006B7D3A"/>
    <w:rsid w:val="006C074F"/>
    <w:rsid w:val="006C0B99"/>
    <w:rsid w:val="006C0CE3"/>
    <w:rsid w:val="006C2D2D"/>
    <w:rsid w:val="006C3B4D"/>
    <w:rsid w:val="006C4219"/>
    <w:rsid w:val="006C5565"/>
    <w:rsid w:val="006C5908"/>
    <w:rsid w:val="006C6FE1"/>
    <w:rsid w:val="006C7B7C"/>
    <w:rsid w:val="006D0448"/>
    <w:rsid w:val="006D67E9"/>
    <w:rsid w:val="006D6814"/>
    <w:rsid w:val="006D720B"/>
    <w:rsid w:val="006D73A0"/>
    <w:rsid w:val="006D7412"/>
    <w:rsid w:val="006D7C3B"/>
    <w:rsid w:val="006D7D9D"/>
    <w:rsid w:val="006D7EF6"/>
    <w:rsid w:val="006E066B"/>
    <w:rsid w:val="006E098D"/>
    <w:rsid w:val="006E1F8C"/>
    <w:rsid w:val="006E1FEC"/>
    <w:rsid w:val="006E3076"/>
    <w:rsid w:val="006E38F3"/>
    <w:rsid w:val="006E3C16"/>
    <w:rsid w:val="006E4B6A"/>
    <w:rsid w:val="006E4B96"/>
    <w:rsid w:val="006E55E4"/>
    <w:rsid w:val="006E5F7B"/>
    <w:rsid w:val="006E6569"/>
    <w:rsid w:val="006E7199"/>
    <w:rsid w:val="006E7959"/>
    <w:rsid w:val="006E7FA0"/>
    <w:rsid w:val="006F010D"/>
    <w:rsid w:val="006F1315"/>
    <w:rsid w:val="006F13AD"/>
    <w:rsid w:val="006F198F"/>
    <w:rsid w:val="006F2C85"/>
    <w:rsid w:val="006F4330"/>
    <w:rsid w:val="006F4B18"/>
    <w:rsid w:val="006F5308"/>
    <w:rsid w:val="007009B8"/>
    <w:rsid w:val="00702973"/>
    <w:rsid w:val="00703067"/>
    <w:rsid w:val="007038B2"/>
    <w:rsid w:val="007049D5"/>
    <w:rsid w:val="007049FB"/>
    <w:rsid w:val="0070691C"/>
    <w:rsid w:val="00706C77"/>
    <w:rsid w:val="00710395"/>
    <w:rsid w:val="00710842"/>
    <w:rsid w:val="00710AF4"/>
    <w:rsid w:val="00711959"/>
    <w:rsid w:val="00712775"/>
    <w:rsid w:val="007129ED"/>
    <w:rsid w:val="00712CC5"/>
    <w:rsid w:val="00713302"/>
    <w:rsid w:val="0071416F"/>
    <w:rsid w:val="007141CE"/>
    <w:rsid w:val="007142E7"/>
    <w:rsid w:val="007153B9"/>
    <w:rsid w:val="00715E31"/>
    <w:rsid w:val="00716262"/>
    <w:rsid w:val="00717410"/>
    <w:rsid w:val="0071788B"/>
    <w:rsid w:val="00717BA2"/>
    <w:rsid w:val="00721272"/>
    <w:rsid w:val="007219EF"/>
    <w:rsid w:val="00721B1C"/>
    <w:rsid w:val="00722129"/>
    <w:rsid w:val="00722157"/>
    <w:rsid w:val="00722580"/>
    <w:rsid w:val="007227C9"/>
    <w:rsid w:val="007233B7"/>
    <w:rsid w:val="00724C4B"/>
    <w:rsid w:val="007256CE"/>
    <w:rsid w:val="007277C4"/>
    <w:rsid w:val="00730A16"/>
    <w:rsid w:val="00731A6C"/>
    <w:rsid w:val="00731F92"/>
    <w:rsid w:val="00732A93"/>
    <w:rsid w:val="00732B90"/>
    <w:rsid w:val="00734474"/>
    <w:rsid w:val="007344C9"/>
    <w:rsid w:val="00736A86"/>
    <w:rsid w:val="00737C34"/>
    <w:rsid w:val="007409AE"/>
    <w:rsid w:val="00740AA0"/>
    <w:rsid w:val="007414EF"/>
    <w:rsid w:val="00742416"/>
    <w:rsid w:val="007424E2"/>
    <w:rsid w:val="00742764"/>
    <w:rsid w:val="00742BCB"/>
    <w:rsid w:val="00743901"/>
    <w:rsid w:val="00744D0C"/>
    <w:rsid w:val="00744DFD"/>
    <w:rsid w:val="00745D86"/>
    <w:rsid w:val="00745F14"/>
    <w:rsid w:val="0074652C"/>
    <w:rsid w:val="00746A13"/>
    <w:rsid w:val="007500C3"/>
    <w:rsid w:val="00750E8E"/>
    <w:rsid w:val="007519E2"/>
    <w:rsid w:val="00751A3B"/>
    <w:rsid w:val="0075468C"/>
    <w:rsid w:val="00755522"/>
    <w:rsid w:val="00756624"/>
    <w:rsid w:val="00761BC8"/>
    <w:rsid w:val="0076380F"/>
    <w:rsid w:val="00763FE2"/>
    <w:rsid w:val="0076446E"/>
    <w:rsid w:val="00764AB4"/>
    <w:rsid w:val="007656CF"/>
    <w:rsid w:val="007658B4"/>
    <w:rsid w:val="00765FC6"/>
    <w:rsid w:val="00766362"/>
    <w:rsid w:val="0076715E"/>
    <w:rsid w:val="0077010E"/>
    <w:rsid w:val="00770977"/>
    <w:rsid w:val="00771A3A"/>
    <w:rsid w:val="00771D84"/>
    <w:rsid w:val="00773406"/>
    <w:rsid w:val="0077342C"/>
    <w:rsid w:val="00775894"/>
    <w:rsid w:val="007758C3"/>
    <w:rsid w:val="0077665C"/>
    <w:rsid w:val="00776E35"/>
    <w:rsid w:val="00781EF3"/>
    <w:rsid w:val="007832BD"/>
    <w:rsid w:val="007847F6"/>
    <w:rsid w:val="00785426"/>
    <w:rsid w:val="00786952"/>
    <w:rsid w:val="007869BB"/>
    <w:rsid w:val="00786ADA"/>
    <w:rsid w:val="007878B2"/>
    <w:rsid w:val="00787983"/>
    <w:rsid w:val="0079012A"/>
    <w:rsid w:val="007907AE"/>
    <w:rsid w:val="00791BF4"/>
    <w:rsid w:val="0079501F"/>
    <w:rsid w:val="00795FC5"/>
    <w:rsid w:val="00796616"/>
    <w:rsid w:val="00797841"/>
    <w:rsid w:val="007A1939"/>
    <w:rsid w:val="007A1DFC"/>
    <w:rsid w:val="007A33D3"/>
    <w:rsid w:val="007A3B62"/>
    <w:rsid w:val="007A432B"/>
    <w:rsid w:val="007A5282"/>
    <w:rsid w:val="007A551A"/>
    <w:rsid w:val="007A57F3"/>
    <w:rsid w:val="007A62C7"/>
    <w:rsid w:val="007A6DEB"/>
    <w:rsid w:val="007A7BCB"/>
    <w:rsid w:val="007A7CAD"/>
    <w:rsid w:val="007B0229"/>
    <w:rsid w:val="007B2005"/>
    <w:rsid w:val="007B211B"/>
    <w:rsid w:val="007B2876"/>
    <w:rsid w:val="007B2960"/>
    <w:rsid w:val="007B3F3F"/>
    <w:rsid w:val="007B49D4"/>
    <w:rsid w:val="007B60F0"/>
    <w:rsid w:val="007B61F8"/>
    <w:rsid w:val="007B7726"/>
    <w:rsid w:val="007C0E8D"/>
    <w:rsid w:val="007C1055"/>
    <w:rsid w:val="007C11C3"/>
    <w:rsid w:val="007C18AB"/>
    <w:rsid w:val="007C3A22"/>
    <w:rsid w:val="007C3DDF"/>
    <w:rsid w:val="007C4F7C"/>
    <w:rsid w:val="007C61BB"/>
    <w:rsid w:val="007C78E4"/>
    <w:rsid w:val="007D00C3"/>
    <w:rsid w:val="007D27BD"/>
    <w:rsid w:val="007D3495"/>
    <w:rsid w:val="007D4DB8"/>
    <w:rsid w:val="007D55CD"/>
    <w:rsid w:val="007D5E0B"/>
    <w:rsid w:val="007D77BF"/>
    <w:rsid w:val="007E07D4"/>
    <w:rsid w:val="007E398C"/>
    <w:rsid w:val="007E478A"/>
    <w:rsid w:val="007E4D7C"/>
    <w:rsid w:val="007E5640"/>
    <w:rsid w:val="007E56BC"/>
    <w:rsid w:val="007E5F11"/>
    <w:rsid w:val="007E6038"/>
    <w:rsid w:val="007E6057"/>
    <w:rsid w:val="007E7233"/>
    <w:rsid w:val="007F0286"/>
    <w:rsid w:val="007F0B0E"/>
    <w:rsid w:val="007F0BC4"/>
    <w:rsid w:val="007F2DA4"/>
    <w:rsid w:val="007F3188"/>
    <w:rsid w:val="007F3FB0"/>
    <w:rsid w:val="007F5EF4"/>
    <w:rsid w:val="007F6152"/>
    <w:rsid w:val="008018A1"/>
    <w:rsid w:val="00801EC4"/>
    <w:rsid w:val="008025E1"/>
    <w:rsid w:val="00802697"/>
    <w:rsid w:val="008035F1"/>
    <w:rsid w:val="00803A68"/>
    <w:rsid w:val="008042F8"/>
    <w:rsid w:val="00805201"/>
    <w:rsid w:val="0080608A"/>
    <w:rsid w:val="008063FA"/>
    <w:rsid w:val="008068B9"/>
    <w:rsid w:val="00806C62"/>
    <w:rsid w:val="00810645"/>
    <w:rsid w:val="00811363"/>
    <w:rsid w:val="008113EA"/>
    <w:rsid w:val="00811A06"/>
    <w:rsid w:val="00811C7C"/>
    <w:rsid w:val="0081216A"/>
    <w:rsid w:val="00812E93"/>
    <w:rsid w:val="008147A2"/>
    <w:rsid w:val="00815902"/>
    <w:rsid w:val="0081773C"/>
    <w:rsid w:val="00817ACE"/>
    <w:rsid w:val="00817B6E"/>
    <w:rsid w:val="00817E72"/>
    <w:rsid w:val="0082178B"/>
    <w:rsid w:val="00821A72"/>
    <w:rsid w:val="00822931"/>
    <w:rsid w:val="00824299"/>
    <w:rsid w:val="00824BE1"/>
    <w:rsid w:val="00824E6D"/>
    <w:rsid w:val="008257D1"/>
    <w:rsid w:val="0082615A"/>
    <w:rsid w:val="00826939"/>
    <w:rsid w:val="00827E58"/>
    <w:rsid w:val="00830CC3"/>
    <w:rsid w:val="00830E4C"/>
    <w:rsid w:val="00831568"/>
    <w:rsid w:val="008328EF"/>
    <w:rsid w:val="00833C3A"/>
    <w:rsid w:val="008341C8"/>
    <w:rsid w:val="00834290"/>
    <w:rsid w:val="0083576B"/>
    <w:rsid w:val="00835F6E"/>
    <w:rsid w:val="008407B4"/>
    <w:rsid w:val="00841B48"/>
    <w:rsid w:val="00842B43"/>
    <w:rsid w:val="00843315"/>
    <w:rsid w:val="0084345B"/>
    <w:rsid w:val="00843D75"/>
    <w:rsid w:val="00844BC8"/>
    <w:rsid w:val="00845F53"/>
    <w:rsid w:val="008465EE"/>
    <w:rsid w:val="00852CEC"/>
    <w:rsid w:val="008547F5"/>
    <w:rsid w:val="00854DD5"/>
    <w:rsid w:val="0085587D"/>
    <w:rsid w:val="00856031"/>
    <w:rsid w:val="00857F1E"/>
    <w:rsid w:val="008608BE"/>
    <w:rsid w:val="00865407"/>
    <w:rsid w:val="0086542A"/>
    <w:rsid w:val="00865BC8"/>
    <w:rsid w:val="008705C3"/>
    <w:rsid w:val="00871CCB"/>
    <w:rsid w:val="00872D7E"/>
    <w:rsid w:val="008743B8"/>
    <w:rsid w:val="00875BB0"/>
    <w:rsid w:val="00877BCC"/>
    <w:rsid w:val="008800A4"/>
    <w:rsid w:val="00882654"/>
    <w:rsid w:val="00882A2E"/>
    <w:rsid w:val="008848B7"/>
    <w:rsid w:val="00885D52"/>
    <w:rsid w:val="00885DCA"/>
    <w:rsid w:val="008867A3"/>
    <w:rsid w:val="00887BF6"/>
    <w:rsid w:val="008903AB"/>
    <w:rsid w:val="0089046B"/>
    <w:rsid w:val="00890864"/>
    <w:rsid w:val="00890CDD"/>
    <w:rsid w:val="00890D0A"/>
    <w:rsid w:val="0089172E"/>
    <w:rsid w:val="00892012"/>
    <w:rsid w:val="00892B4E"/>
    <w:rsid w:val="0089309D"/>
    <w:rsid w:val="008935FE"/>
    <w:rsid w:val="00893F29"/>
    <w:rsid w:val="00894E18"/>
    <w:rsid w:val="00895E50"/>
    <w:rsid w:val="008961DC"/>
    <w:rsid w:val="00896624"/>
    <w:rsid w:val="008A04C9"/>
    <w:rsid w:val="008A1038"/>
    <w:rsid w:val="008A1572"/>
    <w:rsid w:val="008A1774"/>
    <w:rsid w:val="008A3854"/>
    <w:rsid w:val="008A48A0"/>
    <w:rsid w:val="008A5A89"/>
    <w:rsid w:val="008A637A"/>
    <w:rsid w:val="008A6A50"/>
    <w:rsid w:val="008B08A2"/>
    <w:rsid w:val="008B1E18"/>
    <w:rsid w:val="008B2CD3"/>
    <w:rsid w:val="008B3430"/>
    <w:rsid w:val="008B3889"/>
    <w:rsid w:val="008B5260"/>
    <w:rsid w:val="008B5571"/>
    <w:rsid w:val="008B59FA"/>
    <w:rsid w:val="008B79B4"/>
    <w:rsid w:val="008C1B6A"/>
    <w:rsid w:val="008C23F9"/>
    <w:rsid w:val="008C2548"/>
    <w:rsid w:val="008C2A6D"/>
    <w:rsid w:val="008C3603"/>
    <w:rsid w:val="008C4384"/>
    <w:rsid w:val="008C5289"/>
    <w:rsid w:val="008C58F3"/>
    <w:rsid w:val="008C6EBC"/>
    <w:rsid w:val="008D1A5B"/>
    <w:rsid w:val="008D23A1"/>
    <w:rsid w:val="008D301D"/>
    <w:rsid w:val="008D35B6"/>
    <w:rsid w:val="008D3D71"/>
    <w:rsid w:val="008D5D41"/>
    <w:rsid w:val="008D6CBA"/>
    <w:rsid w:val="008E0895"/>
    <w:rsid w:val="008E0DC4"/>
    <w:rsid w:val="008E1745"/>
    <w:rsid w:val="008E1860"/>
    <w:rsid w:val="008E342D"/>
    <w:rsid w:val="008E4CD3"/>
    <w:rsid w:val="008E513C"/>
    <w:rsid w:val="008F06FB"/>
    <w:rsid w:val="008F18F0"/>
    <w:rsid w:val="008F19BC"/>
    <w:rsid w:val="008F2B4B"/>
    <w:rsid w:val="008F2D2F"/>
    <w:rsid w:val="008F2FE8"/>
    <w:rsid w:val="008F395A"/>
    <w:rsid w:val="008F3E26"/>
    <w:rsid w:val="008F4352"/>
    <w:rsid w:val="008F5193"/>
    <w:rsid w:val="008F5FE3"/>
    <w:rsid w:val="008F664C"/>
    <w:rsid w:val="008F671B"/>
    <w:rsid w:val="008F6D25"/>
    <w:rsid w:val="008F7502"/>
    <w:rsid w:val="008F7C55"/>
    <w:rsid w:val="00900607"/>
    <w:rsid w:val="0090075F"/>
    <w:rsid w:val="00900CA4"/>
    <w:rsid w:val="00902F5E"/>
    <w:rsid w:val="0090358A"/>
    <w:rsid w:val="0090419A"/>
    <w:rsid w:val="00904BE2"/>
    <w:rsid w:val="009055FB"/>
    <w:rsid w:val="00907C3F"/>
    <w:rsid w:val="00910277"/>
    <w:rsid w:val="00910B0B"/>
    <w:rsid w:val="00913405"/>
    <w:rsid w:val="00914EFF"/>
    <w:rsid w:val="00914FDB"/>
    <w:rsid w:val="009159DE"/>
    <w:rsid w:val="00915FCC"/>
    <w:rsid w:val="009161DE"/>
    <w:rsid w:val="009165FE"/>
    <w:rsid w:val="00916704"/>
    <w:rsid w:val="009205F1"/>
    <w:rsid w:val="00920777"/>
    <w:rsid w:val="009207ED"/>
    <w:rsid w:val="009231C1"/>
    <w:rsid w:val="0092445B"/>
    <w:rsid w:val="0092673F"/>
    <w:rsid w:val="00926D87"/>
    <w:rsid w:val="00930C95"/>
    <w:rsid w:val="0093160A"/>
    <w:rsid w:val="00931A76"/>
    <w:rsid w:val="009322F1"/>
    <w:rsid w:val="009322F7"/>
    <w:rsid w:val="009333C6"/>
    <w:rsid w:val="00933884"/>
    <w:rsid w:val="00934348"/>
    <w:rsid w:val="00934AB2"/>
    <w:rsid w:val="00934DC3"/>
    <w:rsid w:val="009350A2"/>
    <w:rsid w:val="00935F4B"/>
    <w:rsid w:val="00936275"/>
    <w:rsid w:val="00936941"/>
    <w:rsid w:val="009369A8"/>
    <w:rsid w:val="00937070"/>
    <w:rsid w:val="00937088"/>
    <w:rsid w:val="009400C2"/>
    <w:rsid w:val="0094288F"/>
    <w:rsid w:val="00942BD5"/>
    <w:rsid w:val="00944028"/>
    <w:rsid w:val="009444E3"/>
    <w:rsid w:val="00944AF3"/>
    <w:rsid w:val="00946926"/>
    <w:rsid w:val="00950257"/>
    <w:rsid w:val="00953630"/>
    <w:rsid w:val="009556EA"/>
    <w:rsid w:val="00956359"/>
    <w:rsid w:val="00957661"/>
    <w:rsid w:val="00960168"/>
    <w:rsid w:val="00960521"/>
    <w:rsid w:val="00960B8C"/>
    <w:rsid w:val="00960FB6"/>
    <w:rsid w:val="009615FE"/>
    <w:rsid w:val="009634D6"/>
    <w:rsid w:val="00964913"/>
    <w:rsid w:val="00965B89"/>
    <w:rsid w:val="009667F5"/>
    <w:rsid w:val="00966F17"/>
    <w:rsid w:val="0097030B"/>
    <w:rsid w:val="009710DF"/>
    <w:rsid w:val="009717F2"/>
    <w:rsid w:val="00971EFE"/>
    <w:rsid w:val="00973AD3"/>
    <w:rsid w:val="00974304"/>
    <w:rsid w:val="00974C13"/>
    <w:rsid w:val="0097611C"/>
    <w:rsid w:val="009763DA"/>
    <w:rsid w:val="00976901"/>
    <w:rsid w:val="00976D42"/>
    <w:rsid w:val="0097717A"/>
    <w:rsid w:val="0098070C"/>
    <w:rsid w:val="0098226F"/>
    <w:rsid w:val="0098312D"/>
    <w:rsid w:val="00983A21"/>
    <w:rsid w:val="009849A4"/>
    <w:rsid w:val="00984ABF"/>
    <w:rsid w:val="00985207"/>
    <w:rsid w:val="00986AE6"/>
    <w:rsid w:val="00986B29"/>
    <w:rsid w:val="0098701A"/>
    <w:rsid w:val="009871D5"/>
    <w:rsid w:val="00987608"/>
    <w:rsid w:val="00990CEA"/>
    <w:rsid w:val="00991A54"/>
    <w:rsid w:val="00991B2F"/>
    <w:rsid w:val="00991CB5"/>
    <w:rsid w:val="00991F50"/>
    <w:rsid w:val="00992007"/>
    <w:rsid w:val="00992525"/>
    <w:rsid w:val="00992DE0"/>
    <w:rsid w:val="00995C38"/>
    <w:rsid w:val="00995D50"/>
    <w:rsid w:val="00995DC1"/>
    <w:rsid w:val="009963FE"/>
    <w:rsid w:val="009965E2"/>
    <w:rsid w:val="00996A3E"/>
    <w:rsid w:val="009A12AA"/>
    <w:rsid w:val="009A152B"/>
    <w:rsid w:val="009A238B"/>
    <w:rsid w:val="009A3071"/>
    <w:rsid w:val="009A3E98"/>
    <w:rsid w:val="009A50B7"/>
    <w:rsid w:val="009A5C22"/>
    <w:rsid w:val="009A5E55"/>
    <w:rsid w:val="009A6137"/>
    <w:rsid w:val="009A7699"/>
    <w:rsid w:val="009B1C4C"/>
    <w:rsid w:val="009B261E"/>
    <w:rsid w:val="009B4B6D"/>
    <w:rsid w:val="009B57AC"/>
    <w:rsid w:val="009B6B39"/>
    <w:rsid w:val="009B6B80"/>
    <w:rsid w:val="009C1543"/>
    <w:rsid w:val="009C1986"/>
    <w:rsid w:val="009C23A8"/>
    <w:rsid w:val="009C2BE2"/>
    <w:rsid w:val="009C3A29"/>
    <w:rsid w:val="009C5B7E"/>
    <w:rsid w:val="009C68F6"/>
    <w:rsid w:val="009C6F05"/>
    <w:rsid w:val="009D07D4"/>
    <w:rsid w:val="009D1969"/>
    <w:rsid w:val="009D19A9"/>
    <w:rsid w:val="009D2098"/>
    <w:rsid w:val="009D2243"/>
    <w:rsid w:val="009D372E"/>
    <w:rsid w:val="009D5C7E"/>
    <w:rsid w:val="009D6038"/>
    <w:rsid w:val="009E1422"/>
    <w:rsid w:val="009E19C3"/>
    <w:rsid w:val="009E210A"/>
    <w:rsid w:val="009E2FD4"/>
    <w:rsid w:val="009E311B"/>
    <w:rsid w:val="009E3139"/>
    <w:rsid w:val="009E41E8"/>
    <w:rsid w:val="009E4350"/>
    <w:rsid w:val="009E638D"/>
    <w:rsid w:val="009E68D0"/>
    <w:rsid w:val="009E729F"/>
    <w:rsid w:val="009E75C7"/>
    <w:rsid w:val="009E7A68"/>
    <w:rsid w:val="009F21B7"/>
    <w:rsid w:val="009F2E33"/>
    <w:rsid w:val="009F32D7"/>
    <w:rsid w:val="009F5C7D"/>
    <w:rsid w:val="009F77EB"/>
    <w:rsid w:val="009F7890"/>
    <w:rsid w:val="00A00142"/>
    <w:rsid w:val="00A00C3A"/>
    <w:rsid w:val="00A024BB"/>
    <w:rsid w:val="00A0333B"/>
    <w:rsid w:val="00A03748"/>
    <w:rsid w:val="00A03B33"/>
    <w:rsid w:val="00A123C2"/>
    <w:rsid w:val="00A12569"/>
    <w:rsid w:val="00A149C0"/>
    <w:rsid w:val="00A15360"/>
    <w:rsid w:val="00A157F0"/>
    <w:rsid w:val="00A16817"/>
    <w:rsid w:val="00A16CB4"/>
    <w:rsid w:val="00A1796A"/>
    <w:rsid w:val="00A2100D"/>
    <w:rsid w:val="00A215BB"/>
    <w:rsid w:val="00A2177B"/>
    <w:rsid w:val="00A2217B"/>
    <w:rsid w:val="00A25579"/>
    <w:rsid w:val="00A25C6C"/>
    <w:rsid w:val="00A26D8F"/>
    <w:rsid w:val="00A27411"/>
    <w:rsid w:val="00A27A97"/>
    <w:rsid w:val="00A31253"/>
    <w:rsid w:val="00A332BD"/>
    <w:rsid w:val="00A3388E"/>
    <w:rsid w:val="00A3441C"/>
    <w:rsid w:val="00A3520F"/>
    <w:rsid w:val="00A35584"/>
    <w:rsid w:val="00A35B62"/>
    <w:rsid w:val="00A36233"/>
    <w:rsid w:val="00A36519"/>
    <w:rsid w:val="00A36E5C"/>
    <w:rsid w:val="00A3716D"/>
    <w:rsid w:val="00A37E1B"/>
    <w:rsid w:val="00A40996"/>
    <w:rsid w:val="00A40BFD"/>
    <w:rsid w:val="00A441E2"/>
    <w:rsid w:val="00A444A0"/>
    <w:rsid w:val="00A45F84"/>
    <w:rsid w:val="00A461FE"/>
    <w:rsid w:val="00A47348"/>
    <w:rsid w:val="00A47487"/>
    <w:rsid w:val="00A4756B"/>
    <w:rsid w:val="00A477AA"/>
    <w:rsid w:val="00A5036C"/>
    <w:rsid w:val="00A50524"/>
    <w:rsid w:val="00A54219"/>
    <w:rsid w:val="00A5532E"/>
    <w:rsid w:val="00A55E97"/>
    <w:rsid w:val="00A56731"/>
    <w:rsid w:val="00A56C02"/>
    <w:rsid w:val="00A57880"/>
    <w:rsid w:val="00A609AD"/>
    <w:rsid w:val="00A60D7F"/>
    <w:rsid w:val="00A635F3"/>
    <w:rsid w:val="00A63859"/>
    <w:rsid w:val="00A643E0"/>
    <w:rsid w:val="00A6448C"/>
    <w:rsid w:val="00A64F53"/>
    <w:rsid w:val="00A66CC9"/>
    <w:rsid w:val="00A70C15"/>
    <w:rsid w:val="00A70F54"/>
    <w:rsid w:val="00A7118D"/>
    <w:rsid w:val="00A715F1"/>
    <w:rsid w:val="00A717DA"/>
    <w:rsid w:val="00A72443"/>
    <w:rsid w:val="00A72F91"/>
    <w:rsid w:val="00A734AD"/>
    <w:rsid w:val="00A73D51"/>
    <w:rsid w:val="00A74BCB"/>
    <w:rsid w:val="00A75238"/>
    <w:rsid w:val="00A75527"/>
    <w:rsid w:val="00A75A12"/>
    <w:rsid w:val="00A7693F"/>
    <w:rsid w:val="00A80253"/>
    <w:rsid w:val="00A80C3B"/>
    <w:rsid w:val="00A8121F"/>
    <w:rsid w:val="00A8256B"/>
    <w:rsid w:val="00A832A8"/>
    <w:rsid w:val="00A8413D"/>
    <w:rsid w:val="00A84D26"/>
    <w:rsid w:val="00A85B60"/>
    <w:rsid w:val="00A85F45"/>
    <w:rsid w:val="00A90C39"/>
    <w:rsid w:val="00A9150C"/>
    <w:rsid w:val="00A919B3"/>
    <w:rsid w:val="00A922E8"/>
    <w:rsid w:val="00A94A45"/>
    <w:rsid w:val="00A9655A"/>
    <w:rsid w:val="00A973BD"/>
    <w:rsid w:val="00AA1002"/>
    <w:rsid w:val="00AA3683"/>
    <w:rsid w:val="00AA3C74"/>
    <w:rsid w:val="00AA3F5F"/>
    <w:rsid w:val="00AA60BD"/>
    <w:rsid w:val="00AA62D3"/>
    <w:rsid w:val="00AA6FC0"/>
    <w:rsid w:val="00AA7416"/>
    <w:rsid w:val="00AA765E"/>
    <w:rsid w:val="00AB1682"/>
    <w:rsid w:val="00AB1C77"/>
    <w:rsid w:val="00AB2269"/>
    <w:rsid w:val="00AB2847"/>
    <w:rsid w:val="00AB4216"/>
    <w:rsid w:val="00AB46BE"/>
    <w:rsid w:val="00AB4785"/>
    <w:rsid w:val="00AB4C2C"/>
    <w:rsid w:val="00AB4DEC"/>
    <w:rsid w:val="00AB5ABE"/>
    <w:rsid w:val="00AB701E"/>
    <w:rsid w:val="00AB7153"/>
    <w:rsid w:val="00AB74F6"/>
    <w:rsid w:val="00AB7785"/>
    <w:rsid w:val="00AC0465"/>
    <w:rsid w:val="00AC0EE3"/>
    <w:rsid w:val="00AC2C90"/>
    <w:rsid w:val="00AC2CB7"/>
    <w:rsid w:val="00AC45AC"/>
    <w:rsid w:val="00AC6407"/>
    <w:rsid w:val="00AC6A68"/>
    <w:rsid w:val="00AC7A3E"/>
    <w:rsid w:val="00AD0489"/>
    <w:rsid w:val="00AD12F0"/>
    <w:rsid w:val="00AD2CD8"/>
    <w:rsid w:val="00AD40FC"/>
    <w:rsid w:val="00AD5455"/>
    <w:rsid w:val="00AD6B32"/>
    <w:rsid w:val="00AD6B60"/>
    <w:rsid w:val="00AD75D5"/>
    <w:rsid w:val="00AD7E93"/>
    <w:rsid w:val="00AE091D"/>
    <w:rsid w:val="00AE2D0B"/>
    <w:rsid w:val="00AE5A39"/>
    <w:rsid w:val="00AE5FD4"/>
    <w:rsid w:val="00AE60FB"/>
    <w:rsid w:val="00AE67DD"/>
    <w:rsid w:val="00AF0087"/>
    <w:rsid w:val="00AF16D3"/>
    <w:rsid w:val="00AF17FB"/>
    <w:rsid w:val="00AF1C31"/>
    <w:rsid w:val="00AF4BF0"/>
    <w:rsid w:val="00AF631D"/>
    <w:rsid w:val="00AF75BF"/>
    <w:rsid w:val="00AF7707"/>
    <w:rsid w:val="00AF778B"/>
    <w:rsid w:val="00B006A7"/>
    <w:rsid w:val="00B0148C"/>
    <w:rsid w:val="00B03313"/>
    <w:rsid w:val="00B0516D"/>
    <w:rsid w:val="00B05C30"/>
    <w:rsid w:val="00B06883"/>
    <w:rsid w:val="00B06F6A"/>
    <w:rsid w:val="00B1090A"/>
    <w:rsid w:val="00B10ACA"/>
    <w:rsid w:val="00B1262F"/>
    <w:rsid w:val="00B132E5"/>
    <w:rsid w:val="00B13C95"/>
    <w:rsid w:val="00B15491"/>
    <w:rsid w:val="00B15563"/>
    <w:rsid w:val="00B172A8"/>
    <w:rsid w:val="00B211CF"/>
    <w:rsid w:val="00B2138B"/>
    <w:rsid w:val="00B22DB2"/>
    <w:rsid w:val="00B22E53"/>
    <w:rsid w:val="00B23744"/>
    <w:rsid w:val="00B24767"/>
    <w:rsid w:val="00B25B8C"/>
    <w:rsid w:val="00B260CC"/>
    <w:rsid w:val="00B30345"/>
    <w:rsid w:val="00B30A78"/>
    <w:rsid w:val="00B3160C"/>
    <w:rsid w:val="00B31C70"/>
    <w:rsid w:val="00B32488"/>
    <w:rsid w:val="00B32A90"/>
    <w:rsid w:val="00B35E76"/>
    <w:rsid w:val="00B3635F"/>
    <w:rsid w:val="00B37432"/>
    <w:rsid w:val="00B37EE7"/>
    <w:rsid w:val="00B400BE"/>
    <w:rsid w:val="00B41250"/>
    <w:rsid w:val="00B413AD"/>
    <w:rsid w:val="00B41780"/>
    <w:rsid w:val="00B41BBB"/>
    <w:rsid w:val="00B42166"/>
    <w:rsid w:val="00B42927"/>
    <w:rsid w:val="00B42F40"/>
    <w:rsid w:val="00B439B6"/>
    <w:rsid w:val="00B43DA9"/>
    <w:rsid w:val="00B46166"/>
    <w:rsid w:val="00B50B56"/>
    <w:rsid w:val="00B53139"/>
    <w:rsid w:val="00B5370D"/>
    <w:rsid w:val="00B53A46"/>
    <w:rsid w:val="00B5527A"/>
    <w:rsid w:val="00B55CDC"/>
    <w:rsid w:val="00B56111"/>
    <w:rsid w:val="00B56D6B"/>
    <w:rsid w:val="00B57671"/>
    <w:rsid w:val="00B60353"/>
    <w:rsid w:val="00B63113"/>
    <w:rsid w:val="00B635E8"/>
    <w:rsid w:val="00B63832"/>
    <w:rsid w:val="00B63CA1"/>
    <w:rsid w:val="00B63CF3"/>
    <w:rsid w:val="00B6418C"/>
    <w:rsid w:val="00B6429C"/>
    <w:rsid w:val="00B6491C"/>
    <w:rsid w:val="00B65B2B"/>
    <w:rsid w:val="00B6793C"/>
    <w:rsid w:val="00B7002D"/>
    <w:rsid w:val="00B7024D"/>
    <w:rsid w:val="00B70F8D"/>
    <w:rsid w:val="00B7192B"/>
    <w:rsid w:val="00B73020"/>
    <w:rsid w:val="00B73F8E"/>
    <w:rsid w:val="00B748B4"/>
    <w:rsid w:val="00B74C61"/>
    <w:rsid w:val="00B758D4"/>
    <w:rsid w:val="00B76002"/>
    <w:rsid w:val="00B77603"/>
    <w:rsid w:val="00B77941"/>
    <w:rsid w:val="00B804CD"/>
    <w:rsid w:val="00B807B1"/>
    <w:rsid w:val="00B80BDE"/>
    <w:rsid w:val="00B82428"/>
    <w:rsid w:val="00B83F06"/>
    <w:rsid w:val="00B83FE4"/>
    <w:rsid w:val="00B84A92"/>
    <w:rsid w:val="00B8574B"/>
    <w:rsid w:val="00B85AC7"/>
    <w:rsid w:val="00B902B7"/>
    <w:rsid w:val="00B9120C"/>
    <w:rsid w:val="00B927CF"/>
    <w:rsid w:val="00B94D15"/>
    <w:rsid w:val="00B9562A"/>
    <w:rsid w:val="00B967C6"/>
    <w:rsid w:val="00B969F0"/>
    <w:rsid w:val="00B96AF0"/>
    <w:rsid w:val="00B96D67"/>
    <w:rsid w:val="00B97C8F"/>
    <w:rsid w:val="00BA07DB"/>
    <w:rsid w:val="00BA08A3"/>
    <w:rsid w:val="00BA0A19"/>
    <w:rsid w:val="00BA1312"/>
    <w:rsid w:val="00BA2099"/>
    <w:rsid w:val="00BA505E"/>
    <w:rsid w:val="00BA5D32"/>
    <w:rsid w:val="00BA63CA"/>
    <w:rsid w:val="00BA6B3F"/>
    <w:rsid w:val="00BB236B"/>
    <w:rsid w:val="00BB2ABB"/>
    <w:rsid w:val="00BB5D53"/>
    <w:rsid w:val="00BB79FF"/>
    <w:rsid w:val="00BC2A38"/>
    <w:rsid w:val="00BC30BE"/>
    <w:rsid w:val="00BC527C"/>
    <w:rsid w:val="00BC6840"/>
    <w:rsid w:val="00BD07E7"/>
    <w:rsid w:val="00BD09E3"/>
    <w:rsid w:val="00BD09ED"/>
    <w:rsid w:val="00BD1624"/>
    <w:rsid w:val="00BD1FE6"/>
    <w:rsid w:val="00BD1FED"/>
    <w:rsid w:val="00BD2031"/>
    <w:rsid w:val="00BD2BB6"/>
    <w:rsid w:val="00BD31AF"/>
    <w:rsid w:val="00BD3C38"/>
    <w:rsid w:val="00BD3E55"/>
    <w:rsid w:val="00BD540C"/>
    <w:rsid w:val="00BD5B96"/>
    <w:rsid w:val="00BD5F02"/>
    <w:rsid w:val="00BD713F"/>
    <w:rsid w:val="00BD77C2"/>
    <w:rsid w:val="00BE1F0D"/>
    <w:rsid w:val="00BE31B9"/>
    <w:rsid w:val="00BE31D2"/>
    <w:rsid w:val="00BE3250"/>
    <w:rsid w:val="00BE40B2"/>
    <w:rsid w:val="00BE5B27"/>
    <w:rsid w:val="00BE65A0"/>
    <w:rsid w:val="00BE66D8"/>
    <w:rsid w:val="00BE6F32"/>
    <w:rsid w:val="00BF04C8"/>
    <w:rsid w:val="00BF1C35"/>
    <w:rsid w:val="00BF26F3"/>
    <w:rsid w:val="00BF2EA2"/>
    <w:rsid w:val="00BF35A4"/>
    <w:rsid w:val="00BF3B60"/>
    <w:rsid w:val="00BF3F5E"/>
    <w:rsid w:val="00BF44A0"/>
    <w:rsid w:val="00BF56E9"/>
    <w:rsid w:val="00BF64D4"/>
    <w:rsid w:val="00BF6ED2"/>
    <w:rsid w:val="00BF71EA"/>
    <w:rsid w:val="00C003B8"/>
    <w:rsid w:val="00C005EA"/>
    <w:rsid w:val="00C01C7E"/>
    <w:rsid w:val="00C01DEB"/>
    <w:rsid w:val="00C023C1"/>
    <w:rsid w:val="00C03674"/>
    <w:rsid w:val="00C038C0"/>
    <w:rsid w:val="00C03C95"/>
    <w:rsid w:val="00C0415B"/>
    <w:rsid w:val="00C04713"/>
    <w:rsid w:val="00C0647B"/>
    <w:rsid w:val="00C068B4"/>
    <w:rsid w:val="00C104A3"/>
    <w:rsid w:val="00C10616"/>
    <w:rsid w:val="00C11132"/>
    <w:rsid w:val="00C11D4E"/>
    <w:rsid w:val="00C127D6"/>
    <w:rsid w:val="00C13103"/>
    <w:rsid w:val="00C14721"/>
    <w:rsid w:val="00C14E96"/>
    <w:rsid w:val="00C16171"/>
    <w:rsid w:val="00C16E8C"/>
    <w:rsid w:val="00C17573"/>
    <w:rsid w:val="00C2081F"/>
    <w:rsid w:val="00C2117C"/>
    <w:rsid w:val="00C21E8E"/>
    <w:rsid w:val="00C231B1"/>
    <w:rsid w:val="00C24DD0"/>
    <w:rsid w:val="00C255DC"/>
    <w:rsid w:val="00C2695D"/>
    <w:rsid w:val="00C276C8"/>
    <w:rsid w:val="00C30B73"/>
    <w:rsid w:val="00C31D9A"/>
    <w:rsid w:val="00C32ED8"/>
    <w:rsid w:val="00C34536"/>
    <w:rsid w:val="00C3510F"/>
    <w:rsid w:val="00C4038B"/>
    <w:rsid w:val="00C4165E"/>
    <w:rsid w:val="00C435DB"/>
    <w:rsid w:val="00C437B2"/>
    <w:rsid w:val="00C43EC9"/>
    <w:rsid w:val="00C44770"/>
    <w:rsid w:val="00C44783"/>
    <w:rsid w:val="00C44840"/>
    <w:rsid w:val="00C4603C"/>
    <w:rsid w:val="00C46A8A"/>
    <w:rsid w:val="00C5007C"/>
    <w:rsid w:val="00C51450"/>
    <w:rsid w:val="00C533CD"/>
    <w:rsid w:val="00C53A06"/>
    <w:rsid w:val="00C53D42"/>
    <w:rsid w:val="00C5471D"/>
    <w:rsid w:val="00C54CB5"/>
    <w:rsid w:val="00C563FD"/>
    <w:rsid w:val="00C5653D"/>
    <w:rsid w:val="00C5703A"/>
    <w:rsid w:val="00C57CD1"/>
    <w:rsid w:val="00C6080C"/>
    <w:rsid w:val="00C60D7E"/>
    <w:rsid w:val="00C61178"/>
    <w:rsid w:val="00C61FDF"/>
    <w:rsid w:val="00C6268F"/>
    <w:rsid w:val="00C62F24"/>
    <w:rsid w:val="00C63003"/>
    <w:rsid w:val="00C66958"/>
    <w:rsid w:val="00C66FE3"/>
    <w:rsid w:val="00C70697"/>
    <w:rsid w:val="00C7104A"/>
    <w:rsid w:val="00C7273E"/>
    <w:rsid w:val="00C72E46"/>
    <w:rsid w:val="00C7377A"/>
    <w:rsid w:val="00C742A5"/>
    <w:rsid w:val="00C755CC"/>
    <w:rsid w:val="00C75786"/>
    <w:rsid w:val="00C75904"/>
    <w:rsid w:val="00C75BDB"/>
    <w:rsid w:val="00C763E7"/>
    <w:rsid w:val="00C76712"/>
    <w:rsid w:val="00C776AD"/>
    <w:rsid w:val="00C77822"/>
    <w:rsid w:val="00C800DF"/>
    <w:rsid w:val="00C80C94"/>
    <w:rsid w:val="00C814F5"/>
    <w:rsid w:val="00C8210E"/>
    <w:rsid w:val="00C82335"/>
    <w:rsid w:val="00C82C9D"/>
    <w:rsid w:val="00C8447D"/>
    <w:rsid w:val="00C85D97"/>
    <w:rsid w:val="00C901D9"/>
    <w:rsid w:val="00C91572"/>
    <w:rsid w:val="00C92C4D"/>
    <w:rsid w:val="00C938C5"/>
    <w:rsid w:val="00C953B8"/>
    <w:rsid w:val="00C9686C"/>
    <w:rsid w:val="00C97BE3"/>
    <w:rsid w:val="00C97BF5"/>
    <w:rsid w:val="00CA14BC"/>
    <w:rsid w:val="00CA21A9"/>
    <w:rsid w:val="00CA22B8"/>
    <w:rsid w:val="00CA29B9"/>
    <w:rsid w:val="00CA4C79"/>
    <w:rsid w:val="00CA5903"/>
    <w:rsid w:val="00CA5F0F"/>
    <w:rsid w:val="00CA69EF"/>
    <w:rsid w:val="00CA751F"/>
    <w:rsid w:val="00CA7F9D"/>
    <w:rsid w:val="00CB055E"/>
    <w:rsid w:val="00CB2066"/>
    <w:rsid w:val="00CB249E"/>
    <w:rsid w:val="00CB2CFF"/>
    <w:rsid w:val="00CB323F"/>
    <w:rsid w:val="00CB3FE3"/>
    <w:rsid w:val="00CB4051"/>
    <w:rsid w:val="00CB43B0"/>
    <w:rsid w:val="00CB544A"/>
    <w:rsid w:val="00CB57BD"/>
    <w:rsid w:val="00CB5B00"/>
    <w:rsid w:val="00CB7A0A"/>
    <w:rsid w:val="00CB7D85"/>
    <w:rsid w:val="00CC1452"/>
    <w:rsid w:val="00CC1B63"/>
    <w:rsid w:val="00CC2167"/>
    <w:rsid w:val="00CC29EE"/>
    <w:rsid w:val="00CC3D60"/>
    <w:rsid w:val="00CC3F74"/>
    <w:rsid w:val="00CC4401"/>
    <w:rsid w:val="00CC5314"/>
    <w:rsid w:val="00CC5A54"/>
    <w:rsid w:val="00CD13E9"/>
    <w:rsid w:val="00CD1D9E"/>
    <w:rsid w:val="00CD1EA4"/>
    <w:rsid w:val="00CD3A2F"/>
    <w:rsid w:val="00CD6F29"/>
    <w:rsid w:val="00CD768A"/>
    <w:rsid w:val="00CE01E1"/>
    <w:rsid w:val="00CE2147"/>
    <w:rsid w:val="00CE226B"/>
    <w:rsid w:val="00CE3386"/>
    <w:rsid w:val="00CE38CD"/>
    <w:rsid w:val="00CE7BE8"/>
    <w:rsid w:val="00CF0008"/>
    <w:rsid w:val="00CF0373"/>
    <w:rsid w:val="00CF0C5D"/>
    <w:rsid w:val="00CF11B7"/>
    <w:rsid w:val="00CF213A"/>
    <w:rsid w:val="00CF2387"/>
    <w:rsid w:val="00CF30CA"/>
    <w:rsid w:val="00CF3119"/>
    <w:rsid w:val="00CF521D"/>
    <w:rsid w:val="00CF542C"/>
    <w:rsid w:val="00CF6727"/>
    <w:rsid w:val="00CF7CC3"/>
    <w:rsid w:val="00CF7F04"/>
    <w:rsid w:val="00D00924"/>
    <w:rsid w:val="00D00A77"/>
    <w:rsid w:val="00D018AA"/>
    <w:rsid w:val="00D0203C"/>
    <w:rsid w:val="00D02368"/>
    <w:rsid w:val="00D02DC2"/>
    <w:rsid w:val="00D05BD8"/>
    <w:rsid w:val="00D06854"/>
    <w:rsid w:val="00D07AEF"/>
    <w:rsid w:val="00D10564"/>
    <w:rsid w:val="00D109FE"/>
    <w:rsid w:val="00D11258"/>
    <w:rsid w:val="00D13FE0"/>
    <w:rsid w:val="00D141DD"/>
    <w:rsid w:val="00D14DB8"/>
    <w:rsid w:val="00D14FAA"/>
    <w:rsid w:val="00D15541"/>
    <w:rsid w:val="00D1652D"/>
    <w:rsid w:val="00D173DE"/>
    <w:rsid w:val="00D17892"/>
    <w:rsid w:val="00D17D3E"/>
    <w:rsid w:val="00D20538"/>
    <w:rsid w:val="00D213BC"/>
    <w:rsid w:val="00D216EA"/>
    <w:rsid w:val="00D227D2"/>
    <w:rsid w:val="00D23331"/>
    <w:rsid w:val="00D23453"/>
    <w:rsid w:val="00D235A0"/>
    <w:rsid w:val="00D2446D"/>
    <w:rsid w:val="00D25377"/>
    <w:rsid w:val="00D25947"/>
    <w:rsid w:val="00D25AA7"/>
    <w:rsid w:val="00D25B2A"/>
    <w:rsid w:val="00D30492"/>
    <w:rsid w:val="00D31E1E"/>
    <w:rsid w:val="00D32E26"/>
    <w:rsid w:val="00D330FB"/>
    <w:rsid w:val="00D336C2"/>
    <w:rsid w:val="00D341B6"/>
    <w:rsid w:val="00D35E6E"/>
    <w:rsid w:val="00D36F24"/>
    <w:rsid w:val="00D37717"/>
    <w:rsid w:val="00D42585"/>
    <w:rsid w:val="00D4274A"/>
    <w:rsid w:val="00D4436E"/>
    <w:rsid w:val="00D44974"/>
    <w:rsid w:val="00D44B82"/>
    <w:rsid w:val="00D451B9"/>
    <w:rsid w:val="00D47A7A"/>
    <w:rsid w:val="00D507FD"/>
    <w:rsid w:val="00D50C32"/>
    <w:rsid w:val="00D524BB"/>
    <w:rsid w:val="00D52652"/>
    <w:rsid w:val="00D52DD5"/>
    <w:rsid w:val="00D534F9"/>
    <w:rsid w:val="00D548C2"/>
    <w:rsid w:val="00D54D32"/>
    <w:rsid w:val="00D54FE2"/>
    <w:rsid w:val="00D5533D"/>
    <w:rsid w:val="00D5681C"/>
    <w:rsid w:val="00D56E3E"/>
    <w:rsid w:val="00D57680"/>
    <w:rsid w:val="00D601B5"/>
    <w:rsid w:val="00D60232"/>
    <w:rsid w:val="00D613A5"/>
    <w:rsid w:val="00D61C53"/>
    <w:rsid w:val="00D6229C"/>
    <w:rsid w:val="00D63496"/>
    <w:rsid w:val="00D6398B"/>
    <w:rsid w:val="00D63F52"/>
    <w:rsid w:val="00D643C3"/>
    <w:rsid w:val="00D643DA"/>
    <w:rsid w:val="00D66620"/>
    <w:rsid w:val="00D6770D"/>
    <w:rsid w:val="00D7048D"/>
    <w:rsid w:val="00D704CA"/>
    <w:rsid w:val="00D71218"/>
    <w:rsid w:val="00D712A8"/>
    <w:rsid w:val="00D72C09"/>
    <w:rsid w:val="00D73271"/>
    <w:rsid w:val="00D733DF"/>
    <w:rsid w:val="00D73CF3"/>
    <w:rsid w:val="00D74113"/>
    <w:rsid w:val="00D75B14"/>
    <w:rsid w:val="00D764D5"/>
    <w:rsid w:val="00D768AE"/>
    <w:rsid w:val="00D76E78"/>
    <w:rsid w:val="00D80DD4"/>
    <w:rsid w:val="00D8115F"/>
    <w:rsid w:val="00D8119D"/>
    <w:rsid w:val="00D8170E"/>
    <w:rsid w:val="00D8375D"/>
    <w:rsid w:val="00D837CE"/>
    <w:rsid w:val="00D83AEB"/>
    <w:rsid w:val="00D8473E"/>
    <w:rsid w:val="00D84D8D"/>
    <w:rsid w:val="00D8508F"/>
    <w:rsid w:val="00D855AD"/>
    <w:rsid w:val="00D87660"/>
    <w:rsid w:val="00D90900"/>
    <w:rsid w:val="00D90D48"/>
    <w:rsid w:val="00D91292"/>
    <w:rsid w:val="00D93557"/>
    <w:rsid w:val="00D9449E"/>
    <w:rsid w:val="00D947B9"/>
    <w:rsid w:val="00D948A4"/>
    <w:rsid w:val="00D94EED"/>
    <w:rsid w:val="00D951EC"/>
    <w:rsid w:val="00DA1CBB"/>
    <w:rsid w:val="00DA2C22"/>
    <w:rsid w:val="00DA3650"/>
    <w:rsid w:val="00DA4FF6"/>
    <w:rsid w:val="00DA7D7D"/>
    <w:rsid w:val="00DA7E7A"/>
    <w:rsid w:val="00DB1786"/>
    <w:rsid w:val="00DB1B83"/>
    <w:rsid w:val="00DB1DA9"/>
    <w:rsid w:val="00DB2F29"/>
    <w:rsid w:val="00DB45C7"/>
    <w:rsid w:val="00DB7138"/>
    <w:rsid w:val="00DB7CA8"/>
    <w:rsid w:val="00DC10FD"/>
    <w:rsid w:val="00DC29F8"/>
    <w:rsid w:val="00DC2DBF"/>
    <w:rsid w:val="00DC3744"/>
    <w:rsid w:val="00DC47C3"/>
    <w:rsid w:val="00DC4827"/>
    <w:rsid w:val="00DC4864"/>
    <w:rsid w:val="00DC48AC"/>
    <w:rsid w:val="00DC4BB8"/>
    <w:rsid w:val="00DC4C20"/>
    <w:rsid w:val="00DC704C"/>
    <w:rsid w:val="00DC727A"/>
    <w:rsid w:val="00DC7A25"/>
    <w:rsid w:val="00DD0FF3"/>
    <w:rsid w:val="00DD2118"/>
    <w:rsid w:val="00DD22B7"/>
    <w:rsid w:val="00DD3117"/>
    <w:rsid w:val="00DD32A1"/>
    <w:rsid w:val="00DD42AC"/>
    <w:rsid w:val="00DD5587"/>
    <w:rsid w:val="00DD55AF"/>
    <w:rsid w:val="00DD5659"/>
    <w:rsid w:val="00DD598B"/>
    <w:rsid w:val="00DD6479"/>
    <w:rsid w:val="00DD732C"/>
    <w:rsid w:val="00DE051E"/>
    <w:rsid w:val="00DE08F9"/>
    <w:rsid w:val="00DE1785"/>
    <w:rsid w:val="00DE1D4E"/>
    <w:rsid w:val="00DE21C0"/>
    <w:rsid w:val="00DE2201"/>
    <w:rsid w:val="00DE33AA"/>
    <w:rsid w:val="00DE40EA"/>
    <w:rsid w:val="00DE63B3"/>
    <w:rsid w:val="00DF089D"/>
    <w:rsid w:val="00DF13FE"/>
    <w:rsid w:val="00DF1713"/>
    <w:rsid w:val="00DF1C8C"/>
    <w:rsid w:val="00DF2C9E"/>
    <w:rsid w:val="00DF2EDD"/>
    <w:rsid w:val="00DF3A21"/>
    <w:rsid w:val="00DF50D9"/>
    <w:rsid w:val="00DF5C93"/>
    <w:rsid w:val="00DF6840"/>
    <w:rsid w:val="00DF7CE6"/>
    <w:rsid w:val="00DF7D60"/>
    <w:rsid w:val="00E011F3"/>
    <w:rsid w:val="00E01381"/>
    <w:rsid w:val="00E022D1"/>
    <w:rsid w:val="00E02E6D"/>
    <w:rsid w:val="00E03256"/>
    <w:rsid w:val="00E03BB2"/>
    <w:rsid w:val="00E05368"/>
    <w:rsid w:val="00E06002"/>
    <w:rsid w:val="00E0670C"/>
    <w:rsid w:val="00E07D96"/>
    <w:rsid w:val="00E1014C"/>
    <w:rsid w:val="00E10850"/>
    <w:rsid w:val="00E11606"/>
    <w:rsid w:val="00E1195C"/>
    <w:rsid w:val="00E124AB"/>
    <w:rsid w:val="00E12939"/>
    <w:rsid w:val="00E13317"/>
    <w:rsid w:val="00E13E64"/>
    <w:rsid w:val="00E1443B"/>
    <w:rsid w:val="00E14977"/>
    <w:rsid w:val="00E16053"/>
    <w:rsid w:val="00E17492"/>
    <w:rsid w:val="00E17E42"/>
    <w:rsid w:val="00E2039F"/>
    <w:rsid w:val="00E211FD"/>
    <w:rsid w:val="00E22883"/>
    <w:rsid w:val="00E2303E"/>
    <w:rsid w:val="00E23179"/>
    <w:rsid w:val="00E244F6"/>
    <w:rsid w:val="00E2461F"/>
    <w:rsid w:val="00E24C03"/>
    <w:rsid w:val="00E252F4"/>
    <w:rsid w:val="00E2571B"/>
    <w:rsid w:val="00E26004"/>
    <w:rsid w:val="00E27029"/>
    <w:rsid w:val="00E271C4"/>
    <w:rsid w:val="00E27D41"/>
    <w:rsid w:val="00E33B7C"/>
    <w:rsid w:val="00E33D64"/>
    <w:rsid w:val="00E341CF"/>
    <w:rsid w:val="00E34716"/>
    <w:rsid w:val="00E35690"/>
    <w:rsid w:val="00E36487"/>
    <w:rsid w:val="00E36E91"/>
    <w:rsid w:val="00E37183"/>
    <w:rsid w:val="00E37570"/>
    <w:rsid w:val="00E41AF2"/>
    <w:rsid w:val="00E41D62"/>
    <w:rsid w:val="00E41F7A"/>
    <w:rsid w:val="00E42818"/>
    <w:rsid w:val="00E42DE9"/>
    <w:rsid w:val="00E4304D"/>
    <w:rsid w:val="00E439C3"/>
    <w:rsid w:val="00E4405E"/>
    <w:rsid w:val="00E441F2"/>
    <w:rsid w:val="00E445FD"/>
    <w:rsid w:val="00E45331"/>
    <w:rsid w:val="00E45D89"/>
    <w:rsid w:val="00E463E4"/>
    <w:rsid w:val="00E4704D"/>
    <w:rsid w:val="00E4737A"/>
    <w:rsid w:val="00E47C70"/>
    <w:rsid w:val="00E51479"/>
    <w:rsid w:val="00E516D2"/>
    <w:rsid w:val="00E53443"/>
    <w:rsid w:val="00E54179"/>
    <w:rsid w:val="00E55190"/>
    <w:rsid w:val="00E55EF4"/>
    <w:rsid w:val="00E56536"/>
    <w:rsid w:val="00E5664D"/>
    <w:rsid w:val="00E57ABB"/>
    <w:rsid w:val="00E60A83"/>
    <w:rsid w:val="00E614E1"/>
    <w:rsid w:val="00E62322"/>
    <w:rsid w:val="00E62334"/>
    <w:rsid w:val="00E62453"/>
    <w:rsid w:val="00E62911"/>
    <w:rsid w:val="00E63349"/>
    <w:rsid w:val="00E64119"/>
    <w:rsid w:val="00E65CDA"/>
    <w:rsid w:val="00E706B9"/>
    <w:rsid w:val="00E70BD4"/>
    <w:rsid w:val="00E71BB7"/>
    <w:rsid w:val="00E75B5E"/>
    <w:rsid w:val="00E775C8"/>
    <w:rsid w:val="00E77A19"/>
    <w:rsid w:val="00E8018E"/>
    <w:rsid w:val="00E807E1"/>
    <w:rsid w:val="00E80EEE"/>
    <w:rsid w:val="00E80FB6"/>
    <w:rsid w:val="00E83268"/>
    <w:rsid w:val="00E83561"/>
    <w:rsid w:val="00E83686"/>
    <w:rsid w:val="00E83F74"/>
    <w:rsid w:val="00E84901"/>
    <w:rsid w:val="00E84C1F"/>
    <w:rsid w:val="00E8507D"/>
    <w:rsid w:val="00E873A4"/>
    <w:rsid w:val="00E87CF9"/>
    <w:rsid w:val="00E87F49"/>
    <w:rsid w:val="00E901CF"/>
    <w:rsid w:val="00E905E2"/>
    <w:rsid w:val="00E908C0"/>
    <w:rsid w:val="00E9113E"/>
    <w:rsid w:val="00E92106"/>
    <w:rsid w:val="00E9261D"/>
    <w:rsid w:val="00E9429B"/>
    <w:rsid w:val="00E95CBF"/>
    <w:rsid w:val="00E96107"/>
    <w:rsid w:val="00E97A66"/>
    <w:rsid w:val="00E97F40"/>
    <w:rsid w:val="00EA0319"/>
    <w:rsid w:val="00EA2B63"/>
    <w:rsid w:val="00EA3259"/>
    <w:rsid w:val="00EA347F"/>
    <w:rsid w:val="00EA3C11"/>
    <w:rsid w:val="00EA5606"/>
    <w:rsid w:val="00EA61C2"/>
    <w:rsid w:val="00EA78EA"/>
    <w:rsid w:val="00EA7AC8"/>
    <w:rsid w:val="00EB0861"/>
    <w:rsid w:val="00EB0B2D"/>
    <w:rsid w:val="00EB0DC2"/>
    <w:rsid w:val="00EB1171"/>
    <w:rsid w:val="00EB3345"/>
    <w:rsid w:val="00EB35AA"/>
    <w:rsid w:val="00EB3DAA"/>
    <w:rsid w:val="00EB4198"/>
    <w:rsid w:val="00EB42F1"/>
    <w:rsid w:val="00EB464F"/>
    <w:rsid w:val="00EB50B4"/>
    <w:rsid w:val="00EB56BC"/>
    <w:rsid w:val="00EB60D5"/>
    <w:rsid w:val="00EB62FD"/>
    <w:rsid w:val="00EC0125"/>
    <w:rsid w:val="00EC065C"/>
    <w:rsid w:val="00EC0E08"/>
    <w:rsid w:val="00EC1C20"/>
    <w:rsid w:val="00EC3AC1"/>
    <w:rsid w:val="00EC456D"/>
    <w:rsid w:val="00EC46AE"/>
    <w:rsid w:val="00EC484C"/>
    <w:rsid w:val="00EC4FF0"/>
    <w:rsid w:val="00EC6C0E"/>
    <w:rsid w:val="00EC747C"/>
    <w:rsid w:val="00EC7A76"/>
    <w:rsid w:val="00ED18D0"/>
    <w:rsid w:val="00ED1A81"/>
    <w:rsid w:val="00ED298E"/>
    <w:rsid w:val="00ED355F"/>
    <w:rsid w:val="00ED48F3"/>
    <w:rsid w:val="00ED4F42"/>
    <w:rsid w:val="00ED4F53"/>
    <w:rsid w:val="00ED52E2"/>
    <w:rsid w:val="00ED7888"/>
    <w:rsid w:val="00EE08A2"/>
    <w:rsid w:val="00EE1A8F"/>
    <w:rsid w:val="00EE33BF"/>
    <w:rsid w:val="00EE3510"/>
    <w:rsid w:val="00EE3D6B"/>
    <w:rsid w:val="00EE4818"/>
    <w:rsid w:val="00EE60A5"/>
    <w:rsid w:val="00EE6F16"/>
    <w:rsid w:val="00EE7B6E"/>
    <w:rsid w:val="00EE7EA0"/>
    <w:rsid w:val="00EF0036"/>
    <w:rsid w:val="00EF170B"/>
    <w:rsid w:val="00EF2B18"/>
    <w:rsid w:val="00EF34DE"/>
    <w:rsid w:val="00EF3FC3"/>
    <w:rsid w:val="00EF4BB4"/>
    <w:rsid w:val="00EF5461"/>
    <w:rsid w:val="00EF5562"/>
    <w:rsid w:val="00EF7113"/>
    <w:rsid w:val="00EF735B"/>
    <w:rsid w:val="00EF7C88"/>
    <w:rsid w:val="00F00E6C"/>
    <w:rsid w:val="00F011FB"/>
    <w:rsid w:val="00F016F4"/>
    <w:rsid w:val="00F01D5E"/>
    <w:rsid w:val="00F02600"/>
    <w:rsid w:val="00F0263B"/>
    <w:rsid w:val="00F03457"/>
    <w:rsid w:val="00F0447F"/>
    <w:rsid w:val="00F055C6"/>
    <w:rsid w:val="00F056E2"/>
    <w:rsid w:val="00F0596E"/>
    <w:rsid w:val="00F07336"/>
    <w:rsid w:val="00F0744D"/>
    <w:rsid w:val="00F1029A"/>
    <w:rsid w:val="00F10ED6"/>
    <w:rsid w:val="00F11045"/>
    <w:rsid w:val="00F11F21"/>
    <w:rsid w:val="00F12350"/>
    <w:rsid w:val="00F14BC0"/>
    <w:rsid w:val="00F154BB"/>
    <w:rsid w:val="00F15C7E"/>
    <w:rsid w:val="00F1770F"/>
    <w:rsid w:val="00F202F5"/>
    <w:rsid w:val="00F22D08"/>
    <w:rsid w:val="00F26F02"/>
    <w:rsid w:val="00F27E5A"/>
    <w:rsid w:val="00F3012B"/>
    <w:rsid w:val="00F303F5"/>
    <w:rsid w:val="00F30EF3"/>
    <w:rsid w:val="00F310A3"/>
    <w:rsid w:val="00F3281C"/>
    <w:rsid w:val="00F329A4"/>
    <w:rsid w:val="00F3375F"/>
    <w:rsid w:val="00F34295"/>
    <w:rsid w:val="00F35205"/>
    <w:rsid w:val="00F35276"/>
    <w:rsid w:val="00F3551A"/>
    <w:rsid w:val="00F355AB"/>
    <w:rsid w:val="00F36D04"/>
    <w:rsid w:val="00F36F4A"/>
    <w:rsid w:val="00F373B5"/>
    <w:rsid w:val="00F37591"/>
    <w:rsid w:val="00F37640"/>
    <w:rsid w:val="00F376F8"/>
    <w:rsid w:val="00F432C7"/>
    <w:rsid w:val="00F43BA0"/>
    <w:rsid w:val="00F43E9F"/>
    <w:rsid w:val="00F44651"/>
    <w:rsid w:val="00F44823"/>
    <w:rsid w:val="00F44963"/>
    <w:rsid w:val="00F45ED1"/>
    <w:rsid w:val="00F472EC"/>
    <w:rsid w:val="00F476ED"/>
    <w:rsid w:val="00F501FC"/>
    <w:rsid w:val="00F50346"/>
    <w:rsid w:val="00F506E5"/>
    <w:rsid w:val="00F50B1C"/>
    <w:rsid w:val="00F52E8D"/>
    <w:rsid w:val="00F53B91"/>
    <w:rsid w:val="00F55F58"/>
    <w:rsid w:val="00F56CBE"/>
    <w:rsid w:val="00F577E9"/>
    <w:rsid w:val="00F6293B"/>
    <w:rsid w:val="00F63743"/>
    <w:rsid w:val="00F63C1F"/>
    <w:rsid w:val="00F643BA"/>
    <w:rsid w:val="00F65501"/>
    <w:rsid w:val="00F6557B"/>
    <w:rsid w:val="00F655F1"/>
    <w:rsid w:val="00F66D1A"/>
    <w:rsid w:val="00F671EF"/>
    <w:rsid w:val="00F67798"/>
    <w:rsid w:val="00F70408"/>
    <w:rsid w:val="00F70ECA"/>
    <w:rsid w:val="00F71FE1"/>
    <w:rsid w:val="00F721C3"/>
    <w:rsid w:val="00F73459"/>
    <w:rsid w:val="00F739A0"/>
    <w:rsid w:val="00F73D28"/>
    <w:rsid w:val="00F75441"/>
    <w:rsid w:val="00F75AD0"/>
    <w:rsid w:val="00F764E4"/>
    <w:rsid w:val="00F7686C"/>
    <w:rsid w:val="00F76C10"/>
    <w:rsid w:val="00F77C06"/>
    <w:rsid w:val="00F801A7"/>
    <w:rsid w:val="00F808B8"/>
    <w:rsid w:val="00F81AD8"/>
    <w:rsid w:val="00F83FE2"/>
    <w:rsid w:val="00F842E7"/>
    <w:rsid w:val="00F85499"/>
    <w:rsid w:val="00F85FF8"/>
    <w:rsid w:val="00F864BD"/>
    <w:rsid w:val="00F875D5"/>
    <w:rsid w:val="00F91DAC"/>
    <w:rsid w:val="00F9262C"/>
    <w:rsid w:val="00F93969"/>
    <w:rsid w:val="00F943ED"/>
    <w:rsid w:val="00F9528C"/>
    <w:rsid w:val="00F95AC5"/>
    <w:rsid w:val="00F95AFD"/>
    <w:rsid w:val="00F9682B"/>
    <w:rsid w:val="00F96FA9"/>
    <w:rsid w:val="00F97788"/>
    <w:rsid w:val="00FA145F"/>
    <w:rsid w:val="00FA15E4"/>
    <w:rsid w:val="00FA1B8F"/>
    <w:rsid w:val="00FA3F64"/>
    <w:rsid w:val="00FA4CF2"/>
    <w:rsid w:val="00FA67C3"/>
    <w:rsid w:val="00FA6C54"/>
    <w:rsid w:val="00FA6F2D"/>
    <w:rsid w:val="00FA7C82"/>
    <w:rsid w:val="00FB0633"/>
    <w:rsid w:val="00FB2185"/>
    <w:rsid w:val="00FB21F4"/>
    <w:rsid w:val="00FB22DD"/>
    <w:rsid w:val="00FB26ED"/>
    <w:rsid w:val="00FB39FF"/>
    <w:rsid w:val="00FB3A04"/>
    <w:rsid w:val="00FB5434"/>
    <w:rsid w:val="00FB59FF"/>
    <w:rsid w:val="00FB5BD5"/>
    <w:rsid w:val="00FB7474"/>
    <w:rsid w:val="00FB7A0F"/>
    <w:rsid w:val="00FC100E"/>
    <w:rsid w:val="00FC1BA0"/>
    <w:rsid w:val="00FC1C18"/>
    <w:rsid w:val="00FC29C5"/>
    <w:rsid w:val="00FC2DB1"/>
    <w:rsid w:val="00FC3763"/>
    <w:rsid w:val="00FC5A83"/>
    <w:rsid w:val="00FC6DE7"/>
    <w:rsid w:val="00FD0BFD"/>
    <w:rsid w:val="00FD115A"/>
    <w:rsid w:val="00FD44EF"/>
    <w:rsid w:val="00FD4BF7"/>
    <w:rsid w:val="00FD53D3"/>
    <w:rsid w:val="00FD57F0"/>
    <w:rsid w:val="00FD6308"/>
    <w:rsid w:val="00FD637B"/>
    <w:rsid w:val="00FD7336"/>
    <w:rsid w:val="00FD7EF4"/>
    <w:rsid w:val="00FE0221"/>
    <w:rsid w:val="00FE08B2"/>
    <w:rsid w:val="00FE2806"/>
    <w:rsid w:val="00FE2D79"/>
    <w:rsid w:val="00FE2D91"/>
    <w:rsid w:val="00FE4C9E"/>
    <w:rsid w:val="00FE5F1A"/>
    <w:rsid w:val="00FE6C32"/>
    <w:rsid w:val="00FE73E6"/>
    <w:rsid w:val="00FF07A5"/>
    <w:rsid w:val="00FF15B0"/>
    <w:rsid w:val="00FF223D"/>
    <w:rsid w:val="00FF270A"/>
    <w:rsid w:val="00FF65F8"/>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D2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B4E"/>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unhideWhenUsed/>
    <w:rsid w:val="00003B4E"/>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003B4E"/>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003B4E"/>
    <w:rPr>
      <w:vertAlign w:val="superscript"/>
    </w:rPr>
  </w:style>
  <w:style w:type="paragraph" w:styleId="ListParagraph">
    <w:name w:val="List Paragraph"/>
    <w:basedOn w:val="Normal"/>
    <w:uiPriority w:val="34"/>
    <w:qFormat/>
    <w:rsid w:val="00F303F5"/>
    <w:pPr>
      <w:ind w:left="720"/>
      <w:contextualSpacing/>
    </w:pPr>
  </w:style>
  <w:style w:type="paragraph" w:styleId="Header">
    <w:name w:val="header"/>
    <w:basedOn w:val="Normal"/>
    <w:link w:val="HeaderChar"/>
    <w:uiPriority w:val="99"/>
    <w:unhideWhenUsed/>
    <w:rsid w:val="00DB1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DA9"/>
  </w:style>
  <w:style w:type="paragraph" w:styleId="Footer">
    <w:name w:val="footer"/>
    <w:basedOn w:val="Normal"/>
    <w:link w:val="FooterChar"/>
    <w:uiPriority w:val="99"/>
    <w:unhideWhenUsed/>
    <w:rsid w:val="00DB1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DA9"/>
  </w:style>
  <w:style w:type="character" w:styleId="Hyperlink">
    <w:name w:val="Hyperlink"/>
    <w:basedOn w:val="DefaultParagraphFont"/>
    <w:uiPriority w:val="99"/>
    <w:unhideWhenUsed/>
    <w:rsid w:val="009369A8"/>
    <w:rPr>
      <w:color w:val="0000FF" w:themeColor="hyperlink"/>
      <w:u w:val="single"/>
    </w:rPr>
  </w:style>
  <w:style w:type="paragraph" w:styleId="BalloonText">
    <w:name w:val="Balloon Text"/>
    <w:basedOn w:val="Normal"/>
    <w:link w:val="BalloonTextChar"/>
    <w:uiPriority w:val="99"/>
    <w:semiHidden/>
    <w:unhideWhenUsed/>
    <w:rsid w:val="00E0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6D"/>
    <w:rPr>
      <w:rFonts w:ascii="Tahoma" w:hAnsi="Tahoma" w:cs="Tahoma"/>
      <w:sz w:val="16"/>
      <w:szCs w:val="16"/>
    </w:rPr>
  </w:style>
  <w:style w:type="numbering" w:customStyle="1" w:styleId="NoList1">
    <w:name w:val="No List1"/>
    <w:next w:val="NoList"/>
    <w:uiPriority w:val="99"/>
    <w:semiHidden/>
    <w:unhideWhenUsed/>
    <w:rsid w:val="008C6EBC"/>
  </w:style>
  <w:style w:type="character" w:styleId="CommentReference">
    <w:name w:val="annotation reference"/>
    <w:basedOn w:val="DefaultParagraphFont"/>
    <w:uiPriority w:val="99"/>
    <w:semiHidden/>
    <w:unhideWhenUsed/>
    <w:rsid w:val="00E55190"/>
    <w:rPr>
      <w:sz w:val="16"/>
      <w:szCs w:val="16"/>
    </w:rPr>
  </w:style>
  <w:style w:type="paragraph" w:styleId="CommentText">
    <w:name w:val="annotation text"/>
    <w:basedOn w:val="Normal"/>
    <w:link w:val="CommentTextChar"/>
    <w:uiPriority w:val="99"/>
    <w:semiHidden/>
    <w:unhideWhenUsed/>
    <w:rsid w:val="00E55190"/>
    <w:pPr>
      <w:spacing w:line="240" w:lineRule="auto"/>
    </w:pPr>
    <w:rPr>
      <w:sz w:val="20"/>
      <w:szCs w:val="20"/>
    </w:rPr>
  </w:style>
  <w:style w:type="character" w:customStyle="1" w:styleId="CommentTextChar">
    <w:name w:val="Comment Text Char"/>
    <w:basedOn w:val="DefaultParagraphFont"/>
    <w:link w:val="CommentText"/>
    <w:uiPriority w:val="99"/>
    <w:semiHidden/>
    <w:rsid w:val="00E55190"/>
    <w:rPr>
      <w:sz w:val="20"/>
      <w:szCs w:val="20"/>
    </w:rPr>
  </w:style>
  <w:style w:type="paragraph" w:styleId="CommentSubject">
    <w:name w:val="annotation subject"/>
    <w:basedOn w:val="CommentText"/>
    <w:next w:val="CommentText"/>
    <w:link w:val="CommentSubjectChar"/>
    <w:uiPriority w:val="99"/>
    <w:semiHidden/>
    <w:unhideWhenUsed/>
    <w:rsid w:val="00E55190"/>
    <w:rPr>
      <w:b/>
      <w:bCs/>
    </w:rPr>
  </w:style>
  <w:style w:type="character" w:customStyle="1" w:styleId="CommentSubjectChar">
    <w:name w:val="Comment Subject Char"/>
    <w:basedOn w:val="CommentTextChar"/>
    <w:link w:val="CommentSubject"/>
    <w:uiPriority w:val="99"/>
    <w:semiHidden/>
    <w:rsid w:val="00E55190"/>
    <w:rPr>
      <w:b/>
      <w:bCs/>
      <w:sz w:val="20"/>
      <w:szCs w:val="20"/>
    </w:rPr>
  </w:style>
  <w:style w:type="paragraph" w:styleId="Revision">
    <w:name w:val="Revision"/>
    <w:hidden/>
    <w:uiPriority w:val="99"/>
    <w:semiHidden/>
    <w:rsid w:val="00AE5A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B4E"/>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unhideWhenUsed/>
    <w:rsid w:val="00003B4E"/>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003B4E"/>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003B4E"/>
    <w:rPr>
      <w:vertAlign w:val="superscript"/>
    </w:rPr>
  </w:style>
  <w:style w:type="paragraph" w:styleId="ListParagraph">
    <w:name w:val="List Paragraph"/>
    <w:basedOn w:val="Normal"/>
    <w:uiPriority w:val="34"/>
    <w:qFormat/>
    <w:rsid w:val="00F303F5"/>
    <w:pPr>
      <w:ind w:left="720"/>
      <w:contextualSpacing/>
    </w:pPr>
  </w:style>
  <w:style w:type="paragraph" w:styleId="Header">
    <w:name w:val="header"/>
    <w:basedOn w:val="Normal"/>
    <w:link w:val="HeaderChar"/>
    <w:uiPriority w:val="99"/>
    <w:unhideWhenUsed/>
    <w:rsid w:val="00DB1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DA9"/>
  </w:style>
  <w:style w:type="paragraph" w:styleId="Footer">
    <w:name w:val="footer"/>
    <w:basedOn w:val="Normal"/>
    <w:link w:val="FooterChar"/>
    <w:uiPriority w:val="99"/>
    <w:unhideWhenUsed/>
    <w:rsid w:val="00DB1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DA9"/>
  </w:style>
  <w:style w:type="character" w:styleId="Hyperlink">
    <w:name w:val="Hyperlink"/>
    <w:basedOn w:val="DefaultParagraphFont"/>
    <w:uiPriority w:val="99"/>
    <w:unhideWhenUsed/>
    <w:rsid w:val="009369A8"/>
    <w:rPr>
      <w:color w:val="0000FF" w:themeColor="hyperlink"/>
      <w:u w:val="single"/>
    </w:rPr>
  </w:style>
  <w:style w:type="paragraph" w:styleId="BalloonText">
    <w:name w:val="Balloon Text"/>
    <w:basedOn w:val="Normal"/>
    <w:link w:val="BalloonTextChar"/>
    <w:uiPriority w:val="99"/>
    <w:semiHidden/>
    <w:unhideWhenUsed/>
    <w:rsid w:val="00E0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6D"/>
    <w:rPr>
      <w:rFonts w:ascii="Tahoma" w:hAnsi="Tahoma" w:cs="Tahoma"/>
      <w:sz w:val="16"/>
      <w:szCs w:val="16"/>
    </w:rPr>
  </w:style>
  <w:style w:type="numbering" w:customStyle="1" w:styleId="NoList1">
    <w:name w:val="No List1"/>
    <w:next w:val="NoList"/>
    <w:uiPriority w:val="99"/>
    <w:semiHidden/>
    <w:unhideWhenUsed/>
    <w:rsid w:val="008C6EBC"/>
  </w:style>
  <w:style w:type="character" w:styleId="CommentReference">
    <w:name w:val="annotation reference"/>
    <w:basedOn w:val="DefaultParagraphFont"/>
    <w:uiPriority w:val="99"/>
    <w:semiHidden/>
    <w:unhideWhenUsed/>
    <w:rsid w:val="00E55190"/>
    <w:rPr>
      <w:sz w:val="16"/>
      <w:szCs w:val="16"/>
    </w:rPr>
  </w:style>
  <w:style w:type="paragraph" w:styleId="CommentText">
    <w:name w:val="annotation text"/>
    <w:basedOn w:val="Normal"/>
    <w:link w:val="CommentTextChar"/>
    <w:uiPriority w:val="99"/>
    <w:semiHidden/>
    <w:unhideWhenUsed/>
    <w:rsid w:val="00E55190"/>
    <w:pPr>
      <w:spacing w:line="240" w:lineRule="auto"/>
    </w:pPr>
    <w:rPr>
      <w:sz w:val="20"/>
      <w:szCs w:val="20"/>
    </w:rPr>
  </w:style>
  <w:style w:type="character" w:customStyle="1" w:styleId="CommentTextChar">
    <w:name w:val="Comment Text Char"/>
    <w:basedOn w:val="DefaultParagraphFont"/>
    <w:link w:val="CommentText"/>
    <w:uiPriority w:val="99"/>
    <w:semiHidden/>
    <w:rsid w:val="00E55190"/>
    <w:rPr>
      <w:sz w:val="20"/>
      <w:szCs w:val="20"/>
    </w:rPr>
  </w:style>
  <w:style w:type="paragraph" w:styleId="CommentSubject">
    <w:name w:val="annotation subject"/>
    <w:basedOn w:val="CommentText"/>
    <w:next w:val="CommentText"/>
    <w:link w:val="CommentSubjectChar"/>
    <w:uiPriority w:val="99"/>
    <w:semiHidden/>
    <w:unhideWhenUsed/>
    <w:rsid w:val="00E55190"/>
    <w:rPr>
      <w:b/>
      <w:bCs/>
    </w:rPr>
  </w:style>
  <w:style w:type="character" w:customStyle="1" w:styleId="CommentSubjectChar">
    <w:name w:val="Comment Subject Char"/>
    <w:basedOn w:val="CommentTextChar"/>
    <w:link w:val="CommentSubject"/>
    <w:uiPriority w:val="99"/>
    <w:semiHidden/>
    <w:rsid w:val="00E55190"/>
    <w:rPr>
      <w:b/>
      <w:bCs/>
      <w:sz w:val="20"/>
      <w:szCs w:val="20"/>
    </w:rPr>
  </w:style>
  <w:style w:type="paragraph" w:styleId="Revision">
    <w:name w:val="Revision"/>
    <w:hidden/>
    <w:uiPriority w:val="99"/>
    <w:semiHidden/>
    <w:rsid w:val="00AE5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2930">
      <w:bodyDiv w:val="1"/>
      <w:marLeft w:val="0"/>
      <w:marRight w:val="0"/>
      <w:marTop w:val="0"/>
      <w:marBottom w:val="0"/>
      <w:divBdr>
        <w:top w:val="none" w:sz="0" w:space="0" w:color="auto"/>
        <w:left w:val="none" w:sz="0" w:space="0" w:color="auto"/>
        <w:bottom w:val="none" w:sz="0" w:space="0" w:color="auto"/>
        <w:right w:val="none" w:sz="0" w:space="0" w:color="auto"/>
      </w:divBdr>
      <w:divsChild>
        <w:div w:id="2028486272">
          <w:marLeft w:val="547"/>
          <w:marRight w:val="0"/>
          <w:marTop w:val="91"/>
          <w:marBottom w:val="0"/>
          <w:divBdr>
            <w:top w:val="none" w:sz="0" w:space="0" w:color="auto"/>
            <w:left w:val="none" w:sz="0" w:space="0" w:color="auto"/>
            <w:bottom w:val="none" w:sz="0" w:space="0" w:color="auto"/>
            <w:right w:val="none" w:sz="0" w:space="0" w:color="auto"/>
          </w:divBdr>
        </w:div>
        <w:div w:id="1849517466">
          <w:marLeft w:val="547"/>
          <w:marRight w:val="0"/>
          <w:marTop w:val="91"/>
          <w:marBottom w:val="0"/>
          <w:divBdr>
            <w:top w:val="none" w:sz="0" w:space="0" w:color="auto"/>
            <w:left w:val="none" w:sz="0" w:space="0" w:color="auto"/>
            <w:bottom w:val="none" w:sz="0" w:space="0" w:color="auto"/>
            <w:right w:val="none" w:sz="0" w:space="0" w:color="auto"/>
          </w:divBdr>
        </w:div>
        <w:div w:id="1520000411">
          <w:marLeft w:val="547"/>
          <w:marRight w:val="0"/>
          <w:marTop w:val="91"/>
          <w:marBottom w:val="0"/>
          <w:divBdr>
            <w:top w:val="none" w:sz="0" w:space="0" w:color="auto"/>
            <w:left w:val="none" w:sz="0" w:space="0" w:color="auto"/>
            <w:bottom w:val="none" w:sz="0" w:space="0" w:color="auto"/>
            <w:right w:val="none" w:sz="0" w:space="0" w:color="auto"/>
          </w:divBdr>
        </w:div>
        <w:div w:id="829443262">
          <w:marLeft w:val="547"/>
          <w:marRight w:val="0"/>
          <w:marTop w:val="91"/>
          <w:marBottom w:val="0"/>
          <w:divBdr>
            <w:top w:val="none" w:sz="0" w:space="0" w:color="auto"/>
            <w:left w:val="none" w:sz="0" w:space="0" w:color="auto"/>
            <w:bottom w:val="none" w:sz="0" w:space="0" w:color="auto"/>
            <w:right w:val="none" w:sz="0" w:space="0" w:color="auto"/>
          </w:divBdr>
        </w:div>
        <w:div w:id="361323130">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8B0F-2E60-418B-B702-951D0A78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8887</Words>
  <Characters>50598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2015-09-30T11:25:00Z</dcterms:created>
  <dcterms:modified xsi:type="dcterms:W3CDTF">2015-09-30T12:04:00Z</dcterms:modified>
</cp:coreProperties>
</file>