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4A" w:rsidRDefault="006E5E58">
      <w:pPr>
        <w:rPr>
          <w:b/>
          <w:sz w:val="24"/>
          <w:szCs w:val="24"/>
        </w:rPr>
      </w:pPr>
      <w:r w:rsidRPr="004E1395">
        <w:rPr>
          <w:b/>
          <w:sz w:val="24"/>
          <w:szCs w:val="24"/>
        </w:rPr>
        <w:t xml:space="preserve">Reimagining </w:t>
      </w:r>
      <w:r w:rsidR="00C10CFC" w:rsidRPr="004E1395">
        <w:rPr>
          <w:b/>
          <w:sz w:val="24"/>
          <w:szCs w:val="24"/>
        </w:rPr>
        <w:t>career guidance</w:t>
      </w:r>
      <w:r w:rsidR="00BF490C" w:rsidRPr="004E1395">
        <w:rPr>
          <w:b/>
          <w:sz w:val="24"/>
          <w:szCs w:val="24"/>
        </w:rPr>
        <w:t>: towards a pluralistic perspective</w:t>
      </w:r>
    </w:p>
    <w:p w:rsidR="002D28F7" w:rsidRDefault="002D28F7">
      <w:pPr>
        <w:rPr>
          <w:b/>
          <w:sz w:val="24"/>
          <w:szCs w:val="24"/>
        </w:rPr>
      </w:pPr>
      <w:r>
        <w:rPr>
          <w:b/>
          <w:sz w:val="24"/>
          <w:szCs w:val="24"/>
        </w:rPr>
        <w:t>Abstract</w:t>
      </w:r>
    </w:p>
    <w:p w:rsidR="002D28F7" w:rsidRPr="004A61D9" w:rsidRDefault="002D28F7">
      <w:pPr>
        <w:rPr>
          <w:i/>
          <w:sz w:val="20"/>
          <w:szCs w:val="20"/>
        </w:rPr>
      </w:pPr>
      <w:r w:rsidRPr="004A61D9">
        <w:rPr>
          <w:i/>
          <w:sz w:val="20"/>
          <w:szCs w:val="20"/>
        </w:rPr>
        <w:t xml:space="preserve">Difficulties concerning the identified mis-match between supply and demand </w:t>
      </w:r>
      <w:r w:rsidR="00436916" w:rsidRPr="004A61D9">
        <w:rPr>
          <w:i/>
          <w:sz w:val="20"/>
          <w:szCs w:val="20"/>
        </w:rPr>
        <w:t>sides</w:t>
      </w:r>
      <w:r w:rsidRPr="004A61D9">
        <w:rPr>
          <w:i/>
          <w:sz w:val="20"/>
          <w:szCs w:val="20"/>
        </w:rPr>
        <w:t xml:space="preserve"> of the labour market are discussed</w:t>
      </w:r>
      <w:r w:rsidR="00436916" w:rsidRPr="004A61D9">
        <w:rPr>
          <w:i/>
          <w:sz w:val="20"/>
          <w:szCs w:val="20"/>
        </w:rPr>
        <w:t>. The variability of career guidance services for young people across Europe is illustrated together with policy initiatives in some cases leading to pr</w:t>
      </w:r>
      <w:r w:rsidR="004C093D">
        <w:rPr>
          <w:i/>
          <w:sz w:val="20"/>
          <w:szCs w:val="20"/>
        </w:rPr>
        <w:t xml:space="preserve">oblems of professional identity and </w:t>
      </w:r>
      <w:r w:rsidR="00B32FF5">
        <w:rPr>
          <w:i/>
          <w:sz w:val="20"/>
          <w:szCs w:val="20"/>
        </w:rPr>
        <w:t>limited support to clients of the service.</w:t>
      </w:r>
      <w:r w:rsidR="00436916" w:rsidRPr="004A61D9">
        <w:rPr>
          <w:i/>
          <w:sz w:val="20"/>
          <w:szCs w:val="20"/>
        </w:rPr>
        <w:t xml:space="preserve"> </w:t>
      </w:r>
      <w:r w:rsidR="00EB0D9A">
        <w:rPr>
          <w:i/>
          <w:sz w:val="20"/>
          <w:szCs w:val="20"/>
        </w:rPr>
        <w:t>The ris</w:t>
      </w:r>
      <w:r w:rsidR="008E2DBB">
        <w:rPr>
          <w:i/>
          <w:sz w:val="20"/>
          <w:szCs w:val="20"/>
        </w:rPr>
        <w:t xml:space="preserve">ks </w:t>
      </w:r>
      <w:r w:rsidR="00EB0D9A">
        <w:rPr>
          <w:i/>
          <w:sz w:val="20"/>
          <w:szCs w:val="20"/>
        </w:rPr>
        <w:t>associated with</w:t>
      </w:r>
      <w:r w:rsidR="008E2DBB">
        <w:rPr>
          <w:i/>
          <w:sz w:val="20"/>
          <w:szCs w:val="20"/>
        </w:rPr>
        <w:t xml:space="preserve"> a monoculture of </w:t>
      </w:r>
      <w:r w:rsidR="00E60863">
        <w:rPr>
          <w:i/>
          <w:sz w:val="20"/>
          <w:szCs w:val="20"/>
        </w:rPr>
        <w:t>‘</w:t>
      </w:r>
      <w:r w:rsidR="008E2DBB">
        <w:rPr>
          <w:i/>
          <w:sz w:val="20"/>
          <w:szCs w:val="20"/>
        </w:rPr>
        <w:t>one size fits all</w:t>
      </w:r>
      <w:r w:rsidR="00E60863">
        <w:rPr>
          <w:i/>
          <w:sz w:val="20"/>
          <w:szCs w:val="20"/>
        </w:rPr>
        <w:t>’</w:t>
      </w:r>
      <w:r w:rsidR="008E2DBB">
        <w:rPr>
          <w:i/>
          <w:sz w:val="20"/>
          <w:szCs w:val="20"/>
        </w:rPr>
        <w:t xml:space="preserve"> approach to guidance practice are discussed. </w:t>
      </w:r>
      <w:r w:rsidR="00436916" w:rsidRPr="004A61D9">
        <w:rPr>
          <w:i/>
          <w:sz w:val="20"/>
          <w:szCs w:val="20"/>
        </w:rPr>
        <w:t>The principles of pluralistic approaches to counselling are discussed with the suggestion that this might prove to be a fertile way forward for career guidance practice.</w:t>
      </w:r>
    </w:p>
    <w:p w:rsidR="004A61D9" w:rsidRDefault="004A61D9" w:rsidP="007E50DD">
      <w:pPr>
        <w:spacing w:line="360" w:lineRule="auto"/>
        <w:rPr>
          <w:sz w:val="24"/>
          <w:szCs w:val="24"/>
        </w:rPr>
      </w:pPr>
    </w:p>
    <w:p w:rsidR="006E5E58" w:rsidRPr="004E1395" w:rsidRDefault="00545FAD" w:rsidP="007E50DD">
      <w:pPr>
        <w:spacing w:line="360" w:lineRule="auto"/>
        <w:rPr>
          <w:sz w:val="24"/>
          <w:szCs w:val="24"/>
        </w:rPr>
      </w:pPr>
      <w:r>
        <w:rPr>
          <w:sz w:val="24"/>
          <w:szCs w:val="24"/>
        </w:rPr>
        <w:t>Y</w:t>
      </w:r>
      <w:r w:rsidR="006E5E58" w:rsidRPr="004E1395">
        <w:rPr>
          <w:sz w:val="24"/>
          <w:szCs w:val="24"/>
        </w:rPr>
        <w:t xml:space="preserve">outh unemployment in the European Union is not </w:t>
      </w:r>
      <w:r>
        <w:rPr>
          <w:sz w:val="24"/>
          <w:szCs w:val="24"/>
        </w:rPr>
        <w:t xml:space="preserve">a </w:t>
      </w:r>
      <w:r w:rsidR="006E5E58" w:rsidRPr="004E1395">
        <w:rPr>
          <w:sz w:val="24"/>
          <w:szCs w:val="24"/>
        </w:rPr>
        <w:t>new</w:t>
      </w:r>
      <w:r>
        <w:rPr>
          <w:sz w:val="24"/>
          <w:szCs w:val="24"/>
        </w:rPr>
        <w:t xml:space="preserve"> phenomenon</w:t>
      </w:r>
      <w:r w:rsidR="006E5E58" w:rsidRPr="004E1395">
        <w:rPr>
          <w:sz w:val="24"/>
          <w:szCs w:val="24"/>
        </w:rPr>
        <w:t xml:space="preserve">. Youth unemployment has been double or even three times the rate of general unemployment in Europe for the last 20 years. 5.6 million young people are unemployed across Europe, and a total of 7.5 million are neither </w:t>
      </w:r>
      <w:r>
        <w:rPr>
          <w:sz w:val="24"/>
          <w:szCs w:val="24"/>
        </w:rPr>
        <w:t>in education</w:t>
      </w:r>
      <w:r w:rsidR="007E50DD" w:rsidRPr="004E1395">
        <w:rPr>
          <w:sz w:val="24"/>
          <w:szCs w:val="24"/>
        </w:rPr>
        <w:t>, nor</w:t>
      </w:r>
      <w:r w:rsidR="006E5E58" w:rsidRPr="004E1395">
        <w:rPr>
          <w:sz w:val="24"/>
          <w:szCs w:val="24"/>
        </w:rPr>
        <w:t xml:space="preserve"> </w:t>
      </w:r>
      <w:r>
        <w:rPr>
          <w:sz w:val="24"/>
          <w:szCs w:val="24"/>
        </w:rPr>
        <w:t>in employment</w:t>
      </w:r>
      <w:r w:rsidR="006E5E58" w:rsidRPr="004E1395">
        <w:rPr>
          <w:sz w:val="24"/>
          <w:szCs w:val="24"/>
        </w:rPr>
        <w:t xml:space="preserve">. </w:t>
      </w:r>
      <w:r>
        <w:rPr>
          <w:sz w:val="24"/>
          <w:szCs w:val="24"/>
        </w:rPr>
        <w:t>Also,</w:t>
      </w:r>
      <w:r w:rsidR="006E5E58" w:rsidRPr="004E1395">
        <w:rPr>
          <w:sz w:val="24"/>
          <w:szCs w:val="24"/>
        </w:rPr>
        <w:t xml:space="preserve"> while young people are eager to work, more than half of those without jobs say they simply can’t find one—while</w:t>
      </w:r>
      <w:r w:rsidR="00E07BDD" w:rsidRPr="004E1395">
        <w:rPr>
          <w:sz w:val="24"/>
          <w:szCs w:val="24"/>
        </w:rPr>
        <w:t xml:space="preserve"> at the same time</w:t>
      </w:r>
      <w:r w:rsidR="006E5E58" w:rsidRPr="004E1395">
        <w:rPr>
          <w:sz w:val="24"/>
          <w:szCs w:val="24"/>
        </w:rPr>
        <w:t xml:space="preserve"> businesses across Europe insist they struggle to find young people with the skills they need. (Mourshed, Patel</w:t>
      </w:r>
      <w:r w:rsidR="00E07BDD" w:rsidRPr="004E1395">
        <w:rPr>
          <w:sz w:val="24"/>
          <w:szCs w:val="24"/>
        </w:rPr>
        <w:t>, and</w:t>
      </w:r>
      <w:r w:rsidR="006E5E58" w:rsidRPr="004E1395">
        <w:rPr>
          <w:sz w:val="24"/>
          <w:szCs w:val="24"/>
        </w:rPr>
        <w:t xml:space="preserve"> Suder, 2014)</w:t>
      </w:r>
    </w:p>
    <w:p w:rsidR="00E07BDD" w:rsidRPr="004E1395" w:rsidRDefault="00E60863" w:rsidP="007E50DD">
      <w:pPr>
        <w:autoSpaceDE w:val="0"/>
        <w:autoSpaceDN w:val="0"/>
        <w:adjustRightInd w:val="0"/>
        <w:spacing w:after="0" w:line="360" w:lineRule="auto"/>
        <w:rPr>
          <w:rFonts w:cs="Georgia"/>
          <w:sz w:val="24"/>
          <w:szCs w:val="24"/>
        </w:rPr>
      </w:pPr>
      <w:r>
        <w:rPr>
          <w:rFonts w:cs="Georgia"/>
          <w:sz w:val="24"/>
          <w:szCs w:val="24"/>
        </w:rPr>
        <w:t xml:space="preserve">From the perspective of many young people, they </w:t>
      </w:r>
      <w:r w:rsidR="0013735D">
        <w:rPr>
          <w:rFonts w:cs="Georgia"/>
          <w:sz w:val="24"/>
          <w:szCs w:val="24"/>
        </w:rPr>
        <w:t>do</w:t>
      </w:r>
      <w:r>
        <w:rPr>
          <w:rFonts w:cs="Georgia"/>
          <w:sz w:val="24"/>
          <w:szCs w:val="24"/>
        </w:rPr>
        <w:t xml:space="preserve"> not </w:t>
      </w:r>
      <w:r w:rsidR="0013735D">
        <w:rPr>
          <w:rFonts w:cs="Georgia"/>
          <w:sz w:val="24"/>
          <w:szCs w:val="24"/>
        </w:rPr>
        <w:t xml:space="preserve">feel </w:t>
      </w:r>
      <w:bookmarkStart w:id="0" w:name="_GoBack"/>
      <w:bookmarkEnd w:id="0"/>
      <w:r>
        <w:rPr>
          <w:rFonts w:cs="Georgia"/>
          <w:sz w:val="24"/>
          <w:szCs w:val="24"/>
        </w:rPr>
        <w:t>supported by the societies in which they live. For example, a</w:t>
      </w:r>
      <w:r w:rsidR="00E07BDD" w:rsidRPr="004E1395">
        <w:rPr>
          <w:rFonts w:cs="Georgia"/>
          <w:sz w:val="24"/>
          <w:szCs w:val="24"/>
        </w:rPr>
        <w:t xml:space="preserve"> McKinsey survey conducted in 2012 asked young people a combination of attitudinal and behavioural questions to understand how they thought about the transition from education to employment. </w:t>
      </w:r>
      <w:r w:rsidR="007E50DD" w:rsidRPr="004E1395">
        <w:rPr>
          <w:rFonts w:cs="Georgia"/>
          <w:sz w:val="24"/>
          <w:szCs w:val="24"/>
        </w:rPr>
        <w:t>For t</w:t>
      </w:r>
      <w:r w:rsidR="00E07BDD" w:rsidRPr="004E1395">
        <w:rPr>
          <w:rFonts w:cs="Georgia"/>
          <w:sz w:val="24"/>
          <w:szCs w:val="24"/>
        </w:rPr>
        <w:t xml:space="preserve">hose who see themselves as successful </w:t>
      </w:r>
      <w:r w:rsidR="007E50DD" w:rsidRPr="004E1395">
        <w:rPr>
          <w:rFonts w:cs="Georgia"/>
          <w:sz w:val="24"/>
          <w:szCs w:val="24"/>
        </w:rPr>
        <w:t>(</w:t>
      </w:r>
      <w:r w:rsidR="00E07BDD" w:rsidRPr="004E1395">
        <w:rPr>
          <w:rFonts w:cs="Georgia"/>
          <w:sz w:val="24"/>
          <w:szCs w:val="24"/>
        </w:rPr>
        <w:t>when most do not</w:t>
      </w:r>
      <w:r w:rsidR="007E50DD" w:rsidRPr="004E1395">
        <w:rPr>
          <w:rFonts w:cs="Georgia"/>
          <w:sz w:val="24"/>
          <w:szCs w:val="24"/>
        </w:rPr>
        <w:t>) this seems to be</w:t>
      </w:r>
      <w:r w:rsidR="00D17E75" w:rsidRPr="004E1395">
        <w:rPr>
          <w:rFonts w:cs="Georgia"/>
          <w:sz w:val="24"/>
          <w:szCs w:val="24"/>
        </w:rPr>
        <w:t xml:space="preserve"> because</w:t>
      </w:r>
      <w:r w:rsidR="00E07BDD" w:rsidRPr="004E1395">
        <w:rPr>
          <w:rFonts w:cs="Georgia"/>
          <w:sz w:val="24"/>
          <w:szCs w:val="24"/>
        </w:rPr>
        <w:t xml:space="preserve"> they actively manage their decisions about their education and career. The analysis highlights significant numbers who feel disheartened (</w:t>
      </w:r>
      <w:r>
        <w:rPr>
          <w:rFonts w:cs="Georgia"/>
          <w:sz w:val="24"/>
          <w:szCs w:val="24"/>
        </w:rPr>
        <w:t>‘</w:t>
      </w:r>
      <w:r w:rsidR="00E07BDD" w:rsidRPr="004E1395">
        <w:rPr>
          <w:rFonts w:cs="Georgia"/>
          <w:sz w:val="24"/>
          <w:szCs w:val="24"/>
        </w:rPr>
        <w:t>I know enough to not care</w:t>
      </w:r>
      <w:r>
        <w:rPr>
          <w:rFonts w:cs="Georgia"/>
          <w:sz w:val="24"/>
          <w:szCs w:val="24"/>
        </w:rPr>
        <w:t>’</w:t>
      </w:r>
      <w:r w:rsidR="00E07BDD" w:rsidRPr="004E1395">
        <w:rPr>
          <w:rFonts w:cs="Georgia"/>
          <w:sz w:val="24"/>
          <w:szCs w:val="24"/>
        </w:rPr>
        <w:t>), those who are disengaged (</w:t>
      </w:r>
      <w:r>
        <w:rPr>
          <w:rFonts w:cs="Georgia"/>
          <w:sz w:val="24"/>
          <w:szCs w:val="24"/>
        </w:rPr>
        <w:t>‘</w:t>
      </w:r>
      <w:r w:rsidR="00E07BDD" w:rsidRPr="004E1395">
        <w:rPr>
          <w:rFonts w:cs="Georgia"/>
          <w:sz w:val="24"/>
          <w:szCs w:val="24"/>
        </w:rPr>
        <w:t>I don’t care to know more</w:t>
      </w:r>
      <w:r>
        <w:rPr>
          <w:rFonts w:cs="Georgia"/>
          <w:sz w:val="24"/>
          <w:szCs w:val="24"/>
        </w:rPr>
        <w:t>’</w:t>
      </w:r>
      <w:r w:rsidR="00E07BDD" w:rsidRPr="004E1395">
        <w:rPr>
          <w:rFonts w:cs="Georgia"/>
          <w:sz w:val="24"/>
          <w:szCs w:val="24"/>
        </w:rPr>
        <w:t>) and those who are struggling (</w:t>
      </w:r>
      <w:r>
        <w:rPr>
          <w:rFonts w:cs="Georgia"/>
          <w:sz w:val="24"/>
          <w:szCs w:val="24"/>
        </w:rPr>
        <w:t>‘</w:t>
      </w:r>
      <w:r w:rsidR="00E07BDD" w:rsidRPr="004E1395">
        <w:rPr>
          <w:rFonts w:cs="Georgia"/>
          <w:sz w:val="24"/>
          <w:szCs w:val="24"/>
        </w:rPr>
        <w:t>I want to know more</w:t>
      </w:r>
      <w:r>
        <w:rPr>
          <w:rFonts w:cs="Georgia"/>
          <w:sz w:val="24"/>
          <w:szCs w:val="24"/>
        </w:rPr>
        <w:t>’</w:t>
      </w:r>
      <w:r w:rsidR="00E07BDD" w:rsidRPr="004E1395">
        <w:rPr>
          <w:rFonts w:cs="Georgia"/>
          <w:sz w:val="24"/>
          <w:szCs w:val="24"/>
        </w:rPr>
        <w:t>). (</w:t>
      </w:r>
      <w:r w:rsidR="00E07BDD" w:rsidRPr="004E1395">
        <w:rPr>
          <w:rFonts w:cs="HelveticaNeue-Bold"/>
          <w:bCs/>
          <w:sz w:val="24"/>
          <w:szCs w:val="24"/>
        </w:rPr>
        <w:t>Mourshed, Farrell, and Barton, 2012)</w:t>
      </w:r>
    </w:p>
    <w:p w:rsidR="007E50DD" w:rsidRPr="004E1395" w:rsidRDefault="007E50DD" w:rsidP="00BD42DE">
      <w:pPr>
        <w:autoSpaceDE w:val="0"/>
        <w:autoSpaceDN w:val="0"/>
        <w:adjustRightInd w:val="0"/>
        <w:spacing w:after="0" w:line="360" w:lineRule="auto"/>
        <w:rPr>
          <w:sz w:val="24"/>
          <w:szCs w:val="24"/>
        </w:rPr>
      </w:pPr>
      <w:r w:rsidRPr="004E1395">
        <w:rPr>
          <w:rFonts w:cs="Arial"/>
          <w:sz w:val="24"/>
          <w:szCs w:val="24"/>
        </w:rPr>
        <w:t xml:space="preserve">Reports concerning </w:t>
      </w:r>
      <w:r w:rsidR="00F15923" w:rsidRPr="004E1395">
        <w:rPr>
          <w:rFonts w:cs="Arial"/>
          <w:sz w:val="24"/>
          <w:szCs w:val="24"/>
        </w:rPr>
        <w:t xml:space="preserve">career guidance </w:t>
      </w:r>
      <w:r w:rsidRPr="004E1395">
        <w:rPr>
          <w:rFonts w:cs="Arial"/>
          <w:sz w:val="24"/>
          <w:szCs w:val="24"/>
        </w:rPr>
        <w:t xml:space="preserve">practitioner competencies indicate a variable picture across Europe too. For example, The </w:t>
      </w:r>
      <w:r w:rsidRPr="004E1395">
        <w:rPr>
          <w:rFonts w:cs="Arial"/>
          <w:bCs/>
          <w:sz w:val="24"/>
          <w:szCs w:val="24"/>
        </w:rPr>
        <w:t xml:space="preserve">European Centre for the Development of Vocational Training published a report about practitioner competencies across Europe. </w:t>
      </w:r>
      <w:r w:rsidRPr="004E1395">
        <w:rPr>
          <w:rFonts w:cs="ArialMT"/>
          <w:sz w:val="24"/>
          <w:szCs w:val="24"/>
        </w:rPr>
        <w:t xml:space="preserve">The core message of this report is that there is a huge variation across Europe in terms of professional training available, competences and qualifications acquired through such training, roles and functions carried out by guidance practitioners and settings in which guidance services are offered (Barham 2009). In some countries policy decisions have </w:t>
      </w:r>
      <w:r w:rsidRPr="004E1395">
        <w:rPr>
          <w:rFonts w:cs="ArialMT"/>
          <w:sz w:val="24"/>
          <w:szCs w:val="24"/>
        </w:rPr>
        <w:lastRenderedPageBreak/>
        <w:t>restricted the nature of support young people can rely upon. For example r</w:t>
      </w:r>
      <w:r w:rsidRPr="004E1395">
        <w:rPr>
          <w:sz w:val="24"/>
          <w:szCs w:val="24"/>
        </w:rPr>
        <w:t xml:space="preserve">ecent researches undertaken on working models of careers guidance indicate a crisis in the delivery of services, certainly in England. As </w:t>
      </w:r>
      <w:r w:rsidR="005A2325">
        <w:rPr>
          <w:sz w:val="24"/>
          <w:szCs w:val="24"/>
        </w:rPr>
        <w:t xml:space="preserve">Reid and West argue (2011: </w:t>
      </w:r>
      <w:r w:rsidRPr="004E1395">
        <w:rPr>
          <w:sz w:val="24"/>
          <w:szCs w:val="24"/>
        </w:rPr>
        <w:t xml:space="preserve">399) </w:t>
      </w:r>
    </w:p>
    <w:p w:rsidR="007E50DD" w:rsidRPr="004E1395" w:rsidRDefault="007E50DD" w:rsidP="00BD42DE">
      <w:pPr>
        <w:autoSpaceDE w:val="0"/>
        <w:autoSpaceDN w:val="0"/>
        <w:adjustRightInd w:val="0"/>
        <w:spacing w:after="0" w:line="360" w:lineRule="auto"/>
        <w:rPr>
          <w:sz w:val="24"/>
          <w:szCs w:val="24"/>
        </w:rPr>
      </w:pPr>
    </w:p>
    <w:p w:rsidR="007E50DD" w:rsidRPr="004E1395" w:rsidRDefault="00E60863" w:rsidP="00BD42DE">
      <w:pPr>
        <w:autoSpaceDE w:val="0"/>
        <w:autoSpaceDN w:val="0"/>
        <w:adjustRightInd w:val="0"/>
        <w:spacing w:after="0" w:line="360" w:lineRule="auto"/>
        <w:ind w:left="720"/>
        <w:rPr>
          <w:sz w:val="24"/>
          <w:szCs w:val="24"/>
        </w:rPr>
      </w:pPr>
      <w:r>
        <w:rPr>
          <w:sz w:val="24"/>
          <w:szCs w:val="24"/>
        </w:rPr>
        <w:t>‘</w:t>
      </w:r>
      <w:r w:rsidR="007E50DD" w:rsidRPr="004E1395">
        <w:rPr>
          <w:sz w:val="24"/>
          <w:szCs w:val="24"/>
        </w:rPr>
        <w:t>…</w:t>
      </w:r>
      <w:r w:rsidR="007E50DD" w:rsidRPr="004E1395">
        <w:rPr>
          <w:rFonts w:cs="AdvTR"/>
          <w:sz w:val="24"/>
          <w:szCs w:val="24"/>
        </w:rPr>
        <w:t>in a situation where guidance work has become more complex it appears that preparation for the work may have diminished, being restricted to a powerful and instrumental discourse in guidance in the UK…</w:t>
      </w:r>
      <w:r>
        <w:rPr>
          <w:rFonts w:cs="AdvTR"/>
          <w:sz w:val="24"/>
          <w:szCs w:val="24"/>
        </w:rPr>
        <w:t>’</w:t>
      </w:r>
      <w:r w:rsidR="007E50DD" w:rsidRPr="004E1395">
        <w:rPr>
          <w:rFonts w:cs="AdvTR"/>
          <w:sz w:val="24"/>
          <w:szCs w:val="24"/>
        </w:rPr>
        <w:t>,</w:t>
      </w:r>
      <w:r w:rsidR="007E50DD" w:rsidRPr="004E1395">
        <w:rPr>
          <w:sz w:val="24"/>
          <w:szCs w:val="24"/>
        </w:rPr>
        <w:t xml:space="preserve"> </w:t>
      </w:r>
    </w:p>
    <w:p w:rsidR="007E50DD" w:rsidRPr="004E1395" w:rsidRDefault="007E50DD" w:rsidP="00BD42DE">
      <w:pPr>
        <w:spacing w:after="0" w:line="360" w:lineRule="auto"/>
        <w:rPr>
          <w:sz w:val="24"/>
          <w:szCs w:val="24"/>
        </w:rPr>
      </w:pPr>
    </w:p>
    <w:p w:rsidR="00E4677A" w:rsidRPr="004E1395" w:rsidRDefault="007E50DD" w:rsidP="00BD42DE">
      <w:pPr>
        <w:spacing w:after="0" w:line="360" w:lineRule="auto"/>
        <w:rPr>
          <w:sz w:val="24"/>
          <w:szCs w:val="24"/>
        </w:rPr>
      </w:pPr>
      <w:r w:rsidRPr="004E1395">
        <w:rPr>
          <w:sz w:val="24"/>
          <w:szCs w:val="24"/>
        </w:rPr>
        <w:t xml:space="preserve">The pressure from successive governments for services to deliver a target driven service has led to what Reid and West describe as a </w:t>
      </w:r>
      <w:r w:rsidR="00E60863">
        <w:rPr>
          <w:sz w:val="24"/>
          <w:szCs w:val="24"/>
        </w:rPr>
        <w:t>‘</w:t>
      </w:r>
      <w:r w:rsidRPr="004E1395">
        <w:rPr>
          <w:sz w:val="24"/>
          <w:szCs w:val="24"/>
        </w:rPr>
        <w:t>technicising</w:t>
      </w:r>
      <w:r w:rsidR="00E60863">
        <w:rPr>
          <w:sz w:val="24"/>
          <w:szCs w:val="24"/>
        </w:rPr>
        <w:t>’</w:t>
      </w:r>
      <w:r w:rsidRPr="004E1395">
        <w:rPr>
          <w:sz w:val="24"/>
          <w:szCs w:val="24"/>
        </w:rPr>
        <w:t xml:space="preserve"> of the guidance sector where they argue opportunities for creative strategies in supporting clients with career decisions are perceived as potentially risky enterprises (Reid and West, 2011</w:t>
      </w:r>
      <w:r w:rsidR="00561A2E" w:rsidRPr="004E1395">
        <w:rPr>
          <w:sz w:val="24"/>
          <w:szCs w:val="24"/>
        </w:rPr>
        <w:t>a</w:t>
      </w:r>
      <w:r w:rsidRPr="004E1395">
        <w:rPr>
          <w:sz w:val="24"/>
          <w:szCs w:val="24"/>
        </w:rPr>
        <w:t>).</w:t>
      </w:r>
      <w:r w:rsidR="00123F84" w:rsidRPr="004E1395">
        <w:rPr>
          <w:sz w:val="24"/>
          <w:szCs w:val="24"/>
        </w:rPr>
        <w:t xml:space="preserve"> Policy initiatives relating to </w:t>
      </w:r>
      <w:r w:rsidR="00E60863">
        <w:rPr>
          <w:sz w:val="24"/>
          <w:szCs w:val="24"/>
        </w:rPr>
        <w:t>‘</w:t>
      </w:r>
      <w:r w:rsidR="00123F84" w:rsidRPr="004E1395">
        <w:rPr>
          <w:sz w:val="24"/>
          <w:szCs w:val="24"/>
        </w:rPr>
        <w:t>targeted</w:t>
      </w:r>
      <w:r w:rsidR="00E60863">
        <w:rPr>
          <w:sz w:val="24"/>
          <w:szCs w:val="24"/>
        </w:rPr>
        <w:t>’</w:t>
      </w:r>
      <w:r w:rsidR="00123F84" w:rsidRPr="004E1395">
        <w:rPr>
          <w:sz w:val="24"/>
          <w:szCs w:val="24"/>
        </w:rPr>
        <w:t xml:space="preserve"> services have</w:t>
      </w:r>
      <w:r w:rsidR="003B19D9" w:rsidRPr="004E1395">
        <w:rPr>
          <w:sz w:val="24"/>
          <w:szCs w:val="24"/>
        </w:rPr>
        <w:t xml:space="preserve"> also</w:t>
      </w:r>
      <w:r w:rsidR="00123F84" w:rsidRPr="004E1395">
        <w:rPr>
          <w:sz w:val="24"/>
          <w:szCs w:val="24"/>
        </w:rPr>
        <w:t xml:space="preserve"> been based upon questionable premises; for example</w:t>
      </w:r>
      <w:r w:rsidR="001B3299" w:rsidRPr="004E1395">
        <w:rPr>
          <w:sz w:val="24"/>
          <w:szCs w:val="24"/>
        </w:rPr>
        <w:t>, assuming</w:t>
      </w:r>
      <w:r w:rsidR="003B19D9" w:rsidRPr="004E1395">
        <w:rPr>
          <w:sz w:val="24"/>
          <w:szCs w:val="24"/>
        </w:rPr>
        <w:t xml:space="preserve"> </w:t>
      </w:r>
      <w:r w:rsidR="00123F84" w:rsidRPr="004E1395">
        <w:rPr>
          <w:sz w:val="24"/>
          <w:szCs w:val="24"/>
        </w:rPr>
        <w:t xml:space="preserve">that those not in education, employment or training are a homogenous group (Furlong, 2006). </w:t>
      </w:r>
      <w:r w:rsidR="00E4677A" w:rsidRPr="004E1395">
        <w:rPr>
          <w:sz w:val="24"/>
          <w:szCs w:val="24"/>
        </w:rPr>
        <w:t xml:space="preserve">Within England, changes in the delivery of career guidance have also resulted in </w:t>
      </w:r>
      <w:r w:rsidR="001363A9" w:rsidRPr="004E1395">
        <w:rPr>
          <w:sz w:val="24"/>
          <w:szCs w:val="24"/>
        </w:rPr>
        <w:t xml:space="preserve">many </w:t>
      </w:r>
      <w:r w:rsidR="00E4677A" w:rsidRPr="004E1395">
        <w:rPr>
          <w:sz w:val="24"/>
          <w:szCs w:val="24"/>
        </w:rPr>
        <w:t xml:space="preserve">advisers feeling de-skilled and at risk of losing their professional identity (see, for example, Neary, 2014; </w:t>
      </w:r>
      <w:r w:rsidR="00593ACA">
        <w:rPr>
          <w:sz w:val="24"/>
          <w:szCs w:val="24"/>
        </w:rPr>
        <w:t xml:space="preserve">Hooley and Watts, 2011; </w:t>
      </w:r>
      <w:r w:rsidR="00E4677A" w:rsidRPr="004E1395">
        <w:rPr>
          <w:sz w:val="24"/>
          <w:szCs w:val="24"/>
        </w:rPr>
        <w:t>Bimrose, 2006 and Colley</w:t>
      </w:r>
      <w:r w:rsidR="00F77B5C" w:rsidRPr="004E1395">
        <w:rPr>
          <w:sz w:val="24"/>
          <w:szCs w:val="24"/>
        </w:rPr>
        <w:t>, 2009)</w:t>
      </w:r>
    </w:p>
    <w:p w:rsidR="007E50DD" w:rsidRPr="004E1395" w:rsidRDefault="007E50DD" w:rsidP="00BD42DE">
      <w:pPr>
        <w:spacing w:after="0" w:line="360" w:lineRule="auto"/>
        <w:rPr>
          <w:sz w:val="24"/>
          <w:szCs w:val="24"/>
        </w:rPr>
      </w:pPr>
      <w:r w:rsidRPr="004E1395">
        <w:rPr>
          <w:sz w:val="24"/>
          <w:szCs w:val="24"/>
        </w:rPr>
        <w:t>The need for high quality career guidance support is arguably greater than ever; however the devolving of the role in England to school based services has resulted in inconsistencies in delivery (</w:t>
      </w:r>
      <w:r w:rsidRPr="004E1395">
        <w:rPr>
          <w:rFonts w:cs="Trebuchet MS"/>
          <w:sz w:val="24"/>
          <w:szCs w:val="24"/>
        </w:rPr>
        <w:t>Haynes</w:t>
      </w:r>
      <w:r w:rsidR="00C10CFC" w:rsidRPr="004E1395">
        <w:rPr>
          <w:rFonts w:cs="Trebuchet MS"/>
          <w:sz w:val="24"/>
          <w:szCs w:val="24"/>
        </w:rPr>
        <w:t>, McCrone</w:t>
      </w:r>
      <w:r w:rsidR="00EF274F" w:rsidRPr="004E1395">
        <w:rPr>
          <w:rFonts w:cs="Trebuchet MS"/>
          <w:sz w:val="24"/>
          <w:szCs w:val="24"/>
        </w:rPr>
        <w:t xml:space="preserve"> and Wade,</w:t>
      </w:r>
      <w:r w:rsidR="003B19D9" w:rsidRPr="004E1395">
        <w:rPr>
          <w:rFonts w:cs="Trebuchet MS"/>
          <w:sz w:val="24"/>
          <w:szCs w:val="24"/>
        </w:rPr>
        <w:t xml:space="preserve"> </w:t>
      </w:r>
      <w:r w:rsidRPr="004E1395">
        <w:rPr>
          <w:rFonts w:cs="Trebuchet MS"/>
          <w:sz w:val="24"/>
          <w:szCs w:val="24"/>
        </w:rPr>
        <w:t xml:space="preserve">2013). </w:t>
      </w:r>
      <w:r w:rsidRPr="004E1395">
        <w:rPr>
          <w:sz w:val="24"/>
          <w:szCs w:val="24"/>
        </w:rPr>
        <w:t xml:space="preserve"> Of course the biggest losers in these developments are arguably the clients of the services themselves. If advisers have to work within strictly limited constraints in terms of outcomes and method then the danger is that </w:t>
      </w:r>
      <w:r w:rsidR="00E60863">
        <w:rPr>
          <w:sz w:val="24"/>
          <w:szCs w:val="24"/>
        </w:rPr>
        <w:t>‘</w:t>
      </w:r>
      <w:r w:rsidRPr="004E1395">
        <w:rPr>
          <w:sz w:val="24"/>
          <w:szCs w:val="24"/>
        </w:rPr>
        <w:t>one size fits all</w:t>
      </w:r>
      <w:r w:rsidR="00E60863">
        <w:rPr>
          <w:sz w:val="24"/>
          <w:szCs w:val="24"/>
        </w:rPr>
        <w:t>’</w:t>
      </w:r>
      <w:r w:rsidRPr="004E1395">
        <w:rPr>
          <w:sz w:val="24"/>
          <w:szCs w:val="24"/>
        </w:rPr>
        <w:t xml:space="preserve"> thinking will come to dominate</w:t>
      </w:r>
      <w:r w:rsidR="001B3299" w:rsidRPr="004E1395">
        <w:rPr>
          <w:sz w:val="24"/>
          <w:szCs w:val="24"/>
        </w:rPr>
        <w:t xml:space="preserve"> practice</w:t>
      </w:r>
      <w:r w:rsidR="00C10CFC" w:rsidRPr="004E1395">
        <w:rPr>
          <w:sz w:val="24"/>
          <w:szCs w:val="24"/>
        </w:rPr>
        <w:t>.</w:t>
      </w:r>
      <w:r w:rsidRPr="004E1395">
        <w:rPr>
          <w:sz w:val="24"/>
          <w:szCs w:val="24"/>
        </w:rPr>
        <w:t xml:space="preserve"> This, in spite of evidence that what is needed in times of increasing complexity for guidance to be delivered by skilled practitioners who are reflexive, open to learning new approaches and able to learn from theory with a view to supporting their client groups in a variety of ways</w:t>
      </w:r>
      <w:r w:rsidR="001363A9" w:rsidRPr="004E1395">
        <w:rPr>
          <w:sz w:val="24"/>
          <w:szCs w:val="24"/>
        </w:rPr>
        <w:t xml:space="preserve"> (McCrone et al. 2010</w:t>
      </w:r>
      <w:r w:rsidR="00D62786" w:rsidRPr="004E1395">
        <w:rPr>
          <w:sz w:val="24"/>
          <w:szCs w:val="24"/>
        </w:rPr>
        <w:t>; NFER, 2013</w:t>
      </w:r>
      <w:r w:rsidR="001363A9" w:rsidRPr="004E1395">
        <w:rPr>
          <w:sz w:val="24"/>
          <w:szCs w:val="24"/>
        </w:rPr>
        <w:t>)</w:t>
      </w:r>
      <w:r w:rsidRPr="004E1395">
        <w:rPr>
          <w:sz w:val="24"/>
          <w:szCs w:val="24"/>
        </w:rPr>
        <w:t>.</w:t>
      </w:r>
    </w:p>
    <w:p w:rsidR="00FE470C" w:rsidRPr="004E1395" w:rsidRDefault="004268FE" w:rsidP="00BD42DE">
      <w:pPr>
        <w:spacing w:after="0" w:line="360" w:lineRule="auto"/>
        <w:rPr>
          <w:sz w:val="24"/>
          <w:szCs w:val="24"/>
        </w:rPr>
      </w:pPr>
      <w:r w:rsidRPr="004E1395">
        <w:rPr>
          <w:sz w:val="24"/>
          <w:szCs w:val="24"/>
        </w:rPr>
        <w:t>Given the complexity of career decision making at this time, there is a need to look again at the nature of career guidance support and re-imagine what might constitute an effective service to young people</w:t>
      </w:r>
      <w:r w:rsidR="00A5052E" w:rsidRPr="004E1395">
        <w:rPr>
          <w:sz w:val="24"/>
          <w:szCs w:val="24"/>
        </w:rPr>
        <w:t xml:space="preserve">. As a starting point there is a need to recognise that individuals have different needs at different points of time. Motivation will vary between individuals, but also </w:t>
      </w:r>
      <w:r w:rsidR="00A5052E" w:rsidRPr="004E1395">
        <w:rPr>
          <w:i/>
          <w:sz w:val="24"/>
          <w:szCs w:val="24"/>
        </w:rPr>
        <w:t>within</w:t>
      </w:r>
      <w:r w:rsidR="00A5052E" w:rsidRPr="004E1395">
        <w:rPr>
          <w:sz w:val="24"/>
          <w:szCs w:val="24"/>
        </w:rPr>
        <w:t xml:space="preserve"> an individual depending upon current concerns</w:t>
      </w:r>
      <w:r w:rsidR="00827BD9" w:rsidRPr="004E1395">
        <w:rPr>
          <w:sz w:val="24"/>
          <w:szCs w:val="24"/>
        </w:rPr>
        <w:t xml:space="preserve"> (</w:t>
      </w:r>
      <w:r w:rsidR="00827BD9" w:rsidRPr="004E1395">
        <w:rPr>
          <w:rFonts w:cs="Arial"/>
          <w:sz w:val="24"/>
          <w:szCs w:val="24"/>
        </w:rPr>
        <w:t>Miller and Rollnick, 2013)</w:t>
      </w:r>
      <w:r w:rsidR="00A5052E" w:rsidRPr="004E1395">
        <w:rPr>
          <w:sz w:val="24"/>
          <w:szCs w:val="24"/>
        </w:rPr>
        <w:t xml:space="preserve">. </w:t>
      </w:r>
      <w:r w:rsidR="00FE470C" w:rsidRPr="004E1395">
        <w:rPr>
          <w:sz w:val="24"/>
          <w:szCs w:val="24"/>
        </w:rPr>
        <w:lastRenderedPageBreak/>
        <w:t>Decision making styles adopted by individuals also have a factor. Drawing upon their longitudinal study of the effectiveness of career guidance with adult clients</w:t>
      </w:r>
      <w:r w:rsidR="00DE089F" w:rsidRPr="004E1395">
        <w:rPr>
          <w:sz w:val="24"/>
          <w:szCs w:val="24"/>
        </w:rPr>
        <w:t>,</w:t>
      </w:r>
      <w:r w:rsidR="00FE470C" w:rsidRPr="004E1395">
        <w:rPr>
          <w:sz w:val="24"/>
          <w:szCs w:val="24"/>
        </w:rPr>
        <w:t xml:space="preserve"> Bimrose and Barnes also note:</w:t>
      </w:r>
    </w:p>
    <w:p w:rsidR="00E60863" w:rsidRDefault="00E60863" w:rsidP="00446AFE">
      <w:pPr>
        <w:pStyle w:val="Default"/>
        <w:ind w:left="720"/>
        <w:jc w:val="both"/>
        <w:rPr>
          <w:rFonts w:asciiTheme="minorHAnsi" w:hAnsiTheme="minorHAnsi"/>
          <w:sz w:val="22"/>
          <w:szCs w:val="22"/>
        </w:rPr>
      </w:pPr>
      <w:r>
        <w:rPr>
          <w:rFonts w:asciiTheme="minorHAnsi" w:hAnsiTheme="minorHAnsi"/>
          <w:sz w:val="22"/>
          <w:szCs w:val="22"/>
        </w:rPr>
        <w:t>‘</w:t>
      </w:r>
      <w:r w:rsidR="00FE470C" w:rsidRPr="004E1395">
        <w:rPr>
          <w:rFonts w:asciiTheme="minorHAnsi" w:hAnsiTheme="minorHAnsi"/>
          <w:sz w:val="22"/>
          <w:szCs w:val="22"/>
        </w:rPr>
        <w:t>The extent to which individuals espouse an evaluative, strategic, aspirational or opportunistic approach to making decisions about their career progression is crucial to understanding the particular types of support required from guidance practice</w:t>
      </w:r>
      <w:r>
        <w:rPr>
          <w:rFonts w:asciiTheme="minorHAnsi" w:hAnsiTheme="minorHAnsi"/>
          <w:sz w:val="22"/>
          <w:szCs w:val="22"/>
        </w:rPr>
        <w:t>’</w:t>
      </w:r>
      <w:r w:rsidR="00FE470C" w:rsidRPr="004E1395">
        <w:rPr>
          <w:rFonts w:asciiTheme="minorHAnsi" w:hAnsiTheme="minorHAnsi"/>
          <w:sz w:val="22"/>
          <w:szCs w:val="22"/>
        </w:rPr>
        <w:t xml:space="preserve">  </w:t>
      </w:r>
    </w:p>
    <w:p w:rsidR="00E60863" w:rsidRDefault="00E60863" w:rsidP="00E60863">
      <w:pPr>
        <w:pStyle w:val="Default"/>
        <w:ind w:left="720"/>
        <w:rPr>
          <w:rFonts w:asciiTheme="minorHAnsi" w:hAnsiTheme="minorHAnsi"/>
          <w:sz w:val="22"/>
          <w:szCs w:val="22"/>
        </w:rPr>
      </w:pPr>
    </w:p>
    <w:p w:rsidR="00FE470C" w:rsidRPr="004E1395" w:rsidRDefault="005A2325" w:rsidP="00E60863">
      <w:pPr>
        <w:pStyle w:val="Default"/>
        <w:ind w:left="720"/>
        <w:jc w:val="right"/>
        <w:rPr>
          <w:rFonts w:asciiTheme="minorHAnsi" w:hAnsiTheme="minorHAnsi"/>
          <w:sz w:val="22"/>
          <w:szCs w:val="22"/>
        </w:rPr>
      </w:pPr>
      <w:r>
        <w:rPr>
          <w:rFonts w:asciiTheme="minorHAnsi" w:hAnsiTheme="minorHAnsi"/>
          <w:sz w:val="22"/>
          <w:szCs w:val="22"/>
        </w:rPr>
        <w:t>(Bimrose and Barnes, 2008</w:t>
      </w:r>
      <w:proofErr w:type="gramStart"/>
      <w:r>
        <w:rPr>
          <w:rFonts w:asciiTheme="minorHAnsi" w:hAnsiTheme="minorHAnsi"/>
          <w:sz w:val="22"/>
          <w:szCs w:val="22"/>
        </w:rPr>
        <w:t>:vi</w:t>
      </w:r>
      <w:proofErr w:type="gramEnd"/>
      <w:r w:rsidR="00FE470C" w:rsidRPr="004E1395">
        <w:rPr>
          <w:rFonts w:asciiTheme="minorHAnsi" w:hAnsiTheme="minorHAnsi"/>
          <w:sz w:val="22"/>
          <w:szCs w:val="22"/>
        </w:rPr>
        <w:t>)</w:t>
      </w:r>
    </w:p>
    <w:p w:rsidR="00FE470C" w:rsidRPr="004E1395" w:rsidRDefault="00FE470C" w:rsidP="00FE470C">
      <w:pPr>
        <w:spacing w:after="0" w:line="360" w:lineRule="auto"/>
        <w:rPr>
          <w:sz w:val="24"/>
          <w:szCs w:val="24"/>
        </w:rPr>
      </w:pPr>
      <w:r w:rsidRPr="004E1395">
        <w:rPr>
          <w:sz w:val="24"/>
          <w:szCs w:val="24"/>
        </w:rPr>
        <w:t xml:space="preserve"> </w:t>
      </w:r>
    </w:p>
    <w:p w:rsidR="00472055" w:rsidRPr="000D005D" w:rsidRDefault="00A5052E" w:rsidP="00B258D7">
      <w:pPr>
        <w:pStyle w:val="Default"/>
        <w:spacing w:line="360" w:lineRule="auto"/>
        <w:rPr>
          <w:rFonts w:asciiTheme="minorHAnsi" w:hAnsiTheme="minorHAnsi"/>
          <w:sz w:val="22"/>
          <w:szCs w:val="22"/>
        </w:rPr>
      </w:pPr>
      <w:r w:rsidRPr="000D005D">
        <w:rPr>
          <w:rFonts w:asciiTheme="minorHAnsi" w:hAnsiTheme="minorHAnsi"/>
          <w:sz w:val="22"/>
          <w:szCs w:val="22"/>
        </w:rPr>
        <w:t>For some a placing service</w:t>
      </w:r>
      <w:r w:rsidR="00F6703B" w:rsidRPr="000D005D">
        <w:rPr>
          <w:rFonts w:asciiTheme="minorHAnsi" w:hAnsiTheme="minorHAnsi"/>
          <w:sz w:val="22"/>
          <w:szCs w:val="22"/>
        </w:rPr>
        <w:t xml:space="preserve"> based on matching against abilities</w:t>
      </w:r>
      <w:r w:rsidRPr="000D005D">
        <w:rPr>
          <w:rFonts w:asciiTheme="minorHAnsi" w:hAnsiTheme="minorHAnsi"/>
          <w:sz w:val="22"/>
          <w:szCs w:val="22"/>
        </w:rPr>
        <w:t xml:space="preserve"> may be what is required; others will require support with more complex decisions </w:t>
      </w:r>
      <w:r w:rsidR="00F15923" w:rsidRPr="000D005D">
        <w:rPr>
          <w:rFonts w:asciiTheme="minorHAnsi" w:hAnsiTheme="minorHAnsi"/>
          <w:sz w:val="22"/>
          <w:szCs w:val="22"/>
        </w:rPr>
        <w:t>involving reflection,</w:t>
      </w:r>
      <w:r w:rsidRPr="000D005D">
        <w:rPr>
          <w:rFonts w:asciiTheme="minorHAnsi" w:hAnsiTheme="minorHAnsi"/>
          <w:sz w:val="22"/>
          <w:szCs w:val="22"/>
        </w:rPr>
        <w:t xml:space="preserve"> self-assessment and career planning. A </w:t>
      </w:r>
      <w:r w:rsidR="00E60863">
        <w:rPr>
          <w:rFonts w:asciiTheme="minorHAnsi" w:hAnsiTheme="minorHAnsi"/>
          <w:sz w:val="22"/>
          <w:szCs w:val="22"/>
        </w:rPr>
        <w:t>‘</w:t>
      </w:r>
      <w:r w:rsidRPr="000D005D">
        <w:rPr>
          <w:rFonts w:asciiTheme="minorHAnsi" w:hAnsiTheme="minorHAnsi"/>
          <w:sz w:val="22"/>
          <w:szCs w:val="22"/>
        </w:rPr>
        <w:t>one size fits all</w:t>
      </w:r>
      <w:r w:rsidR="00E60863">
        <w:rPr>
          <w:rFonts w:asciiTheme="minorHAnsi" w:hAnsiTheme="minorHAnsi"/>
          <w:sz w:val="22"/>
          <w:szCs w:val="22"/>
        </w:rPr>
        <w:t>’</w:t>
      </w:r>
      <w:r w:rsidRPr="000D005D">
        <w:rPr>
          <w:rFonts w:asciiTheme="minorHAnsi" w:hAnsiTheme="minorHAnsi"/>
          <w:sz w:val="22"/>
          <w:szCs w:val="22"/>
        </w:rPr>
        <w:t xml:space="preserve"> approach is clearly inappropriate. Many writers have been critical of prevailing models of guidance systems concentrating as they do around a matching model</w:t>
      </w:r>
      <w:r w:rsidR="00F6703B" w:rsidRPr="000D005D">
        <w:rPr>
          <w:rFonts w:asciiTheme="minorHAnsi" w:hAnsiTheme="minorHAnsi"/>
          <w:sz w:val="22"/>
          <w:szCs w:val="22"/>
        </w:rPr>
        <w:t xml:space="preserve">, variations on </w:t>
      </w:r>
      <w:r w:rsidRPr="000D005D">
        <w:rPr>
          <w:rFonts w:asciiTheme="minorHAnsi" w:hAnsiTheme="minorHAnsi"/>
          <w:sz w:val="22"/>
          <w:szCs w:val="22"/>
        </w:rPr>
        <w:t>the trait-factor paradigm</w:t>
      </w:r>
      <w:r w:rsidR="00DE089F" w:rsidRPr="000D005D">
        <w:rPr>
          <w:rFonts w:asciiTheme="minorHAnsi" w:hAnsiTheme="minorHAnsi"/>
          <w:sz w:val="22"/>
          <w:szCs w:val="22"/>
        </w:rPr>
        <w:t>. It has been argued that the matching model was introduced within industrial societies at a time of relatively high employment. It assumes that individuals when matched to an appropriate occupation will have a strong work ethic</w:t>
      </w:r>
      <w:r w:rsidR="00B258D7" w:rsidRPr="000D005D">
        <w:rPr>
          <w:rFonts w:asciiTheme="minorHAnsi" w:hAnsiTheme="minorHAnsi"/>
          <w:sz w:val="22"/>
          <w:szCs w:val="22"/>
        </w:rPr>
        <w:t xml:space="preserve"> and be happy with the match</w:t>
      </w:r>
      <w:r w:rsidR="00DE089F" w:rsidRPr="000D005D">
        <w:rPr>
          <w:rFonts w:asciiTheme="minorHAnsi" w:hAnsiTheme="minorHAnsi"/>
          <w:sz w:val="22"/>
          <w:szCs w:val="22"/>
        </w:rPr>
        <w:t xml:space="preserve">; hence society </w:t>
      </w:r>
      <w:r w:rsidR="00472055" w:rsidRPr="000D005D">
        <w:rPr>
          <w:rFonts w:asciiTheme="minorHAnsi" w:hAnsiTheme="minorHAnsi"/>
          <w:sz w:val="22"/>
          <w:szCs w:val="22"/>
        </w:rPr>
        <w:t>and the individual will benefit</w:t>
      </w:r>
      <w:r w:rsidR="00457595" w:rsidRPr="000D005D">
        <w:rPr>
          <w:rFonts w:asciiTheme="minorHAnsi" w:hAnsiTheme="minorHAnsi"/>
          <w:sz w:val="22"/>
          <w:szCs w:val="22"/>
        </w:rPr>
        <w:t>. There is also the assumption of a relatively stable labour market</w:t>
      </w:r>
      <w:r w:rsidR="0027129C" w:rsidRPr="000D005D">
        <w:rPr>
          <w:rFonts w:asciiTheme="minorHAnsi" w:hAnsiTheme="minorHAnsi"/>
          <w:sz w:val="22"/>
          <w:szCs w:val="22"/>
        </w:rPr>
        <w:t xml:space="preserve"> </w:t>
      </w:r>
      <w:r w:rsidR="0027129C" w:rsidRPr="000D005D">
        <w:rPr>
          <w:rFonts w:asciiTheme="minorHAnsi" w:hAnsiTheme="minorHAnsi"/>
          <w:color w:val="auto"/>
          <w:sz w:val="22"/>
          <w:szCs w:val="22"/>
        </w:rPr>
        <w:t>(Bimrose, 200</w:t>
      </w:r>
      <w:r w:rsidR="00446AFE" w:rsidRPr="000D005D">
        <w:rPr>
          <w:rFonts w:asciiTheme="minorHAnsi" w:hAnsiTheme="minorHAnsi"/>
          <w:color w:val="auto"/>
          <w:sz w:val="22"/>
          <w:szCs w:val="22"/>
        </w:rPr>
        <w:t>9)</w:t>
      </w:r>
      <w:r w:rsidR="00472055" w:rsidRPr="000D005D">
        <w:rPr>
          <w:rFonts w:asciiTheme="minorHAnsi" w:hAnsiTheme="minorHAnsi"/>
          <w:sz w:val="22"/>
          <w:szCs w:val="22"/>
        </w:rPr>
        <w:t>.</w:t>
      </w:r>
      <w:r w:rsidR="00B258D7" w:rsidRPr="000D005D">
        <w:rPr>
          <w:rFonts w:asciiTheme="minorHAnsi" w:hAnsiTheme="minorHAnsi"/>
          <w:sz w:val="22"/>
          <w:szCs w:val="22"/>
        </w:rPr>
        <w:t xml:space="preserve"> The trait-factor approach has faced increased scrutiny over </w:t>
      </w:r>
      <w:r w:rsidR="00457595" w:rsidRPr="000D005D">
        <w:rPr>
          <w:rFonts w:asciiTheme="minorHAnsi" w:hAnsiTheme="minorHAnsi"/>
          <w:sz w:val="22"/>
          <w:szCs w:val="22"/>
        </w:rPr>
        <w:t>recent decades</w:t>
      </w:r>
      <w:r w:rsidR="00B258D7" w:rsidRPr="000D005D">
        <w:rPr>
          <w:rFonts w:asciiTheme="minorHAnsi" w:hAnsiTheme="minorHAnsi"/>
          <w:sz w:val="22"/>
          <w:szCs w:val="22"/>
        </w:rPr>
        <w:t xml:space="preserve">. In particular the notion of </w:t>
      </w:r>
      <w:r w:rsidR="00E60863">
        <w:rPr>
          <w:rFonts w:asciiTheme="minorHAnsi" w:hAnsiTheme="minorHAnsi"/>
          <w:sz w:val="22"/>
          <w:szCs w:val="22"/>
        </w:rPr>
        <w:t>‘</w:t>
      </w:r>
      <w:r w:rsidR="00B258D7" w:rsidRPr="000D005D">
        <w:rPr>
          <w:rFonts w:asciiTheme="minorHAnsi" w:hAnsiTheme="minorHAnsi"/>
          <w:sz w:val="22"/>
          <w:szCs w:val="22"/>
        </w:rPr>
        <w:t>career</w:t>
      </w:r>
      <w:r w:rsidR="00E60863">
        <w:rPr>
          <w:rFonts w:asciiTheme="minorHAnsi" w:hAnsiTheme="minorHAnsi"/>
          <w:sz w:val="22"/>
          <w:szCs w:val="22"/>
        </w:rPr>
        <w:t>’</w:t>
      </w:r>
      <w:r w:rsidR="00B258D7" w:rsidRPr="000D005D">
        <w:rPr>
          <w:rFonts w:asciiTheme="minorHAnsi" w:hAnsiTheme="minorHAnsi"/>
          <w:sz w:val="22"/>
          <w:szCs w:val="22"/>
        </w:rPr>
        <w:t xml:space="preserve"> has changed significantly (see, for example, Young and Collin, 2000). Questions have also been asked of the</w:t>
      </w:r>
      <w:r w:rsidR="00457595" w:rsidRPr="000D005D">
        <w:rPr>
          <w:rFonts w:asciiTheme="minorHAnsi" w:hAnsiTheme="minorHAnsi"/>
          <w:sz w:val="22"/>
          <w:szCs w:val="22"/>
        </w:rPr>
        <w:t xml:space="preserve"> applicability of the</w:t>
      </w:r>
      <w:r w:rsidR="00B258D7" w:rsidRPr="000D005D">
        <w:rPr>
          <w:rFonts w:asciiTheme="minorHAnsi" w:hAnsiTheme="minorHAnsi"/>
          <w:sz w:val="22"/>
          <w:szCs w:val="22"/>
        </w:rPr>
        <w:t xml:space="preserve"> model in terms of its non- engagement with issues relating to gender differences</w:t>
      </w:r>
      <w:r w:rsidR="005927F6" w:rsidRPr="000D005D">
        <w:rPr>
          <w:rFonts w:asciiTheme="minorHAnsi" w:hAnsiTheme="minorHAnsi"/>
          <w:sz w:val="22"/>
          <w:szCs w:val="22"/>
        </w:rPr>
        <w:t xml:space="preserve"> (Bimrose, 200</w:t>
      </w:r>
      <w:r w:rsidR="00457595" w:rsidRPr="000D005D">
        <w:rPr>
          <w:rFonts w:asciiTheme="minorHAnsi" w:hAnsiTheme="minorHAnsi"/>
          <w:sz w:val="22"/>
          <w:szCs w:val="22"/>
        </w:rPr>
        <w:t>1</w:t>
      </w:r>
      <w:r w:rsidR="005927F6" w:rsidRPr="000D005D">
        <w:rPr>
          <w:rFonts w:asciiTheme="minorHAnsi" w:hAnsiTheme="minorHAnsi"/>
          <w:sz w:val="22"/>
          <w:szCs w:val="22"/>
        </w:rPr>
        <w:t>)</w:t>
      </w:r>
      <w:r w:rsidR="00B258D7" w:rsidRPr="000D005D">
        <w:rPr>
          <w:rFonts w:asciiTheme="minorHAnsi" w:hAnsiTheme="minorHAnsi"/>
          <w:sz w:val="22"/>
          <w:szCs w:val="22"/>
        </w:rPr>
        <w:t>,</w:t>
      </w:r>
      <w:r w:rsidR="005927F6" w:rsidRPr="000D005D">
        <w:rPr>
          <w:rFonts w:asciiTheme="minorHAnsi" w:hAnsiTheme="minorHAnsi"/>
          <w:sz w:val="22"/>
          <w:szCs w:val="22"/>
        </w:rPr>
        <w:t xml:space="preserve"> culturally varied groups (</w:t>
      </w:r>
      <w:r w:rsidR="005927F6" w:rsidRPr="000D005D">
        <w:rPr>
          <w:rFonts w:asciiTheme="minorHAnsi" w:hAnsiTheme="minorHAnsi"/>
          <w:color w:val="auto"/>
          <w:sz w:val="22"/>
          <w:szCs w:val="22"/>
        </w:rPr>
        <w:t xml:space="preserve">Mobley and Slaney, 1998) </w:t>
      </w:r>
      <w:r w:rsidR="005927F6" w:rsidRPr="000D005D">
        <w:rPr>
          <w:rFonts w:asciiTheme="minorHAnsi" w:hAnsiTheme="minorHAnsi"/>
          <w:sz w:val="22"/>
          <w:szCs w:val="22"/>
        </w:rPr>
        <w:t>and individuals from socially deprived backgrounds</w:t>
      </w:r>
      <w:r w:rsidR="00457595" w:rsidRPr="000D005D">
        <w:rPr>
          <w:rFonts w:asciiTheme="minorHAnsi" w:hAnsiTheme="minorHAnsi"/>
          <w:sz w:val="22"/>
          <w:szCs w:val="22"/>
        </w:rPr>
        <w:t xml:space="preserve"> (</w:t>
      </w:r>
      <w:r w:rsidR="00457595" w:rsidRPr="000D005D">
        <w:rPr>
          <w:rFonts w:asciiTheme="minorHAnsi" w:hAnsiTheme="minorHAnsi"/>
          <w:color w:val="auto"/>
          <w:sz w:val="22"/>
          <w:szCs w:val="22"/>
        </w:rPr>
        <w:t>Meara et al, 1997)</w:t>
      </w:r>
      <w:r w:rsidR="005927F6" w:rsidRPr="000D005D">
        <w:rPr>
          <w:rFonts w:asciiTheme="minorHAnsi" w:hAnsiTheme="minorHAnsi"/>
          <w:color w:val="auto"/>
          <w:sz w:val="22"/>
          <w:szCs w:val="22"/>
        </w:rPr>
        <w:t>.</w:t>
      </w:r>
    </w:p>
    <w:p w:rsidR="00472055" w:rsidRPr="000D005D" w:rsidRDefault="00472055" w:rsidP="00FE470C">
      <w:pPr>
        <w:spacing w:after="0" w:line="360" w:lineRule="auto"/>
      </w:pPr>
    </w:p>
    <w:p w:rsidR="00E966F3" w:rsidRPr="000D005D" w:rsidRDefault="0027129C" w:rsidP="00FE470C">
      <w:pPr>
        <w:spacing w:after="0" w:line="360" w:lineRule="auto"/>
      </w:pPr>
      <w:r w:rsidRPr="000D005D">
        <w:t xml:space="preserve"> </w:t>
      </w:r>
      <w:r w:rsidR="00446AFE" w:rsidRPr="000D005D">
        <w:t>T</w:t>
      </w:r>
      <w:r w:rsidRPr="000D005D">
        <w:t xml:space="preserve">he issue is to ask what might usefully </w:t>
      </w:r>
      <w:r w:rsidR="00EA4699" w:rsidRPr="000D005D">
        <w:t>develop career guidance practice</w:t>
      </w:r>
      <w:r w:rsidR="00A5052E" w:rsidRPr="000D005D">
        <w:t xml:space="preserve">. </w:t>
      </w:r>
      <w:r w:rsidR="00F15923" w:rsidRPr="000D005D">
        <w:t>Various contributors have argued the case for approaches such as person centred approaches</w:t>
      </w:r>
      <w:r w:rsidR="003957BE" w:rsidRPr="000D005D">
        <w:t xml:space="preserve"> (Bozarth and Fisher</w:t>
      </w:r>
      <w:r w:rsidR="00F15923" w:rsidRPr="000D005D">
        <w:t>,</w:t>
      </w:r>
      <w:r w:rsidR="003957BE" w:rsidRPr="000D005D">
        <w:t xml:space="preserve"> 1990)</w:t>
      </w:r>
      <w:r w:rsidR="00F15923" w:rsidRPr="000D005D">
        <w:t xml:space="preserve"> </w:t>
      </w:r>
      <w:r w:rsidR="0038769B">
        <w:t xml:space="preserve">using </w:t>
      </w:r>
      <w:r w:rsidR="003957BE" w:rsidRPr="000D005D">
        <w:t>narratives (</w:t>
      </w:r>
      <w:r w:rsidR="0056749C" w:rsidRPr="000D005D">
        <w:t xml:space="preserve">Savickas, </w:t>
      </w:r>
      <w:r w:rsidR="00B85785" w:rsidRPr="000D005D">
        <w:t>2013</w:t>
      </w:r>
      <w:r w:rsidR="004646DD" w:rsidRPr="000D005D">
        <w:t>;</w:t>
      </w:r>
      <w:r w:rsidR="0056749C" w:rsidRPr="000D005D">
        <w:t xml:space="preserve"> </w:t>
      </w:r>
      <w:r w:rsidR="00F15923" w:rsidRPr="000D005D">
        <w:t>Cochran, 1997</w:t>
      </w:r>
      <w:r w:rsidR="004646DD" w:rsidRPr="000D005D">
        <w:t>; Reid and West, 2011</w:t>
      </w:r>
      <w:r w:rsidR="00561A2E" w:rsidRPr="000D005D">
        <w:t>b</w:t>
      </w:r>
      <w:r w:rsidR="0029285D" w:rsidRPr="000D005D">
        <w:t>; Brott, 2001; McMahon and Patton, 2006</w:t>
      </w:r>
      <w:r w:rsidR="00F15923" w:rsidRPr="000D005D">
        <w:t xml:space="preserve">), cognitive behavioural approaches </w:t>
      </w:r>
      <w:r w:rsidR="003957BE" w:rsidRPr="000D005D">
        <w:t xml:space="preserve">(Sheward and Branch, </w:t>
      </w:r>
      <w:r w:rsidR="00F15923" w:rsidRPr="000D005D">
        <w:t>2012) integrative models (Egan,</w:t>
      </w:r>
      <w:r w:rsidR="003957BE" w:rsidRPr="000D005D">
        <w:t xml:space="preserve"> 2013</w:t>
      </w:r>
      <w:r w:rsidR="001B3299" w:rsidRPr="000D005D">
        <w:t xml:space="preserve">) and </w:t>
      </w:r>
      <w:r w:rsidR="00F15923" w:rsidRPr="000D005D">
        <w:t>Motivational Interviewing (B</w:t>
      </w:r>
      <w:r w:rsidR="003957BE" w:rsidRPr="000D005D">
        <w:t>even 2009</w:t>
      </w:r>
      <w:r w:rsidR="00F15923" w:rsidRPr="000D005D">
        <w:t>)</w:t>
      </w:r>
      <w:r w:rsidR="0038769B">
        <w:t xml:space="preserve">. All of these perspectives on practice </w:t>
      </w:r>
      <w:r w:rsidR="00BA2C7B">
        <w:t xml:space="preserve">may be useful in different ways; some </w:t>
      </w:r>
      <w:r w:rsidR="003D2252">
        <w:t>will</w:t>
      </w:r>
      <w:r w:rsidR="00BA2C7B">
        <w:t xml:space="preserve"> be a better fit than others for any individual circumstance.</w:t>
      </w:r>
    </w:p>
    <w:p w:rsidR="00E966F3" w:rsidRPr="000D005D" w:rsidRDefault="00E966F3" w:rsidP="00BD42DE">
      <w:pPr>
        <w:spacing w:after="0" w:line="360" w:lineRule="auto"/>
      </w:pPr>
    </w:p>
    <w:p w:rsidR="004268FE" w:rsidRPr="004E1395" w:rsidRDefault="007D4BD8" w:rsidP="00BD42DE">
      <w:pPr>
        <w:spacing w:after="0" w:line="360" w:lineRule="auto"/>
        <w:rPr>
          <w:sz w:val="24"/>
          <w:szCs w:val="24"/>
        </w:rPr>
      </w:pPr>
      <w:r w:rsidRPr="004E1395">
        <w:rPr>
          <w:sz w:val="24"/>
          <w:szCs w:val="24"/>
        </w:rPr>
        <w:t xml:space="preserve">At this </w:t>
      </w:r>
      <w:r w:rsidR="0038769B">
        <w:rPr>
          <w:sz w:val="24"/>
          <w:szCs w:val="24"/>
        </w:rPr>
        <w:t>point</w:t>
      </w:r>
      <w:r w:rsidRPr="004E1395">
        <w:rPr>
          <w:sz w:val="24"/>
          <w:szCs w:val="24"/>
        </w:rPr>
        <w:t xml:space="preserve"> it may be helpful to draw upon evidence from research findings in counselling and psychotherapy. These are cognate areas to career guidance and counselling,</w:t>
      </w:r>
      <w:r w:rsidR="00572E94">
        <w:rPr>
          <w:sz w:val="24"/>
          <w:szCs w:val="24"/>
        </w:rPr>
        <w:t xml:space="preserve"> ‘distant cousins’ to borro</w:t>
      </w:r>
      <w:r w:rsidR="008C106E">
        <w:rPr>
          <w:sz w:val="24"/>
          <w:szCs w:val="24"/>
        </w:rPr>
        <w:t xml:space="preserve">w Yalom’s terminology (2005: </w:t>
      </w:r>
      <w:r w:rsidR="00572E94">
        <w:rPr>
          <w:sz w:val="24"/>
          <w:szCs w:val="24"/>
        </w:rPr>
        <w:t xml:space="preserve">xii), </w:t>
      </w:r>
      <w:r w:rsidR="00EA4699" w:rsidRPr="004E1395">
        <w:rPr>
          <w:sz w:val="24"/>
          <w:szCs w:val="24"/>
        </w:rPr>
        <w:t xml:space="preserve"> in that they</w:t>
      </w:r>
      <w:r w:rsidRPr="004E1395">
        <w:rPr>
          <w:sz w:val="24"/>
          <w:szCs w:val="24"/>
        </w:rPr>
        <w:t xml:space="preserve"> contain a variety of </w:t>
      </w:r>
      <w:r w:rsidR="00E966F3" w:rsidRPr="004E1395">
        <w:rPr>
          <w:sz w:val="24"/>
          <w:szCs w:val="24"/>
        </w:rPr>
        <w:t xml:space="preserve">approaches from </w:t>
      </w:r>
      <w:r w:rsidRPr="004E1395">
        <w:rPr>
          <w:sz w:val="24"/>
          <w:szCs w:val="24"/>
        </w:rPr>
        <w:t>client centr</w:t>
      </w:r>
      <w:r w:rsidR="00E966F3" w:rsidRPr="004E1395">
        <w:rPr>
          <w:sz w:val="24"/>
          <w:szCs w:val="24"/>
        </w:rPr>
        <w:t xml:space="preserve">ed through to directive methods, </w:t>
      </w:r>
      <w:r w:rsidRPr="004E1395">
        <w:rPr>
          <w:sz w:val="24"/>
          <w:szCs w:val="24"/>
        </w:rPr>
        <w:t xml:space="preserve">and are </w:t>
      </w:r>
      <w:r w:rsidR="00E966F3" w:rsidRPr="004E1395">
        <w:rPr>
          <w:sz w:val="24"/>
          <w:szCs w:val="24"/>
        </w:rPr>
        <w:t xml:space="preserve">all </w:t>
      </w:r>
      <w:r w:rsidRPr="004E1395">
        <w:rPr>
          <w:sz w:val="24"/>
          <w:szCs w:val="24"/>
        </w:rPr>
        <w:t>concerned with helping individuals finding a way forward in their lives.</w:t>
      </w:r>
      <w:r w:rsidR="000D57AE" w:rsidRPr="004E1395">
        <w:rPr>
          <w:sz w:val="24"/>
          <w:szCs w:val="24"/>
        </w:rPr>
        <w:t xml:space="preserve"> Some key findings are:</w:t>
      </w:r>
    </w:p>
    <w:p w:rsidR="00653EF5" w:rsidRPr="004E1395" w:rsidRDefault="00653EF5" w:rsidP="000D57AE">
      <w:pPr>
        <w:pStyle w:val="ListParagraph"/>
        <w:numPr>
          <w:ilvl w:val="0"/>
          <w:numId w:val="5"/>
        </w:numPr>
        <w:spacing w:line="360" w:lineRule="auto"/>
        <w:rPr>
          <w:rFonts w:asciiTheme="minorHAnsi" w:hAnsiTheme="minorHAnsi"/>
          <w:sz w:val="22"/>
          <w:szCs w:val="22"/>
          <w:lang w:val="en-US"/>
        </w:rPr>
      </w:pPr>
      <w:r w:rsidRPr="004E1395">
        <w:rPr>
          <w:rFonts w:asciiTheme="minorHAnsi" w:hAnsiTheme="minorHAnsi"/>
          <w:sz w:val="22"/>
          <w:szCs w:val="22"/>
        </w:rPr>
        <w:lastRenderedPageBreak/>
        <w:t>Different clients want different things</w:t>
      </w:r>
      <w:r w:rsidR="000D57AE" w:rsidRPr="004E1395">
        <w:rPr>
          <w:rFonts w:asciiTheme="minorHAnsi" w:hAnsiTheme="minorHAnsi"/>
          <w:sz w:val="22"/>
          <w:szCs w:val="22"/>
        </w:rPr>
        <w:t xml:space="preserve"> from a counsellor or therapist</w:t>
      </w:r>
      <w:r w:rsidR="00FD5C9A" w:rsidRPr="004E1395">
        <w:rPr>
          <w:rFonts w:asciiTheme="minorHAnsi" w:hAnsiTheme="minorHAnsi"/>
          <w:sz w:val="22"/>
          <w:szCs w:val="22"/>
        </w:rPr>
        <w:t xml:space="preserve">. </w:t>
      </w:r>
      <w:r w:rsidR="00430FE4" w:rsidRPr="004E1395">
        <w:rPr>
          <w:rFonts w:asciiTheme="minorHAnsi" w:hAnsiTheme="minorHAnsi"/>
          <w:sz w:val="22"/>
          <w:szCs w:val="22"/>
        </w:rPr>
        <w:t>For example, i</w:t>
      </w:r>
      <w:r w:rsidR="00FD5C9A" w:rsidRPr="004E1395">
        <w:rPr>
          <w:rFonts w:asciiTheme="minorHAnsi" w:hAnsiTheme="minorHAnsi"/>
          <w:sz w:val="22"/>
          <w:szCs w:val="22"/>
        </w:rPr>
        <w:t xml:space="preserve">n a study offering a choice to </w:t>
      </w:r>
      <w:r w:rsidR="002942F2" w:rsidRPr="004E1395">
        <w:rPr>
          <w:rFonts w:asciiTheme="minorHAnsi" w:hAnsiTheme="minorHAnsi"/>
          <w:sz w:val="22"/>
          <w:szCs w:val="22"/>
          <w:lang w:val="en-US"/>
        </w:rPr>
        <w:t>depressed clients in primary care</w:t>
      </w:r>
      <w:r w:rsidR="00430FE4" w:rsidRPr="004E1395">
        <w:rPr>
          <w:rFonts w:asciiTheme="minorHAnsi" w:hAnsiTheme="minorHAnsi"/>
          <w:sz w:val="22"/>
          <w:szCs w:val="22"/>
          <w:lang w:val="en-US"/>
        </w:rPr>
        <w:t>; a choice was offered. Would clients prefer</w:t>
      </w:r>
      <w:r w:rsidR="002942F2" w:rsidRPr="004E1395">
        <w:rPr>
          <w:rFonts w:asciiTheme="minorHAnsi" w:hAnsiTheme="minorHAnsi"/>
          <w:sz w:val="22"/>
          <w:szCs w:val="22"/>
          <w:lang w:val="en-US"/>
        </w:rPr>
        <w:t xml:space="preserve"> </w:t>
      </w:r>
      <w:r w:rsidR="002942F2" w:rsidRPr="004E1395">
        <w:rPr>
          <w:rFonts w:asciiTheme="minorHAnsi" w:hAnsiTheme="minorHAnsi"/>
          <w:sz w:val="22"/>
          <w:szCs w:val="22"/>
        </w:rPr>
        <w:t xml:space="preserve">non-directive counselling or cognitive-behaviour therapy? </w:t>
      </w:r>
      <w:r w:rsidR="00430FE4" w:rsidRPr="004E1395">
        <w:rPr>
          <w:rFonts w:asciiTheme="minorHAnsi" w:hAnsiTheme="minorHAnsi"/>
          <w:sz w:val="22"/>
          <w:szCs w:val="22"/>
        </w:rPr>
        <w:t xml:space="preserve">40% of clients chose non-directive </w:t>
      </w:r>
      <w:r w:rsidR="00A508D4" w:rsidRPr="004E1395">
        <w:rPr>
          <w:rFonts w:asciiTheme="minorHAnsi" w:hAnsiTheme="minorHAnsi"/>
          <w:sz w:val="22"/>
          <w:szCs w:val="22"/>
        </w:rPr>
        <w:t>therapy (</w:t>
      </w:r>
      <w:r w:rsidR="00430FE4" w:rsidRPr="004E1395">
        <w:rPr>
          <w:rFonts w:asciiTheme="minorHAnsi" w:hAnsiTheme="minorHAnsi"/>
          <w:sz w:val="22"/>
          <w:szCs w:val="22"/>
          <w:lang w:val="en-US"/>
        </w:rPr>
        <w:t>King et al</w:t>
      </w:r>
      <w:r w:rsidR="008C106E">
        <w:rPr>
          <w:rFonts w:asciiTheme="minorHAnsi" w:hAnsiTheme="minorHAnsi"/>
          <w:sz w:val="22"/>
          <w:szCs w:val="22"/>
          <w:lang w:val="en-US"/>
        </w:rPr>
        <w:t>.</w:t>
      </w:r>
      <w:r w:rsidR="00430FE4" w:rsidRPr="004E1395">
        <w:rPr>
          <w:rFonts w:asciiTheme="minorHAnsi" w:hAnsiTheme="minorHAnsi"/>
          <w:sz w:val="22"/>
          <w:szCs w:val="22"/>
          <w:lang w:val="en-US"/>
        </w:rPr>
        <w:t>, 2000).</w:t>
      </w:r>
    </w:p>
    <w:p w:rsidR="00253192" w:rsidRPr="004E1395" w:rsidRDefault="00653EF5" w:rsidP="00FD5C9A">
      <w:pPr>
        <w:pStyle w:val="ListParagraph"/>
        <w:numPr>
          <w:ilvl w:val="0"/>
          <w:numId w:val="5"/>
        </w:numPr>
        <w:spacing w:line="360" w:lineRule="auto"/>
        <w:rPr>
          <w:rFonts w:asciiTheme="minorHAnsi" w:hAnsiTheme="minorHAnsi"/>
          <w:sz w:val="22"/>
          <w:szCs w:val="22"/>
        </w:rPr>
      </w:pPr>
      <w:r w:rsidRPr="004E1395">
        <w:rPr>
          <w:rFonts w:asciiTheme="minorHAnsi" w:hAnsiTheme="minorHAnsi"/>
          <w:sz w:val="22"/>
          <w:szCs w:val="22"/>
        </w:rPr>
        <w:t>Clients do better in their preferred therapies</w:t>
      </w:r>
      <w:r w:rsidR="00E966F3" w:rsidRPr="004E1395">
        <w:rPr>
          <w:rFonts w:asciiTheme="minorHAnsi" w:hAnsiTheme="minorHAnsi"/>
          <w:sz w:val="22"/>
          <w:szCs w:val="22"/>
        </w:rPr>
        <w:t>. In their review of 26 studies,</w:t>
      </w:r>
      <w:r w:rsidRPr="004E1395">
        <w:rPr>
          <w:rFonts w:asciiTheme="minorHAnsi" w:hAnsiTheme="minorHAnsi"/>
          <w:sz w:val="22"/>
          <w:szCs w:val="22"/>
        </w:rPr>
        <w:t xml:space="preserve"> </w:t>
      </w:r>
      <w:r w:rsidR="00346747" w:rsidRPr="004E1395">
        <w:rPr>
          <w:rFonts w:asciiTheme="minorHAnsi" w:hAnsiTheme="minorHAnsi"/>
          <w:sz w:val="22"/>
          <w:szCs w:val="22"/>
        </w:rPr>
        <w:t xml:space="preserve">Swift and Callahan (2009) </w:t>
      </w:r>
      <w:r w:rsidR="00E966F3" w:rsidRPr="004E1395">
        <w:rPr>
          <w:rFonts w:asciiTheme="minorHAnsi" w:hAnsiTheme="minorHAnsi"/>
          <w:sz w:val="22"/>
          <w:szCs w:val="22"/>
        </w:rPr>
        <w:t>demonstrated that</w:t>
      </w:r>
      <w:r w:rsidR="00346747" w:rsidRPr="004E1395">
        <w:rPr>
          <w:rFonts w:asciiTheme="minorHAnsi" w:hAnsiTheme="minorHAnsi"/>
          <w:sz w:val="22"/>
          <w:szCs w:val="22"/>
        </w:rPr>
        <w:t xml:space="preserve"> clients who received their preferred </w:t>
      </w:r>
      <w:r w:rsidR="00E966F3" w:rsidRPr="004E1395">
        <w:rPr>
          <w:rFonts w:asciiTheme="minorHAnsi" w:hAnsiTheme="minorHAnsi"/>
          <w:sz w:val="22"/>
          <w:szCs w:val="22"/>
        </w:rPr>
        <w:t>treatment had</w:t>
      </w:r>
      <w:r w:rsidR="00346747" w:rsidRPr="004E1395">
        <w:rPr>
          <w:rFonts w:asciiTheme="minorHAnsi" w:hAnsiTheme="minorHAnsi"/>
          <w:sz w:val="22"/>
          <w:szCs w:val="22"/>
        </w:rPr>
        <w:t xml:space="preserve"> </w:t>
      </w:r>
      <w:r w:rsidR="00E966F3" w:rsidRPr="004E1395">
        <w:rPr>
          <w:rFonts w:asciiTheme="minorHAnsi" w:hAnsiTheme="minorHAnsi"/>
          <w:sz w:val="22"/>
          <w:szCs w:val="22"/>
        </w:rPr>
        <w:t xml:space="preserve">a </w:t>
      </w:r>
      <w:r w:rsidR="00346747" w:rsidRPr="004E1395">
        <w:rPr>
          <w:rFonts w:asciiTheme="minorHAnsi" w:hAnsiTheme="minorHAnsi"/>
          <w:sz w:val="22"/>
          <w:szCs w:val="22"/>
        </w:rPr>
        <w:t>58% chance of showing better outcome improvement, and</w:t>
      </w:r>
      <w:r w:rsidR="00E966F3" w:rsidRPr="004E1395">
        <w:rPr>
          <w:rFonts w:asciiTheme="minorHAnsi" w:hAnsiTheme="minorHAnsi"/>
          <w:sz w:val="22"/>
          <w:szCs w:val="22"/>
        </w:rPr>
        <w:t xml:space="preserve"> were</w:t>
      </w:r>
      <w:r w:rsidR="00346747" w:rsidRPr="004E1395">
        <w:rPr>
          <w:rFonts w:asciiTheme="minorHAnsi" w:hAnsiTheme="minorHAnsi"/>
          <w:sz w:val="22"/>
          <w:szCs w:val="22"/>
        </w:rPr>
        <w:t xml:space="preserve"> half as likely to drop out of therapy</w:t>
      </w:r>
      <w:r w:rsidR="00E966F3" w:rsidRPr="004E1395">
        <w:rPr>
          <w:rFonts w:asciiTheme="minorHAnsi" w:hAnsiTheme="minorHAnsi"/>
          <w:sz w:val="22"/>
          <w:szCs w:val="22"/>
        </w:rPr>
        <w:t>.</w:t>
      </w:r>
      <w:r w:rsidR="00FD5C9A" w:rsidRPr="004E1395">
        <w:rPr>
          <w:rFonts w:asciiTheme="minorHAnsi" w:hAnsiTheme="minorHAnsi"/>
          <w:sz w:val="22"/>
          <w:szCs w:val="22"/>
        </w:rPr>
        <w:t xml:space="preserve"> These findings have a resonance with the research on career decision-making, as cited earlier (Bimrose and Barnes,</w:t>
      </w:r>
      <w:r w:rsidR="008C106E">
        <w:rPr>
          <w:rFonts w:asciiTheme="minorHAnsi" w:hAnsiTheme="minorHAnsi"/>
          <w:sz w:val="22"/>
          <w:szCs w:val="22"/>
        </w:rPr>
        <w:t xml:space="preserve"> </w:t>
      </w:r>
      <w:r w:rsidR="00FD5C9A" w:rsidRPr="004E1395">
        <w:rPr>
          <w:rFonts w:asciiTheme="minorHAnsi" w:hAnsiTheme="minorHAnsi"/>
          <w:sz w:val="22"/>
          <w:szCs w:val="22"/>
        </w:rPr>
        <w:t>2008)</w:t>
      </w:r>
    </w:p>
    <w:p w:rsidR="002942F2" w:rsidRDefault="002942F2" w:rsidP="00A508D4">
      <w:pPr>
        <w:spacing w:after="0" w:line="360" w:lineRule="auto"/>
      </w:pPr>
    </w:p>
    <w:p w:rsidR="00A508D4" w:rsidRPr="004E1395" w:rsidRDefault="00A508D4" w:rsidP="00A508D4">
      <w:pPr>
        <w:spacing w:after="0" w:line="360" w:lineRule="auto"/>
      </w:pPr>
      <w:r w:rsidRPr="004E1395">
        <w:t xml:space="preserve">Pluralism in counselling is an attempt to move away from individual modes of helping (e.g. person centred, cognitive-behavioural, narrative etc.) in their different modalities. Instead the </w:t>
      </w:r>
      <w:proofErr w:type="gramStart"/>
      <w:r w:rsidRPr="004E1395">
        <w:t>approach(</w:t>
      </w:r>
      <w:proofErr w:type="spellStart"/>
      <w:proofErr w:type="gramEnd"/>
      <w:r w:rsidRPr="004E1395">
        <w:t>es</w:t>
      </w:r>
      <w:proofErr w:type="spellEnd"/>
      <w:r w:rsidRPr="004E1395">
        <w:t>) should derive from client’s wants and clients’</w:t>
      </w:r>
      <w:r w:rsidR="00A32E66">
        <w:t xml:space="preserve"> needs</w:t>
      </w:r>
      <w:r w:rsidRPr="004E1395">
        <w:t xml:space="preserve"> (Cooper and McLeod, 2011)</w:t>
      </w:r>
    </w:p>
    <w:p w:rsidR="00E966F3" w:rsidRPr="004E1395" w:rsidRDefault="00A508D4" w:rsidP="00866EAB">
      <w:pPr>
        <w:spacing w:line="360" w:lineRule="auto"/>
      </w:pPr>
      <w:r w:rsidRPr="004E1395">
        <w:t>The question that needs to be asked here is:</w:t>
      </w:r>
      <w:r w:rsidR="00E75D87">
        <w:t xml:space="preserve"> how is pluralism any different</w:t>
      </w:r>
      <w:r w:rsidRPr="004E1395">
        <w:t xml:space="preserve"> from existing models of guidance practice?</w:t>
      </w:r>
      <w:r w:rsidR="004E1395" w:rsidRPr="004E1395">
        <w:t xml:space="preserve"> Arguably the influential Egan </w:t>
      </w:r>
      <w:r w:rsidR="00E60863">
        <w:t>‘</w:t>
      </w:r>
      <w:r w:rsidR="004E1395" w:rsidRPr="004E1395">
        <w:t>Skilled Helper</w:t>
      </w:r>
      <w:r w:rsidR="00E60863">
        <w:t>’</w:t>
      </w:r>
      <w:r w:rsidR="004E1395" w:rsidRPr="004E1395">
        <w:t xml:space="preserve"> model and de</w:t>
      </w:r>
      <w:r w:rsidR="003635D8">
        <w:t>velopment</w:t>
      </w:r>
      <w:r w:rsidR="004E1395" w:rsidRPr="004E1395">
        <w:t xml:space="preserve">s of the model </w:t>
      </w:r>
      <w:r w:rsidR="003635D8">
        <w:t xml:space="preserve"> (</w:t>
      </w:r>
      <w:r w:rsidR="00E60863">
        <w:t xml:space="preserve">e.g. </w:t>
      </w:r>
      <w:r w:rsidR="003635D8">
        <w:t>Hambly,</w:t>
      </w:r>
      <w:r w:rsidR="00B9178F">
        <w:t xml:space="preserve"> 2008; </w:t>
      </w:r>
      <w:r w:rsidR="003635D8">
        <w:t xml:space="preserve"> </w:t>
      </w:r>
      <w:r w:rsidR="00B9178F">
        <w:t xml:space="preserve">Reid and Fielding, 2007) </w:t>
      </w:r>
      <w:r w:rsidR="004E1395" w:rsidRPr="004E1395">
        <w:t xml:space="preserve">are examples of integrative approaches drawing their inspiration from a range of sources, including person centred counselling, cognitive behavioural ideas and decision making theory. </w:t>
      </w:r>
      <w:r w:rsidR="004E1395" w:rsidRPr="004E1395">
        <w:rPr>
          <w:rFonts w:cs="Arial"/>
        </w:rPr>
        <w:t xml:space="preserve">However, there can be a tendency here for the practice to involve replacing a single model with something very similar despite having elements drawn from a variety of sources. </w:t>
      </w:r>
      <w:r w:rsidR="00545FAD">
        <w:rPr>
          <w:rFonts w:cs="Arial"/>
        </w:rPr>
        <w:t xml:space="preserve">For example, </w:t>
      </w:r>
      <w:r w:rsidR="004E1395" w:rsidRPr="004E1395">
        <w:rPr>
          <w:rFonts w:cs="Arial"/>
        </w:rPr>
        <w:t>Egan’s</w:t>
      </w:r>
      <w:r w:rsidR="004E1395" w:rsidRPr="004E1395">
        <w:rPr>
          <w:rFonts w:cs="Arial"/>
          <w:vertAlign w:val="superscript"/>
        </w:rPr>
        <w:t xml:space="preserve"> </w:t>
      </w:r>
      <w:r w:rsidR="004E1395" w:rsidRPr="004E1395">
        <w:rPr>
          <w:rFonts w:cs="Arial"/>
        </w:rPr>
        <w:t>problem management approach advocates a highly specified set of procedures for helping clients addressing their</w:t>
      </w:r>
      <w:r w:rsidR="00DC22AB">
        <w:rPr>
          <w:rFonts w:cs="Arial"/>
        </w:rPr>
        <w:t xml:space="preserve"> concerns about life and career </w:t>
      </w:r>
      <w:r w:rsidR="004E1395">
        <w:rPr>
          <w:rFonts w:cs="Arial"/>
        </w:rPr>
        <w:t>(Egan 2013)</w:t>
      </w:r>
      <w:r w:rsidR="00DC22AB">
        <w:rPr>
          <w:rFonts w:cs="Arial"/>
        </w:rPr>
        <w:t>.</w:t>
      </w:r>
    </w:p>
    <w:p w:rsidR="003445B4" w:rsidRDefault="0029285D" w:rsidP="003445B4">
      <w:pPr>
        <w:spacing w:line="360" w:lineRule="auto"/>
        <w:rPr>
          <w:rFonts w:cs="Arial"/>
        </w:rPr>
      </w:pPr>
      <w:r w:rsidRPr="004E1395">
        <w:rPr>
          <w:rFonts w:cs="Arial"/>
        </w:rPr>
        <w:t xml:space="preserve">Of course, without doubt, there are already many </w:t>
      </w:r>
      <w:r w:rsidR="004E1395" w:rsidRPr="004E1395">
        <w:rPr>
          <w:rFonts w:cs="Arial"/>
        </w:rPr>
        <w:t>career counsellors and guidance workers</w:t>
      </w:r>
      <w:r w:rsidRPr="004E1395">
        <w:rPr>
          <w:rFonts w:cs="Arial"/>
        </w:rPr>
        <w:t xml:space="preserve"> who think and practise in pluralistic ways but they have always tended to be over-shadowed in the </w:t>
      </w:r>
      <w:r w:rsidR="004E1395" w:rsidRPr="004E1395">
        <w:rPr>
          <w:rFonts w:cs="Arial"/>
        </w:rPr>
        <w:t>public policy arena b</w:t>
      </w:r>
      <w:r w:rsidRPr="004E1395">
        <w:rPr>
          <w:rFonts w:cs="Arial"/>
        </w:rPr>
        <w:t xml:space="preserve">y more singular, </w:t>
      </w:r>
      <w:r w:rsidR="004E1395" w:rsidRPr="004E1395">
        <w:rPr>
          <w:rFonts w:cs="Arial"/>
        </w:rPr>
        <w:t>single mode</w:t>
      </w:r>
      <w:r w:rsidRPr="004E1395">
        <w:rPr>
          <w:rFonts w:cs="Arial"/>
        </w:rPr>
        <w:t>l thought and practice</w:t>
      </w:r>
      <w:r w:rsidR="00471B0F">
        <w:rPr>
          <w:rFonts w:cs="Arial"/>
        </w:rPr>
        <w:t>.</w:t>
      </w:r>
    </w:p>
    <w:p w:rsidR="00192496" w:rsidRPr="00984ADE" w:rsidRDefault="00471B0F" w:rsidP="003445B4">
      <w:pPr>
        <w:spacing w:line="360" w:lineRule="auto"/>
        <w:rPr>
          <w:rFonts w:cs="Arial"/>
        </w:rPr>
      </w:pPr>
      <w:r w:rsidRPr="00984ADE">
        <w:rPr>
          <w:rFonts w:cs="Arial"/>
        </w:rPr>
        <w:t>What might a pluralistic approach to career guidance look like?</w:t>
      </w:r>
    </w:p>
    <w:p w:rsidR="00CF7A24" w:rsidRPr="00984ADE" w:rsidRDefault="00CF7A24" w:rsidP="00880C9F">
      <w:pPr>
        <w:autoSpaceDE w:val="0"/>
        <w:autoSpaceDN w:val="0"/>
        <w:adjustRightInd w:val="0"/>
        <w:spacing w:after="0" w:line="360" w:lineRule="auto"/>
        <w:rPr>
          <w:rFonts w:cs="Times New Roman"/>
        </w:rPr>
      </w:pPr>
      <w:r w:rsidRPr="00984ADE">
        <w:rPr>
          <w:rFonts w:cs="Times New Roman"/>
        </w:rPr>
        <w:t>Pluralism is a demonstration of an ethical and political commitment to respecting, valui</w:t>
      </w:r>
      <w:r w:rsidR="005A2325">
        <w:rPr>
          <w:rFonts w:cs="Times New Roman"/>
        </w:rPr>
        <w:t>ng and being inclusive towards other</w:t>
      </w:r>
      <w:r w:rsidRPr="00984ADE">
        <w:rPr>
          <w:rFonts w:cs="Times New Roman"/>
        </w:rPr>
        <w:t xml:space="preserve"> worldviews, of other career and guidance practitioners and our clients</w:t>
      </w:r>
      <w:r w:rsidR="00880C9F" w:rsidRPr="00984ADE">
        <w:rPr>
          <w:rFonts w:cs="Times New Roman"/>
        </w:rPr>
        <w:t>.</w:t>
      </w:r>
      <w:r w:rsidRPr="00984ADE">
        <w:rPr>
          <w:rFonts w:cs="Times New Roman"/>
        </w:rPr>
        <w:t xml:space="preserve"> </w:t>
      </w:r>
      <w:r w:rsidR="002942F2">
        <w:rPr>
          <w:rFonts w:cs="Times New Roman"/>
        </w:rPr>
        <w:t xml:space="preserve">Proponents of pluralism in counselling and therapeutic practice </w:t>
      </w:r>
      <w:r w:rsidRPr="00984ADE">
        <w:rPr>
          <w:rFonts w:cs="Times New Roman"/>
        </w:rPr>
        <w:t>have described pluralism as a form of humanistic-existential ethic in which there is ‘a commitment to conceptualizing, and engaging with people in a deeply valuing and</w:t>
      </w:r>
      <w:r w:rsidR="005A2325">
        <w:rPr>
          <w:rFonts w:cs="Times New Roman"/>
        </w:rPr>
        <w:t xml:space="preserve"> respectful way.’ (Cooper, 2007:</w:t>
      </w:r>
      <w:r w:rsidR="000D5DB8">
        <w:rPr>
          <w:rFonts w:cs="Times New Roman"/>
        </w:rPr>
        <w:t>11</w:t>
      </w:r>
      <w:r w:rsidR="000D5DB8" w:rsidRPr="00984ADE">
        <w:rPr>
          <w:rFonts w:cs="Times New Roman"/>
        </w:rPr>
        <w:t>)</w:t>
      </w:r>
      <w:r w:rsidR="00880C9F" w:rsidRPr="00984ADE">
        <w:rPr>
          <w:rFonts w:cs="Times New Roman"/>
        </w:rPr>
        <w:t xml:space="preserve"> Drawing upon the work of </w:t>
      </w:r>
      <w:r w:rsidR="00EA57FE" w:rsidRPr="00984ADE">
        <w:rPr>
          <w:rFonts w:cs="Times New Roman"/>
        </w:rPr>
        <w:t xml:space="preserve">the philosopher Nicholas Rescher, </w:t>
      </w:r>
      <w:r w:rsidR="00880C9F" w:rsidRPr="00984ADE">
        <w:rPr>
          <w:rFonts w:cs="Times New Roman"/>
        </w:rPr>
        <w:t>the philosophical assumption supporting the notion of pluralism is defined as ‘the doctrine that any substantial question admits of a variety of plausible but mutually conflicti</w:t>
      </w:r>
      <w:r w:rsidR="005A2325">
        <w:rPr>
          <w:rFonts w:cs="Times New Roman"/>
        </w:rPr>
        <w:t>ng responses’ (Rescher, 1993:</w:t>
      </w:r>
      <w:r w:rsidR="00880C9F" w:rsidRPr="00984ADE">
        <w:rPr>
          <w:rFonts w:cs="Times New Roman"/>
        </w:rPr>
        <w:t xml:space="preserve">79).  </w:t>
      </w:r>
    </w:p>
    <w:p w:rsidR="00CF7A24" w:rsidRDefault="00CF7A24" w:rsidP="00880C9F">
      <w:pPr>
        <w:spacing w:after="0" w:line="360" w:lineRule="auto"/>
        <w:rPr>
          <w:rFonts w:cs="Times New Roman"/>
        </w:rPr>
      </w:pPr>
      <w:r w:rsidRPr="00984ADE">
        <w:rPr>
          <w:rFonts w:cs="Times New Roman"/>
        </w:rPr>
        <w:lastRenderedPageBreak/>
        <w:t>With respect to career guidance, a pluralistic standpoint holds that a many different models of working are valid and that there is no need to try and reduce these into one, unified model</w:t>
      </w:r>
      <w:r w:rsidR="00E2202A" w:rsidRPr="00984ADE">
        <w:rPr>
          <w:rFonts w:cs="Times New Roman"/>
        </w:rPr>
        <w:t>.</w:t>
      </w:r>
      <w:r w:rsidR="00894854">
        <w:rPr>
          <w:rFonts w:cs="Times New Roman"/>
        </w:rPr>
        <w:t xml:space="preserve"> This might be illustrated by a case study.</w:t>
      </w:r>
    </w:p>
    <w:p w:rsidR="00EB2036" w:rsidRDefault="00EB2036" w:rsidP="00880C9F">
      <w:pPr>
        <w:spacing w:after="0" w:line="360" w:lineRule="auto"/>
        <w:rPr>
          <w:rFonts w:cs="Times New Roman"/>
        </w:rPr>
      </w:pPr>
    </w:p>
    <w:p w:rsidR="00653F36" w:rsidRDefault="00EB2036" w:rsidP="00880C9F">
      <w:pPr>
        <w:spacing w:after="0" w:line="360" w:lineRule="auto"/>
        <w:rPr>
          <w:rFonts w:cs="Times New Roman"/>
        </w:rPr>
      </w:pPr>
      <w:r>
        <w:rPr>
          <w:rFonts w:cs="Times New Roman"/>
        </w:rPr>
        <w:t>Case Study:</w:t>
      </w:r>
      <w:r w:rsidR="00653F36">
        <w:rPr>
          <w:rFonts w:cs="Times New Roman"/>
        </w:rPr>
        <w:t xml:space="preserve"> (all names anonymised) </w:t>
      </w:r>
      <w:r>
        <w:rPr>
          <w:rFonts w:cs="Times New Roman"/>
        </w:rPr>
        <w:t xml:space="preserve"> Jane is a bright 17 year-old who has no qualifications as she needed t</w:t>
      </w:r>
      <w:r w:rsidR="00EB0D9A">
        <w:rPr>
          <w:rFonts w:cs="Times New Roman"/>
        </w:rPr>
        <w:t>o</w:t>
      </w:r>
      <w:r>
        <w:rPr>
          <w:rFonts w:cs="Times New Roman"/>
        </w:rPr>
        <w:t xml:space="preserve"> be at home to look after a chronically sick parent, which she is continuing to do. She is seeking advice about what she can do to earn some money to support the household. She is worried about her lack of qualifications and very concerned about what the future may hold for her</w:t>
      </w:r>
      <w:r w:rsidR="008A40F2">
        <w:rPr>
          <w:rFonts w:cs="Times New Roman"/>
        </w:rPr>
        <w:t>, and was doubtful she had anything to offer a prospective employer</w:t>
      </w:r>
      <w:r>
        <w:rPr>
          <w:rFonts w:cs="Times New Roman"/>
        </w:rPr>
        <w:t xml:space="preserve">. </w:t>
      </w:r>
      <w:r w:rsidR="00653F36">
        <w:rPr>
          <w:rFonts w:cs="Times New Roman"/>
        </w:rPr>
        <w:t xml:space="preserve">The support Jane did receive was an interview that looked at current vacancies- that was it- no attempt was made to discuss with Jane what might be most helpful for her. The adviser simply addressed the initial presenting issue. This might have been satisfactory to a point- but as it stood there were no suitable vacancies, according </w:t>
      </w:r>
      <w:r w:rsidR="00894854">
        <w:rPr>
          <w:rFonts w:cs="Times New Roman"/>
        </w:rPr>
        <w:t xml:space="preserve">to </w:t>
      </w:r>
      <w:r w:rsidR="00653F36">
        <w:rPr>
          <w:rFonts w:cs="Times New Roman"/>
        </w:rPr>
        <w:t>the adviser, and Jane was asked to return in two weeks’ time. There was no attempt to engage with Jane on broader issues relating to herself or her future.</w:t>
      </w:r>
    </w:p>
    <w:p w:rsidR="000D5DB8" w:rsidRDefault="00EB2036" w:rsidP="00880C9F">
      <w:pPr>
        <w:spacing w:after="0" w:line="360" w:lineRule="auto"/>
        <w:rPr>
          <w:rFonts w:cs="Times New Roman"/>
        </w:rPr>
      </w:pPr>
      <w:r>
        <w:rPr>
          <w:rFonts w:cs="Times New Roman"/>
        </w:rPr>
        <w:t xml:space="preserve">For a skilled guidance worker, the issue </w:t>
      </w:r>
      <w:r w:rsidR="00653F36">
        <w:rPr>
          <w:rFonts w:cs="Times New Roman"/>
        </w:rPr>
        <w:t>might have</w:t>
      </w:r>
      <w:r>
        <w:rPr>
          <w:rFonts w:cs="Times New Roman"/>
        </w:rPr>
        <w:t xml:space="preserve"> be</w:t>
      </w:r>
      <w:r w:rsidR="00653F36">
        <w:rPr>
          <w:rFonts w:cs="Times New Roman"/>
        </w:rPr>
        <w:t>en</w:t>
      </w:r>
      <w:r>
        <w:rPr>
          <w:rFonts w:cs="Times New Roman"/>
        </w:rPr>
        <w:t xml:space="preserve"> approached in a wide variety of ways.</w:t>
      </w:r>
      <w:r w:rsidR="000D5DB8">
        <w:rPr>
          <w:rFonts w:cs="Times New Roman"/>
        </w:rPr>
        <w:t xml:space="preserve"> There might have been an attempt to prioritise what was most important for Jane- it may be that advice about vacancies might </w:t>
      </w:r>
      <w:r w:rsidR="00894854">
        <w:rPr>
          <w:rFonts w:cs="Times New Roman"/>
        </w:rPr>
        <w:t>indeed</w:t>
      </w:r>
      <w:r w:rsidR="000D5DB8">
        <w:rPr>
          <w:rFonts w:cs="Times New Roman"/>
        </w:rPr>
        <w:t xml:space="preserve"> have </w:t>
      </w:r>
      <w:r w:rsidR="00E04D19">
        <w:rPr>
          <w:rFonts w:cs="Times New Roman"/>
        </w:rPr>
        <w:t>its merits</w:t>
      </w:r>
      <w:r w:rsidR="000D5DB8">
        <w:rPr>
          <w:rFonts w:cs="Times New Roman"/>
        </w:rPr>
        <w:t xml:space="preserve">, </w:t>
      </w:r>
      <w:r w:rsidR="00BB0E9E">
        <w:rPr>
          <w:rFonts w:cs="Times New Roman"/>
        </w:rPr>
        <w:t xml:space="preserve">but perhaps </w:t>
      </w:r>
      <w:r w:rsidR="000D5DB8">
        <w:rPr>
          <w:rFonts w:cs="Times New Roman"/>
        </w:rPr>
        <w:t xml:space="preserve">not as useful as it </w:t>
      </w:r>
      <w:r w:rsidR="00E04D19">
        <w:rPr>
          <w:rFonts w:cs="Times New Roman"/>
        </w:rPr>
        <w:t>could have been</w:t>
      </w:r>
      <w:r w:rsidR="000D5DB8">
        <w:rPr>
          <w:rFonts w:cs="Times New Roman"/>
        </w:rPr>
        <w:t xml:space="preserve"> </w:t>
      </w:r>
      <w:r w:rsidR="00E04D19">
        <w:rPr>
          <w:rFonts w:cs="Times New Roman"/>
        </w:rPr>
        <w:t>if</w:t>
      </w:r>
      <w:r w:rsidR="00BB0E9E">
        <w:rPr>
          <w:rFonts w:cs="Times New Roman"/>
        </w:rPr>
        <w:t xml:space="preserve"> the discussion pa</w:t>
      </w:r>
      <w:r w:rsidR="00894854">
        <w:rPr>
          <w:rFonts w:cs="Times New Roman"/>
        </w:rPr>
        <w:t>id</w:t>
      </w:r>
      <w:r w:rsidR="00BB0E9E">
        <w:rPr>
          <w:rFonts w:cs="Times New Roman"/>
        </w:rPr>
        <w:t xml:space="preserve"> no attention to possible future scenarios. The adviser might </w:t>
      </w:r>
      <w:r w:rsidR="00894854">
        <w:rPr>
          <w:rFonts w:cs="Times New Roman"/>
        </w:rPr>
        <w:t xml:space="preserve">have </w:t>
      </w:r>
      <w:r w:rsidR="0026355F">
        <w:rPr>
          <w:rFonts w:cs="Times New Roman"/>
        </w:rPr>
        <w:t>instead gently</w:t>
      </w:r>
      <w:r w:rsidR="00BB0E9E">
        <w:rPr>
          <w:rFonts w:cs="Times New Roman"/>
        </w:rPr>
        <w:t xml:space="preserve"> challenged the notion that Jane had nothing to offer, using tactics </w:t>
      </w:r>
      <w:r w:rsidR="00AA5354">
        <w:rPr>
          <w:rFonts w:cs="Times New Roman"/>
        </w:rPr>
        <w:t>drawn from cognitive behavioural principles, for example</w:t>
      </w:r>
      <w:r w:rsidR="00A32E66">
        <w:rPr>
          <w:rFonts w:cs="Times New Roman"/>
        </w:rPr>
        <w:t xml:space="preserve"> the need to challenge negative automatic thoughts</w:t>
      </w:r>
      <w:r w:rsidR="00BB0E9E">
        <w:rPr>
          <w:rFonts w:cs="Times New Roman"/>
        </w:rPr>
        <w:t xml:space="preserve">; alternatively the support </w:t>
      </w:r>
      <w:r w:rsidR="00E04D19">
        <w:rPr>
          <w:rFonts w:cs="Times New Roman"/>
        </w:rPr>
        <w:t>could</w:t>
      </w:r>
      <w:r w:rsidR="00BB0E9E">
        <w:rPr>
          <w:rFonts w:cs="Times New Roman"/>
        </w:rPr>
        <w:t xml:space="preserve"> have proceeded from a client centred, solution focused or narrative perspective.  A skilled practitioner will have many possibilities to draw upon.</w:t>
      </w:r>
      <w:r w:rsidR="00894854">
        <w:rPr>
          <w:rFonts w:cs="Times New Roman"/>
        </w:rPr>
        <w:t xml:space="preserve"> Some advisers may have preferences that lead them to use similar tactics with a range of clients. </w:t>
      </w:r>
      <w:r w:rsidR="00F61BDB">
        <w:rPr>
          <w:rFonts w:cs="Times New Roman"/>
        </w:rPr>
        <w:t>Others will have developed their own eclectic approach drawing from a range of theoretical orientations.</w:t>
      </w:r>
    </w:p>
    <w:p w:rsidR="0026355F" w:rsidRDefault="004F603D" w:rsidP="0026355F">
      <w:pPr>
        <w:spacing w:line="360" w:lineRule="auto"/>
      </w:pPr>
      <w:r>
        <w:rPr>
          <w:rFonts w:cs="Times New Roman"/>
        </w:rPr>
        <w:t xml:space="preserve">How does pluralism differ from this? </w:t>
      </w:r>
      <w:r w:rsidR="008A40F2">
        <w:rPr>
          <w:rFonts w:cs="Times New Roman"/>
        </w:rPr>
        <w:t>A plura</w:t>
      </w:r>
      <w:r w:rsidR="000D5DB8">
        <w:rPr>
          <w:rFonts w:cs="Times New Roman"/>
        </w:rPr>
        <w:t xml:space="preserve">listic approach would involve engagement with the client at various stages </w:t>
      </w:r>
      <w:r w:rsidR="00BB0E9E">
        <w:rPr>
          <w:rFonts w:cs="Times New Roman"/>
        </w:rPr>
        <w:t>of the encounter to ascertain what might be most helpful. In a way this is an advanced version of contracting with the client concerning her preferences in working</w:t>
      </w:r>
      <w:r w:rsidR="00050161">
        <w:rPr>
          <w:rFonts w:cs="Times New Roman"/>
        </w:rPr>
        <w:t xml:space="preserve"> together with the adviser. This discussion would concern not only the goals the client may have, but also the type of approach preferred</w:t>
      </w:r>
      <w:r w:rsidR="00BB0E9E">
        <w:rPr>
          <w:rFonts w:cs="Times New Roman"/>
        </w:rPr>
        <w:t>.</w:t>
      </w:r>
      <w:r w:rsidR="00894854">
        <w:rPr>
          <w:rFonts w:cs="Times New Roman"/>
        </w:rPr>
        <w:t xml:space="preserve"> </w:t>
      </w:r>
      <w:r w:rsidR="00050161">
        <w:rPr>
          <w:rFonts w:cs="Times New Roman"/>
        </w:rPr>
        <w:t>To facilitate this, f</w:t>
      </w:r>
      <w:r w:rsidR="00894854">
        <w:rPr>
          <w:rFonts w:cs="Times New Roman"/>
        </w:rPr>
        <w:t>rom pluralistic counselling practice</w:t>
      </w:r>
      <w:r>
        <w:rPr>
          <w:rFonts w:cs="Times New Roman"/>
        </w:rPr>
        <w:t xml:space="preserve"> </w:t>
      </w:r>
      <w:r w:rsidR="0026355F">
        <w:rPr>
          <w:rFonts w:cs="Times New Roman"/>
        </w:rPr>
        <w:t>come a</w:t>
      </w:r>
      <w:r>
        <w:rPr>
          <w:rFonts w:cs="Times New Roman"/>
        </w:rPr>
        <w:t xml:space="preserve"> range of tools from</w:t>
      </w:r>
      <w:r w:rsidR="00F50539">
        <w:rPr>
          <w:rFonts w:cs="Times New Roman"/>
        </w:rPr>
        <w:t xml:space="preserve"> relatively formal</w:t>
      </w:r>
      <w:r>
        <w:rPr>
          <w:rFonts w:cs="Times New Roman"/>
        </w:rPr>
        <w:t xml:space="preserve"> questionnaire</w:t>
      </w:r>
      <w:r w:rsidR="00F50539">
        <w:rPr>
          <w:rFonts w:cs="Times New Roman"/>
        </w:rPr>
        <w:t>s</w:t>
      </w:r>
      <w:r>
        <w:rPr>
          <w:rFonts w:cs="Times New Roman"/>
        </w:rPr>
        <w:t xml:space="preserve"> pre and post interview to </w:t>
      </w:r>
      <w:r w:rsidR="00F50539">
        <w:rPr>
          <w:rFonts w:cs="Times New Roman"/>
        </w:rPr>
        <w:t>in</w:t>
      </w:r>
      <w:r>
        <w:rPr>
          <w:rFonts w:cs="Times New Roman"/>
        </w:rPr>
        <w:t>formal questions about preferences about the type of support.</w:t>
      </w:r>
      <w:r w:rsidR="0026355F">
        <w:rPr>
          <w:rFonts w:cs="Times New Roman"/>
        </w:rPr>
        <w:t xml:space="preserve"> This therefore is a type of meta- dialogue (Cooper and McLeod, 2011)</w:t>
      </w:r>
      <w:r w:rsidR="0026355F">
        <w:t xml:space="preserve"> i</w:t>
      </w:r>
      <w:r w:rsidR="0032303B" w:rsidRPr="0026355F">
        <w:t>nviting clients to explore what they want from therapy (</w:t>
      </w:r>
      <w:r w:rsidR="0032303B" w:rsidRPr="0026355F">
        <w:rPr>
          <w:i/>
          <w:iCs/>
        </w:rPr>
        <w:t>goals</w:t>
      </w:r>
      <w:r w:rsidR="0032303B" w:rsidRPr="0026355F">
        <w:t>), and how they may be most likely to achieve it (</w:t>
      </w:r>
      <w:r w:rsidR="0032303B" w:rsidRPr="0026355F">
        <w:rPr>
          <w:i/>
          <w:iCs/>
        </w:rPr>
        <w:t>methods</w:t>
      </w:r>
      <w:r w:rsidR="0032303B" w:rsidRPr="0026355F">
        <w:t>)</w:t>
      </w:r>
      <w:r w:rsidR="0026355F">
        <w:t xml:space="preserve">. This </w:t>
      </w:r>
      <w:r w:rsidR="0026355F" w:rsidRPr="0026355F">
        <w:t xml:space="preserve">is </w:t>
      </w:r>
      <w:r w:rsidR="0026355F" w:rsidRPr="0026355F">
        <w:rPr>
          <w:bCs/>
          <w:i/>
        </w:rPr>
        <w:t>not</w:t>
      </w:r>
      <w:r w:rsidR="0026355F" w:rsidRPr="0026355F">
        <w:rPr>
          <w:bCs/>
        </w:rPr>
        <w:t xml:space="preserve"> doing whatever a client initially asks </w:t>
      </w:r>
      <w:r w:rsidR="00F50539" w:rsidRPr="0026355F">
        <w:rPr>
          <w:bCs/>
        </w:rPr>
        <w:t>for</w:t>
      </w:r>
      <w:r w:rsidR="0026355F" w:rsidRPr="0026355F">
        <w:rPr>
          <w:bCs/>
        </w:rPr>
        <w:t xml:space="preserve"> and then sticking to it regardless…b</w:t>
      </w:r>
      <w:r w:rsidR="0026355F" w:rsidRPr="0026355F">
        <w:t xml:space="preserve">ut </w:t>
      </w:r>
      <w:r w:rsidR="0026355F">
        <w:t>rather it is</w:t>
      </w:r>
      <w:r w:rsidR="0026355F" w:rsidRPr="0026355F">
        <w:t xml:space="preserve"> dialogue</w:t>
      </w:r>
      <w:r w:rsidR="0026355F">
        <w:t>, a s</w:t>
      </w:r>
      <w:r w:rsidR="0026355F" w:rsidRPr="0026355F">
        <w:t xml:space="preserve">ubtle, complex, on-going process </w:t>
      </w:r>
      <w:r w:rsidR="0026355F">
        <w:t>which d</w:t>
      </w:r>
      <w:r w:rsidR="0026355F" w:rsidRPr="0026355F">
        <w:t xml:space="preserve">raws </w:t>
      </w:r>
      <w:r w:rsidR="0026355F" w:rsidRPr="0026355F">
        <w:lastRenderedPageBreak/>
        <w:t xml:space="preserve">on expertise of both client and </w:t>
      </w:r>
      <w:r w:rsidR="0026355F">
        <w:t xml:space="preserve">adviser </w:t>
      </w:r>
      <w:r w:rsidR="0032303B">
        <w:t>-</w:t>
      </w:r>
      <w:r w:rsidR="0026355F" w:rsidRPr="0026355F">
        <w:t>and acknowled</w:t>
      </w:r>
      <w:r w:rsidR="0032303B">
        <w:t>ges</w:t>
      </w:r>
      <w:r w:rsidR="00AA5354">
        <w:t xml:space="preserve"> the</w:t>
      </w:r>
      <w:r w:rsidR="0032303B">
        <w:t xml:space="preserve"> limits of both perspectives.</w:t>
      </w:r>
      <w:r w:rsidR="0026355F">
        <w:t xml:space="preserve"> The best support will come through this co-construction of</w:t>
      </w:r>
      <w:r w:rsidR="00F50539">
        <w:t xml:space="preserve"> perspective and methods.</w:t>
      </w:r>
    </w:p>
    <w:p w:rsidR="00A32E66" w:rsidRDefault="007D3F26" w:rsidP="00050161">
      <w:pPr>
        <w:spacing w:line="360" w:lineRule="auto"/>
      </w:pPr>
      <w:r>
        <w:t>These ideas, drawn from evidence from the cognate area of counselling research</w:t>
      </w:r>
      <w:r w:rsidR="007B489B">
        <w:t xml:space="preserve"> have several implications for policy and practice. From a policy perspective there would need to be a move away from prescriptive notions about the functions of career guidance and a renewed respect for career guidance and counselling as a professional role. From a practice perspective the development of a pluralistic approach would have important implications for the training of careers professionals</w:t>
      </w:r>
      <w:r w:rsidR="00F20406">
        <w:t>.</w:t>
      </w:r>
    </w:p>
    <w:p w:rsidR="00DD7901" w:rsidRPr="004E1395" w:rsidRDefault="00A32E66" w:rsidP="00BD42DE">
      <w:pPr>
        <w:spacing w:after="0" w:line="360" w:lineRule="auto"/>
        <w:rPr>
          <w:sz w:val="24"/>
          <w:szCs w:val="24"/>
        </w:rPr>
      </w:pPr>
      <w:r>
        <w:rPr>
          <w:rFonts w:cs="Verdana"/>
          <w:color w:val="000000"/>
        </w:rPr>
        <w:t>The development of truly pluralistic practice would r</w:t>
      </w:r>
      <w:r>
        <w:rPr>
          <w:sz w:val="24"/>
          <w:szCs w:val="24"/>
        </w:rPr>
        <w:t>equire the</w:t>
      </w:r>
      <w:r w:rsidR="00BE337E" w:rsidRPr="004E1395">
        <w:rPr>
          <w:sz w:val="24"/>
          <w:szCs w:val="24"/>
        </w:rPr>
        <w:t xml:space="preserve"> revisiting professional training (Neary, 2014), </w:t>
      </w:r>
      <w:r>
        <w:rPr>
          <w:sz w:val="24"/>
          <w:szCs w:val="24"/>
        </w:rPr>
        <w:t xml:space="preserve">and </w:t>
      </w:r>
      <w:r w:rsidR="00BE337E" w:rsidRPr="004E1395">
        <w:rPr>
          <w:sz w:val="24"/>
          <w:szCs w:val="24"/>
        </w:rPr>
        <w:t>the political will to develop sustainable provision of career guidance that recognises its potential for individual and societal benefits</w:t>
      </w:r>
      <w:r>
        <w:rPr>
          <w:sz w:val="24"/>
          <w:szCs w:val="24"/>
        </w:rPr>
        <w:t>.</w:t>
      </w:r>
    </w:p>
    <w:p w:rsidR="00653EF5" w:rsidRPr="00192496" w:rsidRDefault="00653EF5" w:rsidP="00192496">
      <w:pPr>
        <w:spacing w:after="0" w:line="360" w:lineRule="auto"/>
      </w:pPr>
    </w:p>
    <w:p w:rsidR="006E5E58" w:rsidRPr="00B32FF5" w:rsidRDefault="006E5E58" w:rsidP="00472055">
      <w:pPr>
        <w:spacing w:after="0" w:line="360" w:lineRule="auto"/>
        <w:rPr>
          <w:b/>
          <w:sz w:val="24"/>
          <w:szCs w:val="24"/>
        </w:rPr>
      </w:pPr>
      <w:r w:rsidRPr="00B32FF5">
        <w:rPr>
          <w:b/>
          <w:sz w:val="24"/>
          <w:szCs w:val="24"/>
        </w:rPr>
        <w:t>References</w:t>
      </w:r>
    </w:p>
    <w:p w:rsidR="00E07BDD" w:rsidRPr="004E1395" w:rsidRDefault="00E07BDD" w:rsidP="00472055">
      <w:pPr>
        <w:autoSpaceDE w:val="0"/>
        <w:autoSpaceDN w:val="0"/>
        <w:adjustRightInd w:val="0"/>
        <w:spacing w:after="0" w:line="360" w:lineRule="auto"/>
        <w:rPr>
          <w:rFonts w:cs="Arial"/>
        </w:rPr>
      </w:pPr>
      <w:r w:rsidRPr="004E1395">
        <w:rPr>
          <w:rFonts w:cs="ArialMT"/>
        </w:rPr>
        <w:t>Barham, L. (2009) Professionalising</w:t>
      </w:r>
      <w:r w:rsidRPr="004E1395">
        <w:rPr>
          <w:rFonts w:cs="ArialMT"/>
          <w:i/>
        </w:rPr>
        <w:t xml:space="preserve"> Career Guidance</w:t>
      </w:r>
      <w:r w:rsidRPr="004E1395">
        <w:rPr>
          <w:rFonts w:cs="Arial"/>
          <w:i/>
        </w:rPr>
        <w:t>: Practitioner Competences and training routes in Europe</w:t>
      </w:r>
      <w:r w:rsidRPr="004E1395">
        <w:rPr>
          <w:rFonts w:cs="Arial"/>
        </w:rPr>
        <w:t xml:space="preserve"> Luxembourg: The </w:t>
      </w:r>
      <w:r w:rsidRPr="004E1395">
        <w:rPr>
          <w:rFonts w:cs="Arial"/>
          <w:bCs/>
        </w:rPr>
        <w:t xml:space="preserve">European Centre for the Development of Vocational Training </w:t>
      </w:r>
      <w:r w:rsidRPr="004E1395">
        <w:rPr>
          <w:rFonts w:cs="Arial"/>
        </w:rPr>
        <w:t>(Cedefop panorama series 164)</w:t>
      </w:r>
    </w:p>
    <w:p w:rsidR="003957BE" w:rsidRPr="004E1395" w:rsidRDefault="003957BE" w:rsidP="00472055">
      <w:pPr>
        <w:spacing w:after="0" w:line="360" w:lineRule="auto"/>
        <w:rPr>
          <w:rFonts w:cs="Arial"/>
          <w:bCs/>
        </w:rPr>
      </w:pPr>
      <w:r w:rsidRPr="004E1395">
        <w:rPr>
          <w:rFonts w:cs="Arial"/>
          <w:bCs/>
        </w:rPr>
        <w:t xml:space="preserve">Beven, P. (2009): Client Narratives, Language and Motivation, </w:t>
      </w:r>
      <w:r w:rsidRPr="004E1395">
        <w:rPr>
          <w:rFonts w:cs="Arial"/>
          <w:bCs/>
          <w:i/>
        </w:rPr>
        <w:t>Constructing the Future</w:t>
      </w:r>
      <w:r w:rsidRPr="004E1395">
        <w:rPr>
          <w:rFonts w:cs="Arial"/>
          <w:bCs/>
        </w:rPr>
        <w:t xml:space="preserve"> Volume V, Stourbridge: ICG Publications</w:t>
      </w:r>
    </w:p>
    <w:p w:rsidR="00457595" w:rsidRPr="004E1395" w:rsidRDefault="00457595" w:rsidP="00457595">
      <w:pPr>
        <w:spacing w:after="0" w:line="360" w:lineRule="auto"/>
        <w:rPr>
          <w:rFonts w:cs="Arial"/>
          <w:bCs/>
        </w:rPr>
      </w:pPr>
      <w:r w:rsidRPr="004E1395">
        <w:t xml:space="preserve">Bimrose, J. (2001) Girls and Women: Challenges for Careers Guidance Practice. </w:t>
      </w:r>
      <w:r w:rsidRPr="004E1395">
        <w:rPr>
          <w:rFonts w:cs="Verdana"/>
          <w:i/>
          <w:iCs/>
        </w:rPr>
        <w:t>British Journal of Guidance &amp; Counselling</w:t>
      </w:r>
      <w:r w:rsidRPr="004E1395">
        <w:rPr>
          <w:rFonts w:cs="Verdana"/>
        </w:rPr>
        <w:t>, 29 (1), pp.79-94</w:t>
      </w:r>
    </w:p>
    <w:p w:rsidR="00446AFE" w:rsidRPr="004E1395" w:rsidRDefault="00446AFE" w:rsidP="00472055">
      <w:pPr>
        <w:autoSpaceDE w:val="0"/>
        <w:autoSpaceDN w:val="0"/>
        <w:adjustRightInd w:val="0"/>
        <w:spacing w:after="0" w:line="360" w:lineRule="auto"/>
      </w:pPr>
      <w:r w:rsidRPr="004E1395">
        <w:rPr>
          <w:bCs/>
        </w:rPr>
        <w:t xml:space="preserve">Bimrose, J. (2009) </w:t>
      </w:r>
      <w:r w:rsidRPr="004E1395">
        <w:rPr>
          <w:bCs/>
          <w:i/>
        </w:rPr>
        <w:t>Careers guidance, identity and development</w:t>
      </w:r>
      <w:r w:rsidRPr="004E1395">
        <w:rPr>
          <w:bCs/>
        </w:rPr>
        <w:t xml:space="preserve"> </w:t>
      </w:r>
      <w:r w:rsidRPr="004E1395">
        <w:t xml:space="preserve">Warwick: </w:t>
      </w:r>
      <w:r w:rsidRPr="004E1395">
        <w:rPr>
          <w:bCs/>
        </w:rPr>
        <w:t xml:space="preserve">Institute for Employment Research, University of Warwick </w:t>
      </w:r>
    </w:p>
    <w:p w:rsidR="00FE470C" w:rsidRPr="004E1395" w:rsidRDefault="00FE470C" w:rsidP="00472055">
      <w:pPr>
        <w:spacing w:after="0" w:line="360" w:lineRule="auto"/>
        <w:rPr>
          <w:rFonts w:cs="Arial"/>
          <w:bCs/>
        </w:rPr>
      </w:pPr>
      <w:r w:rsidRPr="004E1395">
        <w:t xml:space="preserve">Bimrose, J. and Barnes, S. A. (2008) </w:t>
      </w:r>
      <w:r w:rsidRPr="004E1395">
        <w:rPr>
          <w:i/>
        </w:rPr>
        <w:t xml:space="preserve">Adult career progression &amp; advancement: a five year study of the effectiveness of guidance </w:t>
      </w:r>
      <w:r w:rsidRPr="004E1395">
        <w:t xml:space="preserve">Warwick: </w:t>
      </w:r>
      <w:r w:rsidRPr="004E1395">
        <w:rPr>
          <w:bCs/>
        </w:rPr>
        <w:t>Institute for Employment Research, University of Warwick</w:t>
      </w:r>
    </w:p>
    <w:p w:rsidR="00E4677A" w:rsidRPr="004E1395" w:rsidRDefault="00E4677A" w:rsidP="00472055">
      <w:pPr>
        <w:autoSpaceDE w:val="0"/>
        <w:autoSpaceDN w:val="0"/>
        <w:adjustRightInd w:val="0"/>
        <w:spacing w:after="0" w:line="360" w:lineRule="auto"/>
        <w:rPr>
          <w:rFonts w:cs="AdvTT5843c571"/>
        </w:rPr>
      </w:pPr>
      <w:r w:rsidRPr="004E1395">
        <w:rPr>
          <w:rFonts w:cs="AdvTT5843c571"/>
        </w:rPr>
        <w:t xml:space="preserve">Bimrose, J. (2006). </w:t>
      </w:r>
      <w:r w:rsidRPr="004E1395">
        <w:rPr>
          <w:rFonts w:cs="AdvTTf90d833a.I"/>
          <w:i/>
        </w:rPr>
        <w:t>The changing context of careers practice: Guidance, counselling or coaching</w:t>
      </w:r>
      <w:r w:rsidRPr="004E1395">
        <w:rPr>
          <w:rFonts w:cs="AdvTT5843c571"/>
        </w:rPr>
        <w:t>?</w:t>
      </w:r>
      <w:r w:rsidR="00472055" w:rsidRPr="004E1395">
        <w:rPr>
          <w:rFonts w:cs="AdvTT5843c571"/>
        </w:rPr>
        <w:t xml:space="preserve"> </w:t>
      </w:r>
      <w:r w:rsidRPr="004E1395">
        <w:rPr>
          <w:rFonts w:cs="AdvTT5843c571"/>
        </w:rPr>
        <w:t>Derby: Centre for Guidance Studies, University of Derby.</w:t>
      </w:r>
    </w:p>
    <w:p w:rsidR="003957BE" w:rsidRPr="004E1395" w:rsidRDefault="003957BE" w:rsidP="00472055">
      <w:pPr>
        <w:autoSpaceDE w:val="0"/>
        <w:autoSpaceDN w:val="0"/>
        <w:adjustRightInd w:val="0"/>
        <w:spacing w:after="0" w:line="360" w:lineRule="auto"/>
        <w:rPr>
          <w:rFonts w:cs="AdvTT5843c571"/>
        </w:rPr>
      </w:pPr>
      <w:r w:rsidRPr="004E1395">
        <w:rPr>
          <w:rFonts w:cs="AdvTT5843c571"/>
        </w:rPr>
        <w:t xml:space="preserve">Bozarth, J. D. and Fisher, R. (1990) Person centered career counselling in Walsh, W. B. and Osipow, S. H. (eds.) </w:t>
      </w:r>
      <w:r w:rsidRPr="004E1395">
        <w:rPr>
          <w:rFonts w:cs="AdvTT5843c571"/>
          <w:i/>
        </w:rPr>
        <w:t>Handbook of vocational psychology</w:t>
      </w:r>
      <w:r w:rsidRPr="004E1395">
        <w:rPr>
          <w:rFonts w:cs="AdvTT5843c571"/>
        </w:rPr>
        <w:t xml:space="preserve"> Mahwah, NJ: Erlbaum</w:t>
      </w:r>
    </w:p>
    <w:p w:rsidR="00827BD9" w:rsidRPr="004E1395" w:rsidRDefault="00827BD9" w:rsidP="00472055">
      <w:pPr>
        <w:autoSpaceDE w:val="0"/>
        <w:autoSpaceDN w:val="0"/>
        <w:adjustRightInd w:val="0"/>
        <w:spacing w:after="0" w:line="360" w:lineRule="auto"/>
        <w:rPr>
          <w:lang w:val="en"/>
        </w:rPr>
      </w:pPr>
      <w:r w:rsidRPr="004E1395">
        <w:rPr>
          <w:lang w:val="en"/>
        </w:rPr>
        <w:t xml:space="preserve">Brott, P. E. (2001) The Storied Approach: A Postmodern Perspective for Career Counseling </w:t>
      </w:r>
      <w:r w:rsidRPr="004E1395">
        <w:rPr>
          <w:i/>
          <w:lang w:val="en"/>
        </w:rPr>
        <w:t>The Career Development Quarterly</w:t>
      </w:r>
      <w:r w:rsidRPr="004E1395">
        <w:rPr>
          <w:lang w:val="en"/>
        </w:rPr>
        <w:t xml:space="preserve">, 49: 304–313. </w:t>
      </w:r>
      <w:proofErr w:type="gramStart"/>
      <w:r w:rsidRPr="004E1395">
        <w:rPr>
          <w:lang w:val="en"/>
        </w:rPr>
        <w:t>doi</w:t>
      </w:r>
      <w:proofErr w:type="gramEnd"/>
      <w:r w:rsidRPr="004E1395">
        <w:rPr>
          <w:lang w:val="en"/>
        </w:rPr>
        <w:t>: 10.1002/j.2161-0045.2001.tb00958.x</w:t>
      </w:r>
    </w:p>
    <w:p w:rsidR="00F15923" w:rsidRPr="004E1395" w:rsidRDefault="00F15923" w:rsidP="00472055">
      <w:pPr>
        <w:autoSpaceDE w:val="0"/>
        <w:autoSpaceDN w:val="0"/>
        <w:adjustRightInd w:val="0"/>
        <w:spacing w:after="0" w:line="360" w:lineRule="auto"/>
        <w:rPr>
          <w:lang w:val="en"/>
        </w:rPr>
      </w:pPr>
      <w:r w:rsidRPr="004E1395">
        <w:rPr>
          <w:lang w:val="en"/>
        </w:rPr>
        <w:t>Cochran, L. (1997</w:t>
      </w:r>
      <w:r w:rsidRPr="004E1395">
        <w:rPr>
          <w:i/>
          <w:lang w:val="en"/>
        </w:rPr>
        <w:t>) Career Counseling: a narrative approach</w:t>
      </w:r>
      <w:r w:rsidRPr="004E1395">
        <w:rPr>
          <w:lang w:val="en"/>
        </w:rPr>
        <w:t xml:space="preserve"> Thousand Oaks, CA: Sage Publications</w:t>
      </w:r>
    </w:p>
    <w:p w:rsidR="00E4677A" w:rsidRPr="004E1395" w:rsidRDefault="00827BD9" w:rsidP="00472055">
      <w:pPr>
        <w:autoSpaceDE w:val="0"/>
        <w:autoSpaceDN w:val="0"/>
        <w:adjustRightInd w:val="0"/>
        <w:spacing w:after="0" w:line="360" w:lineRule="auto"/>
        <w:rPr>
          <w:rFonts w:cs="AdvTTf90d833a.I"/>
          <w:i/>
        </w:rPr>
      </w:pPr>
      <w:r w:rsidRPr="004E1395">
        <w:rPr>
          <w:rFonts w:cs="AdvTT5843c571"/>
        </w:rPr>
        <w:t>Colley, H. (2009)</w:t>
      </w:r>
      <w:r w:rsidR="00E4677A" w:rsidRPr="004E1395">
        <w:rPr>
          <w:rFonts w:cs="AdvTT5843c571"/>
        </w:rPr>
        <w:t xml:space="preserve"> </w:t>
      </w:r>
      <w:r w:rsidR="00E4677A" w:rsidRPr="004E1395">
        <w:rPr>
          <w:rFonts w:cs="AdvTTf90d833a.I"/>
          <w:i/>
        </w:rPr>
        <w:t>Becoming, unbecoming, and not-becoming in pro</w:t>
      </w:r>
      <w:r w:rsidR="00F6703B" w:rsidRPr="004E1395">
        <w:rPr>
          <w:rFonts w:cs="AdvTTf90d833a.I"/>
          <w:i/>
        </w:rPr>
        <w:t>fessional careers:</w:t>
      </w:r>
      <w:r w:rsidRPr="004E1395">
        <w:rPr>
          <w:rFonts w:cs="AdvTTf90d833a.I"/>
          <w:i/>
        </w:rPr>
        <w:t xml:space="preserve"> </w:t>
      </w:r>
      <w:r w:rsidR="00F6703B" w:rsidRPr="004E1395">
        <w:rPr>
          <w:rFonts w:cs="AdvTTf90d833a.I"/>
          <w:i/>
        </w:rPr>
        <w:t xml:space="preserve"> A case study </w:t>
      </w:r>
      <w:r w:rsidR="00E4677A" w:rsidRPr="004E1395">
        <w:rPr>
          <w:rFonts w:cs="AdvTTf90d833a.I"/>
          <w:i/>
        </w:rPr>
        <w:t xml:space="preserve">of career guidance </w:t>
      </w:r>
      <w:r w:rsidR="00BF490C" w:rsidRPr="004E1395">
        <w:rPr>
          <w:rFonts w:cs="AdvTTf90d833a.I"/>
          <w:i/>
        </w:rPr>
        <w:t>practitioners</w:t>
      </w:r>
      <w:r w:rsidR="00BF490C" w:rsidRPr="004E1395">
        <w:rPr>
          <w:rFonts w:cs="AdvTT5843c571"/>
        </w:rPr>
        <w:t xml:space="preserve"> Manchester</w:t>
      </w:r>
      <w:r w:rsidR="00E4677A" w:rsidRPr="004E1395">
        <w:rPr>
          <w:rFonts w:cs="AdvTT5843c571"/>
        </w:rPr>
        <w:t>: Education and Social Research Institute,</w:t>
      </w:r>
    </w:p>
    <w:p w:rsidR="00E4677A" w:rsidRDefault="00E4677A" w:rsidP="00472055">
      <w:pPr>
        <w:autoSpaceDE w:val="0"/>
        <w:autoSpaceDN w:val="0"/>
        <w:adjustRightInd w:val="0"/>
        <w:spacing w:after="0" w:line="360" w:lineRule="auto"/>
        <w:rPr>
          <w:rFonts w:cs="AdvTT5843c571"/>
        </w:rPr>
      </w:pPr>
      <w:r w:rsidRPr="004E1395">
        <w:rPr>
          <w:rFonts w:cs="AdvTT5843c571"/>
        </w:rPr>
        <w:t xml:space="preserve">Manchester Metropolitan University </w:t>
      </w:r>
    </w:p>
    <w:p w:rsidR="002C7BAD" w:rsidRDefault="002C7BAD" w:rsidP="005A2325">
      <w:pPr>
        <w:spacing w:line="240" w:lineRule="auto"/>
      </w:pPr>
      <w:r>
        <w:lastRenderedPageBreak/>
        <w:t xml:space="preserve">Cooper, M. (2007) Humanizing psychotherapy </w:t>
      </w:r>
      <w:r w:rsidRPr="00202A36">
        <w:rPr>
          <w:i/>
        </w:rPr>
        <w:t>Journal of Contemporary Psychotherapy, 37</w:t>
      </w:r>
      <w:r w:rsidR="005A2325">
        <w:t>(1), pp. 11-16</w:t>
      </w:r>
    </w:p>
    <w:p w:rsidR="00D46CA4" w:rsidRPr="00D46CA4" w:rsidRDefault="00D46CA4" w:rsidP="00D46CA4">
      <w:pPr>
        <w:shd w:val="clear" w:color="auto" w:fill="FFFFFF"/>
        <w:spacing w:after="0" w:line="360" w:lineRule="auto"/>
        <w:rPr>
          <w:rFonts w:eastAsia="Times New Roman" w:cs="Arial"/>
          <w:color w:val="000000"/>
          <w:lang w:val="en"/>
        </w:rPr>
      </w:pPr>
      <w:r w:rsidRPr="00D46CA4">
        <w:rPr>
          <w:rFonts w:eastAsia="Times New Roman" w:cs="Times New Roman"/>
          <w:color w:val="000000"/>
          <w:spacing w:val="-15"/>
          <w:bdr w:val="none" w:sz="0" w:space="0" w:color="auto" w:frame="1"/>
          <w:lang w:val="en"/>
        </w:rPr>
        <w:t>C</w:t>
      </w:r>
      <w:r>
        <w:rPr>
          <w:rFonts w:eastAsia="Times New Roman" w:cs="Times New Roman"/>
          <w:color w:val="000000"/>
          <w:spacing w:val="-15"/>
          <w:bdr w:val="none" w:sz="0" w:space="0" w:color="auto" w:frame="1"/>
          <w:lang w:val="en"/>
        </w:rPr>
        <w:t xml:space="preserve">ooper, M., &amp; McLeod, J. (2007) </w:t>
      </w:r>
      <w:r w:rsidRPr="00D46CA4">
        <w:rPr>
          <w:rFonts w:eastAsia="Times New Roman" w:cs="Times New Roman"/>
          <w:color w:val="000000"/>
          <w:spacing w:val="-15"/>
          <w:bdr w:val="none" w:sz="0" w:space="0" w:color="auto" w:frame="1"/>
          <w:lang w:val="en"/>
        </w:rPr>
        <w:t>A pluralistic framework for counselling and</w:t>
      </w:r>
      <w:r w:rsidRPr="00D46CA4">
        <w:rPr>
          <w:rFonts w:eastAsia="Times New Roman" w:cs="Times New Roman"/>
          <w:color w:val="000000"/>
          <w:bdr w:val="none" w:sz="0" w:space="0" w:color="auto" w:frame="1"/>
          <w:lang w:val="en"/>
        </w:rPr>
        <w:t xml:space="preserve"> psychotherapy: Implications for resear</w:t>
      </w:r>
      <w:r>
        <w:rPr>
          <w:rFonts w:eastAsia="Times New Roman" w:cs="Times New Roman"/>
          <w:color w:val="000000"/>
          <w:bdr w:val="none" w:sz="0" w:space="0" w:color="auto" w:frame="1"/>
          <w:lang w:val="en"/>
        </w:rPr>
        <w:t xml:space="preserve">ch </w:t>
      </w:r>
      <w:r w:rsidRPr="00D46CA4">
        <w:rPr>
          <w:rFonts w:eastAsia="Times New Roman" w:cs="Times New Roman"/>
          <w:i/>
          <w:iCs/>
          <w:color w:val="000000"/>
          <w:spacing w:val="-15"/>
          <w:bdr w:val="none" w:sz="0" w:space="0" w:color="auto" w:frame="1"/>
          <w:lang w:val="en"/>
        </w:rPr>
        <w:t>Counselling and Psychotherapy</w:t>
      </w:r>
      <w:r w:rsidRPr="00D46CA4">
        <w:rPr>
          <w:rFonts w:eastAsia="Times New Roman" w:cs="Times New Roman"/>
          <w:i/>
          <w:iCs/>
          <w:color w:val="000000"/>
          <w:bdr w:val="none" w:sz="0" w:space="0" w:color="auto" w:frame="1"/>
          <w:lang w:val="en"/>
        </w:rPr>
        <w:t xml:space="preserve"> Research, 7 </w:t>
      </w:r>
      <w:r>
        <w:rPr>
          <w:rFonts w:eastAsia="Times New Roman" w:cs="Arial"/>
          <w:color w:val="000000"/>
          <w:lang w:val="en"/>
        </w:rPr>
        <w:t>(</w:t>
      </w:r>
      <w:r w:rsidRPr="00D46CA4">
        <w:rPr>
          <w:rFonts w:eastAsia="Times New Roman" w:cs="Times New Roman"/>
          <w:color w:val="000000"/>
          <w:spacing w:val="-15"/>
          <w:bdr w:val="none" w:sz="0" w:space="0" w:color="auto" w:frame="1"/>
          <w:lang w:val="en"/>
        </w:rPr>
        <w:t>3), 135-143.</w:t>
      </w:r>
    </w:p>
    <w:p w:rsidR="00253192" w:rsidRPr="004E1395" w:rsidRDefault="00346747" w:rsidP="00472055">
      <w:pPr>
        <w:autoSpaceDE w:val="0"/>
        <w:autoSpaceDN w:val="0"/>
        <w:adjustRightInd w:val="0"/>
        <w:spacing w:after="0" w:line="360" w:lineRule="auto"/>
        <w:rPr>
          <w:rFonts w:cs="ArialMT"/>
          <w:lang w:val="en-US"/>
        </w:rPr>
      </w:pPr>
      <w:r w:rsidRPr="004E1395">
        <w:rPr>
          <w:rFonts w:cs="ArialMT"/>
          <w:lang w:val="en-US"/>
        </w:rPr>
        <w:t>Co</w:t>
      </w:r>
      <w:r w:rsidR="00BF490C" w:rsidRPr="004E1395">
        <w:rPr>
          <w:rFonts w:cs="ArialMT"/>
          <w:lang w:val="en-US"/>
        </w:rPr>
        <w:t>oper, M., and McLeod, J. (2011)</w:t>
      </w:r>
      <w:r w:rsidRPr="004E1395">
        <w:rPr>
          <w:rFonts w:cs="ArialMT"/>
          <w:lang w:val="en-US"/>
        </w:rPr>
        <w:t xml:space="preserve"> </w:t>
      </w:r>
      <w:r w:rsidRPr="004E1395">
        <w:rPr>
          <w:rFonts w:cs="ArialMT"/>
          <w:i/>
          <w:iCs/>
          <w:lang w:val="en-US"/>
        </w:rPr>
        <w:t>Pluralisti</w:t>
      </w:r>
      <w:r w:rsidR="00BF490C" w:rsidRPr="004E1395">
        <w:rPr>
          <w:rFonts w:cs="ArialMT"/>
          <w:i/>
          <w:iCs/>
          <w:lang w:val="en-US"/>
        </w:rPr>
        <w:t xml:space="preserve">c counselling and psychotherapy </w:t>
      </w:r>
      <w:r w:rsidR="00BF490C" w:rsidRPr="004E1395">
        <w:rPr>
          <w:rFonts w:cs="ArialMT"/>
          <w:iCs/>
          <w:lang w:val="en-US"/>
        </w:rPr>
        <w:t>London</w:t>
      </w:r>
      <w:r w:rsidRPr="004E1395">
        <w:rPr>
          <w:rFonts w:cs="ArialMT"/>
          <w:lang w:val="en-US"/>
        </w:rPr>
        <w:t>: Sage</w:t>
      </w:r>
      <w:r w:rsidR="00BF490C" w:rsidRPr="004E1395">
        <w:rPr>
          <w:rFonts w:cs="ArialMT"/>
          <w:lang w:val="en-US"/>
        </w:rPr>
        <w:t xml:space="preserve"> Publications</w:t>
      </w:r>
    </w:p>
    <w:p w:rsidR="003957BE" w:rsidRPr="004E1395" w:rsidRDefault="003957BE" w:rsidP="00472055">
      <w:pPr>
        <w:spacing w:after="0" w:line="360" w:lineRule="auto"/>
      </w:pPr>
      <w:r w:rsidRPr="004E1395">
        <w:t xml:space="preserve">Egan, G. (2013) </w:t>
      </w:r>
      <w:r w:rsidRPr="004E1395">
        <w:rPr>
          <w:i/>
        </w:rPr>
        <w:t>The Skilled Helper</w:t>
      </w:r>
      <w:r w:rsidRPr="004E1395">
        <w:t xml:space="preserve"> 10</w:t>
      </w:r>
      <w:r w:rsidRPr="004E1395">
        <w:rPr>
          <w:vertAlign w:val="superscript"/>
        </w:rPr>
        <w:t>th</w:t>
      </w:r>
      <w:r w:rsidRPr="004E1395">
        <w:t xml:space="preserve"> edition Cengage Learning</w:t>
      </w:r>
    </w:p>
    <w:p w:rsidR="00123F84" w:rsidRDefault="00123F84" w:rsidP="00472055">
      <w:pPr>
        <w:spacing w:after="0" w:line="360" w:lineRule="auto"/>
      </w:pPr>
      <w:r w:rsidRPr="004E1395">
        <w:t xml:space="preserve">Furlong, A. 2006 </w:t>
      </w:r>
      <w:r w:rsidR="00E60863">
        <w:t>‘</w:t>
      </w:r>
      <w:proofErr w:type="gramStart"/>
      <w:r w:rsidRPr="004E1395">
        <w:t>Not</w:t>
      </w:r>
      <w:proofErr w:type="gramEnd"/>
      <w:r w:rsidRPr="004E1395">
        <w:t xml:space="preserve"> a very NEET solution: representing problematic labour market transitions among early school-leavers.</w:t>
      </w:r>
      <w:r w:rsidR="00E60863">
        <w:t>’</w:t>
      </w:r>
      <w:r w:rsidRPr="004E1395">
        <w:t xml:space="preserve"> </w:t>
      </w:r>
      <w:r w:rsidRPr="004E1395">
        <w:rPr>
          <w:i/>
          <w:iCs/>
        </w:rPr>
        <w:t>Work, Employment and Society 20 (3): 553-569.</w:t>
      </w:r>
      <w:r w:rsidRPr="004E1395">
        <w:rPr>
          <w:b/>
          <w:bCs/>
          <w:i/>
          <w:iCs/>
        </w:rPr>
        <w:t xml:space="preserve"> </w:t>
      </w:r>
      <w:r w:rsidRPr="004E1395">
        <w:t>DOI: 10.1177/0950017006067001</w:t>
      </w:r>
    </w:p>
    <w:p w:rsidR="00F23870" w:rsidRPr="004E1395" w:rsidRDefault="00F23870" w:rsidP="00472055">
      <w:pPr>
        <w:spacing w:after="0" w:line="360" w:lineRule="auto"/>
      </w:pPr>
      <w:r>
        <w:t>Hambly, L. (2008) Let’s Talk Guidance DVD and Resource Pack Nottingham: Guideline Careers Services</w:t>
      </w:r>
    </w:p>
    <w:p w:rsidR="007E50DD" w:rsidRPr="004E1395" w:rsidRDefault="007E50DD" w:rsidP="00472055">
      <w:pPr>
        <w:autoSpaceDE w:val="0"/>
        <w:autoSpaceDN w:val="0"/>
        <w:adjustRightInd w:val="0"/>
        <w:spacing w:after="0" w:line="360" w:lineRule="auto"/>
        <w:rPr>
          <w:rFonts w:cs="Trebuchet MS"/>
        </w:rPr>
      </w:pPr>
      <w:r w:rsidRPr="004E1395">
        <w:rPr>
          <w:rFonts w:cs="Trebuchet MS"/>
        </w:rPr>
        <w:t>Haynes, G., McCrone, T. and Wade, P. (2013) Young people’s decision making:</w:t>
      </w:r>
    </w:p>
    <w:p w:rsidR="007E50DD" w:rsidRDefault="007E50DD" w:rsidP="00472055">
      <w:pPr>
        <w:autoSpaceDE w:val="0"/>
        <w:autoSpaceDN w:val="0"/>
        <w:adjustRightInd w:val="0"/>
        <w:spacing w:after="0" w:line="360" w:lineRule="auto"/>
        <w:rPr>
          <w:rFonts w:cs="Trebuchet MS"/>
        </w:rPr>
      </w:pPr>
      <w:r w:rsidRPr="004E1395">
        <w:rPr>
          <w:rFonts w:cs="Trebuchet MS"/>
        </w:rPr>
        <w:t xml:space="preserve">The importance of high quality school-based careers education, information, advice and guidance, </w:t>
      </w:r>
      <w:r w:rsidRPr="004E1395">
        <w:rPr>
          <w:rFonts w:cs="Trebuchet MS"/>
          <w:i/>
        </w:rPr>
        <w:t>Research Papers in Education</w:t>
      </w:r>
      <w:r w:rsidRPr="004E1395">
        <w:rPr>
          <w:rFonts w:cs="Trebuchet MS"/>
        </w:rPr>
        <w:t>, 28:4, 459-482, DOI: 10.1080/02671522.2012.727099</w:t>
      </w:r>
    </w:p>
    <w:p w:rsidR="00593ACA" w:rsidRPr="00593ACA" w:rsidRDefault="00593ACA" w:rsidP="00593ACA">
      <w:pPr>
        <w:spacing w:after="0" w:line="360" w:lineRule="auto"/>
        <w:rPr>
          <w:rFonts w:cs="Arial"/>
        </w:rPr>
      </w:pPr>
      <w:r w:rsidRPr="00593ACA">
        <w:rPr>
          <w:rFonts w:cs="Arial"/>
        </w:rPr>
        <w:t>Hooley, T. and Watts, A. G. (2011) Careers Work in Transition Interim Paper Derby: International Centre for Guidance Studies, University of Derby</w:t>
      </w:r>
    </w:p>
    <w:p w:rsidR="00653EF5" w:rsidRPr="004E1395" w:rsidRDefault="00653EF5" w:rsidP="00472055">
      <w:pPr>
        <w:autoSpaceDE w:val="0"/>
        <w:autoSpaceDN w:val="0"/>
        <w:adjustRightInd w:val="0"/>
        <w:spacing w:after="0" w:line="360" w:lineRule="auto"/>
        <w:rPr>
          <w:rFonts w:cs="Trebuchet MS"/>
        </w:rPr>
      </w:pPr>
      <w:r w:rsidRPr="004E1395">
        <w:rPr>
          <w:rFonts w:cs="Trebuchet MS"/>
        </w:rPr>
        <w:t xml:space="preserve">King, M., Sibbald, B., Ward, E., Bower, P., Lloyd, M., Gabbay, M. Et al. (2000) Randomized controlled trial of non-directive counselling, cognitive-behaviour therapy and usual general practitioner care in the management of depression as well as mixed anxiety and depression in primary care </w:t>
      </w:r>
      <w:r w:rsidRPr="004E1395">
        <w:rPr>
          <w:rFonts w:cs="Trebuchet MS"/>
          <w:i/>
        </w:rPr>
        <w:t>Health Technology Assessment</w:t>
      </w:r>
      <w:r w:rsidRPr="004E1395">
        <w:rPr>
          <w:rFonts w:cs="Trebuchet MS"/>
        </w:rPr>
        <w:t>, 4 (19)</w:t>
      </w:r>
    </w:p>
    <w:p w:rsidR="001363A9" w:rsidRPr="004E1395" w:rsidRDefault="001363A9" w:rsidP="00472055">
      <w:pPr>
        <w:spacing w:after="0" w:line="360" w:lineRule="auto"/>
      </w:pPr>
      <w:r w:rsidRPr="004E1395">
        <w:t xml:space="preserve">McCrone, T., Gardiner, C., Southcott, C. and Featherstone, G. (2010) </w:t>
      </w:r>
      <w:r w:rsidRPr="004E1395">
        <w:rPr>
          <w:rStyle w:val="Emphasis"/>
        </w:rPr>
        <w:t>Information, Advice and Guidance for Young People (LG Group Research Report)</w:t>
      </w:r>
      <w:r w:rsidRPr="004E1395">
        <w:t xml:space="preserve"> Slough: NFER</w:t>
      </w:r>
    </w:p>
    <w:p w:rsidR="00F6703B" w:rsidRPr="004E1395" w:rsidRDefault="00653EF5" w:rsidP="00472055">
      <w:pPr>
        <w:spacing w:after="0" w:line="360" w:lineRule="auto"/>
        <w:rPr>
          <w:rFonts w:cs="Trebuchet MS"/>
        </w:rPr>
      </w:pPr>
      <w:r w:rsidRPr="004E1395">
        <w:t xml:space="preserve">McMahon M. </w:t>
      </w:r>
      <w:r w:rsidR="00F6703B" w:rsidRPr="004E1395">
        <w:t xml:space="preserve">and Patton, W. (2006) </w:t>
      </w:r>
      <w:r w:rsidR="00F6703B" w:rsidRPr="004E1395">
        <w:rPr>
          <w:rFonts w:cs="Trebuchet MS"/>
          <w:i/>
        </w:rPr>
        <w:t>Career Counselling: Constructivist Approaches</w:t>
      </w:r>
      <w:r w:rsidR="00F6703B" w:rsidRPr="004E1395">
        <w:rPr>
          <w:rFonts w:cs="Trebuchet MS"/>
        </w:rPr>
        <w:t xml:space="preserve"> Abingdon: Routledge</w:t>
      </w:r>
    </w:p>
    <w:p w:rsidR="00457595" w:rsidRPr="004E1395" w:rsidRDefault="00457595" w:rsidP="00457595">
      <w:pPr>
        <w:spacing w:after="0" w:line="360" w:lineRule="auto"/>
        <w:rPr>
          <w:rFonts w:cs="Trebuchet MS"/>
        </w:rPr>
      </w:pPr>
      <w:r w:rsidRPr="004E1395">
        <w:t xml:space="preserve">Meara, N.M., Davis, K.L. and Robinson, B.S. (1997) </w:t>
      </w:r>
      <w:proofErr w:type="gramStart"/>
      <w:r w:rsidRPr="004E1395">
        <w:t>The</w:t>
      </w:r>
      <w:proofErr w:type="gramEnd"/>
      <w:r w:rsidRPr="004E1395">
        <w:t xml:space="preserve"> working lives of women from lower socioeconomic backgrounds: assessing prospects, enabling success. </w:t>
      </w:r>
      <w:r w:rsidRPr="004E1395">
        <w:rPr>
          <w:rFonts w:cs="Verdana"/>
          <w:i/>
          <w:iCs/>
        </w:rPr>
        <w:t>Journal of Career Assessment</w:t>
      </w:r>
      <w:r w:rsidRPr="004E1395">
        <w:rPr>
          <w:rFonts w:cs="Verdana"/>
        </w:rPr>
        <w:t>, 5 (2), pp.115-135</w:t>
      </w:r>
    </w:p>
    <w:p w:rsidR="00827BD9" w:rsidRPr="004E1395" w:rsidRDefault="00827BD9" w:rsidP="00472055">
      <w:pPr>
        <w:pStyle w:val="NormalWeb"/>
        <w:spacing w:before="0" w:after="0" w:line="360" w:lineRule="auto"/>
        <w:rPr>
          <w:rFonts w:asciiTheme="minorHAnsi" w:hAnsiTheme="minorHAnsi" w:cs="Arial"/>
          <w:sz w:val="22"/>
          <w:szCs w:val="22"/>
        </w:rPr>
      </w:pPr>
      <w:r w:rsidRPr="004E1395">
        <w:rPr>
          <w:rFonts w:asciiTheme="minorHAnsi" w:hAnsiTheme="minorHAnsi" w:cs="Arial"/>
          <w:sz w:val="22"/>
          <w:szCs w:val="22"/>
        </w:rPr>
        <w:t>Miller, W. R. and Rollnick, S.</w:t>
      </w:r>
      <w:r w:rsidRPr="004E1395">
        <w:rPr>
          <w:rFonts w:asciiTheme="minorHAnsi" w:hAnsiTheme="minorHAnsi" w:cs="Arial"/>
          <w:b/>
          <w:bCs/>
          <w:sz w:val="22"/>
          <w:szCs w:val="22"/>
        </w:rPr>
        <w:t xml:space="preserve"> </w:t>
      </w:r>
      <w:r w:rsidRPr="004E1395">
        <w:rPr>
          <w:rFonts w:asciiTheme="minorHAnsi" w:hAnsiTheme="minorHAnsi" w:cs="Arial"/>
          <w:sz w:val="22"/>
          <w:szCs w:val="22"/>
        </w:rPr>
        <w:t>(2013)</w:t>
      </w:r>
      <w:r w:rsidRPr="004E1395">
        <w:rPr>
          <w:rFonts w:asciiTheme="minorHAnsi" w:hAnsiTheme="minorHAnsi" w:cs="Arial"/>
          <w:b/>
          <w:bCs/>
          <w:sz w:val="22"/>
          <w:szCs w:val="22"/>
        </w:rPr>
        <w:t xml:space="preserve"> </w:t>
      </w:r>
      <w:r w:rsidRPr="004E1395">
        <w:rPr>
          <w:rFonts w:asciiTheme="minorHAnsi" w:hAnsiTheme="minorHAnsi" w:cs="Arial"/>
          <w:i/>
          <w:sz w:val="22"/>
          <w:szCs w:val="22"/>
        </w:rPr>
        <w:t>Motivational Interviewing</w:t>
      </w:r>
      <w:r w:rsidRPr="004E1395">
        <w:rPr>
          <w:rFonts w:asciiTheme="minorHAnsi" w:hAnsiTheme="minorHAnsi" w:cs="Arial"/>
          <w:bCs/>
          <w:sz w:val="22"/>
          <w:szCs w:val="22"/>
        </w:rPr>
        <w:t>, 3</w:t>
      </w:r>
      <w:r w:rsidRPr="004E1395">
        <w:rPr>
          <w:rFonts w:asciiTheme="minorHAnsi" w:hAnsiTheme="minorHAnsi" w:cs="Arial"/>
          <w:bCs/>
          <w:sz w:val="22"/>
          <w:szCs w:val="22"/>
          <w:vertAlign w:val="superscript"/>
        </w:rPr>
        <w:t>rd</w:t>
      </w:r>
      <w:r w:rsidRPr="004E1395">
        <w:rPr>
          <w:rFonts w:asciiTheme="minorHAnsi" w:hAnsiTheme="minorHAnsi" w:cs="Arial"/>
          <w:bCs/>
          <w:sz w:val="22"/>
          <w:szCs w:val="22"/>
        </w:rPr>
        <w:t xml:space="preserve"> edition. </w:t>
      </w:r>
      <w:r w:rsidRPr="004E1395">
        <w:rPr>
          <w:rFonts w:asciiTheme="minorHAnsi" w:hAnsiTheme="minorHAnsi" w:cs="Arial"/>
          <w:sz w:val="22"/>
          <w:szCs w:val="22"/>
        </w:rPr>
        <w:t>New York: The Guilford Press.</w:t>
      </w:r>
    </w:p>
    <w:p w:rsidR="005927F6" w:rsidRPr="004E1395" w:rsidRDefault="005927F6" w:rsidP="005927F6">
      <w:pPr>
        <w:pStyle w:val="NormalWeb"/>
        <w:spacing w:before="0" w:after="0" w:line="360" w:lineRule="auto"/>
        <w:rPr>
          <w:rFonts w:asciiTheme="minorHAnsi" w:hAnsiTheme="minorHAnsi" w:cs="Arial"/>
          <w:sz w:val="22"/>
          <w:szCs w:val="22"/>
        </w:rPr>
      </w:pPr>
      <w:r w:rsidRPr="004E1395">
        <w:rPr>
          <w:rFonts w:asciiTheme="minorHAnsi" w:eastAsiaTheme="minorEastAsia" w:hAnsiTheme="minorHAnsi" w:cstheme="minorBidi"/>
          <w:sz w:val="22"/>
          <w:szCs w:val="22"/>
          <w:lang w:eastAsia="zh-CN"/>
        </w:rPr>
        <w:t xml:space="preserve">Mobley, M. and Slaney, R.B. (1996) Holland’s Theory: its relevance for lesbian women and gay men </w:t>
      </w:r>
      <w:r w:rsidRPr="004E1395">
        <w:rPr>
          <w:rFonts w:asciiTheme="minorHAnsi" w:eastAsiaTheme="minorEastAsia" w:hAnsiTheme="minorHAnsi" w:cs="Verdana"/>
          <w:i/>
          <w:iCs/>
          <w:sz w:val="22"/>
          <w:szCs w:val="22"/>
          <w:lang w:eastAsia="zh-CN"/>
        </w:rPr>
        <w:t>Journal of Vocational Behavior</w:t>
      </w:r>
      <w:r w:rsidRPr="004E1395">
        <w:rPr>
          <w:rFonts w:asciiTheme="minorHAnsi" w:eastAsiaTheme="minorEastAsia" w:hAnsiTheme="minorHAnsi" w:cs="Verdana"/>
          <w:sz w:val="22"/>
          <w:szCs w:val="22"/>
          <w:lang w:eastAsia="zh-CN"/>
        </w:rPr>
        <w:t>, 48 (2), pp125-135</w:t>
      </w:r>
    </w:p>
    <w:p w:rsidR="00E07BDD" w:rsidRPr="004E1395" w:rsidRDefault="00E07BDD" w:rsidP="00472055">
      <w:pPr>
        <w:spacing w:after="0" w:line="360" w:lineRule="auto"/>
      </w:pPr>
      <w:r w:rsidRPr="004E1395">
        <w:t xml:space="preserve">Mourshed, M., Patel, J. and Suder, K., (2014) </w:t>
      </w:r>
      <w:r w:rsidRPr="004E1395">
        <w:rPr>
          <w:i/>
        </w:rPr>
        <w:t xml:space="preserve">Education to employment: Getting Europe’s youth into work </w:t>
      </w:r>
      <w:r w:rsidRPr="004E1395">
        <w:t>McKinsey Research report</w:t>
      </w:r>
    </w:p>
    <w:p w:rsidR="00E07BDD" w:rsidRPr="004E1395" w:rsidRDefault="00E07BDD" w:rsidP="00472055">
      <w:pPr>
        <w:spacing w:after="0" w:line="360" w:lineRule="auto"/>
      </w:pPr>
      <w:r w:rsidRPr="004E1395">
        <w:rPr>
          <w:rFonts w:cs="HelveticaNeue-Bold"/>
          <w:bCs/>
        </w:rPr>
        <w:lastRenderedPageBreak/>
        <w:t>Mourshed, M., Farrell, D. and Barton, D.</w:t>
      </w:r>
      <w:r w:rsidRPr="004E1395">
        <w:t xml:space="preserve"> (2012) </w:t>
      </w:r>
      <w:r w:rsidRPr="004E1395">
        <w:rPr>
          <w:i/>
        </w:rPr>
        <w:t xml:space="preserve">Education to Employment: Designing a System that Works </w:t>
      </w:r>
      <w:r w:rsidRPr="004E1395">
        <w:t>McKinsey Research report</w:t>
      </w:r>
    </w:p>
    <w:p w:rsidR="00123F84" w:rsidRPr="004E1395" w:rsidRDefault="00123F84" w:rsidP="00472055">
      <w:pPr>
        <w:autoSpaceDE w:val="0"/>
        <w:autoSpaceDN w:val="0"/>
        <w:adjustRightInd w:val="0"/>
        <w:spacing w:after="0" w:line="360" w:lineRule="auto"/>
        <w:rPr>
          <w:rFonts w:cs="Trebuchet MS"/>
        </w:rPr>
      </w:pPr>
      <w:r w:rsidRPr="004E1395">
        <w:rPr>
          <w:rFonts w:cs="Trebuchet MS"/>
        </w:rPr>
        <w:t>Neary</w:t>
      </w:r>
      <w:r w:rsidR="00607679" w:rsidRPr="004E1395">
        <w:rPr>
          <w:rFonts w:cs="Trebuchet MS"/>
        </w:rPr>
        <w:t>, S.</w:t>
      </w:r>
      <w:r w:rsidRPr="004E1395">
        <w:rPr>
          <w:rFonts w:cs="Trebuchet MS"/>
        </w:rPr>
        <w:t xml:space="preserve"> (2014) Reclaiming professiona</w:t>
      </w:r>
      <w:r w:rsidR="00607679" w:rsidRPr="004E1395">
        <w:rPr>
          <w:rFonts w:cs="Trebuchet MS"/>
        </w:rPr>
        <w:t xml:space="preserve">l identity through postgraduate </w:t>
      </w:r>
      <w:r w:rsidRPr="004E1395">
        <w:rPr>
          <w:rFonts w:cs="Trebuchet MS"/>
        </w:rPr>
        <w:t>professional development: careers practitioners reclaiming their professional selves, British Journal</w:t>
      </w:r>
      <w:r w:rsidR="00866EAB" w:rsidRPr="004E1395">
        <w:rPr>
          <w:rFonts w:cs="Trebuchet MS"/>
        </w:rPr>
        <w:t xml:space="preserve"> </w:t>
      </w:r>
      <w:r w:rsidRPr="004E1395">
        <w:rPr>
          <w:rFonts w:cs="Trebuchet MS"/>
        </w:rPr>
        <w:t>of Guidance &amp; Counselling, 42:2, 199-210, DOI: 10.1080/03069885.2013.869790</w:t>
      </w:r>
    </w:p>
    <w:p w:rsidR="001363A9" w:rsidRPr="004E1395" w:rsidRDefault="001363A9" w:rsidP="00472055">
      <w:pPr>
        <w:spacing w:after="0" w:line="360" w:lineRule="auto"/>
        <w:rPr>
          <w:rFonts w:cs="Trebuchet MS"/>
        </w:rPr>
      </w:pPr>
      <w:r w:rsidRPr="004E1395">
        <w:rPr>
          <w:rFonts w:cs="Trebuchet MS"/>
        </w:rPr>
        <w:t xml:space="preserve">NFER (2013) </w:t>
      </w:r>
      <w:r w:rsidRPr="004E1395">
        <w:rPr>
          <w:rFonts w:eastAsia="Times New Roman" w:cs="Times New Roman"/>
        </w:rPr>
        <w:t xml:space="preserve">Consultation on careers guidance for schools, sixth form colleges and further education institutions NFER Policy Paper , January 2013 </w:t>
      </w:r>
      <w:r w:rsidRPr="004E1395">
        <w:rPr>
          <w:rFonts w:cs="Trebuchet MS"/>
        </w:rPr>
        <w:t>Available at:</w:t>
      </w:r>
      <w:r w:rsidR="00346747" w:rsidRPr="004E1395">
        <w:rPr>
          <w:rFonts w:cs="Trebuchet MS"/>
        </w:rPr>
        <w:t xml:space="preserve"> </w:t>
      </w:r>
      <w:hyperlink r:id="rId6" w:history="1">
        <w:r w:rsidR="003F5CED" w:rsidRPr="004E1395">
          <w:rPr>
            <w:rStyle w:val="Hyperlink"/>
            <w:rFonts w:cs="Trebuchet MS"/>
          </w:rPr>
          <w:t>http://www.nfer.ac.uk/publications/99920 accessed 31/03/14</w:t>
        </w:r>
      </w:hyperlink>
    </w:p>
    <w:p w:rsidR="003635D8" w:rsidRDefault="003F5CED" w:rsidP="00472055">
      <w:pPr>
        <w:autoSpaceDE w:val="0"/>
        <w:autoSpaceDN w:val="0"/>
        <w:adjustRightInd w:val="0"/>
        <w:spacing w:after="0" w:line="360" w:lineRule="auto"/>
        <w:rPr>
          <w:rFonts w:cs="AdvTT5235d5a9"/>
        </w:rPr>
      </w:pPr>
      <w:r w:rsidRPr="004E1395">
        <w:rPr>
          <w:rFonts w:cs="AdvTT5235d5a9"/>
          <w:color w:val="000000"/>
        </w:rPr>
        <w:t>Perdrix, S., Stauffer, S., Masdonati, J., Massoudi, K. and Rossier, J.</w:t>
      </w:r>
      <w:r w:rsidR="001A0557" w:rsidRPr="004E1395">
        <w:rPr>
          <w:rFonts w:cs="AdvTT5235d5a9"/>
          <w:color w:val="000000"/>
        </w:rPr>
        <w:t xml:space="preserve"> (2012)</w:t>
      </w:r>
      <w:r w:rsidRPr="004E1395">
        <w:rPr>
          <w:rFonts w:cs="AdvTT5235d5a9"/>
          <w:color w:val="000000"/>
        </w:rPr>
        <w:t xml:space="preserve"> Effectiveness of career counseling: </w:t>
      </w:r>
      <w:r w:rsidRPr="004E1395">
        <w:rPr>
          <w:rFonts w:cs="AdvTT5235d5a9"/>
        </w:rPr>
        <w:t xml:space="preserve">A one-year follow-up </w:t>
      </w:r>
      <w:r w:rsidRPr="004E1395">
        <w:rPr>
          <w:rFonts w:cs="AdvTT5235d5a9"/>
          <w:i/>
        </w:rPr>
        <w:t>Journal of Vocational Behavior</w:t>
      </w:r>
      <w:r w:rsidRPr="004E1395">
        <w:rPr>
          <w:rFonts w:cs="AdvTT5235d5a9"/>
        </w:rPr>
        <w:t xml:space="preserve"> 80 (2012) 565</w:t>
      </w:r>
      <w:r w:rsidRPr="004E1395">
        <w:rPr>
          <w:rFonts w:cs="AdvTT5235d5a9+20"/>
        </w:rPr>
        <w:t>–</w:t>
      </w:r>
      <w:r w:rsidRPr="004E1395">
        <w:rPr>
          <w:rFonts w:cs="AdvTT5235d5a9"/>
        </w:rPr>
        <w:t>578</w:t>
      </w:r>
    </w:p>
    <w:p w:rsidR="003635D8" w:rsidRPr="004E1395" w:rsidRDefault="003635D8" w:rsidP="00472055">
      <w:pPr>
        <w:autoSpaceDE w:val="0"/>
        <w:autoSpaceDN w:val="0"/>
        <w:adjustRightInd w:val="0"/>
        <w:spacing w:after="0" w:line="360" w:lineRule="auto"/>
        <w:rPr>
          <w:rFonts w:cs="AdvTT5235d5a9"/>
        </w:rPr>
      </w:pPr>
      <w:r w:rsidRPr="003635D8">
        <w:rPr>
          <w:rFonts w:cs="AdvTT5235d5a9"/>
        </w:rPr>
        <w:t>Reid</w:t>
      </w:r>
      <w:r w:rsidR="005A2325">
        <w:rPr>
          <w:rFonts w:cs="AdvTT5235d5a9"/>
        </w:rPr>
        <w:t>, H</w:t>
      </w:r>
      <w:r>
        <w:rPr>
          <w:rFonts w:cs="AdvTT5235d5a9"/>
        </w:rPr>
        <w:t xml:space="preserve">. L. </w:t>
      </w:r>
      <w:r w:rsidR="005A2325">
        <w:rPr>
          <w:rFonts w:cs="AdvTT5235d5a9"/>
        </w:rPr>
        <w:t>and Fielding</w:t>
      </w:r>
      <w:r>
        <w:rPr>
          <w:rFonts w:cs="AdvTT5235d5a9"/>
        </w:rPr>
        <w:t xml:space="preserve">, A. J. </w:t>
      </w:r>
      <w:r w:rsidRPr="003635D8">
        <w:rPr>
          <w:rFonts w:cs="AdvTT5235d5a9"/>
        </w:rPr>
        <w:t xml:space="preserve"> (2007) The Single Interaction Model: The helping process. In </w:t>
      </w:r>
      <w:r w:rsidRPr="005A2325">
        <w:rPr>
          <w:rFonts w:cs="AdvTT5235d5a9"/>
          <w:i/>
        </w:rPr>
        <w:t>Providing Support to Young People</w:t>
      </w:r>
      <w:r>
        <w:rPr>
          <w:rFonts w:cs="AdvTT5235d5a9"/>
        </w:rPr>
        <w:t xml:space="preserve"> (pp91–109</w:t>
      </w:r>
      <w:r w:rsidR="00545FAD">
        <w:rPr>
          <w:rFonts w:cs="AdvTT5235d5a9"/>
        </w:rPr>
        <w:t xml:space="preserve">) </w:t>
      </w:r>
      <w:r w:rsidR="00545FAD" w:rsidRPr="003635D8">
        <w:rPr>
          <w:rFonts w:cs="AdvTT5235d5a9"/>
        </w:rPr>
        <w:t>Abingdon</w:t>
      </w:r>
      <w:r w:rsidRPr="003635D8">
        <w:rPr>
          <w:rFonts w:cs="AdvTT5235d5a9"/>
        </w:rPr>
        <w:t>, Oxon: Routledge.</w:t>
      </w:r>
    </w:p>
    <w:p w:rsidR="007E50DD" w:rsidRPr="004E1395" w:rsidRDefault="007E50DD" w:rsidP="00472055">
      <w:pPr>
        <w:spacing w:after="0" w:line="360" w:lineRule="auto"/>
        <w:rPr>
          <w:rFonts w:cs="AdvTR"/>
        </w:rPr>
      </w:pPr>
      <w:r w:rsidRPr="004E1395">
        <w:rPr>
          <w:rFonts w:cs="AdvTR"/>
        </w:rPr>
        <w:t xml:space="preserve">Reid, H. and West, L. </w:t>
      </w:r>
      <w:r w:rsidR="004646DD" w:rsidRPr="004E1395">
        <w:rPr>
          <w:rFonts w:cs="AdvTR"/>
        </w:rPr>
        <w:t>(2011</w:t>
      </w:r>
      <w:r w:rsidR="00561A2E" w:rsidRPr="004E1395">
        <w:rPr>
          <w:rFonts w:cs="AdvTR"/>
        </w:rPr>
        <w:t>a</w:t>
      </w:r>
      <w:r w:rsidR="004646DD" w:rsidRPr="004E1395">
        <w:rPr>
          <w:rFonts w:cs="AdvTR"/>
        </w:rPr>
        <w:t xml:space="preserve">) </w:t>
      </w:r>
      <w:r w:rsidRPr="004E1395">
        <w:rPr>
          <w:rFonts w:cs="AdvTRB"/>
        </w:rPr>
        <w:t xml:space="preserve">Struggling for space: narrative methods and the crisis of professionalism in career guidance in England </w:t>
      </w:r>
      <w:r w:rsidRPr="004E1395">
        <w:rPr>
          <w:rFonts w:cs="AdvTR"/>
        </w:rPr>
        <w:t>British</w:t>
      </w:r>
      <w:r w:rsidRPr="004E1395">
        <w:rPr>
          <w:rFonts w:cs="AdvTI"/>
          <w:i/>
        </w:rPr>
        <w:t xml:space="preserve"> Journal of Guidance &amp; Counselling</w:t>
      </w:r>
      <w:r w:rsidRPr="004E1395">
        <w:rPr>
          <w:rFonts w:cs="AdvTI"/>
        </w:rPr>
        <w:t xml:space="preserve">, </w:t>
      </w:r>
      <w:r w:rsidRPr="004E1395">
        <w:rPr>
          <w:rFonts w:cs="AdvTR"/>
        </w:rPr>
        <w:t>Vol. 39, No. 5, November 2011, 397</w:t>
      </w:r>
      <w:r w:rsidR="004E5822" w:rsidRPr="004E1395">
        <w:rPr>
          <w:rFonts w:cs="AdvBMa1"/>
        </w:rPr>
        <w:t>-</w:t>
      </w:r>
      <w:r w:rsidRPr="004E1395">
        <w:rPr>
          <w:rFonts w:cs="AdvTR"/>
        </w:rPr>
        <w:t>410</w:t>
      </w:r>
    </w:p>
    <w:p w:rsidR="00561A2E" w:rsidRPr="004E1395" w:rsidRDefault="00561A2E" w:rsidP="00561A2E">
      <w:pPr>
        <w:autoSpaceDE w:val="0"/>
        <w:autoSpaceDN w:val="0"/>
        <w:adjustRightInd w:val="0"/>
        <w:spacing w:after="0" w:line="360" w:lineRule="auto"/>
        <w:rPr>
          <w:rFonts w:eastAsia="AdvTT5235d5a9+26" w:cs="AdvTT5235d5a9+26"/>
        </w:rPr>
      </w:pPr>
      <w:r w:rsidRPr="004E1395">
        <w:rPr>
          <w:rFonts w:cs="Arial"/>
          <w:color w:val="232120"/>
          <w:lang w:val="en"/>
        </w:rPr>
        <w:t xml:space="preserve">Reid, H.L. &amp; West, L. (2011b) </w:t>
      </w:r>
      <w:r w:rsidR="00E60863">
        <w:rPr>
          <w:rFonts w:cs="Arial"/>
          <w:color w:val="232120"/>
          <w:lang w:val="en"/>
        </w:rPr>
        <w:t>‘</w:t>
      </w:r>
      <w:r w:rsidRPr="004E1395">
        <w:rPr>
          <w:rFonts w:cs="Arial"/>
          <w:color w:val="232120"/>
          <w:lang w:val="en"/>
        </w:rPr>
        <w:t>Telling Tales</w:t>
      </w:r>
      <w:r w:rsidR="00E60863">
        <w:rPr>
          <w:rFonts w:cs="Arial"/>
          <w:color w:val="232120"/>
          <w:lang w:val="en"/>
        </w:rPr>
        <w:t>’</w:t>
      </w:r>
      <w:r w:rsidRPr="004E1395">
        <w:rPr>
          <w:rFonts w:cs="Arial"/>
          <w:color w:val="232120"/>
          <w:lang w:val="en"/>
        </w:rPr>
        <w:t xml:space="preserve">: using narrative in career guidance, </w:t>
      </w:r>
      <w:r w:rsidRPr="004E1395">
        <w:rPr>
          <w:rStyle w:val="Emphasis"/>
          <w:rFonts w:cs="Arial"/>
          <w:color w:val="232120"/>
          <w:lang w:val="en"/>
        </w:rPr>
        <w:t>Journal of Vocational Behavior</w:t>
      </w:r>
      <w:r w:rsidRPr="004E1395">
        <w:rPr>
          <w:rFonts w:cs="Arial"/>
          <w:color w:val="232120"/>
          <w:lang w:val="en"/>
        </w:rPr>
        <w:t>, 78, pp 174-183</w:t>
      </w:r>
    </w:p>
    <w:p w:rsidR="00E966F3" w:rsidRPr="004E1395" w:rsidRDefault="00E966F3" w:rsidP="00472055">
      <w:pPr>
        <w:spacing w:after="0" w:line="360" w:lineRule="auto"/>
        <w:rPr>
          <w:rFonts w:cs="AdvTR"/>
        </w:rPr>
      </w:pPr>
      <w:r w:rsidRPr="004E1395">
        <w:rPr>
          <w:rFonts w:cs="AdvTR"/>
        </w:rPr>
        <w:t xml:space="preserve">Rennie, D. L. (1994) Clients’ deference in psychotherapy </w:t>
      </w:r>
      <w:r w:rsidRPr="004E1395">
        <w:rPr>
          <w:rFonts w:cs="AdvTR"/>
          <w:i/>
        </w:rPr>
        <w:t>Journal of Counseling Psychology</w:t>
      </w:r>
      <w:r w:rsidRPr="004E1395">
        <w:rPr>
          <w:rFonts w:cs="AdvTR"/>
        </w:rPr>
        <w:t>, 41 (4):427-437</w:t>
      </w:r>
    </w:p>
    <w:p w:rsidR="007F48EF" w:rsidRDefault="007F48EF" w:rsidP="00472055">
      <w:pPr>
        <w:spacing w:after="0" w:line="360" w:lineRule="auto"/>
        <w:rPr>
          <w:rFonts w:cs="AdvTR"/>
        </w:rPr>
      </w:pPr>
      <w:r w:rsidRPr="004E1395">
        <w:rPr>
          <w:rFonts w:cs="AdvTR"/>
        </w:rPr>
        <w:t xml:space="preserve">Rennie, D. L. (2004) Anglo-North American qualitative counselling and psychotherapy research </w:t>
      </w:r>
      <w:r w:rsidRPr="004E1395">
        <w:rPr>
          <w:rFonts w:cs="AdvTR"/>
          <w:i/>
        </w:rPr>
        <w:t>Psychotherapy Research</w:t>
      </w:r>
      <w:r w:rsidRPr="004E1395">
        <w:rPr>
          <w:rFonts w:cs="AdvTR"/>
        </w:rPr>
        <w:t>, 14 (1): 37-55</w:t>
      </w:r>
    </w:p>
    <w:p w:rsidR="00192496" w:rsidRPr="00192496" w:rsidRDefault="00192496" w:rsidP="00192496">
      <w:pPr>
        <w:autoSpaceDE w:val="0"/>
        <w:autoSpaceDN w:val="0"/>
        <w:adjustRightInd w:val="0"/>
        <w:spacing w:after="0" w:line="360" w:lineRule="auto"/>
        <w:rPr>
          <w:rFonts w:cs="Times New Roman"/>
        </w:rPr>
      </w:pPr>
      <w:r w:rsidRPr="00192496">
        <w:rPr>
          <w:rFonts w:cs="Times New Roman"/>
        </w:rPr>
        <w:t xml:space="preserve">Rescher, N. (1993). </w:t>
      </w:r>
      <w:r w:rsidRPr="00192496">
        <w:rPr>
          <w:rFonts w:cs="Times New Roman"/>
          <w:i/>
          <w:iCs/>
        </w:rPr>
        <w:t>Pluralism: Against the Demand for Consensus</w:t>
      </w:r>
      <w:r w:rsidRPr="00192496">
        <w:rPr>
          <w:rFonts w:cs="Times New Roman"/>
        </w:rPr>
        <w:t>. Oxford: Oxford</w:t>
      </w:r>
    </w:p>
    <w:p w:rsidR="00192496" w:rsidRPr="004E1395" w:rsidRDefault="00192496" w:rsidP="00192496">
      <w:pPr>
        <w:spacing w:after="0" w:line="360" w:lineRule="auto"/>
        <w:rPr>
          <w:rFonts w:cs="AdvTR"/>
        </w:rPr>
      </w:pPr>
      <w:r w:rsidRPr="00192496">
        <w:rPr>
          <w:rFonts w:cs="Times New Roman"/>
        </w:rPr>
        <w:t>University Press</w:t>
      </w:r>
    </w:p>
    <w:p w:rsidR="00B85785" w:rsidRPr="004E1395" w:rsidRDefault="00B85785" w:rsidP="00B85785">
      <w:pPr>
        <w:autoSpaceDE w:val="0"/>
        <w:autoSpaceDN w:val="0"/>
        <w:adjustRightInd w:val="0"/>
        <w:spacing w:after="0" w:line="360" w:lineRule="auto"/>
        <w:rPr>
          <w:rFonts w:cs="AdvTT5235d5a9"/>
        </w:rPr>
      </w:pPr>
      <w:r w:rsidRPr="004E1395">
        <w:rPr>
          <w:rFonts w:cs="AdvTT5235d5a9"/>
        </w:rPr>
        <w:t xml:space="preserve">Savickas, M. L. (2013) Career construction theory and practice In R. W. Lent, &amp; S. D. Brown (Eds.), </w:t>
      </w:r>
      <w:r w:rsidRPr="004E1395">
        <w:rPr>
          <w:rFonts w:cs="AdvTT94c8263f.I"/>
          <w:i/>
        </w:rPr>
        <w:t>Career development and counseling: Putting theory and research</w:t>
      </w:r>
      <w:r w:rsidRPr="004E1395">
        <w:rPr>
          <w:rFonts w:cs="AdvTT94c8263f.I"/>
        </w:rPr>
        <w:t xml:space="preserve"> </w:t>
      </w:r>
      <w:r w:rsidRPr="004E1395">
        <w:rPr>
          <w:rFonts w:cs="AdvTT94c8263f.I"/>
          <w:i/>
        </w:rPr>
        <w:t>to work</w:t>
      </w:r>
      <w:r w:rsidRPr="004E1395">
        <w:rPr>
          <w:rFonts w:cs="AdvTT94c8263f.I"/>
        </w:rPr>
        <w:t xml:space="preserve"> </w:t>
      </w:r>
      <w:r w:rsidRPr="004E1395">
        <w:rPr>
          <w:rFonts w:cs="AdvTT5235d5a9"/>
        </w:rPr>
        <w:t>(pp. 147</w:t>
      </w:r>
      <w:r w:rsidRPr="004E1395">
        <w:rPr>
          <w:rFonts w:cs="AdvTT5235d5a9+20"/>
        </w:rPr>
        <w:t>–</w:t>
      </w:r>
      <w:r w:rsidRPr="004E1395">
        <w:rPr>
          <w:rFonts w:cs="AdvTT5235d5a9"/>
        </w:rPr>
        <w:t>183) (2</w:t>
      </w:r>
      <w:r w:rsidRPr="004E1395">
        <w:rPr>
          <w:rFonts w:cs="AdvTT5235d5a9"/>
          <w:vertAlign w:val="superscript"/>
        </w:rPr>
        <w:t>nd</w:t>
      </w:r>
      <w:r w:rsidRPr="004E1395">
        <w:rPr>
          <w:rFonts w:cs="AdvTT5235d5a9"/>
        </w:rPr>
        <w:t xml:space="preserve"> edition) Hoboken, New Jersey: John Wiley &amp; Sons.</w:t>
      </w:r>
    </w:p>
    <w:p w:rsidR="00F15923" w:rsidRPr="004E1395" w:rsidRDefault="00F15923" w:rsidP="00B85785">
      <w:pPr>
        <w:autoSpaceDE w:val="0"/>
        <w:autoSpaceDN w:val="0"/>
        <w:adjustRightInd w:val="0"/>
        <w:spacing w:after="0" w:line="360" w:lineRule="auto"/>
        <w:rPr>
          <w:rFonts w:cs="AdvTT94c8263f.I"/>
          <w:color w:val="0000FF"/>
        </w:rPr>
      </w:pPr>
      <w:r w:rsidRPr="004E1395">
        <w:t xml:space="preserve">Sheward, S. and Branch, R. (2012) </w:t>
      </w:r>
      <w:r w:rsidRPr="004E1395">
        <w:rPr>
          <w:rFonts w:cs="Arial"/>
          <w:bCs/>
          <w:i/>
          <w:color w:val="333333"/>
          <w:lang w:val="en"/>
        </w:rPr>
        <w:t>Motivational Career Counselling &amp; Coaching</w:t>
      </w:r>
      <w:r w:rsidRPr="004E1395">
        <w:rPr>
          <w:rFonts w:cs="Arial"/>
          <w:bCs/>
          <w:color w:val="333333"/>
          <w:lang w:val="en"/>
        </w:rPr>
        <w:t xml:space="preserve"> London: Sage publications</w:t>
      </w:r>
    </w:p>
    <w:p w:rsidR="00866EAB" w:rsidRDefault="00866EAB" w:rsidP="00472055">
      <w:pPr>
        <w:spacing w:after="0" w:line="360" w:lineRule="auto"/>
        <w:rPr>
          <w:rFonts w:cs="Arial"/>
        </w:rPr>
      </w:pPr>
      <w:r w:rsidRPr="004E1395">
        <w:t xml:space="preserve">Swift, J. K. and Callahan, J. L. (2009) </w:t>
      </w:r>
      <w:proofErr w:type="gramStart"/>
      <w:r w:rsidRPr="004E1395">
        <w:t>The</w:t>
      </w:r>
      <w:proofErr w:type="gramEnd"/>
      <w:r w:rsidRPr="004E1395">
        <w:t xml:space="preserve"> impact of client treatment preferences on outcome. A meta-analysis </w:t>
      </w:r>
      <w:r w:rsidRPr="004E1395">
        <w:rPr>
          <w:rFonts w:cs="Arial"/>
          <w:i/>
        </w:rPr>
        <w:t>Journal of Clinical Psychology</w:t>
      </w:r>
      <w:r w:rsidRPr="004E1395">
        <w:rPr>
          <w:rFonts w:cs="Arial"/>
        </w:rPr>
        <w:t xml:space="preserve"> Vol. 65(4):368-81. </w:t>
      </w:r>
      <w:proofErr w:type="gramStart"/>
      <w:r w:rsidRPr="004E1395">
        <w:rPr>
          <w:rFonts w:cs="Arial"/>
        </w:rPr>
        <w:t>doi</w:t>
      </w:r>
      <w:proofErr w:type="gramEnd"/>
      <w:r w:rsidRPr="004E1395">
        <w:rPr>
          <w:rFonts w:cs="Arial"/>
        </w:rPr>
        <w:t>: 10.1002/jclp.20553</w:t>
      </w:r>
    </w:p>
    <w:p w:rsidR="004858A2" w:rsidRPr="00B32FF5" w:rsidRDefault="00EB0D9A" w:rsidP="00472055">
      <w:pPr>
        <w:spacing w:after="0" w:line="360" w:lineRule="auto"/>
        <w:rPr>
          <w:rFonts w:cs="Arial"/>
        </w:rPr>
      </w:pPr>
      <w:r w:rsidRPr="00B32FF5">
        <w:rPr>
          <w:rFonts w:cs="Arial"/>
        </w:rPr>
        <w:t>Yalom</w:t>
      </w:r>
      <w:r w:rsidR="0001604E" w:rsidRPr="00B32FF5">
        <w:rPr>
          <w:rFonts w:cs="Arial"/>
        </w:rPr>
        <w:t>, I</w:t>
      </w:r>
      <w:r w:rsidRPr="00B32FF5">
        <w:rPr>
          <w:rFonts w:cs="Arial"/>
        </w:rPr>
        <w:t>.</w:t>
      </w:r>
      <w:r w:rsidR="0001604E" w:rsidRPr="00B32FF5">
        <w:rPr>
          <w:rFonts w:cs="Arial"/>
        </w:rPr>
        <w:t xml:space="preserve"> D. </w:t>
      </w:r>
      <w:r w:rsidRPr="00B32FF5">
        <w:rPr>
          <w:rFonts w:cs="Arial"/>
        </w:rPr>
        <w:t xml:space="preserve"> (2005) </w:t>
      </w:r>
      <w:proofErr w:type="gramStart"/>
      <w:r w:rsidRPr="00B32FF5">
        <w:rPr>
          <w:rFonts w:cs="Arial"/>
          <w:i/>
          <w:iCs/>
        </w:rPr>
        <w:t>The</w:t>
      </w:r>
      <w:proofErr w:type="gramEnd"/>
      <w:r w:rsidRPr="00B32FF5">
        <w:rPr>
          <w:rFonts w:cs="Arial"/>
          <w:i/>
          <w:iCs/>
        </w:rPr>
        <w:t xml:space="preserve"> Theory and Practice of Group Psychotherapy </w:t>
      </w:r>
      <w:r w:rsidRPr="00B32FF5">
        <w:rPr>
          <w:rFonts w:cs="Arial"/>
        </w:rPr>
        <w:t>5</w:t>
      </w:r>
      <w:r w:rsidRPr="00B32FF5">
        <w:rPr>
          <w:rFonts w:cs="Arial"/>
          <w:vertAlign w:val="superscript"/>
        </w:rPr>
        <w:t>th</w:t>
      </w:r>
      <w:r w:rsidRPr="00B32FF5">
        <w:rPr>
          <w:rFonts w:cs="Arial"/>
        </w:rPr>
        <w:t xml:space="preserve"> Ed</w:t>
      </w:r>
      <w:r w:rsidR="0001604E" w:rsidRPr="00B32FF5">
        <w:rPr>
          <w:rFonts w:cs="Arial"/>
        </w:rPr>
        <w:t xml:space="preserve"> </w:t>
      </w:r>
      <w:r w:rsidR="00572E94" w:rsidRPr="00B32FF5">
        <w:rPr>
          <w:rFonts w:cs="Arial"/>
        </w:rPr>
        <w:t xml:space="preserve">Cambridge MA: </w:t>
      </w:r>
      <w:r w:rsidRPr="00B32FF5">
        <w:rPr>
          <w:rFonts w:cs="Arial"/>
        </w:rPr>
        <w:t>Basic Books</w:t>
      </w:r>
    </w:p>
    <w:p w:rsidR="00B258D7" w:rsidRPr="004E1395" w:rsidRDefault="00B85785" w:rsidP="00472055">
      <w:pPr>
        <w:spacing w:after="0" w:line="360" w:lineRule="auto"/>
      </w:pPr>
      <w:r w:rsidRPr="004E1395">
        <w:t xml:space="preserve">Young, R. A. </w:t>
      </w:r>
      <w:r w:rsidR="00B258D7" w:rsidRPr="004E1395">
        <w:t>and Collin, A. (eds.</w:t>
      </w:r>
      <w:r w:rsidRPr="004E1395">
        <w:t>) (</w:t>
      </w:r>
      <w:r w:rsidR="00B258D7" w:rsidRPr="004E1395">
        <w:t>2000</w:t>
      </w:r>
      <w:r w:rsidRPr="004E1395">
        <w:t xml:space="preserve">) </w:t>
      </w:r>
      <w:r w:rsidRPr="004E1395">
        <w:rPr>
          <w:rStyle w:val="annotatedreference"/>
        </w:rPr>
        <w:t>The</w:t>
      </w:r>
      <w:r w:rsidR="00B258D7" w:rsidRPr="004E1395">
        <w:rPr>
          <w:rStyle w:val="annotatedreference"/>
          <w:i/>
        </w:rPr>
        <w:t xml:space="preserve"> Future of Career</w:t>
      </w:r>
      <w:r w:rsidR="00B258D7" w:rsidRPr="004E1395">
        <w:rPr>
          <w:rStyle w:val="annotatedreference"/>
        </w:rPr>
        <w:t>, Cambridge: Cambridge University Press, pp1-17</w:t>
      </w:r>
    </w:p>
    <w:p w:rsidR="006E5E58" w:rsidRPr="004E1395" w:rsidRDefault="006E5E58"/>
    <w:sectPr w:rsidR="006E5E58" w:rsidRPr="004E1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eticaNeue-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dvTR">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dvTT5843c571">
    <w:panose1 w:val="00000000000000000000"/>
    <w:charset w:val="00"/>
    <w:family w:val="roman"/>
    <w:notTrueType/>
    <w:pitch w:val="default"/>
    <w:sig w:usb0="00000003" w:usb1="00000000" w:usb2="00000000" w:usb3="00000000" w:csb0="00000001" w:csb1="00000000"/>
  </w:font>
  <w:font w:name="AdvTTf90d833a.I">
    <w:panose1 w:val="00000000000000000000"/>
    <w:charset w:val="00"/>
    <w:family w:val="roman"/>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AdvTT5235d5a9+20">
    <w:panose1 w:val="00000000000000000000"/>
    <w:charset w:val="00"/>
    <w:family w:val="auto"/>
    <w:notTrueType/>
    <w:pitch w:val="default"/>
    <w:sig w:usb0="00000003" w:usb1="00000000" w:usb2="00000000" w:usb3="00000000" w:csb0="00000001" w:csb1="00000000"/>
  </w:font>
  <w:font w:name="AdvTRB">
    <w:panose1 w:val="00000000000000000000"/>
    <w:charset w:val="00"/>
    <w:family w:val="roman"/>
    <w:notTrueType/>
    <w:pitch w:val="default"/>
    <w:sig w:usb0="00000003" w:usb1="00000000" w:usb2="00000000" w:usb3="00000000" w:csb0="00000001" w:csb1="00000000"/>
  </w:font>
  <w:font w:name="AdvTI">
    <w:panose1 w:val="00000000000000000000"/>
    <w:charset w:val="00"/>
    <w:family w:val="roman"/>
    <w:notTrueType/>
    <w:pitch w:val="default"/>
    <w:sig w:usb0="00000003" w:usb1="00000000" w:usb2="00000000" w:usb3="00000000" w:csb0="00000001" w:csb1="00000000"/>
  </w:font>
  <w:font w:name="AdvBMa1">
    <w:panose1 w:val="00000000000000000000"/>
    <w:charset w:val="00"/>
    <w:family w:val="auto"/>
    <w:notTrueType/>
    <w:pitch w:val="default"/>
    <w:sig w:usb0="00000003" w:usb1="00000000" w:usb2="00000000" w:usb3="00000000" w:csb0="00000001" w:csb1="00000000"/>
  </w:font>
  <w:font w:name="AdvTT5235d5a9+26">
    <w:altName w:val="MS Mincho"/>
    <w:panose1 w:val="00000000000000000000"/>
    <w:charset w:val="80"/>
    <w:family w:val="auto"/>
    <w:notTrueType/>
    <w:pitch w:val="default"/>
    <w:sig w:usb0="00000000" w:usb1="08070000" w:usb2="00000010" w:usb3="00000000" w:csb0="00020000" w:csb1="00000000"/>
  </w:font>
  <w:font w:name="AdvTT94c8263f.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CF2"/>
    <w:multiLevelType w:val="hybridMultilevel"/>
    <w:tmpl w:val="B4829096"/>
    <w:lvl w:ilvl="0" w:tplc="3906FCA4">
      <w:start w:val="1"/>
      <w:numFmt w:val="bullet"/>
      <w:lvlText w:val=""/>
      <w:lvlJc w:val="left"/>
      <w:pPr>
        <w:tabs>
          <w:tab w:val="num" w:pos="720"/>
        </w:tabs>
        <w:ind w:left="720" w:hanging="360"/>
      </w:pPr>
      <w:rPr>
        <w:rFonts w:ascii="Wingdings" w:hAnsi="Wingdings" w:hint="default"/>
      </w:rPr>
    </w:lvl>
    <w:lvl w:ilvl="1" w:tplc="D41E2BA6">
      <w:start w:val="1"/>
      <w:numFmt w:val="bullet"/>
      <w:lvlText w:val=""/>
      <w:lvlJc w:val="left"/>
      <w:pPr>
        <w:tabs>
          <w:tab w:val="num" w:pos="1440"/>
        </w:tabs>
        <w:ind w:left="1440" w:hanging="360"/>
      </w:pPr>
      <w:rPr>
        <w:rFonts w:ascii="Wingdings" w:hAnsi="Wingdings" w:hint="default"/>
      </w:rPr>
    </w:lvl>
    <w:lvl w:ilvl="2" w:tplc="0DACD3F6" w:tentative="1">
      <w:start w:val="1"/>
      <w:numFmt w:val="bullet"/>
      <w:lvlText w:val=""/>
      <w:lvlJc w:val="left"/>
      <w:pPr>
        <w:tabs>
          <w:tab w:val="num" w:pos="2160"/>
        </w:tabs>
        <w:ind w:left="2160" w:hanging="360"/>
      </w:pPr>
      <w:rPr>
        <w:rFonts w:ascii="Wingdings" w:hAnsi="Wingdings" w:hint="default"/>
      </w:rPr>
    </w:lvl>
    <w:lvl w:ilvl="3" w:tplc="07E8BB28" w:tentative="1">
      <w:start w:val="1"/>
      <w:numFmt w:val="bullet"/>
      <w:lvlText w:val=""/>
      <w:lvlJc w:val="left"/>
      <w:pPr>
        <w:tabs>
          <w:tab w:val="num" w:pos="2880"/>
        </w:tabs>
        <w:ind w:left="2880" w:hanging="360"/>
      </w:pPr>
      <w:rPr>
        <w:rFonts w:ascii="Wingdings" w:hAnsi="Wingdings" w:hint="default"/>
      </w:rPr>
    </w:lvl>
    <w:lvl w:ilvl="4" w:tplc="93D4C6DA" w:tentative="1">
      <w:start w:val="1"/>
      <w:numFmt w:val="bullet"/>
      <w:lvlText w:val=""/>
      <w:lvlJc w:val="left"/>
      <w:pPr>
        <w:tabs>
          <w:tab w:val="num" w:pos="3600"/>
        </w:tabs>
        <w:ind w:left="3600" w:hanging="360"/>
      </w:pPr>
      <w:rPr>
        <w:rFonts w:ascii="Wingdings" w:hAnsi="Wingdings" w:hint="default"/>
      </w:rPr>
    </w:lvl>
    <w:lvl w:ilvl="5" w:tplc="2B967A06" w:tentative="1">
      <w:start w:val="1"/>
      <w:numFmt w:val="bullet"/>
      <w:lvlText w:val=""/>
      <w:lvlJc w:val="left"/>
      <w:pPr>
        <w:tabs>
          <w:tab w:val="num" w:pos="4320"/>
        </w:tabs>
        <w:ind w:left="4320" w:hanging="360"/>
      </w:pPr>
      <w:rPr>
        <w:rFonts w:ascii="Wingdings" w:hAnsi="Wingdings" w:hint="default"/>
      </w:rPr>
    </w:lvl>
    <w:lvl w:ilvl="6" w:tplc="C2B66FA6" w:tentative="1">
      <w:start w:val="1"/>
      <w:numFmt w:val="bullet"/>
      <w:lvlText w:val=""/>
      <w:lvlJc w:val="left"/>
      <w:pPr>
        <w:tabs>
          <w:tab w:val="num" w:pos="5040"/>
        </w:tabs>
        <w:ind w:left="5040" w:hanging="360"/>
      </w:pPr>
      <w:rPr>
        <w:rFonts w:ascii="Wingdings" w:hAnsi="Wingdings" w:hint="default"/>
      </w:rPr>
    </w:lvl>
    <w:lvl w:ilvl="7" w:tplc="D6B46140" w:tentative="1">
      <w:start w:val="1"/>
      <w:numFmt w:val="bullet"/>
      <w:lvlText w:val=""/>
      <w:lvlJc w:val="left"/>
      <w:pPr>
        <w:tabs>
          <w:tab w:val="num" w:pos="5760"/>
        </w:tabs>
        <w:ind w:left="5760" w:hanging="360"/>
      </w:pPr>
      <w:rPr>
        <w:rFonts w:ascii="Wingdings" w:hAnsi="Wingdings" w:hint="default"/>
      </w:rPr>
    </w:lvl>
    <w:lvl w:ilvl="8" w:tplc="2D965626" w:tentative="1">
      <w:start w:val="1"/>
      <w:numFmt w:val="bullet"/>
      <w:lvlText w:val=""/>
      <w:lvlJc w:val="left"/>
      <w:pPr>
        <w:tabs>
          <w:tab w:val="num" w:pos="6480"/>
        </w:tabs>
        <w:ind w:left="6480" w:hanging="360"/>
      </w:pPr>
      <w:rPr>
        <w:rFonts w:ascii="Wingdings" w:hAnsi="Wingdings" w:hint="default"/>
      </w:rPr>
    </w:lvl>
  </w:abstractNum>
  <w:abstractNum w:abstractNumId="1">
    <w:nsid w:val="1004252B"/>
    <w:multiLevelType w:val="hybridMultilevel"/>
    <w:tmpl w:val="4980296A"/>
    <w:lvl w:ilvl="0" w:tplc="32F0A2BA">
      <w:start w:val="1"/>
      <w:numFmt w:val="bullet"/>
      <w:lvlText w:val="•"/>
      <w:lvlJc w:val="left"/>
      <w:pPr>
        <w:tabs>
          <w:tab w:val="num" w:pos="720"/>
        </w:tabs>
        <w:ind w:left="720" w:hanging="360"/>
      </w:pPr>
      <w:rPr>
        <w:rFonts w:ascii="Times New Roman" w:hAnsi="Times New Roman" w:hint="default"/>
      </w:rPr>
    </w:lvl>
    <w:lvl w:ilvl="1" w:tplc="5AD2BFA4" w:tentative="1">
      <w:start w:val="1"/>
      <w:numFmt w:val="bullet"/>
      <w:lvlText w:val="•"/>
      <w:lvlJc w:val="left"/>
      <w:pPr>
        <w:tabs>
          <w:tab w:val="num" w:pos="1440"/>
        </w:tabs>
        <w:ind w:left="1440" w:hanging="360"/>
      </w:pPr>
      <w:rPr>
        <w:rFonts w:ascii="Times New Roman" w:hAnsi="Times New Roman" w:hint="default"/>
      </w:rPr>
    </w:lvl>
    <w:lvl w:ilvl="2" w:tplc="91E45ABA" w:tentative="1">
      <w:start w:val="1"/>
      <w:numFmt w:val="bullet"/>
      <w:lvlText w:val="•"/>
      <w:lvlJc w:val="left"/>
      <w:pPr>
        <w:tabs>
          <w:tab w:val="num" w:pos="2160"/>
        </w:tabs>
        <w:ind w:left="2160" w:hanging="360"/>
      </w:pPr>
      <w:rPr>
        <w:rFonts w:ascii="Times New Roman" w:hAnsi="Times New Roman" w:hint="default"/>
      </w:rPr>
    </w:lvl>
    <w:lvl w:ilvl="3" w:tplc="26DE7D7C" w:tentative="1">
      <w:start w:val="1"/>
      <w:numFmt w:val="bullet"/>
      <w:lvlText w:val="•"/>
      <w:lvlJc w:val="left"/>
      <w:pPr>
        <w:tabs>
          <w:tab w:val="num" w:pos="2880"/>
        </w:tabs>
        <w:ind w:left="2880" w:hanging="360"/>
      </w:pPr>
      <w:rPr>
        <w:rFonts w:ascii="Times New Roman" w:hAnsi="Times New Roman" w:hint="default"/>
      </w:rPr>
    </w:lvl>
    <w:lvl w:ilvl="4" w:tplc="5E3C8F6C" w:tentative="1">
      <w:start w:val="1"/>
      <w:numFmt w:val="bullet"/>
      <w:lvlText w:val="•"/>
      <w:lvlJc w:val="left"/>
      <w:pPr>
        <w:tabs>
          <w:tab w:val="num" w:pos="3600"/>
        </w:tabs>
        <w:ind w:left="3600" w:hanging="360"/>
      </w:pPr>
      <w:rPr>
        <w:rFonts w:ascii="Times New Roman" w:hAnsi="Times New Roman" w:hint="default"/>
      </w:rPr>
    </w:lvl>
    <w:lvl w:ilvl="5" w:tplc="86224C22" w:tentative="1">
      <w:start w:val="1"/>
      <w:numFmt w:val="bullet"/>
      <w:lvlText w:val="•"/>
      <w:lvlJc w:val="left"/>
      <w:pPr>
        <w:tabs>
          <w:tab w:val="num" w:pos="4320"/>
        </w:tabs>
        <w:ind w:left="4320" w:hanging="360"/>
      </w:pPr>
      <w:rPr>
        <w:rFonts w:ascii="Times New Roman" w:hAnsi="Times New Roman" w:hint="default"/>
      </w:rPr>
    </w:lvl>
    <w:lvl w:ilvl="6" w:tplc="30546BC6" w:tentative="1">
      <w:start w:val="1"/>
      <w:numFmt w:val="bullet"/>
      <w:lvlText w:val="•"/>
      <w:lvlJc w:val="left"/>
      <w:pPr>
        <w:tabs>
          <w:tab w:val="num" w:pos="5040"/>
        </w:tabs>
        <w:ind w:left="5040" w:hanging="360"/>
      </w:pPr>
      <w:rPr>
        <w:rFonts w:ascii="Times New Roman" w:hAnsi="Times New Roman" w:hint="default"/>
      </w:rPr>
    </w:lvl>
    <w:lvl w:ilvl="7" w:tplc="04269514" w:tentative="1">
      <w:start w:val="1"/>
      <w:numFmt w:val="bullet"/>
      <w:lvlText w:val="•"/>
      <w:lvlJc w:val="left"/>
      <w:pPr>
        <w:tabs>
          <w:tab w:val="num" w:pos="5760"/>
        </w:tabs>
        <w:ind w:left="5760" w:hanging="360"/>
      </w:pPr>
      <w:rPr>
        <w:rFonts w:ascii="Times New Roman" w:hAnsi="Times New Roman" w:hint="default"/>
      </w:rPr>
    </w:lvl>
    <w:lvl w:ilvl="8" w:tplc="8A3811C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976A2C"/>
    <w:multiLevelType w:val="hybridMultilevel"/>
    <w:tmpl w:val="DCB83F50"/>
    <w:lvl w:ilvl="0" w:tplc="34620966">
      <w:start w:val="1"/>
      <w:numFmt w:val="bullet"/>
      <w:lvlText w:val="•"/>
      <w:lvlJc w:val="left"/>
      <w:pPr>
        <w:tabs>
          <w:tab w:val="num" w:pos="720"/>
        </w:tabs>
        <w:ind w:left="720" w:hanging="360"/>
      </w:pPr>
      <w:rPr>
        <w:rFonts w:ascii="Arial" w:hAnsi="Arial" w:hint="default"/>
      </w:rPr>
    </w:lvl>
    <w:lvl w:ilvl="1" w:tplc="ECD0A67A" w:tentative="1">
      <w:start w:val="1"/>
      <w:numFmt w:val="bullet"/>
      <w:lvlText w:val="•"/>
      <w:lvlJc w:val="left"/>
      <w:pPr>
        <w:tabs>
          <w:tab w:val="num" w:pos="1440"/>
        </w:tabs>
        <w:ind w:left="1440" w:hanging="360"/>
      </w:pPr>
      <w:rPr>
        <w:rFonts w:ascii="Arial" w:hAnsi="Arial" w:hint="default"/>
      </w:rPr>
    </w:lvl>
    <w:lvl w:ilvl="2" w:tplc="028C1C14" w:tentative="1">
      <w:start w:val="1"/>
      <w:numFmt w:val="bullet"/>
      <w:lvlText w:val="•"/>
      <w:lvlJc w:val="left"/>
      <w:pPr>
        <w:tabs>
          <w:tab w:val="num" w:pos="2160"/>
        </w:tabs>
        <w:ind w:left="2160" w:hanging="360"/>
      </w:pPr>
      <w:rPr>
        <w:rFonts w:ascii="Arial" w:hAnsi="Arial" w:hint="default"/>
      </w:rPr>
    </w:lvl>
    <w:lvl w:ilvl="3" w:tplc="9FAE7FA6" w:tentative="1">
      <w:start w:val="1"/>
      <w:numFmt w:val="bullet"/>
      <w:lvlText w:val="•"/>
      <w:lvlJc w:val="left"/>
      <w:pPr>
        <w:tabs>
          <w:tab w:val="num" w:pos="2880"/>
        </w:tabs>
        <w:ind w:left="2880" w:hanging="360"/>
      </w:pPr>
      <w:rPr>
        <w:rFonts w:ascii="Arial" w:hAnsi="Arial" w:hint="default"/>
      </w:rPr>
    </w:lvl>
    <w:lvl w:ilvl="4" w:tplc="9B2EC854" w:tentative="1">
      <w:start w:val="1"/>
      <w:numFmt w:val="bullet"/>
      <w:lvlText w:val="•"/>
      <w:lvlJc w:val="left"/>
      <w:pPr>
        <w:tabs>
          <w:tab w:val="num" w:pos="3600"/>
        </w:tabs>
        <w:ind w:left="3600" w:hanging="360"/>
      </w:pPr>
      <w:rPr>
        <w:rFonts w:ascii="Arial" w:hAnsi="Arial" w:hint="default"/>
      </w:rPr>
    </w:lvl>
    <w:lvl w:ilvl="5" w:tplc="F398A748" w:tentative="1">
      <w:start w:val="1"/>
      <w:numFmt w:val="bullet"/>
      <w:lvlText w:val="•"/>
      <w:lvlJc w:val="left"/>
      <w:pPr>
        <w:tabs>
          <w:tab w:val="num" w:pos="4320"/>
        </w:tabs>
        <w:ind w:left="4320" w:hanging="360"/>
      </w:pPr>
      <w:rPr>
        <w:rFonts w:ascii="Arial" w:hAnsi="Arial" w:hint="default"/>
      </w:rPr>
    </w:lvl>
    <w:lvl w:ilvl="6" w:tplc="21003F1C" w:tentative="1">
      <w:start w:val="1"/>
      <w:numFmt w:val="bullet"/>
      <w:lvlText w:val="•"/>
      <w:lvlJc w:val="left"/>
      <w:pPr>
        <w:tabs>
          <w:tab w:val="num" w:pos="5040"/>
        </w:tabs>
        <w:ind w:left="5040" w:hanging="360"/>
      </w:pPr>
      <w:rPr>
        <w:rFonts w:ascii="Arial" w:hAnsi="Arial" w:hint="default"/>
      </w:rPr>
    </w:lvl>
    <w:lvl w:ilvl="7" w:tplc="6772165A" w:tentative="1">
      <w:start w:val="1"/>
      <w:numFmt w:val="bullet"/>
      <w:lvlText w:val="•"/>
      <w:lvlJc w:val="left"/>
      <w:pPr>
        <w:tabs>
          <w:tab w:val="num" w:pos="5760"/>
        </w:tabs>
        <w:ind w:left="5760" w:hanging="360"/>
      </w:pPr>
      <w:rPr>
        <w:rFonts w:ascii="Arial" w:hAnsi="Arial" w:hint="default"/>
      </w:rPr>
    </w:lvl>
    <w:lvl w:ilvl="8" w:tplc="EBB2AB80" w:tentative="1">
      <w:start w:val="1"/>
      <w:numFmt w:val="bullet"/>
      <w:lvlText w:val="•"/>
      <w:lvlJc w:val="left"/>
      <w:pPr>
        <w:tabs>
          <w:tab w:val="num" w:pos="6480"/>
        </w:tabs>
        <w:ind w:left="6480" w:hanging="360"/>
      </w:pPr>
      <w:rPr>
        <w:rFonts w:ascii="Arial" w:hAnsi="Arial" w:hint="default"/>
      </w:rPr>
    </w:lvl>
  </w:abstractNum>
  <w:abstractNum w:abstractNumId="3">
    <w:nsid w:val="1A0C7724"/>
    <w:multiLevelType w:val="hybridMultilevel"/>
    <w:tmpl w:val="E06ABF86"/>
    <w:lvl w:ilvl="0" w:tplc="FFB8FE7E">
      <w:start w:val="1"/>
      <w:numFmt w:val="bullet"/>
      <w:lvlText w:val="•"/>
      <w:lvlJc w:val="left"/>
      <w:pPr>
        <w:tabs>
          <w:tab w:val="num" w:pos="720"/>
        </w:tabs>
        <w:ind w:left="720" w:hanging="360"/>
      </w:pPr>
      <w:rPr>
        <w:rFonts w:ascii="Arial" w:hAnsi="Arial" w:hint="default"/>
      </w:rPr>
    </w:lvl>
    <w:lvl w:ilvl="1" w:tplc="D6DEC284" w:tentative="1">
      <w:start w:val="1"/>
      <w:numFmt w:val="bullet"/>
      <w:lvlText w:val="•"/>
      <w:lvlJc w:val="left"/>
      <w:pPr>
        <w:tabs>
          <w:tab w:val="num" w:pos="1440"/>
        </w:tabs>
        <w:ind w:left="1440" w:hanging="360"/>
      </w:pPr>
      <w:rPr>
        <w:rFonts w:ascii="Arial" w:hAnsi="Arial" w:hint="default"/>
      </w:rPr>
    </w:lvl>
    <w:lvl w:ilvl="2" w:tplc="D9D419F0" w:tentative="1">
      <w:start w:val="1"/>
      <w:numFmt w:val="bullet"/>
      <w:lvlText w:val="•"/>
      <w:lvlJc w:val="left"/>
      <w:pPr>
        <w:tabs>
          <w:tab w:val="num" w:pos="2160"/>
        </w:tabs>
        <w:ind w:left="2160" w:hanging="360"/>
      </w:pPr>
      <w:rPr>
        <w:rFonts w:ascii="Arial" w:hAnsi="Arial" w:hint="default"/>
      </w:rPr>
    </w:lvl>
    <w:lvl w:ilvl="3" w:tplc="5EBCCED4" w:tentative="1">
      <w:start w:val="1"/>
      <w:numFmt w:val="bullet"/>
      <w:lvlText w:val="•"/>
      <w:lvlJc w:val="left"/>
      <w:pPr>
        <w:tabs>
          <w:tab w:val="num" w:pos="2880"/>
        </w:tabs>
        <w:ind w:left="2880" w:hanging="360"/>
      </w:pPr>
      <w:rPr>
        <w:rFonts w:ascii="Arial" w:hAnsi="Arial" w:hint="default"/>
      </w:rPr>
    </w:lvl>
    <w:lvl w:ilvl="4" w:tplc="51F6A62E" w:tentative="1">
      <w:start w:val="1"/>
      <w:numFmt w:val="bullet"/>
      <w:lvlText w:val="•"/>
      <w:lvlJc w:val="left"/>
      <w:pPr>
        <w:tabs>
          <w:tab w:val="num" w:pos="3600"/>
        </w:tabs>
        <w:ind w:left="3600" w:hanging="360"/>
      </w:pPr>
      <w:rPr>
        <w:rFonts w:ascii="Arial" w:hAnsi="Arial" w:hint="default"/>
      </w:rPr>
    </w:lvl>
    <w:lvl w:ilvl="5" w:tplc="D430C70E" w:tentative="1">
      <w:start w:val="1"/>
      <w:numFmt w:val="bullet"/>
      <w:lvlText w:val="•"/>
      <w:lvlJc w:val="left"/>
      <w:pPr>
        <w:tabs>
          <w:tab w:val="num" w:pos="4320"/>
        </w:tabs>
        <w:ind w:left="4320" w:hanging="360"/>
      </w:pPr>
      <w:rPr>
        <w:rFonts w:ascii="Arial" w:hAnsi="Arial" w:hint="default"/>
      </w:rPr>
    </w:lvl>
    <w:lvl w:ilvl="6" w:tplc="E4F08750" w:tentative="1">
      <w:start w:val="1"/>
      <w:numFmt w:val="bullet"/>
      <w:lvlText w:val="•"/>
      <w:lvlJc w:val="left"/>
      <w:pPr>
        <w:tabs>
          <w:tab w:val="num" w:pos="5040"/>
        </w:tabs>
        <w:ind w:left="5040" w:hanging="360"/>
      </w:pPr>
      <w:rPr>
        <w:rFonts w:ascii="Arial" w:hAnsi="Arial" w:hint="default"/>
      </w:rPr>
    </w:lvl>
    <w:lvl w:ilvl="7" w:tplc="B32074AA" w:tentative="1">
      <w:start w:val="1"/>
      <w:numFmt w:val="bullet"/>
      <w:lvlText w:val="•"/>
      <w:lvlJc w:val="left"/>
      <w:pPr>
        <w:tabs>
          <w:tab w:val="num" w:pos="5760"/>
        </w:tabs>
        <w:ind w:left="5760" w:hanging="360"/>
      </w:pPr>
      <w:rPr>
        <w:rFonts w:ascii="Arial" w:hAnsi="Arial" w:hint="default"/>
      </w:rPr>
    </w:lvl>
    <w:lvl w:ilvl="8" w:tplc="3844EEF6" w:tentative="1">
      <w:start w:val="1"/>
      <w:numFmt w:val="bullet"/>
      <w:lvlText w:val="•"/>
      <w:lvlJc w:val="left"/>
      <w:pPr>
        <w:tabs>
          <w:tab w:val="num" w:pos="6480"/>
        </w:tabs>
        <w:ind w:left="6480" w:hanging="360"/>
      </w:pPr>
      <w:rPr>
        <w:rFonts w:ascii="Arial" w:hAnsi="Arial" w:hint="default"/>
      </w:rPr>
    </w:lvl>
  </w:abstractNum>
  <w:abstractNum w:abstractNumId="4">
    <w:nsid w:val="3A214411"/>
    <w:multiLevelType w:val="hybridMultilevel"/>
    <w:tmpl w:val="FFDC5C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977BED"/>
    <w:multiLevelType w:val="hybridMultilevel"/>
    <w:tmpl w:val="27D8CBE0"/>
    <w:lvl w:ilvl="0" w:tplc="D1DC65C6">
      <w:start w:val="1"/>
      <w:numFmt w:val="bullet"/>
      <w:lvlText w:val="•"/>
      <w:lvlJc w:val="left"/>
      <w:pPr>
        <w:tabs>
          <w:tab w:val="num" w:pos="720"/>
        </w:tabs>
        <w:ind w:left="720" w:hanging="360"/>
      </w:pPr>
      <w:rPr>
        <w:rFonts w:ascii="Times New Roman" w:hAnsi="Times New Roman" w:hint="default"/>
      </w:rPr>
    </w:lvl>
    <w:lvl w:ilvl="1" w:tplc="DA2E94DA">
      <w:start w:val="1640"/>
      <w:numFmt w:val="bullet"/>
      <w:lvlText w:val="–"/>
      <w:lvlJc w:val="left"/>
      <w:pPr>
        <w:tabs>
          <w:tab w:val="num" w:pos="1440"/>
        </w:tabs>
        <w:ind w:left="1440" w:hanging="360"/>
      </w:pPr>
      <w:rPr>
        <w:rFonts w:ascii="Times New Roman" w:hAnsi="Times New Roman" w:hint="default"/>
      </w:rPr>
    </w:lvl>
    <w:lvl w:ilvl="2" w:tplc="03808298" w:tentative="1">
      <w:start w:val="1"/>
      <w:numFmt w:val="bullet"/>
      <w:lvlText w:val="•"/>
      <w:lvlJc w:val="left"/>
      <w:pPr>
        <w:tabs>
          <w:tab w:val="num" w:pos="2160"/>
        </w:tabs>
        <w:ind w:left="2160" w:hanging="360"/>
      </w:pPr>
      <w:rPr>
        <w:rFonts w:ascii="Times New Roman" w:hAnsi="Times New Roman" w:hint="default"/>
      </w:rPr>
    </w:lvl>
    <w:lvl w:ilvl="3" w:tplc="7CAA2830" w:tentative="1">
      <w:start w:val="1"/>
      <w:numFmt w:val="bullet"/>
      <w:lvlText w:val="•"/>
      <w:lvlJc w:val="left"/>
      <w:pPr>
        <w:tabs>
          <w:tab w:val="num" w:pos="2880"/>
        </w:tabs>
        <w:ind w:left="2880" w:hanging="360"/>
      </w:pPr>
      <w:rPr>
        <w:rFonts w:ascii="Times New Roman" w:hAnsi="Times New Roman" w:hint="default"/>
      </w:rPr>
    </w:lvl>
    <w:lvl w:ilvl="4" w:tplc="1C24EA58" w:tentative="1">
      <w:start w:val="1"/>
      <w:numFmt w:val="bullet"/>
      <w:lvlText w:val="•"/>
      <w:lvlJc w:val="left"/>
      <w:pPr>
        <w:tabs>
          <w:tab w:val="num" w:pos="3600"/>
        </w:tabs>
        <w:ind w:left="3600" w:hanging="360"/>
      </w:pPr>
      <w:rPr>
        <w:rFonts w:ascii="Times New Roman" w:hAnsi="Times New Roman" w:hint="default"/>
      </w:rPr>
    </w:lvl>
    <w:lvl w:ilvl="5" w:tplc="C728CDCA" w:tentative="1">
      <w:start w:val="1"/>
      <w:numFmt w:val="bullet"/>
      <w:lvlText w:val="•"/>
      <w:lvlJc w:val="left"/>
      <w:pPr>
        <w:tabs>
          <w:tab w:val="num" w:pos="4320"/>
        </w:tabs>
        <w:ind w:left="4320" w:hanging="360"/>
      </w:pPr>
      <w:rPr>
        <w:rFonts w:ascii="Times New Roman" w:hAnsi="Times New Roman" w:hint="default"/>
      </w:rPr>
    </w:lvl>
    <w:lvl w:ilvl="6" w:tplc="725816FC" w:tentative="1">
      <w:start w:val="1"/>
      <w:numFmt w:val="bullet"/>
      <w:lvlText w:val="•"/>
      <w:lvlJc w:val="left"/>
      <w:pPr>
        <w:tabs>
          <w:tab w:val="num" w:pos="5040"/>
        </w:tabs>
        <w:ind w:left="5040" w:hanging="360"/>
      </w:pPr>
      <w:rPr>
        <w:rFonts w:ascii="Times New Roman" w:hAnsi="Times New Roman" w:hint="default"/>
      </w:rPr>
    </w:lvl>
    <w:lvl w:ilvl="7" w:tplc="39783526" w:tentative="1">
      <w:start w:val="1"/>
      <w:numFmt w:val="bullet"/>
      <w:lvlText w:val="•"/>
      <w:lvlJc w:val="left"/>
      <w:pPr>
        <w:tabs>
          <w:tab w:val="num" w:pos="5760"/>
        </w:tabs>
        <w:ind w:left="5760" w:hanging="360"/>
      </w:pPr>
      <w:rPr>
        <w:rFonts w:ascii="Times New Roman" w:hAnsi="Times New Roman" w:hint="default"/>
      </w:rPr>
    </w:lvl>
    <w:lvl w:ilvl="8" w:tplc="5F906F0A" w:tentative="1">
      <w:start w:val="1"/>
      <w:numFmt w:val="bullet"/>
      <w:lvlText w:val="•"/>
      <w:lvlJc w:val="left"/>
      <w:pPr>
        <w:tabs>
          <w:tab w:val="num" w:pos="6480"/>
        </w:tabs>
        <w:ind w:left="6480" w:hanging="360"/>
      </w:pPr>
      <w:rPr>
        <w:rFonts w:ascii="Times New Roman" w:hAnsi="Times New Roman" w:hint="default"/>
      </w:rPr>
    </w:lvl>
  </w:abstractNum>
  <w:abstractNum w:abstractNumId="6">
    <w:nsid w:val="4C406BE0"/>
    <w:multiLevelType w:val="hybridMultilevel"/>
    <w:tmpl w:val="7AFEC65E"/>
    <w:lvl w:ilvl="0" w:tplc="921A81C4">
      <w:start w:val="1"/>
      <w:numFmt w:val="bullet"/>
      <w:lvlText w:val="•"/>
      <w:lvlJc w:val="left"/>
      <w:pPr>
        <w:tabs>
          <w:tab w:val="num" w:pos="720"/>
        </w:tabs>
        <w:ind w:left="720" w:hanging="360"/>
      </w:pPr>
      <w:rPr>
        <w:rFonts w:ascii="Times New Roman" w:hAnsi="Times New Roman" w:hint="default"/>
      </w:rPr>
    </w:lvl>
    <w:lvl w:ilvl="1" w:tplc="B33441DA" w:tentative="1">
      <w:start w:val="1"/>
      <w:numFmt w:val="bullet"/>
      <w:lvlText w:val="•"/>
      <w:lvlJc w:val="left"/>
      <w:pPr>
        <w:tabs>
          <w:tab w:val="num" w:pos="1440"/>
        </w:tabs>
        <w:ind w:left="1440" w:hanging="360"/>
      </w:pPr>
      <w:rPr>
        <w:rFonts w:ascii="Times New Roman" w:hAnsi="Times New Roman" w:hint="default"/>
      </w:rPr>
    </w:lvl>
    <w:lvl w:ilvl="2" w:tplc="989E7F2E" w:tentative="1">
      <w:start w:val="1"/>
      <w:numFmt w:val="bullet"/>
      <w:lvlText w:val="•"/>
      <w:lvlJc w:val="left"/>
      <w:pPr>
        <w:tabs>
          <w:tab w:val="num" w:pos="2160"/>
        </w:tabs>
        <w:ind w:left="2160" w:hanging="360"/>
      </w:pPr>
      <w:rPr>
        <w:rFonts w:ascii="Times New Roman" w:hAnsi="Times New Roman" w:hint="default"/>
      </w:rPr>
    </w:lvl>
    <w:lvl w:ilvl="3" w:tplc="9384D51A" w:tentative="1">
      <w:start w:val="1"/>
      <w:numFmt w:val="bullet"/>
      <w:lvlText w:val="•"/>
      <w:lvlJc w:val="left"/>
      <w:pPr>
        <w:tabs>
          <w:tab w:val="num" w:pos="2880"/>
        </w:tabs>
        <w:ind w:left="2880" w:hanging="360"/>
      </w:pPr>
      <w:rPr>
        <w:rFonts w:ascii="Times New Roman" w:hAnsi="Times New Roman" w:hint="default"/>
      </w:rPr>
    </w:lvl>
    <w:lvl w:ilvl="4" w:tplc="E02A5FB6" w:tentative="1">
      <w:start w:val="1"/>
      <w:numFmt w:val="bullet"/>
      <w:lvlText w:val="•"/>
      <w:lvlJc w:val="left"/>
      <w:pPr>
        <w:tabs>
          <w:tab w:val="num" w:pos="3600"/>
        </w:tabs>
        <w:ind w:left="3600" w:hanging="360"/>
      </w:pPr>
      <w:rPr>
        <w:rFonts w:ascii="Times New Roman" w:hAnsi="Times New Roman" w:hint="default"/>
      </w:rPr>
    </w:lvl>
    <w:lvl w:ilvl="5" w:tplc="372882AC" w:tentative="1">
      <w:start w:val="1"/>
      <w:numFmt w:val="bullet"/>
      <w:lvlText w:val="•"/>
      <w:lvlJc w:val="left"/>
      <w:pPr>
        <w:tabs>
          <w:tab w:val="num" w:pos="4320"/>
        </w:tabs>
        <w:ind w:left="4320" w:hanging="360"/>
      </w:pPr>
      <w:rPr>
        <w:rFonts w:ascii="Times New Roman" w:hAnsi="Times New Roman" w:hint="default"/>
      </w:rPr>
    </w:lvl>
    <w:lvl w:ilvl="6" w:tplc="9F8E8F1C" w:tentative="1">
      <w:start w:val="1"/>
      <w:numFmt w:val="bullet"/>
      <w:lvlText w:val="•"/>
      <w:lvlJc w:val="left"/>
      <w:pPr>
        <w:tabs>
          <w:tab w:val="num" w:pos="5040"/>
        </w:tabs>
        <w:ind w:left="5040" w:hanging="360"/>
      </w:pPr>
      <w:rPr>
        <w:rFonts w:ascii="Times New Roman" w:hAnsi="Times New Roman" w:hint="default"/>
      </w:rPr>
    </w:lvl>
    <w:lvl w:ilvl="7" w:tplc="9E72E61E" w:tentative="1">
      <w:start w:val="1"/>
      <w:numFmt w:val="bullet"/>
      <w:lvlText w:val="•"/>
      <w:lvlJc w:val="left"/>
      <w:pPr>
        <w:tabs>
          <w:tab w:val="num" w:pos="5760"/>
        </w:tabs>
        <w:ind w:left="5760" w:hanging="360"/>
      </w:pPr>
      <w:rPr>
        <w:rFonts w:ascii="Times New Roman" w:hAnsi="Times New Roman" w:hint="default"/>
      </w:rPr>
    </w:lvl>
    <w:lvl w:ilvl="8" w:tplc="BB9284A4" w:tentative="1">
      <w:start w:val="1"/>
      <w:numFmt w:val="bullet"/>
      <w:lvlText w:val="•"/>
      <w:lvlJc w:val="left"/>
      <w:pPr>
        <w:tabs>
          <w:tab w:val="num" w:pos="6480"/>
        </w:tabs>
        <w:ind w:left="6480" w:hanging="360"/>
      </w:pPr>
      <w:rPr>
        <w:rFonts w:ascii="Times New Roman" w:hAnsi="Times New Roman" w:hint="default"/>
      </w:rPr>
    </w:lvl>
  </w:abstractNum>
  <w:abstractNum w:abstractNumId="7">
    <w:nsid w:val="511F69BD"/>
    <w:multiLevelType w:val="hybridMultilevel"/>
    <w:tmpl w:val="81704BE2"/>
    <w:lvl w:ilvl="0" w:tplc="91FCDFC6">
      <w:start w:val="1"/>
      <w:numFmt w:val="bullet"/>
      <w:lvlText w:val="•"/>
      <w:lvlJc w:val="left"/>
      <w:pPr>
        <w:tabs>
          <w:tab w:val="num" w:pos="720"/>
        </w:tabs>
        <w:ind w:left="720" w:hanging="360"/>
      </w:pPr>
      <w:rPr>
        <w:rFonts w:ascii="Arial" w:hAnsi="Arial" w:hint="default"/>
      </w:rPr>
    </w:lvl>
    <w:lvl w:ilvl="1" w:tplc="5686ABD6" w:tentative="1">
      <w:start w:val="1"/>
      <w:numFmt w:val="bullet"/>
      <w:lvlText w:val="•"/>
      <w:lvlJc w:val="left"/>
      <w:pPr>
        <w:tabs>
          <w:tab w:val="num" w:pos="1440"/>
        </w:tabs>
        <w:ind w:left="1440" w:hanging="360"/>
      </w:pPr>
      <w:rPr>
        <w:rFonts w:ascii="Arial" w:hAnsi="Arial" w:hint="default"/>
      </w:rPr>
    </w:lvl>
    <w:lvl w:ilvl="2" w:tplc="C9D800BC" w:tentative="1">
      <w:start w:val="1"/>
      <w:numFmt w:val="bullet"/>
      <w:lvlText w:val="•"/>
      <w:lvlJc w:val="left"/>
      <w:pPr>
        <w:tabs>
          <w:tab w:val="num" w:pos="2160"/>
        </w:tabs>
        <w:ind w:left="2160" w:hanging="360"/>
      </w:pPr>
      <w:rPr>
        <w:rFonts w:ascii="Arial" w:hAnsi="Arial" w:hint="default"/>
      </w:rPr>
    </w:lvl>
    <w:lvl w:ilvl="3" w:tplc="90C435FA" w:tentative="1">
      <w:start w:val="1"/>
      <w:numFmt w:val="bullet"/>
      <w:lvlText w:val="•"/>
      <w:lvlJc w:val="left"/>
      <w:pPr>
        <w:tabs>
          <w:tab w:val="num" w:pos="2880"/>
        </w:tabs>
        <w:ind w:left="2880" w:hanging="360"/>
      </w:pPr>
      <w:rPr>
        <w:rFonts w:ascii="Arial" w:hAnsi="Arial" w:hint="default"/>
      </w:rPr>
    </w:lvl>
    <w:lvl w:ilvl="4" w:tplc="3244B776" w:tentative="1">
      <w:start w:val="1"/>
      <w:numFmt w:val="bullet"/>
      <w:lvlText w:val="•"/>
      <w:lvlJc w:val="left"/>
      <w:pPr>
        <w:tabs>
          <w:tab w:val="num" w:pos="3600"/>
        </w:tabs>
        <w:ind w:left="3600" w:hanging="360"/>
      </w:pPr>
      <w:rPr>
        <w:rFonts w:ascii="Arial" w:hAnsi="Arial" w:hint="default"/>
      </w:rPr>
    </w:lvl>
    <w:lvl w:ilvl="5" w:tplc="C86416F4" w:tentative="1">
      <w:start w:val="1"/>
      <w:numFmt w:val="bullet"/>
      <w:lvlText w:val="•"/>
      <w:lvlJc w:val="left"/>
      <w:pPr>
        <w:tabs>
          <w:tab w:val="num" w:pos="4320"/>
        </w:tabs>
        <w:ind w:left="4320" w:hanging="360"/>
      </w:pPr>
      <w:rPr>
        <w:rFonts w:ascii="Arial" w:hAnsi="Arial" w:hint="default"/>
      </w:rPr>
    </w:lvl>
    <w:lvl w:ilvl="6" w:tplc="0F62640E" w:tentative="1">
      <w:start w:val="1"/>
      <w:numFmt w:val="bullet"/>
      <w:lvlText w:val="•"/>
      <w:lvlJc w:val="left"/>
      <w:pPr>
        <w:tabs>
          <w:tab w:val="num" w:pos="5040"/>
        </w:tabs>
        <w:ind w:left="5040" w:hanging="360"/>
      </w:pPr>
      <w:rPr>
        <w:rFonts w:ascii="Arial" w:hAnsi="Arial" w:hint="default"/>
      </w:rPr>
    </w:lvl>
    <w:lvl w:ilvl="7" w:tplc="08B20118" w:tentative="1">
      <w:start w:val="1"/>
      <w:numFmt w:val="bullet"/>
      <w:lvlText w:val="•"/>
      <w:lvlJc w:val="left"/>
      <w:pPr>
        <w:tabs>
          <w:tab w:val="num" w:pos="5760"/>
        </w:tabs>
        <w:ind w:left="5760" w:hanging="360"/>
      </w:pPr>
      <w:rPr>
        <w:rFonts w:ascii="Arial" w:hAnsi="Arial" w:hint="default"/>
      </w:rPr>
    </w:lvl>
    <w:lvl w:ilvl="8" w:tplc="4B2ADA2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7"/>
  </w:num>
  <w:num w:numId="4">
    <w:abstractNumId w:val="5"/>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58"/>
    <w:rsid w:val="0001604E"/>
    <w:rsid w:val="00050161"/>
    <w:rsid w:val="000D005D"/>
    <w:rsid w:val="000D57AE"/>
    <w:rsid w:val="000D5DB8"/>
    <w:rsid w:val="00123F84"/>
    <w:rsid w:val="001363A9"/>
    <w:rsid w:val="0013735D"/>
    <w:rsid w:val="00192496"/>
    <w:rsid w:val="001A0557"/>
    <w:rsid w:val="001B3299"/>
    <w:rsid w:val="00204437"/>
    <w:rsid w:val="00253192"/>
    <w:rsid w:val="0026355F"/>
    <w:rsid w:val="0027129C"/>
    <w:rsid w:val="0029285D"/>
    <w:rsid w:val="002942F2"/>
    <w:rsid w:val="002C7BAD"/>
    <w:rsid w:val="002D28F7"/>
    <w:rsid w:val="0032303B"/>
    <w:rsid w:val="003445B4"/>
    <w:rsid w:val="00346747"/>
    <w:rsid w:val="003635D8"/>
    <w:rsid w:val="0038769B"/>
    <w:rsid w:val="003957BE"/>
    <w:rsid w:val="003A694B"/>
    <w:rsid w:val="003B19D9"/>
    <w:rsid w:val="003D2252"/>
    <w:rsid w:val="003E319D"/>
    <w:rsid w:val="003F5CED"/>
    <w:rsid w:val="004268FE"/>
    <w:rsid w:val="00430FE4"/>
    <w:rsid w:val="00433018"/>
    <w:rsid w:val="00436916"/>
    <w:rsid w:val="00446AFE"/>
    <w:rsid w:val="00454E36"/>
    <w:rsid w:val="00457595"/>
    <w:rsid w:val="004646DD"/>
    <w:rsid w:val="00471B0F"/>
    <w:rsid w:val="00472055"/>
    <w:rsid w:val="004858A2"/>
    <w:rsid w:val="004A61D9"/>
    <w:rsid w:val="004C093D"/>
    <w:rsid w:val="004E1395"/>
    <w:rsid w:val="004E5822"/>
    <w:rsid w:val="004F603D"/>
    <w:rsid w:val="00545FAD"/>
    <w:rsid w:val="00556D70"/>
    <w:rsid w:val="00561A2E"/>
    <w:rsid w:val="005654F5"/>
    <w:rsid w:val="0056749C"/>
    <w:rsid w:val="00572E94"/>
    <w:rsid w:val="005927F6"/>
    <w:rsid w:val="00593ACA"/>
    <w:rsid w:val="005A2325"/>
    <w:rsid w:val="00607679"/>
    <w:rsid w:val="00623799"/>
    <w:rsid w:val="00653EF5"/>
    <w:rsid w:val="00653F36"/>
    <w:rsid w:val="006764E4"/>
    <w:rsid w:val="006766ED"/>
    <w:rsid w:val="006E5E58"/>
    <w:rsid w:val="0079444A"/>
    <w:rsid w:val="007B489B"/>
    <w:rsid w:val="007D3F26"/>
    <w:rsid w:val="007D4BD8"/>
    <w:rsid w:val="007E50DD"/>
    <w:rsid w:val="007F48EF"/>
    <w:rsid w:val="00827BD9"/>
    <w:rsid w:val="0086278E"/>
    <w:rsid w:val="00866EAB"/>
    <w:rsid w:val="00880C9F"/>
    <w:rsid w:val="00894854"/>
    <w:rsid w:val="008A40F2"/>
    <w:rsid w:val="008C106E"/>
    <w:rsid w:val="008E2DBB"/>
    <w:rsid w:val="0091219C"/>
    <w:rsid w:val="00984ADE"/>
    <w:rsid w:val="00A32E66"/>
    <w:rsid w:val="00A5052E"/>
    <w:rsid w:val="00A508D4"/>
    <w:rsid w:val="00AA5354"/>
    <w:rsid w:val="00AD0073"/>
    <w:rsid w:val="00B258D7"/>
    <w:rsid w:val="00B32FF5"/>
    <w:rsid w:val="00B85785"/>
    <w:rsid w:val="00B9178F"/>
    <w:rsid w:val="00BA2C7B"/>
    <w:rsid w:val="00BB0E9E"/>
    <w:rsid w:val="00BD42DE"/>
    <w:rsid w:val="00BE337E"/>
    <w:rsid w:val="00BF490C"/>
    <w:rsid w:val="00C10CFC"/>
    <w:rsid w:val="00C6017E"/>
    <w:rsid w:val="00C967B0"/>
    <w:rsid w:val="00CD6225"/>
    <w:rsid w:val="00CF7A24"/>
    <w:rsid w:val="00D11A72"/>
    <w:rsid w:val="00D17E75"/>
    <w:rsid w:val="00D20CDE"/>
    <w:rsid w:val="00D46CA4"/>
    <w:rsid w:val="00D62786"/>
    <w:rsid w:val="00DC22AB"/>
    <w:rsid w:val="00DD7901"/>
    <w:rsid w:val="00DE089F"/>
    <w:rsid w:val="00E04D19"/>
    <w:rsid w:val="00E07BDD"/>
    <w:rsid w:val="00E2202A"/>
    <w:rsid w:val="00E24028"/>
    <w:rsid w:val="00E4677A"/>
    <w:rsid w:val="00E60863"/>
    <w:rsid w:val="00E611B6"/>
    <w:rsid w:val="00E75D87"/>
    <w:rsid w:val="00E966F3"/>
    <w:rsid w:val="00EA4699"/>
    <w:rsid w:val="00EA57FE"/>
    <w:rsid w:val="00EB0D9A"/>
    <w:rsid w:val="00EB2036"/>
    <w:rsid w:val="00EF274F"/>
    <w:rsid w:val="00F15923"/>
    <w:rsid w:val="00F20406"/>
    <w:rsid w:val="00F23870"/>
    <w:rsid w:val="00F277C5"/>
    <w:rsid w:val="00F50539"/>
    <w:rsid w:val="00F61BDB"/>
    <w:rsid w:val="00F6703B"/>
    <w:rsid w:val="00F740BC"/>
    <w:rsid w:val="00F77B5C"/>
    <w:rsid w:val="00F83F43"/>
    <w:rsid w:val="00FD5C9A"/>
    <w:rsid w:val="00FD6079"/>
    <w:rsid w:val="00FE47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27BD9"/>
    <w:pPr>
      <w:spacing w:before="120" w:after="240" w:line="36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53EF5"/>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1363A9"/>
    <w:rPr>
      <w:i/>
      <w:iCs/>
    </w:rPr>
  </w:style>
  <w:style w:type="character" w:styleId="Hyperlink">
    <w:name w:val="Hyperlink"/>
    <w:basedOn w:val="DefaultParagraphFont"/>
    <w:uiPriority w:val="99"/>
    <w:unhideWhenUsed/>
    <w:rsid w:val="001363A9"/>
    <w:rPr>
      <w:color w:val="0000FF" w:themeColor="hyperlink"/>
      <w:u w:val="single"/>
    </w:rPr>
  </w:style>
  <w:style w:type="character" w:customStyle="1" w:styleId="Title1">
    <w:name w:val="Title1"/>
    <w:basedOn w:val="DefaultParagraphFont"/>
    <w:rsid w:val="001363A9"/>
  </w:style>
  <w:style w:type="character" w:customStyle="1" w:styleId="authors">
    <w:name w:val="authors"/>
    <w:basedOn w:val="DefaultParagraphFont"/>
    <w:rsid w:val="001363A9"/>
  </w:style>
  <w:style w:type="character" w:customStyle="1" w:styleId="typedate">
    <w:name w:val="type_date"/>
    <w:basedOn w:val="DefaultParagraphFont"/>
    <w:rsid w:val="001363A9"/>
  </w:style>
  <w:style w:type="paragraph" w:customStyle="1" w:styleId="Default">
    <w:name w:val="Default"/>
    <w:rsid w:val="00FE470C"/>
    <w:pPr>
      <w:autoSpaceDE w:val="0"/>
      <w:autoSpaceDN w:val="0"/>
      <w:adjustRightInd w:val="0"/>
      <w:spacing w:after="0" w:line="240" w:lineRule="auto"/>
    </w:pPr>
    <w:rPr>
      <w:rFonts w:ascii="Arial" w:hAnsi="Arial" w:cs="Arial"/>
      <w:color w:val="000000"/>
      <w:sz w:val="24"/>
      <w:szCs w:val="24"/>
    </w:rPr>
  </w:style>
  <w:style w:type="paragraph" w:styleId="Title">
    <w:name w:val="Title"/>
    <w:basedOn w:val="Default"/>
    <w:next w:val="Default"/>
    <w:link w:val="TitleChar"/>
    <w:uiPriority w:val="99"/>
    <w:qFormat/>
    <w:rsid w:val="00FE470C"/>
    <w:rPr>
      <w:color w:val="auto"/>
    </w:rPr>
  </w:style>
  <w:style w:type="character" w:customStyle="1" w:styleId="TitleChar">
    <w:name w:val="Title Char"/>
    <w:basedOn w:val="DefaultParagraphFont"/>
    <w:link w:val="Title"/>
    <w:uiPriority w:val="99"/>
    <w:rsid w:val="00FE470C"/>
    <w:rPr>
      <w:rFonts w:ascii="Arial" w:hAnsi="Arial" w:cs="Arial"/>
      <w:sz w:val="24"/>
      <w:szCs w:val="24"/>
    </w:rPr>
  </w:style>
  <w:style w:type="character" w:customStyle="1" w:styleId="annotatedreference">
    <w:name w:val="annotatedreference"/>
    <w:basedOn w:val="DefaultParagraphFont"/>
    <w:rsid w:val="00B258D7"/>
  </w:style>
  <w:style w:type="character" w:customStyle="1" w:styleId="a1">
    <w:name w:val="a1"/>
    <w:basedOn w:val="DefaultParagraphFont"/>
    <w:rsid w:val="00D46CA4"/>
    <w:rPr>
      <w:rFonts w:ascii="Times New Roman" w:hAnsi="Times New Roman" w:cs="Times New Roman" w:hint="default"/>
      <w:b w:val="0"/>
      <w:bCs w:val="0"/>
      <w:i w:val="0"/>
      <w:iCs w:val="0"/>
      <w:bdr w:val="none" w:sz="0" w:space="0" w:color="auto" w:frame="1"/>
    </w:rPr>
  </w:style>
  <w:style w:type="character" w:customStyle="1" w:styleId="l62">
    <w:name w:val="l62"/>
    <w:basedOn w:val="DefaultParagraphFont"/>
    <w:rsid w:val="00D46CA4"/>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72">
    <w:name w:val="l72"/>
    <w:basedOn w:val="DefaultParagraphFont"/>
    <w:rsid w:val="00D46CA4"/>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a2">
    <w:name w:val="a2"/>
    <w:basedOn w:val="DefaultParagraphFont"/>
    <w:rsid w:val="00D46CA4"/>
    <w:rPr>
      <w:rFonts w:ascii="Times New Roman" w:hAnsi="Times New Roman" w:cs="Times New Roman" w:hint="default"/>
      <w:b w:val="0"/>
      <w:bCs w:val="0"/>
      <w:i/>
      <w:iCs/>
      <w:bdr w:val="none" w:sz="0" w:space="0" w:color="auto" w:frame="1"/>
    </w:rPr>
  </w:style>
  <w:style w:type="character" w:customStyle="1" w:styleId="l63">
    <w:name w:val="l63"/>
    <w:basedOn w:val="DefaultParagraphFont"/>
    <w:rsid w:val="00D46CA4"/>
    <w:rPr>
      <w:rFonts w:ascii="Times New Roman" w:hAnsi="Times New Roman" w:cs="Times New Roman" w:hint="default"/>
      <w:b w:val="0"/>
      <w:bCs w:val="0"/>
      <w:i/>
      <w:iCs/>
      <w:vanish w:val="0"/>
      <w:webHidden w:val="0"/>
      <w:bdr w:val="none" w:sz="0" w:space="0" w:color="auto" w:frame="1"/>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27BD9"/>
    <w:pPr>
      <w:spacing w:before="120" w:after="240" w:line="36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53EF5"/>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1363A9"/>
    <w:rPr>
      <w:i/>
      <w:iCs/>
    </w:rPr>
  </w:style>
  <w:style w:type="character" w:styleId="Hyperlink">
    <w:name w:val="Hyperlink"/>
    <w:basedOn w:val="DefaultParagraphFont"/>
    <w:uiPriority w:val="99"/>
    <w:unhideWhenUsed/>
    <w:rsid w:val="001363A9"/>
    <w:rPr>
      <w:color w:val="0000FF" w:themeColor="hyperlink"/>
      <w:u w:val="single"/>
    </w:rPr>
  </w:style>
  <w:style w:type="character" w:customStyle="1" w:styleId="Title1">
    <w:name w:val="Title1"/>
    <w:basedOn w:val="DefaultParagraphFont"/>
    <w:rsid w:val="001363A9"/>
  </w:style>
  <w:style w:type="character" w:customStyle="1" w:styleId="authors">
    <w:name w:val="authors"/>
    <w:basedOn w:val="DefaultParagraphFont"/>
    <w:rsid w:val="001363A9"/>
  </w:style>
  <w:style w:type="character" w:customStyle="1" w:styleId="typedate">
    <w:name w:val="type_date"/>
    <w:basedOn w:val="DefaultParagraphFont"/>
    <w:rsid w:val="001363A9"/>
  </w:style>
  <w:style w:type="paragraph" w:customStyle="1" w:styleId="Default">
    <w:name w:val="Default"/>
    <w:rsid w:val="00FE470C"/>
    <w:pPr>
      <w:autoSpaceDE w:val="0"/>
      <w:autoSpaceDN w:val="0"/>
      <w:adjustRightInd w:val="0"/>
      <w:spacing w:after="0" w:line="240" w:lineRule="auto"/>
    </w:pPr>
    <w:rPr>
      <w:rFonts w:ascii="Arial" w:hAnsi="Arial" w:cs="Arial"/>
      <w:color w:val="000000"/>
      <w:sz w:val="24"/>
      <w:szCs w:val="24"/>
    </w:rPr>
  </w:style>
  <w:style w:type="paragraph" w:styleId="Title">
    <w:name w:val="Title"/>
    <w:basedOn w:val="Default"/>
    <w:next w:val="Default"/>
    <w:link w:val="TitleChar"/>
    <w:uiPriority w:val="99"/>
    <w:qFormat/>
    <w:rsid w:val="00FE470C"/>
    <w:rPr>
      <w:color w:val="auto"/>
    </w:rPr>
  </w:style>
  <w:style w:type="character" w:customStyle="1" w:styleId="TitleChar">
    <w:name w:val="Title Char"/>
    <w:basedOn w:val="DefaultParagraphFont"/>
    <w:link w:val="Title"/>
    <w:uiPriority w:val="99"/>
    <w:rsid w:val="00FE470C"/>
    <w:rPr>
      <w:rFonts w:ascii="Arial" w:hAnsi="Arial" w:cs="Arial"/>
      <w:sz w:val="24"/>
      <w:szCs w:val="24"/>
    </w:rPr>
  </w:style>
  <w:style w:type="character" w:customStyle="1" w:styleId="annotatedreference">
    <w:name w:val="annotatedreference"/>
    <w:basedOn w:val="DefaultParagraphFont"/>
    <w:rsid w:val="00B258D7"/>
  </w:style>
  <w:style w:type="character" w:customStyle="1" w:styleId="a1">
    <w:name w:val="a1"/>
    <w:basedOn w:val="DefaultParagraphFont"/>
    <w:rsid w:val="00D46CA4"/>
    <w:rPr>
      <w:rFonts w:ascii="Times New Roman" w:hAnsi="Times New Roman" w:cs="Times New Roman" w:hint="default"/>
      <w:b w:val="0"/>
      <w:bCs w:val="0"/>
      <w:i w:val="0"/>
      <w:iCs w:val="0"/>
      <w:bdr w:val="none" w:sz="0" w:space="0" w:color="auto" w:frame="1"/>
    </w:rPr>
  </w:style>
  <w:style w:type="character" w:customStyle="1" w:styleId="l62">
    <w:name w:val="l62"/>
    <w:basedOn w:val="DefaultParagraphFont"/>
    <w:rsid w:val="00D46CA4"/>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72">
    <w:name w:val="l72"/>
    <w:basedOn w:val="DefaultParagraphFont"/>
    <w:rsid w:val="00D46CA4"/>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a2">
    <w:name w:val="a2"/>
    <w:basedOn w:val="DefaultParagraphFont"/>
    <w:rsid w:val="00D46CA4"/>
    <w:rPr>
      <w:rFonts w:ascii="Times New Roman" w:hAnsi="Times New Roman" w:cs="Times New Roman" w:hint="default"/>
      <w:b w:val="0"/>
      <w:bCs w:val="0"/>
      <w:i/>
      <w:iCs/>
      <w:bdr w:val="none" w:sz="0" w:space="0" w:color="auto" w:frame="1"/>
    </w:rPr>
  </w:style>
  <w:style w:type="character" w:customStyle="1" w:styleId="l63">
    <w:name w:val="l63"/>
    <w:basedOn w:val="DefaultParagraphFont"/>
    <w:rsid w:val="00D46CA4"/>
    <w:rPr>
      <w:rFonts w:ascii="Times New Roman" w:hAnsi="Times New Roman" w:cs="Times New Roman" w:hint="default"/>
      <w:b w:val="0"/>
      <w:bCs w:val="0"/>
      <w:i/>
      <w:iCs/>
      <w:vanish w:val="0"/>
      <w:webHidden w:val="0"/>
      <w:bdr w:val="none" w:sz="0" w:space="0" w:color="auto" w:frame="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1772">
      <w:bodyDiv w:val="1"/>
      <w:marLeft w:val="0"/>
      <w:marRight w:val="0"/>
      <w:marTop w:val="0"/>
      <w:marBottom w:val="0"/>
      <w:divBdr>
        <w:top w:val="none" w:sz="0" w:space="0" w:color="auto"/>
        <w:left w:val="none" w:sz="0" w:space="0" w:color="auto"/>
        <w:bottom w:val="none" w:sz="0" w:space="0" w:color="auto"/>
        <w:right w:val="none" w:sz="0" w:space="0" w:color="auto"/>
      </w:divBdr>
      <w:divsChild>
        <w:div w:id="153299394">
          <w:marLeft w:val="547"/>
          <w:marRight w:val="0"/>
          <w:marTop w:val="173"/>
          <w:marBottom w:val="0"/>
          <w:divBdr>
            <w:top w:val="none" w:sz="0" w:space="0" w:color="auto"/>
            <w:left w:val="none" w:sz="0" w:space="0" w:color="auto"/>
            <w:bottom w:val="none" w:sz="0" w:space="0" w:color="auto"/>
            <w:right w:val="none" w:sz="0" w:space="0" w:color="auto"/>
          </w:divBdr>
        </w:div>
      </w:divsChild>
    </w:div>
    <w:div w:id="387847738">
      <w:bodyDiv w:val="1"/>
      <w:marLeft w:val="0"/>
      <w:marRight w:val="0"/>
      <w:marTop w:val="0"/>
      <w:marBottom w:val="0"/>
      <w:divBdr>
        <w:top w:val="none" w:sz="0" w:space="0" w:color="auto"/>
        <w:left w:val="none" w:sz="0" w:space="0" w:color="auto"/>
        <w:bottom w:val="none" w:sz="0" w:space="0" w:color="auto"/>
        <w:right w:val="none" w:sz="0" w:space="0" w:color="auto"/>
      </w:divBdr>
    </w:div>
    <w:div w:id="418908270">
      <w:bodyDiv w:val="1"/>
      <w:marLeft w:val="0"/>
      <w:marRight w:val="0"/>
      <w:marTop w:val="0"/>
      <w:marBottom w:val="0"/>
      <w:divBdr>
        <w:top w:val="none" w:sz="0" w:space="0" w:color="auto"/>
        <w:left w:val="none" w:sz="0" w:space="0" w:color="auto"/>
        <w:bottom w:val="none" w:sz="0" w:space="0" w:color="auto"/>
        <w:right w:val="none" w:sz="0" w:space="0" w:color="auto"/>
      </w:divBdr>
    </w:div>
    <w:div w:id="570696060">
      <w:bodyDiv w:val="1"/>
      <w:marLeft w:val="0"/>
      <w:marRight w:val="0"/>
      <w:marTop w:val="0"/>
      <w:marBottom w:val="0"/>
      <w:divBdr>
        <w:top w:val="none" w:sz="0" w:space="0" w:color="auto"/>
        <w:left w:val="none" w:sz="0" w:space="0" w:color="auto"/>
        <w:bottom w:val="none" w:sz="0" w:space="0" w:color="auto"/>
        <w:right w:val="none" w:sz="0" w:space="0" w:color="auto"/>
      </w:divBdr>
      <w:divsChild>
        <w:div w:id="151414145">
          <w:marLeft w:val="547"/>
          <w:marRight w:val="0"/>
          <w:marTop w:val="134"/>
          <w:marBottom w:val="0"/>
          <w:divBdr>
            <w:top w:val="none" w:sz="0" w:space="0" w:color="auto"/>
            <w:left w:val="none" w:sz="0" w:space="0" w:color="auto"/>
            <w:bottom w:val="none" w:sz="0" w:space="0" w:color="auto"/>
            <w:right w:val="none" w:sz="0" w:space="0" w:color="auto"/>
          </w:divBdr>
        </w:div>
      </w:divsChild>
    </w:div>
    <w:div w:id="792551829">
      <w:bodyDiv w:val="1"/>
      <w:marLeft w:val="0"/>
      <w:marRight w:val="0"/>
      <w:marTop w:val="0"/>
      <w:marBottom w:val="0"/>
      <w:divBdr>
        <w:top w:val="none" w:sz="0" w:space="0" w:color="auto"/>
        <w:left w:val="none" w:sz="0" w:space="0" w:color="auto"/>
        <w:bottom w:val="none" w:sz="0" w:space="0" w:color="auto"/>
        <w:right w:val="none" w:sz="0" w:space="0" w:color="auto"/>
      </w:divBdr>
      <w:divsChild>
        <w:div w:id="2097512101">
          <w:marLeft w:val="547"/>
          <w:marRight w:val="0"/>
          <w:marTop w:val="154"/>
          <w:marBottom w:val="0"/>
          <w:divBdr>
            <w:top w:val="none" w:sz="0" w:space="0" w:color="auto"/>
            <w:left w:val="none" w:sz="0" w:space="0" w:color="auto"/>
            <w:bottom w:val="none" w:sz="0" w:space="0" w:color="auto"/>
            <w:right w:val="none" w:sz="0" w:space="0" w:color="auto"/>
          </w:divBdr>
        </w:div>
      </w:divsChild>
    </w:div>
    <w:div w:id="795292089">
      <w:bodyDiv w:val="1"/>
      <w:marLeft w:val="0"/>
      <w:marRight w:val="0"/>
      <w:marTop w:val="0"/>
      <w:marBottom w:val="0"/>
      <w:divBdr>
        <w:top w:val="none" w:sz="0" w:space="0" w:color="auto"/>
        <w:left w:val="none" w:sz="0" w:space="0" w:color="auto"/>
        <w:bottom w:val="none" w:sz="0" w:space="0" w:color="auto"/>
        <w:right w:val="none" w:sz="0" w:space="0" w:color="auto"/>
      </w:divBdr>
      <w:divsChild>
        <w:div w:id="771704775">
          <w:marLeft w:val="1166"/>
          <w:marRight w:val="0"/>
          <w:marTop w:val="130"/>
          <w:marBottom w:val="0"/>
          <w:divBdr>
            <w:top w:val="none" w:sz="0" w:space="0" w:color="auto"/>
            <w:left w:val="none" w:sz="0" w:space="0" w:color="auto"/>
            <w:bottom w:val="none" w:sz="0" w:space="0" w:color="auto"/>
            <w:right w:val="none" w:sz="0" w:space="0" w:color="auto"/>
          </w:divBdr>
        </w:div>
      </w:divsChild>
    </w:div>
    <w:div w:id="926963251">
      <w:bodyDiv w:val="1"/>
      <w:marLeft w:val="0"/>
      <w:marRight w:val="0"/>
      <w:marTop w:val="0"/>
      <w:marBottom w:val="0"/>
      <w:divBdr>
        <w:top w:val="none" w:sz="0" w:space="0" w:color="auto"/>
        <w:left w:val="none" w:sz="0" w:space="0" w:color="auto"/>
        <w:bottom w:val="none" w:sz="0" w:space="0" w:color="auto"/>
        <w:right w:val="none" w:sz="0" w:space="0" w:color="auto"/>
      </w:divBdr>
      <w:divsChild>
        <w:div w:id="2103139623">
          <w:marLeft w:val="720"/>
          <w:marRight w:val="0"/>
          <w:marTop w:val="0"/>
          <w:marBottom w:val="0"/>
          <w:divBdr>
            <w:top w:val="none" w:sz="0" w:space="0" w:color="auto"/>
            <w:left w:val="none" w:sz="0" w:space="0" w:color="auto"/>
            <w:bottom w:val="none" w:sz="0" w:space="0" w:color="auto"/>
            <w:right w:val="none" w:sz="0" w:space="0" w:color="auto"/>
          </w:divBdr>
        </w:div>
      </w:divsChild>
    </w:div>
    <w:div w:id="1124543265">
      <w:bodyDiv w:val="1"/>
      <w:marLeft w:val="0"/>
      <w:marRight w:val="0"/>
      <w:marTop w:val="0"/>
      <w:marBottom w:val="0"/>
      <w:divBdr>
        <w:top w:val="none" w:sz="0" w:space="0" w:color="auto"/>
        <w:left w:val="none" w:sz="0" w:space="0" w:color="auto"/>
        <w:bottom w:val="none" w:sz="0" w:space="0" w:color="auto"/>
        <w:right w:val="none" w:sz="0" w:space="0" w:color="auto"/>
      </w:divBdr>
      <w:divsChild>
        <w:div w:id="108859759">
          <w:marLeft w:val="547"/>
          <w:marRight w:val="0"/>
          <w:marTop w:val="77"/>
          <w:marBottom w:val="0"/>
          <w:divBdr>
            <w:top w:val="none" w:sz="0" w:space="0" w:color="auto"/>
            <w:left w:val="none" w:sz="0" w:space="0" w:color="auto"/>
            <w:bottom w:val="none" w:sz="0" w:space="0" w:color="auto"/>
            <w:right w:val="none" w:sz="0" w:space="0" w:color="auto"/>
          </w:divBdr>
        </w:div>
        <w:div w:id="1143233060">
          <w:marLeft w:val="1166"/>
          <w:marRight w:val="0"/>
          <w:marTop w:val="77"/>
          <w:marBottom w:val="0"/>
          <w:divBdr>
            <w:top w:val="none" w:sz="0" w:space="0" w:color="auto"/>
            <w:left w:val="none" w:sz="0" w:space="0" w:color="auto"/>
            <w:bottom w:val="none" w:sz="0" w:space="0" w:color="auto"/>
            <w:right w:val="none" w:sz="0" w:space="0" w:color="auto"/>
          </w:divBdr>
        </w:div>
        <w:div w:id="775253311">
          <w:marLeft w:val="1166"/>
          <w:marRight w:val="0"/>
          <w:marTop w:val="77"/>
          <w:marBottom w:val="0"/>
          <w:divBdr>
            <w:top w:val="none" w:sz="0" w:space="0" w:color="auto"/>
            <w:left w:val="none" w:sz="0" w:space="0" w:color="auto"/>
            <w:bottom w:val="none" w:sz="0" w:space="0" w:color="auto"/>
            <w:right w:val="none" w:sz="0" w:space="0" w:color="auto"/>
          </w:divBdr>
        </w:div>
        <w:div w:id="1458137827">
          <w:marLeft w:val="1166"/>
          <w:marRight w:val="0"/>
          <w:marTop w:val="77"/>
          <w:marBottom w:val="0"/>
          <w:divBdr>
            <w:top w:val="none" w:sz="0" w:space="0" w:color="auto"/>
            <w:left w:val="none" w:sz="0" w:space="0" w:color="auto"/>
            <w:bottom w:val="none" w:sz="0" w:space="0" w:color="auto"/>
            <w:right w:val="none" w:sz="0" w:space="0" w:color="auto"/>
          </w:divBdr>
        </w:div>
        <w:div w:id="1616866862">
          <w:marLeft w:val="1166"/>
          <w:marRight w:val="0"/>
          <w:marTop w:val="77"/>
          <w:marBottom w:val="0"/>
          <w:divBdr>
            <w:top w:val="none" w:sz="0" w:space="0" w:color="auto"/>
            <w:left w:val="none" w:sz="0" w:space="0" w:color="auto"/>
            <w:bottom w:val="none" w:sz="0" w:space="0" w:color="auto"/>
            <w:right w:val="none" w:sz="0" w:space="0" w:color="auto"/>
          </w:divBdr>
        </w:div>
        <w:div w:id="1979995432">
          <w:marLeft w:val="1166"/>
          <w:marRight w:val="0"/>
          <w:marTop w:val="77"/>
          <w:marBottom w:val="0"/>
          <w:divBdr>
            <w:top w:val="none" w:sz="0" w:space="0" w:color="auto"/>
            <w:left w:val="none" w:sz="0" w:space="0" w:color="auto"/>
            <w:bottom w:val="none" w:sz="0" w:space="0" w:color="auto"/>
            <w:right w:val="none" w:sz="0" w:space="0" w:color="auto"/>
          </w:divBdr>
        </w:div>
        <w:div w:id="1107045686">
          <w:marLeft w:val="1166"/>
          <w:marRight w:val="0"/>
          <w:marTop w:val="77"/>
          <w:marBottom w:val="0"/>
          <w:divBdr>
            <w:top w:val="none" w:sz="0" w:space="0" w:color="auto"/>
            <w:left w:val="none" w:sz="0" w:space="0" w:color="auto"/>
            <w:bottom w:val="none" w:sz="0" w:space="0" w:color="auto"/>
            <w:right w:val="none" w:sz="0" w:space="0" w:color="auto"/>
          </w:divBdr>
        </w:div>
        <w:div w:id="1413314228">
          <w:marLeft w:val="547"/>
          <w:marRight w:val="0"/>
          <w:marTop w:val="77"/>
          <w:marBottom w:val="0"/>
          <w:divBdr>
            <w:top w:val="none" w:sz="0" w:space="0" w:color="auto"/>
            <w:left w:val="none" w:sz="0" w:space="0" w:color="auto"/>
            <w:bottom w:val="none" w:sz="0" w:space="0" w:color="auto"/>
            <w:right w:val="none" w:sz="0" w:space="0" w:color="auto"/>
          </w:divBdr>
        </w:div>
        <w:div w:id="1504080102">
          <w:marLeft w:val="547"/>
          <w:marRight w:val="0"/>
          <w:marTop w:val="77"/>
          <w:marBottom w:val="0"/>
          <w:divBdr>
            <w:top w:val="none" w:sz="0" w:space="0" w:color="auto"/>
            <w:left w:val="none" w:sz="0" w:space="0" w:color="auto"/>
            <w:bottom w:val="none" w:sz="0" w:space="0" w:color="auto"/>
            <w:right w:val="none" w:sz="0" w:space="0" w:color="auto"/>
          </w:divBdr>
        </w:div>
        <w:div w:id="1955557399">
          <w:marLeft w:val="1166"/>
          <w:marRight w:val="0"/>
          <w:marTop w:val="77"/>
          <w:marBottom w:val="0"/>
          <w:divBdr>
            <w:top w:val="none" w:sz="0" w:space="0" w:color="auto"/>
            <w:left w:val="none" w:sz="0" w:space="0" w:color="auto"/>
            <w:bottom w:val="none" w:sz="0" w:space="0" w:color="auto"/>
            <w:right w:val="none" w:sz="0" w:space="0" w:color="auto"/>
          </w:divBdr>
        </w:div>
        <w:div w:id="1071079507">
          <w:marLeft w:val="1166"/>
          <w:marRight w:val="0"/>
          <w:marTop w:val="77"/>
          <w:marBottom w:val="0"/>
          <w:divBdr>
            <w:top w:val="none" w:sz="0" w:space="0" w:color="auto"/>
            <w:left w:val="none" w:sz="0" w:space="0" w:color="auto"/>
            <w:bottom w:val="none" w:sz="0" w:space="0" w:color="auto"/>
            <w:right w:val="none" w:sz="0" w:space="0" w:color="auto"/>
          </w:divBdr>
        </w:div>
        <w:div w:id="1060328992">
          <w:marLeft w:val="1166"/>
          <w:marRight w:val="0"/>
          <w:marTop w:val="77"/>
          <w:marBottom w:val="0"/>
          <w:divBdr>
            <w:top w:val="none" w:sz="0" w:space="0" w:color="auto"/>
            <w:left w:val="none" w:sz="0" w:space="0" w:color="auto"/>
            <w:bottom w:val="none" w:sz="0" w:space="0" w:color="auto"/>
            <w:right w:val="none" w:sz="0" w:space="0" w:color="auto"/>
          </w:divBdr>
        </w:div>
        <w:div w:id="1527594878">
          <w:marLeft w:val="1166"/>
          <w:marRight w:val="0"/>
          <w:marTop w:val="77"/>
          <w:marBottom w:val="0"/>
          <w:divBdr>
            <w:top w:val="none" w:sz="0" w:space="0" w:color="auto"/>
            <w:left w:val="none" w:sz="0" w:space="0" w:color="auto"/>
            <w:bottom w:val="none" w:sz="0" w:space="0" w:color="auto"/>
            <w:right w:val="none" w:sz="0" w:space="0" w:color="auto"/>
          </w:divBdr>
        </w:div>
        <w:div w:id="1915776970">
          <w:marLeft w:val="1166"/>
          <w:marRight w:val="0"/>
          <w:marTop w:val="77"/>
          <w:marBottom w:val="0"/>
          <w:divBdr>
            <w:top w:val="none" w:sz="0" w:space="0" w:color="auto"/>
            <w:left w:val="none" w:sz="0" w:space="0" w:color="auto"/>
            <w:bottom w:val="none" w:sz="0" w:space="0" w:color="auto"/>
            <w:right w:val="none" w:sz="0" w:space="0" w:color="auto"/>
          </w:divBdr>
        </w:div>
      </w:divsChild>
    </w:div>
    <w:div w:id="1367565976">
      <w:bodyDiv w:val="1"/>
      <w:marLeft w:val="0"/>
      <w:marRight w:val="0"/>
      <w:marTop w:val="0"/>
      <w:marBottom w:val="0"/>
      <w:divBdr>
        <w:top w:val="none" w:sz="0" w:space="0" w:color="auto"/>
        <w:left w:val="none" w:sz="0" w:space="0" w:color="auto"/>
        <w:bottom w:val="none" w:sz="0" w:space="0" w:color="auto"/>
        <w:right w:val="none" w:sz="0" w:space="0" w:color="auto"/>
      </w:divBdr>
      <w:divsChild>
        <w:div w:id="215436462">
          <w:marLeft w:val="0"/>
          <w:marRight w:val="0"/>
          <w:marTop w:val="0"/>
          <w:marBottom w:val="0"/>
          <w:divBdr>
            <w:top w:val="none" w:sz="0" w:space="0" w:color="auto"/>
            <w:left w:val="none" w:sz="0" w:space="0" w:color="auto"/>
            <w:bottom w:val="none" w:sz="0" w:space="0" w:color="auto"/>
            <w:right w:val="none" w:sz="0" w:space="0" w:color="auto"/>
          </w:divBdr>
          <w:divsChild>
            <w:div w:id="155270689">
              <w:marLeft w:val="15"/>
              <w:marRight w:val="15"/>
              <w:marTop w:val="0"/>
              <w:marBottom w:val="0"/>
              <w:divBdr>
                <w:top w:val="none" w:sz="0" w:space="0" w:color="auto"/>
                <w:left w:val="none" w:sz="0" w:space="0" w:color="auto"/>
                <w:bottom w:val="none" w:sz="0" w:space="0" w:color="auto"/>
                <w:right w:val="none" w:sz="0" w:space="0" w:color="auto"/>
              </w:divBdr>
              <w:divsChild>
                <w:div w:id="2062093169">
                  <w:marLeft w:val="0"/>
                  <w:marRight w:val="0"/>
                  <w:marTop w:val="0"/>
                  <w:marBottom w:val="0"/>
                  <w:divBdr>
                    <w:top w:val="none" w:sz="0" w:space="0" w:color="auto"/>
                    <w:left w:val="none" w:sz="0" w:space="0" w:color="auto"/>
                    <w:bottom w:val="none" w:sz="0" w:space="0" w:color="auto"/>
                    <w:right w:val="none" w:sz="0" w:space="0" w:color="auto"/>
                  </w:divBdr>
                  <w:divsChild>
                    <w:div w:id="955982213">
                      <w:marLeft w:val="0"/>
                      <w:marRight w:val="0"/>
                      <w:marTop w:val="0"/>
                      <w:marBottom w:val="0"/>
                      <w:divBdr>
                        <w:top w:val="none" w:sz="0" w:space="0" w:color="auto"/>
                        <w:left w:val="none" w:sz="0" w:space="0" w:color="auto"/>
                        <w:bottom w:val="none" w:sz="0" w:space="0" w:color="auto"/>
                        <w:right w:val="none" w:sz="0" w:space="0" w:color="auto"/>
                      </w:divBdr>
                      <w:divsChild>
                        <w:div w:id="111559733">
                          <w:marLeft w:val="0"/>
                          <w:marRight w:val="0"/>
                          <w:marTop w:val="0"/>
                          <w:marBottom w:val="0"/>
                          <w:divBdr>
                            <w:top w:val="none" w:sz="0" w:space="0" w:color="auto"/>
                            <w:left w:val="none" w:sz="0" w:space="0" w:color="auto"/>
                            <w:bottom w:val="none" w:sz="0" w:space="0" w:color="auto"/>
                            <w:right w:val="none" w:sz="0" w:space="0" w:color="auto"/>
                          </w:divBdr>
                          <w:divsChild>
                            <w:div w:id="842625022">
                              <w:marLeft w:val="0"/>
                              <w:marRight w:val="0"/>
                              <w:marTop w:val="0"/>
                              <w:marBottom w:val="0"/>
                              <w:divBdr>
                                <w:top w:val="none" w:sz="0" w:space="0" w:color="auto"/>
                                <w:left w:val="none" w:sz="0" w:space="0" w:color="auto"/>
                                <w:bottom w:val="none" w:sz="0" w:space="0" w:color="auto"/>
                                <w:right w:val="none" w:sz="0" w:space="0" w:color="auto"/>
                              </w:divBdr>
                              <w:divsChild>
                                <w:div w:id="1632784744">
                                  <w:marLeft w:val="0"/>
                                  <w:marRight w:val="0"/>
                                  <w:marTop w:val="0"/>
                                  <w:marBottom w:val="0"/>
                                  <w:divBdr>
                                    <w:top w:val="none" w:sz="0" w:space="0" w:color="auto"/>
                                    <w:left w:val="none" w:sz="0" w:space="0" w:color="auto"/>
                                    <w:bottom w:val="none" w:sz="0" w:space="0" w:color="auto"/>
                                    <w:right w:val="none" w:sz="0" w:space="0" w:color="auto"/>
                                  </w:divBdr>
                                  <w:divsChild>
                                    <w:div w:id="512688954">
                                      <w:marLeft w:val="0"/>
                                      <w:marRight w:val="0"/>
                                      <w:marTop w:val="0"/>
                                      <w:marBottom w:val="0"/>
                                      <w:divBdr>
                                        <w:top w:val="none" w:sz="0" w:space="0" w:color="auto"/>
                                        <w:left w:val="none" w:sz="0" w:space="0" w:color="auto"/>
                                        <w:bottom w:val="none" w:sz="0" w:space="0" w:color="auto"/>
                                        <w:right w:val="none" w:sz="0" w:space="0" w:color="auto"/>
                                      </w:divBdr>
                                      <w:divsChild>
                                        <w:div w:id="413280226">
                                          <w:marLeft w:val="0"/>
                                          <w:marRight w:val="0"/>
                                          <w:marTop w:val="0"/>
                                          <w:marBottom w:val="0"/>
                                          <w:divBdr>
                                            <w:top w:val="none" w:sz="0" w:space="0" w:color="auto"/>
                                            <w:left w:val="none" w:sz="0" w:space="0" w:color="auto"/>
                                            <w:bottom w:val="none" w:sz="0" w:space="0" w:color="auto"/>
                                            <w:right w:val="none" w:sz="0" w:space="0" w:color="auto"/>
                                          </w:divBdr>
                                          <w:divsChild>
                                            <w:div w:id="260996245">
                                              <w:marLeft w:val="0"/>
                                              <w:marRight w:val="0"/>
                                              <w:marTop w:val="0"/>
                                              <w:marBottom w:val="0"/>
                                              <w:divBdr>
                                                <w:top w:val="none" w:sz="0" w:space="0" w:color="auto"/>
                                                <w:left w:val="none" w:sz="0" w:space="0" w:color="auto"/>
                                                <w:bottom w:val="none" w:sz="0" w:space="0" w:color="auto"/>
                                                <w:right w:val="none" w:sz="0" w:space="0" w:color="auto"/>
                                              </w:divBdr>
                                              <w:divsChild>
                                                <w:div w:id="1235975237">
                                                  <w:marLeft w:val="150"/>
                                                  <w:marRight w:val="150"/>
                                                  <w:marTop w:val="150"/>
                                                  <w:marBottom w:val="300"/>
                                                  <w:divBdr>
                                                    <w:top w:val="none" w:sz="0" w:space="0" w:color="auto"/>
                                                    <w:left w:val="none" w:sz="0" w:space="0" w:color="auto"/>
                                                    <w:bottom w:val="none" w:sz="0" w:space="0" w:color="auto"/>
                                                    <w:right w:val="none" w:sz="0" w:space="0" w:color="auto"/>
                                                  </w:divBdr>
                                                  <w:divsChild>
                                                    <w:div w:id="2113210120">
                                                      <w:marLeft w:val="0"/>
                                                      <w:marRight w:val="0"/>
                                                      <w:marTop w:val="0"/>
                                                      <w:marBottom w:val="0"/>
                                                      <w:divBdr>
                                                        <w:top w:val="none" w:sz="0" w:space="0" w:color="auto"/>
                                                        <w:left w:val="none" w:sz="0" w:space="0" w:color="auto"/>
                                                        <w:bottom w:val="none" w:sz="0" w:space="0" w:color="auto"/>
                                                        <w:right w:val="none" w:sz="0" w:space="0" w:color="auto"/>
                                                      </w:divBdr>
                                                      <w:divsChild>
                                                        <w:div w:id="573246024">
                                                          <w:marLeft w:val="0"/>
                                                          <w:marRight w:val="0"/>
                                                          <w:marTop w:val="0"/>
                                                          <w:marBottom w:val="0"/>
                                                          <w:divBdr>
                                                            <w:top w:val="none" w:sz="0" w:space="0" w:color="auto"/>
                                                            <w:left w:val="none" w:sz="0" w:space="0" w:color="auto"/>
                                                            <w:bottom w:val="none" w:sz="0" w:space="0" w:color="auto"/>
                                                            <w:right w:val="none" w:sz="0" w:space="0" w:color="auto"/>
                                                          </w:divBdr>
                                                          <w:divsChild>
                                                            <w:div w:id="1157497887">
                                                              <w:marLeft w:val="0"/>
                                                              <w:marRight w:val="0"/>
                                                              <w:marTop w:val="0"/>
                                                              <w:marBottom w:val="0"/>
                                                              <w:divBdr>
                                                                <w:top w:val="none" w:sz="0" w:space="0" w:color="auto"/>
                                                                <w:left w:val="none" w:sz="0" w:space="0" w:color="auto"/>
                                                                <w:bottom w:val="none" w:sz="0" w:space="0" w:color="auto"/>
                                                                <w:right w:val="none" w:sz="0" w:space="0" w:color="auto"/>
                                                              </w:divBdr>
                                                              <w:divsChild>
                                                                <w:div w:id="2036878176">
                                                                  <w:marLeft w:val="0"/>
                                                                  <w:marRight w:val="0"/>
                                                                  <w:marTop w:val="0"/>
                                                                  <w:marBottom w:val="0"/>
                                                                  <w:divBdr>
                                                                    <w:top w:val="none" w:sz="0" w:space="0" w:color="auto"/>
                                                                    <w:left w:val="none" w:sz="0" w:space="0" w:color="auto"/>
                                                                    <w:bottom w:val="none" w:sz="0" w:space="0" w:color="auto"/>
                                                                    <w:right w:val="none" w:sz="0" w:space="0" w:color="auto"/>
                                                                  </w:divBdr>
                                                                  <w:divsChild>
                                                                    <w:div w:id="469592899">
                                                                      <w:marLeft w:val="0"/>
                                                                      <w:marRight w:val="0"/>
                                                                      <w:marTop w:val="0"/>
                                                                      <w:marBottom w:val="0"/>
                                                                      <w:divBdr>
                                                                        <w:top w:val="none" w:sz="0" w:space="0" w:color="auto"/>
                                                                        <w:left w:val="none" w:sz="0" w:space="0" w:color="auto"/>
                                                                        <w:bottom w:val="none" w:sz="0" w:space="0" w:color="auto"/>
                                                                        <w:right w:val="none" w:sz="0" w:space="0" w:color="auto"/>
                                                                      </w:divBdr>
                                                                    </w:div>
                                                                    <w:div w:id="281153662">
                                                                      <w:marLeft w:val="0"/>
                                                                      <w:marRight w:val="0"/>
                                                                      <w:marTop w:val="0"/>
                                                                      <w:marBottom w:val="0"/>
                                                                      <w:divBdr>
                                                                        <w:top w:val="none" w:sz="0" w:space="0" w:color="auto"/>
                                                                        <w:left w:val="none" w:sz="0" w:space="0" w:color="auto"/>
                                                                        <w:bottom w:val="none" w:sz="0" w:space="0" w:color="auto"/>
                                                                        <w:right w:val="none" w:sz="0" w:space="0" w:color="auto"/>
                                                                      </w:divBdr>
                                                                    </w:div>
                                                                    <w:div w:id="121388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4931808">
      <w:bodyDiv w:val="1"/>
      <w:marLeft w:val="0"/>
      <w:marRight w:val="0"/>
      <w:marTop w:val="0"/>
      <w:marBottom w:val="0"/>
      <w:divBdr>
        <w:top w:val="none" w:sz="0" w:space="0" w:color="auto"/>
        <w:left w:val="none" w:sz="0" w:space="0" w:color="auto"/>
        <w:bottom w:val="none" w:sz="0" w:space="0" w:color="auto"/>
        <w:right w:val="none" w:sz="0" w:space="0" w:color="auto"/>
      </w:divBdr>
      <w:divsChild>
        <w:div w:id="1665737049">
          <w:marLeft w:val="0"/>
          <w:marRight w:val="0"/>
          <w:marTop w:val="0"/>
          <w:marBottom w:val="0"/>
          <w:divBdr>
            <w:top w:val="none" w:sz="0" w:space="0" w:color="auto"/>
            <w:left w:val="none" w:sz="0" w:space="0" w:color="auto"/>
            <w:bottom w:val="none" w:sz="0" w:space="0" w:color="auto"/>
            <w:right w:val="none" w:sz="0" w:space="0" w:color="auto"/>
          </w:divBdr>
          <w:divsChild>
            <w:div w:id="916862205">
              <w:marLeft w:val="0"/>
              <w:marRight w:val="0"/>
              <w:marTop w:val="0"/>
              <w:marBottom w:val="0"/>
              <w:divBdr>
                <w:top w:val="none" w:sz="0" w:space="0" w:color="auto"/>
                <w:left w:val="none" w:sz="0" w:space="0" w:color="auto"/>
                <w:bottom w:val="none" w:sz="0" w:space="0" w:color="auto"/>
                <w:right w:val="none" w:sz="0" w:space="0" w:color="auto"/>
              </w:divBdr>
              <w:divsChild>
                <w:div w:id="996616790">
                  <w:marLeft w:val="0"/>
                  <w:marRight w:val="0"/>
                  <w:marTop w:val="0"/>
                  <w:marBottom w:val="0"/>
                  <w:divBdr>
                    <w:top w:val="none" w:sz="0" w:space="0" w:color="auto"/>
                    <w:left w:val="none" w:sz="0" w:space="0" w:color="auto"/>
                    <w:bottom w:val="none" w:sz="0" w:space="0" w:color="auto"/>
                    <w:right w:val="none" w:sz="0" w:space="0" w:color="auto"/>
                  </w:divBdr>
                  <w:divsChild>
                    <w:div w:id="110704327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75926080">
      <w:bodyDiv w:val="1"/>
      <w:marLeft w:val="0"/>
      <w:marRight w:val="0"/>
      <w:marTop w:val="0"/>
      <w:marBottom w:val="0"/>
      <w:divBdr>
        <w:top w:val="none" w:sz="0" w:space="0" w:color="auto"/>
        <w:left w:val="none" w:sz="0" w:space="0" w:color="auto"/>
        <w:bottom w:val="none" w:sz="0" w:space="0" w:color="auto"/>
        <w:right w:val="none" w:sz="0" w:space="0" w:color="auto"/>
      </w:divBdr>
      <w:divsChild>
        <w:div w:id="437219579">
          <w:marLeft w:val="44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er.ac.uk/publications/99920%20accessed%2031/03/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Peter Beven</cp:lastModifiedBy>
  <cp:revision>2</cp:revision>
  <dcterms:created xsi:type="dcterms:W3CDTF">2014-09-17T10:09:00Z</dcterms:created>
  <dcterms:modified xsi:type="dcterms:W3CDTF">2014-09-17T10:09:00Z</dcterms:modified>
</cp:coreProperties>
</file>