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3F" w:rsidRPr="00514A3F" w:rsidRDefault="00514A3F" w:rsidP="000E66B5">
      <w:pPr>
        <w:spacing w:line="480" w:lineRule="auto"/>
        <w:rPr>
          <w:rFonts w:ascii="Arial" w:eastAsia="Arial" w:hAnsi="Arial" w:cs="Arial"/>
          <w:color w:val="000000"/>
          <w:lang w:eastAsia="en-GB"/>
        </w:rPr>
      </w:pPr>
      <w:r w:rsidRPr="00514A3F">
        <w:rPr>
          <w:rFonts w:ascii="Times New Roman" w:eastAsia="Times New Roman" w:hAnsi="Times New Roman" w:cs="Times New Roman"/>
          <w:b/>
          <w:color w:val="000000"/>
          <w:sz w:val="24"/>
          <w:szCs w:val="24"/>
          <w:lang w:eastAsia="en-GB"/>
        </w:rPr>
        <w:t>Setting and within-class ability grouping: a survey of practices in physical education</w:t>
      </w:r>
    </w:p>
    <w:p w:rsidR="007D6AD6" w:rsidRDefault="007D6AD6" w:rsidP="000E66B5">
      <w:pPr>
        <w:spacing w:after="0" w:line="480" w:lineRule="auto"/>
        <w:jc w:val="both"/>
        <w:rPr>
          <w:rFonts w:ascii="Times New Roman" w:eastAsia="Times New Roman" w:hAnsi="Times New Roman" w:cs="Times New Roman"/>
          <w:sz w:val="24"/>
          <w:szCs w:val="24"/>
          <w:lang w:eastAsia="en-GB"/>
        </w:rPr>
      </w:pPr>
    </w:p>
    <w:p w:rsidR="000E66B5" w:rsidRPr="000E66B5" w:rsidRDefault="000E66B5" w:rsidP="000E66B5">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Shaun D. Wilkinson*, </w:t>
      </w:r>
      <w:r w:rsidRPr="000E66B5">
        <w:rPr>
          <w:rFonts w:ascii="Times New Roman" w:eastAsia="Times New Roman" w:hAnsi="Times New Roman" w:cs="Times New Roman"/>
          <w:sz w:val="24"/>
          <w:szCs w:val="24"/>
          <w:lang w:eastAsia="en-GB"/>
        </w:rPr>
        <w:t>Dawn Penney</w:t>
      </w:r>
      <w:r>
        <w:rPr>
          <w:rFonts w:ascii="Times New Roman" w:eastAsia="Times New Roman" w:hAnsi="Times New Roman" w:cs="Times New Roman"/>
          <w:sz w:val="24"/>
          <w:szCs w:val="24"/>
          <w:lang w:eastAsia="en-GB"/>
        </w:rPr>
        <w:t xml:space="preserve"> &amp; Linda </w:t>
      </w:r>
      <w:proofErr w:type="spellStart"/>
      <w:r>
        <w:rPr>
          <w:rFonts w:ascii="Times New Roman" w:eastAsia="Times New Roman" w:hAnsi="Times New Roman" w:cs="Times New Roman"/>
          <w:sz w:val="24"/>
          <w:szCs w:val="24"/>
          <w:lang w:eastAsia="en-GB"/>
        </w:rPr>
        <w:t>Allin</w:t>
      </w:r>
      <w:proofErr w:type="spellEnd"/>
    </w:p>
    <w:p w:rsidR="000E66B5" w:rsidRPr="000E66B5" w:rsidRDefault="000E66B5" w:rsidP="000E66B5">
      <w:pPr>
        <w:autoSpaceDE w:val="0"/>
        <w:autoSpaceDN w:val="0"/>
        <w:adjustRightInd w:val="0"/>
        <w:spacing w:after="0" w:line="480" w:lineRule="auto"/>
        <w:jc w:val="both"/>
        <w:rPr>
          <w:rFonts w:ascii="Times New Roman" w:eastAsia="Times New Roman" w:hAnsi="Times New Roman" w:cs="Times New Roman"/>
          <w:bCs/>
          <w:i/>
          <w:color w:val="FF0000"/>
          <w:sz w:val="24"/>
          <w:szCs w:val="24"/>
          <w:lang w:eastAsia="en-GB"/>
        </w:rPr>
      </w:pPr>
      <w:proofErr w:type="spellStart"/>
      <w:r w:rsidRPr="000E66B5">
        <w:rPr>
          <w:rFonts w:ascii="Times New Roman" w:eastAsia="Times New Roman" w:hAnsi="Times New Roman" w:cs="Times New Roman"/>
          <w:bCs/>
          <w:i/>
          <w:sz w:val="24"/>
          <w:szCs w:val="24"/>
          <w:lang w:eastAsia="en-GB"/>
        </w:rPr>
        <w:t>Dept</w:t>
      </w:r>
      <w:proofErr w:type="spellEnd"/>
      <w:r w:rsidRPr="000E66B5">
        <w:rPr>
          <w:rFonts w:ascii="Times New Roman" w:eastAsia="Times New Roman" w:hAnsi="Times New Roman" w:cs="Times New Roman"/>
          <w:bCs/>
          <w:i/>
          <w:sz w:val="24"/>
          <w:szCs w:val="24"/>
          <w:lang w:eastAsia="en-GB"/>
        </w:rPr>
        <w:t xml:space="preserve"> of Sport, Exercise and Rehabilitation,</w:t>
      </w:r>
      <w:r w:rsidRPr="000E66B5">
        <w:rPr>
          <w:rFonts w:ascii="Times New Roman" w:eastAsia="Times New Roman" w:hAnsi="Times New Roman" w:cs="Times New Roman"/>
          <w:bCs/>
          <w:i/>
          <w:color w:val="FF0000"/>
          <w:sz w:val="24"/>
          <w:szCs w:val="24"/>
          <w:lang w:eastAsia="en-GB"/>
        </w:rPr>
        <w:t xml:space="preserve"> </w:t>
      </w:r>
      <w:smartTag w:uri="urn:schemas-microsoft-com:office:smarttags" w:element="place">
        <w:smartTag w:uri="urn:schemas-microsoft-com:office:smarttags" w:element="PlaceName">
          <w:r w:rsidRPr="000E66B5">
            <w:rPr>
              <w:rFonts w:ascii="Times New Roman" w:eastAsia="Times New Roman" w:hAnsi="Times New Roman" w:cs="Times New Roman"/>
              <w:bCs/>
              <w:i/>
              <w:sz w:val="24"/>
              <w:szCs w:val="24"/>
              <w:lang w:eastAsia="en-GB"/>
            </w:rPr>
            <w:t>Northumbria</w:t>
          </w:r>
        </w:smartTag>
        <w:r w:rsidRPr="000E66B5">
          <w:rPr>
            <w:rFonts w:ascii="Times New Roman" w:eastAsia="Times New Roman" w:hAnsi="Times New Roman" w:cs="Times New Roman"/>
            <w:bCs/>
            <w:i/>
            <w:sz w:val="24"/>
            <w:szCs w:val="24"/>
            <w:lang w:eastAsia="en-GB"/>
          </w:rPr>
          <w:t xml:space="preserve"> </w:t>
        </w:r>
        <w:smartTag w:uri="urn:schemas-microsoft-com:office:smarttags" w:element="PlaceType">
          <w:r w:rsidRPr="000E66B5">
            <w:rPr>
              <w:rFonts w:ascii="Times New Roman" w:eastAsia="Times New Roman" w:hAnsi="Times New Roman" w:cs="Times New Roman"/>
              <w:bCs/>
              <w:i/>
              <w:sz w:val="24"/>
              <w:szCs w:val="24"/>
              <w:lang w:eastAsia="en-GB"/>
            </w:rPr>
            <w:t>University</w:t>
          </w:r>
        </w:smartTag>
      </w:smartTag>
      <w:r w:rsidRPr="000E66B5">
        <w:rPr>
          <w:rFonts w:ascii="Times New Roman" w:eastAsia="Times New Roman" w:hAnsi="Times New Roman" w:cs="Times New Roman"/>
          <w:bCs/>
          <w:i/>
          <w:sz w:val="24"/>
          <w:szCs w:val="24"/>
          <w:lang w:eastAsia="en-GB"/>
        </w:rPr>
        <w:t xml:space="preserve">, </w:t>
      </w:r>
      <w:smartTag w:uri="urn:schemas-microsoft-com:office:smarttags" w:element="place">
        <w:smartTag w:uri="urn:schemas-microsoft-com:office:smarttags" w:element="City">
          <w:r w:rsidRPr="000E66B5">
            <w:rPr>
              <w:rFonts w:ascii="Times New Roman" w:eastAsia="Times New Roman" w:hAnsi="Times New Roman" w:cs="Times New Roman"/>
              <w:bCs/>
              <w:i/>
              <w:sz w:val="24"/>
              <w:szCs w:val="24"/>
              <w:lang w:eastAsia="en-GB"/>
            </w:rPr>
            <w:t>Newcastle Upon Tyne</w:t>
          </w:r>
        </w:smartTag>
        <w:r w:rsidRPr="000E66B5">
          <w:rPr>
            <w:rFonts w:ascii="Times New Roman" w:eastAsia="Times New Roman" w:hAnsi="Times New Roman" w:cs="Times New Roman"/>
            <w:bCs/>
            <w:i/>
            <w:sz w:val="24"/>
            <w:szCs w:val="24"/>
            <w:lang w:eastAsia="en-GB"/>
          </w:rPr>
          <w:t xml:space="preserve">, </w:t>
        </w:r>
        <w:smartTag w:uri="urn:schemas-microsoft-com:office:smarttags" w:element="country-region">
          <w:r w:rsidRPr="000E66B5">
            <w:rPr>
              <w:rFonts w:ascii="Times New Roman" w:eastAsia="Times New Roman" w:hAnsi="Times New Roman" w:cs="Times New Roman"/>
              <w:bCs/>
              <w:i/>
              <w:sz w:val="24"/>
              <w:szCs w:val="24"/>
              <w:lang w:eastAsia="en-GB"/>
            </w:rPr>
            <w:t>UK</w:t>
          </w:r>
        </w:smartTag>
      </w:smartTag>
      <w:r w:rsidRPr="000E66B5">
        <w:rPr>
          <w:rFonts w:ascii="Times New Roman" w:eastAsia="Times New Roman" w:hAnsi="Times New Roman" w:cs="Times New Roman"/>
          <w:bCs/>
          <w:i/>
          <w:sz w:val="24"/>
          <w:szCs w:val="24"/>
          <w:lang w:eastAsia="en-GB"/>
        </w:rPr>
        <w:t>;</w:t>
      </w:r>
    </w:p>
    <w:p w:rsidR="000E66B5" w:rsidRDefault="000E66B5" w:rsidP="000E66B5">
      <w:pPr>
        <w:spacing w:line="480" w:lineRule="auto"/>
        <w:rPr>
          <w:rFonts w:ascii="Times New Roman" w:eastAsia="Times New Roman" w:hAnsi="Times New Roman" w:cs="Times New Roman"/>
          <w:bCs/>
          <w:i/>
          <w:sz w:val="24"/>
          <w:szCs w:val="24"/>
          <w:lang w:eastAsia="en-GB"/>
        </w:rPr>
      </w:pPr>
      <w:r w:rsidRPr="000E66B5">
        <w:rPr>
          <w:rFonts w:ascii="Times New Roman" w:eastAsia="Times New Roman" w:hAnsi="Times New Roman" w:cs="Times New Roman"/>
          <w:bCs/>
          <w:i/>
          <w:sz w:val="24"/>
          <w:szCs w:val="24"/>
          <w:lang w:eastAsia="en-GB"/>
        </w:rPr>
        <w:t>Faculty of Education, Monash University, Peninsula Campus, Frankston, Victoria, Australia</w:t>
      </w:r>
    </w:p>
    <w:p w:rsidR="000E66B5" w:rsidRPr="000E66B5" w:rsidRDefault="000E66B5" w:rsidP="000E66B5">
      <w:pPr>
        <w:spacing w:line="480" w:lineRule="auto"/>
        <w:rPr>
          <w:rFonts w:ascii="Times New Roman" w:eastAsia="Times New Roman" w:hAnsi="Times New Roman" w:cs="Times New Roman"/>
          <w:bCs/>
          <w:i/>
          <w:sz w:val="24"/>
          <w:szCs w:val="24"/>
          <w:lang w:eastAsia="en-GB"/>
        </w:rPr>
      </w:pPr>
    </w:p>
    <w:p w:rsidR="00514A3F" w:rsidRPr="000E66B5" w:rsidRDefault="00514A3F" w:rsidP="000E66B5">
      <w:pPr>
        <w:spacing w:line="480" w:lineRule="auto"/>
        <w:jc w:val="both"/>
        <w:rPr>
          <w:rFonts w:ascii="Arial" w:eastAsia="Arial" w:hAnsi="Arial" w:cs="Arial"/>
          <w:color w:val="000000"/>
          <w:lang w:eastAsia="en-GB"/>
        </w:rPr>
      </w:pPr>
      <w:r w:rsidRPr="000E66B5">
        <w:rPr>
          <w:rFonts w:ascii="Times New Roman" w:eastAsia="Times New Roman" w:hAnsi="Times New Roman" w:cs="Times New Roman"/>
          <w:color w:val="000000"/>
          <w:lang w:eastAsia="en-GB"/>
        </w:rPr>
        <w:t>Within the United Kingdom (UK) and internationally, the practice of separating pupils by ability endures as a characteristic feature of mathematics and science classrooms. Though there is an extensive international research literature on ability grouping within classroom-based subjects, limited research exists in the context of physical education (PE). The purpose of this paper was to explore ability grouping in PE in North East of England schools. Specifically, the paper examined the prevalence of setting and within-class ability grouping in PE, the contexts of its use, how sets and w</w:t>
      </w:r>
      <w:r w:rsidR="008575AC" w:rsidRPr="000E66B5">
        <w:rPr>
          <w:rFonts w:ascii="Times New Roman" w:eastAsia="Times New Roman" w:hAnsi="Times New Roman" w:cs="Times New Roman"/>
          <w:color w:val="000000"/>
          <w:lang w:eastAsia="en-GB"/>
        </w:rPr>
        <w:t>ithin-class ability grouping were</w:t>
      </w:r>
      <w:r w:rsidRPr="000E66B5">
        <w:rPr>
          <w:rFonts w:ascii="Times New Roman" w:eastAsia="Times New Roman" w:hAnsi="Times New Roman" w:cs="Times New Roman"/>
          <w:color w:val="000000"/>
          <w:lang w:eastAsia="en-GB"/>
        </w:rPr>
        <w:t xml:space="preserve"> established, and the rationales used to justify decisions about setting and within-class ability grouping in the subject. Data were collected via a web-based survey site. The electronic survey was sent to 194 </w:t>
      </w:r>
      <w:r w:rsidR="00152FF4" w:rsidRPr="000E66B5">
        <w:rPr>
          <w:rFonts w:ascii="Times New Roman" w:eastAsia="Times New Roman" w:hAnsi="Times New Roman" w:cs="Times New Roman"/>
          <w:color w:val="000000"/>
          <w:lang w:eastAsia="en-GB"/>
        </w:rPr>
        <w:t>PE</w:t>
      </w:r>
      <w:r w:rsidRPr="000E66B5">
        <w:rPr>
          <w:rFonts w:ascii="Times New Roman" w:eastAsia="Times New Roman" w:hAnsi="Times New Roman" w:cs="Times New Roman"/>
          <w:color w:val="000000"/>
          <w:lang w:eastAsia="en-GB"/>
        </w:rPr>
        <w:t xml:space="preserve"> Heads of Department (PE </w:t>
      </w:r>
      <w:proofErr w:type="spellStart"/>
      <w:r w:rsidRPr="000E66B5">
        <w:rPr>
          <w:rFonts w:ascii="Times New Roman" w:eastAsia="Times New Roman" w:hAnsi="Times New Roman" w:cs="Times New Roman"/>
          <w:color w:val="000000"/>
          <w:lang w:eastAsia="en-GB"/>
        </w:rPr>
        <w:t>HoDs</w:t>
      </w:r>
      <w:proofErr w:type="spellEnd"/>
      <w:r w:rsidRPr="000E66B5">
        <w:rPr>
          <w:rFonts w:ascii="Times New Roman" w:eastAsia="Times New Roman" w:hAnsi="Times New Roman" w:cs="Times New Roman"/>
          <w:color w:val="000000"/>
          <w:lang w:eastAsia="en-GB"/>
        </w:rPr>
        <w:t xml:space="preserve">) from North East of England </w:t>
      </w:r>
      <w:r w:rsidR="008575AC" w:rsidRPr="000E66B5">
        <w:rPr>
          <w:rFonts w:ascii="Times New Roman" w:eastAsia="Times New Roman" w:hAnsi="Times New Roman" w:cs="Times New Roman"/>
          <w:color w:val="000000"/>
          <w:lang w:eastAsia="en-GB"/>
        </w:rPr>
        <w:t>schools catering for pupils in Key Stage 3 (ages 11 to 14) and/or Key S</w:t>
      </w:r>
      <w:r w:rsidRPr="000E66B5">
        <w:rPr>
          <w:rFonts w:ascii="Times New Roman" w:eastAsia="Times New Roman" w:hAnsi="Times New Roman" w:cs="Times New Roman"/>
          <w:color w:val="000000"/>
          <w:lang w:eastAsia="en-GB"/>
        </w:rPr>
        <w:t xml:space="preserve">tage 4 (ages 14 to 16). The results indicated that setting is embedded in the organisational and pedagogical practices of PE in many secondary schools. Ability also served as a basis upon which to organise pupils </w:t>
      </w:r>
      <w:r w:rsidRPr="000E66B5">
        <w:rPr>
          <w:rFonts w:ascii="Times New Roman" w:eastAsia="Times New Roman" w:hAnsi="Times New Roman" w:cs="Times New Roman"/>
          <w:i/>
          <w:color w:val="000000"/>
          <w:lang w:eastAsia="en-GB"/>
        </w:rPr>
        <w:t>within</w:t>
      </w:r>
      <w:r w:rsidRPr="000E66B5">
        <w:rPr>
          <w:rFonts w:ascii="Times New Roman" w:eastAsia="Times New Roman" w:hAnsi="Times New Roman" w:cs="Times New Roman"/>
          <w:color w:val="000000"/>
          <w:lang w:eastAsia="en-GB"/>
        </w:rPr>
        <w:t xml:space="preserve"> mixed-ability and </w:t>
      </w:r>
      <w:proofErr w:type="spellStart"/>
      <w:r w:rsidRPr="000E66B5">
        <w:rPr>
          <w:rFonts w:ascii="Times New Roman" w:eastAsia="Times New Roman" w:hAnsi="Times New Roman" w:cs="Times New Roman"/>
          <w:color w:val="000000"/>
          <w:lang w:eastAsia="en-GB"/>
        </w:rPr>
        <w:t>setted</w:t>
      </w:r>
      <w:proofErr w:type="spellEnd"/>
      <w:r w:rsidRPr="000E66B5">
        <w:rPr>
          <w:rFonts w:ascii="Times New Roman" w:eastAsia="Times New Roman" w:hAnsi="Times New Roman" w:cs="Times New Roman"/>
          <w:color w:val="000000"/>
          <w:lang w:eastAsia="en-GB"/>
        </w:rPr>
        <w:t xml:space="preserve"> PE lessons. A variety of other factors including friendship and behaviour, were also reported as factors influencing grouping of pupils in PE lessons.</w:t>
      </w:r>
      <w:r w:rsidRPr="000E66B5">
        <w:rPr>
          <w:rFonts w:ascii="Times New Roman" w:eastAsia="Times New Roman" w:hAnsi="Times New Roman" w:cs="Times New Roman"/>
          <w:b/>
          <w:color w:val="000000"/>
          <w:lang w:eastAsia="en-GB"/>
        </w:rPr>
        <w:t xml:space="preserve"> </w:t>
      </w:r>
      <w:r w:rsidR="00D33D7F" w:rsidRPr="000E66B5">
        <w:rPr>
          <w:rFonts w:ascii="Times New Roman" w:eastAsia="Times New Roman" w:hAnsi="Times New Roman" w:cs="Times New Roman"/>
          <w:color w:val="000000"/>
          <w:lang w:eastAsia="en-GB"/>
        </w:rPr>
        <w:t>Our d</w:t>
      </w:r>
      <w:r w:rsidRPr="000E66B5">
        <w:rPr>
          <w:rFonts w:ascii="Times New Roman" w:eastAsia="Times New Roman" w:hAnsi="Times New Roman" w:cs="Times New Roman"/>
          <w:color w:val="000000"/>
          <w:lang w:eastAsia="en-GB"/>
        </w:rPr>
        <w:t>iscussion directs attention to issues arising for policy and practice in PE and points to the merits of further exploration and analysis of between-class and within-class grouping practices in the subject.</w:t>
      </w:r>
    </w:p>
    <w:p w:rsidR="00514A3F" w:rsidRPr="000E66B5" w:rsidRDefault="00514A3F" w:rsidP="000E66B5">
      <w:pPr>
        <w:spacing w:after="0" w:line="480" w:lineRule="auto"/>
        <w:jc w:val="both"/>
        <w:rPr>
          <w:rFonts w:ascii="Arial" w:eastAsia="Arial" w:hAnsi="Arial" w:cs="Arial"/>
          <w:color w:val="000000"/>
          <w:lang w:eastAsia="en-GB"/>
        </w:rPr>
      </w:pPr>
      <w:r w:rsidRPr="000E66B5">
        <w:rPr>
          <w:rFonts w:ascii="Times New Roman" w:eastAsia="Times New Roman" w:hAnsi="Times New Roman" w:cs="Times New Roman"/>
          <w:b/>
          <w:color w:val="000000"/>
          <w:lang w:eastAsia="en-GB"/>
        </w:rPr>
        <w:t xml:space="preserve">Key Words: </w:t>
      </w:r>
      <w:r w:rsidRPr="000E66B5">
        <w:rPr>
          <w:rFonts w:ascii="Times New Roman" w:eastAsia="Times New Roman" w:hAnsi="Times New Roman" w:cs="Times New Roman"/>
          <w:color w:val="000000"/>
          <w:lang w:eastAsia="en-GB"/>
        </w:rPr>
        <w:t>Ability grouping; Setting; Between-class ability grouping; Within-class ability grouping</w:t>
      </w:r>
    </w:p>
    <w:p w:rsidR="000E66B5" w:rsidRDefault="000E66B5" w:rsidP="00514A3F">
      <w:pPr>
        <w:spacing w:line="480" w:lineRule="auto"/>
        <w:jc w:val="both"/>
      </w:pPr>
      <w:bookmarkStart w:id="0" w:name="_GoBack"/>
      <w:bookmarkEnd w:id="0"/>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b/>
          <w:color w:val="000000"/>
          <w:sz w:val="24"/>
          <w:szCs w:val="24"/>
          <w:lang w:eastAsia="en-GB"/>
        </w:rPr>
        <w:lastRenderedPageBreak/>
        <w:t>Introduction: the policy context of ability grouping in schools in England and Wales</w:t>
      </w:r>
    </w:p>
    <w:p w:rsidR="00514A3F" w:rsidRPr="00F27CBF" w:rsidRDefault="00514A3F" w:rsidP="00F27CBF">
      <w:pPr>
        <w:spacing w:line="480" w:lineRule="auto"/>
        <w:jc w:val="both"/>
        <w:rPr>
          <w:rFonts w:ascii="Times New Roman" w:hAnsi="Times New Roman" w:cs="Times New Roman"/>
          <w:sz w:val="24"/>
          <w:szCs w:val="24"/>
        </w:rPr>
      </w:pPr>
      <w:r w:rsidRPr="00514A3F">
        <w:rPr>
          <w:rFonts w:ascii="Times New Roman" w:eastAsia="Times New Roman" w:hAnsi="Times New Roman" w:cs="Times New Roman"/>
          <w:color w:val="000000"/>
          <w:sz w:val="24"/>
          <w:szCs w:val="24"/>
          <w:lang w:eastAsia="en-GB"/>
        </w:rPr>
        <w:t>In England and Wales, as in many other educational systems throughout the world, educational policy is dominated by the rhetoric of raising ‘standards’ of achievement, particularly in terms of attainment in national tests and examinations (Benjamin, 2003; Stobart, 2008). Fuelled partly by ubiquitous achievement-based priorities and enduring concerns about underachievement, a prominent and sustained feature of UK government’s policy on education in recent years (Conservative Party, 2010) has been an expectation that primary (ages 4 to 11) and secondary (ages 11 to 18) schools</w:t>
      </w:r>
      <w:r w:rsidRPr="00514A3F">
        <w:rPr>
          <w:rFonts w:ascii="Times New Roman" w:eastAsia="Times New Roman" w:hAnsi="Times New Roman" w:cs="Times New Roman"/>
          <w:color w:val="000000"/>
          <w:position w:val="6"/>
          <w:sz w:val="16"/>
          <w:szCs w:val="16"/>
          <w:lang w:eastAsia="en-GB"/>
        </w:rPr>
        <w:t>1</w:t>
      </w:r>
      <w:r w:rsidRPr="00514A3F">
        <w:rPr>
          <w:rFonts w:ascii="Times New Roman" w:eastAsia="Times New Roman" w:hAnsi="Times New Roman" w:cs="Times New Roman"/>
          <w:color w:val="000000"/>
          <w:sz w:val="24"/>
          <w:szCs w:val="24"/>
          <w:lang w:eastAsia="en-GB"/>
        </w:rPr>
        <w:t xml:space="preserve"> make greater use of structured ability grouping in the form of setting. Indeed, since 1997, when New Labour was elected into office, a raft of policy documents and pronouncements have provided clear and unequivocal support for the proliferation of setting in schools in England and Wales. In 1997, the Labour Party outlined their commitment to ability grouping in their election manifesto. The Labour Party argued emphatically that ‘children are not of the same ability, nor do they learn at the same speed. That means setting children in classes to maximise progress, for the benefit of high fliers and slower learners alike' (Labour Party, 1997: 7). This commitment was endorsed and reaffirmed in the Labour Party’s first White Paper, Excellence in Schools (Department for Education and Employment [</w:t>
      </w:r>
      <w:proofErr w:type="spellStart"/>
      <w:r w:rsidRPr="00514A3F">
        <w:rPr>
          <w:rFonts w:ascii="Times New Roman" w:eastAsia="Times New Roman" w:hAnsi="Times New Roman" w:cs="Times New Roman"/>
          <w:color w:val="000000"/>
          <w:sz w:val="24"/>
          <w:szCs w:val="24"/>
          <w:lang w:eastAsia="en-GB"/>
        </w:rPr>
        <w:t>DfEE</w:t>
      </w:r>
      <w:proofErr w:type="spellEnd"/>
      <w:r w:rsidRPr="00514A3F">
        <w:rPr>
          <w:rFonts w:ascii="Times New Roman" w:eastAsia="Times New Roman" w:hAnsi="Times New Roman" w:cs="Times New Roman"/>
          <w:color w:val="000000"/>
          <w:sz w:val="24"/>
          <w:szCs w:val="24"/>
          <w:lang w:eastAsia="en-GB"/>
        </w:rPr>
        <w:t xml:space="preserve">], 1997). In the British political system, a White Paper is an authoritative government report that declares new and intended policy direction. The </w:t>
      </w:r>
      <w:proofErr w:type="spellStart"/>
      <w:r w:rsidRPr="00514A3F">
        <w:rPr>
          <w:rFonts w:ascii="Times New Roman" w:eastAsia="Times New Roman" w:hAnsi="Times New Roman" w:cs="Times New Roman"/>
          <w:color w:val="000000"/>
          <w:sz w:val="24"/>
          <w:szCs w:val="24"/>
          <w:lang w:eastAsia="en-GB"/>
        </w:rPr>
        <w:t>DfEE</w:t>
      </w:r>
      <w:proofErr w:type="spellEnd"/>
      <w:r w:rsidRPr="00514A3F">
        <w:rPr>
          <w:rFonts w:ascii="Times New Roman" w:eastAsia="Times New Roman" w:hAnsi="Times New Roman" w:cs="Times New Roman"/>
          <w:color w:val="000000"/>
          <w:sz w:val="24"/>
          <w:szCs w:val="24"/>
          <w:lang w:eastAsia="en-GB"/>
        </w:rPr>
        <w:t xml:space="preserve"> argued vociferously for the use of setting, particularly for science, mathematics and languages, declaring that ‘we do not believe that any single model of grouping pupils should be imposed on schools, but unless a school can demonstrate that it is getting better than expected results through a different approach, we do make the presumption that setting should be the norm in schools’ (</w:t>
      </w:r>
      <w:proofErr w:type="spellStart"/>
      <w:r w:rsidRPr="00514A3F">
        <w:rPr>
          <w:rFonts w:ascii="Times New Roman" w:eastAsia="Times New Roman" w:hAnsi="Times New Roman" w:cs="Times New Roman"/>
          <w:color w:val="000000"/>
          <w:sz w:val="24"/>
          <w:szCs w:val="24"/>
          <w:lang w:eastAsia="en-GB"/>
        </w:rPr>
        <w:t>DfEE</w:t>
      </w:r>
      <w:proofErr w:type="spellEnd"/>
      <w:r w:rsidRPr="00514A3F">
        <w:rPr>
          <w:rFonts w:ascii="Times New Roman" w:eastAsia="Times New Roman" w:hAnsi="Times New Roman" w:cs="Times New Roman"/>
          <w:color w:val="000000"/>
          <w:sz w:val="24"/>
          <w:szCs w:val="24"/>
          <w:lang w:eastAsia="en-GB"/>
        </w:rPr>
        <w:t>, 1997: 38). This trend continued in the White Paper, Higher Standards</w:t>
      </w:r>
      <w:r w:rsidR="00152FF4">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Better Schools for All (Department for Education and Skills [DfES], 2005) which propounded the view that the differentiation of </w:t>
      </w:r>
      <w:r w:rsidRPr="00514A3F">
        <w:rPr>
          <w:rFonts w:ascii="Times New Roman" w:eastAsia="Times New Roman" w:hAnsi="Times New Roman" w:cs="Times New Roman"/>
          <w:color w:val="000000"/>
          <w:sz w:val="24"/>
          <w:szCs w:val="24"/>
          <w:lang w:eastAsia="en-GB"/>
        </w:rPr>
        <w:lastRenderedPageBreak/>
        <w:t>pupils by ability or attainment can help build motivation,</w:t>
      </w:r>
      <w:r w:rsidR="00152FF4">
        <w:rPr>
          <w:rFonts w:ascii="Times New Roman" w:eastAsia="Times New Roman" w:hAnsi="Times New Roman" w:cs="Times New Roman"/>
          <w:color w:val="000000"/>
          <w:sz w:val="24"/>
          <w:szCs w:val="24"/>
          <w:lang w:eastAsia="en-GB"/>
        </w:rPr>
        <w:t xml:space="preserve"> social skills and independence,</w:t>
      </w:r>
      <w:r w:rsidRPr="00514A3F">
        <w:rPr>
          <w:rFonts w:ascii="Times New Roman" w:eastAsia="Times New Roman" w:hAnsi="Times New Roman" w:cs="Times New Roman"/>
          <w:color w:val="000000"/>
          <w:sz w:val="24"/>
          <w:szCs w:val="24"/>
          <w:lang w:eastAsia="en-GB"/>
        </w:rPr>
        <w:t xml:space="preserve"> and ‘most importantly can raise academic standards because pupils are better engaged in their own learning’ (DfES, 2005: 58). The current Conservative Government appears to espouse similar views. In his Keynote Speech to party members in 2007, and more recently, in his Party's 2010 election manifesto, Conservative leader David Cameron explicitly advocated for more setting and streaming, with a ‘grammar stream’ in every s</w:t>
      </w:r>
      <w:r w:rsidR="00CB37BA">
        <w:rPr>
          <w:rFonts w:ascii="Times New Roman" w:eastAsia="Times New Roman" w:hAnsi="Times New Roman" w:cs="Times New Roman"/>
          <w:color w:val="000000"/>
          <w:sz w:val="24"/>
          <w:szCs w:val="24"/>
          <w:lang w:eastAsia="en-GB"/>
        </w:rPr>
        <w:t xml:space="preserve">ubject in every school, so that </w:t>
      </w:r>
      <w:r w:rsidRPr="00514A3F">
        <w:rPr>
          <w:rFonts w:ascii="Times New Roman" w:eastAsia="Times New Roman" w:hAnsi="Times New Roman" w:cs="Times New Roman"/>
          <w:color w:val="000000"/>
          <w:sz w:val="24"/>
          <w:szCs w:val="24"/>
          <w:lang w:eastAsia="en-GB"/>
        </w:rPr>
        <w:t>the most able pupils continue to be stretched and that all pupils are taught at the right level (C</w:t>
      </w:r>
      <w:r w:rsidR="00F27CBF">
        <w:rPr>
          <w:rFonts w:ascii="Times New Roman" w:eastAsia="Times New Roman" w:hAnsi="Times New Roman" w:cs="Times New Roman"/>
          <w:color w:val="000000"/>
          <w:sz w:val="24"/>
          <w:szCs w:val="24"/>
          <w:lang w:eastAsia="en-GB"/>
        </w:rPr>
        <w:t xml:space="preserve">onservative Party, 2007, 2010). </w:t>
      </w:r>
      <w:r w:rsidR="00500E83" w:rsidRPr="00500E83">
        <w:rPr>
          <w:rFonts w:ascii="Times New Roman" w:hAnsi="Times New Roman" w:cs="Times New Roman"/>
          <w:sz w:val="24"/>
          <w:szCs w:val="24"/>
        </w:rPr>
        <w:t xml:space="preserve">In early September 2014, several newspaper reports (Wintour, </w:t>
      </w:r>
      <w:r w:rsidR="009D7B58">
        <w:rPr>
          <w:rFonts w:ascii="Times New Roman" w:hAnsi="Times New Roman" w:cs="Times New Roman"/>
          <w:sz w:val="24"/>
          <w:szCs w:val="24"/>
        </w:rPr>
        <w:t>2014</w:t>
      </w:r>
      <w:r w:rsidR="00500E83" w:rsidRPr="00500E83">
        <w:rPr>
          <w:rFonts w:ascii="Times New Roman" w:hAnsi="Times New Roman" w:cs="Times New Roman"/>
          <w:sz w:val="24"/>
          <w:szCs w:val="24"/>
        </w:rPr>
        <w:t xml:space="preserve">; Press Association, 2014) surfaced and claimed that </w:t>
      </w:r>
      <w:r w:rsidR="00F27CBF">
        <w:rPr>
          <w:rFonts w:ascii="Times New Roman" w:hAnsi="Times New Roman" w:cs="Times New Roman"/>
          <w:sz w:val="24"/>
          <w:szCs w:val="24"/>
        </w:rPr>
        <w:t xml:space="preserve">secondary schools </w:t>
      </w:r>
      <w:r w:rsidR="00F27CBF" w:rsidRPr="00500E83">
        <w:rPr>
          <w:rFonts w:ascii="Times New Roman" w:hAnsi="Times New Roman" w:cs="Times New Roman"/>
          <w:sz w:val="24"/>
          <w:szCs w:val="24"/>
        </w:rPr>
        <w:t>would be forced to set pupils by ability</w:t>
      </w:r>
      <w:r w:rsidR="00F27CBF">
        <w:rPr>
          <w:rFonts w:ascii="Times New Roman" w:hAnsi="Times New Roman" w:cs="Times New Roman"/>
          <w:sz w:val="24"/>
          <w:szCs w:val="24"/>
        </w:rPr>
        <w:t xml:space="preserve">. </w:t>
      </w:r>
      <w:r w:rsidR="00F27CBF" w:rsidRPr="00500E83">
        <w:rPr>
          <w:rFonts w:ascii="Times New Roman" w:hAnsi="Times New Roman" w:cs="Times New Roman"/>
          <w:sz w:val="24"/>
          <w:szCs w:val="24"/>
        </w:rPr>
        <w:t>It was reported that the plan would be considered as part of the Conservatives’ 2015 general election manifesto.</w:t>
      </w:r>
      <w:r w:rsidR="00F27CBF">
        <w:rPr>
          <w:rFonts w:ascii="Times New Roman" w:hAnsi="Times New Roman" w:cs="Times New Roman"/>
          <w:sz w:val="24"/>
          <w:szCs w:val="24"/>
        </w:rPr>
        <w:t xml:space="preserve"> </w:t>
      </w:r>
      <w:r w:rsidR="00500E83" w:rsidRPr="00500E83">
        <w:rPr>
          <w:rFonts w:ascii="Times New Roman" w:hAnsi="Times New Roman" w:cs="Times New Roman"/>
          <w:sz w:val="24"/>
          <w:szCs w:val="24"/>
        </w:rPr>
        <w:t>For the moment, at least, it appears that the Conservative Government will not enforce a policy of setting on secondary schools. Indeed, there was no reference to setting in the Conservative manifesto 2015 (Conservative Party, 2015), perhaps reflecting ongoing controversy surrounding the effectiveness of setting and its impact on pupils.</w:t>
      </w:r>
    </w:p>
    <w:p w:rsidR="00500E83" w:rsidRDefault="00500E83"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b/>
          <w:color w:val="000000"/>
          <w:lang w:eastAsia="en-GB"/>
        </w:rPr>
      </w:pPr>
      <w:r w:rsidRPr="00514A3F">
        <w:rPr>
          <w:rFonts w:ascii="Times New Roman" w:eastAsia="Times New Roman" w:hAnsi="Times New Roman" w:cs="Times New Roman"/>
          <w:b/>
          <w:color w:val="000000"/>
          <w:sz w:val="24"/>
          <w:szCs w:val="24"/>
          <w:lang w:eastAsia="en-GB"/>
        </w:rPr>
        <w:t>Ability grouping: perceptions and understandings</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Although successive UK governments have offered clear support for setting as a purported means of driving up standards of attainment and enhancing pupils’ motivation and learning (DfES, 2005; Conservative Party, 2007, 2010), an extensive academic discourse (</w:t>
      </w:r>
      <w:proofErr w:type="spellStart"/>
      <w:r w:rsidRPr="00514A3F">
        <w:rPr>
          <w:rFonts w:ascii="Times New Roman" w:eastAsia="Times New Roman" w:hAnsi="Times New Roman" w:cs="Times New Roman"/>
          <w:color w:val="000000"/>
          <w:sz w:val="24"/>
          <w:szCs w:val="24"/>
          <w:lang w:eastAsia="en-GB"/>
        </w:rPr>
        <w:t>Slavin</w:t>
      </w:r>
      <w:proofErr w:type="spellEnd"/>
      <w:r w:rsidRPr="00514A3F">
        <w:rPr>
          <w:rFonts w:ascii="Times New Roman" w:eastAsia="Times New Roman" w:hAnsi="Times New Roman" w:cs="Times New Roman"/>
          <w:color w:val="000000"/>
          <w:sz w:val="24"/>
          <w:szCs w:val="24"/>
          <w:lang w:eastAsia="en-GB"/>
        </w:rPr>
        <w:t xml:space="preserve">, 1987, 1990; </w:t>
      </w:r>
      <w:proofErr w:type="spellStart"/>
      <w:r w:rsidRPr="00514A3F">
        <w:rPr>
          <w:rFonts w:ascii="Times New Roman" w:eastAsia="Times New Roman" w:hAnsi="Times New Roman" w:cs="Times New Roman"/>
          <w:color w:val="000000"/>
          <w:sz w:val="24"/>
          <w:szCs w:val="24"/>
          <w:lang w:eastAsia="en-GB"/>
        </w:rPr>
        <w:t>Ireson</w:t>
      </w:r>
      <w:proofErr w:type="spellEnd"/>
      <w:r w:rsidRPr="00514A3F">
        <w:rPr>
          <w:rFonts w:ascii="Times New Roman" w:eastAsia="Times New Roman" w:hAnsi="Times New Roman" w:cs="Times New Roman"/>
          <w:color w:val="000000"/>
          <w:sz w:val="24"/>
          <w:szCs w:val="24"/>
          <w:lang w:eastAsia="en-GB"/>
        </w:rPr>
        <w:t xml:space="preserve"> and Hallam, 1999; </w:t>
      </w:r>
      <w:proofErr w:type="spellStart"/>
      <w:r w:rsidRPr="00514A3F">
        <w:rPr>
          <w:rFonts w:ascii="Times New Roman" w:eastAsia="Times New Roman" w:hAnsi="Times New Roman" w:cs="Times New Roman"/>
          <w:color w:val="000000"/>
          <w:sz w:val="24"/>
          <w:szCs w:val="24"/>
          <w:lang w:eastAsia="en-GB"/>
        </w:rPr>
        <w:t>Wiliam</w:t>
      </w:r>
      <w:proofErr w:type="spellEnd"/>
      <w:r w:rsidRPr="00514A3F">
        <w:rPr>
          <w:rFonts w:ascii="Times New Roman" w:eastAsia="Times New Roman" w:hAnsi="Times New Roman" w:cs="Times New Roman"/>
          <w:color w:val="000000"/>
          <w:sz w:val="24"/>
          <w:szCs w:val="24"/>
          <w:lang w:eastAsia="en-GB"/>
        </w:rPr>
        <w:t xml:space="preserve"> and Bartholomew, 2004) has disputed the relative educational merits of ability grouping in schools. Though not unequivocal, research examining between-class ability grouping in mathematics, English and science classrooms has robustly indicated that the placement of pupils in ability groups, of itself, does not deliver </w:t>
      </w:r>
      <w:r w:rsidRPr="00514A3F">
        <w:rPr>
          <w:rFonts w:ascii="Times New Roman" w:eastAsia="Times New Roman" w:hAnsi="Times New Roman" w:cs="Times New Roman"/>
          <w:color w:val="000000"/>
          <w:sz w:val="24"/>
          <w:szCs w:val="24"/>
          <w:lang w:eastAsia="en-GB"/>
        </w:rPr>
        <w:lastRenderedPageBreak/>
        <w:t>a net positive effect on pupils’ scholastic achievement (</w:t>
      </w:r>
      <w:proofErr w:type="spellStart"/>
      <w:r w:rsidRPr="00514A3F">
        <w:rPr>
          <w:rFonts w:ascii="Times New Roman" w:eastAsia="Times New Roman" w:hAnsi="Times New Roman" w:cs="Times New Roman"/>
          <w:color w:val="000000"/>
          <w:sz w:val="24"/>
          <w:szCs w:val="24"/>
          <w:lang w:eastAsia="en-GB"/>
        </w:rPr>
        <w:t>Slavin</w:t>
      </w:r>
      <w:proofErr w:type="spellEnd"/>
      <w:r w:rsidRPr="00514A3F">
        <w:rPr>
          <w:rFonts w:ascii="Times New Roman" w:eastAsia="Times New Roman" w:hAnsi="Times New Roman" w:cs="Times New Roman"/>
          <w:color w:val="000000"/>
          <w:sz w:val="24"/>
          <w:szCs w:val="24"/>
          <w:lang w:eastAsia="en-GB"/>
        </w:rPr>
        <w:t xml:space="preserve">, 1987, 1990; </w:t>
      </w:r>
      <w:proofErr w:type="spellStart"/>
      <w:r w:rsidRPr="00514A3F">
        <w:rPr>
          <w:rFonts w:ascii="Times New Roman" w:eastAsia="Times New Roman" w:hAnsi="Times New Roman" w:cs="Times New Roman"/>
          <w:color w:val="000000"/>
          <w:sz w:val="24"/>
          <w:szCs w:val="24"/>
          <w:lang w:eastAsia="en-GB"/>
        </w:rPr>
        <w:t>Wiliam</w:t>
      </w:r>
      <w:proofErr w:type="spellEnd"/>
      <w:r w:rsidRPr="00514A3F">
        <w:rPr>
          <w:rFonts w:ascii="Times New Roman" w:eastAsia="Times New Roman" w:hAnsi="Times New Roman" w:cs="Times New Roman"/>
          <w:color w:val="000000"/>
          <w:sz w:val="24"/>
          <w:szCs w:val="24"/>
          <w:lang w:eastAsia="en-GB"/>
        </w:rPr>
        <w:t xml:space="preserve"> and Bartholomew, 2004; </w:t>
      </w:r>
      <w:proofErr w:type="spellStart"/>
      <w:r w:rsidRPr="00514A3F">
        <w:rPr>
          <w:rFonts w:ascii="Times New Roman" w:eastAsia="Times New Roman" w:hAnsi="Times New Roman" w:cs="Times New Roman"/>
          <w:color w:val="000000"/>
          <w:sz w:val="24"/>
          <w:szCs w:val="24"/>
          <w:lang w:eastAsia="en-GB"/>
        </w:rPr>
        <w:t>Ireson</w:t>
      </w:r>
      <w:proofErr w:type="spellEnd"/>
      <w:r w:rsidRPr="00514A3F">
        <w:rPr>
          <w:rFonts w:ascii="Times New Roman" w:eastAsia="Times New Roman" w:hAnsi="Times New Roman" w:cs="Times New Roman"/>
          <w:color w:val="000000"/>
          <w:sz w:val="24"/>
          <w:szCs w:val="24"/>
          <w:lang w:eastAsia="en-GB"/>
        </w:rPr>
        <w:t xml:space="preserve"> et al., 2005), and in some cases tends to depress achievement slightly (</w:t>
      </w:r>
      <w:proofErr w:type="spellStart"/>
      <w:r w:rsidRPr="00514A3F">
        <w:rPr>
          <w:rFonts w:ascii="Times New Roman" w:eastAsia="Times New Roman" w:hAnsi="Times New Roman" w:cs="Times New Roman"/>
          <w:color w:val="000000"/>
          <w:sz w:val="24"/>
          <w:szCs w:val="24"/>
          <w:lang w:eastAsia="en-GB"/>
        </w:rPr>
        <w:t>Wiliam</w:t>
      </w:r>
      <w:proofErr w:type="spellEnd"/>
      <w:r w:rsidRPr="00514A3F">
        <w:rPr>
          <w:rFonts w:ascii="Times New Roman" w:eastAsia="Times New Roman" w:hAnsi="Times New Roman" w:cs="Times New Roman"/>
          <w:color w:val="000000"/>
          <w:sz w:val="24"/>
          <w:szCs w:val="24"/>
          <w:lang w:eastAsia="en-GB"/>
        </w:rPr>
        <w:t xml:space="preserve"> and </w:t>
      </w:r>
      <w:proofErr w:type="spellStart"/>
      <w:r w:rsidRPr="00514A3F">
        <w:rPr>
          <w:rFonts w:ascii="Times New Roman" w:eastAsia="Times New Roman" w:hAnsi="Times New Roman" w:cs="Times New Roman"/>
          <w:color w:val="000000"/>
          <w:sz w:val="24"/>
          <w:szCs w:val="24"/>
          <w:lang w:eastAsia="en-GB"/>
        </w:rPr>
        <w:t>Bartholemew</w:t>
      </w:r>
      <w:proofErr w:type="spellEnd"/>
      <w:r w:rsidRPr="00514A3F">
        <w:rPr>
          <w:rFonts w:ascii="Times New Roman" w:eastAsia="Times New Roman" w:hAnsi="Times New Roman" w:cs="Times New Roman"/>
          <w:color w:val="000000"/>
          <w:sz w:val="24"/>
          <w:szCs w:val="24"/>
          <w:lang w:eastAsia="en-GB"/>
        </w:rPr>
        <w:t xml:space="preserve">, 2004). Ability grouping has also been identified as contributing to different teacher expectations (Hallam and </w:t>
      </w:r>
      <w:proofErr w:type="spellStart"/>
      <w:r w:rsidRPr="00514A3F">
        <w:rPr>
          <w:rFonts w:ascii="Times New Roman" w:eastAsia="Times New Roman" w:hAnsi="Times New Roman" w:cs="Times New Roman"/>
          <w:color w:val="000000"/>
          <w:sz w:val="24"/>
          <w:szCs w:val="24"/>
          <w:lang w:eastAsia="en-GB"/>
        </w:rPr>
        <w:t>Ireson</w:t>
      </w:r>
      <w:proofErr w:type="spellEnd"/>
      <w:r w:rsidRPr="00514A3F">
        <w:rPr>
          <w:rFonts w:ascii="Times New Roman" w:eastAsia="Times New Roman" w:hAnsi="Times New Roman" w:cs="Times New Roman"/>
          <w:color w:val="000000"/>
          <w:sz w:val="24"/>
          <w:szCs w:val="24"/>
          <w:lang w:eastAsia="en-GB"/>
        </w:rPr>
        <w:t xml:space="preserve">, 2005; Dunne and </w:t>
      </w:r>
      <w:proofErr w:type="spellStart"/>
      <w:r w:rsidRPr="00514A3F">
        <w:rPr>
          <w:rFonts w:ascii="Times New Roman" w:eastAsia="Times New Roman" w:hAnsi="Times New Roman" w:cs="Times New Roman"/>
          <w:color w:val="000000"/>
          <w:sz w:val="24"/>
          <w:szCs w:val="24"/>
          <w:lang w:eastAsia="en-GB"/>
        </w:rPr>
        <w:t>Gazeley</w:t>
      </w:r>
      <w:proofErr w:type="spellEnd"/>
      <w:r w:rsidRPr="00514A3F">
        <w:rPr>
          <w:rFonts w:ascii="Times New Roman" w:eastAsia="Times New Roman" w:hAnsi="Times New Roman" w:cs="Times New Roman"/>
          <w:color w:val="000000"/>
          <w:sz w:val="24"/>
          <w:szCs w:val="24"/>
          <w:lang w:eastAsia="en-GB"/>
        </w:rPr>
        <w:t>, 2008), and has impacted negatively on both high ability and low ability pupils’ sense of self, adequacy and their willingness to access and pursue learning opportunities (</w:t>
      </w:r>
      <w:proofErr w:type="spellStart"/>
      <w:r w:rsidRPr="00514A3F">
        <w:rPr>
          <w:rFonts w:ascii="Times New Roman" w:eastAsia="Times New Roman" w:hAnsi="Times New Roman" w:cs="Times New Roman"/>
          <w:color w:val="000000"/>
          <w:sz w:val="24"/>
          <w:szCs w:val="24"/>
          <w:lang w:eastAsia="en-GB"/>
        </w:rPr>
        <w:t>Boaler</w:t>
      </w:r>
      <w:proofErr w:type="spellEnd"/>
      <w:r w:rsidRPr="00514A3F">
        <w:rPr>
          <w:rFonts w:ascii="Times New Roman" w:eastAsia="Times New Roman" w:hAnsi="Times New Roman" w:cs="Times New Roman"/>
          <w:color w:val="000000"/>
          <w:sz w:val="24"/>
          <w:szCs w:val="24"/>
          <w:lang w:eastAsia="en-GB"/>
        </w:rPr>
        <w:t xml:space="preserve">, 1997a, 1997b; </w:t>
      </w:r>
      <w:proofErr w:type="spellStart"/>
      <w:r w:rsidRPr="00514A3F">
        <w:rPr>
          <w:rFonts w:ascii="Times New Roman" w:eastAsia="Times New Roman" w:hAnsi="Times New Roman" w:cs="Times New Roman"/>
          <w:color w:val="000000"/>
          <w:sz w:val="24"/>
          <w:szCs w:val="24"/>
          <w:lang w:eastAsia="en-GB"/>
        </w:rPr>
        <w:t>Boaler</w:t>
      </w:r>
      <w:proofErr w:type="spellEnd"/>
      <w:r w:rsidRPr="00514A3F">
        <w:rPr>
          <w:rFonts w:ascii="Times New Roman" w:eastAsia="Times New Roman" w:hAnsi="Times New Roman" w:cs="Times New Roman"/>
          <w:color w:val="000000"/>
          <w:sz w:val="24"/>
          <w:szCs w:val="24"/>
          <w:lang w:eastAsia="en-GB"/>
        </w:rPr>
        <w:t xml:space="preserve"> et al., 2000; Hallam and </w:t>
      </w:r>
      <w:proofErr w:type="spellStart"/>
      <w:r w:rsidRPr="00514A3F">
        <w:rPr>
          <w:rFonts w:ascii="Times New Roman" w:eastAsia="Times New Roman" w:hAnsi="Times New Roman" w:cs="Times New Roman"/>
          <w:color w:val="000000"/>
          <w:sz w:val="24"/>
          <w:szCs w:val="24"/>
          <w:lang w:eastAsia="en-GB"/>
        </w:rPr>
        <w:t>Deathe</w:t>
      </w:r>
      <w:proofErr w:type="spellEnd"/>
      <w:r w:rsidRPr="00514A3F">
        <w:rPr>
          <w:rFonts w:ascii="Times New Roman" w:eastAsia="Times New Roman" w:hAnsi="Times New Roman" w:cs="Times New Roman"/>
          <w:color w:val="000000"/>
          <w:sz w:val="24"/>
          <w:szCs w:val="24"/>
          <w:lang w:eastAsia="en-GB"/>
        </w:rPr>
        <w:t xml:space="preserve">, 2002). Although the contextual nature of mathematics, English and science environments make it problematic to generalise about the value of ability grouping, the questionable efficacy of the practice in these subjects should prompt stakeholders to reflect critically on the use of setting in other subject contexts, including PE. </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i/>
          <w:color w:val="000000"/>
          <w:lang w:eastAsia="en-GB"/>
        </w:rPr>
      </w:pPr>
      <w:r w:rsidRPr="00514A3F">
        <w:rPr>
          <w:rFonts w:ascii="Times New Roman" w:eastAsia="Times New Roman" w:hAnsi="Times New Roman" w:cs="Times New Roman"/>
          <w:i/>
          <w:color w:val="000000"/>
          <w:sz w:val="24"/>
          <w:szCs w:val="24"/>
          <w:lang w:eastAsia="en-GB"/>
        </w:rPr>
        <w:t>Distinguishing ability grouping and defining setting</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‘Ability grouping’ explicitly features in political, policy, professional and research arenas internationally. It remains, however, characterised by the use of a variety of terms across different policy and education contexts. In England and Wales, setting is grouping pupils from different classes by ability or achievement in certain subjects only. This grouping arrangement is referred to as streaming in New Zealand and in European and Asian school systems. It is termed regrouping in parts of Australia, and is covered by the terms tracking and ability grouping in the United States. All are versions of between-class ability grouping, which differs from within-class ability grouping, where teachers divide pupils into smaller groups reflecting different levels of ability within the same class. Given the different systems and variation in terminology, in this paper </w:t>
      </w:r>
      <w:r w:rsidRPr="00514A3F">
        <w:rPr>
          <w:rFonts w:ascii="Times New Roman" w:eastAsia="Times New Roman" w:hAnsi="Times New Roman" w:cs="Times New Roman"/>
          <w:i/>
          <w:color w:val="000000"/>
          <w:sz w:val="24"/>
          <w:szCs w:val="24"/>
          <w:lang w:eastAsia="en-GB"/>
        </w:rPr>
        <w:t xml:space="preserve">setting </w:t>
      </w:r>
      <w:r w:rsidRPr="00514A3F">
        <w:rPr>
          <w:rFonts w:ascii="Times New Roman" w:eastAsia="Times New Roman" w:hAnsi="Times New Roman" w:cs="Times New Roman"/>
          <w:color w:val="000000"/>
          <w:sz w:val="24"/>
          <w:szCs w:val="24"/>
          <w:lang w:eastAsia="en-GB"/>
        </w:rPr>
        <w:t xml:space="preserve">is used in referring to </w:t>
      </w:r>
      <w:r w:rsidRPr="00514A3F">
        <w:rPr>
          <w:rFonts w:ascii="Times New Roman" w:eastAsia="Times New Roman" w:hAnsi="Times New Roman" w:cs="Times New Roman"/>
          <w:i/>
          <w:color w:val="000000"/>
          <w:sz w:val="24"/>
          <w:szCs w:val="24"/>
          <w:lang w:eastAsia="en-GB"/>
        </w:rPr>
        <w:t xml:space="preserve">between-class </w:t>
      </w:r>
      <w:r w:rsidRPr="00514A3F">
        <w:rPr>
          <w:rFonts w:ascii="Times New Roman" w:eastAsia="Times New Roman" w:hAnsi="Times New Roman" w:cs="Times New Roman"/>
          <w:color w:val="000000"/>
          <w:sz w:val="24"/>
          <w:szCs w:val="24"/>
          <w:lang w:eastAsia="en-GB"/>
        </w:rPr>
        <w:t xml:space="preserve">ability grouping. The position reflects that the context in which this research was conducted was </w:t>
      </w:r>
      <w:r w:rsidRPr="00514A3F">
        <w:rPr>
          <w:rFonts w:ascii="Times New Roman" w:eastAsia="Times New Roman" w:hAnsi="Times New Roman" w:cs="Times New Roman"/>
          <w:color w:val="000000"/>
          <w:sz w:val="24"/>
          <w:szCs w:val="24"/>
          <w:lang w:eastAsia="en-GB"/>
        </w:rPr>
        <w:lastRenderedPageBreak/>
        <w:t xml:space="preserve">schools in England where between-class ability grouping is recognised as setting, and where intra-class ability grouping and/or in-class ability grouping is referred to as </w:t>
      </w:r>
      <w:r w:rsidRPr="00514A3F">
        <w:rPr>
          <w:rFonts w:ascii="Times New Roman" w:eastAsia="Times New Roman" w:hAnsi="Times New Roman" w:cs="Times New Roman"/>
          <w:i/>
          <w:color w:val="000000"/>
          <w:sz w:val="24"/>
          <w:szCs w:val="24"/>
          <w:lang w:eastAsia="en-GB"/>
        </w:rPr>
        <w:t>within-class</w:t>
      </w:r>
      <w:r w:rsidRPr="00514A3F">
        <w:rPr>
          <w:rFonts w:ascii="Times New Roman" w:eastAsia="Times New Roman" w:hAnsi="Times New Roman" w:cs="Times New Roman"/>
          <w:color w:val="000000"/>
          <w:sz w:val="24"/>
          <w:szCs w:val="24"/>
          <w:lang w:eastAsia="en-GB"/>
        </w:rPr>
        <w:t xml:space="preserve"> ability grouping.</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b/>
          <w:color w:val="000000"/>
          <w:sz w:val="24"/>
          <w:szCs w:val="24"/>
          <w:lang w:eastAsia="en-GB"/>
        </w:rPr>
        <w:t>The practice of ability grouping in schools</w:t>
      </w:r>
    </w:p>
    <w:p w:rsidR="00514A3F" w:rsidRPr="00514A3F" w:rsidRDefault="00514A3F" w:rsidP="00514A3F">
      <w:pPr>
        <w:spacing w:line="480" w:lineRule="auto"/>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 xml:space="preserve">To date, where data on the prevalence of ability grouping arrangements have been collected, the limited extant research has, with few exceptions (e.g. Penney and </w:t>
      </w:r>
      <w:proofErr w:type="spellStart"/>
      <w:r w:rsidRPr="00514A3F">
        <w:rPr>
          <w:rFonts w:ascii="Times New Roman" w:eastAsia="Times New Roman" w:hAnsi="Times New Roman" w:cs="Times New Roman"/>
          <w:color w:val="000000"/>
          <w:sz w:val="24"/>
          <w:szCs w:val="24"/>
          <w:lang w:eastAsia="en-GB"/>
        </w:rPr>
        <w:t>Houlihan</w:t>
      </w:r>
      <w:proofErr w:type="spellEnd"/>
      <w:r w:rsidRPr="00514A3F">
        <w:rPr>
          <w:rFonts w:ascii="Times New Roman" w:eastAsia="Times New Roman" w:hAnsi="Times New Roman" w:cs="Times New Roman"/>
          <w:color w:val="000000"/>
          <w:sz w:val="24"/>
          <w:szCs w:val="24"/>
          <w:lang w:eastAsia="en-GB"/>
        </w:rPr>
        <w:t xml:space="preserve">, 2003; Hallam et al., 2008), been restricted to </w:t>
      </w:r>
      <w:r w:rsidR="00CB37BA">
        <w:rPr>
          <w:rFonts w:ascii="Times New Roman" w:eastAsia="Times New Roman" w:hAnsi="Times New Roman" w:cs="Times New Roman"/>
          <w:color w:val="000000"/>
          <w:sz w:val="24"/>
          <w:szCs w:val="24"/>
          <w:lang w:eastAsia="en-GB"/>
        </w:rPr>
        <w:t xml:space="preserve">the </w:t>
      </w:r>
      <w:r w:rsidRPr="00514A3F">
        <w:rPr>
          <w:rFonts w:ascii="Times New Roman" w:eastAsia="Times New Roman" w:hAnsi="Times New Roman" w:cs="Times New Roman"/>
          <w:color w:val="000000"/>
          <w:sz w:val="24"/>
          <w:szCs w:val="24"/>
          <w:lang w:eastAsia="en-GB"/>
        </w:rPr>
        <w:t>academic subject areas of mathematics, English and science in the primary and secondary school context (The Office for Standards in Education [Ofsted, 1998]; Hallam et al., 2003; Hallam and Parsons, 2</w:t>
      </w:r>
      <w:r w:rsidR="000E3DDC">
        <w:rPr>
          <w:rFonts w:ascii="Times New Roman" w:eastAsia="Times New Roman" w:hAnsi="Times New Roman" w:cs="Times New Roman"/>
          <w:color w:val="000000"/>
          <w:sz w:val="24"/>
          <w:szCs w:val="24"/>
          <w:lang w:eastAsia="en-GB"/>
        </w:rPr>
        <w:t>013a, 2013b</w:t>
      </w:r>
      <w:r w:rsidR="00EA0474">
        <w:rPr>
          <w:rFonts w:ascii="Times New Roman" w:eastAsia="Times New Roman" w:hAnsi="Times New Roman" w:cs="Times New Roman"/>
          <w:color w:val="000000"/>
          <w:sz w:val="24"/>
          <w:szCs w:val="24"/>
          <w:lang w:eastAsia="en-GB"/>
        </w:rPr>
        <w:t xml:space="preserve">; </w:t>
      </w:r>
      <w:r w:rsidR="00EA0474" w:rsidRPr="00EA0474">
        <w:rPr>
          <w:rFonts w:ascii="Times New Roman" w:eastAsia="Times New Roman" w:hAnsi="Times New Roman" w:cs="Times New Roman"/>
          <w:color w:val="000000"/>
          <w:sz w:val="24"/>
          <w:szCs w:val="24"/>
          <w:lang w:eastAsia="en-GB"/>
        </w:rPr>
        <w:t>Loveless, 2013</w:t>
      </w:r>
      <w:r w:rsidR="000E3DDC">
        <w:rPr>
          <w:rFonts w:ascii="Times New Roman" w:eastAsia="Times New Roman" w:hAnsi="Times New Roman" w:cs="Times New Roman"/>
          <w:color w:val="000000"/>
          <w:sz w:val="24"/>
          <w:szCs w:val="24"/>
          <w:lang w:eastAsia="en-GB"/>
        </w:rPr>
        <w:t>). The</w:t>
      </w:r>
      <w:r w:rsidRPr="00514A3F">
        <w:rPr>
          <w:rFonts w:ascii="Times New Roman" w:eastAsia="Times New Roman" w:hAnsi="Times New Roman" w:cs="Times New Roman"/>
          <w:color w:val="000000"/>
          <w:sz w:val="24"/>
          <w:szCs w:val="24"/>
          <w:lang w:eastAsia="en-GB"/>
        </w:rPr>
        <w:t xml:space="preserve"> research has revealed that the practice of separating pupils by ability (e.g. tracking, streaming, banding or setting) is a common feature of schools internationally, is most prevalent in high/secondary school mathematics classrooms, and is conventional practice in most high/secondary school science lessons. Fitz et al. (2006), for example, suggest that it might well be that the practice of setting aligns more with subjects or classrooms where learning is conceptualised as linear, and where mastery of one stage is thought to be </w:t>
      </w:r>
      <w:r w:rsidRPr="006C1B85">
        <w:rPr>
          <w:rFonts w:ascii="Times New Roman" w:eastAsia="Times New Roman" w:hAnsi="Times New Roman" w:cs="Times New Roman"/>
          <w:sz w:val="24"/>
          <w:szCs w:val="24"/>
          <w:lang w:eastAsia="en-GB"/>
        </w:rPr>
        <w:t xml:space="preserve">necessary before proceeding to the next, than with contexts where pedagogy is not constructed in this way. While Fitz et al. did not identify specific contexts as linear or nonlinear, other research (Ball, 1981; Hallam and </w:t>
      </w:r>
      <w:proofErr w:type="spellStart"/>
      <w:r w:rsidRPr="006C1B85">
        <w:rPr>
          <w:rFonts w:ascii="Times New Roman" w:eastAsia="Times New Roman" w:hAnsi="Times New Roman" w:cs="Times New Roman"/>
          <w:sz w:val="24"/>
          <w:szCs w:val="24"/>
          <w:lang w:eastAsia="en-GB"/>
        </w:rPr>
        <w:t>Ireson</w:t>
      </w:r>
      <w:proofErr w:type="spellEnd"/>
      <w:r w:rsidRPr="006C1B85">
        <w:rPr>
          <w:rFonts w:ascii="Times New Roman" w:eastAsia="Times New Roman" w:hAnsi="Times New Roman" w:cs="Times New Roman"/>
          <w:sz w:val="24"/>
          <w:szCs w:val="24"/>
          <w:lang w:eastAsia="en-GB"/>
        </w:rPr>
        <w:t xml:space="preserve">, 2003) points to mathematics and science being </w:t>
      </w:r>
      <w:r w:rsidR="00D22912">
        <w:rPr>
          <w:rFonts w:ascii="Times New Roman" w:eastAsia="Times New Roman" w:hAnsi="Times New Roman" w:cs="Times New Roman"/>
          <w:sz w:val="24"/>
          <w:szCs w:val="24"/>
          <w:lang w:eastAsia="en-GB"/>
        </w:rPr>
        <w:t xml:space="preserve">particularly </w:t>
      </w:r>
      <w:r w:rsidRPr="006C1B85">
        <w:rPr>
          <w:rFonts w:ascii="Times New Roman" w:eastAsia="Times New Roman" w:hAnsi="Times New Roman" w:cs="Times New Roman"/>
          <w:sz w:val="24"/>
          <w:szCs w:val="24"/>
          <w:lang w:eastAsia="en-GB"/>
        </w:rPr>
        <w:t xml:space="preserve">associated with linear </w:t>
      </w:r>
      <w:r w:rsidR="00D22912">
        <w:rPr>
          <w:rFonts w:ascii="Times New Roman" w:eastAsia="Times New Roman" w:hAnsi="Times New Roman" w:cs="Times New Roman"/>
          <w:sz w:val="24"/>
          <w:szCs w:val="24"/>
          <w:lang w:eastAsia="en-GB"/>
        </w:rPr>
        <w:t xml:space="preserve">conceptualisations of learning. We also acknowledge that linear conceptualisations of learning may feature in PE. </w:t>
      </w:r>
      <w:r w:rsidRPr="006C1B85">
        <w:rPr>
          <w:rFonts w:ascii="Times New Roman" w:eastAsia="Times New Roman" w:hAnsi="Times New Roman" w:cs="Times New Roman"/>
          <w:sz w:val="24"/>
          <w:szCs w:val="24"/>
          <w:lang w:eastAsia="en-GB"/>
        </w:rPr>
        <w:t xml:space="preserve">Little </w:t>
      </w:r>
      <w:r w:rsidRPr="00514A3F">
        <w:rPr>
          <w:rFonts w:ascii="Times New Roman" w:eastAsia="Times New Roman" w:hAnsi="Times New Roman" w:cs="Times New Roman"/>
          <w:color w:val="000000"/>
          <w:sz w:val="24"/>
          <w:szCs w:val="24"/>
          <w:lang w:eastAsia="en-GB"/>
        </w:rPr>
        <w:t xml:space="preserve">empirical research has, however, explored the extent of ability grouping in other curriculum subjects. </w:t>
      </w:r>
      <w:r w:rsidR="00D22912">
        <w:rPr>
          <w:rFonts w:ascii="Times New Roman" w:eastAsia="Times New Roman" w:hAnsi="Times New Roman" w:cs="Times New Roman"/>
          <w:color w:val="000000"/>
          <w:sz w:val="24"/>
          <w:szCs w:val="24"/>
          <w:lang w:eastAsia="en-GB"/>
        </w:rPr>
        <w:t>In other research, a</w:t>
      </w:r>
      <w:r w:rsidRPr="00514A3F">
        <w:rPr>
          <w:rFonts w:ascii="Times New Roman" w:eastAsia="Times New Roman" w:hAnsi="Times New Roman" w:cs="Times New Roman"/>
          <w:color w:val="000000"/>
          <w:sz w:val="24"/>
          <w:szCs w:val="24"/>
          <w:lang w:eastAsia="en-GB"/>
        </w:rPr>
        <w:t xml:space="preserve">rt, music, drama, and PE have tended to be grouped together as ‘practically-based subjects’ (e.g. Ofsted, 1998; Hallam et al., 2008). </w:t>
      </w:r>
      <w:r w:rsidR="00D22912">
        <w:rPr>
          <w:rFonts w:ascii="Times New Roman" w:eastAsia="Times New Roman" w:hAnsi="Times New Roman" w:cs="Times New Roman"/>
          <w:color w:val="000000"/>
          <w:sz w:val="24"/>
          <w:szCs w:val="24"/>
          <w:lang w:eastAsia="en-GB"/>
        </w:rPr>
        <w:t xml:space="preserve">With this conflation of various </w:t>
      </w:r>
      <w:r w:rsidR="00D22912">
        <w:rPr>
          <w:rFonts w:ascii="Times New Roman" w:eastAsia="Times New Roman" w:hAnsi="Times New Roman" w:cs="Times New Roman"/>
          <w:color w:val="000000"/>
          <w:sz w:val="24"/>
          <w:szCs w:val="24"/>
          <w:lang w:eastAsia="en-GB"/>
        </w:rPr>
        <w:lastRenderedPageBreak/>
        <w:t xml:space="preserve">subjects, </w:t>
      </w:r>
      <w:r w:rsidRPr="00514A3F">
        <w:rPr>
          <w:rFonts w:ascii="Times New Roman" w:eastAsia="Times New Roman" w:hAnsi="Times New Roman" w:cs="Times New Roman"/>
          <w:color w:val="000000"/>
          <w:sz w:val="24"/>
          <w:szCs w:val="24"/>
          <w:lang w:eastAsia="en-GB"/>
        </w:rPr>
        <w:t>where PE has been included in ability grouping research, data presented has been lim</w:t>
      </w:r>
      <w:r w:rsidR="00D22912">
        <w:rPr>
          <w:rFonts w:ascii="Times New Roman" w:eastAsia="Times New Roman" w:hAnsi="Times New Roman" w:cs="Times New Roman"/>
          <w:color w:val="000000"/>
          <w:sz w:val="24"/>
          <w:szCs w:val="24"/>
          <w:lang w:eastAsia="en-GB"/>
        </w:rPr>
        <w:t>ited in both quantity and scope.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As indicated above, while ability-based practices are at times overtly used to establish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class groups, they may also be enacted in a less structured way, such that although pupils may not be arranged formally in sets, they may still experience grouping based on ability within lessons. Yet, in the absence of systematic and specific analysis of these practices in PE, little is known about either structured grouping in PE, or the basis upon which and ways in which teachers select and position pupils for teaching and learning purposes within classes. A small body of empirical work (e.g. Penney and </w:t>
      </w:r>
      <w:proofErr w:type="spellStart"/>
      <w:r w:rsidRPr="00514A3F">
        <w:rPr>
          <w:rFonts w:ascii="Times New Roman" w:eastAsia="Times New Roman" w:hAnsi="Times New Roman" w:cs="Times New Roman"/>
          <w:color w:val="000000"/>
          <w:sz w:val="24"/>
          <w:szCs w:val="24"/>
          <w:lang w:eastAsia="en-GB"/>
        </w:rPr>
        <w:t>Houlihan</w:t>
      </w:r>
      <w:proofErr w:type="spellEnd"/>
      <w:r w:rsidRPr="00514A3F">
        <w:rPr>
          <w:rFonts w:ascii="Times New Roman" w:eastAsia="Times New Roman" w:hAnsi="Times New Roman" w:cs="Times New Roman"/>
          <w:color w:val="000000"/>
          <w:sz w:val="24"/>
          <w:szCs w:val="24"/>
          <w:lang w:eastAsia="en-GB"/>
        </w:rPr>
        <w:t xml:space="preserve">, 2003) in the PE literature </w:t>
      </w:r>
      <w:r w:rsidR="004D198F">
        <w:rPr>
          <w:rFonts w:ascii="Times New Roman" w:eastAsia="Times New Roman" w:hAnsi="Times New Roman" w:cs="Times New Roman"/>
          <w:color w:val="000000"/>
          <w:sz w:val="24"/>
          <w:szCs w:val="24"/>
          <w:lang w:eastAsia="en-GB"/>
        </w:rPr>
        <w:t xml:space="preserve">has </w:t>
      </w:r>
      <w:r w:rsidRPr="00514A3F">
        <w:rPr>
          <w:rFonts w:ascii="Times New Roman" w:eastAsia="Times New Roman" w:hAnsi="Times New Roman" w:cs="Times New Roman"/>
          <w:color w:val="000000"/>
          <w:sz w:val="24"/>
          <w:szCs w:val="24"/>
          <w:lang w:eastAsia="en-GB"/>
        </w:rPr>
        <w:t>revealed increasing orientations of PE departments in specialist secondary schools in England to structured ability grouping. In the UK, specialist schools are state schools, which aim to be local centres of excellence in their particular subject specialism(s</w:t>
      </w:r>
      <w:proofErr w:type="gramStart"/>
      <w:r w:rsidRPr="00514A3F">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position w:val="6"/>
          <w:sz w:val="16"/>
          <w:szCs w:val="16"/>
          <w:lang w:eastAsia="en-GB"/>
        </w:rPr>
        <w:t>2</w:t>
      </w:r>
      <w:proofErr w:type="gramEnd"/>
      <w:r w:rsidRPr="00514A3F">
        <w:rPr>
          <w:rFonts w:ascii="Times New Roman" w:eastAsia="Times New Roman" w:hAnsi="Times New Roman" w:cs="Times New Roman"/>
          <w:color w:val="000000"/>
          <w:sz w:val="24"/>
          <w:szCs w:val="24"/>
          <w:lang w:eastAsia="en-GB"/>
        </w:rPr>
        <w:t xml:space="preserve"> (</w:t>
      </w:r>
      <w:proofErr w:type="spellStart"/>
      <w:r w:rsidRPr="00514A3F">
        <w:rPr>
          <w:rFonts w:ascii="Times New Roman" w:eastAsia="Times New Roman" w:hAnsi="Times New Roman" w:cs="Times New Roman"/>
          <w:color w:val="000000"/>
          <w:sz w:val="24"/>
          <w:szCs w:val="24"/>
          <w:lang w:eastAsia="en-GB"/>
        </w:rPr>
        <w:t>DfEE</w:t>
      </w:r>
      <w:proofErr w:type="spellEnd"/>
      <w:r w:rsidRPr="00514A3F">
        <w:rPr>
          <w:rFonts w:ascii="Times New Roman" w:eastAsia="Times New Roman" w:hAnsi="Times New Roman" w:cs="Times New Roman"/>
          <w:color w:val="000000"/>
          <w:sz w:val="24"/>
          <w:szCs w:val="24"/>
          <w:lang w:eastAsia="en-GB"/>
        </w:rPr>
        <w:t xml:space="preserve">, 2000). Penney and </w:t>
      </w:r>
      <w:proofErr w:type="spellStart"/>
      <w:r w:rsidRPr="00514A3F">
        <w:rPr>
          <w:rFonts w:ascii="Times New Roman" w:eastAsia="Times New Roman" w:hAnsi="Times New Roman" w:cs="Times New Roman"/>
          <w:color w:val="000000"/>
          <w:sz w:val="24"/>
          <w:szCs w:val="24"/>
          <w:lang w:eastAsia="en-GB"/>
        </w:rPr>
        <w:t>Houlihan’s</w:t>
      </w:r>
      <w:proofErr w:type="spellEnd"/>
      <w:r w:rsidRPr="00514A3F">
        <w:rPr>
          <w:rFonts w:ascii="Times New Roman" w:eastAsia="Times New Roman" w:hAnsi="Times New Roman" w:cs="Times New Roman"/>
          <w:color w:val="000000"/>
          <w:sz w:val="24"/>
          <w:szCs w:val="24"/>
          <w:lang w:eastAsia="en-GB"/>
        </w:rPr>
        <w:t xml:space="preserve"> (2001) national survey of 101 Specialist Sports Colleges</w:t>
      </w:r>
      <w:r w:rsidRPr="00514A3F">
        <w:rPr>
          <w:rFonts w:ascii="Times New Roman" w:eastAsia="Times New Roman" w:hAnsi="Times New Roman" w:cs="Times New Roman"/>
          <w:color w:val="000000"/>
          <w:position w:val="6"/>
          <w:sz w:val="16"/>
          <w:szCs w:val="16"/>
          <w:lang w:eastAsia="en-GB"/>
        </w:rPr>
        <w:t>3</w:t>
      </w:r>
      <w:r w:rsidRPr="00514A3F">
        <w:rPr>
          <w:rFonts w:ascii="Times New Roman" w:eastAsia="Times New Roman" w:hAnsi="Times New Roman" w:cs="Times New Roman"/>
          <w:color w:val="000000"/>
          <w:sz w:val="24"/>
          <w:szCs w:val="24"/>
          <w:lang w:eastAsia="en-GB"/>
        </w:rPr>
        <w:t xml:space="preserve"> in England found that setting was a common arrangement in PE at </w:t>
      </w:r>
      <w:r w:rsid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and </w:t>
      </w:r>
      <w:r w:rsid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4, and particularly </w:t>
      </w:r>
      <w:r w:rsid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4</w:t>
      </w:r>
      <w:r w:rsidRPr="00514A3F">
        <w:rPr>
          <w:rFonts w:ascii="Times New Roman" w:eastAsia="Times New Roman" w:hAnsi="Times New Roman" w:cs="Times New Roman"/>
          <w:color w:val="000000"/>
          <w:position w:val="6"/>
          <w:sz w:val="16"/>
          <w:szCs w:val="16"/>
          <w:lang w:eastAsia="en-GB"/>
        </w:rPr>
        <w:t>4</w:t>
      </w:r>
      <w:r w:rsidRPr="00514A3F">
        <w:rPr>
          <w:rFonts w:ascii="Times New Roman" w:eastAsia="Times New Roman" w:hAnsi="Times New Roman" w:cs="Times New Roman"/>
          <w:color w:val="000000"/>
          <w:sz w:val="24"/>
          <w:szCs w:val="24"/>
          <w:lang w:eastAsia="en-GB"/>
        </w:rPr>
        <w:t>. However, evidence arising from surveys of</w:t>
      </w:r>
      <w:r w:rsidR="00152FF4">
        <w:rPr>
          <w:rFonts w:ascii="Times New Roman" w:eastAsia="Times New Roman" w:hAnsi="Times New Roman" w:cs="Times New Roman"/>
          <w:color w:val="000000"/>
          <w:sz w:val="24"/>
          <w:szCs w:val="24"/>
          <w:lang w:eastAsia="en-GB"/>
        </w:rPr>
        <w:t xml:space="preserve"> secondary schools more broadly</w:t>
      </w:r>
      <w:r w:rsidRPr="00514A3F">
        <w:rPr>
          <w:rFonts w:ascii="Times New Roman" w:eastAsia="Times New Roman" w:hAnsi="Times New Roman" w:cs="Times New Roman"/>
          <w:color w:val="000000"/>
          <w:sz w:val="24"/>
          <w:szCs w:val="24"/>
          <w:lang w:eastAsia="en-GB"/>
        </w:rPr>
        <w:t xml:space="preserve"> provides some contrasts to Penney and </w:t>
      </w:r>
      <w:proofErr w:type="spellStart"/>
      <w:r w:rsidRPr="00514A3F">
        <w:rPr>
          <w:rFonts w:ascii="Times New Roman" w:eastAsia="Times New Roman" w:hAnsi="Times New Roman" w:cs="Times New Roman"/>
          <w:color w:val="000000"/>
          <w:sz w:val="24"/>
          <w:szCs w:val="24"/>
          <w:lang w:eastAsia="en-GB"/>
        </w:rPr>
        <w:t>Houlihan’s</w:t>
      </w:r>
      <w:proofErr w:type="spellEnd"/>
      <w:r w:rsidRPr="00514A3F">
        <w:rPr>
          <w:rFonts w:ascii="Times New Roman" w:eastAsia="Times New Roman" w:hAnsi="Times New Roman" w:cs="Times New Roman"/>
          <w:color w:val="000000"/>
          <w:sz w:val="24"/>
          <w:szCs w:val="24"/>
          <w:lang w:eastAsia="en-GB"/>
        </w:rPr>
        <w:t xml:space="preserve"> findings. In Ofsted’s (2001) Annual Report of 698 secondary schools in England, only 11% of the PE lessons observed by inspecto</w:t>
      </w:r>
      <w:r w:rsidR="00152FF4">
        <w:rPr>
          <w:rFonts w:ascii="Times New Roman" w:eastAsia="Times New Roman" w:hAnsi="Times New Roman" w:cs="Times New Roman"/>
          <w:color w:val="000000"/>
          <w:sz w:val="24"/>
          <w:szCs w:val="24"/>
          <w:lang w:eastAsia="en-GB"/>
        </w:rPr>
        <w:t>rs were set</w:t>
      </w:r>
      <w:r w:rsidRPr="00514A3F">
        <w:rPr>
          <w:rFonts w:ascii="Times New Roman" w:eastAsia="Times New Roman" w:hAnsi="Times New Roman" w:cs="Times New Roman"/>
          <w:color w:val="000000"/>
          <w:sz w:val="24"/>
          <w:szCs w:val="24"/>
          <w:lang w:eastAsia="en-GB"/>
        </w:rPr>
        <w:t xml:space="preserve"> by PE ability. Similarly, Hallam and colleagues’ (2008) survey of 97 PE teachers from 45 mixed-gender secondary comprehensive schools in England reported that very few schools were adopting setting as a pedagogical and organisational strategy for teaching PE. Hallam and colleagues’ (2008) survey findings</w:t>
      </w:r>
      <w:r w:rsidR="00152FF4">
        <w:rPr>
          <w:rFonts w:ascii="Times New Roman" w:eastAsia="Times New Roman" w:hAnsi="Times New Roman" w:cs="Times New Roman"/>
          <w:color w:val="000000"/>
          <w:sz w:val="24"/>
          <w:szCs w:val="24"/>
          <w:lang w:eastAsia="en-GB"/>
        </w:rPr>
        <w:t xml:space="preserve"> indicated that in 14% of cases, </w:t>
      </w:r>
      <w:r w:rsidRPr="00514A3F">
        <w:rPr>
          <w:rFonts w:ascii="Times New Roman" w:eastAsia="Times New Roman" w:hAnsi="Times New Roman" w:cs="Times New Roman"/>
          <w:color w:val="000000"/>
          <w:sz w:val="24"/>
          <w:szCs w:val="24"/>
          <w:lang w:eastAsia="en-GB"/>
        </w:rPr>
        <w:t xml:space="preserve">mixed-ability grouping in year 7 was followed by some kind of setting in years 8 and 9. In the same study, the majority (83%) of PE teachers thought that the subject was suitable for mixed-ability teaching. Yet, approximately one third (31%) of those PE teachers surveyed </w:t>
      </w:r>
      <w:r w:rsidRPr="00514A3F">
        <w:rPr>
          <w:rFonts w:ascii="Times New Roman" w:eastAsia="Times New Roman" w:hAnsi="Times New Roman" w:cs="Times New Roman"/>
          <w:color w:val="000000"/>
          <w:sz w:val="24"/>
          <w:szCs w:val="24"/>
          <w:lang w:eastAsia="en-GB"/>
        </w:rPr>
        <w:lastRenderedPageBreak/>
        <w:t xml:space="preserve">indicated a preference for some form of ability grouping after year 7 – 22% in years 8 and 9 and 9% in years 7-9 (Hallam et al., 2008). Although </w:t>
      </w:r>
      <w:r w:rsidR="00CB37BA">
        <w:rPr>
          <w:rFonts w:ascii="Times New Roman" w:eastAsia="Times New Roman" w:hAnsi="Times New Roman" w:cs="Times New Roman"/>
          <w:color w:val="000000"/>
          <w:sz w:val="24"/>
          <w:szCs w:val="24"/>
          <w:lang w:eastAsia="en-GB"/>
        </w:rPr>
        <w:t xml:space="preserve">the </w:t>
      </w:r>
      <w:r w:rsidRPr="00514A3F">
        <w:rPr>
          <w:rFonts w:ascii="Times New Roman" w:eastAsia="Times New Roman" w:hAnsi="Times New Roman" w:cs="Times New Roman"/>
          <w:color w:val="000000"/>
          <w:sz w:val="24"/>
          <w:szCs w:val="24"/>
          <w:lang w:eastAsia="en-GB"/>
        </w:rPr>
        <w:t>PE teachers stated that they wanted setting to be undertaken in relation to their subject, where setting was implemented in PE it was often determined by whole-school grouping policies, based on performance in academic subjects (mathematics, English and science) with the result that pupils within any given set in PE were often at very different levels of ability (Hallam et al., 2008). Hence pupils were not specifically set by ‘PE ability’ and a major source of frustration for PE teachers was that setting procedures based only on the perceived needs of academic subjects were being imposed.</w:t>
      </w:r>
    </w:p>
    <w:p w:rsidR="00514A3F" w:rsidRDefault="00514A3F" w:rsidP="00514A3F">
      <w:pPr>
        <w:spacing w:line="480" w:lineRule="auto"/>
        <w:rPr>
          <w:rFonts w:ascii="Times New Roman" w:hAnsi="Times New Roman" w:cs="Times New Roman"/>
          <w:sz w:val="24"/>
          <w:szCs w:val="24"/>
        </w:rPr>
      </w:pPr>
    </w:p>
    <w:p w:rsidR="00514A3F" w:rsidRPr="00D22912" w:rsidRDefault="00514A3F" w:rsidP="00514A3F">
      <w:pPr>
        <w:spacing w:line="480" w:lineRule="auto"/>
        <w:jc w:val="both"/>
        <w:rPr>
          <w:rFonts w:ascii="Times New Roman" w:eastAsia="Times New Roman" w:hAnsi="Times New Roman" w:cs="Times New Roman"/>
          <w:sz w:val="24"/>
          <w:szCs w:val="24"/>
          <w:lang w:eastAsia="en-GB"/>
        </w:rPr>
      </w:pPr>
      <w:r w:rsidRPr="00514A3F">
        <w:rPr>
          <w:rFonts w:ascii="Times New Roman" w:eastAsia="Times New Roman" w:hAnsi="Times New Roman" w:cs="Times New Roman"/>
          <w:color w:val="000000"/>
          <w:sz w:val="24"/>
          <w:szCs w:val="24"/>
          <w:lang w:eastAsia="en-GB"/>
        </w:rPr>
        <w:t>Located in the UK, this research reflects the continued prominence of setting in government discourse (Conservative Party, 2007, 2010) and that setting is an embedded feature of many pupils’ educati</w:t>
      </w:r>
      <w:r w:rsidR="000E3DDC">
        <w:rPr>
          <w:rFonts w:ascii="Times New Roman" w:eastAsia="Times New Roman" w:hAnsi="Times New Roman" w:cs="Times New Roman"/>
          <w:color w:val="000000"/>
          <w:sz w:val="24"/>
          <w:szCs w:val="24"/>
          <w:lang w:eastAsia="en-GB"/>
        </w:rPr>
        <w:t>onal lives. At the same time</w:t>
      </w:r>
      <w:r w:rsidR="00152FF4">
        <w:rPr>
          <w:rFonts w:ascii="Times New Roman" w:eastAsia="Times New Roman" w:hAnsi="Times New Roman" w:cs="Times New Roman"/>
          <w:color w:val="000000"/>
          <w:sz w:val="24"/>
          <w:szCs w:val="24"/>
          <w:lang w:eastAsia="en-GB"/>
        </w:rPr>
        <w:t>,</w:t>
      </w:r>
      <w:r w:rsidR="000E3DDC">
        <w:rPr>
          <w:rFonts w:ascii="Times New Roman" w:eastAsia="Times New Roman" w:hAnsi="Times New Roman" w:cs="Times New Roman"/>
          <w:color w:val="000000"/>
          <w:sz w:val="24"/>
          <w:szCs w:val="24"/>
          <w:lang w:eastAsia="en-GB"/>
        </w:rPr>
        <w:t xml:space="preserve"> this</w:t>
      </w:r>
      <w:r w:rsidRPr="00514A3F">
        <w:rPr>
          <w:rFonts w:ascii="Times New Roman" w:eastAsia="Times New Roman" w:hAnsi="Times New Roman" w:cs="Times New Roman"/>
          <w:color w:val="000000"/>
          <w:sz w:val="24"/>
          <w:szCs w:val="24"/>
          <w:lang w:eastAsia="en-GB"/>
        </w:rPr>
        <w:t xml:space="preserve"> research sought to extend a line of critical policy scholarship in PE that has drawn on work in education policy sociology and in so doing, highlighted an ongoing need to pursue how particular understandings, that play a central role in framing (and limiting) teaching and learning in </w:t>
      </w:r>
      <w:r w:rsidR="00152FF4">
        <w:rPr>
          <w:rFonts w:ascii="Times New Roman" w:eastAsia="Times New Roman" w:hAnsi="Times New Roman" w:cs="Times New Roman"/>
          <w:color w:val="000000"/>
          <w:sz w:val="24"/>
          <w:szCs w:val="24"/>
          <w:lang w:eastAsia="en-GB"/>
        </w:rPr>
        <w:t>PE</w:t>
      </w:r>
      <w:r w:rsidRPr="00514A3F">
        <w:rPr>
          <w:rFonts w:ascii="Times New Roman" w:eastAsia="Times New Roman" w:hAnsi="Times New Roman" w:cs="Times New Roman"/>
          <w:color w:val="000000"/>
          <w:sz w:val="24"/>
          <w:szCs w:val="24"/>
          <w:lang w:eastAsia="en-GB"/>
        </w:rPr>
        <w:t xml:space="preserve">, continue to be legitimated in political, policy and professional settings (e.g. </w:t>
      </w:r>
      <w:r w:rsidR="00A12D6B" w:rsidRPr="00A12D6B">
        <w:rPr>
          <w:rFonts w:ascii="Times New Roman" w:eastAsia="Times New Roman" w:hAnsi="Times New Roman" w:cs="Times New Roman"/>
          <w:color w:val="000000"/>
          <w:sz w:val="24"/>
          <w:szCs w:val="24"/>
          <w:lang w:eastAsia="en-GB"/>
        </w:rPr>
        <w:t>Evans and Davies, 1986;</w:t>
      </w:r>
      <w:r w:rsidR="00A12D6B">
        <w:rPr>
          <w:rFonts w:ascii="Times New Roman" w:eastAsia="Times New Roman" w:hAnsi="Times New Roman" w:cs="Times New Roman"/>
          <w:color w:val="000000"/>
          <w:sz w:val="24"/>
          <w:szCs w:val="24"/>
          <w:lang w:eastAsia="en-GB"/>
        </w:rPr>
        <w:t xml:space="preserve"> </w:t>
      </w:r>
      <w:r w:rsidRPr="00514A3F">
        <w:rPr>
          <w:rFonts w:ascii="Times New Roman" w:eastAsia="Times New Roman" w:hAnsi="Times New Roman" w:cs="Times New Roman"/>
          <w:color w:val="000000"/>
          <w:sz w:val="24"/>
          <w:szCs w:val="24"/>
          <w:lang w:eastAsia="en-GB"/>
        </w:rPr>
        <w:t xml:space="preserve">Penney and Evans, 1997; </w:t>
      </w:r>
      <w:proofErr w:type="spellStart"/>
      <w:r w:rsidRPr="00514A3F">
        <w:rPr>
          <w:rFonts w:ascii="Times New Roman" w:eastAsia="Times New Roman" w:hAnsi="Times New Roman" w:cs="Times New Roman"/>
          <w:color w:val="000000"/>
          <w:sz w:val="24"/>
          <w:szCs w:val="24"/>
          <w:lang w:eastAsia="en-GB"/>
        </w:rPr>
        <w:t>Swabey</w:t>
      </w:r>
      <w:proofErr w:type="spellEnd"/>
      <w:r w:rsidRPr="00514A3F">
        <w:rPr>
          <w:rFonts w:ascii="Times New Roman" w:eastAsia="Times New Roman" w:hAnsi="Times New Roman" w:cs="Times New Roman"/>
          <w:color w:val="000000"/>
          <w:sz w:val="24"/>
          <w:szCs w:val="24"/>
          <w:lang w:eastAsia="en-GB"/>
        </w:rPr>
        <w:t xml:space="preserve"> and Penney, 2011). This research acknowledged that the ways in which notions of ‘ability in PE’ are represented in and legitimated by policy texts</w:t>
      </w:r>
      <w:r w:rsidR="00152FF4" w:rsidRPr="00514A3F">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but also understood and enacted in schools, continue to have a profound influence on pedagogical practices, experiences and identities in PE (Evans, 2004; Hay and Macdonald, 2010; Penney and </w:t>
      </w:r>
      <w:proofErr w:type="spellStart"/>
      <w:r w:rsidRPr="00514A3F">
        <w:rPr>
          <w:rFonts w:ascii="Times New Roman" w:eastAsia="Times New Roman" w:hAnsi="Times New Roman" w:cs="Times New Roman"/>
          <w:color w:val="000000"/>
          <w:sz w:val="24"/>
          <w:szCs w:val="24"/>
          <w:lang w:eastAsia="en-GB"/>
        </w:rPr>
        <w:t>lisahunter</w:t>
      </w:r>
      <w:proofErr w:type="spellEnd"/>
      <w:r w:rsidRPr="00514A3F">
        <w:rPr>
          <w:rFonts w:ascii="Times New Roman" w:eastAsia="Times New Roman" w:hAnsi="Times New Roman" w:cs="Times New Roman"/>
          <w:color w:val="000000"/>
          <w:sz w:val="24"/>
          <w:szCs w:val="24"/>
          <w:lang w:eastAsia="en-GB"/>
        </w:rPr>
        <w:t xml:space="preserve">, 2006). In our view, this calls for research that continues to probe how ‘ability’ </w:t>
      </w:r>
      <w:r w:rsidRPr="006C1B85">
        <w:rPr>
          <w:rFonts w:ascii="Times New Roman" w:eastAsia="Times New Roman" w:hAnsi="Times New Roman" w:cs="Times New Roman"/>
          <w:sz w:val="24"/>
          <w:szCs w:val="24"/>
          <w:lang w:eastAsia="en-GB"/>
        </w:rPr>
        <w:t xml:space="preserve">is discursively constructed </w:t>
      </w:r>
      <w:r w:rsidR="00D22912">
        <w:rPr>
          <w:rFonts w:ascii="Times New Roman" w:eastAsia="Times New Roman" w:hAnsi="Times New Roman" w:cs="Times New Roman"/>
          <w:sz w:val="24"/>
          <w:szCs w:val="24"/>
          <w:lang w:eastAsia="en-GB"/>
        </w:rPr>
        <w:t xml:space="preserve">‘within and by’ PE policy, with the recognition that policy texts feature and promote particular understandings of ability. Similarly, we see a need for research that further explores how ability is constructed within and by pedagogical practice in PE. Our </w:t>
      </w:r>
      <w:r w:rsidR="00D22912">
        <w:rPr>
          <w:rFonts w:ascii="Times New Roman" w:eastAsia="Times New Roman" w:hAnsi="Times New Roman" w:cs="Times New Roman"/>
          <w:sz w:val="24"/>
          <w:szCs w:val="24"/>
          <w:lang w:eastAsia="en-GB"/>
        </w:rPr>
        <w:lastRenderedPageBreak/>
        <w:t xml:space="preserve">interests centre on the effect that particular discursive and pedagogic constructions of ability have on learning and learners in PE. </w:t>
      </w:r>
      <w:r w:rsidRPr="006C1B85">
        <w:rPr>
          <w:rFonts w:ascii="Times New Roman" w:eastAsia="Times New Roman" w:hAnsi="Times New Roman" w:cs="Times New Roman"/>
          <w:sz w:val="24"/>
          <w:szCs w:val="24"/>
          <w:lang w:eastAsia="en-GB"/>
        </w:rPr>
        <w:t xml:space="preserve">More specifically, this project reflected that relatively </w:t>
      </w:r>
      <w:r w:rsidRPr="00514A3F">
        <w:rPr>
          <w:rFonts w:ascii="Times New Roman" w:eastAsia="Times New Roman" w:hAnsi="Times New Roman" w:cs="Times New Roman"/>
          <w:color w:val="000000"/>
          <w:sz w:val="24"/>
          <w:szCs w:val="24"/>
          <w:lang w:eastAsia="en-GB"/>
        </w:rPr>
        <w:t>little contemporary research in PE has sought to critically examine grouping practices and the discourses of ability that are expressed and legitimated by them. The research presented in this paper therefore aimed to extend empirical insights into ability-based grouping practices in PE, and specifically investigate:</w:t>
      </w:r>
    </w:p>
    <w:p w:rsidR="00514A3F" w:rsidRPr="00514A3F" w:rsidRDefault="00514A3F" w:rsidP="00514A3F">
      <w:pPr>
        <w:numPr>
          <w:ilvl w:val="0"/>
          <w:numId w:val="1"/>
        </w:numPr>
        <w:spacing w:after="0" w:line="480" w:lineRule="auto"/>
        <w:ind w:hanging="360"/>
        <w:contextualSpacing/>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The incidence of s</w:t>
      </w:r>
      <w:r w:rsidR="007D26A2">
        <w:rPr>
          <w:rFonts w:ascii="Times New Roman" w:eastAsia="Times New Roman" w:hAnsi="Times New Roman" w:cs="Times New Roman"/>
          <w:color w:val="000000"/>
          <w:sz w:val="24"/>
          <w:szCs w:val="24"/>
          <w:lang w:eastAsia="en-GB"/>
        </w:rPr>
        <w:t xml:space="preserve">etting and within-class ability </w:t>
      </w:r>
      <w:r w:rsidRPr="00514A3F">
        <w:rPr>
          <w:rFonts w:ascii="Times New Roman" w:eastAsia="Times New Roman" w:hAnsi="Times New Roman" w:cs="Times New Roman"/>
          <w:color w:val="000000"/>
          <w:sz w:val="24"/>
          <w:szCs w:val="24"/>
          <w:lang w:eastAsia="en-GB"/>
        </w:rPr>
        <w:t xml:space="preserve">grouping in </w:t>
      </w:r>
      <w:r w:rsidR="008575AC">
        <w:rPr>
          <w:rFonts w:ascii="Times New Roman" w:eastAsia="Times New Roman" w:hAnsi="Times New Roman" w:cs="Times New Roman"/>
          <w:color w:val="000000"/>
          <w:sz w:val="24"/>
          <w:szCs w:val="24"/>
          <w:lang w:eastAsia="en-GB"/>
        </w:rPr>
        <w:t>Key S</w:t>
      </w:r>
      <w:r w:rsidRPr="00514A3F">
        <w:rPr>
          <w:rFonts w:ascii="Times New Roman" w:eastAsia="Times New Roman" w:hAnsi="Times New Roman" w:cs="Times New Roman"/>
          <w:color w:val="000000"/>
          <w:sz w:val="24"/>
          <w:szCs w:val="24"/>
          <w:lang w:eastAsia="en-GB"/>
        </w:rPr>
        <w:t xml:space="preserve">tage 3 and </w:t>
      </w:r>
      <w:r w:rsidR="008575AC">
        <w:rPr>
          <w:rFonts w:ascii="Times New Roman" w:eastAsia="Times New Roman" w:hAnsi="Times New Roman" w:cs="Times New Roman"/>
          <w:color w:val="000000"/>
          <w:sz w:val="24"/>
          <w:szCs w:val="24"/>
          <w:lang w:eastAsia="en-GB"/>
        </w:rPr>
        <w:t>Key S</w:t>
      </w:r>
      <w:r w:rsidRPr="00514A3F">
        <w:rPr>
          <w:rFonts w:ascii="Times New Roman" w:eastAsia="Times New Roman" w:hAnsi="Times New Roman" w:cs="Times New Roman"/>
          <w:color w:val="000000"/>
          <w:sz w:val="24"/>
          <w:szCs w:val="24"/>
          <w:lang w:eastAsia="en-GB"/>
        </w:rPr>
        <w:t>tage 4 PE in schools in the North East of England;</w:t>
      </w:r>
    </w:p>
    <w:p w:rsidR="00514A3F" w:rsidRPr="00514A3F" w:rsidRDefault="00514A3F" w:rsidP="00514A3F">
      <w:pPr>
        <w:numPr>
          <w:ilvl w:val="0"/>
          <w:numId w:val="1"/>
        </w:numPr>
        <w:spacing w:after="0" w:line="480" w:lineRule="auto"/>
        <w:ind w:hanging="360"/>
        <w:contextualSpacing/>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 xml:space="preserve">The justifications underlying decisions about the use of setting and about within-class ability grouping in </w:t>
      </w:r>
      <w:r w:rsidR="008575AC">
        <w:rPr>
          <w:rFonts w:ascii="Times New Roman" w:eastAsia="Times New Roman" w:hAnsi="Times New Roman" w:cs="Times New Roman"/>
          <w:color w:val="000000"/>
          <w:sz w:val="24"/>
          <w:szCs w:val="24"/>
          <w:lang w:eastAsia="en-GB"/>
        </w:rPr>
        <w:t>Key S</w:t>
      </w:r>
      <w:r w:rsidRPr="00514A3F">
        <w:rPr>
          <w:rFonts w:ascii="Times New Roman" w:eastAsia="Times New Roman" w:hAnsi="Times New Roman" w:cs="Times New Roman"/>
          <w:color w:val="000000"/>
          <w:sz w:val="24"/>
          <w:szCs w:val="24"/>
          <w:lang w:eastAsia="en-GB"/>
        </w:rPr>
        <w:t xml:space="preserve">tage </w:t>
      </w:r>
      <w:r w:rsidR="008575AC">
        <w:rPr>
          <w:rFonts w:ascii="Times New Roman" w:eastAsia="Times New Roman" w:hAnsi="Times New Roman" w:cs="Times New Roman"/>
          <w:color w:val="000000"/>
          <w:sz w:val="24"/>
          <w:szCs w:val="24"/>
          <w:lang w:eastAsia="en-GB"/>
        </w:rPr>
        <w:t>3 and Key S</w:t>
      </w:r>
      <w:r w:rsidRPr="00514A3F">
        <w:rPr>
          <w:rFonts w:ascii="Times New Roman" w:eastAsia="Times New Roman" w:hAnsi="Times New Roman" w:cs="Times New Roman"/>
          <w:color w:val="000000"/>
          <w:sz w:val="24"/>
          <w:szCs w:val="24"/>
          <w:lang w:eastAsia="en-GB"/>
        </w:rPr>
        <w:t>tage 4 PE in schools in the North East of England; and</w:t>
      </w:r>
    </w:p>
    <w:p w:rsidR="00514A3F" w:rsidRPr="00514A3F" w:rsidRDefault="0090030B" w:rsidP="00514A3F">
      <w:pPr>
        <w:numPr>
          <w:ilvl w:val="0"/>
          <w:numId w:val="1"/>
        </w:numPr>
        <w:spacing w:after="0" w:line="480" w:lineRule="auto"/>
        <w:ind w:hanging="360"/>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w:t>
      </w:r>
      <w:r w:rsidR="00514A3F" w:rsidRPr="00514A3F">
        <w:rPr>
          <w:rFonts w:ascii="Times New Roman" w:eastAsia="Times New Roman" w:hAnsi="Times New Roman" w:cs="Times New Roman"/>
          <w:color w:val="000000"/>
          <w:sz w:val="24"/>
          <w:szCs w:val="24"/>
          <w:lang w:eastAsia="en-GB"/>
        </w:rPr>
        <w:t>riteria associated with assignment of pupils to sets and with the application of within-cla</w:t>
      </w:r>
      <w:r w:rsidR="008575AC">
        <w:rPr>
          <w:rFonts w:ascii="Times New Roman" w:eastAsia="Times New Roman" w:hAnsi="Times New Roman" w:cs="Times New Roman"/>
          <w:color w:val="000000"/>
          <w:sz w:val="24"/>
          <w:szCs w:val="24"/>
          <w:lang w:eastAsia="en-GB"/>
        </w:rPr>
        <w:t>ss grouping in Key Stage 3 and Key S</w:t>
      </w:r>
      <w:r w:rsidR="00514A3F" w:rsidRPr="00514A3F">
        <w:rPr>
          <w:rFonts w:ascii="Times New Roman" w:eastAsia="Times New Roman" w:hAnsi="Times New Roman" w:cs="Times New Roman"/>
          <w:color w:val="000000"/>
          <w:sz w:val="24"/>
          <w:szCs w:val="24"/>
          <w:lang w:eastAsia="en-GB"/>
        </w:rPr>
        <w:t>tage 4 PE in schools in the North East of England.</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b/>
          <w:color w:val="000000"/>
          <w:sz w:val="24"/>
          <w:szCs w:val="24"/>
          <w:lang w:eastAsia="en-GB"/>
        </w:rPr>
        <w:t>Method</w:t>
      </w:r>
    </w:p>
    <w:p w:rsidR="00514A3F" w:rsidRPr="00241593" w:rsidRDefault="00514A3F" w:rsidP="00514A3F">
      <w:pPr>
        <w:spacing w:line="480" w:lineRule="auto"/>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In order to obtain an indication of the extent of ability grouping practices in PE, empirical data were gathered via an Internet-based survey instrument, administered using Survey Monkey (</w:t>
      </w:r>
      <w:hyperlink r:id="rId7">
        <w:r w:rsidRPr="00514A3F">
          <w:rPr>
            <w:rFonts w:ascii="Times New Roman" w:eastAsia="Times New Roman" w:hAnsi="Times New Roman" w:cs="Times New Roman"/>
            <w:color w:val="000000"/>
            <w:sz w:val="24"/>
            <w:szCs w:val="24"/>
            <w:lang w:eastAsia="en-GB"/>
          </w:rPr>
          <w:t>www.surveymonkey.com/</w:t>
        </w:r>
      </w:hyperlink>
      <w:r w:rsidRPr="00514A3F">
        <w:rPr>
          <w:rFonts w:ascii="Times New Roman" w:eastAsia="Times New Roman" w:hAnsi="Times New Roman" w:cs="Times New Roman"/>
          <w:color w:val="000000"/>
          <w:sz w:val="24"/>
          <w:szCs w:val="24"/>
          <w:lang w:eastAsia="en-GB"/>
        </w:rPr>
        <w:t xml:space="preserve">). There is growing support for the use of emergent electronic tools, specifically online survey methods, in educational research (Dix and Anderson, 2000; </w:t>
      </w:r>
      <w:proofErr w:type="spellStart"/>
      <w:r w:rsidRPr="00514A3F">
        <w:rPr>
          <w:rFonts w:ascii="Times New Roman" w:eastAsia="Times New Roman" w:hAnsi="Times New Roman" w:cs="Times New Roman"/>
          <w:color w:val="000000"/>
          <w:sz w:val="24"/>
          <w:szCs w:val="24"/>
          <w:lang w:eastAsia="en-GB"/>
        </w:rPr>
        <w:t>Carbonaro</w:t>
      </w:r>
      <w:proofErr w:type="spellEnd"/>
      <w:r w:rsidRPr="00514A3F">
        <w:rPr>
          <w:rFonts w:ascii="Times New Roman" w:eastAsia="Times New Roman" w:hAnsi="Times New Roman" w:cs="Times New Roman"/>
          <w:color w:val="000000"/>
          <w:sz w:val="24"/>
          <w:szCs w:val="24"/>
          <w:lang w:eastAsia="en-GB"/>
        </w:rPr>
        <w:t xml:space="preserve"> et al., 2002</w:t>
      </w:r>
      <w:r w:rsidR="004C59EE">
        <w:rPr>
          <w:rFonts w:ascii="Times New Roman" w:eastAsia="Times New Roman" w:hAnsi="Times New Roman" w:cs="Times New Roman"/>
          <w:color w:val="000000"/>
          <w:sz w:val="24"/>
          <w:szCs w:val="24"/>
          <w:lang w:eastAsia="en-GB"/>
        </w:rPr>
        <w:t xml:space="preserve">; Check and </w:t>
      </w:r>
      <w:proofErr w:type="spellStart"/>
      <w:r w:rsidR="004C59EE">
        <w:rPr>
          <w:rFonts w:ascii="Times New Roman" w:eastAsia="Times New Roman" w:hAnsi="Times New Roman" w:cs="Times New Roman"/>
          <w:color w:val="000000"/>
          <w:sz w:val="24"/>
          <w:szCs w:val="24"/>
          <w:lang w:eastAsia="en-GB"/>
        </w:rPr>
        <w:t>Schutt</w:t>
      </w:r>
      <w:proofErr w:type="spellEnd"/>
      <w:r w:rsidR="004C59EE">
        <w:rPr>
          <w:rFonts w:ascii="Times New Roman" w:eastAsia="Times New Roman" w:hAnsi="Times New Roman" w:cs="Times New Roman"/>
          <w:color w:val="000000"/>
          <w:sz w:val="24"/>
          <w:szCs w:val="24"/>
          <w:lang w:eastAsia="en-GB"/>
        </w:rPr>
        <w:t>, 2012</w:t>
      </w:r>
      <w:r w:rsidRPr="00514A3F">
        <w:rPr>
          <w:rFonts w:ascii="Times New Roman" w:eastAsia="Times New Roman" w:hAnsi="Times New Roman" w:cs="Times New Roman"/>
          <w:color w:val="000000"/>
          <w:sz w:val="24"/>
          <w:szCs w:val="24"/>
          <w:lang w:eastAsia="en-GB"/>
        </w:rPr>
        <w:t xml:space="preserve">). As with any method of research, however, there are advantages and disadvantages of using the Internet for data collection. The former include a decrease in time losses incurred from survey distribution by hand or mail, and that non-delivered email notifications provide immediate information on </w:t>
      </w:r>
      <w:r w:rsidRPr="00514A3F">
        <w:rPr>
          <w:rFonts w:ascii="Times New Roman" w:eastAsia="Times New Roman" w:hAnsi="Times New Roman" w:cs="Times New Roman"/>
          <w:color w:val="000000"/>
          <w:sz w:val="24"/>
          <w:szCs w:val="24"/>
          <w:lang w:eastAsia="en-GB"/>
        </w:rPr>
        <w:lastRenderedPageBreak/>
        <w:t xml:space="preserve">the portion of the sample that did not receive the survey (Dix and Anderson, 2000). Disadvantages of online survey methods include uncertainty over who is responding to the survey, and limitations on the depth of responses that may be provided to open-ended survey questions (Dix and Anderson, 2000; </w:t>
      </w:r>
      <w:proofErr w:type="spellStart"/>
      <w:r w:rsidRPr="00514A3F">
        <w:rPr>
          <w:rFonts w:ascii="Times New Roman" w:eastAsia="Times New Roman" w:hAnsi="Times New Roman" w:cs="Times New Roman"/>
          <w:color w:val="000000"/>
          <w:sz w:val="24"/>
          <w:szCs w:val="24"/>
          <w:lang w:eastAsia="en-GB"/>
        </w:rPr>
        <w:t>Carbonaro</w:t>
      </w:r>
      <w:proofErr w:type="spellEnd"/>
      <w:r w:rsidRPr="00514A3F">
        <w:rPr>
          <w:rFonts w:ascii="Times New Roman" w:eastAsia="Times New Roman" w:hAnsi="Times New Roman" w:cs="Times New Roman"/>
          <w:color w:val="000000"/>
          <w:sz w:val="24"/>
          <w:szCs w:val="24"/>
          <w:lang w:eastAsia="en-GB"/>
        </w:rPr>
        <w:t xml:space="preserve"> et al., 2002). Accordingly, these limitations should to be considered when interpreting the results of this study. In the context of this research, reasons for using a web-based survey were that it permitted data collection from schools spread over a broad geographical area, provided expeditious access to a large number of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and research suggests that it may facilitate a higher response rate than a mail-survey due to the convenience and immediacy of response format (</w:t>
      </w:r>
      <w:r w:rsidR="00241593" w:rsidRPr="00241593">
        <w:rPr>
          <w:rFonts w:ascii="Times New Roman" w:eastAsia="Times New Roman" w:hAnsi="Times New Roman" w:cs="Times New Roman"/>
          <w:color w:val="000000"/>
          <w:sz w:val="24"/>
          <w:szCs w:val="24"/>
          <w:lang w:eastAsia="en-GB"/>
        </w:rPr>
        <w:t>Dix and Anderson, 2000</w:t>
      </w:r>
      <w:r w:rsidR="004C59EE">
        <w:rPr>
          <w:rFonts w:ascii="Times New Roman" w:eastAsia="Times New Roman" w:hAnsi="Times New Roman" w:cs="Times New Roman"/>
          <w:color w:val="000000"/>
          <w:sz w:val="24"/>
          <w:szCs w:val="24"/>
          <w:lang w:eastAsia="en-GB"/>
        </w:rPr>
        <w:t xml:space="preserve">; </w:t>
      </w:r>
      <w:r w:rsidR="004C59EE" w:rsidRPr="004C59EE">
        <w:rPr>
          <w:rFonts w:ascii="Times New Roman" w:eastAsia="Times New Roman" w:hAnsi="Times New Roman" w:cs="Times New Roman"/>
          <w:color w:val="000000"/>
          <w:sz w:val="24"/>
          <w:szCs w:val="24"/>
          <w:lang w:eastAsia="en-GB"/>
        </w:rPr>
        <w:t>Greenlaw and Brown-Welty, 2009</w:t>
      </w:r>
      <w:r w:rsidR="00241593" w:rsidRPr="00241593">
        <w:rPr>
          <w:rFonts w:ascii="Times New Roman" w:eastAsia="Times New Roman" w:hAnsi="Times New Roman" w:cs="Times New Roman"/>
          <w:color w:val="000000"/>
          <w:sz w:val="24"/>
          <w:szCs w:val="24"/>
          <w:lang w:eastAsia="en-GB"/>
        </w:rPr>
        <w:t>)</w:t>
      </w:r>
      <w:r w:rsidR="00241593">
        <w:rPr>
          <w:rFonts w:ascii="Times New Roman" w:eastAsia="Times New Roman" w:hAnsi="Times New Roman" w:cs="Times New Roman"/>
          <w:color w:val="000000"/>
          <w:sz w:val="24"/>
          <w:szCs w:val="24"/>
          <w:lang w:eastAsia="en-GB"/>
        </w:rPr>
        <w:t xml:space="preserve">. </w:t>
      </w:r>
      <w:r w:rsidRPr="00514A3F">
        <w:rPr>
          <w:rFonts w:ascii="Times New Roman" w:eastAsia="Times New Roman" w:hAnsi="Times New Roman" w:cs="Times New Roman"/>
          <w:color w:val="000000"/>
          <w:sz w:val="24"/>
          <w:szCs w:val="24"/>
          <w:lang w:eastAsia="en-GB"/>
        </w:rPr>
        <w:t>Further details of the survey instrument are provided below.</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The survey</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The electronic survey was developed in two ways. Initially, questions, phrasing and terminology were adapted from previous surveys of ability grouping (Hallam et al., 2003, 2008; Hallam and Parsons, 2013a, 2013b) and from reflections on themes from related research (Marks, 2012, 2013; Macqueen, 2013). The survey was then piloted with </w:t>
      </w:r>
      <w:r w:rsidR="00036228">
        <w:rPr>
          <w:rFonts w:ascii="Times New Roman" w:eastAsia="Times New Roman" w:hAnsi="Times New Roman" w:cs="Times New Roman"/>
          <w:color w:val="000000"/>
          <w:sz w:val="24"/>
          <w:szCs w:val="24"/>
          <w:lang w:eastAsia="en-GB"/>
        </w:rPr>
        <w:t>10</w:t>
      </w:r>
      <w:r w:rsidRPr="00514A3F">
        <w:rPr>
          <w:rFonts w:ascii="Times New Roman" w:eastAsia="Times New Roman" w:hAnsi="Times New Roman" w:cs="Times New Roman"/>
          <w:color w:val="000000"/>
          <w:sz w:val="24"/>
          <w:szCs w:val="24"/>
          <w:lang w:eastAsia="en-GB"/>
        </w:rPr>
        <w:t xml:space="preserve">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from schools not involved in the study, for comment on usability, clarity and appropriateness of the questions.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highlighted questions which required further explanation. To address this issue, modifications were made to the wording and ordering of particular items, and a revised final survey was developed. The final survey consisted of 35 items addressing ability grouping both at a class level and within PE classes.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were provided with a definition of setting as ‘when pupils arrive to PE they are assigned to classes with others of similar PE ability’. Within-class ability grouping was defined as ‘dividing </w:t>
      </w:r>
      <w:r w:rsidRPr="00514A3F">
        <w:rPr>
          <w:rFonts w:ascii="Times New Roman" w:eastAsia="Times New Roman" w:hAnsi="Times New Roman" w:cs="Times New Roman"/>
          <w:color w:val="000000"/>
          <w:sz w:val="24"/>
          <w:szCs w:val="24"/>
          <w:lang w:eastAsia="en-GB"/>
        </w:rPr>
        <w:lastRenderedPageBreak/>
        <w:t xml:space="preserve">pupils into smaller groups based on PE ability within PE lessons’. ‘PE ability’ was deliberately included in the description for two reasons. First to differentiate between </w:t>
      </w:r>
      <w:proofErr w:type="gramStart"/>
      <w:r w:rsidRPr="00514A3F">
        <w:rPr>
          <w:rFonts w:ascii="Times New Roman" w:eastAsia="Times New Roman" w:hAnsi="Times New Roman" w:cs="Times New Roman"/>
          <w:color w:val="000000"/>
          <w:sz w:val="24"/>
          <w:szCs w:val="24"/>
          <w:lang w:eastAsia="en-GB"/>
        </w:rPr>
        <w:t>setting</w:t>
      </w:r>
      <w:proofErr w:type="gramEnd"/>
      <w:r w:rsidRPr="00514A3F">
        <w:rPr>
          <w:rFonts w:ascii="Times New Roman" w:eastAsia="Times New Roman" w:hAnsi="Times New Roman" w:cs="Times New Roman"/>
          <w:color w:val="000000"/>
          <w:sz w:val="24"/>
          <w:szCs w:val="24"/>
          <w:lang w:eastAsia="en-GB"/>
        </w:rPr>
        <w:t xml:space="preserve"> based on pupils’ ability and/or attainment in academic subjects and in PE, and second, to encourage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to report setting based only on pupils’ PE abilities. Though numerous perspectives on ability exist, and its precise meaning is contested and recognised as socially constructed (Evans, 2004; Penney and </w:t>
      </w:r>
      <w:proofErr w:type="spellStart"/>
      <w:r w:rsidRPr="00514A3F">
        <w:rPr>
          <w:rFonts w:ascii="Times New Roman" w:eastAsia="Times New Roman" w:hAnsi="Times New Roman" w:cs="Times New Roman"/>
          <w:color w:val="000000"/>
          <w:sz w:val="24"/>
          <w:szCs w:val="24"/>
          <w:lang w:eastAsia="en-GB"/>
        </w:rPr>
        <w:t>lisahunter</w:t>
      </w:r>
      <w:proofErr w:type="spellEnd"/>
      <w:r w:rsidRPr="00514A3F">
        <w:rPr>
          <w:rFonts w:ascii="Times New Roman" w:eastAsia="Times New Roman" w:hAnsi="Times New Roman" w:cs="Times New Roman"/>
          <w:color w:val="000000"/>
          <w:sz w:val="24"/>
          <w:szCs w:val="24"/>
          <w:lang w:eastAsia="en-GB"/>
        </w:rPr>
        <w:t xml:space="preserve">, 2006), we decided to use the term ‘ability’ as it is used by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on a day-to-day basis</w:t>
      </w:r>
      <w:r w:rsidR="002C06E4">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The survey acknowledged the contested nature of the term ‘ability’ and therefore, its varied application in relation to setting and grouping. The survey deliberately did not attempt to impose a single definition of ability as the intention was to reveal the varied practices falling under the ‘umbrella’ of ‘ability’ as a construct being applied by teachers. Presenting a ‘fixed’ definition would have resulted potentially in quite different responses. Closed-response questions requested information about the nature of the school, its age range, size and organisation, the extent</w:t>
      </w:r>
      <w:r w:rsidR="0090030B">
        <w:rPr>
          <w:rFonts w:ascii="Times New Roman" w:eastAsia="Times New Roman" w:hAnsi="Times New Roman" w:cs="Times New Roman"/>
          <w:color w:val="000000"/>
          <w:sz w:val="24"/>
          <w:szCs w:val="24"/>
          <w:lang w:eastAsia="en-GB"/>
        </w:rPr>
        <w:t xml:space="preserve"> of grouping within and between </w:t>
      </w:r>
      <w:r w:rsidRPr="00514A3F">
        <w:rPr>
          <w:rFonts w:ascii="Times New Roman" w:eastAsia="Times New Roman" w:hAnsi="Times New Roman" w:cs="Times New Roman"/>
          <w:color w:val="000000"/>
          <w:sz w:val="24"/>
          <w:szCs w:val="24"/>
          <w:lang w:eastAsia="en-GB"/>
        </w:rPr>
        <w:t xml:space="preserve">classes, and how ability was operationalised through setting and within-class grouping in PE. Open-ended questions were used to ascertain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reasons and justifications for their use of setting</w:t>
      </w:r>
      <w:r w:rsidR="00E5130D">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or not, and for within-class ability grouping in PE in their schools.</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Data collection</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A link to the electronic survey was circulated via email to al</w:t>
      </w:r>
      <w:r w:rsidR="00036228">
        <w:rPr>
          <w:rFonts w:ascii="Times New Roman" w:eastAsia="Times New Roman" w:hAnsi="Times New Roman" w:cs="Times New Roman"/>
          <w:color w:val="000000"/>
          <w:sz w:val="24"/>
          <w:szCs w:val="24"/>
          <w:lang w:eastAsia="en-GB"/>
        </w:rPr>
        <w:t xml:space="preserve">l 194 PE </w:t>
      </w:r>
      <w:proofErr w:type="spellStart"/>
      <w:r w:rsidR="00036228">
        <w:rPr>
          <w:rFonts w:ascii="Times New Roman" w:eastAsia="Times New Roman" w:hAnsi="Times New Roman" w:cs="Times New Roman"/>
          <w:color w:val="000000"/>
          <w:sz w:val="24"/>
          <w:szCs w:val="24"/>
          <w:lang w:eastAsia="en-GB"/>
        </w:rPr>
        <w:t>HoDs</w:t>
      </w:r>
      <w:proofErr w:type="spellEnd"/>
      <w:r w:rsidR="00036228">
        <w:rPr>
          <w:rFonts w:ascii="Times New Roman" w:eastAsia="Times New Roman" w:hAnsi="Times New Roman" w:cs="Times New Roman"/>
          <w:color w:val="000000"/>
          <w:sz w:val="24"/>
          <w:szCs w:val="24"/>
          <w:lang w:eastAsia="en-GB"/>
        </w:rPr>
        <w:t xml:space="preserve"> in single-sex </w:t>
      </w:r>
      <w:r w:rsidR="00710AA1">
        <w:rPr>
          <w:rFonts w:ascii="Times New Roman" w:eastAsia="Times New Roman" w:hAnsi="Times New Roman" w:cs="Times New Roman"/>
          <w:color w:val="000000"/>
          <w:sz w:val="24"/>
          <w:szCs w:val="24"/>
          <w:lang w:eastAsia="en-GB"/>
        </w:rPr>
        <w:t>(n=9) and co-educational (n=185</w:t>
      </w:r>
      <w:r w:rsidRPr="00514A3F">
        <w:rPr>
          <w:rFonts w:ascii="Times New Roman" w:eastAsia="Times New Roman" w:hAnsi="Times New Roman" w:cs="Times New Roman"/>
          <w:color w:val="000000"/>
          <w:sz w:val="24"/>
          <w:szCs w:val="24"/>
          <w:lang w:eastAsia="en-GB"/>
        </w:rPr>
        <w:t xml:space="preserve">) schools with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and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4 pupils in the North East of England</w:t>
      </w:r>
      <w:r w:rsidRPr="00514A3F">
        <w:rPr>
          <w:rFonts w:ascii="Times New Roman" w:eastAsia="Times New Roman" w:hAnsi="Times New Roman" w:cs="Times New Roman"/>
          <w:color w:val="000000"/>
          <w:position w:val="6"/>
          <w:sz w:val="16"/>
          <w:szCs w:val="16"/>
          <w:lang w:eastAsia="en-GB"/>
        </w:rPr>
        <w:t>5</w:t>
      </w:r>
      <w:r w:rsidRPr="00514A3F">
        <w:rPr>
          <w:rFonts w:ascii="Times New Roman" w:eastAsia="Times New Roman" w:hAnsi="Times New Roman" w:cs="Times New Roman"/>
          <w:color w:val="000000"/>
          <w:sz w:val="24"/>
          <w:szCs w:val="24"/>
          <w:lang w:eastAsia="en-GB"/>
        </w:rPr>
        <w:t>. The North East of England contains 35 middle schools</w:t>
      </w:r>
      <w:r w:rsidR="009E102A">
        <w:rPr>
          <w:rFonts w:ascii="Times New Roman" w:eastAsia="Times New Roman" w:hAnsi="Times New Roman" w:cs="Times New Roman"/>
          <w:color w:val="000000"/>
          <w:sz w:val="24"/>
          <w:szCs w:val="24"/>
          <w:lang w:eastAsia="en-GB"/>
        </w:rPr>
        <w:t xml:space="preserve"> </w:t>
      </w:r>
      <w:r w:rsidRPr="00514A3F">
        <w:rPr>
          <w:rFonts w:ascii="Times New Roman" w:eastAsia="Times New Roman" w:hAnsi="Times New Roman" w:cs="Times New Roman"/>
          <w:color w:val="000000"/>
          <w:sz w:val="24"/>
          <w:szCs w:val="24"/>
          <w:lang w:eastAsia="en-GB"/>
        </w:rPr>
        <w:t>(ages 9 to 13 or 11 to 14), 14 high schools (ages 13/14 to 18), and 145 secondary schools (ages 11-18). Although not all l</w:t>
      </w:r>
      <w:r w:rsidR="0090030B">
        <w:rPr>
          <w:rFonts w:ascii="Times New Roman" w:eastAsia="Times New Roman" w:hAnsi="Times New Roman" w:cs="Times New Roman"/>
          <w:color w:val="000000"/>
          <w:sz w:val="24"/>
          <w:szCs w:val="24"/>
          <w:lang w:eastAsia="en-GB"/>
        </w:rPr>
        <w:t>ocal education authorities (LEA</w:t>
      </w:r>
      <w:r w:rsidRPr="00514A3F">
        <w:rPr>
          <w:rFonts w:ascii="Times New Roman" w:eastAsia="Times New Roman" w:hAnsi="Times New Roman" w:cs="Times New Roman"/>
          <w:color w:val="000000"/>
          <w:sz w:val="24"/>
          <w:szCs w:val="24"/>
          <w:lang w:eastAsia="en-GB"/>
        </w:rPr>
        <w:t xml:space="preserve">s) in England have middle schools, middle </w:t>
      </w:r>
      <w:r w:rsidRPr="00514A3F">
        <w:rPr>
          <w:rFonts w:ascii="Times New Roman" w:eastAsia="Times New Roman" w:hAnsi="Times New Roman" w:cs="Times New Roman"/>
          <w:color w:val="000000"/>
          <w:sz w:val="24"/>
          <w:szCs w:val="24"/>
          <w:lang w:eastAsia="en-GB"/>
        </w:rPr>
        <w:lastRenderedPageBreak/>
        <w:t xml:space="preserve">schools were included in the sample group as they provide for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pupils (years 7 and 8) and the three-tier model of primary, middle and high is a relatively common pattern of provision in the North East of England. </w:t>
      </w:r>
      <w:proofErr w:type="gramStart"/>
      <w:r w:rsidRPr="00514A3F">
        <w:rPr>
          <w:rFonts w:ascii="Times New Roman" w:eastAsia="Times New Roman" w:hAnsi="Times New Roman" w:cs="Times New Roman"/>
          <w:color w:val="000000"/>
          <w:sz w:val="24"/>
          <w:szCs w:val="24"/>
          <w:lang w:eastAsia="en-GB"/>
        </w:rPr>
        <w:t>As we discuss below, the inclusion of single-sex and co-educational schools also provided valuable insight into gendered dimensions of setting in PE.</w:t>
      </w:r>
      <w:proofErr w:type="gramEnd"/>
      <w:r w:rsidRPr="00514A3F">
        <w:rPr>
          <w:rFonts w:ascii="Times New Roman" w:eastAsia="Times New Roman" w:hAnsi="Times New Roman" w:cs="Times New Roman"/>
          <w:color w:val="000000"/>
          <w:sz w:val="24"/>
          <w:szCs w:val="24"/>
          <w:lang w:eastAsia="en-GB"/>
        </w:rPr>
        <w:t xml:space="preserve"> Contact details for the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were sourced via school websites. Ethical clearance for the study was obtained from the University Research Ethics committee in February 2014. To increase response rates, two reminder emails containing the URL to the survey were sent one week apart to nonrespondents following survey implementation. Data were collected over a one month period during the summer term, 2014. A total of 155 electronically administered surveys were completed and returned, representing 79.9% of the sample.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Data analysis</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Following data collection, all numerical and categorical survey data were analysed descriptively to calculate frequencies and percentages of responses. All closed and pre-coded items were imported into an Excel spreadsheet, and mean scores for each item calculated. Qualitative data generated</w:t>
      </w:r>
      <w:r w:rsidR="008575AC">
        <w:rPr>
          <w:rFonts w:ascii="Times New Roman" w:eastAsia="Times New Roman" w:hAnsi="Times New Roman" w:cs="Times New Roman"/>
          <w:color w:val="000000"/>
          <w:sz w:val="24"/>
          <w:szCs w:val="24"/>
          <w:lang w:eastAsia="en-GB"/>
        </w:rPr>
        <w:t xml:space="preserve"> by the open-ended questions were</w:t>
      </w:r>
      <w:r w:rsidRPr="00514A3F">
        <w:rPr>
          <w:rFonts w:ascii="Times New Roman" w:eastAsia="Times New Roman" w:hAnsi="Times New Roman" w:cs="Times New Roman"/>
          <w:color w:val="000000"/>
          <w:sz w:val="24"/>
          <w:szCs w:val="24"/>
          <w:lang w:eastAsia="en-GB"/>
        </w:rPr>
        <w:t xml:space="preserve"> collated and an inductive content analysis undertaken. This approach involves the researcher(s) reviewing the data and allowing themes or patterns to emerge (Patton, 2002). The procedure first entailed the reading and rereading of the data to detect initial patterns, relationships and inconsistencies. Data considered to represent similar meanings were clustered into thematic categories, and then compared and contrasted with other categories. Where data appeared incompatible with identified themes, additional themes were generated. Frequency counts of the number of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who discussed each theme, for example, ability, behaviour and effort</w:t>
      </w:r>
      <w:r w:rsidR="0090030B">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were then calculated. Where data were missing, percentages for each item were based on the proportion </w:t>
      </w:r>
      <w:r w:rsidRPr="00514A3F">
        <w:rPr>
          <w:rFonts w:ascii="Times New Roman" w:eastAsia="Times New Roman" w:hAnsi="Times New Roman" w:cs="Times New Roman"/>
          <w:color w:val="000000"/>
          <w:sz w:val="24"/>
          <w:szCs w:val="24"/>
          <w:lang w:eastAsia="en-GB"/>
        </w:rPr>
        <w:lastRenderedPageBreak/>
        <w:t>of given responses. Findings from analysis of survey responses are presented in the following section.</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Characteristics of responding schools</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Characteristics of partici</w:t>
      </w:r>
      <w:r w:rsidR="008575AC">
        <w:rPr>
          <w:rFonts w:ascii="Times New Roman" w:eastAsia="Times New Roman" w:hAnsi="Times New Roman" w:cs="Times New Roman"/>
          <w:color w:val="000000"/>
          <w:sz w:val="24"/>
          <w:szCs w:val="24"/>
          <w:lang w:eastAsia="en-GB"/>
        </w:rPr>
        <w:t>pating schools are provided in T</w:t>
      </w:r>
      <w:r w:rsidRPr="00514A3F">
        <w:rPr>
          <w:rFonts w:ascii="Times New Roman" w:eastAsia="Times New Roman" w:hAnsi="Times New Roman" w:cs="Times New Roman"/>
          <w:color w:val="000000"/>
          <w:sz w:val="24"/>
          <w:szCs w:val="24"/>
          <w:lang w:eastAsia="en-GB"/>
        </w:rPr>
        <w:t>able 1. The sample included a wide range of responses in relation to school size, but consisted mainly of 11-16 or 11-18 co-education community or academy</w:t>
      </w:r>
      <w:r w:rsidR="009E102A">
        <w:rPr>
          <w:rFonts w:ascii="Times New Roman" w:eastAsia="Times New Roman" w:hAnsi="Times New Roman" w:cs="Times New Roman"/>
          <w:color w:val="000000"/>
          <w:position w:val="6"/>
          <w:sz w:val="16"/>
          <w:szCs w:val="16"/>
          <w:lang w:eastAsia="en-GB"/>
        </w:rPr>
        <w:t>6</w:t>
      </w:r>
      <w:r w:rsidRPr="00514A3F">
        <w:rPr>
          <w:rFonts w:ascii="Times New Roman" w:eastAsia="Times New Roman" w:hAnsi="Times New Roman" w:cs="Times New Roman"/>
          <w:color w:val="000000"/>
          <w:sz w:val="24"/>
          <w:szCs w:val="24"/>
          <w:lang w:eastAsia="en-GB"/>
        </w:rPr>
        <w:t xml:space="preserve"> schools.</w:t>
      </w:r>
    </w:p>
    <w:p w:rsidR="00514A3F" w:rsidRDefault="00514A3F" w:rsidP="00514A3F">
      <w:pPr>
        <w:spacing w:line="480" w:lineRule="auto"/>
        <w:rPr>
          <w:rFonts w:ascii="Times New Roman" w:hAnsi="Times New Roman" w:cs="Times New Roman"/>
          <w:sz w:val="24"/>
          <w:szCs w:val="24"/>
        </w:rPr>
      </w:pPr>
    </w:p>
    <w:p w:rsidR="00514A3F" w:rsidRPr="00514A3F" w:rsidRDefault="006673A8" w:rsidP="00514A3F">
      <w:pPr>
        <w:spacing w:line="480" w:lineRule="auto"/>
        <w:jc w:val="both"/>
        <w:rPr>
          <w:rFonts w:ascii="Arial" w:eastAsia="Arial" w:hAnsi="Arial" w:cs="Arial"/>
          <w:color w:val="000000"/>
          <w:lang w:eastAsia="en-GB"/>
        </w:rPr>
      </w:pPr>
      <w:r>
        <w:rPr>
          <w:rFonts w:ascii="Times New Roman" w:eastAsia="Times New Roman" w:hAnsi="Times New Roman" w:cs="Times New Roman"/>
          <w:i/>
          <w:color w:val="000000"/>
          <w:sz w:val="24"/>
          <w:szCs w:val="24"/>
          <w:lang w:eastAsia="en-GB"/>
        </w:rPr>
        <w:t>Table 1 here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b/>
          <w:color w:val="000000"/>
          <w:sz w:val="24"/>
          <w:szCs w:val="24"/>
          <w:lang w:eastAsia="en-GB"/>
        </w:rPr>
        <w:t>Results</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Setting in PE</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The number of PE departments in the sample utilising setting for lessons was 96, 61.9% of the total. 72.2% of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indicated that they were understanding ‘ability’ in terms of attainment in PE specific motor skill and physical fitness tests. A number of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also mentioned other factors including behaviour (26.7%), friendship (15.6%), attitude (8.9%), motivation (8.9%), po</w:t>
      </w:r>
      <w:r w:rsidR="00683A76">
        <w:rPr>
          <w:rFonts w:ascii="Times New Roman" w:eastAsia="Times New Roman" w:hAnsi="Times New Roman" w:cs="Times New Roman"/>
          <w:color w:val="000000"/>
          <w:sz w:val="24"/>
          <w:szCs w:val="24"/>
          <w:lang w:eastAsia="en-GB"/>
        </w:rPr>
        <w:t>tential (8.9%), effort (4.4%), special educational n</w:t>
      </w:r>
      <w:r w:rsidRPr="00514A3F">
        <w:rPr>
          <w:rFonts w:ascii="Times New Roman" w:eastAsia="Times New Roman" w:hAnsi="Times New Roman" w:cs="Times New Roman"/>
          <w:color w:val="000000"/>
          <w:sz w:val="24"/>
          <w:szCs w:val="24"/>
          <w:lang w:eastAsia="en-GB"/>
        </w:rPr>
        <w:t>eeds</w:t>
      </w:r>
      <w:r w:rsidR="00683A76">
        <w:rPr>
          <w:rFonts w:ascii="Times New Roman" w:eastAsia="Times New Roman" w:hAnsi="Times New Roman" w:cs="Times New Roman"/>
          <w:color w:val="000000"/>
          <w:sz w:val="24"/>
          <w:szCs w:val="24"/>
          <w:lang w:eastAsia="en-GB"/>
        </w:rPr>
        <w:t xml:space="preserve"> </w:t>
      </w:r>
      <w:r w:rsidRPr="00514A3F">
        <w:rPr>
          <w:rFonts w:ascii="Times New Roman" w:eastAsia="Times New Roman" w:hAnsi="Times New Roman" w:cs="Times New Roman"/>
          <w:color w:val="000000"/>
          <w:sz w:val="24"/>
          <w:szCs w:val="24"/>
          <w:lang w:eastAsia="en-GB"/>
        </w:rPr>
        <w:t xml:space="preserve">information (2.2%), and confidence (2.2%) as influencing their setting decisions. Survey data revealed that while setting in PE was relatively extensive in secondary and high schools providing data, the practice was much less likely to occur in middle schools. 70.3% of all responding secondary schools and 58.3% of all responding high schools reported use of some form of </w:t>
      </w:r>
      <w:r w:rsidRPr="00514A3F">
        <w:rPr>
          <w:rFonts w:ascii="Times New Roman" w:eastAsia="Times New Roman" w:hAnsi="Times New Roman" w:cs="Times New Roman"/>
          <w:color w:val="000000"/>
          <w:sz w:val="24"/>
          <w:szCs w:val="24"/>
          <w:lang w:eastAsia="en-GB"/>
        </w:rPr>
        <w:lastRenderedPageBreak/>
        <w:t>setting in PE in their school. In contrast, only 22.2% of middle schools indicated that they were using setting in PE.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 xml:space="preserve">Setting in </w:t>
      </w:r>
      <w:r w:rsidR="008575AC" w:rsidRPr="008575AC">
        <w:rPr>
          <w:rFonts w:ascii="Times New Roman" w:eastAsia="Times New Roman" w:hAnsi="Times New Roman" w:cs="Times New Roman"/>
          <w:i/>
          <w:color w:val="000000"/>
          <w:sz w:val="24"/>
          <w:szCs w:val="24"/>
          <w:lang w:eastAsia="en-GB"/>
        </w:rPr>
        <w:t xml:space="preserve">Key Stage </w:t>
      </w:r>
      <w:r w:rsidRPr="00514A3F">
        <w:rPr>
          <w:rFonts w:ascii="Times New Roman" w:eastAsia="Times New Roman" w:hAnsi="Times New Roman" w:cs="Times New Roman"/>
          <w:i/>
          <w:color w:val="000000"/>
          <w:sz w:val="24"/>
          <w:szCs w:val="24"/>
          <w:lang w:eastAsia="en-GB"/>
        </w:rPr>
        <w:t xml:space="preserve">3 and </w:t>
      </w:r>
      <w:r w:rsidR="008575AC" w:rsidRPr="008575AC">
        <w:rPr>
          <w:rFonts w:ascii="Times New Roman" w:eastAsia="Times New Roman" w:hAnsi="Times New Roman" w:cs="Times New Roman"/>
          <w:i/>
          <w:color w:val="000000"/>
          <w:sz w:val="24"/>
          <w:szCs w:val="24"/>
          <w:lang w:eastAsia="en-GB"/>
        </w:rPr>
        <w:t xml:space="preserve">Key Stage </w:t>
      </w:r>
      <w:r w:rsidRPr="00514A3F">
        <w:rPr>
          <w:rFonts w:ascii="Times New Roman" w:eastAsia="Times New Roman" w:hAnsi="Times New Roman" w:cs="Times New Roman"/>
          <w:i/>
          <w:color w:val="000000"/>
          <w:sz w:val="24"/>
          <w:szCs w:val="24"/>
          <w:lang w:eastAsia="en-GB"/>
        </w:rPr>
        <w:t>4 PE</w:t>
      </w:r>
    </w:p>
    <w:p w:rsidR="00514A3F" w:rsidRDefault="00514A3F" w:rsidP="00514A3F">
      <w:pPr>
        <w:spacing w:line="480" w:lineRule="auto"/>
        <w:rPr>
          <w:rFonts w:ascii="Times New Roman" w:hAnsi="Times New Roman" w:cs="Times New Roman"/>
          <w:sz w:val="24"/>
          <w:szCs w:val="24"/>
        </w:rPr>
      </w:pPr>
    </w:p>
    <w:p w:rsidR="00514A3F" w:rsidRPr="00514A3F" w:rsidRDefault="006673A8" w:rsidP="00514A3F">
      <w:pPr>
        <w:spacing w:line="480" w:lineRule="auto"/>
        <w:jc w:val="both"/>
        <w:rPr>
          <w:rFonts w:ascii="Arial" w:eastAsia="Arial" w:hAnsi="Arial" w:cs="Arial"/>
          <w:color w:val="000000"/>
          <w:lang w:eastAsia="en-GB"/>
        </w:rPr>
      </w:pPr>
      <w:r>
        <w:rPr>
          <w:rFonts w:ascii="Times New Roman" w:eastAsia="Times New Roman" w:hAnsi="Times New Roman" w:cs="Times New Roman"/>
          <w:i/>
          <w:color w:val="000000"/>
          <w:sz w:val="24"/>
          <w:szCs w:val="24"/>
          <w:lang w:eastAsia="en-GB"/>
        </w:rPr>
        <w:t>Figure 1 here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Of the </w:t>
      </w:r>
      <w:r w:rsidR="00C37E4D">
        <w:rPr>
          <w:rFonts w:ascii="Times New Roman" w:eastAsia="Times New Roman" w:hAnsi="Times New Roman" w:cs="Times New Roman"/>
          <w:color w:val="000000"/>
          <w:sz w:val="24"/>
          <w:szCs w:val="24"/>
          <w:lang w:eastAsia="en-GB"/>
        </w:rPr>
        <w:t>83</w:t>
      </w:r>
      <w:r w:rsidRPr="00514A3F">
        <w:rPr>
          <w:rFonts w:ascii="Times New Roman" w:eastAsia="Times New Roman" w:hAnsi="Times New Roman" w:cs="Times New Roman"/>
          <w:color w:val="000000"/>
          <w:sz w:val="24"/>
          <w:szCs w:val="24"/>
          <w:lang w:eastAsia="en-GB"/>
        </w:rPr>
        <w:t xml:space="preserve"> secondary schools using setting to form classes in PE, 77.1% were doing so in year 7 with the greatest proportion (94%) occurring in year 8. 87.8% of secondary and high school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using setting indicated that they were doing so for year 9 PE, falling to 51.1% and 36.7% for year 10 and 11 PE. All six middle schools using setting procedures in PE stated that they were doing so for both year 7 and year 8. Midd</w:t>
      </w:r>
      <w:r w:rsidR="008575AC">
        <w:rPr>
          <w:rFonts w:ascii="Times New Roman" w:eastAsia="Times New Roman" w:hAnsi="Times New Roman" w:cs="Times New Roman"/>
          <w:color w:val="000000"/>
          <w:sz w:val="24"/>
          <w:szCs w:val="24"/>
          <w:lang w:eastAsia="en-GB"/>
        </w:rPr>
        <w:t>le school data are included in F</w:t>
      </w:r>
      <w:r w:rsidRPr="00514A3F">
        <w:rPr>
          <w:rFonts w:ascii="Times New Roman" w:eastAsia="Times New Roman" w:hAnsi="Times New Roman" w:cs="Times New Roman"/>
          <w:color w:val="000000"/>
          <w:sz w:val="24"/>
          <w:szCs w:val="24"/>
          <w:lang w:eastAsia="en-GB"/>
        </w:rPr>
        <w:t xml:space="preserve">igure 1 and are represented by year 7 and year 8. </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In England, Wales and Northern Ireland, pupils in Key Stage 4 have the opportunity to study General Cert</w:t>
      </w:r>
      <w:r w:rsidR="00C37E4D">
        <w:rPr>
          <w:rFonts w:ascii="Times New Roman" w:eastAsia="Times New Roman" w:hAnsi="Times New Roman" w:cs="Times New Roman"/>
          <w:color w:val="000000"/>
          <w:sz w:val="24"/>
          <w:szCs w:val="24"/>
          <w:lang w:eastAsia="en-GB"/>
        </w:rPr>
        <w:t>ificate of Secondary Education (GCSE)</w:t>
      </w:r>
      <w:r w:rsidRPr="00514A3F">
        <w:rPr>
          <w:rFonts w:ascii="Times New Roman" w:eastAsia="Times New Roman" w:hAnsi="Times New Roman" w:cs="Times New Roman"/>
          <w:color w:val="000000"/>
          <w:sz w:val="24"/>
          <w:szCs w:val="24"/>
          <w:lang w:eastAsia="en-GB"/>
        </w:rPr>
        <w:t xml:space="preserve"> or Business an</w:t>
      </w:r>
      <w:r w:rsidR="00C37E4D">
        <w:rPr>
          <w:rFonts w:ascii="Times New Roman" w:eastAsia="Times New Roman" w:hAnsi="Times New Roman" w:cs="Times New Roman"/>
          <w:color w:val="000000"/>
          <w:sz w:val="24"/>
          <w:szCs w:val="24"/>
          <w:lang w:eastAsia="en-GB"/>
        </w:rPr>
        <w:t>d Technology Education Council (BTEC)</w:t>
      </w:r>
      <w:r w:rsidRPr="00514A3F">
        <w:rPr>
          <w:rFonts w:ascii="Times New Roman" w:eastAsia="Times New Roman" w:hAnsi="Times New Roman" w:cs="Times New Roman"/>
          <w:color w:val="000000"/>
          <w:sz w:val="24"/>
          <w:szCs w:val="24"/>
          <w:lang w:eastAsia="en-GB"/>
        </w:rPr>
        <w:t xml:space="preserve"> PE courses. GCSEs are academic qualifications assessed mainly on written </w:t>
      </w:r>
      <w:r w:rsidR="0090030B" w:rsidRPr="0090030B">
        <w:rPr>
          <w:rFonts w:ascii="Times New Roman" w:eastAsia="Times New Roman" w:hAnsi="Times New Roman" w:cs="Times New Roman"/>
          <w:color w:val="000000"/>
          <w:sz w:val="24"/>
          <w:szCs w:val="24"/>
          <w:lang w:eastAsia="en-GB"/>
        </w:rPr>
        <w:t>examinations</w:t>
      </w:r>
      <w:r w:rsidRPr="00514A3F">
        <w:rPr>
          <w:rFonts w:ascii="Times New Roman" w:eastAsia="Times New Roman" w:hAnsi="Times New Roman" w:cs="Times New Roman"/>
          <w:color w:val="000000"/>
          <w:sz w:val="24"/>
          <w:szCs w:val="24"/>
          <w:lang w:eastAsia="en-GB"/>
        </w:rPr>
        <w:t>, although in PE there are also elements of coursework and practical activities. BTECs are vocational, work-related qualifications. Unlike GCSE PE, BTEC PE is, at this time, assessed via coursework rather than examination. The survey therefore explored whether setting was being used in the context of practical and/or theory classes associated with vocational (BTEC) and examinable (GCSE) PE. This refl</w:t>
      </w:r>
      <w:r w:rsidR="0090030B">
        <w:rPr>
          <w:rFonts w:ascii="Times New Roman" w:eastAsia="Times New Roman" w:hAnsi="Times New Roman" w:cs="Times New Roman"/>
          <w:color w:val="000000"/>
          <w:sz w:val="24"/>
          <w:szCs w:val="24"/>
          <w:lang w:eastAsia="en-GB"/>
        </w:rPr>
        <w:t xml:space="preserve">ected an acknowledgement that </w:t>
      </w:r>
      <w:r w:rsidR="0090030B">
        <w:rPr>
          <w:rFonts w:ascii="Times New Roman" w:eastAsia="Times New Roman" w:hAnsi="Times New Roman" w:cs="Times New Roman"/>
          <w:color w:val="000000"/>
          <w:sz w:val="24"/>
          <w:szCs w:val="24"/>
          <w:lang w:eastAsia="en-GB"/>
        </w:rPr>
        <w:lastRenderedPageBreak/>
        <w:t>it is</w:t>
      </w:r>
      <w:r w:rsidRPr="00514A3F">
        <w:rPr>
          <w:rFonts w:ascii="Times New Roman" w:eastAsia="Times New Roman" w:hAnsi="Times New Roman" w:cs="Times New Roman"/>
          <w:color w:val="000000"/>
          <w:sz w:val="24"/>
          <w:szCs w:val="24"/>
          <w:lang w:eastAsia="en-GB"/>
        </w:rPr>
        <w:t xml:space="preserve"> common practice for schools in England to distinguish ‘practical’ and ‘theory’ lessons in their delivery of these courses. Among those secondary and high schools employing setting practices, 41.8% were placing pupils into set teaching groups for GCSE practical PE and 54.4% were using the practice for GCSE theory PE lessons. There were fewer instances of setting in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4 vocational PE. In those secondary and high schools implementing setting in PE, less than one in three (30%) were doing so for BTEC practical PE lessons, and just over a third (36.7%) for BTEC theory PE lessons. Figure 1 outlines the percentages of setting by year groups within PE departments employing the practice.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It was notable that all schools using setting in PE were intending to continue with this form of organisation in the future and extension of the use of setting to other year groups and/or into BTEC and GCSE lessons was planned by 29.2% secondary schools. 16.9% of secondary schools that were not currently using setting were planning to initiate the practice in PE for the acade</w:t>
      </w:r>
      <w:r w:rsidR="0090030B">
        <w:rPr>
          <w:rFonts w:ascii="Times New Roman" w:eastAsia="Times New Roman" w:hAnsi="Times New Roman" w:cs="Times New Roman"/>
          <w:color w:val="000000"/>
          <w:sz w:val="24"/>
          <w:szCs w:val="24"/>
          <w:lang w:eastAsia="en-GB"/>
        </w:rPr>
        <w:t>mic year 2014/2015</w:t>
      </w:r>
      <w:r w:rsidRPr="00514A3F">
        <w:rPr>
          <w:rFonts w:ascii="Times New Roman" w:eastAsia="Times New Roman" w:hAnsi="Times New Roman" w:cs="Times New Roman"/>
          <w:color w:val="000000"/>
          <w:sz w:val="24"/>
          <w:szCs w:val="24"/>
          <w:lang w:eastAsia="en-GB"/>
        </w:rPr>
        <w:t xml:space="preserve">. </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Setting in boys’ and girls’ PE</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In many co-education secondary and high schools in England (and especially in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PE has traditionally taken the form of single-sex groups and different activities for boys and girls (Lines and </w:t>
      </w:r>
      <w:proofErr w:type="spellStart"/>
      <w:r w:rsidRPr="00514A3F">
        <w:rPr>
          <w:rFonts w:ascii="Times New Roman" w:eastAsia="Times New Roman" w:hAnsi="Times New Roman" w:cs="Times New Roman"/>
          <w:color w:val="000000"/>
          <w:sz w:val="24"/>
          <w:szCs w:val="24"/>
          <w:lang w:eastAsia="en-GB"/>
        </w:rPr>
        <w:t>Stidder</w:t>
      </w:r>
      <w:proofErr w:type="spellEnd"/>
      <w:r w:rsidRPr="00514A3F">
        <w:rPr>
          <w:rFonts w:ascii="Times New Roman" w:eastAsia="Times New Roman" w:hAnsi="Times New Roman" w:cs="Times New Roman"/>
          <w:color w:val="000000"/>
          <w:sz w:val="24"/>
          <w:szCs w:val="24"/>
          <w:lang w:eastAsia="en-GB"/>
        </w:rPr>
        <w:t xml:space="preserve">, 2003). In the context of this research, 81.5% of schools using setting in PE delivered PE in single-sex classes in all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lessons, and 16.3% used a combination of single-sex and mixed-sex classes. Only 2.3% of schools reporting setting delivered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PE in mixed-sex classes for all PE lessons. Pupils were generally in mixed-sex groups in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4 vocational and examinable PE classes. This study therefore </w:t>
      </w:r>
      <w:r w:rsidRPr="00514A3F">
        <w:rPr>
          <w:rFonts w:ascii="Times New Roman" w:eastAsia="Times New Roman" w:hAnsi="Times New Roman" w:cs="Times New Roman"/>
          <w:color w:val="000000"/>
          <w:sz w:val="24"/>
          <w:szCs w:val="24"/>
          <w:lang w:eastAsia="en-GB"/>
        </w:rPr>
        <w:lastRenderedPageBreak/>
        <w:t xml:space="preserve">sought to pursue the use of setting amidst single-sex grouping arrangements in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PE.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in co-education schools that taught PE in single-sex groups were asked to indicate if setting was used for boys’ PE only, girls’ PE only, or for both boys’ and girls’ PE in their school. One (1.2%) co-education school using setting reported the ar</w:t>
      </w:r>
      <w:r w:rsidR="00AD71F7">
        <w:rPr>
          <w:rFonts w:ascii="Times New Roman" w:eastAsia="Times New Roman" w:hAnsi="Times New Roman" w:cs="Times New Roman"/>
          <w:color w:val="000000"/>
          <w:sz w:val="24"/>
          <w:szCs w:val="24"/>
          <w:lang w:eastAsia="en-GB"/>
        </w:rPr>
        <w:t>rangement in girls’ PE only, 10</w:t>
      </w:r>
      <w:r w:rsidRPr="00514A3F">
        <w:rPr>
          <w:rFonts w:ascii="Times New Roman" w:eastAsia="Times New Roman" w:hAnsi="Times New Roman" w:cs="Times New Roman"/>
          <w:color w:val="000000"/>
          <w:sz w:val="24"/>
          <w:szCs w:val="24"/>
          <w:lang w:eastAsia="en-GB"/>
        </w:rPr>
        <w:t xml:space="preserve"> (11.6%) schools were using setting in boys’ PE only, and </w:t>
      </w:r>
      <w:r w:rsidR="00C37E4D">
        <w:rPr>
          <w:rFonts w:ascii="Times New Roman" w:eastAsia="Times New Roman" w:hAnsi="Times New Roman" w:cs="Times New Roman"/>
          <w:color w:val="000000"/>
          <w:sz w:val="24"/>
          <w:szCs w:val="24"/>
          <w:lang w:eastAsia="en-GB"/>
        </w:rPr>
        <w:t>79</w:t>
      </w:r>
      <w:r w:rsidRPr="00514A3F">
        <w:rPr>
          <w:rFonts w:ascii="Times New Roman" w:eastAsia="Times New Roman" w:hAnsi="Times New Roman" w:cs="Times New Roman"/>
          <w:color w:val="000000"/>
          <w:sz w:val="24"/>
          <w:szCs w:val="24"/>
          <w:lang w:eastAsia="en-GB"/>
        </w:rPr>
        <w:t xml:space="preserve"> (87.2%) schools were setting in both boys’ and girls’ PE in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Though it was beyond the scope of this study to explore why boys were more likely to be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in contexts using single-sex grouping for PE, the finding is clearly important in revealing a dimension of sex-differentiated pedagogical practice that has not previously been highlighted. </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Setting in different aspects of the PE curriculum</w:t>
      </w:r>
    </w:p>
    <w:p w:rsidR="00514A3F" w:rsidRDefault="00514A3F" w:rsidP="00514A3F">
      <w:pPr>
        <w:spacing w:line="480" w:lineRule="auto"/>
        <w:rPr>
          <w:rFonts w:ascii="Times New Roman" w:hAnsi="Times New Roman" w:cs="Times New Roman"/>
          <w:sz w:val="24"/>
          <w:szCs w:val="24"/>
        </w:rPr>
      </w:pPr>
    </w:p>
    <w:p w:rsidR="00514A3F" w:rsidRPr="00514A3F" w:rsidRDefault="006673A8" w:rsidP="00514A3F">
      <w:pPr>
        <w:spacing w:line="480" w:lineRule="auto"/>
        <w:jc w:val="both"/>
        <w:rPr>
          <w:rFonts w:ascii="Arial" w:eastAsia="Arial" w:hAnsi="Arial" w:cs="Arial"/>
          <w:color w:val="000000"/>
          <w:lang w:eastAsia="en-GB"/>
        </w:rPr>
      </w:pPr>
      <w:r>
        <w:rPr>
          <w:rFonts w:ascii="Times New Roman" w:eastAsia="Times New Roman" w:hAnsi="Times New Roman" w:cs="Times New Roman"/>
          <w:i/>
          <w:color w:val="000000"/>
          <w:sz w:val="24"/>
          <w:szCs w:val="24"/>
          <w:lang w:eastAsia="en-GB"/>
        </w:rPr>
        <w:t>Figure 2 here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In those schools adopting setting in PE, almost all were using setting in team games (98%), swimming (93.3%), athletics (92.7%), and individual games (90.6%). Of the remaining schools employing setting in PE, 88.5% were doing so for gymnastics, 88.4% for health related fitness</w:t>
      </w:r>
      <w:r w:rsidR="000D1B90">
        <w:rPr>
          <w:rFonts w:ascii="Times New Roman" w:eastAsia="Times New Roman" w:hAnsi="Times New Roman" w:cs="Times New Roman"/>
          <w:color w:val="000000"/>
          <w:sz w:val="24"/>
          <w:szCs w:val="24"/>
          <w:lang w:eastAsia="en-GB"/>
        </w:rPr>
        <w:t xml:space="preserve"> (HRF)</w:t>
      </w:r>
      <w:r w:rsidRPr="00514A3F">
        <w:rPr>
          <w:rFonts w:ascii="Times New Roman" w:eastAsia="Times New Roman" w:hAnsi="Times New Roman" w:cs="Times New Roman"/>
          <w:color w:val="000000"/>
          <w:sz w:val="24"/>
          <w:szCs w:val="24"/>
          <w:lang w:eastAsia="en-GB"/>
        </w:rPr>
        <w:t xml:space="preserve">, 85.7% for dance, and 84.3% for outdoor adventure activities (OAA). The variation in the extent to which setting occurs in particular activity contexts raises interesting issues in relation to the learning focus in these contexts (e.g. sport-specific movement skills or personal and social skills) and associated perceptions of setting as more or less desirable. Furthermore, these differences in setting practices particularly highlight the need for further exploration of what abilities specifically are being recognised and used as the </w:t>
      </w:r>
      <w:r w:rsidRPr="00514A3F">
        <w:rPr>
          <w:rFonts w:ascii="Times New Roman" w:eastAsia="Times New Roman" w:hAnsi="Times New Roman" w:cs="Times New Roman"/>
          <w:color w:val="000000"/>
          <w:sz w:val="24"/>
          <w:szCs w:val="24"/>
          <w:lang w:eastAsia="en-GB"/>
        </w:rPr>
        <w:lastRenderedPageBreak/>
        <w:t>basis of setting practices in PE. These are amongst the issues arising from this data set</w:t>
      </w:r>
      <w:r w:rsidR="008575AC">
        <w:rPr>
          <w:rFonts w:ascii="Times New Roman" w:eastAsia="Times New Roman" w:hAnsi="Times New Roman" w:cs="Times New Roman"/>
          <w:color w:val="000000"/>
          <w:sz w:val="24"/>
          <w:szCs w:val="24"/>
          <w:lang w:eastAsia="en-GB"/>
        </w:rPr>
        <w:t xml:space="preserve"> for future research to pursue. </w:t>
      </w:r>
      <w:r w:rsidRPr="00514A3F">
        <w:rPr>
          <w:rFonts w:ascii="Times New Roman" w:eastAsia="Times New Roman" w:hAnsi="Times New Roman" w:cs="Times New Roman"/>
          <w:color w:val="000000"/>
          <w:sz w:val="24"/>
          <w:szCs w:val="24"/>
          <w:lang w:eastAsia="en-GB"/>
        </w:rPr>
        <w:t xml:space="preserve">Figure 2 provides the frequencies of setting according to subject areas of the curriculum in PE departments using the practice. </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Reasons and justifications for setting</w:t>
      </w:r>
      <w:r w:rsidR="0090030B">
        <w:rPr>
          <w:rFonts w:ascii="Times New Roman" w:eastAsia="Times New Roman" w:hAnsi="Times New Roman" w:cs="Times New Roman"/>
          <w:i/>
          <w:color w:val="000000"/>
          <w:sz w:val="24"/>
          <w:szCs w:val="24"/>
          <w:lang w:eastAsia="en-GB"/>
        </w:rPr>
        <w:t>,</w:t>
      </w:r>
      <w:r w:rsidRPr="00514A3F">
        <w:rPr>
          <w:rFonts w:ascii="Times New Roman" w:eastAsia="Times New Roman" w:hAnsi="Times New Roman" w:cs="Times New Roman"/>
          <w:i/>
          <w:color w:val="000000"/>
          <w:sz w:val="24"/>
          <w:szCs w:val="24"/>
          <w:lang w:eastAsia="en-GB"/>
        </w:rPr>
        <w:t xml:space="preserve"> or not, in PE</w:t>
      </w:r>
    </w:p>
    <w:p w:rsidR="00514A3F" w:rsidRDefault="00514A3F" w:rsidP="00514A3F">
      <w:pPr>
        <w:spacing w:line="480" w:lineRule="auto"/>
        <w:rPr>
          <w:rFonts w:ascii="Times New Roman" w:hAnsi="Times New Roman" w:cs="Times New Roman"/>
          <w:sz w:val="24"/>
          <w:szCs w:val="24"/>
        </w:rPr>
      </w:pPr>
    </w:p>
    <w:p w:rsidR="00514A3F" w:rsidRPr="00514A3F" w:rsidRDefault="006673A8" w:rsidP="00514A3F">
      <w:pPr>
        <w:spacing w:after="0" w:line="480" w:lineRule="auto"/>
        <w:jc w:val="both"/>
        <w:rPr>
          <w:rFonts w:ascii="Arial" w:eastAsia="Arial" w:hAnsi="Arial" w:cs="Arial"/>
          <w:color w:val="000000"/>
          <w:lang w:eastAsia="en-GB"/>
        </w:rPr>
      </w:pPr>
      <w:r>
        <w:rPr>
          <w:rFonts w:ascii="Times New Roman" w:eastAsia="Times New Roman" w:hAnsi="Times New Roman" w:cs="Times New Roman"/>
          <w:i/>
          <w:color w:val="231F20"/>
          <w:sz w:val="24"/>
          <w:szCs w:val="24"/>
          <w:lang w:eastAsia="en-GB"/>
        </w:rPr>
        <w:t>Table 2 here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after="0" w:line="480" w:lineRule="auto"/>
        <w:jc w:val="both"/>
        <w:rPr>
          <w:rFonts w:ascii="Arial" w:eastAsia="Arial" w:hAnsi="Arial" w:cs="Arial"/>
          <w:color w:val="000000"/>
          <w:lang w:eastAsia="en-GB"/>
        </w:rPr>
      </w:pPr>
      <w:r w:rsidRPr="00514A3F">
        <w:rPr>
          <w:rFonts w:ascii="Times New Roman" w:eastAsia="Times New Roman" w:hAnsi="Times New Roman" w:cs="Times New Roman"/>
          <w:color w:val="231F20"/>
          <w:sz w:val="24"/>
          <w:szCs w:val="24"/>
          <w:lang w:eastAsia="en-GB"/>
        </w:rPr>
        <w:t xml:space="preserve">Qualitative content analysis of PE </w:t>
      </w:r>
      <w:proofErr w:type="spellStart"/>
      <w:r w:rsidRPr="00514A3F">
        <w:rPr>
          <w:rFonts w:ascii="Times New Roman" w:eastAsia="Times New Roman" w:hAnsi="Times New Roman" w:cs="Times New Roman"/>
          <w:color w:val="231F20"/>
          <w:sz w:val="24"/>
          <w:szCs w:val="24"/>
          <w:lang w:eastAsia="en-GB"/>
        </w:rPr>
        <w:t>HoDs</w:t>
      </w:r>
      <w:proofErr w:type="spellEnd"/>
      <w:r w:rsidRPr="00514A3F">
        <w:rPr>
          <w:rFonts w:ascii="Times New Roman" w:eastAsia="Times New Roman" w:hAnsi="Times New Roman" w:cs="Times New Roman"/>
          <w:color w:val="231F20"/>
          <w:sz w:val="24"/>
          <w:szCs w:val="24"/>
          <w:lang w:eastAsia="en-GB"/>
        </w:rPr>
        <w:t xml:space="preserve">’ reasons and justifications for using setting in PE generated </w:t>
      </w:r>
      <w:r w:rsidR="00AD71F7">
        <w:rPr>
          <w:rFonts w:ascii="Times New Roman" w:eastAsia="Times New Roman" w:hAnsi="Times New Roman" w:cs="Times New Roman"/>
          <w:color w:val="231F20"/>
          <w:sz w:val="24"/>
          <w:szCs w:val="24"/>
          <w:lang w:eastAsia="en-GB"/>
        </w:rPr>
        <w:t>25</w:t>
      </w:r>
      <w:r w:rsidRPr="00514A3F">
        <w:rPr>
          <w:rFonts w:ascii="Times New Roman" w:eastAsia="Times New Roman" w:hAnsi="Times New Roman" w:cs="Times New Roman"/>
          <w:color w:val="231F20"/>
          <w:sz w:val="24"/>
          <w:szCs w:val="24"/>
          <w:lang w:eastAsia="en-GB"/>
        </w:rPr>
        <w:t xml:space="preserve"> code items. The most frequently reported reason for using setting in PE was that the practice enabled all pupils to learn, make progress and achieve. Marginally fewer PE </w:t>
      </w:r>
      <w:proofErr w:type="spellStart"/>
      <w:r w:rsidRPr="00514A3F">
        <w:rPr>
          <w:rFonts w:ascii="Times New Roman" w:eastAsia="Times New Roman" w:hAnsi="Times New Roman" w:cs="Times New Roman"/>
          <w:color w:val="231F20"/>
          <w:sz w:val="24"/>
          <w:szCs w:val="24"/>
          <w:lang w:eastAsia="en-GB"/>
        </w:rPr>
        <w:t>HoDs</w:t>
      </w:r>
      <w:proofErr w:type="spellEnd"/>
      <w:r w:rsidRPr="00514A3F">
        <w:rPr>
          <w:rFonts w:ascii="Times New Roman" w:eastAsia="Times New Roman" w:hAnsi="Times New Roman" w:cs="Times New Roman"/>
          <w:color w:val="231F20"/>
          <w:sz w:val="24"/>
          <w:szCs w:val="24"/>
          <w:lang w:eastAsia="en-GB"/>
        </w:rPr>
        <w:t xml:space="preserve"> suggested that setting enabled them to optimally challenge pupils of all ability levels in PE. The </w:t>
      </w:r>
      <w:r w:rsidR="00AD71F7">
        <w:rPr>
          <w:rFonts w:ascii="Times New Roman" w:eastAsia="Times New Roman" w:hAnsi="Times New Roman" w:cs="Times New Roman"/>
          <w:color w:val="231F20"/>
          <w:sz w:val="24"/>
          <w:szCs w:val="24"/>
          <w:lang w:eastAsia="en-GB"/>
        </w:rPr>
        <w:t>12</w:t>
      </w:r>
      <w:r w:rsidRPr="00514A3F">
        <w:rPr>
          <w:rFonts w:ascii="Times New Roman" w:eastAsia="Times New Roman" w:hAnsi="Times New Roman" w:cs="Times New Roman"/>
          <w:color w:val="231F20"/>
          <w:sz w:val="24"/>
          <w:szCs w:val="24"/>
          <w:lang w:eastAsia="en-GB"/>
        </w:rPr>
        <w:t xml:space="preserve"> code items with the highest frequency counts are included in Table 2. Least frequently reported reasons for using setting were that pupils prefer it, for behaviour management, and to allocate teaching assistants.</w:t>
      </w:r>
    </w:p>
    <w:p w:rsidR="00514A3F" w:rsidRDefault="00514A3F" w:rsidP="00514A3F">
      <w:pPr>
        <w:spacing w:line="480" w:lineRule="auto"/>
        <w:rPr>
          <w:rFonts w:ascii="Times New Roman" w:hAnsi="Times New Roman" w:cs="Times New Roman"/>
          <w:sz w:val="24"/>
          <w:szCs w:val="24"/>
        </w:rPr>
      </w:pPr>
    </w:p>
    <w:p w:rsidR="00514A3F" w:rsidRPr="00514A3F" w:rsidRDefault="006673A8" w:rsidP="00514A3F">
      <w:pPr>
        <w:spacing w:after="0" w:line="480" w:lineRule="auto"/>
        <w:jc w:val="both"/>
        <w:rPr>
          <w:rFonts w:ascii="Arial" w:eastAsia="Arial" w:hAnsi="Arial" w:cs="Arial"/>
          <w:color w:val="000000"/>
          <w:lang w:eastAsia="en-GB"/>
        </w:rPr>
      </w:pPr>
      <w:r>
        <w:rPr>
          <w:rFonts w:ascii="Times New Roman" w:eastAsia="Times New Roman" w:hAnsi="Times New Roman" w:cs="Times New Roman"/>
          <w:i/>
          <w:color w:val="231F20"/>
          <w:sz w:val="24"/>
          <w:szCs w:val="24"/>
          <w:lang w:eastAsia="en-GB"/>
        </w:rPr>
        <w:t>Table 3 here</w:t>
      </w:r>
    </w:p>
    <w:p w:rsidR="00514A3F" w:rsidRDefault="00514A3F" w:rsidP="00514A3F">
      <w:pPr>
        <w:spacing w:line="480" w:lineRule="auto"/>
        <w:rPr>
          <w:rFonts w:ascii="Times New Roman" w:hAnsi="Times New Roman" w:cs="Times New Roman"/>
          <w:sz w:val="24"/>
          <w:szCs w:val="24"/>
        </w:rPr>
      </w:pPr>
    </w:p>
    <w:p w:rsidR="00514A3F" w:rsidRPr="00111664" w:rsidRDefault="00514A3F" w:rsidP="00514A3F">
      <w:pPr>
        <w:spacing w:after="0" w:line="480" w:lineRule="auto"/>
        <w:jc w:val="both"/>
        <w:rPr>
          <w:rFonts w:ascii="Times New Roman" w:eastAsia="Times New Roman" w:hAnsi="Times New Roman" w:cs="Times New Roman"/>
          <w:color w:val="231F20"/>
          <w:sz w:val="24"/>
          <w:szCs w:val="24"/>
          <w:lang w:eastAsia="en-GB"/>
        </w:rPr>
      </w:pPr>
      <w:r w:rsidRPr="00514A3F">
        <w:rPr>
          <w:rFonts w:ascii="Times New Roman" w:eastAsia="Times New Roman" w:hAnsi="Times New Roman" w:cs="Times New Roman"/>
          <w:color w:val="231F20"/>
          <w:sz w:val="24"/>
          <w:szCs w:val="24"/>
          <w:lang w:eastAsia="en-GB"/>
        </w:rPr>
        <w:t xml:space="preserve">Qualitative content analysis of PE </w:t>
      </w:r>
      <w:proofErr w:type="spellStart"/>
      <w:r w:rsidRPr="00514A3F">
        <w:rPr>
          <w:rFonts w:ascii="Times New Roman" w:eastAsia="Times New Roman" w:hAnsi="Times New Roman" w:cs="Times New Roman"/>
          <w:color w:val="231F20"/>
          <w:sz w:val="24"/>
          <w:szCs w:val="24"/>
          <w:lang w:eastAsia="en-GB"/>
        </w:rPr>
        <w:t>HoDs</w:t>
      </w:r>
      <w:proofErr w:type="spellEnd"/>
      <w:r w:rsidRPr="00514A3F">
        <w:rPr>
          <w:rFonts w:ascii="Times New Roman" w:eastAsia="Times New Roman" w:hAnsi="Times New Roman" w:cs="Times New Roman"/>
          <w:color w:val="231F20"/>
          <w:sz w:val="24"/>
          <w:szCs w:val="24"/>
          <w:lang w:eastAsia="en-GB"/>
        </w:rPr>
        <w:t xml:space="preserve">’ reasons and justifications for not using setting in PE yielded </w:t>
      </w:r>
      <w:r w:rsidR="00AD71F7">
        <w:rPr>
          <w:rFonts w:ascii="Times New Roman" w:eastAsia="Times New Roman" w:hAnsi="Times New Roman" w:cs="Times New Roman"/>
          <w:color w:val="231F20"/>
          <w:sz w:val="24"/>
          <w:szCs w:val="24"/>
          <w:lang w:eastAsia="en-GB"/>
        </w:rPr>
        <w:t>16</w:t>
      </w:r>
      <w:r w:rsidRPr="00514A3F">
        <w:rPr>
          <w:rFonts w:ascii="Times New Roman" w:eastAsia="Times New Roman" w:hAnsi="Times New Roman" w:cs="Times New Roman"/>
          <w:color w:val="231F20"/>
          <w:sz w:val="24"/>
          <w:szCs w:val="24"/>
          <w:lang w:eastAsia="en-GB"/>
        </w:rPr>
        <w:t xml:space="preserve"> code items. Code items with a minimum number of five responses are incl</w:t>
      </w:r>
      <w:r w:rsidR="008575AC">
        <w:rPr>
          <w:rFonts w:ascii="Times New Roman" w:eastAsia="Times New Roman" w:hAnsi="Times New Roman" w:cs="Times New Roman"/>
          <w:color w:val="231F20"/>
          <w:sz w:val="24"/>
          <w:szCs w:val="24"/>
          <w:lang w:eastAsia="en-GB"/>
        </w:rPr>
        <w:t>uded in T</w:t>
      </w:r>
      <w:r w:rsidRPr="00514A3F">
        <w:rPr>
          <w:rFonts w:ascii="Times New Roman" w:eastAsia="Times New Roman" w:hAnsi="Times New Roman" w:cs="Times New Roman"/>
          <w:color w:val="231F20"/>
          <w:sz w:val="24"/>
          <w:szCs w:val="24"/>
          <w:lang w:eastAsia="en-GB"/>
        </w:rPr>
        <w:t xml:space="preserve">able 3. </w:t>
      </w:r>
      <w:r w:rsidRPr="00D22912">
        <w:rPr>
          <w:rFonts w:ascii="Times New Roman" w:eastAsia="Times New Roman" w:hAnsi="Times New Roman" w:cs="Times New Roman"/>
          <w:sz w:val="24"/>
          <w:szCs w:val="24"/>
          <w:lang w:eastAsia="en-GB"/>
        </w:rPr>
        <w:t>The most frequently reported reason</w:t>
      </w:r>
      <w:r w:rsidR="000471BA" w:rsidRPr="00D22912">
        <w:rPr>
          <w:rFonts w:ascii="Times New Roman" w:eastAsia="Times New Roman" w:hAnsi="Times New Roman" w:cs="Times New Roman"/>
          <w:sz w:val="24"/>
          <w:szCs w:val="24"/>
          <w:lang w:eastAsia="en-GB"/>
        </w:rPr>
        <w:t xml:space="preserve"> for not </w:t>
      </w:r>
      <w:r w:rsidR="00111664" w:rsidRPr="00D22912">
        <w:rPr>
          <w:rFonts w:ascii="Times New Roman" w:eastAsia="Times New Roman" w:hAnsi="Times New Roman" w:cs="Times New Roman"/>
          <w:sz w:val="24"/>
          <w:szCs w:val="24"/>
          <w:lang w:eastAsia="en-GB"/>
        </w:rPr>
        <w:t>implementing</w:t>
      </w:r>
      <w:r w:rsidR="00DD3625" w:rsidRPr="00D22912">
        <w:rPr>
          <w:rFonts w:ascii="Times New Roman" w:eastAsia="Times New Roman" w:hAnsi="Times New Roman" w:cs="Times New Roman"/>
          <w:sz w:val="24"/>
          <w:szCs w:val="24"/>
          <w:lang w:eastAsia="en-GB"/>
        </w:rPr>
        <w:t xml:space="preserve"> </w:t>
      </w:r>
      <w:r w:rsidR="00111664" w:rsidRPr="00D22912">
        <w:rPr>
          <w:rFonts w:ascii="Times New Roman" w:eastAsia="Times New Roman" w:hAnsi="Times New Roman" w:cs="Times New Roman"/>
          <w:sz w:val="24"/>
          <w:szCs w:val="24"/>
          <w:lang w:eastAsia="en-GB"/>
        </w:rPr>
        <w:t xml:space="preserve">‘PE specific’ </w:t>
      </w:r>
      <w:r w:rsidR="000471BA" w:rsidRPr="00D22912">
        <w:rPr>
          <w:rFonts w:ascii="Times New Roman" w:eastAsia="Times New Roman" w:hAnsi="Times New Roman" w:cs="Times New Roman"/>
          <w:sz w:val="24"/>
          <w:szCs w:val="24"/>
          <w:lang w:eastAsia="en-GB"/>
        </w:rPr>
        <w:t xml:space="preserve">setting </w:t>
      </w:r>
      <w:r w:rsidR="00111664" w:rsidRPr="00D22912">
        <w:rPr>
          <w:rFonts w:ascii="Times New Roman" w:eastAsia="Times New Roman" w:hAnsi="Times New Roman" w:cs="Times New Roman"/>
          <w:sz w:val="24"/>
          <w:szCs w:val="24"/>
          <w:lang w:eastAsia="en-GB"/>
        </w:rPr>
        <w:t>in schools was</w:t>
      </w:r>
      <w:r w:rsidR="000471BA" w:rsidRPr="00D22912">
        <w:rPr>
          <w:rFonts w:ascii="Times New Roman" w:eastAsia="Times New Roman" w:hAnsi="Times New Roman" w:cs="Times New Roman"/>
          <w:sz w:val="24"/>
          <w:szCs w:val="24"/>
          <w:lang w:eastAsia="en-GB"/>
        </w:rPr>
        <w:t xml:space="preserve"> </w:t>
      </w:r>
      <w:r w:rsidR="00111664" w:rsidRPr="00D22912">
        <w:rPr>
          <w:rFonts w:ascii="Times New Roman" w:eastAsia="Times New Roman" w:hAnsi="Times New Roman" w:cs="Times New Roman"/>
          <w:sz w:val="24"/>
          <w:szCs w:val="24"/>
          <w:lang w:eastAsia="en-GB"/>
        </w:rPr>
        <w:t xml:space="preserve">that pupils would arrive to PE in sets based on attainment in academic subjects, and stay in those sets for PE. Other frequently reported reasons for not using setting in PE </w:t>
      </w:r>
      <w:r w:rsidR="00111664" w:rsidRPr="00D22912">
        <w:rPr>
          <w:rFonts w:ascii="Times New Roman" w:eastAsia="Times New Roman" w:hAnsi="Times New Roman" w:cs="Times New Roman"/>
          <w:sz w:val="24"/>
          <w:szCs w:val="24"/>
          <w:lang w:eastAsia="en-GB"/>
        </w:rPr>
        <w:lastRenderedPageBreak/>
        <w:t xml:space="preserve">were that </w:t>
      </w:r>
      <w:r w:rsidR="009118D7" w:rsidRPr="00D22912">
        <w:rPr>
          <w:rFonts w:ascii="Times New Roman" w:eastAsia="Times New Roman" w:hAnsi="Times New Roman" w:cs="Times New Roman"/>
          <w:sz w:val="24"/>
          <w:szCs w:val="24"/>
          <w:lang w:eastAsia="en-GB"/>
        </w:rPr>
        <w:t xml:space="preserve">there were not enough students </w:t>
      </w:r>
      <w:r w:rsidR="00111664" w:rsidRPr="00D22912">
        <w:rPr>
          <w:rFonts w:ascii="Times New Roman" w:eastAsia="Times New Roman" w:hAnsi="Times New Roman" w:cs="Times New Roman"/>
          <w:sz w:val="24"/>
          <w:szCs w:val="24"/>
          <w:lang w:eastAsia="en-GB"/>
        </w:rPr>
        <w:t xml:space="preserve">or PE staff </w:t>
      </w:r>
      <w:r w:rsidR="009118D7" w:rsidRPr="00D22912">
        <w:rPr>
          <w:rFonts w:ascii="Times New Roman" w:eastAsia="Times New Roman" w:hAnsi="Times New Roman" w:cs="Times New Roman"/>
          <w:sz w:val="24"/>
          <w:szCs w:val="24"/>
          <w:lang w:eastAsia="en-GB"/>
        </w:rPr>
        <w:t xml:space="preserve">in the school to accommodate such arrangements. </w:t>
      </w:r>
      <w:r w:rsidRPr="00514A3F">
        <w:rPr>
          <w:rFonts w:ascii="Times New Roman" w:eastAsia="Times New Roman" w:hAnsi="Times New Roman" w:cs="Times New Roman"/>
          <w:color w:val="231F20"/>
          <w:sz w:val="24"/>
          <w:szCs w:val="24"/>
          <w:lang w:eastAsia="en-GB"/>
        </w:rPr>
        <w:t>Least frequently reported reasons for avoiding the practice were to avoid labelling pupils, and that mixed-ability grouping provides equal opportunities for all pupils.</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Within-class ability grouping in PE</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Ability also served as a basis upon which to organise pupils within mixed-ability and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PE lessons. Almost three quarters (74%) of the 96 departments adopting setting in PE reported using some form of within-class grouping. Of these schools, 28.2% organised within-class groups based solely on ability, 57.7% were making within-class grouping decisions on the basis of judgements of ability and a combination of either pupil friendship, behaviour, choice, interest and diversity, and 14.1% were using a combination of criteri</w:t>
      </w:r>
      <w:r w:rsidR="00CB37BA">
        <w:rPr>
          <w:rFonts w:ascii="Times New Roman" w:eastAsia="Times New Roman" w:hAnsi="Times New Roman" w:cs="Times New Roman"/>
          <w:color w:val="000000"/>
          <w:sz w:val="24"/>
          <w:szCs w:val="24"/>
          <w:lang w:eastAsia="en-GB"/>
        </w:rPr>
        <w:t>a other than ability – either</w:t>
      </w:r>
      <w:r w:rsidRPr="00514A3F">
        <w:rPr>
          <w:rFonts w:ascii="Times New Roman" w:eastAsia="Times New Roman" w:hAnsi="Times New Roman" w:cs="Times New Roman"/>
          <w:color w:val="000000"/>
          <w:sz w:val="24"/>
          <w:szCs w:val="24"/>
          <w:lang w:eastAsia="en-GB"/>
        </w:rPr>
        <w:t xml:space="preserve"> pupil friendship, behaviour, interest, choice and diversity to determine the allocation of pupils to within-class groups. Schools not using setting in PE (n=59) were also specifically asked to indicate if they grouped pupils within PE lessons. Of these schools, 84.7% used grouping within PE lessons. Just under one-third (32%) were exclusively using differentiations of ability to arrange pupils into groups within PE lessons, 64</w:t>
      </w:r>
      <w:r w:rsidR="00CB37BA">
        <w:rPr>
          <w:rFonts w:ascii="Times New Roman" w:eastAsia="Times New Roman" w:hAnsi="Times New Roman" w:cs="Times New Roman"/>
          <w:color w:val="000000"/>
          <w:sz w:val="24"/>
          <w:szCs w:val="24"/>
          <w:lang w:eastAsia="en-GB"/>
        </w:rPr>
        <w:t>% combined ability and either</w:t>
      </w:r>
      <w:r w:rsidRPr="00514A3F">
        <w:rPr>
          <w:rFonts w:ascii="Times New Roman" w:eastAsia="Times New Roman" w:hAnsi="Times New Roman" w:cs="Times New Roman"/>
          <w:color w:val="000000"/>
          <w:sz w:val="24"/>
          <w:szCs w:val="24"/>
          <w:lang w:eastAsia="en-GB"/>
        </w:rPr>
        <w:t xml:space="preserve"> pupil friendship, behaviour, choice, interest and diversity, and only 4% were using a combination of criteria other than ability to determine pupil groups within PE. In total, 78.1% of all responding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reported teaching PE lessons involving some form of within-class grouping.</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 xml:space="preserve">Reasons and justifications for </w:t>
      </w:r>
      <w:r w:rsidR="000D1B90">
        <w:rPr>
          <w:rFonts w:ascii="Times New Roman" w:eastAsia="Times New Roman" w:hAnsi="Times New Roman" w:cs="Times New Roman"/>
          <w:i/>
          <w:color w:val="000000"/>
          <w:sz w:val="24"/>
          <w:szCs w:val="24"/>
          <w:lang w:eastAsia="en-GB"/>
        </w:rPr>
        <w:t xml:space="preserve">using </w:t>
      </w:r>
      <w:r w:rsidRPr="00514A3F">
        <w:rPr>
          <w:rFonts w:ascii="Times New Roman" w:eastAsia="Times New Roman" w:hAnsi="Times New Roman" w:cs="Times New Roman"/>
          <w:i/>
          <w:color w:val="000000"/>
          <w:sz w:val="24"/>
          <w:szCs w:val="24"/>
          <w:lang w:eastAsia="en-GB"/>
        </w:rPr>
        <w:t>within-class ability grouping in PE</w:t>
      </w:r>
    </w:p>
    <w:p w:rsidR="00514A3F" w:rsidRDefault="00514A3F" w:rsidP="00514A3F">
      <w:pPr>
        <w:spacing w:line="480" w:lineRule="auto"/>
        <w:rPr>
          <w:rFonts w:ascii="Times New Roman" w:hAnsi="Times New Roman" w:cs="Times New Roman"/>
          <w:sz w:val="24"/>
          <w:szCs w:val="24"/>
        </w:rPr>
      </w:pPr>
    </w:p>
    <w:p w:rsidR="00514A3F" w:rsidRPr="00514A3F" w:rsidRDefault="006673A8" w:rsidP="00514A3F">
      <w:pPr>
        <w:spacing w:after="0" w:line="480" w:lineRule="auto"/>
        <w:jc w:val="both"/>
        <w:rPr>
          <w:rFonts w:ascii="Arial" w:eastAsia="Arial" w:hAnsi="Arial" w:cs="Arial"/>
          <w:color w:val="000000"/>
          <w:lang w:eastAsia="en-GB"/>
        </w:rPr>
      </w:pPr>
      <w:r>
        <w:rPr>
          <w:rFonts w:ascii="Times New Roman" w:eastAsia="Times New Roman" w:hAnsi="Times New Roman" w:cs="Times New Roman"/>
          <w:i/>
          <w:color w:val="231F20"/>
          <w:sz w:val="24"/>
          <w:szCs w:val="24"/>
          <w:lang w:eastAsia="en-GB"/>
        </w:rPr>
        <w:lastRenderedPageBreak/>
        <w:t>Table 4 here</w:t>
      </w:r>
    </w:p>
    <w:p w:rsidR="00514A3F" w:rsidRDefault="00514A3F" w:rsidP="00514A3F">
      <w:pPr>
        <w:spacing w:line="480" w:lineRule="auto"/>
        <w:rPr>
          <w:rFonts w:ascii="Times New Roman" w:hAnsi="Times New Roman" w:cs="Times New Roman"/>
          <w:sz w:val="24"/>
          <w:szCs w:val="24"/>
        </w:rPr>
      </w:pPr>
    </w:p>
    <w:p w:rsidR="00514A3F" w:rsidRPr="00AD71F7" w:rsidRDefault="00514A3F" w:rsidP="00514A3F">
      <w:pPr>
        <w:spacing w:after="0" w:line="480" w:lineRule="auto"/>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 xml:space="preserve">Qualitative content analysis of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justifications for using within-class ability grouping in PE generated </w:t>
      </w:r>
      <w:r w:rsidR="00AD71F7">
        <w:rPr>
          <w:rFonts w:ascii="Times New Roman" w:eastAsia="Times New Roman" w:hAnsi="Times New Roman" w:cs="Times New Roman"/>
          <w:color w:val="000000"/>
          <w:sz w:val="24"/>
          <w:szCs w:val="24"/>
          <w:lang w:eastAsia="en-GB"/>
        </w:rPr>
        <w:t>14</w:t>
      </w:r>
      <w:r w:rsidRPr="00514A3F">
        <w:rPr>
          <w:rFonts w:ascii="Times New Roman" w:eastAsia="Times New Roman" w:hAnsi="Times New Roman" w:cs="Times New Roman"/>
          <w:color w:val="000000"/>
          <w:sz w:val="24"/>
          <w:szCs w:val="24"/>
          <w:lang w:eastAsia="en-GB"/>
        </w:rPr>
        <w:t xml:space="preserve"> code items. Code items with a minimum number of </w:t>
      </w:r>
      <w:r w:rsidR="008575AC">
        <w:rPr>
          <w:rFonts w:ascii="Times New Roman" w:eastAsia="Times New Roman" w:hAnsi="Times New Roman" w:cs="Times New Roman"/>
          <w:color w:val="000000"/>
          <w:sz w:val="24"/>
          <w:szCs w:val="24"/>
          <w:lang w:eastAsia="en-GB"/>
        </w:rPr>
        <w:t>four responses are included in T</w:t>
      </w:r>
      <w:r w:rsidRPr="00514A3F">
        <w:rPr>
          <w:rFonts w:ascii="Times New Roman" w:eastAsia="Times New Roman" w:hAnsi="Times New Roman" w:cs="Times New Roman"/>
          <w:color w:val="000000"/>
          <w:sz w:val="24"/>
          <w:szCs w:val="24"/>
          <w:lang w:eastAsia="en-GB"/>
        </w:rPr>
        <w:t>able 4, and are presented separately</w:t>
      </w:r>
      <w:r w:rsidRPr="00514A3F">
        <w:rPr>
          <w:rFonts w:ascii="Calibri" w:eastAsia="Calibri" w:hAnsi="Calibri" w:cs="Calibri"/>
          <w:color w:val="000000"/>
          <w:lang w:eastAsia="en-GB"/>
        </w:rPr>
        <w:t xml:space="preserve"> </w:t>
      </w:r>
      <w:r w:rsidRPr="00514A3F">
        <w:rPr>
          <w:rFonts w:ascii="Times New Roman" w:eastAsia="Times New Roman" w:hAnsi="Times New Roman" w:cs="Times New Roman"/>
          <w:color w:val="000000"/>
          <w:sz w:val="24"/>
          <w:szCs w:val="24"/>
          <w:lang w:eastAsia="en-GB"/>
        </w:rPr>
        <w:t xml:space="preserve">to reflect within-class ability grouping in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and non-</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PE contexts. Overwhelmingly, the most frequently reported reasons for adopting within-class ability grouping in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PE and non-</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PE was to </w:t>
      </w:r>
      <w:r w:rsidR="0040197A">
        <w:rPr>
          <w:rFonts w:ascii="Times New Roman" w:eastAsia="Times New Roman" w:hAnsi="Times New Roman" w:cs="Times New Roman"/>
          <w:color w:val="000000"/>
          <w:sz w:val="24"/>
          <w:szCs w:val="24"/>
          <w:lang w:eastAsia="en-GB"/>
        </w:rPr>
        <w:t>facilitate</w:t>
      </w:r>
      <w:r w:rsidR="00AD71F7" w:rsidRPr="00AD71F7">
        <w:rPr>
          <w:rFonts w:ascii="Times New Roman" w:eastAsia="Times New Roman" w:hAnsi="Times New Roman" w:cs="Times New Roman"/>
          <w:color w:val="000000"/>
          <w:sz w:val="24"/>
          <w:szCs w:val="24"/>
          <w:lang w:eastAsia="en-GB"/>
        </w:rPr>
        <w:t xml:space="preserve"> </w:t>
      </w:r>
      <w:r w:rsidR="0040197A">
        <w:rPr>
          <w:rFonts w:ascii="Times New Roman" w:eastAsia="Times New Roman" w:hAnsi="Times New Roman" w:cs="Times New Roman"/>
          <w:color w:val="000000"/>
          <w:sz w:val="24"/>
          <w:szCs w:val="24"/>
          <w:lang w:eastAsia="en-GB"/>
        </w:rPr>
        <w:t xml:space="preserve">the </w:t>
      </w:r>
      <w:r w:rsidR="00AD71F7" w:rsidRPr="00AD71F7">
        <w:rPr>
          <w:rFonts w:ascii="Times New Roman" w:eastAsia="Times New Roman" w:hAnsi="Times New Roman" w:cs="Times New Roman"/>
          <w:color w:val="000000"/>
          <w:sz w:val="24"/>
          <w:szCs w:val="24"/>
          <w:lang w:eastAsia="en-GB"/>
        </w:rPr>
        <w:t>di</w:t>
      </w:r>
      <w:r w:rsidR="0040197A">
        <w:rPr>
          <w:rFonts w:ascii="Times New Roman" w:eastAsia="Times New Roman" w:hAnsi="Times New Roman" w:cs="Times New Roman"/>
          <w:color w:val="000000"/>
          <w:sz w:val="24"/>
          <w:szCs w:val="24"/>
          <w:lang w:eastAsia="en-GB"/>
        </w:rPr>
        <w:t>fferentiation</w:t>
      </w:r>
      <w:r w:rsidR="00AD71F7" w:rsidRPr="00AD71F7">
        <w:rPr>
          <w:rFonts w:ascii="Times New Roman" w:eastAsia="Times New Roman" w:hAnsi="Times New Roman" w:cs="Times New Roman"/>
          <w:color w:val="000000"/>
          <w:sz w:val="24"/>
          <w:szCs w:val="24"/>
          <w:lang w:eastAsia="en-GB"/>
        </w:rPr>
        <w:t xml:space="preserve"> </w:t>
      </w:r>
      <w:r w:rsidR="0040197A">
        <w:rPr>
          <w:rFonts w:ascii="Times New Roman" w:eastAsia="Times New Roman" w:hAnsi="Times New Roman" w:cs="Times New Roman"/>
          <w:color w:val="000000"/>
          <w:sz w:val="24"/>
          <w:szCs w:val="24"/>
          <w:lang w:eastAsia="en-GB"/>
        </w:rPr>
        <w:t xml:space="preserve">of </w:t>
      </w:r>
      <w:r w:rsidR="00AD71F7" w:rsidRPr="00AD71F7">
        <w:rPr>
          <w:rFonts w:ascii="Times New Roman" w:eastAsia="Times New Roman" w:hAnsi="Times New Roman" w:cs="Times New Roman"/>
          <w:color w:val="000000"/>
          <w:sz w:val="24"/>
          <w:szCs w:val="24"/>
          <w:lang w:eastAsia="en-GB"/>
        </w:rPr>
        <w:t>planning and tasks</w:t>
      </w:r>
      <w:r w:rsidR="0040197A">
        <w:rPr>
          <w:rFonts w:ascii="Times New Roman" w:eastAsia="Times New Roman" w:hAnsi="Times New Roman" w:cs="Times New Roman"/>
          <w:color w:val="000000"/>
          <w:sz w:val="24"/>
          <w:szCs w:val="24"/>
          <w:lang w:eastAsia="en-GB"/>
        </w:rPr>
        <w:t xml:space="preserve"> for individual classes</w:t>
      </w:r>
      <w:r w:rsidRPr="00514A3F">
        <w:rPr>
          <w:rFonts w:ascii="Times New Roman" w:eastAsia="Times New Roman" w:hAnsi="Times New Roman" w:cs="Times New Roman"/>
          <w:color w:val="000000"/>
          <w:sz w:val="24"/>
          <w:szCs w:val="24"/>
          <w:lang w:eastAsia="en-GB"/>
        </w:rPr>
        <w:t xml:space="preserve">, and to encourage cooperation and collaboration between pupils. Least frequently reported reasons for using within-class ability grouping in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PE were to promote flexibility and movement between groups, and to increase contact time with all pupils. Least frequently reported reasons for using within-class ability grouping in non-</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PE were to assist with behaviour management strategies, and that pupils have a preference for ability grouping within mixed-ability PE lessons.</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b/>
          <w:color w:val="000000"/>
          <w:sz w:val="24"/>
          <w:szCs w:val="24"/>
          <w:lang w:eastAsia="en-GB"/>
        </w:rPr>
        <w:t>Discussion</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The purpose of this research was to provide a snapshot of ability grouping practices in PE in North East of England schools catering for pupils in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and/or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4 of their schooling. More specifically, the study sought to investigate the extent to which ability-based setting was being used in schools, the use of ability as a basis for grouping pupils within PE classes, whether they were part of a setting structure or not, how sets and w</w:t>
      </w:r>
      <w:r w:rsidR="008575AC">
        <w:rPr>
          <w:rFonts w:ascii="Times New Roman" w:eastAsia="Times New Roman" w:hAnsi="Times New Roman" w:cs="Times New Roman"/>
          <w:color w:val="000000"/>
          <w:sz w:val="24"/>
          <w:szCs w:val="24"/>
          <w:lang w:eastAsia="en-GB"/>
        </w:rPr>
        <w:t>ithin-class ability grouping were</w:t>
      </w:r>
      <w:r w:rsidRPr="00514A3F">
        <w:rPr>
          <w:rFonts w:ascii="Times New Roman" w:eastAsia="Times New Roman" w:hAnsi="Times New Roman" w:cs="Times New Roman"/>
          <w:color w:val="000000"/>
          <w:sz w:val="24"/>
          <w:szCs w:val="24"/>
          <w:lang w:eastAsia="en-GB"/>
        </w:rPr>
        <w:t xml:space="preserve"> established, and the underlying rationales for adopting such practices or not. In this section, the significance of these data in relation to previous research on ability grouping is discussed, together with the prospective implications of the findings for </w:t>
      </w:r>
      <w:r w:rsidRPr="00514A3F">
        <w:rPr>
          <w:rFonts w:ascii="Times New Roman" w:eastAsia="Times New Roman" w:hAnsi="Times New Roman" w:cs="Times New Roman"/>
          <w:color w:val="000000"/>
          <w:sz w:val="24"/>
          <w:szCs w:val="24"/>
          <w:lang w:eastAsia="en-GB"/>
        </w:rPr>
        <w:lastRenderedPageBreak/>
        <w:t>educational equity and practices of PE in schools. Finally, potential directions for future research are discussed.</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Setting</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The survey highlighted that the use of setting in PE in schools in the North East of England was well established. While it is difficult to draw comparisons with surveys conducted at different points in time, the findings suggest that setting in PE may be increasing given that previous research found that pupils were infrequently set for the subject (Ofsted, 2001; Hallam et al., 2008). Overall, approximately 62% of total respondents were currently teaching PE to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groups, with this prominent in secondary schools and also many high schools. Setting particularly featured in the second (year 8) and third (year 9) years of </w:t>
      </w:r>
      <w:r w:rsidR="008575AC" w:rsidRPr="008575AC">
        <w:rPr>
          <w:rFonts w:ascii="Times New Roman" w:eastAsia="Times New Roman" w:hAnsi="Times New Roman" w:cs="Times New Roman"/>
          <w:color w:val="000000"/>
          <w:sz w:val="24"/>
          <w:szCs w:val="24"/>
          <w:lang w:eastAsia="en-GB"/>
        </w:rPr>
        <w:t>Key Stage</w:t>
      </w:r>
      <w:r w:rsidRPr="00514A3F">
        <w:rPr>
          <w:rFonts w:ascii="Times New Roman" w:eastAsia="Times New Roman" w:hAnsi="Times New Roman" w:cs="Times New Roman"/>
          <w:color w:val="000000"/>
          <w:sz w:val="24"/>
          <w:szCs w:val="24"/>
          <w:lang w:eastAsia="en-GB"/>
        </w:rPr>
        <w:t xml:space="preserve"> 3 PE. Data indicated that in some (five, 8.5%) </w:t>
      </w:r>
      <w:proofErr w:type="gramStart"/>
      <w:r w:rsidRPr="00514A3F">
        <w:rPr>
          <w:rFonts w:ascii="Times New Roman" w:eastAsia="Times New Roman" w:hAnsi="Times New Roman" w:cs="Times New Roman"/>
          <w:color w:val="000000"/>
          <w:sz w:val="24"/>
          <w:szCs w:val="24"/>
          <w:lang w:eastAsia="en-GB"/>
        </w:rPr>
        <w:t>schools setting is</w:t>
      </w:r>
      <w:proofErr w:type="gramEnd"/>
      <w:r w:rsidRPr="00514A3F">
        <w:rPr>
          <w:rFonts w:ascii="Times New Roman" w:eastAsia="Times New Roman" w:hAnsi="Times New Roman" w:cs="Times New Roman"/>
          <w:color w:val="000000"/>
          <w:sz w:val="24"/>
          <w:szCs w:val="24"/>
          <w:lang w:eastAsia="en-GB"/>
        </w:rPr>
        <w:t xml:space="preserve"> postponed in PE in year 7 to allow teachers to gather assessment data on pupils to inform setting in PE in year 8. Seven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(7.3%) reported that setting in year 9 was used as a basis to identify pupils for, and to encourage more able pupils to</w:t>
      </w:r>
      <w:r w:rsidR="0090030B">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select PE examination courses in year 10. The lower incidence of setting in the first year of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3 (year 7) and across </w:t>
      </w:r>
      <w:r w:rsidR="008575AC" w:rsidRPr="008575AC">
        <w:rPr>
          <w:rFonts w:ascii="Times New Roman" w:eastAsia="Times New Roman" w:hAnsi="Times New Roman" w:cs="Times New Roman"/>
          <w:color w:val="000000"/>
          <w:sz w:val="24"/>
          <w:szCs w:val="24"/>
          <w:lang w:eastAsia="en-GB"/>
        </w:rPr>
        <w:t xml:space="preserve">Key Stage </w:t>
      </w:r>
      <w:r w:rsidRPr="00514A3F">
        <w:rPr>
          <w:rFonts w:ascii="Times New Roman" w:eastAsia="Times New Roman" w:hAnsi="Times New Roman" w:cs="Times New Roman"/>
          <w:color w:val="000000"/>
          <w:sz w:val="24"/>
          <w:szCs w:val="24"/>
          <w:lang w:eastAsia="en-GB"/>
        </w:rPr>
        <w:t xml:space="preserve">4 can be linked to a number of factors. In secondary schools specifically, </w:t>
      </w:r>
      <w:r w:rsidR="00AD71F7">
        <w:rPr>
          <w:rFonts w:ascii="Times New Roman" w:eastAsia="Times New Roman" w:hAnsi="Times New Roman" w:cs="Times New Roman"/>
          <w:color w:val="000000"/>
          <w:sz w:val="24"/>
          <w:szCs w:val="24"/>
          <w:lang w:eastAsia="en-GB"/>
        </w:rPr>
        <w:t>10</w:t>
      </w:r>
      <w:r w:rsidRPr="00514A3F">
        <w:rPr>
          <w:rFonts w:ascii="Times New Roman" w:eastAsia="Times New Roman" w:hAnsi="Times New Roman" w:cs="Times New Roman"/>
          <w:color w:val="000000"/>
          <w:sz w:val="24"/>
          <w:szCs w:val="24"/>
          <w:lang w:eastAsia="en-GB"/>
        </w:rPr>
        <w:t xml:space="preserve"> (16.9%)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revealed that a lack of transitional information from the feeder primary schools on new intake pupils precluded them from initiating setting in PE immediately on entry to the school. </w:t>
      </w:r>
      <w:r w:rsidR="00AD71F7">
        <w:rPr>
          <w:rFonts w:ascii="Times New Roman" w:eastAsia="Times New Roman" w:hAnsi="Times New Roman" w:cs="Times New Roman"/>
          <w:color w:val="000000"/>
          <w:sz w:val="24"/>
          <w:szCs w:val="24"/>
          <w:lang w:eastAsia="en-GB"/>
        </w:rPr>
        <w:t>10</w:t>
      </w:r>
      <w:r w:rsidRPr="00514A3F">
        <w:rPr>
          <w:rFonts w:ascii="Times New Roman" w:eastAsia="Times New Roman" w:hAnsi="Times New Roman" w:cs="Times New Roman"/>
          <w:color w:val="000000"/>
          <w:sz w:val="24"/>
          <w:szCs w:val="24"/>
          <w:lang w:eastAsia="en-GB"/>
        </w:rPr>
        <w:t xml:space="preserve"> (16.9%)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reported that the reason for not using setting for years 10 and 1</w:t>
      </w:r>
      <w:r w:rsidR="0090030B">
        <w:rPr>
          <w:rFonts w:ascii="Times New Roman" w:eastAsia="Times New Roman" w:hAnsi="Times New Roman" w:cs="Times New Roman"/>
          <w:color w:val="000000"/>
          <w:sz w:val="24"/>
          <w:szCs w:val="24"/>
          <w:lang w:eastAsia="en-GB"/>
        </w:rPr>
        <w:t>1 PE was</w:t>
      </w:r>
      <w:r w:rsidRPr="00514A3F">
        <w:rPr>
          <w:rFonts w:ascii="Times New Roman" w:eastAsia="Times New Roman" w:hAnsi="Times New Roman" w:cs="Times New Roman"/>
          <w:color w:val="000000"/>
          <w:sz w:val="24"/>
          <w:szCs w:val="24"/>
          <w:lang w:eastAsia="en-GB"/>
        </w:rPr>
        <w:t xml:space="preserve"> that pupil groups were determined by different optional curriculum paths - where pupils self-select a pathway of curriculum activities to follow, rather than setting. Seven (11.9%) secondary school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also suggested that there were not enough pupils </w:t>
      </w:r>
      <w:r w:rsidR="00474ADA">
        <w:rPr>
          <w:rFonts w:ascii="Times New Roman" w:eastAsia="Times New Roman" w:hAnsi="Times New Roman" w:cs="Times New Roman"/>
          <w:color w:val="000000"/>
          <w:sz w:val="24"/>
          <w:szCs w:val="24"/>
          <w:lang w:eastAsia="en-GB"/>
        </w:rPr>
        <w:t xml:space="preserve">or </w:t>
      </w:r>
      <w:r w:rsidRPr="00514A3F">
        <w:rPr>
          <w:rFonts w:ascii="Times New Roman" w:eastAsia="Times New Roman" w:hAnsi="Times New Roman" w:cs="Times New Roman"/>
          <w:color w:val="000000"/>
          <w:sz w:val="24"/>
          <w:szCs w:val="24"/>
          <w:lang w:eastAsia="en-GB"/>
        </w:rPr>
        <w:t>classes to set for vocational courses and/or examination PE.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Although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were asked to report setting based on PE ability, it was apparent that ability was not the only basis for setting in the subject.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cited a variety of factors as influencing set placement including ability, attainment, behaviour, attitude, friendship, potential, motivation and effort. This is perhaps not altogether surprising. PE teache</w:t>
      </w:r>
      <w:r w:rsidR="00EE387C">
        <w:rPr>
          <w:rFonts w:ascii="Times New Roman" w:eastAsia="Times New Roman" w:hAnsi="Times New Roman" w:cs="Times New Roman"/>
          <w:color w:val="000000"/>
          <w:sz w:val="24"/>
          <w:szCs w:val="24"/>
          <w:lang w:eastAsia="en-GB"/>
        </w:rPr>
        <w:t xml:space="preserve">rs in Hay and </w:t>
      </w:r>
      <w:proofErr w:type="spellStart"/>
      <w:r w:rsidR="00EE387C">
        <w:rPr>
          <w:rFonts w:ascii="Times New Roman" w:eastAsia="Times New Roman" w:hAnsi="Times New Roman" w:cs="Times New Roman"/>
          <w:color w:val="000000"/>
          <w:sz w:val="24"/>
          <w:szCs w:val="24"/>
          <w:lang w:eastAsia="en-GB"/>
        </w:rPr>
        <w:t>lisahunter</w:t>
      </w:r>
      <w:proofErr w:type="spellEnd"/>
      <w:r w:rsidR="00EE387C">
        <w:rPr>
          <w:rFonts w:ascii="Times New Roman" w:eastAsia="Times New Roman" w:hAnsi="Times New Roman" w:cs="Times New Roman"/>
          <w:color w:val="000000"/>
          <w:sz w:val="24"/>
          <w:szCs w:val="24"/>
          <w:lang w:eastAsia="en-GB"/>
        </w:rPr>
        <w:t xml:space="preserve"> (2006) and</w:t>
      </w:r>
      <w:r w:rsidRPr="00514A3F">
        <w:rPr>
          <w:rFonts w:ascii="Times New Roman" w:eastAsia="Times New Roman" w:hAnsi="Times New Roman" w:cs="Times New Roman"/>
          <w:color w:val="000000"/>
          <w:sz w:val="24"/>
          <w:szCs w:val="24"/>
          <w:lang w:eastAsia="en-GB"/>
        </w:rPr>
        <w:t xml:space="preserve"> Hay and Macdonald</w:t>
      </w:r>
      <w:r w:rsidR="00EE387C">
        <w:rPr>
          <w:rFonts w:ascii="Times New Roman" w:eastAsia="Times New Roman" w:hAnsi="Times New Roman" w:cs="Times New Roman"/>
          <w:color w:val="000000"/>
          <w:sz w:val="24"/>
          <w:szCs w:val="24"/>
          <w:lang w:eastAsia="en-GB"/>
        </w:rPr>
        <w:t>’s</w:t>
      </w:r>
      <w:r w:rsidRPr="00514A3F">
        <w:rPr>
          <w:rFonts w:ascii="Times New Roman" w:eastAsia="Times New Roman" w:hAnsi="Times New Roman" w:cs="Times New Roman"/>
          <w:color w:val="000000"/>
          <w:sz w:val="24"/>
          <w:szCs w:val="24"/>
          <w:lang w:eastAsia="en-GB"/>
        </w:rPr>
        <w:t xml:space="preserve"> (2010) analysis of the complexities of ability construction in and through pedagogical practices within senior secondary PE constructed ability to include notions of behaviour, effort, motivation and attitude. These studies explored the construction of ability rather than ‘ability grouping’, but findings arising in research conducted in primary and secondary school mathematics, English and science lessons have similarly revealed that set placement was contingent on a range of factors including ability, behaviour, attitude and motivation (</w:t>
      </w:r>
      <w:proofErr w:type="spellStart"/>
      <w:r w:rsidRPr="00514A3F">
        <w:rPr>
          <w:rFonts w:ascii="Times New Roman" w:eastAsia="Times New Roman" w:hAnsi="Times New Roman" w:cs="Times New Roman"/>
          <w:color w:val="000000"/>
          <w:sz w:val="24"/>
          <w:szCs w:val="24"/>
          <w:lang w:eastAsia="en-GB"/>
        </w:rPr>
        <w:t>Boaler</w:t>
      </w:r>
      <w:proofErr w:type="spellEnd"/>
      <w:r w:rsidRPr="00514A3F">
        <w:rPr>
          <w:rFonts w:ascii="Times New Roman" w:eastAsia="Times New Roman" w:hAnsi="Times New Roman" w:cs="Times New Roman"/>
          <w:color w:val="000000"/>
          <w:sz w:val="24"/>
          <w:szCs w:val="24"/>
          <w:lang w:eastAsia="en-GB"/>
        </w:rPr>
        <w:t xml:space="preserve">, 1997a; </w:t>
      </w:r>
      <w:proofErr w:type="spellStart"/>
      <w:r w:rsidRPr="00514A3F">
        <w:rPr>
          <w:rFonts w:ascii="Times New Roman" w:eastAsia="Times New Roman" w:hAnsi="Times New Roman" w:cs="Times New Roman"/>
          <w:color w:val="000000"/>
          <w:sz w:val="24"/>
          <w:szCs w:val="24"/>
          <w:lang w:eastAsia="en-GB"/>
        </w:rPr>
        <w:t>Muijs</w:t>
      </w:r>
      <w:proofErr w:type="spellEnd"/>
      <w:r w:rsidRPr="00514A3F">
        <w:rPr>
          <w:rFonts w:ascii="Times New Roman" w:eastAsia="Times New Roman" w:hAnsi="Times New Roman" w:cs="Times New Roman"/>
          <w:color w:val="000000"/>
          <w:sz w:val="24"/>
          <w:szCs w:val="24"/>
          <w:lang w:eastAsia="en-GB"/>
        </w:rPr>
        <w:t xml:space="preserve"> and Dunne, 2010; Marks, 2012). As noted earlier, our data also revealed gender-differentiated application of setting practices in PE that call for further investigation. </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Ensuring that pupils made suitable progress in PE was at the fore of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justifications for implementing setting in PE. </w:t>
      </w:r>
      <w:r w:rsidR="00AD71F7">
        <w:rPr>
          <w:rFonts w:ascii="Times New Roman" w:eastAsia="Times New Roman" w:hAnsi="Times New Roman" w:cs="Times New Roman"/>
          <w:color w:val="000000"/>
          <w:sz w:val="24"/>
          <w:szCs w:val="24"/>
          <w:lang w:eastAsia="en-GB"/>
        </w:rPr>
        <w:t>39</w:t>
      </w:r>
      <w:r w:rsidRPr="00514A3F">
        <w:rPr>
          <w:rFonts w:ascii="Times New Roman" w:eastAsia="Times New Roman" w:hAnsi="Times New Roman" w:cs="Times New Roman"/>
          <w:color w:val="000000"/>
          <w:sz w:val="24"/>
          <w:szCs w:val="24"/>
          <w:lang w:eastAsia="en-GB"/>
        </w:rPr>
        <w:t xml:space="preserve"> (40.6%) respondents attested to the benefits of setting in terms of maximising all pupils’ learning, progress and achievement, while seven (7.3%)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specifically referred to the progress of the more able pupils. A belief in the perceived utility of setting as a means of optimising learning and improving achievement has similarly been reported by mathematics, English and science teachers (Ball, 1981; </w:t>
      </w:r>
      <w:proofErr w:type="spellStart"/>
      <w:r w:rsidRPr="00514A3F">
        <w:rPr>
          <w:rFonts w:ascii="Times New Roman" w:eastAsia="Times New Roman" w:hAnsi="Times New Roman" w:cs="Times New Roman"/>
          <w:color w:val="000000"/>
          <w:sz w:val="24"/>
          <w:szCs w:val="24"/>
          <w:lang w:eastAsia="en-GB"/>
        </w:rPr>
        <w:t>Gillborn</w:t>
      </w:r>
      <w:proofErr w:type="spellEnd"/>
      <w:r w:rsidRPr="00514A3F">
        <w:rPr>
          <w:rFonts w:ascii="Times New Roman" w:eastAsia="Times New Roman" w:hAnsi="Times New Roman" w:cs="Times New Roman"/>
          <w:color w:val="000000"/>
          <w:sz w:val="24"/>
          <w:szCs w:val="24"/>
          <w:lang w:eastAsia="en-GB"/>
        </w:rPr>
        <w:t xml:space="preserve"> and </w:t>
      </w:r>
      <w:proofErr w:type="spellStart"/>
      <w:r w:rsidRPr="00514A3F">
        <w:rPr>
          <w:rFonts w:ascii="Times New Roman" w:eastAsia="Times New Roman" w:hAnsi="Times New Roman" w:cs="Times New Roman"/>
          <w:color w:val="000000"/>
          <w:sz w:val="24"/>
          <w:szCs w:val="24"/>
          <w:lang w:eastAsia="en-GB"/>
        </w:rPr>
        <w:t>Youdell</w:t>
      </w:r>
      <w:proofErr w:type="spellEnd"/>
      <w:r w:rsidRPr="00514A3F">
        <w:rPr>
          <w:rFonts w:ascii="Times New Roman" w:eastAsia="Times New Roman" w:hAnsi="Times New Roman" w:cs="Times New Roman"/>
          <w:color w:val="000000"/>
          <w:sz w:val="24"/>
          <w:szCs w:val="24"/>
          <w:lang w:eastAsia="en-GB"/>
        </w:rPr>
        <w:t xml:space="preserve">, 2000; </w:t>
      </w:r>
      <w:proofErr w:type="spellStart"/>
      <w:r w:rsidRPr="00514A3F">
        <w:rPr>
          <w:rFonts w:ascii="Times New Roman" w:eastAsia="Times New Roman" w:hAnsi="Times New Roman" w:cs="Times New Roman"/>
          <w:color w:val="000000"/>
          <w:sz w:val="24"/>
          <w:szCs w:val="24"/>
          <w:lang w:eastAsia="en-GB"/>
        </w:rPr>
        <w:t>Araújo</w:t>
      </w:r>
      <w:proofErr w:type="spellEnd"/>
      <w:r w:rsidRPr="00514A3F">
        <w:rPr>
          <w:rFonts w:ascii="Times New Roman" w:eastAsia="Times New Roman" w:hAnsi="Times New Roman" w:cs="Times New Roman"/>
          <w:color w:val="000000"/>
          <w:sz w:val="24"/>
          <w:szCs w:val="24"/>
          <w:lang w:eastAsia="en-GB"/>
        </w:rPr>
        <w:t xml:space="preserve">, 2007), and constitutes the main argument enshrined in UK education policy discourse (DfES, 2005; Conservative Party, 2007, 2010).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also stated that less able pupils were more confident and were more likely to participate in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PE. This is a </w:t>
      </w:r>
      <w:r w:rsidRPr="00514A3F">
        <w:rPr>
          <w:rFonts w:ascii="Times New Roman" w:eastAsia="Times New Roman" w:hAnsi="Times New Roman" w:cs="Times New Roman"/>
          <w:color w:val="000000"/>
          <w:sz w:val="24"/>
          <w:szCs w:val="24"/>
          <w:lang w:eastAsia="en-GB"/>
        </w:rPr>
        <w:lastRenderedPageBreak/>
        <w:t xml:space="preserve">notable point of contrast to findings arising from studies addressing mathematics, English and science teachers’ motives for setting, and a voluminous literature (e.g. </w:t>
      </w:r>
      <w:proofErr w:type="spellStart"/>
      <w:r w:rsidRPr="00514A3F">
        <w:rPr>
          <w:rFonts w:ascii="Times New Roman" w:eastAsia="Times New Roman" w:hAnsi="Times New Roman" w:cs="Times New Roman"/>
          <w:color w:val="000000"/>
          <w:sz w:val="24"/>
          <w:szCs w:val="24"/>
          <w:lang w:eastAsia="en-GB"/>
        </w:rPr>
        <w:t>Lacey</w:t>
      </w:r>
      <w:proofErr w:type="spellEnd"/>
      <w:r w:rsidRPr="00514A3F">
        <w:rPr>
          <w:rFonts w:ascii="Times New Roman" w:eastAsia="Times New Roman" w:hAnsi="Times New Roman" w:cs="Times New Roman"/>
          <w:color w:val="000000"/>
          <w:sz w:val="24"/>
          <w:szCs w:val="24"/>
          <w:lang w:eastAsia="en-GB"/>
        </w:rPr>
        <w:t xml:space="preserve">, 1970; </w:t>
      </w:r>
      <w:proofErr w:type="spellStart"/>
      <w:r w:rsidRPr="00514A3F">
        <w:rPr>
          <w:rFonts w:ascii="Times New Roman" w:eastAsia="Times New Roman" w:hAnsi="Times New Roman" w:cs="Times New Roman"/>
          <w:color w:val="000000"/>
          <w:sz w:val="24"/>
          <w:szCs w:val="24"/>
          <w:lang w:eastAsia="en-GB"/>
        </w:rPr>
        <w:t>Boaler</w:t>
      </w:r>
      <w:proofErr w:type="spellEnd"/>
      <w:r w:rsidRPr="00514A3F">
        <w:rPr>
          <w:rFonts w:ascii="Times New Roman" w:eastAsia="Times New Roman" w:hAnsi="Times New Roman" w:cs="Times New Roman"/>
          <w:color w:val="000000"/>
          <w:sz w:val="24"/>
          <w:szCs w:val="24"/>
          <w:lang w:eastAsia="en-GB"/>
        </w:rPr>
        <w:t xml:space="preserve">, 1997b; Hallam and </w:t>
      </w:r>
      <w:proofErr w:type="spellStart"/>
      <w:r w:rsidRPr="00514A3F">
        <w:rPr>
          <w:rFonts w:ascii="Times New Roman" w:eastAsia="Times New Roman" w:hAnsi="Times New Roman" w:cs="Times New Roman"/>
          <w:color w:val="000000"/>
          <w:sz w:val="24"/>
          <w:szCs w:val="24"/>
          <w:lang w:eastAsia="en-GB"/>
        </w:rPr>
        <w:t>Deathe</w:t>
      </w:r>
      <w:proofErr w:type="spellEnd"/>
      <w:r w:rsidRPr="00514A3F">
        <w:rPr>
          <w:rFonts w:ascii="Times New Roman" w:eastAsia="Times New Roman" w:hAnsi="Times New Roman" w:cs="Times New Roman"/>
          <w:color w:val="000000"/>
          <w:sz w:val="24"/>
          <w:szCs w:val="24"/>
          <w:lang w:eastAsia="en-GB"/>
        </w:rPr>
        <w:t xml:space="preserve">, 2002) in academic subject areas that has demonstrated that setting can engender frustration and lead to lower confidence and motivation for less able pupils. Although the respondents did not clarify why less able pupils were </w:t>
      </w:r>
      <w:r w:rsidR="00CB37BA">
        <w:rPr>
          <w:rFonts w:ascii="Times New Roman" w:eastAsia="Times New Roman" w:hAnsi="Times New Roman" w:cs="Times New Roman"/>
          <w:color w:val="000000"/>
          <w:sz w:val="24"/>
          <w:szCs w:val="24"/>
          <w:lang w:eastAsia="en-GB"/>
        </w:rPr>
        <w:t xml:space="preserve">perceived to be </w:t>
      </w:r>
      <w:r w:rsidRPr="00514A3F">
        <w:rPr>
          <w:rFonts w:ascii="Times New Roman" w:eastAsia="Times New Roman" w:hAnsi="Times New Roman" w:cs="Times New Roman"/>
          <w:color w:val="000000"/>
          <w:sz w:val="24"/>
          <w:szCs w:val="24"/>
          <w:lang w:eastAsia="en-GB"/>
        </w:rPr>
        <w:t xml:space="preserve">more likely to participate in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lessons, others (e.g. Hay and </w:t>
      </w:r>
      <w:proofErr w:type="spellStart"/>
      <w:r w:rsidRPr="00514A3F">
        <w:rPr>
          <w:rFonts w:ascii="Times New Roman" w:eastAsia="Times New Roman" w:hAnsi="Times New Roman" w:cs="Times New Roman"/>
          <w:color w:val="000000"/>
          <w:sz w:val="24"/>
          <w:szCs w:val="24"/>
          <w:lang w:eastAsia="en-GB"/>
        </w:rPr>
        <w:t>lisahunter</w:t>
      </w:r>
      <w:proofErr w:type="spellEnd"/>
      <w:r w:rsidRPr="00514A3F">
        <w:rPr>
          <w:rFonts w:ascii="Times New Roman" w:eastAsia="Times New Roman" w:hAnsi="Times New Roman" w:cs="Times New Roman"/>
          <w:color w:val="000000"/>
          <w:sz w:val="24"/>
          <w:szCs w:val="24"/>
          <w:lang w:eastAsia="en-GB"/>
        </w:rPr>
        <w:t>, 2006; Hay and Macdonald, 2010) have reported that in mixed-ability lessons</w:t>
      </w:r>
      <w:r w:rsidR="0090030B">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less able pupils express concerns about publicly displaying a perceived lack of competence to more able peers for fear of ridicule and censure. Thus, it may be that some teachers believe that where less able pupils are ostensibly amongst a class group of comparably able peers, and less open to observation, judgement and surveillance from more able peers, they are more confident in performing and demonstrating their abilities.</w:t>
      </w:r>
    </w:p>
    <w:p w:rsidR="00514A3F" w:rsidRDefault="00514A3F" w:rsidP="00514A3F">
      <w:pPr>
        <w:spacing w:line="480" w:lineRule="auto"/>
        <w:rPr>
          <w:rFonts w:ascii="Times New Roman" w:hAnsi="Times New Roman" w:cs="Times New Roman"/>
          <w:sz w:val="24"/>
          <w:szCs w:val="24"/>
        </w:rPr>
      </w:pPr>
    </w:p>
    <w:p w:rsidR="00514A3F" w:rsidRPr="00BE292A" w:rsidRDefault="00514A3F" w:rsidP="00514A3F">
      <w:pPr>
        <w:spacing w:line="480" w:lineRule="auto"/>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 xml:space="preserve">For other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pragmatism in rel</w:t>
      </w:r>
      <w:r w:rsidR="0090030B">
        <w:rPr>
          <w:rFonts w:ascii="Times New Roman" w:eastAsia="Times New Roman" w:hAnsi="Times New Roman" w:cs="Times New Roman"/>
          <w:color w:val="000000"/>
          <w:sz w:val="24"/>
          <w:szCs w:val="24"/>
          <w:lang w:eastAsia="en-GB"/>
        </w:rPr>
        <w:t xml:space="preserve">ation to matters of </w:t>
      </w:r>
      <w:r w:rsidRPr="00514A3F">
        <w:rPr>
          <w:rFonts w:ascii="Times New Roman" w:eastAsia="Times New Roman" w:hAnsi="Times New Roman" w:cs="Times New Roman"/>
          <w:color w:val="000000"/>
          <w:sz w:val="24"/>
          <w:szCs w:val="24"/>
          <w:lang w:eastAsia="en-GB"/>
        </w:rPr>
        <w:t xml:space="preserve">planning and/or delivery had prompted them to introduce setting in PE. A small number of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(eight, 8.3%) echoed findings from previous research into mathematics, English and science teachers’ attitudes towards setting (</w:t>
      </w:r>
      <w:proofErr w:type="spellStart"/>
      <w:r w:rsidRPr="00514A3F">
        <w:rPr>
          <w:rFonts w:ascii="Times New Roman" w:eastAsia="Times New Roman" w:hAnsi="Times New Roman" w:cs="Times New Roman"/>
          <w:color w:val="000000"/>
          <w:sz w:val="24"/>
          <w:szCs w:val="24"/>
          <w:lang w:eastAsia="en-GB"/>
        </w:rPr>
        <w:t>Araújo</w:t>
      </w:r>
      <w:proofErr w:type="spellEnd"/>
      <w:r w:rsidRPr="00514A3F">
        <w:rPr>
          <w:rFonts w:ascii="Times New Roman" w:eastAsia="Times New Roman" w:hAnsi="Times New Roman" w:cs="Times New Roman"/>
          <w:color w:val="000000"/>
          <w:sz w:val="24"/>
          <w:szCs w:val="24"/>
          <w:lang w:eastAsia="en-GB"/>
        </w:rPr>
        <w:t xml:space="preserve">, 2007; Hallam and </w:t>
      </w:r>
      <w:proofErr w:type="spellStart"/>
      <w:r w:rsidRPr="00514A3F">
        <w:rPr>
          <w:rFonts w:ascii="Times New Roman" w:eastAsia="Times New Roman" w:hAnsi="Times New Roman" w:cs="Times New Roman"/>
          <w:color w:val="000000"/>
          <w:sz w:val="24"/>
          <w:szCs w:val="24"/>
          <w:lang w:eastAsia="en-GB"/>
        </w:rPr>
        <w:t>Ireson</w:t>
      </w:r>
      <w:proofErr w:type="spellEnd"/>
      <w:r w:rsidRPr="00514A3F">
        <w:rPr>
          <w:rFonts w:ascii="Times New Roman" w:eastAsia="Times New Roman" w:hAnsi="Times New Roman" w:cs="Times New Roman"/>
          <w:color w:val="000000"/>
          <w:sz w:val="24"/>
          <w:szCs w:val="24"/>
          <w:lang w:eastAsia="en-GB"/>
        </w:rPr>
        <w:t xml:space="preserve">, 2003; Hallam et al., 2004), in commenting that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lessons were easier to plan and deliver. However, contrary to some of the schools and teachers in previous research (</w:t>
      </w:r>
      <w:proofErr w:type="spellStart"/>
      <w:r w:rsidRPr="00514A3F">
        <w:rPr>
          <w:rFonts w:ascii="Times New Roman" w:eastAsia="Times New Roman" w:hAnsi="Times New Roman" w:cs="Times New Roman"/>
          <w:color w:val="000000"/>
          <w:sz w:val="24"/>
          <w:szCs w:val="24"/>
          <w:lang w:eastAsia="en-GB"/>
        </w:rPr>
        <w:t>Boaler</w:t>
      </w:r>
      <w:proofErr w:type="spellEnd"/>
      <w:r w:rsidRPr="00514A3F">
        <w:rPr>
          <w:rFonts w:ascii="Times New Roman" w:eastAsia="Times New Roman" w:hAnsi="Times New Roman" w:cs="Times New Roman"/>
          <w:color w:val="000000"/>
          <w:sz w:val="24"/>
          <w:szCs w:val="24"/>
          <w:lang w:eastAsia="en-GB"/>
        </w:rPr>
        <w:t xml:space="preserve">, 1997a; </w:t>
      </w:r>
      <w:proofErr w:type="spellStart"/>
      <w:r w:rsidRPr="00514A3F">
        <w:rPr>
          <w:rFonts w:ascii="Times New Roman" w:eastAsia="Times New Roman" w:hAnsi="Times New Roman" w:cs="Times New Roman"/>
          <w:color w:val="000000"/>
          <w:sz w:val="24"/>
          <w:szCs w:val="24"/>
          <w:lang w:eastAsia="en-GB"/>
        </w:rPr>
        <w:t>Boaler</w:t>
      </w:r>
      <w:proofErr w:type="spellEnd"/>
      <w:r w:rsidRPr="00514A3F">
        <w:rPr>
          <w:rFonts w:ascii="Times New Roman" w:eastAsia="Times New Roman" w:hAnsi="Times New Roman" w:cs="Times New Roman"/>
          <w:color w:val="000000"/>
          <w:sz w:val="24"/>
          <w:szCs w:val="24"/>
          <w:lang w:eastAsia="en-GB"/>
        </w:rPr>
        <w:t xml:space="preserve"> et al., 2000), the impetus for implementing setting in PE did not seem to be based on teaching the whole-class as a single</w:t>
      </w:r>
      <w:r w:rsidRPr="00514A3F">
        <w:rPr>
          <w:rFonts w:ascii="Calibri" w:eastAsia="Calibri" w:hAnsi="Calibri" w:cs="Calibri"/>
          <w:color w:val="000000"/>
          <w:lang w:eastAsia="en-GB"/>
        </w:rPr>
        <w:t xml:space="preserve"> </w:t>
      </w:r>
      <w:r w:rsidRPr="00514A3F">
        <w:rPr>
          <w:rFonts w:ascii="Times New Roman" w:eastAsia="Times New Roman" w:hAnsi="Times New Roman" w:cs="Times New Roman"/>
          <w:color w:val="000000"/>
          <w:sz w:val="24"/>
          <w:szCs w:val="24"/>
          <w:lang w:eastAsia="en-GB"/>
        </w:rPr>
        <w:t>homogeneous unit, but rather on a need to narrow the ability range within lessons to facilitate the implementation of differentia</w:t>
      </w:r>
      <w:r w:rsidR="000471BA">
        <w:rPr>
          <w:rFonts w:ascii="Times New Roman" w:eastAsia="Times New Roman" w:hAnsi="Times New Roman" w:cs="Times New Roman"/>
          <w:color w:val="000000"/>
          <w:sz w:val="24"/>
          <w:szCs w:val="24"/>
          <w:lang w:eastAsia="en-GB"/>
        </w:rPr>
        <w:t>ted planning and tasks</w:t>
      </w:r>
      <w:r w:rsidRPr="00514A3F">
        <w:rPr>
          <w:rFonts w:ascii="Times New Roman" w:eastAsia="Times New Roman" w:hAnsi="Times New Roman" w:cs="Times New Roman"/>
          <w:color w:val="000000"/>
          <w:sz w:val="24"/>
          <w:szCs w:val="24"/>
          <w:lang w:eastAsia="en-GB"/>
        </w:rPr>
        <w:t xml:space="preserve">. This view is exemplified in the comments of the following PE </w:t>
      </w:r>
      <w:proofErr w:type="spellStart"/>
      <w:r w:rsidRPr="00514A3F">
        <w:rPr>
          <w:rFonts w:ascii="Times New Roman" w:eastAsia="Times New Roman" w:hAnsi="Times New Roman" w:cs="Times New Roman"/>
          <w:color w:val="000000"/>
          <w:sz w:val="24"/>
          <w:szCs w:val="24"/>
          <w:lang w:eastAsia="en-GB"/>
        </w:rPr>
        <w:t>HoD</w:t>
      </w:r>
      <w:proofErr w:type="spellEnd"/>
      <w:r w:rsidRPr="00514A3F">
        <w:rPr>
          <w:rFonts w:ascii="Times New Roman" w:eastAsia="Times New Roman" w:hAnsi="Times New Roman" w:cs="Times New Roman"/>
          <w:color w:val="000000"/>
          <w:sz w:val="24"/>
          <w:szCs w:val="24"/>
          <w:lang w:eastAsia="en-GB"/>
        </w:rPr>
        <w:t xml:space="preserve">: “Setting helps to narrow the range of abilities in a PE lesson. In this regard setting enables us to more effectively differentiate planning and tasks to ensure that pupils are challenged at their ability level”.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perceptions of the </w:t>
      </w:r>
      <w:r w:rsidRPr="00514A3F">
        <w:rPr>
          <w:rFonts w:ascii="Times New Roman" w:eastAsia="Times New Roman" w:hAnsi="Times New Roman" w:cs="Times New Roman"/>
          <w:color w:val="000000"/>
          <w:sz w:val="24"/>
          <w:szCs w:val="24"/>
          <w:lang w:eastAsia="en-GB"/>
        </w:rPr>
        <w:lastRenderedPageBreak/>
        <w:t xml:space="preserve">practicability of setting in PE were particularly influenced by the size of their school and the exigencies of the timetable. Reflecting the findings of Hallam and colleagues (2008), </w:t>
      </w:r>
      <w:r w:rsidR="00AD71F7">
        <w:rPr>
          <w:rFonts w:ascii="Times New Roman" w:eastAsia="Times New Roman" w:hAnsi="Times New Roman" w:cs="Times New Roman"/>
          <w:color w:val="000000"/>
          <w:sz w:val="24"/>
          <w:szCs w:val="24"/>
          <w:lang w:eastAsia="en-GB"/>
        </w:rPr>
        <w:t xml:space="preserve">12 </w:t>
      </w:r>
      <w:r w:rsidRPr="00514A3F">
        <w:rPr>
          <w:rFonts w:ascii="Times New Roman" w:eastAsia="Times New Roman" w:hAnsi="Times New Roman" w:cs="Times New Roman"/>
          <w:color w:val="000000"/>
          <w:sz w:val="24"/>
          <w:szCs w:val="24"/>
          <w:lang w:eastAsia="en-GB"/>
        </w:rPr>
        <w:t xml:space="preserve">(20.3%)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commented that there was very little or no scope for implementing setting in PE because the use of grouping was steered by pupils’ attainment in academic subjects in their school. A considerable amount of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also indicated that the use of setting in PE was unworkable because of the small size of their school. In smaller schools with fewer PE staff or only one specialist PE teacher, </w:t>
      </w:r>
      <w:r w:rsidR="00AD71F7">
        <w:rPr>
          <w:rFonts w:ascii="Times New Roman" w:eastAsia="Times New Roman" w:hAnsi="Times New Roman" w:cs="Times New Roman"/>
          <w:color w:val="000000"/>
          <w:sz w:val="24"/>
          <w:szCs w:val="24"/>
          <w:lang w:eastAsia="en-GB"/>
        </w:rPr>
        <w:t>22</w:t>
      </w:r>
      <w:r w:rsidRPr="00514A3F">
        <w:rPr>
          <w:rFonts w:ascii="Times New Roman" w:eastAsia="Times New Roman" w:hAnsi="Times New Roman" w:cs="Times New Roman"/>
          <w:color w:val="000000"/>
          <w:sz w:val="24"/>
          <w:szCs w:val="24"/>
          <w:lang w:eastAsia="en-GB"/>
        </w:rPr>
        <w:t xml:space="preserve"> (37.3%) respondents stated that pupils would often arrive to PE in single-form classes, and, as such, there were not enough pupils or teaching groups to physically accommodate such arrangements. Ofsted (1998) and Hallam and colleagues (2003, 2004) similarly reported that it was unusual to find a school of one-form entry using setting, and that only in schools that were large enough to form two same-age classes was setting feasible. The nature and logic of particular activity areas of the PE curriculum was also acknowledged as an important determinant of setting. Seven (7.3%)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suggested that the practice was the safest approach to teaching pupils with marked differences in physical strength and competence in team-based sports, particularly rugby and football. Only two (3.4%)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who did not use setting in PE voiced concerns about the practice. Consonant with the anxieties of mathematics teachers in </w:t>
      </w:r>
      <w:proofErr w:type="spellStart"/>
      <w:r w:rsidRPr="00514A3F">
        <w:rPr>
          <w:rFonts w:ascii="Times New Roman" w:eastAsia="Times New Roman" w:hAnsi="Times New Roman" w:cs="Times New Roman"/>
          <w:color w:val="000000"/>
          <w:sz w:val="24"/>
          <w:szCs w:val="24"/>
          <w:lang w:eastAsia="en-GB"/>
        </w:rPr>
        <w:t>Venkatakrishnan</w:t>
      </w:r>
      <w:proofErr w:type="spellEnd"/>
      <w:r w:rsidRPr="00514A3F">
        <w:rPr>
          <w:rFonts w:ascii="Times New Roman" w:eastAsia="Times New Roman" w:hAnsi="Times New Roman" w:cs="Times New Roman"/>
          <w:color w:val="000000"/>
          <w:sz w:val="24"/>
          <w:szCs w:val="24"/>
          <w:lang w:eastAsia="en-GB"/>
        </w:rPr>
        <w:t xml:space="preserve"> and </w:t>
      </w:r>
      <w:proofErr w:type="spellStart"/>
      <w:r w:rsidRPr="00514A3F">
        <w:rPr>
          <w:rFonts w:ascii="Times New Roman" w:eastAsia="Times New Roman" w:hAnsi="Times New Roman" w:cs="Times New Roman"/>
          <w:color w:val="000000"/>
          <w:sz w:val="24"/>
          <w:szCs w:val="24"/>
          <w:lang w:eastAsia="en-GB"/>
        </w:rPr>
        <w:t>Wiliam</w:t>
      </w:r>
      <w:proofErr w:type="spellEnd"/>
      <w:r w:rsidRPr="00514A3F">
        <w:rPr>
          <w:rFonts w:ascii="Times New Roman" w:eastAsia="Times New Roman" w:hAnsi="Times New Roman" w:cs="Times New Roman"/>
          <w:color w:val="000000"/>
          <w:sz w:val="24"/>
          <w:szCs w:val="24"/>
          <w:lang w:eastAsia="en-GB"/>
        </w:rPr>
        <w:t xml:space="preserve"> (2003)</w:t>
      </w:r>
      <w:r w:rsidR="00BE292A">
        <w:rPr>
          <w:rFonts w:ascii="Times New Roman" w:eastAsia="Times New Roman" w:hAnsi="Times New Roman" w:cs="Times New Roman"/>
          <w:color w:val="000000"/>
          <w:sz w:val="24"/>
          <w:szCs w:val="24"/>
          <w:lang w:eastAsia="en-GB"/>
        </w:rPr>
        <w:t xml:space="preserve"> study</w:t>
      </w:r>
      <w:r w:rsidRPr="00514A3F">
        <w:rPr>
          <w:rFonts w:ascii="Times New Roman" w:eastAsia="Times New Roman" w:hAnsi="Times New Roman" w:cs="Times New Roman"/>
          <w:color w:val="000000"/>
          <w:sz w:val="24"/>
          <w:szCs w:val="24"/>
          <w:lang w:eastAsia="en-GB"/>
        </w:rPr>
        <w:t xml:space="preserve">, one (1.7%) PE </w:t>
      </w:r>
      <w:proofErr w:type="spellStart"/>
      <w:r w:rsidRPr="00514A3F">
        <w:rPr>
          <w:rFonts w:ascii="Times New Roman" w:eastAsia="Times New Roman" w:hAnsi="Times New Roman" w:cs="Times New Roman"/>
          <w:color w:val="000000"/>
          <w:sz w:val="24"/>
          <w:szCs w:val="24"/>
          <w:lang w:eastAsia="en-GB"/>
        </w:rPr>
        <w:t>HoD</w:t>
      </w:r>
      <w:proofErr w:type="spellEnd"/>
      <w:r w:rsidRPr="00514A3F">
        <w:rPr>
          <w:rFonts w:ascii="Times New Roman" w:eastAsia="Times New Roman" w:hAnsi="Times New Roman" w:cs="Times New Roman"/>
          <w:color w:val="000000"/>
          <w:sz w:val="24"/>
          <w:szCs w:val="24"/>
          <w:lang w:eastAsia="en-GB"/>
        </w:rPr>
        <w:t xml:space="preserve"> expressed concern about stigmatisation attached to pupils in lower sets and the attendant negative labelling that could be prompted by hierarchical ability-based practices. The second PE </w:t>
      </w:r>
      <w:proofErr w:type="spellStart"/>
      <w:r w:rsidRPr="00514A3F">
        <w:rPr>
          <w:rFonts w:ascii="Times New Roman" w:eastAsia="Times New Roman" w:hAnsi="Times New Roman" w:cs="Times New Roman"/>
          <w:color w:val="000000"/>
          <w:sz w:val="24"/>
          <w:szCs w:val="24"/>
          <w:lang w:eastAsia="en-GB"/>
        </w:rPr>
        <w:t>HoD</w:t>
      </w:r>
      <w:proofErr w:type="spellEnd"/>
      <w:r w:rsidRPr="00514A3F">
        <w:rPr>
          <w:rFonts w:ascii="Times New Roman" w:eastAsia="Times New Roman" w:hAnsi="Times New Roman" w:cs="Times New Roman"/>
          <w:color w:val="000000"/>
          <w:sz w:val="24"/>
          <w:szCs w:val="24"/>
          <w:lang w:eastAsia="en-GB"/>
        </w:rPr>
        <w:t xml:space="preserve"> argued that equality of opportunity for all pupils in terms of access to learning and achievement would be compromised if setting was practised in PE. In this regard, an absence of setting in PE in schools appeared to principally reflect extraneous factors, for instance staffing, pupil numbers and timetabling </w:t>
      </w:r>
      <w:r w:rsidR="007920AD">
        <w:rPr>
          <w:rFonts w:ascii="Times New Roman" w:eastAsia="Times New Roman" w:hAnsi="Times New Roman" w:cs="Times New Roman"/>
          <w:color w:val="000000"/>
          <w:sz w:val="24"/>
          <w:szCs w:val="24"/>
          <w:lang w:eastAsia="en-GB"/>
        </w:rPr>
        <w:t>constraints</w:t>
      </w:r>
      <w:r w:rsidRPr="00514A3F">
        <w:rPr>
          <w:rFonts w:ascii="Times New Roman" w:eastAsia="Times New Roman" w:hAnsi="Times New Roman" w:cs="Times New Roman"/>
          <w:color w:val="000000"/>
          <w:sz w:val="24"/>
          <w:szCs w:val="24"/>
          <w:lang w:eastAsia="en-GB"/>
        </w:rPr>
        <w:t xml:space="preserve">, rather than a general ambivalence or scepticism about the policy and practice itself. This finding supports previous research in England (Hallam and </w:t>
      </w:r>
      <w:proofErr w:type="spellStart"/>
      <w:r w:rsidRPr="00514A3F">
        <w:rPr>
          <w:rFonts w:ascii="Times New Roman" w:eastAsia="Times New Roman" w:hAnsi="Times New Roman" w:cs="Times New Roman"/>
          <w:color w:val="000000"/>
          <w:sz w:val="24"/>
          <w:szCs w:val="24"/>
          <w:lang w:eastAsia="en-GB"/>
        </w:rPr>
        <w:t>Ireson</w:t>
      </w:r>
      <w:proofErr w:type="spellEnd"/>
      <w:r w:rsidRPr="00514A3F">
        <w:rPr>
          <w:rFonts w:ascii="Times New Roman" w:eastAsia="Times New Roman" w:hAnsi="Times New Roman" w:cs="Times New Roman"/>
          <w:color w:val="000000"/>
          <w:sz w:val="24"/>
          <w:szCs w:val="24"/>
          <w:lang w:eastAsia="en-GB"/>
        </w:rPr>
        <w:t xml:space="preserve">, 2003; Hallam </w:t>
      </w:r>
      <w:r w:rsidRPr="00514A3F">
        <w:rPr>
          <w:rFonts w:ascii="Times New Roman" w:eastAsia="Times New Roman" w:hAnsi="Times New Roman" w:cs="Times New Roman"/>
          <w:color w:val="000000"/>
          <w:sz w:val="24"/>
          <w:szCs w:val="24"/>
          <w:lang w:eastAsia="en-GB"/>
        </w:rPr>
        <w:lastRenderedPageBreak/>
        <w:t xml:space="preserve">et al., 2008) which has demonstrated that PE teachers tend to exhibit positive attitudes towards structured ability grouping, and reflects the earlier findings within classroom contexts (Reay, 1998; Hallam and </w:t>
      </w:r>
      <w:proofErr w:type="spellStart"/>
      <w:r w:rsidRPr="00514A3F">
        <w:rPr>
          <w:rFonts w:ascii="Times New Roman" w:eastAsia="Times New Roman" w:hAnsi="Times New Roman" w:cs="Times New Roman"/>
          <w:color w:val="000000"/>
          <w:sz w:val="24"/>
          <w:szCs w:val="24"/>
          <w:lang w:eastAsia="en-GB"/>
        </w:rPr>
        <w:t>Ireson</w:t>
      </w:r>
      <w:proofErr w:type="spellEnd"/>
      <w:r w:rsidRPr="00514A3F">
        <w:rPr>
          <w:rFonts w:ascii="Times New Roman" w:eastAsia="Times New Roman" w:hAnsi="Times New Roman" w:cs="Times New Roman"/>
          <w:color w:val="000000"/>
          <w:sz w:val="24"/>
          <w:szCs w:val="24"/>
          <w:lang w:eastAsia="en-GB"/>
        </w:rPr>
        <w:t>, 2003) which reported that teachers generally believe in the positive impact of ability grouping as an educational process.</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i/>
          <w:color w:val="000000"/>
          <w:sz w:val="24"/>
          <w:szCs w:val="24"/>
          <w:lang w:eastAsia="en-GB"/>
        </w:rPr>
        <w:t>Within-class ability grouping</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Ability-based within-class grouping was also commonly reported in this study. While this was a more prominent arrangement in PE lessons where setting was not used, it was also used in concurrence with setting, ‘effectively double-grouping pupils’ (Marks, 2012: 177). In this study both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and mixed-ability classes were further split with reference to a variety of factors including ability, friendship, behaviour, interest, choice and diversity. In reviewing the ability grouping literature in England, Wilkinson and Penney (2014) indicated that relatively little is known about the learning dynamics and the often subtle and less formalised workings and effects of grouping amidst various types of PE classes (e.g. mixed-ability, </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banded or streamed). This is arguably a particularly critical area for future study if we are to extend understanding of the overt and more subtle ways in which ability discourses are communicated and expressed in PE, and gain further insights into the particular abilities being privileged in </w:t>
      </w:r>
      <w:r w:rsidR="00AA1365">
        <w:rPr>
          <w:rFonts w:ascii="Times New Roman" w:eastAsia="Times New Roman" w:hAnsi="Times New Roman" w:cs="Times New Roman"/>
          <w:color w:val="000000"/>
          <w:sz w:val="24"/>
          <w:szCs w:val="24"/>
          <w:lang w:eastAsia="en-GB"/>
        </w:rPr>
        <w:t xml:space="preserve">and through grouping practices. </w:t>
      </w:r>
      <w:r w:rsidRPr="00514A3F">
        <w:rPr>
          <w:rFonts w:ascii="Times New Roman" w:eastAsia="Times New Roman" w:hAnsi="Times New Roman" w:cs="Times New Roman"/>
          <w:color w:val="000000"/>
          <w:sz w:val="24"/>
          <w:szCs w:val="24"/>
          <w:lang w:eastAsia="en-GB"/>
        </w:rPr>
        <w:t>Marks’ (2013) analysis of practices within primary school mathematics lessons has provided one of all too few vivid insights into the complex nature and impact of discourses of ability in aspects of teaching and learning in un-</w:t>
      </w:r>
      <w:proofErr w:type="spellStart"/>
      <w:r w:rsidRPr="00514A3F">
        <w:rPr>
          <w:rFonts w:ascii="Times New Roman" w:eastAsia="Times New Roman" w:hAnsi="Times New Roman" w:cs="Times New Roman"/>
          <w:color w:val="000000"/>
          <w:sz w:val="24"/>
          <w:szCs w:val="24"/>
          <w:lang w:eastAsia="en-GB"/>
        </w:rPr>
        <w:t>setted</w:t>
      </w:r>
      <w:proofErr w:type="spellEnd"/>
      <w:r w:rsidRPr="00514A3F">
        <w:rPr>
          <w:rFonts w:ascii="Times New Roman" w:eastAsia="Times New Roman" w:hAnsi="Times New Roman" w:cs="Times New Roman"/>
          <w:color w:val="000000"/>
          <w:sz w:val="24"/>
          <w:szCs w:val="24"/>
          <w:lang w:eastAsia="en-GB"/>
        </w:rPr>
        <w:t xml:space="preserve"> classroom situations. Even in situations where explicit ability grouping and labelling practices were not used, Marks (2013) reported that assumptions of individual difference, capacity and limits permeated teachers’ pedagogical actions and pupil-teacher interactions, which in turn impacted on pupils’ sense of competence, status and learning </w:t>
      </w:r>
      <w:r w:rsidRPr="00514A3F">
        <w:rPr>
          <w:rFonts w:ascii="Times New Roman" w:eastAsia="Times New Roman" w:hAnsi="Times New Roman" w:cs="Times New Roman"/>
          <w:color w:val="000000"/>
          <w:sz w:val="24"/>
          <w:szCs w:val="24"/>
          <w:lang w:eastAsia="en-GB"/>
        </w:rPr>
        <w:lastRenderedPageBreak/>
        <w:t>opportunities in mathematics. While the differential nature of particular subject cultures makes the extrapolation of research findings across mathematics and PE potentially problematic, further research is certainly warranted to explore the reasons for using various within-class groupings in PE, and the impact of dominant ideologies of ability amidst mixed-ability grouping in the subject.</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b/>
          <w:color w:val="000000"/>
          <w:sz w:val="24"/>
          <w:szCs w:val="24"/>
          <w:lang w:eastAsia="en-GB"/>
        </w:rPr>
        <w:t>Conclusion</w:t>
      </w: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In closing, it is important to acknowledge that the research described here provides a regional picture of current setting and within-class grouping practices within middle, high, and secondary schools in the North East of England. We emphasise that when interpreting or considering the generality of the findings, it is important to take into consideration that specific and differing cultural, social and policy contexts are significant. Insights from this research cannot be taken as applying in any straight-forward sense to schools throughout the UK or to education systems or disciplines in other countries. While noting that survey research is useful in identifying the types of grouping arrangements that pupils are likely to experience during PE lessons, we correspondingly reassert that such studies are limited in that they cannot comprehensively capture the nuances and subtleties of interventions, such as setting, as they are enacted within practice. We suggest that the extent and nature of grouping practices in PE is likely to be transient and complex and furthermore, that individual experiences of it will vary. Indeed, Gillard (2009) explains that groups in any single class will usually be formed or reformed periodically for particular activities and purposes according to the needs of the moment and the changing needs of particular groups of pupils. At the same time, we are also aware of literature highlighting the persistence of ability ‘labels’ assigned to pupils such that their impact can certainly be sustained (</w:t>
      </w:r>
      <w:proofErr w:type="spellStart"/>
      <w:r w:rsidRPr="00514A3F">
        <w:rPr>
          <w:rFonts w:ascii="Times New Roman" w:eastAsia="Times New Roman" w:hAnsi="Times New Roman" w:cs="Times New Roman"/>
          <w:color w:val="000000"/>
          <w:sz w:val="24"/>
          <w:szCs w:val="24"/>
          <w:lang w:eastAsia="en-GB"/>
        </w:rPr>
        <w:t>Gillborn</w:t>
      </w:r>
      <w:proofErr w:type="spellEnd"/>
      <w:r w:rsidRPr="00514A3F">
        <w:rPr>
          <w:rFonts w:ascii="Times New Roman" w:eastAsia="Times New Roman" w:hAnsi="Times New Roman" w:cs="Times New Roman"/>
          <w:color w:val="000000"/>
          <w:sz w:val="24"/>
          <w:szCs w:val="24"/>
          <w:lang w:eastAsia="en-GB"/>
        </w:rPr>
        <w:t xml:space="preserve"> and </w:t>
      </w:r>
      <w:proofErr w:type="spellStart"/>
      <w:r w:rsidRPr="00514A3F">
        <w:rPr>
          <w:rFonts w:ascii="Times New Roman" w:eastAsia="Times New Roman" w:hAnsi="Times New Roman" w:cs="Times New Roman"/>
          <w:color w:val="000000"/>
          <w:sz w:val="24"/>
          <w:szCs w:val="24"/>
          <w:lang w:eastAsia="en-GB"/>
        </w:rPr>
        <w:t>Youdell</w:t>
      </w:r>
      <w:proofErr w:type="spellEnd"/>
      <w:r w:rsidRPr="00514A3F">
        <w:rPr>
          <w:rFonts w:ascii="Times New Roman" w:eastAsia="Times New Roman" w:hAnsi="Times New Roman" w:cs="Times New Roman"/>
          <w:color w:val="000000"/>
          <w:sz w:val="24"/>
          <w:szCs w:val="24"/>
          <w:lang w:eastAsia="en-GB"/>
        </w:rPr>
        <w:t xml:space="preserve">, 2000; Marks, </w:t>
      </w:r>
      <w:r w:rsidRPr="00514A3F">
        <w:rPr>
          <w:rFonts w:ascii="Times New Roman" w:eastAsia="Times New Roman" w:hAnsi="Times New Roman" w:cs="Times New Roman"/>
          <w:color w:val="000000"/>
          <w:sz w:val="24"/>
          <w:szCs w:val="24"/>
          <w:lang w:eastAsia="en-GB"/>
        </w:rPr>
        <w:lastRenderedPageBreak/>
        <w:t xml:space="preserve">2012). While we are conscious of the partiality of the data reported and accordingly point to limitations in the generality of findings, we simultaneously stress their prospective significance for educators concerned with pedagogy and equity in PE. We thus </w:t>
      </w:r>
      <w:r w:rsidR="00BE292A">
        <w:rPr>
          <w:rFonts w:ascii="Times New Roman" w:eastAsia="Times New Roman" w:hAnsi="Times New Roman" w:cs="Times New Roman"/>
          <w:color w:val="000000"/>
          <w:sz w:val="24"/>
          <w:szCs w:val="24"/>
          <w:lang w:eastAsia="en-GB"/>
        </w:rPr>
        <w:t xml:space="preserve">suggest what, in our view, </w:t>
      </w:r>
      <w:r w:rsidRPr="00514A3F">
        <w:rPr>
          <w:rFonts w:ascii="Times New Roman" w:eastAsia="Times New Roman" w:hAnsi="Times New Roman" w:cs="Times New Roman"/>
          <w:color w:val="000000"/>
          <w:sz w:val="24"/>
          <w:szCs w:val="24"/>
          <w:lang w:eastAsia="en-GB"/>
        </w:rPr>
        <w:t>are notable issues and directions emerging from our findings.</w:t>
      </w:r>
    </w:p>
    <w:p w:rsidR="00BE292A" w:rsidRDefault="00BE292A" w:rsidP="00514A3F">
      <w:pPr>
        <w:spacing w:line="480" w:lineRule="auto"/>
        <w:jc w:val="both"/>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 xml:space="preserve">As with any pedagogical practice, an important consideration in relation to setting is the prospective benefits for pupil learning.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perceived that setting was beneficial for the whole ability range, though several remarked that the prospective impacts of setting on more and less able pupils tended to differ.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reported that setting particularly </w:t>
      </w:r>
      <w:r w:rsidR="00EA0474">
        <w:rPr>
          <w:rFonts w:ascii="Times New Roman" w:eastAsia="Times New Roman" w:hAnsi="Times New Roman" w:cs="Times New Roman"/>
          <w:color w:val="000000"/>
          <w:sz w:val="24"/>
          <w:szCs w:val="24"/>
          <w:lang w:eastAsia="en-GB"/>
        </w:rPr>
        <w:t>helped</w:t>
      </w:r>
      <w:r w:rsidRPr="00514A3F">
        <w:rPr>
          <w:rFonts w:ascii="Times New Roman" w:eastAsia="Times New Roman" w:hAnsi="Times New Roman" w:cs="Times New Roman"/>
          <w:color w:val="000000"/>
          <w:sz w:val="24"/>
          <w:szCs w:val="24"/>
          <w:lang w:eastAsia="en-GB"/>
        </w:rPr>
        <w:t xml:space="preserve"> the more able pupils to make progress, and encouraged the lesser able pupils to participate more confidently in PE. Data such as this prompt further inquiry directed towards pursuing exactly what advances in pupil learning are being prioritised amidst setting arrangements – our proposition being that the prospective merits of mixed-ability groupings as contexts to support and advance learning focussing on, for example, cooperation, mentoring and leadership skills, may not be reflected. PE </w:t>
      </w:r>
      <w:proofErr w:type="spellStart"/>
      <w:r w:rsidRPr="00514A3F">
        <w:rPr>
          <w:rFonts w:ascii="Times New Roman" w:eastAsia="Times New Roman" w:hAnsi="Times New Roman" w:cs="Times New Roman"/>
          <w:color w:val="000000"/>
          <w:sz w:val="24"/>
          <w:szCs w:val="24"/>
          <w:lang w:eastAsia="en-GB"/>
        </w:rPr>
        <w:t>HoDs</w:t>
      </w:r>
      <w:proofErr w:type="spellEnd"/>
      <w:r w:rsidRPr="00514A3F">
        <w:rPr>
          <w:rFonts w:ascii="Times New Roman" w:eastAsia="Times New Roman" w:hAnsi="Times New Roman" w:cs="Times New Roman"/>
          <w:color w:val="000000"/>
          <w:sz w:val="24"/>
          <w:szCs w:val="24"/>
          <w:lang w:eastAsia="en-GB"/>
        </w:rPr>
        <w:t xml:space="preserve"> attested to the desirability of setting as a way of supporting and enhancing efforts to provide for large heterogeneous groups of pupils within PE, as a key strategy to facilitate the development of differentiation, challenge, and pupil confidence, and as a means to enhance pupil learning, progress and achievement in the subject. Again, however, there is a need to critically examine what skills, knowledge and understanding are being encompassed in discourses of learning, progress and achievement in PE. Further research is also needed to investigate empirically the impacts of various grouping practices on different learners in PE, particularly as an extensive international academic literature in mathematics, English and science classroom contexts has highlighted the inequitable and inegalitarian nature of formalised uses of ability grouping in schools (</w:t>
      </w:r>
      <w:proofErr w:type="spellStart"/>
      <w:r w:rsidRPr="00514A3F">
        <w:rPr>
          <w:rFonts w:ascii="Times New Roman" w:eastAsia="Times New Roman" w:hAnsi="Times New Roman" w:cs="Times New Roman"/>
          <w:color w:val="000000"/>
          <w:sz w:val="24"/>
          <w:szCs w:val="24"/>
          <w:lang w:eastAsia="en-GB"/>
        </w:rPr>
        <w:t>Araújo</w:t>
      </w:r>
      <w:proofErr w:type="spellEnd"/>
      <w:r w:rsidRPr="00514A3F">
        <w:rPr>
          <w:rFonts w:ascii="Times New Roman" w:eastAsia="Times New Roman" w:hAnsi="Times New Roman" w:cs="Times New Roman"/>
          <w:color w:val="000000"/>
          <w:sz w:val="24"/>
          <w:szCs w:val="24"/>
          <w:lang w:eastAsia="en-GB"/>
        </w:rPr>
        <w:t xml:space="preserve">, 2007; </w:t>
      </w:r>
      <w:proofErr w:type="spellStart"/>
      <w:r w:rsidRPr="00514A3F">
        <w:rPr>
          <w:rFonts w:ascii="Times New Roman" w:eastAsia="Times New Roman" w:hAnsi="Times New Roman" w:cs="Times New Roman"/>
          <w:color w:val="000000"/>
          <w:sz w:val="24"/>
          <w:szCs w:val="24"/>
          <w:lang w:eastAsia="en-GB"/>
        </w:rPr>
        <w:t>Muijs</w:t>
      </w:r>
      <w:proofErr w:type="spellEnd"/>
      <w:r w:rsidRPr="00514A3F">
        <w:rPr>
          <w:rFonts w:ascii="Times New Roman" w:eastAsia="Times New Roman" w:hAnsi="Times New Roman" w:cs="Times New Roman"/>
          <w:color w:val="000000"/>
          <w:sz w:val="24"/>
          <w:szCs w:val="24"/>
          <w:lang w:eastAsia="en-GB"/>
        </w:rPr>
        <w:t xml:space="preserve"> and Dunne, 2010; Macqueen, 2013). Macqueen’s (2013) research</w:t>
      </w:r>
      <w:r w:rsidR="00BE292A">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centring on </w:t>
      </w:r>
      <w:r w:rsidRPr="00514A3F">
        <w:rPr>
          <w:rFonts w:ascii="Times New Roman" w:eastAsia="Times New Roman" w:hAnsi="Times New Roman" w:cs="Times New Roman"/>
          <w:color w:val="000000"/>
          <w:sz w:val="24"/>
          <w:szCs w:val="24"/>
          <w:lang w:eastAsia="en-GB"/>
        </w:rPr>
        <w:lastRenderedPageBreak/>
        <w:t>the effects of separating classes according to achievement levels for literacy and mathematics lessons</w:t>
      </w:r>
      <w:r w:rsidR="00BE292A">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has particularly drawn attention to teachers developing limited expectations for pupils in lower groups, which restricted curriculum access and limited pupil motivation, engagement, movement between sets, and opportunities to learn. Although there is a need to caution against making generalisations from research conducted in classroom-based subjects to the PE context, these are all important prospective consequences for pupils who currently experience PE in sets. </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color w:val="000000"/>
          <w:sz w:val="24"/>
          <w:szCs w:val="24"/>
          <w:lang w:eastAsia="en-GB"/>
        </w:rPr>
        <w:t>Thus, our emphasis is that the substantial uptake of setting and within-class ability grouping in PE in schools in the North East of England, brings to the fore a number of important pedagogical and equity questions which call for local, national and international engagement. Indeed, comparative research would be useful to ascertain whether the situation reported here is also the case in PE, health and physical education (HPE), physical activity and/or sport in schools in other countries. As indicated, further research is also necessary to enhance our comprehension of whose needs and interests are at the fore of ability-based pedagogical practices</w:t>
      </w:r>
      <w:r w:rsidR="00AA1365">
        <w:rPr>
          <w:rFonts w:ascii="Times New Roman" w:eastAsia="Times New Roman" w:hAnsi="Times New Roman" w:cs="Times New Roman"/>
          <w:color w:val="000000"/>
          <w:sz w:val="24"/>
          <w:szCs w:val="24"/>
          <w:lang w:eastAsia="en-GB"/>
        </w:rPr>
        <w:t>,</w:t>
      </w:r>
      <w:r w:rsidRPr="00514A3F">
        <w:rPr>
          <w:rFonts w:ascii="Times New Roman" w:eastAsia="Times New Roman" w:hAnsi="Times New Roman" w:cs="Times New Roman"/>
          <w:color w:val="000000"/>
          <w:sz w:val="24"/>
          <w:szCs w:val="24"/>
          <w:lang w:eastAsia="en-GB"/>
        </w:rPr>
        <w:t xml:space="preserve"> and the efficacy of those contexts for supporting and meeting the needs of pupils of all levels of ability in PE. If scholars and practitioners are to work towards the creation of positive and inclusive PE experiences for all, and are to avoid dogmatism in responding to pupil heterogeneity, then there is a need for clarity about the implications of ability-based policies and practices in PE. Indeed, without critical engagement with ability grouping, prospectively exclusionary and inequitable practices will remain opaque and furthermore, normalised in PE.</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Arial" w:eastAsia="Arial" w:hAnsi="Arial" w:cs="Arial"/>
          <w:color w:val="000000"/>
          <w:lang w:eastAsia="en-GB"/>
        </w:rPr>
      </w:pPr>
      <w:r w:rsidRPr="00514A3F">
        <w:rPr>
          <w:rFonts w:ascii="Times New Roman" w:eastAsia="Times New Roman" w:hAnsi="Times New Roman" w:cs="Times New Roman"/>
          <w:b/>
          <w:color w:val="000000"/>
          <w:sz w:val="24"/>
          <w:szCs w:val="24"/>
          <w:lang w:eastAsia="en-GB"/>
        </w:rPr>
        <w:t>Notes</w:t>
      </w:r>
    </w:p>
    <w:p w:rsidR="00E320DB" w:rsidRDefault="00514A3F" w:rsidP="00514A3F">
      <w:pPr>
        <w:numPr>
          <w:ilvl w:val="0"/>
          <w:numId w:val="2"/>
        </w:numPr>
        <w:spacing w:after="0" w:line="480" w:lineRule="auto"/>
        <w:ind w:hanging="360"/>
        <w:contextualSpacing/>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lastRenderedPageBreak/>
        <w:t xml:space="preserve">In England, children begin their compulsory education </w:t>
      </w:r>
      <w:r w:rsidR="00E320DB">
        <w:rPr>
          <w:rFonts w:ascii="Times New Roman" w:eastAsia="Times New Roman" w:hAnsi="Times New Roman" w:cs="Times New Roman"/>
          <w:color w:val="000000"/>
          <w:sz w:val="24"/>
          <w:szCs w:val="24"/>
          <w:lang w:eastAsia="en-GB"/>
        </w:rPr>
        <w:t>in a primary school (ages 4 to 11</w:t>
      </w:r>
      <w:r w:rsidRPr="00514A3F">
        <w:rPr>
          <w:rFonts w:ascii="Times New Roman" w:eastAsia="Times New Roman" w:hAnsi="Times New Roman" w:cs="Times New Roman"/>
          <w:color w:val="000000"/>
          <w:sz w:val="24"/>
          <w:szCs w:val="24"/>
          <w:lang w:eastAsia="en-GB"/>
        </w:rPr>
        <w:t xml:space="preserve">). Children then transfer to a </w:t>
      </w:r>
      <w:r w:rsidR="00E320DB" w:rsidRPr="00514A3F">
        <w:rPr>
          <w:rFonts w:ascii="Times New Roman" w:eastAsia="Times New Roman" w:hAnsi="Times New Roman" w:cs="Times New Roman"/>
          <w:color w:val="000000"/>
          <w:sz w:val="24"/>
          <w:szCs w:val="24"/>
          <w:lang w:eastAsia="en-GB"/>
        </w:rPr>
        <w:t>secondary school (ages 11 to 18) for the remainder of their compulsory education.</w:t>
      </w:r>
      <w:r w:rsidR="00E320DB">
        <w:rPr>
          <w:rFonts w:ascii="Times New Roman" w:eastAsia="Times New Roman" w:hAnsi="Times New Roman" w:cs="Times New Roman"/>
          <w:color w:val="000000"/>
          <w:sz w:val="24"/>
          <w:szCs w:val="24"/>
          <w:lang w:eastAsia="en-GB"/>
        </w:rPr>
        <w:t xml:space="preserve"> Less commonly, </w:t>
      </w:r>
      <w:r w:rsidR="00AA1365">
        <w:rPr>
          <w:rFonts w:ascii="Times New Roman" w:eastAsia="Times New Roman" w:hAnsi="Times New Roman" w:cs="Times New Roman"/>
          <w:color w:val="000000"/>
          <w:sz w:val="24"/>
          <w:szCs w:val="24"/>
          <w:lang w:eastAsia="en-GB"/>
        </w:rPr>
        <w:t xml:space="preserve">in England, </w:t>
      </w:r>
      <w:r w:rsidR="00E320DB">
        <w:rPr>
          <w:rFonts w:ascii="Times New Roman" w:eastAsia="Times New Roman" w:hAnsi="Times New Roman" w:cs="Times New Roman"/>
          <w:color w:val="000000"/>
          <w:sz w:val="24"/>
          <w:szCs w:val="24"/>
          <w:lang w:eastAsia="en-GB"/>
        </w:rPr>
        <w:t>the education system in some LEAs is divided into three levels of schooling. In the three-tier model of provision, children move from a primary school (ages 4 to 9</w:t>
      </w:r>
      <w:r w:rsidR="00E320DB" w:rsidRPr="00514A3F">
        <w:rPr>
          <w:rFonts w:ascii="Times New Roman" w:eastAsia="Times New Roman" w:hAnsi="Times New Roman" w:cs="Times New Roman"/>
          <w:color w:val="000000"/>
          <w:sz w:val="24"/>
          <w:szCs w:val="24"/>
          <w:lang w:eastAsia="en-GB"/>
        </w:rPr>
        <w:t>)</w:t>
      </w:r>
      <w:r w:rsidR="00E320DB">
        <w:rPr>
          <w:rFonts w:ascii="Times New Roman" w:eastAsia="Times New Roman" w:hAnsi="Times New Roman" w:cs="Times New Roman"/>
          <w:color w:val="000000"/>
          <w:sz w:val="24"/>
          <w:szCs w:val="24"/>
          <w:lang w:eastAsia="en-GB"/>
        </w:rPr>
        <w:t xml:space="preserve"> to a middle school </w:t>
      </w:r>
      <w:r w:rsidR="00E320DB" w:rsidRPr="00514A3F">
        <w:rPr>
          <w:rFonts w:ascii="Times New Roman" w:eastAsia="Times New Roman" w:hAnsi="Times New Roman" w:cs="Times New Roman"/>
          <w:color w:val="000000"/>
          <w:sz w:val="24"/>
          <w:szCs w:val="24"/>
          <w:lang w:eastAsia="en-GB"/>
        </w:rPr>
        <w:t>(ages 9 to 13/14)</w:t>
      </w:r>
      <w:r w:rsidR="00E320DB" w:rsidRPr="00E320DB">
        <w:rPr>
          <w:rFonts w:ascii="Times New Roman" w:eastAsia="Times New Roman" w:hAnsi="Times New Roman" w:cs="Times New Roman"/>
          <w:color w:val="000000"/>
          <w:sz w:val="24"/>
          <w:szCs w:val="24"/>
          <w:lang w:eastAsia="en-GB"/>
        </w:rPr>
        <w:t xml:space="preserve"> </w:t>
      </w:r>
      <w:r w:rsidR="00E320DB" w:rsidRPr="00514A3F">
        <w:rPr>
          <w:rFonts w:ascii="Times New Roman" w:eastAsia="Times New Roman" w:hAnsi="Times New Roman" w:cs="Times New Roman"/>
          <w:color w:val="000000"/>
          <w:sz w:val="24"/>
          <w:szCs w:val="24"/>
          <w:lang w:eastAsia="en-GB"/>
        </w:rPr>
        <w:t>and then attend a high school (ages 13/14 to 18)</w:t>
      </w:r>
      <w:r w:rsidR="00E320DB">
        <w:rPr>
          <w:rFonts w:ascii="Times New Roman" w:eastAsia="Times New Roman" w:hAnsi="Times New Roman" w:cs="Times New Roman"/>
          <w:color w:val="000000"/>
          <w:sz w:val="24"/>
          <w:szCs w:val="24"/>
          <w:lang w:eastAsia="en-GB"/>
        </w:rPr>
        <w:t xml:space="preserve">. </w:t>
      </w:r>
    </w:p>
    <w:p w:rsidR="00514A3F" w:rsidRPr="00514A3F" w:rsidRDefault="00514A3F" w:rsidP="00514A3F">
      <w:pPr>
        <w:numPr>
          <w:ilvl w:val="0"/>
          <w:numId w:val="2"/>
        </w:numPr>
        <w:spacing w:after="0" w:line="480" w:lineRule="auto"/>
        <w:ind w:hanging="360"/>
        <w:contextualSpacing/>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Schools can specialise in one or combine specialisms in two curriculum areas: arts, business and enterprise, engineering, humanities, languages, mathematics and computing, music, science, sport, and technology.</w:t>
      </w:r>
    </w:p>
    <w:p w:rsidR="00514A3F" w:rsidRPr="00514A3F" w:rsidRDefault="00514A3F" w:rsidP="00514A3F">
      <w:pPr>
        <w:numPr>
          <w:ilvl w:val="0"/>
          <w:numId w:val="2"/>
        </w:numPr>
        <w:spacing w:after="0" w:line="480" w:lineRule="auto"/>
        <w:ind w:hanging="360"/>
        <w:contextualSpacing/>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In the UK, Sports Colleges were introduced as part of the Specialist Schools Programme (SSP). The SSP encouraged secondary schools in England to specialise in certain fields of the curriculum to improve standards in education. They have an identified mission to raise standards (academic and sporting) of performance and achievement in PE and sport for all their pupils across the ability range, increase participation in PE and sport for pre and post 16 year olds, and develop the potential of ta</w:t>
      </w:r>
      <w:r w:rsidR="004D198F">
        <w:rPr>
          <w:rFonts w:ascii="Times New Roman" w:eastAsia="Times New Roman" w:hAnsi="Times New Roman" w:cs="Times New Roman"/>
          <w:color w:val="000000"/>
          <w:sz w:val="24"/>
          <w:szCs w:val="24"/>
          <w:lang w:eastAsia="en-GB"/>
        </w:rPr>
        <w:t>lented performers (</w:t>
      </w:r>
      <w:proofErr w:type="spellStart"/>
      <w:r w:rsidR="004D198F">
        <w:rPr>
          <w:rFonts w:ascii="Times New Roman" w:eastAsia="Times New Roman" w:hAnsi="Times New Roman" w:cs="Times New Roman"/>
          <w:color w:val="000000"/>
          <w:sz w:val="24"/>
          <w:szCs w:val="24"/>
          <w:lang w:eastAsia="en-GB"/>
        </w:rPr>
        <w:t>DfEE</w:t>
      </w:r>
      <w:proofErr w:type="spellEnd"/>
      <w:r w:rsidR="004D198F">
        <w:rPr>
          <w:rFonts w:ascii="Times New Roman" w:eastAsia="Times New Roman" w:hAnsi="Times New Roman" w:cs="Times New Roman"/>
          <w:color w:val="000000"/>
          <w:sz w:val="24"/>
          <w:szCs w:val="24"/>
          <w:lang w:eastAsia="en-GB"/>
        </w:rPr>
        <w:t>, 2000</w:t>
      </w:r>
      <w:r w:rsidRPr="00514A3F">
        <w:rPr>
          <w:rFonts w:ascii="Times New Roman" w:eastAsia="Times New Roman" w:hAnsi="Times New Roman" w:cs="Times New Roman"/>
          <w:color w:val="000000"/>
          <w:sz w:val="24"/>
          <w:szCs w:val="24"/>
          <w:lang w:eastAsia="en-GB"/>
        </w:rPr>
        <w:t>).</w:t>
      </w:r>
    </w:p>
    <w:p w:rsidR="00514A3F" w:rsidRPr="00514A3F" w:rsidRDefault="00514A3F" w:rsidP="00514A3F">
      <w:pPr>
        <w:numPr>
          <w:ilvl w:val="0"/>
          <w:numId w:val="2"/>
        </w:numPr>
        <w:spacing w:after="0" w:line="480" w:lineRule="auto"/>
        <w:ind w:hanging="360"/>
        <w:contextualSpacing/>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 xml:space="preserve">In England and Wales, </w:t>
      </w:r>
      <w:r w:rsidR="008575AC">
        <w:rPr>
          <w:rFonts w:ascii="Times New Roman" w:eastAsia="Times New Roman" w:hAnsi="Times New Roman" w:cs="Times New Roman"/>
          <w:color w:val="000000"/>
          <w:sz w:val="24"/>
          <w:szCs w:val="24"/>
          <w:lang w:eastAsia="en-GB"/>
        </w:rPr>
        <w:t>K</w:t>
      </w:r>
      <w:r w:rsidRPr="00514A3F">
        <w:rPr>
          <w:rFonts w:ascii="Times New Roman" w:eastAsia="Times New Roman" w:hAnsi="Times New Roman" w:cs="Times New Roman"/>
          <w:color w:val="000000"/>
          <w:sz w:val="24"/>
          <w:szCs w:val="24"/>
          <w:lang w:eastAsia="en-GB"/>
        </w:rPr>
        <w:t>ey Stage 3 is the first three years of secondary school education (year 7, year 8 and year 9), when pupils a</w:t>
      </w:r>
      <w:r w:rsidR="008575AC">
        <w:rPr>
          <w:rFonts w:ascii="Times New Roman" w:eastAsia="Times New Roman" w:hAnsi="Times New Roman" w:cs="Times New Roman"/>
          <w:color w:val="000000"/>
          <w:sz w:val="24"/>
          <w:szCs w:val="24"/>
          <w:lang w:eastAsia="en-GB"/>
        </w:rPr>
        <w:t>re aged between 11 and 14. Key S</w:t>
      </w:r>
      <w:r w:rsidRPr="00514A3F">
        <w:rPr>
          <w:rFonts w:ascii="Times New Roman" w:eastAsia="Times New Roman" w:hAnsi="Times New Roman" w:cs="Times New Roman"/>
          <w:color w:val="000000"/>
          <w:sz w:val="24"/>
          <w:szCs w:val="24"/>
          <w:lang w:eastAsia="en-GB"/>
        </w:rPr>
        <w:t>tage 4 consists of the two years of schooling (year 10 and year 11) which incorporate GCSEs, and other e</w:t>
      </w:r>
      <w:r w:rsidR="0090030B">
        <w:rPr>
          <w:rFonts w:ascii="Times New Roman" w:eastAsia="Times New Roman" w:hAnsi="Times New Roman" w:cs="Times New Roman"/>
          <w:color w:val="000000"/>
          <w:sz w:val="24"/>
          <w:szCs w:val="24"/>
          <w:lang w:eastAsia="en-GB"/>
        </w:rPr>
        <w:t>xaminations</w:t>
      </w:r>
      <w:r w:rsidRPr="00514A3F">
        <w:rPr>
          <w:rFonts w:ascii="Times New Roman" w:eastAsia="Times New Roman" w:hAnsi="Times New Roman" w:cs="Times New Roman"/>
          <w:color w:val="000000"/>
          <w:sz w:val="24"/>
          <w:szCs w:val="24"/>
          <w:lang w:eastAsia="en-GB"/>
        </w:rPr>
        <w:t>, for pupils aged between 14 and 16.</w:t>
      </w:r>
    </w:p>
    <w:p w:rsidR="00514A3F" w:rsidRPr="00514A3F" w:rsidRDefault="00514A3F" w:rsidP="00514A3F">
      <w:pPr>
        <w:numPr>
          <w:ilvl w:val="0"/>
          <w:numId w:val="2"/>
        </w:numPr>
        <w:spacing w:after="0" w:line="480" w:lineRule="auto"/>
        <w:ind w:hanging="360"/>
        <w:contextualSpacing/>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t>The North East of England encompasses twelve LEAs: Darlington, Durham, Gateshead, Hartlepool, Middlesbrough, Newcastle upon Tyne, North Tyneside, Northumberland, Redcar and Cleveland, South Tyneside, Stockton-On-Tees, Sunderland.</w:t>
      </w:r>
    </w:p>
    <w:p w:rsidR="00514A3F" w:rsidRPr="00514A3F" w:rsidRDefault="00514A3F" w:rsidP="00514A3F">
      <w:pPr>
        <w:numPr>
          <w:ilvl w:val="0"/>
          <w:numId w:val="2"/>
        </w:numPr>
        <w:spacing w:after="0" w:line="480" w:lineRule="auto"/>
        <w:ind w:hanging="360"/>
        <w:contextualSpacing/>
        <w:jc w:val="both"/>
        <w:rPr>
          <w:rFonts w:ascii="Times New Roman" w:eastAsia="Times New Roman" w:hAnsi="Times New Roman" w:cs="Times New Roman"/>
          <w:color w:val="000000"/>
          <w:sz w:val="24"/>
          <w:szCs w:val="24"/>
          <w:lang w:eastAsia="en-GB"/>
        </w:rPr>
      </w:pPr>
      <w:r w:rsidRPr="00514A3F">
        <w:rPr>
          <w:rFonts w:ascii="Times New Roman" w:eastAsia="Times New Roman" w:hAnsi="Times New Roman" w:cs="Times New Roman"/>
          <w:color w:val="000000"/>
          <w:sz w:val="24"/>
          <w:szCs w:val="24"/>
          <w:lang w:eastAsia="en-GB"/>
        </w:rPr>
        <w:lastRenderedPageBreak/>
        <w:t>In England, academy schools are state funded schools which are directly funded by, and accountable to, central government. Academy schools are independent of direct control by the local authority.</w:t>
      </w:r>
    </w:p>
    <w:p w:rsidR="00514A3F" w:rsidRDefault="00514A3F" w:rsidP="00514A3F">
      <w:pPr>
        <w:spacing w:line="480" w:lineRule="auto"/>
        <w:rPr>
          <w:rFonts w:ascii="Times New Roman" w:hAnsi="Times New Roman" w:cs="Times New Roman"/>
          <w:sz w:val="24"/>
          <w:szCs w:val="24"/>
        </w:rPr>
      </w:pPr>
    </w:p>
    <w:p w:rsidR="00514A3F" w:rsidRPr="00514A3F" w:rsidRDefault="00514A3F" w:rsidP="00514A3F">
      <w:pPr>
        <w:spacing w:line="480" w:lineRule="auto"/>
        <w:jc w:val="both"/>
        <w:rPr>
          <w:rFonts w:ascii="Times New Roman" w:eastAsia="Times New Roman" w:hAnsi="Times New Roman" w:cs="Times New Roman"/>
          <w:b/>
          <w:color w:val="000000"/>
          <w:sz w:val="24"/>
          <w:szCs w:val="24"/>
          <w:lang w:eastAsia="en-GB"/>
        </w:rPr>
      </w:pPr>
      <w:r w:rsidRPr="00514A3F">
        <w:rPr>
          <w:rFonts w:ascii="Times New Roman" w:eastAsia="Times New Roman" w:hAnsi="Times New Roman" w:cs="Times New Roman"/>
          <w:b/>
          <w:color w:val="000000"/>
          <w:sz w:val="24"/>
          <w:szCs w:val="24"/>
          <w:lang w:eastAsia="en-GB"/>
        </w:rPr>
        <w:t>References</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sz w:val="20"/>
          <w:szCs w:val="20"/>
          <w:lang w:eastAsia="en-GB"/>
        </w:rPr>
        <w:t>Araújo</w:t>
      </w:r>
      <w:proofErr w:type="spellEnd"/>
      <w:r w:rsidRPr="00514A3F">
        <w:rPr>
          <w:rFonts w:ascii="Times New Roman" w:eastAsia="Times New Roman" w:hAnsi="Times New Roman" w:cs="Times New Roman"/>
          <w:sz w:val="20"/>
          <w:szCs w:val="20"/>
          <w:lang w:eastAsia="en-GB"/>
        </w:rPr>
        <w:t xml:space="preserve"> M (2007) </w:t>
      </w:r>
      <w:proofErr w:type="gramStart"/>
      <w:r w:rsidRPr="00514A3F">
        <w:rPr>
          <w:rFonts w:ascii="Times New Roman" w:eastAsia="Times New Roman" w:hAnsi="Times New Roman" w:cs="Times New Roman"/>
          <w:sz w:val="20"/>
          <w:szCs w:val="20"/>
          <w:lang w:eastAsia="en-GB"/>
        </w:rPr>
        <w:t>Modernising</w:t>
      </w:r>
      <w:proofErr w:type="gramEnd"/>
      <w:r w:rsidRPr="00514A3F">
        <w:rPr>
          <w:rFonts w:ascii="Times New Roman" w:eastAsia="Times New Roman" w:hAnsi="Times New Roman" w:cs="Times New Roman"/>
          <w:sz w:val="20"/>
          <w:szCs w:val="20"/>
          <w:lang w:eastAsia="en-GB"/>
        </w:rPr>
        <w:t xml:space="preserve"> the comprehensive principle’: selection, setting and the institutionalisation of educational failure. </w:t>
      </w:r>
      <w:r w:rsidRPr="00514A3F">
        <w:rPr>
          <w:rFonts w:ascii="Times New Roman" w:eastAsia="Times New Roman" w:hAnsi="Times New Roman" w:cs="Times New Roman"/>
          <w:i/>
          <w:sz w:val="20"/>
          <w:szCs w:val="20"/>
          <w:lang w:eastAsia="en-GB"/>
        </w:rPr>
        <w:t>British Journal of Sociology of Education</w:t>
      </w:r>
      <w:r w:rsidRPr="00514A3F">
        <w:rPr>
          <w:rFonts w:ascii="Times New Roman" w:eastAsia="Times New Roman" w:hAnsi="Times New Roman" w:cs="Times New Roman"/>
          <w:sz w:val="20"/>
          <w:szCs w:val="20"/>
          <w:lang w:eastAsia="en-GB"/>
        </w:rPr>
        <w:t xml:space="preserve"> 28(2): 241-257.</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Ball S (1981) </w:t>
      </w:r>
      <w:r w:rsidRPr="00514A3F">
        <w:rPr>
          <w:rFonts w:ascii="Times New Roman" w:eastAsia="Times New Roman" w:hAnsi="Times New Roman" w:cs="Times New Roman"/>
          <w:i/>
          <w:color w:val="000000"/>
          <w:sz w:val="20"/>
          <w:szCs w:val="20"/>
          <w:lang w:eastAsia="en-GB"/>
        </w:rPr>
        <w:t>Beachside Comprehensive: a case-study of secondary schooling</w:t>
      </w:r>
      <w:r w:rsidRPr="00514A3F">
        <w:rPr>
          <w:rFonts w:ascii="Times New Roman" w:eastAsia="Times New Roman" w:hAnsi="Times New Roman" w:cs="Times New Roman"/>
          <w:color w:val="000000"/>
          <w:sz w:val="20"/>
          <w:szCs w:val="20"/>
          <w:lang w:eastAsia="en-GB"/>
        </w:rPr>
        <w:t>. Cambridge: Cambridge University Press.</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Benjamin S (2003) </w:t>
      </w:r>
      <w:proofErr w:type="gramStart"/>
      <w:r w:rsidRPr="00514A3F">
        <w:rPr>
          <w:rFonts w:ascii="Times New Roman" w:eastAsia="Times New Roman" w:hAnsi="Times New Roman" w:cs="Times New Roman"/>
          <w:color w:val="000000"/>
          <w:sz w:val="20"/>
          <w:szCs w:val="20"/>
          <w:lang w:eastAsia="en-GB"/>
        </w:rPr>
        <w:t>What</w:t>
      </w:r>
      <w:proofErr w:type="gramEnd"/>
      <w:r w:rsidRPr="00514A3F">
        <w:rPr>
          <w:rFonts w:ascii="Times New Roman" w:eastAsia="Times New Roman" w:hAnsi="Times New Roman" w:cs="Times New Roman"/>
          <w:color w:val="000000"/>
          <w:sz w:val="20"/>
          <w:szCs w:val="20"/>
          <w:lang w:eastAsia="en-GB"/>
        </w:rPr>
        <w:t xml:space="preserve"> counts as success? Hierarchical discourses in a girls’ comprehensive school. </w:t>
      </w:r>
      <w:r w:rsidRPr="00514A3F">
        <w:rPr>
          <w:rFonts w:ascii="Times New Roman" w:eastAsia="Times New Roman" w:hAnsi="Times New Roman" w:cs="Times New Roman"/>
          <w:i/>
          <w:color w:val="000000"/>
          <w:sz w:val="20"/>
          <w:szCs w:val="20"/>
          <w:lang w:eastAsia="en-GB"/>
        </w:rPr>
        <w:t>Discourse: Studies in the Cultural Politics of Education</w:t>
      </w:r>
      <w:r w:rsidRPr="00514A3F">
        <w:rPr>
          <w:rFonts w:ascii="Times New Roman" w:eastAsia="Times New Roman" w:hAnsi="Times New Roman" w:cs="Times New Roman"/>
          <w:color w:val="000000"/>
          <w:sz w:val="20"/>
          <w:szCs w:val="20"/>
          <w:lang w:eastAsia="en-GB"/>
        </w:rPr>
        <w:t xml:space="preserve"> 24(1): 105-118.</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proofErr w:type="gramStart"/>
      <w:r w:rsidRPr="00514A3F">
        <w:rPr>
          <w:rFonts w:ascii="Times New Roman" w:eastAsia="Times New Roman" w:hAnsi="Times New Roman" w:cs="Times New Roman"/>
          <w:color w:val="000000"/>
          <w:sz w:val="20"/>
          <w:szCs w:val="20"/>
          <w:lang w:eastAsia="en-GB"/>
        </w:rPr>
        <w:t>Boaler</w:t>
      </w:r>
      <w:proofErr w:type="spellEnd"/>
      <w:r w:rsidRPr="00514A3F">
        <w:rPr>
          <w:rFonts w:ascii="Times New Roman" w:eastAsia="Times New Roman" w:hAnsi="Times New Roman" w:cs="Times New Roman"/>
          <w:color w:val="000000"/>
          <w:sz w:val="20"/>
          <w:szCs w:val="20"/>
          <w:lang w:eastAsia="en-GB"/>
        </w:rPr>
        <w:t xml:space="preserve"> J (1997a) Setting, social class and survival of the quickest.</w:t>
      </w:r>
      <w:proofErr w:type="gramEnd"/>
      <w:r w:rsidRPr="00514A3F">
        <w:rPr>
          <w:rFonts w:ascii="Times New Roman" w:eastAsia="Times New Roman" w:hAnsi="Times New Roman" w:cs="Times New Roman"/>
          <w:color w:val="000000"/>
          <w:sz w:val="20"/>
          <w:szCs w:val="20"/>
          <w:lang w:eastAsia="en-GB"/>
        </w:rPr>
        <w:t xml:space="preserve"> </w:t>
      </w:r>
      <w:r w:rsidRPr="00514A3F">
        <w:rPr>
          <w:rFonts w:ascii="Times New Roman" w:eastAsia="Times New Roman" w:hAnsi="Times New Roman" w:cs="Times New Roman"/>
          <w:i/>
          <w:color w:val="000000"/>
          <w:sz w:val="20"/>
          <w:szCs w:val="20"/>
          <w:lang w:eastAsia="en-GB"/>
        </w:rPr>
        <w:t>British Educational Research Journal</w:t>
      </w:r>
      <w:r w:rsidRPr="00514A3F">
        <w:rPr>
          <w:rFonts w:ascii="Times New Roman" w:eastAsia="Times New Roman" w:hAnsi="Times New Roman" w:cs="Times New Roman"/>
          <w:color w:val="000000"/>
          <w:sz w:val="20"/>
          <w:szCs w:val="20"/>
          <w:lang w:eastAsia="en-GB"/>
        </w:rPr>
        <w:t xml:space="preserve"> 23(5): 575-595.</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Boaler</w:t>
      </w:r>
      <w:proofErr w:type="spellEnd"/>
      <w:r w:rsidRPr="00514A3F">
        <w:rPr>
          <w:rFonts w:ascii="Times New Roman" w:eastAsia="Times New Roman" w:hAnsi="Times New Roman" w:cs="Times New Roman"/>
          <w:color w:val="000000"/>
          <w:sz w:val="20"/>
          <w:szCs w:val="20"/>
          <w:lang w:eastAsia="en-GB"/>
        </w:rPr>
        <w:t xml:space="preserve"> J (1997b) </w:t>
      </w:r>
      <w:proofErr w:type="gramStart"/>
      <w:r w:rsidRPr="00514A3F">
        <w:rPr>
          <w:rFonts w:ascii="Times New Roman" w:eastAsia="Times New Roman" w:hAnsi="Times New Roman" w:cs="Times New Roman"/>
          <w:color w:val="000000"/>
          <w:sz w:val="20"/>
          <w:szCs w:val="20"/>
          <w:lang w:eastAsia="en-GB"/>
        </w:rPr>
        <w:t>When</w:t>
      </w:r>
      <w:proofErr w:type="gramEnd"/>
      <w:r w:rsidRPr="00514A3F">
        <w:rPr>
          <w:rFonts w:ascii="Times New Roman" w:eastAsia="Times New Roman" w:hAnsi="Times New Roman" w:cs="Times New Roman"/>
          <w:color w:val="000000"/>
          <w:sz w:val="20"/>
          <w:szCs w:val="20"/>
          <w:lang w:eastAsia="en-GB"/>
        </w:rPr>
        <w:t xml:space="preserve"> even the winners are losers: evaluating the experiences of top set students. </w:t>
      </w:r>
      <w:r w:rsidRPr="00514A3F">
        <w:rPr>
          <w:rFonts w:ascii="Times New Roman" w:eastAsia="Times New Roman" w:hAnsi="Times New Roman" w:cs="Times New Roman"/>
          <w:i/>
          <w:color w:val="000000"/>
          <w:sz w:val="20"/>
          <w:szCs w:val="20"/>
          <w:lang w:eastAsia="en-GB"/>
        </w:rPr>
        <w:t>Journal of Curriculum Studies</w:t>
      </w:r>
      <w:r w:rsidRPr="00514A3F">
        <w:rPr>
          <w:rFonts w:ascii="Times New Roman" w:eastAsia="Times New Roman" w:hAnsi="Times New Roman" w:cs="Times New Roman"/>
          <w:color w:val="000000"/>
          <w:sz w:val="20"/>
          <w:szCs w:val="20"/>
          <w:lang w:eastAsia="en-GB"/>
        </w:rPr>
        <w:t xml:space="preserve"> 29(2): 165-182.</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Boaler</w:t>
      </w:r>
      <w:proofErr w:type="spellEnd"/>
      <w:r w:rsidRPr="00514A3F">
        <w:rPr>
          <w:rFonts w:ascii="Times New Roman" w:eastAsia="Times New Roman" w:hAnsi="Times New Roman" w:cs="Times New Roman"/>
          <w:color w:val="000000"/>
          <w:sz w:val="20"/>
          <w:szCs w:val="20"/>
          <w:lang w:eastAsia="en-GB"/>
        </w:rPr>
        <w:t xml:space="preserve"> J, </w:t>
      </w:r>
      <w:proofErr w:type="spellStart"/>
      <w:r w:rsidRPr="00514A3F">
        <w:rPr>
          <w:rFonts w:ascii="Times New Roman" w:eastAsia="Times New Roman" w:hAnsi="Times New Roman" w:cs="Times New Roman"/>
          <w:color w:val="000000"/>
          <w:sz w:val="20"/>
          <w:szCs w:val="20"/>
          <w:lang w:eastAsia="en-GB"/>
        </w:rPr>
        <w:t>Wiliam</w:t>
      </w:r>
      <w:proofErr w:type="spellEnd"/>
      <w:r w:rsidRPr="00514A3F">
        <w:rPr>
          <w:rFonts w:ascii="Times New Roman" w:eastAsia="Times New Roman" w:hAnsi="Times New Roman" w:cs="Times New Roman"/>
          <w:color w:val="000000"/>
          <w:sz w:val="20"/>
          <w:szCs w:val="20"/>
          <w:lang w:eastAsia="en-GB"/>
        </w:rPr>
        <w:t xml:space="preserve"> D and Brown M (2000) Students’ experiences of ability grouping – disaffection, polarisation and the construction of failure. </w:t>
      </w:r>
      <w:r w:rsidRPr="00514A3F">
        <w:rPr>
          <w:rFonts w:ascii="Times New Roman" w:eastAsia="Times New Roman" w:hAnsi="Times New Roman" w:cs="Times New Roman"/>
          <w:i/>
          <w:color w:val="000000"/>
          <w:sz w:val="20"/>
          <w:szCs w:val="20"/>
          <w:lang w:eastAsia="en-GB"/>
        </w:rPr>
        <w:t>British Educational Research Journal</w:t>
      </w:r>
      <w:r w:rsidRPr="00514A3F">
        <w:rPr>
          <w:rFonts w:ascii="Times New Roman" w:eastAsia="Times New Roman" w:hAnsi="Times New Roman" w:cs="Times New Roman"/>
          <w:color w:val="000000"/>
          <w:sz w:val="20"/>
          <w:szCs w:val="20"/>
          <w:lang w:eastAsia="en-GB"/>
        </w:rPr>
        <w:t xml:space="preserve"> 26(5): 631–648.</w:t>
      </w:r>
    </w:p>
    <w:p w:rsidR="00514A3F" w:rsidRDefault="00514A3F" w:rsidP="00514A3F">
      <w:pPr>
        <w:spacing w:after="0" w:line="480" w:lineRule="auto"/>
        <w:ind w:left="540" w:hanging="540"/>
        <w:jc w:val="both"/>
        <w:rPr>
          <w:rFonts w:ascii="Times New Roman" w:eastAsia="Times New Roman" w:hAnsi="Times New Roman" w:cs="Times New Roman"/>
          <w:color w:val="000000"/>
          <w:sz w:val="20"/>
          <w:szCs w:val="20"/>
          <w:lang w:eastAsia="en-GB"/>
        </w:rPr>
      </w:pPr>
      <w:proofErr w:type="spellStart"/>
      <w:r w:rsidRPr="00514A3F">
        <w:rPr>
          <w:rFonts w:ascii="Times New Roman" w:eastAsia="Times New Roman" w:hAnsi="Times New Roman" w:cs="Times New Roman"/>
          <w:color w:val="000000"/>
          <w:sz w:val="20"/>
          <w:szCs w:val="20"/>
          <w:lang w:eastAsia="en-GB"/>
        </w:rPr>
        <w:t>Carbonaro</w:t>
      </w:r>
      <w:proofErr w:type="spellEnd"/>
      <w:r w:rsidRPr="00514A3F">
        <w:rPr>
          <w:rFonts w:ascii="Times New Roman" w:eastAsia="Times New Roman" w:hAnsi="Times New Roman" w:cs="Times New Roman"/>
          <w:color w:val="000000"/>
          <w:sz w:val="20"/>
          <w:szCs w:val="20"/>
          <w:lang w:eastAsia="en-GB"/>
        </w:rPr>
        <w:t xml:space="preserve"> M, Bainbridge J and </w:t>
      </w:r>
      <w:proofErr w:type="spellStart"/>
      <w:r w:rsidRPr="00514A3F">
        <w:rPr>
          <w:rFonts w:ascii="Times New Roman" w:eastAsia="Times New Roman" w:hAnsi="Times New Roman" w:cs="Times New Roman"/>
          <w:color w:val="000000"/>
          <w:sz w:val="20"/>
          <w:szCs w:val="20"/>
          <w:lang w:eastAsia="en-GB"/>
        </w:rPr>
        <w:t>Wolodko</w:t>
      </w:r>
      <w:proofErr w:type="spellEnd"/>
      <w:r w:rsidRPr="00514A3F">
        <w:rPr>
          <w:rFonts w:ascii="Times New Roman" w:eastAsia="Times New Roman" w:hAnsi="Times New Roman" w:cs="Times New Roman"/>
          <w:color w:val="000000"/>
          <w:sz w:val="20"/>
          <w:szCs w:val="20"/>
          <w:lang w:eastAsia="en-GB"/>
        </w:rPr>
        <w:t xml:space="preserve"> B (2002) Using internet surveys to gather data from teachers: trials and tribulations. </w:t>
      </w:r>
      <w:r w:rsidRPr="00514A3F">
        <w:rPr>
          <w:rFonts w:ascii="Times New Roman" w:eastAsia="Times New Roman" w:hAnsi="Times New Roman" w:cs="Times New Roman"/>
          <w:i/>
          <w:color w:val="000000"/>
          <w:sz w:val="20"/>
          <w:szCs w:val="20"/>
          <w:lang w:eastAsia="en-GB"/>
        </w:rPr>
        <w:t>Australian Journal of Educational Technology</w:t>
      </w:r>
      <w:r w:rsidRPr="00514A3F">
        <w:rPr>
          <w:rFonts w:ascii="Times New Roman" w:eastAsia="Times New Roman" w:hAnsi="Times New Roman" w:cs="Times New Roman"/>
          <w:color w:val="000000"/>
          <w:sz w:val="20"/>
          <w:szCs w:val="20"/>
          <w:lang w:eastAsia="en-GB"/>
        </w:rPr>
        <w:t xml:space="preserve"> 18(3): 275-292.</w:t>
      </w:r>
    </w:p>
    <w:p w:rsidR="004C59EE" w:rsidRPr="00514A3F" w:rsidRDefault="004C59EE" w:rsidP="00514A3F">
      <w:pPr>
        <w:spacing w:after="0" w:line="480" w:lineRule="auto"/>
        <w:ind w:left="540" w:hanging="54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 xml:space="preserve">Check J and </w:t>
      </w:r>
      <w:proofErr w:type="spellStart"/>
      <w:r>
        <w:rPr>
          <w:rFonts w:ascii="Times New Roman" w:eastAsia="Times New Roman" w:hAnsi="Times New Roman" w:cs="Times New Roman"/>
          <w:color w:val="000000"/>
          <w:sz w:val="20"/>
          <w:szCs w:val="20"/>
          <w:lang w:eastAsia="en-GB"/>
        </w:rPr>
        <w:t>Schutt</w:t>
      </w:r>
      <w:proofErr w:type="spellEnd"/>
      <w:r>
        <w:rPr>
          <w:rFonts w:ascii="Times New Roman" w:eastAsia="Times New Roman" w:hAnsi="Times New Roman" w:cs="Times New Roman"/>
          <w:color w:val="000000"/>
          <w:sz w:val="20"/>
          <w:szCs w:val="20"/>
          <w:lang w:eastAsia="en-GB"/>
        </w:rPr>
        <w:t xml:space="preserve"> RK (2012) </w:t>
      </w:r>
      <w:r w:rsidRPr="004C59EE">
        <w:rPr>
          <w:rFonts w:ascii="Times New Roman" w:eastAsia="Times New Roman" w:hAnsi="Times New Roman" w:cs="Times New Roman"/>
          <w:i/>
          <w:color w:val="000000"/>
          <w:sz w:val="20"/>
          <w:szCs w:val="20"/>
          <w:lang w:eastAsia="en-GB"/>
        </w:rPr>
        <w:t>Research methods in education</w:t>
      </w:r>
      <w:r>
        <w:rPr>
          <w:rFonts w:ascii="Times New Roman" w:eastAsia="Times New Roman" w:hAnsi="Times New Roman" w:cs="Times New Roman"/>
          <w:color w:val="000000"/>
          <w:sz w:val="20"/>
          <w:szCs w:val="20"/>
          <w:lang w:eastAsia="en-GB"/>
        </w:rPr>
        <w:t>. London: SAGE.</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Conservative Party (2007) </w:t>
      </w:r>
      <w:r w:rsidRPr="00514A3F">
        <w:rPr>
          <w:rFonts w:ascii="Times New Roman" w:eastAsia="Times New Roman" w:hAnsi="Times New Roman" w:cs="Times New Roman"/>
          <w:i/>
          <w:color w:val="000000"/>
          <w:sz w:val="20"/>
          <w:szCs w:val="20"/>
          <w:lang w:eastAsia="en-GB"/>
        </w:rPr>
        <w:t>Raising the bar, closing the gap</w:t>
      </w:r>
      <w:r w:rsidRPr="00514A3F">
        <w:rPr>
          <w:rFonts w:ascii="Times New Roman" w:eastAsia="Times New Roman" w:hAnsi="Times New Roman" w:cs="Times New Roman"/>
          <w:color w:val="000000"/>
          <w:sz w:val="20"/>
          <w:szCs w:val="20"/>
          <w:lang w:eastAsia="en-GB"/>
        </w:rPr>
        <w:t>. London: Author.</w:t>
      </w:r>
    </w:p>
    <w:p w:rsidR="00514A3F" w:rsidRDefault="00514A3F" w:rsidP="00514A3F">
      <w:pPr>
        <w:spacing w:after="0" w:line="480" w:lineRule="auto"/>
        <w:ind w:left="540" w:hanging="540"/>
        <w:jc w:val="both"/>
        <w:rPr>
          <w:rFonts w:ascii="Times New Roman" w:eastAsia="Times New Roman" w:hAnsi="Times New Roman" w:cs="Times New Roman"/>
          <w:color w:val="000000"/>
          <w:sz w:val="20"/>
          <w:szCs w:val="20"/>
          <w:lang w:eastAsia="en-GB"/>
        </w:rPr>
      </w:pPr>
      <w:r w:rsidRPr="00514A3F">
        <w:rPr>
          <w:rFonts w:ascii="Times New Roman" w:eastAsia="Times New Roman" w:hAnsi="Times New Roman" w:cs="Times New Roman"/>
          <w:color w:val="000000"/>
          <w:sz w:val="20"/>
          <w:szCs w:val="20"/>
          <w:lang w:eastAsia="en-GB"/>
        </w:rPr>
        <w:t xml:space="preserve">Conservative Party (2010) </w:t>
      </w:r>
      <w:r w:rsidRPr="00514A3F">
        <w:rPr>
          <w:rFonts w:ascii="Times New Roman" w:eastAsia="Times New Roman" w:hAnsi="Times New Roman" w:cs="Times New Roman"/>
          <w:i/>
          <w:color w:val="000000"/>
          <w:sz w:val="20"/>
          <w:szCs w:val="20"/>
          <w:lang w:eastAsia="en-GB"/>
        </w:rPr>
        <w:t>The Conservative manifesto 2010</w:t>
      </w:r>
      <w:r w:rsidRPr="00514A3F">
        <w:rPr>
          <w:rFonts w:ascii="Times New Roman" w:eastAsia="Times New Roman" w:hAnsi="Times New Roman" w:cs="Times New Roman"/>
          <w:color w:val="000000"/>
          <w:sz w:val="20"/>
          <w:szCs w:val="20"/>
          <w:lang w:eastAsia="en-GB"/>
        </w:rPr>
        <w:t>. London: Author.</w:t>
      </w:r>
    </w:p>
    <w:p w:rsidR="009D7B58" w:rsidRPr="009D7B58" w:rsidRDefault="009D7B58" w:rsidP="009D7B58">
      <w:pPr>
        <w:pStyle w:val="NormalWeb"/>
        <w:spacing w:before="0" w:beforeAutospacing="0" w:after="0" w:afterAutospacing="0" w:line="480" w:lineRule="auto"/>
        <w:ind w:left="540" w:hanging="540"/>
        <w:jc w:val="both"/>
      </w:pPr>
      <w:r>
        <w:rPr>
          <w:color w:val="000000"/>
          <w:sz w:val="20"/>
          <w:szCs w:val="20"/>
        </w:rPr>
        <w:t xml:space="preserve">Conservative Party (2015) </w:t>
      </w:r>
      <w:r>
        <w:rPr>
          <w:i/>
          <w:iCs/>
          <w:color w:val="000000"/>
          <w:sz w:val="20"/>
          <w:szCs w:val="20"/>
        </w:rPr>
        <w:t>The Conservative manifesto 2015</w:t>
      </w:r>
      <w:r>
        <w:rPr>
          <w:color w:val="000000"/>
          <w:sz w:val="20"/>
          <w:szCs w:val="20"/>
        </w:rPr>
        <w:t xml:space="preserve">. London: Author. </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proofErr w:type="gramStart"/>
      <w:r w:rsidRPr="00514A3F">
        <w:rPr>
          <w:rFonts w:ascii="Times New Roman" w:eastAsia="Times New Roman" w:hAnsi="Times New Roman" w:cs="Times New Roman"/>
          <w:color w:val="000000"/>
          <w:sz w:val="20"/>
          <w:szCs w:val="20"/>
          <w:lang w:eastAsia="en-GB"/>
        </w:rPr>
        <w:t>DfEE</w:t>
      </w:r>
      <w:proofErr w:type="spellEnd"/>
      <w:r w:rsidRPr="00514A3F">
        <w:rPr>
          <w:rFonts w:ascii="Times New Roman" w:eastAsia="Times New Roman" w:hAnsi="Times New Roman" w:cs="Times New Roman"/>
          <w:color w:val="000000"/>
          <w:sz w:val="20"/>
          <w:szCs w:val="20"/>
          <w:lang w:eastAsia="en-GB"/>
        </w:rPr>
        <w:t xml:space="preserve"> (1997) </w:t>
      </w:r>
      <w:r w:rsidRPr="00514A3F">
        <w:rPr>
          <w:rFonts w:ascii="Times New Roman" w:eastAsia="Times New Roman" w:hAnsi="Times New Roman" w:cs="Times New Roman"/>
          <w:i/>
          <w:color w:val="000000"/>
          <w:sz w:val="20"/>
          <w:szCs w:val="20"/>
          <w:lang w:eastAsia="en-GB"/>
        </w:rPr>
        <w:t>Excellence in schools</w:t>
      </w:r>
      <w:r w:rsidRPr="00514A3F">
        <w:rPr>
          <w:rFonts w:ascii="Times New Roman" w:eastAsia="Times New Roman" w:hAnsi="Times New Roman" w:cs="Times New Roman"/>
          <w:color w:val="000000"/>
          <w:sz w:val="20"/>
          <w:szCs w:val="20"/>
          <w:lang w:eastAsia="en-GB"/>
        </w:rPr>
        <w:t>.</w:t>
      </w:r>
      <w:proofErr w:type="gramEnd"/>
      <w:r w:rsidRPr="00514A3F">
        <w:rPr>
          <w:rFonts w:ascii="Times New Roman" w:eastAsia="Times New Roman" w:hAnsi="Times New Roman" w:cs="Times New Roman"/>
          <w:color w:val="000000"/>
          <w:sz w:val="20"/>
          <w:szCs w:val="20"/>
          <w:lang w:eastAsia="en-GB"/>
        </w:rPr>
        <w:t xml:space="preserve"> London: HMSO.</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DfEE</w:t>
      </w:r>
      <w:proofErr w:type="spellEnd"/>
      <w:r w:rsidRPr="00514A3F">
        <w:rPr>
          <w:rFonts w:ascii="Times New Roman" w:eastAsia="Times New Roman" w:hAnsi="Times New Roman" w:cs="Times New Roman"/>
          <w:color w:val="000000"/>
          <w:sz w:val="20"/>
          <w:szCs w:val="20"/>
          <w:lang w:eastAsia="en-GB"/>
        </w:rPr>
        <w:t xml:space="preserve"> (2000) </w:t>
      </w:r>
      <w:r w:rsidR="00D71084" w:rsidRPr="00D71084">
        <w:rPr>
          <w:rFonts w:ascii="Times New Roman" w:eastAsia="Times New Roman" w:hAnsi="Times New Roman" w:cs="Times New Roman"/>
          <w:i/>
          <w:color w:val="000000"/>
          <w:sz w:val="20"/>
          <w:szCs w:val="20"/>
          <w:lang w:eastAsia="en-GB"/>
        </w:rPr>
        <w:t xml:space="preserve">Specialist Schools Programme: </w:t>
      </w:r>
      <w:proofErr w:type="gramStart"/>
      <w:r w:rsidR="00D71084" w:rsidRPr="00D71084">
        <w:rPr>
          <w:rFonts w:ascii="Times New Roman" w:eastAsia="Times New Roman" w:hAnsi="Times New Roman" w:cs="Times New Roman"/>
          <w:i/>
          <w:color w:val="000000"/>
          <w:sz w:val="20"/>
          <w:szCs w:val="20"/>
          <w:lang w:eastAsia="en-GB"/>
        </w:rPr>
        <w:t>Sports C</w:t>
      </w:r>
      <w:r w:rsidRPr="00D71084">
        <w:rPr>
          <w:rFonts w:ascii="Times New Roman" w:eastAsia="Times New Roman" w:hAnsi="Times New Roman" w:cs="Times New Roman"/>
          <w:i/>
          <w:color w:val="000000"/>
          <w:sz w:val="20"/>
          <w:szCs w:val="20"/>
          <w:lang w:eastAsia="en-GB"/>
        </w:rPr>
        <w:t>olleges</w:t>
      </w:r>
      <w:proofErr w:type="gramEnd"/>
      <w:r w:rsidRPr="00D71084">
        <w:rPr>
          <w:rFonts w:ascii="Times New Roman" w:eastAsia="Times New Roman" w:hAnsi="Times New Roman" w:cs="Times New Roman"/>
          <w:i/>
          <w:color w:val="000000"/>
          <w:sz w:val="20"/>
          <w:szCs w:val="20"/>
          <w:lang w:eastAsia="en-GB"/>
        </w:rPr>
        <w:t xml:space="preserve"> applications</w:t>
      </w:r>
      <w:r w:rsidRPr="00514A3F">
        <w:rPr>
          <w:rFonts w:ascii="Times New Roman" w:eastAsia="Times New Roman" w:hAnsi="Times New Roman" w:cs="Times New Roman"/>
          <w:color w:val="000000"/>
          <w:sz w:val="20"/>
          <w:szCs w:val="20"/>
          <w:lang w:eastAsia="en-GB"/>
        </w:rPr>
        <w:t>. London: Author.</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DfES (2005) </w:t>
      </w:r>
      <w:proofErr w:type="gramStart"/>
      <w:r w:rsidRPr="00514A3F">
        <w:rPr>
          <w:rFonts w:ascii="Times New Roman" w:eastAsia="Times New Roman" w:hAnsi="Times New Roman" w:cs="Times New Roman"/>
          <w:i/>
          <w:color w:val="000000"/>
          <w:sz w:val="20"/>
          <w:szCs w:val="20"/>
          <w:lang w:eastAsia="en-GB"/>
        </w:rPr>
        <w:t>Higher</w:t>
      </w:r>
      <w:proofErr w:type="gramEnd"/>
      <w:r w:rsidRPr="00514A3F">
        <w:rPr>
          <w:rFonts w:ascii="Times New Roman" w:eastAsia="Times New Roman" w:hAnsi="Times New Roman" w:cs="Times New Roman"/>
          <w:i/>
          <w:color w:val="000000"/>
          <w:sz w:val="20"/>
          <w:szCs w:val="20"/>
          <w:lang w:eastAsia="en-GB"/>
        </w:rPr>
        <w:t xml:space="preserve"> standards, better schools for all</w:t>
      </w:r>
      <w:r w:rsidRPr="00514A3F">
        <w:rPr>
          <w:rFonts w:ascii="Times New Roman" w:eastAsia="Times New Roman" w:hAnsi="Times New Roman" w:cs="Times New Roman"/>
          <w:color w:val="000000"/>
          <w:sz w:val="20"/>
          <w:szCs w:val="20"/>
          <w:lang w:eastAsia="en-GB"/>
        </w:rPr>
        <w:t>. London: HMSO.</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Dix KL and Anderson J (2000) Distance no longer a barrier: using the internet as a survey tool in educational research. </w:t>
      </w:r>
      <w:r w:rsidRPr="00514A3F">
        <w:rPr>
          <w:rFonts w:ascii="Times New Roman" w:eastAsia="Times New Roman" w:hAnsi="Times New Roman" w:cs="Times New Roman"/>
          <w:i/>
          <w:color w:val="000000"/>
          <w:sz w:val="20"/>
          <w:szCs w:val="20"/>
          <w:lang w:eastAsia="en-GB"/>
        </w:rPr>
        <w:t>International Education Journal</w:t>
      </w:r>
      <w:r w:rsidRPr="00514A3F">
        <w:rPr>
          <w:rFonts w:ascii="Times New Roman" w:eastAsia="Times New Roman" w:hAnsi="Times New Roman" w:cs="Times New Roman"/>
          <w:color w:val="000000"/>
          <w:sz w:val="20"/>
          <w:szCs w:val="20"/>
          <w:lang w:eastAsia="en-GB"/>
        </w:rPr>
        <w:t xml:space="preserve"> 1(2): 83-93.</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gramStart"/>
      <w:r w:rsidRPr="00514A3F">
        <w:rPr>
          <w:rFonts w:ascii="Times New Roman" w:eastAsia="Times New Roman" w:hAnsi="Times New Roman" w:cs="Times New Roman"/>
          <w:color w:val="000000"/>
          <w:sz w:val="20"/>
          <w:szCs w:val="20"/>
          <w:lang w:eastAsia="en-GB"/>
        </w:rPr>
        <w:lastRenderedPageBreak/>
        <w:t xml:space="preserve">Dunne M and </w:t>
      </w:r>
      <w:proofErr w:type="spellStart"/>
      <w:r w:rsidRPr="00514A3F">
        <w:rPr>
          <w:rFonts w:ascii="Times New Roman" w:eastAsia="Times New Roman" w:hAnsi="Times New Roman" w:cs="Times New Roman"/>
          <w:color w:val="000000"/>
          <w:sz w:val="20"/>
          <w:szCs w:val="20"/>
          <w:lang w:eastAsia="en-GB"/>
        </w:rPr>
        <w:t>Gazeley</w:t>
      </w:r>
      <w:proofErr w:type="spellEnd"/>
      <w:r w:rsidRPr="00514A3F">
        <w:rPr>
          <w:rFonts w:ascii="Times New Roman" w:eastAsia="Times New Roman" w:hAnsi="Times New Roman" w:cs="Times New Roman"/>
          <w:color w:val="000000"/>
          <w:sz w:val="20"/>
          <w:szCs w:val="20"/>
          <w:lang w:eastAsia="en-GB"/>
        </w:rPr>
        <w:t xml:space="preserve"> L (2008) Teachers, social class and underachievement.</w:t>
      </w:r>
      <w:proofErr w:type="gramEnd"/>
      <w:r w:rsidRPr="00514A3F">
        <w:rPr>
          <w:rFonts w:ascii="Times New Roman" w:eastAsia="Times New Roman" w:hAnsi="Times New Roman" w:cs="Times New Roman"/>
          <w:color w:val="000000"/>
          <w:sz w:val="20"/>
          <w:szCs w:val="20"/>
          <w:lang w:eastAsia="en-GB"/>
        </w:rPr>
        <w:t xml:space="preserve"> </w:t>
      </w:r>
      <w:r w:rsidRPr="00514A3F">
        <w:rPr>
          <w:rFonts w:ascii="Times New Roman" w:eastAsia="Times New Roman" w:hAnsi="Times New Roman" w:cs="Times New Roman"/>
          <w:i/>
          <w:color w:val="000000"/>
          <w:sz w:val="20"/>
          <w:szCs w:val="20"/>
          <w:lang w:eastAsia="en-GB"/>
        </w:rPr>
        <w:t>British Journal of Sociology of Education</w:t>
      </w:r>
      <w:r w:rsidRPr="00514A3F">
        <w:rPr>
          <w:rFonts w:ascii="Times New Roman" w:eastAsia="Times New Roman" w:hAnsi="Times New Roman" w:cs="Times New Roman"/>
          <w:color w:val="000000"/>
          <w:sz w:val="20"/>
          <w:szCs w:val="20"/>
          <w:lang w:eastAsia="en-GB"/>
        </w:rPr>
        <w:t xml:space="preserve"> 29(5): 451-463.</w:t>
      </w:r>
    </w:p>
    <w:p w:rsidR="00514A3F" w:rsidRDefault="00514A3F" w:rsidP="00514A3F">
      <w:pPr>
        <w:spacing w:after="0" w:line="480" w:lineRule="auto"/>
        <w:ind w:left="540" w:hanging="540"/>
        <w:jc w:val="both"/>
        <w:rPr>
          <w:rFonts w:ascii="Times New Roman" w:eastAsia="Times New Roman" w:hAnsi="Times New Roman" w:cs="Times New Roman"/>
          <w:color w:val="000000"/>
          <w:sz w:val="20"/>
          <w:szCs w:val="20"/>
          <w:lang w:eastAsia="en-GB"/>
        </w:rPr>
      </w:pPr>
      <w:proofErr w:type="gramStart"/>
      <w:r w:rsidRPr="00514A3F">
        <w:rPr>
          <w:rFonts w:ascii="Times New Roman" w:eastAsia="Times New Roman" w:hAnsi="Times New Roman" w:cs="Times New Roman"/>
          <w:color w:val="000000"/>
          <w:sz w:val="20"/>
          <w:szCs w:val="20"/>
          <w:lang w:eastAsia="en-GB"/>
        </w:rPr>
        <w:t>Evans J (2004) Making a difference?</w:t>
      </w:r>
      <w:proofErr w:type="gramEnd"/>
      <w:r w:rsidRPr="00514A3F">
        <w:rPr>
          <w:rFonts w:ascii="Times New Roman" w:eastAsia="Times New Roman" w:hAnsi="Times New Roman" w:cs="Times New Roman"/>
          <w:color w:val="000000"/>
          <w:sz w:val="20"/>
          <w:szCs w:val="20"/>
          <w:lang w:eastAsia="en-GB"/>
        </w:rPr>
        <w:t xml:space="preserve"> </w:t>
      </w:r>
      <w:proofErr w:type="gramStart"/>
      <w:r w:rsidRPr="00514A3F">
        <w:rPr>
          <w:rFonts w:ascii="Times New Roman" w:eastAsia="Times New Roman" w:hAnsi="Times New Roman" w:cs="Times New Roman"/>
          <w:color w:val="000000"/>
          <w:sz w:val="20"/>
          <w:szCs w:val="20"/>
          <w:lang w:eastAsia="en-GB"/>
        </w:rPr>
        <w:t>Education and ‘ability’ in physical education.</w:t>
      </w:r>
      <w:proofErr w:type="gramEnd"/>
      <w:r w:rsidRPr="00514A3F">
        <w:rPr>
          <w:rFonts w:ascii="Times New Roman" w:eastAsia="Times New Roman" w:hAnsi="Times New Roman" w:cs="Times New Roman"/>
          <w:color w:val="000000"/>
          <w:sz w:val="20"/>
          <w:szCs w:val="20"/>
          <w:lang w:eastAsia="en-GB"/>
        </w:rPr>
        <w:t xml:space="preserve"> </w:t>
      </w:r>
      <w:r w:rsidRPr="00514A3F">
        <w:rPr>
          <w:rFonts w:ascii="Times New Roman" w:eastAsia="Times New Roman" w:hAnsi="Times New Roman" w:cs="Times New Roman"/>
          <w:i/>
          <w:color w:val="000000"/>
          <w:sz w:val="20"/>
          <w:szCs w:val="20"/>
          <w:lang w:eastAsia="en-GB"/>
        </w:rPr>
        <w:t>European Physical Education Review</w:t>
      </w:r>
      <w:r w:rsidRPr="00514A3F">
        <w:rPr>
          <w:rFonts w:ascii="Times New Roman" w:eastAsia="Times New Roman" w:hAnsi="Times New Roman" w:cs="Times New Roman"/>
          <w:color w:val="000000"/>
          <w:sz w:val="20"/>
          <w:szCs w:val="20"/>
          <w:lang w:eastAsia="en-GB"/>
        </w:rPr>
        <w:t xml:space="preserve"> 10(1): 95-108.</w:t>
      </w:r>
    </w:p>
    <w:p w:rsidR="00A12D6B" w:rsidRPr="00514A3F" w:rsidRDefault="00A12D6B" w:rsidP="00514A3F">
      <w:pPr>
        <w:spacing w:after="0" w:line="480" w:lineRule="auto"/>
        <w:ind w:left="540" w:hanging="540"/>
        <w:jc w:val="both"/>
        <w:rPr>
          <w:rFonts w:ascii="Times New Roman" w:eastAsia="Times New Roman" w:hAnsi="Times New Roman" w:cs="Times New Roman"/>
          <w:sz w:val="20"/>
          <w:szCs w:val="20"/>
          <w:lang w:eastAsia="en-GB"/>
        </w:rPr>
      </w:pPr>
      <w:proofErr w:type="gramStart"/>
      <w:r>
        <w:rPr>
          <w:rFonts w:ascii="Times New Roman" w:eastAsia="Times New Roman" w:hAnsi="Times New Roman" w:cs="Times New Roman"/>
          <w:sz w:val="20"/>
          <w:szCs w:val="20"/>
          <w:lang w:eastAsia="en-GB"/>
        </w:rPr>
        <w:t>Evans J and Davies B (1986)</w:t>
      </w:r>
      <w:r w:rsidRPr="00A12D6B">
        <w:rPr>
          <w:rFonts w:ascii="Times New Roman" w:eastAsia="Times New Roman" w:hAnsi="Times New Roman" w:cs="Times New Roman"/>
          <w:sz w:val="20"/>
          <w:szCs w:val="20"/>
          <w:lang w:eastAsia="en-GB"/>
        </w:rPr>
        <w:t xml:space="preserve"> Sociology, schooling and physic</w:t>
      </w:r>
      <w:r>
        <w:rPr>
          <w:rFonts w:ascii="Times New Roman" w:eastAsia="Times New Roman" w:hAnsi="Times New Roman" w:cs="Times New Roman"/>
          <w:sz w:val="20"/>
          <w:szCs w:val="20"/>
          <w:lang w:eastAsia="en-GB"/>
        </w:rPr>
        <w:t>al education.</w:t>
      </w:r>
      <w:proofErr w:type="gramEnd"/>
      <w:r>
        <w:rPr>
          <w:rFonts w:ascii="Times New Roman" w:eastAsia="Times New Roman" w:hAnsi="Times New Roman" w:cs="Times New Roman"/>
          <w:sz w:val="20"/>
          <w:szCs w:val="20"/>
          <w:lang w:eastAsia="en-GB"/>
        </w:rPr>
        <w:t xml:space="preserve"> In: E</w:t>
      </w:r>
      <w:r w:rsidRPr="00A12D6B">
        <w:rPr>
          <w:rFonts w:ascii="Times New Roman" w:eastAsia="Times New Roman" w:hAnsi="Times New Roman" w:cs="Times New Roman"/>
          <w:sz w:val="20"/>
          <w:szCs w:val="20"/>
          <w:lang w:eastAsia="en-GB"/>
        </w:rPr>
        <w:t>vans</w:t>
      </w:r>
      <w:r>
        <w:rPr>
          <w:rFonts w:ascii="Times New Roman" w:eastAsia="Times New Roman" w:hAnsi="Times New Roman" w:cs="Times New Roman"/>
          <w:sz w:val="20"/>
          <w:szCs w:val="20"/>
          <w:lang w:eastAsia="en-GB"/>
        </w:rPr>
        <w:t xml:space="preserve"> J</w:t>
      </w:r>
      <w:r w:rsidRPr="00A12D6B">
        <w:rPr>
          <w:rFonts w:ascii="Times New Roman" w:eastAsia="Times New Roman" w:hAnsi="Times New Roman" w:cs="Times New Roman"/>
          <w:sz w:val="20"/>
          <w:szCs w:val="20"/>
          <w:lang w:eastAsia="en-GB"/>
        </w:rPr>
        <w:t xml:space="preserve"> (Ed</w:t>
      </w:r>
      <w:r>
        <w:rPr>
          <w:rFonts w:ascii="Times New Roman" w:eastAsia="Times New Roman" w:hAnsi="Times New Roman" w:cs="Times New Roman"/>
          <w:sz w:val="20"/>
          <w:szCs w:val="20"/>
          <w:lang w:eastAsia="en-GB"/>
        </w:rPr>
        <w:t>)</w:t>
      </w:r>
      <w:r w:rsidRPr="00A12D6B">
        <w:rPr>
          <w:rFonts w:ascii="Times New Roman" w:eastAsia="Times New Roman" w:hAnsi="Times New Roman" w:cs="Times New Roman"/>
          <w:sz w:val="20"/>
          <w:szCs w:val="20"/>
          <w:lang w:eastAsia="en-GB"/>
        </w:rPr>
        <w:t xml:space="preserve"> </w:t>
      </w:r>
      <w:r w:rsidRPr="00A12D6B">
        <w:rPr>
          <w:rFonts w:ascii="Times New Roman" w:eastAsia="Times New Roman" w:hAnsi="Times New Roman" w:cs="Times New Roman"/>
          <w:i/>
          <w:sz w:val="20"/>
          <w:szCs w:val="20"/>
          <w:lang w:eastAsia="en-GB"/>
        </w:rPr>
        <w:t>Physical education, sport and schooling: studies in the sociology of physical education</w:t>
      </w:r>
      <w:r w:rsidR="00F15976">
        <w:rPr>
          <w:rFonts w:ascii="Times New Roman" w:eastAsia="Times New Roman" w:hAnsi="Times New Roman" w:cs="Times New Roman"/>
          <w:sz w:val="20"/>
          <w:szCs w:val="20"/>
          <w:lang w:eastAsia="en-GB"/>
        </w:rPr>
        <w:t xml:space="preserve">. London: </w:t>
      </w:r>
      <w:proofErr w:type="spellStart"/>
      <w:r w:rsidR="00F15976">
        <w:rPr>
          <w:rFonts w:ascii="Times New Roman" w:eastAsia="Times New Roman" w:hAnsi="Times New Roman" w:cs="Times New Roman"/>
          <w:sz w:val="20"/>
          <w:szCs w:val="20"/>
          <w:lang w:eastAsia="en-GB"/>
        </w:rPr>
        <w:t>Falmer</w:t>
      </w:r>
      <w:proofErr w:type="spellEnd"/>
      <w:r w:rsidR="00F15976">
        <w:rPr>
          <w:rFonts w:ascii="Times New Roman" w:eastAsia="Times New Roman" w:hAnsi="Times New Roman" w:cs="Times New Roman"/>
          <w:sz w:val="20"/>
          <w:szCs w:val="20"/>
          <w:lang w:eastAsia="en-GB"/>
        </w:rPr>
        <w:t xml:space="preserve"> Press, pp.11–37</w:t>
      </w:r>
      <w:r w:rsidR="00F15976" w:rsidRPr="00F15976">
        <w:rPr>
          <w:rFonts w:ascii="Times New Roman" w:eastAsia="Times New Roman" w:hAnsi="Times New Roman" w:cs="Times New Roman"/>
          <w:sz w:val="20"/>
          <w:szCs w:val="20"/>
          <w:lang w:eastAsia="en-GB"/>
        </w:rPr>
        <w:t>.</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Fitz J, Davies B and Evans J (2006) </w:t>
      </w:r>
      <w:r w:rsidRPr="00514A3F">
        <w:rPr>
          <w:rFonts w:ascii="Times New Roman" w:eastAsia="Times New Roman" w:hAnsi="Times New Roman" w:cs="Times New Roman"/>
          <w:i/>
          <w:color w:val="000000"/>
          <w:sz w:val="20"/>
          <w:szCs w:val="20"/>
          <w:lang w:eastAsia="en-GB"/>
        </w:rPr>
        <w:t>Educational policy and social reproduction: class inscription and symbolic control</w:t>
      </w:r>
      <w:r w:rsidRPr="00514A3F">
        <w:rPr>
          <w:rFonts w:ascii="Times New Roman" w:eastAsia="Times New Roman" w:hAnsi="Times New Roman" w:cs="Times New Roman"/>
          <w:color w:val="000000"/>
          <w:sz w:val="20"/>
          <w:szCs w:val="20"/>
          <w:lang w:eastAsia="en-GB"/>
        </w:rPr>
        <w:t>. London: Routledge.</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Gillard D (2009) </w:t>
      </w:r>
      <w:proofErr w:type="gramStart"/>
      <w:r w:rsidRPr="00514A3F">
        <w:rPr>
          <w:rFonts w:ascii="Times New Roman" w:eastAsia="Times New Roman" w:hAnsi="Times New Roman" w:cs="Times New Roman"/>
          <w:color w:val="000000"/>
          <w:sz w:val="20"/>
          <w:szCs w:val="20"/>
          <w:lang w:eastAsia="en-GB"/>
        </w:rPr>
        <w:t>Us</w:t>
      </w:r>
      <w:proofErr w:type="gramEnd"/>
      <w:r w:rsidRPr="00514A3F">
        <w:rPr>
          <w:rFonts w:ascii="Times New Roman" w:eastAsia="Times New Roman" w:hAnsi="Times New Roman" w:cs="Times New Roman"/>
          <w:color w:val="000000"/>
          <w:sz w:val="20"/>
          <w:szCs w:val="20"/>
          <w:lang w:eastAsia="en-GB"/>
        </w:rPr>
        <w:t xml:space="preserve"> and them: a history of pupil grouping policies in England’s schools. </w:t>
      </w:r>
      <w:r w:rsidRPr="00514A3F">
        <w:rPr>
          <w:rFonts w:ascii="Times New Roman" w:eastAsia="Times New Roman" w:hAnsi="Times New Roman" w:cs="Times New Roman"/>
          <w:i/>
          <w:color w:val="000000"/>
          <w:sz w:val="20"/>
          <w:szCs w:val="20"/>
          <w:lang w:eastAsia="en-GB"/>
        </w:rPr>
        <w:t>Forum</w:t>
      </w:r>
      <w:r w:rsidRPr="00514A3F">
        <w:rPr>
          <w:rFonts w:ascii="Times New Roman" w:eastAsia="Times New Roman" w:hAnsi="Times New Roman" w:cs="Times New Roman"/>
          <w:color w:val="000000"/>
          <w:sz w:val="20"/>
          <w:szCs w:val="20"/>
          <w:lang w:eastAsia="en-GB"/>
        </w:rPr>
        <w:t>, 51(1): 49-71.</w:t>
      </w:r>
    </w:p>
    <w:p w:rsidR="00514A3F" w:rsidRDefault="00514A3F" w:rsidP="00514A3F">
      <w:pPr>
        <w:spacing w:after="0" w:line="480" w:lineRule="auto"/>
        <w:ind w:left="540" w:hanging="540"/>
        <w:jc w:val="both"/>
        <w:rPr>
          <w:rFonts w:ascii="Times New Roman" w:eastAsia="Times New Roman" w:hAnsi="Times New Roman" w:cs="Times New Roman"/>
          <w:color w:val="000000"/>
          <w:sz w:val="20"/>
          <w:szCs w:val="20"/>
          <w:lang w:eastAsia="en-GB"/>
        </w:rPr>
      </w:pPr>
      <w:proofErr w:type="spellStart"/>
      <w:r w:rsidRPr="00514A3F">
        <w:rPr>
          <w:rFonts w:ascii="Times New Roman" w:eastAsia="Times New Roman" w:hAnsi="Times New Roman" w:cs="Times New Roman"/>
          <w:color w:val="000000"/>
          <w:sz w:val="20"/>
          <w:szCs w:val="20"/>
          <w:lang w:eastAsia="en-GB"/>
        </w:rPr>
        <w:t>Gillborn</w:t>
      </w:r>
      <w:proofErr w:type="spellEnd"/>
      <w:r w:rsidRPr="00514A3F">
        <w:rPr>
          <w:rFonts w:ascii="Times New Roman" w:eastAsia="Times New Roman" w:hAnsi="Times New Roman" w:cs="Times New Roman"/>
          <w:color w:val="000000"/>
          <w:sz w:val="20"/>
          <w:szCs w:val="20"/>
          <w:lang w:eastAsia="en-GB"/>
        </w:rPr>
        <w:t xml:space="preserve"> D and </w:t>
      </w:r>
      <w:proofErr w:type="spellStart"/>
      <w:r w:rsidRPr="00514A3F">
        <w:rPr>
          <w:rFonts w:ascii="Times New Roman" w:eastAsia="Times New Roman" w:hAnsi="Times New Roman" w:cs="Times New Roman"/>
          <w:color w:val="000000"/>
          <w:sz w:val="20"/>
          <w:szCs w:val="20"/>
          <w:lang w:eastAsia="en-GB"/>
        </w:rPr>
        <w:t>Youdell</w:t>
      </w:r>
      <w:proofErr w:type="spellEnd"/>
      <w:r w:rsidRPr="00514A3F">
        <w:rPr>
          <w:rFonts w:ascii="Times New Roman" w:eastAsia="Times New Roman" w:hAnsi="Times New Roman" w:cs="Times New Roman"/>
          <w:color w:val="000000"/>
          <w:sz w:val="20"/>
          <w:szCs w:val="20"/>
          <w:lang w:eastAsia="en-GB"/>
        </w:rPr>
        <w:t xml:space="preserve"> D (2000) </w:t>
      </w:r>
      <w:r w:rsidRPr="00514A3F">
        <w:rPr>
          <w:rFonts w:ascii="Times New Roman" w:eastAsia="Times New Roman" w:hAnsi="Times New Roman" w:cs="Times New Roman"/>
          <w:i/>
          <w:color w:val="000000"/>
          <w:sz w:val="20"/>
          <w:szCs w:val="20"/>
          <w:lang w:eastAsia="en-GB"/>
        </w:rPr>
        <w:t>Rationing education: policy, practice, reform and equity</w:t>
      </w:r>
      <w:r w:rsidRPr="00514A3F">
        <w:rPr>
          <w:rFonts w:ascii="Times New Roman" w:eastAsia="Times New Roman" w:hAnsi="Times New Roman" w:cs="Times New Roman"/>
          <w:color w:val="000000"/>
          <w:sz w:val="20"/>
          <w:szCs w:val="20"/>
          <w:lang w:eastAsia="en-GB"/>
        </w:rPr>
        <w:t>. Buckingham: Open University Press.</w:t>
      </w:r>
    </w:p>
    <w:p w:rsidR="004C59EE" w:rsidRPr="00514A3F" w:rsidRDefault="004C59EE" w:rsidP="00514A3F">
      <w:pPr>
        <w:spacing w:after="0" w:line="480" w:lineRule="auto"/>
        <w:ind w:left="540" w:hanging="54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Greenlaw C and Brown-Welty S (2009)</w:t>
      </w:r>
      <w:r w:rsidRPr="004C59EE">
        <w:rPr>
          <w:rFonts w:ascii="Times New Roman" w:eastAsia="Times New Roman" w:hAnsi="Times New Roman" w:cs="Times New Roman"/>
          <w:sz w:val="20"/>
          <w:szCs w:val="20"/>
          <w:lang w:eastAsia="en-GB"/>
        </w:rPr>
        <w:t xml:space="preserve"> </w:t>
      </w:r>
      <w:proofErr w:type="gramStart"/>
      <w:r w:rsidRPr="004C59EE">
        <w:rPr>
          <w:rFonts w:ascii="Times New Roman" w:eastAsia="Times New Roman" w:hAnsi="Times New Roman" w:cs="Times New Roman"/>
          <w:sz w:val="20"/>
          <w:szCs w:val="20"/>
          <w:lang w:eastAsia="en-GB"/>
        </w:rPr>
        <w:t>A</w:t>
      </w:r>
      <w:proofErr w:type="gramEnd"/>
      <w:r w:rsidRPr="004C59EE">
        <w:rPr>
          <w:rFonts w:ascii="Times New Roman" w:eastAsia="Times New Roman" w:hAnsi="Times New Roman" w:cs="Times New Roman"/>
          <w:sz w:val="20"/>
          <w:szCs w:val="20"/>
          <w:lang w:eastAsia="en-GB"/>
        </w:rPr>
        <w:t xml:space="preserve"> comparison of web-based and paper-based survey methods: testing assumptions of survey mode and response cost. </w:t>
      </w:r>
      <w:r w:rsidRPr="004C59EE">
        <w:rPr>
          <w:rFonts w:ascii="Times New Roman" w:eastAsia="Times New Roman" w:hAnsi="Times New Roman" w:cs="Times New Roman"/>
          <w:i/>
          <w:sz w:val="20"/>
          <w:szCs w:val="20"/>
          <w:lang w:eastAsia="en-GB"/>
        </w:rPr>
        <w:t>Evaluation Review</w:t>
      </w:r>
      <w:r w:rsidR="00EA0474">
        <w:rPr>
          <w:rFonts w:ascii="Times New Roman" w:eastAsia="Times New Roman" w:hAnsi="Times New Roman" w:cs="Times New Roman"/>
          <w:sz w:val="20"/>
          <w:szCs w:val="20"/>
          <w:lang w:eastAsia="en-GB"/>
        </w:rPr>
        <w:t xml:space="preserve"> 33(5):</w:t>
      </w:r>
      <w:r w:rsidRPr="004C59EE">
        <w:rPr>
          <w:rFonts w:ascii="Times New Roman" w:eastAsia="Times New Roman" w:hAnsi="Times New Roman" w:cs="Times New Roman"/>
          <w:sz w:val="20"/>
          <w:szCs w:val="20"/>
          <w:lang w:eastAsia="en-GB"/>
        </w:rPr>
        <w:t xml:space="preserve"> 464-480.</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Hallam S and </w:t>
      </w:r>
      <w:proofErr w:type="spellStart"/>
      <w:r w:rsidRPr="00514A3F">
        <w:rPr>
          <w:rFonts w:ascii="Times New Roman" w:eastAsia="Times New Roman" w:hAnsi="Times New Roman" w:cs="Times New Roman"/>
          <w:color w:val="000000"/>
          <w:sz w:val="20"/>
          <w:szCs w:val="20"/>
          <w:lang w:eastAsia="en-GB"/>
        </w:rPr>
        <w:t>Deathe</w:t>
      </w:r>
      <w:proofErr w:type="spellEnd"/>
      <w:r w:rsidRPr="00514A3F">
        <w:rPr>
          <w:rFonts w:ascii="Times New Roman" w:eastAsia="Times New Roman" w:hAnsi="Times New Roman" w:cs="Times New Roman"/>
          <w:color w:val="000000"/>
          <w:sz w:val="20"/>
          <w:szCs w:val="20"/>
          <w:lang w:eastAsia="en-GB"/>
        </w:rPr>
        <w:t xml:space="preserve"> K (2002) Ability grouping: year group differences in self-concept and attitudes of secondary school pupils. </w:t>
      </w:r>
      <w:r w:rsidRPr="00514A3F">
        <w:rPr>
          <w:rFonts w:ascii="Times New Roman" w:eastAsia="Times New Roman" w:hAnsi="Times New Roman" w:cs="Times New Roman"/>
          <w:i/>
          <w:color w:val="000000"/>
          <w:sz w:val="20"/>
          <w:szCs w:val="20"/>
          <w:lang w:eastAsia="en-GB"/>
        </w:rPr>
        <w:t>International Journal of Research and Method in Education</w:t>
      </w:r>
      <w:r w:rsidRPr="00514A3F">
        <w:rPr>
          <w:rFonts w:ascii="Times New Roman" w:eastAsia="Times New Roman" w:hAnsi="Times New Roman" w:cs="Times New Roman"/>
          <w:color w:val="000000"/>
          <w:sz w:val="20"/>
          <w:szCs w:val="20"/>
          <w:lang w:eastAsia="en-GB"/>
        </w:rPr>
        <w:t xml:space="preserve"> 25(1): 7-17.</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gramStart"/>
      <w:r w:rsidRPr="00514A3F">
        <w:rPr>
          <w:rFonts w:ascii="Times New Roman" w:eastAsia="Times New Roman" w:hAnsi="Times New Roman" w:cs="Times New Roman"/>
          <w:color w:val="000000"/>
          <w:sz w:val="20"/>
          <w:szCs w:val="20"/>
          <w:lang w:eastAsia="en-GB"/>
        </w:rPr>
        <w:t xml:space="preserve">Hallam S and </w:t>
      </w:r>
      <w:proofErr w:type="spellStart"/>
      <w:r w:rsidRPr="00514A3F">
        <w:rPr>
          <w:rFonts w:ascii="Times New Roman" w:eastAsia="Times New Roman" w:hAnsi="Times New Roman" w:cs="Times New Roman"/>
          <w:color w:val="000000"/>
          <w:sz w:val="20"/>
          <w:szCs w:val="20"/>
          <w:lang w:eastAsia="en-GB"/>
        </w:rPr>
        <w:t>Ireson</w:t>
      </w:r>
      <w:proofErr w:type="spellEnd"/>
      <w:r w:rsidRPr="00514A3F">
        <w:rPr>
          <w:rFonts w:ascii="Times New Roman" w:eastAsia="Times New Roman" w:hAnsi="Times New Roman" w:cs="Times New Roman"/>
          <w:color w:val="000000"/>
          <w:sz w:val="20"/>
          <w:szCs w:val="20"/>
          <w:lang w:eastAsia="en-GB"/>
        </w:rPr>
        <w:t xml:space="preserve"> J (2003) Secondary school teachers’ attitudes towards and beliefs about ability grouping.</w:t>
      </w:r>
      <w:proofErr w:type="gramEnd"/>
      <w:r w:rsidRPr="00514A3F">
        <w:rPr>
          <w:rFonts w:ascii="Times New Roman" w:eastAsia="Times New Roman" w:hAnsi="Times New Roman" w:cs="Times New Roman"/>
          <w:color w:val="000000"/>
          <w:sz w:val="20"/>
          <w:szCs w:val="20"/>
          <w:lang w:eastAsia="en-GB"/>
        </w:rPr>
        <w:t xml:space="preserve"> </w:t>
      </w:r>
      <w:r w:rsidRPr="00514A3F">
        <w:rPr>
          <w:rFonts w:ascii="Times New Roman" w:eastAsia="Times New Roman" w:hAnsi="Times New Roman" w:cs="Times New Roman"/>
          <w:i/>
          <w:color w:val="000000"/>
          <w:sz w:val="20"/>
          <w:szCs w:val="20"/>
          <w:lang w:eastAsia="en-GB"/>
        </w:rPr>
        <w:t>British Journal of Educational Psychology</w:t>
      </w:r>
      <w:r w:rsidRPr="00514A3F">
        <w:rPr>
          <w:rFonts w:ascii="Times New Roman" w:eastAsia="Times New Roman" w:hAnsi="Times New Roman" w:cs="Times New Roman"/>
          <w:color w:val="000000"/>
          <w:sz w:val="20"/>
          <w:szCs w:val="20"/>
          <w:lang w:eastAsia="en-GB"/>
        </w:rPr>
        <w:t xml:space="preserve"> 73(3): 343-356.</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gramStart"/>
      <w:r w:rsidRPr="00514A3F">
        <w:rPr>
          <w:rFonts w:ascii="Times New Roman" w:eastAsia="Times New Roman" w:hAnsi="Times New Roman" w:cs="Times New Roman"/>
          <w:color w:val="000000"/>
          <w:sz w:val="20"/>
          <w:szCs w:val="20"/>
          <w:lang w:eastAsia="en-GB"/>
        </w:rPr>
        <w:t xml:space="preserve">Hallam S and </w:t>
      </w:r>
      <w:proofErr w:type="spellStart"/>
      <w:r w:rsidRPr="00514A3F">
        <w:rPr>
          <w:rFonts w:ascii="Times New Roman" w:eastAsia="Times New Roman" w:hAnsi="Times New Roman" w:cs="Times New Roman"/>
          <w:color w:val="000000"/>
          <w:sz w:val="20"/>
          <w:szCs w:val="20"/>
          <w:lang w:eastAsia="en-GB"/>
        </w:rPr>
        <w:t>Ireson</w:t>
      </w:r>
      <w:proofErr w:type="spellEnd"/>
      <w:r w:rsidRPr="00514A3F">
        <w:rPr>
          <w:rFonts w:ascii="Times New Roman" w:eastAsia="Times New Roman" w:hAnsi="Times New Roman" w:cs="Times New Roman"/>
          <w:color w:val="000000"/>
          <w:sz w:val="20"/>
          <w:szCs w:val="20"/>
          <w:lang w:eastAsia="en-GB"/>
        </w:rPr>
        <w:t xml:space="preserve"> J (2005) Secondary school teachers’ pedagogic practices when teaching mixed and structured ability classes.</w:t>
      </w:r>
      <w:proofErr w:type="gramEnd"/>
      <w:r w:rsidRPr="00514A3F">
        <w:rPr>
          <w:rFonts w:ascii="Times New Roman" w:eastAsia="Times New Roman" w:hAnsi="Times New Roman" w:cs="Times New Roman"/>
          <w:color w:val="000000"/>
          <w:sz w:val="20"/>
          <w:szCs w:val="20"/>
          <w:lang w:eastAsia="en-GB"/>
        </w:rPr>
        <w:t xml:space="preserve"> </w:t>
      </w:r>
      <w:r w:rsidRPr="00514A3F">
        <w:rPr>
          <w:rFonts w:ascii="Times New Roman" w:eastAsia="Times New Roman" w:hAnsi="Times New Roman" w:cs="Times New Roman"/>
          <w:i/>
          <w:color w:val="000000"/>
          <w:sz w:val="20"/>
          <w:szCs w:val="20"/>
          <w:lang w:eastAsia="en-GB"/>
        </w:rPr>
        <w:t>Research Papers in Education</w:t>
      </w:r>
      <w:r w:rsidRPr="00514A3F">
        <w:rPr>
          <w:rFonts w:ascii="Times New Roman" w:eastAsia="Times New Roman" w:hAnsi="Times New Roman" w:cs="Times New Roman"/>
          <w:color w:val="000000"/>
          <w:sz w:val="20"/>
          <w:szCs w:val="20"/>
          <w:lang w:eastAsia="en-GB"/>
        </w:rPr>
        <w:t xml:space="preserve"> 20(1): 3-24.</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Hallam S, </w:t>
      </w:r>
      <w:proofErr w:type="spellStart"/>
      <w:r w:rsidRPr="00514A3F">
        <w:rPr>
          <w:rFonts w:ascii="Times New Roman" w:eastAsia="Times New Roman" w:hAnsi="Times New Roman" w:cs="Times New Roman"/>
          <w:color w:val="000000"/>
          <w:sz w:val="20"/>
          <w:szCs w:val="20"/>
          <w:lang w:eastAsia="en-GB"/>
        </w:rPr>
        <w:t>Ireson</w:t>
      </w:r>
      <w:proofErr w:type="spellEnd"/>
      <w:r w:rsidRPr="00514A3F">
        <w:rPr>
          <w:rFonts w:ascii="Times New Roman" w:eastAsia="Times New Roman" w:hAnsi="Times New Roman" w:cs="Times New Roman"/>
          <w:color w:val="000000"/>
          <w:sz w:val="20"/>
          <w:szCs w:val="20"/>
          <w:lang w:eastAsia="en-GB"/>
        </w:rPr>
        <w:t xml:space="preserve"> J and Davies J (2004) Grouping practices in the primary school: what influences change? </w:t>
      </w:r>
      <w:r w:rsidRPr="00514A3F">
        <w:rPr>
          <w:rFonts w:ascii="Times New Roman" w:eastAsia="Times New Roman" w:hAnsi="Times New Roman" w:cs="Times New Roman"/>
          <w:i/>
          <w:color w:val="000000"/>
          <w:sz w:val="20"/>
          <w:szCs w:val="20"/>
          <w:lang w:eastAsia="en-GB"/>
        </w:rPr>
        <w:t>British Educational Research Journal</w:t>
      </w:r>
      <w:r w:rsidRPr="00514A3F">
        <w:rPr>
          <w:rFonts w:ascii="Times New Roman" w:eastAsia="Times New Roman" w:hAnsi="Times New Roman" w:cs="Times New Roman"/>
          <w:color w:val="000000"/>
          <w:sz w:val="20"/>
          <w:szCs w:val="20"/>
          <w:lang w:eastAsia="en-GB"/>
        </w:rPr>
        <w:t xml:space="preserve"> 30(1): 117-140.</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Hallam S, </w:t>
      </w:r>
      <w:proofErr w:type="spellStart"/>
      <w:r w:rsidRPr="00514A3F">
        <w:rPr>
          <w:rFonts w:ascii="Times New Roman" w:eastAsia="Times New Roman" w:hAnsi="Times New Roman" w:cs="Times New Roman"/>
          <w:color w:val="000000"/>
          <w:sz w:val="20"/>
          <w:szCs w:val="20"/>
          <w:lang w:eastAsia="en-GB"/>
        </w:rPr>
        <w:t>Ireson</w:t>
      </w:r>
      <w:proofErr w:type="spellEnd"/>
      <w:r w:rsidRPr="00514A3F">
        <w:rPr>
          <w:rFonts w:ascii="Times New Roman" w:eastAsia="Times New Roman" w:hAnsi="Times New Roman" w:cs="Times New Roman"/>
          <w:color w:val="000000"/>
          <w:sz w:val="20"/>
          <w:szCs w:val="20"/>
          <w:lang w:eastAsia="en-GB"/>
        </w:rPr>
        <w:t xml:space="preserve"> J, Lister V, et al. (2003) Ability grouping practices in the primary school: a survey. </w:t>
      </w:r>
      <w:r w:rsidRPr="00514A3F">
        <w:rPr>
          <w:rFonts w:ascii="Times New Roman" w:eastAsia="Times New Roman" w:hAnsi="Times New Roman" w:cs="Times New Roman"/>
          <w:i/>
          <w:color w:val="000000"/>
          <w:sz w:val="20"/>
          <w:szCs w:val="20"/>
          <w:lang w:eastAsia="en-GB"/>
        </w:rPr>
        <w:t>Educational Studies</w:t>
      </w:r>
      <w:r w:rsidRPr="00514A3F">
        <w:rPr>
          <w:rFonts w:ascii="Times New Roman" w:eastAsia="Times New Roman" w:hAnsi="Times New Roman" w:cs="Times New Roman"/>
          <w:color w:val="000000"/>
          <w:sz w:val="20"/>
          <w:szCs w:val="20"/>
          <w:lang w:eastAsia="en-GB"/>
        </w:rPr>
        <w:t xml:space="preserve"> 29(1): 69-83.</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Hallam S and Parsons S (2013a) </w:t>
      </w:r>
      <w:proofErr w:type="gramStart"/>
      <w:r w:rsidRPr="00514A3F">
        <w:rPr>
          <w:rFonts w:ascii="Times New Roman" w:eastAsia="Times New Roman" w:hAnsi="Times New Roman" w:cs="Times New Roman"/>
          <w:color w:val="000000"/>
          <w:sz w:val="20"/>
          <w:szCs w:val="20"/>
          <w:lang w:eastAsia="en-GB"/>
        </w:rPr>
        <w:t>The</w:t>
      </w:r>
      <w:proofErr w:type="gramEnd"/>
      <w:r w:rsidRPr="00514A3F">
        <w:rPr>
          <w:rFonts w:ascii="Times New Roman" w:eastAsia="Times New Roman" w:hAnsi="Times New Roman" w:cs="Times New Roman"/>
          <w:color w:val="000000"/>
          <w:sz w:val="20"/>
          <w:szCs w:val="20"/>
          <w:lang w:eastAsia="en-GB"/>
        </w:rPr>
        <w:t xml:space="preserve"> incidence and make up of ability grouped sets in the UK primary school. </w:t>
      </w:r>
      <w:r w:rsidRPr="00514A3F">
        <w:rPr>
          <w:rFonts w:ascii="Times New Roman" w:eastAsia="Times New Roman" w:hAnsi="Times New Roman" w:cs="Times New Roman"/>
          <w:i/>
          <w:color w:val="000000"/>
          <w:sz w:val="20"/>
          <w:szCs w:val="20"/>
          <w:lang w:eastAsia="en-GB"/>
        </w:rPr>
        <w:t>Research Papers in Education</w:t>
      </w:r>
      <w:r w:rsidRPr="00514A3F">
        <w:rPr>
          <w:rFonts w:ascii="Times New Roman" w:eastAsia="Times New Roman" w:hAnsi="Times New Roman" w:cs="Times New Roman"/>
          <w:color w:val="000000"/>
          <w:sz w:val="20"/>
          <w:szCs w:val="20"/>
          <w:lang w:eastAsia="en-GB"/>
        </w:rPr>
        <w:t xml:space="preserve"> 28(4): 393-420.</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Hallam S and Parsons S (2013b) Prevalence of streaming in UK primary schools: evidence from the Millennium Cohort Study. </w:t>
      </w:r>
      <w:r w:rsidRPr="00514A3F">
        <w:rPr>
          <w:rFonts w:ascii="Times New Roman" w:eastAsia="Times New Roman" w:hAnsi="Times New Roman" w:cs="Times New Roman"/>
          <w:i/>
          <w:color w:val="000000"/>
          <w:sz w:val="20"/>
          <w:szCs w:val="20"/>
          <w:lang w:eastAsia="en-GB"/>
        </w:rPr>
        <w:t>British Educational Research Journal</w:t>
      </w:r>
      <w:r w:rsidRPr="00514A3F">
        <w:rPr>
          <w:rFonts w:ascii="Times New Roman" w:eastAsia="Times New Roman" w:hAnsi="Times New Roman" w:cs="Times New Roman"/>
          <w:color w:val="000000"/>
          <w:sz w:val="20"/>
          <w:szCs w:val="20"/>
          <w:lang w:eastAsia="en-GB"/>
        </w:rPr>
        <w:t xml:space="preserve"> 39(3): 514–544.</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Hallam S, Rogers L and </w:t>
      </w:r>
      <w:proofErr w:type="spellStart"/>
      <w:r w:rsidRPr="00514A3F">
        <w:rPr>
          <w:rFonts w:ascii="Times New Roman" w:eastAsia="Times New Roman" w:hAnsi="Times New Roman" w:cs="Times New Roman"/>
          <w:color w:val="000000"/>
          <w:sz w:val="20"/>
          <w:szCs w:val="20"/>
          <w:lang w:eastAsia="en-GB"/>
        </w:rPr>
        <w:t>Ireson</w:t>
      </w:r>
      <w:proofErr w:type="spellEnd"/>
      <w:r w:rsidRPr="00514A3F">
        <w:rPr>
          <w:rFonts w:ascii="Times New Roman" w:eastAsia="Times New Roman" w:hAnsi="Times New Roman" w:cs="Times New Roman"/>
          <w:color w:val="000000"/>
          <w:sz w:val="20"/>
          <w:szCs w:val="20"/>
          <w:lang w:eastAsia="en-GB"/>
        </w:rPr>
        <w:t xml:space="preserve"> J (2008) Ability grouping in the secondary school: attitudes of teachers of practically based subjects. </w:t>
      </w:r>
      <w:r w:rsidRPr="00514A3F">
        <w:rPr>
          <w:rFonts w:ascii="Times New Roman" w:eastAsia="Times New Roman" w:hAnsi="Times New Roman" w:cs="Times New Roman"/>
          <w:i/>
          <w:color w:val="000000"/>
          <w:sz w:val="20"/>
          <w:szCs w:val="20"/>
          <w:lang w:eastAsia="en-GB"/>
        </w:rPr>
        <w:t xml:space="preserve">International Journal of Research and Method in Education </w:t>
      </w:r>
      <w:r w:rsidRPr="00514A3F">
        <w:rPr>
          <w:rFonts w:ascii="Times New Roman" w:eastAsia="Times New Roman" w:hAnsi="Times New Roman" w:cs="Times New Roman"/>
          <w:color w:val="000000"/>
          <w:sz w:val="20"/>
          <w:szCs w:val="20"/>
          <w:lang w:eastAsia="en-GB"/>
        </w:rPr>
        <w:t>31(2): 181-192.</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lastRenderedPageBreak/>
        <w:t xml:space="preserve">Hay PJ and </w:t>
      </w:r>
      <w:proofErr w:type="spellStart"/>
      <w:r w:rsidRPr="00514A3F">
        <w:rPr>
          <w:rFonts w:ascii="Times New Roman" w:eastAsia="Times New Roman" w:hAnsi="Times New Roman" w:cs="Times New Roman"/>
          <w:color w:val="000000"/>
          <w:sz w:val="20"/>
          <w:szCs w:val="20"/>
          <w:lang w:eastAsia="en-GB"/>
        </w:rPr>
        <w:t>lisahunter</w:t>
      </w:r>
      <w:proofErr w:type="spellEnd"/>
      <w:r w:rsidRPr="00514A3F">
        <w:rPr>
          <w:rFonts w:ascii="Times New Roman" w:eastAsia="Times New Roman" w:hAnsi="Times New Roman" w:cs="Times New Roman"/>
          <w:color w:val="000000"/>
          <w:sz w:val="20"/>
          <w:szCs w:val="20"/>
          <w:lang w:eastAsia="en-GB"/>
        </w:rPr>
        <w:t xml:space="preserve"> (2006) Please Mr Hay, what are my </w:t>
      </w:r>
      <w:proofErr w:type="spellStart"/>
      <w:proofErr w:type="gramStart"/>
      <w:r w:rsidRPr="00514A3F">
        <w:rPr>
          <w:rFonts w:ascii="Times New Roman" w:eastAsia="Times New Roman" w:hAnsi="Times New Roman" w:cs="Times New Roman"/>
          <w:color w:val="000000"/>
          <w:sz w:val="20"/>
          <w:szCs w:val="20"/>
          <w:lang w:eastAsia="en-GB"/>
        </w:rPr>
        <w:t>poss</w:t>
      </w:r>
      <w:proofErr w:type="spellEnd"/>
      <w:r w:rsidRPr="00514A3F">
        <w:rPr>
          <w:rFonts w:ascii="Times New Roman" w:eastAsia="Times New Roman" w:hAnsi="Times New Roman" w:cs="Times New Roman"/>
          <w:color w:val="000000"/>
          <w:sz w:val="20"/>
          <w:szCs w:val="20"/>
          <w:lang w:eastAsia="en-GB"/>
        </w:rPr>
        <w:t>(</w:t>
      </w:r>
      <w:proofErr w:type="gramEnd"/>
      <w:r w:rsidRPr="00514A3F">
        <w:rPr>
          <w:rFonts w:ascii="Times New Roman" w:eastAsia="Times New Roman" w:hAnsi="Times New Roman" w:cs="Times New Roman"/>
          <w:color w:val="000000"/>
          <w:sz w:val="20"/>
          <w:szCs w:val="20"/>
          <w:lang w:eastAsia="en-GB"/>
        </w:rPr>
        <w:t xml:space="preserve">abilities)?’: legitimation of ability through physical education practices. </w:t>
      </w:r>
      <w:r w:rsidRPr="00514A3F">
        <w:rPr>
          <w:rFonts w:ascii="Times New Roman" w:eastAsia="Times New Roman" w:hAnsi="Times New Roman" w:cs="Times New Roman"/>
          <w:i/>
          <w:color w:val="000000"/>
          <w:sz w:val="20"/>
          <w:szCs w:val="20"/>
          <w:lang w:eastAsia="en-GB"/>
        </w:rPr>
        <w:t>Sport, Education and Society</w:t>
      </w:r>
      <w:r w:rsidRPr="00514A3F">
        <w:rPr>
          <w:rFonts w:ascii="Times New Roman" w:eastAsia="Times New Roman" w:hAnsi="Times New Roman" w:cs="Times New Roman"/>
          <w:color w:val="000000"/>
          <w:sz w:val="20"/>
          <w:szCs w:val="20"/>
          <w:lang w:eastAsia="en-GB"/>
        </w:rPr>
        <w:t xml:space="preserve"> 11(3): 293–310.</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gramStart"/>
      <w:r w:rsidRPr="00514A3F">
        <w:rPr>
          <w:rFonts w:ascii="Times New Roman" w:eastAsia="Times New Roman" w:hAnsi="Times New Roman" w:cs="Times New Roman"/>
          <w:color w:val="000000"/>
          <w:sz w:val="20"/>
          <w:szCs w:val="20"/>
          <w:lang w:eastAsia="en-GB"/>
        </w:rPr>
        <w:t>Hay PJ and Macdonald D (2010) Evidence for the social construction of ability in physical education.</w:t>
      </w:r>
      <w:proofErr w:type="gramEnd"/>
      <w:r w:rsidRPr="00514A3F">
        <w:rPr>
          <w:rFonts w:ascii="Times New Roman" w:eastAsia="Times New Roman" w:hAnsi="Times New Roman" w:cs="Times New Roman"/>
          <w:color w:val="000000"/>
          <w:sz w:val="20"/>
          <w:szCs w:val="20"/>
          <w:lang w:eastAsia="en-GB"/>
        </w:rPr>
        <w:t xml:space="preserve"> </w:t>
      </w:r>
      <w:r w:rsidRPr="00514A3F">
        <w:rPr>
          <w:rFonts w:ascii="Times New Roman" w:eastAsia="Times New Roman" w:hAnsi="Times New Roman" w:cs="Times New Roman"/>
          <w:i/>
          <w:color w:val="000000"/>
          <w:sz w:val="20"/>
          <w:szCs w:val="20"/>
          <w:lang w:eastAsia="en-GB"/>
        </w:rPr>
        <w:t>Sport, Education and Society</w:t>
      </w:r>
      <w:r w:rsidRPr="00514A3F">
        <w:rPr>
          <w:rFonts w:ascii="Times New Roman" w:eastAsia="Times New Roman" w:hAnsi="Times New Roman" w:cs="Times New Roman"/>
          <w:color w:val="000000"/>
          <w:sz w:val="20"/>
          <w:szCs w:val="20"/>
          <w:lang w:eastAsia="en-GB"/>
        </w:rPr>
        <w:t xml:space="preserve"> 15(1): 1-18.</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Ireson</w:t>
      </w:r>
      <w:proofErr w:type="spellEnd"/>
      <w:r w:rsidRPr="00514A3F">
        <w:rPr>
          <w:rFonts w:ascii="Times New Roman" w:eastAsia="Times New Roman" w:hAnsi="Times New Roman" w:cs="Times New Roman"/>
          <w:color w:val="000000"/>
          <w:sz w:val="20"/>
          <w:szCs w:val="20"/>
          <w:lang w:eastAsia="en-GB"/>
        </w:rPr>
        <w:t xml:space="preserve"> J and Hallam S (1999) Raising standards: is ability grouping the answer? </w:t>
      </w:r>
      <w:r w:rsidRPr="00514A3F">
        <w:rPr>
          <w:rFonts w:ascii="Times New Roman" w:eastAsia="Times New Roman" w:hAnsi="Times New Roman" w:cs="Times New Roman"/>
          <w:i/>
          <w:color w:val="000000"/>
          <w:sz w:val="20"/>
          <w:szCs w:val="20"/>
          <w:lang w:eastAsia="en-GB"/>
        </w:rPr>
        <w:t>Oxford Review of Education</w:t>
      </w:r>
      <w:r w:rsidRPr="00514A3F">
        <w:rPr>
          <w:rFonts w:ascii="Times New Roman" w:eastAsia="Times New Roman" w:hAnsi="Times New Roman" w:cs="Times New Roman"/>
          <w:color w:val="000000"/>
          <w:sz w:val="20"/>
          <w:szCs w:val="20"/>
          <w:lang w:eastAsia="en-GB"/>
        </w:rPr>
        <w:t xml:space="preserve"> 25(3): 1-24.</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Ireson</w:t>
      </w:r>
      <w:proofErr w:type="spellEnd"/>
      <w:r w:rsidRPr="00514A3F">
        <w:rPr>
          <w:rFonts w:ascii="Times New Roman" w:eastAsia="Times New Roman" w:hAnsi="Times New Roman" w:cs="Times New Roman"/>
          <w:color w:val="000000"/>
          <w:sz w:val="20"/>
          <w:szCs w:val="20"/>
          <w:lang w:eastAsia="en-GB"/>
        </w:rPr>
        <w:t xml:space="preserve"> J, Hallam S and Hurley C (2005) </w:t>
      </w:r>
      <w:proofErr w:type="gramStart"/>
      <w:r w:rsidRPr="00514A3F">
        <w:rPr>
          <w:rFonts w:ascii="Times New Roman" w:eastAsia="Times New Roman" w:hAnsi="Times New Roman" w:cs="Times New Roman"/>
          <w:color w:val="000000"/>
          <w:sz w:val="20"/>
          <w:szCs w:val="20"/>
          <w:lang w:eastAsia="en-GB"/>
        </w:rPr>
        <w:t>What</w:t>
      </w:r>
      <w:proofErr w:type="gramEnd"/>
      <w:r w:rsidRPr="00514A3F">
        <w:rPr>
          <w:rFonts w:ascii="Times New Roman" w:eastAsia="Times New Roman" w:hAnsi="Times New Roman" w:cs="Times New Roman"/>
          <w:color w:val="000000"/>
          <w:sz w:val="20"/>
          <w:szCs w:val="20"/>
          <w:lang w:eastAsia="en-GB"/>
        </w:rPr>
        <w:t xml:space="preserve"> are the effects of ability grouping on GCSE attainment? </w:t>
      </w:r>
      <w:r w:rsidRPr="00514A3F">
        <w:rPr>
          <w:rFonts w:ascii="Times New Roman" w:eastAsia="Times New Roman" w:hAnsi="Times New Roman" w:cs="Times New Roman"/>
          <w:i/>
          <w:color w:val="000000"/>
          <w:sz w:val="20"/>
          <w:szCs w:val="20"/>
          <w:lang w:eastAsia="en-GB"/>
        </w:rPr>
        <w:t>British Educational Research Journal</w:t>
      </w:r>
      <w:r w:rsidRPr="00514A3F">
        <w:rPr>
          <w:rFonts w:ascii="Times New Roman" w:eastAsia="Times New Roman" w:hAnsi="Times New Roman" w:cs="Times New Roman"/>
          <w:color w:val="000000"/>
          <w:sz w:val="20"/>
          <w:szCs w:val="20"/>
          <w:lang w:eastAsia="en-GB"/>
        </w:rPr>
        <w:t xml:space="preserve"> 31(4): 443-458.</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Labour Party (1997) </w:t>
      </w:r>
      <w:r w:rsidRPr="00514A3F">
        <w:rPr>
          <w:rFonts w:ascii="Times New Roman" w:eastAsia="Times New Roman" w:hAnsi="Times New Roman" w:cs="Times New Roman"/>
          <w:i/>
          <w:color w:val="000000"/>
          <w:sz w:val="20"/>
          <w:szCs w:val="20"/>
          <w:lang w:eastAsia="en-GB"/>
        </w:rPr>
        <w:t>New Labour because Britain deserves better</w:t>
      </w:r>
      <w:r w:rsidRPr="00514A3F">
        <w:rPr>
          <w:rFonts w:ascii="Times New Roman" w:eastAsia="Times New Roman" w:hAnsi="Times New Roman" w:cs="Times New Roman"/>
          <w:color w:val="000000"/>
          <w:sz w:val="20"/>
          <w:szCs w:val="20"/>
          <w:lang w:eastAsia="en-GB"/>
        </w:rPr>
        <w:t>. London: Author.</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proofErr w:type="gramStart"/>
      <w:r w:rsidRPr="00514A3F">
        <w:rPr>
          <w:rFonts w:ascii="Times New Roman" w:eastAsia="Times New Roman" w:hAnsi="Times New Roman" w:cs="Times New Roman"/>
          <w:color w:val="000000"/>
          <w:sz w:val="20"/>
          <w:szCs w:val="20"/>
          <w:lang w:eastAsia="en-GB"/>
        </w:rPr>
        <w:t>Lacey</w:t>
      </w:r>
      <w:proofErr w:type="spellEnd"/>
      <w:r w:rsidRPr="00514A3F">
        <w:rPr>
          <w:rFonts w:ascii="Times New Roman" w:eastAsia="Times New Roman" w:hAnsi="Times New Roman" w:cs="Times New Roman"/>
          <w:color w:val="000000"/>
          <w:sz w:val="20"/>
          <w:szCs w:val="20"/>
          <w:lang w:eastAsia="en-GB"/>
        </w:rPr>
        <w:t xml:space="preserve"> C (1970) </w:t>
      </w:r>
      <w:proofErr w:type="spellStart"/>
      <w:r w:rsidRPr="00514A3F">
        <w:rPr>
          <w:rFonts w:ascii="Times New Roman" w:eastAsia="Times New Roman" w:hAnsi="Times New Roman" w:cs="Times New Roman"/>
          <w:i/>
          <w:color w:val="000000"/>
          <w:sz w:val="20"/>
          <w:szCs w:val="20"/>
          <w:lang w:eastAsia="en-GB"/>
        </w:rPr>
        <w:t>Hightown</w:t>
      </w:r>
      <w:proofErr w:type="spellEnd"/>
      <w:r w:rsidRPr="00514A3F">
        <w:rPr>
          <w:rFonts w:ascii="Times New Roman" w:eastAsia="Times New Roman" w:hAnsi="Times New Roman" w:cs="Times New Roman"/>
          <w:i/>
          <w:color w:val="000000"/>
          <w:sz w:val="20"/>
          <w:szCs w:val="20"/>
          <w:lang w:eastAsia="en-GB"/>
        </w:rPr>
        <w:t xml:space="preserve"> Grammar</w:t>
      </w:r>
      <w:r w:rsidRPr="00514A3F">
        <w:rPr>
          <w:rFonts w:ascii="Times New Roman" w:eastAsia="Times New Roman" w:hAnsi="Times New Roman" w:cs="Times New Roman"/>
          <w:color w:val="000000"/>
          <w:sz w:val="20"/>
          <w:szCs w:val="20"/>
          <w:lang w:eastAsia="en-GB"/>
        </w:rPr>
        <w:t>.</w:t>
      </w:r>
      <w:proofErr w:type="gramEnd"/>
      <w:r w:rsidRPr="00514A3F">
        <w:rPr>
          <w:rFonts w:ascii="Times New Roman" w:eastAsia="Times New Roman" w:hAnsi="Times New Roman" w:cs="Times New Roman"/>
          <w:color w:val="000000"/>
          <w:sz w:val="20"/>
          <w:szCs w:val="20"/>
          <w:lang w:eastAsia="en-GB"/>
        </w:rPr>
        <w:t xml:space="preserve"> Manchester: Manchester University Press.</w:t>
      </w:r>
    </w:p>
    <w:p w:rsidR="00514A3F" w:rsidRDefault="00514A3F" w:rsidP="00514A3F">
      <w:pPr>
        <w:spacing w:after="0" w:line="480" w:lineRule="auto"/>
        <w:ind w:left="540" w:hanging="540"/>
        <w:jc w:val="both"/>
        <w:rPr>
          <w:rFonts w:ascii="Times New Roman" w:eastAsia="Times New Roman" w:hAnsi="Times New Roman" w:cs="Times New Roman"/>
          <w:color w:val="000000"/>
          <w:sz w:val="20"/>
          <w:szCs w:val="20"/>
          <w:lang w:eastAsia="en-GB"/>
        </w:rPr>
      </w:pPr>
      <w:proofErr w:type="gramStart"/>
      <w:r w:rsidRPr="00514A3F">
        <w:rPr>
          <w:rFonts w:ascii="Times New Roman" w:eastAsia="Times New Roman" w:hAnsi="Times New Roman" w:cs="Times New Roman"/>
          <w:color w:val="000000"/>
          <w:sz w:val="20"/>
          <w:szCs w:val="20"/>
          <w:lang w:eastAsia="en-GB"/>
        </w:rPr>
        <w:t xml:space="preserve">Lines G and </w:t>
      </w:r>
      <w:proofErr w:type="spellStart"/>
      <w:r w:rsidRPr="00514A3F">
        <w:rPr>
          <w:rFonts w:ascii="Times New Roman" w:eastAsia="Times New Roman" w:hAnsi="Times New Roman" w:cs="Times New Roman"/>
          <w:color w:val="000000"/>
          <w:sz w:val="20"/>
          <w:szCs w:val="20"/>
          <w:lang w:eastAsia="en-GB"/>
        </w:rPr>
        <w:t>Stidder</w:t>
      </w:r>
      <w:proofErr w:type="spellEnd"/>
      <w:r w:rsidRPr="00514A3F">
        <w:rPr>
          <w:rFonts w:ascii="Times New Roman" w:eastAsia="Times New Roman" w:hAnsi="Times New Roman" w:cs="Times New Roman"/>
          <w:color w:val="000000"/>
          <w:sz w:val="20"/>
          <w:szCs w:val="20"/>
          <w:lang w:eastAsia="en-GB"/>
        </w:rPr>
        <w:t xml:space="preserve"> G (2003) Reflections on the mixed and single sex PE debate.</w:t>
      </w:r>
      <w:proofErr w:type="gramEnd"/>
      <w:r w:rsidRPr="00514A3F">
        <w:rPr>
          <w:rFonts w:ascii="Times New Roman" w:eastAsia="Times New Roman" w:hAnsi="Times New Roman" w:cs="Times New Roman"/>
          <w:color w:val="000000"/>
          <w:sz w:val="20"/>
          <w:szCs w:val="20"/>
          <w:lang w:eastAsia="en-GB"/>
        </w:rPr>
        <w:t xml:space="preserve"> In: S Hayes and G </w:t>
      </w:r>
      <w:proofErr w:type="spellStart"/>
      <w:r w:rsidRPr="00514A3F">
        <w:rPr>
          <w:rFonts w:ascii="Times New Roman" w:eastAsia="Times New Roman" w:hAnsi="Times New Roman" w:cs="Times New Roman"/>
          <w:color w:val="000000"/>
          <w:sz w:val="20"/>
          <w:szCs w:val="20"/>
          <w:lang w:eastAsia="en-GB"/>
        </w:rPr>
        <w:t>Stidder</w:t>
      </w:r>
      <w:proofErr w:type="spellEnd"/>
      <w:r w:rsidRPr="00514A3F">
        <w:rPr>
          <w:rFonts w:ascii="Times New Roman" w:eastAsia="Times New Roman" w:hAnsi="Times New Roman" w:cs="Times New Roman"/>
          <w:color w:val="000000"/>
          <w:sz w:val="20"/>
          <w:szCs w:val="20"/>
          <w:lang w:eastAsia="en-GB"/>
        </w:rPr>
        <w:t xml:space="preserve"> (Eds.), </w:t>
      </w:r>
      <w:r w:rsidRPr="00514A3F">
        <w:rPr>
          <w:rFonts w:ascii="Times New Roman" w:eastAsia="Times New Roman" w:hAnsi="Times New Roman" w:cs="Times New Roman"/>
          <w:i/>
          <w:color w:val="000000"/>
          <w:sz w:val="20"/>
          <w:szCs w:val="20"/>
          <w:lang w:eastAsia="en-GB"/>
        </w:rPr>
        <w:t>Equity and inclusion in physical education and sport</w:t>
      </w:r>
      <w:r w:rsidRPr="00514A3F">
        <w:rPr>
          <w:rFonts w:ascii="Times New Roman" w:eastAsia="Times New Roman" w:hAnsi="Times New Roman" w:cs="Times New Roman"/>
          <w:color w:val="000000"/>
          <w:sz w:val="20"/>
          <w:szCs w:val="20"/>
          <w:lang w:eastAsia="en-GB"/>
        </w:rPr>
        <w:t>. London: Routledge, pp. 65-90.</w:t>
      </w:r>
    </w:p>
    <w:p w:rsidR="00EA0474" w:rsidRPr="00514A3F" w:rsidRDefault="00EA0474" w:rsidP="00514A3F">
      <w:pPr>
        <w:spacing w:after="0" w:line="480" w:lineRule="auto"/>
        <w:ind w:left="540" w:hanging="54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Loveless T (2013)</w:t>
      </w:r>
      <w:r w:rsidRPr="00EA0474">
        <w:rPr>
          <w:rFonts w:ascii="Times New Roman" w:eastAsia="Times New Roman" w:hAnsi="Times New Roman" w:cs="Times New Roman"/>
          <w:sz w:val="20"/>
          <w:szCs w:val="20"/>
          <w:lang w:eastAsia="en-GB"/>
        </w:rPr>
        <w:t xml:space="preserve"> </w:t>
      </w:r>
      <w:proofErr w:type="gramStart"/>
      <w:r w:rsidRPr="00EA0474">
        <w:rPr>
          <w:rFonts w:ascii="Times New Roman" w:eastAsia="Times New Roman" w:hAnsi="Times New Roman" w:cs="Times New Roman"/>
          <w:i/>
          <w:sz w:val="20"/>
          <w:szCs w:val="20"/>
          <w:lang w:eastAsia="en-GB"/>
        </w:rPr>
        <w:t>The</w:t>
      </w:r>
      <w:proofErr w:type="gramEnd"/>
      <w:r w:rsidRPr="00EA0474">
        <w:rPr>
          <w:rFonts w:ascii="Times New Roman" w:eastAsia="Times New Roman" w:hAnsi="Times New Roman" w:cs="Times New Roman"/>
          <w:i/>
          <w:sz w:val="20"/>
          <w:szCs w:val="20"/>
          <w:lang w:eastAsia="en-GB"/>
        </w:rPr>
        <w:t xml:space="preserve"> resurgence of ability grouping and persistence</w:t>
      </w:r>
      <w:r>
        <w:rPr>
          <w:rFonts w:ascii="Times New Roman" w:eastAsia="Times New Roman" w:hAnsi="Times New Roman" w:cs="Times New Roman"/>
          <w:i/>
          <w:sz w:val="20"/>
          <w:szCs w:val="20"/>
          <w:lang w:eastAsia="en-GB"/>
        </w:rPr>
        <w:t xml:space="preserve"> of tracking.</w:t>
      </w:r>
      <w:r w:rsidRPr="00EA0474">
        <w:rPr>
          <w:rFonts w:ascii="Times New Roman" w:eastAsia="Times New Roman" w:hAnsi="Times New Roman" w:cs="Times New Roman"/>
          <w:i/>
          <w:sz w:val="20"/>
          <w:szCs w:val="20"/>
          <w:lang w:eastAsia="en-GB"/>
        </w:rPr>
        <w:t xml:space="preserve"> Part II of the 2013 Brown </w:t>
      </w:r>
      <w:proofErr w:type="spellStart"/>
      <w:r w:rsidRPr="00EA0474">
        <w:rPr>
          <w:rFonts w:ascii="Times New Roman" w:eastAsia="Times New Roman" w:hAnsi="Times New Roman" w:cs="Times New Roman"/>
          <w:i/>
          <w:sz w:val="20"/>
          <w:szCs w:val="20"/>
          <w:lang w:eastAsia="en-GB"/>
        </w:rPr>
        <w:t>Center</w:t>
      </w:r>
      <w:proofErr w:type="spellEnd"/>
      <w:r w:rsidRPr="00EA0474">
        <w:rPr>
          <w:rFonts w:ascii="Times New Roman" w:eastAsia="Times New Roman" w:hAnsi="Times New Roman" w:cs="Times New Roman"/>
          <w:i/>
          <w:sz w:val="20"/>
          <w:szCs w:val="20"/>
          <w:lang w:eastAsia="en-GB"/>
        </w:rPr>
        <w:t xml:space="preserve"> Report on American Education</w:t>
      </w:r>
      <w:r w:rsidRPr="00EA0474">
        <w:rPr>
          <w:rFonts w:ascii="Times New Roman" w:eastAsia="Times New Roman" w:hAnsi="Times New Roman" w:cs="Times New Roman"/>
          <w:sz w:val="20"/>
          <w:szCs w:val="20"/>
          <w:lang w:eastAsia="en-GB"/>
        </w:rPr>
        <w:t>. Washington: Brookings Institution.</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gramStart"/>
      <w:r w:rsidRPr="00514A3F">
        <w:rPr>
          <w:rFonts w:ascii="Times New Roman" w:eastAsia="Times New Roman" w:hAnsi="Times New Roman" w:cs="Times New Roman"/>
          <w:color w:val="000000"/>
          <w:sz w:val="20"/>
          <w:szCs w:val="20"/>
          <w:lang w:eastAsia="en-GB"/>
        </w:rPr>
        <w:t>Macqueen SE (2013) Grouping for inequity.</w:t>
      </w:r>
      <w:proofErr w:type="gramEnd"/>
      <w:r w:rsidRPr="00514A3F">
        <w:rPr>
          <w:rFonts w:ascii="Times New Roman" w:eastAsia="Times New Roman" w:hAnsi="Times New Roman" w:cs="Times New Roman"/>
          <w:color w:val="000000"/>
          <w:sz w:val="20"/>
          <w:szCs w:val="20"/>
          <w:lang w:eastAsia="en-GB"/>
        </w:rPr>
        <w:t xml:space="preserve"> </w:t>
      </w:r>
      <w:r w:rsidRPr="00514A3F">
        <w:rPr>
          <w:rFonts w:ascii="Times New Roman" w:eastAsia="Times New Roman" w:hAnsi="Times New Roman" w:cs="Times New Roman"/>
          <w:i/>
          <w:color w:val="000000"/>
          <w:sz w:val="20"/>
          <w:szCs w:val="20"/>
          <w:lang w:eastAsia="en-GB"/>
        </w:rPr>
        <w:t>International Journal of Inclusive Education</w:t>
      </w:r>
      <w:r w:rsidRPr="00514A3F">
        <w:rPr>
          <w:rFonts w:ascii="Times New Roman" w:eastAsia="Times New Roman" w:hAnsi="Times New Roman" w:cs="Times New Roman"/>
          <w:color w:val="000000"/>
          <w:sz w:val="20"/>
          <w:szCs w:val="20"/>
          <w:lang w:eastAsia="en-GB"/>
        </w:rPr>
        <w:t xml:space="preserve"> 17(3): 295-309.</w:t>
      </w:r>
    </w:p>
    <w:p w:rsidR="00514A3F" w:rsidRPr="00514A3F" w:rsidRDefault="009B2D03" w:rsidP="00514A3F">
      <w:pPr>
        <w:spacing w:after="0" w:line="480" w:lineRule="auto"/>
        <w:ind w:left="540" w:hanging="540"/>
        <w:jc w:val="both"/>
        <w:rPr>
          <w:rFonts w:ascii="Times New Roman" w:eastAsia="Times New Roman" w:hAnsi="Times New Roman" w:cs="Times New Roman"/>
          <w:sz w:val="20"/>
          <w:szCs w:val="20"/>
          <w:lang w:eastAsia="en-GB"/>
        </w:rPr>
      </w:pPr>
      <w:proofErr w:type="gramStart"/>
      <w:r>
        <w:rPr>
          <w:rFonts w:ascii="Times New Roman" w:eastAsia="Times New Roman" w:hAnsi="Times New Roman" w:cs="Times New Roman"/>
          <w:color w:val="000000"/>
          <w:sz w:val="20"/>
          <w:szCs w:val="20"/>
          <w:lang w:eastAsia="en-GB"/>
        </w:rPr>
        <w:t xml:space="preserve">Marks R </w:t>
      </w:r>
      <w:r w:rsidR="00514A3F" w:rsidRPr="00514A3F">
        <w:rPr>
          <w:rFonts w:ascii="Times New Roman" w:eastAsia="Times New Roman" w:hAnsi="Times New Roman" w:cs="Times New Roman"/>
          <w:color w:val="000000"/>
          <w:sz w:val="20"/>
          <w:szCs w:val="20"/>
          <w:lang w:eastAsia="en-GB"/>
        </w:rPr>
        <w:t xml:space="preserve">(2012) </w:t>
      </w:r>
      <w:r w:rsidR="00514A3F" w:rsidRPr="00514A3F">
        <w:rPr>
          <w:rFonts w:ascii="Times New Roman" w:eastAsia="Times New Roman" w:hAnsi="Times New Roman" w:cs="Times New Roman"/>
          <w:i/>
          <w:color w:val="000000"/>
          <w:sz w:val="20"/>
          <w:szCs w:val="20"/>
          <w:lang w:eastAsia="en-GB"/>
        </w:rPr>
        <w:t>Discourses of ability and primary school mathematics: production, reproduction and transformation</w:t>
      </w:r>
      <w:r w:rsidR="00514A3F" w:rsidRPr="00514A3F">
        <w:rPr>
          <w:rFonts w:ascii="Times New Roman" w:eastAsia="Times New Roman" w:hAnsi="Times New Roman" w:cs="Times New Roman"/>
          <w:color w:val="000000"/>
          <w:sz w:val="20"/>
          <w:szCs w:val="20"/>
          <w:lang w:eastAsia="en-GB"/>
        </w:rPr>
        <w:t>.</w:t>
      </w:r>
      <w:proofErr w:type="gramEnd"/>
      <w:r w:rsidR="00514A3F" w:rsidRPr="00514A3F">
        <w:rPr>
          <w:rFonts w:ascii="Times New Roman" w:eastAsia="Times New Roman" w:hAnsi="Times New Roman" w:cs="Times New Roman"/>
          <w:color w:val="000000"/>
          <w:sz w:val="20"/>
          <w:szCs w:val="20"/>
          <w:lang w:eastAsia="en-GB"/>
        </w:rPr>
        <w:t xml:space="preserve"> </w:t>
      </w:r>
      <w:proofErr w:type="gramStart"/>
      <w:r w:rsidR="00514A3F" w:rsidRPr="00514A3F">
        <w:rPr>
          <w:rFonts w:ascii="Times New Roman" w:eastAsia="Times New Roman" w:hAnsi="Times New Roman" w:cs="Times New Roman"/>
          <w:color w:val="000000"/>
          <w:sz w:val="20"/>
          <w:szCs w:val="20"/>
          <w:lang w:eastAsia="en-GB"/>
        </w:rPr>
        <w:t>PhD Thesis.</w:t>
      </w:r>
      <w:proofErr w:type="gramEnd"/>
      <w:r w:rsidR="00514A3F" w:rsidRPr="00514A3F">
        <w:rPr>
          <w:rFonts w:ascii="Times New Roman" w:eastAsia="Times New Roman" w:hAnsi="Times New Roman" w:cs="Times New Roman"/>
          <w:color w:val="000000"/>
          <w:sz w:val="20"/>
          <w:szCs w:val="20"/>
          <w:lang w:eastAsia="en-GB"/>
        </w:rPr>
        <w:t xml:space="preserve"> King's College: London.</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Marks R (2013) </w:t>
      </w:r>
      <w:proofErr w:type="gramStart"/>
      <w:r w:rsidRPr="00514A3F">
        <w:rPr>
          <w:rFonts w:ascii="Times New Roman" w:eastAsia="Times New Roman" w:hAnsi="Times New Roman" w:cs="Times New Roman"/>
          <w:color w:val="000000"/>
          <w:sz w:val="20"/>
          <w:szCs w:val="20"/>
          <w:lang w:eastAsia="en-GB"/>
        </w:rPr>
        <w:t>The</w:t>
      </w:r>
      <w:proofErr w:type="gramEnd"/>
      <w:r w:rsidRPr="00514A3F">
        <w:rPr>
          <w:rFonts w:ascii="Times New Roman" w:eastAsia="Times New Roman" w:hAnsi="Times New Roman" w:cs="Times New Roman"/>
          <w:color w:val="000000"/>
          <w:sz w:val="20"/>
          <w:szCs w:val="20"/>
          <w:lang w:eastAsia="en-GB"/>
        </w:rPr>
        <w:t xml:space="preserve"> blue table means you don’t have a clue’: the persistence of fixed-ability thinking and practices in primary mathematics in English schools. </w:t>
      </w:r>
      <w:r w:rsidRPr="00514A3F">
        <w:rPr>
          <w:rFonts w:ascii="Times New Roman" w:eastAsia="Times New Roman" w:hAnsi="Times New Roman" w:cs="Times New Roman"/>
          <w:i/>
          <w:color w:val="000000"/>
          <w:sz w:val="20"/>
          <w:szCs w:val="20"/>
          <w:lang w:eastAsia="en-GB"/>
        </w:rPr>
        <w:t>Forum</w:t>
      </w:r>
      <w:r w:rsidRPr="00514A3F">
        <w:rPr>
          <w:rFonts w:ascii="Times New Roman" w:eastAsia="Times New Roman" w:hAnsi="Times New Roman" w:cs="Times New Roman"/>
          <w:color w:val="000000"/>
          <w:sz w:val="20"/>
          <w:szCs w:val="20"/>
          <w:lang w:eastAsia="en-GB"/>
        </w:rPr>
        <w:t xml:space="preserve"> 55(1): 29-42.</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Muijs</w:t>
      </w:r>
      <w:proofErr w:type="spellEnd"/>
      <w:r w:rsidRPr="00514A3F">
        <w:rPr>
          <w:rFonts w:ascii="Times New Roman" w:eastAsia="Times New Roman" w:hAnsi="Times New Roman" w:cs="Times New Roman"/>
          <w:color w:val="000000"/>
          <w:sz w:val="20"/>
          <w:szCs w:val="20"/>
          <w:lang w:eastAsia="en-GB"/>
        </w:rPr>
        <w:t xml:space="preserve"> D and Dunne M (2010) Setting by ability – or is it? </w:t>
      </w:r>
      <w:proofErr w:type="gramStart"/>
      <w:r w:rsidRPr="00514A3F">
        <w:rPr>
          <w:rFonts w:ascii="Times New Roman" w:eastAsia="Times New Roman" w:hAnsi="Times New Roman" w:cs="Times New Roman"/>
          <w:color w:val="000000"/>
          <w:sz w:val="20"/>
          <w:szCs w:val="20"/>
          <w:lang w:eastAsia="en-GB"/>
        </w:rPr>
        <w:t>A quantitative study of determinants of set placement in English secondary schools.</w:t>
      </w:r>
      <w:proofErr w:type="gramEnd"/>
      <w:r w:rsidRPr="00514A3F">
        <w:rPr>
          <w:rFonts w:ascii="Times New Roman" w:eastAsia="Times New Roman" w:hAnsi="Times New Roman" w:cs="Times New Roman"/>
          <w:color w:val="000000"/>
          <w:sz w:val="20"/>
          <w:szCs w:val="20"/>
          <w:lang w:eastAsia="en-GB"/>
        </w:rPr>
        <w:t xml:space="preserve"> </w:t>
      </w:r>
      <w:r w:rsidRPr="00514A3F">
        <w:rPr>
          <w:rFonts w:ascii="Times New Roman" w:eastAsia="Times New Roman" w:hAnsi="Times New Roman" w:cs="Times New Roman"/>
          <w:i/>
          <w:color w:val="000000"/>
          <w:sz w:val="20"/>
          <w:szCs w:val="20"/>
          <w:lang w:eastAsia="en-GB"/>
        </w:rPr>
        <w:t>Educational Research</w:t>
      </w:r>
      <w:r w:rsidRPr="00514A3F">
        <w:rPr>
          <w:rFonts w:ascii="Times New Roman" w:eastAsia="Times New Roman" w:hAnsi="Times New Roman" w:cs="Times New Roman"/>
          <w:color w:val="000000"/>
          <w:sz w:val="20"/>
          <w:szCs w:val="20"/>
          <w:lang w:eastAsia="en-GB"/>
        </w:rPr>
        <w:t xml:space="preserve"> 52(4): 391-407.</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Ofsted (1998) </w:t>
      </w:r>
      <w:proofErr w:type="gramStart"/>
      <w:r w:rsidRPr="00514A3F">
        <w:rPr>
          <w:rFonts w:ascii="Times New Roman" w:eastAsia="Times New Roman" w:hAnsi="Times New Roman" w:cs="Times New Roman"/>
          <w:i/>
          <w:color w:val="000000"/>
          <w:sz w:val="20"/>
          <w:szCs w:val="20"/>
          <w:lang w:eastAsia="en-GB"/>
        </w:rPr>
        <w:t>Setting</w:t>
      </w:r>
      <w:proofErr w:type="gramEnd"/>
      <w:r w:rsidRPr="00514A3F">
        <w:rPr>
          <w:rFonts w:ascii="Times New Roman" w:eastAsia="Times New Roman" w:hAnsi="Times New Roman" w:cs="Times New Roman"/>
          <w:i/>
          <w:color w:val="000000"/>
          <w:sz w:val="20"/>
          <w:szCs w:val="20"/>
          <w:lang w:eastAsia="en-GB"/>
        </w:rPr>
        <w:t xml:space="preserve"> in Primary Schools: a report from the Office of Her Majesty’s Chief Inspector of Schools</w:t>
      </w:r>
      <w:r w:rsidRPr="00514A3F">
        <w:rPr>
          <w:rFonts w:ascii="Times New Roman" w:eastAsia="Times New Roman" w:hAnsi="Times New Roman" w:cs="Times New Roman"/>
          <w:color w:val="000000"/>
          <w:sz w:val="20"/>
          <w:szCs w:val="20"/>
          <w:lang w:eastAsia="en-GB"/>
        </w:rPr>
        <w:t>. London: HMSO.</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gramStart"/>
      <w:r w:rsidRPr="00514A3F">
        <w:rPr>
          <w:rFonts w:ascii="Times New Roman" w:eastAsia="Times New Roman" w:hAnsi="Times New Roman" w:cs="Times New Roman"/>
          <w:color w:val="000000"/>
          <w:sz w:val="20"/>
          <w:szCs w:val="20"/>
          <w:lang w:eastAsia="en-GB"/>
        </w:rPr>
        <w:t xml:space="preserve">Ofsted (2001) </w:t>
      </w:r>
      <w:r w:rsidRPr="00514A3F">
        <w:rPr>
          <w:rFonts w:ascii="Times New Roman" w:eastAsia="Times New Roman" w:hAnsi="Times New Roman" w:cs="Times New Roman"/>
          <w:i/>
          <w:color w:val="000000"/>
          <w:sz w:val="20"/>
          <w:szCs w:val="20"/>
          <w:lang w:eastAsia="en-GB"/>
        </w:rPr>
        <w:t>Annual report of Her Majesty’s Chief Inspector of Schools, Standards and quality in education</w:t>
      </w:r>
      <w:r w:rsidRPr="00514A3F">
        <w:rPr>
          <w:rFonts w:ascii="Times New Roman" w:eastAsia="Times New Roman" w:hAnsi="Times New Roman" w:cs="Times New Roman"/>
          <w:color w:val="000000"/>
          <w:sz w:val="20"/>
          <w:szCs w:val="20"/>
          <w:lang w:eastAsia="en-GB"/>
        </w:rPr>
        <w:t>.</w:t>
      </w:r>
      <w:proofErr w:type="gramEnd"/>
      <w:r w:rsidRPr="00514A3F">
        <w:rPr>
          <w:rFonts w:ascii="Times New Roman" w:eastAsia="Times New Roman" w:hAnsi="Times New Roman" w:cs="Times New Roman"/>
          <w:color w:val="000000"/>
          <w:sz w:val="20"/>
          <w:szCs w:val="20"/>
          <w:lang w:eastAsia="en-GB"/>
        </w:rPr>
        <w:t xml:space="preserve"> London: HMSO.</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Patton MQ (2002) </w:t>
      </w:r>
      <w:r w:rsidRPr="00514A3F">
        <w:rPr>
          <w:rFonts w:ascii="Times New Roman" w:eastAsia="Times New Roman" w:hAnsi="Times New Roman" w:cs="Times New Roman"/>
          <w:i/>
          <w:color w:val="000000"/>
          <w:sz w:val="20"/>
          <w:szCs w:val="20"/>
          <w:lang w:eastAsia="en-GB"/>
        </w:rPr>
        <w:t>Qualitative Research and Evaluation Methods</w:t>
      </w:r>
      <w:r w:rsidRPr="00514A3F">
        <w:rPr>
          <w:rFonts w:ascii="Times New Roman" w:eastAsia="Times New Roman" w:hAnsi="Times New Roman" w:cs="Times New Roman"/>
          <w:color w:val="000000"/>
          <w:sz w:val="20"/>
          <w:szCs w:val="20"/>
          <w:lang w:eastAsia="en-GB"/>
        </w:rPr>
        <w:t xml:space="preserve"> (3rd </w:t>
      </w:r>
      <w:proofErr w:type="spellStart"/>
      <w:proofErr w:type="gramStart"/>
      <w:r w:rsidRPr="00514A3F">
        <w:rPr>
          <w:rFonts w:ascii="Times New Roman" w:eastAsia="Times New Roman" w:hAnsi="Times New Roman" w:cs="Times New Roman"/>
          <w:color w:val="000000"/>
          <w:sz w:val="20"/>
          <w:szCs w:val="20"/>
          <w:lang w:eastAsia="en-GB"/>
        </w:rPr>
        <w:t>ed</w:t>
      </w:r>
      <w:proofErr w:type="spellEnd"/>
      <w:proofErr w:type="gramEnd"/>
      <w:r w:rsidRPr="00514A3F">
        <w:rPr>
          <w:rFonts w:ascii="Times New Roman" w:eastAsia="Times New Roman" w:hAnsi="Times New Roman" w:cs="Times New Roman"/>
          <w:color w:val="000000"/>
          <w:sz w:val="20"/>
          <w:szCs w:val="20"/>
          <w:lang w:eastAsia="en-GB"/>
        </w:rPr>
        <w:t>). Thousand Oaks, CA: Sage</w:t>
      </w:r>
      <w:r w:rsidR="004C59EE">
        <w:rPr>
          <w:rFonts w:ascii="Times New Roman" w:eastAsia="Times New Roman" w:hAnsi="Times New Roman" w:cs="Times New Roman"/>
          <w:color w:val="000000"/>
          <w:sz w:val="20"/>
          <w:szCs w:val="20"/>
          <w:lang w:eastAsia="en-GB"/>
        </w:rPr>
        <w:t xml:space="preserve"> Publications</w:t>
      </w:r>
      <w:r w:rsidRPr="00514A3F">
        <w:rPr>
          <w:rFonts w:ascii="Times New Roman" w:eastAsia="Times New Roman" w:hAnsi="Times New Roman" w:cs="Times New Roman"/>
          <w:color w:val="000000"/>
          <w:sz w:val="20"/>
          <w:szCs w:val="20"/>
          <w:lang w:eastAsia="en-GB"/>
        </w:rPr>
        <w:t xml:space="preserve">. </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Penney D and Evans J (1997) Naming the Game. </w:t>
      </w:r>
      <w:proofErr w:type="gramStart"/>
      <w:r w:rsidRPr="00514A3F">
        <w:rPr>
          <w:rFonts w:ascii="Times New Roman" w:eastAsia="Times New Roman" w:hAnsi="Times New Roman" w:cs="Times New Roman"/>
          <w:color w:val="000000"/>
          <w:sz w:val="20"/>
          <w:szCs w:val="20"/>
          <w:lang w:eastAsia="en-GB"/>
        </w:rPr>
        <w:t>Discourse and domination in physical education and sport in England and Wales.</w:t>
      </w:r>
      <w:proofErr w:type="gramEnd"/>
      <w:r w:rsidRPr="00514A3F">
        <w:rPr>
          <w:rFonts w:ascii="Times New Roman" w:eastAsia="Times New Roman" w:hAnsi="Times New Roman" w:cs="Times New Roman"/>
          <w:color w:val="000000"/>
          <w:sz w:val="20"/>
          <w:szCs w:val="20"/>
          <w:lang w:eastAsia="en-GB"/>
        </w:rPr>
        <w:t xml:space="preserve"> </w:t>
      </w:r>
      <w:r w:rsidRPr="00514A3F">
        <w:rPr>
          <w:rFonts w:ascii="Times New Roman" w:eastAsia="Times New Roman" w:hAnsi="Times New Roman" w:cs="Times New Roman"/>
          <w:i/>
          <w:color w:val="000000"/>
          <w:sz w:val="20"/>
          <w:szCs w:val="20"/>
          <w:lang w:eastAsia="en-GB"/>
        </w:rPr>
        <w:t>European Physical Education Review</w:t>
      </w:r>
      <w:r w:rsidRPr="00514A3F">
        <w:rPr>
          <w:rFonts w:ascii="Times New Roman" w:eastAsia="Times New Roman" w:hAnsi="Times New Roman" w:cs="Times New Roman"/>
          <w:color w:val="000000"/>
          <w:sz w:val="20"/>
          <w:szCs w:val="20"/>
          <w:lang w:eastAsia="en-GB"/>
        </w:rPr>
        <w:t xml:space="preserve"> 3(1): 21-32. </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lastRenderedPageBreak/>
        <w:t xml:space="preserve">Penney D and </w:t>
      </w:r>
      <w:proofErr w:type="spellStart"/>
      <w:r w:rsidRPr="00514A3F">
        <w:rPr>
          <w:rFonts w:ascii="Times New Roman" w:eastAsia="Times New Roman" w:hAnsi="Times New Roman" w:cs="Times New Roman"/>
          <w:color w:val="000000"/>
          <w:sz w:val="20"/>
          <w:szCs w:val="20"/>
          <w:lang w:eastAsia="en-GB"/>
        </w:rPr>
        <w:t>Houlihan</w:t>
      </w:r>
      <w:proofErr w:type="spellEnd"/>
      <w:r w:rsidRPr="00514A3F">
        <w:rPr>
          <w:rFonts w:ascii="Times New Roman" w:eastAsia="Times New Roman" w:hAnsi="Times New Roman" w:cs="Times New Roman"/>
          <w:color w:val="000000"/>
          <w:sz w:val="20"/>
          <w:szCs w:val="20"/>
          <w:lang w:eastAsia="en-GB"/>
        </w:rPr>
        <w:t xml:space="preserve"> B (2003) </w:t>
      </w:r>
      <w:r w:rsidRPr="00514A3F">
        <w:rPr>
          <w:rFonts w:ascii="Times New Roman" w:eastAsia="Times New Roman" w:hAnsi="Times New Roman" w:cs="Times New Roman"/>
          <w:i/>
          <w:color w:val="000000"/>
          <w:sz w:val="20"/>
          <w:szCs w:val="20"/>
          <w:lang w:eastAsia="en-GB"/>
        </w:rPr>
        <w:t xml:space="preserve">Specialist </w:t>
      </w:r>
      <w:proofErr w:type="gramStart"/>
      <w:r w:rsidRPr="00514A3F">
        <w:rPr>
          <w:rFonts w:ascii="Times New Roman" w:eastAsia="Times New Roman" w:hAnsi="Times New Roman" w:cs="Times New Roman"/>
          <w:i/>
          <w:color w:val="000000"/>
          <w:sz w:val="20"/>
          <w:szCs w:val="20"/>
          <w:lang w:eastAsia="en-GB"/>
        </w:rPr>
        <w:t>colleges</w:t>
      </w:r>
      <w:proofErr w:type="gramEnd"/>
      <w:r w:rsidRPr="00514A3F">
        <w:rPr>
          <w:rFonts w:ascii="Times New Roman" w:eastAsia="Times New Roman" w:hAnsi="Times New Roman" w:cs="Times New Roman"/>
          <w:i/>
          <w:color w:val="000000"/>
          <w:sz w:val="20"/>
          <w:szCs w:val="20"/>
          <w:lang w:eastAsia="en-GB"/>
        </w:rPr>
        <w:t xml:space="preserve"> national monitoring and evaluation research project: first national survey report. </w:t>
      </w:r>
      <w:r w:rsidRPr="00514A3F">
        <w:rPr>
          <w:rFonts w:ascii="Times New Roman" w:eastAsia="Times New Roman" w:hAnsi="Times New Roman" w:cs="Times New Roman"/>
          <w:color w:val="000000"/>
          <w:sz w:val="20"/>
          <w:szCs w:val="20"/>
          <w:lang w:eastAsia="en-GB"/>
        </w:rPr>
        <w:t>Loughborough University: Institute of Youth Sport, School of Sport and Exercise Sciences.</w:t>
      </w:r>
    </w:p>
    <w:p w:rsidR="00514A3F" w:rsidRDefault="00514A3F" w:rsidP="00514A3F">
      <w:pPr>
        <w:spacing w:after="0" w:line="480" w:lineRule="auto"/>
        <w:ind w:left="540" w:hanging="540"/>
        <w:jc w:val="both"/>
        <w:rPr>
          <w:rFonts w:ascii="Times New Roman" w:eastAsia="Times New Roman" w:hAnsi="Times New Roman" w:cs="Times New Roman"/>
          <w:color w:val="000000"/>
          <w:sz w:val="20"/>
          <w:szCs w:val="20"/>
          <w:lang w:eastAsia="en-GB"/>
        </w:rPr>
      </w:pPr>
      <w:r w:rsidRPr="00514A3F">
        <w:rPr>
          <w:rFonts w:ascii="Times New Roman" w:eastAsia="Times New Roman" w:hAnsi="Times New Roman" w:cs="Times New Roman"/>
          <w:color w:val="000000"/>
          <w:sz w:val="20"/>
          <w:szCs w:val="20"/>
          <w:lang w:eastAsia="en-GB"/>
        </w:rPr>
        <w:t xml:space="preserve">Penney D and </w:t>
      </w:r>
      <w:proofErr w:type="spellStart"/>
      <w:r w:rsidRPr="00514A3F">
        <w:rPr>
          <w:rFonts w:ascii="Times New Roman" w:eastAsia="Times New Roman" w:hAnsi="Times New Roman" w:cs="Times New Roman"/>
          <w:color w:val="000000"/>
          <w:sz w:val="20"/>
          <w:szCs w:val="20"/>
          <w:lang w:eastAsia="en-GB"/>
        </w:rPr>
        <w:t>lisahunter</w:t>
      </w:r>
      <w:proofErr w:type="spellEnd"/>
      <w:r w:rsidRPr="00514A3F">
        <w:rPr>
          <w:rFonts w:ascii="Times New Roman" w:eastAsia="Times New Roman" w:hAnsi="Times New Roman" w:cs="Times New Roman"/>
          <w:color w:val="000000"/>
          <w:sz w:val="20"/>
          <w:szCs w:val="20"/>
          <w:lang w:eastAsia="en-GB"/>
        </w:rPr>
        <w:t xml:space="preserve"> (2006) (Dis</w:t>
      </w:r>
      <w:proofErr w:type="gramStart"/>
      <w:r w:rsidRPr="00514A3F">
        <w:rPr>
          <w:rFonts w:ascii="Times New Roman" w:eastAsia="Times New Roman" w:hAnsi="Times New Roman" w:cs="Times New Roman"/>
          <w:color w:val="000000"/>
          <w:sz w:val="20"/>
          <w:szCs w:val="20"/>
          <w:lang w:eastAsia="en-GB"/>
        </w:rPr>
        <w:t>)</w:t>
      </w:r>
      <w:proofErr w:type="spellStart"/>
      <w:r w:rsidRPr="00514A3F">
        <w:rPr>
          <w:rFonts w:ascii="Times New Roman" w:eastAsia="Times New Roman" w:hAnsi="Times New Roman" w:cs="Times New Roman"/>
          <w:color w:val="000000"/>
          <w:sz w:val="20"/>
          <w:szCs w:val="20"/>
          <w:lang w:eastAsia="en-GB"/>
        </w:rPr>
        <w:t>abling</w:t>
      </w:r>
      <w:proofErr w:type="spellEnd"/>
      <w:proofErr w:type="gramEnd"/>
      <w:r w:rsidRPr="00514A3F">
        <w:rPr>
          <w:rFonts w:ascii="Times New Roman" w:eastAsia="Times New Roman" w:hAnsi="Times New Roman" w:cs="Times New Roman"/>
          <w:color w:val="000000"/>
          <w:sz w:val="20"/>
          <w:szCs w:val="20"/>
          <w:lang w:eastAsia="en-GB"/>
        </w:rPr>
        <w:t xml:space="preserve"> the (health and) physical in education: ability, curriculum and pedagogy. </w:t>
      </w:r>
      <w:r w:rsidRPr="00514A3F">
        <w:rPr>
          <w:rFonts w:ascii="Times New Roman" w:eastAsia="Times New Roman" w:hAnsi="Times New Roman" w:cs="Times New Roman"/>
          <w:i/>
          <w:color w:val="000000"/>
          <w:sz w:val="20"/>
          <w:szCs w:val="20"/>
          <w:lang w:eastAsia="en-GB"/>
        </w:rPr>
        <w:t>Sport, Education and Society</w:t>
      </w:r>
      <w:r w:rsidRPr="00514A3F">
        <w:rPr>
          <w:rFonts w:ascii="Times New Roman" w:eastAsia="Times New Roman" w:hAnsi="Times New Roman" w:cs="Times New Roman"/>
          <w:color w:val="000000"/>
          <w:sz w:val="20"/>
          <w:szCs w:val="20"/>
          <w:lang w:eastAsia="en-GB"/>
        </w:rPr>
        <w:t xml:space="preserve"> 11(3): 205-209.</w:t>
      </w:r>
    </w:p>
    <w:p w:rsidR="009D7B58" w:rsidRPr="009D7B58" w:rsidRDefault="009D7B58" w:rsidP="009D7B58">
      <w:pPr>
        <w:spacing w:after="0" w:line="480" w:lineRule="auto"/>
        <w:ind w:left="540" w:hanging="540"/>
        <w:jc w:val="both"/>
        <w:rPr>
          <w:rFonts w:ascii="Times New Roman" w:eastAsia="Times New Roman" w:hAnsi="Times New Roman" w:cs="Times New Roman"/>
          <w:sz w:val="24"/>
          <w:szCs w:val="24"/>
          <w:lang w:eastAsia="en-GB"/>
        </w:rPr>
      </w:pPr>
      <w:proofErr w:type="gramStart"/>
      <w:r w:rsidRPr="000A377E">
        <w:rPr>
          <w:rFonts w:ascii="Times New Roman" w:eastAsia="Times New Roman" w:hAnsi="Times New Roman" w:cs="Times New Roman"/>
          <w:color w:val="000000"/>
          <w:sz w:val="20"/>
          <w:szCs w:val="20"/>
          <w:lang w:eastAsia="en-GB"/>
        </w:rPr>
        <w:t xml:space="preserve">Press Association (2014) Schools 'face compulsory setting', </w:t>
      </w:r>
      <w:r w:rsidRPr="000A377E">
        <w:rPr>
          <w:rFonts w:ascii="Times New Roman" w:eastAsia="Times New Roman" w:hAnsi="Times New Roman" w:cs="Times New Roman"/>
          <w:i/>
          <w:iCs/>
          <w:color w:val="000000"/>
          <w:sz w:val="20"/>
          <w:szCs w:val="20"/>
          <w:lang w:eastAsia="en-GB"/>
        </w:rPr>
        <w:t>Daily Mail</w:t>
      </w:r>
      <w:r w:rsidRPr="000A377E">
        <w:rPr>
          <w:rFonts w:ascii="Times New Roman" w:eastAsia="Times New Roman" w:hAnsi="Times New Roman" w:cs="Times New Roman"/>
          <w:color w:val="000000"/>
          <w:sz w:val="20"/>
          <w:szCs w:val="20"/>
          <w:lang w:eastAsia="en-GB"/>
        </w:rPr>
        <w:t>.</w:t>
      </w:r>
      <w:proofErr w:type="gramEnd"/>
      <w:r w:rsidRPr="000A377E">
        <w:rPr>
          <w:rFonts w:ascii="Times New Roman" w:eastAsia="Times New Roman" w:hAnsi="Times New Roman" w:cs="Times New Roman"/>
          <w:color w:val="000000"/>
          <w:sz w:val="20"/>
          <w:szCs w:val="20"/>
          <w:lang w:eastAsia="en-GB"/>
        </w:rPr>
        <w:t xml:space="preserve"> Available at: </w:t>
      </w:r>
      <w:hyperlink r:id="rId8" w:history="1">
        <w:r w:rsidRPr="000A377E">
          <w:rPr>
            <w:rFonts w:ascii="Times New Roman" w:eastAsia="Times New Roman" w:hAnsi="Times New Roman" w:cs="Times New Roman"/>
            <w:color w:val="000000"/>
            <w:sz w:val="20"/>
            <w:szCs w:val="20"/>
            <w:lang w:eastAsia="en-GB"/>
          </w:rPr>
          <w:t>http://www.dailymail.co.uk/wires/pa/article-2742212/Schools-face-compulsory-setting.html</w:t>
        </w:r>
      </w:hyperlink>
      <w:r w:rsidRPr="000A377E">
        <w:rPr>
          <w:rFonts w:ascii="Times New Roman" w:eastAsia="Times New Roman" w:hAnsi="Times New Roman" w:cs="Times New Roman"/>
          <w:color w:val="000000"/>
          <w:sz w:val="20"/>
          <w:szCs w:val="20"/>
          <w:lang w:eastAsia="en-GB"/>
        </w:rPr>
        <w:t xml:space="preserve"> (accessed 1 September 2015).</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Reay D (1998) Setting the agenda: the growing impact of market forces on pupil grouping in British secondary schooling. </w:t>
      </w:r>
      <w:r w:rsidRPr="00514A3F">
        <w:rPr>
          <w:rFonts w:ascii="Times New Roman" w:eastAsia="Times New Roman" w:hAnsi="Times New Roman" w:cs="Times New Roman"/>
          <w:i/>
          <w:color w:val="000000"/>
          <w:sz w:val="20"/>
          <w:szCs w:val="20"/>
          <w:lang w:eastAsia="en-GB"/>
        </w:rPr>
        <w:t>Journal of Curriculum Studies</w:t>
      </w:r>
      <w:r w:rsidRPr="00514A3F">
        <w:rPr>
          <w:rFonts w:ascii="Times New Roman" w:eastAsia="Times New Roman" w:hAnsi="Times New Roman" w:cs="Times New Roman"/>
          <w:color w:val="000000"/>
          <w:sz w:val="20"/>
          <w:szCs w:val="20"/>
          <w:lang w:eastAsia="en-GB"/>
        </w:rPr>
        <w:t xml:space="preserve"> 30(5): 545-558.</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Slavin</w:t>
      </w:r>
      <w:proofErr w:type="spellEnd"/>
      <w:r w:rsidRPr="00514A3F">
        <w:rPr>
          <w:rFonts w:ascii="Times New Roman" w:eastAsia="Times New Roman" w:hAnsi="Times New Roman" w:cs="Times New Roman"/>
          <w:color w:val="000000"/>
          <w:sz w:val="20"/>
          <w:szCs w:val="20"/>
          <w:lang w:eastAsia="en-GB"/>
        </w:rPr>
        <w:t xml:space="preserve"> RE (1987) Ability grouping and student achievement in elementary schools: a best evidence synthesis. </w:t>
      </w:r>
      <w:r w:rsidRPr="00514A3F">
        <w:rPr>
          <w:rFonts w:ascii="Times New Roman" w:eastAsia="Times New Roman" w:hAnsi="Times New Roman" w:cs="Times New Roman"/>
          <w:i/>
          <w:color w:val="000000"/>
          <w:sz w:val="20"/>
          <w:szCs w:val="20"/>
          <w:lang w:eastAsia="en-GB"/>
        </w:rPr>
        <w:t>Review of Educational Research</w:t>
      </w:r>
      <w:r w:rsidRPr="00514A3F">
        <w:rPr>
          <w:rFonts w:ascii="Times New Roman" w:eastAsia="Times New Roman" w:hAnsi="Times New Roman" w:cs="Times New Roman"/>
          <w:color w:val="000000"/>
          <w:sz w:val="20"/>
          <w:szCs w:val="20"/>
          <w:lang w:eastAsia="en-GB"/>
        </w:rPr>
        <w:t xml:space="preserve"> 57(3): 293-336.</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Slavin</w:t>
      </w:r>
      <w:proofErr w:type="spellEnd"/>
      <w:r w:rsidRPr="00514A3F">
        <w:rPr>
          <w:rFonts w:ascii="Times New Roman" w:eastAsia="Times New Roman" w:hAnsi="Times New Roman" w:cs="Times New Roman"/>
          <w:color w:val="000000"/>
          <w:sz w:val="20"/>
          <w:szCs w:val="20"/>
          <w:lang w:eastAsia="en-GB"/>
        </w:rPr>
        <w:t xml:space="preserve"> RE (1990) Achievement effects of ability grouping in secondary schools: a best evidence synthesis. </w:t>
      </w:r>
      <w:r w:rsidRPr="00514A3F">
        <w:rPr>
          <w:rFonts w:ascii="Times New Roman" w:eastAsia="Times New Roman" w:hAnsi="Times New Roman" w:cs="Times New Roman"/>
          <w:i/>
          <w:color w:val="000000"/>
          <w:sz w:val="20"/>
          <w:szCs w:val="20"/>
          <w:lang w:eastAsia="en-GB"/>
        </w:rPr>
        <w:t>Review of Educational Research</w:t>
      </w:r>
      <w:r w:rsidRPr="00514A3F">
        <w:rPr>
          <w:rFonts w:ascii="Times New Roman" w:eastAsia="Times New Roman" w:hAnsi="Times New Roman" w:cs="Times New Roman"/>
          <w:color w:val="000000"/>
          <w:sz w:val="20"/>
          <w:szCs w:val="20"/>
          <w:lang w:eastAsia="en-GB"/>
        </w:rPr>
        <w:t xml:space="preserve"> 60(3): 471-490.</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r w:rsidRPr="00514A3F">
        <w:rPr>
          <w:rFonts w:ascii="Times New Roman" w:eastAsia="Times New Roman" w:hAnsi="Times New Roman" w:cs="Times New Roman"/>
          <w:color w:val="000000"/>
          <w:sz w:val="20"/>
          <w:szCs w:val="20"/>
          <w:lang w:eastAsia="en-GB"/>
        </w:rPr>
        <w:t xml:space="preserve">Stobart G (2008) </w:t>
      </w:r>
      <w:r w:rsidRPr="00514A3F">
        <w:rPr>
          <w:rFonts w:ascii="Times New Roman" w:eastAsia="Times New Roman" w:hAnsi="Times New Roman" w:cs="Times New Roman"/>
          <w:i/>
          <w:color w:val="000000"/>
          <w:sz w:val="20"/>
          <w:szCs w:val="20"/>
          <w:lang w:eastAsia="en-GB"/>
        </w:rPr>
        <w:t>Testing times: the uses and abuses of assessment</w:t>
      </w:r>
      <w:r w:rsidRPr="00514A3F">
        <w:rPr>
          <w:rFonts w:ascii="Times New Roman" w:eastAsia="Times New Roman" w:hAnsi="Times New Roman" w:cs="Times New Roman"/>
          <w:color w:val="000000"/>
          <w:sz w:val="20"/>
          <w:szCs w:val="20"/>
          <w:lang w:eastAsia="en-GB"/>
        </w:rPr>
        <w:t>. London: Routledge.</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Swabey</w:t>
      </w:r>
      <w:proofErr w:type="spellEnd"/>
      <w:r w:rsidRPr="00514A3F">
        <w:rPr>
          <w:rFonts w:ascii="Times New Roman" w:eastAsia="Times New Roman" w:hAnsi="Times New Roman" w:cs="Times New Roman"/>
          <w:color w:val="000000"/>
          <w:sz w:val="20"/>
          <w:szCs w:val="20"/>
          <w:lang w:eastAsia="en-GB"/>
        </w:rPr>
        <w:t xml:space="preserve"> K and Penney D (2011) Using discursive strategies, playing policy games and shaping the future of physical education. </w:t>
      </w:r>
      <w:r w:rsidRPr="00514A3F">
        <w:rPr>
          <w:rFonts w:ascii="Times New Roman" w:eastAsia="Times New Roman" w:hAnsi="Times New Roman" w:cs="Times New Roman"/>
          <w:i/>
          <w:color w:val="000000"/>
          <w:sz w:val="20"/>
          <w:szCs w:val="20"/>
          <w:lang w:eastAsia="en-GB"/>
        </w:rPr>
        <w:t>Sport, Education and Society</w:t>
      </w:r>
      <w:r w:rsidRPr="00514A3F">
        <w:rPr>
          <w:rFonts w:ascii="Times New Roman" w:eastAsia="Times New Roman" w:hAnsi="Times New Roman" w:cs="Times New Roman"/>
          <w:color w:val="000000"/>
          <w:sz w:val="20"/>
          <w:szCs w:val="20"/>
          <w:lang w:eastAsia="en-GB"/>
        </w:rPr>
        <w:t xml:space="preserve"> 16(1): 67-87. </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Venkatakrishnan</w:t>
      </w:r>
      <w:proofErr w:type="spellEnd"/>
      <w:r w:rsidRPr="00514A3F">
        <w:rPr>
          <w:rFonts w:ascii="Times New Roman" w:eastAsia="Times New Roman" w:hAnsi="Times New Roman" w:cs="Times New Roman"/>
          <w:color w:val="000000"/>
          <w:sz w:val="20"/>
          <w:szCs w:val="20"/>
          <w:lang w:eastAsia="en-GB"/>
        </w:rPr>
        <w:t xml:space="preserve"> H and </w:t>
      </w:r>
      <w:proofErr w:type="spellStart"/>
      <w:r w:rsidRPr="00514A3F">
        <w:rPr>
          <w:rFonts w:ascii="Times New Roman" w:eastAsia="Times New Roman" w:hAnsi="Times New Roman" w:cs="Times New Roman"/>
          <w:color w:val="000000"/>
          <w:sz w:val="20"/>
          <w:szCs w:val="20"/>
          <w:lang w:eastAsia="en-GB"/>
        </w:rPr>
        <w:t>Wiliam</w:t>
      </w:r>
      <w:proofErr w:type="spellEnd"/>
      <w:r w:rsidRPr="00514A3F">
        <w:rPr>
          <w:rFonts w:ascii="Times New Roman" w:eastAsia="Times New Roman" w:hAnsi="Times New Roman" w:cs="Times New Roman"/>
          <w:color w:val="000000"/>
          <w:sz w:val="20"/>
          <w:szCs w:val="20"/>
          <w:lang w:eastAsia="en-GB"/>
        </w:rPr>
        <w:t xml:space="preserve"> D (2003) </w:t>
      </w:r>
      <w:proofErr w:type="gramStart"/>
      <w:r w:rsidRPr="00514A3F">
        <w:rPr>
          <w:rFonts w:ascii="Times New Roman" w:eastAsia="Times New Roman" w:hAnsi="Times New Roman" w:cs="Times New Roman"/>
          <w:color w:val="000000"/>
          <w:sz w:val="20"/>
          <w:szCs w:val="20"/>
          <w:lang w:eastAsia="en-GB"/>
        </w:rPr>
        <w:t>Tracking</w:t>
      </w:r>
      <w:proofErr w:type="gramEnd"/>
      <w:r w:rsidRPr="00514A3F">
        <w:rPr>
          <w:rFonts w:ascii="Times New Roman" w:eastAsia="Times New Roman" w:hAnsi="Times New Roman" w:cs="Times New Roman"/>
          <w:color w:val="000000"/>
          <w:sz w:val="20"/>
          <w:szCs w:val="20"/>
          <w:lang w:eastAsia="en-GB"/>
        </w:rPr>
        <w:t xml:space="preserve"> and mixed-ability grouping in secondary school mathematics classrooms: a case study. </w:t>
      </w:r>
      <w:r w:rsidRPr="00514A3F">
        <w:rPr>
          <w:rFonts w:ascii="Times New Roman" w:eastAsia="Times New Roman" w:hAnsi="Times New Roman" w:cs="Times New Roman"/>
          <w:i/>
          <w:color w:val="000000"/>
          <w:sz w:val="20"/>
          <w:szCs w:val="20"/>
          <w:lang w:eastAsia="en-GB"/>
        </w:rPr>
        <w:t>British Educational Research Journal</w:t>
      </w:r>
      <w:r w:rsidRPr="00514A3F">
        <w:rPr>
          <w:rFonts w:ascii="Times New Roman" w:eastAsia="Times New Roman" w:hAnsi="Times New Roman" w:cs="Times New Roman"/>
          <w:color w:val="000000"/>
          <w:sz w:val="20"/>
          <w:szCs w:val="20"/>
          <w:lang w:eastAsia="en-GB"/>
        </w:rPr>
        <w:t xml:space="preserve"> 29(2): 180-204.</w:t>
      </w:r>
    </w:p>
    <w:p w:rsidR="00514A3F" w:rsidRPr="00514A3F" w:rsidRDefault="00514A3F" w:rsidP="00514A3F">
      <w:pPr>
        <w:spacing w:after="0" w:line="480" w:lineRule="auto"/>
        <w:ind w:left="540" w:hanging="540"/>
        <w:jc w:val="both"/>
        <w:rPr>
          <w:rFonts w:ascii="Times New Roman" w:eastAsia="Times New Roman" w:hAnsi="Times New Roman" w:cs="Times New Roman"/>
          <w:sz w:val="20"/>
          <w:szCs w:val="20"/>
          <w:lang w:eastAsia="en-GB"/>
        </w:rPr>
      </w:pPr>
      <w:proofErr w:type="spellStart"/>
      <w:r w:rsidRPr="00514A3F">
        <w:rPr>
          <w:rFonts w:ascii="Times New Roman" w:eastAsia="Times New Roman" w:hAnsi="Times New Roman" w:cs="Times New Roman"/>
          <w:color w:val="000000"/>
          <w:sz w:val="20"/>
          <w:szCs w:val="20"/>
          <w:lang w:eastAsia="en-GB"/>
        </w:rPr>
        <w:t>Wiliam</w:t>
      </w:r>
      <w:proofErr w:type="spellEnd"/>
      <w:r w:rsidRPr="00514A3F">
        <w:rPr>
          <w:rFonts w:ascii="Times New Roman" w:eastAsia="Times New Roman" w:hAnsi="Times New Roman" w:cs="Times New Roman"/>
          <w:color w:val="000000"/>
          <w:sz w:val="20"/>
          <w:szCs w:val="20"/>
          <w:lang w:eastAsia="en-GB"/>
        </w:rPr>
        <w:t xml:space="preserve"> D and Bartholomew H (2004) </w:t>
      </w:r>
      <w:proofErr w:type="gramStart"/>
      <w:r w:rsidRPr="00514A3F">
        <w:rPr>
          <w:rFonts w:ascii="Times New Roman" w:eastAsia="Times New Roman" w:hAnsi="Times New Roman" w:cs="Times New Roman"/>
          <w:color w:val="000000"/>
          <w:sz w:val="20"/>
          <w:szCs w:val="20"/>
          <w:lang w:eastAsia="en-GB"/>
        </w:rPr>
        <w:t>It’s</w:t>
      </w:r>
      <w:proofErr w:type="gramEnd"/>
      <w:r w:rsidRPr="00514A3F">
        <w:rPr>
          <w:rFonts w:ascii="Times New Roman" w:eastAsia="Times New Roman" w:hAnsi="Times New Roman" w:cs="Times New Roman"/>
          <w:color w:val="000000"/>
          <w:sz w:val="20"/>
          <w:szCs w:val="20"/>
          <w:lang w:eastAsia="en-GB"/>
        </w:rPr>
        <w:t xml:space="preserve"> not which school but which set you’re in that matters: the influence of ability grouping practices on student progress in mathematics. </w:t>
      </w:r>
      <w:r w:rsidRPr="00514A3F">
        <w:rPr>
          <w:rFonts w:ascii="Times New Roman" w:eastAsia="Times New Roman" w:hAnsi="Times New Roman" w:cs="Times New Roman"/>
          <w:i/>
          <w:color w:val="000000"/>
          <w:sz w:val="20"/>
          <w:szCs w:val="20"/>
          <w:lang w:eastAsia="en-GB"/>
        </w:rPr>
        <w:t>British Educational Research Journal</w:t>
      </w:r>
      <w:r w:rsidRPr="00514A3F">
        <w:rPr>
          <w:rFonts w:ascii="Times New Roman" w:eastAsia="Times New Roman" w:hAnsi="Times New Roman" w:cs="Times New Roman"/>
          <w:color w:val="000000"/>
          <w:sz w:val="20"/>
          <w:szCs w:val="20"/>
          <w:lang w:eastAsia="en-GB"/>
        </w:rPr>
        <w:t xml:space="preserve"> 30(2): 279-295.</w:t>
      </w:r>
    </w:p>
    <w:p w:rsidR="00514A3F" w:rsidRDefault="00514A3F" w:rsidP="00514A3F">
      <w:pPr>
        <w:spacing w:after="0" w:line="480" w:lineRule="auto"/>
        <w:ind w:left="540" w:hanging="540"/>
        <w:jc w:val="both"/>
        <w:rPr>
          <w:rFonts w:ascii="Times New Roman" w:eastAsia="Times New Roman" w:hAnsi="Times New Roman" w:cs="Times New Roman"/>
          <w:color w:val="000000"/>
          <w:sz w:val="20"/>
          <w:szCs w:val="20"/>
          <w:lang w:eastAsia="en-GB"/>
        </w:rPr>
      </w:pPr>
      <w:r w:rsidRPr="00514A3F">
        <w:rPr>
          <w:rFonts w:ascii="Times New Roman" w:eastAsia="Times New Roman" w:hAnsi="Times New Roman" w:cs="Times New Roman"/>
          <w:color w:val="000000"/>
          <w:sz w:val="20"/>
          <w:szCs w:val="20"/>
          <w:lang w:eastAsia="en-GB"/>
        </w:rPr>
        <w:t xml:space="preserve">Wilkinson SD and Penney D (2014) </w:t>
      </w:r>
      <w:proofErr w:type="gramStart"/>
      <w:r w:rsidRPr="00514A3F">
        <w:rPr>
          <w:rFonts w:ascii="Times New Roman" w:eastAsia="Times New Roman" w:hAnsi="Times New Roman" w:cs="Times New Roman"/>
          <w:color w:val="000000"/>
          <w:sz w:val="20"/>
          <w:szCs w:val="20"/>
          <w:lang w:eastAsia="en-GB"/>
        </w:rPr>
        <w:t>The</w:t>
      </w:r>
      <w:proofErr w:type="gramEnd"/>
      <w:r w:rsidRPr="00514A3F">
        <w:rPr>
          <w:rFonts w:ascii="Times New Roman" w:eastAsia="Times New Roman" w:hAnsi="Times New Roman" w:cs="Times New Roman"/>
          <w:color w:val="000000"/>
          <w:sz w:val="20"/>
          <w:szCs w:val="20"/>
          <w:lang w:eastAsia="en-GB"/>
        </w:rPr>
        <w:t xml:space="preserve"> effects of setting on classroom teaching and student learning in mainstream mathematics, English and science lessons: a critical review of the literature in England. </w:t>
      </w:r>
      <w:r w:rsidRPr="00514A3F">
        <w:rPr>
          <w:rFonts w:ascii="Times New Roman" w:eastAsia="Times New Roman" w:hAnsi="Times New Roman" w:cs="Times New Roman"/>
          <w:i/>
          <w:color w:val="000000"/>
          <w:sz w:val="20"/>
          <w:szCs w:val="20"/>
          <w:lang w:eastAsia="en-GB"/>
        </w:rPr>
        <w:t xml:space="preserve">Educational Review </w:t>
      </w:r>
      <w:r w:rsidRPr="00514A3F">
        <w:rPr>
          <w:rFonts w:ascii="Times New Roman" w:eastAsia="Times New Roman" w:hAnsi="Times New Roman" w:cs="Times New Roman"/>
          <w:color w:val="000000"/>
          <w:sz w:val="20"/>
          <w:szCs w:val="20"/>
          <w:lang w:eastAsia="en-GB"/>
        </w:rPr>
        <w:t>66(4): 411-427.</w:t>
      </w:r>
    </w:p>
    <w:p w:rsidR="00514A3F" w:rsidRDefault="00E34F04" w:rsidP="009D7B58">
      <w:pPr>
        <w:spacing w:after="0" w:line="480" w:lineRule="auto"/>
        <w:ind w:left="540" w:hanging="540"/>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Wintour P (2014</w:t>
      </w:r>
      <w:r w:rsidR="009D7B58" w:rsidRPr="000A377E">
        <w:rPr>
          <w:rFonts w:ascii="Times New Roman" w:eastAsia="Times New Roman" w:hAnsi="Times New Roman" w:cs="Times New Roman"/>
          <w:color w:val="000000"/>
          <w:sz w:val="20"/>
          <w:szCs w:val="20"/>
          <w:lang w:eastAsia="en-GB"/>
        </w:rPr>
        <w:t xml:space="preserve">) Compulsory setting: schools face being forced to separate pupils by ability, </w:t>
      </w:r>
      <w:r w:rsidR="009D7B58" w:rsidRPr="000A377E">
        <w:rPr>
          <w:rFonts w:ascii="Times New Roman" w:eastAsia="Times New Roman" w:hAnsi="Times New Roman" w:cs="Times New Roman"/>
          <w:i/>
          <w:iCs/>
          <w:color w:val="000000"/>
          <w:sz w:val="20"/>
          <w:szCs w:val="20"/>
          <w:lang w:eastAsia="en-GB"/>
        </w:rPr>
        <w:t>The Guardian</w:t>
      </w:r>
      <w:r w:rsidR="009D7B58" w:rsidRPr="000A377E">
        <w:rPr>
          <w:rFonts w:ascii="Times New Roman" w:eastAsia="Times New Roman" w:hAnsi="Times New Roman" w:cs="Times New Roman"/>
          <w:color w:val="000000"/>
          <w:sz w:val="20"/>
          <w:szCs w:val="20"/>
          <w:lang w:eastAsia="en-GB"/>
        </w:rPr>
        <w:t xml:space="preserve">. Available at: </w:t>
      </w:r>
      <w:hyperlink r:id="rId9" w:history="1">
        <w:r w:rsidR="009D7B58" w:rsidRPr="000A377E">
          <w:rPr>
            <w:rFonts w:ascii="Times New Roman" w:eastAsia="Times New Roman" w:hAnsi="Times New Roman" w:cs="Times New Roman"/>
            <w:color w:val="000000"/>
            <w:sz w:val="20"/>
            <w:szCs w:val="20"/>
            <w:lang w:eastAsia="en-GB"/>
          </w:rPr>
          <w:t>http://www.theguardian.com/politics/2014/sep/03/schools-separate-pupils-ability-setting</w:t>
        </w:r>
      </w:hyperlink>
      <w:r w:rsidR="009D7B58" w:rsidRPr="000A377E">
        <w:rPr>
          <w:rFonts w:ascii="Times New Roman" w:eastAsia="Times New Roman" w:hAnsi="Times New Roman" w:cs="Times New Roman"/>
          <w:color w:val="000000"/>
          <w:sz w:val="20"/>
          <w:szCs w:val="20"/>
          <w:lang w:eastAsia="en-GB"/>
        </w:rPr>
        <w:t xml:space="preserve"> (accessed 1 September 2015).</w:t>
      </w:r>
    </w:p>
    <w:p w:rsidR="0007601B" w:rsidRDefault="0007601B" w:rsidP="009D7B58">
      <w:pPr>
        <w:spacing w:after="0" w:line="480" w:lineRule="auto"/>
        <w:ind w:left="540" w:hanging="540"/>
        <w:jc w:val="both"/>
        <w:rPr>
          <w:rFonts w:ascii="Times New Roman" w:eastAsia="Times New Roman" w:hAnsi="Times New Roman" w:cs="Times New Roman"/>
          <w:color w:val="000000"/>
          <w:sz w:val="20"/>
          <w:szCs w:val="20"/>
          <w:lang w:eastAsia="en-GB"/>
        </w:rPr>
      </w:pPr>
    </w:p>
    <w:p w:rsidR="0007601B" w:rsidRDefault="0007601B" w:rsidP="009D7B58">
      <w:pPr>
        <w:spacing w:after="0" w:line="480" w:lineRule="auto"/>
        <w:ind w:left="540" w:hanging="540"/>
        <w:jc w:val="both"/>
        <w:rPr>
          <w:rFonts w:ascii="Times New Roman" w:eastAsia="Times New Roman" w:hAnsi="Times New Roman" w:cs="Times New Roman"/>
          <w:color w:val="000000"/>
          <w:sz w:val="20"/>
          <w:szCs w:val="20"/>
          <w:lang w:eastAsia="en-GB"/>
        </w:rPr>
      </w:pPr>
    </w:p>
    <w:sectPr w:rsidR="0007601B" w:rsidSect="000E66B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090"/>
    <w:multiLevelType w:val="multilevel"/>
    <w:tmpl w:val="4BAC8A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5DD27A00"/>
    <w:multiLevelType w:val="multilevel"/>
    <w:tmpl w:val="5400D7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3F"/>
    <w:rsid w:val="000034CD"/>
    <w:rsid w:val="000039E0"/>
    <w:rsid w:val="000047A5"/>
    <w:rsid w:val="000054EC"/>
    <w:rsid w:val="00006620"/>
    <w:rsid w:val="00006BA1"/>
    <w:rsid w:val="00007027"/>
    <w:rsid w:val="0000735E"/>
    <w:rsid w:val="0001392B"/>
    <w:rsid w:val="000158BC"/>
    <w:rsid w:val="00015B90"/>
    <w:rsid w:val="00020472"/>
    <w:rsid w:val="00020E39"/>
    <w:rsid w:val="0002158F"/>
    <w:rsid w:val="00021C82"/>
    <w:rsid w:val="00022F06"/>
    <w:rsid w:val="00022F57"/>
    <w:rsid w:val="00023C2B"/>
    <w:rsid w:val="000246A6"/>
    <w:rsid w:val="00025896"/>
    <w:rsid w:val="000272DD"/>
    <w:rsid w:val="0003381C"/>
    <w:rsid w:val="00035B5A"/>
    <w:rsid w:val="00035DEB"/>
    <w:rsid w:val="000360D8"/>
    <w:rsid w:val="000360F6"/>
    <w:rsid w:val="00036228"/>
    <w:rsid w:val="00036C7F"/>
    <w:rsid w:val="00037B2C"/>
    <w:rsid w:val="00037C84"/>
    <w:rsid w:val="000407B7"/>
    <w:rsid w:val="00040D76"/>
    <w:rsid w:val="00040E72"/>
    <w:rsid w:val="00041B8E"/>
    <w:rsid w:val="000428DF"/>
    <w:rsid w:val="00045B49"/>
    <w:rsid w:val="00046436"/>
    <w:rsid w:val="000471BA"/>
    <w:rsid w:val="0005167E"/>
    <w:rsid w:val="00052C3D"/>
    <w:rsid w:val="00053816"/>
    <w:rsid w:val="000548DA"/>
    <w:rsid w:val="00054B5E"/>
    <w:rsid w:val="00054F42"/>
    <w:rsid w:val="000551E9"/>
    <w:rsid w:val="00055F29"/>
    <w:rsid w:val="00060872"/>
    <w:rsid w:val="00061A59"/>
    <w:rsid w:val="00062016"/>
    <w:rsid w:val="00062285"/>
    <w:rsid w:val="00062A5F"/>
    <w:rsid w:val="00062E03"/>
    <w:rsid w:val="00063DE1"/>
    <w:rsid w:val="000656E1"/>
    <w:rsid w:val="00066A3F"/>
    <w:rsid w:val="0006743B"/>
    <w:rsid w:val="00067AE0"/>
    <w:rsid w:val="0007028B"/>
    <w:rsid w:val="0007039F"/>
    <w:rsid w:val="0007064D"/>
    <w:rsid w:val="00070784"/>
    <w:rsid w:val="00070FA1"/>
    <w:rsid w:val="00071899"/>
    <w:rsid w:val="00071CB4"/>
    <w:rsid w:val="00072238"/>
    <w:rsid w:val="00072E67"/>
    <w:rsid w:val="000730F3"/>
    <w:rsid w:val="000749E8"/>
    <w:rsid w:val="00075EFC"/>
    <w:rsid w:val="0007601B"/>
    <w:rsid w:val="00076281"/>
    <w:rsid w:val="000763E9"/>
    <w:rsid w:val="00076C09"/>
    <w:rsid w:val="00076E05"/>
    <w:rsid w:val="0008010D"/>
    <w:rsid w:val="000808B2"/>
    <w:rsid w:val="0008155A"/>
    <w:rsid w:val="00082E63"/>
    <w:rsid w:val="000847E4"/>
    <w:rsid w:val="00087C35"/>
    <w:rsid w:val="00087E48"/>
    <w:rsid w:val="00091764"/>
    <w:rsid w:val="000918D2"/>
    <w:rsid w:val="0009365A"/>
    <w:rsid w:val="0009375F"/>
    <w:rsid w:val="00093A13"/>
    <w:rsid w:val="000945A1"/>
    <w:rsid w:val="00095194"/>
    <w:rsid w:val="00095839"/>
    <w:rsid w:val="00096EF3"/>
    <w:rsid w:val="000A0851"/>
    <w:rsid w:val="000A16A5"/>
    <w:rsid w:val="000A4157"/>
    <w:rsid w:val="000A693F"/>
    <w:rsid w:val="000A6EBF"/>
    <w:rsid w:val="000A6FFD"/>
    <w:rsid w:val="000A7FC8"/>
    <w:rsid w:val="000B1D78"/>
    <w:rsid w:val="000B3102"/>
    <w:rsid w:val="000B3D5C"/>
    <w:rsid w:val="000B4D18"/>
    <w:rsid w:val="000B5D06"/>
    <w:rsid w:val="000B7376"/>
    <w:rsid w:val="000C02AC"/>
    <w:rsid w:val="000C0ABA"/>
    <w:rsid w:val="000C1616"/>
    <w:rsid w:val="000C2497"/>
    <w:rsid w:val="000C2DAD"/>
    <w:rsid w:val="000C34FD"/>
    <w:rsid w:val="000C3D6E"/>
    <w:rsid w:val="000C4AFE"/>
    <w:rsid w:val="000D1B90"/>
    <w:rsid w:val="000D33DB"/>
    <w:rsid w:val="000D5BC3"/>
    <w:rsid w:val="000D69B9"/>
    <w:rsid w:val="000D77B2"/>
    <w:rsid w:val="000D7AAA"/>
    <w:rsid w:val="000E1564"/>
    <w:rsid w:val="000E1E1C"/>
    <w:rsid w:val="000E266E"/>
    <w:rsid w:val="000E26BE"/>
    <w:rsid w:val="000E3502"/>
    <w:rsid w:val="000E3DDC"/>
    <w:rsid w:val="000E42B2"/>
    <w:rsid w:val="000E4ABF"/>
    <w:rsid w:val="000E6487"/>
    <w:rsid w:val="000E66B5"/>
    <w:rsid w:val="000E7271"/>
    <w:rsid w:val="000E7CB7"/>
    <w:rsid w:val="000E7EF7"/>
    <w:rsid w:val="000F0B99"/>
    <w:rsid w:val="000F1E10"/>
    <w:rsid w:val="000F1FFF"/>
    <w:rsid w:val="000F2155"/>
    <w:rsid w:val="000F24D9"/>
    <w:rsid w:val="000F2F28"/>
    <w:rsid w:val="000F43B0"/>
    <w:rsid w:val="000F4C62"/>
    <w:rsid w:val="000F4F6B"/>
    <w:rsid w:val="000F6DA7"/>
    <w:rsid w:val="000F7C93"/>
    <w:rsid w:val="000F7CE8"/>
    <w:rsid w:val="00101216"/>
    <w:rsid w:val="001039DD"/>
    <w:rsid w:val="00105F2D"/>
    <w:rsid w:val="00106185"/>
    <w:rsid w:val="00106457"/>
    <w:rsid w:val="001071C9"/>
    <w:rsid w:val="00107342"/>
    <w:rsid w:val="00107657"/>
    <w:rsid w:val="00107925"/>
    <w:rsid w:val="0010795F"/>
    <w:rsid w:val="00110B85"/>
    <w:rsid w:val="0011106E"/>
    <w:rsid w:val="00111664"/>
    <w:rsid w:val="00113279"/>
    <w:rsid w:val="00120322"/>
    <w:rsid w:val="00121AB1"/>
    <w:rsid w:val="001254DF"/>
    <w:rsid w:val="0012617C"/>
    <w:rsid w:val="0012631F"/>
    <w:rsid w:val="00126A5F"/>
    <w:rsid w:val="00130415"/>
    <w:rsid w:val="00131253"/>
    <w:rsid w:val="00131C71"/>
    <w:rsid w:val="001326E5"/>
    <w:rsid w:val="00132900"/>
    <w:rsid w:val="001330DA"/>
    <w:rsid w:val="00134C22"/>
    <w:rsid w:val="00135D37"/>
    <w:rsid w:val="00137F67"/>
    <w:rsid w:val="00140679"/>
    <w:rsid w:val="00140EBA"/>
    <w:rsid w:val="001416C3"/>
    <w:rsid w:val="00142488"/>
    <w:rsid w:val="00142E13"/>
    <w:rsid w:val="0014370F"/>
    <w:rsid w:val="00144002"/>
    <w:rsid w:val="0014474C"/>
    <w:rsid w:val="0015188D"/>
    <w:rsid w:val="001524A6"/>
    <w:rsid w:val="00152FF4"/>
    <w:rsid w:val="00154158"/>
    <w:rsid w:val="001546F1"/>
    <w:rsid w:val="001575AC"/>
    <w:rsid w:val="00157645"/>
    <w:rsid w:val="00157CDC"/>
    <w:rsid w:val="00161E43"/>
    <w:rsid w:val="00163A99"/>
    <w:rsid w:val="0016417F"/>
    <w:rsid w:val="00164C02"/>
    <w:rsid w:val="00165969"/>
    <w:rsid w:val="00166D79"/>
    <w:rsid w:val="00167112"/>
    <w:rsid w:val="00167205"/>
    <w:rsid w:val="00167C9B"/>
    <w:rsid w:val="00167E08"/>
    <w:rsid w:val="00171458"/>
    <w:rsid w:val="00172C68"/>
    <w:rsid w:val="00173014"/>
    <w:rsid w:val="001737B8"/>
    <w:rsid w:val="00174021"/>
    <w:rsid w:val="00174746"/>
    <w:rsid w:val="0017490E"/>
    <w:rsid w:val="0017530F"/>
    <w:rsid w:val="001753AC"/>
    <w:rsid w:val="001755D8"/>
    <w:rsid w:val="00176083"/>
    <w:rsid w:val="001766DC"/>
    <w:rsid w:val="00176E8C"/>
    <w:rsid w:val="00177033"/>
    <w:rsid w:val="001774AB"/>
    <w:rsid w:val="0017756D"/>
    <w:rsid w:val="00177CC8"/>
    <w:rsid w:val="001801B4"/>
    <w:rsid w:val="001809A6"/>
    <w:rsid w:val="00180A27"/>
    <w:rsid w:val="00180DB4"/>
    <w:rsid w:val="001827E1"/>
    <w:rsid w:val="0018298E"/>
    <w:rsid w:val="00183081"/>
    <w:rsid w:val="001869FF"/>
    <w:rsid w:val="00187FD0"/>
    <w:rsid w:val="001930AE"/>
    <w:rsid w:val="001933CD"/>
    <w:rsid w:val="00193EB5"/>
    <w:rsid w:val="00193FED"/>
    <w:rsid w:val="0019458E"/>
    <w:rsid w:val="00194722"/>
    <w:rsid w:val="00196932"/>
    <w:rsid w:val="001974AA"/>
    <w:rsid w:val="001A0946"/>
    <w:rsid w:val="001A1DC0"/>
    <w:rsid w:val="001A29DD"/>
    <w:rsid w:val="001A3888"/>
    <w:rsid w:val="001A4EE3"/>
    <w:rsid w:val="001A556A"/>
    <w:rsid w:val="001A5DBB"/>
    <w:rsid w:val="001A6CCF"/>
    <w:rsid w:val="001A79D3"/>
    <w:rsid w:val="001A7C8C"/>
    <w:rsid w:val="001A7EAD"/>
    <w:rsid w:val="001B1C9A"/>
    <w:rsid w:val="001B5378"/>
    <w:rsid w:val="001C0BD0"/>
    <w:rsid w:val="001C1A4A"/>
    <w:rsid w:val="001C26BE"/>
    <w:rsid w:val="001C3365"/>
    <w:rsid w:val="001C636D"/>
    <w:rsid w:val="001C7CE7"/>
    <w:rsid w:val="001C7F32"/>
    <w:rsid w:val="001D002C"/>
    <w:rsid w:val="001D0518"/>
    <w:rsid w:val="001D082F"/>
    <w:rsid w:val="001D1031"/>
    <w:rsid w:val="001D1522"/>
    <w:rsid w:val="001D1BDB"/>
    <w:rsid w:val="001D2AC2"/>
    <w:rsid w:val="001D3D97"/>
    <w:rsid w:val="001D4BEC"/>
    <w:rsid w:val="001D5B43"/>
    <w:rsid w:val="001D744D"/>
    <w:rsid w:val="001D7D54"/>
    <w:rsid w:val="001E0514"/>
    <w:rsid w:val="001E0E42"/>
    <w:rsid w:val="001E2173"/>
    <w:rsid w:val="001E241F"/>
    <w:rsid w:val="001E3C39"/>
    <w:rsid w:val="001E54D4"/>
    <w:rsid w:val="001E6C33"/>
    <w:rsid w:val="001F3792"/>
    <w:rsid w:val="001F532C"/>
    <w:rsid w:val="001F53B8"/>
    <w:rsid w:val="001F65AE"/>
    <w:rsid w:val="001F6E69"/>
    <w:rsid w:val="0020041A"/>
    <w:rsid w:val="00203936"/>
    <w:rsid w:val="00203D7C"/>
    <w:rsid w:val="00203EAD"/>
    <w:rsid w:val="002063B1"/>
    <w:rsid w:val="00207B30"/>
    <w:rsid w:val="002114AC"/>
    <w:rsid w:val="00212833"/>
    <w:rsid w:val="002136A3"/>
    <w:rsid w:val="00213803"/>
    <w:rsid w:val="00214478"/>
    <w:rsid w:val="00214994"/>
    <w:rsid w:val="00214DEF"/>
    <w:rsid w:val="002162A2"/>
    <w:rsid w:val="00220041"/>
    <w:rsid w:val="002208B4"/>
    <w:rsid w:val="00222A90"/>
    <w:rsid w:val="00225076"/>
    <w:rsid w:val="00225B62"/>
    <w:rsid w:val="0022606E"/>
    <w:rsid w:val="002265A3"/>
    <w:rsid w:val="00226B1B"/>
    <w:rsid w:val="0022720A"/>
    <w:rsid w:val="0023171B"/>
    <w:rsid w:val="0023255A"/>
    <w:rsid w:val="00232FEC"/>
    <w:rsid w:val="00234AF0"/>
    <w:rsid w:val="00237419"/>
    <w:rsid w:val="0023766B"/>
    <w:rsid w:val="00237EBC"/>
    <w:rsid w:val="00241482"/>
    <w:rsid w:val="00241593"/>
    <w:rsid w:val="00241889"/>
    <w:rsid w:val="002426B2"/>
    <w:rsid w:val="00245D63"/>
    <w:rsid w:val="00245E9B"/>
    <w:rsid w:val="00246951"/>
    <w:rsid w:val="00247280"/>
    <w:rsid w:val="00247767"/>
    <w:rsid w:val="00247895"/>
    <w:rsid w:val="00251BD2"/>
    <w:rsid w:val="002526E7"/>
    <w:rsid w:val="00253719"/>
    <w:rsid w:val="002537DF"/>
    <w:rsid w:val="00254435"/>
    <w:rsid w:val="002554D8"/>
    <w:rsid w:val="0025582F"/>
    <w:rsid w:val="00256354"/>
    <w:rsid w:val="0025734F"/>
    <w:rsid w:val="00261817"/>
    <w:rsid w:val="0026233F"/>
    <w:rsid w:val="00262AB3"/>
    <w:rsid w:val="00263100"/>
    <w:rsid w:val="00263122"/>
    <w:rsid w:val="002663A9"/>
    <w:rsid w:val="00266A1F"/>
    <w:rsid w:val="00266C90"/>
    <w:rsid w:val="00267A68"/>
    <w:rsid w:val="00270DD3"/>
    <w:rsid w:val="0027113C"/>
    <w:rsid w:val="00273BA4"/>
    <w:rsid w:val="00273C70"/>
    <w:rsid w:val="00274B45"/>
    <w:rsid w:val="0027508D"/>
    <w:rsid w:val="002750D7"/>
    <w:rsid w:val="00275150"/>
    <w:rsid w:val="00275B36"/>
    <w:rsid w:val="002777B1"/>
    <w:rsid w:val="00280076"/>
    <w:rsid w:val="00280A07"/>
    <w:rsid w:val="00281348"/>
    <w:rsid w:val="00281D9D"/>
    <w:rsid w:val="00282E0F"/>
    <w:rsid w:val="00284FBD"/>
    <w:rsid w:val="00286475"/>
    <w:rsid w:val="00286C18"/>
    <w:rsid w:val="00287AFD"/>
    <w:rsid w:val="00292241"/>
    <w:rsid w:val="00293DD8"/>
    <w:rsid w:val="00293ED2"/>
    <w:rsid w:val="00295DE0"/>
    <w:rsid w:val="002964E2"/>
    <w:rsid w:val="002978FA"/>
    <w:rsid w:val="00297E14"/>
    <w:rsid w:val="002A09AB"/>
    <w:rsid w:val="002A33D6"/>
    <w:rsid w:val="002A3CE6"/>
    <w:rsid w:val="002A5E80"/>
    <w:rsid w:val="002A5F78"/>
    <w:rsid w:val="002A682E"/>
    <w:rsid w:val="002A6D23"/>
    <w:rsid w:val="002B041F"/>
    <w:rsid w:val="002B07D2"/>
    <w:rsid w:val="002B1264"/>
    <w:rsid w:val="002B22EF"/>
    <w:rsid w:val="002B2847"/>
    <w:rsid w:val="002B534C"/>
    <w:rsid w:val="002C06E4"/>
    <w:rsid w:val="002C11C1"/>
    <w:rsid w:val="002C1324"/>
    <w:rsid w:val="002C499E"/>
    <w:rsid w:val="002C4E99"/>
    <w:rsid w:val="002C5CFF"/>
    <w:rsid w:val="002C7236"/>
    <w:rsid w:val="002C74F5"/>
    <w:rsid w:val="002C7C99"/>
    <w:rsid w:val="002D342B"/>
    <w:rsid w:val="002D35F8"/>
    <w:rsid w:val="002D438D"/>
    <w:rsid w:val="002D561A"/>
    <w:rsid w:val="002D6554"/>
    <w:rsid w:val="002D6A60"/>
    <w:rsid w:val="002D75E0"/>
    <w:rsid w:val="002D78F1"/>
    <w:rsid w:val="002E1CF2"/>
    <w:rsid w:val="002E33B3"/>
    <w:rsid w:val="002E425A"/>
    <w:rsid w:val="002E49DF"/>
    <w:rsid w:val="002E589D"/>
    <w:rsid w:val="002E6C37"/>
    <w:rsid w:val="002E7374"/>
    <w:rsid w:val="002F4080"/>
    <w:rsid w:val="002F5482"/>
    <w:rsid w:val="002F6071"/>
    <w:rsid w:val="002F6125"/>
    <w:rsid w:val="002F6327"/>
    <w:rsid w:val="002F6B90"/>
    <w:rsid w:val="00300CE6"/>
    <w:rsid w:val="0030261E"/>
    <w:rsid w:val="00302858"/>
    <w:rsid w:val="0030319A"/>
    <w:rsid w:val="00304C54"/>
    <w:rsid w:val="00310899"/>
    <w:rsid w:val="00310DF3"/>
    <w:rsid w:val="00310E89"/>
    <w:rsid w:val="00310EDA"/>
    <w:rsid w:val="00311B53"/>
    <w:rsid w:val="00313BBD"/>
    <w:rsid w:val="00314904"/>
    <w:rsid w:val="00315276"/>
    <w:rsid w:val="00315C87"/>
    <w:rsid w:val="003168EB"/>
    <w:rsid w:val="0031759B"/>
    <w:rsid w:val="003227E9"/>
    <w:rsid w:val="00322CEA"/>
    <w:rsid w:val="00327774"/>
    <w:rsid w:val="00327CB3"/>
    <w:rsid w:val="0033013D"/>
    <w:rsid w:val="00331E62"/>
    <w:rsid w:val="003320AE"/>
    <w:rsid w:val="00332725"/>
    <w:rsid w:val="00333683"/>
    <w:rsid w:val="00333B53"/>
    <w:rsid w:val="00334840"/>
    <w:rsid w:val="00334B2E"/>
    <w:rsid w:val="00335E0E"/>
    <w:rsid w:val="003413BE"/>
    <w:rsid w:val="00342988"/>
    <w:rsid w:val="00342FD0"/>
    <w:rsid w:val="00343B06"/>
    <w:rsid w:val="00344BC9"/>
    <w:rsid w:val="00345111"/>
    <w:rsid w:val="003451BF"/>
    <w:rsid w:val="00345DC5"/>
    <w:rsid w:val="0034634E"/>
    <w:rsid w:val="00346581"/>
    <w:rsid w:val="00347693"/>
    <w:rsid w:val="00347BB9"/>
    <w:rsid w:val="00350913"/>
    <w:rsid w:val="003510C4"/>
    <w:rsid w:val="003518BB"/>
    <w:rsid w:val="00352118"/>
    <w:rsid w:val="003525D6"/>
    <w:rsid w:val="00352D4C"/>
    <w:rsid w:val="00352E61"/>
    <w:rsid w:val="00353104"/>
    <w:rsid w:val="003548FC"/>
    <w:rsid w:val="00355466"/>
    <w:rsid w:val="003557AB"/>
    <w:rsid w:val="00355859"/>
    <w:rsid w:val="00356B76"/>
    <w:rsid w:val="00360068"/>
    <w:rsid w:val="00360AF7"/>
    <w:rsid w:val="0036122A"/>
    <w:rsid w:val="0036146B"/>
    <w:rsid w:val="003624CD"/>
    <w:rsid w:val="0036263B"/>
    <w:rsid w:val="003645EC"/>
    <w:rsid w:val="0036588F"/>
    <w:rsid w:val="00365FCD"/>
    <w:rsid w:val="00366D4B"/>
    <w:rsid w:val="0037124E"/>
    <w:rsid w:val="00372A67"/>
    <w:rsid w:val="0037374F"/>
    <w:rsid w:val="00373BEF"/>
    <w:rsid w:val="00375736"/>
    <w:rsid w:val="0037680E"/>
    <w:rsid w:val="0038051E"/>
    <w:rsid w:val="00380B50"/>
    <w:rsid w:val="0038206F"/>
    <w:rsid w:val="003821A1"/>
    <w:rsid w:val="003828D1"/>
    <w:rsid w:val="003840EB"/>
    <w:rsid w:val="00391EDD"/>
    <w:rsid w:val="00393019"/>
    <w:rsid w:val="0039368E"/>
    <w:rsid w:val="003938F0"/>
    <w:rsid w:val="003944F4"/>
    <w:rsid w:val="0039499D"/>
    <w:rsid w:val="00394BC2"/>
    <w:rsid w:val="0039525E"/>
    <w:rsid w:val="003964E6"/>
    <w:rsid w:val="00396741"/>
    <w:rsid w:val="0039744B"/>
    <w:rsid w:val="0039771E"/>
    <w:rsid w:val="00397A4F"/>
    <w:rsid w:val="003A0DBA"/>
    <w:rsid w:val="003A1657"/>
    <w:rsid w:val="003A167C"/>
    <w:rsid w:val="003A1ECE"/>
    <w:rsid w:val="003A234B"/>
    <w:rsid w:val="003A332D"/>
    <w:rsid w:val="003A3BE2"/>
    <w:rsid w:val="003A4F63"/>
    <w:rsid w:val="003A5DF9"/>
    <w:rsid w:val="003A6773"/>
    <w:rsid w:val="003A6B2C"/>
    <w:rsid w:val="003A6C70"/>
    <w:rsid w:val="003A7F81"/>
    <w:rsid w:val="003B0A22"/>
    <w:rsid w:val="003B10D1"/>
    <w:rsid w:val="003B2356"/>
    <w:rsid w:val="003B2F58"/>
    <w:rsid w:val="003B3ABE"/>
    <w:rsid w:val="003B3F49"/>
    <w:rsid w:val="003B425E"/>
    <w:rsid w:val="003B429B"/>
    <w:rsid w:val="003B4D25"/>
    <w:rsid w:val="003B5750"/>
    <w:rsid w:val="003B5D8E"/>
    <w:rsid w:val="003B7A38"/>
    <w:rsid w:val="003B7D80"/>
    <w:rsid w:val="003C0307"/>
    <w:rsid w:val="003C098F"/>
    <w:rsid w:val="003C1742"/>
    <w:rsid w:val="003C22C2"/>
    <w:rsid w:val="003C2F06"/>
    <w:rsid w:val="003C2F1C"/>
    <w:rsid w:val="003C6183"/>
    <w:rsid w:val="003C621E"/>
    <w:rsid w:val="003D3116"/>
    <w:rsid w:val="003D3442"/>
    <w:rsid w:val="003D407B"/>
    <w:rsid w:val="003D43E5"/>
    <w:rsid w:val="003D5D38"/>
    <w:rsid w:val="003D7338"/>
    <w:rsid w:val="003E0042"/>
    <w:rsid w:val="003E0946"/>
    <w:rsid w:val="003E18E2"/>
    <w:rsid w:val="003E1D45"/>
    <w:rsid w:val="003E414B"/>
    <w:rsid w:val="003E557F"/>
    <w:rsid w:val="003E6863"/>
    <w:rsid w:val="003F0217"/>
    <w:rsid w:val="003F0C69"/>
    <w:rsid w:val="003F12BF"/>
    <w:rsid w:val="003F2D9B"/>
    <w:rsid w:val="003F2E8A"/>
    <w:rsid w:val="003F4FA3"/>
    <w:rsid w:val="003F5554"/>
    <w:rsid w:val="003F580F"/>
    <w:rsid w:val="003F599D"/>
    <w:rsid w:val="003F6B05"/>
    <w:rsid w:val="003F7C45"/>
    <w:rsid w:val="003F7FD6"/>
    <w:rsid w:val="00400411"/>
    <w:rsid w:val="004011E4"/>
    <w:rsid w:val="004015B0"/>
    <w:rsid w:val="0040197A"/>
    <w:rsid w:val="00403E2A"/>
    <w:rsid w:val="0040529B"/>
    <w:rsid w:val="00405991"/>
    <w:rsid w:val="00407637"/>
    <w:rsid w:val="004126E3"/>
    <w:rsid w:val="00412DBE"/>
    <w:rsid w:val="00412EAC"/>
    <w:rsid w:val="004143A1"/>
    <w:rsid w:val="0041469C"/>
    <w:rsid w:val="004160D2"/>
    <w:rsid w:val="00417472"/>
    <w:rsid w:val="00420054"/>
    <w:rsid w:val="004244F5"/>
    <w:rsid w:val="004245D8"/>
    <w:rsid w:val="00424761"/>
    <w:rsid w:val="00424F70"/>
    <w:rsid w:val="004259F7"/>
    <w:rsid w:val="00432190"/>
    <w:rsid w:val="0043313A"/>
    <w:rsid w:val="00433365"/>
    <w:rsid w:val="004335A6"/>
    <w:rsid w:val="004374C1"/>
    <w:rsid w:val="00437631"/>
    <w:rsid w:val="00437EFA"/>
    <w:rsid w:val="00440389"/>
    <w:rsid w:val="00441E91"/>
    <w:rsid w:val="004447E1"/>
    <w:rsid w:val="00444D6A"/>
    <w:rsid w:val="0044572C"/>
    <w:rsid w:val="00446DBF"/>
    <w:rsid w:val="00446FBE"/>
    <w:rsid w:val="0044701F"/>
    <w:rsid w:val="00450F09"/>
    <w:rsid w:val="00451B90"/>
    <w:rsid w:val="00452192"/>
    <w:rsid w:val="004523BB"/>
    <w:rsid w:val="00452EA1"/>
    <w:rsid w:val="00453D99"/>
    <w:rsid w:val="0045461A"/>
    <w:rsid w:val="004551F3"/>
    <w:rsid w:val="004552CD"/>
    <w:rsid w:val="0045791D"/>
    <w:rsid w:val="00457A04"/>
    <w:rsid w:val="00457B35"/>
    <w:rsid w:val="00457C42"/>
    <w:rsid w:val="00457EF2"/>
    <w:rsid w:val="00461329"/>
    <w:rsid w:val="004625E5"/>
    <w:rsid w:val="004628BF"/>
    <w:rsid w:val="00462E16"/>
    <w:rsid w:val="00464059"/>
    <w:rsid w:val="0046410D"/>
    <w:rsid w:val="004659B7"/>
    <w:rsid w:val="00465C34"/>
    <w:rsid w:val="004668BE"/>
    <w:rsid w:val="00466A09"/>
    <w:rsid w:val="00466DB8"/>
    <w:rsid w:val="00467CD7"/>
    <w:rsid w:val="00467F11"/>
    <w:rsid w:val="00470564"/>
    <w:rsid w:val="004705CE"/>
    <w:rsid w:val="00471B5E"/>
    <w:rsid w:val="00471D03"/>
    <w:rsid w:val="00471DF6"/>
    <w:rsid w:val="0047219D"/>
    <w:rsid w:val="0047291F"/>
    <w:rsid w:val="00472D9D"/>
    <w:rsid w:val="00473377"/>
    <w:rsid w:val="00473406"/>
    <w:rsid w:val="00474ADA"/>
    <w:rsid w:val="00474B74"/>
    <w:rsid w:val="00475011"/>
    <w:rsid w:val="0047513F"/>
    <w:rsid w:val="00475DE7"/>
    <w:rsid w:val="00476341"/>
    <w:rsid w:val="00476A88"/>
    <w:rsid w:val="0047723C"/>
    <w:rsid w:val="00477436"/>
    <w:rsid w:val="00477EDE"/>
    <w:rsid w:val="00477EE3"/>
    <w:rsid w:val="004818BA"/>
    <w:rsid w:val="00484C2A"/>
    <w:rsid w:val="004850BC"/>
    <w:rsid w:val="00491BA4"/>
    <w:rsid w:val="00494022"/>
    <w:rsid w:val="00496B32"/>
    <w:rsid w:val="004A0CA3"/>
    <w:rsid w:val="004A27A0"/>
    <w:rsid w:val="004A33DB"/>
    <w:rsid w:val="004A3CC0"/>
    <w:rsid w:val="004A4BA4"/>
    <w:rsid w:val="004A54FF"/>
    <w:rsid w:val="004A6E7E"/>
    <w:rsid w:val="004A7162"/>
    <w:rsid w:val="004B04D2"/>
    <w:rsid w:val="004B1E2B"/>
    <w:rsid w:val="004B24B5"/>
    <w:rsid w:val="004B2E15"/>
    <w:rsid w:val="004B2E36"/>
    <w:rsid w:val="004B5BF0"/>
    <w:rsid w:val="004B701D"/>
    <w:rsid w:val="004B7DDD"/>
    <w:rsid w:val="004C59EE"/>
    <w:rsid w:val="004C6724"/>
    <w:rsid w:val="004C6BD4"/>
    <w:rsid w:val="004C7427"/>
    <w:rsid w:val="004C7534"/>
    <w:rsid w:val="004C7C3C"/>
    <w:rsid w:val="004D0778"/>
    <w:rsid w:val="004D15C5"/>
    <w:rsid w:val="004D198F"/>
    <w:rsid w:val="004D1F5C"/>
    <w:rsid w:val="004D2007"/>
    <w:rsid w:val="004D2EDA"/>
    <w:rsid w:val="004D42A3"/>
    <w:rsid w:val="004D4859"/>
    <w:rsid w:val="004D48CC"/>
    <w:rsid w:val="004D495D"/>
    <w:rsid w:val="004E0816"/>
    <w:rsid w:val="004E1AD3"/>
    <w:rsid w:val="004E1CF6"/>
    <w:rsid w:val="004E366C"/>
    <w:rsid w:val="004E3D8C"/>
    <w:rsid w:val="004E41A8"/>
    <w:rsid w:val="004E56D1"/>
    <w:rsid w:val="004E66D7"/>
    <w:rsid w:val="004E7759"/>
    <w:rsid w:val="004F142F"/>
    <w:rsid w:val="004F19D9"/>
    <w:rsid w:val="004F1BDF"/>
    <w:rsid w:val="004F25DE"/>
    <w:rsid w:val="004F4371"/>
    <w:rsid w:val="004F554C"/>
    <w:rsid w:val="004F63B1"/>
    <w:rsid w:val="004F652E"/>
    <w:rsid w:val="004F68AC"/>
    <w:rsid w:val="004F7F0E"/>
    <w:rsid w:val="00500560"/>
    <w:rsid w:val="00500E83"/>
    <w:rsid w:val="005017A2"/>
    <w:rsid w:val="005023DB"/>
    <w:rsid w:val="00503CBF"/>
    <w:rsid w:val="00504686"/>
    <w:rsid w:val="00504E9F"/>
    <w:rsid w:val="00507990"/>
    <w:rsid w:val="00507EE5"/>
    <w:rsid w:val="00510890"/>
    <w:rsid w:val="00510A44"/>
    <w:rsid w:val="00510AE6"/>
    <w:rsid w:val="00511290"/>
    <w:rsid w:val="0051134D"/>
    <w:rsid w:val="005116DC"/>
    <w:rsid w:val="00511BD3"/>
    <w:rsid w:val="00513215"/>
    <w:rsid w:val="00514A3F"/>
    <w:rsid w:val="00514E5F"/>
    <w:rsid w:val="0051506A"/>
    <w:rsid w:val="005154B5"/>
    <w:rsid w:val="0051591D"/>
    <w:rsid w:val="00516D06"/>
    <w:rsid w:val="00516ED3"/>
    <w:rsid w:val="00517D8D"/>
    <w:rsid w:val="00520597"/>
    <w:rsid w:val="005277AA"/>
    <w:rsid w:val="00527D9A"/>
    <w:rsid w:val="00530199"/>
    <w:rsid w:val="00530933"/>
    <w:rsid w:val="00530ADA"/>
    <w:rsid w:val="0053176C"/>
    <w:rsid w:val="00533A88"/>
    <w:rsid w:val="00534E2F"/>
    <w:rsid w:val="00535466"/>
    <w:rsid w:val="005366C1"/>
    <w:rsid w:val="00537653"/>
    <w:rsid w:val="00541863"/>
    <w:rsid w:val="00542486"/>
    <w:rsid w:val="005425E1"/>
    <w:rsid w:val="00542ADB"/>
    <w:rsid w:val="00542D0D"/>
    <w:rsid w:val="005435F6"/>
    <w:rsid w:val="005437C5"/>
    <w:rsid w:val="005460EC"/>
    <w:rsid w:val="0054647F"/>
    <w:rsid w:val="00546A8C"/>
    <w:rsid w:val="00547EE7"/>
    <w:rsid w:val="00550EBA"/>
    <w:rsid w:val="00551810"/>
    <w:rsid w:val="00551CC1"/>
    <w:rsid w:val="00553307"/>
    <w:rsid w:val="00555458"/>
    <w:rsid w:val="00555D7A"/>
    <w:rsid w:val="00556755"/>
    <w:rsid w:val="00556874"/>
    <w:rsid w:val="00557258"/>
    <w:rsid w:val="005575C7"/>
    <w:rsid w:val="005577B3"/>
    <w:rsid w:val="00557B2D"/>
    <w:rsid w:val="00560567"/>
    <w:rsid w:val="005617B0"/>
    <w:rsid w:val="00561F88"/>
    <w:rsid w:val="00562069"/>
    <w:rsid w:val="005628BE"/>
    <w:rsid w:val="00562F1D"/>
    <w:rsid w:val="005630CE"/>
    <w:rsid w:val="00563701"/>
    <w:rsid w:val="00563746"/>
    <w:rsid w:val="00563A20"/>
    <w:rsid w:val="00565AE7"/>
    <w:rsid w:val="00565E2E"/>
    <w:rsid w:val="00566786"/>
    <w:rsid w:val="00566D87"/>
    <w:rsid w:val="0057025A"/>
    <w:rsid w:val="00570C60"/>
    <w:rsid w:val="0057131F"/>
    <w:rsid w:val="00572A7A"/>
    <w:rsid w:val="005730E7"/>
    <w:rsid w:val="00573707"/>
    <w:rsid w:val="005746ED"/>
    <w:rsid w:val="0057709C"/>
    <w:rsid w:val="00577B99"/>
    <w:rsid w:val="00580633"/>
    <w:rsid w:val="00580DA0"/>
    <w:rsid w:val="00581E73"/>
    <w:rsid w:val="0058286D"/>
    <w:rsid w:val="00582ACE"/>
    <w:rsid w:val="00582D5C"/>
    <w:rsid w:val="00582DD1"/>
    <w:rsid w:val="0058440B"/>
    <w:rsid w:val="00584417"/>
    <w:rsid w:val="00584B5D"/>
    <w:rsid w:val="0058671D"/>
    <w:rsid w:val="00587FDA"/>
    <w:rsid w:val="0059025A"/>
    <w:rsid w:val="00590859"/>
    <w:rsid w:val="00590FB0"/>
    <w:rsid w:val="00590FE2"/>
    <w:rsid w:val="00591297"/>
    <w:rsid w:val="0059141B"/>
    <w:rsid w:val="00591B9D"/>
    <w:rsid w:val="0059253A"/>
    <w:rsid w:val="0059365D"/>
    <w:rsid w:val="00594655"/>
    <w:rsid w:val="00594778"/>
    <w:rsid w:val="0059561F"/>
    <w:rsid w:val="00595B98"/>
    <w:rsid w:val="00596B7B"/>
    <w:rsid w:val="00597521"/>
    <w:rsid w:val="0059794A"/>
    <w:rsid w:val="00597D8C"/>
    <w:rsid w:val="00597DF1"/>
    <w:rsid w:val="005A0727"/>
    <w:rsid w:val="005A1FB9"/>
    <w:rsid w:val="005A23EF"/>
    <w:rsid w:val="005A2D23"/>
    <w:rsid w:val="005A48D5"/>
    <w:rsid w:val="005A5042"/>
    <w:rsid w:val="005A6566"/>
    <w:rsid w:val="005A66A0"/>
    <w:rsid w:val="005A73E9"/>
    <w:rsid w:val="005B0329"/>
    <w:rsid w:val="005B08B3"/>
    <w:rsid w:val="005B1008"/>
    <w:rsid w:val="005B10B4"/>
    <w:rsid w:val="005B1800"/>
    <w:rsid w:val="005B422F"/>
    <w:rsid w:val="005B6138"/>
    <w:rsid w:val="005B6F50"/>
    <w:rsid w:val="005B76A1"/>
    <w:rsid w:val="005C3142"/>
    <w:rsid w:val="005C43F9"/>
    <w:rsid w:val="005C5626"/>
    <w:rsid w:val="005C5C17"/>
    <w:rsid w:val="005C6072"/>
    <w:rsid w:val="005C6480"/>
    <w:rsid w:val="005C7023"/>
    <w:rsid w:val="005C70C1"/>
    <w:rsid w:val="005D099F"/>
    <w:rsid w:val="005D0B6B"/>
    <w:rsid w:val="005D0BCB"/>
    <w:rsid w:val="005D2A4B"/>
    <w:rsid w:val="005D3AC1"/>
    <w:rsid w:val="005D3D9F"/>
    <w:rsid w:val="005D4394"/>
    <w:rsid w:val="005D4B55"/>
    <w:rsid w:val="005D4C7D"/>
    <w:rsid w:val="005D50AE"/>
    <w:rsid w:val="005D60D3"/>
    <w:rsid w:val="005D6B03"/>
    <w:rsid w:val="005D6F12"/>
    <w:rsid w:val="005D7A21"/>
    <w:rsid w:val="005E0075"/>
    <w:rsid w:val="005E0DC6"/>
    <w:rsid w:val="005E386E"/>
    <w:rsid w:val="005E58B6"/>
    <w:rsid w:val="005E598C"/>
    <w:rsid w:val="005E6BF1"/>
    <w:rsid w:val="005E6F2A"/>
    <w:rsid w:val="005F08DB"/>
    <w:rsid w:val="005F12EA"/>
    <w:rsid w:val="005F42DA"/>
    <w:rsid w:val="005F4C59"/>
    <w:rsid w:val="005F4EE6"/>
    <w:rsid w:val="005F56FA"/>
    <w:rsid w:val="005F5F99"/>
    <w:rsid w:val="00600DD2"/>
    <w:rsid w:val="006028EE"/>
    <w:rsid w:val="00602B5B"/>
    <w:rsid w:val="006030EC"/>
    <w:rsid w:val="0060483B"/>
    <w:rsid w:val="00605091"/>
    <w:rsid w:val="0060525E"/>
    <w:rsid w:val="006052B4"/>
    <w:rsid w:val="0060582A"/>
    <w:rsid w:val="00611158"/>
    <w:rsid w:val="00611FEB"/>
    <w:rsid w:val="006130A2"/>
    <w:rsid w:val="0061346B"/>
    <w:rsid w:val="006138DB"/>
    <w:rsid w:val="006138E6"/>
    <w:rsid w:val="00614565"/>
    <w:rsid w:val="006151C4"/>
    <w:rsid w:val="0061527E"/>
    <w:rsid w:val="00617E99"/>
    <w:rsid w:val="00620837"/>
    <w:rsid w:val="00620F09"/>
    <w:rsid w:val="00624C4B"/>
    <w:rsid w:val="00625139"/>
    <w:rsid w:val="0062664D"/>
    <w:rsid w:val="00626D49"/>
    <w:rsid w:val="00627310"/>
    <w:rsid w:val="00627ABB"/>
    <w:rsid w:val="00627DCC"/>
    <w:rsid w:val="0063146A"/>
    <w:rsid w:val="0063270B"/>
    <w:rsid w:val="00634B6B"/>
    <w:rsid w:val="00635D1F"/>
    <w:rsid w:val="00636C94"/>
    <w:rsid w:val="00636ED7"/>
    <w:rsid w:val="0063709B"/>
    <w:rsid w:val="00637554"/>
    <w:rsid w:val="0063790C"/>
    <w:rsid w:val="00640E58"/>
    <w:rsid w:val="00641699"/>
    <w:rsid w:val="00641DF5"/>
    <w:rsid w:val="00643D4F"/>
    <w:rsid w:val="006441C2"/>
    <w:rsid w:val="00646815"/>
    <w:rsid w:val="00646AA4"/>
    <w:rsid w:val="00646BA3"/>
    <w:rsid w:val="00647AB9"/>
    <w:rsid w:val="00650B73"/>
    <w:rsid w:val="006517E0"/>
    <w:rsid w:val="0065239A"/>
    <w:rsid w:val="00652D9F"/>
    <w:rsid w:val="006551D7"/>
    <w:rsid w:val="006553CA"/>
    <w:rsid w:val="00656507"/>
    <w:rsid w:val="00656C6B"/>
    <w:rsid w:val="00657E48"/>
    <w:rsid w:val="006604A4"/>
    <w:rsid w:val="00662579"/>
    <w:rsid w:val="006627A8"/>
    <w:rsid w:val="00662E8A"/>
    <w:rsid w:val="00663138"/>
    <w:rsid w:val="00664296"/>
    <w:rsid w:val="00664856"/>
    <w:rsid w:val="00664AF9"/>
    <w:rsid w:val="00664D09"/>
    <w:rsid w:val="00664E92"/>
    <w:rsid w:val="00665117"/>
    <w:rsid w:val="00666935"/>
    <w:rsid w:val="006673A8"/>
    <w:rsid w:val="0067005E"/>
    <w:rsid w:val="006700C8"/>
    <w:rsid w:val="0067125D"/>
    <w:rsid w:val="00671E47"/>
    <w:rsid w:val="00673DA3"/>
    <w:rsid w:val="00673F23"/>
    <w:rsid w:val="006744FA"/>
    <w:rsid w:val="0067798A"/>
    <w:rsid w:val="00680544"/>
    <w:rsid w:val="006809E1"/>
    <w:rsid w:val="00680F81"/>
    <w:rsid w:val="00683A76"/>
    <w:rsid w:val="00683EEF"/>
    <w:rsid w:val="006846B7"/>
    <w:rsid w:val="00685ABF"/>
    <w:rsid w:val="00690466"/>
    <w:rsid w:val="00690516"/>
    <w:rsid w:val="006915D4"/>
    <w:rsid w:val="006919DA"/>
    <w:rsid w:val="00691C62"/>
    <w:rsid w:val="006936B7"/>
    <w:rsid w:val="0069515C"/>
    <w:rsid w:val="006961BD"/>
    <w:rsid w:val="006A010C"/>
    <w:rsid w:val="006A0E69"/>
    <w:rsid w:val="006A1102"/>
    <w:rsid w:val="006A164B"/>
    <w:rsid w:val="006A2B62"/>
    <w:rsid w:val="006A2F59"/>
    <w:rsid w:val="006A3F91"/>
    <w:rsid w:val="006A4AE1"/>
    <w:rsid w:val="006A5506"/>
    <w:rsid w:val="006B0146"/>
    <w:rsid w:val="006B0B0F"/>
    <w:rsid w:val="006B0DE4"/>
    <w:rsid w:val="006B1B2E"/>
    <w:rsid w:val="006B230F"/>
    <w:rsid w:val="006B26DB"/>
    <w:rsid w:val="006B2AAB"/>
    <w:rsid w:val="006B2C34"/>
    <w:rsid w:val="006B3217"/>
    <w:rsid w:val="006B35F3"/>
    <w:rsid w:val="006B3D97"/>
    <w:rsid w:val="006B4658"/>
    <w:rsid w:val="006B6843"/>
    <w:rsid w:val="006B73C1"/>
    <w:rsid w:val="006B7799"/>
    <w:rsid w:val="006C0F64"/>
    <w:rsid w:val="006C10EC"/>
    <w:rsid w:val="006C14CE"/>
    <w:rsid w:val="006C1B85"/>
    <w:rsid w:val="006C3B27"/>
    <w:rsid w:val="006C4D71"/>
    <w:rsid w:val="006C51C1"/>
    <w:rsid w:val="006C6D00"/>
    <w:rsid w:val="006C79C3"/>
    <w:rsid w:val="006C7A44"/>
    <w:rsid w:val="006D3146"/>
    <w:rsid w:val="006D45E2"/>
    <w:rsid w:val="006D5CDE"/>
    <w:rsid w:val="006D7E8E"/>
    <w:rsid w:val="006E1453"/>
    <w:rsid w:val="006E276E"/>
    <w:rsid w:val="006E3F0B"/>
    <w:rsid w:val="006E3F42"/>
    <w:rsid w:val="006E40E6"/>
    <w:rsid w:val="006E4217"/>
    <w:rsid w:val="006E5D44"/>
    <w:rsid w:val="006E683A"/>
    <w:rsid w:val="006F0B7C"/>
    <w:rsid w:val="006F0DEF"/>
    <w:rsid w:val="006F1DF5"/>
    <w:rsid w:val="006F2A3D"/>
    <w:rsid w:val="006F5DDC"/>
    <w:rsid w:val="006F6C3F"/>
    <w:rsid w:val="006F7CA1"/>
    <w:rsid w:val="00700DA9"/>
    <w:rsid w:val="00700FDB"/>
    <w:rsid w:val="00701929"/>
    <w:rsid w:val="00703886"/>
    <w:rsid w:val="00703924"/>
    <w:rsid w:val="00704D63"/>
    <w:rsid w:val="0070627F"/>
    <w:rsid w:val="0070761A"/>
    <w:rsid w:val="00707E3E"/>
    <w:rsid w:val="00707E45"/>
    <w:rsid w:val="00710AA1"/>
    <w:rsid w:val="00710DE2"/>
    <w:rsid w:val="0071234E"/>
    <w:rsid w:val="0071259C"/>
    <w:rsid w:val="00713EB9"/>
    <w:rsid w:val="00715F98"/>
    <w:rsid w:val="007165DC"/>
    <w:rsid w:val="007210AF"/>
    <w:rsid w:val="00722109"/>
    <w:rsid w:val="00722C17"/>
    <w:rsid w:val="00722FA8"/>
    <w:rsid w:val="00723B86"/>
    <w:rsid w:val="00725376"/>
    <w:rsid w:val="00726393"/>
    <w:rsid w:val="0072792F"/>
    <w:rsid w:val="00727981"/>
    <w:rsid w:val="00730666"/>
    <w:rsid w:val="00731E08"/>
    <w:rsid w:val="00732844"/>
    <w:rsid w:val="00734012"/>
    <w:rsid w:val="00735235"/>
    <w:rsid w:val="00735B87"/>
    <w:rsid w:val="00735E81"/>
    <w:rsid w:val="007374C3"/>
    <w:rsid w:val="00737737"/>
    <w:rsid w:val="00737CE4"/>
    <w:rsid w:val="00740157"/>
    <w:rsid w:val="00740FAD"/>
    <w:rsid w:val="00741B9A"/>
    <w:rsid w:val="00742997"/>
    <w:rsid w:val="00743045"/>
    <w:rsid w:val="00743167"/>
    <w:rsid w:val="00743B80"/>
    <w:rsid w:val="00743F15"/>
    <w:rsid w:val="007456E5"/>
    <w:rsid w:val="00745840"/>
    <w:rsid w:val="00745965"/>
    <w:rsid w:val="007469B8"/>
    <w:rsid w:val="0075155F"/>
    <w:rsid w:val="00751B60"/>
    <w:rsid w:val="00752588"/>
    <w:rsid w:val="007536B9"/>
    <w:rsid w:val="00753B9F"/>
    <w:rsid w:val="0075529F"/>
    <w:rsid w:val="007560F3"/>
    <w:rsid w:val="00757817"/>
    <w:rsid w:val="0075796C"/>
    <w:rsid w:val="00757A96"/>
    <w:rsid w:val="00757B86"/>
    <w:rsid w:val="0076176C"/>
    <w:rsid w:val="007617F3"/>
    <w:rsid w:val="00762244"/>
    <w:rsid w:val="00763B93"/>
    <w:rsid w:val="00764091"/>
    <w:rsid w:val="007642AF"/>
    <w:rsid w:val="007650B7"/>
    <w:rsid w:val="00765D61"/>
    <w:rsid w:val="00767A31"/>
    <w:rsid w:val="00770146"/>
    <w:rsid w:val="0077108F"/>
    <w:rsid w:val="007711E7"/>
    <w:rsid w:val="0077144F"/>
    <w:rsid w:val="007721D8"/>
    <w:rsid w:val="00772C54"/>
    <w:rsid w:val="007738D1"/>
    <w:rsid w:val="00775170"/>
    <w:rsid w:val="00775EB4"/>
    <w:rsid w:val="007778E4"/>
    <w:rsid w:val="00780BA4"/>
    <w:rsid w:val="00780E18"/>
    <w:rsid w:val="00781D51"/>
    <w:rsid w:val="00782F2C"/>
    <w:rsid w:val="007843FB"/>
    <w:rsid w:val="0078465D"/>
    <w:rsid w:val="0078470F"/>
    <w:rsid w:val="007847FF"/>
    <w:rsid w:val="00787CEB"/>
    <w:rsid w:val="0079053D"/>
    <w:rsid w:val="007917AB"/>
    <w:rsid w:val="00791BD8"/>
    <w:rsid w:val="007920AD"/>
    <w:rsid w:val="00793055"/>
    <w:rsid w:val="007940D1"/>
    <w:rsid w:val="00794834"/>
    <w:rsid w:val="00796DBB"/>
    <w:rsid w:val="0079707F"/>
    <w:rsid w:val="007A0498"/>
    <w:rsid w:val="007A0A87"/>
    <w:rsid w:val="007A107E"/>
    <w:rsid w:val="007A1F92"/>
    <w:rsid w:val="007A2849"/>
    <w:rsid w:val="007A366B"/>
    <w:rsid w:val="007A4715"/>
    <w:rsid w:val="007A4C77"/>
    <w:rsid w:val="007A4FF5"/>
    <w:rsid w:val="007A51E5"/>
    <w:rsid w:val="007A56D1"/>
    <w:rsid w:val="007A5C5A"/>
    <w:rsid w:val="007A72EE"/>
    <w:rsid w:val="007A757C"/>
    <w:rsid w:val="007A7814"/>
    <w:rsid w:val="007A786A"/>
    <w:rsid w:val="007A7EDE"/>
    <w:rsid w:val="007B056A"/>
    <w:rsid w:val="007B059D"/>
    <w:rsid w:val="007B069B"/>
    <w:rsid w:val="007B1362"/>
    <w:rsid w:val="007B33A5"/>
    <w:rsid w:val="007B50AD"/>
    <w:rsid w:val="007B68E1"/>
    <w:rsid w:val="007B6C96"/>
    <w:rsid w:val="007B7A91"/>
    <w:rsid w:val="007C0364"/>
    <w:rsid w:val="007C1D48"/>
    <w:rsid w:val="007C2A90"/>
    <w:rsid w:val="007C5194"/>
    <w:rsid w:val="007C6D70"/>
    <w:rsid w:val="007C6F3C"/>
    <w:rsid w:val="007D0467"/>
    <w:rsid w:val="007D0EEF"/>
    <w:rsid w:val="007D1977"/>
    <w:rsid w:val="007D2216"/>
    <w:rsid w:val="007D26A2"/>
    <w:rsid w:val="007D3A5B"/>
    <w:rsid w:val="007D4972"/>
    <w:rsid w:val="007D4AA8"/>
    <w:rsid w:val="007D6220"/>
    <w:rsid w:val="007D635C"/>
    <w:rsid w:val="007D6AD6"/>
    <w:rsid w:val="007E0613"/>
    <w:rsid w:val="007E1196"/>
    <w:rsid w:val="007E1767"/>
    <w:rsid w:val="007E1C54"/>
    <w:rsid w:val="007E2C29"/>
    <w:rsid w:val="007E2D81"/>
    <w:rsid w:val="007E2FF7"/>
    <w:rsid w:val="007E4C6E"/>
    <w:rsid w:val="007E4FA2"/>
    <w:rsid w:val="007E6E2C"/>
    <w:rsid w:val="007E6FF6"/>
    <w:rsid w:val="007E7012"/>
    <w:rsid w:val="007E7C91"/>
    <w:rsid w:val="007F0394"/>
    <w:rsid w:val="007F0F18"/>
    <w:rsid w:val="007F22FD"/>
    <w:rsid w:val="007F2EE6"/>
    <w:rsid w:val="007F35E7"/>
    <w:rsid w:val="007F3B28"/>
    <w:rsid w:val="007F3C0B"/>
    <w:rsid w:val="007F4A94"/>
    <w:rsid w:val="007F5DDC"/>
    <w:rsid w:val="007F74DD"/>
    <w:rsid w:val="0080043F"/>
    <w:rsid w:val="00804B81"/>
    <w:rsid w:val="00805C0E"/>
    <w:rsid w:val="00806345"/>
    <w:rsid w:val="00807F47"/>
    <w:rsid w:val="00810B5B"/>
    <w:rsid w:val="00810CC7"/>
    <w:rsid w:val="00811822"/>
    <w:rsid w:val="0081234A"/>
    <w:rsid w:val="00813256"/>
    <w:rsid w:val="0081592C"/>
    <w:rsid w:val="00815A42"/>
    <w:rsid w:val="00815CA1"/>
    <w:rsid w:val="00816445"/>
    <w:rsid w:val="008201A1"/>
    <w:rsid w:val="00820671"/>
    <w:rsid w:val="00820F51"/>
    <w:rsid w:val="00820FFD"/>
    <w:rsid w:val="00821954"/>
    <w:rsid w:val="00821AB8"/>
    <w:rsid w:val="00821EA7"/>
    <w:rsid w:val="00822835"/>
    <w:rsid w:val="00822BBD"/>
    <w:rsid w:val="008239DC"/>
    <w:rsid w:val="00823E5A"/>
    <w:rsid w:val="00830012"/>
    <w:rsid w:val="00831533"/>
    <w:rsid w:val="00832AED"/>
    <w:rsid w:val="00833176"/>
    <w:rsid w:val="00833FE5"/>
    <w:rsid w:val="0083577E"/>
    <w:rsid w:val="00840809"/>
    <w:rsid w:val="00843112"/>
    <w:rsid w:val="00843763"/>
    <w:rsid w:val="008440BD"/>
    <w:rsid w:val="0084445D"/>
    <w:rsid w:val="00845D95"/>
    <w:rsid w:val="00846B01"/>
    <w:rsid w:val="00846BDB"/>
    <w:rsid w:val="008470BE"/>
    <w:rsid w:val="0084726C"/>
    <w:rsid w:val="008476CC"/>
    <w:rsid w:val="00847C4C"/>
    <w:rsid w:val="008506FC"/>
    <w:rsid w:val="00850FF4"/>
    <w:rsid w:val="0085486C"/>
    <w:rsid w:val="008557C1"/>
    <w:rsid w:val="00857459"/>
    <w:rsid w:val="008575AC"/>
    <w:rsid w:val="00861024"/>
    <w:rsid w:val="008615BB"/>
    <w:rsid w:val="008615D4"/>
    <w:rsid w:val="00861D3C"/>
    <w:rsid w:val="008625F1"/>
    <w:rsid w:val="00862A5D"/>
    <w:rsid w:val="00862C1C"/>
    <w:rsid w:val="00862E6F"/>
    <w:rsid w:val="00863165"/>
    <w:rsid w:val="00863443"/>
    <w:rsid w:val="00865860"/>
    <w:rsid w:val="00866F23"/>
    <w:rsid w:val="0086721A"/>
    <w:rsid w:val="008703EB"/>
    <w:rsid w:val="00873B7C"/>
    <w:rsid w:val="00874397"/>
    <w:rsid w:val="00875072"/>
    <w:rsid w:val="00875CBA"/>
    <w:rsid w:val="00876402"/>
    <w:rsid w:val="008766FF"/>
    <w:rsid w:val="00880755"/>
    <w:rsid w:val="00880D82"/>
    <w:rsid w:val="00881DA6"/>
    <w:rsid w:val="00882B1F"/>
    <w:rsid w:val="0088332B"/>
    <w:rsid w:val="00884BA3"/>
    <w:rsid w:val="0088596B"/>
    <w:rsid w:val="008865AE"/>
    <w:rsid w:val="008875EE"/>
    <w:rsid w:val="00891011"/>
    <w:rsid w:val="0089115E"/>
    <w:rsid w:val="008915A3"/>
    <w:rsid w:val="00894ACC"/>
    <w:rsid w:val="00897B69"/>
    <w:rsid w:val="008A1434"/>
    <w:rsid w:val="008A15E9"/>
    <w:rsid w:val="008A3F39"/>
    <w:rsid w:val="008A4C58"/>
    <w:rsid w:val="008A51DC"/>
    <w:rsid w:val="008A6C23"/>
    <w:rsid w:val="008A6EE1"/>
    <w:rsid w:val="008B0CE9"/>
    <w:rsid w:val="008B1325"/>
    <w:rsid w:val="008B1859"/>
    <w:rsid w:val="008B214B"/>
    <w:rsid w:val="008B4594"/>
    <w:rsid w:val="008B5F50"/>
    <w:rsid w:val="008B6586"/>
    <w:rsid w:val="008B73E6"/>
    <w:rsid w:val="008C2210"/>
    <w:rsid w:val="008C3CB0"/>
    <w:rsid w:val="008C3F14"/>
    <w:rsid w:val="008C54C0"/>
    <w:rsid w:val="008D0061"/>
    <w:rsid w:val="008D0446"/>
    <w:rsid w:val="008D1426"/>
    <w:rsid w:val="008D149E"/>
    <w:rsid w:val="008D2FE3"/>
    <w:rsid w:val="008D4FDE"/>
    <w:rsid w:val="008D6759"/>
    <w:rsid w:val="008D6B99"/>
    <w:rsid w:val="008E0D6C"/>
    <w:rsid w:val="008E198C"/>
    <w:rsid w:val="008E2195"/>
    <w:rsid w:val="008E27CA"/>
    <w:rsid w:val="008E3230"/>
    <w:rsid w:val="008E405A"/>
    <w:rsid w:val="008E40FF"/>
    <w:rsid w:val="008E4A79"/>
    <w:rsid w:val="008E59B4"/>
    <w:rsid w:val="008E59CF"/>
    <w:rsid w:val="008E666E"/>
    <w:rsid w:val="008E797E"/>
    <w:rsid w:val="008E7E00"/>
    <w:rsid w:val="008F0831"/>
    <w:rsid w:val="008F1007"/>
    <w:rsid w:val="008F3284"/>
    <w:rsid w:val="008F3A55"/>
    <w:rsid w:val="008F53A6"/>
    <w:rsid w:val="008F62EE"/>
    <w:rsid w:val="008F658F"/>
    <w:rsid w:val="008F7AA9"/>
    <w:rsid w:val="008F7D3F"/>
    <w:rsid w:val="0090030B"/>
    <w:rsid w:val="009014F8"/>
    <w:rsid w:val="009015B5"/>
    <w:rsid w:val="009018F1"/>
    <w:rsid w:val="00902EEB"/>
    <w:rsid w:val="00902FDA"/>
    <w:rsid w:val="009037E9"/>
    <w:rsid w:val="00904BED"/>
    <w:rsid w:val="00904FDA"/>
    <w:rsid w:val="00906A60"/>
    <w:rsid w:val="00906B30"/>
    <w:rsid w:val="00907B6A"/>
    <w:rsid w:val="00911231"/>
    <w:rsid w:val="009118D7"/>
    <w:rsid w:val="00912416"/>
    <w:rsid w:val="009131DB"/>
    <w:rsid w:val="00915B84"/>
    <w:rsid w:val="0091634A"/>
    <w:rsid w:val="00916A8D"/>
    <w:rsid w:val="00916B4B"/>
    <w:rsid w:val="009207FE"/>
    <w:rsid w:val="00921FEB"/>
    <w:rsid w:val="009220D7"/>
    <w:rsid w:val="00922221"/>
    <w:rsid w:val="0092370C"/>
    <w:rsid w:val="009237C4"/>
    <w:rsid w:val="00923864"/>
    <w:rsid w:val="00924932"/>
    <w:rsid w:val="00925DFE"/>
    <w:rsid w:val="0092673A"/>
    <w:rsid w:val="00926F5D"/>
    <w:rsid w:val="00927035"/>
    <w:rsid w:val="00930AC9"/>
    <w:rsid w:val="00931D68"/>
    <w:rsid w:val="00932D67"/>
    <w:rsid w:val="009338EE"/>
    <w:rsid w:val="00933F34"/>
    <w:rsid w:val="00934E9D"/>
    <w:rsid w:val="0093504B"/>
    <w:rsid w:val="00936029"/>
    <w:rsid w:val="00936103"/>
    <w:rsid w:val="00936B19"/>
    <w:rsid w:val="00936BD2"/>
    <w:rsid w:val="00937A98"/>
    <w:rsid w:val="00940399"/>
    <w:rsid w:val="00941497"/>
    <w:rsid w:val="009417CE"/>
    <w:rsid w:val="00941AFF"/>
    <w:rsid w:val="009423E2"/>
    <w:rsid w:val="00942FE2"/>
    <w:rsid w:val="009449BD"/>
    <w:rsid w:val="00944E7B"/>
    <w:rsid w:val="00945D62"/>
    <w:rsid w:val="00946A61"/>
    <w:rsid w:val="00946E04"/>
    <w:rsid w:val="009472B2"/>
    <w:rsid w:val="009479CB"/>
    <w:rsid w:val="00947BA4"/>
    <w:rsid w:val="00947F42"/>
    <w:rsid w:val="00950E7C"/>
    <w:rsid w:val="009513D4"/>
    <w:rsid w:val="00951F25"/>
    <w:rsid w:val="009522CD"/>
    <w:rsid w:val="00952570"/>
    <w:rsid w:val="00953F3C"/>
    <w:rsid w:val="0095512A"/>
    <w:rsid w:val="009559E5"/>
    <w:rsid w:val="009562CE"/>
    <w:rsid w:val="00956B36"/>
    <w:rsid w:val="0095723B"/>
    <w:rsid w:val="00961429"/>
    <w:rsid w:val="00963775"/>
    <w:rsid w:val="0096380F"/>
    <w:rsid w:val="00963CCB"/>
    <w:rsid w:val="00964B45"/>
    <w:rsid w:val="00965591"/>
    <w:rsid w:val="00966798"/>
    <w:rsid w:val="00966CD8"/>
    <w:rsid w:val="0096702D"/>
    <w:rsid w:val="00967867"/>
    <w:rsid w:val="00970031"/>
    <w:rsid w:val="0097020E"/>
    <w:rsid w:val="00970436"/>
    <w:rsid w:val="0097195E"/>
    <w:rsid w:val="00972629"/>
    <w:rsid w:val="00972885"/>
    <w:rsid w:val="00973BA0"/>
    <w:rsid w:val="00973F10"/>
    <w:rsid w:val="009743F8"/>
    <w:rsid w:val="0097453C"/>
    <w:rsid w:val="00974C32"/>
    <w:rsid w:val="00977F42"/>
    <w:rsid w:val="0098025B"/>
    <w:rsid w:val="009807EA"/>
    <w:rsid w:val="0098129E"/>
    <w:rsid w:val="00981922"/>
    <w:rsid w:val="00981A31"/>
    <w:rsid w:val="00981F60"/>
    <w:rsid w:val="00981FC8"/>
    <w:rsid w:val="009842C0"/>
    <w:rsid w:val="0098502E"/>
    <w:rsid w:val="00985AB3"/>
    <w:rsid w:val="00987C1F"/>
    <w:rsid w:val="00987C35"/>
    <w:rsid w:val="0099070F"/>
    <w:rsid w:val="0099076B"/>
    <w:rsid w:val="00990C7A"/>
    <w:rsid w:val="009913C5"/>
    <w:rsid w:val="00991CCF"/>
    <w:rsid w:val="0099281F"/>
    <w:rsid w:val="009929DB"/>
    <w:rsid w:val="00992D08"/>
    <w:rsid w:val="00994510"/>
    <w:rsid w:val="00995656"/>
    <w:rsid w:val="00995A58"/>
    <w:rsid w:val="00995DDC"/>
    <w:rsid w:val="009960A7"/>
    <w:rsid w:val="0099777D"/>
    <w:rsid w:val="009978C3"/>
    <w:rsid w:val="009A073F"/>
    <w:rsid w:val="009A083E"/>
    <w:rsid w:val="009A232E"/>
    <w:rsid w:val="009A37EB"/>
    <w:rsid w:val="009A3813"/>
    <w:rsid w:val="009A47A7"/>
    <w:rsid w:val="009A6664"/>
    <w:rsid w:val="009A7097"/>
    <w:rsid w:val="009A7282"/>
    <w:rsid w:val="009B0179"/>
    <w:rsid w:val="009B073B"/>
    <w:rsid w:val="009B0E2B"/>
    <w:rsid w:val="009B2AD7"/>
    <w:rsid w:val="009B2D03"/>
    <w:rsid w:val="009B2D9B"/>
    <w:rsid w:val="009B3FCB"/>
    <w:rsid w:val="009B4953"/>
    <w:rsid w:val="009B6F35"/>
    <w:rsid w:val="009B7421"/>
    <w:rsid w:val="009B79A8"/>
    <w:rsid w:val="009C05F4"/>
    <w:rsid w:val="009C1B36"/>
    <w:rsid w:val="009C1B39"/>
    <w:rsid w:val="009C228F"/>
    <w:rsid w:val="009C3898"/>
    <w:rsid w:val="009C3BE9"/>
    <w:rsid w:val="009C4B9C"/>
    <w:rsid w:val="009C4EB9"/>
    <w:rsid w:val="009C60F1"/>
    <w:rsid w:val="009C6292"/>
    <w:rsid w:val="009C7170"/>
    <w:rsid w:val="009C744A"/>
    <w:rsid w:val="009D1D39"/>
    <w:rsid w:val="009D2283"/>
    <w:rsid w:val="009D22E8"/>
    <w:rsid w:val="009D2BA7"/>
    <w:rsid w:val="009D39A3"/>
    <w:rsid w:val="009D4314"/>
    <w:rsid w:val="009D4799"/>
    <w:rsid w:val="009D56CE"/>
    <w:rsid w:val="009D5D46"/>
    <w:rsid w:val="009D6A40"/>
    <w:rsid w:val="009D6C25"/>
    <w:rsid w:val="009D7545"/>
    <w:rsid w:val="009D7B58"/>
    <w:rsid w:val="009E102A"/>
    <w:rsid w:val="009E181B"/>
    <w:rsid w:val="009E41BD"/>
    <w:rsid w:val="009E5616"/>
    <w:rsid w:val="009E5E7E"/>
    <w:rsid w:val="009E65E9"/>
    <w:rsid w:val="009E6EFA"/>
    <w:rsid w:val="009F095B"/>
    <w:rsid w:val="009F0F02"/>
    <w:rsid w:val="009F0F53"/>
    <w:rsid w:val="009F1098"/>
    <w:rsid w:val="009F14AD"/>
    <w:rsid w:val="009F18C0"/>
    <w:rsid w:val="009F2202"/>
    <w:rsid w:val="009F2C35"/>
    <w:rsid w:val="009F308D"/>
    <w:rsid w:val="009F3905"/>
    <w:rsid w:val="009F455A"/>
    <w:rsid w:val="009F4EE5"/>
    <w:rsid w:val="009F76DF"/>
    <w:rsid w:val="009F782E"/>
    <w:rsid w:val="009F7975"/>
    <w:rsid w:val="009F7BC6"/>
    <w:rsid w:val="00A00799"/>
    <w:rsid w:val="00A00A04"/>
    <w:rsid w:val="00A01124"/>
    <w:rsid w:val="00A01521"/>
    <w:rsid w:val="00A02AE1"/>
    <w:rsid w:val="00A04511"/>
    <w:rsid w:val="00A04971"/>
    <w:rsid w:val="00A061A4"/>
    <w:rsid w:val="00A064ED"/>
    <w:rsid w:val="00A07593"/>
    <w:rsid w:val="00A10036"/>
    <w:rsid w:val="00A11B81"/>
    <w:rsid w:val="00A11D6A"/>
    <w:rsid w:val="00A12083"/>
    <w:rsid w:val="00A12C9B"/>
    <w:rsid w:val="00A12D6B"/>
    <w:rsid w:val="00A13406"/>
    <w:rsid w:val="00A13A74"/>
    <w:rsid w:val="00A13B13"/>
    <w:rsid w:val="00A14256"/>
    <w:rsid w:val="00A15A87"/>
    <w:rsid w:val="00A17B7E"/>
    <w:rsid w:val="00A17E72"/>
    <w:rsid w:val="00A2366D"/>
    <w:rsid w:val="00A23AA8"/>
    <w:rsid w:val="00A2401A"/>
    <w:rsid w:val="00A241C5"/>
    <w:rsid w:val="00A24338"/>
    <w:rsid w:val="00A27CCE"/>
    <w:rsid w:val="00A31335"/>
    <w:rsid w:val="00A32700"/>
    <w:rsid w:val="00A3310D"/>
    <w:rsid w:val="00A33E86"/>
    <w:rsid w:val="00A342E8"/>
    <w:rsid w:val="00A379C6"/>
    <w:rsid w:val="00A37D15"/>
    <w:rsid w:val="00A40147"/>
    <w:rsid w:val="00A40F8A"/>
    <w:rsid w:val="00A413C9"/>
    <w:rsid w:val="00A42CBD"/>
    <w:rsid w:val="00A42E14"/>
    <w:rsid w:val="00A4560F"/>
    <w:rsid w:val="00A46BAF"/>
    <w:rsid w:val="00A46C93"/>
    <w:rsid w:val="00A46CCE"/>
    <w:rsid w:val="00A4700C"/>
    <w:rsid w:val="00A504A9"/>
    <w:rsid w:val="00A507C2"/>
    <w:rsid w:val="00A50D17"/>
    <w:rsid w:val="00A50E16"/>
    <w:rsid w:val="00A51E53"/>
    <w:rsid w:val="00A52431"/>
    <w:rsid w:val="00A5297F"/>
    <w:rsid w:val="00A544B8"/>
    <w:rsid w:val="00A5549C"/>
    <w:rsid w:val="00A5584F"/>
    <w:rsid w:val="00A56335"/>
    <w:rsid w:val="00A565F5"/>
    <w:rsid w:val="00A616E5"/>
    <w:rsid w:val="00A64416"/>
    <w:rsid w:val="00A64691"/>
    <w:rsid w:val="00A6553C"/>
    <w:rsid w:val="00A65A70"/>
    <w:rsid w:val="00A67EB8"/>
    <w:rsid w:val="00A70F95"/>
    <w:rsid w:val="00A72606"/>
    <w:rsid w:val="00A72A67"/>
    <w:rsid w:val="00A73CFE"/>
    <w:rsid w:val="00A7648A"/>
    <w:rsid w:val="00A765C0"/>
    <w:rsid w:val="00A802EF"/>
    <w:rsid w:val="00A80B46"/>
    <w:rsid w:val="00A81CD5"/>
    <w:rsid w:val="00A8607D"/>
    <w:rsid w:val="00A86540"/>
    <w:rsid w:val="00A90BF2"/>
    <w:rsid w:val="00A91591"/>
    <w:rsid w:val="00A923B3"/>
    <w:rsid w:val="00A928AA"/>
    <w:rsid w:val="00A9328E"/>
    <w:rsid w:val="00A972A4"/>
    <w:rsid w:val="00A97793"/>
    <w:rsid w:val="00AA0046"/>
    <w:rsid w:val="00AA1365"/>
    <w:rsid w:val="00AA1FA2"/>
    <w:rsid w:val="00AA3163"/>
    <w:rsid w:val="00AA34AA"/>
    <w:rsid w:val="00AA4151"/>
    <w:rsid w:val="00AA4A4D"/>
    <w:rsid w:val="00AA5C25"/>
    <w:rsid w:val="00AA5DAB"/>
    <w:rsid w:val="00AB038D"/>
    <w:rsid w:val="00AB0CD9"/>
    <w:rsid w:val="00AB0F4C"/>
    <w:rsid w:val="00AB1188"/>
    <w:rsid w:val="00AB22CF"/>
    <w:rsid w:val="00AB32D5"/>
    <w:rsid w:val="00AB4ED7"/>
    <w:rsid w:val="00AC0346"/>
    <w:rsid w:val="00AC0B3F"/>
    <w:rsid w:val="00AC0DD7"/>
    <w:rsid w:val="00AC167A"/>
    <w:rsid w:val="00AC199E"/>
    <w:rsid w:val="00AC280A"/>
    <w:rsid w:val="00AC28B9"/>
    <w:rsid w:val="00AC59B0"/>
    <w:rsid w:val="00AC5F83"/>
    <w:rsid w:val="00AC6139"/>
    <w:rsid w:val="00AC69E5"/>
    <w:rsid w:val="00AC6F44"/>
    <w:rsid w:val="00AD04A3"/>
    <w:rsid w:val="00AD0D73"/>
    <w:rsid w:val="00AD1F51"/>
    <w:rsid w:val="00AD249F"/>
    <w:rsid w:val="00AD28F7"/>
    <w:rsid w:val="00AD29AE"/>
    <w:rsid w:val="00AD4DDF"/>
    <w:rsid w:val="00AD675A"/>
    <w:rsid w:val="00AD71F7"/>
    <w:rsid w:val="00AD7340"/>
    <w:rsid w:val="00AD7ADE"/>
    <w:rsid w:val="00AE27FE"/>
    <w:rsid w:val="00AE3A9A"/>
    <w:rsid w:val="00AE3E99"/>
    <w:rsid w:val="00AE4395"/>
    <w:rsid w:val="00AE4605"/>
    <w:rsid w:val="00AE52DE"/>
    <w:rsid w:val="00AE6BA0"/>
    <w:rsid w:val="00AE7288"/>
    <w:rsid w:val="00AE7AA2"/>
    <w:rsid w:val="00AF0639"/>
    <w:rsid w:val="00AF0759"/>
    <w:rsid w:val="00AF30C0"/>
    <w:rsid w:val="00AF3285"/>
    <w:rsid w:val="00AF3669"/>
    <w:rsid w:val="00AF3ED1"/>
    <w:rsid w:val="00AF4315"/>
    <w:rsid w:val="00AF4423"/>
    <w:rsid w:val="00AF4628"/>
    <w:rsid w:val="00B00351"/>
    <w:rsid w:val="00B0166B"/>
    <w:rsid w:val="00B02871"/>
    <w:rsid w:val="00B03B11"/>
    <w:rsid w:val="00B03F5C"/>
    <w:rsid w:val="00B06D33"/>
    <w:rsid w:val="00B074F6"/>
    <w:rsid w:val="00B1020F"/>
    <w:rsid w:val="00B1025A"/>
    <w:rsid w:val="00B102F2"/>
    <w:rsid w:val="00B108CC"/>
    <w:rsid w:val="00B1096E"/>
    <w:rsid w:val="00B10FA9"/>
    <w:rsid w:val="00B11C8E"/>
    <w:rsid w:val="00B11D1E"/>
    <w:rsid w:val="00B13A02"/>
    <w:rsid w:val="00B1599D"/>
    <w:rsid w:val="00B1636B"/>
    <w:rsid w:val="00B16E3F"/>
    <w:rsid w:val="00B17811"/>
    <w:rsid w:val="00B225CD"/>
    <w:rsid w:val="00B225D6"/>
    <w:rsid w:val="00B22AD5"/>
    <w:rsid w:val="00B23157"/>
    <w:rsid w:val="00B2381F"/>
    <w:rsid w:val="00B23BDB"/>
    <w:rsid w:val="00B25226"/>
    <w:rsid w:val="00B25285"/>
    <w:rsid w:val="00B26546"/>
    <w:rsid w:val="00B27A90"/>
    <w:rsid w:val="00B27CA0"/>
    <w:rsid w:val="00B30043"/>
    <w:rsid w:val="00B317D4"/>
    <w:rsid w:val="00B31B43"/>
    <w:rsid w:val="00B32A2C"/>
    <w:rsid w:val="00B34250"/>
    <w:rsid w:val="00B34AA2"/>
    <w:rsid w:val="00B3541B"/>
    <w:rsid w:val="00B3587C"/>
    <w:rsid w:val="00B368D1"/>
    <w:rsid w:val="00B37AC9"/>
    <w:rsid w:val="00B40380"/>
    <w:rsid w:val="00B406C5"/>
    <w:rsid w:val="00B40E2C"/>
    <w:rsid w:val="00B420F4"/>
    <w:rsid w:val="00B4235B"/>
    <w:rsid w:val="00B427A7"/>
    <w:rsid w:val="00B438B4"/>
    <w:rsid w:val="00B43B0F"/>
    <w:rsid w:val="00B440E3"/>
    <w:rsid w:val="00B44917"/>
    <w:rsid w:val="00B45384"/>
    <w:rsid w:val="00B4544E"/>
    <w:rsid w:val="00B50B86"/>
    <w:rsid w:val="00B51766"/>
    <w:rsid w:val="00B54109"/>
    <w:rsid w:val="00B5417C"/>
    <w:rsid w:val="00B54BB9"/>
    <w:rsid w:val="00B55611"/>
    <w:rsid w:val="00B5679E"/>
    <w:rsid w:val="00B571CB"/>
    <w:rsid w:val="00B61E86"/>
    <w:rsid w:val="00B63644"/>
    <w:rsid w:val="00B65D55"/>
    <w:rsid w:val="00B70FD7"/>
    <w:rsid w:val="00B712C3"/>
    <w:rsid w:val="00B7288B"/>
    <w:rsid w:val="00B74E4A"/>
    <w:rsid w:val="00B763B8"/>
    <w:rsid w:val="00B80168"/>
    <w:rsid w:val="00B8149C"/>
    <w:rsid w:val="00B81CC1"/>
    <w:rsid w:val="00B82887"/>
    <w:rsid w:val="00B83026"/>
    <w:rsid w:val="00B84235"/>
    <w:rsid w:val="00B84D44"/>
    <w:rsid w:val="00B86014"/>
    <w:rsid w:val="00B92D2B"/>
    <w:rsid w:val="00B93392"/>
    <w:rsid w:val="00B93F73"/>
    <w:rsid w:val="00B94975"/>
    <w:rsid w:val="00B9677B"/>
    <w:rsid w:val="00B96F22"/>
    <w:rsid w:val="00B96FF2"/>
    <w:rsid w:val="00BA0E1E"/>
    <w:rsid w:val="00BA120E"/>
    <w:rsid w:val="00BA194A"/>
    <w:rsid w:val="00BA2C87"/>
    <w:rsid w:val="00BA32C4"/>
    <w:rsid w:val="00BA3B9F"/>
    <w:rsid w:val="00BA404B"/>
    <w:rsid w:val="00BA45A3"/>
    <w:rsid w:val="00BA4F03"/>
    <w:rsid w:val="00BA5532"/>
    <w:rsid w:val="00BA5B4E"/>
    <w:rsid w:val="00BA5F3D"/>
    <w:rsid w:val="00BA672F"/>
    <w:rsid w:val="00BA6CDA"/>
    <w:rsid w:val="00BB0B68"/>
    <w:rsid w:val="00BB28EE"/>
    <w:rsid w:val="00BB5715"/>
    <w:rsid w:val="00BB5E52"/>
    <w:rsid w:val="00BB7472"/>
    <w:rsid w:val="00BB787C"/>
    <w:rsid w:val="00BC0945"/>
    <w:rsid w:val="00BC2283"/>
    <w:rsid w:val="00BC24AE"/>
    <w:rsid w:val="00BC2E47"/>
    <w:rsid w:val="00BC330C"/>
    <w:rsid w:val="00BC3853"/>
    <w:rsid w:val="00BC39D1"/>
    <w:rsid w:val="00BC47CA"/>
    <w:rsid w:val="00BC4A8B"/>
    <w:rsid w:val="00BC4D74"/>
    <w:rsid w:val="00BC5B1A"/>
    <w:rsid w:val="00BC6EB2"/>
    <w:rsid w:val="00BC7BDD"/>
    <w:rsid w:val="00BD0381"/>
    <w:rsid w:val="00BD18F0"/>
    <w:rsid w:val="00BD2A68"/>
    <w:rsid w:val="00BD3F96"/>
    <w:rsid w:val="00BD50A9"/>
    <w:rsid w:val="00BD6AEE"/>
    <w:rsid w:val="00BD7971"/>
    <w:rsid w:val="00BE0A96"/>
    <w:rsid w:val="00BE292A"/>
    <w:rsid w:val="00BE2DB9"/>
    <w:rsid w:val="00BE48BD"/>
    <w:rsid w:val="00BE546F"/>
    <w:rsid w:val="00BE6A96"/>
    <w:rsid w:val="00BE768F"/>
    <w:rsid w:val="00BF0654"/>
    <w:rsid w:val="00BF0EFD"/>
    <w:rsid w:val="00BF22BD"/>
    <w:rsid w:val="00BF26E5"/>
    <w:rsid w:val="00BF29B9"/>
    <w:rsid w:val="00BF2FD6"/>
    <w:rsid w:val="00BF3F99"/>
    <w:rsid w:val="00BF4511"/>
    <w:rsid w:val="00BF610C"/>
    <w:rsid w:val="00BF67B7"/>
    <w:rsid w:val="00BF6F59"/>
    <w:rsid w:val="00BF7307"/>
    <w:rsid w:val="00C002CE"/>
    <w:rsid w:val="00C00D3B"/>
    <w:rsid w:val="00C01A0C"/>
    <w:rsid w:val="00C01AA9"/>
    <w:rsid w:val="00C02BBD"/>
    <w:rsid w:val="00C0301D"/>
    <w:rsid w:val="00C032EB"/>
    <w:rsid w:val="00C04014"/>
    <w:rsid w:val="00C04467"/>
    <w:rsid w:val="00C0455B"/>
    <w:rsid w:val="00C045F2"/>
    <w:rsid w:val="00C04657"/>
    <w:rsid w:val="00C060FE"/>
    <w:rsid w:val="00C06C8E"/>
    <w:rsid w:val="00C07303"/>
    <w:rsid w:val="00C10433"/>
    <w:rsid w:val="00C108F6"/>
    <w:rsid w:val="00C13F11"/>
    <w:rsid w:val="00C14983"/>
    <w:rsid w:val="00C14C79"/>
    <w:rsid w:val="00C158FD"/>
    <w:rsid w:val="00C15FA2"/>
    <w:rsid w:val="00C16FAD"/>
    <w:rsid w:val="00C1732A"/>
    <w:rsid w:val="00C177AD"/>
    <w:rsid w:val="00C177D4"/>
    <w:rsid w:val="00C201DF"/>
    <w:rsid w:val="00C21785"/>
    <w:rsid w:val="00C21909"/>
    <w:rsid w:val="00C22168"/>
    <w:rsid w:val="00C222D8"/>
    <w:rsid w:val="00C22E90"/>
    <w:rsid w:val="00C241A7"/>
    <w:rsid w:val="00C25455"/>
    <w:rsid w:val="00C26444"/>
    <w:rsid w:val="00C26FB2"/>
    <w:rsid w:val="00C27833"/>
    <w:rsid w:val="00C3029D"/>
    <w:rsid w:val="00C30A97"/>
    <w:rsid w:val="00C31C59"/>
    <w:rsid w:val="00C32030"/>
    <w:rsid w:val="00C32AF9"/>
    <w:rsid w:val="00C33F29"/>
    <w:rsid w:val="00C34354"/>
    <w:rsid w:val="00C34EF5"/>
    <w:rsid w:val="00C356C8"/>
    <w:rsid w:val="00C35F43"/>
    <w:rsid w:val="00C36AE6"/>
    <w:rsid w:val="00C37668"/>
    <w:rsid w:val="00C37E4D"/>
    <w:rsid w:val="00C40963"/>
    <w:rsid w:val="00C40D81"/>
    <w:rsid w:val="00C40DD2"/>
    <w:rsid w:val="00C4172C"/>
    <w:rsid w:val="00C418AC"/>
    <w:rsid w:val="00C43A5F"/>
    <w:rsid w:val="00C4462A"/>
    <w:rsid w:val="00C453A4"/>
    <w:rsid w:val="00C4548B"/>
    <w:rsid w:val="00C45601"/>
    <w:rsid w:val="00C45A6C"/>
    <w:rsid w:val="00C46162"/>
    <w:rsid w:val="00C475C9"/>
    <w:rsid w:val="00C4780A"/>
    <w:rsid w:val="00C50602"/>
    <w:rsid w:val="00C507F0"/>
    <w:rsid w:val="00C51697"/>
    <w:rsid w:val="00C52B6F"/>
    <w:rsid w:val="00C5306D"/>
    <w:rsid w:val="00C53409"/>
    <w:rsid w:val="00C54056"/>
    <w:rsid w:val="00C557A0"/>
    <w:rsid w:val="00C55E20"/>
    <w:rsid w:val="00C568EE"/>
    <w:rsid w:val="00C579E5"/>
    <w:rsid w:val="00C60A78"/>
    <w:rsid w:val="00C60E84"/>
    <w:rsid w:val="00C610D5"/>
    <w:rsid w:val="00C62EA5"/>
    <w:rsid w:val="00C63A16"/>
    <w:rsid w:val="00C650F3"/>
    <w:rsid w:val="00C6535B"/>
    <w:rsid w:val="00C66048"/>
    <w:rsid w:val="00C670B1"/>
    <w:rsid w:val="00C6724C"/>
    <w:rsid w:val="00C72AA2"/>
    <w:rsid w:val="00C72BB6"/>
    <w:rsid w:val="00C734AA"/>
    <w:rsid w:val="00C74692"/>
    <w:rsid w:val="00C756B7"/>
    <w:rsid w:val="00C77CD5"/>
    <w:rsid w:val="00C8097E"/>
    <w:rsid w:val="00C80BA5"/>
    <w:rsid w:val="00C81F29"/>
    <w:rsid w:val="00C822E5"/>
    <w:rsid w:val="00C82602"/>
    <w:rsid w:val="00C82EBC"/>
    <w:rsid w:val="00C837A3"/>
    <w:rsid w:val="00C86842"/>
    <w:rsid w:val="00C90265"/>
    <w:rsid w:val="00C903E3"/>
    <w:rsid w:val="00C90BF9"/>
    <w:rsid w:val="00C90F20"/>
    <w:rsid w:val="00C910B1"/>
    <w:rsid w:val="00C91C8C"/>
    <w:rsid w:val="00C91E77"/>
    <w:rsid w:val="00C929ED"/>
    <w:rsid w:val="00C92E0F"/>
    <w:rsid w:val="00C93705"/>
    <w:rsid w:val="00C959C3"/>
    <w:rsid w:val="00C95BC0"/>
    <w:rsid w:val="00C9678A"/>
    <w:rsid w:val="00C96DED"/>
    <w:rsid w:val="00C977C7"/>
    <w:rsid w:val="00CA02F3"/>
    <w:rsid w:val="00CA1364"/>
    <w:rsid w:val="00CA2A98"/>
    <w:rsid w:val="00CA33C5"/>
    <w:rsid w:val="00CA37D0"/>
    <w:rsid w:val="00CA40B6"/>
    <w:rsid w:val="00CA4AA6"/>
    <w:rsid w:val="00CA5B14"/>
    <w:rsid w:val="00CA5B7D"/>
    <w:rsid w:val="00CA6552"/>
    <w:rsid w:val="00CA6E0E"/>
    <w:rsid w:val="00CA7720"/>
    <w:rsid w:val="00CA79BC"/>
    <w:rsid w:val="00CA7DAA"/>
    <w:rsid w:val="00CB1D1D"/>
    <w:rsid w:val="00CB2D6B"/>
    <w:rsid w:val="00CB3482"/>
    <w:rsid w:val="00CB37BA"/>
    <w:rsid w:val="00CB3FAE"/>
    <w:rsid w:val="00CB4ADE"/>
    <w:rsid w:val="00CB5D45"/>
    <w:rsid w:val="00CB7315"/>
    <w:rsid w:val="00CB76C6"/>
    <w:rsid w:val="00CB78F3"/>
    <w:rsid w:val="00CC0B4E"/>
    <w:rsid w:val="00CC1F11"/>
    <w:rsid w:val="00CC3DAE"/>
    <w:rsid w:val="00CC6052"/>
    <w:rsid w:val="00CC71F4"/>
    <w:rsid w:val="00CC7F66"/>
    <w:rsid w:val="00CD1724"/>
    <w:rsid w:val="00CD22E0"/>
    <w:rsid w:val="00CD261A"/>
    <w:rsid w:val="00CD3D63"/>
    <w:rsid w:val="00CD4B8D"/>
    <w:rsid w:val="00CD5BDB"/>
    <w:rsid w:val="00CD6094"/>
    <w:rsid w:val="00CD6580"/>
    <w:rsid w:val="00CD799D"/>
    <w:rsid w:val="00CE1947"/>
    <w:rsid w:val="00CE277B"/>
    <w:rsid w:val="00CE52D7"/>
    <w:rsid w:val="00CE594B"/>
    <w:rsid w:val="00CE59BC"/>
    <w:rsid w:val="00CE5F03"/>
    <w:rsid w:val="00CE639B"/>
    <w:rsid w:val="00CE6727"/>
    <w:rsid w:val="00CE723E"/>
    <w:rsid w:val="00CF0CC9"/>
    <w:rsid w:val="00CF0DB5"/>
    <w:rsid w:val="00CF11B4"/>
    <w:rsid w:val="00CF3F73"/>
    <w:rsid w:val="00CF58C6"/>
    <w:rsid w:val="00CF6BC9"/>
    <w:rsid w:val="00CF6F74"/>
    <w:rsid w:val="00CF725A"/>
    <w:rsid w:val="00CF78CE"/>
    <w:rsid w:val="00D01F19"/>
    <w:rsid w:val="00D04A59"/>
    <w:rsid w:val="00D0548E"/>
    <w:rsid w:val="00D06408"/>
    <w:rsid w:val="00D11433"/>
    <w:rsid w:val="00D134D1"/>
    <w:rsid w:val="00D13AE2"/>
    <w:rsid w:val="00D13D91"/>
    <w:rsid w:val="00D14EBC"/>
    <w:rsid w:val="00D1533C"/>
    <w:rsid w:val="00D15FF0"/>
    <w:rsid w:val="00D160FE"/>
    <w:rsid w:val="00D166B3"/>
    <w:rsid w:val="00D16E44"/>
    <w:rsid w:val="00D20A5C"/>
    <w:rsid w:val="00D20B97"/>
    <w:rsid w:val="00D22912"/>
    <w:rsid w:val="00D229B2"/>
    <w:rsid w:val="00D23D62"/>
    <w:rsid w:val="00D2478B"/>
    <w:rsid w:val="00D25060"/>
    <w:rsid w:val="00D270F9"/>
    <w:rsid w:val="00D30263"/>
    <w:rsid w:val="00D319CD"/>
    <w:rsid w:val="00D32513"/>
    <w:rsid w:val="00D326F6"/>
    <w:rsid w:val="00D32D74"/>
    <w:rsid w:val="00D33D7F"/>
    <w:rsid w:val="00D34BED"/>
    <w:rsid w:val="00D35056"/>
    <w:rsid w:val="00D3510B"/>
    <w:rsid w:val="00D36372"/>
    <w:rsid w:val="00D36796"/>
    <w:rsid w:val="00D3720E"/>
    <w:rsid w:val="00D404B4"/>
    <w:rsid w:val="00D40C14"/>
    <w:rsid w:val="00D41E99"/>
    <w:rsid w:val="00D426C2"/>
    <w:rsid w:val="00D42DC2"/>
    <w:rsid w:val="00D45CE9"/>
    <w:rsid w:val="00D52B71"/>
    <w:rsid w:val="00D5402F"/>
    <w:rsid w:val="00D54502"/>
    <w:rsid w:val="00D551A4"/>
    <w:rsid w:val="00D551B0"/>
    <w:rsid w:val="00D552FA"/>
    <w:rsid w:val="00D56626"/>
    <w:rsid w:val="00D57033"/>
    <w:rsid w:val="00D57193"/>
    <w:rsid w:val="00D57E61"/>
    <w:rsid w:val="00D60150"/>
    <w:rsid w:val="00D62970"/>
    <w:rsid w:val="00D62BFD"/>
    <w:rsid w:val="00D6384E"/>
    <w:rsid w:val="00D65C77"/>
    <w:rsid w:val="00D661F0"/>
    <w:rsid w:val="00D66302"/>
    <w:rsid w:val="00D66A10"/>
    <w:rsid w:val="00D67948"/>
    <w:rsid w:val="00D70323"/>
    <w:rsid w:val="00D70498"/>
    <w:rsid w:val="00D70C17"/>
    <w:rsid w:val="00D71084"/>
    <w:rsid w:val="00D71B9A"/>
    <w:rsid w:val="00D71EA0"/>
    <w:rsid w:val="00D72D89"/>
    <w:rsid w:val="00D7314C"/>
    <w:rsid w:val="00D73961"/>
    <w:rsid w:val="00D74693"/>
    <w:rsid w:val="00D74A81"/>
    <w:rsid w:val="00D759D4"/>
    <w:rsid w:val="00D77BF2"/>
    <w:rsid w:val="00D80DB8"/>
    <w:rsid w:val="00D81472"/>
    <w:rsid w:val="00D82042"/>
    <w:rsid w:val="00D834E1"/>
    <w:rsid w:val="00D8353E"/>
    <w:rsid w:val="00D83984"/>
    <w:rsid w:val="00D83EB6"/>
    <w:rsid w:val="00D84D86"/>
    <w:rsid w:val="00D8573F"/>
    <w:rsid w:val="00D90074"/>
    <w:rsid w:val="00D90086"/>
    <w:rsid w:val="00D918AD"/>
    <w:rsid w:val="00D923CB"/>
    <w:rsid w:val="00D95A22"/>
    <w:rsid w:val="00D96B4D"/>
    <w:rsid w:val="00D97123"/>
    <w:rsid w:val="00D97615"/>
    <w:rsid w:val="00DA02F8"/>
    <w:rsid w:val="00DA17B0"/>
    <w:rsid w:val="00DA1EA4"/>
    <w:rsid w:val="00DA3B6C"/>
    <w:rsid w:val="00DA4148"/>
    <w:rsid w:val="00DA525E"/>
    <w:rsid w:val="00DA5DFC"/>
    <w:rsid w:val="00DA7067"/>
    <w:rsid w:val="00DB0B8A"/>
    <w:rsid w:val="00DB1191"/>
    <w:rsid w:val="00DB3576"/>
    <w:rsid w:val="00DB3A81"/>
    <w:rsid w:val="00DB41DF"/>
    <w:rsid w:val="00DB587D"/>
    <w:rsid w:val="00DB58B9"/>
    <w:rsid w:val="00DB69D1"/>
    <w:rsid w:val="00DC146C"/>
    <w:rsid w:val="00DC2185"/>
    <w:rsid w:val="00DC2AC4"/>
    <w:rsid w:val="00DC4014"/>
    <w:rsid w:val="00DC4977"/>
    <w:rsid w:val="00DC59AA"/>
    <w:rsid w:val="00DC5B63"/>
    <w:rsid w:val="00DC66CE"/>
    <w:rsid w:val="00DC674B"/>
    <w:rsid w:val="00DC6B1F"/>
    <w:rsid w:val="00DC78DC"/>
    <w:rsid w:val="00DD1349"/>
    <w:rsid w:val="00DD3625"/>
    <w:rsid w:val="00DD48E3"/>
    <w:rsid w:val="00DD562B"/>
    <w:rsid w:val="00DD58A0"/>
    <w:rsid w:val="00DD6E6E"/>
    <w:rsid w:val="00DE05D7"/>
    <w:rsid w:val="00DE08C0"/>
    <w:rsid w:val="00DE0A7F"/>
    <w:rsid w:val="00DE117F"/>
    <w:rsid w:val="00DE21CE"/>
    <w:rsid w:val="00DE2294"/>
    <w:rsid w:val="00DE4C82"/>
    <w:rsid w:val="00DE5C0C"/>
    <w:rsid w:val="00DE5F30"/>
    <w:rsid w:val="00DE5F3A"/>
    <w:rsid w:val="00DE6D07"/>
    <w:rsid w:val="00DE768C"/>
    <w:rsid w:val="00DF00DC"/>
    <w:rsid w:val="00DF16F2"/>
    <w:rsid w:val="00DF2D7A"/>
    <w:rsid w:val="00DF3800"/>
    <w:rsid w:val="00DF42C5"/>
    <w:rsid w:val="00DF65A8"/>
    <w:rsid w:val="00DF6DBB"/>
    <w:rsid w:val="00DF7BC4"/>
    <w:rsid w:val="00E01A17"/>
    <w:rsid w:val="00E01C8A"/>
    <w:rsid w:val="00E0348D"/>
    <w:rsid w:val="00E039F4"/>
    <w:rsid w:val="00E05215"/>
    <w:rsid w:val="00E054C7"/>
    <w:rsid w:val="00E06EE0"/>
    <w:rsid w:val="00E10CEA"/>
    <w:rsid w:val="00E114BF"/>
    <w:rsid w:val="00E12084"/>
    <w:rsid w:val="00E13B5A"/>
    <w:rsid w:val="00E145A9"/>
    <w:rsid w:val="00E154AC"/>
    <w:rsid w:val="00E15F51"/>
    <w:rsid w:val="00E2081F"/>
    <w:rsid w:val="00E20AFC"/>
    <w:rsid w:val="00E20CBF"/>
    <w:rsid w:val="00E21CC1"/>
    <w:rsid w:val="00E2371B"/>
    <w:rsid w:val="00E23EBE"/>
    <w:rsid w:val="00E24D41"/>
    <w:rsid w:val="00E2511A"/>
    <w:rsid w:val="00E257BB"/>
    <w:rsid w:val="00E25D4C"/>
    <w:rsid w:val="00E2630A"/>
    <w:rsid w:val="00E26478"/>
    <w:rsid w:val="00E26EEA"/>
    <w:rsid w:val="00E2749C"/>
    <w:rsid w:val="00E305AB"/>
    <w:rsid w:val="00E30626"/>
    <w:rsid w:val="00E31126"/>
    <w:rsid w:val="00E31760"/>
    <w:rsid w:val="00E31B3C"/>
    <w:rsid w:val="00E320DB"/>
    <w:rsid w:val="00E32C8D"/>
    <w:rsid w:val="00E3365C"/>
    <w:rsid w:val="00E33769"/>
    <w:rsid w:val="00E34486"/>
    <w:rsid w:val="00E34F04"/>
    <w:rsid w:val="00E366D1"/>
    <w:rsid w:val="00E36D97"/>
    <w:rsid w:val="00E37799"/>
    <w:rsid w:val="00E37C32"/>
    <w:rsid w:val="00E37F54"/>
    <w:rsid w:val="00E41569"/>
    <w:rsid w:val="00E452A6"/>
    <w:rsid w:val="00E46346"/>
    <w:rsid w:val="00E46DE6"/>
    <w:rsid w:val="00E47280"/>
    <w:rsid w:val="00E5024A"/>
    <w:rsid w:val="00E507D8"/>
    <w:rsid w:val="00E5130D"/>
    <w:rsid w:val="00E54603"/>
    <w:rsid w:val="00E54753"/>
    <w:rsid w:val="00E54F9A"/>
    <w:rsid w:val="00E57CF5"/>
    <w:rsid w:val="00E644C2"/>
    <w:rsid w:val="00E652B7"/>
    <w:rsid w:val="00E65773"/>
    <w:rsid w:val="00E6671E"/>
    <w:rsid w:val="00E67C09"/>
    <w:rsid w:val="00E67DE6"/>
    <w:rsid w:val="00E67E6D"/>
    <w:rsid w:val="00E72C37"/>
    <w:rsid w:val="00E72FB4"/>
    <w:rsid w:val="00E73A29"/>
    <w:rsid w:val="00E73B0C"/>
    <w:rsid w:val="00E73B5D"/>
    <w:rsid w:val="00E73F19"/>
    <w:rsid w:val="00E74CE1"/>
    <w:rsid w:val="00E7725C"/>
    <w:rsid w:val="00E77D57"/>
    <w:rsid w:val="00E77E07"/>
    <w:rsid w:val="00E808A2"/>
    <w:rsid w:val="00E83A73"/>
    <w:rsid w:val="00E84689"/>
    <w:rsid w:val="00E84B9D"/>
    <w:rsid w:val="00E85521"/>
    <w:rsid w:val="00E87B33"/>
    <w:rsid w:val="00E9060E"/>
    <w:rsid w:val="00E906AD"/>
    <w:rsid w:val="00E9098C"/>
    <w:rsid w:val="00E9284A"/>
    <w:rsid w:val="00E937AA"/>
    <w:rsid w:val="00E937E0"/>
    <w:rsid w:val="00E93ED4"/>
    <w:rsid w:val="00E9466F"/>
    <w:rsid w:val="00E94FBF"/>
    <w:rsid w:val="00E9587D"/>
    <w:rsid w:val="00E95C5F"/>
    <w:rsid w:val="00E960FB"/>
    <w:rsid w:val="00E964E5"/>
    <w:rsid w:val="00E96579"/>
    <w:rsid w:val="00E9674C"/>
    <w:rsid w:val="00E96DE4"/>
    <w:rsid w:val="00E972F2"/>
    <w:rsid w:val="00E9731A"/>
    <w:rsid w:val="00EA0474"/>
    <w:rsid w:val="00EA29F4"/>
    <w:rsid w:val="00EA37D4"/>
    <w:rsid w:val="00EA3CCD"/>
    <w:rsid w:val="00EA4133"/>
    <w:rsid w:val="00EA45B5"/>
    <w:rsid w:val="00EA5419"/>
    <w:rsid w:val="00EA5823"/>
    <w:rsid w:val="00EA5D30"/>
    <w:rsid w:val="00EA6E5D"/>
    <w:rsid w:val="00EA6EBA"/>
    <w:rsid w:val="00EB0229"/>
    <w:rsid w:val="00EB0257"/>
    <w:rsid w:val="00EB11CE"/>
    <w:rsid w:val="00EB204A"/>
    <w:rsid w:val="00EB2FD9"/>
    <w:rsid w:val="00EB5603"/>
    <w:rsid w:val="00EB586D"/>
    <w:rsid w:val="00EB5A2A"/>
    <w:rsid w:val="00EB5F8D"/>
    <w:rsid w:val="00EB606A"/>
    <w:rsid w:val="00EB62AD"/>
    <w:rsid w:val="00EB6464"/>
    <w:rsid w:val="00EC1CB0"/>
    <w:rsid w:val="00EC36F0"/>
    <w:rsid w:val="00EC3CF2"/>
    <w:rsid w:val="00EC636F"/>
    <w:rsid w:val="00EC68A3"/>
    <w:rsid w:val="00EC76B3"/>
    <w:rsid w:val="00EC7882"/>
    <w:rsid w:val="00EC7A81"/>
    <w:rsid w:val="00EC7BB3"/>
    <w:rsid w:val="00ED3BBB"/>
    <w:rsid w:val="00ED407A"/>
    <w:rsid w:val="00ED41B6"/>
    <w:rsid w:val="00ED427B"/>
    <w:rsid w:val="00ED49F3"/>
    <w:rsid w:val="00ED4BA2"/>
    <w:rsid w:val="00ED69DF"/>
    <w:rsid w:val="00ED7B14"/>
    <w:rsid w:val="00EE387C"/>
    <w:rsid w:val="00EE412D"/>
    <w:rsid w:val="00EE48D2"/>
    <w:rsid w:val="00EE6BFA"/>
    <w:rsid w:val="00EE72AA"/>
    <w:rsid w:val="00EE7CC6"/>
    <w:rsid w:val="00EF1989"/>
    <w:rsid w:val="00EF198F"/>
    <w:rsid w:val="00EF1AFC"/>
    <w:rsid w:val="00EF3EBF"/>
    <w:rsid w:val="00EF4A1B"/>
    <w:rsid w:val="00EF4E55"/>
    <w:rsid w:val="00EF5A8F"/>
    <w:rsid w:val="00EF639F"/>
    <w:rsid w:val="00F00407"/>
    <w:rsid w:val="00F00CD6"/>
    <w:rsid w:val="00F01689"/>
    <w:rsid w:val="00F02329"/>
    <w:rsid w:val="00F07105"/>
    <w:rsid w:val="00F07917"/>
    <w:rsid w:val="00F07FC5"/>
    <w:rsid w:val="00F100F4"/>
    <w:rsid w:val="00F10F4E"/>
    <w:rsid w:val="00F13F1F"/>
    <w:rsid w:val="00F14E28"/>
    <w:rsid w:val="00F154D1"/>
    <w:rsid w:val="00F15745"/>
    <w:rsid w:val="00F15976"/>
    <w:rsid w:val="00F159FE"/>
    <w:rsid w:val="00F15B00"/>
    <w:rsid w:val="00F15B01"/>
    <w:rsid w:val="00F16DED"/>
    <w:rsid w:val="00F17331"/>
    <w:rsid w:val="00F21070"/>
    <w:rsid w:val="00F213C3"/>
    <w:rsid w:val="00F227A6"/>
    <w:rsid w:val="00F24C65"/>
    <w:rsid w:val="00F253DB"/>
    <w:rsid w:val="00F268DE"/>
    <w:rsid w:val="00F2791C"/>
    <w:rsid w:val="00F27CBF"/>
    <w:rsid w:val="00F301BE"/>
    <w:rsid w:val="00F30841"/>
    <w:rsid w:val="00F30AB6"/>
    <w:rsid w:val="00F30B22"/>
    <w:rsid w:val="00F30E8C"/>
    <w:rsid w:val="00F312E0"/>
    <w:rsid w:val="00F31F71"/>
    <w:rsid w:val="00F333E3"/>
    <w:rsid w:val="00F35F27"/>
    <w:rsid w:val="00F368DB"/>
    <w:rsid w:val="00F36DC3"/>
    <w:rsid w:val="00F373E4"/>
    <w:rsid w:val="00F37CA8"/>
    <w:rsid w:val="00F42250"/>
    <w:rsid w:val="00F4274F"/>
    <w:rsid w:val="00F42DDF"/>
    <w:rsid w:val="00F444BF"/>
    <w:rsid w:val="00F453AD"/>
    <w:rsid w:val="00F45502"/>
    <w:rsid w:val="00F45FFA"/>
    <w:rsid w:val="00F46A7E"/>
    <w:rsid w:val="00F47739"/>
    <w:rsid w:val="00F5070D"/>
    <w:rsid w:val="00F509B2"/>
    <w:rsid w:val="00F51A97"/>
    <w:rsid w:val="00F51BD0"/>
    <w:rsid w:val="00F51E6E"/>
    <w:rsid w:val="00F52013"/>
    <w:rsid w:val="00F533AA"/>
    <w:rsid w:val="00F554F1"/>
    <w:rsid w:val="00F5627D"/>
    <w:rsid w:val="00F6028A"/>
    <w:rsid w:val="00F61D08"/>
    <w:rsid w:val="00F622E7"/>
    <w:rsid w:val="00F63557"/>
    <w:rsid w:val="00F63D9C"/>
    <w:rsid w:val="00F64661"/>
    <w:rsid w:val="00F64C5B"/>
    <w:rsid w:val="00F65582"/>
    <w:rsid w:val="00F65A78"/>
    <w:rsid w:val="00F65E50"/>
    <w:rsid w:val="00F662ED"/>
    <w:rsid w:val="00F6641B"/>
    <w:rsid w:val="00F66A19"/>
    <w:rsid w:val="00F67093"/>
    <w:rsid w:val="00F674C3"/>
    <w:rsid w:val="00F67D0A"/>
    <w:rsid w:val="00F67DAA"/>
    <w:rsid w:val="00F715CD"/>
    <w:rsid w:val="00F734C9"/>
    <w:rsid w:val="00F735AC"/>
    <w:rsid w:val="00F74A9C"/>
    <w:rsid w:val="00F7533A"/>
    <w:rsid w:val="00F76A91"/>
    <w:rsid w:val="00F76BA1"/>
    <w:rsid w:val="00F77286"/>
    <w:rsid w:val="00F77D28"/>
    <w:rsid w:val="00F80104"/>
    <w:rsid w:val="00F80685"/>
    <w:rsid w:val="00F80DFC"/>
    <w:rsid w:val="00F816DE"/>
    <w:rsid w:val="00F82CD4"/>
    <w:rsid w:val="00F83040"/>
    <w:rsid w:val="00F8305C"/>
    <w:rsid w:val="00F8331B"/>
    <w:rsid w:val="00F84B4B"/>
    <w:rsid w:val="00F856F9"/>
    <w:rsid w:val="00F867EA"/>
    <w:rsid w:val="00F8687F"/>
    <w:rsid w:val="00F90490"/>
    <w:rsid w:val="00F912BA"/>
    <w:rsid w:val="00F9159F"/>
    <w:rsid w:val="00F91D75"/>
    <w:rsid w:val="00F92EAB"/>
    <w:rsid w:val="00F93B3A"/>
    <w:rsid w:val="00F947A2"/>
    <w:rsid w:val="00F94FD4"/>
    <w:rsid w:val="00F95D0F"/>
    <w:rsid w:val="00F95E01"/>
    <w:rsid w:val="00F97359"/>
    <w:rsid w:val="00F9762A"/>
    <w:rsid w:val="00FA0F5A"/>
    <w:rsid w:val="00FA102C"/>
    <w:rsid w:val="00FA27AB"/>
    <w:rsid w:val="00FA4256"/>
    <w:rsid w:val="00FA44BB"/>
    <w:rsid w:val="00FA46F8"/>
    <w:rsid w:val="00FA5CE8"/>
    <w:rsid w:val="00FA6F55"/>
    <w:rsid w:val="00FA7856"/>
    <w:rsid w:val="00FA7B1F"/>
    <w:rsid w:val="00FB4753"/>
    <w:rsid w:val="00FB48C8"/>
    <w:rsid w:val="00FB4E40"/>
    <w:rsid w:val="00FB4E8D"/>
    <w:rsid w:val="00FB7D32"/>
    <w:rsid w:val="00FC14FA"/>
    <w:rsid w:val="00FC1A58"/>
    <w:rsid w:val="00FC1C78"/>
    <w:rsid w:val="00FC304C"/>
    <w:rsid w:val="00FC4449"/>
    <w:rsid w:val="00FC5C15"/>
    <w:rsid w:val="00FC6036"/>
    <w:rsid w:val="00FD01FA"/>
    <w:rsid w:val="00FD5329"/>
    <w:rsid w:val="00FD5CD2"/>
    <w:rsid w:val="00FD676D"/>
    <w:rsid w:val="00FD711C"/>
    <w:rsid w:val="00FD7BDD"/>
    <w:rsid w:val="00FD7F5B"/>
    <w:rsid w:val="00FE00CF"/>
    <w:rsid w:val="00FE0FD2"/>
    <w:rsid w:val="00FE188D"/>
    <w:rsid w:val="00FE280A"/>
    <w:rsid w:val="00FE30AC"/>
    <w:rsid w:val="00FE343B"/>
    <w:rsid w:val="00FE3853"/>
    <w:rsid w:val="00FE4B28"/>
    <w:rsid w:val="00FE5386"/>
    <w:rsid w:val="00FE5519"/>
    <w:rsid w:val="00FE5894"/>
    <w:rsid w:val="00FE6E8F"/>
    <w:rsid w:val="00FE73F6"/>
    <w:rsid w:val="00FE7479"/>
    <w:rsid w:val="00FE7C69"/>
    <w:rsid w:val="00FF04BA"/>
    <w:rsid w:val="00FF05DE"/>
    <w:rsid w:val="00FF0DBC"/>
    <w:rsid w:val="00FF3254"/>
    <w:rsid w:val="00FF3BB8"/>
    <w:rsid w:val="00FF5A71"/>
    <w:rsid w:val="00FF63CD"/>
    <w:rsid w:val="00FF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00"/>
    <w:rPr>
      <w:rFonts w:ascii="Tahoma" w:hAnsi="Tahoma" w:cs="Tahoma"/>
      <w:sz w:val="16"/>
      <w:szCs w:val="16"/>
    </w:rPr>
  </w:style>
  <w:style w:type="character" w:styleId="Hyperlink">
    <w:name w:val="Hyperlink"/>
    <w:basedOn w:val="DefaultParagraphFont"/>
    <w:uiPriority w:val="99"/>
    <w:unhideWhenUsed/>
    <w:rsid w:val="00611FEB"/>
    <w:rPr>
      <w:color w:val="0000FF" w:themeColor="hyperlink"/>
      <w:u w:val="single"/>
    </w:rPr>
  </w:style>
  <w:style w:type="character" w:styleId="LineNumber">
    <w:name w:val="line number"/>
    <w:basedOn w:val="DefaultParagraphFont"/>
    <w:uiPriority w:val="99"/>
    <w:semiHidden/>
    <w:unhideWhenUsed/>
    <w:rsid w:val="000E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00"/>
    <w:rPr>
      <w:rFonts w:ascii="Tahoma" w:hAnsi="Tahoma" w:cs="Tahoma"/>
      <w:sz w:val="16"/>
      <w:szCs w:val="16"/>
    </w:rPr>
  </w:style>
  <w:style w:type="character" w:styleId="Hyperlink">
    <w:name w:val="Hyperlink"/>
    <w:basedOn w:val="DefaultParagraphFont"/>
    <w:uiPriority w:val="99"/>
    <w:unhideWhenUsed/>
    <w:rsid w:val="00611FEB"/>
    <w:rPr>
      <w:color w:val="0000FF" w:themeColor="hyperlink"/>
      <w:u w:val="single"/>
    </w:rPr>
  </w:style>
  <w:style w:type="character" w:styleId="LineNumber">
    <w:name w:val="line number"/>
    <w:basedOn w:val="DefaultParagraphFont"/>
    <w:uiPriority w:val="99"/>
    <w:semiHidden/>
    <w:unhideWhenUsed/>
    <w:rsid w:val="000E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wires/pa/article-2742212/Schools-face-compulsory-setting.html" TargetMode="External"/><Relationship Id="rId3" Type="http://schemas.openxmlformats.org/officeDocument/2006/relationships/styles" Target="styles.xml"/><Relationship Id="rId7" Type="http://schemas.openxmlformats.org/officeDocument/2006/relationships/hyperlink" Target="http://www.surveymon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guardian.com/politics/2014/sep/03/schools-separate-pupils-ability-s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6955-92CB-4BFF-94E9-ADF62AA4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8961</Words>
  <Characters>51079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Wilkinson</dc:creator>
  <cp:lastModifiedBy>Shaun Wilkinson</cp:lastModifiedBy>
  <cp:revision>4</cp:revision>
  <dcterms:created xsi:type="dcterms:W3CDTF">2016-01-11T17:14:00Z</dcterms:created>
  <dcterms:modified xsi:type="dcterms:W3CDTF">2016-01-11T17:14:00Z</dcterms:modified>
</cp:coreProperties>
</file>