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8E" w:rsidRPr="00A62831" w:rsidRDefault="0061299D" w:rsidP="00A62831">
      <w:pPr>
        <w:spacing w:line="240" w:lineRule="auto"/>
        <w:jc w:val="center"/>
        <w:rPr>
          <w:rStyle w:val="Strong"/>
          <w:rFonts w:ascii="Arial" w:hAnsi="Arial" w:cs="Arial"/>
          <w:b w:val="0"/>
          <w:sz w:val="24"/>
          <w:szCs w:val="24"/>
        </w:rPr>
      </w:pPr>
      <w:r w:rsidRPr="00A62831">
        <w:rPr>
          <w:rStyle w:val="Strong"/>
          <w:rFonts w:ascii="Arial" w:hAnsi="Arial" w:cs="Arial"/>
          <w:b w:val="0"/>
          <w:sz w:val="24"/>
          <w:szCs w:val="24"/>
        </w:rPr>
        <w:t>Self-s</w:t>
      </w:r>
      <w:r w:rsidR="00CD658E" w:rsidRPr="00A62831">
        <w:rPr>
          <w:rStyle w:val="Strong"/>
          <w:rFonts w:ascii="Arial" w:hAnsi="Arial" w:cs="Arial"/>
          <w:b w:val="0"/>
          <w:sz w:val="24"/>
          <w:szCs w:val="24"/>
        </w:rPr>
        <w:t xml:space="preserve">electing </w:t>
      </w:r>
      <w:r w:rsidR="00A62831">
        <w:rPr>
          <w:rStyle w:val="Strong"/>
          <w:rFonts w:ascii="Arial" w:hAnsi="Arial" w:cs="Arial"/>
          <w:b w:val="0"/>
          <w:sz w:val="24"/>
          <w:szCs w:val="24"/>
        </w:rPr>
        <w:t>E</w:t>
      </w:r>
      <w:r w:rsidR="00CD658E" w:rsidRPr="00A62831">
        <w:rPr>
          <w:rStyle w:val="Strong"/>
          <w:rFonts w:ascii="Arial" w:hAnsi="Arial" w:cs="Arial"/>
          <w:b w:val="0"/>
          <w:sz w:val="24"/>
          <w:szCs w:val="24"/>
        </w:rPr>
        <w:t>ntrepren</w:t>
      </w:r>
      <w:r w:rsidR="008A1135" w:rsidRPr="00A62831">
        <w:rPr>
          <w:rStyle w:val="Strong"/>
          <w:rFonts w:ascii="Arial" w:hAnsi="Arial" w:cs="Arial"/>
          <w:b w:val="0"/>
          <w:sz w:val="24"/>
          <w:szCs w:val="24"/>
        </w:rPr>
        <w:t>eur</w:t>
      </w:r>
      <w:r w:rsidR="000F0839">
        <w:rPr>
          <w:rStyle w:val="Strong"/>
          <w:rFonts w:ascii="Arial" w:hAnsi="Arial" w:cs="Arial"/>
          <w:b w:val="0"/>
          <w:sz w:val="24"/>
          <w:szCs w:val="24"/>
        </w:rPr>
        <w:t>ial</w:t>
      </w:r>
      <w:r w:rsidR="008A1135" w:rsidRPr="00A62831">
        <w:rPr>
          <w:rStyle w:val="Strong"/>
          <w:rFonts w:ascii="Arial" w:hAnsi="Arial" w:cs="Arial"/>
          <w:b w:val="0"/>
          <w:sz w:val="24"/>
          <w:szCs w:val="24"/>
        </w:rPr>
        <w:t xml:space="preserve"> </w:t>
      </w:r>
      <w:r w:rsidR="00A62831">
        <w:rPr>
          <w:rStyle w:val="Strong"/>
          <w:rFonts w:ascii="Arial" w:hAnsi="Arial" w:cs="Arial"/>
          <w:b w:val="0"/>
          <w:sz w:val="24"/>
          <w:szCs w:val="24"/>
        </w:rPr>
        <w:t>S</w:t>
      </w:r>
      <w:r w:rsidR="008A1135" w:rsidRPr="00A62831">
        <w:rPr>
          <w:rStyle w:val="Strong"/>
          <w:rFonts w:ascii="Arial" w:hAnsi="Arial" w:cs="Arial"/>
          <w:b w:val="0"/>
          <w:sz w:val="24"/>
          <w:szCs w:val="24"/>
        </w:rPr>
        <w:t>tudents</w:t>
      </w:r>
      <w:r w:rsidRPr="00A62831">
        <w:rPr>
          <w:rStyle w:val="Strong"/>
          <w:rFonts w:ascii="Arial" w:hAnsi="Arial" w:cs="Arial"/>
          <w:b w:val="0"/>
          <w:sz w:val="24"/>
          <w:szCs w:val="24"/>
        </w:rPr>
        <w:t xml:space="preserve">: </w:t>
      </w:r>
      <w:r w:rsidR="00A62831">
        <w:rPr>
          <w:rStyle w:val="Strong"/>
          <w:rFonts w:ascii="Arial" w:hAnsi="Arial" w:cs="Arial"/>
          <w:b w:val="0"/>
          <w:sz w:val="24"/>
          <w:szCs w:val="24"/>
        </w:rPr>
        <w:t>R</w:t>
      </w:r>
      <w:r w:rsidR="00CD658E" w:rsidRPr="00A62831">
        <w:rPr>
          <w:rStyle w:val="Strong"/>
          <w:rFonts w:ascii="Arial" w:hAnsi="Arial" w:cs="Arial"/>
          <w:b w:val="0"/>
          <w:sz w:val="24"/>
          <w:szCs w:val="24"/>
        </w:rPr>
        <w:t>ef</w:t>
      </w:r>
      <w:r w:rsidRPr="00A62831">
        <w:rPr>
          <w:rStyle w:val="Strong"/>
          <w:rFonts w:ascii="Arial" w:hAnsi="Arial" w:cs="Arial"/>
          <w:b w:val="0"/>
          <w:sz w:val="24"/>
          <w:szCs w:val="24"/>
        </w:rPr>
        <w:t>lectin</w:t>
      </w:r>
      <w:r w:rsidR="00A62831">
        <w:rPr>
          <w:rStyle w:val="Strong"/>
          <w:rFonts w:ascii="Arial" w:hAnsi="Arial" w:cs="Arial"/>
          <w:b w:val="0"/>
          <w:sz w:val="24"/>
          <w:szCs w:val="24"/>
        </w:rPr>
        <w:t>g</w:t>
      </w:r>
      <w:r w:rsidRPr="00A62831">
        <w:rPr>
          <w:rStyle w:val="Strong"/>
          <w:rFonts w:ascii="Arial" w:hAnsi="Arial" w:cs="Arial"/>
          <w:b w:val="0"/>
          <w:sz w:val="24"/>
          <w:szCs w:val="24"/>
        </w:rPr>
        <w:t xml:space="preserve"> on a </w:t>
      </w:r>
      <w:r w:rsidR="00A62831">
        <w:rPr>
          <w:rStyle w:val="Strong"/>
          <w:rFonts w:ascii="Arial" w:hAnsi="Arial" w:cs="Arial"/>
          <w:b w:val="0"/>
          <w:sz w:val="24"/>
          <w:szCs w:val="24"/>
        </w:rPr>
        <w:t>University</w:t>
      </w:r>
      <w:r w:rsidRPr="00A62831">
        <w:rPr>
          <w:rStyle w:val="Strong"/>
          <w:rFonts w:ascii="Arial" w:hAnsi="Arial" w:cs="Arial"/>
          <w:b w:val="0"/>
          <w:sz w:val="24"/>
          <w:szCs w:val="24"/>
        </w:rPr>
        <w:t xml:space="preserve"> </w:t>
      </w:r>
      <w:r w:rsidR="00A62831">
        <w:rPr>
          <w:rStyle w:val="Strong"/>
          <w:rFonts w:ascii="Arial" w:hAnsi="Arial" w:cs="Arial"/>
          <w:b w:val="0"/>
          <w:sz w:val="24"/>
          <w:szCs w:val="24"/>
        </w:rPr>
        <w:t>S</w:t>
      </w:r>
      <w:r w:rsidR="00CD658E" w:rsidRPr="00A62831">
        <w:rPr>
          <w:rStyle w:val="Strong"/>
          <w:rFonts w:ascii="Arial" w:hAnsi="Arial" w:cs="Arial"/>
          <w:b w:val="0"/>
          <w:sz w:val="24"/>
          <w:szCs w:val="24"/>
        </w:rPr>
        <w:t xml:space="preserve">election </w:t>
      </w:r>
      <w:r w:rsidR="00A62831">
        <w:rPr>
          <w:rStyle w:val="Strong"/>
          <w:rFonts w:ascii="Arial" w:hAnsi="Arial" w:cs="Arial"/>
          <w:b w:val="0"/>
          <w:sz w:val="24"/>
          <w:szCs w:val="24"/>
        </w:rPr>
        <w:t>E</w:t>
      </w:r>
      <w:r w:rsidR="00CD658E" w:rsidRPr="00A62831">
        <w:rPr>
          <w:rStyle w:val="Strong"/>
          <w:rFonts w:ascii="Arial" w:hAnsi="Arial" w:cs="Arial"/>
          <w:b w:val="0"/>
          <w:sz w:val="24"/>
          <w:szCs w:val="24"/>
        </w:rPr>
        <w:t>vent.</w:t>
      </w:r>
    </w:p>
    <w:p w:rsidR="00C97694" w:rsidRDefault="00C97694" w:rsidP="00C97694">
      <w:pPr>
        <w:spacing w:after="0" w:line="240" w:lineRule="auto"/>
        <w:jc w:val="center"/>
        <w:rPr>
          <w:rStyle w:val="Strong"/>
          <w:rFonts w:ascii="Arial" w:hAnsi="Arial" w:cs="Arial"/>
          <w:b w:val="0"/>
          <w:sz w:val="20"/>
          <w:szCs w:val="20"/>
        </w:rPr>
      </w:pPr>
      <w:r w:rsidRPr="00C97694">
        <w:rPr>
          <w:rStyle w:val="Strong"/>
          <w:rFonts w:ascii="Arial" w:hAnsi="Arial" w:cs="Arial"/>
          <w:b w:val="0"/>
          <w:sz w:val="20"/>
          <w:szCs w:val="20"/>
        </w:rPr>
        <w:t>Lucy Hatt</w:t>
      </w:r>
    </w:p>
    <w:p w:rsidR="00C97694" w:rsidRDefault="00C97694" w:rsidP="00C97694">
      <w:pPr>
        <w:spacing w:line="240" w:lineRule="auto"/>
        <w:jc w:val="center"/>
        <w:rPr>
          <w:rStyle w:val="Strong"/>
          <w:rFonts w:ascii="Arial" w:hAnsi="Arial" w:cs="Arial"/>
          <w:b w:val="0"/>
          <w:sz w:val="20"/>
          <w:szCs w:val="20"/>
        </w:rPr>
      </w:pPr>
      <w:r>
        <w:rPr>
          <w:rStyle w:val="Strong"/>
          <w:rFonts w:ascii="Arial" w:hAnsi="Arial" w:cs="Arial"/>
          <w:b w:val="0"/>
          <w:sz w:val="20"/>
          <w:szCs w:val="20"/>
        </w:rPr>
        <w:t>Programme Leader, Newcastle Business School, Northumbria University</w:t>
      </w:r>
    </w:p>
    <w:p w:rsidR="00C97694" w:rsidRDefault="00C97694" w:rsidP="00C97694">
      <w:pPr>
        <w:spacing w:after="0" w:line="240" w:lineRule="auto"/>
        <w:jc w:val="center"/>
        <w:rPr>
          <w:rStyle w:val="Strong"/>
          <w:rFonts w:ascii="Arial" w:hAnsi="Arial" w:cs="Arial"/>
          <w:b w:val="0"/>
          <w:sz w:val="20"/>
          <w:szCs w:val="20"/>
        </w:rPr>
      </w:pPr>
      <w:r>
        <w:rPr>
          <w:rStyle w:val="Strong"/>
          <w:rFonts w:ascii="Arial" w:hAnsi="Arial" w:cs="Arial"/>
          <w:b w:val="0"/>
          <w:sz w:val="20"/>
          <w:szCs w:val="20"/>
        </w:rPr>
        <w:t>Newcastle Business School (NBS)</w:t>
      </w:r>
    </w:p>
    <w:p w:rsidR="00C97694" w:rsidRDefault="00C97694" w:rsidP="00C97694">
      <w:pPr>
        <w:spacing w:after="0" w:line="240" w:lineRule="auto"/>
        <w:jc w:val="center"/>
        <w:rPr>
          <w:rStyle w:val="Strong"/>
          <w:rFonts w:ascii="Arial" w:hAnsi="Arial" w:cs="Arial"/>
          <w:b w:val="0"/>
          <w:sz w:val="20"/>
          <w:szCs w:val="20"/>
        </w:rPr>
      </w:pPr>
      <w:r>
        <w:rPr>
          <w:rStyle w:val="Strong"/>
          <w:rFonts w:ascii="Arial" w:hAnsi="Arial" w:cs="Arial"/>
          <w:b w:val="0"/>
          <w:sz w:val="20"/>
          <w:szCs w:val="20"/>
        </w:rPr>
        <w:t>Room 404, CCE1 Northumbria University</w:t>
      </w:r>
    </w:p>
    <w:p w:rsidR="00C97694" w:rsidRDefault="00C97694" w:rsidP="00752A56">
      <w:pPr>
        <w:spacing w:after="0" w:line="240" w:lineRule="auto"/>
        <w:jc w:val="center"/>
        <w:rPr>
          <w:rStyle w:val="Strong"/>
          <w:rFonts w:ascii="Arial" w:hAnsi="Arial" w:cs="Arial"/>
          <w:b w:val="0"/>
          <w:sz w:val="20"/>
          <w:szCs w:val="20"/>
        </w:rPr>
      </w:pPr>
      <w:r>
        <w:rPr>
          <w:rStyle w:val="Strong"/>
          <w:rFonts w:ascii="Arial" w:hAnsi="Arial" w:cs="Arial"/>
          <w:b w:val="0"/>
          <w:sz w:val="20"/>
          <w:szCs w:val="20"/>
        </w:rPr>
        <w:t>Newcastle upon Tyne, NE1 8ST</w:t>
      </w:r>
    </w:p>
    <w:p w:rsidR="00C97694" w:rsidRDefault="00C97694" w:rsidP="00752A56">
      <w:pPr>
        <w:spacing w:after="0" w:line="240" w:lineRule="auto"/>
        <w:jc w:val="center"/>
        <w:rPr>
          <w:rStyle w:val="Strong"/>
          <w:rFonts w:ascii="Arial" w:hAnsi="Arial" w:cs="Arial"/>
          <w:b w:val="0"/>
          <w:sz w:val="20"/>
          <w:szCs w:val="20"/>
        </w:rPr>
      </w:pPr>
      <w:r>
        <w:rPr>
          <w:rStyle w:val="Strong"/>
          <w:rFonts w:ascii="Arial" w:hAnsi="Arial" w:cs="Arial"/>
          <w:b w:val="0"/>
          <w:sz w:val="20"/>
          <w:szCs w:val="20"/>
        </w:rPr>
        <w:t>0191 227 3943</w:t>
      </w:r>
    </w:p>
    <w:p w:rsidR="00C97694" w:rsidRDefault="00046758" w:rsidP="00752A56">
      <w:pPr>
        <w:spacing w:after="0" w:line="240" w:lineRule="auto"/>
        <w:jc w:val="center"/>
        <w:rPr>
          <w:rStyle w:val="Strong"/>
          <w:rFonts w:ascii="Arial" w:hAnsi="Arial" w:cs="Arial"/>
          <w:b w:val="0"/>
          <w:sz w:val="20"/>
          <w:szCs w:val="20"/>
        </w:rPr>
      </w:pPr>
      <w:hyperlink r:id="rId9" w:history="1">
        <w:r w:rsidR="00C97694" w:rsidRPr="00EB5F97">
          <w:rPr>
            <w:rStyle w:val="Hyperlink"/>
            <w:rFonts w:ascii="Arial" w:hAnsi="Arial" w:cs="Arial"/>
            <w:sz w:val="20"/>
            <w:szCs w:val="20"/>
          </w:rPr>
          <w:t>lucy.hatt@northumbria.ac.uk</w:t>
        </w:r>
      </w:hyperlink>
    </w:p>
    <w:p w:rsidR="00C97694" w:rsidRDefault="00046758" w:rsidP="00C97694">
      <w:pPr>
        <w:spacing w:line="240" w:lineRule="auto"/>
        <w:jc w:val="center"/>
        <w:rPr>
          <w:rStyle w:val="Strong"/>
          <w:rFonts w:ascii="Arial" w:hAnsi="Arial" w:cs="Arial"/>
          <w:b w:val="0"/>
          <w:sz w:val="20"/>
          <w:szCs w:val="20"/>
        </w:rPr>
      </w:pPr>
      <w:hyperlink r:id="rId10" w:history="1">
        <w:r w:rsidR="00C97694" w:rsidRPr="00EB5F97">
          <w:rPr>
            <w:rStyle w:val="Hyperlink"/>
            <w:rFonts w:ascii="Arial" w:hAnsi="Arial" w:cs="Arial"/>
            <w:sz w:val="20"/>
            <w:szCs w:val="20"/>
          </w:rPr>
          <w:t>www.northumbria.ac.uk/ebm</w:t>
        </w:r>
      </w:hyperlink>
    </w:p>
    <w:p w:rsidR="00C97694" w:rsidRDefault="00C97694" w:rsidP="00752A56">
      <w:pPr>
        <w:spacing w:after="0" w:line="240" w:lineRule="auto"/>
        <w:jc w:val="center"/>
        <w:rPr>
          <w:rStyle w:val="Strong"/>
          <w:rFonts w:ascii="Arial" w:hAnsi="Arial" w:cs="Arial"/>
          <w:b w:val="0"/>
          <w:sz w:val="20"/>
          <w:szCs w:val="20"/>
        </w:rPr>
      </w:pPr>
      <w:r>
        <w:rPr>
          <w:rStyle w:val="Strong"/>
          <w:rFonts w:ascii="Arial" w:hAnsi="Arial" w:cs="Arial"/>
          <w:b w:val="0"/>
          <w:sz w:val="20"/>
          <w:szCs w:val="20"/>
        </w:rPr>
        <w:t>Dr Tony Blackwood, Programme Director, NBS</w:t>
      </w:r>
    </w:p>
    <w:p w:rsidR="00C97694" w:rsidRDefault="00C97694" w:rsidP="00752A56">
      <w:pPr>
        <w:spacing w:after="0" w:line="240" w:lineRule="auto"/>
        <w:jc w:val="center"/>
        <w:rPr>
          <w:rStyle w:val="Strong"/>
          <w:rFonts w:ascii="Arial" w:hAnsi="Arial" w:cs="Arial"/>
          <w:b w:val="0"/>
          <w:sz w:val="20"/>
          <w:szCs w:val="20"/>
        </w:rPr>
      </w:pPr>
      <w:r>
        <w:rPr>
          <w:rStyle w:val="Strong"/>
          <w:rFonts w:ascii="Arial" w:hAnsi="Arial" w:cs="Arial"/>
          <w:b w:val="0"/>
          <w:sz w:val="20"/>
          <w:szCs w:val="20"/>
        </w:rPr>
        <w:t>Michael Fowle, Enterprise Fellow, NBS</w:t>
      </w:r>
    </w:p>
    <w:p w:rsidR="00C97694" w:rsidRDefault="00C97694" w:rsidP="00752A56">
      <w:pPr>
        <w:spacing w:after="0" w:line="240" w:lineRule="auto"/>
        <w:jc w:val="center"/>
        <w:rPr>
          <w:rStyle w:val="Strong"/>
          <w:rFonts w:ascii="Arial" w:hAnsi="Arial" w:cs="Arial"/>
          <w:b w:val="0"/>
          <w:sz w:val="20"/>
          <w:szCs w:val="20"/>
        </w:rPr>
      </w:pPr>
      <w:r>
        <w:rPr>
          <w:rStyle w:val="Strong"/>
          <w:rFonts w:ascii="Arial" w:hAnsi="Arial" w:cs="Arial"/>
          <w:b w:val="0"/>
          <w:sz w:val="20"/>
          <w:szCs w:val="20"/>
        </w:rPr>
        <w:t>Dr Angus Robson, Lecturer, NBS</w:t>
      </w:r>
    </w:p>
    <w:p w:rsidR="00C97694" w:rsidRPr="00C97694" w:rsidRDefault="00C97694" w:rsidP="00C97694">
      <w:pPr>
        <w:spacing w:line="240" w:lineRule="auto"/>
        <w:jc w:val="center"/>
        <w:rPr>
          <w:rStyle w:val="Strong"/>
          <w:rFonts w:ascii="Arial" w:hAnsi="Arial" w:cs="Arial"/>
          <w:b w:val="0"/>
          <w:sz w:val="20"/>
          <w:szCs w:val="20"/>
        </w:rPr>
      </w:pPr>
      <w:r>
        <w:rPr>
          <w:rStyle w:val="Strong"/>
          <w:rFonts w:ascii="Arial" w:hAnsi="Arial" w:cs="Arial"/>
          <w:b w:val="0"/>
          <w:sz w:val="20"/>
          <w:szCs w:val="20"/>
        </w:rPr>
        <w:t>Dr Lee Pugalis, Reader, NBS</w:t>
      </w:r>
    </w:p>
    <w:p w:rsidR="00CD658E" w:rsidRPr="008740F4" w:rsidRDefault="00CD658E" w:rsidP="00752A56">
      <w:pPr>
        <w:spacing w:line="240" w:lineRule="auto"/>
        <w:jc w:val="center"/>
        <w:rPr>
          <w:rStyle w:val="Strong"/>
          <w:rFonts w:ascii="Arial" w:hAnsi="Arial" w:cs="Arial"/>
          <w:b w:val="0"/>
          <w:sz w:val="20"/>
          <w:szCs w:val="20"/>
        </w:rPr>
      </w:pPr>
      <w:r w:rsidRPr="008740F4">
        <w:rPr>
          <w:rStyle w:val="Strong"/>
          <w:rFonts w:ascii="Arial" w:hAnsi="Arial" w:cs="Arial"/>
          <w:sz w:val="20"/>
          <w:szCs w:val="20"/>
        </w:rPr>
        <w:t>Key Words:</w:t>
      </w:r>
      <w:r w:rsidR="00752A56">
        <w:rPr>
          <w:rStyle w:val="Strong"/>
          <w:rFonts w:ascii="Arial" w:hAnsi="Arial" w:cs="Arial"/>
          <w:sz w:val="20"/>
          <w:szCs w:val="20"/>
        </w:rPr>
        <w:t xml:space="preserve"> </w:t>
      </w:r>
      <w:r w:rsidRPr="008740F4">
        <w:rPr>
          <w:rStyle w:val="Strong"/>
          <w:rFonts w:ascii="Arial" w:hAnsi="Arial" w:cs="Arial"/>
          <w:b w:val="0"/>
          <w:sz w:val="20"/>
          <w:szCs w:val="20"/>
        </w:rPr>
        <w:t>Student recruitment, retention, self-selection, student satisfaction</w:t>
      </w:r>
      <w:r w:rsidR="0061299D" w:rsidRPr="008740F4">
        <w:rPr>
          <w:rStyle w:val="Strong"/>
          <w:rFonts w:ascii="Arial" w:hAnsi="Arial" w:cs="Arial"/>
          <w:b w:val="0"/>
          <w:sz w:val="20"/>
          <w:szCs w:val="20"/>
        </w:rPr>
        <w:t>, entrepreneur</w:t>
      </w:r>
      <w:r w:rsidR="008D76AA">
        <w:rPr>
          <w:rStyle w:val="Strong"/>
          <w:rFonts w:ascii="Arial" w:hAnsi="Arial" w:cs="Arial"/>
          <w:b w:val="0"/>
          <w:sz w:val="20"/>
          <w:szCs w:val="20"/>
        </w:rPr>
        <w:t>ial</w:t>
      </w:r>
    </w:p>
    <w:p w:rsidR="00A449D8" w:rsidRDefault="00A449D8" w:rsidP="00752A56">
      <w:pPr>
        <w:spacing w:line="240" w:lineRule="auto"/>
        <w:jc w:val="both"/>
        <w:rPr>
          <w:rStyle w:val="Strong"/>
          <w:rFonts w:ascii="Arial" w:hAnsi="Arial" w:cs="Arial"/>
          <w:sz w:val="20"/>
          <w:szCs w:val="20"/>
        </w:rPr>
      </w:pPr>
      <w:r>
        <w:rPr>
          <w:rStyle w:val="Strong"/>
          <w:rFonts w:ascii="Arial" w:hAnsi="Arial" w:cs="Arial"/>
          <w:sz w:val="20"/>
          <w:szCs w:val="20"/>
        </w:rPr>
        <w:t>Abstract</w:t>
      </w:r>
    </w:p>
    <w:p w:rsidR="00752A56" w:rsidRPr="008740F4" w:rsidRDefault="00752A56" w:rsidP="00752A56">
      <w:pPr>
        <w:spacing w:line="240" w:lineRule="auto"/>
        <w:jc w:val="both"/>
        <w:rPr>
          <w:rStyle w:val="Strong"/>
          <w:rFonts w:ascii="Arial" w:hAnsi="Arial" w:cs="Arial"/>
          <w:b w:val="0"/>
          <w:sz w:val="20"/>
          <w:szCs w:val="20"/>
        </w:rPr>
      </w:pPr>
      <w:r w:rsidRPr="00B437CD">
        <w:rPr>
          <w:rStyle w:val="Strong"/>
          <w:rFonts w:ascii="Arial" w:hAnsi="Arial" w:cs="Arial"/>
          <w:sz w:val="20"/>
          <w:szCs w:val="20"/>
        </w:rPr>
        <w:t>Objectives:</w:t>
      </w:r>
      <w:r>
        <w:rPr>
          <w:rStyle w:val="Strong"/>
          <w:rFonts w:ascii="Arial" w:hAnsi="Arial" w:cs="Arial"/>
          <w:b w:val="0"/>
          <w:sz w:val="20"/>
          <w:szCs w:val="20"/>
        </w:rPr>
        <w:t xml:space="preserve"> </w:t>
      </w:r>
      <w:r w:rsidR="009C0EB7">
        <w:rPr>
          <w:rStyle w:val="Strong"/>
          <w:rFonts w:ascii="Arial" w:hAnsi="Arial" w:cs="Arial"/>
          <w:b w:val="0"/>
          <w:sz w:val="20"/>
          <w:szCs w:val="20"/>
        </w:rPr>
        <w:t>T</w:t>
      </w:r>
      <w:r w:rsidRPr="008740F4">
        <w:rPr>
          <w:rStyle w:val="Strong"/>
          <w:rFonts w:ascii="Arial" w:hAnsi="Arial" w:cs="Arial"/>
          <w:b w:val="0"/>
          <w:sz w:val="20"/>
          <w:szCs w:val="20"/>
        </w:rPr>
        <w:t xml:space="preserve">his case study </w:t>
      </w:r>
      <w:r w:rsidR="009C0EB7">
        <w:rPr>
          <w:rStyle w:val="Strong"/>
          <w:rFonts w:ascii="Arial" w:hAnsi="Arial" w:cs="Arial"/>
          <w:b w:val="0"/>
          <w:sz w:val="20"/>
          <w:szCs w:val="20"/>
        </w:rPr>
        <w:t>examines</w:t>
      </w:r>
      <w:r w:rsidRPr="008740F4">
        <w:rPr>
          <w:rStyle w:val="Strong"/>
          <w:rFonts w:ascii="Arial" w:hAnsi="Arial" w:cs="Arial"/>
          <w:b w:val="0"/>
          <w:sz w:val="20"/>
          <w:szCs w:val="20"/>
        </w:rPr>
        <w:t xml:space="preserve"> the development, design and staff perspectives </w:t>
      </w:r>
      <w:r w:rsidR="009C0EB7">
        <w:rPr>
          <w:rStyle w:val="Strong"/>
          <w:rFonts w:ascii="Arial" w:hAnsi="Arial" w:cs="Arial"/>
          <w:b w:val="0"/>
          <w:sz w:val="20"/>
          <w:szCs w:val="20"/>
        </w:rPr>
        <w:t>of</w:t>
      </w:r>
      <w:r w:rsidRPr="008740F4">
        <w:rPr>
          <w:rStyle w:val="Strong"/>
          <w:rFonts w:ascii="Arial" w:hAnsi="Arial" w:cs="Arial"/>
          <w:b w:val="0"/>
          <w:sz w:val="20"/>
          <w:szCs w:val="20"/>
        </w:rPr>
        <w:t xml:space="preserve"> selection events for an undergraduate degree in Entrepreneurial Business Management. </w:t>
      </w:r>
      <w:r w:rsidR="009C0EB7">
        <w:rPr>
          <w:rStyle w:val="Strong"/>
          <w:rFonts w:ascii="Arial" w:hAnsi="Arial" w:cs="Arial"/>
          <w:b w:val="0"/>
          <w:sz w:val="20"/>
          <w:szCs w:val="20"/>
        </w:rPr>
        <w:t>A</w:t>
      </w:r>
      <w:r w:rsidRPr="008740F4">
        <w:rPr>
          <w:rStyle w:val="Strong"/>
          <w:rFonts w:ascii="Arial" w:hAnsi="Arial" w:cs="Arial"/>
          <w:b w:val="0"/>
          <w:sz w:val="20"/>
          <w:szCs w:val="20"/>
        </w:rPr>
        <w:t>spects of design and delivery</w:t>
      </w:r>
      <w:r w:rsidR="009C0EB7">
        <w:rPr>
          <w:rStyle w:val="Strong"/>
          <w:rFonts w:ascii="Arial" w:hAnsi="Arial" w:cs="Arial"/>
          <w:b w:val="0"/>
          <w:sz w:val="20"/>
          <w:szCs w:val="20"/>
        </w:rPr>
        <w:t xml:space="preserve"> promot</w:t>
      </w:r>
      <w:r w:rsidR="00AA3D4C">
        <w:rPr>
          <w:rStyle w:val="Strong"/>
          <w:rFonts w:ascii="Arial" w:hAnsi="Arial" w:cs="Arial"/>
          <w:b w:val="0"/>
          <w:sz w:val="20"/>
          <w:szCs w:val="20"/>
        </w:rPr>
        <w:t>ing</w:t>
      </w:r>
      <w:r w:rsidR="009C0EB7">
        <w:rPr>
          <w:rStyle w:val="Strong"/>
          <w:rFonts w:ascii="Arial" w:hAnsi="Arial" w:cs="Arial"/>
          <w:b w:val="0"/>
          <w:sz w:val="20"/>
          <w:szCs w:val="20"/>
        </w:rPr>
        <w:t xml:space="preserve"> student self-selection and individual assessment of fit</w:t>
      </w:r>
      <w:r w:rsidRPr="008740F4">
        <w:rPr>
          <w:rStyle w:val="Strong"/>
          <w:rFonts w:ascii="Arial" w:hAnsi="Arial" w:cs="Arial"/>
          <w:b w:val="0"/>
          <w:sz w:val="20"/>
          <w:szCs w:val="20"/>
        </w:rPr>
        <w:t xml:space="preserve"> </w:t>
      </w:r>
      <w:r w:rsidR="009C0EB7">
        <w:rPr>
          <w:rStyle w:val="Strong"/>
          <w:rFonts w:ascii="Arial" w:hAnsi="Arial" w:cs="Arial"/>
          <w:b w:val="0"/>
          <w:sz w:val="20"/>
          <w:szCs w:val="20"/>
        </w:rPr>
        <w:t xml:space="preserve">are described </w:t>
      </w:r>
      <w:r w:rsidRPr="008740F4">
        <w:rPr>
          <w:rStyle w:val="Strong"/>
          <w:rFonts w:ascii="Arial" w:hAnsi="Arial" w:cs="Arial"/>
          <w:b w:val="0"/>
          <w:sz w:val="20"/>
          <w:szCs w:val="20"/>
        </w:rPr>
        <w:t xml:space="preserve">which are </w:t>
      </w:r>
      <w:r w:rsidR="00AA3D4C">
        <w:rPr>
          <w:rStyle w:val="Strong"/>
          <w:rFonts w:ascii="Arial" w:hAnsi="Arial" w:cs="Arial"/>
          <w:b w:val="0"/>
          <w:sz w:val="20"/>
          <w:szCs w:val="20"/>
        </w:rPr>
        <w:t>intended</w:t>
      </w:r>
      <w:r w:rsidRPr="008740F4">
        <w:rPr>
          <w:rStyle w:val="Strong"/>
          <w:rFonts w:ascii="Arial" w:hAnsi="Arial" w:cs="Arial"/>
          <w:b w:val="0"/>
          <w:sz w:val="20"/>
          <w:szCs w:val="20"/>
        </w:rPr>
        <w:t xml:space="preserve"> to have a positive impact on recruitment and retention.  </w:t>
      </w:r>
    </w:p>
    <w:p w:rsidR="00752A56" w:rsidRPr="008740F4" w:rsidRDefault="00752A56" w:rsidP="00752A56">
      <w:pPr>
        <w:spacing w:line="240" w:lineRule="auto"/>
        <w:jc w:val="both"/>
        <w:rPr>
          <w:rStyle w:val="Strong"/>
          <w:rFonts w:ascii="Arial" w:hAnsi="Arial" w:cs="Arial"/>
          <w:b w:val="0"/>
          <w:sz w:val="20"/>
          <w:szCs w:val="20"/>
        </w:rPr>
      </w:pPr>
      <w:r w:rsidRPr="00B437CD">
        <w:rPr>
          <w:rStyle w:val="Strong"/>
          <w:rFonts w:ascii="Arial" w:hAnsi="Arial" w:cs="Arial"/>
          <w:sz w:val="20"/>
          <w:szCs w:val="20"/>
        </w:rPr>
        <w:t>Prior Work:</w:t>
      </w:r>
      <w:r>
        <w:rPr>
          <w:rStyle w:val="Strong"/>
          <w:rFonts w:ascii="Arial" w:hAnsi="Arial" w:cs="Arial"/>
          <w:b w:val="0"/>
          <w:sz w:val="20"/>
          <w:szCs w:val="20"/>
        </w:rPr>
        <w:t xml:space="preserve"> </w:t>
      </w:r>
      <w:r w:rsidR="009C0EB7">
        <w:rPr>
          <w:rStyle w:val="Strong"/>
          <w:rFonts w:ascii="Arial" w:hAnsi="Arial" w:cs="Arial"/>
          <w:b w:val="0"/>
          <w:sz w:val="20"/>
          <w:szCs w:val="20"/>
        </w:rPr>
        <w:t>This work-based programme is</w:t>
      </w:r>
      <w:r w:rsidRPr="008740F4">
        <w:rPr>
          <w:rStyle w:val="Strong"/>
          <w:rFonts w:ascii="Arial" w:hAnsi="Arial" w:cs="Arial"/>
          <w:b w:val="0"/>
          <w:sz w:val="20"/>
          <w:szCs w:val="20"/>
        </w:rPr>
        <w:t xml:space="preserve"> based on the Finnish ‘Team Academy’ model </w:t>
      </w:r>
      <w:sdt>
        <w:sdtPr>
          <w:rPr>
            <w:rStyle w:val="Strong"/>
            <w:rFonts w:ascii="Arial" w:hAnsi="Arial" w:cs="Arial"/>
            <w:b w:val="0"/>
            <w:sz w:val="20"/>
            <w:szCs w:val="20"/>
          </w:rPr>
          <w:id w:val="-872990510"/>
          <w:citation/>
        </w:sdtPr>
        <w:sdtEndPr>
          <w:rPr>
            <w:rStyle w:val="Strong"/>
          </w:rPr>
        </w:sdtEndPr>
        <w:sdtContent>
          <w:r w:rsidRPr="008740F4">
            <w:rPr>
              <w:rStyle w:val="Strong"/>
              <w:rFonts w:ascii="Arial" w:hAnsi="Arial" w:cs="Arial"/>
              <w:b w:val="0"/>
              <w:sz w:val="20"/>
              <w:szCs w:val="20"/>
            </w:rPr>
            <w:fldChar w:fldCharType="begin"/>
          </w:r>
          <w:r w:rsidRPr="008740F4">
            <w:rPr>
              <w:rStyle w:val="Strong"/>
              <w:rFonts w:ascii="Arial" w:hAnsi="Arial" w:cs="Arial"/>
              <w:b w:val="0"/>
              <w:sz w:val="20"/>
              <w:szCs w:val="20"/>
            </w:rPr>
            <w:instrText xml:space="preserve"> CITATION Tii13 \l 2057 </w:instrText>
          </w:r>
          <w:r w:rsidRPr="008740F4">
            <w:rPr>
              <w:rStyle w:val="Strong"/>
              <w:rFonts w:ascii="Arial" w:hAnsi="Arial" w:cs="Arial"/>
              <w:b w:val="0"/>
              <w:sz w:val="20"/>
              <w:szCs w:val="20"/>
            </w:rPr>
            <w:fldChar w:fldCharType="separate"/>
          </w:r>
          <w:r w:rsidR="0079717E" w:rsidRPr="0079717E">
            <w:rPr>
              <w:rFonts w:ascii="Arial" w:hAnsi="Arial" w:cs="Arial"/>
              <w:noProof/>
              <w:sz w:val="20"/>
              <w:szCs w:val="20"/>
            </w:rPr>
            <w:t>(Tiimiakatemia, 2013)</w:t>
          </w:r>
          <w:r w:rsidRPr="008740F4">
            <w:rPr>
              <w:rStyle w:val="Strong"/>
              <w:rFonts w:ascii="Arial" w:hAnsi="Arial" w:cs="Arial"/>
              <w:b w:val="0"/>
              <w:sz w:val="20"/>
              <w:szCs w:val="20"/>
            </w:rPr>
            <w:fldChar w:fldCharType="end"/>
          </w:r>
        </w:sdtContent>
      </w:sdt>
      <w:r w:rsidRPr="008740F4">
        <w:rPr>
          <w:rStyle w:val="Strong"/>
          <w:rFonts w:ascii="Arial" w:hAnsi="Arial" w:cs="Arial"/>
          <w:b w:val="0"/>
          <w:sz w:val="20"/>
          <w:szCs w:val="20"/>
        </w:rPr>
        <w:t xml:space="preserve"> where participants work in teams as business owners and learning takes place in the context of establishing and managing those businesses.  It was introduced at Northumbria University in September 2013 and</w:t>
      </w:r>
      <w:r w:rsidR="006A6948">
        <w:rPr>
          <w:rStyle w:val="Strong"/>
          <w:rFonts w:ascii="Arial" w:hAnsi="Arial" w:cs="Arial"/>
          <w:b w:val="0"/>
          <w:sz w:val="20"/>
          <w:szCs w:val="20"/>
        </w:rPr>
        <w:t>,</w:t>
      </w:r>
      <w:r w:rsidRPr="008740F4">
        <w:rPr>
          <w:rStyle w:val="Strong"/>
          <w:rFonts w:ascii="Arial" w:hAnsi="Arial" w:cs="Arial"/>
          <w:b w:val="0"/>
          <w:sz w:val="20"/>
          <w:szCs w:val="20"/>
        </w:rPr>
        <w:t xml:space="preserve"> since its introduction, events have been held to support the recruitment of three consecutive student cohorts.  This study focuses on the most recent sets of </w:t>
      </w:r>
      <w:r w:rsidR="00A45C6E">
        <w:rPr>
          <w:rStyle w:val="Strong"/>
          <w:rFonts w:ascii="Arial" w:hAnsi="Arial" w:cs="Arial"/>
          <w:b w:val="0"/>
          <w:sz w:val="20"/>
          <w:szCs w:val="20"/>
        </w:rPr>
        <w:t>two</w:t>
      </w:r>
      <w:r w:rsidRPr="008740F4">
        <w:rPr>
          <w:rStyle w:val="Strong"/>
          <w:rFonts w:ascii="Arial" w:hAnsi="Arial" w:cs="Arial"/>
          <w:b w:val="0"/>
          <w:sz w:val="20"/>
          <w:szCs w:val="20"/>
        </w:rPr>
        <w:t xml:space="preserve"> one-day events conducted in March 2014 and March 2015.</w:t>
      </w:r>
    </w:p>
    <w:p w:rsidR="00752A56" w:rsidRDefault="00752A56" w:rsidP="00752A56">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The selection events were developed to provide an immersive experience that informed, inspired and energised prospective candidates so as to increase </w:t>
      </w:r>
      <w:r w:rsidR="008D76AA">
        <w:rPr>
          <w:rStyle w:val="Strong"/>
          <w:rFonts w:ascii="Arial" w:hAnsi="Arial" w:cs="Arial"/>
          <w:b w:val="0"/>
          <w:sz w:val="20"/>
          <w:szCs w:val="20"/>
        </w:rPr>
        <w:t xml:space="preserve">‘best-fit’ </w:t>
      </w:r>
      <w:r w:rsidRPr="008740F4">
        <w:rPr>
          <w:rStyle w:val="Strong"/>
          <w:rFonts w:ascii="Arial" w:hAnsi="Arial" w:cs="Arial"/>
          <w:b w:val="0"/>
          <w:sz w:val="20"/>
          <w:szCs w:val="20"/>
        </w:rPr>
        <w:t>enrolment, optimise their course selection and career development decisions</w:t>
      </w:r>
      <w:r w:rsidR="006A6948">
        <w:rPr>
          <w:rStyle w:val="Strong"/>
          <w:rFonts w:ascii="Arial" w:hAnsi="Arial" w:cs="Arial"/>
          <w:b w:val="0"/>
          <w:sz w:val="20"/>
          <w:szCs w:val="20"/>
        </w:rPr>
        <w:t>,</w:t>
      </w:r>
      <w:r w:rsidRPr="008740F4">
        <w:rPr>
          <w:rStyle w:val="Strong"/>
          <w:rFonts w:ascii="Arial" w:hAnsi="Arial" w:cs="Arial"/>
          <w:b w:val="0"/>
          <w:sz w:val="20"/>
          <w:szCs w:val="20"/>
        </w:rPr>
        <w:t xml:space="preserve"> and enable better informed self-selection.</w:t>
      </w:r>
    </w:p>
    <w:p w:rsidR="008D76AA" w:rsidRPr="008740F4" w:rsidRDefault="008D76AA" w:rsidP="00752A56">
      <w:pPr>
        <w:spacing w:line="240" w:lineRule="auto"/>
        <w:jc w:val="both"/>
        <w:rPr>
          <w:rStyle w:val="Strong"/>
          <w:rFonts w:ascii="Arial" w:hAnsi="Arial" w:cs="Arial"/>
          <w:b w:val="0"/>
          <w:sz w:val="20"/>
          <w:szCs w:val="20"/>
        </w:rPr>
      </w:pPr>
      <w:r>
        <w:rPr>
          <w:rStyle w:val="Strong"/>
          <w:rFonts w:ascii="Arial" w:hAnsi="Arial" w:cs="Arial"/>
          <w:b w:val="0"/>
          <w:sz w:val="20"/>
          <w:szCs w:val="20"/>
        </w:rPr>
        <w:t xml:space="preserve">Literature exploring the themes of </w:t>
      </w:r>
      <w:r w:rsidR="00B437CD">
        <w:rPr>
          <w:rStyle w:val="Strong"/>
          <w:rFonts w:ascii="Arial" w:hAnsi="Arial" w:cs="Arial"/>
          <w:b w:val="0"/>
          <w:sz w:val="20"/>
          <w:szCs w:val="20"/>
        </w:rPr>
        <w:t xml:space="preserve">the </w:t>
      </w:r>
      <w:r>
        <w:rPr>
          <w:rStyle w:val="Strong"/>
          <w:rFonts w:ascii="Arial" w:hAnsi="Arial" w:cs="Arial"/>
          <w:b w:val="0"/>
          <w:sz w:val="20"/>
          <w:szCs w:val="20"/>
        </w:rPr>
        <w:t xml:space="preserve">growth of entrepreneurial education, the importance of ‘fit’ between HE programmes and applicants, factors impacting enrolment and admission decisions and why UCAS points alone may not offer a satisfactory criteria for the selection of prospective entrepreneurial students </w:t>
      </w:r>
      <w:r w:rsidR="009C0EB7">
        <w:rPr>
          <w:rStyle w:val="Strong"/>
          <w:rFonts w:ascii="Arial" w:hAnsi="Arial" w:cs="Arial"/>
          <w:b w:val="0"/>
          <w:sz w:val="20"/>
          <w:szCs w:val="20"/>
        </w:rPr>
        <w:t>have been</w:t>
      </w:r>
      <w:r>
        <w:rPr>
          <w:rStyle w:val="Strong"/>
          <w:rFonts w:ascii="Arial" w:hAnsi="Arial" w:cs="Arial"/>
          <w:b w:val="0"/>
          <w:sz w:val="20"/>
          <w:szCs w:val="20"/>
        </w:rPr>
        <w:t xml:space="preserve"> reviewed.</w:t>
      </w:r>
    </w:p>
    <w:p w:rsidR="00752A56" w:rsidRDefault="008D76AA" w:rsidP="00752A56">
      <w:pPr>
        <w:spacing w:line="240" w:lineRule="auto"/>
        <w:jc w:val="both"/>
        <w:rPr>
          <w:rStyle w:val="Strong"/>
          <w:rFonts w:ascii="Arial" w:hAnsi="Arial" w:cs="Arial"/>
          <w:b w:val="0"/>
          <w:sz w:val="20"/>
          <w:szCs w:val="20"/>
        </w:rPr>
      </w:pPr>
      <w:r w:rsidRPr="00B437CD">
        <w:rPr>
          <w:rStyle w:val="Strong"/>
          <w:rFonts w:ascii="Arial" w:hAnsi="Arial" w:cs="Arial"/>
          <w:sz w:val="20"/>
          <w:szCs w:val="20"/>
        </w:rPr>
        <w:t>Approach</w:t>
      </w:r>
      <w:r w:rsidR="00752A56" w:rsidRPr="00B437CD">
        <w:rPr>
          <w:rStyle w:val="Strong"/>
          <w:rFonts w:ascii="Arial" w:hAnsi="Arial" w:cs="Arial"/>
          <w:sz w:val="20"/>
          <w:szCs w:val="20"/>
        </w:rPr>
        <w:t>:</w:t>
      </w:r>
      <w:r w:rsidR="00752A56">
        <w:rPr>
          <w:rStyle w:val="Strong"/>
          <w:rFonts w:ascii="Arial" w:hAnsi="Arial" w:cs="Arial"/>
          <w:b w:val="0"/>
          <w:sz w:val="20"/>
          <w:szCs w:val="20"/>
        </w:rPr>
        <w:t xml:space="preserve"> </w:t>
      </w:r>
      <w:r w:rsidR="009C0EB7">
        <w:rPr>
          <w:rStyle w:val="Strong"/>
          <w:rFonts w:ascii="Arial" w:hAnsi="Arial" w:cs="Arial"/>
          <w:b w:val="0"/>
          <w:sz w:val="20"/>
          <w:szCs w:val="20"/>
        </w:rPr>
        <w:t xml:space="preserve">A mixed method was adopted taking quantitative information from </w:t>
      </w:r>
      <w:r w:rsidR="00752A56" w:rsidRPr="008740F4">
        <w:rPr>
          <w:rStyle w:val="Strong"/>
          <w:rFonts w:ascii="Arial" w:hAnsi="Arial" w:cs="Arial"/>
          <w:b w:val="0"/>
          <w:sz w:val="20"/>
          <w:szCs w:val="20"/>
        </w:rPr>
        <w:t>a brief</w:t>
      </w:r>
      <w:r w:rsidR="009C0EB7">
        <w:rPr>
          <w:rStyle w:val="Strong"/>
          <w:rFonts w:ascii="Arial" w:hAnsi="Arial" w:cs="Arial"/>
          <w:b w:val="0"/>
          <w:sz w:val="20"/>
          <w:szCs w:val="20"/>
        </w:rPr>
        <w:t xml:space="preserve"> applicant </w:t>
      </w:r>
      <w:r w:rsidR="00752A56" w:rsidRPr="008740F4">
        <w:rPr>
          <w:rStyle w:val="Strong"/>
          <w:rFonts w:ascii="Arial" w:hAnsi="Arial" w:cs="Arial"/>
          <w:b w:val="0"/>
          <w:sz w:val="20"/>
          <w:szCs w:val="20"/>
        </w:rPr>
        <w:t xml:space="preserve">satisfaction questionnaire, and </w:t>
      </w:r>
      <w:r w:rsidR="009C0EB7">
        <w:rPr>
          <w:rStyle w:val="Strong"/>
          <w:rFonts w:ascii="Arial" w:hAnsi="Arial" w:cs="Arial"/>
          <w:b w:val="0"/>
          <w:sz w:val="20"/>
          <w:szCs w:val="20"/>
        </w:rPr>
        <w:t xml:space="preserve">qualitative data drawn from </w:t>
      </w:r>
      <w:r w:rsidR="00752A56" w:rsidRPr="008740F4">
        <w:rPr>
          <w:rStyle w:val="Strong"/>
          <w:rFonts w:ascii="Arial" w:hAnsi="Arial" w:cs="Arial"/>
          <w:b w:val="0"/>
          <w:sz w:val="20"/>
          <w:szCs w:val="20"/>
        </w:rPr>
        <w:t xml:space="preserve">the reflections of staff members involved in the selection events, including some of the authors.  </w:t>
      </w:r>
    </w:p>
    <w:p w:rsidR="009C0EB7" w:rsidRDefault="008D76AA" w:rsidP="00752A56">
      <w:pPr>
        <w:spacing w:line="240" w:lineRule="auto"/>
        <w:jc w:val="both"/>
        <w:rPr>
          <w:rStyle w:val="Strong"/>
          <w:rFonts w:ascii="Arial" w:hAnsi="Arial" w:cs="Arial"/>
          <w:b w:val="0"/>
          <w:sz w:val="20"/>
          <w:szCs w:val="20"/>
        </w:rPr>
      </w:pPr>
      <w:r w:rsidRPr="00B437CD">
        <w:rPr>
          <w:rStyle w:val="Strong"/>
          <w:rFonts w:ascii="Arial" w:hAnsi="Arial" w:cs="Arial"/>
          <w:sz w:val="20"/>
          <w:szCs w:val="20"/>
        </w:rPr>
        <w:t>Results:</w:t>
      </w:r>
      <w:r>
        <w:rPr>
          <w:rStyle w:val="Strong"/>
          <w:rFonts w:ascii="Arial" w:hAnsi="Arial" w:cs="Arial"/>
          <w:b w:val="0"/>
          <w:sz w:val="20"/>
          <w:szCs w:val="20"/>
        </w:rPr>
        <w:t xml:space="preserve"> </w:t>
      </w:r>
      <w:r w:rsidR="009C0EB7">
        <w:rPr>
          <w:rStyle w:val="Strong"/>
          <w:rFonts w:ascii="Arial" w:hAnsi="Arial" w:cs="Arial"/>
          <w:b w:val="0"/>
          <w:sz w:val="20"/>
          <w:szCs w:val="20"/>
        </w:rPr>
        <w:t>Applicant data</w:t>
      </w:r>
      <w:r>
        <w:rPr>
          <w:rStyle w:val="Strong"/>
          <w:rFonts w:ascii="Arial" w:hAnsi="Arial" w:cs="Arial"/>
          <w:b w:val="0"/>
          <w:sz w:val="20"/>
          <w:szCs w:val="20"/>
        </w:rPr>
        <w:t xml:space="preserve"> indicated the events had been interesting, useful and enjoyable and </w:t>
      </w:r>
      <w:r w:rsidR="00B437CD">
        <w:rPr>
          <w:rStyle w:val="Strong"/>
          <w:rFonts w:ascii="Arial" w:hAnsi="Arial" w:cs="Arial"/>
          <w:b w:val="0"/>
          <w:sz w:val="20"/>
          <w:szCs w:val="20"/>
        </w:rPr>
        <w:t>offered</w:t>
      </w:r>
      <w:r>
        <w:rPr>
          <w:rStyle w:val="Strong"/>
          <w:rFonts w:ascii="Arial" w:hAnsi="Arial" w:cs="Arial"/>
          <w:b w:val="0"/>
          <w:sz w:val="20"/>
          <w:szCs w:val="20"/>
        </w:rPr>
        <w:t xml:space="preserve"> several ways in which future events could be enhanced.  From a staff member perspective, there were concerns about how well the team working</w:t>
      </w:r>
      <w:r w:rsidR="009C0EB7">
        <w:rPr>
          <w:rStyle w:val="Strong"/>
          <w:rFonts w:ascii="Arial" w:hAnsi="Arial" w:cs="Arial"/>
          <w:b w:val="0"/>
          <w:sz w:val="20"/>
          <w:szCs w:val="20"/>
        </w:rPr>
        <w:t xml:space="preserve"> and coaching</w:t>
      </w:r>
      <w:r>
        <w:rPr>
          <w:rStyle w:val="Strong"/>
          <w:rFonts w:ascii="Arial" w:hAnsi="Arial" w:cs="Arial"/>
          <w:b w:val="0"/>
          <w:sz w:val="20"/>
          <w:szCs w:val="20"/>
        </w:rPr>
        <w:t xml:space="preserve"> aspect</w:t>
      </w:r>
      <w:r w:rsidR="009C0EB7">
        <w:rPr>
          <w:rStyle w:val="Strong"/>
          <w:rFonts w:ascii="Arial" w:hAnsi="Arial" w:cs="Arial"/>
          <w:b w:val="0"/>
          <w:sz w:val="20"/>
          <w:szCs w:val="20"/>
        </w:rPr>
        <w:t>s</w:t>
      </w:r>
      <w:r>
        <w:rPr>
          <w:rStyle w:val="Strong"/>
          <w:rFonts w:ascii="Arial" w:hAnsi="Arial" w:cs="Arial"/>
          <w:b w:val="0"/>
          <w:sz w:val="20"/>
          <w:szCs w:val="20"/>
        </w:rPr>
        <w:t xml:space="preserve"> of the programme </w:t>
      </w:r>
      <w:r w:rsidR="009C0EB7">
        <w:rPr>
          <w:rStyle w:val="Strong"/>
          <w:rFonts w:ascii="Arial" w:hAnsi="Arial" w:cs="Arial"/>
          <w:b w:val="0"/>
          <w:sz w:val="20"/>
          <w:szCs w:val="20"/>
        </w:rPr>
        <w:t>were conveyed.</w:t>
      </w:r>
    </w:p>
    <w:p w:rsidR="00752A56" w:rsidRPr="008740F4" w:rsidRDefault="00752A56" w:rsidP="00752A56">
      <w:pPr>
        <w:spacing w:line="240" w:lineRule="auto"/>
        <w:jc w:val="both"/>
        <w:rPr>
          <w:rStyle w:val="Strong"/>
          <w:rFonts w:ascii="Arial" w:hAnsi="Arial" w:cs="Arial"/>
          <w:b w:val="0"/>
          <w:sz w:val="20"/>
          <w:szCs w:val="20"/>
        </w:rPr>
      </w:pPr>
      <w:r w:rsidRPr="00B437CD">
        <w:rPr>
          <w:rStyle w:val="Strong"/>
          <w:rFonts w:ascii="Arial" w:hAnsi="Arial" w:cs="Arial"/>
          <w:sz w:val="20"/>
          <w:szCs w:val="20"/>
        </w:rPr>
        <w:t>Implications and Value:</w:t>
      </w:r>
      <w:r>
        <w:rPr>
          <w:rStyle w:val="Strong"/>
          <w:rFonts w:ascii="Arial" w:hAnsi="Arial" w:cs="Arial"/>
          <w:b w:val="0"/>
          <w:sz w:val="20"/>
          <w:szCs w:val="20"/>
        </w:rPr>
        <w:t xml:space="preserve"> </w:t>
      </w:r>
      <w:r w:rsidRPr="008740F4">
        <w:rPr>
          <w:rStyle w:val="Strong"/>
          <w:rFonts w:ascii="Arial" w:hAnsi="Arial" w:cs="Arial"/>
          <w:b w:val="0"/>
          <w:sz w:val="20"/>
          <w:szCs w:val="20"/>
        </w:rPr>
        <w:t xml:space="preserve">This case study </w:t>
      </w:r>
      <w:r w:rsidR="00AA3D4C">
        <w:rPr>
          <w:rStyle w:val="Strong"/>
          <w:rFonts w:ascii="Arial" w:hAnsi="Arial" w:cs="Arial"/>
          <w:b w:val="0"/>
          <w:sz w:val="20"/>
          <w:szCs w:val="20"/>
        </w:rPr>
        <w:t>will be of interest</w:t>
      </w:r>
      <w:r w:rsidRPr="008740F4">
        <w:rPr>
          <w:rStyle w:val="Strong"/>
          <w:rFonts w:ascii="Arial" w:hAnsi="Arial" w:cs="Arial"/>
          <w:b w:val="0"/>
          <w:sz w:val="20"/>
          <w:szCs w:val="20"/>
        </w:rPr>
        <w:t xml:space="preserve"> to those developing selection events for undergraduate programmes for which traditional academic performance and UCAS application forms serve as imperfect means of discriminating between applicants.</w:t>
      </w:r>
      <w:r w:rsidR="008D76AA">
        <w:rPr>
          <w:rStyle w:val="Strong"/>
          <w:rFonts w:ascii="Arial" w:hAnsi="Arial" w:cs="Arial"/>
          <w:b w:val="0"/>
          <w:sz w:val="20"/>
          <w:szCs w:val="20"/>
        </w:rPr>
        <w:t xml:space="preserve">  Shifting the pressure of the selection decision from the programme team to the applicants may help to achieve a better </w:t>
      </w:r>
      <w:proofErr w:type="spellStart"/>
      <w:r w:rsidR="00AA3D4C">
        <w:rPr>
          <w:rStyle w:val="Strong"/>
          <w:rFonts w:ascii="Arial" w:hAnsi="Arial" w:cs="Arial"/>
          <w:b w:val="0"/>
          <w:sz w:val="20"/>
          <w:szCs w:val="20"/>
        </w:rPr>
        <w:t>student</w:t>
      </w:r>
      <w:proofErr w:type="gramStart"/>
      <w:r w:rsidR="00AA3D4C">
        <w:rPr>
          <w:rStyle w:val="Strong"/>
          <w:rFonts w:ascii="Arial" w:hAnsi="Arial" w:cs="Arial"/>
          <w:b w:val="0"/>
          <w:sz w:val="20"/>
          <w:szCs w:val="20"/>
        </w:rPr>
        <w:t>:programme</w:t>
      </w:r>
      <w:proofErr w:type="spellEnd"/>
      <w:proofErr w:type="gramEnd"/>
      <w:r w:rsidR="008D76AA">
        <w:rPr>
          <w:rStyle w:val="Strong"/>
          <w:rFonts w:ascii="Arial" w:hAnsi="Arial" w:cs="Arial"/>
          <w:b w:val="0"/>
          <w:sz w:val="20"/>
          <w:szCs w:val="20"/>
        </w:rPr>
        <w:t xml:space="preserve"> fit</w:t>
      </w:r>
      <w:r w:rsidR="00835F5D">
        <w:rPr>
          <w:rStyle w:val="Strong"/>
          <w:rFonts w:ascii="Arial" w:hAnsi="Arial" w:cs="Arial"/>
          <w:b w:val="0"/>
          <w:sz w:val="20"/>
          <w:szCs w:val="20"/>
        </w:rPr>
        <w:t xml:space="preserve">, and it is likely that events which allow for two-way selection decisions </w:t>
      </w:r>
      <w:r w:rsidR="00B437CD">
        <w:rPr>
          <w:rStyle w:val="Strong"/>
          <w:rFonts w:ascii="Arial" w:hAnsi="Arial" w:cs="Arial"/>
          <w:b w:val="0"/>
          <w:sz w:val="20"/>
          <w:szCs w:val="20"/>
        </w:rPr>
        <w:t>will prove to be</w:t>
      </w:r>
      <w:r w:rsidR="00835F5D">
        <w:rPr>
          <w:rStyle w:val="Strong"/>
          <w:rFonts w:ascii="Arial" w:hAnsi="Arial" w:cs="Arial"/>
          <w:b w:val="0"/>
          <w:sz w:val="20"/>
          <w:szCs w:val="20"/>
        </w:rPr>
        <w:t xml:space="preserve"> most operationally realistic.</w:t>
      </w:r>
    </w:p>
    <w:p w:rsidR="00752A56" w:rsidRPr="008740F4" w:rsidRDefault="00AA3D4C" w:rsidP="00752A56">
      <w:pPr>
        <w:spacing w:line="240" w:lineRule="auto"/>
        <w:jc w:val="both"/>
        <w:rPr>
          <w:rStyle w:val="Strong"/>
          <w:rFonts w:ascii="Arial" w:hAnsi="Arial" w:cs="Arial"/>
          <w:b w:val="0"/>
          <w:sz w:val="20"/>
          <w:szCs w:val="20"/>
        </w:rPr>
      </w:pPr>
      <w:r>
        <w:rPr>
          <w:rStyle w:val="Strong"/>
          <w:rFonts w:ascii="Arial" w:hAnsi="Arial" w:cs="Arial"/>
          <w:b w:val="0"/>
          <w:sz w:val="20"/>
          <w:szCs w:val="20"/>
        </w:rPr>
        <w:t>This case study encapsulates the early research stage of a longitudinal study to</w:t>
      </w:r>
      <w:r w:rsidR="00752A56" w:rsidRPr="008740F4">
        <w:rPr>
          <w:rStyle w:val="Strong"/>
          <w:rFonts w:ascii="Arial" w:hAnsi="Arial" w:cs="Arial"/>
          <w:b w:val="0"/>
          <w:sz w:val="20"/>
          <w:szCs w:val="20"/>
        </w:rPr>
        <w:t xml:space="preserve"> track applicants through the </w:t>
      </w:r>
      <w:r w:rsidR="00B437CD">
        <w:rPr>
          <w:rStyle w:val="Strong"/>
          <w:rFonts w:ascii="Arial" w:hAnsi="Arial" w:cs="Arial"/>
          <w:b w:val="0"/>
          <w:sz w:val="20"/>
          <w:szCs w:val="20"/>
        </w:rPr>
        <w:t xml:space="preserve">selection </w:t>
      </w:r>
      <w:r w:rsidR="00752A56" w:rsidRPr="008740F4">
        <w:rPr>
          <w:rStyle w:val="Strong"/>
          <w:rFonts w:ascii="Arial" w:hAnsi="Arial" w:cs="Arial"/>
          <w:b w:val="0"/>
          <w:sz w:val="20"/>
          <w:szCs w:val="20"/>
        </w:rPr>
        <w:t xml:space="preserve">process to eventual graduation and post-graduation.  </w:t>
      </w:r>
      <w:r>
        <w:rPr>
          <w:rStyle w:val="Strong"/>
          <w:rFonts w:ascii="Arial" w:hAnsi="Arial" w:cs="Arial"/>
          <w:b w:val="0"/>
          <w:sz w:val="20"/>
          <w:szCs w:val="20"/>
        </w:rPr>
        <w:t>Although small-scale, t</w:t>
      </w:r>
      <w:r w:rsidR="00752A56" w:rsidRPr="008740F4">
        <w:rPr>
          <w:rStyle w:val="Strong"/>
          <w:rFonts w:ascii="Arial" w:hAnsi="Arial" w:cs="Arial"/>
          <w:b w:val="0"/>
          <w:sz w:val="20"/>
          <w:szCs w:val="20"/>
        </w:rPr>
        <w:t>he findings reported here would indicate that there</w:t>
      </w:r>
      <w:r>
        <w:rPr>
          <w:rStyle w:val="Strong"/>
          <w:rFonts w:ascii="Arial" w:hAnsi="Arial" w:cs="Arial"/>
          <w:b w:val="0"/>
          <w:sz w:val="20"/>
          <w:szCs w:val="20"/>
        </w:rPr>
        <w:t xml:space="preserve"> may be </w:t>
      </w:r>
      <w:r w:rsidR="00752A56" w:rsidRPr="008740F4">
        <w:rPr>
          <w:rStyle w:val="Strong"/>
          <w:rFonts w:ascii="Arial" w:hAnsi="Arial" w:cs="Arial"/>
          <w:b w:val="0"/>
          <w:sz w:val="20"/>
          <w:szCs w:val="20"/>
        </w:rPr>
        <w:t xml:space="preserve">merit in selection events which enable self-selection </w:t>
      </w:r>
      <w:r>
        <w:rPr>
          <w:rStyle w:val="Strong"/>
          <w:rFonts w:ascii="Arial" w:hAnsi="Arial" w:cs="Arial"/>
          <w:b w:val="0"/>
          <w:sz w:val="20"/>
          <w:szCs w:val="20"/>
        </w:rPr>
        <w:t xml:space="preserve">across a range of </w:t>
      </w:r>
      <w:r w:rsidR="00752A56" w:rsidRPr="008740F4">
        <w:rPr>
          <w:rStyle w:val="Strong"/>
          <w:rFonts w:ascii="Arial" w:hAnsi="Arial" w:cs="Arial"/>
          <w:b w:val="0"/>
          <w:sz w:val="20"/>
          <w:szCs w:val="20"/>
        </w:rPr>
        <w:t xml:space="preserve">this type of non-traditional </w:t>
      </w:r>
      <w:r>
        <w:rPr>
          <w:rStyle w:val="Strong"/>
          <w:rFonts w:ascii="Arial" w:hAnsi="Arial" w:cs="Arial"/>
          <w:b w:val="0"/>
          <w:sz w:val="20"/>
          <w:szCs w:val="20"/>
        </w:rPr>
        <w:t>programmes.</w:t>
      </w:r>
    </w:p>
    <w:p w:rsidR="00752A56" w:rsidRDefault="00752A56">
      <w:pPr>
        <w:rPr>
          <w:rStyle w:val="Strong"/>
          <w:rFonts w:ascii="Arial" w:hAnsi="Arial" w:cs="Arial"/>
          <w:b w:val="0"/>
          <w:sz w:val="20"/>
          <w:szCs w:val="20"/>
        </w:rPr>
      </w:pPr>
      <w:r>
        <w:rPr>
          <w:rStyle w:val="Strong"/>
          <w:rFonts w:ascii="Arial" w:hAnsi="Arial" w:cs="Arial"/>
          <w:b w:val="0"/>
          <w:sz w:val="20"/>
          <w:szCs w:val="20"/>
        </w:rPr>
        <w:br w:type="page"/>
      </w:r>
    </w:p>
    <w:p w:rsidR="00F6609B" w:rsidRPr="00F6609B" w:rsidRDefault="00F6609B" w:rsidP="00A62831">
      <w:pPr>
        <w:spacing w:line="240" w:lineRule="auto"/>
        <w:jc w:val="both"/>
        <w:rPr>
          <w:rStyle w:val="Strong"/>
          <w:rFonts w:ascii="Arial" w:hAnsi="Arial" w:cs="Arial"/>
          <w:sz w:val="20"/>
          <w:szCs w:val="20"/>
        </w:rPr>
      </w:pPr>
      <w:r w:rsidRPr="00F6609B">
        <w:rPr>
          <w:rStyle w:val="Strong"/>
          <w:rFonts w:ascii="Arial" w:hAnsi="Arial" w:cs="Arial"/>
          <w:sz w:val="20"/>
          <w:szCs w:val="20"/>
        </w:rPr>
        <w:lastRenderedPageBreak/>
        <w:t>Introduction</w:t>
      </w:r>
    </w:p>
    <w:p w:rsidR="005042B8" w:rsidRPr="008740F4" w:rsidRDefault="008765B3"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The objective of this case study is to share</w:t>
      </w:r>
      <w:r w:rsidR="00AA20D8" w:rsidRPr="008740F4">
        <w:rPr>
          <w:rStyle w:val="Strong"/>
          <w:rFonts w:ascii="Arial" w:hAnsi="Arial" w:cs="Arial"/>
          <w:b w:val="0"/>
          <w:sz w:val="20"/>
          <w:szCs w:val="20"/>
        </w:rPr>
        <w:t xml:space="preserve"> the development, design and </w:t>
      </w:r>
      <w:r w:rsidRPr="008740F4">
        <w:rPr>
          <w:rStyle w:val="Strong"/>
          <w:rFonts w:ascii="Arial" w:hAnsi="Arial" w:cs="Arial"/>
          <w:b w:val="0"/>
          <w:sz w:val="20"/>
          <w:szCs w:val="20"/>
        </w:rPr>
        <w:t xml:space="preserve">staff </w:t>
      </w:r>
      <w:r w:rsidR="007B6A07" w:rsidRPr="008740F4">
        <w:rPr>
          <w:rStyle w:val="Strong"/>
          <w:rFonts w:ascii="Arial" w:hAnsi="Arial" w:cs="Arial"/>
          <w:b w:val="0"/>
          <w:sz w:val="20"/>
          <w:szCs w:val="20"/>
        </w:rPr>
        <w:t>perspectives</w:t>
      </w:r>
      <w:r w:rsidR="00AA20D8" w:rsidRPr="008740F4">
        <w:rPr>
          <w:rStyle w:val="Strong"/>
          <w:rFonts w:ascii="Arial" w:hAnsi="Arial" w:cs="Arial"/>
          <w:b w:val="0"/>
          <w:sz w:val="20"/>
          <w:szCs w:val="20"/>
        </w:rPr>
        <w:t xml:space="preserve"> on</w:t>
      </w:r>
      <w:r w:rsidRPr="008740F4">
        <w:rPr>
          <w:rStyle w:val="Strong"/>
          <w:rFonts w:ascii="Arial" w:hAnsi="Arial" w:cs="Arial"/>
          <w:b w:val="0"/>
          <w:sz w:val="20"/>
          <w:szCs w:val="20"/>
        </w:rPr>
        <w:t xml:space="preserve"> recent selection events for </w:t>
      </w:r>
      <w:r w:rsidR="00E615BA" w:rsidRPr="008740F4">
        <w:rPr>
          <w:rStyle w:val="Strong"/>
          <w:rFonts w:ascii="Arial" w:hAnsi="Arial" w:cs="Arial"/>
          <w:b w:val="0"/>
          <w:sz w:val="20"/>
          <w:szCs w:val="20"/>
        </w:rPr>
        <w:t>an undergraduate degree in Entrepreneurial Business Management</w:t>
      </w:r>
      <w:r w:rsidRPr="008740F4">
        <w:rPr>
          <w:rStyle w:val="Strong"/>
          <w:rFonts w:ascii="Arial" w:hAnsi="Arial" w:cs="Arial"/>
          <w:b w:val="0"/>
          <w:sz w:val="20"/>
          <w:szCs w:val="20"/>
        </w:rPr>
        <w:t xml:space="preserve">. </w:t>
      </w:r>
      <w:r w:rsidR="00AA20D8" w:rsidRPr="008740F4">
        <w:rPr>
          <w:rStyle w:val="Strong"/>
          <w:rFonts w:ascii="Arial" w:hAnsi="Arial" w:cs="Arial"/>
          <w:b w:val="0"/>
          <w:sz w:val="20"/>
          <w:szCs w:val="20"/>
        </w:rPr>
        <w:t>Reflecting on these events, the purpose of this paper is to communicate aspects of design and delivery which are likely to have a positive impact on recruitment and future retention rates.</w:t>
      </w:r>
      <w:r w:rsidR="005B4CEC" w:rsidRPr="008740F4">
        <w:rPr>
          <w:rStyle w:val="Strong"/>
          <w:rFonts w:ascii="Arial" w:hAnsi="Arial" w:cs="Arial"/>
          <w:b w:val="0"/>
          <w:sz w:val="20"/>
          <w:szCs w:val="20"/>
        </w:rPr>
        <w:t xml:space="preserve">  </w:t>
      </w:r>
    </w:p>
    <w:p w:rsidR="005042B8" w:rsidRPr="008740F4" w:rsidRDefault="005042B8"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BA (Hons) Entrepreneurial Business Management (EBM) is a </w:t>
      </w:r>
      <w:r w:rsidR="00A45C6E">
        <w:rPr>
          <w:rStyle w:val="Strong"/>
          <w:rFonts w:ascii="Arial" w:hAnsi="Arial" w:cs="Arial"/>
          <w:b w:val="0"/>
          <w:sz w:val="20"/>
          <w:szCs w:val="20"/>
        </w:rPr>
        <w:t>three</w:t>
      </w:r>
      <w:r w:rsidRPr="008740F4">
        <w:rPr>
          <w:rStyle w:val="Strong"/>
          <w:rFonts w:ascii="Arial" w:hAnsi="Arial" w:cs="Arial"/>
          <w:b w:val="0"/>
          <w:sz w:val="20"/>
          <w:szCs w:val="20"/>
        </w:rPr>
        <w:t xml:space="preserve"> year undergraduate programme based on the Finnish ‘Team Academy’ model </w:t>
      </w:r>
      <w:sdt>
        <w:sdtPr>
          <w:rPr>
            <w:rStyle w:val="Strong"/>
            <w:rFonts w:ascii="Arial" w:hAnsi="Arial" w:cs="Arial"/>
            <w:b w:val="0"/>
            <w:sz w:val="20"/>
            <w:szCs w:val="20"/>
          </w:rPr>
          <w:id w:val="-860818747"/>
          <w:citation/>
        </w:sdtPr>
        <w:sdtEndPr>
          <w:rPr>
            <w:rStyle w:val="Strong"/>
          </w:rPr>
        </w:sdtEndPr>
        <w:sdtContent>
          <w:r w:rsidRPr="008740F4">
            <w:rPr>
              <w:rStyle w:val="Strong"/>
              <w:rFonts w:ascii="Arial" w:hAnsi="Arial" w:cs="Arial"/>
              <w:b w:val="0"/>
              <w:sz w:val="20"/>
              <w:szCs w:val="20"/>
            </w:rPr>
            <w:fldChar w:fldCharType="begin"/>
          </w:r>
          <w:r w:rsidRPr="008740F4">
            <w:rPr>
              <w:rStyle w:val="Strong"/>
              <w:rFonts w:ascii="Arial" w:hAnsi="Arial" w:cs="Arial"/>
              <w:b w:val="0"/>
              <w:sz w:val="20"/>
              <w:szCs w:val="20"/>
            </w:rPr>
            <w:instrText xml:space="preserve"> CITATION Tii13 \l 2057 </w:instrText>
          </w:r>
          <w:r w:rsidRPr="008740F4">
            <w:rPr>
              <w:rStyle w:val="Strong"/>
              <w:rFonts w:ascii="Arial" w:hAnsi="Arial" w:cs="Arial"/>
              <w:b w:val="0"/>
              <w:sz w:val="20"/>
              <w:szCs w:val="20"/>
            </w:rPr>
            <w:fldChar w:fldCharType="separate"/>
          </w:r>
          <w:r w:rsidR="0079717E" w:rsidRPr="0079717E">
            <w:rPr>
              <w:rFonts w:ascii="Arial" w:hAnsi="Arial" w:cs="Arial"/>
              <w:noProof/>
              <w:sz w:val="20"/>
              <w:szCs w:val="20"/>
            </w:rPr>
            <w:t>(Tiimiakatemia, 2013)</w:t>
          </w:r>
          <w:r w:rsidRPr="008740F4">
            <w:rPr>
              <w:rStyle w:val="Strong"/>
              <w:rFonts w:ascii="Arial" w:hAnsi="Arial" w:cs="Arial"/>
              <w:b w:val="0"/>
              <w:sz w:val="20"/>
              <w:szCs w:val="20"/>
            </w:rPr>
            <w:fldChar w:fldCharType="end"/>
          </w:r>
        </w:sdtContent>
      </w:sdt>
      <w:r w:rsidRPr="008740F4">
        <w:rPr>
          <w:rStyle w:val="Strong"/>
          <w:rFonts w:ascii="Arial" w:hAnsi="Arial" w:cs="Arial"/>
          <w:b w:val="0"/>
          <w:sz w:val="20"/>
          <w:szCs w:val="20"/>
        </w:rPr>
        <w:t xml:space="preserve"> where participants work in teams as business owners and learning takes place in the context of establishing and managing those businesses.  It was introduced at Northumbr</w:t>
      </w:r>
      <w:r w:rsidR="006A6948">
        <w:rPr>
          <w:rStyle w:val="Strong"/>
          <w:rFonts w:ascii="Arial" w:hAnsi="Arial" w:cs="Arial"/>
          <w:b w:val="0"/>
          <w:sz w:val="20"/>
          <w:szCs w:val="20"/>
        </w:rPr>
        <w:t>ia University in September 2013</w:t>
      </w:r>
      <w:r w:rsidRPr="008740F4">
        <w:rPr>
          <w:rStyle w:val="Strong"/>
          <w:rFonts w:ascii="Arial" w:hAnsi="Arial" w:cs="Arial"/>
          <w:b w:val="0"/>
          <w:sz w:val="20"/>
          <w:szCs w:val="20"/>
        </w:rPr>
        <w:t xml:space="preserve"> and</w:t>
      </w:r>
      <w:r w:rsidR="006A6948">
        <w:rPr>
          <w:rStyle w:val="Strong"/>
          <w:rFonts w:ascii="Arial" w:hAnsi="Arial" w:cs="Arial"/>
          <w:b w:val="0"/>
          <w:sz w:val="20"/>
          <w:szCs w:val="20"/>
        </w:rPr>
        <w:t>,</w:t>
      </w:r>
      <w:r w:rsidRPr="008740F4">
        <w:rPr>
          <w:rStyle w:val="Strong"/>
          <w:rFonts w:ascii="Arial" w:hAnsi="Arial" w:cs="Arial"/>
          <w:b w:val="0"/>
          <w:sz w:val="20"/>
          <w:szCs w:val="20"/>
        </w:rPr>
        <w:t xml:space="preserve"> since its introduction</w:t>
      </w:r>
      <w:r w:rsidR="0061299D" w:rsidRPr="008740F4">
        <w:rPr>
          <w:rStyle w:val="Strong"/>
          <w:rFonts w:ascii="Arial" w:hAnsi="Arial" w:cs="Arial"/>
          <w:b w:val="0"/>
          <w:sz w:val="20"/>
          <w:szCs w:val="20"/>
        </w:rPr>
        <w:t>,</w:t>
      </w:r>
      <w:r w:rsidRPr="008740F4">
        <w:rPr>
          <w:rStyle w:val="Strong"/>
          <w:rFonts w:ascii="Arial" w:hAnsi="Arial" w:cs="Arial"/>
          <w:b w:val="0"/>
          <w:sz w:val="20"/>
          <w:szCs w:val="20"/>
        </w:rPr>
        <w:t xml:space="preserve"> events have been held to support the recruitment of three consecutive student cohorts.  This study focuses on the most recent </w:t>
      </w:r>
      <w:r w:rsidR="001C06DC" w:rsidRPr="008740F4">
        <w:rPr>
          <w:rStyle w:val="Strong"/>
          <w:rFonts w:ascii="Arial" w:hAnsi="Arial" w:cs="Arial"/>
          <w:b w:val="0"/>
          <w:sz w:val="20"/>
          <w:szCs w:val="20"/>
        </w:rPr>
        <w:t xml:space="preserve">sets of </w:t>
      </w:r>
      <w:r w:rsidR="00A45C6E">
        <w:rPr>
          <w:rStyle w:val="Strong"/>
          <w:rFonts w:ascii="Arial" w:hAnsi="Arial" w:cs="Arial"/>
          <w:b w:val="0"/>
          <w:sz w:val="20"/>
          <w:szCs w:val="20"/>
        </w:rPr>
        <w:t xml:space="preserve">two </w:t>
      </w:r>
      <w:r w:rsidR="001C06DC" w:rsidRPr="008740F4">
        <w:rPr>
          <w:rStyle w:val="Strong"/>
          <w:rFonts w:ascii="Arial" w:hAnsi="Arial" w:cs="Arial"/>
          <w:b w:val="0"/>
          <w:sz w:val="20"/>
          <w:szCs w:val="20"/>
        </w:rPr>
        <w:t xml:space="preserve">one-day </w:t>
      </w:r>
      <w:r w:rsidRPr="008740F4">
        <w:rPr>
          <w:rStyle w:val="Strong"/>
          <w:rFonts w:ascii="Arial" w:hAnsi="Arial" w:cs="Arial"/>
          <w:b w:val="0"/>
          <w:sz w:val="20"/>
          <w:szCs w:val="20"/>
        </w:rPr>
        <w:t>events conducted in March 2014 and March 2015.</w:t>
      </w:r>
    </w:p>
    <w:p w:rsidR="008765B3" w:rsidRPr="008740F4" w:rsidRDefault="008765B3"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The selection event</w:t>
      </w:r>
      <w:r w:rsidR="00AA20D8" w:rsidRPr="008740F4">
        <w:rPr>
          <w:rStyle w:val="Strong"/>
          <w:rFonts w:ascii="Arial" w:hAnsi="Arial" w:cs="Arial"/>
          <w:b w:val="0"/>
          <w:sz w:val="20"/>
          <w:szCs w:val="20"/>
        </w:rPr>
        <w:t>s were</w:t>
      </w:r>
      <w:r w:rsidRPr="008740F4">
        <w:rPr>
          <w:rStyle w:val="Strong"/>
          <w:rFonts w:ascii="Arial" w:hAnsi="Arial" w:cs="Arial"/>
          <w:b w:val="0"/>
          <w:sz w:val="20"/>
          <w:szCs w:val="20"/>
        </w:rPr>
        <w:t xml:space="preserve"> developed </w:t>
      </w:r>
      <w:r w:rsidR="000045D3" w:rsidRPr="008740F4">
        <w:rPr>
          <w:rStyle w:val="Strong"/>
          <w:rFonts w:ascii="Arial" w:hAnsi="Arial" w:cs="Arial"/>
          <w:b w:val="0"/>
          <w:sz w:val="20"/>
          <w:szCs w:val="20"/>
        </w:rPr>
        <w:t xml:space="preserve">to provide an immersive experience </w:t>
      </w:r>
      <w:r w:rsidR="00AA20D8" w:rsidRPr="008740F4">
        <w:rPr>
          <w:rStyle w:val="Strong"/>
          <w:rFonts w:ascii="Arial" w:hAnsi="Arial" w:cs="Arial"/>
          <w:b w:val="0"/>
          <w:sz w:val="20"/>
          <w:szCs w:val="20"/>
        </w:rPr>
        <w:t>that</w:t>
      </w:r>
      <w:r w:rsidR="000045D3" w:rsidRPr="008740F4">
        <w:rPr>
          <w:rStyle w:val="Strong"/>
          <w:rFonts w:ascii="Arial" w:hAnsi="Arial" w:cs="Arial"/>
          <w:b w:val="0"/>
          <w:sz w:val="20"/>
          <w:szCs w:val="20"/>
        </w:rPr>
        <w:t xml:space="preserve"> inform</w:t>
      </w:r>
      <w:r w:rsidR="00AA20D8" w:rsidRPr="008740F4">
        <w:rPr>
          <w:rStyle w:val="Strong"/>
          <w:rFonts w:ascii="Arial" w:hAnsi="Arial" w:cs="Arial"/>
          <w:b w:val="0"/>
          <w:sz w:val="20"/>
          <w:szCs w:val="20"/>
        </w:rPr>
        <w:t>ed</w:t>
      </w:r>
      <w:r w:rsidR="000045D3" w:rsidRPr="008740F4">
        <w:rPr>
          <w:rStyle w:val="Strong"/>
          <w:rFonts w:ascii="Arial" w:hAnsi="Arial" w:cs="Arial"/>
          <w:b w:val="0"/>
          <w:sz w:val="20"/>
          <w:szCs w:val="20"/>
        </w:rPr>
        <w:t>, inspire</w:t>
      </w:r>
      <w:r w:rsidR="00AA20D8" w:rsidRPr="008740F4">
        <w:rPr>
          <w:rStyle w:val="Strong"/>
          <w:rFonts w:ascii="Arial" w:hAnsi="Arial" w:cs="Arial"/>
          <w:b w:val="0"/>
          <w:sz w:val="20"/>
          <w:szCs w:val="20"/>
        </w:rPr>
        <w:t>d</w:t>
      </w:r>
      <w:r w:rsidR="000045D3" w:rsidRPr="008740F4">
        <w:rPr>
          <w:rStyle w:val="Strong"/>
          <w:rFonts w:ascii="Arial" w:hAnsi="Arial" w:cs="Arial"/>
          <w:b w:val="0"/>
          <w:sz w:val="20"/>
          <w:szCs w:val="20"/>
        </w:rPr>
        <w:t xml:space="preserve"> and energise</w:t>
      </w:r>
      <w:r w:rsidR="00AA20D8" w:rsidRPr="008740F4">
        <w:rPr>
          <w:rStyle w:val="Strong"/>
          <w:rFonts w:ascii="Arial" w:hAnsi="Arial" w:cs="Arial"/>
          <w:b w:val="0"/>
          <w:sz w:val="20"/>
          <w:szCs w:val="20"/>
        </w:rPr>
        <w:t>d</w:t>
      </w:r>
      <w:r w:rsidR="000045D3" w:rsidRPr="008740F4">
        <w:rPr>
          <w:rStyle w:val="Strong"/>
          <w:rFonts w:ascii="Arial" w:hAnsi="Arial" w:cs="Arial"/>
          <w:b w:val="0"/>
          <w:sz w:val="20"/>
          <w:szCs w:val="20"/>
        </w:rPr>
        <w:t xml:space="preserve"> prospective candidates so as to </w:t>
      </w:r>
      <w:r w:rsidR="007B6A07" w:rsidRPr="008740F4">
        <w:rPr>
          <w:rStyle w:val="Strong"/>
          <w:rFonts w:ascii="Arial" w:hAnsi="Arial" w:cs="Arial"/>
          <w:b w:val="0"/>
          <w:sz w:val="20"/>
          <w:szCs w:val="20"/>
        </w:rPr>
        <w:t xml:space="preserve">increase </w:t>
      </w:r>
      <w:r w:rsidR="00B437CD">
        <w:rPr>
          <w:rStyle w:val="Strong"/>
          <w:rFonts w:ascii="Arial" w:hAnsi="Arial" w:cs="Arial"/>
          <w:b w:val="0"/>
          <w:sz w:val="20"/>
          <w:szCs w:val="20"/>
        </w:rPr>
        <w:t xml:space="preserve">‘best-fit’ </w:t>
      </w:r>
      <w:r w:rsidR="007B6A07" w:rsidRPr="008740F4">
        <w:rPr>
          <w:rStyle w:val="Strong"/>
          <w:rFonts w:ascii="Arial" w:hAnsi="Arial" w:cs="Arial"/>
          <w:b w:val="0"/>
          <w:sz w:val="20"/>
          <w:szCs w:val="20"/>
        </w:rPr>
        <w:t xml:space="preserve">enrolment, </w:t>
      </w:r>
      <w:r w:rsidR="00253D73" w:rsidRPr="008740F4">
        <w:rPr>
          <w:rStyle w:val="Strong"/>
          <w:rFonts w:ascii="Arial" w:hAnsi="Arial" w:cs="Arial"/>
          <w:b w:val="0"/>
          <w:sz w:val="20"/>
          <w:szCs w:val="20"/>
        </w:rPr>
        <w:t>optimise</w:t>
      </w:r>
      <w:r w:rsidR="000045D3" w:rsidRPr="008740F4">
        <w:rPr>
          <w:rStyle w:val="Strong"/>
          <w:rFonts w:ascii="Arial" w:hAnsi="Arial" w:cs="Arial"/>
          <w:b w:val="0"/>
          <w:sz w:val="20"/>
          <w:szCs w:val="20"/>
        </w:rPr>
        <w:t xml:space="preserve"> their course selection and career development decisions</w:t>
      </w:r>
      <w:r w:rsidRPr="008740F4">
        <w:rPr>
          <w:rStyle w:val="Strong"/>
          <w:rFonts w:ascii="Arial" w:hAnsi="Arial" w:cs="Arial"/>
          <w:b w:val="0"/>
          <w:sz w:val="20"/>
          <w:szCs w:val="20"/>
        </w:rPr>
        <w:t xml:space="preserve">, and enable </w:t>
      </w:r>
      <w:r w:rsidR="008A1135" w:rsidRPr="008740F4">
        <w:rPr>
          <w:rStyle w:val="Strong"/>
          <w:rFonts w:ascii="Arial" w:hAnsi="Arial" w:cs="Arial"/>
          <w:b w:val="0"/>
          <w:sz w:val="20"/>
          <w:szCs w:val="20"/>
        </w:rPr>
        <w:t xml:space="preserve">better informed </w:t>
      </w:r>
      <w:r w:rsidRPr="008740F4">
        <w:rPr>
          <w:rStyle w:val="Strong"/>
          <w:rFonts w:ascii="Arial" w:hAnsi="Arial" w:cs="Arial"/>
          <w:b w:val="0"/>
          <w:sz w:val="20"/>
          <w:szCs w:val="20"/>
        </w:rPr>
        <w:t>self-selection.</w:t>
      </w:r>
    </w:p>
    <w:p w:rsidR="00AA20D8" w:rsidRPr="008740F4" w:rsidRDefault="00AA20D8"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This case study may be of value to those developing selection events for similar undergraduate programmes for which traditional academic performance and UCAS application forms serve as imperfect</w:t>
      </w:r>
      <w:r w:rsidR="00A4209F" w:rsidRPr="008740F4">
        <w:rPr>
          <w:rStyle w:val="Strong"/>
          <w:rFonts w:ascii="Arial" w:hAnsi="Arial" w:cs="Arial"/>
          <w:b w:val="0"/>
          <w:sz w:val="20"/>
          <w:szCs w:val="20"/>
        </w:rPr>
        <w:t xml:space="preserve"> means of discriminating between applicants</w:t>
      </w:r>
      <w:r w:rsidRPr="008740F4">
        <w:rPr>
          <w:rStyle w:val="Strong"/>
          <w:rFonts w:ascii="Arial" w:hAnsi="Arial" w:cs="Arial"/>
          <w:b w:val="0"/>
          <w:sz w:val="20"/>
          <w:szCs w:val="20"/>
        </w:rPr>
        <w:t>.</w:t>
      </w:r>
    </w:p>
    <w:p w:rsidR="006378BF" w:rsidRPr="008740F4" w:rsidRDefault="006378BF"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Results are based on</w:t>
      </w:r>
      <w:r w:rsidR="004C3488" w:rsidRPr="008740F4">
        <w:rPr>
          <w:rStyle w:val="Strong"/>
          <w:rFonts w:ascii="Arial" w:hAnsi="Arial" w:cs="Arial"/>
          <w:b w:val="0"/>
          <w:sz w:val="20"/>
          <w:szCs w:val="20"/>
        </w:rPr>
        <w:t xml:space="preserve"> a brief satisfaction questionnaire completed by the candidates, and</w:t>
      </w:r>
      <w:r w:rsidRPr="008740F4">
        <w:rPr>
          <w:rStyle w:val="Strong"/>
          <w:rFonts w:ascii="Arial" w:hAnsi="Arial" w:cs="Arial"/>
          <w:b w:val="0"/>
          <w:sz w:val="20"/>
          <w:szCs w:val="20"/>
        </w:rPr>
        <w:t xml:space="preserve"> the reflections of staff members involved in the selection events, including some of the authors.  Semi-structured interviews were conducted with </w:t>
      </w:r>
      <w:r w:rsidR="00A1156E" w:rsidRPr="008740F4">
        <w:rPr>
          <w:rStyle w:val="Strong"/>
          <w:rFonts w:ascii="Arial" w:hAnsi="Arial" w:cs="Arial"/>
          <w:b w:val="0"/>
          <w:sz w:val="20"/>
          <w:szCs w:val="20"/>
        </w:rPr>
        <w:t>four</w:t>
      </w:r>
      <w:r w:rsidRPr="008740F4">
        <w:rPr>
          <w:rStyle w:val="Strong"/>
          <w:rFonts w:ascii="Arial" w:hAnsi="Arial" w:cs="Arial"/>
          <w:b w:val="0"/>
          <w:sz w:val="20"/>
          <w:szCs w:val="20"/>
        </w:rPr>
        <w:t xml:space="preserve"> staff members</w:t>
      </w:r>
      <w:r w:rsidR="00A1156E" w:rsidRPr="008740F4">
        <w:rPr>
          <w:rStyle w:val="Strong"/>
          <w:rFonts w:ascii="Arial" w:hAnsi="Arial" w:cs="Arial"/>
          <w:b w:val="0"/>
          <w:sz w:val="20"/>
          <w:szCs w:val="20"/>
        </w:rPr>
        <w:t>, two of whom were directly</w:t>
      </w:r>
      <w:r w:rsidRPr="008740F4">
        <w:rPr>
          <w:rStyle w:val="Strong"/>
          <w:rFonts w:ascii="Arial" w:hAnsi="Arial" w:cs="Arial"/>
          <w:b w:val="0"/>
          <w:sz w:val="20"/>
          <w:szCs w:val="20"/>
        </w:rPr>
        <w:t xml:space="preserve"> involved in the development of the event as well as the delivery, and </w:t>
      </w:r>
      <w:r w:rsidR="00A1156E" w:rsidRPr="008740F4">
        <w:rPr>
          <w:rStyle w:val="Strong"/>
          <w:rFonts w:ascii="Arial" w:hAnsi="Arial" w:cs="Arial"/>
          <w:b w:val="0"/>
          <w:sz w:val="20"/>
          <w:szCs w:val="20"/>
        </w:rPr>
        <w:t>two</w:t>
      </w:r>
      <w:r w:rsidR="007B6A07" w:rsidRPr="008740F4">
        <w:rPr>
          <w:rStyle w:val="Strong"/>
          <w:rFonts w:ascii="Arial" w:hAnsi="Arial" w:cs="Arial"/>
          <w:b w:val="0"/>
          <w:sz w:val="20"/>
          <w:szCs w:val="20"/>
        </w:rPr>
        <w:t xml:space="preserve"> </w:t>
      </w:r>
      <w:r w:rsidRPr="008740F4">
        <w:rPr>
          <w:rStyle w:val="Strong"/>
          <w:rFonts w:ascii="Arial" w:hAnsi="Arial" w:cs="Arial"/>
          <w:b w:val="0"/>
          <w:sz w:val="20"/>
          <w:szCs w:val="20"/>
        </w:rPr>
        <w:t>who were not involved in the development of the events, but helped to facilitate them on the day.</w:t>
      </w:r>
    </w:p>
    <w:p w:rsidR="00605792" w:rsidRPr="008740F4" w:rsidRDefault="00605792"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Future work will track applicants through the </w:t>
      </w:r>
      <w:r w:rsidR="00B437CD">
        <w:rPr>
          <w:rStyle w:val="Strong"/>
          <w:rFonts w:ascii="Arial" w:hAnsi="Arial" w:cs="Arial"/>
          <w:b w:val="0"/>
          <w:sz w:val="20"/>
          <w:szCs w:val="20"/>
        </w:rPr>
        <w:t xml:space="preserve">selection </w:t>
      </w:r>
      <w:r w:rsidRPr="008740F4">
        <w:rPr>
          <w:rStyle w:val="Strong"/>
          <w:rFonts w:ascii="Arial" w:hAnsi="Arial" w:cs="Arial"/>
          <w:b w:val="0"/>
          <w:sz w:val="20"/>
          <w:szCs w:val="20"/>
        </w:rPr>
        <w:t>process to eventual graduation and post-graduation enabling conclusions to be drawn regarding the success (or otherwise) of t</w:t>
      </w:r>
      <w:r w:rsidR="00D15A44" w:rsidRPr="008740F4">
        <w:rPr>
          <w:rStyle w:val="Strong"/>
          <w:rFonts w:ascii="Arial" w:hAnsi="Arial" w:cs="Arial"/>
          <w:b w:val="0"/>
          <w:sz w:val="20"/>
          <w:szCs w:val="20"/>
        </w:rPr>
        <w:t>hese</w:t>
      </w:r>
      <w:r w:rsidRPr="008740F4">
        <w:rPr>
          <w:rStyle w:val="Strong"/>
          <w:rFonts w:ascii="Arial" w:hAnsi="Arial" w:cs="Arial"/>
          <w:b w:val="0"/>
          <w:sz w:val="20"/>
          <w:szCs w:val="20"/>
        </w:rPr>
        <w:t xml:space="preserve"> </w:t>
      </w:r>
      <w:r w:rsidR="00D15A44" w:rsidRPr="008740F4">
        <w:rPr>
          <w:rStyle w:val="Strong"/>
          <w:rFonts w:ascii="Arial" w:hAnsi="Arial" w:cs="Arial"/>
          <w:b w:val="0"/>
          <w:sz w:val="20"/>
          <w:szCs w:val="20"/>
        </w:rPr>
        <w:t>events</w:t>
      </w:r>
      <w:r w:rsidRPr="008740F4">
        <w:rPr>
          <w:rStyle w:val="Strong"/>
          <w:rFonts w:ascii="Arial" w:hAnsi="Arial" w:cs="Arial"/>
          <w:b w:val="0"/>
          <w:sz w:val="20"/>
          <w:szCs w:val="20"/>
        </w:rPr>
        <w:t xml:space="preserve"> </w:t>
      </w:r>
      <w:r w:rsidR="0089314E" w:rsidRPr="008740F4">
        <w:rPr>
          <w:rStyle w:val="Strong"/>
          <w:rFonts w:ascii="Arial" w:hAnsi="Arial" w:cs="Arial"/>
          <w:b w:val="0"/>
          <w:sz w:val="20"/>
          <w:szCs w:val="20"/>
        </w:rPr>
        <w:t>using a</w:t>
      </w:r>
      <w:r w:rsidRPr="008740F4">
        <w:rPr>
          <w:rStyle w:val="Strong"/>
          <w:rFonts w:ascii="Arial" w:hAnsi="Arial" w:cs="Arial"/>
          <w:b w:val="0"/>
          <w:sz w:val="20"/>
          <w:szCs w:val="20"/>
        </w:rPr>
        <w:t xml:space="preserve"> quantitative </w:t>
      </w:r>
      <w:r w:rsidR="00D15A44" w:rsidRPr="008740F4">
        <w:rPr>
          <w:rStyle w:val="Strong"/>
          <w:rFonts w:ascii="Arial" w:hAnsi="Arial" w:cs="Arial"/>
          <w:b w:val="0"/>
          <w:sz w:val="20"/>
          <w:szCs w:val="20"/>
        </w:rPr>
        <w:t>approach</w:t>
      </w:r>
      <w:r w:rsidRPr="008740F4">
        <w:rPr>
          <w:rStyle w:val="Strong"/>
          <w:rFonts w:ascii="Arial" w:hAnsi="Arial" w:cs="Arial"/>
          <w:b w:val="0"/>
          <w:sz w:val="20"/>
          <w:szCs w:val="20"/>
        </w:rPr>
        <w:t xml:space="preserve">.  </w:t>
      </w:r>
      <w:r w:rsidR="0068238F" w:rsidRPr="008740F4">
        <w:rPr>
          <w:rStyle w:val="Strong"/>
          <w:rFonts w:ascii="Arial" w:hAnsi="Arial" w:cs="Arial"/>
          <w:b w:val="0"/>
          <w:sz w:val="20"/>
          <w:szCs w:val="20"/>
        </w:rPr>
        <w:t>The findings reported here</w:t>
      </w:r>
      <w:r w:rsidRPr="008740F4">
        <w:rPr>
          <w:rStyle w:val="Strong"/>
          <w:rFonts w:ascii="Arial" w:hAnsi="Arial" w:cs="Arial"/>
          <w:b w:val="0"/>
          <w:sz w:val="20"/>
          <w:szCs w:val="20"/>
        </w:rPr>
        <w:t xml:space="preserve"> in the meantime would indicate that there is merit in selection events which enable self-selection for this type of non-traditional </w:t>
      </w:r>
      <w:r w:rsidR="008A1135" w:rsidRPr="008740F4">
        <w:rPr>
          <w:rStyle w:val="Strong"/>
          <w:rFonts w:ascii="Arial" w:hAnsi="Arial" w:cs="Arial"/>
          <w:b w:val="0"/>
          <w:sz w:val="20"/>
          <w:szCs w:val="20"/>
        </w:rPr>
        <w:t>entrepreneurial</w:t>
      </w:r>
      <w:r w:rsidRPr="008740F4">
        <w:rPr>
          <w:rStyle w:val="Strong"/>
          <w:rFonts w:ascii="Arial" w:hAnsi="Arial" w:cs="Arial"/>
          <w:b w:val="0"/>
          <w:sz w:val="20"/>
          <w:szCs w:val="20"/>
        </w:rPr>
        <w:t xml:space="preserve"> programme.</w:t>
      </w:r>
    </w:p>
    <w:p w:rsidR="000E1044" w:rsidRPr="008740F4" w:rsidRDefault="00630DEF"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t>Student Higher Education Entry Decisions and Entrepreneurship Programmes</w:t>
      </w:r>
    </w:p>
    <w:p w:rsidR="00AB056B" w:rsidRPr="008740F4" w:rsidRDefault="00AB056B" w:rsidP="00A62831">
      <w:pPr>
        <w:spacing w:line="240" w:lineRule="auto"/>
        <w:jc w:val="both"/>
        <w:rPr>
          <w:rFonts w:ascii="Arial" w:hAnsi="Arial" w:cs="Arial"/>
          <w:sz w:val="20"/>
          <w:szCs w:val="20"/>
        </w:rPr>
      </w:pPr>
      <w:r w:rsidRPr="008740F4">
        <w:rPr>
          <w:rFonts w:ascii="Arial" w:hAnsi="Arial" w:cs="Arial"/>
          <w:sz w:val="20"/>
          <w:szCs w:val="20"/>
        </w:rPr>
        <w:t xml:space="preserve">The growing demand for more entrepreneurs has engendered a proliferation of entrepreneurship education programmes, which aim to assist aspiring entrepreneurs ‘learn’ entrepreneurship. </w:t>
      </w:r>
      <w:r w:rsidR="005B4CEC" w:rsidRPr="008740F4">
        <w:rPr>
          <w:rFonts w:ascii="Arial" w:hAnsi="Arial" w:cs="Arial"/>
          <w:sz w:val="20"/>
          <w:szCs w:val="20"/>
        </w:rPr>
        <w:t xml:space="preserve"> </w:t>
      </w:r>
      <w:r w:rsidRPr="008740F4">
        <w:rPr>
          <w:rFonts w:ascii="Arial" w:hAnsi="Arial" w:cs="Arial"/>
          <w:sz w:val="20"/>
          <w:szCs w:val="20"/>
        </w:rPr>
        <w:t xml:space="preserve">According to some, the heightened need for flexibility and adaptability in a global economic environment creates a demand in the labour market for graduates with an innovative mind-set who are equipped to think on their feet </w:t>
      </w:r>
      <w:r w:rsidR="007B6A07" w:rsidRPr="008740F4">
        <w:rPr>
          <w:rFonts w:ascii="Arial" w:hAnsi="Arial" w:cs="Arial"/>
          <w:noProof/>
          <w:sz w:val="20"/>
          <w:szCs w:val="20"/>
        </w:rPr>
        <w:t>(The Quality Assurance Agency for Higher Education, 2012</w:t>
      </w:r>
      <w:r w:rsidRPr="008740F4">
        <w:rPr>
          <w:rFonts w:ascii="Arial" w:hAnsi="Arial" w:cs="Arial"/>
          <w:sz w:val="20"/>
          <w:szCs w:val="20"/>
        </w:rPr>
        <w:t xml:space="preserve">, </w:t>
      </w:r>
      <w:r w:rsidR="007B6A07" w:rsidRPr="008740F4">
        <w:rPr>
          <w:rFonts w:ascii="Arial" w:hAnsi="Arial" w:cs="Arial"/>
          <w:noProof/>
          <w:sz w:val="20"/>
          <w:szCs w:val="20"/>
        </w:rPr>
        <w:t>Network for Teaching Entrepreneurship, 2013,</w:t>
      </w:r>
      <w:r w:rsidRPr="008740F4">
        <w:rPr>
          <w:rFonts w:ascii="Arial" w:hAnsi="Arial" w:cs="Arial"/>
          <w:noProof/>
          <w:sz w:val="20"/>
          <w:szCs w:val="20"/>
        </w:rPr>
        <w:t xml:space="preserve"> </w:t>
      </w:r>
      <w:r w:rsidR="007B6A07" w:rsidRPr="008740F4">
        <w:rPr>
          <w:rFonts w:ascii="Arial" w:hAnsi="Arial" w:cs="Arial"/>
          <w:noProof/>
          <w:sz w:val="20"/>
          <w:szCs w:val="20"/>
        </w:rPr>
        <w:t xml:space="preserve">and Volkmann, Wilson, Marlotti </w:t>
      </w:r>
      <w:r w:rsidR="00A45C6E">
        <w:rPr>
          <w:rFonts w:ascii="Arial" w:hAnsi="Arial" w:cs="Arial"/>
          <w:noProof/>
          <w:sz w:val="20"/>
          <w:szCs w:val="20"/>
        </w:rPr>
        <w:t>et al</w:t>
      </w:r>
      <w:r w:rsidR="009E7445">
        <w:rPr>
          <w:rFonts w:ascii="Arial" w:hAnsi="Arial" w:cs="Arial"/>
          <w:noProof/>
          <w:sz w:val="20"/>
          <w:szCs w:val="20"/>
        </w:rPr>
        <w:t>.</w:t>
      </w:r>
      <w:r w:rsidR="007B6A07" w:rsidRPr="008740F4">
        <w:rPr>
          <w:rFonts w:ascii="Arial" w:hAnsi="Arial" w:cs="Arial"/>
          <w:noProof/>
          <w:sz w:val="20"/>
          <w:szCs w:val="20"/>
        </w:rPr>
        <w:t>, 2009</w:t>
      </w:r>
      <w:r w:rsidRPr="008740F4">
        <w:rPr>
          <w:rFonts w:ascii="Arial" w:hAnsi="Arial" w:cs="Arial"/>
          <w:noProof/>
          <w:sz w:val="20"/>
          <w:szCs w:val="20"/>
        </w:rPr>
        <w:t>)</w:t>
      </w:r>
      <w:r w:rsidRPr="008740F4">
        <w:rPr>
          <w:rFonts w:ascii="Arial" w:hAnsi="Arial" w:cs="Arial"/>
          <w:sz w:val="20"/>
          <w:szCs w:val="20"/>
        </w:rPr>
        <w:t xml:space="preserve">. If entrepreneurs and entrepreneurial approaches are the </w:t>
      </w:r>
      <w:r w:rsidR="005B4CEC" w:rsidRPr="008740F4">
        <w:rPr>
          <w:rFonts w:ascii="Arial" w:hAnsi="Arial" w:cs="Arial"/>
          <w:sz w:val="20"/>
          <w:szCs w:val="20"/>
        </w:rPr>
        <w:t>key to unlocking</w:t>
      </w:r>
      <w:r w:rsidRPr="008740F4">
        <w:rPr>
          <w:rFonts w:ascii="Arial" w:hAnsi="Arial" w:cs="Arial"/>
          <w:sz w:val="20"/>
          <w:szCs w:val="20"/>
        </w:rPr>
        <w:t xml:space="preserve"> a vibrant and sustainable economy, then in turn, entrepreneurship education, which has expanded considerably over recent decades </w:t>
      </w:r>
      <w:sdt>
        <w:sdtPr>
          <w:rPr>
            <w:rFonts w:ascii="Arial" w:hAnsi="Arial" w:cs="Arial"/>
            <w:sz w:val="20"/>
            <w:szCs w:val="20"/>
          </w:rPr>
          <w:id w:val="2135061113"/>
          <w:citation/>
        </w:sdtPr>
        <w:sdtEndPr/>
        <w:sdtContent>
          <w:r w:rsidR="00937041" w:rsidRPr="008740F4">
            <w:rPr>
              <w:rFonts w:ascii="Arial" w:hAnsi="Arial" w:cs="Arial"/>
              <w:sz w:val="20"/>
              <w:szCs w:val="20"/>
            </w:rPr>
            <w:fldChar w:fldCharType="begin"/>
          </w:r>
          <w:r w:rsidR="00937041" w:rsidRPr="008740F4">
            <w:rPr>
              <w:rFonts w:ascii="Arial" w:hAnsi="Arial" w:cs="Arial"/>
              <w:sz w:val="20"/>
              <w:szCs w:val="20"/>
            </w:rPr>
            <w:instrText xml:space="preserve"> CITATION Mat07 \l 2057 </w:instrText>
          </w:r>
          <w:r w:rsidR="00937041" w:rsidRPr="008740F4">
            <w:rPr>
              <w:rFonts w:ascii="Arial" w:hAnsi="Arial" w:cs="Arial"/>
              <w:sz w:val="20"/>
              <w:szCs w:val="20"/>
            </w:rPr>
            <w:fldChar w:fldCharType="separate"/>
          </w:r>
          <w:r w:rsidR="0079717E" w:rsidRPr="0079717E">
            <w:rPr>
              <w:rFonts w:ascii="Arial" w:hAnsi="Arial" w:cs="Arial"/>
              <w:noProof/>
              <w:sz w:val="20"/>
              <w:szCs w:val="20"/>
            </w:rPr>
            <w:t>(Matlay &amp; Carey, 2007)</w:t>
          </w:r>
          <w:r w:rsidR="00937041" w:rsidRPr="008740F4">
            <w:rPr>
              <w:rFonts w:ascii="Arial" w:hAnsi="Arial" w:cs="Arial"/>
              <w:sz w:val="20"/>
              <w:szCs w:val="20"/>
            </w:rPr>
            <w:fldChar w:fldCharType="end"/>
          </w:r>
        </w:sdtContent>
      </w:sdt>
      <w:r w:rsidR="00047175" w:rsidRPr="008740F4">
        <w:rPr>
          <w:rFonts w:ascii="Arial" w:hAnsi="Arial" w:cs="Arial"/>
          <w:sz w:val="20"/>
          <w:szCs w:val="20"/>
        </w:rPr>
        <w:t>,</w:t>
      </w:r>
      <w:r w:rsidR="00937041" w:rsidRPr="008740F4">
        <w:rPr>
          <w:rFonts w:ascii="Arial" w:hAnsi="Arial" w:cs="Arial"/>
          <w:sz w:val="20"/>
          <w:szCs w:val="20"/>
        </w:rPr>
        <w:t xml:space="preserve"> </w:t>
      </w:r>
      <w:r w:rsidRPr="008740F4">
        <w:rPr>
          <w:rFonts w:ascii="Arial" w:hAnsi="Arial" w:cs="Arial"/>
          <w:sz w:val="20"/>
          <w:szCs w:val="20"/>
        </w:rPr>
        <w:t xml:space="preserve">has an important role to perform. </w:t>
      </w:r>
      <w:r w:rsidR="00EC7E54" w:rsidRPr="008740F4">
        <w:rPr>
          <w:rFonts w:ascii="Arial" w:hAnsi="Arial" w:cs="Arial"/>
          <w:sz w:val="20"/>
          <w:szCs w:val="20"/>
        </w:rPr>
        <w:t xml:space="preserve"> This section </w:t>
      </w:r>
      <w:r w:rsidR="0076531C" w:rsidRPr="008740F4">
        <w:rPr>
          <w:rFonts w:ascii="Arial" w:hAnsi="Arial" w:cs="Arial"/>
          <w:sz w:val="20"/>
          <w:szCs w:val="20"/>
        </w:rPr>
        <w:t>synthesises</w:t>
      </w:r>
      <w:r w:rsidR="00EC7E54" w:rsidRPr="008740F4">
        <w:rPr>
          <w:rFonts w:ascii="Arial" w:hAnsi="Arial" w:cs="Arial"/>
          <w:sz w:val="20"/>
          <w:szCs w:val="20"/>
        </w:rPr>
        <w:t xml:space="preserve"> and updates some of our recent work (e.g. Pugalis, </w:t>
      </w:r>
      <w:r w:rsidR="00F24407">
        <w:rPr>
          <w:rFonts w:ascii="Arial" w:hAnsi="Arial" w:cs="Arial"/>
          <w:sz w:val="20"/>
          <w:szCs w:val="20"/>
        </w:rPr>
        <w:t xml:space="preserve">Round, </w:t>
      </w:r>
      <w:r w:rsidR="00EC7E54" w:rsidRPr="008740F4">
        <w:rPr>
          <w:rFonts w:ascii="Arial" w:hAnsi="Arial" w:cs="Arial"/>
          <w:sz w:val="20"/>
          <w:szCs w:val="20"/>
        </w:rPr>
        <w:t xml:space="preserve">Blackwood </w:t>
      </w:r>
      <w:r w:rsidR="009E7445">
        <w:rPr>
          <w:rFonts w:ascii="Arial" w:hAnsi="Arial" w:cs="Arial"/>
          <w:sz w:val="20"/>
          <w:szCs w:val="20"/>
        </w:rPr>
        <w:t>et al.</w:t>
      </w:r>
      <w:r w:rsidR="0061299D" w:rsidRPr="008740F4">
        <w:rPr>
          <w:rFonts w:ascii="Arial" w:hAnsi="Arial" w:cs="Arial"/>
          <w:sz w:val="20"/>
          <w:szCs w:val="20"/>
        </w:rPr>
        <w:t>,</w:t>
      </w:r>
      <w:r w:rsidR="00EC7E54" w:rsidRPr="008740F4">
        <w:rPr>
          <w:rFonts w:ascii="Arial" w:hAnsi="Arial" w:cs="Arial"/>
          <w:sz w:val="20"/>
          <w:szCs w:val="20"/>
        </w:rPr>
        <w:t xml:space="preserve"> 2015, </w:t>
      </w:r>
      <w:r w:rsidR="0076531C" w:rsidRPr="008740F4">
        <w:rPr>
          <w:rFonts w:ascii="Arial" w:hAnsi="Arial" w:cs="Arial"/>
          <w:noProof/>
          <w:sz w:val="20"/>
          <w:szCs w:val="20"/>
        </w:rPr>
        <w:t>Blackwood, Hatt, Pugalis</w:t>
      </w:r>
      <w:r w:rsidR="00A45C6E">
        <w:rPr>
          <w:rFonts w:ascii="Arial" w:hAnsi="Arial" w:cs="Arial"/>
          <w:noProof/>
          <w:sz w:val="20"/>
          <w:szCs w:val="20"/>
        </w:rPr>
        <w:t xml:space="preserve"> </w:t>
      </w:r>
      <w:r w:rsidR="009E7445">
        <w:rPr>
          <w:rFonts w:ascii="Arial" w:hAnsi="Arial" w:cs="Arial"/>
          <w:noProof/>
          <w:sz w:val="20"/>
          <w:szCs w:val="20"/>
        </w:rPr>
        <w:t>et al.</w:t>
      </w:r>
      <w:r w:rsidR="0076531C" w:rsidRPr="008740F4">
        <w:rPr>
          <w:rFonts w:ascii="Arial" w:hAnsi="Arial" w:cs="Arial"/>
          <w:noProof/>
          <w:sz w:val="20"/>
          <w:szCs w:val="20"/>
        </w:rPr>
        <w:t>, 2014)</w:t>
      </w:r>
    </w:p>
    <w:p w:rsidR="009E6919" w:rsidRPr="008740F4" w:rsidRDefault="009E6919" w:rsidP="00A62831">
      <w:pPr>
        <w:spacing w:line="240" w:lineRule="auto"/>
        <w:jc w:val="both"/>
        <w:rPr>
          <w:rFonts w:ascii="Arial" w:hAnsi="Arial" w:cs="Arial"/>
          <w:sz w:val="20"/>
          <w:szCs w:val="20"/>
          <w:shd w:val="clear" w:color="auto" w:fill="FFFFFF"/>
        </w:rPr>
      </w:pPr>
      <w:r w:rsidRPr="008740F4">
        <w:rPr>
          <w:rFonts w:ascii="Arial" w:hAnsi="Arial" w:cs="Arial"/>
          <w:sz w:val="20"/>
          <w:szCs w:val="20"/>
        </w:rPr>
        <w:t>Countering some popular (</w:t>
      </w:r>
      <w:proofErr w:type="spellStart"/>
      <w:r w:rsidRPr="008740F4">
        <w:rPr>
          <w:rFonts w:ascii="Arial" w:hAnsi="Arial" w:cs="Arial"/>
          <w:sz w:val="20"/>
          <w:szCs w:val="20"/>
        </w:rPr>
        <w:t>mis</w:t>
      </w:r>
      <w:proofErr w:type="spellEnd"/>
      <w:r w:rsidRPr="008740F4">
        <w:rPr>
          <w:rFonts w:ascii="Arial" w:hAnsi="Arial" w:cs="Arial"/>
          <w:sz w:val="20"/>
          <w:szCs w:val="20"/>
        </w:rPr>
        <w:t xml:space="preserve">)conceptions, </w:t>
      </w:r>
      <w:r w:rsidR="00630DEF" w:rsidRPr="008740F4">
        <w:rPr>
          <w:rFonts w:ascii="Arial" w:hAnsi="Arial" w:cs="Arial"/>
          <w:noProof/>
          <w:sz w:val="20"/>
          <w:szCs w:val="20"/>
        </w:rPr>
        <w:t>Drucker (1982, p. 143)</w:t>
      </w:r>
      <w:r w:rsidR="00521259" w:rsidRPr="008740F4">
        <w:rPr>
          <w:rFonts w:ascii="Arial" w:hAnsi="Arial" w:cs="Arial"/>
          <w:sz w:val="20"/>
          <w:szCs w:val="20"/>
        </w:rPr>
        <w:t xml:space="preserve"> </w:t>
      </w:r>
      <w:r w:rsidRPr="008740F4">
        <w:rPr>
          <w:rFonts w:ascii="Arial" w:hAnsi="Arial" w:cs="Arial"/>
          <w:sz w:val="20"/>
          <w:szCs w:val="20"/>
        </w:rPr>
        <w:t>contends that entrepreneurship is ‘not magic; it’s not mysterious; and it has nothing to do with genes. It’s a discipline and, like any discipline, it can be learned’</w:t>
      </w:r>
      <w:r w:rsidRPr="008740F4">
        <w:rPr>
          <w:rFonts w:ascii="Arial" w:hAnsi="Arial" w:cs="Arial"/>
          <w:sz w:val="20"/>
          <w:szCs w:val="20"/>
          <w:shd w:val="clear" w:color="auto" w:fill="FFFFFF"/>
        </w:rPr>
        <w:t xml:space="preserve">. </w:t>
      </w:r>
      <w:r w:rsidR="00630DEF" w:rsidRPr="008740F4">
        <w:rPr>
          <w:rFonts w:ascii="Arial" w:hAnsi="Arial" w:cs="Arial"/>
          <w:sz w:val="20"/>
          <w:szCs w:val="20"/>
          <w:shd w:val="clear" w:color="auto" w:fill="FFFFFF"/>
        </w:rPr>
        <w:t xml:space="preserve"> </w:t>
      </w:r>
      <w:r w:rsidR="00630DEF" w:rsidRPr="008740F4">
        <w:rPr>
          <w:rFonts w:ascii="Arial" w:hAnsi="Arial" w:cs="Arial"/>
          <w:sz w:val="20"/>
          <w:szCs w:val="20"/>
        </w:rPr>
        <w:t>D</w:t>
      </w:r>
      <w:r w:rsidRPr="008740F4">
        <w:rPr>
          <w:rFonts w:ascii="Arial" w:hAnsi="Arial" w:cs="Arial"/>
          <w:sz w:val="20"/>
          <w:szCs w:val="20"/>
        </w:rPr>
        <w:t>emand has risen for training schemes and educational programmes to inspire and cultivate the next generation of ent</w:t>
      </w:r>
      <w:r w:rsidR="006A6948">
        <w:rPr>
          <w:rFonts w:ascii="Arial" w:hAnsi="Arial" w:cs="Arial"/>
          <w:sz w:val="20"/>
          <w:szCs w:val="20"/>
        </w:rPr>
        <w:t>repreneurs. Over recent decades</w:t>
      </w:r>
      <w:r w:rsidRPr="008740F4">
        <w:rPr>
          <w:rFonts w:ascii="Arial" w:hAnsi="Arial" w:cs="Arial"/>
          <w:sz w:val="20"/>
          <w:szCs w:val="20"/>
        </w:rPr>
        <w:t xml:space="preserve"> and</w:t>
      </w:r>
      <w:r w:rsidR="006A6948">
        <w:rPr>
          <w:rFonts w:ascii="Arial" w:hAnsi="Arial" w:cs="Arial"/>
          <w:sz w:val="20"/>
          <w:szCs w:val="20"/>
        </w:rPr>
        <w:t>,</w:t>
      </w:r>
      <w:r w:rsidRPr="008740F4">
        <w:rPr>
          <w:rFonts w:ascii="Arial" w:hAnsi="Arial" w:cs="Arial"/>
          <w:sz w:val="20"/>
          <w:szCs w:val="20"/>
        </w:rPr>
        <w:t xml:space="preserve"> particularly during the past five to ten years, new programmes and modes of learning have been pioneered with the goal of helping aspiring entrepreneurs to ‘learn’ entrepreneurship </w:t>
      </w:r>
      <w:r w:rsidR="007B6A07" w:rsidRPr="008740F4">
        <w:rPr>
          <w:rFonts w:ascii="Arial" w:hAnsi="Arial" w:cs="Arial"/>
          <w:noProof/>
          <w:sz w:val="20"/>
          <w:szCs w:val="20"/>
        </w:rPr>
        <w:t>(Drucker, 1982 and Thompson, 2010)</w:t>
      </w:r>
      <w:r w:rsidR="00630DEF" w:rsidRPr="008740F4">
        <w:rPr>
          <w:rFonts w:ascii="Arial" w:hAnsi="Arial" w:cs="Arial"/>
          <w:noProof/>
          <w:sz w:val="20"/>
          <w:szCs w:val="20"/>
        </w:rPr>
        <w:t xml:space="preserve"> </w:t>
      </w:r>
      <w:r w:rsidRPr="008740F4">
        <w:rPr>
          <w:rStyle w:val="FootnoteReference"/>
          <w:rFonts w:ascii="Arial" w:hAnsi="Arial" w:cs="Arial"/>
          <w:sz w:val="20"/>
          <w:szCs w:val="20"/>
        </w:rPr>
        <w:footnoteReference w:id="1"/>
      </w:r>
      <w:r w:rsidRPr="008740F4">
        <w:rPr>
          <w:rFonts w:ascii="Arial" w:hAnsi="Arial" w:cs="Arial"/>
          <w:sz w:val="20"/>
          <w:szCs w:val="20"/>
        </w:rPr>
        <w:t xml:space="preserve"> </w:t>
      </w:r>
      <w:r w:rsidR="00F24407" w:rsidRPr="0079717E">
        <w:rPr>
          <w:rFonts w:ascii="Arial" w:hAnsi="Arial" w:cs="Arial"/>
          <w:noProof/>
          <w:sz w:val="20"/>
          <w:szCs w:val="20"/>
        </w:rPr>
        <w:t xml:space="preserve">(Pugalis, </w:t>
      </w:r>
      <w:r w:rsidR="00F24407">
        <w:rPr>
          <w:rFonts w:ascii="Arial" w:hAnsi="Arial" w:cs="Arial"/>
          <w:noProof/>
          <w:sz w:val="20"/>
          <w:szCs w:val="20"/>
        </w:rPr>
        <w:t xml:space="preserve">Round, Blackwood </w:t>
      </w:r>
      <w:r w:rsidR="009E7445">
        <w:rPr>
          <w:rFonts w:ascii="Arial" w:hAnsi="Arial" w:cs="Arial"/>
          <w:noProof/>
          <w:sz w:val="20"/>
          <w:szCs w:val="20"/>
        </w:rPr>
        <w:t>et al.</w:t>
      </w:r>
      <w:r w:rsidR="00F24407" w:rsidRPr="0079717E">
        <w:rPr>
          <w:rFonts w:ascii="Arial" w:hAnsi="Arial" w:cs="Arial"/>
          <w:noProof/>
          <w:sz w:val="20"/>
          <w:szCs w:val="20"/>
        </w:rPr>
        <w:t>, 2015)</w:t>
      </w:r>
      <w:r w:rsidR="00630DEF" w:rsidRPr="008740F4">
        <w:rPr>
          <w:rFonts w:ascii="Arial" w:hAnsi="Arial" w:cs="Arial"/>
          <w:sz w:val="20"/>
          <w:szCs w:val="20"/>
        </w:rPr>
        <w:t xml:space="preserve">.  </w:t>
      </w:r>
      <w:r w:rsidRPr="008740F4">
        <w:rPr>
          <w:rFonts w:ascii="Arial" w:hAnsi="Arial" w:cs="Arial"/>
          <w:sz w:val="20"/>
          <w:szCs w:val="20"/>
        </w:rPr>
        <w:t xml:space="preserve">From this perspective, universities (as well as other educational providers amongst numerous others) could be viewed as, what </w:t>
      </w:r>
      <w:r w:rsidR="007B6A07" w:rsidRPr="008740F4">
        <w:rPr>
          <w:rFonts w:ascii="Arial" w:hAnsi="Arial" w:cs="Arial"/>
          <w:noProof/>
          <w:sz w:val="20"/>
          <w:szCs w:val="20"/>
        </w:rPr>
        <w:t>Thompson (2010)</w:t>
      </w:r>
      <w:r w:rsidR="00526AA0" w:rsidRPr="008740F4">
        <w:rPr>
          <w:rFonts w:ascii="Arial" w:hAnsi="Arial" w:cs="Arial"/>
          <w:sz w:val="20"/>
          <w:szCs w:val="20"/>
        </w:rPr>
        <w:t xml:space="preserve"> </w:t>
      </w:r>
      <w:r w:rsidRPr="008740F4">
        <w:rPr>
          <w:rFonts w:ascii="Arial" w:hAnsi="Arial" w:cs="Arial"/>
          <w:sz w:val="20"/>
          <w:szCs w:val="20"/>
        </w:rPr>
        <w:t xml:space="preserve">refers to as, ‘entrepreneurship enablers’. </w:t>
      </w:r>
    </w:p>
    <w:p w:rsidR="00AA20D8" w:rsidRPr="008740F4" w:rsidRDefault="00AA20D8" w:rsidP="00A62831">
      <w:pPr>
        <w:spacing w:line="240" w:lineRule="auto"/>
        <w:jc w:val="both"/>
        <w:rPr>
          <w:rStyle w:val="Strong"/>
          <w:rFonts w:ascii="Arial" w:hAnsi="Arial" w:cs="Arial"/>
          <w:b w:val="0"/>
          <w:sz w:val="20"/>
          <w:szCs w:val="20"/>
        </w:rPr>
      </w:pPr>
      <w:proofErr w:type="gramStart"/>
      <w:r w:rsidRPr="008740F4">
        <w:rPr>
          <w:rStyle w:val="Strong"/>
          <w:rFonts w:ascii="Arial" w:hAnsi="Arial" w:cs="Arial"/>
          <w:b w:val="0"/>
          <w:sz w:val="20"/>
          <w:szCs w:val="20"/>
        </w:rPr>
        <w:t>Interpretations of ‘entrepreneurs’ are manifold</w:t>
      </w:r>
      <w:r w:rsidR="007B6A07" w:rsidRPr="008740F4">
        <w:rPr>
          <w:rStyle w:val="Strong"/>
          <w:rFonts w:ascii="Arial" w:hAnsi="Arial" w:cs="Arial"/>
          <w:b w:val="0"/>
          <w:sz w:val="20"/>
          <w:szCs w:val="20"/>
        </w:rPr>
        <w:t>,</w:t>
      </w:r>
      <w:r w:rsidRPr="008740F4">
        <w:rPr>
          <w:rStyle w:val="Strong"/>
          <w:rFonts w:ascii="Arial" w:hAnsi="Arial" w:cs="Arial"/>
          <w:b w:val="0"/>
          <w:sz w:val="20"/>
          <w:szCs w:val="20"/>
        </w:rPr>
        <w:t xml:space="preserve"> and definitions</w:t>
      </w:r>
      <w:r w:rsidR="005778C9" w:rsidRPr="008740F4">
        <w:rPr>
          <w:rStyle w:val="Strong"/>
          <w:rFonts w:ascii="Arial" w:hAnsi="Arial" w:cs="Arial"/>
          <w:b w:val="0"/>
          <w:sz w:val="20"/>
          <w:szCs w:val="20"/>
        </w:rPr>
        <w:t xml:space="preserve"> </w:t>
      </w:r>
      <w:r w:rsidRPr="008740F4">
        <w:rPr>
          <w:rStyle w:val="Strong"/>
          <w:rFonts w:ascii="Arial" w:hAnsi="Arial" w:cs="Arial"/>
          <w:b w:val="0"/>
          <w:sz w:val="20"/>
          <w:szCs w:val="20"/>
        </w:rPr>
        <w:t>remain contested.</w:t>
      </w:r>
      <w:proofErr w:type="gramEnd"/>
      <w:r w:rsidRPr="008740F4">
        <w:rPr>
          <w:rStyle w:val="Strong"/>
          <w:rFonts w:ascii="Arial" w:hAnsi="Arial" w:cs="Arial"/>
          <w:b w:val="0"/>
          <w:sz w:val="20"/>
          <w:szCs w:val="20"/>
        </w:rPr>
        <w:t xml:space="preserve">  Thus, any Higher Education selection event devised to identify potential applicants with entrepreneurial qualities, coupled with academic excellence is fraught with difficulties.  To overcome </w:t>
      </w:r>
      <w:r w:rsidR="00630DEF" w:rsidRPr="008740F4">
        <w:rPr>
          <w:rStyle w:val="Strong"/>
          <w:rFonts w:ascii="Arial" w:hAnsi="Arial" w:cs="Arial"/>
          <w:b w:val="0"/>
          <w:sz w:val="20"/>
          <w:szCs w:val="20"/>
        </w:rPr>
        <w:t>this</w:t>
      </w:r>
      <w:r w:rsidRPr="008740F4">
        <w:rPr>
          <w:rStyle w:val="Strong"/>
          <w:rFonts w:ascii="Arial" w:hAnsi="Arial" w:cs="Arial"/>
          <w:b w:val="0"/>
          <w:sz w:val="20"/>
          <w:szCs w:val="20"/>
        </w:rPr>
        <w:t xml:space="preserve"> challenge, </w:t>
      </w:r>
      <w:r w:rsidR="00630DEF" w:rsidRPr="008740F4">
        <w:rPr>
          <w:rStyle w:val="Strong"/>
          <w:rFonts w:ascii="Arial" w:hAnsi="Arial" w:cs="Arial"/>
          <w:b w:val="0"/>
          <w:sz w:val="20"/>
          <w:szCs w:val="20"/>
        </w:rPr>
        <w:t xml:space="preserve">the programme has relied heavily on </w:t>
      </w:r>
      <w:r w:rsidR="00630DEF" w:rsidRPr="008740F4">
        <w:rPr>
          <w:rStyle w:val="Strong"/>
          <w:rFonts w:ascii="Arial" w:hAnsi="Arial" w:cs="Arial"/>
          <w:b w:val="0"/>
          <w:i/>
          <w:sz w:val="20"/>
          <w:szCs w:val="20"/>
        </w:rPr>
        <w:t>self-selection</w:t>
      </w:r>
      <w:r w:rsidR="00630DEF" w:rsidRPr="008740F4">
        <w:rPr>
          <w:rStyle w:val="Strong"/>
          <w:rFonts w:ascii="Arial" w:hAnsi="Arial" w:cs="Arial"/>
          <w:b w:val="0"/>
          <w:sz w:val="20"/>
          <w:szCs w:val="20"/>
        </w:rPr>
        <w:t xml:space="preserve"> to </w:t>
      </w:r>
      <w:r w:rsidRPr="008740F4">
        <w:rPr>
          <w:rStyle w:val="Strong"/>
          <w:rFonts w:ascii="Arial" w:hAnsi="Arial" w:cs="Arial"/>
          <w:b w:val="0"/>
          <w:sz w:val="20"/>
          <w:szCs w:val="20"/>
        </w:rPr>
        <w:t xml:space="preserve">recruit the next generation of entrepreneurs.  </w:t>
      </w:r>
    </w:p>
    <w:p w:rsidR="00253D73" w:rsidRPr="008740F4" w:rsidRDefault="00253D73" w:rsidP="00A62831">
      <w:pPr>
        <w:autoSpaceDE w:val="0"/>
        <w:autoSpaceDN w:val="0"/>
        <w:adjustRightInd w:val="0"/>
        <w:spacing w:line="240" w:lineRule="auto"/>
        <w:jc w:val="both"/>
        <w:rPr>
          <w:rFonts w:ascii="Arial" w:hAnsi="Arial" w:cs="Arial"/>
          <w:sz w:val="20"/>
          <w:szCs w:val="20"/>
        </w:rPr>
      </w:pPr>
      <w:r w:rsidRPr="008740F4">
        <w:rPr>
          <w:rFonts w:ascii="Arial" w:hAnsi="Arial" w:cs="Arial"/>
          <w:sz w:val="20"/>
          <w:szCs w:val="20"/>
        </w:rPr>
        <w:lastRenderedPageBreak/>
        <w:t xml:space="preserve">Research into Higher Education and student retention tends to emphasise the student experience and quality of learning and teaching, rather than the effectiveness of selection processes. </w:t>
      </w:r>
      <w:r w:rsidR="007A2AE0" w:rsidRPr="008740F4">
        <w:rPr>
          <w:rFonts w:ascii="Arial" w:hAnsi="Arial" w:cs="Arial"/>
          <w:sz w:val="20"/>
          <w:szCs w:val="20"/>
        </w:rPr>
        <w:t xml:space="preserve"> </w:t>
      </w:r>
      <w:r w:rsidR="008D010D" w:rsidRPr="008740F4">
        <w:rPr>
          <w:rFonts w:ascii="Arial" w:hAnsi="Arial" w:cs="Arial"/>
          <w:sz w:val="20"/>
          <w:szCs w:val="20"/>
        </w:rPr>
        <w:t xml:space="preserve">The value of organisational gains from improved selection methods </w:t>
      </w:r>
      <w:r w:rsidR="007A2AE0" w:rsidRPr="008740F4">
        <w:rPr>
          <w:rFonts w:ascii="Arial" w:hAnsi="Arial" w:cs="Arial"/>
          <w:sz w:val="20"/>
          <w:szCs w:val="20"/>
        </w:rPr>
        <w:t>can be significant</w:t>
      </w:r>
      <w:r w:rsidR="008D010D" w:rsidRPr="008740F4">
        <w:rPr>
          <w:rFonts w:ascii="Arial" w:hAnsi="Arial" w:cs="Arial"/>
          <w:sz w:val="20"/>
          <w:szCs w:val="20"/>
        </w:rPr>
        <w:t xml:space="preserve"> </w:t>
      </w:r>
      <w:sdt>
        <w:sdtPr>
          <w:rPr>
            <w:rFonts w:ascii="Arial" w:hAnsi="Arial" w:cs="Arial"/>
            <w:sz w:val="20"/>
            <w:szCs w:val="20"/>
          </w:rPr>
          <w:id w:val="100767609"/>
          <w:citation/>
        </w:sdtPr>
        <w:sdtEndPr/>
        <w:sdtContent>
          <w:r w:rsidR="008D010D" w:rsidRPr="008740F4">
            <w:rPr>
              <w:rFonts w:ascii="Arial" w:hAnsi="Arial" w:cs="Arial"/>
              <w:sz w:val="20"/>
              <w:szCs w:val="20"/>
            </w:rPr>
            <w:fldChar w:fldCharType="begin"/>
          </w:r>
          <w:r w:rsidR="00A10097" w:rsidRPr="008740F4">
            <w:rPr>
              <w:rFonts w:ascii="Arial" w:hAnsi="Arial" w:cs="Arial"/>
              <w:sz w:val="20"/>
              <w:szCs w:val="20"/>
            </w:rPr>
            <w:instrText xml:space="preserve">CITATION Sch98 \l 2057 </w:instrText>
          </w:r>
          <w:r w:rsidR="008D010D" w:rsidRPr="008740F4">
            <w:rPr>
              <w:rFonts w:ascii="Arial" w:hAnsi="Arial" w:cs="Arial"/>
              <w:sz w:val="20"/>
              <w:szCs w:val="20"/>
            </w:rPr>
            <w:fldChar w:fldCharType="separate"/>
          </w:r>
          <w:r w:rsidR="0079717E" w:rsidRPr="0079717E">
            <w:rPr>
              <w:rFonts w:ascii="Arial" w:hAnsi="Arial" w:cs="Arial"/>
              <w:noProof/>
              <w:sz w:val="20"/>
              <w:szCs w:val="20"/>
            </w:rPr>
            <w:t>(Schmidt &amp; Hunter, 1998)</w:t>
          </w:r>
          <w:r w:rsidR="008D010D" w:rsidRPr="008740F4">
            <w:rPr>
              <w:rFonts w:ascii="Arial" w:hAnsi="Arial" w:cs="Arial"/>
              <w:sz w:val="20"/>
              <w:szCs w:val="20"/>
            </w:rPr>
            <w:fldChar w:fldCharType="end"/>
          </w:r>
        </w:sdtContent>
      </w:sdt>
      <w:r w:rsidR="008D010D" w:rsidRPr="008740F4">
        <w:rPr>
          <w:rFonts w:ascii="Arial" w:hAnsi="Arial" w:cs="Arial"/>
          <w:sz w:val="20"/>
          <w:szCs w:val="20"/>
        </w:rPr>
        <w:t xml:space="preserve"> . </w:t>
      </w:r>
      <w:r w:rsidR="00F24407">
        <w:rPr>
          <w:rFonts w:ascii="Arial" w:hAnsi="Arial" w:cs="Arial"/>
          <w:noProof/>
          <w:sz w:val="20"/>
          <w:szCs w:val="20"/>
        </w:rPr>
        <w:t xml:space="preserve">O'Neill, Christensen, Vonsild </w:t>
      </w:r>
      <w:r w:rsidR="009E7445">
        <w:rPr>
          <w:rFonts w:ascii="Arial" w:hAnsi="Arial" w:cs="Arial"/>
          <w:noProof/>
          <w:sz w:val="20"/>
          <w:szCs w:val="20"/>
        </w:rPr>
        <w:t>et al.</w:t>
      </w:r>
      <w:r w:rsidR="007B6A07" w:rsidRPr="008740F4">
        <w:rPr>
          <w:rFonts w:ascii="Arial" w:hAnsi="Arial" w:cs="Arial"/>
          <w:noProof/>
          <w:sz w:val="20"/>
          <w:szCs w:val="20"/>
        </w:rPr>
        <w:t>, (2014)</w:t>
      </w:r>
      <w:r w:rsidR="003A2BE4" w:rsidRPr="008740F4">
        <w:rPr>
          <w:rFonts w:ascii="Arial" w:hAnsi="Arial" w:cs="Arial"/>
          <w:sz w:val="20"/>
          <w:szCs w:val="20"/>
        </w:rPr>
        <w:t xml:space="preserve"> </w:t>
      </w:r>
      <w:r w:rsidRPr="008740F4">
        <w:rPr>
          <w:rFonts w:ascii="Arial" w:hAnsi="Arial" w:cs="Arial"/>
          <w:sz w:val="20"/>
          <w:szCs w:val="20"/>
        </w:rPr>
        <w:t>acknowledge</w:t>
      </w:r>
      <w:r w:rsidR="00A10097" w:rsidRPr="008740F4">
        <w:rPr>
          <w:rFonts w:ascii="Arial" w:hAnsi="Arial" w:cs="Arial"/>
          <w:sz w:val="20"/>
          <w:szCs w:val="20"/>
        </w:rPr>
        <w:t xml:space="preserve"> a pressing need for more research on effective practice which promotes</w:t>
      </w:r>
      <w:r w:rsidRPr="008740F4">
        <w:rPr>
          <w:rFonts w:ascii="Arial" w:hAnsi="Arial" w:cs="Arial"/>
          <w:sz w:val="20"/>
          <w:szCs w:val="20"/>
        </w:rPr>
        <w:t xml:space="preserve"> </w:t>
      </w:r>
      <w:r w:rsidR="00A10097" w:rsidRPr="008740F4">
        <w:rPr>
          <w:rFonts w:ascii="Arial" w:hAnsi="Arial" w:cs="Arial"/>
          <w:sz w:val="20"/>
          <w:szCs w:val="20"/>
        </w:rPr>
        <w:t xml:space="preserve">student retention, </w:t>
      </w:r>
      <w:r w:rsidRPr="008740F4">
        <w:rPr>
          <w:rFonts w:ascii="Arial" w:hAnsi="Arial" w:cs="Arial"/>
          <w:sz w:val="20"/>
          <w:szCs w:val="20"/>
        </w:rPr>
        <w:t>including admission procedures and the importan</w:t>
      </w:r>
      <w:r w:rsidR="0061299D" w:rsidRPr="008740F4">
        <w:rPr>
          <w:rFonts w:ascii="Arial" w:hAnsi="Arial" w:cs="Arial"/>
          <w:sz w:val="20"/>
          <w:szCs w:val="20"/>
        </w:rPr>
        <w:t>ce</w:t>
      </w:r>
      <w:r w:rsidRPr="008740F4">
        <w:rPr>
          <w:rFonts w:ascii="Arial" w:hAnsi="Arial" w:cs="Arial"/>
          <w:sz w:val="20"/>
          <w:szCs w:val="20"/>
        </w:rPr>
        <w:t xml:space="preserve"> of ‘fit’ </w:t>
      </w:r>
      <w:r w:rsidR="00A10097" w:rsidRPr="008740F4">
        <w:rPr>
          <w:rFonts w:ascii="Arial" w:hAnsi="Arial" w:cs="Arial"/>
          <w:sz w:val="20"/>
          <w:szCs w:val="20"/>
        </w:rPr>
        <w:t>i.e. a sufficient match between</w:t>
      </w:r>
      <w:r w:rsidRPr="008740F4">
        <w:rPr>
          <w:rFonts w:ascii="Arial" w:hAnsi="Arial" w:cs="Arial"/>
          <w:sz w:val="20"/>
          <w:szCs w:val="20"/>
        </w:rPr>
        <w:t xml:space="preserve"> </w:t>
      </w:r>
      <w:r w:rsidR="00A10097" w:rsidRPr="008740F4">
        <w:rPr>
          <w:rFonts w:ascii="Arial" w:hAnsi="Arial" w:cs="Arial"/>
          <w:sz w:val="20"/>
          <w:szCs w:val="20"/>
        </w:rPr>
        <w:t>applicants and programs or institutions</w:t>
      </w:r>
      <w:r w:rsidRPr="008740F4">
        <w:rPr>
          <w:rFonts w:ascii="Arial" w:hAnsi="Arial" w:cs="Arial"/>
          <w:sz w:val="20"/>
          <w:szCs w:val="20"/>
        </w:rPr>
        <w:t>.</w:t>
      </w:r>
    </w:p>
    <w:p w:rsidR="00B66292" w:rsidRPr="008740F4" w:rsidRDefault="00B66292" w:rsidP="00A62831">
      <w:pPr>
        <w:spacing w:line="240" w:lineRule="auto"/>
        <w:jc w:val="both"/>
        <w:rPr>
          <w:rFonts w:ascii="Arial" w:hAnsi="Arial" w:cs="Arial"/>
          <w:sz w:val="20"/>
          <w:szCs w:val="20"/>
        </w:rPr>
      </w:pPr>
      <w:r w:rsidRPr="008740F4">
        <w:rPr>
          <w:rFonts w:ascii="Arial" w:hAnsi="Arial" w:cs="Arial"/>
          <w:sz w:val="20"/>
          <w:szCs w:val="20"/>
        </w:rPr>
        <w:t xml:space="preserve">Changes in Western European societies in recent years have witnessed an increasingly market-based, consumerist ideology in relation to </w:t>
      </w:r>
      <w:r w:rsidR="00C46895" w:rsidRPr="008740F4">
        <w:rPr>
          <w:rFonts w:ascii="Arial" w:hAnsi="Arial" w:cs="Arial"/>
          <w:sz w:val="20"/>
          <w:szCs w:val="20"/>
        </w:rPr>
        <w:t>Higher Education</w:t>
      </w:r>
      <w:r w:rsidRPr="008740F4">
        <w:rPr>
          <w:rFonts w:ascii="Arial" w:hAnsi="Arial" w:cs="Arial"/>
          <w:sz w:val="20"/>
          <w:szCs w:val="20"/>
        </w:rPr>
        <w:t xml:space="preserve"> entry</w:t>
      </w:r>
      <w:r w:rsidRPr="008740F4">
        <w:rPr>
          <w:rFonts w:ascii="Arial" w:eastAsia="MS Mincho" w:hAnsi="Arial" w:cs="Arial"/>
          <w:sz w:val="20"/>
          <w:szCs w:val="20"/>
        </w:rPr>
        <w:t xml:space="preserve"> (</w:t>
      </w:r>
      <w:r w:rsidR="007B6A07" w:rsidRPr="008740F4">
        <w:rPr>
          <w:rFonts w:ascii="Arial" w:eastAsia="MS Mincho" w:hAnsi="Arial" w:cs="Arial"/>
          <w:noProof/>
          <w:sz w:val="20"/>
          <w:szCs w:val="20"/>
        </w:rPr>
        <w:t>Clarke, 2007, McLaughlin, 2009, and Brown, 2013</w:t>
      </w:r>
      <w:r w:rsidRPr="008740F4">
        <w:rPr>
          <w:rFonts w:ascii="Arial" w:eastAsia="MS Mincho" w:hAnsi="Arial" w:cs="Arial"/>
          <w:sz w:val="20"/>
          <w:szCs w:val="20"/>
        </w:rPr>
        <w:t xml:space="preserve">). Nevertheless, </w:t>
      </w:r>
      <w:r w:rsidRPr="008740F4">
        <w:rPr>
          <w:rFonts w:ascii="Arial" w:hAnsi="Arial" w:cs="Arial"/>
          <w:sz w:val="20"/>
          <w:szCs w:val="20"/>
        </w:rPr>
        <w:t xml:space="preserve">financial gain is not the only, or even </w:t>
      </w:r>
      <w:r w:rsidR="007B6A07" w:rsidRPr="008740F4">
        <w:rPr>
          <w:rFonts w:ascii="Arial" w:hAnsi="Arial" w:cs="Arial"/>
          <w:sz w:val="20"/>
          <w:szCs w:val="20"/>
        </w:rPr>
        <w:t xml:space="preserve">the </w:t>
      </w:r>
      <w:r w:rsidRPr="008740F4">
        <w:rPr>
          <w:rFonts w:ascii="Arial" w:hAnsi="Arial" w:cs="Arial"/>
          <w:sz w:val="20"/>
          <w:szCs w:val="20"/>
        </w:rPr>
        <w:t xml:space="preserve">preeminent, motive for entrepreneurs’ decisions to start new ventures </w:t>
      </w:r>
      <w:r w:rsidR="00F24407" w:rsidRPr="00F24407">
        <w:rPr>
          <w:rFonts w:ascii="Arial" w:hAnsi="Arial" w:cs="Arial"/>
          <w:noProof/>
          <w:sz w:val="20"/>
          <w:szCs w:val="20"/>
        </w:rPr>
        <w:t xml:space="preserve">(Amit, MacCrimmon, Zietsma </w:t>
      </w:r>
      <w:r w:rsidR="009E7445">
        <w:rPr>
          <w:rFonts w:ascii="Arial" w:hAnsi="Arial" w:cs="Arial"/>
          <w:noProof/>
          <w:sz w:val="20"/>
          <w:szCs w:val="20"/>
        </w:rPr>
        <w:t>et al.</w:t>
      </w:r>
      <w:r w:rsidR="00F24407" w:rsidRPr="00F24407">
        <w:rPr>
          <w:rFonts w:ascii="Arial" w:hAnsi="Arial" w:cs="Arial"/>
          <w:noProof/>
          <w:sz w:val="20"/>
          <w:szCs w:val="20"/>
        </w:rPr>
        <w:t>, 2001)</w:t>
      </w:r>
      <w:r w:rsidRPr="00F24407">
        <w:rPr>
          <w:rFonts w:ascii="Arial" w:hAnsi="Arial" w:cs="Arial"/>
          <w:sz w:val="20"/>
          <w:szCs w:val="20"/>
        </w:rPr>
        <w:t xml:space="preserve">; </w:t>
      </w:r>
      <w:r w:rsidR="007A2AE0" w:rsidRPr="00F24407">
        <w:rPr>
          <w:rFonts w:ascii="Arial" w:hAnsi="Arial" w:cs="Arial"/>
          <w:sz w:val="20"/>
          <w:szCs w:val="20"/>
        </w:rPr>
        <w:t>nor</w:t>
      </w:r>
      <w:r w:rsidR="007A2AE0" w:rsidRPr="008740F4">
        <w:rPr>
          <w:rFonts w:ascii="Arial" w:hAnsi="Arial" w:cs="Arial"/>
          <w:sz w:val="20"/>
          <w:szCs w:val="20"/>
        </w:rPr>
        <w:t xml:space="preserve"> </w:t>
      </w:r>
      <w:r w:rsidRPr="008740F4">
        <w:rPr>
          <w:rFonts w:ascii="Arial" w:hAnsi="Arial" w:cs="Arial"/>
          <w:sz w:val="20"/>
          <w:szCs w:val="20"/>
        </w:rPr>
        <w:t xml:space="preserve">should it be assumed that </w:t>
      </w:r>
      <w:r w:rsidR="007A2AE0" w:rsidRPr="008740F4">
        <w:rPr>
          <w:rFonts w:ascii="Arial" w:hAnsi="Arial" w:cs="Arial"/>
          <w:sz w:val="20"/>
          <w:szCs w:val="20"/>
        </w:rPr>
        <w:t>it</w:t>
      </w:r>
      <w:r w:rsidRPr="008740F4">
        <w:rPr>
          <w:rFonts w:ascii="Arial" w:hAnsi="Arial" w:cs="Arial"/>
          <w:sz w:val="20"/>
          <w:szCs w:val="20"/>
        </w:rPr>
        <w:t xml:space="preserve"> is central to the decision to enrol on a relevant entrepreneurship degree programmes. </w:t>
      </w:r>
    </w:p>
    <w:p w:rsidR="00B66292" w:rsidRPr="008740F4" w:rsidRDefault="00B66292" w:rsidP="00A62831">
      <w:pPr>
        <w:spacing w:line="240" w:lineRule="auto"/>
        <w:jc w:val="both"/>
        <w:rPr>
          <w:rFonts w:ascii="Arial" w:hAnsi="Arial" w:cs="Arial"/>
          <w:sz w:val="20"/>
          <w:szCs w:val="20"/>
        </w:rPr>
      </w:pPr>
      <w:r w:rsidRPr="008740F4">
        <w:rPr>
          <w:rFonts w:ascii="Arial" w:hAnsi="Arial" w:cs="Arial"/>
          <w:sz w:val="20"/>
          <w:szCs w:val="20"/>
        </w:rPr>
        <w:t xml:space="preserve">The literature on students’ decisions about whether, what and where to study in </w:t>
      </w:r>
      <w:r w:rsidR="00C46895" w:rsidRPr="008740F4">
        <w:rPr>
          <w:rFonts w:ascii="Arial" w:hAnsi="Arial" w:cs="Arial"/>
          <w:sz w:val="20"/>
          <w:szCs w:val="20"/>
        </w:rPr>
        <w:t>Higher Education</w:t>
      </w:r>
      <w:r w:rsidRPr="008740F4">
        <w:rPr>
          <w:rFonts w:ascii="Arial" w:hAnsi="Arial" w:cs="Arial"/>
          <w:sz w:val="20"/>
          <w:szCs w:val="20"/>
        </w:rPr>
        <w:t xml:space="preserve"> confirms that these are highly complex and</w:t>
      </w:r>
      <w:r w:rsidR="006A6948">
        <w:rPr>
          <w:rFonts w:ascii="Arial" w:hAnsi="Arial" w:cs="Arial"/>
          <w:sz w:val="20"/>
          <w:szCs w:val="20"/>
        </w:rPr>
        <w:t>,</w:t>
      </w:r>
      <w:r w:rsidRPr="008740F4">
        <w:rPr>
          <w:rFonts w:ascii="Arial" w:hAnsi="Arial" w:cs="Arial"/>
          <w:sz w:val="20"/>
          <w:szCs w:val="20"/>
        </w:rPr>
        <w:t xml:space="preserve"> that even when economic rationality does play a part</w:t>
      </w:r>
      <w:r w:rsidR="006A6948">
        <w:rPr>
          <w:rFonts w:ascii="Arial" w:hAnsi="Arial" w:cs="Arial"/>
          <w:sz w:val="20"/>
          <w:szCs w:val="20"/>
        </w:rPr>
        <w:t>,</w:t>
      </w:r>
      <w:r w:rsidRPr="008740F4">
        <w:rPr>
          <w:rFonts w:ascii="Arial" w:hAnsi="Arial" w:cs="Arial"/>
          <w:sz w:val="20"/>
          <w:szCs w:val="20"/>
        </w:rPr>
        <w:t xml:space="preserve"> it is heavily mediated by social context </w:t>
      </w:r>
      <w:sdt>
        <w:sdtPr>
          <w:rPr>
            <w:rFonts w:ascii="Arial" w:hAnsi="Arial" w:cs="Arial"/>
            <w:sz w:val="20"/>
            <w:szCs w:val="20"/>
          </w:rPr>
          <w:id w:val="-1329677288"/>
          <w:citation/>
        </w:sdtPr>
        <w:sdtEndPr/>
        <w:sdtContent>
          <w:r w:rsidR="00F311CC" w:rsidRPr="008740F4">
            <w:rPr>
              <w:rFonts w:ascii="Arial" w:hAnsi="Arial" w:cs="Arial"/>
              <w:sz w:val="20"/>
              <w:szCs w:val="20"/>
            </w:rPr>
            <w:fldChar w:fldCharType="begin"/>
          </w:r>
          <w:r w:rsidR="00F311CC" w:rsidRPr="008740F4">
            <w:rPr>
              <w:rFonts w:ascii="Arial" w:hAnsi="Arial" w:cs="Arial"/>
              <w:sz w:val="20"/>
              <w:szCs w:val="20"/>
            </w:rPr>
            <w:instrText xml:space="preserve"> CITATION Hem15 \l 2057 </w:instrText>
          </w:r>
          <w:r w:rsidR="00F311CC" w:rsidRPr="008740F4">
            <w:rPr>
              <w:rFonts w:ascii="Arial" w:hAnsi="Arial" w:cs="Arial"/>
              <w:sz w:val="20"/>
              <w:szCs w:val="20"/>
            </w:rPr>
            <w:fldChar w:fldCharType="separate"/>
          </w:r>
          <w:r w:rsidR="0079717E" w:rsidRPr="0079717E">
            <w:rPr>
              <w:rFonts w:ascii="Arial" w:hAnsi="Arial" w:cs="Arial"/>
              <w:noProof/>
              <w:sz w:val="20"/>
              <w:szCs w:val="20"/>
            </w:rPr>
            <w:t>(Hemsley-Brown &amp; Oplatka, 2015)</w:t>
          </w:r>
          <w:r w:rsidR="00F311CC" w:rsidRPr="008740F4">
            <w:rPr>
              <w:rFonts w:ascii="Arial" w:hAnsi="Arial" w:cs="Arial"/>
              <w:sz w:val="20"/>
              <w:szCs w:val="20"/>
            </w:rPr>
            <w:fldChar w:fldCharType="end"/>
          </w:r>
        </w:sdtContent>
      </w:sdt>
      <w:r w:rsidRPr="008740F4">
        <w:rPr>
          <w:rFonts w:ascii="Arial" w:hAnsi="Arial" w:cs="Arial"/>
          <w:sz w:val="20"/>
          <w:szCs w:val="20"/>
        </w:rPr>
        <w:t xml:space="preserve">. For example, </w:t>
      </w:r>
      <w:r w:rsidR="007B6A07" w:rsidRPr="008740F4">
        <w:rPr>
          <w:rFonts w:ascii="Arial" w:hAnsi="Arial" w:cs="Arial"/>
          <w:noProof/>
          <w:sz w:val="20"/>
          <w:szCs w:val="20"/>
        </w:rPr>
        <w:t>Kember, Ho &amp; Hong (2010)</w:t>
      </w:r>
      <w:r w:rsidR="006B20EA" w:rsidRPr="008740F4">
        <w:rPr>
          <w:rFonts w:ascii="Arial" w:hAnsi="Arial" w:cs="Arial"/>
          <w:sz w:val="20"/>
          <w:szCs w:val="20"/>
        </w:rPr>
        <w:t xml:space="preserve"> </w:t>
      </w:r>
      <w:r w:rsidRPr="008740F4">
        <w:rPr>
          <w:rFonts w:ascii="Arial" w:hAnsi="Arial" w:cs="Arial"/>
          <w:sz w:val="20"/>
          <w:szCs w:val="20"/>
        </w:rPr>
        <w:t xml:space="preserve">found six ‘clusters’ of motivation for university entry; ‘compliance’ (a belief that university entry is ‘normal’ or expected), individual goals, a desire to experience the university lifestyle, seeking a sense of belonging through </w:t>
      </w:r>
      <w:r w:rsidR="00C46895" w:rsidRPr="008740F4">
        <w:rPr>
          <w:rFonts w:ascii="Arial" w:hAnsi="Arial" w:cs="Arial"/>
          <w:sz w:val="20"/>
          <w:szCs w:val="20"/>
        </w:rPr>
        <w:t>Higher Education</w:t>
      </w:r>
      <w:r w:rsidRPr="008740F4">
        <w:rPr>
          <w:rFonts w:ascii="Arial" w:hAnsi="Arial" w:cs="Arial"/>
          <w:sz w:val="20"/>
          <w:szCs w:val="20"/>
        </w:rPr>
        <w:t xml:space="preserve"> (within the family, peer group or educational setting), career reasons (including both financial gain and interest in a particular type of work) and subject interest. None of these corresponds to a </w:t>
      </w:r>
      <w:r w:rsidR="00F33AA0" w:rsidRPr="008740F4">
        <w:rPr>
          <w:rFonts w:ascii="Arial" w:hAnsi="Arial" w:cs="Arial"/>
          <w:sz w:val="20"/>
          <w:szCs w:val="20"/>
        </w:rPr>
        <w:t>straightforward rational</w:t>
      </w:r>
      <w:r w:rsidRPr="008740F4">
        <w:rPr>
          <w:rFonts w:ascii="Arial" w:hAnsi="Arial" w:cs="Arial"/>
          <w:sz w:val="20"/>
          <w:szCs w:val="20"/>
        </w:rPr>
        <w:t xml:space="preserve"> economic approach and</w:t>
      </w:r>
      <w:r w:rsidR="00975063">
        <w:rPr>
          <w:rFonts w:ascii="Arial" w:hAnsi="Arial" w:cs="Arial"/>
          <w:sz w:val="20"/>
          <w:szCs w:val="20"/>
        </w:rPr>
        <w:t>,</w:t>
      </w:r>
      <w:r w:rsidRPr="008740F4">
        <w:rPr>
          <w:rFonts w:ascii="Arial" w:hAnsi="Arial" w:cs="Arial"/>
          <w:sz w:val="20"/>
          <w:szCs w:val="20"/>
        </w:rPr>
        <w:t xml:space="preserve"> while most students, in the study by </w:t>
      </w:r>
      <w:proofErr w:type="spellStart"/>
      <w:r w:rsidRPr="008740F4">
        <w:rPr>
          <w:rFonts w:ascii="Arial" w:hAnsi="Arial" w:cs="Arial"/>
          <w:sz w:val="20"/>
          <w:szCs w:val="20"/>
        </w:rPr>
        <w:t>Kember</w:t>
      </w:r>
      <w:proofErr w:type="spellEnd"/>
      <w:r w:rsidRPr="008740F4">
        <w:rPr>
          <w:rFonts w:ascii="Arial" w:hAnsi="Arial" w:cs="Arial"/>
          <w:sz w:val="20"/>
          <w:szCs w:val="20"/>
        </w:rPr>
        <w:t xml:space="preserve"> and colleagues, were predisposed towards one type or another, few could be positioned unequivocally in one ‘cluster’. This was particularly marked in the relationship between subject interest and financial outcomes:</w:t>
      </w:r>
    </w:p>
    <w:p w:rsidR="00B66292" w:rsidRPr="008740F4" w:rsidRDefault="00B66292" w:rsidP="00A62831">
      <w:pPr>
        <w:spacing w:line="240" w:lineRule="auto"/>
        <w:ind w:left="709"/>
        <w:jc w:val="both"/>
        <w:rPr>
          <w:rFonts w:ascii="Arial" w:hAnsi="Arial" w:cs="Arial"/>
          <w:sz w:val="20"/>
          <w:szCs w:val="20"/>
        </w:rPr>
      </w:pPr>
      <w:r w:rsidRPr="008740F4">
        <w:rPr>
          <w:rFonts w:ascii="Arial" w:hAnsi="Arial" w:cs="Arial"/>
          <w:sz w:val="20"/>
          <w:szCs w:val="20"/>
        </w:rPr>
        <w:t>‘</w:t>
      </w:r>
      <w:r w:rsidRPr="008740F4">
        <w:rPr>
          <w:rFonts w:ascii="Arial" w:hAnsi="Arial" w:cs="Arial"/>
          <w:i/>
          <w:sz w:val="20"/>
          <w:szCs w:val="20"/>
        </w:rPr>
        <w:t xml:space="preserve">All 36… had one or more comments coded as career or financial. Yet 28 of them also made statements coded in the ‘interest’ category. It was clear that </w:t>
      </w:r>
      <w:proofErr w:type="spellStart"/>
      <w:r w:rsidRPr="008740F4">
        <w:rPr>
          <w:rFonts w:ascii="Arial" w:hAnsi="Arial" w:cs="Arial"/>
          <w:i/>
          <w:sz w:val="20"/>
          <w:szCs w:val="20"/>
        </w:rPr>
        <w:t>enrolers</w:t>
      </w:r>
      <w:proofErr w:type="spellEnd"/>
      <w:r w:rsidRPr="008740F4">
        <w:rPr>
          <w:rFonts w:ascii="Arial" w:hAnsi="Arial" w:cs="Arial"/>
          <w:i/>
          <w:sz w:val="20"/>
          <w:szCs w:val="20"/>
        </w:rPr>
        <w:t xml:space="preserve"> wanted both good career prospects and a field of study that interested them. There were clear cases of the two mutually reinforcing one another</w:t>
      </w:r>
      <w:r w:rsidRPr="008740F4">
        <w:rPr>
          <w:rFonts w:ascii="Arial" w:hAnsi="Arial" w:cs="Arial"/>
          <w:sz w:val="20"/>
          <w:szCs w:val="20"/>
        </w:rPr>
        <w:t>’ (</w:t>
      </w:r>
      <w:proofErr w:type="spellStart"/>
      <w:r w:rsidRPr="008740F4">
        <w:rPr>
          <w:rFonts w:ascii="Arial" w:hAnsi="Arial" w:cs="Arial"/>
          <w:sz w:val="20"/>
          <w:szCs w:val="20"/>
        </w:rPr>
        <w:t>Kember</w:t>
      </w:r>
      <w:proofErr w:type="spellEnd"/>
      <w:r w:rsidR="009C0CD9">
        <w:rPr>
          <w:rFonts w:ascii="Arial" w:hAnsi="Arial" w:cs="Arial"/>
          <w:sz w:val="20"/>
          <w:szCs w:val="20"/>
        </w:rPr>
        <w:t>,</w:t>
      </w:r>
      <w:r w:rsidRPr="008740F4">
        <w:rPr>
          <w:rFonts w:ascii="Arial" w:hAnsi="Arial" w:cs="Arial"/>
          <w:sz w:val="20"/>
          <w:szCs w:val="20"/>
        </w:rPr>
        <w:t xml:space="preserve"> </w:t>
      </w:r>
      <w:proofErr w:type="spellStart"/>
      <w:r w:rsidR="009C0CD9">
        <w:rPr>
          <w:rFonts w:ascii="Arial" w:hAnsi="Arial" w:cs="Arial"/>
          <w:sz w:val="20"/>
          <w:szCs w:val="20"/>
        </w:rPr>
        <w:t>Ho</w:t>
      </w:r>
      <w:proofErr w:type="spellEnd"/>
      <w:r w:rsidR="009C0CD9">
        <w:rPr>
          <w:rFonts w:ascii="Arial" w:hAnsi="Arial" w:cs="Arial"/>
          <w:sz w:val="20"/>
          <w:szCs w:val="20"/>
        </w:rPr>
        <w:t xml:space="preserve"> &amp; Hong</w:t>
      </w:r>
      <w:r w:rsidRPr="008740F4">
        <w:rPr>
          <w:rFonts w:ascii="Arial" w:hAnsi="Arial" w:cs="Arial"/>
          <w:sz w:val="20"/>
          <w:szCs w:val="20"/>
        </w:rPr>
        <w:t>, 2010</w:t>
      </w:r>
      <w:r w:rsidR="0061299D" w:rsidRPr="008740F4">
        <w:rPr>
          <w:rFonts w:ascii="Arial" w:hAnsi="Arial" w:cs="Arial"/>
          <w:sz w:val="20"/>
          <w:szCs w:val="20"/>
        </w:rPr>
        <w:t>, p</w:t>
      </w:r>
      <w:r w:rsidR="009E7431" w:rsidRPr="008740F4">
        <w:rPr>
          <w:rFonts w:ascii="Arial" w:hAnsi="Arial" w:cs="Arial"/>
          <w:sz w:val="20"/>
          <w:szCs w:val="20"/>
        </w:rPr>
        <w:t>.</w:t>
      </w:r>
      <w:r w:rsidRPr="008740F4">
        <w:rPr>
          <w:rFonts w:ascii="Arial" w:hAnsi="Arial" w:cs="Arial"/>
          <w:sz w:val="20"/>
          <w:szCs w:val="20"/>
        </w:rPr>
        <w:t xml:space="preserve"> 273). </w:t>
      </w:r>
    </w:p>
    <w:p w:rsidR="00B66292" w:rsidRPr="008740F4" w:rsidRDefault="00B66292" w:rsidP="00A62831">
      <w:pPr>
        <w:spacing w:line="240" w:lineRule="auto"/>
        <w:jc w:val="both"/>
        <w:rPr>
          <w:rFonts w:ascii="Arial" w:hAnsi="Arial" w:cs="Arial"/>
          <w:sz w:val="20"/>
          <w:szCs w:val="20"/>
        </w:rPr>
      </w:pPr>
      <w:r w:rsidRPr="008740F4">
        <w:rPr>
          <w:rFonts w:ascii="Arial" w:hAnsi="Arial" w:cs="Arial"/>
          <w:sz w:val="20"/>
          <w:szCs w:val="20"/>
        </w:rPr>
        <w:t>Some findings from the disciplinary perspectives of economics (</w:t>
      </w:r>
      <w:proofErr w:type="spellStart"/>
      <w:r w:rsidR="003E0597" w:rsidRPr="008740F4">
        <w:rPr>
          <w:rFonts w:ascii="Arial" w:hAnsi="Arial" w:cs="Arial"/>
          <w:noProof/>
          <w:sz w:val="20"/>
          <w:szCs w:val="20"/>
        </w:rPr>
        <w:t>Camerer</w:t>
      </w:r>
      <w:proofErr w:type="spellEnd"/>
      <w:r w:rsidR="003E0597" w:rsidRPr="008740F4">
        <w:rPr>
          <w:rFonts w:ascii="Arial" w:hAnsi="Arial" w:cs="Arial"/>
          <w:noProof/>
          <w:sz w:val="20"/>
          <w:szCs w:val="20"/>
        </w:rPr>
        <w:t>, Loewenstein, &amp; Rabin, 2003</w:t>
      </w:r>
      <w:r w:rsidRPr="008740F4">
        <w:rPr>
          <w:rFonts w:ascii="Arial" w:hAnsi="Arial" w:cs="Arial"/>
          <w:sz w:val="20"/>
          <w:szCs w:val="20"/>
        </w:rPr>
        <w:t xml:space="preserve">, </w:t>
      </w:r>
      <w:r w:rsidR="003E0597" w:rsidRPr="008740F4">
        <w:rPr>
          <w:rFonts w:ascii="Arial" w:hAnsi="Arial" w:cs="Arial"/>
          <w:noProof/>
          <w:sz w:val="20"/>
          <w:szCs w:val="20"/>
        </w:rPr>
        <w:t>Augier &amp; Kreiner, 2000</w:t>
      </w:r>
      <w:r w:rsidR="0061299D" w:rsidRPr="008740F4">
        <w:rPr>
          <w:rFonts w:ascii="Arial" w:hAnsi="Arial" w:cs="Arial"/>
          <w:noProof/>
          <w:sz w:val="20"/>
          <w:szCs w:val="20"/>
        </w:rPr>
        <w:t>,</w:t>
      </w:r>
      <w:r w:rsidR="003E0597" w:rsidRPr="008740F4">
        <w:rPr>
          <w:rFonts w:ascii="Arial" w:hAnsi="Arial" w:cs="Arial"/>
          <w:noProof/>
          <w:sz w:val="20"/>
          <w:szCs w:val="20"/>
        </w:rPr>
        <w:t xml:space="preserve"> and</w:t>
      </w:r>
      <w:r w:rsidRPr="008740F4">
        <w:rPr>
          <w:rFonts w:ascii="Arial" w:hAnsi="Arial" w:cs="Arial"/>
          <w:sz w:val="20"/>
          <w:szCs w:val="20"/>
        </w:rPr>
        <w:t xml:space="preserve"> </w:t>
      </w:r>
      <w:r w:rsidR="003E0597" w:rsidRPr="008740F4">
        <w:rPr>
          <w:rFonts w:ascii="Arial" w:hAnsi="Arial" w:cs="Arial"/>
          <w:noProof/>
          <w:sz w:val="20"/>
          <w:szCs w:val="20"/>
        </w:rPr>
        <w:t>Menon, 2004</w:t>
      </w:r>
      <w:r w:rsidRPr="008740F4">
        <w:rPr>
          <w:rFonts w:ascii="Arial" w:hAnsi="Arial" w:cs="Arial"/>
          <w:sz w:val="20"/>
          <w:szCs w:val="20"/>
        </w:rPr>
        <w:t>) and economic sociology (</w:t>
      </w:r>
      <w:proofErr w:type="spellStart"/>
      <w:r w:rsidR="003E0597" w:rsidRPr="008740F4">
        <w:rPr>
          <w:rFonts w:ascii="Arial" w:hAnsi="Arial" w:cs="Arial"/>
          <w:noProof/>
          <w:sz w:val="20"/>
          <w:szCs w:val="20"/>
        </w:rPr>
        <w:t>Callon</w:t>
      </w:r>
      <w:proofErr w:type="spellEnd"/>
      <w:r w:rsidR="003E0597" w:rsidRPr="008740F4">
        <w:rPr>
          <w:rFonts w:ascii="Arial" w:hAnsi="Arial" w:cs="Arial"/>
          <w:noProof/>
          <w:sz w:val="20"/>
          <w:szCs w:val="20"/>
        </w:rPr>
        <w:t>, 1998</w:t>
      </w:r>
      <w:r w:rsidRPr="008740F4">
        <w:rPr>
          <w:rFonts w:ascii="Arial" w:hAnsi="Arial" w:cs="Arial"/>
          <w:sz w:val="20"/>
          <w:szCs w:val="20"/>
        </w:rPr>
        <w:t xml:space="preserve">, </w:t>
      </w:r>
      <w:r w:rsidR="003E0597" w:rsidRPr="008740F4">
        <w:rPr>
          <w:rFonts w:ascii="Arial" w:hAnsi="Arial" w:cs="Arial"/>
          <w:noProof/>
          <w:sz w:val="20"/>
          <w:szCs w:val="20"/>
        </w:rPr>
        <w:t>Dobbin, 2004</w:t>
      </w:r>
      <w:r w:rsidR="0061299D" w:rsidRPr="008740F4">
        <w:rPr>
          <w:rFonts w:ascii="Arial" w:hAnsi="Arial" w:cs="Arial"/>
          <w:noProof/>
          <w:sz w:val="20"/>
          <w:szCs w:val="20"/>
        </w:rPr>
        <w:t>,</w:t>
      </w:r>
      <w:r w:rsidR="003E0597" w:rsidRPr="008740F4">
        <w:rPr>
          <w:rFonts w:ascii="Arial" w:hAnsi="Arial" w:cs="Arial"/>
          <w:noProof/>
          <w:sz w:val="20"/>
          <w:szCs w:val="20"/>
        </w:rPr>
        <w:t xml:space="preserve"> and Barbalet, 2010</w:t>
      </w:r>
      <w:r w:rsidRPr="008740F4">
        <w:rPr>
          <w:rFonts w:ascii="Arial" w:hAnsi="Arial" w:cs="Arial"/>
          <w:sz w:val="20"/>
          <w:szCs w:val="20"/>
        </w:rPr>
        <w:t xml:space="preserve">) also suggest that economic rationality rarely provides sufficient explanation, and that both social and psychological factors perform a substantial role. Individuals, for example, may prioritise identity and interpersonal factors above material gain </w:t>
      </w:r>
      <w:sdt>
        <w:sdtPr>
          <w:rPr>
            <w:rFonts w:ascii="Arial" w:hAnsi="Arial" w:cs="Arial"/>
            <w:sz w:val="20"/>
            <w:szCs w:val="20"/>
          </w:rPr>
          <w:id w:val="410596501"/>
          <w:citation/>
        </w:sdtPr>
        <w:sdtEndPr/>
        <w:sdtContent>
          <w:r w:rsidR="00B77FE2" w:rsidRPr="008740F4">
            <w:rPr>
              <w:rFonts w:ascii="Arial" w:hAnsi="Arial" w:cs="Arial"/>
              <w:sz w:val="20"/>
              <w:szCs w:val="20"/>
            </w:rPr>
            <w:fldChar w:fldCharType="begin"/>
          </w:r>
          <w:r w:rsidR="00B77FE2" w:rsidRPr="008740F4">
            <w:rPr>
              <w:rFonts w:ascii="Arial" w:hAnsi="Arial" w:cs="Arial"/>
              <w:sz w:val="20"/>
              <w:szCs w:val="20"/>
            </w:rPr>
            <w:instrText xml:space="preserve"> CITATION GAk10 \l 2057 </w:instrText>
          </w:r>
          <w:r w:rsidR="00B77FE2" w:rsidRPr="008740F4">
            <w:rPr>
              <w:rFonts w:ascii="Arial" w:hAnsi="Arial" w:cs="Arial"/>
              <w:sz w:val="20"/>
              <w:szCs w:val="20"/>
            </w:rPr>
            <w:fldChar w:fldCharType="separate"/>
          </w:r>
          <w:r w:rsidR="0079717E" w:rsidRPr="0079717E">
            <w:rPr>
              <w:rFonts w:ascii="Arial" w:hAnsi="Arial" w:cs="Arial"/>
              <w:noProof/>
              <w:sz w:val="20"/>
              <w:szCs w:val="20"/>
            </w:rPr>
            <w:t>(Akerlof &amp; Kranton, 2010)</w:t>
          </w:r>
          <w:r w:rsidR="00B77FE2" w:rsidRPr="008740F4">
            <w:rPr>
              <w:rFonts w:ascii="Arial" w:hAnsi="Arial" w:cs="Arial"/>
              <w:sz w:val="20"/>
              <w:szCs w:val="20"/>
            </w:rPr>
            <w:fldChar w:fldCharType="end"/>
          </w:r>
        </w:sdtContent>
      </w:sdt>
      <w:r w:rsidRPr="008740F4">
        <w:rPr>
          <w:rFonts w:ascii="Arial" w:hAnsi="Arial" w:cs="Arial"/>
          <w:sz w:val="20"/>
          <w:szCs w:val="20"/>
        </w:rPr>
        <w:t>, or base their calculations and decisions on social conventions rather than financial outcomes (</w:t>
      </w:r>
      <w:r w:rsidR="003E0597" w:rsidRPr="008740F4">
        <w:rPr>
          <w:rFonts w:ascii="Arial" w:hAnsi="Arial" w:cs="Arial"/>
          <w:noProof/>
          <w:sz w:val="20"/>
          <w:szCs w:val="20"/>
        </w:rPr>
        <w:t>DiMaggio &amp; Powell, 1983</w:t>
      </w:r>
      <w:r w:rsidRPr="008740F4">
        <w:rPr>
          <w:rFonts w:ascii="Arial" w:hAnsi="Arial" w:cs="Arial"/>
          <w:sz w:val="20"/>
          <w:szCs w:val="20"/>
        </w:rPr>
        <w:t xml:space="preserve">, </w:t>
      </w:r>
      <w:r w:rsidR="003E0597" w:rsidRPr="008740F4">
        <w:rPr>
          <w:rFonts w:ascii="Arial" w:hAnsi="Arial" w:cs="Arial"/>
          <w:noProof/>
          <w:sz w:val="20"/>
          <w:szCs w:val="20"/>
        </w:rPr>
        <w:t>Favereau &amp; Lazega, 2002</w:t>
      </w:r>
      <w:r w:rsidRPr="008740F4">
        <w:rPr>
          <w:rFonts w:ascii="Arial" w:hAnsi="Arial" w:cs="Arial"/>
          <w:sz w:val="20"/>
          <w:szCs w:val="20"/>
        </w:rPr>
        <w:t>). In addition, the inherent ‘openness’ of the future renders the calculation of</w:t>
      </w:r>
      <w:r w:rsidR="003E0597" w:rsidRPr="008740F4">
        <w:rPr>
          <w:rFonts w:ascii="Arial" w:hAnsi="Arial" w:cs="Arial"/>
          <w:sz w:val="20"/>
          <w:szCs w:val="20"/>
        </w:rPr>
        <w:t xml:space="preserve"> ‘optimal choices’ impractical </w:t>
      </w:r>
      <w:r w:rsidR="0061299D" w:rsidRPr="008740F4">
        <w:rPr>
          <w:rFonts w:ascii="Arial" w:hAnsi="Arial" w:cs="Arial"/>
          <w:noProof/>
          <w:sz w:val="20"/>
          <w:szCs w:val="20"/>
        </w:rPr>
        <w:t>(Beckert</w:t>
      </w:r>
      <w:r w:rsidR="003E0597" w:rsidRPr="008740F4">
        <w:rPr>
          <w:rFonts w:ascii="Arial" w:hAnsi="Arial" w:cs="Arial"/>
          <w:noProof/>
          <w:sz w:val="20"/>
          <w:szCs w:val="20"/>
        </w:rPr>
        <w:t>, 2002,</w:t>
      </w:r>
      <w:r w:rsidR="003E0597" w:rsidRPr="008740F4">
        <w:rPr>
          <w:rFonts w:ascii="Arial" w:hAnsi="Arial" w:cs="Arial"/>
          <w:sz w:val="20"/>
          <w:szCs w:val="20"/>
        </w:rPr>
        <w:t xml:space="preserve"> and </w:t>
      </w:r>
      <w:r w:rsidR="003E0597" w:rsidRPr="008740F4">
        <w:rPr>
          <w:rFonts w:ascii="Arial" w:hAnsi="Arial" w:cs="Arial"/>
          <w:noProof/>
          <w:sz w:val="20"/>
          <w:szCs w:val="20"/>
        </w:rPr>
        <w:t>Orléan, 2012</w:t>
      </w:r>
      <w:r w:rsidRPr="008740F4">
        <w:rPr>
          <w:rFonts w:ascii="Arial" w:hAnsi="Arial" w:cs="Arial"/>
          <w:sz w:val="20"/>
          <w:szCs w:val="20"/>
        </w:rPr>
        <w:t xml:space="preserve">). </w:t>
      </w:r>
      <w:r w:rsidR="009102B0" w:rsidRPr="008740F4">
        <w:rPr>
          <w:rFonts w:ascii="Arial" w:hAnsi="Arial" w:cs="Arial"/>
          <w:sz w:val="20"/>
          <w:szCs w:val="20"/>
        </w:rPr>
        <w:t>Less research is available on the impact of pedagogical style</w:t>
      </w:r>
      <w:r w:rsidR="0061299D" w:rsidRPr="008740F4">
        <w:rPr>
          <w:rFonts w:ascii="Arial" w:hAnsi="Arial" w:cs="Arial"/>
          <w:sz w:val="20"/>
          <w:szCs w:val="20"/>
        </w:rPr>
        <w:t xml:space="preserve"> of the programme</w:t>
      </w:r>
      <w:r w:rsidR="009102B0" w:rsidRPr="008740F4">
        <w:rPr>
          <w:rFonts w:ascii="Arial" w:hAnsi="Arial" w:cs="Arial"/>
          <w:sz w:val="20"/>
          <w:szCs w:val="20"/>
        </w:rPr>
        <w:t xml:space="preserve"> on </w:t>
      </w:r>
      <w:r w:rsidR="0061299D" w:rsidRPr="008740F4">
        <w:rPr>
          <w:rFonts w:ascii="Arial" w:hAnsi="Arial" w:cs="Arial"/>
          <w:sz w:val="20"/>
          <w:szCs w:val="20"/>
        </w:rPr>
        <w:t xml:space="preserve">application </w:t>
      </w:r>
      <w:r w:rsidR="009102B0" w:rsidRPr="008740F4">
        <w:rPr>
          <w:rFonts w:ascii="Arial" w:hAnsi="Arial" w:cs="Arial"/>
          <w:sz w:val="20"/>
          <w:szCs w:val="20"/>
        </w:rPr>
        <w:t>decision</w:t>
      </w:r>
      <w:r w:rsidR="0061299D" w:rsidRPr="008740F4">
        <w:rPr>
          <w:rFonts w:ascii="Arial" w:hAnsi="Arial" w:cs="Arial"/>
          <w:sz w:val="20"/>
          <w:szCs w:val="20"/>
        </w:rPr>
        <w:t>s</w:t>
      </w:r>
      <w:r w:rsidR="009102B0" w:rsidRPr="008740F4">
        <w:rPr>
          <w:rFonts w:ascii="Arial" w:hAnsi="Arial" w:cs="Arial"/>
          <w:sz w:val="20"/>
          <w:szCs w:val="20"/>
        </w:rPr>
        <w:t xml:space="preserve">, unsurprising given </w:t>
      </w:r>
      <w:r w:rsidR="003E0597" w:rsidRPr="008740F4">
        <w:rPr>
          <w:rFonts w:ascii="Arial" w:hAnsi="Arial" w:cs="Arial"/>
          <w:sz w:val="20"/>
          <w:szCs w:val="20"/>
        </w:rPr>
        <w:t xml:space="preserve">that </w:t>
      </w:r>
      <w:r w:rsidR="009102B0" w:rsidRPr="008740F4">
        <w:rPr>
          <w:rFonts w:ascii="Arial" w:hAnsi="Arial" w:cs="Arial"/>
          <w:sz w:val="20"/>
          <w:szCs w:val="20"/>
        </w:rPr>
        <w:t xml:space="preserve">the vast majority of </w:t>
      </w:r>
      <w:r w:rsidR="00C46895" w:rsidRPr="008740F4">
        <w:rPr>
          <w:rFonts w:ascii="Arial" w:hAnsi="Arial" w:cs="Arial"/>
          <w:sz w:val="20"/>
          <w:szCs w:val="20"/>
        </w:rPr>
        <w:t>Higher Education</w:t>
      </w:r>
      <w:r w:rsidR="009102B0" w:rsidRPr="008740F4">
        <w:rPr>
          <w:rFonts w:ascii="Arial" w:hAnsi="Arial" w:cs="Arial"/>
          <w:sz w:val="20"/>
          <w:szCs w:val="20"/>
        </w:rPr>
        <w:t>al programme</w:t>
      </w:r>
      <w:r w:rsidR="0061299D" w:rsidRPr="008740F4">
        <w:rPr>
          <w:rFonts w:ascii="Arial" w:hAnsi="Arial" w:cs="Arial"/>
          <w:sz w:val="20"/>
          <w:szCs w:val="20"/>
        </w:rPr>
        <w:t>s</w:t>
      </w:r>
      <w:r w:rsidR="009102B0" w:rsidRPr="008740F4">
        <w:rPr>
          <w:rFonts w:ascii="Arial" w:hAnsi="Arial" w:cs="Arial"/>
          <w:sz w:val="20"/>
          <w:szCs w:val="20"/>
        </w:rPr>
        <w:t xml:space="preserve"> use similar</w:t>
      </w:r>
      <w:r w:rsidR="003E0597" w:rsidRPr="008740F4">
        <w:rPr>
          <w:rFonts w:ascii="Arial" w:hAnsi="Arial" w:cs="Arial"/>
          <w:sz w:val="20"/>
          <w:szCs w:val="20"/>
        </w:rPr>
        <w:t>ly</w:t>
      </w:r>
      <w:r w:rsidR="009102B0" w:rsidRPr="008740F4">
        <w:rPr>
          <w:rFonts w:ascii="Arial" w:hAnsi="Arial" w:cs="Arial"/>
          <w:sz w:val="20"/>
          <w:szCs w:val="20"/>
        </w:rPr>
        <w:t xml:space="preserve"> traditional </w:t>
      </w:r>
      <w:r w:rsidR="003E0597" w:rsidRPr="008740F4">
        <w:rPr>
          <w:rFonts w:ascii="Arial" w:hAnsi="Arial" w:cs="Arial"/>
          <w:sz w:val="20"/>
          <w:szCs w:val="20"/>
        </w:rPr>
        <w:t xml:space="preserve">pedagogical </w:t>
      </w:r>
      <w:r w:rsidR="009102B0" w:rsidRPr="008740F4">
        <w:rPr>
          <w:rFonts w:ascii="Arial" w:hAnsi="Arial" w:cs="Arial"/>
          <w:sz w:val="20"/>
          <w:szCs w:val="20"/>
        </w:rPr>
        <w:t xml:space="preserve">approaches.   </w:t>
      </w:r>
    </w:p>
    <w:p w:rsidR="00B66292" w:rsidRPr="008740F4" w:rsidRDefault="00B66292" w:rsidP="00A62831">
      <w:pPr>
        <w:spacing w:line="240" w:lineRule="auto"/>
        <w:jc w:val="both"/>
        <w:rPr>
          <w:rFonts w:ascii="Arial" w:hAnsi="Arial" w:cs="Arial"/>
          <w:sz w:val="20"/>
          <w:szCs w:val="20"/>
        </w:rPr>
      </w:pPr>
      <w:r w:rsidRPr="008740F4">
        <w:rPr>
          <w:rFonts w:ascii="Arial" w:hAnsi="Arial" w:cs="Arial"/>
          <w:sz w:val="20"/>
          <w:szCs w:val="20"/>
        </w:rPr>
        <w:t>To the extent that economic rationality does operate, students may act ‘rationally’ in order to satisfy their ‘tastes’ for particular kinds of programmes rather than to maximise their long-term income in the labour market (</w:t>
      </w:r>
      <w:r w:rsidR="003E0597" w:rsidRPr="008740F4">
        <w:rPr>
          <w:rFonts w:ascii="Arial" w:hAnsi="Arial" w:cs="Arial"/>
          <w:noProof/>
          <w:sz w:val="20"/>
          <w:szCs w:val="20"/>
        </w:rPr>
        <w:t>Morgan, Gelbgise, &amp; Weeden, 2013, p. 1001</w:t>
      </w:r>
      <w:r w:rsidRPr="008740F4">
        <w:rPr>
          <w:rFonts w:ascii="Arial" w:hAnsi="Arial" w:cs="Arial"/>
          <w:sz w:val="20"/>
          <w:szCs w:val="20"/>
        </w:rPr>
        <w:t xml:space="preserve">, </w:t>
      </w:r>
      <w:r w:rsidR="003E0597" w:rsidRPr="008740F4">
        <w:rPr>
          <w:rFonts w:ascii="Arial" w:hAnsi="Arial" w:cs="Arial"/>
          <w:sz w:val="20"/>
          <w:szCs w:val="20"/>
        </w:rPr>
        <w:t xml:space="preserve">and </w:t>
      </w:r>
      <w:r w:rsidR="003E0597" w:rsidRPr="008740F4">
        <w:rPr>
          <w:rFonts w:ascii="Arial" w:hAnsi="Arial" w:cs="Arial"/>
          <w:noProof/>
          <w:sz w:val="20"/>
          <w:szCs w:val="20"/>
        </w:rPr>
        <w:t>Wright, 2014, p. 89</w:t>
      </w:r>
      <w:r w:rsidR="008A62B5" w:rsidRPr="008740F4">
        <w:rPr>
          <w:rFonts w:ascii="Arial" w:hAnsi="Arial" w:cs="Arial"/>
          <w:sz w:val="20"/>
          <w:szCs w:val="20"/>
        </w:rPr>
        <w:t>)</w:t>
      </w:r>
      <w:r w:rsidRPr="008740F4">
        <w:rPr>
          <w:rFonts w:ascii="Arial" w:hAnsi="Arial" w:cs="Arial"/>
          <w:sz w:val="20"/>
          <w:szCs w:val="20"/>
        </w:rPr>
        <w:t>. A programme and associated career path may be chosen partly because it is perceived to offer attractive remuneration and/or security, but these considerations are no more important than other factors, such as, perceived status, family and lifestyle preferences, and identity issues (</w:t>
      </w:r>
      <w:proofErr w:type="spellStart"/>
      <w:r w:rsidR="003E0597" w:rsidRPr="008740F4">
        <w:rPr>
          <w:rFonts w:ascii="Arial" w:hAnsi="Arial" w:cs="Arial"/>
          <w:noProof/>
          <w:sz w:val="20"/>
          <w:szCs w:val="20"/>
        </w:rPr>
        <w:t>Montmarquette</w:t>
      </w:r>
      <w:proofErr w:type="spellEnd"/>
      <w:r w:rsidR="003E0597" w:rsidRPr="008740F4">
        <w:rPr>
          <w:rFonts w:ascii="Arial" w:hAnsi="Arial" w:cs="Arial"/>
          <w:noProof/>
          <w:sz w:val="20"/>
          <w:szCs w:val="20"/>
        </w:rPr>
        <w:t>, Cannings, &amp; Mahseredjian, 2002</w:t>
      </w:r>
      <w:r w:rsidRPr="008740F4">
        <w:rPr>
          <w:rFonts w:ascii="Arial" w:hAnsi="Arial" w:cs="Arial"/>
          <w:sz w:val="20"/>
          <w:szCs w:val="20"/>
        </w:rPr>
        <w:t xml:space="preserve">, </w:t>
      </w:r>
      <w:r w:rsidR="009C0CD9">
        <w:rPr>
          <w:rFonts w:ascii="Arial" w:hAnsi="Arial" w:cs="Arial"/>
          <w:noProof/>
          <w:sz w:val="20"/>
          <w:szCs w:val="20"/>
        </w:rPr>
        <w:t>Germeijs, Luyckx, Notelaers</w:t>
      </w:r>
      <w:r w:rsidR="003E0597" w:rsidRPr="008740F4">
        <w:rPr>
          <w:rFonts w:ascii="Arial" w:hAnsi="Arial" w:cs="Arial"/>
          <w:noProof/>
          <w:sz w:val="20"/>
          <w:szCs w:val="20"/>
        </w:rPr>
        <w:t xml:space="preserve"> </w:t>
      </w:r>
      <w:r w:rsidR="009E7445">
        <w:rPr>
          <w:rFonts w:ascii="Arial" w:hAnsi="Arial" w:cs="Arial"/>
          <w:noProof/>
          <w:sz w:val="20"/>
          <w:szCs w:val="20"/>
        </w:rPr>
        <w:t>et al.</w:t>
      </w:r>
      <w:r w:rsidR="003E0597" w:rsidRPr="008740F4">
        <w:rPr>
          <w:rFonts w:ascii="Arial" w:hAnsi="Arial" w:cs="Arial"/>
          <w:noProof/>
          <w:sz w:val="20"/>
          <w:szCs w:val="20"/>
        </w:rPr>
        <w:t>, 2012</w:t>
      </w:r>
      <w:r w:rsidRPr="008740F4">
        <w:rPr>
          <w:rFonts w:ascii="Arial" w:hAnsi="Arial" w:cs="Arial"/>
          <w:sz w:val="20"/>
          <w:szCs w:val="20"/>
        </w:rPr>
        <w:t xml:space="preserve">, </w:t>
      </w:r>
      <w:r w:rsidR="003E0597" w:rsidRPr="008740F4">
        <w:rPr>
          <w:rFonts w:ascii="Arial" w:hAnsi="Arial" w:cs="Arial"/>
          <w:noProof/>
          <w:sz w:val="20"/>
          <w:szCs w:val="20"/>
        </w:rPr>
        <w:t>Hilmer &amp; Hilmer, 2012</w:t>
      </w:r>
      <w:r w:rsidR="009E7431" w:rsidRPr="008740F4">
        <w:rPr>
          <w:rFonts w:ascii="Arial" w:hAnsi="Arial" w:cs="Arial"/>
          <w:noProof/>
          <w:sz w:val="20"/>
          <w:szCs w:val="20"/>
        </w:rPr>
        <w:t>,</w:t>
      </w:r>
      <w:r w:rsidR="003E0597" w:rsidRPr="008740F4">
        <w:rPr>
          <w:rFonts w:ascii="Arial" w:hAnsi="Arial" w:cs="Arial"/>
          <w:noProof/>
          <w:sz w:val="20"/>
          <w:szCs w:val="20"/>
        </w:rPr>
        <w:t xml:space="preserve"> and Esbroeck, Tibos, &amp; Zaman, 2005</w:t>
      </w:r>
      <w:r w:rsidRPr="008740F4">
        <w:rPr>
          <w:rFonts w:ascii="Arial" w:hAnsi="Arial" w:cs="Arial"/>
          <w:sz w:val="20"/>
          <w:szCs w:val="20"/>
        </w:rPr>
        <w:t xml:space="preserve">). Even writers such as </w:t>
      </w:r>
      <w:r w:rsidR="003E0597" w:rsidRPr="008740F4">
        <w:rPr>
          <w:rFonts w:ascii="Arial" w:hAnsi="Arial" w:cs="Arial"/>
          <w:noProof/>
          <w:sz w:val="20"/>
          <w:szCs w:val="20"/>
        </w:rPr>
        <w:t xml:space="preserve">Rothstein &amp; </w:t>
      </w:r>
      <w:r w:rsidR="00861598" w:rsidRPr="008740F4">
        <w:rPr>
          <w:rFonts w:ascii="Arial" w:hAnsi="Arial" w:cs="Arial"/>
          <w:noProof/>
          <w:sz w:val="20"/>
          <w:szCs w:val="20"/>
        </w:rPr>
        <w:t>Rouse</w:t>
      </w:r>
      <w:r w:rsidR="003E0597" w:rsidRPr="008740F4">
        <w:rPr>
          <w:rFonts w:ascii="Arial" w:hAnsi="Arial" w:cs="Arial"/>
          <w:noProof/>
          <w:sz w:val="20"/>
          <w:szCs w:val="20"/>
        </w:rPr>
        <w:t xml:space="preserve"> (2011)</w:t>
      </w:r>
      <w:r w:rsidR="00EA5EA8" w:rsidRPr="008740F4">
        <w:rPr>
          <w:rFonts w:ascii="Arial" w:hAnsi="Arial" w:cs="Arial"/>
          <w:sz w:val="20"/>
          <w:szCs w:val="20"/>
        </w:rPr>
        <w:t xml:space="preserve"> </w:t>
      </w:r>
      <w:r w:rsidRPr="008740F4">
        <w:rPr>
          <w:rFonts w:ascii="Arial" w:hAnsi="Arial" w:cs="Arial"/>
          <w:sz w:val="20"/>
          <w:szCs w:val="20"/>
        </w:rPr>
        <w:t xml:space="preserve">or </w:t>
      </w:r>
      <w:r w:rsidR="00861598" w:rsidRPr="008740F4">
        <w:rPr>
          <w:rFonts w:ascii="Arial" w:hAnsi="Arial" w:cs="Arial"/>
          <w:noProof/>
          <w:sz w:val="20"/>
          <w:szCs w:val="20"/>
        </w:rPr>
        <w:t>Arcidiacono, Hotz, &amp; Kang (2012)</w:t>
      </w:r>
      <w:r w:rsidRPr="008740F4">
        <w:rPr>
          <w:rFonts w:ascii="Arial" w:hAnsi="Arial" w:cs="Arial"/>
          <w:sz w:val="20"/>
          <w:szCs w:val="20"/>
        </w:rPr>
        <w:t>, who argue that economic rationality in relation to projected future earnings strongly influences selection of college major among US students, note that choices are based on knowledge gained and interpreted through specific social circumstances. It is such ‘filtering’ systems that explain why many university applicants are not drawn to corporate banking or similar courses affiliated with exceptionally high financially remunerated career paths.</w:t>
      </w:r>
    </w:p>
    <w:p w:rsidR="00B66292" w:rsidRPr="008740F4" w:rsidRDefault="00B66292" w:rsidP="00A62831">
      <w:pPr>
        <w:spacing w:line="240" w:lineRule="auto"/>
        <w:jc w:val="both"/>
        <w:rPr>
          <w:rFonts w:ascii="Arial" w:hAnsi="Arial" w:cs="Arial"/>
          <w:sz w:val="20"/>
          <w:szCs w:val="20"/>
        </w:rPr>
      </w:pPr>
      <w:r w:rsidRPr="008740F4">
        <w:rPr>
          <w:rFonts w:ascii="Arial" w:hAnsi="Arial" w:cs="Arial"/>
          <w:sz w:val="20"/>
          <w:szCs w:val="20"/>
        </w:rPr>
        <w:t xml:space="preserve">Social factors and beliefs about the purpose and culture of </w:t>
      </w:r>
      <w:r w:rsidR="00C46895" w:rsidRPr="008740F4">
        <w:rPr>
          <w:rFonts w:ascii="Arial" w:hAnsi="Arial" w:cs="Arial"/>
          <w:sz w:val="20"/>
          <w:szCs w:val="20"/>
        </w:rPr>
        <w:t>Higher Education</w:t>
      </w:r>
      <w:r w:rsidRPr="008740F4">
        <w:rPr>
          <w:rFonts w:ascii="Arial" w:hAnsi="Arial" w:cs="Arial"/>
          <w:sz w:val="20"/>
          <w:szCs w:val="20"/>
        </w:rPr>
        <w:t xml:space="preserve"> filter the range of programmes and institutions between which potential students choose (</w:t>
      </w:r>
      <w:r w:rsidR="00861598" w:rsidRPr="008740F4">
        <w:rPr>
          <w:rFonts w:ascii="Arial" w:hAnsi="Arial" w:cs="Arial"/>
          <w:noProof/>
          <w:sz w:val="20"/>
          <w:szCs w:val="20"/>
        </w:rPr>
        <w:t>Archer, Leathwood, &amp; Hutchings, 2002</w:t>
      </w:r>
      <w:r w:rsidRPr="008740F4">
        <w:rPr>
          <w:rFonts w:ascii="Arial" w:hAnsi="Arial" w:cs="Arial"/>
          <w:sz w:val="20"/>
          <w:szCs w:val="20"/>
        </w:rPr>
        <w:t xml:space="preserve">, </w:t>
      </w:r>
      <w:r w:rsidR="00861598" w:rsidRPr="008740F4">
        <w:rPr>
          <w:rFonts w:ascii="Arial" w:hAnsi="Arial" w:cs="Arial"/>
          <w:noProof/>
          <w:sz w:val="20"/>
          <w:szCs w:val="20"/>
        </w:rPr>
        <w:t>Ball, Reay, &amp; David, 2002</w:t>
      </w:r>
      <w:r w:rsidRPr="008740F4">
        <w:rPr>
          <w:rFonts w:ascii="Arial" w:hAnsi="Arial" w:cs="Arial"/>
          <w:sz w:val="20"/>
          <w:szCs w:val="20"/>
        </w:rPr>
        <w:t xml:space="preserve">, </w:t>
      </w:r>
      <w:r w:rsidR="00861598" w:rsidRPr="008740F4">
        <w:rPr>
          <w:rFonts w:ascii="Arial" w:hAnsi="Arial" w:cs="Arial"/>
          <w:noProof/>
          <w:sz w:val="20"/>
          <w:szCs w:val="20"/>
        </w:rPr>
        <w:t>Bowde &amp; Doughney, 2012</w:t>
      </w:r>
      <w:r w:rsidRPr="008740F4">
        <w:rPr>
          <w:rFonts w:ascii="Arial" w:hAnsi="Arial" w:cs="Arial"/>
          <w:sz w:val="20"/>
          <w:szCs w:val="20"/>
        </w:rPr>
        <w:t xml:space="preserve">, </w:t>
      </w:r>
      <w:r w:rsidR="00861598" w:rsidRPr="008740F4">
        <w:rPr>
          <w:rFonts w:ascii="Arial" w:hAnsi="Arial" w:cs="Arial"/>
          <w:noProof/>
          <w:sz w:val="20"/>
          <w:szCs w:val="20"/>
        </w:rPr>
        <w:t>Brooks, 2003</w:t>
      </w:r>
      <w:r w:rsidRPr="008740F4">
        <w:rPr>
          <w:rFonts w:ascii="Arial" w:hAnsi="Arial" w:cs="Arial"/>
          <w:sz w:val="20"/>
          <w:szCs w:val="20"/>
        </w:rPr>
        <w:t xml:space="preserve">, </w:t>
      </w:r>
      <w:r w:rsidR="00861598" w:rsidRPr="008740F4">
        <w:rPr>
          <w:rFonts w:ascii="Arial" w:hAnsi="Arial" w:cs="Arial"/>
          <w:noProof/>
          <w:sz w:val="20"/>
          <w:szCs w:val="20"/>
        </w:rPr>
        <w:t>Reay, David, &amp; Ball, 2005</w:t>
      </w:r>
      <w:r w:rsidRPr="008740F4">
        <w:rPr>
          <w:rFonts w:ascii="Arial" w:hAnsi="Arial" w:cs="Arial"/>
          <w:sz w:val="20"/>
          <w:szCs w:val="20"/>
        </w:rPr>
        <w:t>,</w:t>
      </w:r>
      <w:r w:rsidR="00861598" w:rsidRPr="008740F4">
        <w:rPr>
          <w:rFonts w:ascii="Arial" w:hAnsi="Arial" w:cs="Arial"/>
          <w:sz w:val="20"/>
          <w:szCs w:val="20"/>
        </w:rPr>
        <w:t xml:space="preserve"> and </w:t>
      </w:r>
      <w:r w:rsidR="00861598" w:rsidRPr="008740F4">
        <w:rPr>
          <w:rFonts w:ascii="Arial" w:hAnsi="Arial" w:cs="Arial"/>
          <w:noProof/>
          <w:sz w:val="20"/>
          <w:szCs w:val="20"/>
        </w:rPr>
        <w:t>Voigt, 2007</w:t>
      </w:r>
      <w:r w:rsidRPr="008740F4">
        <w:rPr>
          <w:rFonts w:ascii="Arial" w:hAnsi="Arial" w:cs="Arial"/>
          <w:sz w:val="20"/>
          <w:szCs w:val="20"/>
        </w:rPr>
        <w:t xml:space="preserve">). Even for highly vocational courses ‘intrinsic’ and ‘extrinsic’ motivations for course choice are both important </w:t>
      </w:r>
      <w:r w:rsidR="001F09D1" w:rsidRPr="001F09D1">
        <w:rPr>
          <w:rFonts w:ascii="Arial" w:hAnsi="Arial" w:cs="Arial"/>
          <w:noProof/>
          <w:sz w:val="20"/>
          <w:szCs w:val="20"/>
        </w:rPr>
        <w:t>(</w:t>
      </w:r>
      <w:r w:rsidR="001F09D1" w:rsidRPr="001F09D1">
        <w:rPr>
          <w:rFonts w:ascii="Arial" w:hAnsi="Arial" w:cs="Arial"/>
          <w:sz w:val="20"/>
          <w:szCs w:val="20"/>
          <w:bdr w:val="none" w:sz="0" w:space="0" w:color="auto" w:frame="1"/>
        </w:rPr>
        <w:t>Byrne</w:t>
      </w:r>
      <w:r w:rsidR="001F09D1" w:rsidRPr="001F09D1">
        <w:rPr>
          <w:rFonts w:ascii="Arial" w:hAnsi="Arial" w:cs="Arial"/>
          <w:sz w:val="20"/>
          <w:szCs w:val="20"/>
        </w:rPr>
        <w:t>,</w:t>
      </w:r>
      <w:r w:rsidR="00841C67">
        <w:rPr>
          <w:rStyle w:val="apple-converted-space"/>
          <w:rFonts w:ascii="Arial" w:hAnsi="Arial" w:cs="Arial"/>
          <w:sz w:val="20"/>
          <w:szCs w:val="20"/>
        </w:rPr>
        <w:t xml:space="preserve"> </w:t>
      </w:r>
      <w:r w:rsidR="001F09D1" w:rsidRPr="001F09D1">
        <w:rPr>
          <w:rFonts w:ascii="Arial" w:hAnsi="Arial" w:cs="Arial"/>
          <w:sz w:val="20"/>
          <w:szCs w:val="20"/>
          <w:bdr w:val="none" w:sz="0" w:space="0" w:color="auto" w:frame="1"/>
        </w:rPr>
        <w:t>Flood</w:t>
      </w:r>
      <w:r w:rsidR="001F09D1" w:rsidRPr="001F09D1">
        <w:rPr>
          <w:rFonts w:ascii="Arial" w:hAnsi="Arial" w:cs="Arial"/>
          <w:sz w:val="20"/>
          <w:szCs w:val="20"/>
        </w:rPr>
        <w:t>, H</w:t>
      </w:r>
      <w:r w:rsidR="001F09D1" w:rsidRPr="001F09D1">
        <w:rPr>
          <w:rFonts w:ascii="Arial" w:hAnsi="Arial" w:cs="Arial"/>
          <w:sz w:val="20"/>
          <w:szCs w:val="20"/>
          <w:bdr w:val="none" w:sz="0" w:space="0" w:color="auto" w:frame="1"/>
        </w:rPr>
        <w:t xml:space="preserve">assall </w:t>
      </w:r>
      <w:r w:rsidR="009E7445">
        <w:rPr>
          <w:rFonts w:ascii="Arial" w:hAnsi="Arial" w:cs="Arial"/>
          <w:noProof/>
          <w:sz w:val="20"/>
          <w:szCs w:val="20"/>
        </w:rPr>
        <w:t>et al.</w:t>
      </w:r>
      <w:r w:rsidR="001F09D1" w:rsidRPr="001F09D1">
        <w:rPr>
          <w:rFonts w:ascii="Arial" w:hAnsi="Arial" w:cs="Arial"/>
          <w:noProof/>
          <w:sz w:val="20"/>
          <w:szCs w:val="20"/>
        </w:rPr>
        <w:t>,</w:t>
      </w:r>
      <w:r w:rsidR="001F09D1" w:rsidRPr="0079717E">
        <w:rPr>
          <w:rFonts w:ascii="Arial" w:hAnsi="Arial" w:cs="Arial"/>
          <w:noProof/>
          <w:sz w:val="20"/>
          <w:szCs w:val="20"/>
        </w:rPr>
        <w:t xml:space="preserve"> 2012, p. 136)</w:t>
      </w:r>
      <w:r w:rsidRPr="008740F4">
        <w:rPr>
          <w:rFonts w:ascii="Arial" w:hAnsi="Arial" w:cs="Arial"/>
          <w:sz w:val="20"/>
          <w:szCs w:val="20"/>
        </w:rPr>
        <w:t xml:space="preserve">, as are the self-development and social opportunities offered by </w:t>
      </w:r>
      <w:r w:rsidR="00C46895" w:rsidRPr="008740F4">
        <w:rPr>
          <w:rFonts w:ascii="Arial" w:hAnsi="Arial" w:cs="Arial"/>
          <w:sz w:val="20"/>
          <w:szCs w:val="20"/>
        </w:rPr>
        <w:t>Higher Education</w:t>
      </w:r>
      <w:r w:rsidRPr="008740F4">
        <w:rPr>
          <w:rFonts w:ascii="Arial" w:hAnsi="Arial" w:cs="Arial"/>
          <w:sz w:val="20"/>
          <w:szCs w:val="20"/>
        </w:rPr>
        <w:t xml:space="preserve"> </w:t>
      </w:r>
      <w:r w:rsidR="007C74A9" w:rsidRPr="0079717E">
        <w:rPr>
          <w:rFonts w:ascii="Arial" w:hAnsi="Arial" w:cs="Arial"/>
          <w:noProof/>
          <w:sz w:val="20"/>
          <w:szCs w:val="20"/>
        </w:rPr>
        <w:t xml:space="preserve">(Byrne, </w:t>
      </w:r>
      <w:r w:rsidR="007C74A9">
        <w:rPr>
          <w:rFonts w:ascii="Arial" w:hAnsi="Arial" w:cs="Arial"/>
          <w:noProof/>
          <w:sz w:val="20"/>
          <w:szCs w:val="20"/>
        </w:rPr>
        <w:t xml:space="preserve">Flood, Hassall </w:t>
      </w:r>
      <w:r w:rsidR="009E7445">
        <w:rPr>
          <w:rFonts w:ascii="Arial" w:hAnsi="Arial" w:cs="Arial"/>
          <w:noProof/>
          <w:sz w:val="20"/>
          <w:szCs w:val="20"/>
        </w:rPr>
        <w:t>et al.</w:t>
      </w:r>
      <w:r w:rsidR="007C74A9" w:rsidRPr="0079717E">
        <w:rPr>
          <w:rFonts w:ascii="Arial" w:hAnsi="Arial" w:cs="Arial"/>
          <w:noProof/>
          <w:sz w:val="20"/>
          <w:szCs w:val="20"/>
        </w:rPr>
        <w:t>, 2012, p. 140)</w:t>
      </w:r>
      <w:r w:rsidRPr="008740F4">
        <w:rPr>
          <w:rFonts w:ascii="Arial" w:hAnsi="Arial" w:cs="Arial"/>
          <w:sz w:val="20"/>
          <w:szCs w:val="20"/>
        </w:rPr>
        <w:t xml:space="preserve">. </w:t>
      </w:r>
    </w:p>
    <w:p w:rsidR="00B66292" w:rsidRPr="008740F4" w:rsidRDefault="00206AA6" w:rsidP="00A62831">
      <w:pPr>
        <w:spacing w:line="240" w:lineRule="auto"/>
        <w:jc w:val="both"/>
        <w:rPr>
          <w:rFonts w:ascii="Arial" w:hAnsi="Arial" w:cs="Arial"/>
          <w:sz w:val="20"/>
          <w:szCs w:val="20"/>
        </w:rPr>
      </w:pPr>
      <w:r w:rsidRPr="008740F4">
        <w:rPr>
          <w:rFonts w:ascii="Arial" w:hAnsi="Arial" w:cs="Arial"/>
          <w:noProof/>
          <w:sz w:val="20"/>
          <w:szCs w:val="20"/>
        </w:rPr>
        <w:t>Beckert (2013, p. 236)</w:t>
      </w:r>
      <w:r w:rsidR="00B66292" w:rsidRPr="008740F4">
        <w:rPr>
          <w:rFonts w:ascii="Arial" w:hAnsi="Arial" w:cs="Arial"/>
          <w:sz w:val="20"/>
          <w:szCs w:val="20"/>
        </w:rPr>
        <w:t xml:space="preserve"> suggests that to manage uncertainty and make decisions with an economic component (such as choosing a course or career), economic actors construct ‘imagined future states’ which ‘take narrative forms as stories, theories and discourses’, and influence both actions and decisions made in the ‘present’ . Particular types of ‘imagined futures’ may also act as a sourc</w:t>
      </w:r>
      <w:r w:rsidRPr="008740F4">
        <w:rPr>
          <w:rFonts w:ascii="Arial" w:hAnsi="Arial" w:cs="Arial"/>
          <w:sz w:val="20"/>
          <w:szCs w:val="20"/>
        </w:rPr>
        <w:t xml:space="preserve">e of creativity in the economy </w:t>
      </w:r>
      <w:r w:rsidRPr="008740F4">
        <w:rPr>
          <w:rFonts w:ascii="Arial" w:hAnsi="Arial" w:cs="Arial"/>
          <w:noProof/>
          <w:sz w:val="20"/>
          <w:szCs w:val="20"/>
        </w:rPr>
        <w:t xml:space="preserve"> </w:t>
      </w:r>
      <w:r w:rsidRPr="008740F4">
        <w:rPr>
          <w:rFonts w:ascii="Arial" w:hAnsi="Arial" w:cs="Arial"/>
          <w:noProof/>
          <w:sz w:val="20"/>
          <w:szCs w:val="20"/>
        </w:rPr>
        <w:lastRenderedPageBreak/>
        <w:t>(Beckert, 2013, p. 220)</w:t>
      </w:r>
      <w:r w:rsidRPr="008740F4">
        <w:rPr>
          <w:rFonts w:ascii="Arial" w:hAnsi="Arial" w:cs="Arial"/>
          <w:sz w:val="20"/>
          <w:szCs w:val="20"/>
        </w:rPr>
        <w:t xml:space="preserve"> </w:t>
      </w:r>
      <w:r w:rsidR="00B66292" w:rsidRPr="008740F4">
        <w:rPr>
          <w:rFonts w:ascii="Arial" w:hAnsi="Arial" w:cs="Arial"/>
          <w:sz w:val="20"/>
          <w:szCs w:val="20"/>
        </w:rPr>
        <w:t xml:space="preserve">and entrepreneurship can be seen as residing in the freedom and uncertainty where choices are made between experiences </w:t>
      </w:r>
      <w:r w:rsidRPr="008740F4">
        <w:rPr>
          <w:rFonts w:ascii="Arial" w:hAnsi="Arial" w:cs="Arial"/>
          <w:sz w:val="20"/>
          <w:szCs w:val="20"/>
        </w:rPr>
        <w:t xml:space="preserve">which are as yet only imagined </w:t>
      </w:r>
      <w:r w:rsidRPr="008740F4">
        <w:rPr>
          <w:rFonts w:ascii="Arial" w:hAnsi="Arial" w:cs="Arial"/>
          <w:noProof/>
          <w:sz w:val="20"/>
          <w:szCs w:val="20"/>
        </w:rPr>
        <w:t>(Beckert, 2013, p. 232)</w:t>
      </w:r>
      <w:r w:rsidR="00B66292" w:rsidRPr="008740F4">
        <w:rPr>
          <w:rFonts w:ascii="Arial" w:hAnsi="Arial" w:cs="Arial"/>
          <w:sz w:val="20"/>
          <w:szCs w:val="20"/>
        </w:rPr>
        <w:t xml:space="preserve">. The notion of an ‘imagined future’ is also used in research into educational and employment transitions and the decisions made during these periods </w:t>
      </w:r>
      <w:r w:rsidR="00AC159C" w:rsidRPr="0079717E">
        <w:rPr>
          <w:rFonts w:ascii="Arial" w:hAnsi="Arial" w:cs="Arial"/>
          <w:noProof/>
          <w:sz w:val="20"/>
          <w:szCs w:val="20"/>
        </w:rPr>
        <w:t>(Ball,</w:t>
      </w:r>
      <w:r w:rsidR="00AC159C">
        <w:rPr>
          <w:rFonts w:ascii="Arial" w:hAnsi="Arial" w:cs="Arial"/>
          <w:noProof/>
          <w:sz w:val="20"/>
          <w:szCs w:val="20"/>
        </w:rPr>
        <w:t xml:space="preserve"> Reay &amp; David</w:t>
      </w:r>
      <w:r w:rsidR="00AC159C" w:rsidRPr="0079717E">
        <w:rPr>
          <w:rFonts w:ascii="Arial" w:hAnsi="Arial" w:cs="Arial"/>
          <w:noProof/>
          <w:sz w:val="20"/>
          <w:szCs w:val="20"/>
        </w:rPr>
        <w:t>, 1999)</w:t>
      </w:r>
      <w:r w:rsidR="00B66292" w:rsidRPr="008740F4">
        <w:rPr>
          <w:rFonts w:ascii="Arial" w:hAnsi="Arial" w:cs="Arial"/>
          <w:sz w:val="20"/>
          <w:szCs w:val="20"/>
        </w:rPr>
        <w:t xml:space="preserve">, to explore the ways in which choices and plans are positioned by class and gender, located in particular places and times, and constrained by beliefs about what is possible and legitimate </w:t>
      </w:r>
      <w:sdt>
        <w:sdtPr>
          <w:rPr>
            <w:rFonts w:ascii="Arial" w:hAnsi="Arial" w:cs="Arial"/>
            <w:sz w:val="20"/>
            <w:szCs w:val="20"/>
          </w:rPr>
          <w:id w:val="332881261"/>
          <w:citation/>
        </w:sdtPr>
        <w:sdtEndPr/>
        <w:sdtContent>
          <w:r w:rsidR="00907645" w:rsidRPr="008740F4">
            <w:rPr>
              <w:rFonts w:ascii="Arial" w:hAnsi="Arial" w:cs="Arial"/>
              <w:sz w:val="20"/>
              <w:szCs w:val="20"/>
            </w:rPr>
            <w:fldChar w:fldCharType="begin"/>
          </w:r>
          <w:r w:rsidR="00907645" w:rsidRPr="008740F4">
            <w:rPr>
              <w:rFonts w:ascii="Arial" w:hAnsi="Arial" w:cs="Arial"/>
              <w:sz w:val="20"/>
              <w:szCs w:val="20"/>
            </w:rPr>
            <w:instrText xml:space="preserve">CITATION SAy10 \l 2057 </w:instrText>
          </w:r>
          <w:r w:rsidR="00907645" w:rsidRPr="008740F4">
            <w:rPr>
              <w:rFonts w:ascii="Arial" w:hAnsi="Arial" w:cs="Arial"/>
              <w:sz w:val="20"/>
              <w:szCs w:val="20"/>
            </w:rPr>
            <w:fldChar w:fldCharType="separate"/>
          </w:r>
          <w:r w:rsidR="0079717E" w:rsidRPr="0079717E">
            <w:rPr>
              <w:rFonts w:ascii="Arial" w:hAnsi="Arial" w:cs="Arial"/>
              <w:noProof/>
              <w:sz w:val="20"/>
              <w:szCs w:val="20"/>
            </w:rPr>
            <w:t>(Aynsley &amp; Crossouard, 2010)</w:t>
          </w:r>
          <w:r w:rsidR="00907645" w:rsidRPr="008740F4">
            <w:rPr>
              <w:rFonts w:ascii="Arial" w:hAnsi="Arial" w:cs="Arial"/>
              <w:sz w:val="20"/>
              <w:szCs w:val="20"/>
            </w:rPr>
            <w:fldChar w:fldCharType="end"/>
          </w:r>
        </w:sdtContent>
      </w:sdt>
      <w:r w:rsidR="00B66292" w:rsidRPr="008740F4">
        <w:rPr>
          <w:rFonts w:ascii="Arial" w:hAnsi="Arial" w:cs="Arial"/>
          <w:sz w:val="20"/>
          <w:szCs w:val="20"/>
        </w:rPr>
        <w:t xml:space="preserve">. </w:t>
      </w:r>
      <w:proofErr w:type="gramStart"/>
      <w:r w:rsidR="00B66292" w:rsidRPr="008740F4">
        <w:rPr>
          <w:rFonts w:ascii="Arial" w:hAnsi="Arial" w:cs="Arial"/>
          <w:sz w:val="20"/>
          <w:szCs w:val="20"/>
        </w:rPr>
        <w:t xml:space="preserve">Accounts of ‘imagined futures’ do not necessarily reflect concrete plans or determined pathways, but represent as ‘“questioning exploration[s]” which shed light on how these young people may make their way through the world’ </w:t>
      </w:r>
      <w:sdt>
        <w:sdtPr>
          <w:rPr>
            <w:rFonts w:ascii="Arial" w:hAnsi="Arial" w:cs="Arial"/>
            <w:sz w:val="20"/>
            <w:szCs w:val="20"/>
          </w:rPr>
          <w:id w:val="1661729021"/>
          <w:citation/>
        </w:sdtPr>
        <w:sdtEndPr/>
        <w:sdtContent>
          <w:r w:rsidR="00907645" w:rsidRPr="008740F4">
            <w:rPr>
              <w:rFonts w:ascii="Arial" w:hAnsi="Arial" w:cs="Arial"/>
              <w:sz w:val="20"/>
              <w:szCs w:val="20"/>
            </w:rPr>
            <w:fldChar w:fldCharType="begin"/>
          </w:r>
          <w:r w:rsidR="00907645" w:rsidRPr="008740F4">
            <w:rPr>
              <w:rFonts w:ascii="Arial" w:hAnsi="Arial" w:cs="Arial"/>
              <w:sz w:val="20"/>
              <w:szCs w:val="20"/>
            </w:rPr>
            <w:instrText xml:space="preserve">CITATION Lyo12 \p 503 \l 2057 </w:instrText>
          </w:r>
          <w:r w:rsidR="00907645" w:rsidRPr="008740F4">
            <w:rPr>
              <w:rFonts w:ascii="Arial" w:hAnsi="Arial" w:cs="Arial"/>
              <w:sz w:val="20"/>
              <w:szCs w:val="20"/>
            </w:rPr>
            <w:fldChar w:fldCharType="separate"/>
          </w:r>
          <w:r w:rsidR="0079717E" w:rsidRPr="0079717E">
            <w:rPr>
              <w:rFonts w:ascii="Arial" w:hAnsi="Arial" w:cs="Arial"/>
              <w:noProof/>
              <w:sz w:val="20"/>
              <w:szCs w:val="20"/>
            </w:rPr>
            <w:t>(Lyon &amp; Crow, 2012, p. 503)</w:t>
          </w:r>
          <w:r w:rsidR="00907645" w:rsidRPr="008740F4">
            <w:rPr>
              <w:rFonts w:ascii="Arial" w:hAnsi="Arial" w:cs="Arial"/>
              <w:sz w:val="20"/>
              <w:szCs w:val="20"/>
            </w:rPr>
            <w:fldChar w:fldCharType="end"/>
          </w:r>
        </w:sdtContent>
      </w:sdt>
      <w:r w:rsidR="00B66292" w:rsidRPr="008740F4">
        <w:rPr>
          <w:rFonts w:ascii="Arial" w:hAnsi="Arial" w:cs="Arial"/>
          <w:sz w:val="20"/>
          <w:szCs w:val="20"/>
        </w:rPr>
        <w:t>.</w:t>
      </w:r>
      <w:proofErr w:type="gramEnd"/>
      <w:r w:rsidR="00B66292" w:rsidRPr="008740F4">
        <w:rPr>
          <w:rFonts w:ascii="Arial" w:hAnsi="Arial" w:cs="Arial"/>
          <w:sz w:val="20"/>
          <w:szCs w:val="20"/>
        </w:rPr>
        <w:t xml:space="preserve"> These ‘explorations’ are grounded in individual social contexts and experiences, which include ‘levelling’ commonalities (such as participation in a degree programme) but have also been shaped over previous years by the students’ experiences and backgrounds. Thus they express students’ ‘understanding of their present time worlds and the possibilities they see for [young people] like themselves’ </w:t>
      </w:r>
      <w:sdt>
        <w:sdtPr>
          <w:rPr>
            <w:rFonts w:ascii="Arial" w:hAnsi="Arial" w:cs="Arial"/>
            <w:sz w:val="20"/>
            <w:szCs w:val="20"/>
          </w:rPr>
          <w:id w:val="1332868747"/>
          <w:citation/>
        </w:sdtPr>
        <w:sdtEndPr/>
        <w:sdtContent>
          <w:r w:rsidR="00A72706" w:rsidRPr="008740F4">
            <w:rPr>
              <w:rFonts w:ascii="Arial" w:hAnsi="Arial" w:cs="Arial"/>
              <w:sz w:val="20"/>
              <w:szCs w:val="20"/>
            </w:rPr>
            <w:fldChar w:fldCharType="begin"/>
          </w:r>
          <w:r w:rsidR="00A72706" w:rsidRPr="008740F4">
            <w:rPr>
              <w:rFonts w:ascii="Arial" w:hAnsi="Arial" w:cs="Arial"/>
              <w:sz w:val="20"/>
              <w:szCs w:val="20"/>
            </w:rPr>
            <w:instrText xml:space="preserve">CITATION JSa08 \p 331 \l 2057 </w:instrText>
          </w:r>
          <w:r w:rsidR="00A72706" w:rsidRPr="008740F4">
            <w:rPr>
              <w:rFonts w:ascii="Arial" w:hAnsi="Arial" w:cs="Arial"/>
              <w:sz w:val="20"/>
              <w:szCs w:val="20"/>
            </w:rPr>
            <w:fldChar w:fldCharType="separate"/>
          </w:r>
          <w:r w:rsidR="0079717E" w:rsidRPr="0079717E">
            <w:rPr>
              <w:rFonts w:ascii="Arial" w:hAnsi="Arial" w:cs="Arial"/>
              <w:noProof/>
              <w:sz w:val="20"/>
              <w:szCs w:val="20"/>
            </w:rPr>
            <w:t>(Sanders &amp; Munford, 2008, p. 331)</w:t>
          </w:r>
          <w:r w:rsidR="00A72706" w:rsidRPr="008740F4">
            <w:rPr>
              <w:rFonts w:ascii="Arial" w:hAnsi="Arial" w:cs="Arial"/>
              <w:sz w:val="20"/>
              <w:szCs w:val="20"/>
            </w:rPr>
            <w:fldChar w:fldCharType="end"/>
          </w:r>
        </w:sdtContent>
      </w:sdt>
      <w:r w:rsidRPr="008740F4">
        <w:rPr>
          <w:rFonts w:ascii="Arial" w:hAnsi="Arial" w:cs="Arial"/>
          <w:sz w:val="20"/>
          <w:szCs w:val="20"/>
        </w:rPr>
        <w:t>.</w:t>
      </w:r>
    </w:p>
    <w:p w:rsidR="00B66292" w:rsidRPr="008740F4" w:rsidRDefault="00B66292" w:rsidP="00A62831">
      <w:pPr>
        <w:spacing w:line="240" w:lineRule="auto"/>
        <w:jc w:val="both"/>
        <w:rPr>
          <w:rFonts w:ascii="Arial" w:hAnsi="Arial" w:cs="Arial"/>
          <w:sz w:val="20"/>
          <w:szCs w:val="20"/>
        </w:rPr>
      </w:pPr>
      <w:r w:rsidRPr="008740F4">
        <w:rPr>
          <w:rFonts w:ascii="Arial" w:hAnsi="Arial" w:cs="Arial"/>
          <w:sz w:val="20"/>
          <w:szCs w:val="20"/>
        </w:rPr>
        <w:t xml:space="preserve">Students’ social backgrounds, including categories such as class, gender, ethnicity as well as experiences outside university, shape both choices about university entry and postgraduate aspirations. Research suggests that these also strongly mediate the impact on future employment of </w:t>
      </w:r>
      <w:r w:rsidR="00C46895" w:rsidRPr="008740F4">
        <w:rPr>
          <w:rFonts w:ascii="Arial" w:hAnsi="Arial" w:cs="Arial"/>
          <w:sz w:val="20"/>
          <w:szCs w:val="20"/>
        </w:rPr>
        <w:t>Higher Education</w:t>
      </w:r>
      <w:r w:rsidRPr="008740F4">
        <w:rPr>
          <w:rFonts w:ascii="Arial" w:hAnsi="Arial" w:cs="Arial"/>
          <w:sz w:val="20"/>
          <w:szCs w:val="20"/>
        </w:rPr>
        <w:t xml:space="preserve"> access and attainment (</w:t>
      </w:r>
      <w:r w:rsidR="00206AA6" w:rsidRPr="008740F4">
        <w:rPr>
          <w:rFonts w:ascii="Arial" w:hAnsi="Arial" w:cs="Arial"/>
          <w:noProof/>
          <w:sz w:val="20"/>
          <w:szCs w:val="20"/>
        </w:rPr>
        <w:t>Little, 2001</w:t>
      </w:r>
      <w:r w:rsidRPr="008740F4">
        <w:rPr>
          <w:rFonts w:ascii="Arial" w:hAnsi="Arial" w:cs="Arial"/>
          <w:sz w:val="20"/>
          <w:szCs w:val="20"/>
        </w:rPr>
        <w:t xml:space="preserve">, </w:t>
      </w:r>
      <w:r w:rsidR="00206AA6" w:rsidRPr="008740F4">
        <w:rPr>
          <w:rFonts w:ascii="Arial" w:hAnsi="Arial" w:cs="Arial"/>
          <w:noProof/>
          <w:sz w:val="20"/>
          <w:szCs w:val="20"/>
        </w:rPr>
        <w:t>Furlon &amp; Cartmel, 2005</w:t>
      </w:r>
      <w:r w:rsidRPr="008740F4">
        <w:rPr>
          <w:rFonts w:ascii="Arial" w:hAnsi="Arial" w:cs="Arial"/>
          <w:sz w:val="20"/>
          <w:szCs w:val="20"/>
        </w:rPr>
        <w:t xml:space="preserve">, </w:t>
      </w:r>
      <w:r w:rsidR="00206AA6" w:rsidRPr="008740F4">
        <w:rPr>
          <w:rFonts w:ascii="Arial" w:hAnsi="Arial" w:cs="Arial"/>
          <w:noProof/>
          <w:sz w:val="20"/>
          <w:szCs w:val="20"/>
        </w:rPr>
        <w:t>Power, Whitty, &amp; Edwards, 2006, and Burke, 2013</w:t>
      </w:r>
      <w:r w:rsidRPr="008740F4">
        <w:rPr>
          <w:rFonts w:ascii="Arial" w:hAnsi="Arial" w:cs="Arial"/>
          <w:sz w:val="20"/>
          <w:szCs w:val="20"/>
        </w:rPr>
        <w:t xml:space="preserve">) and this effect may be particularly strong for men </w:t>
      </w:r>
      <w:r w:rsidR="00AC159C" w:rsidRPr="0079717E">
        <w:rPr>
          <w:rFonts w:ascii="Arial" w:hAnsi="Arial" w:cs="Arial"/>
          <w:noProof/>
          <w:sz w:val="20"/>
          <w:szCs w:val="20"/>
        </w:rPr>
        <w:t xml:space="preserve">(Delaney, </w:t>
      </w:r>
      <w:r w:rsidR="00AC159C">
        <w:rPr>
          <w:rFonts w:ascii="Arial" w:hAnsi="Arial" w:cs="Arial"/>
          <w:noProof/>
          <w:sz w:val="20"/>
          <w:szCs w:val="20"/>
        </w:rPr>
        <w:t>Harmon &amp; Redmond</w:t>
      </w:r>
      <w:r w:rsidR="00AC159C" w:rsidRPr="0079717E">
        <w:rPr>
          <w:rFonts w:ascii="Arial" w:hAnsi="Arial" w:cs="Arial"/>
          <w:noProof/>
          <w:sz w:val="20"/>
          <w:szCs w:val="20"/>
        </w:rPr>
        <w:t>, 2011, p. 1147)</w:t>
      </w:r>
      <w:r w:rsidRPr="008740F4">
        <w:rPr>
          <w:rFonts w:ascii="Arial" w:hAnsi="Arial" w:cs="Arial"/>
          <w:sz w:val="20"/>
          <w:szCs w:val="20"/>
        </w:rPr>
        <w:t>. Such influences also apply to students who have thoroughly internalised the ‘individualised’ discourse of employability as a function of individual effort, attainment and skills</w:t>
      </w:r>
      <w:sdt>
        <w:sdtPr>
          <w:rPr>
            <w:rFonts w:ascii="Arial" w:hAnsi="Arial" w:cs="Arial"/>
            <w:sz w:val="20"/>
            <w:szCs w:val="20"/>
          </w:rPr>
          <w:id w:val="-1369841665"/>
          <w:citation/>
        </w:sdtPr>
        <w:sdtEndPr/>
        <w:sdtContent>
          <w:r w:rsidR="002D703C" w:rsidRPr="008740F4">
            <w:rPr>
              <w:rFonts w:ascii="Arial" w:hAnsi="Arial" w:cs="Arial"/>
              <w:sz w:val="20"/>
              <w:szCs w:val="20"/>
            </w:rPr>
            <w:fldChar w:fldCharType="begin"/>
          </w:r>
          <w:r w:rsidR="002D703C" w:rsidRPr="008740F4">
            <w:rPr>
              <w:rFonts w:ascii="Arial" w:hAnsi="Arial" w:cs="Arial"/>
              <w:sz w:val="20"/>
              <w:szCs w:val="20"/>
            </w:rPr>
            <w:instrText xml:space="preserve"> CITATION AHe03 \l 2057 </w:instrText>
          </w:r>
          <w:r w:rsidR="002D703C" w:rsidRPr="008740F4">
            <w:rPr>
              <w:rFonts w:ascii="Arial" w:hAnsi="Arial" w:cs="Arial"/>
              <w:sz w:val="20"/>
              <w:szCs w:val="20"/>
            </w:rPr>
            <w:fldChar w:fldCharType="separate"/>
          </w:r>
          <w:r w:rsidR="0079717E">
            <w:rPr>
              <w:rFonts w:ascii="Arial" w:hAnsi="Arial" w:cs="Arial"/>
              <w:noProof/>
              <w:sz w:val="20"/>
              <w:szCs w:val="20"/>
            </w:rPr>
            <w:t xml:space="preserve"> </w:t>
          </w:r>
          <w:r w:rsidR="0079717E" w:rsidRPr="0079717E">
            <w:rPr>
              <w:rFonts w:ascii="Arial" w:hAnsi="Arial" w:cs="Arial"/>
              <w:noProof/>
              <w:sz w:val="20"/>
              <w:szCs w:val="20"/>
            </w:rPr>
            <w:t>(Hesketh, 2003)</w:t>
          </w:r>
          <w:r w:rsidR="002D703C" w:rsidRPr="008740F4">
            <w:rPr>
              <w:rFonts w:ascii="Arial" w:hAnsi="Arial" w:cs="Arial"/>
              <w:sz w:val="20"/>
              <w:szCs w:val="20"/>
            </w:rPr>
            <w:fldChar w:fldCharType="end"/>
          </w:r>
        </w:sdtContent>
      </w:sdt>
      <w:r w:rsidR="00C425EA">
        <w:rPr>
          <w:rFonts w:ascii="Arial" w:hAnsi="Arial" w:cs="Arial"/>
          <w:sz w:val="20"/>
          <w:szCs w:val="20"/>
        </w:rPr>
        <w:t>, and who ‘</w:t>
      </w:r>
      <w:r w:rsidRPr="008740F4">
        <w:rPr>
          <w:rFonts w:ascii="Arial" w:hAnsi="Arial" w:cs="Arial"/>
          <w:sz w:val="20"/>
          <w:szCs w:val="20"/>
        </w:rPr>
        <w:t xml:space="preserve">echo </w:t>
      </w:r>
      <w:r w:rsidR="00C425EA">
        <w:rPr>
          <w:rFonts w:ascii="Arial" w:hAnsi="Arial" w:cs="Arial"/>
          <w:sz w:val="20"/>
          <w:szCs w:val="20"/>
        </w:rPr>
        <w:t>[</w:t>
      </w:r>
      <w:r w:rsidRPr="008740F4">
        <w:rPr>
          <w:rFonts w:ascii="Arial" w:hAnsi="Arial" w:cs="Arial"/>
          <w:sz w:val="20"/>
          <w:szCs w:val="20"/>
        </w:rPr>
        <w:t>this</w:t>
      </w:r>
      <w:r w:rsidR="00C425EA">
        <w:rPr>
          <w:rFonts w:ascii="Arial" w:hAnsi="Arial" w:cs="Arial"/>
          <w:sz w:val="20"/>
          <w:szCs w:val="20"/>
        </w:rPr>
        <w:t>]</w:t>
      </w:r>
      <w:r w:rsidRPr="008740F4">
        <w:rPr>
          <w:rFonts w:ascii="Arial" w:hAnsi="Arial" w:cs="Arial"/>
          <w:sz w:val="20"/>
          <w:szCs w:val="20"/>
        </w:rPr>
        <w:t xml:space="preserve"> discourse with their emphasis on their own individual skills and personal qualities and attributes</w:t>
      </w:r>
      <w:r w:rsidR="00C425EA">
        <w:rPr>
          <w:rFonts w:ascii="Arial" w:hAnsi="Arial" w:cs="Arial"/>
          <w:sz w:val="20"/>
          <w:szCs w:val="20"/>
        </w:rPr>
        <w:t>.’</w:t>
      </w:r>
      <w:r w:rsidRPr="008740F4">
        <w:rPr>
          <w:rFonts w:ascii="Arial" w:hAnsi="Arial" w:cs="Arial"/>
          <w:sz w:val="20"/>
          <w:szCs w:val="20"/>
        </w:rPr>
        <w:t xml:space="preserve"> </w:t>
      </w:r>
      <w:sdt>
        <w:sdtPr>
          <w:rPr>
            <w:rFonts w:ascii="Arial" w:hAnsi="Arial" w:cs="Arial"/>
            <w:sz w:val="20"/>
            <w:szCs w:val="20"/>
          </w:rPr>
          <w:id w:val="-1397967307"/>
          <w:citation/>
        </w:sdtPr>
        <w:sdtEndPr/>
        <w:sdtContent>
          <w:r w:rsidR="002D703C" w:rsidRPr="008740F4">
            <w:rPr>
              <w:rFonts w:ascii="Arial" w:hAnsi="Arial" w:cs="Arial"/>
              <w:sz w:val="20"/>
              <w:szCs w:val="20"/>
            </w:rPr>
            <w:fldChar w:fldCharType="begin"/>
          </w:r>
          <w:r w:rsidR="002D703C" w:rsidRPr="008740F4">
            <w:rPr>
              <w:rFonts w:ascii="Arial" w:hAnsi="Arial" w:cs="Arial"/>
              <w:sz w:val="20"/>
              <w:szCs w:val="20"/>
            </w:rPr>
            <w:instrText xml:space="preserve">CITATION MPM06 \p 319 \l 2057 </w:instrText>
          </w:r>
          <w:r w:rsidR="002D703C" w:rsidRPr="008740F4">
            <w:rPr>
              <w:rFonts w:ascii="Arial" w:hAnsi="Arial" w:cs="Arial"/>
              <w:sz w:val="20"/>
              <w:szCs w:val="20"/>
            </w:rPr>
            <w:fldChar w:fldCharType="separate"/>
          </w:r>
          <w:r w:rsidR="0079717E" w:rsidRPr="0079717E">
            <w:rPr>
              <w:rFonts w:ascii="Arial" w:hAnsi="Arial" w:cs="Arial"/>
              <w:noProof/>
              <w:sz w:val="20"/>
              <w:szCs w:val="20"/>
            </w:rPr>
            <w:t>(Moreau &amp; Leathwood, 2006, p. 319)</w:t>
          </w:r>
          <w:r w:rsidR="002D703C" w:rsidRPr="008740F4">
            <w:rPr>
              <w:rFonts w:ascii="Arial" w:hAnsi="Arial" w:cs="Arial"/>
              <w:sz w:val="20"/>
              <w:szCs w:val="20"/>
            </w:rPr>
            <w:fldChar w:fldCharType="end"/>
          </w:r>
        </w:sdtContent>
      </w:sdt>
      <w:r w:rsidRPr="008740F4">
        <w:rPr>
          <w:rFonts w:ascii="Arial" w:hAnsi="Arial" w:cs="Arial"/>
          <w:sz w:val="20"/>
          <w:szCs w:val="20"/>
        </w:rPr>
        <w:t xml:space="preserve">. </w:t>
      </w:r>
    </w:p>
    <w:p w:rsidR="00640E87" w:rsidRPr="008740F4" w:rsidRDefault="00C46895" w:rsidP="00A62831">
      <w:pPr>
        <w:spacing w:line="240" w:lineRule="auto"/>
        <w:jc w:val="both"/>
        <w:rPr>
          <w:rFonts w:ascii="Arial" w:hAnsi="Arial" w:cs="Arial"/>
          <w:sz w:val="20"/>
          <w:szCs w:val="20"/>
        </w:rPr>
      </w:pPr>
      <w:r w:rsidRPr="008740F4">
        <w:rPr>
          <w:rFonts w:ascii="Arial" w:hAnsi="Arial" w:cs="Arial"/>
          <w:sz w:val="20"/>
          <w:szCs w:val="20"/>
        </w:rPr>
        <w:t>Higher Education</w:t>
      </w:r>
      <w:r w:rsidR="00640E87" w:rsidRPr="008740F4">
        <w:rPr>
          <w:rFonts w:ascii="Arial" w:hAnsi="Arial" w:cs="Arial"/>
          <w:sz w:val="20"/>
          <w:szCs w:val="20"/>
        </w:rPr>
        <w:t xml:space="preserve"> entry decisions are influenced by complex motivations dialectically related to social contexts, of which </w:t>
      </w:r>
      <w:r w:rsidR="002457C8" w:rsidRPr="008740F4">
        <w:rPr>
          <w:rFonts w:ascii="Arial" w:hAnsi="Arial" w:cs="Arial"/>
          <w:noProof/>
          <w:sz w:val="20"/>
          <w:szCs w:val="20"/>
        </w:rPr>
        <w:t>Kember, Ho, &amp; Hong (2010)</w:t>
      </w:r>
      <w:r w:rsidR="00640E87" w:rsidRPr="008740F4">
        <w:rPr>
          <w:rFonts w:ascii="Arial" w:hAnsi="Arial" w:cs="Arial"/>
          <w:sz w:val="20"/>
          <w:szCs w:val="20"/>
        </w:rPr>
        <w:t xml:space="preserve"> discern at least six interrelated ‘clusters’. Therefore, such literature challenges the supremacy of economic rationality accounts – reflecting a more nuanced socio-psychological reading of entry decision-making characteristics.</w:t>
      </w:r>
    </w:p>
    <w:p w:rsidR="00753D0F" w:rsidRPr="008740F4" w:rsidRDefault="00753D0F" w:rsidP="00A62831">
      <w:pPr>
        <w:pStyle w:val="NormalWeb"/>
        <w:shd w:val="clear" w:color="auto" w:fill="FFFFFF"/>
        <w:spacing w:before="0" w:beforeAutospacing="0" w:after="255" w:afterAutospacing="0"/>
        <w:jc w:val="both"/>
        <w:rPr>
          <w:rFonts w:ascii="Arial" w:hAnsi="Arial" w:cs="Arial"/>
          <w:sz w:val="20"/>
          <w:szCs w:val="20"/>
        </w:rPr>
      </w:pPr>
      <w:r w:rsidRPr="008740F4">
        <w:rPr>
          <w:rFonts w:ascii="Arial" w:hAnsi="Arial" w:cs="Arial"/>
          <w:sz w:val="20"/>
          <w:szCs w:val="20"/>
        </w:rPr>
        <w:t xml:space="preserve">As documented by </w:t>
      </w:r>
      <w:r w:rsidR="002457C8" w:rsidRPr="008740F4">
        <w:rPr>
          <w:rFonts w:ascii="Arial" w:hAnsi="Arial" w:cs="Arial"/>
          <w:noProof/>
          <w:sz w:val="20"/>
          <w:szCs w:val="20"/>
        </w:rPr>
        <w:t xml:space="preserve">Musil, Garcia, Hudgins </w:t>
      </w:r>
      <w:r w:rsidR="009E7445">
        <w:rPr>
          <w:rFonts w:ascii="Arial" w:hAnsi="Arial" w:cs="Arial"/>
          <w:noProof/>
          <w:sz w:val="20"/>
          <w:szCs w:val="20"/>
        </w:rPr>
        <w:t>et al.</w:t>
      </w:r>
      <w:r w:rsidR="008012AF">
        <w:rPr>
          <w:rFonts w:ascii="Arial" w:hAnsi="Arial" w:cs="Arial"/>
          <w:noProof/>
          <w:sz w:val="20"/>
          <w:szCs w:val="20"/>
        </w:rPr>
        <w:t>,</w:t>
      </w:r>
      <w:r w:rsidR="002457C8" w:rsidRPr="008740F4">
        <w:rPr>
          <w:rFonts w:ascii="Arial" w:hAnsi="Arial" w:cs="Arial"/>
          <w:noProof/>
          <w:sz w:val="20"/>
          <w:szCs w:val="20"/>
        </w:rPr>
        <w:t xml:space="preserve"> (1999)</w:t>
      </w:r>
      <w:r w:rsidR="00820ED0" w:rsidRPr="008740F4">
        <w:rPr>
          <w:rFonts w:ascii="Arial" w:hAnsi="Arial" w:cs="Arial"/>
          <w:sz w:val="20"/>
          <w:szCs w:val="20"/>
        </w:rPr>
        <w:t xml:space="preserve"> university populations are growing more diverse (at least in the USA).  This is likely to impact on the kind of attributes that </w:t>
      </w:r>
      <w:r w:rsidR="00721F27" w:rsidRPr="008740F4">
        <w:rPr>
          <w:rFonts w:ascii="Arial" w:hAnsi="Arial" w:cs="Arial"/>
          <w:sz w:val="20"/>
          <w:szCs w:val="20"/>
        </w:rPr>
        <w:t xml:space="preserve">might </w:t>
      </w:r>
      <w:r w:rsidR="00820ED0" w:rsidRPr="008740F4">
        <w:rPr>
          <w:rFonts w:ascii="Arial" w:hAnsi="Arial" w:cs="Arial"/>
          <w:sz w:val="20"/>
          <w:szCs w:val="20"/>
        </w:rPr>
        <w:t xml:space="preserve">be taken into account in the selection of students for </w:t>
      </w:r>
      <w:r w:rsidR="00C46895" w:rsidRPr="008740F4">
        <w:rPr>
          <w:rFonts w:ascii="Arial" w:hAnsi="Arial" w:cs="Arial"/>
          <w:sz w:val="20"/>
          <w:szCs w:val="20"/>
        </w:rPr>
        <w:t>Higher Education</w:t>
      </w:r>
      <w:r w:rsidR="00820ED0" w:rsidRPr="008740F4">
        <w:rPr>
          <w:rFonts w:ascii="Arial" w:hAnsi="Arial" w:cs="Arial"/>
          <w:sz w:val="20"/>
          <w:szCs w:val="20"/>
        </w:rPr>
        <w:t>, and predications of student success.</w:t>
      </w:r>
    </w:p>
    <w:p w:rsidR="00721F27" w:rsidRPr="008740F4" w:rsidRDefault="00820ED0" w:rsidP="008012AF">
      <w:pPr>
        <w:pStyle w:val="NormalWeb"/>
        <w:shd w:val="clear" w:color="auto" w:fill="FFFFFF"/>
        <w:spacing w:before="0" w:beforeAutospacing="0" w:after="255" w:afterAutospacing="0"/>
        <w:jc w:val="both"/>
        <w:rPr>
          <w:rFonts w:ascii="Arial" w:hAnsi="Arial" w:cs="Arial"/>
          <w:sz w:val="20"/>
          <w:szCs w:val="20"/>
        </w:rPr>
      </w:pPr>
      <w:r w:rsidRPr="008740F4">
        <w:rPr>
          <w:rFonts w:ascii="Arial" w:hAnsi="Arial" w:cs="Arial"/>
          <w:sz w:val="20"/>
          <w:szCs w:val="20"/>
        </w:rPr>
        <w:t xml:space="preserve">There are continuing </w:t>
      </w:r>
      <w:r w:rsidR="002457C8" w:rsidRPr="008740F4">
        <w:rPr>
          <w:rFonts w:ascii="Arial" w:hAnsi="Arial" w:cs="Arial"/>
          <w:sz w:val="20"/>
          <w:szCs w:val="20"/>
        </w:rPr>
        <w:t>issues</w:t>
      </w:r>
      <w:r w:rsidRPr="008740F4">
        <w:rPr>
          <w:rFonts w:ascii="Arial" w:hAnsi="Arial" w:cs="Arial"/>
          <w:sz w:val="20"/>
          <w:szCs w:val="20"/>
        </w:rPr>
        <w:t xml:space="preserve"> with e</w:t>
      </w:r>
      <w:r w:rsidR="002457C8" w:rsidRPr="008740F4">
        <w:rPr>
          <w:rFonts w:ascii="Arial" w:hAnsi="Arial" w:cs="Arial"/>
          <w:sz w:val="20"/>
          <w:szCs w:val="20"/>
        </w:rPr>
        <w:t>fforts</w:t>
      </w:r>
      <w:r w:rsidRPr="008740F4">
        <w:rPr>
          <w:rFonts w:ascii="Arial" w:hAnsi="Arial" w:cs="Arial"/>
          <w:sz w:val="20"/>
          <w:szCs w:val="20"/>
        </w:rPr>
        <w:t xml:space="preserve"> to find a universal selection tool</w:t>
      </w:r>
      <w:r w:rsidR="002457C8" w:rsidRPr="008740F4">
        <w:rPr>
          <w:rFonts w:ascii="Arial" w:hAnsi="Arial" w:cs="Arial"/>
          <w:sz w:val="20"/>
          <w:szCs w:val="20"/>
        </w:rPr>
        <w:t xml:space="preserve"> or collection of tools</w:t>
      </w:r>
      <w:r w:rsidRPr="008740F4">
        <w:rPr>
          <w:rFonts w:ascii="Arial" w:hAnsi="Arial" w:cs="Arial"/>
          <w:sz w:val="20"/>
          <w:szCs w:val="20"/>
        </w:rPr>
        <w:t xml:space="preserve"> for </w:t>
      </w:r>
      <w:r w:rsidR="00C46895" w:rsidRPr="008740F4">
        <w:rPr>
          <w:rFonts w:ascii="Arial" w:hAnsi="Arial" w:cs="Arial"/>
          <w:sz w:val="20"/>
          <w:szCs w:val="20"/>
        </w:rPr>
        <w:t>Higher Education</w:t>
      </w:r>
      <w:r w:rsidRPr="008740F4">
        <w:rPr>
          <w:rFonts w:ascii="Arial" w:hAnsi="Arial" w:cs="Arial"/>
          <w:sz w:val="20"/>
          <w:szCs w:val="20"/>
        </w:rPr>
        <w:t xml:space="preserve"> students.  In the UK, the UCAS point system is widely relied on as an objective measure and </w:t>
      </w:r>
      <w:r w:rsidR="00721F27" w:rsidRPr="008740F4">
        <w:rPr>
          <w:rFonts w:ascii="Arial" w:hAnsi="Arial" w:cs="Arial"/>
          <w:sz w:val="20"/>
          <w:szCs w:val="20"/>
        </w:rPr>
        <w:t xml:space="preserve">is </w:t>
      </w:r>
      <w:r w:rsidRPr="008740F4">
        <w:rPr>
          <w:rFonts w:ascii="Arial" w:hAnsi="Arial" w:cs="Arial"/>
          <w:sz w:val="20"/>
          <w:szCs w:val="20"/>
        </w:rPr>
        <w:t xml:space="preserve">linked to </w:t>
      </w:r>
      <w:r w:rsidR="002457C8" w:rsidRPr="008740F4">
        <w:rPr>
          <w:rFonts w:ascii="Arial" w:hAnsi="Arial" w:cs="Arial"/>
          <w:sz w:val="20"/>
          <w:szCs w:val="20"/>
        </w:rPr>
        <w:t xml:space="preserve">university </w:t>
      </w:r>
      <w:r w:rsidRPr="008740F4">
        <w:rPr>
          <w:rFonts w:ascii="Arial" w:hAnsi="Arial" w:cs="Arial"/>
          <w:sz w:val="20"/>
          <w:szCs w:val="20"/>
        </w:rPr>
        <w:t xml:space="preserve">funding criteria.  Beyond that there is </w:t>
      </w:r>
      <w:r w:rsidR="00B501B8" w:rsidRPr="008740F4">
        <w:rPr>
          <w:rFonts w:ascii="Arial" w:hAnsi="Arial" w:cs="Arial"/>
          <w:sz w:val="20"/>
          <w:szCs w:val="20"/>
        </w:rPr>
        <w:t>some</w:t>
      </w:r>
      <w:r w:rsidRPr="008740F4">
        <w:rPr>
          <w:rFonts w:ascii="Arial" w:hAnsi="Arial" w:cs="Arial"/>
          <w:sz w:val="20"/>
          <w:szCs w:val="20"/>
        </w:rPr>
        <w:t xml:space="preserve"> reference to personal statements and </w:t>
      </w:r>
      <w:r w:rsidR="002457C8" w:rsidRPr="008740F4">
        <w:rPr>
          <w:rFonts w:ascii="Arial" w:hAnsi="Arial" w:cs="Arial"/>
          <w:sz w:val="20"/>
          <w:szCs w:val="20"/>
        </w:rPr>
        <w:t xml:space="preserve">individual </w:t>
      </w:r>
      <w:r w:rsidRPr="008740F4">
        <w:rPr>
          <w:rFonts w:ascii="Arial" w:hAnsi="Arial" w:cs="Arial"/>
          <w:sz w:val="20"/>
          <w:szCs w:val="20"/>
        </w:rPr>
        <w:t xml:space="preserve">interview but this is </w:t>
      </w:r>
      <w:r w:rsidR="002457C8" w:rsidRPr="008740F4">
        <w:rPr>
          <w:rFonts w:ascii="Arial" w:hAnsi="Arial" w:cs="Arial"/>
          <w:sz w:val="20"/>
          <w:szCs w:val="20"/>
        </w:rPr>
        <w:t xml:space="preserve">patchy, </w:t>
      </w:r>
      <w:r w:rsidRPr="008740F4">
        <w:rPr>
          <w:rFonts w:ascii="Arial" w:hAnsi="Arial" w:cs="Arial"/>
          <w:sz w:val="20"/>
          <w:szCs w:val="20"/>
        </w:rPr>
        <w:t xml:space="preserve">highly subjective and it is difficult to see what criteria are being applied and how.  </w:t>
      </w:r>
    </w:p>
    <w:p w:rsidR="005958DA" w:rsidRPr="008740F4" w:rsidRDefault="002457C8" w:rsidP="00A62831">
      <w:pPr>
        <w:pStyle w:val="NormalWeb"/>
        <w:shd w:val="clear" w:color="auto" w:fill="FFFFFF"/>
        <w:spacing w:before="0" w:beforeAutospacing="0" w:after="255" w:afterAutospacing="0"/>
        <w:jc w:val="both"/>
        <w:rPr>
          <w:rFonts w:ascii="Arial" w:hAnsi="Arial" w:cs="Arial"/>
          <w:sz w:val="20"/>
          <w:szCs w:val="20"/>
        </w:rPr>
      </w:pPr>
      <w:r w:rsidRPr="008740F4">
        <w:rPr>
          <w:rFonts w:ascii="Arial" w:hAnsi="Arial" w:cs="Arial"/>
          <w:noProof/>
          <w:sz w:val="20"/>
          <w:szCs w:val="20"/>
        </w:rPr>
        <w:t>Sternberg (</w:t>
      </w:r>
      <w:r w:rsidR="00E902F8" w:rsidRPr="008740F4">
        <w:rPr>
          <w:rFonts w:ascii="Arial" w:hAnsi="Arial" w:cs="Arial"/>
          <w:noProof/>
          <w:sz w:val="20"/>
          <w:szCs w:val="20"/>
        </w:rPr>
        <w:t>1985)</w:t>
      </w:r>
      <w:r w:rsidR="0074361B" w:rsidRPr="008740F4">
        <w:rPr>
          <w:rFonts w:ascii="Arial" w:hAnsi="Arial" w:cs="Arial"/>
          <w:sz w:val="20"/>
          <w:szCs w:val="20"/>
        </w:rPr>
        <w:t xml:space="preserve"> </w:t>
      </w:r>
      <w:r w:rsidRPr="008740F4">
        <w:rPr>
          <w:rFonts w:ascii="Arial" w:hAnsi="Arial" w:cs="Arial"/>
          <w:sz w:val="20"/>
          <w:szCs w:val="20"/>
        </w:rPr>
        <w:t xml:space="preserve">and </w:t>
      </w:r>
      <w:r w:rsidRPr="008740F4">
        <w:rPr>
          <w:rFonts w:ascii="Arial" w:hAnsi="Arial" w:cs="Arial"/>
          <w:noProof/>
          <w:sz w:val="20"/>
          <w:szCs w:val="20"/>
        </w:rPr>
        <w:t>Sternberg &amp; Wagner (1986)</w:t>
      </w:r>
      <w:r w:rsidR="0074361B" w:rsidRPr="008740F4">
        <w:rPr>
          <w:rFonts w:ascii="Arial" w:hAnsi="Arial" w:cs="Arial"/>
          <w:sz w:val="20"/>
          <w:szCs w:val="20"/>
        </w:rPr>
        <w:t xml:space="preserve"> ha</w:t>
      </w:r>
      <w:r w:rsidRPr="008740F4">
        <w:rPr>
          <w:rFonts w:ascii="Arial" w:hAnsi="Arial" w:cs="Arial"/>
          <w:sz w:val="20"/>
          <w:szCs w:val="20"/>
        </w:rPr>
        <w:t>ve</w:t>
      </w:r>
      <w:r w:rsidR="0074361B" w:rsidRPr="008740F4">
        <w:rPr>
          <w:rFonts w:ascii="Arial" w:hAnsi="Arial" w:cs="Arial"/>
          <w:sz w:val="20"/>
          <w:szCs w:val="20"/>
        </w:rPr>
        <w:t xml:space="preserve"> suggested three kinds of intelligence</w:t>
      </w:r>
      <w:r w:rsidR="00CA7C77" w:rsidRPr="008740F4">
        <w:rPr>
          <w:rFonts w:ascii="Arial" w:hAnsi="Arial" w:cs="Arial"/>
          <w:sz w:val="20"/>
          <w:szCs w:val="20"/>
        </w:rPr>
        <w:t xml:space="preserve"> which may be </w:t>
      </w:r>
      <w:r w:rsidRPr="008740F4">
        <w:rPr>
          <w:rFonts w:ascii="Arial" w:hAnsi="Arial" w:cs="Arial"/>
          <w:sz w:val="20"/>
          <w:szCs w:val="20"/>
        </w:rPr>
        <w:t>useful in this context</w:t>
      </w:r>
      <w:r w:rsidR="0074361B" w:rsidRPr="008740F4">
        <w:rPr>
          <w:rFonts w:ascii="Arial" w:hAnsi="Arial" w:cs="Arial"/>
          <w:sz w:val="20"/>
          <w:szCs w:val="20"/>
        </w:rPr>
        <w:t>. "Componential intelligence"</w:t>
      </w:r>
      <w:r w:rsidR="00CA7C77" w:rsidRPr="008740F4">
        <w:rPr>
          <w:rFonts w:ascii="Arial" w:hAnsi="Arial" w:cs="Arial"/>
          <w:sz w:val="20"/>
          <w:szCs w:val="20"/>
        </w:rPr>
        <w:t>;</w:t>
      </w:r>
      <w:r w:rsidRPr="008740F4">
        <w:rPr>
          <w:rFonts w:ascii="Arial" w:hAnsi="Arial" w:cs="Arial"/>
          <w:sz w:val="20"/>
          <w:szCs w:val="20"/>
        </w:rPr>
        <w:t xml:space="preserve"> </w:t>
      </w:r>
      <w:r w:rsidR="0074361B" w:rsidRPr="008740F4">
        <w:rPr>
          <w:rFonts w:ascii="Arial" w:hAnsi="Arial" w:cs="Arial"/>
          <w:sz w:val="20"/>
          <w:szCs w:val="20"/>
        </w:rPr>
        <w:t>the ability to interpret information in a hierarchical and taxonomic fashion in a well-</w:t>
      </w:r>
      <w:r w:rsidR="00CA7C77" w:rsidRPr="008740F4">
        <w:rPr>
          <w:rFonts w:ascii="Arial" w:hAnsi="Arial" w:cs="Arial"/>
          <w:sz w:val="20"/>
          <w:szCs w:val="20"/>
        </w:rPr>
        <w:t xml:space="preserve">defined and unchanging context; </w:t>
      </w:r>
      <w:r w:rsidR="0074361B" w:rsidRPr="008740F4">
        <w:rPr>
          <w:rFonts w:ascii="Arial" w:hAnsi="Arial" w:cs="Arial"/>
          <w:sz w:val="20"/>
          <w:szCs w:val="20"/>
        </w:rPr>
        <w:t>"</w:t>
      </w:r>
      <w:r w:rsidR="00CA7C77" w:rsidRPr="008740F4">
        <w:rPr>
          <w:rFonts w:ascii="Arial" w:hAnsi="Arial" w:cs="Arial"/>
          <w:sz w:val="20"/>
          <w:szCs w:val="20"/>
        </w:rPr>
        <w:t>e</w:t>
      </w:r>
      <w:r w:rsidR="0074361B" w:rsidRPr="008740F4">
        <w:rPr>
          <w:rFonts w:ascii="Arial" w:hAnsi="Arial" w:cs="Arial"/>
          <w:sz w:val="20"/>
          <w:szCs w:val="20"/>
        </w:rPr>
        <w:t>xperiential intelligence"</w:t>
      </w:r>
      <w:r w:rsidR="00CA7C77" w:rsidRPr="008740F4">
        <w:rPr>
          <w:rFonts w:ascii="Arial" w:hAnsi="Arial" w:cs="Arial"/>
          <w:sz w:val="20"/>
          <w:szCs w:val="20"/>
        </w:rPr>
        <w:t>;</w:t>
      </w:r>
      <w:r w:rsidRPr="008740F4">
        <w:rPr>
          <w:rFonts w:ascii="Arial" w:hAnsi="Arial" w:cs="Arial"/>
          <w:sz w:val="20"/>
          <w:szCs w:val="20"/>
        </w:rPr>
        <w:t xml:space="preserve"> </w:t>
      </w:r>
      <w:r w:rsidR="0074361B" w:rsidRPr="008740F4">
        <w:rPr>
          <w:rFonts w:ascii="Arial" w:hAnsi="Arial" w:cs="Arial"/>
          <w:sz w:val="20"/>
          <w:szCs w:val="20"/>
        </w:rPr>
        <w:t>the ability to interpret information in changing con</w:t>
      </w:r>
      <w:r w:rsidR="00CA7C77" w:rsidRPr="008740F4">
        <w:rPr>
          <w:rFonts w:ascii="Arial" w:hAnsi="Arial" w:cs="Arial"/>
          <w:sz w:val="20"/>
          <w:szCs w:val="20"/>
        </w:rPr>
        <w:t xml:space="preserve">texts, that is, to be creative; </w:t>
      </w:r>
      <w:r w:rsidRPr="008740F4">
        <w:rPr>
          <w:rFonts w:ascii="Arial" w:hAnsi="Arial" w:cs="Arial"/>
          <w:sz w:val="20"/>
          <w:szCs w:val="20"/>
        </w:rPr>
        <w:t xml:space="preserve">and </w:t>
      </w:r>
      <w:r w:rsidR="0074361B" w:rsidRPr="008740F4">
        <w:rPr>
          <w:rFonts w:ascii="Arial" w:hAnsi="Arial" w:cs="Arial"/>
          <w:sz w:val="20"/>
          <w:szCs w:val="20"/>
        </w:rPr>
        <w:t>"contextual</w:t>
      </w:r>
      <w:r w:rsidR="00CA7C77" w:rsidRPr="008740F4">
        <w:rPr>
          <w:rFonts w:ascii="Arial" w:hAnsi="Arial" w:cs="Arial"/>
          <w:sz w:val="20"/>
          <w:szCs w:val="20"/>
        </w:rPr>
        <w:t xml:space="preserve"> intelligence</w:t>
      </w:r>
      <w:r w:rsidR="0074361B" w:rsidRPr="008740F4">
        <w:rPr>
          <w:rFonts w:ascii="Arial" w:hAnsi="Arial" w:cs="Arial"/>
          <w:sz w:val="20"/>
          <w:szCs w:val="20"/>
        </w:rPr>
        <w:t>,"</w:t>
      </w:r>
      <w:r w:rsidR="00CA7C77" w:rsidRPr="008740F4">
        <w:rPr>
          <w:rFonts w:ascii="Arial" w:hAnsi="Arial" w:cs="Arial"/>
          <w:sz w:val="20"/>
          <w:szCs w:val="20"/>
        </w:rPr>
        <w:t>;</w:t>
      </w:r>
      <w:r w:rsidRPr="008740F4">
        <w:rPr>
          <w:rFonts w:ascii="Arial" w:hAnsi="Arial" w:cs="Arial"/>
          <w:sz w:val="20"/>
          <w:szCs w:val="20"/>
        </w:rPr>
        <w:t xml:space="preserve"> </w:t>
      </w:r>
      <w:r w:rsidR="00CA7C77" w:rsidRPr="008740F4">
        <w:rPr>
          <w:rFonts w:ascii="Arial" w:hAnsi="Arial" w:cs="Arial"/>
          <w:sz w:val="20"/>
          <w:szCs w:val="20"/>
        </w:rPr>
        <w:t xml:space="preserve">which is </w:t>
      </w:r>
      <w:r w:rsidR="0074361B" w:rsidRPr="008740F4">
        <w:rPr>
          <w:rFonts w:ascii="Arial" w:hAnsi="Arial" w:cs="Arial"/>
          <w:sz w:val="20"/>
          <w:szCs w:val="20"/>
        </w:rPr>
        <w:t xml:space="preserve">to do with the ability to adapt to a changing environment, that is, the ability to handle the system. The emphasis in </w:t>
      </w:r>
      <w:r w:rsidR="00CA7C77" w:rsidRPr="008740F4">
        <w:rPr>
          <w:rFonts w:ascii="Arial" w:hAnsi="Arial" w:cs="Arial"/>
          <w:sz w:val="20"/>
          <w:szCs w:val="20"/>
        </w:rPr>
        <w:t xml:space="preserve">admission to </w:t>
      </w:r>
      <w:r w:rsidR="00C46895" w:rsidRPr="008740F4">
        <w:rPr>
          <w:rFonts w:ascii="Arial" w:hAnsi="Arial" w:cs="Arial"/>
          <w:sz w:val="20"/>
          <w:szCs w:val="20"/>
        </w:rPr>
        <w:t>Higher Education</w:t>
      </w:r>
      <w:r w:rsidR="0074361B" w:rsidRPr="008740F4">
        <w:rPr>
          <w:rFonts w:ascii="Arial" w:hAnsi="Arial" w:cs="Arial"/>
          <w:sz w:val="20"/>
          <w:szCs w:val="20"/>
        </w:rPr>
        <w:t xml:space="preserve"> seems to be on </w:t>
      </w:r>
      <w:r w:rsidR="0074361B" w:rsidRPr="008740F4">
        <w:rPr>
          <w:rFonts w:ascii="Arial" w:hAnsi="Arial" w:cs="Arial"/>
          <w:i/>
          <w:sz w:val="20"/>
          <w:szCs w:val="20"/>
        </w:rPr>
        <w:t>componential intelligence</w:t>
      </w:r>
      <w:r w:rsidR="0074361B" w:rsidRPr="008740F4">
        <w:rPr>
          <w:rFonts w:ascii="Arial" w:hAnsi="Arial" w:cs="Arial"/>
          <w:sz w:val="20"/>
          <w:szCs w:val="20"/>
        </w:rPr>
        <w:t>, which may provide less useful assessment for non</w:t>
      </w:r>
      <w:r w:rsidRPr="008740F4">
        <w:rPr>
          <w:rFonts w:ascii="Arial" w:hAnsi="Arial" w:cs="Arial"/>
          <w:sz w:val="20"/>
          <w:szCs w:val="20"/>
        </w:rPr>
        <w:t>-</w:t>
      </w:r>
      <w:r w:rsidR="0074361B" w:rsidRPr="008740F4">
        <w:rPr>
          <w:rFonts w:ascii="Arial" w:hAnsi="Arial" w:cs="Arial"/>
          <w:sz w:val="20"/>
          <w:szCs w:val="20"/>
        </w:rPr>
        <w:t>traditional individuals than for individuals with more traditional experiences in the system.</w:t>
      </w:r>
      <w:r w:rsidR="00CA7C77" w:rsidRPr="008740F4">
        <w:rPr>
          <w:rFonts w:ascii="Arial" w:hAnsi="Arial" w:cs="Arial"/>
          <w:sz w:val="20"/>
          <w:szCs w:val="20"/>
        </w:rPr>
        <w:t xml:space="preserve">  So it may be concluded that UCAS points which arguably measure componential intelligence do not offer a satisfactory criteria for prospective students of the entrepreneurial business management programme.</w:t>
      </w:r>
      <w:r w:rsidR="005958DA" w:rsidRPr="008740F4">
        <w:rPr>
          <w:rFonts w:ascii="Arial" w:hAnsi="Arial" w:cs="Arial"/>
          <w:sz w:val="20"/>
          <w:szCs w:val="20"/>
        </w:rPr>
        <w:t xml:space="preserve">  It is very unlikely that a single measure</w:t>
      </w:r>
      <w:r w:rsidRPr="008740F4">
        <w:rPr>
          <w:rFonts w:ascii="Arial" w:hAnsi="Arial" w:cs="Arial"/>
          <w:sz w:val="20"/>
          <w:szCs w:val="20"/>
        </w:rPr>
        <w:t xml:space="preserve"> or even set of measures </w:t>
      </w:r>
      <w:r w:rsidR="005958DA" w:rsidRPr="008740F4">
        <w:rPr>
          <w:rFonts w:ascii="Arial" w:hAnsi="Arial" w:cs="Arial"/>
          <w:sz w:val="20"/>
          <w:szCs w:val="20"/>
        </w:rPr>
        <w:t>could possibly be developed that would be fair in any case</w:t>
      </w:r>
      <w:sdt>
        <w:sdtPr>
          <w:rPr>
            <w:rFonts w:ascii="Arial" w:hAnsi="Arial" w:cs="Arial"/>
            <w:sz w:val="20"/>
            <w:szCs w:val="20"/>
          </w:rPr>
          <w:id w:val="131606244"/>
          <w:citation/>
        </w:sdtPr>
        <w:sdtEndPr/>
        <w:sdtContent>
          <w:r w:rsidR="005958DA" w:rsidRPr="008740F4">
            <w:rPr>
              <w:rFonts w:ascii="Arial" w:hAnsi="Arial" w:cs="Arial"/>
              <w:sz w:val="20"/>
              <w:szCs w:val="20"/>
            </w:rPr>
            <w:fldChar w:fldCharType="begin"/>
          </w:r>
          <w:r w:rsidR="005958DA" w:rsidRPr="008740F4">
            <w:rPr>
              <w:rFonts w:ascii="Arial" w:hAnsi="Arial" w:cs="Arial"/>
              <w:sz w:val="20"/>
              <w:szCs w:val="20"/>
            </w:rPr>
            <w:instrText xml:space="preserve"> CITATION Sed03 \l 2057 </w:instrText>
          </w:r>
          <w:r w:rsidR="005958DA" w:rsidRPr="008740F4">
            <w:rPr>
              <w:rFonts w:ascii="Arial" w:hAnsi="Arial" w:cs="Arial"/>
              <w:sz w:val="20"/>
              <w:szCs w:val="20"/>
            </w:rPr>
            <w:fldChar w:fldCharType="separate"/>
          </w:r>
          <w:r w:rsidR="0079717E">
            <w:rPr>
              <w:rFonts w:ascii="Arial" w:hAnsi="Arial" w:cs="Arial"/>
              <w:noProof/>
              <w:sz w:val="20"/>
              <w:szCs w:val="20"/>
            </w:rPr>
            <w:t xml:space="preserve"> </w:t>
          </w:r>
          <w:r w:rsidR="0079717E" w:rsidRPr="0079717E">
            <w:rPr>
              <w:rFonts w:ascii="Arial" w:hAnsi="Arial" w:cs="Arial"/>
              <w:noProof/>
              <w:sz w:val="20"/>
              <w:szCs w:val="20"/>
            </w:rPr>
            <w:t>(Sedlacek, 2003)</w:t>
          </w:r>
          <w:r w:rsidR="005958DA" w:rsidRPr="008740F4">
            <w:rPr>
              <w:rFonts w:ascii="Arial" w:hAnsi="Arial" w:cs="Arial"/>
              <w:sz w:val="20"/>
              <w:szCs w:val="20"/>
            </w:rPr>
            <w:fldChar w:fldCharType="end"/>
          </w:r>
        </w:sdtContent>
      </w:sdt>
      <w:r w:rsidR="005958DA" w:rsidRPr="008740F4">
        <w:rPr>
          <w:rFonts w:ascii="Arial" w:hAnsi="Arial" w:cs="Arial"/>
          <w:sz w:val="20"/>
          <w:szCs w:val="20"/>
        </w:rPr>
        <w:t>.</w:t>
      </w:r>
    </w:p>
    <w:p w:rsidR="002E6F4D" w:rsidRPr="008740F4" w:rsidRDefault="0074361B" w:rsidP="00A62831">
      <w:pPr>
        <w:pStyle w:val="NormalWeb"/>
        <w:shd w:val="clear" w:color="auto" w:fill="FFFFFF"/>
        <w:spacing w:before="0" w:beforeAutospacing="0" w:after="255" w:afterAutospacing="0"/>
        <w:jc w:val="both"/>
        <w:rPr>
          <w:rFonts w:ascii="Arial" w:hAnsi="Arial" w:cs="Arial"/>
          <w:sz w:val="20"/>
          <w:szCs w:val="20"/>
        </w:rPr>
      </w:pPr>
      <w:r w:rsidRPr="008740F4">
        <w:rPr>
          <w:rFonts w:ascii="Arial" w:hAnsi="Arial" w:cs="Arial"/>
          <w:sz w:val="20"/>
          <w:szCs w:val="20"/>
        </w:rPr>
        <w:t>Componential intelligence may be important to non</w:t>
      </w:r>
      <w:r w:rsidR="002457C8" w:rsidRPr="008740F4">
        <w:rPr>
          <w:rFonts w:ascii="Arial" w:hAnsi="Arial" w:cs="Arial"/>
          <w:sz w:val="20"/>
          <w:szCs w:val="20"/>
        </w:rPr>
        <w:t>-</w:t>
      </w:r>
      <w:r w:rsidRPr="008740F4">
        <w:rPr>
          <w:rFonts w:ascii="Arial" w:hAnsi="Arial" w:cs="Arial"/>
          <w:sz w:val="20"/>
          <w:szCs w:val="20"/>
        </w:rPr>
        <w:t xml:space="preserve">traditional people, but experiential and contextual abilities may be prerequisites </w:t>
      </w:r>
      <w:sdt>
        <w:sdtPr>
          <w:rPr>
            <w:rFonts w:ascii="Arial" w:hAnsi="Arial" w:cs="Arial"/>
            <w:sz w:val="20"/>
            <w:szCs w:val="20"/>
          </w:rPr>
          <w:id w:val="83732576"/>
          <w:citation/>
        </w:sdtPr>
        <w:sdtEndPr/>
        <w:sdtContent>
          <w:r w:rsidR="007C0202" w:rsidRPr="008740F4">
            <w:rPr>
              <w:rFonts w:ascii="Arial" w:hAnsi="Arial" w:cs="Arial"/>
              <w:sz w:val="20"/>
              <w:szCs w:val="20"/>
            </w:rPr>
            <w:fldChar w:fldCharType="begin"/>
          </w:r>
          <w:r w:rsidR="007C0202" w:rsidRPr="008740F4">
            <w:rPr>
              <w:rFonts w:ascii="Arial" w:hAnsi="Arial" w:cs="Arial"/>
              <w:sz w:val="20"/>
              <w:szCs w:val="20"/>
            </w:rPr>
            <w:instrText xml:space="preserve">CITATION Wes88 \l 2057 </w:instrText>
          </w:r>
          <w:r w:rsidR="007C0202" w:rsidRPr="008740F4">
            <w:rPr>
              <w:rFonts w:ascii="Arial" w:hAnsi="Arial" w:cs="Arial"/>
              <w:sz w:val="20"/>
              <w:szCs w:val="20"/>
            </w:rPr>
            <w:fldChar w:fldCharType="separate"/>
          </w:r>
          <w:r w:rsidR="0079717E" w:rsidRPr="0079717E">
            <w:rPr>
              <w:rFonts w:ascii="Arial" w:hAnsi="Arial" w:cs="Arial"/>
              <w:noProof/>
              <w:sz w:val="20"/>
              <w:szCs w:val="20"/>
            </w:rPr>
            <w:t>(Westbrook &amp; Sedlacek, 1988)</w:t>
          </w:r>
          <w:r w:rsidR="007C0202" w:rsidRPr="008740F4">
            <w:rPr>
              <w:rFonts w:ascii="Arial" w:hAnsi="Arial" w:cs="Arial"/>
              <w:sz w:val="20"/>
              <w:szCs w:val="20"/>
            </w:rPr>
            <w:fldChar w:fldCharType="end"/>
          </w:r>
        </w:sdtContent>
      </w:sdt>
      <w:r w:rsidRPr="008740F4">
        <w:rPr>
          <w:rFonts w:ascii="Arial" w:hAnsi="Arial" w:cs="Arial"/>
          <w:sz w:val="20"/>
          <w:szCs w:val="20"/>
        </w:rPr>
        <w:t xml:space="preserve">. </w:t>
      </w:r>
      <w:r w:rsidR="007C0202" w:rsidRPr="008740F4">
        <w:rPr>
          <w:rFonts w:ascii="Arial" w:hAnsi="Arial" w:cs="Arial"/>
          <w:sz w:val="20"/>
          <w:szCs w:val="20"/>
        </w:rPr>
        <w:t>Students that may be</w:t>
      </w:r>
      <w:r w:rsidRPr="008740F4">
        <w:rPr>
          <w:rFonts w:ascii="Arial" w:hAnsi="Arial" w:cs="Arial"/>
          <w:sz w:val="20"/>
          <w:szCs w:val="20"/>
        </w:rPr>
        <w:t xml:space="preserve"> struggling with</w:t>
      </w:r>
      <w:r w:rsidR="002457C8" w:rsidRPr="008740F4">
        <w:rPr>
          <w:rFonts w:ascii="Arial" w:hAnsi="Arial" w:cs="Arial"/>
          <w:sz w:val="20"/>
          <w:szCs w:val="20"/>
        </w:rPr>
        <w:t>in the school</w:t>
      </w:r>
      <w:r w:rsidRPr="008740F4">
        <w:rPr>
          <w:rFonts w:ascii="Arial" w:hAnsi="Arial" w:cs="Arial"/>
          <w:sz w:val="20"/>
          <w:szCs w:val="20"/>
        </w:rPr>
        <w:t xml:space="preserve"> </w:t>
      </w:r>
      <w:r w:rsidR="00E902F8" w:rsidRPr="008740F4">
        <w:rPr>
          <w:rFonts w:ascii="Arial" w:hAnsi="Arial" w:cs="Arial"/>
          <w:sz w:val="20"/>
          <w:szCs w:val="20"/>
        </w:rPr>
        <w:t>system</w:t>
      </w:r>
      <w:r w:rsidRPr="008740F4">
        <w:rPr>
          <w:rFonts w:ascii="Arial" w:hAnsi="Arial" w:cs="Arial"/>
          <w:sz w:val="20"/>
          <w:szCs w:val="20"/>
        </w:rPr>
        <w:t xml:space="preserve"> may not have the time and energy to show </w:t>
      </w:r>
      <w:r w:rsidR="007C0202" w:rsidRPr="008740F4">
        <w:rPr>
          <w:rFonts w:ascii="Arial" w:hAnsi="Arial" w:cs="Arial"/>
          <w:sz w:val="20"/>
          <w:szCs w:val="20"/>
        </w:rPr>
        <w:t>their</w:t>
      </w:r>
      <w:r w:rsidRPr="008740F4">
        <w:rPr>
          <w:rFonts w:ascii="Arial" w:hAnsi="Arial" w:cs="Arial"/>
          <w:sz w:val="20"/>
          <w:szCs w:val="20"/>
        </w:rPr>
        <w:t xml:space="preserve"> componential talents</w:t>
      </w:r>
      <w:sdt>
        <w:sdtPr>
          <w:rPr>
            <w:rFonts w:ascii="Arial" w:hAnsi="Arial" w:cs="Arial"/>
            <w:sz w:val="20"/>
            <w:szCs w:val="20"/>
          </w:rPr>
          <w:id w:val="1003562314"/>
          <w:citation/>
        </w:sdtPr>
        <w:sdtEndPr/>
        <w:sdtContent>
          <w:r w:rsidR="007C0202" w:rsidRPr="008740F4">
            <w:rPr>
              <w:rFonts w:ascii="Arial" w:hAnsi="Arial" w:cs="Arial"/>
              <w:sz w:val="20"/>
              <w:szCs w:val="20"/>
            </w:rPr>
            <w:fldChar w:fldCharType="begin"/>
          </w:r>
          <w:r w:rsidR="007C0202" w:rsidRPr="008740F4">
            <w:rPr>
              <w:rFonts w:ascii="Arial" w:hAnsi="Arial" w:cs="Arial"/>
              <w:sz w:val="20"/>
              <w:szCs w:val="20"/>
            </w:rPr>
            <w:instrText xml:space="preserve"> CITATION Sed03 \l 2057 </w:instrText>
          </w:r>
          <w:r w:rsidR="007C0202" w:rsidRPr="008740F4">
            <w:rPr>
              <w:rFonts w:ascii="Arial" w:hAnsi="Arial" w:cs="Arial"/>
              <w:sz w:val="20"/>
              <w:szCs w:val="20"/>
            </w:rPr>
            <w:fldChar w:fldCharType="separate"/>
          </w:r>
          <w:r w:rsidR="0079717E">
            <w:rPr>
              <w:rFonts w:ascii="Arial" w:hAnsi="Arial" w:cs="Arial"/>
              <w:noProof/>
              <w:sz w:val="20"/>
              <w:szCs w:val="20"/>
            </w:rPr>
            <w:t xml:space="preserve"> </w:t>
          </w:r>
          <w:r w:rsidR="0079717E" w:rsidRPr="0079717E">
            <w:rPr>
              <w:rFonts w:ascii="Arial" w:hAnsi="Arial" w:cs="Arial"/>
              <w:noProof/>
              <w:sz w:val="20"/>
              <w:szCs w:val="20"/>
            </w:rPr>
            <w:t>(Sedlacek, 2003)</w:t>
          </w:r>
          <w:r w:rsidR="007C0202" w:rsidRPr="008740F4">
            <w:rPr>
              <w:rFonts w:ascii="Arial" w:hAnsi="Arial" w:cs="Arial"/>
              <w:sz w:val="20"/>
              <w:szCs w:val="20"/>
            </w:rPr>
            <w:fldChar w:fldCharType="end"/>
          </w:r>
        </w:sdtContent>
      </w:sdt>
      <w:r w:rsidR="007C0202" w:rsidRPr="008740F4">
        <w:rPr>
          <w:rFonts w:ascii="Arial" w:hAnsi="Arial" w:cs="Arial"/>
          <w:sz w:val="20"/>
          <w:szCs w:val="20"/>
        </w:rPr>
        <w:t xml:space="preserve">.  </w:t>
      </w:r>
    </w:p>
    <w:p w:rsidR="00311792" w:rsidRDefault="00311792" w:rsidP="00311792">
      <w:pPr>
        <w:pStyle w:val="NormalWeb"/>
        <w:shd w:val="clear" w:color="auto" w:fill="FFFFFF"/>
        <w:spacing w:before="0" w:beforeAutospacing="0" w:after="255" w:afterAutospacing="0"/>
        <w:jc w:val="both"/>
        <w:rPr>
          <w:rFonts w:ascii="Arial" w:hAnsi="Arial" w:cs="Arial"/>
          <w:sz w:val="20"/>
          <w:szCs w:val="20"/>
        </w:rPr>
      </w:pPr>
      <w:r w:rsidRPr="00311792">
        <w:rPr>
          <w:rFonts w:ascii="Arial" w:hAnsi="Arial" w:cs="Arial"/>
          <w:sz w:val="20"/>
          <w:szCs w:val="20"/>
        </w:rPr>
        <w:t>Extant literature on the topic of self-selection for education largely centres around questions of how students select higher education courses with reference to statistical norms (</w:t>
      </w:r>
      <w:proofErr w:type="spellStart"/>
      <w:r w:rsidRPr="00311792">
        <w:rPr>
          <w:rFonts w:ascii="Arial" w:hAnsi="Arial" w:cs="Arial"/>
          <w:sz w:val="20"/>
          <w:szCs w:val="20"/>
        </w:rPr>
        <w:t>Venti</w:t>
      </w:r>
      <w:proofErr w:type="spellEnd"/>
      <w:r w:rsidRPr="00311792">
        <w:rPr>
          <w:rFonts w:ascii="Arial" w:hAnsi="Arial" w:cs="Arial"/>
          <w:sz w:val="20"/>
          <w:szCs w:val="20"/>
        </w:rPr>
        <w:t xml:space="preserve"> &amp; Wise, 1983; Willis &amp; Rosen, 1979) , and what impact these processes have, for instance, on wage disparities in the labour market (</w:t>
      </w:r>
      <w:proofErr w:type="spellStart"/>
      <w:r w:rsidRPr="00311792">
        <w:rPr>
          <w:rFonts w:ascii="Arial" w:hAnsi="Arial" w:cs="Arial"/>
          <w:sz w:val="20"/>
          <w:szCs w:val="20"/>
        </w:rPr>
        <w:t>Ordine</w:t>
      </w:r>
      <w:proofErr w:type="spellEnd"/>
      <w:r w:rsidRPr="00311792">
        <w:rPr>
          <w:rFonts w:ascii="Arial" w:hAnsi="Arial" w:cs="Arial"/>
          <w:sz w:val="20"/>
          <w:szCs w:val="20"/>
        </w:rPr>
        <w:t xml:space="preserve"> &amp; Rose, 2011). The term </w:t>
      </w:r>
      <w:r w:rsidRPr="00311792">
        <w:rPr>
          <w:rFonts w:ascii="Arial" w:hAnsi="Arial" w:cs="Arial"/>
          <w:i/>
          <w:sz w:val="20"/>
          <w:szCs w:val="20"/>
        </w:rPr>
        <w:t>self-selection</w:t>
      </w:r>
      <w:r w:rsidRPr="00311792">
        <w:rPr>
          <w:rFonts w:ascii="Arial" w:hAnsi="Arial" w:cs="Arial"/>
          <w:sz w:val="20"/>
          <w:szCs w:val="20"/>
        </w:rPr>
        <w:t xml:space="preserve"> is described in the context of job application processes by Ryan, Sacco, McFarland &amp; </w:t>
      </w:r>
      <w:proofErr w:type="spellStart"/>
      <w:r w:rsidRPr="00311792">
        <w:rPr>
          <w:rFonts w:ascii="Arial" w:hAnsi="Arial" w:cs="Arial"/>
          <w:sz w:val="20"/>
          <w:szCs w:val="20"/>
        </w:rPr>
        <w:t>Kriska</w:t>
      </w:r>
      <w:proofErr w:type="spellEnd"/>
      <w:r w:rsidRPr="00311792">
        <w:rPr>
          <w:rFonts w:ascii="Arial" w:hAnsi="Arial" w:cs="Arial"/>
          <w:sz w:val="20"/>
          <w:szCs w:val="20"/>
        </w:rPr>
        <w:t xml:space="preserve"> (2000) who use it to distinguish between the decision process from the perspective of the employer, which they call ‘selection’ and the decision process from the perspective of the applicant which they call ‘self-selection’. All of these uses of the term </w:t>
      </w:r>
      <w:r w:rsidRPr="00311792">
        <w:rPr>
          <w:rFonts w:ascii="Arial" w:hAnsi="Arial" w:cs="Arial"/>
          <w:i/>
          <w:sz w:val="20"/>
          <w:szCs w:val="20"/>
        </w:rPr>
        <w:t>self-selection</w:t>
      </w:r>
      <w:r w:rsidRPr="00311792">
        <w:rPr>
          <w:rFonts w:ascii="Arial" w:hAnsi="Arial" w:cs="Arial"/>
          <w:sz w:val="20"/>
          <w:szCs w:val="20"/>
        </w:rPr>
        <w:t xml:space="preserve"> refer to the process whereby a potential student or job applicant opts for or against one education option or job option from among a range of possible choices. By contrast, in the current article, we develop a concept of self-selection which </w:t>
      </w:r>
      <w:r w:rsidRPr="00311792">
        <w:rPr>
          <w:rFonts w:ascii="Arial" w:hAnsi="Arial" w:cs="Arial"/>
          <w:sz w:val="20"/>
          <w:szCs w:val="20"/>
        </w:rPr>
        <w:lastRenderedPageBreak/>
        <w:t>deliberately seeks to reverse this perspective. Rather than focusing on the candidate’s assessment of the desirability of one course among others, we focus on the candidate’s self-assessment of their own potential to succeed on one particular course, when considering themselves alongside other candidates for the course.</w:t>
      </w:r>
    </w:p>
    <w:p w:rsidR="00B66292" w:rsidRPr="008740F4" w:rsidRDefault="00B66292" w:rsidP="00A62831">
      <w:pPr>
        <w:spacing w:line="240" w:lineRule="auto"/>
        <w:jc w:val="both"/>
        <w:rPr>
          <w:rFonts w:ascii="Arial" w:hAnsi="Arial" w:cs="Arial"/>
          <w:sz w:val="20"/>
          <w:szCs w:val="20"/>
        </w:rPr>
      </w:pPr>
      <w:r w:rsidRPr="008740F4">
        <w:rPr>
          <w:rFonts w:ascii="Arial" w:hAnsi="Arial" w:cs="Arial"/>
          <w:sz w:val="20"/>
          <w:szCs w:val="20"/>
        </w:rPr>
        <w:t xml:space="preserve">The above review of relevant literature provides a conceptual basis for the </w:t>
      </w:r>
      <w:r w:rsidR="00640E87" w:rsidRPr="008740F4">
        <w:rPr>
          <w:rFonts w:ascii="Arial" w:hAnsi="Arial" w:cs="Arial"/>
          <w:sz w:val="20"/>
          <w:szCs w:val="20"/>
        </w:rPr>
        <w:t xml:space="preserve">context of </w:t>
      </w:r>
      <w:r w:rsidR="002D703C" w:rsidRPr="008740F4">
        <w:rPr>
          <w:rFonts w:ascii="Arial" w:hAnsi="Arial" w:cs="Arial"/>
          <w:sz w:val="20"/>
          <w:szCs w:val="20"/>
        </w:rPr>
        <w:t>selectin</w:t>
      </w:r>
      <w:r w:rsidR="00640E87" w:rsidRPr="008740F4">
        <w:rPr>
          <w:rFonts w:ascii="Arial" w:hAnsi="Arial" w:cs="Arial"/>
          <w:sz w:val="20"/>
          <w:szCs w:val="20"/>
        </w:rPr>
        <w:t>g</w:t>
      </w:r>
      <w:r w:rsidR="002D703C" w:rsidRPr="008740F4">
        <w:rPr>
          <w:rFonts w:ascii="Arial" w:hAnsi="Arial" w:cs="Arial"/>
          <w:sz w:val="20"/>
          <w:szCs w:val="20"/>
        </w:rPr>
        <w:t xml:space="preserve"> for the EBM programme</w:t>
      </w:r>
      <w:r w:rsidRPr="008740F4">
        <w:rPr>
          <w:rFonts w:ascii="Arial" w:hAnsi="Arial" w:cs="Arial"/>
          <w:sz w:val="20"/>
          <w:szCs w:val="20"/>
        </w:rPr>
        <w:t>.</w:t>
      </w:r>
      <w:r w:rsidR="002457C8" w:rsidRPr="008740F4">
        <w:rPr>
          <w:rFonts w:ascii="Arial" w:hAnsi="Arial" w:cs="Arial"/>
          <w:sz w:val="20"/>
          <w:szCs w:val="20"/>
        </w:rPr>
        <w:t xml:space="preserve">  In </w:t>
      </w:r>
      <w:r w:rsidR="00867A74" w:rsidRPr="008740F4">
        <w:rPr>
          <w:rFonts w:ascii="Arial" w:hAnsi="Arial" w:cs="Arial"/>
          <w:sz w:val="20"/>
          <w:szCs w:val="20"/>
        </w:rPr>
        <w:t>summary</w:t>
      </w:r>
      <w:r w:rsidR="002457C8" w:rsidRPr="008740F4">
        <w:rPr>
          <w:rFonts w:ascii="Arial" w:hAnsi="Arial" w:cs="Arial"/>
          <w:sz w:val="20"/>
          <w:szCs w:val="20"/>
        </w:rPr>
        <w:t>, there is little to suggest a satisfactory way of selecting students for non-traditional university programmes and much to suggest that students select university programmes based on a wide variety of factors which include social contexts.</w:t>
      </w:r>
      <w:r w:rsidR="00B501B8" w:rsidRPr="008740F4">
        <w:rPr>
          <w:rFonts w:ascii="Arial" w:hAnsi="Arial" w:cs="Arial"/>
          <w:sz w:val="20"/>
          <w:szCs w:val="20"/>
        </w:rPr>
        <w:t xml:space="preserve">  Therefore there is much to support an approach which places the emphasis firmly on self-selection.</w:t>
      </w:r>
    </w:p>
    <w:p w:rsidR="00B66292" w:rsidRPr="008740F4" w:rsidRDefault="00B11631" w:rsidP="0030754A">
      <w:pPr>
        <w:pStyle w:val="NoSpacing"/>
        <w:spacing w:after="240"/>
        <w:jc w:val="both"/>
        <w:rPr>
          <w:rFonts w:ascii="Arial" w:hAnsi="Arial" w:cs="Arial"/>
          <w:b/>
          <w:sz w:val="20"/>
          <w:szCs w:val="20"/>
        </w:rPr>
      </w:pPr>
      <w:r w:rsidRPr="008740F4">
        <w:rPr>
          <w:rFonts w:ascii="Arial" w:hAnsi="Arial" w:cs="Arial"/>
          <w:b/>
          <w:sz w:val="20"/>
          <w:szCs w:val="20"/>
        </w:rPr>
        <w:t>Research Context</w:t>
      </w:r>
    </w:p>
    <w:p w:rsidR="00B11631" w:rsidRPr="008740F4" w:rsidRDefault="00B66292" w:rsidP="00A62831">
      <w:pPr>
        <w:pStyle w:val="NoSpacing"/>
        <w:spacing w:after="240"/>
        <w:jc w:val="both"/>
        <w:rPr>
          <w:rFonts w:ascii="Arial" w:hAnsi="Arial" w:cs="Arial"/>
          <w:sz w:val="20"/>
          <w:szCs w:val="20"/>
        </w:rPr>
      </w:pPr>
      <w:r w:rsidRPr="008740F4">
        <w:rPr>
          <w:rFonts w:ascii="Arial" w:hAnsi="Arial" w:cs="Arial"/>
          <w:sz w:val="20"/>
          <w:szCs w:val="20"/>
        </w:rPr>
        <w:t xml:space="preserve">Not too dissimilar to numerous </w:t>
      </w:r>
      <w:proofErr w:type="gramStart"/>
      <w:r w:rsidRPr="008740F4">
        <w:rPr>
          <w:rFonts w:ascii="Arial" w:hAnsi="Arial" w:cs="Arial"/>
          <w:sz w:val="20"/>
          <w:szCs w:val="20"/>
        </w:rPr>
        <w:t>other</w:t>
      </w:r>
      <w:proofErr w:type="gramEnd"/>
      <w:r w:rsidRPr="008740F4">
        <w:rPr>
          <w:rFonts w:ascii="Arial" w:hAnsi="Arial" w:cs="Arial"/>
          <w:sz w:val="20"/>
          <w:szCs w:val="20"/>
        </w:rPr>
        <w:t xml:space="preserve"> educational institutions </w:t>
      </w:r>
      <w:r w:rsidRPr="008740F4">
        <w:rPr>
          <w:rFonts w:ascii="Arial" w:hAnsi="Arial" w:cs="Arial"/>
          <w:noProof/>
          <w:sz w:val="20"/>
          <w:szCs w:val="20"/>
        </w:rPr>
        <w:t>(</w:t>
      </w:r>
      <w:r w:rsidR="00B501B8" w:rsidRPr="008740F4">
        <w:rPr>
          <w:rFonts w:ascii="Arial" w:hAnsi="Arial" w:cs="Arial"/>
          <w:noProof/>
          <w:sz w:val="20"/>
          <w:szCs w:val="20"/>
        </w:rPr>
        <w:t>James &amp; Clark, 1998,</w:t>
      </w:r>
      <w:r w:rsidRPr="008740F4">
        <w:rPr>
          <w:rFonts w:ascii="Arial" w:hAnsi="Arial" w:cs="Arial"/>
          <w:noProof/>
          <w:sz w:val="20"/>
          <w:szCs w:val="20"/>
        </w:rPr>
        <w:t xml:space="preserve"> </w:t>
      </w:r>
      <w:r w:rsidR="00B501B8" w:rsidRPr="008740F4">
        <w:rPr>
          <w:rFonts w:ascii="Arial" w:hAnsi="Arial" w:cs="Arial"/>
          <w:noProof/>
          <w:sz w:val="20"/>
          <w:szCs w:val="20"/>
        </w:rPr>
        <w:t>Oatley, 1998</w:t>
      </w:r>
      <w:r w:rsidR="00E902F8" w:rsidRPr="008740F4">
        <w:rPr>
          <w:rFonts w:ascii="Arial" w:hAnsi="Arial" w:cs="Arial"/>
          <w:noProof/>
          <w:sz w:val="20"/>
          <w:szCs w:val="20"/>
        </w:rPr>
        <w:t>,</w:t>
      </w:r>
      <w:r w:rsidR="00B501B8" w:rsidRPr="008740F4">
        <w:rPr>
          <w:rFonts w:ascii="Arial" w:hAnsi="Arial" w:cs="Arial"/>
          <w:noProof/>
          <w:sz w:val="20"/>
          <w:szCs w:val="20"/>
        </w:rPr>
        <w:t xml:space="preserve"> and Scott, 2009</w:t>
      </w:r>
      <w:r w:rsidRPr="008740F4">
        <w:rPr>
          <w:rFonts w:ascii="Arial" w:hAnsi="Arial" w:cs="Arial"/>
          <w:noProof/>
          <w:sz w:val="20"/>
          <w:szCs w:val="20"/>
        </w:rPr>
        <w:t>)</w:t>
      </w:r>
      <w:r w:rsidRPr="008740F4">
        <w:rPr>
          <w:rFonts w:ascii="Arial" w:hAnsi="Arial" w:cs="Arial"/>
          <w:sz w:val="20"/>
          <w:szCs w:val="20"/>
        </w:rPr>
        <w:t>, the English university which provided the institutional setting for the research analysed in this paper is keen to contribute to the social, cultural and economic development of its region. Therefore, launc</w:t>
      </w:r>
      <w:r w:rsidR="00E902F8" w:rsidRPr="008740F4">
        <w:rPr>
          <w:rFonts w:ascii="Arial" w:hAnsi="Arial" w:cs="Arial"/>
          <w:sz w:val="20"/>
          <w:szCs w:val="20"/>
        </w:rPr>
        <w:t>hing the EBM programme in 2013 wa</w:t>
      </w:r>
      <w:r w:rsidRPr="008740F4">
        <w:rPr>
          <w:rFonts w:ascii="Arial" w:hAnsi="Arial" w:cs="Arial"/>
          <w:sz w:val="20"/>
          <w:szCs w:val="20"/>
        </w:rPr>
        <w:t xml:space="preserve">s a key element of the university’s role as ‘entrepreneurship enabler’ </w:t>
      </w:r>
      <w:sdt>
        <w:sdtPr>
          <w:rPr>
            <w:rFonts w:ascii="Arial" w:hAnsi="Arial" w:cs="Arial"/>
            <w:noProof/>
            <w:sz w:val="20"/>
            <w:szCs w:val="20"/>
          </w:rPr>
          <w:id w:val="1280607131"/>
          <w:citation/>
        </w:sdtPr>
        <w:sdtEndPr/>
        <w:sdtContent>
          <w:r w:rsidR="00F653C6" w:rsidRPr="008740F4">
            <w:rPr>
              <w:rFonts w:ascii="Arial" w:hAnsi="Arial" w:cs="Arial"/>
              <w:noProof/>
              <w:sz w:val="20"/>
              <w:szCs w:val="20"/>
            </w:rPr>
            <w:fldChar w:fldCharType="begin"/>
          </w:r>
          <w:r w:rsidR="00F653C6" w:rsidRPr="008740F4">
            <w:rPr>
              <w:rFonts w:ascii="Arial" w:hAnsi="Arial" w:cs="Arial"/>
              <w:noProof/>
              <w:sz w:val="20"/>
              <w:szCs w:val="20"/>
            </w:rPr>
            <w:instrText xml:space="preserve"> CITATION Tho10 \l 2057 </w:instrText>
          </w:r>
          <w:r w:rsidR="00F653C6" w:rsidRPr="008740F4">
            <w:rPr>
              <w:rFonts w:ascii="Arial" w:hAnsi="Arial" w:cs="Arial"/>
              <w:noProof/>
              <w:sz w:val="20"/>
              <w:szCs w:val="20"/>
            </w:rPr>
            <w:fldChar w:fldCharType="separate"/>
          </w:r>
          <w:r w:rsidR="0079717E" w:rsidRPr="0079717E">
            <w:rPr>
              <w:rFonts w:ascii="Arial" w:hAnsi="Arial" w:cs="Arial"/>
              <w:noProof/>
              <w:sz w:val="20"/>
              <w:szCs w:val="20"/>
            </w:rPr>
            <w:t>(Thompson, 2010)</w:t>
          </w:r>
          <w:r w:rsidR="00F653C6" w:rsidRPr="008740F4">
            <w:rPr>
              <w:rFonts w:ascii="Arial" w:hAnsi="Arial" w:cs="Arial"/>
              <w:noProof/>
              <w:sz w:val="20"/>
              <w:szCs w:val="20"/>
            </w:rPr>
            <w:fldChar w:fldCharType="end"/>
          </w:r>
        </w:sdtContent>
      </w:sdt>
      <w:r w:rsidRPr="008740F4">
        <w:rPr>
          <w:rFonts w:ascii="Arial" w:hAnsi="Arial" w:cs="Arial"/>
          <w:sz w:val="20"/>
          <w:szCs w:val="20"/>
        </w:rPr>
        <w:t xml:space="preserve">. EBM is intended to be innovative and is marketed externally and internally as employing a flexible, work-based, learning model designed to accelerate participants’ development of entrepreneurial and business management competencies. </w:t>
      </w:r>
    </w:p>
    <w:p w:rsidR="00E15332" w:rsidRPr="008740F4" w:rsidRDefault="00E15332" w:rsidP="00A62831">
      <w:pPr>
        <w:pStyle w:val="NoSpacing"/>
        <w:spacing w:after="240"/>
        <w:jc w:val="both"/>
        <w:rPr>
          <w:rFonts w:ascii="Arial" w:hAnsi="Arial" w:cs="Arial"/>
          <w:sz w:val="20"/>
          <w:szCs w:val="20"/>
        </w:rPr>
      </w:pPr>
      <w:r w:rsidRPr="008740F4">
        <w:rPr>
          <w:rFonts w:ascii="Arial" w:hAnsi="Arial" w:cs="Arial"/>
          <w:sz w:val="20"/>
          <w:szCs w:val="20"/>
        </w:rPr>
        <w:t xml:space="preserve">Consistent with other ‘non-traditional’ entrepreneurship programmes, EBM seeks to break the mould of the more generic ‘text-book teaching’ business management courses available around the world. It takes inspiration from an approach developed at Finland’s </w:t>
      </w:r>
      <w:proofErr w:type="spellStart"/>
      <w:r w:rsidRPr="008740F4">
        <w:rPr>
          <w:rFonts w:ascii="Arial" w:hAnsi="Arial" w:cs="Arial"/>
          <w:sz w:val="20"/>
          <w:szCs w:val="20"/>
        </w:rPr>
        <w:t>Jyväskylä</w:t>
      </w:r>
      <w:proofErr w:type="spellEnd"/>
      <w:r w:rsidRPr="008740F4">
        <w:rPr>
          <w:rFonts w:ascii="Arial" w:hAnsi="Arial" w:cs="Arial"/>
          <w:sz w:val="20"/>
          <w:szCs w:val="20"/>
        </w:rPr>
        <w:t xml:space="preserve"> University of Applied Science’s ‘Team Academy’ in which participants </w:t>
      </w:r>
      <w:proofErr w:type="gramStart"/>
      <w:r w:rsidRPr="008740F4">
        <w:rPr>
          <w:rFonts w:ascii="Arial" w:hAnsi="Arial" w:cs="Arial"/>
          <w:sz w:val="20"/>
          <w:szCs w:val="20"/>
        </w:rPr>
        <w:t>work</w:t>
      </w:r>
      <w:proofErr w:type="gramEnd"/>
      <w:r w:rsidRPr="008740F4">
        <w:rPr>
          <w:rFonts w:ascii="Arial" w:hAnsi="Arial" w:cs="Arial"/>
          <w:sz w:val="20"/>
          <w:szCs w:val="20"/>
        </w:rPr>
        <w:t xml:space="preserve"> in teams to set up and manage businesses, whereby they are encouraged to ‘think and behave like entrepreneurs.’ </w:t>
      </w:r>
      <w:sdt>
        <w:sdtPr>
          <w:rPr>
            <w:rFonts w:ascii="Arial" w:hAnsi="Arial" w:cs="Arial"/>
            <w:sz w:val="20"/>
            <w:szCs w:val="20"/>
          </w:rPr>
          <w:id w:val="1596361977"/>
          <w:citation/>
        </w:sdtPr>
        <w:sdtEndPr/>
        <w:sdtContent>
          <w:r w:rsidRPr="008740F4">
            <w:rPr>
              <w:rFonts w:ascii="Arial" w:hAnsi="Arial" w:cs="Arial"/>
              <w:sz w:val="20"/>
              <w:szCs w:val="20"/>
            </w:rPr>
            <w:fldChar w:fldCharType="begin"/>
          </w:r>
          <w:r w:rsidRPr="008740F4">
            <w:rPr>
              <w:rFonts w:ascii="Arial" w:hAnsi="Arial" w:cs="Arial"/>
              <w:sz w:val="20"/>
              <w:szCs w:val="20"/>
            </w:rPr>
            <w:instrText xml:space="preserve">CITATION Placeholder1 \p 1 \l 2057 </w:instrText>
          </w:r>
          <w:r w:rsidRPr="008740F4">
            <w:rPr>
              <w:rFonts w:ascii="Arial" w:hAnsi="Arial" w:cs="Arial"/>
              <w:sz w:val="20"/>
              <w:szCs w:val="20"/>
            </w:rPr>
            <w:fldChar w:fldCharType="separate"/>
          </w:r>
          <w:r w:rsidR="0079717E" w:rsidRPr="0079717E">
            <w:rPr>
              <w:rFonts w:ascii="Arial" w:hAnsi="Arial" w:cs="Arial"/>
              <w:noProof/>
              <w:sz w:val="20"/>
              <w:szCs w:val="20"/>
            </w:rPr>
            <w:t>(Network for Teaching Entrepreneurship, 2016, p. 1)</w:t>
          </w:r>
          <w:r w:rsidRPr="008740F4">
            <w:rPr>
              <w:rFonts w:ascii="Arial" w:hAnsi="Arial" w:cs="Arial"/>
              <w:sz w:val="20"/>
              <w:szCs w:val="20"/>
            </w:rPr>
            <w:fldChar w:fldCharType="end"/>
          </w:r>
        </w:sdtContent>
      </w:sdt>
      <w:r w:rsidRPr="008740F4">
        <w:rPr>
          <w:rFonts w:ascii="Arial" w:hAnsi="Arial" w:cs="Arial"/>
          <w:sz w:val="20"/>
          <w:szCs w:val="20"/>
        </w:rPr>
        <w:t xml:space="preserve"> </w:t>
      </w:r>
      <w:proofErr w:type="gramStart"/>
      <w:r w:rsidRPr="008740F4">
        <w:rPr>
          <w:rFonts w:ascii="Arial" w:hAnsi="Arial" w:cs="Arial"/>
          <w:sz w:val="20"/>
          <w:szCs w:val="20"/>
        </w:rPr>
        <w:t>and</w:t>
      </w:r>
      <w:proofErr w:type="gramEnd"/>
      <w:r w:rsidRPr="008740F4">
        <w:rPr>
          <w:rFonts w:ascii="Arial" w:hAnsi="Arial" w:cs="Arial"/>
          <w:sz w:val="20"/>
          <w:szCs w:val="20"/>
        </w:rPr>
        <w:t xml:space="preserve"> learn together through identifying commercial opportunities, developing plans to exploit these, and managing the resulting activities.  Although EBM is distinct from the Finnish model in several ways, each programme promotes the virtues of ‘learning by doing’.  Indeed, they could be considered to adopt an ‘earn while you learn’ philosophy as participants are tasked with initiating and subsequently operating and diversifying </w:t>
      </w:r>
      <w:r w:rsidRPr="008740F4">
        <w:rPr>
          <w:rFonts w:ascii="Arial" w:hAnsi="Arial" w:cs="Arial"/>
          <w:i/>
          <w:sz w:val="20"/>
          <w:szCs w:val="20"/>
        </w:rPr>
        <w:t>their</w:t>
      </w:r>
      <w:r w:rsidRPr="008740F4">
        <w:rPr>
          <w:rFonts w:ascii="Arial" w:hAnsi="Arial" w:cs="Arial"/>
          <w:sz w:val="20"/>
          <w:szCs w:val="20"/>
        </w:rPr>
        <w:t xml:space="preserve"> own business venture (by way of team-based collaboration).</w:t>
      </w:r>
      <w:r w:rsidRPr="008740F4">
        <w:rPr>
          <w:rStyle w:val="FootnoteReference"/>
          <w:rFonts w:ascii="Arial" w:hAnsi="Arial" w:cs="Arial"/>
          <w:sz w:val="20"/>
          <w:szCs w:val="20"/>
        </w:rPr>
        <w:footnoteReference w:id="2"/>
      </w:r>
    </w:p>
    <w:p w:rsidR="00B66292" w:rsidRPr="008740F4" w:rsidRDefault="00B66292" w:rsidP="00A62831">
      <w:pPr>
        <w:pStyle w:val="NoSpacing"/>
        <w:jc w:val="both"/>
        <w:rPr>
          <w:rFonts w:ascii="Arial" w:hAnsi="Arial" w:cs="Arial"/>
          <w:sz w:val="20"/>
          <w:szCs w:val="20"/>
        </w:rPr>
      </w:pPr>
      <w:r w:rsidRPr="008740F4">
        <w:rPr>
          <w:rFonts w:ascii="Arial" w:hAnsi="Arial" w:cs="Arial"/>
          <w:sz w:val="20"/>
          <w:szCs w:val="20"/>
        </w:rPr>
        <w:t>Together with augmenting the university’s role as an ‘entrepreneurship enabler’, EBM was initiated as a direct response to the demand for entrepreneurship education to increase both the number of entrepreneurial start-ups, and entrepreneurial behaviour of emplo</w:t>
      </w:r>
      <w:r w:rsidR="00B501B8" w:rsidRPr="008740F4">
        <w:rPr>
          <w:rFonts w:ascii="Arial" w:hAnsi="Arial" w:cs="Arial"/>
          <w:sz w:val="20"/>
          <w:szCs w:val="20"/>
        </w:rPr>
        <w:t xml:space="preserve">yees and other economic actors </w:t>
      </w:r>
      <w:r w:rsidR="008012AF" w:rsidRPr="0079717E">
        <w:rPr>
          <w:rFonts w:ascii="Arial" w:hAnsi="Arial" w:cs="Arial"/>
          <w:noProof/>
          <w:sz w:val="20"/>
          <w:szCs w:val="20"/>
        </w:rPr>
        <w:t xml:space="preserve">(Anderson, </w:t>
      </w:r>
      <w:r w:rsidR="008012AF">
        <w:rPr>
          <w:rFonts w:ascii="Arial" w:hAnsi="Arial" w:cs="Arial"/>
          <w:noProof/>
          <w:sz w:val="20"/>
          <w:szCs w:val="20"/>
        </w:rPr>
        <w:t xml:space="preserve">Culkin, Penaluna </w:t>
      </w:r>
      <w:r w:rsidR="009E7445">
        <w:rPr>
          <w:rFonts w:ascii="Arial" w:hAnsi="Arial" w:cs="Arial"/>
          <w:noProof/>
          <w:sz w:val="20"/>
          <w:szCs w:val="20"/>
        </w:rPr>
        <w:t>et al.</w:t>
      </w:r>
      <w:r w:rsidR="008012AF" w:rsidRPr="0079717E">
        <w:rPr>
          <w:rFonts w:ascii="Arial" w:hAnsi="Arial" w:cs="Arial"/>
          <w:noProof/>
          <w:sz w:val="20"/>
          <w:szCs w:val="20"/>
        </w:rPr>
        <w:t>, 2014, p. 8)</w:t>
      </w:r>
      <w:r w:rsidRPr="008740F4">
        <w:rPr>
          <w:rFonts w:ascii="Arial" w:hAnsi="Arial" w:cs="Arial"/>
          <w:sz w:val="20"/>
          <w:szCs w:val="20"/>
        </w:rPr>
        <w:t xml:space="preserve">. Consequently, the programme is designed to appeal to those with aspirations to set up and run their own business, </w:t>
      </w:r>
      <w:r w:rsidRPr="008740F4">
        <w:rPr>
          <w:rFonts w:ascii="Arial" w:hAnsi="Arial" w:cs="Arial"/>
          <w:i/>
          <w:sz w:val="20"/>
          <w:szCs w:val="20"/>
        </w:rPr>
        <w:t>or</w:t>
      </w:r>
      <w:r w:rsidRPr="008740F4">
        <w:rPr>
          <w:rFonts w:ascii="Arial" w:hAnsi="Arial" w:cs="Arial"/>
          <w:sz w:val="20"/>
          <w:szCs w:val="20"/>
        </w:rPr>
        <w:t xml:space="preserve"> those who wish to enhance their employability through developing knowledge and capabilities valued by graduate employers of all shapes, sizes and sectors. </w:t>
      </w:r>
    </w:p>
    <w:p w:rsidR="00B66292" w:rsidRPr="008740F4" w:rsidRDefault="00B66292" w:rsidP="00A62831">
      <w:pPr>
        <w:pStyle w:val="NoSpacing"/>
        <w:jc w:val="both"/>
        <w:rPr>
          <w:rFonts w:ascii="Arial" w:hAnsi="Arial" w:cs="Arial"/>
          <w:sz w:val="20"/>
          <w:szCs w:val="20"/>
        </w:rPr>
      </w:pPr>
    </w:p>
    <w:p w:rsidR="00B66292" w:rsidRPr="008740F4" w:rsidRDefault="00B66292" w:rsidP="00A62831">
      <w:pPr>
        <w:pStyle w:val="NoSpacing"/>
        <w:jc w:val="both"/>
        <w:rPr>
          <w:rFonts w:ascii="Arial" w:hAnsi="Arial" w:cs="Arial"/>
          <w:sz w:val="20"/>
          <w:szCs w:val="20"/>
        </w:rPr>
      </w:pPr>
      <w:r w:rsidRPr="008740F4">
        <w:rPr>
          <w:rFonts w:ascii="Arial" w:hAnsi="Arial" w:cs="Arial"/>
          <w:sz w:val="20"/>
          <w:szCs w:val="20"/>
        </w:rPr>
        <w:t xml:space="preserve">To support a philosophy of ‘learning by doing’ and the principle of ‘earn why you learn’, programme participants establish businesses in teams and learning takes place in the context of managing those entrepreneurial activities. Team Companies </w:t>
      </w:r>
      <w:proofErr w:type="gramStart"/>
      <w:r w:rsidRPr="008740F4">
        <w:rPr>
          <w:rFonts w:ascii="Arial" w:hAnsi="Arial" w:cs="Arial"/>
          <w:sz w:val="20"/>
          <w:szCs w:val="20"/>
        </w:rPr>
        <w:t>are</w:t>
      </w:r>
      <w:proofErr w:type="gramEnd"/>
      <w:r w:rsidRPr="008740F4">
        <w:rPr>
          <w:rFonts w:ascii="Arial" w:hAnsi="Arial" w:cs="Arial"/>
          <w:sz w:val="20"/>
          <w:szCs w:val="20"/>
        </w:rPr>
        <w:t xml:space="preserve"> legally incorporated with all student members having an equal share ownership.</w:t>
      </w:r>
      <w:r w:rsidRPr="008740F4">
        <w:rPr>
          <w:rStyle w:val="FootnoteReference"/>
          <w:rFonts w:ascii="Arial" w:hAnsi="Arial" w:cs="Arial"/>
          <w:sz w:val="20"/>
          <w:szCs w:val="20"/>
        </w:rPr>
        <w:footnoteReference w:id="3"/>
      </w:r>
      <w:r w:rsidRPr="008740F4">
        <w:rPr>
          <w:rFonts w:ascii="Arial" w:hAnsi="Arial" w:cs="Arial"/>
          <w:sz w:val="20"/>
          <w:szCs w:val="20"/>
        </w:rPr>
        <w:t xml:space="preserve"> The EBM programme also acknowledges the social nature of learning and there is much emphasis on working in teams as a means of enhancing learning through a shared approach, involving collaboration, relationship-building and networking. Each Team Company also has its own dedicated and self-managed business space, which is situated off-campus</w:t>
      </w:r>
      <w:r w:rsidR="002E7F88" w:rsidRPr="008740F4">
        <w:rPr>
          <w:rFonts w:ascii="Arial" w:hAnsi="Arial" w:cs="Arial"/>
          <w:sz w:val="20"/>
          <w:szCs w:val="20"/>
        </w:rPr>
        <w:t xml:space="preserve"> alongside other new start-up businesses</w:t>
      </w:r>
      <w:r w:rsidRPr="008740F4">
        <w:rPr>
          <w:rFonts w:ascii="Arial" w:hAnsi="Arial" w:cs="Arial"/>
          <w:sz w:val="20"/>
          <w:szCs w:val="20"/>
        </w:rPr>
        <w:t xml:space="preserve">. </w:t>
      </w:r>
    </w:p>
    <w:p w:rsidR="00B66292" w:rsidRPr="008740F4" w:rsidRDefault="00B66292" w:rsidP="00A62831">
      <w:pPr>
        <w:pStyle w:val="NoSpacing"/>
        <w:jc w:val="both"/>
        <w:rPr>
          <w:rFonts w:ascii="Arial" w:hAnsi="Arial" w:cs="Arial"/>
          <w:sz w:val="20"/>
          <w:szCs w:val="20"/>
        </w:rPr>
      </w:pPr>
    </w:p>
    <w:p w:rsidR="00F06346" w:rsidRPr="008740F4" w:rsidRDefault="00B66292" w:rsidP="00A62831">
      <w:pPr>
        <w:pStyle w:val="NoSpacing"/>
        <w:jc w:val="both"/>
        <w:rPr>
          <w:rFonts w:ascii="Arial" w:hAnsi="Arial" w:cs="Arial"/>
          <w:sz w:val="20"/>
          <w:szCs w:val="20"/>
        </w:rPr>
      </w:pPr>
      <w:r w:rsidRPr="008740F4">
        <w:rPr>
          <w:rFonts w:ascii="Arial" w:hAnsi="Arial" w:cs="Arial"/>
          <w:sz w:val="20"/>
          <w:szCs w:val="20"/>
        </w:rPr>
        <w:t xml:space="preserve">Learning rather than teaching is emphasised and this is facilitated by a team coaching approach. Knowledge developed during the programme is applied in practice as a means of supporting business development as well as promoting deeper learning </w:t>
      </w:r>
      <w:sdt>
        <w:sdtPr>
          <w:rPr>
            <w:rFonts w:ascii="Arial" w:hAnsi="Arial" w:cs="Arial"/>
            <w:sz w:val="20"/>
            <w:szCs w:val="20"/>
          </w:rPr>
          <w:id w:val="-1320649134"/>
          <w:citation/>
        </w:sdtPr>
        <w:sdtEndPr/>
        <w:sdtContent>
          <w:r w:rsidR="002E7F88" w:rsidRPr="008740F4">
            <w:rPr>
              <w:rFonts w:ascii="Arial" w:hAnsi="Arial" w:cs="Arial"/>
              <w:sz w:val="20"/>
              <w:szCs w:val="20"/>
            </w:rPr>
            <w:fldChar w:fldCharType="begin"/>
          </w:r>
          <w:r w:rsidR="002E7F88" w:rsidRPr="008740F4">
            <w:rPr>
              <w:rFonts w:ascii="Arial" w:hAnsi="Arial" w:cs="Arial"/>
              <w:sz w:val="20"/>
              <w:szCs w:val="20"/>
            </w:rPr>
            <w:instrText xml:space="preserve"> CITATION JBB07 \l 2057 </w:instrText>
          </w:r>
          <w:r w:rsidR="002E7F88" w:rsidRPr="008740F4">
            <w:rPr>
              <w:rFonts w:ascii="Arial" w:hAnsi="Arial" w:cs="Arial"/>
              <w:sz w:val="20"/>
              <w:szCs w:val="20"/>
            </w:rPr>
            <w:fldChar w:fldCharType="separate"/>
          </w:r>
          <w:r w:rsidR="0079717E" w:rsidRPr="0079717E">
            <w:rPr>
              <w:rFonts w:ascii="Arial" w:hAnsi="Arial" w:cs="Arial"/>
              <w:noProof/>
              <w:sz w:val="20"/>
              <w:szCs w:val="20"/>
            </w:rPr>
            <w:t>(Biggs &amp; Tang, 2007)</w:t>
          </w:r>
          <w:r w:rsidR="002E7F88" w:rsidRPr="008740F4">
            <w:rPr>
              <w:rFonts w:ascii="Arial" w:hAnsi="Arial" w:cs="Arial"/>
              <w:sz w:val="20"/>
              <w:szCs w:val="20"/>
            </w:rPr>
            <w:fldChar w:fldCharType="end"/>
          </w:r>
        </w:sdtContent>
      </w:sdt>
      <w:r w:rsidRPr="008740F4">
        <w:rPr>
          <w:rFonts w:ascii="Arial" w:hAnsi="Arial" w:cs="Arial"/>
          <w:sz w:val="20"/>
          <w:szCs w:val="20"/>
        </w:rPr>
        <w:t xml:space="preserve">. Work experience is gained through </w:t>
      </w:r>
      <w:r w:rsidR="009536AE" w:rsidRPr="008740F4">
        <w:rPr>
          <w:rFonts w:ascii="Arial" w:hAnsi="Arial" w:cs="Arial"/>
          <w:sz w:val="20"/>
          <w:szCs w:val="20"/>
        </w:rPr>
        <w:t>participants launching</w:t>
      </w:r>
      <w:r w:rsidRPr="008740F4">
        <w:rPr>
          <w:rFonts w:ascii="Arial" w:hAnsi="Arial" w:cs="Arial"/>
          <w:sz w:val="20"/>
          <w:szCs w:val="20"/>
        </w:rPr>
        <w:t xml:space="preserve"> and managing </w:t>
      </w:r>
      <w:r w:rsidRPr="008740F4">
        <w:rPr>
          <w:rFonts w:ascii="Arial" w:hAnsi="Arial" w:cs="Arial"/>
          <w:i/>
          <w:sz w:val="20"/>
          <w:szCs w:val="20"/>
        </w:rPr>
        <w:t>their</w:t>
      </w:r>
      <w:r w:rsidRPr="008740F4">
        <w:rPr>
          <w:rFonts w:ascii="Arial" w:hAnsi="Arial" w:cs="Arial"/>
          <w:sz w:val="20"/>
          <w:szCs w:val="20"/>
        </w:rPr>
        <w:t xml:space="preserve"> own team-based entrepreneurial endeavours, offering the potential to </w:t>
      </w:r>
      <w:r w:rsidRPr="008740F4">
        <w:rPr>
          <w:rFonts w:ascii="Arial" w:hAnsi="Arial" w:cs="Arial"/>
          <w:i/>
          <w:sz w:val="20"/>
          <w:szCs w:val="20"/>
        </w:rPr>
        <w:t>earn while they learn</w:t>
      </w:r>
      <w:r w:rsidRPr="008740F4">
        <w:rPr>
          <w:rFonts w:ascii="Arial" w:hAnsi="Arial" w:cs="Arial"/>
          <w:sz w:val="20"/>
          <w:szCs w:val="20"/>
        </w:rPr>
        <w:t>. Participants’ learning is summatively assessed using written assignments and oral pre</w:t>
      </w:r>
      <w:r w:rsidR="002E7F88" w:rsidRPr="008740F4">
        <w:rPr>
          <w:rFonts w:ascii="Arial" w:hAnsi="Arial" w:cs="Arial"/>
          <w:sz w:val="20"/>
          <w:szCs w:val="20"/>
        </w:rPr>
        <w:t xml:space="preserve">sentations (both individual and </w:t>
      </w:r>
      <w:r w:rsidRPr="008740F4">
        <w:rPr>
          <w:rFonts w:ascii="Arial" w:hAnsi="Arial" w:cs="Arial"/>
          <w:sz w:val="20"/>
          <w:szCs w:val="20"/>
        </w:rPr>
        <w:t>team based)</w:t>
      </w:r>
      <w:proofErr w:type="gramStart"/>
      <w:r w:rsidRPr="008740F4">
        <w:rPr>
          <w:rFonts w:ascii="Arial" w:hAnsi="Arial" w:cs="Arial"/>
          <w:sz w:val="20"/>
          <w:szCs w:val="20"/>
        </w:rPr>
        <w:t>,</w:t>
      </w:r>
      <w:proofErr w:type="gramEnd"/>
      <w:r w:rsidRPr="008740F4">
        <w:rPr>
          <w:rFonts w:ascii="Arial" w:hAnsi="Arial" w:cs="Arial"/>
          <w:sz w:val="20"/>
          <w:szCs w:val="20"/>
        </w:rPr>
        <w:t xml:space="preserve"> although it is worth stressing that the commercial success of the entrepreneurial endeavours of particular Team Companies is not a component of the assessment framework.</w:t>
      </w:r>
      <w:r w:rsidR="00AB1766" w:rsidRPr="008740F4">
        <w:rPr>
          <w:rStyle w:val="FootnoteReference"/>
          <w:rFonts w:ascii="Arial" w:hAnsi="Arial" w:cs="Arial"/>
          <w:sz w:val="20"/>
          <w:szCs w:val="20"/>
        </w:rPr>
        <w:footnoteReference w:id="4"/>
      </w:r>
    </w:p>
    <w:p w:rsidR="00BF56F4" w:rsidRPr="008740F4" w:rsidRDefault="00941468"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lastRenderedPageBreak/>
        <w:t>Designing the Selection Events</w:t>
      </w:r>
    </w:p>
    <w:p w:rsidR="0090092D" w:rsidRPr="008740F4" w:rsidRDefault="0090092D"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Th</w:t>
      </w:r>
      <w:r w:rsidR="00B501B8" w:rsidRPr="008740F4">
        <w:rPr>
          <w:rStyle w:val="Strong"/>
          <w:rFonts w:ascii="Arial" w:hAnsi="Arial" w:cs="Arial"/>
          <w:b w:val="0"/>
          <w:sz w:val="20"/>
          <w:szCs w:val="20"/>
        </w:rPr>
        <w:t>e</w:t>
      </w:r>
      <w:r w:rsidR="00867A74" w:rsidRPr="008740F4">
        <w:rPr>
          <w:rStyle w:val="Strong"/>
          <w:rFonts w:ascii="Arial" w:hAnsi="Arial" w:cs="Arial"/>
          <w:b w:val="0"/>
          <w:sz w:val="20"/>
          <w:szCs w:val="20"/>
        </w:rPr>
        <w:t xml:space="preserve"> research departed from the above review</w:t>
      </w:r>
      <w:r w:rsidRPr="008740F4">
        <w:rPr>
          <w:rStyle w:val="Strong"/>
          <w:rFonts w:ascii="Arial" w:hAnsi="Arial" w:cs="Arial"/>
          <w:b w:val="0"/>
          <w:sz w:val="20"/>
          <w:szCs w:val="20"/>
        </w:rPr>
        <w:t xml:space="preserve"> of relevant literature concerned with the utility of selection events</w:t>
      </w:r>
      <w:r w:rsidR="00253D73" w:rsidRPr="008740F4">
        <w:rPr>
          <w:rStyle w:val="Strong"/>
          <w:rFonts w:ascii="Arial" w:hAnsi="Arial" w:cs="Arial"/>
          <w:b w:val="0"/>
          <w:sz w:val="20"/>
          <w:szCs w:val="20"/>
        </w:rPr>
        <w:t>,</w:t>
      </w:r>
      <w:r w:rsidRPr="008740F4">
        <w:rPr>
          <w:rStyle w:val="Strong"/>
          <w:rFonts w:ascii="Arial" w:hAnsi="Arial" w:cs="Arial"/>
          <w:b w:val="0"/>
          <w:sz w:val="20"/>
          <w:szCs w:val="20"/>
        </w:rPr>
        <w:t xml:space="preserve"> and collaboration by the programme management team with existing students to review the design of previous selection events.  </w:t>
      </w:r>
      <w:r w:rsidR="009536AE" w:rsidRPr="008740F4">
        <w:rPr>
          <w:rStyle w:val="Strong"/>
          <w:rFonts w:ascii="Arial" w:hAnsi="Arial" w:cs="Arial"/>
          <w:b w:val="0"/>
          <w:sz w:val="20"/>
          <w:szCs w:val="20"/>
        </w:rPr>
        <w:t xml:space="preserve">Volunteers from the current two cohorts of students on the EBM programme were sought using word of mouth and the programme’s Facebook page.  A group of </w:t>
      </w:r>
      <w:r w:rsidR="00825C1E">
        <w:rPr>
          <w:rStyle w:val="Strong"/>
          <w:rFonts w:ascii="Arial" w:hAnsi="Arial" w:cs="Arial"/>
          <w:b w:val="0"/>
          <w:sz w:val="20"/>
          <w:szCs w:val="20"/>
        </w:rPr>
        <w:t>five</w:t>
      </w:r>
      <w:r w:rsidR="009536AE" w:rsidRPr="008740F4">
        <w:rPr>
          <w:rStyle w:val="Strong"/>
          <w:rFonts w:ascii="Arial" w:hAnsi="Arial" w:cs="Arial"/>
          <w:b w:val="0"/>
          <w:sz w:val="20"/>
          <w:szCs w:val="20"/>
        </w:rPr>
        <w:t xml:space="preserve"> students from both cohorts met </w:t>
      </w:r>
      <w:r w:rsidR="00B501B8" w:rsidRPr="008740F4">
        <w:rPr>
          <w:rStyle w:val="Strong"/>
          <w:rFonts w:ascii="Arial" w:hAnsi="Arial" w:cs="Arial"/>
          <w:b w:val="0"/>
          <w:sz w:val="20"/>
          <w:szCs w:val="20"/>
        </w:rPr>
        <w:t xml:space="preserve">twice </w:t>
      </w:r>
      <w:r w:rsidR="009536AE" w:rsidRPr="008740F4">
        <w:rPr>
          <w:rStyle w:val="Strong"/>
          <w:rFonts w:ascii="Arial" w:hAnsi="Arial" w:cs="Arial"/>
          <w:b w:val="0"/>
          <w:sz w:val="20"/>
          <w:szCs w:val="20"/>
        </w:rPr>
        <w:t>with the Programme leader.  At the first meeting, an informal review of previous selection events was conducted with students relating their personal experiences of what had worked and what had not. Clearly this group was biased in that all had ultimately applied, been accepted and had enrolled on the programme</w:t>
      </w:r>
      <w:r w:rsidR="00B501B8" w:rsidRPr="008740F4">
        <w:rPr>
          <w:rStyle w:val="Strong"/>
          <w:rFonts w:ascii="Arial" w:hAnsi="Arial" w:cs="Arial"/>
          <w:b w:val="0"/>
          <w:sz w:val="20"/>
          <w:szCs w:val="20"/>
        </w:rPr>
        <w:t>.</w:t>
      </w:r>
      <w:r w:rsidR="009536AE" w:rsidRPr="008740F4">
        <w:rPr>
          <w:rStyle w:val="Strong"/>
          <w:rFonts w:ascii="Arial" w:hAnsi="Arial" w:cs="Arial"/>
          <w:b w:val="0"/>
          <w:sz w:val="20"/>
          <w:szCs w:val="20"/>
        </w:rPr>
        <w:t xml:space="preserve"> </w:t>
      </w:r>
      <w:r w:rsidR="00B501B8" w:rsidRPr="008740F4">
        <w:rPr>
          <w:rStyle w:val="Strong"/>
          <w:rFonts w:ascii="Arial" w:hAnsi="Arial" w:cs="Arial"/>
          <w:b w:val="0"/>
          <w:sz w:val="20"/>
          <w:szCs w:val="20"/>
        </w:rPr>
        <w:t>P</w:t>
      </w:r>
      <w:r w:rsidR="009536AE" w:rsidRPr="008740F4">
        <w:rPr>
          <w:rStyle w:val="Strong"/>
          <w:rFonts w:ascii="Arial" w:hAnsi="Arial" w:cs="Arial"/>
          <w:b w:val="0"/>
          <w:sz w:val="20"/>
          <w:szCs w:val="20"/>
        </w:rPr>
        <w:t>revious selection events had</w:t>
      </w:r>
      <w:r w:rsidR="00B501B8" w:rsidRPr="008740F4">
        <w:rPr>
          <w:rStyle w:val="Strong"/>
          <w:rFonts w:ascii="Arial" w:hAnsi="Arial" w:cs="Arial"/>
          <w:b w:val="0"/>
          <w:sz w:val="20"/>
          <w:szCs w:val="20"/>
        </w:rPr>
        <w:t xml:space="preserve"> clearly</w:t>
      </w:r>
      <w:r w:rsidR="009536AE" w:rsidRPr="008740F4">
        <w:rPr>
          <w:rStyle w:val="Strong"/>
          <w:rFonts w:ascii="Arial" w:hAnsi="Arial" w:cs="Arial"/>
          <w:b w:val="0"/>
          <w:sz w:val="20"/>
          <w:szCs w:val="20"/>
        </w:rPr>
        <w:t xml:space="preserve"> ‘worked’ for them.  Nevertheless there were aspects which they felt had been </w:t>
      </w:r>
      <w:r w:rsidR="004C3488" w:rsidRPr="008740F4">
        <w:rPr>
          <w:rStyle w:val="Strong"/>
          <w:rFonts w:ascii="Arial" w:hAnsi="Arial" w:cs="Arial"/>
          <w:b w:val="0"/>
          <w:sz w:val="20"/>
          <w:szCs w:val="20"/>
        </w:rPr>
        <w:t xml:space="preserve">more </w:t>
      </w:r>
      <w:r w:rsidR="009536AE" w:rsidRPr="008740F4">
        <w:rPr>
          <w:rStyle w:val="Strong"/>
          <w:rFonts w:ascii="Arial" w:hAnsi="Arial" w:cs="Arial"/>
          <w:b w:val="0"/>
          <w:sz w:val="20"/>
          <w:szCs w:val="20"/>
        </w:rPr>
        <w:t xml:space="preserve">helpful and aspects that had not.  </w:t>
      </w:r>
    </w:p>
    <w:tbl>
      <w:tblPr>
        <w:tblStyle w:val="TableGrid"/>
        <w:tblW w:w="0" w:type="auto"/>
        <w:tblLook w:val="04A0" w:firstRow="1" w:lastRow="0" w:firstColumn="1" w:lastColumn="0" w:noHBand="0" w:noVBand="1"/>
      </w:tblPr>
      <w:tblGrid>
        <w:gridCol w:w="4984"/>
        <w:gridCol w:w="4984"/>
      </w:tblGrid>
      <w:tr w:rsidR="009536AE" w:rsidRPr="008740F4" w:rsidTr="009536AE">
        <w:tc>
          <w:tcPr>
            <w:tcW w:w="4984" w:type="dxa"/>
          </w:tcPr>
          <w:p w:rsidR="009536AE" w:rsidRPr="008740F4" w:rsidRDefault="009536AE" w:rsidP="00A62831">
            <w:pPr>
              <w:jc w:val="both"/>
              <w:rPr>
                <w:rStyle w:val="Strong"/>
                <w:rFonts w:ascii="Arial" w:hAnsi="Arial" w:cs="Arial"/>
                <w:sz w:val="20"/>
                <w:szCs w:val="20"/>
              </w:rPr>
            </w:pPr>
            <w:r w:rsidRPr="008740F4">
              <w:rPr>
                <w:rStyle w:val="Strong"/>
                <w:rFonts w:ascii="Arial" w:hAnsi="Arial" w:cs="Arial"/>
                <w:sz w:val="20"/>
                <w:szCs w:val="20"/>
              </w:rPr>
              <w:t xml:space="preserve">Positive aspects from previous </w:t>
            </w:r>
            <w:r w:rsidR="00F767BA" w:rsidRPr="008740F4">
              <w:rPr>
                <w:rStyle w:val="Strong"/>
                <w:rFonts w:ascii="Arial" w:hAnsi="Arial" w:cs="Arial"/>
                <w:sz w:val="20"/>
                <w:szCs w:val="20"/>
              </w:rPr>
              <w:t xml:space="preserve">EBM selection </w:t>
            </w:r>
            <w:r w:rsidRPr="008740F4">
              <w:rPr>
                <w:rStyle w:val="Strong"/>
                <w:rFonts w:ascii="Arial" w:hAnsi="Arial" w:cs="Arial"/>
                <w:sz w:val="20"/>
                <w:szCs w:val="20"/>
              </w:rPr>
              <w:t>events</w:t>
            </w:r>
          </w:p>
        </w:tc>
        <w:tc>
          <w:tcPr>
            <w:tcW w:w="4984" w:type="dxa"/>
          </w:tcPr>
          <w:p w:rsidR="009536AE" w:rsidRPr="008740F4" w:rsidRDefault="009536AE" w:rsidP="00A62831">
            <w:pPr>
              <w:jc w:val="both"/>
              <w:rPr>
                <w:rStyle w:val="Strong"/>
                <w:rFonts w:ascii="Arial" w:hAnsi="Arial" w:cs="Arial"/>
                <w:sz w:val="20"/>
                <w:szCs w:val="20"/>
              </w:rPr>
            </w:pPr>
            <w:r w:rsidRPr="008740F4">
              <w:rPr>
                <w:rStyle w:val="Strong"/>
                <w:rFonts w:ascii="Arial" w:hAnsi="Arial" w:cs="Arial"/>
                <w:sz w:val="20"/>
                <w:szCs w:val="20"/>
              </w:rPr>
              <w:t xml:space="preserve">Detrimental Aspects of previous </w:t>
            </w:r>
            <w:r w:rsidR="00F767BA" w:rsidRPr="008740F4">
              <w:rPr>
                <w:rStyle w:val="Strong"/>
                <w:rFonts w:ascii="Arial" w:hAnsi="Arial" w:cs="Arial"/>
                <w:sz w:val="20"/>
                <w:szCs w:val="20"/>
              </w:rPr>
              <w:t xml:space="preserve">EBM selection </w:t>
            </w:r>
            <w:r w:rsidRPr="008740F4">
              <w:rPr>
                <w:rStyle w:val="Strong"/>
                <w:rFonts w:ascii="Arial" w:hAnsi="Arial" w:cs="Arial"/>
                <w:sz w:val="20"/>
                <w:szCs w:val="20"/>
              </w:rPr>
              <w:t>events</w:t>
            </w:r>
          </w:p>
        </w:tc>
      </w:tr>
      <w:tr w:rsidR="009536AE" w:rsidRPr="008740F4" w:rsidTr="009536AE">
        <w:tc>
          <w:tcPr>
            <w:tcW w:w="4984" w:type="dxa"/>
          </w:tcPr>
          <w:p w:rsidR="009536AE" w:rsidRPr="008740F4" w:rsidRDefault="00ED3C88" w:rsidP="00A62831">
            <w:pPr>
              <w:jc w:val="both"/>
              <w:rPr>
                <w:rStyle w:val="Strong"/>
                <w:rFonts w:ascii="Arial" w:hAnsi="Arial" w:cs="Arial"/>
                <w:b w:val="0"/>
                <w:sz w:val="20"/>
                <w:szCs w:val="20"/>
              </w:rPr>
            </w:pPr>
            <w:r w:rsidRPr="008740F4">
              <w:rPr>
                <w:rStyle w:val="Strong"/>
                <w:rFonts w:ascii="Arial" w:hAnsi="Arial" w:cs="Arial"/>
                <w:b w:val="0"/>
                <w:sz w:val="20"/>
                <w:szCs w:val="20"/>
              </w:rPr>
              <w:t>Seeing the business premises (studio space for student business projects)</w:t>
            </w:r>
          </w:p>
        </w:tc>
        <w:tc>
          <w:tcPr>
            <w:tcW w:w="4984" w:type="dxa"/>
          </w:tcPr>
          <w:p w:rsidR="009536AE" w:rsidRPr="008740F4" w:rsidRDefault="00ED3C88" w:rsidP="00B437CD">
            <w:pPr>
              <w:jc w:val="both"/>
              <w:rPr>
                <w:rStyle w:val="Strong"/>
                <w:rFonts w:ascii="Arial" w:hAnsi="Arial" w:cs="Arial"/>
                <w:b w:val="0"/>
                <w:sz w:val="20"/>
                <w:szCs w:val="20"/>
              </w:rPr>
            </w:pPr>
            <w:r w:rsidRPr="008740F4">
              <w:rPr>
                <w:rStyle w:val="Strong"/>
                <w:rFonts w:ascii="Arial" w:hAnsi="Arial" w:cs="Arial"/>
                <w:b w:val="0"/>
                <w:sz w:val="20"/>
                <w:szCs w:val="20"/>
              </w:rPr>
              <w:t>The competitive atmosphere – participants felt they had been pitted against each other for limited places</w:t>
            </w:r>
            <w:r w:rsidR="00B501B8" w:rsidRPr="008740F4">
              <w:rPr>
                <w:rStyle w:val="Strong"/>
                <w:rFonts w:ascii="Arial" w:hAnsi="Arial" w:cs="Arial"/>
                <w:b w:val="0"/>
                <w:sz w:val="20"/>
                <w:szCs w:val="20"/>
              </w:rPr>
              <w:t xml:space="preserve"> on the programme</w:t>
            </w:r>
            <w:r w:rsidR="00B437CD">
              <w:rPr>
                <w:rStyle w:val="Strong"/>
                <w:rFonts w:ascii="Arial" w:hAnsi="Arial" w:cs="Arial"/>
                <w:b w:val="0"/>
                <w:sz w:val="20"/>
                <w:szCs w:val="20"/>
              </w:rPr>
              <w:t xml:space="preserve"> and this had constrained their behaviour</w:t>
            </w:r>
          </w:p>
        </w:tc>
      </w:tr>
      <w:tr w:rsidR="00ED3C88" w:rsidRPr="008740F4" w:rsidTr="009536AE">
        <w:tc>
          <w:tcPr>
            <w:tcW w:w="4984" w:type="dxa"/>
          </w:tcPr>
          <w:p w:rsidR="00ED3C88" w:rsidRPr="008740F4" w:rsidRDefault="00ED3C88" w:rsidP="00A62831">
            <w:pPr>
              <w:jc w:val="both"/>
              <w:rPr>
                <w:rStyle w:val="Strong"/>
                <w:rFonts w:ascii="Arial" w:hAnsi="Arial" w:cs="Arial"/>
                <w:b w:val="0"/>
                <w:sz w:val="20"/>
                <w:szCs w:val="20"/>
              </w:rPr>
            </w:pPr>
            <w:r w:rsidRPr="008740F4">
              <w:rPr>
                <w:rStyle w:val="Strong"/>
                <w:rFonts w:ascii="Arial" w:hAnsi="Arial" w:cs="Arial"/>
                <w:b w:val="0"/>
                <w:sz w:val="20"/>
                <w:szCs w:val="20"/>
              </w:rPr>
              <w:t xml:space="preserve">Watching </w:t>
            </w:r>
            <w:r w:rsidR="00941468" w:rsidRPr="008740F4">
              <w:rPr>
                <w:rStyle w:val="Strong"/>
                <w:rFonts w:ascii="Arial" w:hAnsi="Arial" w:cs="Arial"/>
                <w:b w:val="0"/>
                <w:sz w:val="20"/>
                <w:szCs w:val="20"/>
              </w:rPr>
              <w:t>a</w:t>
            </w:r>
            <w:r w:rsidRPr="008740F4">
              <w:rPr>
                <w:rStyle w:val="Strong"/>
                <w:rFonts w:ascii="Arial" w:hAnsi="Arial" w:cs="Arial"/>
                <w:b w:val="0"/>
                <w:sz w:val="20"/>
                <w:szCs w:val="20"/>
              </w:rPr>
              <w:t xml:space="preserve"> promotional </w:t>
            </w:r>
            <w:proofErr w:type="spellStart"/>
            <w:r w:rsidRPr="008740F4">
              <w:rPr>
                <w:rStyle w:val="Strong"/>
                <w:rFonts w:ascii="Arial" w:hAnsi="Arial" w:cs="Arial"/>
                <w:b w:val="0"/>
                <w:sz w:val="20"/>
                <w:szCs w:val="20"/>
              </w:rPr>
              <w:t>Timiiakatemia</w:t>
            </w:r>
            <w:proofErr w:type="spellEnd"/>
            <w:r w:rsidRPr="008740F4">
              <w:rPr>
                <w:rStyle w:val="Strong"/>
                <w:rFonts w:ascii="Arial" w:hAnsi="Arial" w:cs="Arial"/>
                <w:b w:val="0"/>
                <w:sz w:val="20"/>
                <w:szCs w:val="20"/>
              </w:rPr>
              <w:t xml:space="preserve"> video – “Team Academy Comes to the UK.”</w:t>
            </w:r>
          </w:p>
        </w:tc>
        <w:tc>
          <w:tcPr>
            <w:tcW w:w="4984" w:type="dxa"/>
          </w:tcPr>
          <w:p w:rsidR="00ED3C88" w:rsidRPr="008740F4" w:rsidRDefault="00ED3C88" w:rsidP="00A62831">
            <w:pPr>
              <w:jc w:val="both"/>
              <w:rPr>
                <w:rStyle w:val="Strong"/>
                <w:rFonts w:ascii="Arial" w:hAnsi="Arial" w:cs="Arial"/>
                <w:b w:val="0"/>
                <w:sz w:val="20"/>
                <w:szCs w:val="20"/>
              </w:rPr>
            </w:pPr>
            <w:r w:rsidRPr="008740F4">
              <w:rPr>
                <w:rStyle w:val="Strong"/>
                <w:rFonts w:ascii="Arial" w:hAnsi="Arial" w:cs="Arial"/>
                <w:b w:val="0"/>
                <w:sz w:val="20"/>
                <w:szCs w:val="20"/>
              </w:rPr>
              <w:t>Too much time waiting around, not enough to do</w:t>
            </w:r>
          </w:p>
        </w:tc>
      </w:tr>
      <w:tr w:rsidR="00ED3C88" w:rsidRPr="008740F4" w:rsidTr="009536AE">
        <w:tc>
          <w:tcPr>
            <w:tcW w:w="4984" w:type="dxa"/>
          </w:tcPr>
          <w:p w:rsidR="00ED3C88" w:rsidRPr="008740F4" w:rsidRDefault="00ED3C88" w:rsidP="00A62831">
            <w:pPr>
              <w:jc w:val="both"/>
              <w:rPr>
                <w:rStyle w:val="Strong"/>
                <w:rFonts w:ascii="Arial" w:hAnsi="Arial" w:cs="Arial"/>
                <w:b w:val="0"/>
                <w:sz w:val="20"/>
                <w:szCs w:val="20"/>
              </w:rPr>
            </w:pPr>
            <w:r w:rsidRPr="008740F4">
              <w:rPr>
                <w:rStyle w:val="Strong"/>
                <w:rFonts w:ascii="Arial" w:hAnsi="Arial" w:cs="Arial"/>
                <w:b w:val="0"/>
                <w:sz w:val="20"/>
                <w:szCs w:val="20"/>
              </w:rPr>
              <w:t>Meeting other prospective students of the programme</w:t>
            </w:r>
          </w:p>
        </w:tc>
        <w:tc>
          <w:tcPr>
            <w:tcW w:w="4984" w:type="dxa"/>
          </w:tcPr>
          <w:p w:rsidR="00ED3C88" w:rsidRPr="008740F4" w:rsidRDefault="00F767BA" w:rsidP="00A62831">
            <w:pPr>
              <w:jc w:val="both"/>
              <w:rPr>
                <w:rStyle w:val="Strong"/>
                <w:rFonts w:ascii="Arial" w:hAnsi="Arial" w:cs="Arial"/>
                <w:b w:val="0"/>
                <w:sz w:val="20"/>
                <w:szCs w:val="20"/>
              </w:rPr>
            </w:pPr>
            <w:r w:rsidRPr="008740F4">
              <w:rPr>
                <w:rStyle w:val="Strong"/>
                <w:rFonts w:ascii="Arial" w:hAnsi="Arial" w:cs="Arial"/>
                <w:b w:val="0"/>
                <w:sz w:val="20"/>
                <w:szCs w:val="20"/>
              </w:rPr>
              <w:t>Lack of clarity around nature of the Team Company and the extent of team work</w:t>
            </w:r>
            <w:r w:rsidR="00B501B8" w:rsidRPr="008740F4">
              <w:rPr>
                <w:rStyle w:val="Strong"/>
                <w:rFonts w:ascii="Arial" w:hAnsi="Arial" w:cs="Arial"/>
                <w:b w:val="0"/>
                <w:sz w:val="20"/>
                <w:szCs w:val="20"/>
              </w:rPr>
              <w:t>ing</w:t>
            </w:r>
            <w:r w:rsidRPr="008740F4">
              <w:rPr>
                <w:rStyle w:val="Strong"/>
                <w:rFonts w:ascii="Arial" w:hAnsi="Arial" w:cs="Arial"/>
                <w:b w:val="0"/>
                <w:sz w:val="20"/>
                <w:szCs w:val="20"/>
              </w:rPr>
              <w:t xml:space="preserve"> on the programme</w:t>
            </w:r>
          </w:p>
        </w:tc>
      </w:tr>
    </w:tbl>
    <w:p w:rsidR="009536AE" w:rsidRPr="008740F4" w:rsidRDefault="009536AE" w:rsidP="00A62831">
      <w:pPr>
        <w:spacing w:line="240" w:lineRule="auto"/>
        <w:jc w:val="both"/>
        <w:rPr>
          <w:rStyle w:val="Strong"/>
          <w:rFonts w:ascii="Arial" w:hAnsi="Arial" w:cs="Arial"/>
          <w:b w:val="0"/>
          <w:sz w:val="20"/>
          <w:szCs w:val="20"/>
        </w:rPr>
      </w:pPr>
    </w:p>
    <w:p w:rsidR="00482820" w:rsidRPr="008740F4" w:rsidRDefault="00482820"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In addition there were a number of ideas that the group felt would </w:t>
      </w:r>
      <w:r w:rsidR="00867A74" w:rsidRPr="008740F4">
        <w:rPr>
          <w:rStyle w:val="Strong"/>
          <w:rFonts w:ascii="Arial" w:hAnsi="Arial" w:cs="Arial"/>
          <w:b w:val="0"/>
          <w:sz w:val="20"/>
          <w:szCs w:val="20"/>
        </w:rPr>
        <w:t>enhance</w:t>
      </w:r>
      <w:r w:rsidRPr="008740F4">
        <w:rPr>
          <w:rStyle w:val="Strong"/>
          <w:rFonts w:ascii="Arial" w:hAnsi="Arial" w:cs="Arial"/>
          <w:b w:val="0"/>
          <w:sz w:val="20"/>
          <w:szCs w:val="20"/>
        </w:rPr>
        <w:t xml:space="preserve"> the events and place</w:t>
      </w:r>
      <w:r w:rsidR="00867A74" w:rsidRPr="008740F4">
        <w:rPr>
          <w:rStyle w:val="Strong"/>
          <w:rFonts w:ascii="Arial" w:hAnsi="Arial" w:cs="Arial"/>
          <w:b w:val="0"/>
          <w:sz w:val="20"/>
          <w:szCs w:val="20"/>
        </w:rPr>
        <w:t xml:space="preserve"> further</w:t>
      </w:r>
      <w:r w:rsidRPr="008740F4">
        <w:rPr>
          <w:rStyle w:val="Strong"/>
          <w:rFonts w:ascii="Arial" w:hAnsi="Arial" w:cs="Arial"/>
          <w:b w:val="0"/>
          <w:sz w:val="20"/>
          <w:szCs w:val="20"/>
        </w:rPr>
        <w:t xml:space="preserve"> emphasis on self-selection.  These were:</w:t>
      </w:r>
    </w:p>
    <w:p w:rsidR="00482820" w:rsidRPr="008740F4" w:rsidRDefault="00482820" w:rsidP="00A62831">
      <w:pPr>
        <w:pStyle w:val="ListParagraph"/>
        <w:numPr>
          <w:ilvl w:val="0"/>
          <w:numId w:val="4"/>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Increased interaction with current students on the EBM programme</w:t>
      </w:r>
    </w:p>
    <w:p w:rsidR="00482820" w:rsidRPr="008740F4" w:rsidRDefault="00482820" w:rsidP="00A62831">
      <w:pPr>
        <w:pStyle w:val="ListParagraph"/>
        <w:numPr>
          <w:ilvl w:val="0"/>
          <w:numId w:val="4"/>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Experience of collaborative team working</w:t>
      </w:r>
    </w:p>
    <w:p w:rsidR="00482820" w:rsidRPr="008740F4" w:rsidRDefault="00482820" w:rsidP="00A62831">
      <w:pPr>
        <w:pStyle w:val="ListParagraph"/>
        <w:numPr>
          <w:ilvl w:val="0"/>
          <w:numId w:val="4"/>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Explicit description of the Team Company arrangements</w:t>
      </w:r>
    </w:p>
    <w:p w:rsidR="00482820" w:rsidRPr="008740F4" w:rsidRDefault="00482820" w:rsidP="00A62831">
      <w:pPr>
        <w:pStyle w:val="ListParagraph"/>
        <w:numPr>
          <w:ilvl w:val="0"/>
          <w:numId w:val="4"/>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w:t>
      </w:r>
      <w:proofErr w:type="gramStart"/>
      <w:r w:rsidRPr="008740F4">
        <w:rPr>
          <w:rStyle w:val="Strong"/>
          <w:rFonts w:ascii="Arial" w:hAnsi="Arial" w:cs="Arial"/>
          <w:b w:val="0"/>
          <w:sz w:val="20"/>
          <w:szCs w:val="20"/>
        </w:rPr>
        <w:t>a</w:t>
      </w:r>
      <w:proofErr w:type="gramEnd"/>
      <w:r w:rsidRPr="008740F4">
        <w:rPr>
          <w:rStyle w:val="Strong"/>
          <w:rFonts w:ascii="Arial" w:hAnsi="Arial" w:cs="Arial"/>
          <w:b w:val="0"/>
          <w:sz w:val="20"/>
          <w:szCs w:val="20"/>
        </w:rPr>
        <w:t xml:space="preserve"> week in the life” to help prospective applicants appreciate the extent of the differences between this programme and more traditional programmes.</w:t>
      </w:r>
    </w:p>
    <w:p w:rsidR="00B501B8" w:rsidRPr="008740F4" w:rsidRDefault="00B501B8"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At the subsequent meeting, the proposed changes were shared and responsibilities for the facilitation of various aspects of the events were agreed.</w:t>
      </w:r>
    </w:p>
    <w:p w:rsidR="00943AF9" w:rsidRPr="008740F4" w:rsidRDefault="00943AF9"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The revised selection events were therefore developed as follows:</w:t>
      </w:r>
    </w:p>
    <w:p w:rsidR="00943AF9" w:rsidRPr="008740F4" w:rsidRDefault="00825C1E" w:rsidP="00A62831">
      <w:pPr>
        <w:pStyle w:val="ListParagraph"/>
        <w:numPr>
          <w:ilvl w:val="0"/>
          <w:numId w:val="5"/>
        </w:numPr>
        <w:spacing w:line="240" w:lineRule="auto"/>
        <w:jc w:val="both"/>
        <w:rPr>
          <w:rStyle w:val="Strong"/>
          <w:rFonts w:ascii="Arial" w:hAnsi="Arial" w:cs="Arial"/>
          <w:b w:val="0"/>
          <w:sz w:val="20"/>
          <w:szCs w:val="20"/>
        </w:rPr>
      </w:pPr>
      <w:r>
        <w:rPr>
          <w:rStyle w:val="Strong"/>
          <w:rFonts w:ascii="Arial" w:hAnsi="Arial" w:cs="Arial"/>
          <w:b w:val="0"/>
          <w:sz w:val="20"/>
          <w:szCs w:val="20"/>
        </w:rPr>
        <w:t>Five</w:t>
      </w:r>
      <w:r w:rsidR="00943AF9" w:rsidRPr="008740F4">
        <w:rPr>
          <w:rStyle w:val="Strong"/>
          <w:rFonts w:ascii="Arial" w:hAnsi="Arial" w:cs="Arial"/>
          <w:b w:val="0"/>
          <w:sz w:val="20"/>
          <w:szCs w:val="20"/>
        </w:rPr>
        <w:t xml:space="preserve"> current students </w:t>
      </w:r>
      <w:r w:rsidR="00E902F8" w:rsidRPr="008740F4">
        <w:rPr>
          <w:rStyle w:val="Strong"/>
          <w:rFonts w:ascii="Arial" w:hAnsi="Arial" w:cs="Arial"/>
          <w:b w:val="0"/>
          <w:sz w:val="20"/>
          <w:szCs w:val="20"/>
        </w:rPr>
        <w:t>volunteered</w:t>
      </w:r>
      <w:r w:rsidR="00943AF9" w:rsidRPr="008740F4">
        <w:rPr>
          <w:rStyle w:val="Strong"/>
          <w:rFonts w:ascii="Arial" w:hAnsi="Arial" w:cs="Arial"/>
          <w:b w:val="0"/>
          <w:sz w:val="20"/>
          <w:szCs w:val="20"/>
        </w:rPr>
        <w:t xml:space="preserve"> and attended both days</w:t>
      </w:r>
      <w:r w:rsidR="001C06DC" w:rsidRPr="008740F4">
        <w:rPr>
          <w:rStyle w:val="Strong"/>
          <w:rFonts w:ascii="Arial" w:hAnsi="Arial" w:cs="Arial"/>
          <w:b w:val="0"/>
          <w:sz w:val="20"/>
          <w:szCs w:val="20"/>
        </w:rPr>
        <w:t xml:space="preserve"> (held on the Monday and Friday of one week)</w:t>
      </w:r>
      <w:proofErr w:type="gramStart"/>
      <w:r w:rsidR="00943AF9" w:rsidRPr="008740F4">
        <w:rPr>
          <w:rStyle w:val="Strong"/>
          <w:rFonts w:ascii="Arial" w:hAnsi="Arial" w:cs="Arial"/>
          <w:b w:val="0"/>
          <w:sz w:val="20"/>
          <w:szCs w:val="20"/>
        </w:rPr>
        <w:t>,</w:t>
      </w:r>
      <w:proofErr w:type="gramEnd"/>
      <w:r w:rsidR="00943AF9" w:rsidRPr="008740F4">
        <w:rPr>
          <w:rStyle w:val="Strong"/>
          <w:rFonts w:ascii="Arial" w:hAnsi="Arial" w:cs="Arial"/>
          <w:b w:val="0"/>
          <w:sz w:val="20"/>
          <w:szCs w:val="20"/>
        </w:rPr>
        <w:t xml:space="preserve"> they were paid the standard rate for University Open Day support.</w:t>
      </w:r>
      <w:r w:rsidR="000212A7" w:rsidRPr="008740F4">
        <w:rPr>
          <w:rStyle w:val="Strong"/>
          <w:rFonts w:ascii="Arial" w:hAnsi="Arial" w:cs="Arial"/>
          <w:b w:val="0"/>
          <w:sz w:val="20"/>
          <w:szCs w:val="20"/>
        </w:rPr>
        <w:t xml:space="preserve">  Throughout the day</w:t>
      </w:r>
      <w:r w:rsidR="001C06DC" w:rsidRPr="008740F4">
        <w:rPr>
          <w:rStyle w:val="Strong"/>
          <w:rFonts w:ascii="Arial" w:hAnsi="Arial" w:cs="Arial"/>
          <w:b w:val="0"/>
          <w:sz w:val="20"/>
          <w:szCs w:val="20"/>
        </w:rPr>
        <w:t>s</w:t>
      </w:r>
      <w:r w:rsidR="000212A7" w:rsidRPr="008740F4">
        <w:rPr>
          <w:rStyle w:val="Strong"/>
          <w:rFonts w:ascii="Arial" w:hAnsi="Arial" w:cs="Arial"/>
          <w:b w:val="0"/>
          <w:sz w:val="20"/>
          <w:szCs w:val="20"/>
        </w:rPr>
        <w:t>, current students played a much more prominent role than on previous events.</w:t>
      </w:r>
    </w:p>
    <w:p w:rsidR="00943AF9" w:rsidRPr="008740F4" w:rsidRDefault="00943AF9" w:rsidP="00A62831">
      <w:pPr>
        <w:pStyle w:val="ListParagraph"/>
        <w:numPr>
          <w:ilvl w:val="0"/>
          <w:numId w:val="5"/>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Instructions for pre-work were more prescriptive and supportive (applicants were asked to submit a</w:t>
      </w:r>
      <w:r w:rsidR="001C06DC" w:rsidRPr="008740F4">
        <w:rPr>
          <w:rStyle w:val="Strong"/>
          <w:rFonts w:ascii="Arial" w:hAnsi="Arial" w:cs="Arial"/>
          <w:b w:val="0"/>
          <w:sz w:val="20"/>
          <w:szCs w:val="20"/>
        </w:rPr>
        <w:t>n</w:t>
      </w:r>
      <w:r w:rsidRPr="008740F4">
        <w:rPr>
          <w:rStyle w:val="Strong"/>
          <w:rFonts w:ascii="Arial" w:hAnsi="Arial" w:cs="Arial"/>
          <w:b w:val="0"/>
          <w:sz w:val="20"/>
          <w:szCs w:val="20"/>
        </w:rPr>
        <w:t xml:space="preserve"> </w:t>
      </w:r>
      <w:r w:rsidR="00B501B8" w:rsidRPr="008740F4">
        <w:rPr>
          <w:rStyle w:val="Strong"/>
          <w:rFonts w:ascii="Arial" w:hAnsi="Arial" w:cs="Arial"/>
          <w:b w:val="0"/>
          <w:sz w:val="20"/>
          <w:szCs w:val="20"/>
        </w:rPr>
        <w:t xml:space="preserve">outline </w:t>
      </w:r>
      <w:r w:rsidRPr="008740F4">
        <w:rPr>
          <w:rStyle w:val="Strong"/>
          <w:rFonts w:ascii="Arial" w:hAnsi="Arial" w:cs="Arial"/>
          <w:b w:val="0"/>
          <w:sz w:val="20"/>
          <w:szCs w:val="20"/>
        </w:rPr>
        <w:t>business plan for an original business idea).  However, in contrast to previous events, this work was not used</w:t>
      </w:r>
      <w:r w:rsidR="00AD195D" w:rsidRPr="008740F4">
        <w:rPr>
          <w:rStyle w:val="Strong"/>
          <w:rFonts w:ascii="Arial" w:hAnsi="Arial" w:cs="Arial"/>
          <w:b w:val="0"/>
          <w:sz w:val="20"/>
          <w:szCs w:val="20"/>
        </w:rPr>
        <w:t xml:space="preserve"> to </w:t>
      </w:r>
      <w:r w:rsidR="00B501B8" w:rsidRPr="008740F4">
        <w:rPr>
          <w:rStyle w:val="Strong"/>
          <w:rFonts w:ascii="Arial" w:hAnsi="Arial" w:cs="Arial"/>
          <w:b w:val="0"/>
          <w:sz w:val="20"/>
          <w:szCs w:val="20"/>
        </w:rPr>
        <w:t>evaluate</w:t>
      </w:r>
      <w:r w:rsidR="00AD195D" w:rsidRPr="008740F4">
        <w:rPr>
          <w:rStyle w:val="Strong"/>
          <w:rFonts w:ascii="Arial" w:hAnsi="Arial" w:cs="Arial"/>
          <w:b w:val="0"/>
          <w:sz w:val="20"/>
          <w:szCs w:val="20"/>
        </w:rPr>
        <w:t xml:space="preserve"> the applicants</w:t>
      </w:r>
      <w:r w:rsidRPr="008740F4">
        <w:rPr>
          <w:rStyle w:val="Strong"/>
          <w:rFonts w:ascii="Arial" w:hAnsi="Arial" w:cs="Arial"/>
          <w:b w:val="0"/>
          <w:sz w:val="20"/>
          <w:szCs w:val="20"/>
        </w:rPr>
        <w:t>, but will be used during the programme induction</w:t>
      </w:r>
      <w:r w:rsidR="00AD195D" w:rsidRPr="008740F4">
        <w:rPr>
          <w:rStyle w:val="Strong"/>
          <w:rFonts w:ascii="Arial" w:hAnsi="Arial" w:cs="Arial"/>
          <w:b w:val="0"/>
          <w:sz w:val="20"/>
          <w:szCs w:val="20"/>
        </w:rPr>
        <w:t xml:space="preserve"> in September</w:t>
      </w:r>
      <w:r w:rsidRPr="008740F4">
        <w:rPr>
          <w:rStyle w:val="Strong"/>
          <w:rFonts w:ascii="Arial" w:hAnsi="Arial" w:cs="Arial"/>
          <w:b w:val="0"/>
          <w:sz w:val="20"/>
          <w:szCs w:val="20"/>
        </w:rPr>
        <w:t>.  This was explained to the candidates</w:t>
      </w:r>
      <w:r w:rsidR="00AD195D" w:rsidRPr="008740F4">
        <w:rPr>
          <w:rStyle w:val="Strong"/>
          <w:rFonts w:ascii="Arial" w:hAnsi="Arial" w:cs="Arial"/>
          <w:b w:val="0"/>
          <w:sz w:val="20"/>
          <w:szCs w:val="20"/>
        </w:rPr>
        <w:t xml:space="preserve"> on the Selection Event</w:t>
      </w:r>
      <w:r w:rsidR="001C06DC" w:rsidRPr="008740F4">
        <w:rPr>
          <w:rStyle w:val="Strong"/>
          <w:rFonts w:ascii="Arial" w:hAnsi="Arial" w:cs="Arial"/>
          <w:b w:val="0"/>
          <w:sz w:val="20"/>
          <w:szCs w:val="20"/>
        </w:rPr>
        <w:t>s</w:t>
      </w:r>
      <w:r w:rsidRPr="008740F4">
        <w:rPr>
          <w:rStyle w:val="Strong"/>
          <w:rFonts w:ascii="Arial" w:hAnsi="Arial" w:cs="Arial"/>
          <w:b w:val="0"/>
          <w:sz w:val="20"/>
          <w:szCs w:val="20"/>
        </w:rPr>
        <w:t xml:space="preserve">.  </w:t>
      </w:r>
      <w:r w:rsidR="00B501B8" w:rsidRPr="008740F4">
        <w:rPr>
          <w:rStyle w:val="Strong"/>
          <w:rFonts w:ascii="Arial" w:hAnsi="Arial" w:cs="Arial"/>
          <w:b w:val="0"/>
          <w:sz w:val="20"/>
          <w:szCs w:val="20"/>
        </w:rPr>
        <w:t>The</w:t>
      </w:r>
      <w:r w:rsidRPr="008740F4">
        <w:rPr>
          <w:rStyle w:val="Strong"/>
          <w:rFonts w:ascii="Arial" w:hAnsi="Arial" w:cs="Arial"/>
          <w:b w:val="0"/>
          <w:sz w:val="20"/>
          <w:szCs w:val="20"/>
        </w:rPr>
        <w:t xml:space="preserve"> purpose</w:t>
      </w:r>
      <w:r w:rsidR="00B501B8" w:rsidRPr="008740F4">
        <w:rPr>
          <w:rStyle w:val="Strong"/>
          <w:rFonts w:ascii="Arial" w:hAnsi="Arial" w:cs="Arial"/>
          <w:b w:val="0"/>
          <w:sz w:val="20"/>
          <w:szCs w:val="20"/>
        </w:rPr>
        <w:t xml:space="preserve"> of this pre-work </w:t>
      </w:r>
      <w:r w:rsidRPr="008740F4">
        <w:rPr>
          <w:rStyle w:val="Strong"/>
          <w:rFonts w:ascii="Arial" w:hAnsi="Arial" w:cs="Arial"/>
          <w:b w:val="0"/>
          <w:sz w:val="20"/>
          <w:szCs w:val="20"/>
        </w:rPr>
        <w:t xml:space="preserve">was to distinguish between the </w:t>
      </w:r>
      <w:r w:rsidR="00D448C3" w:rsidRPr="008740F4">
        <w:rPr>
          <w:rStyle w:val="Strong"/>
          <w:rFonts w:ascii="Arial" w:hAnsi="Arial" w:cs="Arial"/>
          <w:b w:val="0"/>
          <w:sz w:val="20"/>
          <w:szCs w:val="20"/>
        </w:rPr>
        <w:t>more ‘serious’ candidates and those just applying on a whim.  Those failing to complete and submit the pre-work as instructed were essentially withdrawing their application for the programme</w:t>
      </w:r>
      <w:r w:rsidR="00255A2C" w:rsidRPr="008740F4">
        <w:rPr>
          <w:rStyle w:val="Strong"/>
          <w:rFonts w:ascii="Arial" w:hAnsi="Arial" w:cs="Arial"/>
          <w:b w:val="0"/>
          <w:sz w:val="20"/>
          <w:szCs w:val="20"/>
        </w:rPr>
        <w:t xml:space="preserve"> – a negative form of self-selection</w:t>
      </w:r>
      <w:r w:rsidR="00D448C3" w:rsidRPr="008740F4">
        <w:rPr>
          <w:rStyle w:val="Strong"/>
          <w:rFonts w:ascii="Arial" w:hAnsi="Arial" w:cs="Arial"/>
          <w:b w:val="0"/>
          <w:sz w:val="20"/>
          <w:szCs w:val="20"/>
        </w:rPr>
        <w:t>.</w:t>
      </w:r>
      <w:r w:rsidR="00AD195D" w:rsidRPr="008740F4">
        <w:rPr>
          <w:rStyle w:val="Strong"/>
          <w:rFonts w:ascii="Arial" w:hAnsi="Arial" w:cs="Arial"/>
          <w:b w:val="0"/>
          <w:sz w:val="20"/>
          <w:szCs w:val="20"/>
        </w:rPr>
        <w:t xml:space="preserve">  In addition it was hoped that those that completed and submitted their pre-work were deepening their psychological commitment to the programme and would be more likely to enrol.</w:t>
      </w:r>
    </w:p>
    <w:p w:rsidR="00943AF9" w:rsidRPr="008740F4" w:rsidRDefault="00AD195D" w:rsidP="00A62831">
      <w:pPr>
        <w:pStyle w:val="ListParagraph"/>
        <w:numPr>
          <w:ilvl w:val="0"/>
          <w:numId w:val="5"/>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A</w:t>
      </w:r>
      <w:r w:rsidR="00943AF9" w:rsidRPr="008740F4">
        <w:rPr>
          <w:rStyle w:val="Strong"/>
          <w:rFonts w:ascii="Arial" w:hAnsi="Arial" w:cs="Arial"/>
          <w:b w:val="0"/>
          <w:sz w:val="20"/>
          <w:szCs w:val="20"/>
        </w:rPr>
        <w:t xml:space="preserve">pplicants were </w:t>
      </w:r>
      <w:r w:rsidRPr="008740F4">
        <w:rPr>
          <w:rStyle w:val="Strong"/>
          <w:rFonts w:ascii="Arial" w:hAnsi="Arial" w:cs="Arial"/>
          <w:b w:val="0"/>
          <w:sz w:val="20"/>
          <w:szCs w:val="20"/>
        </w:rPr>
        <w:t xml:space="preserve">also </w:t>
      </w:r>
      <w:r w:rsidR="00943AF9" w:rsidRPr="008740F4">
        <w:rPr>
          <w:rStyle w:val="Strong"/>
          <w:rFonts w:ascii="Arial" w:hAnsi="Arial" w:cs="Arial"/>
          <w:b w:val="0"/>
          <w:sz w:val="20"/>
          <w:szCs w:val="20"/>
        </w:rPr>
        <w:t>asked to complete the GETV2</w:t>
      </w:r>
      <w:r w:rsidR="00E86059" w:rsidRPr="008740F4">
        <w:rPr>
          <w:rStyle w:val="Strong"/>
          <w:rFonts w:ascii="Arial" w:hAnsi="Arial" w:cs="Arial"/>
          <w:b w:val="0"/>
          <w:sz w:val="20"/>
          <w:szCs w:val="20"/>
        </w:rPr>
        <w:t xml:space="preserve"> </w:t>
      </w:r>
      <w:sdt>
        <w:sdtPr>
          <w:rPr>
            <w:rStyle w:val="Strong"/>
            <w:rFonts w:ascii="Arial" w:hAnsi="Arial" w:cs="Arial"/>
            <w:b w:val="0"/>
            <w:sz w:val="20"/>
            <w:szCs w:val="20"/>
          </w:rPr>
          <w:id w:val="619954596"/>
          <w:citation/>
        </w:sdtPr>
        <w:sdtEndPr>
          <w:rPr>
            <w:rStyle w:val="Strong"/>
          </w:rPr>
        </w:sdtEndPr>
        <w:sdtContent>
          <w:r w:rsidR="00E86059" w:rsidRPr="008740F4">
            <w:rPr>
              <w:rStyle w:val="Strong"/>
              <w:rFonts w:ascii="Arial" w:hAnsi="Arial" w:cs="Arial"/>
              <w:b w:val="0"/>
              <w:sz w:val="20"/>
              <w:szCs w:val="20"/>
            </w:rPr>
            <w:fldChar w:fldCharType="begin"/>
          </w:r>
          <w:r w:rsidR="00E86059" w:rsidRPr="008740F4">
            <w:rPr>
              <w:rStyle w:val="Strong"/>
              <w:rFonts w:ascii="Arial" w:hAnsi="Arial" w:cs="Arial"/>
              <w:b w:val="0"/>
              <w:sz w:val="20"/>
              <w:szCs w:val="20"/>
            </w:rPr>
            <w:instrText xml:space="preserve"> CITATION Cai15 \l 2057 </w:instrText>
          </w:r>
          <w:r w:rsidR="00E86059" w:rsidRPr="008740F4">
            <w:rPr>
              <w:rStyle w:val="Strong"/>
              <w:rFonts w:ascii="Arial" w:hAnsi="Arial" w:cs="Arial"/>
              <w:b w:val="0"/>
              <w:sz w:val="20"/>
              <w:szCs w:val="20"/>
            </w:rPr>
            <w:fldChar w:fldCharType="separate"/>
          </w:r>
          <w:r w:rsidR="0079717E" w:rsidRPr="0079717E">
            <w:rPr>
              <w:rFonts w:ascii="Arial" w:hAnsi="Arial" w:cs="Arial"/>
              <w:noProof/>
              <w:sz w:val="20"/>
              <w:szCs w:val="20"/>
            </w:rPr>
            <w:t>(Caird, 2015)</w:t>
          </w:r>
          <w:r w:rsidR="00E86059" w:rsidRPr="008740F4">
            <w:rPr>
              <w:rStyle w:val="Strong"/>
              <w:rFonts w:ascii="Arial" w:hAnsi="Arial" w:cs="Arial"/>
              <w:b w:val="0"/>
              <w:sz w:val="20"/>
              <w:szCs w:val="20"/>
            </w:rPr>
            <w:fldChar w:fldCharType="end"/>
          </w:r>
        </w:sdtContent>
      </w:sdt>
      <w:r w:rsidR="00943AF9" w:rsidRPr="008740F4">
        <w:rPr>
          <w:rStyle w:val="Strong"/>
          <w:rFonts w:ascii="Arial" w:hAnsi="Arial" w:cs="Arial"/>
          <w:b w:val="0"/>
          <w:sz w:val="20"/>
          <w:szCs w:val="20"/>
        </w:rPr>
        <w:t xml:space="preserve"> test on line in advance of the day</w:t>
      </w:r>
      <w:r w:rsidR="001C06DC" w:rsidRPr="008740F4">
        <w:rPr>
          <w:rStyle w:val="Strong"/>
          <w:rFonts w:ascii="Arial" w:hAnsi="Arial" w:cs="Arial"/>
          <w:b w:val="0"/>
          <w:sz w:val="20"/>
          <w:szCs w:val="20"/>
        </w:rPr>
        <w:t>s</w:t>
      </w:r>
      <w:r w:rsidR="00943AF9" w:rsidRPr="008740F4">
        <w:rPr>
          <w:rStyle w:val="Strong"/>
          <w:rFonts w:ascii="Arial" w:hAnsi="Arial" w:cs="Arial"/>
          <w:b w:val="0"/>
          <w:sz w:val="20"/>
          <w:szCs w:val="20"/>
        </w:rPr>
        <w:t xml:space="preserve"> and to bring a print out of their results with them.</w:t>
      </w:r>
      <w:r w:rsidRPr="008740F4">
        <w:rPr>
          <w:rStyle w:val="Strong"/>
          <w:rFonts w:ascii="Arial" w:hAnsi="Arial" w:cs="Arial"/>
          <w:b w:val="0"/>
          <w:sz w:val="20"/>
          <w:szCs w:val="20"/>
        </w:rPr>
        <w:t xml:space="preserve">  Again this was not </w:t>
      </w:r>
      <w:r w:rsidR="00B501B8" w:rsidRPr="008740F4">
        <w:rPr>
          <w:rStyle w:val="Strong"/>
          <w:rFonts w:ascii="Arial" w:hAnsi="Arial" w:cs="Arial"/>
          <w:b w:val="0"/>
          <w:sz w:val="20"/>
          <w:szCs w:val="20"/>
        </w:rPr>
        <w:t>intend for use in evaluating the candidates</w:t>
      </w:r>
      <w:r w:rsidRPr="008740F4">
        <w:rPr>
          <w:rStyle w:val="Strong"/>
          <w:rFonts w:ascii="Arial" w:hAnsi="Arial" w:cs="Arial"/>
          <w:b w:val="0"/>
          <w:sz w:val="20"/>
          <w:szCs w:val="20"/>
        </w:rPr>
        <w:t xml:space="preserve">, but to stimulate reflection, and encourage them to </w:t>
      </w:r>
      <w:r w:rsidR="000872DE" w:rsidRPr="008740F4">
        <w:rPr>
          <w:rStyle w:val="Strong"/>
          <w:rFonts w:ascii="Arial" w:hAnsi="Arial" w:cs="Arial"/>
          <w:b w:val="0"/>
          <w:sz w:val="20"/>
          <w:szCs w:val="20"/>
        </w:rPr>
        <w:t xml:space="preserve">either </w:t>
      </w:r>
      <w:r w:rsidRPr="008740F4">
        <w:rPr>
          <w:rStyle w:val="Strong"/>
          <w:rFonts w:ascii="Arial" w:hAnsi="Arial" w:cs="Arial"/>
          <w:b w:val="0"/>
          <w:sz w:val="20"/>
          <w:szCs w:val="20"/>
        </w:rPr>
        <w:t xml:space="preserve">withdraw their application should the test cause them to think that they perhaps were more suited to </w:t>
      </w:r>
      <w:r w:rsidR="00B501B8" w:rsidRPr="008740F4">
        <w:rPr>
          <w:rStyle w:val="Strong"/>
          <w:rFonts w:ascii="Arial" w:hAnsi="Arial" w:cs="Arial"/>
          <w:b w:val="0"/>
          <w:sz w:val="20"/>
          <w:szCs w:val="20"/>
        </w:rPr>
        <w:t>other programmes</w:t>
      </w:r>
      <w:r w:rsidR="000872DE" w:rsidRPr="008740F4">
        <w:rPr>
          <w:rStyle w:val="Strong"/>
          <w:rFonts w:ascii="Arial" w:hAnsi="Arial" w:cs="Arial"/>
          <w:b w:val="0"/>
          <w:sz w:val="20"/>
          <w:szCs w:val="20"/>
        </w:rPr>
        <w:t>, or to deepen their resolve to enrol on the EBM programme</w:t>
      </w:r>
      <w:r w:rsidRPr="008740F4">
        <w:rPr>
          <w:rStyle w:val="Strong"/>
          <w:rFonts w:ascii="Arial" w:hAnsi="Arial" w:cs="Arial"/>
          <w:b w:val="0"/>
          <w:sz w:val="20"/>
          <w:szCs w:val="20"/>
        </w:rPr>
        <w:t>.</w:t>
      </w:r>
      <w:r w:rsidR="000872DE" w:rsidRPr="008740F4">
        <w:rPr>
          <w:rStyle w:val="Strong"/>
          <w:rFonts w:ascii="Arial" w:hAnsi="Arial" w:cs="Arial"/>
          <w:b w:val="0"/>
          <w:sz w:val="20"/>
          <w:szCs w:val="20"/>
        </w:rPr>
        <w:t xml:space="preserve">  The</w:t>
      </w:r>
      <w:r w:rsidR="00941468" w:rsidRPr="008740F4">
        <w:rPr>
          <w:rStyle w:val="Strong"/>
          <w:rFonts w:ascii="Arial" w:hAnsi="Arial" w:cs="Arial"/>
          <w:b w:val="0"/>
          <w:sz w:val="20"/>
          <w:szCs w:val="20"/>
        </w:rPr>
        <w:t xml:space="preserve"> test</w:t>
      </w:r>
      <w:r w:rsidR="000872DE" w:rsidRPr="008740F4">
        <w:rPr>
          <w:rStyle w:val="Strong"/>
          <w:rFonts w:ascii="Arial" w:hAnsi="Arial" w:cs="Arial"/>
          <w:b w:val="0"/>
          <w:sz w:val="20"/>
          <w:szCs w:val="20"/>
        </w:rPr>
        <w:t xml:space="preserve"> results are </w:t>
      </w:r>
      <w:r w:rsidR="00941468" w:rsidRPr="008740F4">
        <w:rPr>
          <w:rStyle w:val="Strong"/>
          <w:rFonts w:ascii="Arial" w:hAnsi="Arial" w:cs="Arial"/>
          <w:b w:val="0"/>
          <w:sz w:val="20"/>
          <w:szCs w:val="20"/>
        </w:rPr>
        <w:t xml:space="preserve">also </w:t>
      </w:r>
      <w:r w:rsidR="000872DE" w:rsidRPr="008740F4">
        <w:rPr>
          <w:rStyle w:val="Strong"/>
          <w:rFonts w:ascii="Arial" w:hAnsi="Arial" w:cs="Arial"/>
          <w:b w:val="0"/>
          <w:sz w:val="20"/>
          <w:szCs w:val="20"/>
        </w:rPr>
        <w:t>potentially a source of useful research data for a future longitudinal study of students on the EBM programme.</w:t>
      </w:r>
    </w:p>
    <w:p w:rsidR="00943AF9" w:rsidRPr="008740F4" w:rsidRDefault="00943AF9" w:rsidP="00A62831">
      <w:pPr>
        <w:pStyle w:val="ListParagraph"/>
        <w:numPr>
          <w:ilvl w:val="0"/>
          <w:numId w:val="5"/>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Meet and greet in the Business School with tea and coffee and a chance to chat informally to other applicants and staff and students from current two cohorts</w:t>
      </w:r>
      <w:r w:rsidR="000872DE" w:rsidRPr="008740F4">
        <w:rPr>
          <w:rStyle w:val="Strong"/>
          <w:rFonts w:ascii="Arial" w:hAnsi="Arial" w:cs="Arial"/>
          <w:b w:val="0"/>
          <w:sz w:val="20"/>
          <w:szCs w:val="20"/>
        </w:rPr>
        <w:t>.</w:t>
      </w:r>
    </w:p>
    <w:p w:rsidR="000872DE" w:rsidRPr="008740F4" w:rsidRDefault="000872DE" w:rsidP="00A62831">
      <w:pPr>
        <w:pStyle w:val="ListParagraph"/>
        <w:numPr>
          <w:ilvl w:val="0"/>
          <w:numId w:val="5"/>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Presentation in a lecture theatre.  The purpose of this part of the day</w:t>
      </w:r>
      <w:r w:rsidR="001C06DC" w:rsidRPr="008740F4">
        <w:rPr>
          <w:rStyle w:val="Strong"/>
          <w:rFonts w:ascii="Arial" w:hAnsi="Arial" w:cs="Arial"/>
          <w:b w:val="0"/>
          <w:sz w:val="20"/>
          <w:szCs w:val="20"/>
        </w:rPr>
        <w:t>s</w:t>
      </w:r>
      <w:r w:rsidRPr="008740F4">
        <w:rPr>
          <w:rStyle w:val="Strong"/>
          <w:rFonts w:ascii="Arial" w:hAnsi="Arial" w:cs="Arial"/>
          <w:b w:val="0"/>
          <w:sz w:val="20"/>
          <w:szCs w:val="20"/>
        </w:rPr>
        <w:t xml:space="preserve"> was to share information and also to contrast a typical business school learning environment with what they would experience later when they visited their prospective business studio project spaces.  Presentations were made by the Programme Director and Programme Leader, and also two current students on the programme.  </w:t>
      </w:r>
      <w:r w:rsidRPr="008740F4">
        <w:rPr>
          <w:rStyle w:val="Strong"/>
          <w:rFonts w:ascii="Arial" w:hAnsi="Arial" w:cs="Arial"/>
          <w:b w:val="0"/>
          <w:sz w:val="20"/>
          <w:szCs w:val="20"/>
        </w:rPr>
        <w:lastRenderedPageBreak/>
        <w:t xml:space="preserve">Applicants also heard from a student on the original Team Academy programme in Finland who was visiting the UK at the time on </w:t>
      </w:r>
      <w:r w:rsidR="00941468" w:rsidRPr="008740F4">
        <w:rPr>
          <w:rStyle w:val="Strong"/>
          <w:rFonts w:ascii="Arial" w:hAnsi="Arial" w:cs="Arial"/>
          <w:b w:val="0"/>
          <w:sz w:val="20"/>
          <w:szCs w:val="20"/>
        </w:rPr>
        <w:t>an</w:t>
      </w:r>
      <w:r w:rsidRPr="008740F4">
        <w:rPr>
          <w:rStyle w:val="Strong"/>
          <w:rFonts w:ascii="Arial" w:hAnsi="Arial" w:cs="Arial"/>
          <w:b w:val="0"/>
          <w:sz w:val="20"/>
          <w:szCs w:val="20"/>
        </w:rPr>
        <w:t xml:space="preserve"> Erasmus programme.</w:t>
      </w:r>
    </w:p>
    <w:p w:rsidR="000872DE" w:rsidRPr="008740F4" w:rsidRDefault="000872DE" w:rsidP="00A62831">
      <w:pPr>
        <w:pStyle w:val="ListParagraph"/>
        <w:numPr>
          <w:ilvl w:val="0"/>
          <w:numId w:val="5"/>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A tour of the university campus lead by current programme students, ending at the Northern Design Centre in Gateshead, the current home of </w:t>
      </w:r>
      <w:r w:rsidR="002212E4" w:rsidRPr="008740F4">
        <w:rPr>
          <w:rStyle w:val="Strong"/>
          <w:rFonts w:ascii="Arial" w:hAnsi="Arial" w:cs="Arial"/>
          <w:b w:val="0"/>
          <w:sz w:val="20"/>
          <w:szCs w:val="20"/>
        </w:rPr>
        <w:t>the programme</w:t>
      </w:r>
      <w:r w:rsidRPr="008740F4">
        <w:rPr>
          <w:rStyle w:val="Strong"/>
          <w:rFonts w:ascii="Arial" w:hAnsi="Arial" w:cs="Arial"/>
          <w:b w:val="0"/>
          <w:sz w:val="20"/>
          <w:szCs w:val="20"/>
        </w:rPr>
        <w:t xml:space="preserve"> with lunch.</w:t>
      </w:r>
    </w:p>
    <w:p w:rsidR="000872DE" w:rsidRPr="008740F4" w:rsidRDefault="000872DE" w:rsidP="00A62831">
      <w:pPr>
        <w:pStyle w:val="ListParagraph"/>
        <w:numPr>
          <w:ilvl w:val="0"/>
          <w:numId w:val="5"/>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Over lunch, prospective and current students completed a light-hearted quiz about Team Academy philosophy and the EBM programme.  The questions were developed to encourage the exchange of information and general discussion.</w:t>
      </w:r>
    </w:p>
    <w:p w:rsidR="000872DE" w:rsidRPr="008740F4" w:rsidRDefault="00545B2B" w:rsidP="00A62831">
      <w:pPr>
        <w:pStyle w:val="ListParagraph"/>
        <w:numPr>
          <w:ilvl w:val="0"/>
          <w:numId w:val="5"/>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Following lunch, applicants participated in two concurrent activities – a group interview and a team exercise.</w:t>
      </w:r>
    </w:p>
    <w:p w:rsidR="00545B2B" w:rsidRPr="008740F4" w:rsidRDefault="00545B2B" w:rsidP="00A62831">
      <w:pPr>
        <w:pStyle w:val="ListParagraph"/>
        <w:numPr>
          <w:ilvl w:val="0"/>
          <w:numId w:val="5"/>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A series of questions were developed</w:t>
      </w:r>
      <w:r w:rsidR="002212E4" w:rsidRPr="008740F4">
        <w:rPr>
          <w:rStyle w:val="Strong"/>
          <w:rFonts w:ascii="Arial" w:hAnsi="Arial" w:cs="Arial"/>
          <w:b w:val="0"/>
          <w:sz w:val="20"/>
          <w:szCs w:val="20"/>
        </w:rPr>
        <w:t xml:space="preserve"> in advance by the programme management team</w:t>
      </w:r>
      <w:r w:rsidRPr="008740F4">
        <w:rPr>
          <w:rStyle w:val="Strong"/>
          <w:rFonts w:ascii="Arial" w:hAnsi="Arial" w:cs="Arial"/>
          <w:b w:val="0"/>
          <w:sz w:val="20"/>
          <w:szCs w:val="20"/>
        </w:rPr>
        <w:t xml:space="preserve"> for the group interview.  Interviews were conducted by a mixed panel consisting of programme staff members and current students of the programme.  </w:t>
      </w:r>
      <w:r w:rsidR="002212E4" w:rsidRPr="008740F4">
        <w:rPr>
          <w:rStyle w:val="Strong"/>
          <w:rFonts w:ascii="Arial" w:hAnsi="Arial" w:cs="Arial"/>
          <w:b w:val="0"/>
          <w:sz w:val="20"/>
          <w:szCs w:val="20"/>
        </w:rPr>
        <w:t>Interviewers and interviewees</w:t>
      </w:r>
      <w:r w:rsidRPr="008740F4">
        <w:rPr>
          <w:rStyle w:val="Strong"/>
          <w:rFonts w:ascii="Arial" w:hAnsi="Arial" w:cs="Arial"/>
          <w:b w:val="0"/>
          <w:sz w:val="20"/>
          <w:szCs w:val="20"/>
        </w:rPr>
        <w:t xml:space="preserve"> were arranged in </w:t>
      </w:r>
      <w:r w:rsidR="002212E4" w:rsidRPr="008740F4">
        <w:rPr>
          <w:rStyle w:val="Strong"/>
          <w:rFonts w:ascii="Arial" w:hAnsi="Arial" w:cs="Arial"/>
          <w:b w:val="0"/>
          <w:sz w:val="20"/>
          <w:szCs w:val="20"/>
        </w:rPr>
        <w:t xml:space="preserve">a </w:t>
      </w:r>
      <w:r w:rsidRPr="008740F4">
        <w:rPr>
          <w:rStyle w:val="Strong"/>
          <w:rFonts w:ascii="Arial" w:hAnsi="Arial" w:cs="Arial"/>
          <w:b w:val="0"/>
          <w:sz w:val="20"/>
          <w:szCs w:val="20"/>
        </w:rPr>
        <w:t xml:space="preserve">circle, </w:t>
      </w:r>
      <w:r w:rsidR="002212E4" w:rsidRPr="008740F4">
        <w:rPr>
          <w:rStyle w:val="Strong"/>
          <w:rFonts w:ascii="Arial" w:hAnsi="Arial" w:cs="Arial"/>
          <w:b w:val="0"/>
          <w:sz w:val="20"/>
          <w:szCs w:val="20"/>
        </w:rPr>
        <w:t xml:space="preserve">so as </w:t>
      </w:r>
      <w:r w:rsidRPr="008740F4">
        <w:rPr>
          <w:rStyle w:val="Strong"/>
          <w:rFonts w:ascii="Arial" w:hAnsi="Arial" w:cs="Arial"/>
          <w:b w:val="0"/>
          <w:sz w:val="20"/>
          <w:szCs w:val="20"/>
        </w:rPr>
        <w:t xml:space="preserve">to be as relaxed and informal as possible, with no clear </w:t>
      </w:r>
      <w:r w:rsidR="002212E4" w:rsidRPr="008740F4">
        <w:rPr>
          <w:rStyle w:val="Strong"/>
          <w:rFonts w:ascii="Arial" w:hAnsi="Arial" w:cs="Arial"/>
          <w:b w:val="0"/>
          <w:sz w:val="20"/>
          <w:szCs w:val="20"/>
        </w:rPr>
        <w:t>demarcation</w:t>
      </w:r>
      <w:r w:rsidRPr="008740F4">
        <w:rPr>
          <w:rStyle w:val="Strong"/>
          <w:rFonts w:ascii="Arial" w:hAnsi="Arial" w:cs="Arial"/>
          <w:b w:val="0"/>
          <w:sz w:val="20"/>
          <w:szCs w:val="20"/>
        </w:rPr>
        <w:t xml:space="preserve"> between applicants and panel members.  Despite this, some candidates were clearly nervous, so a further improvement to the day</w:t>
      </w:r>
      <w:r w:rsidR="001C06DC" w:rsidRPr="008740F4">
        <w:rPr>
          <w:rStyle w:val="Strong"/>
          <w:rFonts w:ascii="Arial" w:hAnsi="Arial" w:cs="Arial"/>
          <w:b w:val="0"/>
          <w:sz w:val="20"/>
          <w:szCs w:val="20"/>
        </w:rPr>
        <w:t>s</w:t>
      </w:r>
      <w:r w:rsidRPr="008740F4">
        <w:rPr>
          <w:rStyle w:val="Strong"/>
          <w:rFonts w:ascii="Arial" w:hAnsi="Arial" w:cs="Arial"/>
          <w:b w:val="0"/>
          <w:sz w:val="20"/>
          <w:szCs w:val="20"/>
        </w:rPr>
        <w:t xml:space="preserve"> may be to remove the word “interview” and replace it with a less loaded alternative.  Panel members took it in turns to ask the questions and an effort was made to hear from each applicant, encouraging the less forthcoming to speak and to take turns in giving the first response</w:t>
      </w:r>
      <w:r w:rsidR="00AB48E8" w:rsidRPr="008740F4">
        <w:rPr>
          <w:rStyle w:val="Strong"/>
          <w:rFonts w:ascii="Arial" w:hAnsi="Arial" w:cs="Arial"/>
          <w:b w:val="0"/>
          <w:sz w:val="20"/>
          <w:szCs w:val="20"/>
        </w:rPr>
        <w:t xml:space="preserve"> to a question</w:t>
      </w:r>
      <w:r w:rsidRPr="008740F4">
        <w:rPr>
          <w:rStyle w:val="Strong"/>
          <w:rFonts w:ascii="Arial" w:hAnsi="Arial" w:cs="Arial"/>
          <w:b w:val="0"/>
          <w:sz w:val="20"/>
          <w:szCs w:val="20"/>
        </w:rPr>
        <w:t xml:space="preserve">.  It was noted by some panel members that all applicants appeared to be </w:t>
      </w:r>
      <w:r w:rsidR="00AB48E8" w:rsidRPr="008740F4">
        <w:rPr>
          <w:rStyle w:val="Strong"/>
          <w:rFonts w:ascii="Arial" w:hAnsi="Arial" w:cs="Arial"/>
          <w:b w:val="0"/>
          <w:sz w:val="20"/>
          <w:szCs w:val="20"/>
        </w:rPr>
        <w:t xml:space="preserve">highly </w:t>
      </w:r>
      <w:r w:rsidRPr="008740F4">
        <w:rPr>
          <w:rStyle w:val="Strong"/>
          <w:rFonts w:ascii="Arial" w:hAnsi="Arial" w:cs="Arial"/>
          <w:b w:val="0"/>
          <w:sz w:val="20"/>
          <w:szCs w:val="20"/>
        </w:rPr>
        <w:t>influenced by the response of the first respondent – either voicing complete agreem</w:t>
      </w:r>
      <w:r w:rsidR="00AB48E8" w:rsidRPr="008740F4">
        <w:rPr>
          <w:rStyle w:val="Strong"/>
          <w:rFonts w:ascii="Arial" w:hAnsi="Arial" w:cs="Arial"/>
          <w:b w:val="0"/>
          <w:sz w:val="20"/>
          <w:szCs w:val="20"/>
        </w:rPr>
        <w:t xml:space="preserve">ent, or (less often) voicing a completely </w:t>
      </w:r>
      <w:r w:rsidRPr="008740F4">
        <w:rPr>
          <w:rStyle w:val="Strong"/>
          <w:rFonts w:ascii="Arial" w:hAnsi="Arial" w:cs="Arial"/>
          <w:b w:val="0"/>
          <w:sz w:val="20"/>
          <w:szCs w:val="20"/>
        </w:rPr>
        <w:t>opposing view.</w:t>
      </w:r>
    </w:p>
    <w:p w:rsidR="00482820" w:rsidRPr="008740F4" w:rsidRDefault="009F013C" w:rsidP="00A62831">
      <w:pPr>
        <w:pStyle w:val="ListParagraph"/>
        <w:numPr>
          <w:ilvl w:val="0"/>
          <w:numId w:val="5"/>
        </w:numPr>
        <w:spacing w:line="240" w:lineRule="auto"/>
        <w:jc w:val="both"/>
        <w:rPr>
          <w:rFonts w:ascii="Arial" w:hAnsi="Arial" w:cs="Arial"/>
          <w:bCs/>
          <w:sz w:val="20"/>
          <w:szCs w:val="20"/>
        </w:rPr>
      </w:pPr>
      <w:r w:rsidRPr="008740F4">
        <w:rPr>
          <w:rStyle w:val="Strong"/>
          <w:rFonts w:ascii="Arial" w:hAnsi="Arial" w:cs="Arial"/>
          <w:b w:val="0"/>
          <w:sz w:val="20"/>
          <w:szCs w:val="20"/>
        </w:rPr>
        <w:t xml:space="preserve">The group exercise consisted of the “marshmallow challenge” </w:t>
      </w:r>
      <w:sdt>
        <w:sdtPr>
          <w:rPr>
            <w:rStyle w:val="Strong"/>
            <w:rFonts w:ascii="Arial" w:hAnsi="Arial" w:cs="Arial"/>
            <w:b w:val="0"/>
            <w:sz w:val="20"/>
            <w:szCs w:val="20"/>
          </w:rPr>
          <w:id w:val="-806168832"/>
          <w:citation/>
        </w:sdtPr>
        <w:sdtEndPr>
          <w:rPr>
            <w:rStyle w:val="Strong"/>
          </w:rPr>
        </w:sdtEndPr>
        <w:sdtContent>
          <w:r w:rsidR="00D4794E" w:rsidRPr="008740F4">
            <w:rPr>
              <w:rStyle w:val="Strong"/>
              <w:rFonts w:ascii="Arial" w:hAnsi="Arial" w:cs="Arial"/>
              <w:b w:val="0"/>
              <w:sz w:val="20"/>
              <w:szCs w:val="20"/>
            </w:rPr>
            <w:fldChar w:fldCharType="begin"/>
          </w:r>
          <w:r w:rsidR="00941468" w:rsidRPr="008740F4">
            <w:rPr>
              <w:rStyle w:val="Strong"/>
              <w:rFonts w:ascii="Arial" w:hAnsi="Arial" w:cs="Arial"/>
              <w:b w:val="0"/>
              <w:sz w:val="20"/>
              <w:szCs w:val="20"/>
            </w:rPr>
            <w:instrText xml:space="preserve">CITATION Tom15 \l 2057 </w:instrText>
          </w:r>
          <w:r w:rsidR="00D4794E" w:rsidRPr="008740F4">
            <w:rPr>
              <w:rStyle w:val="Strong"/>
              <w:rFonts w:ascii="Arial" w:hAnsi="Arial" w:cs="Arial"/>
              <w:b w:val="0"/>
              <w:sz w:val="20"/>
              <w:szCs w:val="20"/>
            </w:rPr>
            <w:fldChar w:fldCharType="separate"/>
          </w:r>
          <w:r w:rsidR="0079717E" w:rsidRPr="0079717E">
            <w:rPr>
              <w:rFonts w:ascii="Arial" w:hAnsi="Arial" w:cs="Arial"/>
              <w:noProof/>
              <w:sz w:val="20"/>
              <w:szCs w:val="20"/>
            </w:rPr>
            <w:t>(Wujec, 2010)</w:t>
          </w:r>
          <w:r w:rsidR="00D4794E" w:rsidRPr="008740F4">
            <w:rPr>
              <w:rStyle w:val="Strong"/>
              <w:rFonts w:ascii="Arial" w:hAnsi="Arial" w:cs="Arial"/>
              <w:b w:val="0"/>
              <w:sz w:val="20"/>
              <w:szCs w:val="20"/>
            </w:rPr>
            <w:fldChar w:fldCharType="end"/>
          </w:r>
        </w:sdtContent>
      </w:sdt>
      <w:r w:rsidR="003A3E1A" w:rsidRPr="008740F4">
        <w:rPr>
          <w:rStyle w:val="Strong"/>
          <w:rFonts w:ascii="Arial" w:hAnsi="Arial" w:cs="Arial"/>
          <w:b w:val="0"/>
          <w:sz w:val="20"/>
          <w:szCs w:val="20"/>
        </w:rPr>
        <w:t>.  I</w:t>
      </w:r>
      <w:r w:rsidR="003A3E1A" w:rsidRPr="008740F4">
        <w:rPr>
          <w:rFonts w:ascii="Arial" w:hAnsi="Arial" w:cs="Arial"/>
          <w:color w:val="000000"/>
          <w:sz w:val="20"/>
          <w:szCs w:val="20"/>
          <w:shd w:val="clear" w:color="auto" w:fill="FFFFFF"/>
        </w:rPr>
        <w:t xml:space="preserve">n eighteen minutes, teams </w:t>
      </w:r>
      <w:r w:rsidR="00AB48E8" w:rsidRPr="008740F4">
        <w:rPr>
          <w:rFonts w:ascii="Arial" w:hAnsi="Arial" w:cs="Arial"/>
          <w:color w:val="000000"/>
          <w:sz w:val="20"/>
          <w:szCs w:val="20"/>
          <w:shd w:val="clear" w:color="auto" w:fill="FFFFFF"/>
        </w:rPr>
        <w:t>were asked to</w:t>
      </w:r>
      <w:r w:rsidR="003A3E1A" w:rsidRPr="008740F4">
        <w:rPr>
          <w:rFonts w:ascii="Arial" w:hAnsi="Arial" w:cs="Arial"/>
          <w:color w:val="000000"/>
          <w:sz w:val="20"/>
          <w:szCs w:val="20"/>
          <w:shd w:val="clear" w:color="auto" w:fill="FFFFFF"/>
        </w:rPr>
        <w:t xml:space="preserve"> build the tallest free-standing structure out of 20 sticks of spaghetti, one metre of tape, metre yard of string, and one marshmallow</w:t>
      </w:r>
      <w:r w:rsidR="00AB48E8" w:rsidRPr="008740F4">
        <w:rPr>
          <w:rFonts w:ascii="Arial" w:hAnsi="Arial" w:cs="Arial"/>
          <w:color w:val="000000"/>
          <w:sz w:val="20"/>
          <w:szCs w:val="20"/>
          <w:shd w:val="clear" w:color="auto" w:fill="FFFFFF"/>
        </w:rPr>
        <w:t xml:space="preserve"> (on the top)</w:t>
      </w:r>
      <w:r w:rsidR="003A3E1A" w:rsidRPr="008740F4">
        <w:rPr>
          <w:rFonts w:ascii="Arial" w:hAnsi="Arial" w:cs="Arial"/>
          <w:color w:val="000000"/>
          <w:sz w:val="20"/>
          <w:szCs w:val="20"/>
          <w:shd w:val="clear" w:color="auto" w:fill="FFFFFF"/>
        </w:rPr>
        <w:t xml:space="preserve">. This exercise was chosen as it required teams of applicants to work together to achieve the task, the competitive element was between groups, not individuals and intended only to add more fun to the exercise.  Members of the programme team observed the exercise but </w:t>
      </w:r>
      <w:r w:rsidR="00941468" w:rsidRPr="008740F4">
        <w:rPr>
          <w:rFonts w:ascii="Arial" w:hAnsi="Arial" w:cs="Arial"/>
          <w:color w:val="000000"/>
          <w:sz w:val="20"/>
          <w:szCs w:val="20"/>
          <w:shd w:val="clear" w:color="auto" w:fill="FFFFFF"/>
        </w:rPr>
        <w:t>did</w:t>
      </w:r>
      <w:r w:rsidR="003A3E1A" w:rsidRPr="008740F4">
        <w:rPr>
          <w:rFonts w:ascii="Arial" w:hAnsi="Arial" w:cs="Arial"/>
          <w:color w:val="000000"/>
          <w:sz w:val="20"/>
          <w:szCs w:val="20"/>
          <w:shd w:val="clear" w:color="auto" w:fill="FFFFFF"/>
        </w:rPr>
        <w:t xml:space="preserve"> not </w:t>
      </w:r>
      <w:r w:rsidR="00941468" w:rsidRPr="008740F4">
        <w:rPr>
          <w:rFonts w:ascii="Arial" w:hAnsi="Arial" w:cs="Arial"/>
          <w:color w:val="000000"/>
          <w:sz w:val="20"/>
          <w:szCs w:val="20"/>
          <w:shd w:val="clear" w:color="auto" w:fill="FFFFFF"/>
        </w:rPr>
        <w:t>evaluate</w:t>
      </w:r>
      <w:r w:rsidR="003A3E1A" w:rsidRPr="008740F4">
        <w:rPr>
          <w:rFonts w:ascii="Arial" w:hAnsi="Arial" w:cs="Arial"/>
          <w:color w:val="000000"/>
          <w:sz w:val="20"/>
          <w:szCs w:val="20"/>
          <w:shd w:val="clear" w:color="auto" w:fill="FFFFFF"/>
        </w:rPr>
        <w:t xml:space="preserve"> individual contribution or participation.</w:t>
      </w:r>
    </w:p>
    <w:p w:rsidR="003A3E1A" w:rsidRPr="008740F4" w:rsidRDefault="003A3E1A" w:rsidP="00A62831">
      <w:pPr>
        <w:pStyle w:val="ListParagraph"/>
        <w:numPr>
          <w:ilvl w:val="0"/>
          <w:numId w:val="5"/>
        </w:numPr>
        <w:spacing w:line="240" w:lineRule="auto"/>
        <w:jc w:val="both"/>
        <w:rPr>
          <w:rFonts w:ascii="Arial" w:hAnsi="Arial" w:cs="Arial"/>
          <w:bCs/>
          <w:sz w:val="20"/>
          <w:szCs w:val="20"/>
        </w:rPr>
      </w:pPr>
      <w:r w:rsidRPr="008740F4">
        <w:rPr>
          <w:rFonts w:ascii="Arial" w:hAnsi="Arial" w:cs="Arial"/>
          <w:color w:val="000000"/>
          <w:sz w:val="20"/>
          <w:szCs w:val="20"/>
          <w:shd w:val="clear" w:color="auto" w:fill="FFFFFF"/>
        </w:rPr>
        <w:t>The day</w:t>
      </w:r>
      <w:r w:rsidR="001C06DC" w:rsidRPr="008740F4">
        <w:rPr>
          <w:rFonts w:ascii="Arial" w:hAnsi="Arial" w:cs="Arial"/>
          <w:color w:val="000000"/>
          <w:sz w:val="20"/>
          <w:szCs w:val="20"/>
          <w:shd w:val="clear" w:color="auto" w:fill="FFFFFF"/>
        </w:rPr>
        <w:t>s</w:t>
      </w:r>
      <w:r w:rsidRPr="008740F4">
        <w:rPr>
          <w:rFonts w:ascii="Arial" w:hAnsi="Arial" w:cs="Arial"/>
          <w:color w:val="000000"/>
          <w:sz w:val="20"/>
          <w:szCs w:val="20"/>
          <w:shd w:val="clear" w:color="auto" w:fill="FFFFFF"/>
        </w:rPr>
        <w:t xml:space="preserve"> ended with a large group facilitated discussion, where any remaining questions were answered and current students of the programme presented some of their ongoing business projects.  </w:t>
      </w:r>
      <w:r w:rsidR="00AB48E8" w:rsidRPr="008740F4">
        <w:rPr>
          <w:rFonts w:ascii="Arial" w:hAnsi="Arial" w:cs="Arial"/>
          <w:color w:val="000000"/>
          <w:sz w:val="20"/>
          <w:szCs w:val="20"/>
          <w:shd w:val="clear" w:color="auto" w:fill="FFFFFF"/>
        </w:rPr>
        <w:t>Some video footage made by current students</w:t>
      </w:r>
      <w:r w:rsidRPr="008740F4">
        <w:rPr>
          <w:rFonts w:ascii="Arial" w:hAnsi="Arial" w:cs="Arial"/>
          <w:color w:val="000000"/>
          <w:sz w:val="20"/>
          <w:szCs w:val="20"/>
          <w:shd w:val="clear" w:color="auto" w:fill="FFFFFF"/>
        </w:rPr>
        <w:t xml:space="preserve"> w</w:t>
      </w:r>
      <w:r w:rsidR="00AB48E8" w:rsidRPr="008740F4">
        <w:rPr>
          <w:rFonts w:ascii="Arial" w:hAnsi="Arial" w:cs="Arial"/>
          <w:color w:val="000000"/>
          <w:sz w:val="20"/>
          <w:szCs w:val="20"/>
          <w:shd w:val="clear" w:color="auto" w:fill="FFFFFF"/>
        </w:rPr>
        <w:t>as</w:t>
      </w:r>
      <w:r w:rsidRPr="008740F4">
        <w:rPr>
          <w:rFonts w:ascii="Arial" w:hAnsi="Arial" w:cs="Arial"/>
          <w:color w:val="000000"/>
          <w:sz w:val="20"/>
          <w:szCs w:val="20"/>
          <w:shd w:val="clear" w:color="auto" w:fill="FFFFFF"/>
        </w:rPr>
        <w:t xml:space="preserve"> also used with lively background music to maintain energy levels.</w:t>
      </w:r>
    </w:p>
    <w:p w:rsidR="003A3E1A" w:rsidRPr="008740F4" w:rsidRDefault="00825C1E" w:rsidP="00A62831">
      <w:pPr>
        <w:pStyle w:val="ListParagraph"/>
        <w:numPr>
          <w:ilvl w:val="0"/>
          <w:numId w:val="5"/>
        </w:numPr>
        <w:spacing w:line="240" w:lineRule="auto"/>
        <w:jc w:val="both"/>
        <w:rPr>
          <w:rFonts w:ascii="Arial" w:hAnsi="Arial" w:cs="Arial"/>
          <w:bCs/>
          <w:sz w:val="20"/>
          <w:szCs w:val="20"/>
        </w:rPr>
      </w:pPr>
      <w:r>
        <w:rPr>
          <w:rFonts w:ascii="Arial" w:hAnsi="Arial" w:cs="Arial"/>
          <w:color w:val="000000"/>
          <w:sz w:val="20"/>
          <w:szCs w:val="20"/>
          <w:shd w:val="clear" w:color="auto" w:fill="FFFFFF"/>
        </w:rPr>
        <w:t>After the</w:t>
      </w:r>
      <w:r>
        <w:rPr>
          <w:rFonts w:ascii="Arial" w:hAnsi="Arial" w:cs="Arial"/>
          <w:color w:val="000000"/>
          <w:sz w:val="20"/>
          <w:szCs w:val="20"/>
          <w:shd w:val="clear" w:color="auto" w:fill="FFFFFF"/>
          <w:vertAlign w:val="superscript"/>
        </w:rPr>
        <w:t xml:space="preserve"> </w:t>
      </w:r>
      <w:r>
        <w:rPr>
          <w:rFonts w:ascii="Arial" w:hAnsi="Arial" w:cs="Arial"/>
          <w:color w:val="000000"/>
          <w:sz w:val="20"/>
          <w:szCs w:val="20"/>
          <w:shd w:val="clear" w:color="auto" w:fill="FFFFFF"/>
        </w:rPr>
        <w:t>first</w:t>
      </w:r>
      <w:r w:rsidR="001C06DC" w:rsidRPr="008740F4">
        <w:rPr>
          <w:rFonts w:ascii="Arial" w:hAnsi="Arial" w:cs="Arial"/>
          <w:color w:val="000000"/>
          <w:sz w:val="20"/>
          <w:szCs w:val="20"/>
          <w:shd w:val="clear" w:color="auto" w:fill="FFFFFF"/>
        </w:rPr>
        <w:t xml:space="preserve"> day</w:t>
      </w:r>
      <w:r w:rsidR="003A3E1A" w:rsidRPr="008740F4">
        <w:rPr>
          <w:rFonts w:ascii="Arial" w:hAnsi="Arial" w:cs="Arial"/>
          <w:color w:val="000000"/>
          <w:sz w:val="20"/>
          <w:szCs w:val="20"/>
          <w:shd w:val="clear" w:color="auto" w:fill="FFFFFF"/>
        </w:rPr>
        <w:t xml:space="preserve"> a satisfaction questionnaire was developed and administrated</w:t>
      </w:r>
      <w:r w:rsidR="00D05BFA" w:rsidRPr="008740F4">
        <w:rPr>
          <w:rFonts w:ascii="Arial" w:hAnsi="Arial" w:cs="Arial"/>
          <w:color w:val="000000"/>
          <w:sz w:val="20"/>
          <w:szCs w:val="20"/>
          <w:shd w:val="clear" w:color="auto" w:fill="FFFFFF"/>
        </w:rPr>
        <w:t xml:space="preserve"> on the </w:t>
      </w:r>
      <w:r>
        <w:rPr>
          <w:rFonts w:ascii="Arial" w:hAnsi="Arial" w:cs="Arial"/>
          <w:color w:val="000000"/>
          <w:sz w:val="20"/>
          <w:szCs w:val="20"/>
          <w:shd w:val="clear" w:color="auto" w:fill="FFFFFF"/>
        </w:rPr>
        <w:t>second</w:t>
      </w:r>
      <w:r w:rsidR="00D05BFA" w:rsidRPr="008740F4">
        <w:rPr>
          <w:rFonts w:ascii="Arial" w:hAnsi="Arial" w:cs="Arial"/>
          <w:color w:val="000000"/>
          <w:sz w:val="20"/>
          <w:szCs w:val="20"/>
          <w:shd w:val="clear" w:color="auto" w:fill="FFFFFF"/>
        </w:rPr>
        <w:t xml:space="preserve"> day</w:t>
      </w:r>
      <w:r w:rsidR="003A3E1A" w:rsidRPr="008740F4">
        <w:rPr>
          <w:rFonts w:ascii="Arial" w:hAnsi="Arial" w:cs="Arial"/>
          <w:color w:val="000000"/>
          <w:sz w:val="20"/>
          <w:szCs w:val="20"/>
          <w:shd w:val="clear" w:color="auto" w:fill="FFFFFF"/>
        </w:rPr>
        <w:t xml:space="preserve"> to gauge opinion</w:t>
      </w:r>
      <w:r w:rsidR="00513EAD" w:rsidRPr="008740F4">
        <w:rPr>
          <w:rFonts w:ascii="Arial" w:hAnsi="Arial" w:cs="Arial"/>
          <w:color w:val="000000"/>
          <w:sz w:val="20"/>
          <w:szCs w:val="20"/>
          <w:shd w:val="clear" w:color="auto" w:fill="FFFFFF"/>
        </w:rPr>
        <w:t xml:space="preserve"> (See Appendix 1)</w:t>
      </w:r>
      <w:r w:rsidR="003A3E1A" w:rsidRPr="008740F4">
        <w:rPr>
          <w:rFonts w:ascii="Arial" w:hAnsi="Arial" w:cs="Arial"/>
          <w:color w:val="000000"/>
          <w:sz w:val="20"/>
          <w:szCs w:val="20"/>
          <w:shd w:val="clear" w:color="auto" w:fill="FFFFFF"/>
        </w:rPr>
        <w:t xml:space="preserve">.  Participants were asked how likely they would be to apply to the programme following the event.  Of </w:t>
      </w:r>
      <w:r w:rsidR="00D05BFA" w:rsidRPr="008740F4">
        <w:rPr>
          <w:rFonts w:ascii="Arial" w:hAnsi="Arial" w:cs="Arial"/>
          <w:color w:val="000000"/>
          <w:sz w:val="20"/>
          <w:szCs w:val="20"/>
          <w:shd w:val="clear" w:color="auto" w:fill="FFFFFF"/>
        </w:rPr>
        <w:t xml:space="preserve">the </w:t>
      </w:r>
      <w:r w:rsidR="003A3E1A" w:rsidRPr="008740F4">
        <w:rPr>
          <w:rFonts w:ascii="Arial" w:hAnsi="Arial" w:cs="Arial"/>
          <w:color w:val="000000"/>
          <w:sz w:val="20"/>
          <w:szCs w:val="20"/>
          <w:shd w:val="clear" w:color="auto" w:fill="FFFFFF"/>
        </w:rPr>
        <w:t>1</w:t>
      </w:r>
      <w:r w:rsidR="00513EAD" w:rsidRPr="008740F4">
        <w:rPr>
          <w:rFonts w:ascii="Arial" w:hAnsi="Arial" w:cs="Arial"/>
          <w:color w:val="000000"/>
          <w:sz w:val="20"/>
          <w:szCs w:val="20"/>
          <w:shd w:val="clear" w:color="auto" w:fill="FFFFFF"/>
        </w:rPr>
        <w:t>5</w:t>
      </w:r>
      <w:r w:rsidR="003A3E1A" w:rsidRPr="008740F4">
        <w:rPr>
          <w:rFonts w:ascii="Arial" w:hAnsi="Arial" w:cs="Arial"/>
          <w:color w:val="000000"/>
          <w:sz w:val="20"/>
          <w:szCs w:val="20"/>
          <w:shd w:val="clear" w:color="auto" w:fill="FFFFFF"/>
        </w:rPr>
        <w:t xml:space="preserve"> attendees,</w:t>
      </w:r>
      <w:r w:rsidR="00513EAD" w:rsidRPr="008740F4">
        <w:rPr>
          <w:rFonts w:ascii="Arial" w:hAnsi="Arial" w:cs="Arial"/>
          <w:color w:val="000000"/>
          <w:sz w:val="20"/>
          <w:szCs w:val="20"/>
          <w:shd w:val="clear" w:color="auto" w:fill="FFFFFF"/>
        </w:rPr>
        <w:t xml:space="preserve"> 14 responded to this question and of those;</w:t>
      </w:r>
      <w:r w:rsidR="003A3E1A" w:rsidRPr="008740F4">
        <w:rPr>
          <w:rFonts w:ascii="Arial" w:hAnsi="Arial" w:cs="Arial"/>
          <w:color w:val="000000"/>
          <w:sz w:val="20"/>
          <w:szCs w:val="20"/>
          <w:shd w:val="clear" w:color="auto" w:fill="FFFFFF"/>
        </w:rPr>
        <w:t xml:space="preserve"> 13 indicated that they </w:t>
      </w:r>
      <w:r w:rsidR="00513EAD" w:rsidRPr="008740F4">
        <w:rPr>
          <w:rFonts w:ascii="Arial" w:hAnsi="Arial" w:cs="Arial"/>
          <w:color w:val="000000"/>
          <w:sz w:val="20"/>
          <w:szCs w:val="20"/>
          <w:shd w:val="clear" w:color="auto" w:fill="FFFFFF"/>
        </w:rPr>
        <w:t>would definitely (73%) or probably (13%)</w:t>
      </w:r>
      <w:r w:rsidR="003A3E1A" w:rsidRPr="008740F4">
        <w:rPr>
          <w:rFonts w:ascii="Arial" w:hAnsi="Arial" w:cs="Arial"/>
          <w:color w:val="000000"/>
          <w:sz w:val="20"/>
          <w:szCs w:val="20"/>
          <w:shd w:val="clear" w:color="auto" w:fill="FFFFFF"/>
        </w:rPr>
        <w:t xml:space="preserve"> apply.</w:t>
      </w:r>
      <w:r w:rsidR="008D2663" w:rsidRPr="008740F4">
        <w:rPr>
          <w:rFonts w:ascii="Arial" w:hAnsi="Arial" w:cs="Arial"/>
          <w:color w:val="000000"/>
          <w:sz w:val="20"/>
          <w:szCs w:val="20"/>
          <w:shd w:val="clear" w:color="auto" w:fill="FFFFFF"/>
        </w:rPr>
        <w:t xml:space="preserve">  This question was asked not only for </w:t>
      </w:r>
      <w:r w:rsidR="00AB48E8" w:rsidRPr="008740F4">
        <w:rPr>
          <w:rFonts w:ascii="Arial" w:hAnsi="Arial" w:cs="Arial"/>
          <w:color w:val="000000"/>
          <w:sz w:val="20"/>
          <w:szCs w:val="20"/>
          <w:shd w:val="clear" w:color="auto" w:fill="FFFFFF"/>
        </w:rPr>
        <w:t xml:space="preserve">its </w:t>
      </w:r>
      <w:r w:rsidR="008D2663" w:rsidRPr="008740F4">
        <w:rPr>
          <w:rFonts w:ascii="Arial" w:hAnsi="Arial" w:cs="Arial"/>
          <w:color w:val="000000"/>
          <w:sz w:val="20"/>
          <w:szCs w:val="20"/>
          <w:shd w:val="clear" w:color="auto" w:fill="FFFFFF"/>
        </w:rPr>
        <w:t xml:space="preserve">face value, but also again to strengthen the psychological commitment of the prospective applicants to the programme, so that those who deemed the programme a good fit would also follow through </w:t>
      </w:r>
      <w:r w:rsidR="00AB48E8" w:rsidRPr="008740F4">
        <w:rPr>
          <w:rFonts w:ascii="Arial" w:hAnsi="Arial" w:cs="Arial"/>
          <w:color w:val="000000"/>
          <w:sz w:val="20"/>
          <w:szCs w:val="20"/>
          <w:shd w:val="clear" w:color="auto" w:fill="FFFFFF"/>
        </w:rPr>
        <w:t xml:space="preserve">with </w:t>
      </w:r>
      <w:r w:rsidR="008D2663" w:rsidRPr="008740F4">
        <w:rPr>
          <w:rFonts w:ascii="Arial" w:hAnsi="Arial" w:cs="Arial"/>
          <w:color w:val="000000"/>
          <w:sz w:val="20"/>
          <w:szCs w:val="20"/>
          <w:shd w:val="clear" w:color="auto" w:fill="FFFFFF"/>
        </w:rPr>
        <w:t>the application process, enrol on the programme and engage fully with it on commencement.</w:t>
      </w:r>
    </w:p>
    <w:p w:rsidR="009536AE" w:rsidRPr="008740F4" w:rsidRDefault="00047C1F" w:rsidP="00A62831">
      <w:pPr>
        <w:pStyle w:val="ListParagraph"/>
        <w:numPr>
          <w:ilvl w:val="0"/>
          <w:numId w:val="5"/>
        </w:numPr>
        <w:spacing w:line="240" w:lineRule="auto"/>
        <w:jc w:val="both"/>
        <w:rPr>
          <w:rStyle w:val="Strong"/>
          <w:rFonts w:ascii="Arial" w:hAnsi="Arial" w:cs="Arial"/>
          <w:b w:val="0"/>
          <w:sz w:val="20"/>
          <w:szCs w:val="20"/>
        </w:rPr>
      </w:pPr>
      <w:r w:rsidRPr="008740F4">
        <w:rPr>
          <w:rFonts w:ascii="Arial" w:hAnsi="Arial" w:cs="Arial"/>
          <w:color w:val="000000"/>
          <w:sz w:val="20"/>
          <w:szCs w:val="20"/>
          <w:shd w:val="clear" w:color="auto" w:fill="FFFFFF"/>
        </w:rPr>
        <w:t>It was stated repeatedly throughout the event that the applicants were the best people to decide their own suitability for the programme</w:t>
      </w:r>
      <w:r w:rsidR="00AB48E8" w:rsidRPr="008740F4">
        <w:rPr>
          <w:rFonts w:ascii="Arial" w:hAnsi="Arial" w:cs="Arial"/>
          <w:color w:val="000000"/>
          <w:sz w:val="20"/>
          <w:szCs w:val="20"/>
          <w:shd w:val="clear" w:color="auto" w:fill="FFFFFF"/>
        </w:rPr>
        <w:t>,</w:t>
      </w:r>
      <w:r w:rsidRPr="008740F4">
        <w:rPr>
          <w:rFonts w:ascii="Arial" w:hAnsi="Arial" w:cs="Arial"/>
          <w:color w:val="000000"/>
          <w:sz w:val="20"/>
          <w:szCs w:val="20"/>
          <w:shd w:val="clear" w:color="auto" w:fill="FFFFFF"/>
        </w:rPr>
        <w:t xml:space="preserve"> the purpose of the event was primarily to give them a realistic programme overview to enable them to make a well informed application decision.  Following these days, those eventually enrolling onto the EBM programme </w:t>
      </w:r>
      <w:r w:rsidR="00AB48E8" w:rsidRPr="008740F4">
        <w:rPr>
          <w:rFonts w:ascii="Arial" w:hAnsi="Arial" w:cs="Arial"/>
          <w:color w:val="000000"/>
          <w:sz w:val="20"/>
          <w:szCs w:val="20"/>
          <w:shd w:val="clear" w:color="auto" w:fill="FFFFFF"/>
        </w:rPr>
        <w:t>are more likely to</w:t>
      </w:r>
      <w:r w:rsidRPr="008740F4">
        <w:rPr>
          <w:rFonts w:ascii="Arial" w:hAnsi="Arial" w:cs="Arial"/>
          <w:color w:val="000000"/>
          <w:sz w:val="20"/>
          <w:szCs w:val="20"/>
          <w:shd w:val="clear" w:color="auto" w:fill="FFFFFF"/>
        </w:rPr>
        <w:t xml:space="preserve"> be those applicants who were the most suitable for it, and </w:t>
      </w:r>
      <w:r w:rsidR="00FB220E" w:rsidRPr="008740F4">
        <w:rPr>
          <w:rFonts w:ascii="Arial" w:hAnsi="Arial" w:cs="Arial"/>
          <w:color w:val="000000"/>
          <w:sz w:val="20"/>
          <w:szCs w:val="20"/>
          <w:shd w:val="clear" w:color="auto" w:fill="FFFFFF"/>
        </w:rPr>
        <w:t xml:space="preserve">who </w:t>
      </w:r>
      <w:r w:rsidR="00AB48E8" w:rsidRPr="008740F4">
        <w:rPr>
          <w:rFonts w:ascii="Arial" w:hAnsi="Arial" w:cs="Arial"/>
          <w:color w:val="000000"/>
          <w:sz w:val="20"/>
          <w:szCs w:val="20"/>
          <w:shd w:val="clear" w:color="auto" w:fill="FFFFFF"/>
        </w:rPr>
        <w:t>a</w:t>
      </w:r>
      <w:r w:rsidR="00FB220E" w:rsidRPr="008740F4">
        <w:rPr>
          <w:rFonts w:ascii="Arial" w:hAnsi="Arial" w:cs="Arial"/>
          <w:color w:val="000000"/>
          <w:sz w:val="20"/>
          <w:szCs w:val="20"/>
          <w:shd w:val="clear" w:color="auto" w:fill="FFFFFF"/>
        </w:rPr>
        <w:t xml:space="preserve">re likely to </w:t>
      </w:r>
      <w:r w:rsidR="00AB48E8" w:rsidRPr="008740F4">
        <w:rPr>
          <w:rFonts w:ascii="Arial" w:hAnsi="Arial" w:cs="Arial"/>
          <w:color w:val="000000"/>
          <w:sz w:val="20"/>
          <w:szCs w:val="20"/>
          <w:shd w:val="clear" w:color="auto" w:fill="FFFFFF"/>
        </w:rPr>
        <w:t>flourish</w:t>
      </w:r>
      <w:r w:rsidRPr="008740F4">
        <w:rPr>
          <w:rFonts w:ascii="Arial" w:hAnsi="Arial" w:cs="Arial"/>
          <w:color w:val="000000"/>
          <w:sz w:val="20"/>
          <w:szCs w:val="20"/>
          <w:shd w:val="clear" w:color="auto" w:fill="FFFFFF"/>
        </w:rPr>
        <w:t>.</w:t>
      </w:r>
    </w:p>
    <w:p w:rsidR="005E4BBB" w:rsidRPr="008740F4" w:rsidRDefault="001C06DC"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t>Findings</w:t>
      </w:r>
    </w:p>
    <w:p w:rsidR="005E4BBB" w:rsidRPr="008740F4" w:rsidRDefault="00E94FF1" w:rsidP="00A62831">
      <w:pPr>
        <w:spacing w:line="240" w:lineRule="auto"/>
        <w:jc w:val="both"/>
        <w:rPr>
          <w:rStyle w:val="Strong"/>
          <w:rFonts w:ascii="Arial" w:hAnsi="Arial" w:cs="Arial"/>
          <w:b w:val="0"/>
          <w:sz w:val="20"/>
          <w:szCs w:val="20"/>
        </w:rPr>
      </w:pPr>
      <w:r>
        <w:rPr>
          <w:rStyle w:val="Strong"/>
          <w:rFonts w:ascii="Arial" w:hAnsi="Arial" w:cs="Arial"/>
          <w:b w:val="0"/>
          <w:sz w:val="20"/>
          <w:szCs w:val="20"/>
        </w:rPr>
        <w:t>Of the 33 applicants attending the selection events, all were offered places and all accepted.  17 went on to achieve the pre-requisite UCAS tariff and enrolled on the programme, a further four who were unable to attend either event were enrolled, along with five students transferring into the programme having completed one year of another programme at the same university. I</w:t>
      </w:r>
      <w:r w:rsidR="00EE32CA" w:rsidRPr="008740F4">
        <w:rPr>
          <w:rStyle w:val="Strong"/>
          <w:rFonts w:ascii="Arial" w:hAnsi="Arial" w:cs="Arial"/>
          <w:b w:val="0"/>
          <w:sz w:val="20"/>
          <w:szCs w:val="20"/>
        </w:rPr>
        <w:t xml:space="preserve">t </w:t>
      </w:r>
      <w:r>
        <w:rPr>
          <w:rStyle w:val="Strong"/>
          <w:rFonts w:ascii="Arial" w:hAnsi="Arial" w:cs="Arial"/>
          <w:b w:val="0"/>
          <w:sz w:val="20"/>
          <w:szCs w:val="20"/>
        </w:rPr>
        <w:t>i</w:t>
      </w:r>
      <w:r w:rsidR="00EE32CA" w:rsidRPr="008740F4">
        <w:rPr>
          <w:rStyle w:val="Strong"/>
          <w:rFonts w:ascii="Arial" w:hAnsi="Arial" w:cs="Arial"/>
          <w:b w:val="0"/>
          <w:sz w:val="20"/>
          <w:szCs w:val="20"/>
        </w:rPr>
        <w:t xml:space="preserve">s too early to measure the success or otherwise of the emphasis on self-selection in terms of academic success or achievements post graduation (number of business start ups for example).  </w:t>
      </w:r>
      <w:r>
        <w:rPr>
          <w:rStyle w:val="Strong"/>
          <w:rFonts w:ascii="Arial" w:hAnsi="Arial" w:cs="Arial"/>
          <w:b w:val="0"/>
          <w:sz w:val="20"/>
          <w:szCs w:val="20"/>
        </w:rPr>
        <w:t>T</w:t>
      </w:r>
      <w:r w:rsidR="00D05BFA" w:rsidRPr="008740F4">
        <w:rPr>
          <w:rStyle w:val="Strong"/>
          <w:rFonts w:ascii="Arial" w:hAnsi="Arial" w:cs="Arial"/>
          <w:b w:val="0"/>
          <w:sz w:val="20"/>
          <w:szCs w:val="20"/>
        </w:rPr>
        <w:t>he candidate view</w:t>
      </w:r>
      <w:r>
        <w:rPr>
          <w:rStyle w:val="Strong"/>
          <w:rFonts w:ascii="Arial" w:hAnsi="Arial" w:cs="Arial"/>
          <w:b w:val="0"/>
          <w:sz w:val="20"/>
          <w:szCs w:val="20"/>
        </w:rPr>
        <w:t>s</w:t>
      </w:r>
      <w:r w:rsidR="00D05BFA" w:rsidRPr="008740F4">
        <w:rPr>
          <w:rStyle w:val="Strong"/>
          <w:rFonts w:ascii="Arial" w:hAnsi="Arial" w:cs="Arial"/>
          <w:b w:val="0"/>
          <w:sz w:val="20"/>
          <w:szCs w:val="20"/>
        </w:rPr>
        <w:t xml:space="preserve"> represented in the satisfaction </w:t>
      </w:r>
      <w:r w:rsidR="005E78CE" w:rsidRPr="008740F4">
        <w:rPr>
          <w:rStyle w:val="Strong"/>
          <w:rFonts w:ascii="Arial" w:hAnsi="Arial" w:cs="Arial"/>
          <w:b w:val="0"/>
          <w:sz w:val="20"/>
          <w:szCs w:val="20"/>
        </w:rPr>
        <w:t>survey</w:t>
      </w:r>
      <w:r>
        <w:rPr>
          <w:rStyle w:val="Strong"/>
          <w:rFonts w:ascii="Arial" w:hAnsi="Arial" w:cs="Arial"/>
          <w:b w:val="0"/>
          <w:sz w:val="20"/>
          <w:szCs w:val="20"/>
        </w:rPr>
        <w:t xml:space="preserve"> are presented here</w:t>
      </w:r>
      <w:r w:rsidR="00D05BFA" w:rsidRPr="008740F4">
        <w:rPr>
          <w:rStyle w:val="Strong"/>
          <w:rFonts w:ascii="Arial" w:hAnsi="Arial" w:cs="Arial"/>
          <w:b w:val="0"/>
          <w:sz w:val="20"/>
          <w:szCs w:val="20"/>
        </w:rPr>
        <w:t>,</w:t>
      </w:r>
      <w:r w:rsidR="00EE32CA" w:rsidRPr="008740F4">
        <w:rPr>
          <w:rStyle w:val="Strong"/>
          <w:rFonts w:ascii="Arial" w:hAnsi="Arial" w:cs="Arial"/>
          <w:b w:val="0"/>
          <w:sz w:val="20"/>
          <w:szCs w:val="20"/>
        </w:rPr>
        <w:t xml:space="preserve"> </w:t>
      </w:r>
      <w:r>
        <w:rPr>
          <w:rStyle w:val="Strong"/>
          <w:rFonts w:ascii="Arial" w:hAnsi="Arial" w:cs="Arial"/>
          <w:b w:val="0"/>
          <w:sz w:val="20"/>
          <w:szCs w:val="20"/>
        </w:rPr>
        <w:t xml:space="preserve">along with </w:t>
      </w:r>
      <w:r w:rsidR="00EE32CA" w:rsidRPr="008740F4">
        <w:rPr>
          <w:rStyle w:val="Strong"/>
          <w:rFonts w:ascii="Arial" w:hAnsi="Arial" w:cs="Arial"/>
          <w:b w:val="0"/>
          <w:sz w:val="20"/>
          <w:szCs w:val="20"/>
        </w:rPr>
        <w:t>views of st</w:t>
      </w:r>
      <w:r>
        <w:rPr>
          <w:rStyle w:val="Strong"/>
          <w:rFonts w:ascii="Arial" w:hAnsi="Arial" w:cs="Arial"/>
          <w:b w:val="0"/>
          <w:sz w:val="20"/>
          <w:szCs w:val="20"/>
        </w:rPr>
        <w:t>aff members involved on the day.  T</w:t>
      </w:r>
      <w:r w:rsidR="00EE32CA" w:rsidRPr="008740F4">
        <w:rPr>
          <w:rStyle w:val="Strong"/>
          <w:rFonts w:ascii="Arial" w:hAnsi="Arial" w:cs="Arial"/>
          <w:b w:val="0"/>
          <w:sz w:val="20"/>
          <w:szCs w:val="20"/>
        </w:rPr>
        <w:t>hese</w:t>
      </w:r>
      <w:r w:rsidR="00D05BFA" w:rsidRPr="008740F4">
        <w:rPr>
          <w:rStyle w:val="Strong"/>
          <w:rFonts w:ascii="Arial" w:hAnsi="Arial" w:cs="Arial"/>
          <w:b w:val="0"/>
          <w:sz w:val="20"/>
          <w:szCs w:val="20"/>
        </w:rPr>
        <w:t xml:space="preserve"> two perspectives</w:t>
      </w:r>
      <w:r w:rsidR="00EE32CA" w:rsidRPr="008740F4">
        <w:rPr>
          <w:rStyle w:val="Strong"/>
          <w:rFonts w:ascii="Arial" w:hAnsi="Arial" w:cs="Arial"/>
          <w:b w:val="0"/>
          <w:sz w:val="20"/>
          <w:szCs w:val="20"/>
        </w:rPr>
        <w:t xml:space="preserve"> are presented here in this </w:t>
      </w:r>
      <w:r w:rsidR="00C46895" w:rsidRPr="008740F4">
        <w:rPr>
          <w:rStyle w:val="Strong"/>
          <w:rFonts w:ascii="Arial" w:hAnsi="Arial" w:cs="Arial"/>
          <w:b w:val="0"/>
          <w:sz w:val="20"/>
          <w:szCs w:val="20"/>
        </w:rPr>
        <w:t>case study</w:t>
      </w:r>
      <w:r w:rsidR="00EE32CA" w:rsidRPr="008740F4">
        <w:rPr>
          <w:rStyle w:val="Strong"/>
          <w:rFonts w:ascii="Arial" w:hAnsi="Arial" w:cs="Arial"/>
          <w:b w:val="0"/>
          <w:sz w:val="20"/>
          <w:szCs w:val="20"/>
        </w:rPr>
        <w:t xml:space="preserve">.  </w:t>
      </w:r>
    </w:p>
    <w:p w:rsidR="005E78CE" w:rsidRPr="008740F4" w:rsidRDefault="005E78CE"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t>Satisfaction Survey</w:t>
      </w:r>
    </w:p>
    <w:p w:rsidR="005E78CE" w:rsidRPr="008740F4" w:rsidRDefault="001425A7"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15 candidates completed the Satisfaction Survey at the end of the </w:t>
      </w:r>
      <w:r w:rsidR="00357B3A">
        <w:rPr>
          <w:rStyle w:val="Strong"/>
          <w:rFonts w:ascii="Arial" w:hAnsi="Arial" w:cs="Arial"/>
          <w:b w:val="0"/>
          <w:sz w:val="20"/>
          <w:szCs w:val="20"/>
        </w:rPr>
        <w:t>second</w:t>
      </w:r>
      <w:r w:rsidRPr="008740F4">
        <w:rPr>
          <w:rStyle w:val="Strong"/>
          <w:rFonts w:ascii="Arial" w:hAnsi="Arial" w:cs="Arial"/>
          <w:b w:val="0"/>
          <w:sz w:val="20"/>
          <w:szCs w:val="20"/>
        </w:rPr>
        <w:t xml:space="preserve"> selection event (see Appendix 1). </w:t>
      </w:r>
      <w:r w:rsidR="005E78CE" w:rsidRPr="008740F4">
        <w:rPr>
          <w:rStyle w:val="Strong"/>
          <w:rFonts w:ascii="Arial" w:hAnsi="Arial" w:cs="Arial"/>
          <w:b w:val="0"/>
          <w:sz w:val="20"/>
          <w:szCs w:val="20"/>
        </w:rPr>
        <w:t xml:space="preserve">Candidates rated the group task as the most interesting, useful and enjoyable part of the day, with the group interview rated similarly.  Clearly the interactive, participative events were valued the most highly.  This is echoed in the qualitative feedback where the opportunity to meet and interact with existing students was highly appreciated. The opening and closing presentations, and lunch discussions and quiz achieved weighted averages of over 80% and the tour scored the lowest.  It is not clear why this was the case as no </w:t>
      </w:r>
      <w:r w:rsidR="005E78CE" w:rsidRPr="008740F4">
        <w:rPr>
          <w:rStyle w:val="Strong"/>
          <w:rFonts w:ascii="Arial" w:hAnsi="Arial" w:cs="Arial"/>
          <w:b w:val="0"/>
          <w:sz w:val="20"/>
          <w:szCs w:val="20"/>
        </w:rPr>
        <w:lastRenderedPageBreak/>
        <w:t xml:space="preserve">further qualitative comments were made to </w:t>
      </w:r>
      <w:r w:rsidRPr="008740F4">
        <w:rPr>
          <w:rStyle w:val="Strong"/>
          <w:rFonts w:ascii="Arial" w:hAnsi="Arial" w:cs="Arial"/>
          <w:b w:val="0"/>
          <w:sz w:val="20"/>
          <w:szCs w:val="20"/>
        </w:rPr>
        <w:t>explain</w:t>
      </w:r>
      <w:r w:rsidR="005E78CE" w:rsidRPr="008740F4">
        <w:rPr>
          <w:rStyle w:val="Strong"/>
          <w:rFonts w:ascii="Arial" w:hAnsi="Arial" w:cs="Arial"/>
          <w:b w:val="0"/>
          <w:sz w:val="20"/>
          <w:szCs w:val="20"/>
        </w:rPr>
        <w:t xml:space="preserve"> the score.  A possible explanation may be that many participants had already attended open-days</w:t>
      </w:r>
      <w:r w:rsidRPr="008740F4">
        <w:rPr>
          <w:rStyle w:val="Strong"/>
          <w:rFonts w:ascii="Arial" w:hAnsi="Arial" w:cs="Arial"/>
          <w:b w:val="0"/>
          <w:sz w:val="20"/>
          <w:szCs w:val="20"/>
        </w:rPr>
        <w:t xml:space="preserve"> for the University </w:t>
      </w:r>
      <w:r w:rsidR="005E78CE" w:rsidRPr="008740F4">
        <w:rPr>
          <w:rStyle w:val="Strong"/>
          <w:rFonts w:ascii="Arial" w:hAnsi="Arial" w:cs="Arial"/>
          <w:b w:val="0"/>
          <w:sz w:val="20"/>
          <w:szCs w:val="20"/>
        </w:rPr>
        <w:t xml:space="preserve">and the tour was an unnecessary repetition. Some candidates found the overall pace of the event too slow and would </w:t>
      </w:r>
      <w:r w:rsidRPr="008740F4">
        <w:rPr>
          <w:rStyle w:val="Strong"/>
          <w:rFonts w:ascii="Arial" w:hAnsi="Arial" w:cs="Arial"/>
          <w:b w:val="0"/>
          <w:sz w:val="20"/>
          <w:szCs w:val="20"/>
        </w:rPr>
        <w:t xml:space="preserve">have </w:t>
      </w:r>
      <w:r w:rsidR="005E78CE" w:rsidRPr="008740F4">
        <w:rPr>
          <w:rStyle w:val="Strong"/>
          <w:rFonts w:ascii="Arial" w:hAnsi="Arial" w:cs="Arial"/>
          <w:b w:val="0"/>
          <w:sz w:val="20"/>
          <w:szCs w:val="20"/>
        </w:rPr>
        <w:t>liked to have replaced some of the presentations with more interactive activities.</w:t>
      </w:r>
    </w:p>
    <w:p w:rsidR="007B38DB" w:rsidRPr="008740F4" w:rsidRDefault="007B38DB"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The remainder of this section reflects staff members</w:t>
      </w:r>
      <w:r w:rsidR="006743AA" w:rsidRPr="008740F4">
        <w:rPr>
          <w:rStyle w:val="Strong"/>
          <w:rFonts w:ascii="Arial" w:hAnsi="Arial" w:cs="Arial"/>
          <w:b w:val="0"/>
          <w:sz w:val="20"/>
          <w:szCs w:val="20"/>
        </w:rPr>
        <w:t>’</w:t>
      </w:r>
      <w:r w:rsidRPr="008740F4">
        <w:rPr>
          <w:rStyle w:val="Strong"/>
          <w:rFonts w:ascii="Arial" w:hAnsi="Arial" w:cs="Arial"/>
          <w:b w:val="0"/>
          <w:sz w:val="20"/>
          <w:szCs w:val="20"/>
        </w:rPr>
        <w:t xml:space="preserve"> perspectives gathered by interview, following the selection events.</w:t>
      </w:r>
    </w:p>
    <w:p w:rsidR="00EE32CA" w:rsidRPr="008740F4" w:rsidRDefault="00EE32CA"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t>Potential candidates’ experience of the selection events</w:t>
      </w:r>
    </w:p>
    <w:p w:rsidR="00EE32CA" w:rsidRPr="008740F4" w:rsidRDefault="006743AA"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Staff reporting their reflections of the event believed that t</w:t>
      </w:r>
      <w:r w:rsidR="00EE32CA" w:rsidRPr="008740F4">
        <w:rPr>
          <w:rStyle w:val="Strong"/>
          <w:rFonts w:ascii="Arial" w:hAnsi="Arial" w:cs="Arial"/>
          <w:b w:val="0"/>
          <w:sz w:val="20"/>
          <w:szCs w:val="20"/>
        </w:rPr>
        <w:t>he experience of the candidates was felt to be positive and enjoyable.  This was evidenced by the extent of participation and engagement.  There was a comfortable high-energy atmosphere with candidates socialising well with each other and the existing students.  There seemed to be a high level of curiosity about the programme as evidenced by the quantity of questions asked</w:t>
      </w:r>
      <w:r w:rsidR="00693B74" w:rsidRPr="008740F4">
        <w:rPr>
          <w:rStyle w:val="Strong"/>
          <w:rFonts w:ascii="Arial" w:hAnsi="Arial" w:cs="Arial"/>
          <w:b w:val="0"/>
          <w:sz w:val="20"/>
          <w:szCs w:val="20"/>
        </w:rPr>
        <w:t>.  This was</w:t>
      </w:r>
      <w:r w:rsidR="00AB48E8" w:rsidRPr="008740F4">
        <w:rPr>
          <w:rStyle w:val="Strong"/>
          <w:rFonts w:ascii="Arial" w:hAnsi="Arial" w:cs="Arial"/>
          <w:b w:val="0"/>
          <w:sz w:val="20"/>
          <w:szCs w:val="20"/>
        </w:rPr>
        <w:t xml:space="preserve"> regarded as</w:t>
      </w:r>
      <w:r w:rsidR="00693B74" w:rsidRPr="008740F4">
        <w:rPr>
          <w:rStyle w:val="Strong"/>
          <w:rFonts w:ascii="Arial" w:hAnsi="Arial" w:cs="Arial"/>
          <w:b w:val="0"/>
          <w:sz w:val="20"/>
          <w:szCs w:val="20"/>
        </w:rPr>
        <w:t xml:space="preserve"> not typical of other selection events where the atmosphere </w:t>
      </w:r>
      <w:r w:rsidR="00AB48E8" w:rsidRPr="008740F4">
        <w:rPr>
          <w:rStyle w:val="Strong"/>
          <w:rFonts w:ascii="Arial" w:hAnsi="Arial" w:cs="Arial"/>
          <w:b w:val="0"/>
          <w:sz w:val="20"/>
          <w:szCs w:val="20"/>
        </w:rPr>
        <w:t>was described as</w:t>
      </w:r>
      <w:r w:rsidR="00693B74" w:rsidRPr="008740F4">
        <w:rPr>
          <w:rStyle w:val="Strong"/>
          <w:rFonts w:ascii="Arial" w:hAnsi="Arial" w:cs="Arial"/>
          <w:b w:val="0"/>
          <w:sz w:val="20"/>
          <w:szCs w:val="20"/>
        </w:rPr>
        <w:t xml:space="preserve"> </w:t>
      </w:r>
      <w:r w:rsidR="00AB48E8" w:rsidRPr="008740F4">
        <w:rPr>
          <w:rStyle w:val="Strong"/>
          <w:rFonts w:ascii="Arial" w:hAnsi="Arial" w:cs="Arial"/>
          <w:b w:val="0"/>
          <w:sz w:val="20"/>
          <w:szCs w:val="20"/>
        </w:rPr>
        <w:t xml:space="preserve">a little </w:t>
      </w:r>
      <w:r w:rsidR="00693B74" w:rsidRPr="008740F4">
        <w:rPr>
          <w:rStyle w:val="Strong"/>
          <w:rFonts w:ascii="Arial" w:hAnsi="Arial" w:cs="Arial"/>
          <w:b w:val="0"/>
          <w:sz w:val="20"/>
          <w:szCs w:val="20"/>
        </w:rPr>
        <w:t xml:space="preserve">intimidating and </w:t>
      </w:r>
      <w:r w:rsidRPr="008740F4">
        <w:rPr>
          <w:rStyle w:val="Strong"/>
          <w:rFonts w:ascii="Arial" w:hAnsi="Arial" w:cs="Arial"/>
          <w:b w:val="0"/>
          <w:sz w:val="20"/>
          <w:szCs w:val="20"/>
        </w:rPr>
        <w:t xml:space="preserve">where </w:t>
      </w:r>
      <w:r w:rsidR="00693B74" w:rsidRPr="008740F4">
        <w:rPr>
          <w:rStyle w:val="Strong"/>
          <w:rFonts w:ascii="Arial" w:hAnsi="Arial" w:cs="Arial"/>
          <w:b w:val="0"/>
          <w:sz w:val="20"/>
          <w:szCs w:val="20"/>
        </w:rPr>
        <w:t xml:space="preserve">candidates may </w:t>
      </w:r>
      <w:r w:rsidRPr="008740F4">
        <w:rPr>
          <w:rStyle w:val="Strong"/>
          <w:rFonts w:ascii="Arial" w:hAnsi="Arial" w:cs="Arial"/>
          <w:b w:val="0"/>
          <w:sz w:val="20"/>
          <w:szCs w:val="20"/>
        </w:rPr>
        <w:t xml:space="preserve">have </w:t>
      </w:r>
      <w:r w:rsidR="00693B74" w:rsidRPr="008740F4">
        <w:rPr>
          <w:rStyle w:val="Strong"/>
          <w:rFonts w:ascii="Arial" w:hAnsi="Arial" w:cs="Arial"/>
          <w:b w:val="0"/>
          <w:sz w:val="20"/>
          <w:szCs w:val="20"/>
        </w:rPr>
        <w:t>b</w:t>
      </w:r>
      <w:r w:rsidRPr="008740F4">
        <w:rPr>
          <w:rStyle w:val="Strong"/>
          <w:rFonts w:ascii="Arial" w:hAnsi="Arial" w:cs="Arial"/>
          <w:b w:val="0"/>
          <w:sz w:val="20"/>
          <w:szCs w:val="20"/>
        </w:rPr>
        <w:t>e</w:t>
      </w:r>
      <w:r w:rsidR="00693B74" w:rsidRPr="008740F4">
        <w:rPr>
          <w:rStyle w:val="Strong"/>
          <w:rFonts w:ascii="Arial" w:hAnsi="Arial" w:cs="Arial"/>
          <w:b w:val="0"/>
          <w:sz w:val="20"/>
          <w:szCs w:val="20"/>
        </w:rPr>
        <w:t>e</w:t>
      </w:r>
      <w:r w:rsidRPr="008740F4">
        <w:rPr>
          <w:rStyle w:val="Strong"/>
          <w:rFonts w:ascii="Arial" w:hAnsi="Arial" w:cs="Arial"/>
          <w:b w:val="0"/>
          <w:sz w:val="20"/>
          <w:szCs w:val="20"/>
        </w:rPr>
        <w:t>n</w:t>
      </w:r>
      <w:r w:rsidR="00693B74" w:rsidRPr="008740F4">
        <w:rPr>
          <w:rStyle w:val="Strong"/>
          <w:rFonts w:ascii="Arial" w:hAnsi="Arial" w:cs="Arial"/>
          <w:b w:val="0"/>
          <w:sz w:val="20"/>
          <w:szCs w:val="20"/>
        </w:rPr>
        <w:t xml:space="preserve"> reluctant to ask questions for fear of “looking stupid”.</w:t>
      </w:r>
      <w:r w:rsidR="00D32C09" w:rsidRPr="008740F4">
        <w:rPr>
          <w:rStyle w:val="Strong"/>
          <w:rFonts w:ascii="Arial" w:hAnsi="Arial" w:cs="Arial"/>
          <w:b w:val="0"/>
          <w:sz w:val="20"/>
          <w:szCs w:val="20"/>
        </w:rPr>
        <w:t xml:space="preserve">  It is always challenging to get genuine opinion from candidates in a selection decision making situation and </w:t>
      </w:r>
      <w:r w:rsidR="00AB48E8" w:rsidRPr="008740F4">
        <w:rPr>
          <w:rStyle w:val="Strong"/>
          <w:rFonts w:ascii="Arial" w:hAnsi="Arial" w:cs="Arial"/>
          <w:b w:val="0"/>
          <w:sz w:val="20"/>
          <w:szCs w:val="20"/>
        </w:rPr>
        <w:t xml:space="preserve">their </w:t>
      </w:r>
      <w:r w:rsidR="00D32C09" w:rsidRPr="008740F4">
        <w:rPr>
          <w:rStyle w:val="Strong"/>
          <w:rFonts w:ascii="Arial" w:hAnsi="Arial" w:cs="Arial"/>
          <w:b w:val="0"/>
          <w:sz w:val="20"/>
          <w:szCs w:val="20"/>
        </w:rPr>
        <w:t xml:space="preserve">answers must always be regarded with </w:t>
      </w:r>
      <w:r w:rsidR="0047037D" w:rsidRPr="008740F4">
        <w:rPr>
          <w:rStyle w:val="Strong"/>
          <w:rFonts w:ascii="Arial" w:hAnsi="Arial" w:cs="Arial"/>
          <w:b w:val="0"/>
          <w:sz w:val="20"/>
          <w:szCs w:val="20"/>
        </w:rPr>
        <w:t>caution</w:t>
      </w:r>
      <w:r w:rsidR="00D32C09" w:rsidRPr="008740F4">
        <w:rPr>
          <w:rStyle w:val="Strong"/>
          <w:rFonts w:ascii="Arial" w:hAnsi="Arial" w:cs="Arial"/>
          <w:b w:val="0"/>
          <w:sz w:val="20"/>
          <w:szCs w:val="20"/>
        </w:rPr>
        <w:t xml:space="preserve"> – candidates are likely to temper their behaviour</w:t>
      </w:r>
      <w:r w:rsidR="00AB48E8" w:rsidRPr="008740F4">
        <w:rPr>
          <w:rStyle w:val="Strong"/>
          <w:rFonts w:ascii="Arial" w:hAnsi="Arial" w:cs="Arial"/>
          <w:b w:val="0"/>
          <w:sz w:val="20"/>
          <w:szCs w:val="20"/>
        </w:rPr>
        <w:t>s</w:t>
      </w:r>
      <w:r w:rsidR="00D32C09" w:rsidRPr="008740F4">
        <w:rPr>
          <w:rStyle w:val="Strong"/>
          <w:rFonts w:ascii="Arial" w:hAnsi="Arial" w:cs="Arial"/>
          <w:b w:val="0"/>
          <w:sz w:val="20"/>
          <w:szCs w:val="20"/>
        </w:rPr>
        <w:t xml:space="preserve"> according to what they think will be most likely to secure them an offer on the programme.</w:t>
      </w:r>
    </w:p>
    <w:p w:rsidR="00693B74" w:rsidRPr="008740F4" w:rsidRDefault="00693B74"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t>Aspects of the day that worked particularly well</w:t>
      </w:r>
      <w:r w:rsidR="0047037D" w:rsidRPr="008740F4">
        <w:rPr>
          <w:rStyle w:val="Strong"/>
          <w:rFonts w:ascii="Arial" w:hAnsi="Arial" w:cs="Arial"/>
          <w:sz w:val="20"/>
          <w:szCs w:val="20"/>
        </w:rPr>
        <w:t xml:space="preserve"> and areas for improvement</w:t>
      </w:r>
    </w:p>
    <w:p w:rsidR="00693B74" w:rsidRPr="008740F4" w:rsidRDefault="00693B74"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Candidates appeared to enjoy the team exercise most as it was the more participative</w:t>
      </w:r>
      <w:r w:rsidR="00D32C09" w:rsidRPr="008740F4">
        <w:rPr>
          <w:rStyle w:val="Strong"/>
          <w:rFonts w:ascii="Arial" w:hAnsi="Arial" w:cs="Arial"/>
          <w:b w:val="0"/>
          <w:sz w:val="20"/>
          <w:szCs w:val="20"/>
        </w:rPr>
        <w:t xml:space="preserve"> and interactive</w:t>
      </w:r>
      <w:r w:rsidRPr="008740F4">
        <w:rPr>
          <w:rStyle w:val="Strong"/>
          <w:rFonts w:ascii="Arial" w:hAnsi="Arial" w:cs="Arial"/>
          <w:b w:val="0"/>
          <w:sz w:val="20"/>
          <w:szCs w:val="20"/>
        </w:rPr>
        <w:t xml:space="preserve"> element of the day.  The fact that individuals were not competing with each other </w:t>
      </w:r>
      <w:r w:rsidR="006743AA" w:rsidRPr="008740F4">
        <w:rPr>
          <w:rStyle w:val="Strong"/>
          <w:rFonts w:ascii="Arial" w:hAnsi="Arial" w:cs="Arial"/>
          <w:b w:val="0"/>
          <w:sz w:val="20"/>
          <w:szCs w:val="20"/>
        </w:rPr>
        <w:t xml:space="preserve">was felt to be a factor that </w:t>
      </w:r>
      <w:r w:rsidRPr="008740F4">
        <w:rPr>
          <w:rStyle w:val="Strong"/>
          <w:rFonts w:ascii="Arial" w:hAnsi="Arial" w:cs="Arial"/>
          <w:b w:val="0"/>
          <w:sz w:val="20"/>
          <w:szCs w:val="20"/>
        </w:rPr>
        <w:t>enabled them to relax and have fun.</w:t>
      </w:r>
      <w:r w:rsidR="00D32C09" w:rsidRPr="008740F4">
        <w:rPr>
          <w:rStyle w:val="Strong"/>
          <w:rFonts w:ascii="Arial" w:hAnsi="Arial" w:cs="Arial"/>
          <w:b w:val="0"/>
          <w:sz w:val="20"/>
          <w:szCs w:val="20"/>
        </w:rPr>
        <w:t xml:space="preserve">  Activities that allow applicants to develop relationships with each other are very important, as arguably enrolment decisions will be based on a number of objective and subjective factors, including the extent of a sense of ‘belonging’ with fellow programme applicants.</w:t>
      </w:r>
      <w:r w:rsidR="00B939E8" w:rsidRPr="008740F4">
        <w:rPr>
          <w:rStyle w:val="Strong"/>
          <w:rFonts w:ascii="Arial" w:hAnsi="Arial" w:cs="Arial"/>
          <w:b w:val="0"/>
          <w:sz w:val="20"/>
          <w:szCs w:val="20"/>
        </w:rPr>
        <w:t xml:space="preserve">  Group interviews </w:t>
      </w:r>
      <w:r w:rsidR="006743AA" w:rsidRPr="008740F4">
        <w:rPr>
          <w:rStyle w:val="Strong"/>
          <w:rFonts w:ascii="Arial" w:hAnsi="Arial" w:cs="Arial"/>
          <w:b w:val="0"/>
          <w:sz w:val="20"/>
          <w:szCs w:val="20"/>
        </w:rPr>
        <w:t xml:space="preserve">appeared to </w:t>
      </w:r>
      <w:r w:rsidR="00B939E8" w:rsidRPr="008740F4">
        <w:rPr>
          <w:rStyle w:val="Strong"/>
          <w:rFonts w:ascii="Arial" w:hAnsi="Arial" w:cs="Arial"/>
          <w:b w:val="0"/>
          <w:sz w:val="20"/>
          <w:szCs w:val="20"/>
        </w:rPr>
        <w:t xml:space="preserve">work well as they gave an insight into how applicants behaved interpersonally and also </w:t>
      </w:r>
      <w:r w:rsidR="00D244F7" w:rsidRPr="008740F4">
        <w:rPr>
          <w:rStyle w:val="Strong"/>
          <w:rFonts w:ascii="Arial" w:hAnsi="Arial" w:cs="Arial"/>
          <w:b w:val="0"/>
          <w:sz w:val="20"/>
          <w:szCs w:val="20"/>
        </w:rPr>
        <w:t xml:space="preserve">they </w:t>
      </w:r>
      <w:r w:rsidR="00B939E8" w:rsidRPr="008740F4">
        <w:rPr>
          <w:rStyle w:val="Strong"/>
          <w:rFonts w:ascii="Arial" w:hAnsi="Arial" w:cs="Arial"/>
          <w:b w:val="0"/>
          <w:sz w:val="20"/>
          <w:szCs w:val="20"/>
        </w:rPr>
        <w:t>allowed applicants to influence each other positively about the programme</w:t>
      </w:r>
      <w:r w:rsidR="00D244F7" w:rsidRPr="008740F4">
        <w:rPr>
          <w:rStyle w:val="Strong"/>
          <w:rFonts w:ascii="Arial" w:hAnsi="Arial" w:cs="Arial"/>
          <w:b w:val="0"/>
          <w:sz w:val="20"/>
          <w:szCs w:val="20"/>
        </w:rPr>
        <w:t xml:space="preserve">.  The interview setting gave </w:t>
      </w:r>
      <w:r w:rsidR="00B939E8" w:rsidRPr="008740F4">
        <w:rPr>
          <w:rStyle w:val="Strong"/>
          <w:rFonts w:ascii="Arial" w:hAnsi="Arial" w:cs="Arial"/>
          <w:b w:val="0"/>
          <w:sz w:val="20"/>
          <w:szCs w:val="20"/>
        </w:rPr>
        <w:t xml:space="preserve">applicants </w:t>
      </w:r>
      <w:r w:rsidR="00D244F7" w:rsidRPr="008740F4">
        <w:rPr>
          <w:rStyle w:val="Strong"/>
          <w:rFonts w:ascii="Arial" w:hAnsi="Arial" w:cs="Arial"/>
          <w:b w:val="0"/>
          <w:sz w:val="20"/>
          <w:szCs w:val="20"/>
        </w:rPr>
        <w:t>a</w:t>
      </w:r>
      <w:r w:rsidR="00B939E8" w:rsidRPr="008740F4">
        <w:rPr>
          <w:rStyle w:val="Strong"/>
          <w:rFonts w:ascii="Arial" w:hAnsi="Arial" w:cs="Arial"/>
          <w:b w:val="0"/>
          <w:sz w:val="20"/>
          <w:szCs w:val="20"/>
        </w:rPr>
        <w:t xml:space="preserve"> feel</w:t>
      </w:r>
      <w:r w:rsidR="00D244F7" w:rsidRPr="008740F4">
        <w:rPr>
          <w:rStyle w:val="Strong"/>
          <w:rFonts w:ascii="Arial" w:hAnsi="Arial" w:cs="Arial"/>
          <w:b w:val="0"/>
          <w:sz w:val="20"/>
          <w:szCs w:val="20"/>
        </w:rPr>
        <w:t>ing of being</w:t>
      </w:r>
      <w:r w:rsidR="00B939E8" w:rsidRPr="008740F4">
        <w:rPr>
          <w:rStyle w:val="Strong"/>
          <w:rFonts w:ascii="Arial" w:hAnsi="Arial" w:cs="Arial"/>
          <w:b w:val="0"/>
          <w:sz w:val="20"/>
          <w:szCs w:val="20"/>
        </w:rPr>
        <w:t xml:space="preserve"> ‘tested’ to some extent.</w:t>
      </w:r>
      <w:r w:rsidR="005168A7" w:rsidRPr="008740F4">
        <w:rPr>
          <w:rStyle w:val="Strong"/>
          <w:rFonts w:ascii="Arial" w:hAnsi="Arial" w:cs="Arial"/>
          <w:b w:val="0"/>
          <w:sz w:val="20"/>
          <w:szCs w:val="20"/>
        </w:rPr>
        <w:t xml:space="preserve"> Arguably</w:t>
      </w:r>
      <w:r w:rsidR="00B939E8" w:rsidRPr="008740F4">
        <w:rPr>
          <w:rStyle w:val="Strong"/>
          <w:rFonts w:ascii="Arial" w:hAnsi="Arial" w:cs="Arial"/>
          <w:b w:val="0"/>
          <w:sz w:val="20"/>
          <w:szCs w:val="20"/>
        </w:rPr>
        <w:t xml:space="preserve"> participants are </w:t>
      </w:r>
      <w:r w:rsidR="005168A7" w:rsidRPr="008740F4">
        <w:rPr>
          <w:rStyle w:val="Strong"/>
          <w:rFonts w:ascii="Arial" w:hAnsi="Arial" w:cs="Arial"/>
          <w:b w:val="0"/>
          <w:sz w:val="20"/>
          <w:szCs w:val="20"/>
        </w:rPr>
        <w:t xml:space="preserve">more </w:t>
      </w:r>
      <w:r w:rsidR="00B939E8" w:rsidRPr="008740F4">
        <w:rPr>
          <w:rStyle w:val="Strong"/>
          <w:rFonts w:ascii="Arial" w:hAnsi="Arial" w:cs="Arial"/>
          <w:b w:val="0"/>
          <w:sz w:val="20"/>
          <w:szCs w:val="20"/>
        </w:rPr>
        <w:t>likely to value an offer</w:t>
      </w:r>
      <w:r w:rsidR="005168A7" w:rsidRPr="008740F4">
        <w:rPr>
          <w:rStyle w:val="Strong"/>
          <w:rFonts w:ascii="Arial" w:hAnsi="Arial" w:cs="Arial"/>
          <w:b w:val="0"/>
          <w:sz w:val="20"/>
          <w:szCs w:val="20"/>
        </w:rPr>
        <w:t xml:space="preserve"> of a university place</w:t>
      </w:r>
      <w:r w:rsidR="00B939E8" w:rsidRPr="008740F4">
        <w:rPr>
          <w:rStyle w:val="Strong"/>
          <w:rFonts w:ascii="Arial" w:hAnsi="Arial" w:cs="Arial"/>
          <w:b w:val="0"/>
          <w:sz w:val="20"/>
          <w:szCs w:val="20"/>
        </w:rPr>
        <w:t xml:space="preserve"> if they feel they have earned it.  </w:t>
      </w:r>
    </w:p>
    <w:p w:rsidR="00693B74" w:rsidRPr="008740F4" w:rsidRDefault="00693B74"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There were some technological glitches which interrupted the smooth flow of events and added delays</w:t>
      </w:r>
      <w:r w:rsidR="006743AA" w:rsidRPr="008740F4">
        <w:rPr>
          <w:rStyle w:val="Strong"/>
          <w:rFonts w:ascii="Arial" w:hAnsi="Arial" w:cs="Arial"/>
          <w:b w:val="0"/>
          <w:sz w:val="20"/>
          <w:szCs w:val="20"/>
        </w:rPr>
        <w:t xml:space="preserve">, for example the sound on a couple of videos had to be ultimately broadcast through separate </w:t>
      </w:r>
      <w:r w:rsidR="001625F6" w:rsidRPr="008740F4">
        <w:rPr>
          <w:rStyle w:val="Strong"/>
          <w:rFonts w:ascii="Arial" w:hAnsi="Arial" w:cs="Arial"/>
          <w:b w:val="0"/>
          <w:sz w:val="20"/>
          <w:szCs w:val="20"/>
        </w:rPr>
        <w:t xml:space="preserve">PC </w:t>
      </w:r>
      <w:r w:rsidR="006743AA" w:rsidRPr="008740F4">
        <w:rPr>
          <w:rStyle w:val="Strong"/>
          <w:rFonts w:ascii="Arial" w:hAnsi="Arial" w:cs="Arial"/>
          <w:b w:val="0"/>
          <w:sz w:val="20"/>
          <w:szCs w:val="20"/>
        </w:rPr>
        <w:t>speakers rather than the event space’s PA system</w:t>
      </w:r>
      <w:r w:rsidRPr="008740F4">
        <w:rPr>
          <w:rStyle w:val="Strong"/>
          <w:rFonts w:ascii="Arial" w:hAnsi="Arial" w:cs="Arial"/>
          <w:b w:val="0"/>
          <w:sz w:val="20"/>
          <w:szCs w:val="20"/>
        </w:rPr>
        <w:t>.</w:t>
      </w:r>
      <w:r w:rsidR="008B46DB" w:rsidRPr="008740F4">
        <w:rPr>
          <w:rStyle w:val="Strong"/>
          <w:rFonts w:ascii="Arial" w:hAnsi="Arial" w:cs="Arial"/>
          <w:b w:val="0"/>
          <w:sz w:val="20"/>
          <w:szCs w:val="20"/>
        </w:rPr>
        <w:t xml:space="preserve">  The information sharing sessions were still </w:t>
      </w:r>
      <w:r w:rsidR="006743AA" w:rsidRPr="008740F4">
        <w:rPr>
          <w:rStyle w:val="Strong"/>
          <w:rFonts w:ascii="Arial" w:hAnsi="Arial" w:cs="Arial"/>
          <w:b w:val="0"/>
          <w:sz w:val="20"/>
          <w:szCs w:val="20"/>
        </w:rPr>
        <w:t xml:space="preserve">felt to be </w:t>
      </w:r>
      <w:r w:rsidR="008B46DB" w:rsidRPr="008740F4">
        <w:rPr>
          <w:rStyle w:val="Strong"/>
          <w:rFonts w:ascii="Arial" w:hAnsi="Arial" w:cs="Arial"/>
          <w:b w:val="0"/>
          <w:sz w:val="20"/>
          <w:szCs w:val="20"/>
        </w:rPr>
        <w:t xml:space="preserve">too long </w:t>
      </w:r>
      <w:r w:rsidR="006743AA" w:rsidRPr="008740F4">
        <w:rPr>
          <w:rStyle w:val="Strong"/>
          <w:rFonts w:ascii="Arial" w:hAnsi="Arial" w:cs="Arial"/>
          <w:b w:val="0"/>
          <w:sz w:val="20"/>
          <w:szCs w:val="20"/>
        </w:rPr>
        <w:t xml:space="preserve">from both the perspective of the staff interviewed, and the satisfaction survey results, </w:t>
      </w:r>
      <w:r w:rsidR="008B46DB" w:rsidRPr="008740F4">
        <w:rPr>
          <w:rStyle w:val="Strong"/>
          <w:rFonts w:ascii="Arial" w:hAnsi="Arial" w:cs="Arial"/>
          <w:b w:val="0"/>
          <w:sz w:val="20"/>
          <w:szCs w:val="20"/>
        </w:rPr>
        <w:t>and risked over loading the applicants with data they were unable to take in.</w:t>
      </w:r>
      <w:r w:rsidR="008E663E" w:rsidRPr="008740F4">
        <w:rPr>
          <w:rStyle w:val="Strong"/>
          <w:rFonts w:ascii="Arial" w:hAnsi="Arial" w:cs="Arial"/>
          <w:b w:val="0"/>
          <w:sz w:val="20"/>
          <w:szCs w:val="20"/>
        </w:rPr>
        <w:t xml:space="preserve">  This seemed particularly true at the end of the day, when candidates were tired.  Group interviews felt “interviewer-heavy” in relation to the number of candidates, without a clear plan for which questions or topics specific interviewers should raise.  It was not wholly clear whether th</w:t>
      </w:r>
      <w:r w:rsidR="001625F6" w:rsidRPr="008740F4">
        <w:rPr>
          <w:rStyle w:val="Strong"/>
          <w:rFonts w:ascii="Arial" w:hAnsi="Arial" w:cs="Arial"/>
          <w:b w:val="0"/>
          <w:sz w:val="20"/>
          <w:szCs w:val="20"/>
        </w:rPr>
        <w:t>e</w:t>
      </w:r>
      <w:r w:rsidR="008E663E" w:rsidRPr="008740F4">
        <w:rPr>
          <w:rStyle w:val="Strong"/>
          <w:rFonts w:ascii="Arial" w:hAnsi="Arial" w:cs="Arial"/>
          <w:b w:val="0"/>
          <w:sz w:val="20"/>
          <w:szCs w:val="20"/>
        </w:rPr>
        <w:t>s</w:t>
      </w:r>
      <w:r w:rsidR="001625F6" w:rsidRPr="008740F4">
        <w:rPr>
          <w:rStyle w:val="Strong"/>
          <w:rFonts w:ascii="Arial" w:hAnsi="Arial" w:cs="Arial"/>
          <w:b w:val="0"/>
          <w:sz w:val="20"/>
          <w:szCs w:val="20"/>
        </w:rPr>
        <w:t>e were intended as</w:t>
      </w:r>
      <w:r w:rsidR="008E663E" w:rsidRPr="008740F4">
        <w:rPr>
          <w:rStyle w:val="Strong"/>
          <w:rFonts w:ascii="Arial" w:hAnsi="Arial" w:cs="Arial"/>
          <w:b w:val="0"/>
          <w:sz w:val="20"/>
          <w:szCs w:val="20"/>
        </w:rPr>
        <w:t xml:space="preserve"> round table discussion</w:t>
      </w:r>
      <w:r w:rsidR="001625F6" w:rsidRPr="008740F4">
        <w:rPr>
          <w:rStyle w:val="Strong"/>
          <w:rFonts w:ascii="Arial" w:hAnsi="Arial" w:cs="Arial"/>
          <w:b w:val="0"/>
          <w:sz w:val="20"/>
          <w:szCs w:val="20"/>
        </w:rPr>
        <w:t>s</w:t>
      </w:r>
      <w:r w:rsidR="008E663E" w:rsidRPr="008740F4">
        <w:rPr>
          <w:rStyle w:val="Strong"/>
          <w:rFonts w:ascii="Arial" w:hAnsi="Arial" w:cs="Arial"/>
          <w:b w:val="0"/>
          <w:sz w:val="20"/>
          <w:szCs w:val="20"/>
        </w:rPr>
        <w:t>, or genuine group interview</w:t>
      </w:r>
      <w:r w:rsidR="001625F6" w:rsidRPr="008740F4">
        <w:rPr>
          <w:rStyle w:val="Strong"/>
          <w:rFonts w:ascii="Arial" w:hAnsi="Arial" w:cs="Arial"/>
          <w:b w:val="0"/>
          <w:sz w:val="20"/>
          <w:szCs w:val="20"/>
        </w:rPr>
        <w:t>s</w:t>
      </w:r>
      <w:r w:rsidR="008E663E" w:rsidRPr="008740F4">
        <w:rPr>
          <w:rStyle w:val="Strong"/>
          <w:rFonts w:ascii="Arial" w:hAnsi="Arial" w:cs="Arial"/>
          <w:b w:val="0"/>
          <w:sz w:val="20"/>
          <w:szCs w:val="20"/>
        </w:rPr>
        <w:t>.</w:t>
      </w:r>
    </w:p>
    <w:p w:rsidR="00693B74" w:rsidRPr="008740F4" w:rsidRDefault="00693B74"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t>Opportunities to further improve the selection event</w:t>
      </w:r>
    </w:p>
    <w:p w:rsidR="00693B74" w:rsidRPr="008740F4" w:rsidRDefault="00693B74"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In future, even better use could be made of current students on the programme</w:t>
      </w:r>
      <w:r w:rsidR="001B5AA4" w:rsidRPr="008740F4">
        <w:rPr>
          <w:rStyle w:val="Strong"/>
          <w:rFonts w:ascii="Arial" w:hAnsi="Arial" w:cs="Arial"/>
          <w:b w:val="0"/>
          <w:sz w:val="20"/>
          <w:szCs w:val="20"/>
        </w:rPr>
        <w:t xml:space="preserve"> as participants clearly valued the involvement of existing students as evidenced by their comments on the Satisfaction Surveys</w:t>
      </w:r>
      <w:r w:rsidRPr="008740F4">
        <w:rPr>
          <w:rStyle w:val="Strong"/>
          <w:rFonts w:ascii="Arial" w:hAnsi="Arial" w:cs="Arial"/>
          <w:b w:val="0"/>
          <w:sz w:val="20"/>
          <w:szCs w:val="20"/>
        </w:rPr>
        <w:t>.  Current students could take a lead on the design of the day and run the exercises themselves, taking more ownership for the events.</w:t>
      </w:r>
      <w:r w:rsidR="008B46DB" w:rsidRPr="008740F4">
        <w:rPr>
          <w:rStyle w:val="Strong"/>
          <w:rFonts w:ascii="Arial" w:hAnsi="Arial" w:cs="Arial"/>
          <w:b w:val="0"/>
          <w:sz w:val="20"/>
          <w:szCs w:val="20"/>
        </w:rPr>
        <w:t xml:space="preserve">  The amount of time spent in small group sessions could be </w:t>
      </w:r>
      <w:r w:rsidR="0090192C" w:rsidRPr="008740F4">
        <w:rPr>
          <w:rStyle w:val="Strong"/>
          <w:rFonts w:ascii="Arial" w:hAnsi="Arial" w:cs="Arial"/>
          <w:b w:val="0"/>
          <w:sz w:val="20"/>
          <w:szCs w:val="20"/>
        </w:rPr>
        <w:t>increased;</w:t>
      </w:r>
      <w:r w:rsidR="008B46DB" w:rsidRPr="008740F4">
        <w:rPr>
          <w:rStyle w:val="Strong"/>
          <w:rFonts w:ascii="Arial" w:hAnsi="Arial" w:cs="Arial"/>
          <w:b w:val="0"/>
          <w:sz w:val="20"/>
          <w:szCs w:val="20"/>
        </w:rPr>
        <w:t xml:space="preserve"> giving control to the applicants would also counter some of the need to share </w:t>
      </w:r>
      <w:r w:rsidR="0090192C" w:rsidRPr="008740F4">
        <w:rPr>
          <w:rStyle w:val="Strong"/>
          <w:rFonts w:ascii="Arial" w:hAnsi="Arial" w:cs="Arial"/>
          <w:b w:val="0"/>
          <w:sz w:val="20"/>
          <w:szCs w:val="20"/>
        </w:rPr>
        <w:t xml:space="preserve">unrequested </w:t>
      </w:r>
      <w:r w:rsidR="008B46DB" w:rsidRPr="008740F4">
        <w:rPr>
          <w:rStyle w:val="Strong"/>
          <w:rFonts w:ascii="Arial" w:hAnsi="Arial" w:cs="Arial"/>
          <w:b w:val="0"/>
          <w:sz w:val="20"/>
          <w:szCs w:val="20"/>
        </w:rPr>
        <w:t xml:space="preserve">information about the programme by encouraging questions about it. </w:t>
      </w:r>
      <w:r w:rsidR="001B5AA4" w:rsidRPr="008740F4">
        <w:rPr>
          <w:rStyle w:val="Strong"/>
          <w:rFonts w:ascii="Arial" w:hAnsi="Arial" w:cs="Arial"/>
          <w:b w:val="0"/>
          <w:sz w:val="20"/>
          <w:szCs w:val="20"/>
        </w:rPr>
        <w:t xml:space="preserve">This aligns with one of the core </w:t>
      </w:r>
      <w:r w:rsidR="006C228D" w:rsidRPr="008740F4">
        <w:rPr>
          <w:rStyle w:val="Strong"/>
          <w:rFonts w:ascii="Arial" w:hAnsi="Arial" w:cs="Arial"/>
          <w:b w:val="0"/>
          <w:sz w:val="20"/>
          <w:szCs w:val="20"/>
        </w:rPr>
        <w:t>elements</w:t>
      </w:r>
      <w:r w:rsidR="001B5AA4" w:rsidRPr="008740F4">
        <w:rPr>
          <w:rStyle w:val="Strong"/>
          <w:rFonts w:ascii="Arial" w:hAnsi="Arial" w:cs="Arial"/>
          <w:b w:val="0"/>
          <w:sz w:val="20"/>
          <w:szCs w:val="20"/>
        </w:rPr>
        <w:t xml:space="preserve"> of the pedagogic </w:t>
      </w:r>
      <w:r w:rsidR="006C228D" w:rsidRPr="008740F4">
        <w:rPr>
          <w:rStyle w:val="Strong"/>
          <w:rFonts w:ascii="Arial" w:hAnsi="Arial" w:cs="Arial"/>
          <w:b w:val="0"/>
          <w:sz w:val="20"/>
          <w:szCs w:val="20"/>
        </w:rPr>
        <w:t>approach</w:t>
      </w:r>
      <w:r w:rsidR="001B5AA4" w:rsidRPr="008740F4">
        <w:rPr>
          <w:rStyle w:val="Strong"/>
          <w:rFonts w:ascii="Arial" w:hAnsi="Arial" w:cs="Arial"/>
          <w:b w:val="0"/>
          <w:sz w:val="20"/>
          <w:szCs w:val="20"/>
        </w:rPr>
        <w:t xml:space="preserve"> of the </w:t>
      </w:r>
      <w:r w:rsidR="0047037D" w:rsidRPr="008740F4">
        <w:rPr>
          <w:rStyle w:val="Strong"/>
          <w:rFonts w:ascii="Arial" w:hAnsi="Arial" w:cs="Arial"/>
          <w:b w:val="0"/>
          <w:sz w:val="20"/>
          <w:szCs w:val="20"/>
        </w:rPr>
        <w:t xml:space="preserve">EBM </w:t>
      </w:r>
      <w:r w:rsidR="001B5AA4" w:rsidRPr="008740F4">
        <w:rPr>
          <w:rStyle w:val="Strong"/>
          <w:rFonts w:ascii="Arial" w:hAnsi="Arial" w:cs="Arial"/>
          <w:b w:val="0"/>
          <w:sz w:val="20"/>
          <w:szCs w:val="20"/>
        </w:rPr>
        <w:t>programme in encouraging participants to take responsibility for their own learning.</w:t>
      </w:r>
      <w:r w:rsidR="008B46DB" w:rsidRPr="008740F4">
        <w:rPr>
          <w:rStyle w:val="Strong"/>
          <w:rFonts w:ascii="Arial" w:hAnsi="Arial" w:cs="Arial"/>
          <w:b w:val="0"/>
          <w:sz w:val="20"/>
          <w:szCs w:val="20"/>
        </w:rPr>
        <w:t xml:space="preserve"> The importance of relationships</w:t>
      </w:r>
      <w:r w:rsidR="0047037D" w:rsidRPr="008740F4">
        <w:rPr>
          <w:rStyle w:val="Strong"/>
          <w:rFonts w:ascii="Arial" w:hAnsi="Arial" w:cs="Arial"/>
          <w:b w:val="0"/>
          <w:sz w:val="20"/>
          <w:szCs w:val="20"/>
        </w:rPr>
        <w:t xml:space="preserve"> is a crucial facet of entrepreneurial competency.  Those relationships</w:t>
      </w:r>
      <w:r w:rsidR="008B46DB" w:rsidRPr="008740F4">
        <w:rPr>
          <w:rStyle w:val="Strong"/>
          <w:rFonts w:ascii="Arial" w:hAnsi="Arial" w:cs="Arial"/>
          <w:b w:val="0"/>
          <w:sz w:val="20"/>
          <w:szCs w:val="20"/>
        </w:rPr>
        <w:t xml:space="preserve"> developed</w:t>
      </w:r>
      <w:r w:rsidR="0047037D" w:rsidRPr="008740F4">
        <w:rPr>
          <w:rStyle w:val="Strong"/>
          <w:rFonts w:ascii="Arial" w:hAnsi="Arial" w:cs="Arial"/>
          <w:b w:val="0"/>
          <w:sz w:val="20"/>
          <w:szCs w:val="20"/>
        </w:rPr>
        <w:t xml:space="preserve"> during the event were no exception.  Indeed further changes could be incorporated to promote additional r</w:t>
      </w:r>
      <w:r w:rsidR="008B46DB" w:rsidRPr="008740F4">
        <w:rPr>
          <w:rStyle w:val="Strong"/>
          <w:rFonts w:ascii="Arial" w:hAnsi="Arial" w:cs="Arial"/>
          <w:b w:val="0"/>
          <w:sz w:val="20"/>
          <w:szCs w:val="20"/>
        </w:rPr>
        <w:t>elationship building</w:t>
      </w:r>
      <w:r w:rsidR="0047037D" w:rsidRPr="008740F4">
        <w:rPr>
          <w:rStyle w:val="Strong"/>
          <w:rFonts w:ascii="Arial" w:hAnsi="Arial" w:cs="Arial"/>
          <w:b w:val="0"/>
          <w:sz w:val="20"/>
          <w:szCs w:val="20"/>
        </w:rPr>
        <w:t xml:space="preserve"> both pre and post selection event</w:t>
      </w:r>
      <w:r w:rsidR="008B46DB" w:rsidRPr="008740F4">
        <w:rPr>
          <w:rStyle w:val="Strong"/>
          <w:rFonts w:ascii="Arial" w:hAnsi="Arial" w:cs="Arial"/>
          <w:b w:val="0"/>
          <w:sz w:val="20"/>
          <w:szCs w:val="20"/>
        </w:rPr>
        <w:t>.</w:t>
      </w:r>
      <w:r w:rsidR="002212E4" w:rsidRPr="008740F4">
        <w:rPr>
          <w:rStyle w:val="Strong"/>
          <w:rFonts w:ascii="Arial" w:hAnsi="Arial" w:cs="Arial"/>
          <w:b w:val="0"/>
          <w:sz w:val="20"/>
          <w:szCs w:val="20"/>
        </w:rPr>
        <w:t xml:space="preserve">  The word “interview” </w:t>
      </w:r>
      <w:r w:rsidR="006C228D" w:rsidRPr="008740F4">
        <w:rPr>
          <w:rStyle w:val="Strong"/>
          <w:rFonts w:ascii="Arial" w:hAnsi="Arial" w:cs="Arial"/>
          <w:b w:val="0"/>
          <w:sz w:val="20"/>
          <w:szCs w:val="20"/>
        </w:rPr>
        <w:t xml:space="preserve">appeared to have </w:t>
      </w:r>
      <w:r w:rsidR="002212E4" w:rsidRPr="008740F4">
        <w:rPr>
          <w:rStyle w:val="Strong"/>
          <w:rFonts w:ascii="Arial" w:hAnsi="Arial" w:cs="Arial"/>
          <w:b w:val="0"/>
          <w:sz w:val="20"/>
          <w:szCs w:val="20"/>
        </w:rPr>
        <w:t>caused some applicants to be anxious</w:t>
      </w:r>
      <w:r w:rsidR="006C228D" w:rsidRPr="008740F4">
        <w:rPr>
          <w:rStyle w:val="Strong"/>
          <w:rFonts w:ascii="Arial" w:hAnsi="Arial" w:cs="Arial"/>
          <w:b w:val="0"/>
          <w:sz w:val="20"/>
          <w:szCs w:val="20"/>
        </w:rPr>
        <w:t xml:space="preserve"> according to some staff members on the day,</w:t>
      </w:r>
      <w:r w:rsidR="002212E4" w:rsidRPr="008740F4">
        <w:rPr>
          <w:rStyle w:val="Strong"/>
          <w:rFonts w:ascii="Arial" w:hAnsi="Arial" w:cs="Arial"/>
          <w:b w:val="0"/>
          <w:sz w:val="20"/>
          <w:szCs w:val="20"/>
        </w:rPr>
        <w:t xml:space="preserve"> and it may be appropriate to find a less nerve-inducing alternative.</w:t>
      </w:r>
    </w:p>
    <w:p w:rsidR="00693B74" w:rsidRPr="008740F4" w:rsidRDefault="00364E39"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t xml:space="preserve">Explicit nature of </w:t>
      </w:r>
      <w:r w:rsidR="00693B74" w:rsidRPr="008740F4">
        <w:rPr>
          <w:rStyle w:val="Strong"/>
          <w:rFonts w:ascii="Arial" w:hAnsi="Arial" w:cs="Arial"/>
          <w:sz w:val="20"/>
          <w:szCs w:val="20"/>
        </w:rPr>
        <w:t>self-</w:t>
      </w:r>
      <w:r w:rsidRPr="008740F4">
        <w:rPr>
          <w:rStyle w:val="Strong"/>
          <w:rFonts w:ascii="Arial" w:hAnsi="Arial" w:cs="Arial"/>
          <w:sz w:val="20"/>
          <w:szCs w:val="20"/>
        </w:rPr>
        <w:t>selective intent of the day</w:t>
      </w:r>
    </w:p>
    <w:p w:rsidR="00693B74" w:rsidRPr="008740F4" w:rsidRDefault="00693B74"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Member</w:t>
      </w:r>
      <w:r w:rsidR="00364E39" w:rsidRPr="008740F4">
        <w:rPr>
          <w:rStyle w:val="Strong"/>
          <w:rFonts w:ascii="Arial" w:hAnsi="Arial" w:cs="Arial"/>
          <w:b w:val="0"/>
          <w:sz w:val="20"/>
          <w:szCs w:val="20"/>
        </w:rPr>
        <w:t>s</w:t>
      </w:r>
      <w:r w:rsidRPr="008740F4">
        <w:rPr>
          <w:rStyle w:val="Strong"/>
          <w:rFonts w:ascii="Arial" w:hAnsi="Arial" w:cs="Arial"/>
          <w:b w:val="0"/>
          <w:sz w:val="20"/>
          <w:szCs w:val="20"/>
        </w:rPr>
        <w:t xml:space="preserve"> of the staff team that ha</w:t>
      </w:r>
      <w:r w:rsidR="0090192C" w:rsidRPr="008740F4">
        <w:rPr>
          <w:rStyle w:val="Strong"/>
          <w:rFonts w:ascii="Arial" w:hAnsi="Arial" w:cs="Arial"/>
          <w:b w:val="0"/>
          <w:sz w:val="20"/>
          <w:szCs w:val="20"/>
        </w:rPr>
        <w:t>d</w:t>
      </w:r>
      <w:r w:rsidRPr="008740F4">
        <w:rPr>
          <w:rStyle w:val="Strong"/>
          <w:rFonts w:ascii="Arial" w:hAnsi="Arial" w:cs="Arial"/>
          <w:b w:val="0"/>
          <w:sz w:val="20"/>
          <w:szCs w:val="20"/>
        </w:rPr>
        <w:t xml:space="preserve"> been involved in the development of the design for the day</w:t>
      </w:r>
      <w:r w:rsidR="0009134F" w:rsidRPr="008740F4">
        <w:rPr>
          <w:rStyle w:val="Strong"/>
          <w:rFonts w:ascii="Arial" w:hAnsi="Arial" w:cs="Arial"/>
          <w:b w:val="0"/>
          <w:sz w:val="20"/>
          <w:szCs w:val="20"/>
        </w:rPr>
        <w:t>s</w:t>
      </w:r>
      <w:r w:rsidRPr="008740F4">
        <w:rPr>
          <w:rStyle w:val="Strong"/>
          <w:rFonts w:ascii="Arial" w:hAnsi="Arial" w:cs="Arial"/>
          <w:b w:val="0"/>
          <w:sz w:val="20"/>
          <w:szCs w:val="20"/>
        </w:rPr>
        <w:t xml:space="preserve"> were aware </w:t>
      </w:r>
      <w:r w:rsidR="0009134F" w:rsidRPr="008740F4">
        <w:rPr>
          <w:rStyle w:val="Strong"/>
          <w:rFonts w:ascii="Arial" w:hAnsi="Arial" w:cs="Arial"/>
          <w:b w:val="0"/>
          <w:sz w:val="20"/>
          <w:szCs w:val="20"/>
        </w:rPr>
        <w:t>the</w:t>
      </w:r>
      <w:r w:rsidRPr="008740F4">
        <w:rPr>
          <w:rStyle w:val="Strong"/>
          <w:rFonts w:ascii="Arial" w:hAnsi="Arial" w:cs="Arial"/>
          <w:b w:val="0"/>
          <w:sz w:val="20"/>
          <w:szCs w:val="20"/>
        </w:rPr>
        <w:t xml:space="preserve"> self-selective </w:t>
      </w:r>
      <w:r w:rsidR="00364E39" w:rsidRPr="008740F4">
        <w:rPr>
          <w:rStyle w:val="Strong"/>
          <w:rFonts w:ascii="Arial" w:hAnsi="Arial" w:cs="Arial"/>
          <w:b w:val="0"/>
          <w:sz w:val="20"/>
          <w:szCs w:val="20"/>
        </w:rPr>
        <w:t>intent;</w:t>
      </w:r>
      <w:r w:rsidRPr="008740F4">
        <w:rPr>
          <w:rStyle w:val="Strong"/>
          <w:rFonts w:ascii="Arial" w:hAnsi="Arial" w:cs="Arial"/>
          <w:b w:val="0"/>
          <w:sz w:val="20"/>
          <w:szCs w:val="20"/>
        </w:rPr>
        <w:t xml:space="preserve"> however those </w:t>
      </w:r>
      <w:r w:rsidR="0009134F" w:rsidRPr="008740F4">
        <w:rPr>
          <w:rStyle w:val="Strong"/>
          <w:rFonts w:ascii="Arial" w:hAnsi="Arial" w:cs="Arial"/>
          <w:b w:val="0"/>
          <w:sz w:val="20"/>
          <w:szCs w:val="20"/>
        </w:rPr>
        <w:t>who did not contribute to their design</w:t>
      </w:r>
      <w:r w:rsidRPr="008740F4">
        <w:rPr>
          <w:rStyle w:val="Strong"/>
          <w:rFonts w:ascii="Arial" w:hAnsi="Arial" w:cs="Arial"/>
          <w:b w:val="0"/>
          <w:sz w:val="20"/>
          <w:szCs w:val="20"/>
        </w:rPr>
        <w:t xml:space="preserve">, were </w:t>
      </w:r>
      <w:r w:rsidR="0009134F" w:rsidRPr="008740F4">
        <w:rPr>
          <w:rStyle w:val="Strong"/>
          <w:rFonts w:ascii="Arial" w:hAnsi="Arial" w:cs="Arial"/>
          <w:b w:val="0"/>
          <w:sz w:val="20"/>
          <w:szCs w:val="20"/>
        </w:rPr>
        <w:t>not</w:t>
      </w:r>
      <w:r w:rsidRPr="008740F4">
        <w:rPr>
          <w:rStyle w:val="Strong"/>
          <w:rFonts w:ascii="Arial" w:hAnsi="Arial" w:cs="Arial"/>
          <w:b w:val="0"/>
          <w:sz w:val="20"/>
          <w:szCs w:val="20"/>
        </w:rPr>
        <w:t xml:space="preserve">.  It was </w:t>
      </w:r>
      <w:r w:rsidR="0009134F" w:rsidRPr="008740F4">
        <w:rPr>
          <w:rStyle w:val="Strong"/>
          <w:rFonts w:ascii="Arial" w:hAnsi="Arial" w:cs="Arial"/>
          <w:b w:val="0"/>
          <w:sz w:val="20"/>
          <w:szCs w:val="20"/>
        </w:rPr>
        <w:t>widely known</w:t>
      </w:r>
      <w:r w:rsidRPr="008740F4">
        <w:rPr>
          <w:rStyle w:val="Strong"/>
          <w:rFonts w:ascii="Arial" w:hAnsi="Arial" w:cs="Arial"/>
          <w:b w:val="0"/>
          <w:sz w:val="20"/>
          <w:szCs w:val="20"/>
        </w:rPr>
        <w:t xml:space="preserve"> on the day</w:t>
      </w:r>
      <w:r w:rsidR="0009134F" w:rsidRPr="008740F4">
        <w:rPr>
          <w:rStyle w:val="Strong"/>
          <w:rFonts w:ascii="Arial" w:hAnsi="Arial" w:cs="Arial"/>
          <w:b w:val="0"/>
          <w:sz w:val="20"/>
          <w:szCs w:val="20"/>
        </w:rPr>
        <w:t>, according to the staff members interviewed,</w:t>
      </w:r>
      <w:r w:rsidRPr="008740F4">
        <w:rPr>
          <w:rStyle w:val="Strong"/>
          <w:rFonts w:ascii="Arial" w:hAnsi="Arial" w:cs="Arial"/>
          <w:b w:val="0"/>
          <w:sz w:val="20"/>
          <w:szCs w:val="20"/>
        </w:rPr>
        <w:t xml:space="preserve"> that there was no real competition for places – but that </w:t>
      </w:r>
      <w:r w:rsidR="0090192C" w:rsidRPr="008740F4">
        <w:rPr>
          <w:rStyle w:val="Strong"/>
          <w:rFonts w:ascii="Arial" w:hAnsi="Arial" w:cs="Arial"/>
          <w:b w:val="0"/>
          <w:sz w:val="20"/>
          <w:szCs w:val="20"/>
        </w:rPr>
        <w:t>could be</w:t>
      </w:r>
      <w:r w:rsidRPr="008740F4">
        <w:rPr>
          <w:rStyle w:val="Strong"/>
          <w:rFonts w:ascii="Arial" w:hAnsi="Arial" w:cs="Arial"/>
          <w:b w:val="0"/>
          <w:sz w:val="20"/>
          <w:szCs w:val="20"/>
        </w:rPr>
        <w:t xml:space="preserve"> explained by the fact that it was made it clear that </w:t>
      </w:r>
      <w:r w:rsidR="00364E39" w:rsidRPr="008740F4">
        <w:rPr>
          <w:rStyle w:val="Strong"/>
          <w:rFonts w:ascii="Arial" w:hAnsi="Arial" w:cs="Arial"/>
          <w:b w:val="0"/>
          <w:sz w:val="20"/>
          <w:szCs w:val="20"/>
        </w:rPr>
        <w:t>the programme</w:t>
      </w:r>
      <w:r w:rsidRPr="008740F4">
        <w:rPr>
          <w:rStyle w:val="Strong"/>
          <w:rFonts w:ascii="Arial" w:hAnsi="Arial" w:cs="Arial"/>
          <w:b w:val="0"/>
          <w:sz w:val="20"/>
          <w:szCs w:val="20"/>
        </w:rPr>
        <w:t xml:space="preserve"> w</w:t>
      </w:r>
      <w:r w:rsidR="00364E39" w:rsidRPr="008740F4">
        <w:rPr>
          <w:rStyle w:val="Strong"/>
          <w:rFonts w:ascii="Arial" w:hAnsi="Arial" w:cs="Arial"/>
          <w:b w:val="0"/>
          <w:sz w:val="20"/>
          <w:szCs w:val="20"/>
        </w:rPr>
        <w:t>as</w:t>
      </w:r>
      <w:r w:rsidRPr="008740F4">
        <w:rPr>
          <w:rStyle w:val="Strong"/>
          <w:rFonts w:ascii="Arial" w:hAnsi="Arial" w:cs="Arial"/>
          <w:b w:val="0"/>
          <w:sz w:val="20"/>
          <w:szCs w:val="20"/>
        </w:rPr>
        <w:t xml:space="preserve"> unlikely to be oversubscribed rather than </w:t>
      </w:r>
      <w:r w:rsidR="00364E39" w:rsidRPr="008740F4">
        <w:rPr>
          <w:rStyle w:val="Strong"/>
          <w:rFonts w:ascii="Arial" w:hAnsi="Arial" w:cs="Arial"/>
          <w:b w:val="0"/>
          <w:sz w:val="20"/>
          <w:szCs w:val="20"/>
        </w:rPr>
        <w:t>because the university was</w:t>
      </w:r>
      <w:r w:rsidRPr="008740F4">
        <w:rPr>
          <w:rStyle w:val="Strong"/>
          <w:rFonts w:ascii="Arial" w:hAnsi="Arial" w:cs="Arial"/>
          <w:b w:val="0"/>
          <w:sz w:val="20"/>
          <w:szCs w:val="20"/>
        </w:rPr>
        <w:t xml:space="preserve"> </w:t>
      </w:r>
      <w:r w:rsidR="00364E39" w:rsidRPr="008740F4">
        <w:rPr>
          <w:rStyle w:val="Strong"/>
          <w:rFonts w:ascii="Arial" w:hAnsi="Arial" w:cs="Arial"/>
          <w:b w:val="0"/>
          <w:sz w:val="20"/>
          <w:szCs w:val="20"/>
        </w:rPr>
        <w:t xml:space="preserve">not </w:t>
      </w:r>
      <w:r w:rsidR="0090192C" w:rsidRPr="008740F4">
        <w:rPr>
          <w:rStyle w:val="Strong"/>
          <w:rFonts w:ascii="Arial" w:hAnsi="Arial" w:cs="Arial"/>
          <w:b w:val="0"/>
          <w:sz w:val="20"/>
          <w:szCs w:val="20"/>
        </w:rPr>
        <w:t>making comparisons between candidates</w:t>
      </w:r>
      <w:r w:rsidR="00364E39" w:rsidRPr="008740F4">
        <w:rPr>
          <w:rStyle w:val="Strong"/>
          <w:rFonts w:ascii="Arial" w:hAnsi="Arial" w:cs="Arial"/>
          <w:b w:val="0"/>
          <w:sz w:val="20"/>
          <w:szCs w:val="20"/>
        </w:rPr>
        <w:t>.</w:t>
      </w:r>
      <w:r w:rsidRPr="008740F4">
        <w:rPr>
          <w:rStyle w:val="Strong"/>
          <w:rFonts w:ascii="Arial" w:hAnsi="Arial" w:cs="Arial"/>
          <w:b w:val="0"/>
          <w:sz w:val="20"/>
          <w:szCs w:val="20"/>
        </w:rPr>
        <w:t xml:space="preserve"> </w:t>
      </w:r>
      <w:r w:rsidR="00A10A3A" w:rsidRPr="008740F4">
        <w:rPr>
          <w:rStyle w:val="Strong"/>
          <w:rFonts w:ascii="Arial" w:hAnsi="Arial" w:cs="Arial"/>
          <w:b w:val="0"/>
          <w:sz w:val="20"/>
          <w:szCs w:val="20"/>
        </w:rPr>
        <w:t xml:space="preserve">This aspect is worthy of further consideration bearing in mind the part that competitive aggressiveness is believed </w:t>
      </w:r>
      <w:r w:rsidR="00A10A3A" w:rsidRPr="008740F4">
        <w:rPr>
          <w:rStyle w:val="Strong"/>
          <w:rFonts w:ascii="Arial" w:hAnsi="Arial" w:cs="Arial"/>
          <w:b w:val="0"/>
          <w:sz w:val="20"/>
          <w:szCs w:val="20"/>
        </w:rPr>
        <w:lastRenderedPageBreak/>
        <w:t xml:space="preserve">to play in the success of new venture creation and Entrepreneurial Orientation (EO) at both an individual and societal level </w:t>
      </w:r>
      <w:sdt>
        <w:sdtPr>
          <w:rPr>
            <w:rStyle w:val="Strong"/>
            <w:rFonts w:ascii="Arial" w:hAnsi="Arial" w:cs="Arial"/>
            <w:b w:val="0"/>
            <w:sz w:val="20"/>
            <w:szCs w:val="20"/>
          </w:rPr>
          <w:id w:val="-808323484"/>
          <w:citation/>
        </w:sdtPr>
        <w:sdtEndPr>
          <w:rPr>
            <w:rStyle w:val="Strong"/>
          </w:rPr>
        </w:sdtEndPr>
        <w:sdtContent>
          <w:r w:rsidR="004C2822" w:rsidRPr="008740F4">
            <w:rPr>
              <w:rStyle w:val="Strong"/>
              <w:rFonts w:ascii="Arial" w:hAnsi="Arial" w:cs="Arial"/>
              <w:b w:val="0"/>
              <w:sz w:val="20"/>
              <w:szCs w:val="20"/>
            </w:rPr>
            <w:fldChar w:fldCharType="begin"/>
          </w:r>
          <w:r w:rsidR="004C2822" w:rsidRPr="008740F4">
            <w:rPr>
              <w:rStyle w:val="Strong"/>
              <w:rFonts w:ascii="Arial" w:hAnsi="Arial" w:cs="Arial"/>
              <w:b w:val="0"/>
              <w:sz w:val="20"/>
              <w:szCs w:val="20"/>
            </w:rPr>
            <w:instrText xml:space="preserve"> CITATION Lee01 \l 2057 </w:instrText>
          </w:r>
          <w:r w:rsidR="004C2822" w:rsidRPr="008740F4">
            <w:rPr>
              <w:rStyle w:val="Strong"/>
              <w:rFonts w:ascii="Arial" w:hAnsi="Arial" w:cs="Arial"/>
              <w:b w:val="0"/>
              <w:sz w:val="20"/>
              <w:szCs w:val="20"/>
            </w:rPr>
            <w:fldChar w:fldCharType="separate"/>
          </w:r>
          <w:r w:rsidR="0079717E" w:rsidRPr="0079717E">
            <w:rPr>
              <w:rFonts w:ascii="Arial" w:hAnsi="Arial" w:cs="Arial"/>
              <w:noProof/>
              <w:sz w:val="20"/>
              <w:szCs w:val="20"/>
            </w:rPr>
            <w:t>(Lee &amp; Peterson, 2001)</w:t>
          </w:r>
          <w:r w:rsidR="004C2822" w:rsidRPr="008740F4">
            <w:rPr>
              <w:rStyle w:val="Strong"/>
              <w:rFonts w:ascii="Arial" w:hAnsi="Arial" w:cs="Arial"/>
              <w:b w:val="0"/>
              <w:sz w:val="20"/>
              <w:szCs w:val="20"/>
            </w:rPr>
            <w:fldChar w:fldCharType="end"/>
          </w:r>
        </w:sdtContent>
      </w:sdt>
      <w:r w:rsidR="004C2822" w:rsidRPr="008740F4">
        <w:rPr>
          <w:rStyle w:val="Strong"/>
          <w:rFonts w:ascii="Arial" w:hAnsi="Arial" w:cs="Arial"/>
          <w:b w:val="0"/>
          <w:sz w:val="20"/>
          <w:szCs w:val="20"/>
        </w:rPr>
        <w:t>.</w:t>
      </w:r>
      <w:r w:rsidR="00A10A3A" w:rsidRPr="008740F4">
        <w:rPr>
          <w:rStyle w:val="Strong"/>
          <w:rFonts w:ascii="Arial" w:hAnsi="Arial" w:cs="Arial"/>
          <w:b w:val="0"/>
          <w:sz w:val="20"/>
          <w:szCs w:val="20"/>
        </w:rPr>
        <w:t xml:space="preserve"> </w:t>
      </w:r>
      <w:r w:rsidR="00364E39" w:rsidRPr="008740F4">
        <w:rPr>
          <w:rStyle w:val="Strong"/>
          <w:rFonts w:ascii="Arial" w:hAnsi="Arial" w:cs="Arial"/>
          <w:b w:val="0"/>
          <w:sz w:val="20"/>
          <w:szCs w:val="20"/>
        </w:rPr>
        <w:t>There was some concern</w:t>
      </w:r>
      <w:r w:rsidR="0009134F" w:rsidRPr="008740F4">
        <w:rPr>
          <w:rStyle w:val="Strong"/>
          <w:rFonts w:ascii="Arial" w:hAnsi="Arial" w:cs="Arial"/>
          <w:b w:val="0"/>
          <w:sz w:val="20"/>
          <w:szCs w:val="20"/>
        </w:rPr>
        <w:t xml:space="preserve"> from a member of staff,</w:t>
      </w:r>
      <w:r w:rsidR="00364E39" w:rsidRPr="008740F4">
        <w:rPr>
          <w:rStyle w:val="Strong"/>
          <w:rFonts w:ascii="Arial" w:hAnsi="Arial" w:cs="Arial"/>
          <w:b w:val="0"/>
          <w:sz w:val="20"/>
          <w:szCs w:val="20"/>
        </w:rPr>
        <w:t xml:space="preserve"> that this approach </w:t>
      </w:r>
      <w:r w:rsidR="0090192C" w:rsidRPr="008740F4">
        <w:rPr>
          <w:rStyle w:val="Strong"/>
          <w:rFonts w:ascii="Arial" w:hAnsi="Arial" w:cs="Arial"/>
          <w:b w:val="0"/>
          <w:sz w:val="20"/>
          <w:szCs w:val="20"/>
        </w:rPr>
        <w:t xml:space="preserve">may </w:t>
      </w:r>
      <w:r w:rsidR="00364E39" w:rsidRPr="008740F4">
        <w:rPr>
          <w:rStyle w:val="Strong"/>
          <w:rFonts w:ascii="Arial" w:hAnsi="Arial" w:cs="Arial"/>
          <w:b w:val="0"/>
          <w:sz w:val="20"/>
          <w:szCs w:val="20"/>
        </w:rPr>
        <w:t>not</w:t>
      </w:r>
      <w:r w:rsidR="0090192C" w:rsidRPr="008740F4">
        <w:rPr>
          <w:rStyle w:val="Strong"/>
          <w:rFonts w:ascii="Arial" w:hAnsi="Arial" w:cs="Arial"/>
          <w:b w:val="0"/>
          <w:sz w:val="20"/>
          <w:szCs w:val="20"/>
        </w:rPr>
        <w:t xml:space="preserve"> be</w:t>
      </w:r>
      <w:r w:rsidR="00364E39" w:rsidRPr="008740F4">
        <w:rPr>
          <w:rStyle w:val="Strong"/>
          <w:rFonts w:ascii="Arial" w:hAnsi="Arial" w:cs="Arial"/>
          <w:b w:val="0"/>
          <w:sz w:val="20"/>
          <w:szCs w:val="20"/>
        </w:rPr>
        <w:t xml:space="preserve"> sustainable, should the programme continue to grow in popularity as intended, </w:t>
      </w:r>
      <w:r w:rsidR="0009134F" w:rsidRPr="008740F4">
        <w:rPr>
          <w:rStyle w:val="Strong"/>
          <w:rFonts w:ascii="Arial" w:hAnsi="Arial" w:cs="Arial"/>
          <w:b w:val="0"/>
          <w:sz w:val="20"/>
          <w:szCs w:val="20"/>
        </w:rPr>
        <w:t>and they also</w:t>
      </w:r>
      <w:r w:rsidR="00364E39" w:rsidRPr="008740F4">
        <w:rPr>
          <w:rStyle w:val="Strong"/>
          <w:rFonts w:ascii="Arial" w:hAnsi="Arial" w:cs="Arial"/>
          <w:b w:val="0"/>
          <w:sz w:val="20"/>
          <w:szCs w:val="20"/>
        </w:rPr>
        <w:t xml:space="preserve"> assumed that some selection on behalf of the university would</w:t>
      </w:r>
      <w:r w:rsidR="0009134F" w:rsidRPr="008740F4">
        <w:rPr>
          <w:rStyle w:val="Strong"/>
          <w:rFonts w:ascii="Arial" w:hAnsi="Arial" w:cs="Arial"/>
          <w:b w:val="0"/>
          <w:sz w:val="20"/>
          <w:szCs w:val="20"/>
        </w:rPr>
        <w:t xml:space="preserve"> therefore</w:t>
      </w:r>
      <w:r w:rsidR="00364E39" w:rsidRPr="008740F4">
        <w:rPr>
          <w:rStyle w:val="Strong"/>
          <w:rFonts w:ascii="Arial" w:hAnsi="Arial" w:cs="Arial"/>
          <w:b w:val="0"/>
          <w:sz w:val="20"/>
          <w:szCs w:val="20"/>
        </w:rPr>
        <w:t xml:space="preserve"> become essential</w:t>
      </w:r>
      <w:r w:rsidR="0047037D" w:rsidRPr="008740F4">
        <w:rPr>
          <w:rStyle w:val="Strong"/>
          <w:rFonts w:ascii="Arial" w:hAnsi="Arial" w:cs="Arial"/>
          <w:b w:val="0"/>
          <w:sz w:val="20"/>
          <w:szCs w:val="20"/>
        </w:rPr>
        <w:t xml:space="preserve"> beyond the usual UCAS point requirements.</w:t>
      </w:r>
      <w:r w:rsidR="00364E39" w:rsidRPr="008740F4">
        <w:rPr>
          <w:rStyle w:val="Strong"/>
          <w:rFonts w:ascii="Arial" w:hAnsi="Arial" w:cs="Arial"/>
          <w:b w:val="0"/>
          <w:sz w:val="20"/>
          <w:szCs w:val="20"/>
        </w:rPr>
        <w:t>.</w:t>
      </w:r>
    </w:p>
    <w:p w:rsidR="0010798D" w:rsidRPr="008740F4" w:rsidRDefault="0010798D"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In order for applicants to really self-select (rather than simply coming to a view about whether they like the course), they would need to be aware of the criteria for selection.  So for instance, how important is an inclination towards competition, compared to co-operation? </w:t>
      </w:r>
      <w:r w:rsidR="001625F6" w:rsidRPr="008740F4">
        <w:rPr>
          <w:rStyle w:val="Strong"/>
          <w:rFonts w:ascii="Arial" w:hAnsi="Arial" w:cs="Arial"/>
          <w:b w:val="0"/>
          <w:sz w:val="20"/>
          <w:szCs w:val="20"/>
        </w:rPr>
        <w:t>And what is the gender split here?</w:t>
      </w:r>
      <w:r w:rsidRPr="008740F4">
        <w:rPr>
          <w:rStyle w:val="Strong"/>
          <w:rFonts w:ascii="Arial" w:hAnsi="Arial" w:cs="Arial"/>
          <w:b w:val="0"/>
          <w:sz w:val="20"/>
          <w:szCs w:val="20"/>
        </w:rPr>
        <w:t xml:space="preserve"> Or, how might applicants assess their own suitability for team learning, compared to individual learning?</w:t>
      </w:r>
    </w:p>
    <w:p w:rsidR="00364E39" w:rsidRPr="008740F4" w:rsidRDefault="00364E39"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t xml:space="preserve">Overall </w:t>
      </w:r>
      <w:r w:rsidR="0009134F" w:rsidRPr="008740F4">
        <w:rPr>
          <w:rStyle w:val="Strong"/>
          <w:rFonts w:ascii="Arial" w:hAnsi="Arial" w:cs="Arial"/>
          <w:sz w:val="20"/>
          <w:szCs w:val="20"/>
        </w:rPr>
        <w:t xml:space="preserve">staff </w:t>
      </w:r>
      <w:r w:rsidRPr="008740F4">
        <w:rPr>
          <w:rStyle w:val="Strong"/>
          <w:rFonts w:ascii="Arial" w:hAnsi="Arial" w:cs="Arial"/>
          <w:sz w:val="20"/>
          <w:szCs w:val="20"/>
        </w:rPr>
        <w:t>views o</w:t>
      </w:r>
      <w:r w:rsidR="0009134F" w:rsidRPr="008740F4">
        <w:rPr>
          <w:rStyle w:val="Strong"/>
          <w:rFonts w:ascii="Arial" w:hAnsi="Arial" w:cs="Arial"/>
          <w:sz w:val="20"/>
          <w:szCs w:val="20"/>
        </w:rPr>
        <w:t>f</w:t>
      </w:r>
      <w:r w:rsidRPr="008740F4">
        <w:rPr>
          <w:rStyle w:val="Strong"/>
          <w:rFonts w:ascii="Arial" w:hAnsi="Arial" w:cs="Arial"/>
          <w:sz w:val="20"/>
          <w:szCs w:val="20"/>
        </w:rPr>
        <w:t xml:space="preserve"> the event</w:t>
      </w:r>
      <w:r w:rsidR="0009134F" w:rsidRPr="008740F4">
        <w:rPr>
          <w:rStyle w:val="Strong"/>
          <w:rFonts w:ascii="Arial" w:hAnsi="Arial" w:cs="Arial"/>
          <w:sz w:val="20"/>
          <w:szCs w:val="20"/>
        </w:rPr>
        <w:t>s</w:t>
      </w:r>
    </w:p>
    <w:p w:rsidR="00364E39" w:rsidRPr="008740F4" w:rsidRDefault="00364E39"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Although </w:t>
      </w:r>
      <w:r w:rsidR="001625F6" w:rsidRPr="008740F4">
        <w:rPr>
          <w:rStyle w:val="Strong"/>
          <w:rFonts w:ascii="Arial" w:hAnsi="Arial" w:cs="Arial"/>
          <w:b w:val="0"/>
          <w:sz w:val="20"/>
          <w:szCs w:val="20"/>
        </w:rPr>
        <w:t>largely</w:t>
      </w:r>
      <w:r w:rsidRPr="008740F4">
        <w:rPr>
          <w:rStyle w:val="Strong"/>
          <w:rFonts w:ascii="Arial" w:hAnsi="Arial" w:cs="Arial"/>
          <w:b w:val="0"/>
          <w:sz w:val="20"/>
          <w:szCs w:val="20"/>
        </w:rPr>
        <w:t xml:space="preserve"> successful in giving potential applicants a taster of the programme and its distinctive pedagogy, there </w:t>
      </w:r>
      <w:r w:rsidR="0009134F" w:rsidRPr="008740F4">
        <w:rPr>
          <w:rStyle w:val="Strong"/>
          <w:rFonts w:ascii="Arial" w:hAnsi="Arial" w:cs="Arial"/>
          <w:b w:val="0"/>
          <w:sz w:val="20"/>
          <w:szCs w:val="20"/>
        </w:rPr>
        <w:t>we</w:t>
      </w:r>
      <w:r w:rsidRPr="008740F4">
        <w:rPr>
          <w:rStyle w:val="Strong"/>
          <w:rFonts w:ascii="Arial" w:hAnsi="Arial" w:cs="Arial"/>
          <w:b w:val="0"/>
          <w:sz w:val="20"/>
          <w:szCs w:val="20"/>
        </w:rPr>
        <w:t xml:space="preserve">re concerns about how well the team working aspect of the programme was conveyed.  </w:t>
      </w:r>
      <w:r w:rsidR="001625F6" w:rsidRPr="008740F4">
        <w:rPr>
          <w:rStyle w:val="Strong"/>
          <w:rFonts w:ascii="Arial" w:hAnsi="Arial" w:cs="Arial"/>
          <w:b w:val="0"/>
          <w:sz w:val="20"/>
          <w:szCs w:val="20"/>
        </w:rPr>
        <w:t>It was felt that t</w:t>
      </w:r>
      <w:r w:rsidRPr="008740F4">
        <w:rPr>
          <w:rStyle w:val="Strong"/>
          <w:rFonts w:ascii="Arial" w:hAnsi="Arial" w:cs="Arial"/>
          <w:b w:val="0"/>
          <w:sz w:val="20"/>
          <w:szCs w:val="20"/>
        </w:rPr>
        <w:t xml:space="preserve">here </w:t>
      </w:r>
      <w:r w:rsidR="001625F6" w:rsidRPr="008740F4">
        <w:rPr>
          <w:rStyle w:val="Strong"/>
          <w:rFonts w:ascii="Arial" w:hAnsi="Arial" w:cs="Arial"/>
          <w:b w:val="0"/>
          <w:sz w:val="20"/>
          <w:szCs w:val="20"/>
        </w:rPr>
        <w:t>wa</w:t>
      </w:r>
      <w:r w:rsidRPr="008740F4">
        <w:rPr>
          <w:rStyle w:val="Strong"/>
          <w:rFonts w:ascii="Arial" w:hAnsi="Arial" w:cs="Arial"/>
          <w:b w:val="0"/>
          <w:sz w:val="20"/>
          <w:szCs w:val="20"/>
        </w:rPr>
        <w:t xml:space="preserve">s room for the selection events for this programme to be more distinctive still, and this might be achieved through further, more extensive involvement of current students of the programme.  Selection events may be usefully supplemented with more advance ‘immersion’ in the pedagogical philosophy of the Team Academy approach, achieved by inviting applicants to visit the programme for a day and participate in </w:t>
      </w:r>
      <w:r w:rsidR="001625F6" w:rsidRPr="008740F4">
        <w:rPr>
          <w:rStyle w:val="Strong"/>
          <w:rFonts w:ascii="Arial" w:hAnsi="Arial" w:cs="Arial"/>
          <w:b w:val="0"/>
          <w:sz w:val="20"/>
          <w:szCs w:val="20"/>
        </w:rPr>
        <w:t xml:space="preserve">routine events such as </w:t>
      </w:r>
      <w:r w:rsidRPr="008740F4">
        <w:rPr>
          <w:rStyle w:val="Strong"/>
          <w:rFonts w:ascii="Arial" w:hAnsi="Arial" w:cs="Arial"/>
          <w:b w:val="0"/>
          <w:sz w:val="20"/>
          <w:szCs w:val="20"/>
        </w:rPr>
        <w:t>team meetings and coaching sessions.  The emphasis on coaching in the programme needs to be made clearer before it can be argued that applicants are making truly well informed enrolment decision</w:t>
      </w:r>
      <w:r w:rsidR="001625F6" w:rsidRPr="008740F4">
        <w:rPr>
          <w:rStyle w:val="Strong"/>
          <w:rFonts w:ascii="Arial" w:hAnsi="Arial" w:cs="Arial"/>
          <w:b w:val="0"/>
          <w:sz w:val="20"/>
          <w:szCs w:val="20"/>
        </w:rPr>
        <w:t>s</w:t>
      </w:r>
      <w:r w:rsidRPr="008740F4">
        <w:rPr>
          <w:rStyle w:val="Strong"/>
          <w:rFonts w:ascii="Arial" w:hAnsi="Arial" w:cs="Arial"/>
          <w:b w:val="0"/>
          <w:sz w:val="20"/>
          <w:szCs w:val="20"/>
        </w:rPr>
        <w:t xml:space="preserve">. </w:t>
      </w:r>
    </w:p>
    <w:p w:rsidR="009F44EF" w:rsidRPr="008740F4" w:rsidRDefault="009F44EF"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Self-selection in this context appears to require a reflexive process of self-evaluation, and this is in itself an aspect of immersion in the context of a programme which requires continual reflexivity at both individual and team levels.</w:t>
      </w:r>
    </w:p>
    <w:p w:rsidR="005E4BBB" w:rsidRPr="008740F4" w:rsidRDefault="005E4BBB" w:rsidP="00A62831">
      <w:pPr>
        <w:spacing w:line="240" w:lineRule="auto"/>
        <w:jc w:val="both"/>
        <w:rPr>
          <w:rStyle w:val="Strong"/>
          <w:rFonts w:ascii="Arial" w:hAnsi="Arial" w:cs="Arial"/>
          <w:sz w:val="20"/>
          <w:szCs w:val="20"/>
        </w:rPr>
      </w:pPr>
      <w:r w:rsidRPr="008740F4">
        <w:rPr>
          <w:rStyle w:val="Strong"/>
          <w:rFonts w:ascii="Arial" w:hAnsi="Arial" w:cs="Arial"/>
          <w:sz w:val="20"/>
          <w:szCs w:val="20"/>
        </w:rPr>
        <w:t>Implications</w:t>
      </w:r>
    </w:p>
    <w:p w:rsidR="00CE63CC" w:rsidRPr="008740F4" w:rsidRDefault="00642AF7"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It is anticipated that the mod</w:t>
      </w:r>
      <w:r w:rsidR="00685465" w:rsidRPr="008740F4">
        <w:rPr>
          <w:rStyle w:val="Strong"/>
          <w:rFonts w:ascii="Arial" w:hAnsi="Arial" w:cs="Arial"/>
          <w:b w:val="0"/>
          <w:sz w:val="20"/>
          <w:szCs w:val="20"/>
        </w:rPr>
        <w:t>ified approach</w:t>
      </w:r>
      <w:r w:rsidR="00147FE0" w:rsidRPr="008740F4">
        <w:rPr>
          <w:rStyle w:val="Strong"/>
          <w:rFonts w:ascii="Arial" w:hAnsi="Arial" w:cs="Arial"/>
          <w:b w:val="0"/>
          <w:sz w:val="20"/>
          <w:szCs w:val="20"/>
        </w:rPr>
        <w:t xml:space="preserve"> emphasising self-selection</w:t>
      </w:r>
      <w:r w:rsidR="006850AB" w:rsidRPr="008740F4">
        <w:rPr>
          <w:rStyle w:val="Strong"/>
          <w:rFonts w:ascii="Arial" w:hAnsi="Arial" w:cs="Arial"/>
          <w:b w:val="0"/>
          <w:sz w:val="20"/>
          <w:szCs w:val="20"/>
        </w:rPr>
        <w:t xml:space="preserve"> </w:t>
      </w:r>
      <w:r w:rsidRPr="008740F4">
        <w:rPr>
          <w:rStyle w:val="Strong"/>
          <w:rFonts w:ascii="Arial" w:hAnsi="Arial" w:cs="Arial"/>
          <w:b w:val="0"/>
          <w:sz w:val="20"/>
          <w:szCs w:val="20"/>
        </w:rPr>
        <w:t>will he</w:t>
      </w:r>
      <w:r w:rsidR="00685465" w:rsidRPr="008740F4">
        <w:rPr>
          <w:rStyle w:val="Strong"/>
          <w:rFonts w:ascii="Arial" w:hAnsi="Arial" w:cs="Arial"/>
          <w:b w:val="0"/>
          <w:sz w:val="20"/>
          <w:szCs w:val="20"/>
        </w:rPr>
        <w:t>lp to ensure that future</w:t>
      </w:r>
      <w:r w:rsidRPr="008740F4">
        <w:rPr>
          <w:rStyle w:val="Strong"/>
          <w:rFonts w:ascii="Arial" w:hAnsi="Arial" w:cs="Arial"/>
          <w:b w:val="0"/>
          <w:sz w:val="20"/>
          <w:szCs w:val="20"/>
        </w:rPr>
        <w:t xml:space="preserve"> </w:t>
      </w:r>
      <w:r w:rsidR="00685465" w:rsidRPr="008740F4">
        <w:rPr>
          <w:rStyle w:val="Strong"/>
          <w:rFonts w:ascii="Arial" w:hAnsi="Arial" w:cs="Arial"/>
          <w:b w:val="0"/>
          <w:sz w:val="20"/>
          <w:szCs w:val="20"/>
        </w:rPr>
        <w:t>participants</w:t>
      </w:r>
      <w:r w:rsidRPr="008740F4">
        <w:rPr>
          <w:rStyle w:val="Strong"/>
          <w:rFonts w:ascii="Arial" w:hAnsi="Arial" w:cs="Arial"/>
          <w:b w:val="0"/>
          <w:sz w:val="20"/>
          <w:szCs w:val="20"/>
        </w:rPr>
        <w:t xml:space="preserve"> are be</w:t>
      </w:r>
      <w:r w:rsidR="006850AB" w:rsidRPr="008740F4">
        <w:rPr>
          <w:rStyle w:val="Strong"/>
          <w:rFonts w:ascii="Arial" w:hAnsi="Arial" w:cs="Arial"/>
          <w:b w:val="0"/>
          <w:sz w:val="20"/>
          <w:szCs w:val="20"/>
        </w:rPr>
        <w:t>tter suited</w:t>
      </w:r>
      <w:r w:rsidRPr="008740F4">
        <w:rPr>
          <w:rStyle w:val="Strong"/>
          <w:rFonts w:ascii="Arial" w:hAnsi="Arial" w:cs="Arial"/>
          <w:b w:val="0"/>
          <w:sz w:val="20"/>
          <w:szCs w:val="20"/>
        </w:rPr>
        <w:t xml:space="preserve"> to </w:t>
      </w:r>
      <w:r w:rsidR="006850AB" w:rsidRPr="008740F4">
        <w:rPr>
          <w:rStyle w:val="Strong"/>
          <w:rFonts w:ascii="Arial" w:hAnsi="Arial" w:cs="Arial"/>
          <w:b w:val="0"/>
          <w:sz w:val="20"/>
          <w:szCs w:val="20"/>
        </w:rPr>
        <w:t xml:space="preserve">what is a </w:t>
      </w:r>
      <w:r w:rsidR="00685465" w:rsidRPr="008740F4">
        <w:rPr>
          <w:rStyle w:val="Strong"/>
          <w:rFonts w:ascii="Arial" w:hAnsi="Arial" w:cs="Arial"/>
          <w:b w:val="0"/>
          <w:sz w:val="20"/>
          <w:szCs w:val="20"/>
        </w:rPr>
        <w:t>challenging</w:t>
      </w:r>
      <w:r w:rsidRPr="008740F4">
        <w:rPr>
          <w:rStyle w:val="Strong"/>
          <w:rFonts w:ascii="Arial" w:hAnsi="Arial" w:cs="Arial"/>
          <w:b w:val="0"/>
          <w:sz w:val="20"/>
          <w:szCs w:val="20"/>
        </w:rPr>
        <w:t xml:space="preserve"> learning environment. </w:t>
      </w:r>
      <w:r w:rsidR="0009134F" w:rsidRPr="008740F4">
        <w:rPr>
          <w:rStyle w:val="Strong"/>
          <w:rFonts w:ascii="Arial" w:hAnsi="Arial" w:cs="Arial"/>
          <w:b w:val="0"/>
          <w:sz w:val="20"/>
          <w:szCs w:val="20"/>
        </w:rPr>
        <w:t>S</w:t>
      </w:r>
      <w:r w:rsidR="00CE63CC" w:rsidRPr="008740F4">
        <w:rPr>
          <w:rStyle w:val="Strong"/>
          <w:rFonts w:ascii="Arial" w:hAnsi="Arial" w:cs="Arial"/>
          <w:b w:val="0"/>
          <w:sz w:val="20"/>
          <w:szCs w:val="20"/>
        </w:rPr>
        <w:t xml:space="preserve">hifting the pressure of the selection decision from the programme team to the applicants, </w:t>
      </w:r>
      <w:r w:rsidR="0009134F" w:rsidRPr="008740F4">
        <w:rPr>
          <w:rStyle w:val="Strong"/>
          <w:rFonts w:ascii="Arial" w:hAnsi="Arial" w:cs="Arial"/>
          <w:b w:val="0"/>
          <w:sz w:val="20"/>
          <w:szCs w:val="20"/>
        </w:rPr>
        <w:t xml:space="preserve">may help to achieve a better </w:t>
      </w:r>
      <w:proofErr w:type="spellStart"/>
      <w:r w:rsidR="0009134F" w:rsidRPr="008740F4">
        <w:rPr>
          <w:rStyle w:val="Strong"/>
          <w:rFonts w:ascii="Arial" w:hAnsi="Arial" w:cs="Arial"/>
          <w:b w:val="0"/>
          <w:sz w:val="20"/>
          <w:szCs w:val="20"/>
        </w:rPr>
        <w:t>student</w:t>
      </w:r>
      <w:proofErr w:type="gramStart"/>
      <w:r w:rsidR="0009134F" w:rsidRPr="008740F4">
        <w:rPr>
          <w:rStyle w:val="Strong"/>
          <w:rFonts w:ascii="Arial" w:hAnsi="Arial" w:cs="Arial"/>
          <w:b w:val="0"/>
          <w:sz w:val="20"/>
          <w:szCs w:val="20"/>
        </w:rPr>
        <w:t>:</w:t>
      </w:r>
      <w:r w:rsidR="00CE63CC" w:rsidRPr="008740F4">
        <w:rPr>
          <w:rStyle w:val="Strong"/>
          <w:rFonts w:ascii="Arial" w:hAnsi="Arial" w:cs="Arial"/>
          <w:b w:val="0"/>
          <w:sz w:val="20"/>
          <w:szCs w:val="20"/>
        </w:rPr>
        <w:t>programme</w:t>
      </w:r>
      <w:proofErr w:type="spellEnd"/>
      <w:proofErr w:type="gramEnd"/>
      <w:r w:rsidR="00CE63CC" w:rsidRPr="008740F4">
        <w:rPr>
          <w:rStyle w:val="Strong"/>
          <w:rFonts w:ascii="Arial" w:hAnsi="Arial" w:cs="Arial"/>
          <w:b w:val="0"/>
          <w:sz w:val="20"/>
          <w:szCs w:val="20"/>
        </w:rPr>
        <w:t xml:space="preserve"> fit, and </w:t>
      </w:r>
      <w:r w:rsidR="0009134F" w:rsidRPr="008740F4">
        <w:rPr>
          <w:rStyle w:val="Strong"/>
          <w:rFonts w:ascii="Arial" w:hAnsi="Arial" w:cs="Arial"/>
          <w:b w:val="0"/>
          <w:sz w:val="20"/>
          <w:szCs w:val="20"/>
        </w:rPr>
        <w:t xml:space="preserve">consequently </w:t>
      </w:r>
      <w:r w:rsidR="00CE63CC" w:rsidRPr="008740F4">
        <w:rPr>
          <w:rStyle w:val="Strong"/>
          <w:rFonts w:ascii="Arial" w:hAnsi="Arial" w:cs="Arial"/>
          <w:b w:val="0"/>
          <w:sz w:val="20"/>
          <w:szCs w:val="20"/>
        </w:rPr>
        <w:t>the need for an effective universal selection tool</w:t>
      </w:r>
      <w:r w:rsidR="0090192C" w:rsidRPr="008740F4">
        <w:rPr>
          <w:rStyle w:val="Strong"/>
          <w:rFonts w:ascii="Arial" w:hAnsi="Arial" w:cs="Arial"/>
          <w:b w:val="0"/>
          <w:sz w:val="20"/>
          <w:szCs w:val="20"/>
        </w:rPr>
        <w:t xml:space="preserve"> set</w:t>
      </w:r>
      <w:r w:rsidR="00CE63CC" w:rsidRPr="008740F4">
        <w:rPr>
          <w:rStyle w:val="Strong"/>
          <w:rFonts w:ascii="Arial" w:hAnsi="Arial" w:cs="Arial"/>
          <w:b w:val="0"/>
          <w:sz w:val="20"/>
          <w:szCs w:val="20"/>
        </w:rPr>
        <w:t xml:space="preserve"> </w:t>
      </w:r>
      <w:r w:rsidR="0009134F" w:rsidRPr="008740F4">
        <w:rPr>
          <w:rStyle w:val="Strong"/>
          <w:rFonts w:ascii="Arial" w:hAnsi="Arial" w:cs="Arial"/>
          <w:b w:val="0"/>
          <w:sz w:val="20"/>
          <w:szCs w:val="20"/>
        </w:rPr>
        <w:t>may be</w:t>
      </w:r>
      <w:r w:rsidR="00CE63CC" w:rsidRPr="008740F4">
        <w:rPr>
          <w:rStyle w:val="Strong"/>
          <w:rFonts w:ascii="Arial" w:hAnsi="Arial" w:cs="Arial"/>
          <w:b w:val="0"/>
          <w:sz w:val="20"/>
          <w:szCs w:val="20"/>
        </w:rPr>
        <w:t xml:space="preserve"> </w:t>
      </w:r>
      <w:r w:rsidR="0090192C" w:rsidRPr="008740F4">
        <w:rPr>
          <w:rStyle w:val="Strong"/>
          <w:rFonts w:ascii="Arial" w:hAnsi="Arial" w:cs="Arial"/>
          <w:b w:val="0"/>
          <w:sz w:val="20"/>
          <w:szCs w:val="20"/>
        </w:rPr>
        <w:t>reduced</w:t>
      </w:r>
      <w:r w:rsidR="00CE63CC" w:rsidRPr="008740F4">
        <w:rPr>
          <w:rStyle w:val="Strong"/>
          <w:rFonts w:ascii="Arial" w:hAnsi="Arial" w:cs="Arial"/>
          <w:b w:val="0"/>
          <w:sz w:val="20"/>
          <w:szCs w:val="20"/>
        </w:rPr>
        <w:t>.</w:t>
      </w:r>
    </w:p>
    <w:p w:rsidR="00CE63CC" w:rsidRPr="008740F4" w:rsidRDefault="00CE63CC"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However, exclusive reliance on self-selection is unlikely to be sustainable should applicant numbers continue to rise and those meeting the minimum UCAS point</w:t>
      </w:r>
      <w:r w:rsidR="001625F6" w:rsidRPr="008740F4">
        <w:rPr>
          <w:rStyle w:val="Strong"/>
          <w:rFonts w:ascii="Arial" w:hAnsi="Arial" w:cs="Arial"/>
          <w:b w:val="0"/>
          <w:sz w:val="20"/>
          <w:szCs w:val="20"/>
        </w:rPr>
        <w:t>s</w:t>
      </w:r>
      <w:r w:rsidRPr="008740F4">
        <w:rPr>
          <w:rStyle w:val="Strong"/>
          <w:rFonts w:ascii="Arial" w:hAnsi="Arial" w:cs="Arial"/>
          <w:b w:val="0"/>
          <w:sz w:val="20"/>
          <w:szCs w:val="20"/>
        </w:rPr>
        <w:t xml:space="preserve"> requirement increase.  </w:t>
      </w:r>
      <w:r w:rsidR="0009134F" w:rsidRPr="008740F4">
        <w:rPr>
          <w:rStyle w:val="Strong"/>
          <w:rFonts w:ascii="Arial" w:hAnsi="Arial" w:cs="Arial"/>
          <w:b w:val="0"/>
          <w:sz w:val="20"/>
          <w:szCs w:val="20"/>
        </w:rPr>
        <w:t>In circumstances in which demand for the programme significantly exceeds the places available, e</w:t>
      </w:r>
      <w:r w:rsidRPr="008740F4">
        <w:rPr>
          <w:rStyle w:val="Strong"/>
          <w:rFonts w:ascii="Arial" w:hAnsi="Arial" w:cs="Arial"/>
          <w:b w:val="0"/>
          <w:sz w:val="20"/>
          <w:szCs w:val="20"/>
        </w:rPr>
        <w:t>vents which allow for a two</w:t>
      </w:r>
      <w:r w:rsidR="001625F6" w:rsidRPr="008740F4">
        <w:rPr>
          <w:rStyle w:val="Strong"/>
          <w:rFonts w:ascii="Arial" w:hAnsi="Arial" w:cs="Arial"/>
          <w:b w:val="0"/>
          <w:sz w:val="20"/>
          <w:szCs w:val="20"/>
        </w:rPr>
        <w:t>-</w:t>
      </w:r>
      <w:r w:rsidRPr="008740F4">
        <w:rPr>
          <w:rStyle w:val="Strong"/>
          <w:rFonts w:ascii="Arial" w:hAnsi="Arial" w:cs="Arial"/>
          <w:b w:val="0"/>
          <w:sz w:val="20"/>
          <w:szCs w:val="20"/>
        </w:rPr>
        <w:t>way selection decision to be made are likely to be most operationally realistic</w:t>
      </w:r>
      <w:r w:rsidR="0047037D" w:rsidRPr="008740F4">
        <w:rPr>
          <w:rStyle w:val="Strong"/>
          <w:rFonts w:ascii="Arial" w:hAnsi="Arial" w:cs="Arial"/>
          <w:b w:val="0"/>
          <w:sz w:val="20"/>
          <w:szCs w:val="20"/>
        </w:rPr>
        <w:t>, although this requires empirical substantiation</w:t>
      </w:r>
      <w:r w:rsidRPr="008740F4">
        <w:rPr>
          <w:rStyle w:val="Strong"/>
          <w:rFonts w:ascii="Arial" w:hAnsi="Arial" w:cs="Arial"/>
          <w:b w:val="0"/>
          <w:sz w:val="20"/>
          <w:szCs w:val="20"/>
        </w:rPr>
        <w:t>.</w:t>
      </w:r>
    </w:p>
    <w:p w:rsidR="00CE63CC" w:rsidRPr="008740F4" w:rsidRDefault="0009134F"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Having reflected on the selection events, staff believed that future events should be </w:t>
      </w:r>
      <w:r w:rsidR="00CE63CC" w:rsidRPr="008740F4">
        <w:rPr>
          <w:rStyle w:val="Strong"/>
          <w:rFonts w:ascii="Arial" w:hAnsi="Arial" w:cs="Arial"/>
          <w:b w:val="0"/>
          <w:sz w:val="20"/>
          <w:szCs w:val="20"/>
        </w:rPr>
        <w:t>designed to:</w:t>
      </w:r>
    </w:p>
    <w:p w:rsidR="00853001" w:rsidRPr="008740F4" w:rsidRDefault="00CE63CC" w:rsidP="00A62831">
      <w:pPr>
        <w:pStyle w:val="ListParagraph"/>
        <w:numPr>
          <w:ilvl w:val="0"/>
          <w:numId w:val="6"/>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Maximise involvement and ownership of current students of the programme</w:t>
      </w:r>
    </w:p>
    <w:p w:rsidR="00CE63CC" w:rsidRPr="008740F4" w:rsidRDefault="00CE63CC" w:rsidP="00A62831">
      <w:pPr>
        <w:pStyle w:val="ListParagraph"/>
        <w:numPr>
          <w:ilvl w:val="0"/>
          <w:numId w:val="6"/>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Convey more fully the most distinctive aspects of the Team Academy pedagogical features including coaching and team working.</w:t>
      </w:r>
    </w:p>
    <w:p w:rsidR="00CE63CC" w:rsidRPr="008740F4" w:rsidRDefault="00CE63CC" w:rsidP="00A62831">
      <w:pPr>
        <w:pStyle w:val="ListParagraph"/>
        <w:numPr>
          <w:ilvl w:val="0"/>
          <w:numId w:val="6"/>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Reduce the amount of time </w:t>
      </w:r>
      <w:r w:rsidR="0009134F" w:rsidRPr="008740F4">
        <w:rPr>
          <w:rStyle w:val="Strong"/>
          <w:rFonts w:ascii="Arial" w:hAnsi="Arial" w:cs="Arial"/>
          <w:b w:val="0"/>
          <w:sz w:val="20"/>
          <w:szCs w:val="20"/>
        </w:rPr>
        <w:t xml:space="preserve">participants spend </w:t>
      </w:r>
      <w:r w:rsidRPr="008740F4">
        <w:rPr>
          <w:rStyle w:val="Strong"/>
          <w:rFonts w:ascii="Arial" w:hAnsi="Arial" w:cs="Arial"/>
          <w:b w:val="0"/>
          <w:sz w:val="20"/>
          <w:szCs w:val="20"/>
        </w:rPr>
        <w:t>passively listening, and maximise opportunities for participation and involvement.</w:t>
      </w:r>
    </w:p>
    <w:p w:rsidR="00CE63CC" w:rsidRPr="008740F4" w:rsidRDefault="00CE63CC" w:rsidP="00A62831">
      <w:pPr>
        <w:pStyle w:val="ListParagraph"/>
        <w:numPr>
          <w:ilvl w:val="0"/>
          <w:numId w:val="6"/>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Support the development of relationships between applicants, between applicants and current students, and between applicants and the programme management team.</w:t>
      </w:r>
    </w:p>
    <w:p w:rsidR="00CE63CC" w:rsidRPr="008740F4" w:rsidRDefault="00CE63CC" w:rsidP="00A62831">
      <w:pPr>
        <w:pStyle w:val="ListParagraph"/>
        <w:numPr>
          <w:ilvl w:val="0"/>
          <w:numId w:val="6"/>
        </w:num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 xml:space="preserve">Reduce the risk of applicants perceiving competition between individuals as this </w:t>
      </w:r>
      <w:r w:rsidR="0009134F" w:rsidRPr="008740F4">
        <w:rPr>
          <w:rStyle w:val="Strong"/>
          <w:rFonts w:ascii="Arial" w:hAnsi="Arial" w:cs="Arial"/>
          <w:b w:val="0"/>
          <w:sz w:val="20"/>
          <w:szCs w:val="20"/>
        </w:rPr>
        <w:t xml:space="preserve">was </w:t>
      </w:r>
      <w:r w:rsidRPr="008740F4">
        <w:rPr>
          <w:rStyle w:val="Strong"/>
          <w:rFonts w:ascii="Arial" w:hAnsi="Arial" w:cs="Arial"/>
          <w:b w:val="0"/>
          <w:sz w:val="20"/>
          <w:szCs w:val="20"/>
        </w:rPr>
        <w:t>considered detrimental to the formation of constructive collaborative working relationships.</w:t>
      </w:r>
    </w:p>
    <w:p w:rsidR="0009134F" w:rsidRPr="008740F4" w:rsidRDefault="0009134F" w:rsidP="00A62831">
      <w:pPr>
        <w:spacing w:line="240" w:lineRule="auto"/>
        <w:jc w:val="both"/>
        <w:rPr>
          <w:rStyle w:val="Strong"/>
          <w:rFonts w:ascii="Arial" w:hAnsi="Arial" w:cs="Arial"/>
          <w:b w:val="0"/>
          <w:sz w:val="20"/>
          <w:szCs w:val="20"/>
        </w:rPr>
      </w:pPr>
      <w:r w:rsidRPr="008740F4">
        <w:rPr>
          <w:rStyle w:val="Strong"/>
          <w:rFonts w:ascii="Arial" w:hAnsi="Arial" w:cs="Arial"/>
          <w:b w:val="0"/>
          <w:sz w:val="20"/>
          <w:szCs w:val="20"/>
        </w:rPr>
        <w:t>These factors will be taken into account when designing future events in order to help ensure that those joining the programme are best equipped to thrive in a learning environment which, while designed to enhance learning, is likely to be challenging for many.</w:t>
      </w:r>
    </w:p>
    <w:p w:rsidR="00D936B0" w:rsidRPr="008740F4" w:rsidRDefault="00A2711C" w:rsidP="00A62831">
      <w:pPr>
        <w:spacing w:line="240" w:lineRule="auto"/>
        <w:jc w:val="both"/>
        <w:rPr>
          <w:rFonts w:ascii="Arial" w:hAnsi="Arial" w:cs="Arial"/>
          <w:sz w:val="20"/>
          <w:szCs w:val="20"/>
        </w:rPr>
      </w:pPr>
      <w:r w:rsidRPr="008740F4">
        <w:rPr>
          <w:rStyle w:val="Strong"/>
          <w:rFonts w:ascii="Arial" w:hAnsi="Arial" w:cs="Arial"/>
          <w:sz w:val="20"/>
          <w:szCs w:val="20"/>
        </w:rPr>
        <w:t>Value</w:t>
      </w:r>
    </w:p>
    <w:p w:rsidR="00785525" w:rsidRDefault="0090192C" w:rsidP="00A62831">
      <w:pPr>
        <w:spacing w:line="240" w:lineRule="auto"/>
        <w:jc w:val="both"/>
        <w:rPr>
          <w:rFonts w:ascii="Arial" w:hAnsi="Arial" w:cs="Arial"/>
          <w:sz w:val="20"/>
          <w:szCs w:val="20"/>
        </w:rPr>
      </w:pPr>
      <w:r w:rsidRPr="008740F4">
        <w:rPr>
          <w:rFonts w:ascii="Arial" w:hAnsi="Arial" w:cs="Arial"/>
          <w:sz w:val="20"/>
          <w:szCs w:val="20"/>
        </w:rPr>
        <w:t>T</w:t>
      </w:r>
      <w:r w:rsidR="00700F78" w:rsidRPr="008740F4">
        <w:rPr>
          <w:rFonts w:ascii="Arial" w:hAnsi="Arial" w:cs="Arial"/>
          <w:sz w:val="20"/>
          <w:szCs w:val="20"/>
        </w:rPr>
        <w:t xml:space="preserve">he findings are of </w:t>
      </w:r>
      <w:r w:rsidR="00F54449" w:rsidRPr="008740F4">
        <w:rPr>
          <w:rFonts w:ascii="Arial" w:hAnsi="Arial" w:cs="Arial"/>
          <w:sz w:val="20"/>
          <w:szCs w:val="20"/>
        </w:rPr>
        <w:t xml:space="preserve">potential </w:t>
      </w:r>
      <w:r w:rsidR="00700F78" w:rsidRPr="008740F4">
        <w:rPr>
          <w:rFonts w:ascii="Arial" w:hAnsi="Arial" w:cs="Arial"/>
          <w:sz w:val="20"/>
          <w:szCs w:val="20"/>
        </w:rPr>
        <w:t xml:space="preserve">value to </w:t>
      </w:r>
      <w:r w:rsidR="00147FE0" w:rsidRPr="008740F4">
        <w:rPr>
          <w:rFonts w:ascii="Arial" w:hAnsi="Arial" w:cs="Arial"/>
          <w:sz w:val="20"/>
          <w:szCs w:val="20"/>
        </w:rPr>
        <w:t>educational providers</w:t>
      </w:r>
      <w:r w:rsidR="00D85346" w:rsidRPr="008740F4">
        <w:rPr>
          <w:rFonts w:ascii="Arial" w:hAnsi="Arial" w:cs="Arial"/>
          <w:sz w:val="20"/>
          <w:szCs w:val="20"/>
        </w:rPr>
        <w:t xml:space="preserve"> wish</w:t>
      </w:r>
      <w:r w:rsidR="00147FE0" w:rsidRPr="008740F4">
        <w:rPr>
          <w:rFonts w:ascii="Arial" w:hAnsi="Arial" w:cs="Arial"/>
          <w:sz w:val="20"/>
          <w:szCs w:val="20"/>
        </w:rPr>
        <w:t>ing</w:t>
      </w:r>
      <w:r w:rsidR="00D85346" w:rsidRPr="008740F4">
        <w:rPr>
          <w:rFonts w:ascii="Arial" w:hAnsi="Arial" w:cs="Arial"/>
          <w:sz w:val="20"/>
          <w:szCs w:val="20"/>
        </w:rPr>
        <w:t xml:space="preserve"> to</w:t>
      </w:r>
      <w:r w:rsidR="00700F78" w:rsidRPr="008740F4">
        <w:rPr>
          <w:rFonts w:ascii="Arial" w:hAnsi="Arial" w:cs="Arial"/>
          <w:sz w:val="20"/>
          <w:szCs w:val="20"/>
        </w:rPr>
        <w:t xml:space="preserve"> improv</w:t>
      </w:r>
      <w:r w:rsidR="00D85346" w:rsidRPr="008740F4">
        <w:rPr>
          <w:rFonts w:ascii="Arial" w:hAnsi="Arial" w:cs="Arial"/>
          <w:sz w:val="20"/>
          <w:szCs w:val="20"/>
        </w:rPr>
        <w:t>e</w:t>
      </w:r>
      <w:r w:rsidR="006850AB" w:rsidRPr="008740F4">
        <w:rPr>
          <w:rFonts w:ascii="Arial" w:hAnsi="Arial" w:cs="Arial"/>
          <w:sz w:val="20"/>
          <w:szCs w:val="20"/>
        </w:rPr>
        <w:t xml:space="preserve"> student satisfaction</w:t>
      </w:r>
      <w:r w:rsidR="00D85346" w:rsidRPr="008740F4">
        <w:rPr>
          <w:rFonts w:ascii="Arial" w:hAnsi="Arial" w:cs="Arial"/>
          <w:sz w:val="20"/>
          <w:szCs w:val="20"/>
        </w:rPr>
        <w:t xml:space="preserve"> and </w:t>
      </w:r>
      <w:r w:rsidR="00C37C73" w:rsidRPr="008740F4">
        <w:rPr>
          <w:rFonts w:ascii="Arial" w:hAnsi="Arial" w:cs="Arial"/>
          <w:sz w:val="20"/>
          <w:szCs w:val="20"/>
        </w:rPr>
        <w:t>retention rates, especially those managing recruitment to work-based and non-traditional programmes.</w:t>
      </w:r>
    </w:p>
    <w:p w:rsidR="00841C67" w:rsidRDefault="00841C67">
      <w:pPr>
        <w:rPr>
          <w:rFonts w:ascii="Arial" w:hAnsi="Arial" w:cs="Arial"/>
          <w:b/>
          <w:sz w:val="20"/>
          <w:szCs w:val="20"/>
        </w:rPr>
      </w:pPr>
      <w:r>
        <w:rPr>
          <w:rFonts w:ascii="Arial" w:hAnsi="Arial" w:cs="Arial"/>
          <w:b/>
          <w:sz w:val="20"/>
          <w:szCs w:val="20"/>
        </w:rPr>
        <w:br w:type="page"/>
      </w:r>
    </w:p>
    <w:p w:rsidR="00825C1E" w:rsidRPr="00825C1E" w:rsidRDefault="00825C1E" w:rsidP="00A62831">
      <w:pPr>
        <w:spacing w:line="240" w:lineRule="auto"/>
        <w:jc w:val="both"/>
        <w:rPr>
          <w:rFonts w:ascii="Arial" w:hAnsi="Arial" w:cs="Arial"/>
          <w:b/>
          <w:sz w:val="20"/>
          <w:szCs w:val="20"/>
        </w:rPr>
      </w:pPr>
      <w:r w:rsidRPr="00825C1E">
        <w:rPr>
          <w:rFonts w:ascii="Arial" w:hAnsi="Arial" w:cs="Arial"/>
          <w:b/>
          <w:sz w:val="20"/>
          <w:szCs w:val="20"/>
        </w:rPr>
        <w:lastRenderedPageBreak/>
        <w:t>Further Research</w:t>
      </w:r>
    </w:p>
    <w:p w:rsidR="00825C1E" w:rsidRPr="008740F4" w:rsidRDefault="00825C1E" w:rsidP="00825C1E">
      <w:pPr>
        <w:spacing w:line="240" w:lineRule="auto"/>
        <w:jc w:val="both"/>
        <w:rPr>
          <w:rStyle w:val="Strong"/>
          <w:rFonts w:ascii="Arial" w:hAnsi="Arial" w:cs="Arial"/>
          <w:b w:val="0"/>
          <w:sz w:val="20"/>
          <w:szCs w:val="20"/>
        </w:rPr>
      </w:pPr>
      <w:r>
        <w:rPr>
          <w:rStyle w:val="Strong"/>
          <w:rFonts w:ascii="Arial" w:hAnsi="Arial" w:cs="Arial"/>
          <w:b w:val="0"/>
          <w:sz w:val="20"/>
          <w:szCs w:val="20"/>
        </w:rPr>
        <w:t>This case study encapsulates the early research stage of a longitudinal study to</w:t>
      </w:r>
      <w:r w:rsidRPr="008740F4">
        <w:rPr>
          <w:rStyle w:val="Strong"/>
          <w:rFonts w:ascii="Arial" w:hAnsi="Arial" w:cs="Arial"/>
          <w:b w:val="0"/>
          <w:sz w:val="20"/>
          <w:szCs w:val="20"/>
        </w:rPr>
        <w:t xml:space="preserve"> track applicants through the </w:t>
      </w:r>
      <w:r>
        <w:rPr>
          <w:rStyle w:val="Strong"/>
          <w:rFonts w:ascii="Arial" w:hAnsi="Arial" w:cs="Arial"/>
          <w:b w:val="0"/>
          <w:sz w:val="20"/>
          <w:szCs w:val="20"/>
        </w:rPr>
        <w:t xml:space="preserve">selection </w:t>
      </w:r>
      <w:r w:rsidRPr="008740F4">
        <w:rPr>
          <w:rStyle w:val="Strong"/>
          <w:rFonts w:ascii="Arial" w:hAnsi="Arial" w:cs="Arial"/>
          <w:b w:val="0"/>
          <w:sz w:val="20"/>
          <w:szCs w:val="20"/>
        </w:rPr>
        <w:t xml:space="preserve">process to eventual graduation and post-graduation.  </w:t>
      </w:r>
    </w:p>
    <w:p w:rsidR="00825C1E" w:rsidRPr="008740F4" w:rsidRDefault="00825C1E" w:rsidP="00A62831">
      <w:pPr>
        <w:spacing w:line="240" w:lineRule="auto"/>
        <w:jc w:val="both"/>
        <w:rPr>
          <w:rFonts w:ascii="Arial" w:hAnsi="Arial" w:cs="Arial"/>
          <w:sz w:val="20"/>
          <w:szCs w:val="20"/>
        </w:rPr>
      </w:pPr>
    </w:p>
    <w:p w:rsidR="002E6F4D" w:rsidRPr="008740F4" w:rsidRDefault="002E6F4D" w:rsidP="00A62831">
      <w:pPr>
        <w:spacing w:line="240" w:lineRule="auto"/>
        <w:jc w:val="both"/>
        <w:rPr>
          <w:rFonts w:ascii="Arial" w:hAnsi="Arial" w:cs="Arial"/>
          <w:sz w:val="20"/>
          <w:szCs w:val="20"/>
        </w:rPr>
      </w:pPr>
      <w:r w:rsidRPr="008740F4">
        <w:rPr>
          <w:rFonts w:ascii="Arial" w:hAnsi="Arial" w:cs="Arial"/>
          <w:sz w:val="20"/>
          <w:szCs w:val="20"/>
        </w:rPr>
        <w:br w:type="page"/>
      </w:r>
    </w:p>
    <w:sdt>
      <w:sdtPr>
        <w:rPr>
          <w:rFonts w:ascii="Arial" w:eastAsiaTheme="minorHAnsi" w:hAnsi="Arial" w:cs="Arial"/>
          <w:b w:val="0"/>
          <w:bCs w:val="0"/>
          <w:color w:val="auto"/>
          <w:sz w:val="20"/>
          <w:szCs w:val="20"/>
          <w:lang w:val="en-GB" w:eastAsia="en-US"/>
        </w:rPr>
        <w:id w:val="1560902879"/>
        <w:docPartObj>
          <w:docPartGallery w:val="Bibliographies"/>
          <w:docPartUnique/>
        </w:docPartObj>
      </w:sdtPr>
      <w:sdtEndPr/>
      <w:sdtContent>
        <w:p w:rsidR="00851DBD" w:rsidRDefault="00273421" w:rsidP="00A62831">
          <w:pPr>
            <w:pStyle w:val="Heading1"/>
            <w:spacing w:line="240" w:lineRule="auto"/>
            <w:jc w:val="both"/>
            <w:rPr>
              <w:rFonts w:ascii="Arial" w:hAnsi="Arial" w:cs="Arial"/>
              <w:color w:val="auto"/>
              <w:sz w:val="20"/>
              <w:szCs w:val="20"/>
              <w:lang w:val="es-ES"/>
            </w:rPr>
          </w:pPr>
          <w:r w:rsidRPr="00046758">
            <w:rPr>
              <w:rFonts w:ascii="Arial" w:hAnsi="Arial" w:cs="Arial"/>
              <w:color w:val="auto"/>
              <w:sz w:val="20"/>
              <w:szCs w:val="20"/>
              <w:lang w:val="en-GB"/>
            </w:rPr>
            <w:t>Refer</w:t>
          </w:r>
          <w:bookmarkStart w:id="0" w:name="_GoBack"/>
          <w:bookmarkEnd w:id="0"/>
          <w:r w:rsidRPr="00046758">
            <w:rPr>
              <w:rFonts w:ascii="Arial" w:hAnsi="Arial" w:cs="Arial"/>
              <w:color w:val="auto"/>
              <w:sz w:val="20"/>
              <w:szCs w:val="20"/>
              <w:lang w:val="en-GB"/>
            </w:rPr>
            <w:t>ences</w:t>
          </w:r>
        </w:p>
        <w:p w:rsidR="00841C67" w:rsidRPr="00841C67" w:rsidRDefault="00841C67" w:rsidP="00841C67">
          <w:pPr>
            <w:rPr>
              <w:lang w:val="es-ES" w:eastAsia="ja-JP"/>
            </w:rPr>
          </w:pPr>
        </w:p>
        <w:p w:rsidR="0079717E" w:rsidRDefault="00851DBD" w:rsidP="0079717E">
          <w:pPr>
            <w:pStyle w:val="Bibliography"/>
            <w:rPr>
              <w:noProof/>
            </w:rPr>
          </w:pPr>
          <w:r w:rsidRPr="008740F4">
            <w:rPr>
              <w:rFonts w:ascii="Arial" w:hAnsi="Arial" w:cs="Arial"/>
              <w:sz w:val="20"/>
              <w:szCs w:val="20"/>
            </w:rPr>
            <w:fldChar w:fldCharType="begin"/>
          </w:r>
          <w:r w:rsidRPr="008D76AA">
            <w:rPr>
              <w:rFonts w:ascii="Arial" w:hAnsi="Arial" w:cs="Arial"/>
              <w:sz w:val="20"/>
              <w:szCs w:val="20"/>
              <w:lang w:val="es-ES"/>
            </w:rPr>
            <w:instrText xml:space="preserve"> BIBLIOGRAPHY </w:instrText>
          </w:r>
          <w:r w:rsidRPr="008740F4">
            <w:rPr>
              <w:rFonts w:ascii="Arial" w:hAnsi="Arial" w:cs="Arial"/>
              <w:sz w:val="20"/>
              <w:szCs w:val="20"/>
            </w:rPr>
            <w:fldChar w:fldCharType="separate"/>
          </w:r>
          <w:r w:rsidR="0079717E" w:rsidRPr="008D76AA">
            <w:rPr>
              <w:noProof/>
              <w:lang w:val="es-ES"/>
            </w:rPr>
            <w:t xml:space="preserve">Akerlof, G. &amp; Kranton, R., 2010. </w:t>
          </w:r>
          <w:r w:rsidR="0079717E">
            <w:rPr>
              <w:i/>
              <w:iCs/>
              <w:noProof/>
            </w:rPr>
            <w:t xml:space="preserve">Identity economics: How our identities shape our work, wages and wellbeing. </w:t>
          </w:r>
          <w:r w:rsidR="0079717E">
            <w:rPr>
              <w:noProof/>
            </w:rPr>
            <w:t>Princeton: Princeton University Press.</w:t>
          </w:r>
        </w:p>
        <w:p w:rsidR="0079717E" w:rsidRDefault="0079717E" w:rsidP="0079717E">
          <w:pPr>
            <w:pStyle w:val="Bibliography"/>
            <w:rPr>
              <w:noProof/>
            </w:rPr>
          </w:pPr>
          <w:r>
            <w:rPr>
              <w:noProof/>
            </w:rPr>
            <w:t xml:space="preserve">Amit, R., MacCrimmon, K. R., Zietsma, C. &amp; Oesch, J. M., 2001. Does money matter?: Wealth attainment as the motive for initiating growth-oriented technology ventures.. </w:t>
          </w:r>
          <w:r>
            <w:rPr>
              <w:i/>
              <w:iCs/>
              <w:noProof/>
            </w:rPr>
            <w:t xml:space="preserve">Journal of Business Venturing, </w:t>
          </w:r>
          <w:r>
            <w:rPr>
              <w:noProof/>
            </w:rPr>
            <w:t>16(2), pp. 119-143.</w:t>
          </w:r>
        </w:p>
        <w:p w:rsidR="0079717E" w:rsidRDefault="0079717E" w:rsidP="0079717E">
          <w:pPr>
            <w:pStyle w:val="Bibliography"/>
            <w:rPr>
              <w:noProof/>
            </w:rPr>
          </w:pPr>
          <w:r>
            <w:rPr>
              <w:noProof/>
            </w:rPr>
            <w:t xml:space="preserve">Anderson, S., Culkin, N., Penaluna, A. &amp; Smith, K., 2014. </w:t>
          </w:r>
          <w:r>
            <w:rPr>
              <w:i/>
              <w:iCs/>
              <w:noProof/>
            </w:rPr>
            <w:t xml:space="preserve">An education system fit for an entrepreneur. Fifth Report by the All Party Parliamentary Group for Micro Business, </w:t>
          </w:r>
          <w:r>
            <w:rPr>
              <w:noProof/>
            </w:rPr>
            <w:t>London: The Stationery Office.</w:t>
          </w:r>
        </w:p>
        <w:p w:rsidR="0079717E" w:rsidRDefault="0079717E" w:rsidP="0079717E">
          <w:pPr>
            <w:pStyle w:val="Bibliography"/>
            <w:rPr>
              <w:noProof/>
            </w:rPr>
          </w:pPr>
          <w:r>
            <w:rPr>
              <w:noProof/>
            </w:rPr>
            <w:t xml:space="preserve">Archer, L., Leathwood, C. &amp; Hutchings, M., 2002. Higher education: a risky business. Access, participation and higher education. </w:t>
          </w:r>
          <w:r>
            <w:rPr>
              <w:i/>
              <w:iCs/>
              <w:noProof/>
            </w:rPr>
            <w:t xml:space="preserve">Policy and practice, </w:t>
          </w:r>
          <w:r>
            <w:rPr>
              <w:noProof/>
            </w:rPr>
            <w:t>pp. 106-121.</w:t>
          </w:r>
        </w:p>
        <w:p w:rsidR="0079717E" w:rsidRDefault="0079717E" w:rsidP="0079717E">
          <w:pPr>
            <w:pStyle w:val="Bibliography"/>
            <w:rPr>
              <w:noProof/>
            </w:rPr>
          </w:pPr>
          <w:r>
            <w:rPr>
              <w:noProof/>
            </w:rPr>
            <w:t xml:space="preserve">Arcidiacono, P., Hotz, V. J. &amp; Kang, S., 2012. Modeling college major choices using elicited measures of expectations and counterfactuals. </w:t>
          </w:r>
          <w:r>
            <w:rPr>
              <w:i/>
              <w:iCs/>
              <w:noProof/>
            </w:rPr>
            <w:t xml:space="preserve">Journal of Econometrics, </w:t>
          </w:r>
          <w:r>
            <w:rPr>
              <w:noProof/>
            </w:rPr>
            <w:t>166(1), pp. 3-16.</w:t>
          </w:r>
        </w:p>
        <w:p w:rsidR="0079717E" w:rsidRDefault="0079717E" w:rsidP="0079717E">
          <w:pPr>
            <w:pStyle w:val="Bibliography"/>
            <w:rPr>
              <w:noProof/>
            </w:rPr>
          </w:pPr>
          <w:r>
            <w:rPr>
              <w:noProof/>
            </w:rPr>
            <w:t xml:space="preserve">Augier, M. &amp; Kreiner, K., 2000. Rationality, imagination and intelligence: some boundaries in human decision-making.. </w:t>
          </w:r>
          <w:r>
            <w:rPr>
              <w:i/>
              <w:iCs/>
              <w:noProof/>
            </w:rPr>
            <w:t xml:space="preserve">Industrial and Corporate Change, </w:t>
          </w:r>
          <w:r>
            <w:rPr>
              <w:noProof/>
            </w:rPr>
            <w:t>9(4), p. 659–681.</w:t>
          </w:r>
        </w:p>
        <w:p w:rsidR="0079717E" w:rsidRDefault="0079717E" w:rsidP="0079717E">
          <w:pPr>
            <w:pStyle w:val="Bibliography"/>
            <w:rPr>
              <w:noProof/>
            </w:rPr>
          </w:pPr>
          <w:r>
            <w:rPr>
              <w:noProof/>
            </w:rPr>
            <w:t xml:space="preserve">Aynsley, S. &amp; Crossouard, B., 2010. Imagined futures: why are vocational learners choosing not to progress to HE?. </w:t>
          </w:r>
          <w:r>
            <w:rPr>
              <w:i/>
              <w:iCs/>
              <w:noProof/>
            </w:rPr>
            <w:t xml:space="preserve">Journal of Education and Work, </w:t>
          </w:r>
          <w:r>
            <w:rPr>
              <w:noProof/>
            </w:rPr>
            <w:t>23(2), pp. 129-143.</w:t>
          </w:r>
        </w:p>
        <w:p w:rsidR="0079717E" w:rsidRDefault="0079717E" w:rsidP="0079717E">
          <w:pPr>
            <w:pStyle w:val="Bibliography"/>
            <w:rPr>
              <w:noProof/>
            </w:rPr>
          </w:pPr>
          <w:r>
            <w:rPr>
              <w:noProof/>
            </w:rPr>
            <w:t xml:space="preserve">Ball, S. J., Macrae, S. &amp; Maguire, M., 1999. Young lives, diverse choices and imagined futures in an education and training market. </w:t>
          </w:r>
          <w:r>
            <w:rPr>
              <w:i/>
              <w:iCs/>
              <w:noProof/>
            </w:rPr>
            <w:t xml:space="preserve">International Journal of Inclusive Education, </w:t>
          </w:r>
          <w:r>
            <w:rPr>
              <w:noProof/>
            </w:rPr>
            <w:t>3(3), p. 195–224.</w:t>
          </w:r>
        </w:p>
        <w:p w:rsidR="0079717E" w:rsidRDefault="0079717E" w:rsidP="0079717E">
          <w:pPr>
            <w:pStyle w:val="Bibliography"/>
            <w:rPr>
              <w:noProof/>
            </w:rPr>
          </w:pPr>
          <w:r>
            <w:rPr>
              <w:noProof/>
            </w:rPr>
            <w:t xml:space="preserve">Ball, S. J., Reay, D. &amp; David, M., 2002. 'Ethnic Choosing': minority ethnic students, social class and higher education choice. </w:t>
          </w:r>
          <w:r>
            <w:rPr>
              <w:i/>
              <w:iCs/>
              <w:noProof/>
            </w:rPr>
            <w:t xml:space="preserve">Race, Ethnicity and Education, </w:t>
          </w:r>
          <w:r>
            <w:rPr>
              <w:noProof/>
            </w:rPr>
            <w:t>5(4), pp. 333-357.</w:t>
          </w:r>
        </w:p>
        <w:p w:rsidR="0079717E" w:rsidRPr="000F0839" w:rsidRDefault="0079717E" w:rsidP="0079717E">
          <w:pPr>
            <w:pStyle w:val="Bibliography"/>
            <w:rPr>
              <w:noProof/>
              <w:lang w:val="de-DE"/>
            </w:rPr>
          </w:pPr>
          <w:r>
            <w:rPr>
              <w:noProof/>
            </w:rPr>
            <w:t xml:space="preserve">Barbalet, J., 2010. Action theoretic foundations of economic sociology. </w:t>
          </w:r>
          <w:r w:rsidRPr="000F0839">
            <w:rPr>
              <w:i/>
              <w:iCs/>
              <w:noProof/>
              <w:lang w:val="de-DE"/>
            </w:rPr>
            <w:t xml:space="preserve">Kölner Zeitschrift für Soziologie und Sozialpsychologie, </w:t>
          </w:r>
          <w:r w:rsidRPr="000F0839">
            <w:rPr>
              <w:noProof/>
              <w:lang w:val="de-DE"/>
            </w:rPr>
            <w:t>Volume 49, pp. 143-157.</w:t>
          </w:r>
        </w:p>
        <w:p w:rsidR="0079717E" w:rsidRDefault="0079717E" w:rsidP="0079717E">
          <w:pPr>
            <w:pStyle w:val="Bibliography"/>
            <w:rPr>
              <w:noProof/>
            </w:rPr>
          </w:pPr>
          <w:r w:rsidRPr="000F0839">
            <w:rPr>
              <w:noProof/>
              <w:lang w:val="de-DE"/>
            </w:rPr>
            <w:t xml:space="preserve">Beckert, J., 2002. </w:t>
          </w:r>
          <w:r>
            <w:rPr>
              <w:i/>
              <w:iCs/>
              <w:noProof/>
            </w:rPr>
            <w:t xml:space="preserve">Beyond the market: The social foundations of economic efficiency. </w:t>
          </w:r>
          <w:r>
            <w:rPr>
              <w:noProof/>
            </w:rPr>
            <w:t>Princeton: Princeton University Press.</w:t>
          </w:r>
        </w:p>
        <w:p w:rsidR="0079717E" w:rsidRDefault="0079717E" w:rsidP="0079717E">
          <w:pPr>
            <w:pStyle w:val="Bibliography"/>
            <w:rPr>
              <w:noProof/>
            </w:rPr>
          </w:pPr>
          <w:r>
            <w:rPr>
              <w:noProof/>
            </w:rPr>
            <w:t xml:space="preserve">Beckert, J., 2013. Imagined futures: fictional expectations in the economy. </w:t>
          </w:r>
          <w:r>
            <w:rPr>
              <w:i/>
              <w:iCs/>
              <w:noProof/>
            </w:rPr>
            <w:t xml:space="preserve">Theory and Society, </w:t>
          </w:r>
          <w:r>
            <w:rPr>
              <w:noProof/>
            </w:rPr>
            <w:t>42(3), pp. 219-240.</w:t>
          </w:r>
        </w:p>
        <w:p w:rsidR="0079717E" w:rsidRDefault="0079717E" w:rsidP="0079717E">
          <w:pPr>
            <w:pStyle w:val="Bibliography"/>
            <w:rPr>
              <w:noProof/>
            </w:rPr>
          </w:pPr>
          <w:r>
            <w:rPr>
              <w:noProof/>
            </w:rPr>
            <w:t xml:space="preserve">Biggs, J. B. &amp; Tang, C., 2007. </w:t>
          </w:r>
          <w:r>
            <w:rPr>
              <w:i/>
              <w:iCs/>
              <w:noProof/>
            </w:rPr>
            <w:t xml:space="preserve">Teaching for quality learning at university. </w:t>
          </w:r>
          <w:r>
            <w:rPr>
              <w:noProof/>
            </w:rPr>
            <w:t>3 ed. Berkshire: Open University Press.</w:t>
          </w:r>
        </w:p>
        <w:p w:rsidR="0079717E" w:rsidRDefault="0079717E" w:rsidP="0079717E">
          <w:pPr>
            <w:pStyle w:val="Bibliography"/>
            <w:rPr>
              <w:noProof/>
            </w:rPr>
          </w:pPr>
          <w:r>
            <w:rPr>
              <w:noProof/>
            </w:rPr>
            <w:t xml:space="preserve">Blackwood, T., Hatt, L., Pugalis, L. &amp; Round, A., 2014. </w:t>
          </w:r>
          <w:r>
            <w:rPr>
              <w:i/>
              <w:iCs/>
              <w:noProof/>
            </w:rPr>
            <w:t xml:space="preserve">Fostering an Entrepreneurial Team Based Learning Environment. </w:t>
          </w:r>
          <w:r>
            <w:rPr>
              <w:noProof/>
            </w:rPr>
            <w:t>s.l., s.n.</w:t>
          </w:r>
        </w:p>
        <w:p w:rsidR="0079717E" w:rsidRDefault="0079717E" w:rsidP="0079717E">
          <w:pPr>
            <w:pStyle w:val="Bibliography"/>
            <w:rPr>
              <w:noProof/>
            </w:rPr>
          </w:pPr>
          <w:r>
            <w:rPr>
              <w:noProof/>
            </w:rPr>
            <w:t xml:space="preserve">Bowde, M. P. &amp; Doughney, J., 2012. The importance of cultural and economic influences behind the decision to attend higher education. </w:t>
          </w:r>
          <w:r>
            <w:rPr>
              <w:i/>
              <w:iCs/>
              <w:noProof/>
            </w:rPr>
            <w:t xml:space="preserve">The Journal of Socio-Economics, </w:t>
          </w:r>
          <w:r>
            <w:rPr>
              <w:noProof/>
            </w:rPr>
            <w:t>41(1), pp. 95-103.</w:t>
          </w:r>
        </w:p>
        <w:p w:rsidR="0079717E" w:rsidRDefault="0079717E" w:rsidP="0079717E">
          <w:pPr>
            <w:pStyle w:val="Bibliography"/>
            <w:rPr>
              <w:noProof/>
            </w:rPr>
          </w:pPr>
          <w:r>
            <w:rPr>
              <w:noProof/>
            </w:rPr>
            <w:t xml:space="preserve">Brooks, R., 2003. Young people's higher education choices: the role of family and friends. </w:t>
          </w:r>
          <w:r>
            <w:rPr>
              <w:i/>
              <w:iCs/>
              <w:noProof/>
            </w:rPr>
            <w:t xml:space="preserve">British Journal of Sociology of Education, </w:t>
          </w:r>
          <w:r>
            <w:rPr>
              <w:noProof/>
            </w:rPr>
            <w:t>24(3), pp. 283-297.</w:t>
          </w:r>
        </w:p>
        <w:p w:rsidR="0079717E" w:rsidRDefault="0079717E" w:rsidP="0079717E">
          <w:pPr>
            <w:pStyle w:val="Bibliography"/>
            <w:rPr>
              <w:noProof/>
            </w:rPr>
          </w:pPr>
          <w:r>
            <w:rPr>
              <w:noProof/>
            </w:rPr>
            <w:t xml:space="preserve">Brown, R., 2013. </w:t>
          </w:r>
          <w:r>
            <w:rPr>
              <w:i/>
              <w:iCs/>
              <w:noProof/>
            </w:rPr>
            <w:t xml:space="preserve">Everything for Sale?: The Marketisation of UK Higher Education. </w:t>
          </w:r>
          <w:r>
            <w:rPr>
              <w:noProof/>
            </w:rPr>
            <w:t>London: Routledge.</w:t>
          </w:r>
        </w:p>
        <w:p w:rsidR="0079717E" w:rsidRPr="00CF7D86" w:rsidRDefault="0079717E" w:rsidP="0079717E">
          <w:pPr>
            <w:pStyle w:val="Bibliography"/>
            <w:rPr>
              <w:noProof/>
            </w:rPr>
          </w:pPr>
          <w:r>
            <w:rPr>
              <w:noProof/>
            </w:rPr>
            <w:lastRenderedPageBreak/>
            <w:t xml:space="preserve">Burke, C., 2013. </w:t>
          </w:r>
          <w:r>
            <w:rPr>
              <w:i/>
              <w:iCs/>
              <w:noProof/>
            </w:rPr>
            <w:t xml:space="preserve">And Then What Happened?: A Critical Examination of the Role of Class in Graduate </w:t>
          </w:r>
          <w:r w:rsidRPr="00CF7D86">
            <w:rPr>
              <w:i/>
              <w:iCs/>
              <w:noProof/>
            </w:rPr>
            <w:t xml:space="preserve">Employment.. </w:t>
          </w:r>
          <w:r w:rsidRPr="00CF7D86">
            <w:rPr>
              <w:noProof/>
            </w:rPr>
            <w:t>Newport, s.n.</w:t>
          </w:r>
        </w:p>
        <w:p w:rsidR="0079717E" w:rsidRPr="00CF7D86" w:rsidRDefault="00CF7D86" w:rsidP="00CF7D86">
          <w:pPr>
            <w:shd w:val="clear" w:color="auto" w:fill="FFFFFF"/>
            <w:spacing w:after="0" w:line="240" w:lineRule="auto"/>
            <w:textAlignment w:val="baseline"/>
            <w:rPr>
              <w:noProof/>
            </w:rPr>
          </w:pPr>
          <w:r w:rsidRPr="00CF7D86">
            <w:rPr>
              <w:rFonts w:cs="Arial"/>
              <w:bdr w:val="none" w:sz="0" w:space="0" w:color="auto" w:frame="1"/>
            </w:rPr>
            <w:t>Byrne</w:t>
          </w:r>
          <w:r w:rsidRPr="00CF7D86">
            <w:rPr>
              <w:rFonts w:cs="Arial"/>
            </w:rPr>
            <w:t>,</w:t>
          </w:r>
          <w:r w:rsidR="004E7531">
            <w:rPr>
              <w:rStyle w:val="apple-converted-space"/>
              <w:rFonts w:cs="Arial"/>
            </w:rPr>
            <w:t xml:space="preserve"> </w:t>
          </w:r>
          <w:r w:rsidRPr="00CF7D86">
            <w:rPr>
              <w:rStyle w:val="apple-converted-space"/>
              <w:rFonts w:cs="Arial"/>
            </w:rPr>
            <w:t xml:space="preserve">M., </w:t>
          </w:r>
          <w:r w:rsidRPr="00CF7D86">
            <w:rPr>
              <w:rFonts w:cs="Arial"/>
              <w:bdr w:val="none" w:sz="0" w:space="0" w:color="auto" w:frame="1"/>
            </w:rPr>
            <w:t>Flood</w:t>
          </w:r>
          <w:r w:rsidRPr="00CF7D86">
            <w:rPr>
              <w:rFonts w:cs="Arial"/>
            </w:rPr>
            <w:t xml:space="preserve"> B., H</w:t>
          </w:r>
          <w:r w:rsidRPr="00CF7D86">
            <w:rPr>
              <w:rFonts w:cs="Arial"/>
              <w:bdr w:val="none" w:sz="0" w:space="0" w:color="auto" w:frame="1"/>
            </w:rPr>
            <w:t>assall, T.</w:t>
          </w:r>
          <w:r w:rsidRPr="00CF7D86">
            <w:rPr>
              <w:rFonts w:cs="Arial"/>
            </w:rPr>
            <w:t xml:space="preserve">, </w:t>
          </w:r>
          <w:r w:rsidRPr="00CF7D86">
            <w:rPr>
              <w:rFonts w:cs="Arial"/>
              <w:bdr w:val="none" w:sz="0" w:space="0" w:color="auto" w:frame="1"/>
            </w:rPr>
            <w:t>Joyce</w:t>
          </w:r>
          <w:r w:rsidRPr="00CF7D86">
            <w:rPr>
              <w:rFonts w:cs="Arial"/>
            </w:rPr>
            <w:t xml:space="preserve">, J., </w:t>
          </w:r>
          <w:r w:rsidRPr="00CF7D86">
            <w:rPr>
              <w:rFonts w:cs="Arial"/>
              <w:bdr w:val="none" w:sz="0" w:space="0" w:color="auto" w:frame="1"/>
            </w:rPr>
            <w:t>Montaño, J. L. A., González, J. M. G.</w:t>
          </w:r>
          <w:r w:rsidRPr="00CF7D86">
            <w:rPr>
              <w:rFonts w:cs="Arial"/>
            </w:rPr>
            <w:t xml:space="preserve"> &amp; </w:t>
          </w:r>
          <w:r w:rsidRPr="00CF7D86">
            <w:rPr>
              <w:rFonts w:cs="Arial"/>
              <w:bdr w:val="none" w:sz="0" w:space="0" w:color="auto" w:frame="1"/>
            </w:rPr>
            <w:t>Tourna-Germanou, E.</w:t>
          </w:r>
          <w:r w:rsidR="0079717E" w:rsidRPr="00CF7D86">
            <w:rPr>
              <w:noProof/>
            </w:rPr>
            <w:t xml:space="preserve">, 2012. Motivations, expectations and preparedness for higher education: A study of accounting students in Ireland, the UK, Spain and Greece. </w:t>
          </w:r>
          <w:r w:rsidR="0079717E" w:rsidRPr="00CF7D86">
            <w:rPr>
              <w:i/>
              <w:iCs/>
              <w:noProof/>
            </w:rPr>
            <w:t>Accounting .</w:t>
          </w:r>
        </w:p>
        <w:p w:rsidR="0079717E" w:rsidRPr="00CF7D86" w:rsidRDefault="0079717E" w:rsidP="0079717E">
          <w:pPr>
            <w:pStyle w:val="Bibliography"/>
            <w:rPr>
              <w:noProof/>
            </w:rPr>
          </w:pPr>
          <w:r w:rsidRPr="00CF7D86">
            <w:rPr>
              <w:noProof/>
            </w:rPr>
            <w:t xml:space="preserve">Caird, S., 2015. </w:t>
          </w:r>
          <w:r w:rsidRPr="00CF7D86">
            <w:rPr>
              <w:i/>
              <w:iCs/>
              <w:noProof/>
            </w:rPr>
            <w:t xml:space="preserve">Testing Enterprising Potential. </w:t>
          </w:r>
          <w:r w:rsidRPr="00CF7D86">
            <w:rPr>
              <w:noProof/>
            </w:rPr>
            <w:t xml:space="preserve">[Online] Available at: </w:t>
          </w:r>
          <w:r w:rsidRPr="00CF7D86">
            <w:rPr>
              <w:noProof/>
              <w:u w:val="single"/>
            </w:rPr>
            <w:t>http://www.get2test.net/</w:t>
          </w:r>
          <w:r w:rsidR="00CF7D86" w:rsidRPr="00CF7D86">
            <w:rPr>
              <w:noProof/>
              <w:u w:val="single"/>
            </w:rPr>
            <w:t xml:space="preserve"> </w:t>
          </w:r>
          <w:r w:rsidRPr="00CF7D86">
            <w:rPr>
              <w:noProof/>
            </w:rPr>
            <w:t>[Accessed 6 July 2015].</w:t>
          </w:r>
        </w:p>
        <w:p w:rsidR="0079717E" w:rsidRDefault="0079717E" w:rsidP="0079717E">
          <w:pPr>
            <w:pStyle w:val="Bibliography"/>
            <w:rPr>
              <w:noProof/>
            </w:rPr>
          </w:pPr>
          <w:r>
            <w:rPr>
              <w:noProof/>
            </w:rPr>
            <w:t xml:space="preserve">Callon, M., ed., 1998. </w:t>
          </w:r>
          <w:r>
            <w:rPr>
              <w:i/>
              <w:iCs/>
              <w:noProof/>
            </w:rPr>
            <w:t xml:space="preserve">The laws of the markets. </w:t>
          </w:r>
          <w:r>
            <w:rPr>
              <w:noProof/>
            </w:rPr>
            <w:t>Oxford: Blackwell.</w:t>
          </w:r>
        </w:p>
        <w:p w:rsidR="0079717E" w:rsidRDefault="0079717E" w:rsidP="0079717E">
          <w:pPr>
            <w:pStyle w:val="Bibliography"/>
            <w:rPr>
              <w:noProof/>
            </w:rPr>
          </w:pPr>
          <w:r>
            <w:rPr>
              <w:noProof/>
            </w:rPr>
            <w:t xml:space="preserve">Camerer, C. F., Loewenstein, G. &amp; Rabin, M., 2003. </w:t>
          </w:r>
          <w:r>
            <w:rPr>
              <w:i/>
              <w:iCs/>
              <w:noProof/>
            </w:rPr>
            <w:t xml:space="preserve">Advances in behavioral economics. </w:t>
          </w:r>
          <w:r>
            <w:rPr>
              <w:noProof/>
            </w:rPr>
            <w:t>Princeton: Princeton University Press..</w:t>
          </w:r>
        </w:p>
        <w:p w:rsidR="0079717E" w:rsidRDefault="0079717E" w:rsidP="0079717E">
          <w:pPr>
            <w:pStyle w:val="Bibliography"/>
            <w:rPr>
              <w:noProof/>
            </w:rPr>
          </w:pPr>
          <w:r>
            <w:rPr>
              <w:noProof/>
            </w:rPr>
            <w:t xml:space="preserve">Clarke, J., 2007. Citizen-consumers and public service reform: At the limits of neoliberalism?. </w:t>
          </w:r>
          <w:r>
            <w:rPr>
              <w:i/>
              <w:iCs/>
              <w:noProof/>
            </w:rPr>
            <w:t xml:space="preserve">Policy Futures in Education, </w:t>
          </w:r>
          <w:r>
            <w:rPr>
              <w:noProof/>
            </w:rPr>
            <w:t>5(2), p. 239–247.</w:t>
          </w:r>
        </w:p>
        <w:p w:rsidR="0079717E" w:rsidRDefault="0079717E" w:rsidP="0079717E">
          <w:pPr>
            <w:pStyle w:val="Bibliography"/>
            <w:rPr>
              <w:noProof/>
            </w:rPr>
          </w:pPr>
          <w:r>
            <w:rPr>
              <w:noProof/>
            </w:rPr>
            <w:t xml:space="preserve">Delaney, L., Harmon, C. &amp; Redmond, C., 2011. Parental education, grade attainment and earnings expectations among university students. </w:t>
          </w:r>
          <w:r>
            <w:rPr>
              <w:i/>
              <w:iCs/>
              <w:noProof/>
            </w:rPr>
            <w:t xml:space="preserve">Economics of Education Review, </w:t>
          </w:r>
          <w:r>
            <w:rPr>
              <w:noProof/>
            </w:rPr>
            <w:t>30(6), pp. 1136-1152.</w:t>
          </w:r>
        </w:p>
        <w:p w:rsidR="0079717E" w:rsidRDefault="0079717E" w:rsidP="0079717E">
          <w:pPr>
            <w:pStyle w:val="Bibliography"/>
            <w:rPr>
              <w:noProof/>
            </w:rPr>
          </w:pPr>
          <w:r>
            <w:rPr>
              <w:noProof/>
            </w:rPr>
            <w:t xml:space="preserve">DiMaggio, P. &amp; Powell, W., 1983. The iron cage revisited: institutional isomorphism and collective rationality in organizational fields. </w:t>
          </w:r>
          <w:r>
            <w:rPr>
              <w:i/>
              <w:iCs/>
              <w:noProof/>
            </w:rPr>
            <w:t xml:space="preserve">American Sociological Review, </w:t>
          </w:r>
          <w:r>
            <w:rPr>
              <w:noProof/>
            </w:rPr>
            <w:t>48(2), p. 147–160.</w:t>
          </w:r>
        </w:p>
        <w:p w:rsidR="0079717E" w:rsidRDefault="0079717E" w:rsidP="0079717E">
          <w:pPr>
            <w:pStyle w:val="Bibliography"/>
            <w:rPr>
              <w:noProof/>
            </w:rPr>
          </w:pPr>
          <w:r>
            <w:rPr>
              <w:noProof/>
            </w:rPr>
            <w:t xml:space="preserve">Dobbin, F., 2004. </w:t>
          </w:r>
          <w:r>
            <w:rPr>
              <w:i/>
              <w:iCs/>
              <w:noProof/>
            </w:rPr>
            <w:t xml:space="preserve">The sociological view of the economy in The new economic sociology: A reader. </w:t>
          </w:r>
          <w:r>
            <w:rPr>
              <w:noProof/>
            </w:rPr>
            <w:t>Princeton: Princeton University Press.</w:t>
          </w:r>
        </w:p>
        <w:p w:rsidR="0079717E" w:rsidRDefault="0079717E" w:rsidP="0079717E">
          <w:pPr>
            <w:pStyle w:val="Bibliography"/>
            <w:rPr>
              <w:noProof/>
            </w:rPr>
          </w:pPr>
          <w:r>
            <w:rPr>
              <w:noProof/>
            </w:rPr>
            <w:t xml:space="preserve">Drucker, P., 1982. </w:t>
          </w:r>
          <w:r>
            <w:rPr>
              <w:i/>
              <w:iCs/>
              <w:noProof/>
            </w:rPr>
            <w:t xml:space="preserve">The changing world of the executive. </w:t>
          </w:r>
          <w:r>
            <w:rPr>
              <w:noProof/>
            </w:rPr>
            <w:t>London: Heinemann.</w:t>
          </w:r>
        </w:p>
        <w:p w:rsidR="0079717E" w:rsidRDefault="0079717E" w:rsidP="0079717E">
          <w:pPr>
            <w:pStyle w:val="Bibliography"/>
            <w:rPr>
              <w:noProof/>
            </w:rPr>
          </w:pPr>
          <w:r>
            <w:rPr>
              <w:noProof/>
            </w:rPr>
            <w:t xml:space="preserve">Esbroeck, R. V., Tibos, K. &amp; Zaman, M., 2005. A dynamic model of career choice development. </w:t>
          </w:r>
          <w:r>
            <w:rPr>
              <w:i/>
              <w:iCs/>
              <w:noProof/>
            </w:rPr>
            <w:t xml:space="preserve">International Journal for Educational and Vocational Guidance , </w:t>
          </w:r>
          <w:r>
            <w:rPr>
              <w:noProof/>
            </w:rPr>
            <w:t>5(1), pp. 5-18.</w:t>
          </w:r>
        </w:p>
        <w:p w:rsidR="0079717E" w:rsidRDefault="0079717E" w:rsidP="0079717E">
          <w:pPr>
            <w:pStyle w:val="Bibliography"/>
            <w:rPr>
              <w:noProof/>
            </w:rPr>
          </w:pPr>
          <w:r>
            <w:rPr>
              <w:noProof/>
            </w:rPr>
            <w:t xml:space="preserve">Favereau, O. &amp; Lazega, E., 2002. </w:t>
          </w:r>
          <w:r>
            <w:rPr>
              <w:i/>
              <w:iCs/>
              <w:noProof/>
            </w:rPr>
            <w:t xml:space="preserve">Conventions and structures in economic organization. </w:t>
          </w:r>
          <w:r>
            <w:rPr>
              <w:noProof/>
            </w:rPr>
            <w:t>Cheltenham: Edward Elgar.</w:t>
          </w:r>
        </w:p>
        <w:p w:rsidR="0079717E" w:rsidRDefault="0079717E" w:rsidP="0079717E">
          <w:pPr>
            <w:pStyle w:val="Bibliography"/>
            <w:rPr>
              <w:noProof/>
            </w:rPr>
          </w:pPr>
          <w:r>
            <w:rPr>
              <w:noProof/>
            </w:rPr>
            <w:t xml:space="preserve">Furlon, A. &amp; Cartmel, F., 2005. </w:t>
          </w:r>
          <w:r>
            <w:rPr>
              <w:i/>
              <w:iCs/>
              <w:noProof/>
            </w:rPr>
            <w:t xml:space="preserve">Graduates from disadvantaged families: Early labour market experiences, </w:t>
          </w:r>
          <w:r>
            <w:rPr>
              <w:noProof/>
            </w:rPr>
            <w:t>York: Joseph Rowntree Foundation.</w:t>
          </w:r>
        </w:p>
        <w:p w:rsidR="0079717E" w:rsidRDefault="0079717E" w:rsidP="0079717E">
          <w:pPr>
            <w:pStyle w:val="Bibliography"/>
            <w:rPr>
              <w:noProof/>
            </w:rPr>
          </w:pPr>
          <w:r w:rsidRPr="00311792">
            <w:rPr>
              <w:noProof/>
              <w:lang w:val="de-DE"/>
            </w:rPr>
            <w:t>Germeijs, V.</w:t>
          </w:r>
          <w:r w:rsidR="00FB5C48" w:rsidRPr="00311792">
            <w:rPr>
              <w:noProof/>
              <w:lang w:val="de-DE"/>
            </w:rPr>
            <w:t>, Luyckx, K., Notelaers, G., Goossens, L. &amp; Verschueren, K.</w:t>
          </w:r>
          <w:r w:rsidRPr="00311792">
            <w:rPr>
              <w:noProof/>
              <w:lang w:val="de-DE"/>
            </w:rPr>
            <w:t xml:space="preserve">, 2012. </w:t>
          </w:r>
          <w:r>
            <w:rPr>
              <w:noProof/>
            </w:rPr>
            <w:t xml:space="preserve">Choosing a major in higher education: Profiles of students’ decision-making process. </w:t>
          </w:r>
          <w:r>
            <w:rPr>
              <w:i/>
              <w:iCs/>
              <w:noProof/>
            </w:rPr>
            <w:t xml:space="preserve">Contemporary Educational Psychology, </w:t>
          </w:r>
          <w:r>
            <w:rPr>
              <w:noProof/>
            </w:rPr>
            <w:t>37(3), pp. 229-239.</w:t>
          </w:r>
        </w:p>
        <w:p w:rsidR="0079717E" w:rsidRDefault="0079717E" w:rsidP="0079717E">
          <w:pPr>
            <w:pStyle w:val="Bibliography"/>
            <w:rPr>
              <w:noProof/>
            </w:rPr>
          </w:pPr>
          <w:r>
            <w:rPr>
              <w:noProof/>
            </w:rPr>
            <w:t xml:space="preserve">Hemsley-Brown, J. &amp; Oplatka, I., 2015. University choice: what do we know, what don’t we know and what do we still need to find out?. </w:t>
          </w:r>
          <w:r>
            <w:rPr>
              <w:i/>
              <w:iCs/>
              <w:noProof/>
            </w:rPr>
            <w:t xml:space="preserve">International Journal of Education Management, </w:t>
          </w:r>
          <w:r>
            <w:rPr>
              <w:noProof/>
            </w:rPr>
            <w:t>29(3), pp. 254-274.</w:t>
          </w:r>
        </w:p>
        <w:p w:rsidR="0079717E" w:rsidRDefault="0079717E" w:rsidP="0079717E">
          <w:pPr>
            <w:pStyle w:val="Bibliography"/>
            <w:rPr>
              <w:noProof/>
            </w:rPr>
          </w:pPr>
          <w:r>
            <w:rPr>
              <w:noProof/>
            </w:rPr>
            <w:t xml:space="preserve">Hesketh, A., 2003. </w:t>
          </w:r>
          <w:r>
            <w:rPr>
              <w:i/>
              <w:iCs/>
              <w:noProof/>
            </w:rPr>
            <w:t xml:space="preserve">Employability in the knowledge economy: living the fullfilled life or policy chimera?, </w:t>
          </w:r>
          <w:r>
            <w:rPr>
              <w:noProof/>
            </w:rPr>
            <w:t>s.l.: Working paper, Lancaster University Management School.</w:t>
          </w:r>
        </w:p>
        <w:p w:rsidR="0079717E" w:rsidRDefault="0079717E" w:rsidP="0079717E">
          <w:pPr>
            <w:pStyle w:val="Bibliography"/>
            <w:rPr>
              <w:noProof/>
            </w:rPr>
          </w:pPr>
          <w:r w:rsidRPr="000F0839">
            <w:rPr>
              <w:noProof/>
              <w:lang w:val="de-DE"/>
            </w:rPr>
            <w:t xml:space="preserve">Hilmer, M. J. &amp; Hilmer, C. E., 2012. </w:t>
          </w:r>
          <w:r>
            <w:rPr>
              <w:noProof/>
            </w:rPr>
            <w:t xml:space="preserve">On the relationship between student tastes and motivations, higher education decisions, and annual earnings. </w:t>
          </w:r>
          <w:r>
            <w:rPr>
              <w:i/>
              <w:iCs/>
              <w:noProof/>
            </w:rPr>
            <w:t xml:space="preserve">Economics of Education Review, </w:t>
          </w:r>
          <w:r>
            <w:rPr>
              <w:noProof/>
            </w:rPr>
            <w:t>31(1), pp. 66-75.</w:t>
          </w:r>
        </w:p>
        <w:p w:rsidR="0079717E" w:rsidRDefault="0079717E" w:rsidP="0079717E">
          <w:pPr>
            <w:pStyle w:val="Bibliography"/>
            <w:rPr>
              <w:noProof/>
            </w:rPr>
          </w:pPr>
          <w:r>
            <w:rPr>
              <w:noProof/>
            </w:rPr>
            <w:t xml:space="preserve">James, S. &amp; Clark, G., 1998. Recognising the roles of further education in economic development. </w:t>
          </w:r>
          <w:r>
            <w:rPr>
              <w:i/>
              <w:iCs/>
              <w:noProof/>
            </w:rPr>
            <w:t xml:space="preserve">Local Economy, </w:t>
          </w:r>
          <w:r>
            <w:rPr>
              <w:noProof/>
            </w:rPr>
            <w:t>13(3), pp. 272-277.</w:t>
          </w:r>
        </w:p>
        <w:p w:rsidR="0079717E" w:rsidRDefault="0079717E" w:rsidP="0079717E">
          <w:pPr>
            <w:pStyle w:val="Bibliography"/>
            <w:rPr>
              <w:noProof/>
            </w:rPr>
          </w:pPr>
          <w:r>
            <w:rPr>
              <w:noProof/>
            </w:rPr>
            <w:lastRenderedPageBreak/>
            <w:t xml:space="preserve">Kember, D., Ho, A. &amp; Hong, C., 2010. Initial motivation orientation of students enrolling in undergraduate degrees. </w:t>
          </w:r>
          <w:r>
            <w:rPr>
              <w:i/>
              <w:iCs/>
              <w:noProof/>
            </w:rPr>
            <w:t xml:space="preserve">Studies in Higher Education, </w:t>
          </w:r>
          <w:r>
            <w:rPr>
              <w:noProof/>
            </w:rPr>
            <w:t>35(3), pp. 263-276.</w:t>
          </w:r>
        </w:p>
        <w:p w:rsidR="0079717E" w:rsidRDefault="0079717E" w:rsidP="0079717E">
          <w:pPr>
            <w:pStyle w:val="Bibliography"/>
            <w:rPr>
              <w:noProof/>
            </w:rPr>
          </w:pPr>
          <w:r>
            <w:rPr>
              <w:noProof/>
            </w:rPr>
            <w:t xml:space="preserve">Lee, S. M. &amp; Peterson, S. J., 2001. Culture, entrepreneurial orientation, and global competitiveness. </w:t>
          </w:r>
          <w:r>
            <w:rPr>
              <w:i/>
              <w:iCs/>
              <w:noProof/>
            </w:rPr>
            <w:t xml:space="preserve">Journal of World Business, </w:t>
          </w:r>
          <w:r>
            <w:rPr>
              <w:noProof/>
            </w:rPr>
            <w:t>35(4), pp. 401-416.</w:t>
          </w:r>
        </w:p>
        <w:p w:rsidR="0079717E" w:rsidRDefault="0079717E" w:rsidP="0079717E">
          <w:pPr>
            <w:pStyle w:val="Bibliography"/>
            <w:rPr>
              <w:noProof/>
            </w:rPr>
          </w:pPr>
          <w:r>
            <w:rPr>
              <w:noProof/>
            </w:rPr>
            <w:t xml:space="preserve">Little, B., 2001. Reading between the lines of graduate employment. </w:t>
          </w:r>
          <w:r>
            <w:rPr>
              <w:i/>
              <w:iCs/>
              <w:noProof/>
            </w:rPr>
            <w:t xml:space="preserve">Quality in Higher Education, </w:t>
          </w:r>
          <w:r>
            <w:rPr>
              <w:noProof/>
            </w:rPr>
            <w:t>7(2), p. 121–129.</w:t>
          </w:r>
        </w:p>
        <w:p w:rsidR="0079717E" w:rsidRDefault="0079717E" w:rsidP="0079717E">
          <w:pPr>
            <w:pStyle w:val="Bibliography"/>
            <w:rPr>
              <w:noProof/>
            </w:rPr>
          </w:pPr>
          <w:r>
            <w:rPr>
              <w:noProof/>
            </w:rPr>
            <w:t xml:space="preserve">Lyon, D. &amp; Crow, G., 2012. The challenges and opportunities of re‐studying community on Sheppey: young people's imagined futures. </w:t>
          </w:r>
          <w:r>
            <w:rPr>
              <w:i/>
              <w:iCs/>
              <w:noProof/>
            </w:rPr>
            <w:t xml:space="preserve">The Sociological Review, </w:t>
          </w:r>
          <w:r>
            <w:rPr>
              <w:noProof/>
            </w:rPr>
            <w:t>60(3), pp. 498-517.</w:t>
          </w:r>
        </w:p>
        <w:p w:rsidR="0079717E" w:rsidRDefault="0079717E" w:rsidP="0079717E">
          <w:pPr>
            <w:pStyle w:val="Bibliography"/>
            <w:rPr>
              <w:noProof/>
            </w:rPr>
          </w:pPr>
          <w:r>
            <w:rPr>
              <w:noProof/>
            </w:rPr>
            <w:t xml:space="preserve">Matlay, H. &amp; Carey, C., 2007. Entrepreneurship education in the UK: a longitudinal perspective. </w:t>
          </w:r>
          <w:r>
            <w:rPr>
              <w:i/>
              <w:iCs/>
              <w:noProof/>
            </w:rPr>
            <w:t xml:space="preserve">Journal of Small Business and Enterprise Development, </w:t>
          </w:r>
          <w:r>
            <w:rPr>
              <w:noProof/>
            </w:rPr>
            <w:t>14(2), pp. 252-263.</w:t>
          </w:r>
        </w:p>
        <w:p w:rsidR="0079717E" w:rsidRDefault="0079717E" w:rsidP="0079717E">
          <w:pPr>
            <w:pStyle w:val="Bibliography"/>
            <w:rPr>
              <w:noProof/>
            </w:rPr>
          </w:pPr>
          <w:r>
            <w:rPr>
              <w:noProof/>
            </w:rPr>
            <w:t xml:space="preserve">McLaughlin, H., 2009. What’s in a name: ‘Client’, ‘patient’, ‘customer’, ‘consumer’, ‘expert’ by experience, ‘service user’—What’s next?. </w:t>
          </w:r>
          <w:r>
            <w:rPr>
              <w:i/>
              <w:iCs/>
              <w:noProof/>
            </w:rPr>
            <w:t xml:space="preserve">British Journal of Social Work, </w:t>
          </w:r>
          <w:r>
            <w:rPr>
              <w:noProof/>
            </w:rPr>
            <w:t>Volume 39, pp. 110-117.</w:t>
          </w:r>
        </w:p>
        <w:p w:rsidR="0079717E" w:rsidRDefault="0079717E" w:rsidP="0079717E">
          <w:pPr>
            <w:pStyle w:val="Bibliography"/>
            <w:rPr>
              <w:noProof/>
            </w:rPr>
          </w:pPr>
          <w:r>
            <w:rPr>
              <w:noProof/>
            </w:rPr>
            <w:t xml:space="preserve">Menon, M., 2004. Information search as an indication of rationality in student choice of higher education. </w:t>
          </w:r>
          <w:r>
            <w:rPr>
              <w:i/>
              <w:iCs/>
              <w:noProof/>
            </w:rPr>
            <w:t xml:space="preserve">Education Economics, </w:t>
          </w:r>
          <w:r>
            <w:rPr>
              <w:noProof/>
            </w:rPr>
            <w:t>12(3), pp. 267-283.</w:t>
          </w:r>
        </w:p>
        <w:p w:rsidR="0079717E" w:rsidRDefault="0079717E" w:rsidP="0079717E">
          <w:pPr>
            <w:pStyle w:val="Bibliography"/>
            <w:rPr>
              <w:noProof/>
            </w:rPr>
          </w:pPr>
          <w:r>
            <w:rPr>
              <w:noProof/>
            </w:rPr>
            <w:t xml:space="preserve">Montmarquette, C., Cannings, K. &amp; Mahseredjian, S., 2002. How do young people choose college majors?. </w:t>
          </w:r>
          <w:r>
            <w:rPr>
              <w:i/>
              <w:iCs/>
              <w:noProof/>
            </w:rPr>
            <w:t xml:space="preserve">Economics of Education Review, </w:t>
          </w:r>
          <w:r>
            <w:rPr>
              <w:noProof/>
            </w:rPr>
            <w:t>21(6), pp. 543-556.</w:t>
          </w:r>
        </w:p>
        <w:p w:rsidR="0079717E" w:rsidRDefault="00CC1C3D" w:rsidP="0079717E">
          <w:pPr>
            <w:pStyle w:val="Bibliography"/>
            <w:rPr>
              <w:noProof/>
            </w:rPr>
          </w:pPr>
          <w:r>
            <w:rPr>
              <w:noProof/>
            </w:rPr>
            <w:t xml:space="preserve">Moreau, M. </w:t>
          </w:r>
          <w:r w:rsidR="0079717E">
            <w:rPr>
              <w:noProof/>
            </w:rPr>
            <w:t xml:space="preserve">P. &amp; Leathwood, C., 2006. Graduates' employment and the discourse of employability: a critical analysis. </w:t>
          </w:r>
          <w:r w:rsidR="0079717E">
            <w:rPr>
              <w:i/>
              <w:iCs/>
              <w:noProof/>
            </w:rPr>
            <w:t xml:space="preserve">Journal of Education and Work, </w:t>
          </w:r>
          <w:r w:rsidR="0079717E">
            <w:rPr>
              <w:noProof/>
            </w:rPr>
            <w:t>19(4), pp. 305-324.</w:t>
          </w:r>
        </w:p>
        <w:p w:rsidR="0079717E" w:rsidRDefault="0079717E" w:rsidP="0079717E">
          <w:pPr>
            <w:pStyle w:val="Bibliography"/>
            <w:rPr>
              <w:noProof/>
            </w:rPr>
          </w:pPr>
          <w:r>
            <w:rPr>
              <w:noProof/>
            </w:rPr>
            <w:t xml:space="preserve">Morgan, S. L., Gelbgise, D. &amp; Weeden, K. A., 2013. Feeding the pipeline: Gender, occupational plans, and college major selection. </w:t>
          </w:r>
          <w:r>
            <w:rPr>
              <w:i/>
              <w:iCs/>
              <w:noProof/>
            </w:rPr>
            <w:t xml:space="preserve">Social Science Research, </w:t>
          </w:r>
          <w:r>
            <w:rPr>
              <w:noProof/>
            </w:rPr>
            <w:t>42(4), pp. 989-1005.</w:t>
          </w:r>
        </w:p>
        <w:p w:rsidR="0079717E" w:rsidRDefault="0030754A" w:rsidP="0079717E">
          <w:pPr>
            <w:pStyle w:val="Bibliography"/>
            <w:rPr>
              <w:noProof/>
            </w:rPr>
          </w:pPr>
          <w:r w:rsidRPr="0030754A">
            <w:rPr>
              <w:rFonts w:cs="Arial"/>
            </w:rPr>
            <w:t>Musil, C. M., Garcia, M., Hudgins, C. A., Nettles, M. T., Sedlacek, W. E., Smith, D. G.</w:t>
          </w:r>
          <w:r w:rsidR="0079717E" w:rsidRPr="0030754A">
            <w:rPr>
              <w:noProof/>
            </w:rPr>
            <w:t>,</w:t>
          </w:r>
          <w:r w:rsidR="0079717E">
            <w:rPr>
              <w:noProof/>
            </w:rPr>
            <w:t xml:space="preserve"> 1999. </w:t>
          </w:r>
          <w:r w:rsidR="0079717E">
            <w:rPr>
              <w:i/>
              <w:iCs/>
              <w:noProof/>
            </w:rPr>
            <w:t xml:space="preserve">To Form a More Perfect Union: Campus Diversity Initiatives. Understanding the Difference Diversity Makes: Assessing Campus Diversity Initiatives Series.. </w:t>
          </w:r>
          <w:r w:rsidR="0079717E">
            <w:rPr>
              <w:noProof/>
            </w:rPr>
            <w:t>Washington DC: Association of American Colleges and Universities.</w:t>
          </w:r>
        </w:p>
        <w:p w:rsidR="0079717E" w:rsidRDefault="0079717E" w:rsidP="0079717E">
          <w:pPr>
            <w:pStyle w:val="Bibliography"/>
            <w:rPr>
              <w:noProof/>
            </w:rPr>
          </w:pPr>
          <w:r>
            <w:rPr>
              <w:noProof/>
            </w:rPr>
            <w:t xml:space="preserve">Network for Teaching Entrepreneurship, 2013. </w:t>
          </w:r>
          <w:r>
            <w:rPr>
              <w:i/>
              <w:iCs/>
              <w:noProof/>
            </w:rPr>
            <w:t xml:space="preserve">Your assignment: Grow the Global Economy, Entrepreneurship education for all youth, </w:t>
          </w:r>
          <w:r>
            <w:rPr>
              <w:noProof/>
            </w:rPr>
            <w:t>New York: s.n.</w:t>
          </w:r>
        </w:p>
        <w:p w:rsidR="0079717E" w:rsidRDefault="0079717E" w:rsidP="0079717E">
          <w:pPr>
            <w:pStyle w:val="Bibliography"/>
            <w:rPr>
              <w:noProof/>
            </w:rPr>
          </w:pPr>
          <w:r>
            <w:rPr>
              <w:noProof/>
            </w:rPr>
            <w:t xml:space="preserve">Network for Teaching Entrepreneurship, 2016. </w:t>
          </w:r>
          <w:r>
            <w:rPr>
              <w:i/>
              <w:iCs/>
              <w:noProof/>
            </w:rPr>
            <w:t xml:space="preserve">Your assignment: Grow the Global Economy, Entrepreneurship education for all youth, </w:t>
          </w:r>
          <w:r>
            <w:rPr>
              <w:noProof/>
            </w:rPr>
            <w:t>New York: s.n.</w:t>
          </w:r>
        </w:p>
        <w:p w:rsidR="0079717E" w:rsidRDefault="0079717E" w:rsidP="0079717E">
          <w:pPr>
            <w:pStyle w:val="Bibliography"/>
            <w:rPr>
              <w:noProof/>
            </w:rPr>
          </w:pPr>
          <w:r>
            <w:rPr>
              <w:noProof/>
            </w:rPr>
            <w:t xml:space="preserve">Oatley, N., 1998. The Role of Further and Higher Education in Local Economic Development. </w:t>
          </w:r>
          <w:r>
            <w:rPr>
              <w:i/>
              <w:iCs/>
              <w:noProof/>
            </w:rPr>
            <w:t xml:space="preserve">Local Economy, </w:t>
          </w:r>
          <w:r>
            <w:rPr>
              <w:noProof/>
            </w:rPr>
            <w:t>13(3), pp. 255-257..</w:t>
          </w:r>
        </w:p>
        <w:p w:rsidR="0079717E" w:rsidRDefault="0079717E" w:rsidP="0079717E">
          <w:pPr>
            <w:pStyle w:val="Bibliography"/>
            <w:rPr>
              <w:noProof/>
            </w:rPr>
          </w:pPr>
          <w:r>
            <w:rPr>
              <w:noProof/>
            </w:rPr>
            <w:t xml:space="preserve">O'Neill, L. D., Christensen, M. K., Vonsild, M. C. &amp; Wallstedt, B., 2014. Program specific admission testing and dropout for sports science students: a prospective cohort study. </w:t>
          </w:r>
          <w:r>
            <w:rPr>
              <w:i/>
              <w:iCs/>
              <w:noProof/>
            </w:rPr>
            <w:t xml:space="preserve">Dansk Universitetspædagogisk Tidsskrift, </w:t>
          </w:r>
          <w:r>
            <w:rPr>
              <w:noProof/>
            </w:rPr>
            <w:t>9(17), pp. 55-70.</w:t>
          </w:r>
        </w:p>
        <w:p w:rsidR="00E47C8D" w:rsidRPr="00B80A3C" w:rsidRDefault="00E47C8D" w:rsidP="00E47C8D">
          <w:r w:rsidRPr="00B80A3C">
            <w:t xml:space="preserve">Ordine, P., &amp; Rose, G. (2011). Inefficient self-selection into education and wage inequality. </w:t>
          </w:r>
          <w:r w:rsidRPr="00B80A3C">
            <w:rPr>
              <w:i/>
              <w:iCs/>
            </w:rPr>
            <w:t>Economics of Education Review</w:t>
          </w:r>
          <w:r w:rsidRPr="00B80A3C">
            <w:t xml:space="preserve">, </w:t>
          </w:r>
          <w:r w:rsidRPr="00B80A3C">
            <w:rPr>
              <w:i/>
              <w:iCs/>
            </w:rPr>
            <w:t>30</w:t>
          </w:r>
          <w:r w:rsidRPr="00B80A3C">
            <w:t>(4), 582-597.</w:t>
          </w:r>
        </w:p>
        <w:p w:rsidR="0079717E" w:rsidRDefault="0079717E" w:rsidP="0079717E">
          <w:pPr>
            <w:pStyle w:val="Bibliography"/>
            <w:rPr>
              <w:noProof/>
            </w:rPr>
          </w:pPr>
          <w:r>
            <w:rPr>
              <w:noProof/>
            </w:rPr>
            <w:t xml:space="preserve">Orléan, A., 2012. </w:t>
          </w:r>
          <w:r>
            <w:rPr>
              <w:i/>
              <w:iCs/>
              <w:noProof/>
            </w:rPr>
            <w:t xml:space="preserve">Knowledge in finance: objective value versus convention in Handbook of Knowledge and Economics. </w:t>
          </w:r>
          <w:r>
            <w:rPr>
              <w:noProof/>
            </w:rPr>
            <w:t>Cheltenham: Edward Elgar.</w:t>
          </w:r>
        </w:p>
        <w:p w:rsidR="0079717E" w:rsidRDefault="0079717E" w:rsidP="0079717E">
          <w:pPr>
            <w:pStyle w:val="Bibliography"/>
            <w:rPr>
              <w:noProof/>
            </w:rPr>
          </w:pPr>
          <w:r>
            <w:rPr>
              <w:noProof/>
            </w:rPr>
            <w:lastRenderedPageBreak/>
            <w:t xml:space="preserve">Power, S., Whitty, G. &amp; Edwards, T., 2006. Success sustained? A follow‐up study of the ‘Destined for success?’ cohort. </w:t>
          </w:r>
          <w:r>
            <w:rPr>
              <w:i/>
              <w:iCs/>
              <w:noProof/>
            </w:rPr>
            <w:t xml:space="preserve">Research papers in education, </w:t>
          </w:r>
          <w:r>
            <w:rPr>
              <w:noProof/>
            </w:rPr>
            <w:t>21(3), pp. 235-253.</w:t>
          </w:r>
        </w:p>
        <w:p w:rsidR="0079717E" w:rsidRDefault="0079717E" w:rsidP="0079717E">
          <w:pPr>
            <w:pStyle w:val="Bibliography"/>
            <w:rPr>
              <w:noProof/>
            </w:rPr>
          </w:pPr>
          <w:r>
            <w:rPr>
              <w:noProof/>
            </w:rPr>
            <w:t xml:space="preserve">Pugalis, L., Round, A., Blackwood, T. &amp; Hatt, L., 2015. The entrepreneurial middle ground: Higher education entry decisions of aspiring entrepreneurs. </w:t>
          </w:r>
          <w:r>
            <w:rPr>
              <w:i/>
              <w:iCs/>
              <w:noProof/>
            </w:rPr>
            <w:t xml:space="preserve">Local Economy, </w:t>
          </w:r>
          <w:r>
            <w:rPr>
              <w:noProof/>
            </w:rPr>
            <w:t>0(0), pp. 1-17.</w:t>
          </w:r>
        </w:p>
        <w:p w:rsidR="0079717E" w:rsidRDefault="0079717E" w:rsidP="0079717E">
          <w:pPr>
            <w:pStyle w:val="Bibliography"/>
            <w:rPr>
              <w:noProof/>
            </w:rPr>
          </w:pPr>
          <w:r>
            <w:rPr>
              <w:noProof/>
            </w:rPr>
            <w:t xml:space="preserve">Reay, D., David, M. E. &amp; Ball, S. J. eds., 2005. </w:t>
          </w:r>
          <w:r>
            <w:rPr>
              <w:i/>
              <w:iCs/>
              <w:noProof/>
            </w:rPr>
            <w:t xml:space="preserve">Degrees of choice: Class, race, gender and higher education. </w:t>
          </w:r>
          <w:r>
            <w:rPr>
              <w:noProof/>
            </w:rPr>
            <w:t>s.l.:Trentham Books..</w:t>
          </w:r>
        </w:p>
        <w:p w:rsidR="0079717E" w:rsidRDefault="0079717E" w:rsidP="0079717E">
          <w:pPr>
            <w:pStyle w:val="Bibliography"/>
            <w:rPr>
              <w:noProof/>
            </w:rPr>
          </w:pPr>
          <w:r>
            <w:rPr>
              <w:noProof/>
            </w:rPr>
            <w:t xml:space="preserve">Rothstein, J. &amp; Rouse, C. E., 2011. Constrained after college: Student loans and early-career occupational choices. </w:t>
          </w:r>
          <w:r>
            <w:rPr>
              <w:i/>
              <w:iCs/>
              <w:noProof/>
            </w:rPr>
            <w:t xml:space="preserve">Journal of Public Economics, </w:t>
          </w:r>
          <w:r>
            <w:rPr>
              <w:noProof/>
            </w:rPr>
            <w:t>95(1), pp. 149-163.</w:t>
          </w:r>
        </w:p>
        <w:p w:rsidR="00CD24E1" w:rsidRPr="00B82DA5" w:rsidRDefault="00CD24E1" w:rsidP="00CD24E1">
          <w:proofErr w:type="gramStart"/>
          <w:r w:rsidRPr="00841C67">
            <w:t xml:space="preserve">Ryan, A. M., Sacco, J. M., McFarland, L. A., &amp; </w:t>
          </w:r>
          <w:proofErr w:type="spellStart"/>
          <w:r w:rsidRPr="00841C67">
            <w:t>Kriska</w:t>
          </w:r>
          <w:proofErr w:type="spellEnd"/>
          <w:r w:rsidRPr="00841C67">
            <w:t>, S. D. (2000).</w:t>
          </w:r>
          <w:proofErr w:type="gramEnd"/>
          <w:r w:rsidRPr="00841C67">
            <w:t xml:space="preserve"> </w:t>
          </w:r>
          <w:r w:rsidRPr="00B82DA5">
            <w:t xml:space="preserve">Applicant self-selection: correlates of withdrawal from a multiple hurdle process. </w:t>
          </w:r>
          <w:r w:rsidRPr="00B82DA5">
            <w:rPr>
              <w:i/>
              <w:iCs/>
            </w:rPr>
            <w:t>Journal of Applied Psychology</w:t>
          </w:r>
          <w:r w:rsidRPr="00B82DA5">
            <w:t xml:space="preserve">, </w:t>
          </w:r>
          <w:r w:rsidRPr="00B82DA5">
            <w:rPr>
              <w:i/>
              <w:iCs/>
            </w:rPr>
            <w:t>85</w:t>
          </w:r>
          <w:r w:rsidRPr="00B82DA5">
            <w:t>(2), 163.</w:t>
          </w:r>
        </w:p>
        <w:p w:rsidR="0079717E" w:rsidRDefault="0079717E" w:rsidP="0079717E">
          <w:pPr>
            <w:pStyle w:val="Bibliography"/>
            <w:rPr>
              <w:noProof/>
            </w:rPr>
          </w:pPr>
          <w:r>
            <w:rPr>
              <w:noProof/>
            </w:rPr>
            <w:t xml:space="preserve">Sanders, J. &amp; Munford, R., 2008. Losing self to the future? Young women’s strategic responses to adulthood transitions. </w:t>
          </w:r>
          <w:r>
            <w:rPr>
              <w:i/>
              <w:iCs/>
              <w:noProof/>
            </w:rPr>
            <w:t xml:space="preserve">Journal of Youth Studies, </w:t>
          </w:r>
          <w:r>
            <w:rPr>
              <w:noProof/>
            </w:rPr>
            <w:t>11(3), pp. 331-346.</w:t>
          </w:r>
        </w:p>
        <w:p w:rsidR="0079717E" w:rsidRDefault="0079717E" w:rsidP="0079717E">
          <w:pPr>
            <w:pStyle w:val="Bibliography"/>
            <w:rPr>
              <w:noProof/>
            </w:rPr>
          </w:pPr>
          <w:r>
            <w:rPr>
              <w:noProof/>
            </w:rPr>
            <w:t xml:space="preserve">Schmidt, F. L. &amp; Hunter, J. E., 1998. The validity and utility of selection methods in personnel psychology: Practical and theoretical implications of 85 years of research findings. </w:t>
          </w:r>
          <w:r>
            <w:rPr>
              <w:i/>
              <w:iCs/>
              <w:noProof/>
            </w:rPr>
            <w:t xml:space="preserve">Psychological bulletin, </w:t>
          </w:r>
          <w:r>
            <w:rPr>
              <w:noProof/>
            </w:rPr>
            <w:t>124(2).</w:t>
          </w:r>
        </w:p>
        <w:p w:rsidR="0079717E" w:rsidRDefault="0079717E" w:rsidP="0079717E">
          <w:pPr>
            <w:pStyle w:val="Bibliography"/>
            <w:rPr>
              <w:noProof/>
            </w:rPr>
          </w:pPr>
          <w:r>
            <w:rPr>
              <w:noProof/>
            </w:rPr>
            <w:t xml:space="preserve">Scott, P., 2009. Higher Education: Social Mobility, Economic Development and Cultural Transformation. </w:t>
          </w:r>
          <w:r>
            <w:rPr>
              <w:i/>
              <w:iCs/>
              <w:noProof/>
            </w:rPr>
            <w:t xml:space="preserve">Local Economy, </w:t>
          </w:r>
          <w:r>
            <w:rPr>
              <w:noProof/>
            </w:rPr>
            <w:t>24(8), pp. 681-686.</w:t>
          </w:r>
        </w:p>
        <w:p w:rsidR="0079717E" w:rsidRDefault="0079717E" w:rsidP="0079717E">
          <w:pPr>
            <w:pStyle w:val="Bibliography"/>
            <w:rPr>
              <w:noProof/>
            </w:rPr>
          </w:pPr>
          <w:r>
            <w:rPr>
              <w:noProof/>
            </w:rPr>
            <w:t xml:space="preserve">Sedlacek, W., 2003. Alternative admissions and scholarship selection measures in higher education. </w:t>
          </w:r>
          <w:r>
            <w:rPr>
              <w:i/>
              <w:iCs/>
              <w:noProof/>
            </w:rPr>
            <w:t xml:space="preserve">Measurement and Evaluation in Counseling and Development, </w:t>
          </w:r>
          <w:r>
            <w:rPr>
              <w:noProof/>
            </w:rPr>
            <w:t>35(4), p. 263.</w:t>
          </w:r>
        </w:p>
        <w:p w:rsidR="0079717E" w:rsidRDefault="0079717E" w:rsidP="0079717E">
          <w:pPr>
            <w:pStyle w:val="Bibliography"/>
            <w:rPr>
              <w:noProof/>
            </w:rPr>
          </w:pPr>
          <w:r>
            <w:rPr>
              <w:noProof/>
            </w:rPr>
            <w:t xml:space="preserve">Sternberg, R. J., 1985. </w:t>
          </w:r>
          <w:r>
            <w:rPr>
              <w:i/>
              <w:iCs/>
              <w:noProof/>
            </w:rPr>
            <w:t xml:space="preserve">Beyond IQ: A triarchic theory of human intelligence, </w:t>
          </w:r>
          <w:r>
            <w:rPr>
              <w:noProof/>
            </w:rPr>
            <w:t>s.l.: CUP Archive.</w:t>
          </w:r>
        </w:p>
        <w:p w:rsidR="0079717E" w:rsidRDefault="0079717E" w:rsidP="0079717E">
          <w:pPr>
            <w:pStyle w:val="Bibliography"/>
            <w:rPr>
              <w:noProof/>
            </w:rPr>
          </w:pPr>
          <w:r w:rsidRPr="000F0839">
            <w:rPr>
              <w:noProof/>
              <w:lang w:val="de-DE"/>
            </w:rPr>
            <w:t xml:space="preserve">Sternberg, R. J. &amp; Wagner, R. K. eds., 1986. </w:t>
          </w:r>
          <w:r>
            <w:rPr>
              <w:i/>
              <w:iCs/>
              <w:noProof/>
            </w:rPr>
            <w:t xml:space="preserve">Practical intelligence: Nature and origins of competence in the everyday world.. </w:t>
          </w:r>
          <w:r>
            <w:rPr>
              <w:noProof/>
            </w:rPr>
            <w:t>s.l.:CUP Archive.</w:t>
          </w:r>
        </w:p>
        <w:p w:rsidR="0079717E" w:rsidRDefault="0079717E" w:rsidP="0079717E">
          <w:pPr>
            <w:pStyle w:val="Bibliography"/>
            <w:rPr>
              <w:noProof/>
            </w:rPr>
          </w:pPr>
          <w:r>
            <w:rPr>
              <w:noProof/>
            </w:rPr>
            <w:t xml:space="preserve">The Quality Assurance Agency for Higher Education, 2012. </w:t>
          </w:r>
          <w:r>
            <w:rPr>
              <w:i/>
              <w:iCs/>
              <w:noProof/>
            </w:rPr>
            <w:t xml:space="preserve">Enterprise and entrepreneurship education: Guidance for UK higher education providers, </w:t>
          </w:r>
          <w:r>
            <w:rPr>
              <w:noProof/>
            </w:rPr>
            <w:t>s.l.: s.n.</w:t>
          </w:r>
        </w:p>
        <w:p w:rsidR="0079717E" w:rsidRDefault="0079717E" w:rsidP="0079717E">
          <w:pPr>
            <w:pStyle w:val="Bibliography"/>
            <w:rPr>
              <w:noProof/>
            </w:rPr>
          </w:pPr>
          <w:r>
            <w:rPr>
              <w:noProof/>
            </w:rPr>
            <w:t xml:space="preserve">The Quality Assurance Agency for Higher Education, 2012. </w:t>
          </w:r>
          <w:r>
            <w:rPr>
              <w:i/>
              <w:iCs/>
              <w:noProof/>
            </w:rPr>
            <w:t xml:space="preserve">Enterprise and Entrepreneurship Education: Guidance for UK higher education providers. </w:t>
          </w:r>
          <w:r>
            <w:rPr>
              <w:noProof/>
            </w:rPr>
            <w:t>Bristol: Quality Assurance Agency.</w:t>
          </w:r>
        </w:p>
        <w:p w:rsidR="0079717E" w:rsidRDefault="0079717E" w:rsidP="0079717E">
          <w:pPr>
            <w:pStyle w:val="Bibliography"/>
            <w:rPr>
              <w:noProof/>
            </w:rPr>
          </w:pPr>
          <w:r>
            <w:rPr>
              <w:noProof/>
            </w:rPr>
            <w:t xml:space="preserve">Thompson, J., 2010. 'Entrepreneurship Enablers': Their Unsung and Unquantified Role in Competitiveness and Regeneration. </w:t>
          </w:r>
          <w:r>
            <w:rPr>
              <w:i/>
              <w:iCs/>
              <w:noProof/>
            </w:rPr>
            <w:t xml:space="preserve">Local Economy, </w:t>
          </w:r>
          <w:r>
            <w:rPr>
              <w:noProof/>
            </w:rPr>
            <w:t>25(1), pp. 58-73.</w:t>
          </w:r>
        </w:p>
        <w:p w:rsidR="0079717E" w:rsidRDefault="0079717E" w:rsidP="0079717E">
          <w:pPr>
            <w:pStyle w:val="Bibliography"/>
            <w:rPr>
              <w:noProof/>
            </w:rPr>
          </w:pPr>
          <w:r>
            <w:rPr>
              <w:noProof/>
            </w:rPr>
            <w:t xml:space="preserve">Tiimiakatemia, 2013. </w:t>
          </w:r>
          <w:r>
            <w:rPr>
              <w:i/>
              <w:iCs/>
              <w:noProof/>
            </w:rPr>
            <w:t xml:space="preserve">Tiimiakatemia in a nutshell. </w:t>
          </w:r>
          <w:r>
            <w:rPr>
              <w:noProof/>
            </w:rPr>
            <w:t xml:space="preserve">[Online] </w:t>
          </w:r>
          <w:r>
            <w:rPr>
              <w:noProof/>
            </w:rPr>
            <w:br/>
            <w:t xml:space="preserve">Available at: </w:t>
          </w:r>
          <w:r>
            <w:rPr>
              <w:noProof/>
              <w:u w:val="single"/>
            </w:rPr>
            <w:t>http://www.tiimiakatemia.fi/en/tiimiakatemia/tiimiakatemia-nutshell/</w:t>
          </w:r>
          <w:r>
            <w:rPr>
              <w:noProof/>
            </w:rPr>
            <w:br/>
            <w:t>[Accessed 17 3 2015].</w:t>
          </w:r>
        </w:p>
        <w:p w:rsidR="00E47C8D" w:rsidRPr="00B82DA5" w:rsidRDefault="00E47C8D" w:rsidP="00E47C8D">
          <w:r w:rsidRPr="00B82DA5">
            <w:t xml:space="preserve">Venti, S. F., &amp; Wise, D. A. (1983). Individual attributes and self-selection of higher education: College attendance versus college completion. </w:t>
          </w:r>
          <w:r w:rsidRPr="00B82DA5">
            <w:rPr>
              <w:i/>
              <w:iCs/>
            </w:rPr>
            <w:t>Journal of Public Economics</w:t>
          </w:r>
          <w:r w:rsidRPr="00B82DA5">
            <w:t xml:space="preserve">, </w:t>
          </w:r>
          <w:r w:rsidRPr="00B82DA5">
            <w:rPr>
              <w:i/>
              <w:iCs/>
            </w:rPr>
            <w:t>21</w:t>
          </w:r>
          <w:r w:rsidRPr="00B82DA5">
            <w:t>(1), 1-32.</w:t>
          </w:r>
        </w:p>
        <w:p w:rsidR="0079717E" w:rsidRDefault="0079717E" w:rsidP="0079717E">
          <w:pPr>
            <w:pStyle w:val="Bibliography"/>
            <w:rPr>
              <w:noProof/>
            </w:rPr>
          </w:pPr>
          <w:r>
            <w:rPr>
              <w:noProof/>
            </w:rPr>
            <w:t xml:space="preserve">Voigt, K., 2007. Individual choice and unequal participation in higher education. </w:t>
          </w:r>
          <w:r>
            <w:rPr>
              <w:i/>
              <w:iCs/>
              <w:noProof/>
            </w:rPr>
            <w:t xml:space="preserve">Theory and Research in Education, </w:t>
          </w:r>
          <w:r>
            <w:rPr>
              <w:noProof/>
            </w:rPr>
            <w:t>5(1), pp. 87-112.</w:t>
          </w:r>
        </w:p>
        <w:p w:rsidR="0079717E" w:rsidRDefault="00103D54" w:rsidP="0079717E">
          <w:pPr>
            <w:pStyle w:val="Bibliography"/>
            <w:rPr>
              <w:noProof/>
            </w:rPr>
          </w:pPr>
          <w:r w:rsidRPr="00103D54">
            <w:rPr>
              <w:rFonts w:cs="Arial"/>
              <w:noProof/>
              <w:szCs w:val="20"/>
            </w:rPr>
            <w:lastRenderedPageBreak/>
            <w:t>Volkmann, Wilson, Marlotti, Rabuzzi, Vyakarnam, &amp; Sepulveda</w:t>
          </w:r>
          <w:r w:rsidR="00A45C6E" w:rsidRPr="00A45C6E">
            <w:rPr>
              <w:rFonts w:cs="Arial"/>
              <w:noProof/>
              <w:szCs w:val="20"/>
            </w:rPr>
            <w:t>,</w:t>
          </w:r>
          <w:r w:rsidR="0079717E" w:rsidRPr="00A45C6E">
            <w:rPr>
              <w:noProof/>
              <w:sz w:val="24"/>
            </w:rPr>
            <w:t xml:space="preserve"> </w:t>
          </w:r>
          <w:r w:rsidR="0079717E">
            <w:rPr>
              <w:noProof/>
            </w:rPr>
            <w:t xml:space="preserve">2009. </w:t>
          </w:r>
          <w:r w:rsidR="0079717E">
            <w:rPr>
              <w:i/>
              <w:iCs/>
              <w:noProof/>
            </w:rPr>
            <w:t xml:space="preserve">Educating the Next Wave of Entrepreneurs-Unlocking entrepreneurial capabilities to meet the global challenges of the 21st Century. A Report of the Global Education Initiative, </w:t>
          </w:r>
          <w:r w:rsidR="0079717E">
            <w:rPr>
              <w:noProof/>
            </w:rPr>
            <w:t>s.l.: s.n.</w:t>
          </w:r>
        </w:p>
        <w:p w:rsidR="0079717E" w:rsidRDefault="0079717E" w:rsidP="0079717E">
          <w:pPr>
            <w:pStyle w:val="Bibliography"/>
            <w:rPr>
              <w:noProof/>
            </w:rPr>
          </w:pPr>
          <w:r>
            <w:rPr>
              <w:noProof/>
            </w:rPr>
            <w:t xml:space="preserve">Westbrook, F. D. &amp; Sedlacek, W. E., 1988. A workshop on using noncognitive variables with minority students in higher education. </w:t>
          </w:r>
          <w:r>
            <w:rPr>
              <w:i/>
              <w:iCs/>
              <w:noProof/>
            </w:rPr>
            <w:t xml:space="preserve">Journal for Specialists in Group Work, </w:t>
          </w:r>
          <w:r>
            <w:rPr>
              <w:noProof/>
            </w:rPr>
            <w:t>13(2), pp. 82-89.</w:t>
          </w:r>
        </w:p>
        <w:p w:rsidR="00E47C8D" w:rsidRPr="00B80A3C" w:rsidRDefault="00E47C8D" w:rsidP="00E47C8D">
          <w:r>
            <w:t>Willis, R. J., &amp; Rosen, S., 1979</w:t>
          </w:r>
          <w:r w:rsidRPr="00B80A3C">
            <w:t>. Education and self-selection.</w:t>
          </w:r>
          <w:r>
            <w:t xml:space="preserve"> Journal of Political Economy, 87(5) pt 2, pp. S7-S36</w:t>
          </w:r>
        </w:p>
        <w:p w:rsidR="0079717E" w:rsidRDefault="0079717E" w:rsidP="0079717E">
          <w:pPr>
            <w:pStyle w:val="Bibliography"/>
            <w:rPr>
              <w:noProof/>
            </w:rPr>
          </w:pPr>
          <w:r>
            <w:rPr>
              <w:noProof/>
            </w:rPr>
            <w:t xml:space="preserve">Wright, R. E., 2014. Student Focused Marketing: Impact of Marketing Higher Education Based on Student Data and Input.. </w:t>
          </w:r>
          <w:r>
            <w:rPr>
              <w:i/>
              <w:iCs/>
              <w:noProof/>
            </w:rPr>
            <w:t xml:space="preserve">College Student Journal , </w:t>
          </w:r>
          <w:r>
            <w:rPr>
              <w:noProof/>
            </w:rPr>
            <w:t>48(1), pp. 88-93.</w:t>
          </w:r>
        </w:p>
        <w:p w:rsidR="0079717E" w:rsidRDefault="0079717E" w:rsidP="0079717E">
          <w:pPr>
            <w:pStyle w:val="Bibliography"/>
            <w:rPr>
              <w:noProof/>
            </w:rPr>
          </w:pPr>
          <w:r>
            <w:rPr>
              <w:noProof/>
            </w:rPr>
            <w:t xml:space="preserve">Wujec, T., 2010. </w:t>
          </w:r>
          <w:r>
            <w:rPr>
              <w:i/>
              <w:iCs/>
              <w:noProof/>
            </w:rPr>
            <w:t xml:space="preserve">The Marshmallow Challenge. </w:t>
          </w:r>
          <w:r>
            <w:rPr>
              <w:noProof/>
            </w:rPr>
            <w:t xml:space="preserve">[Online] </w:t>
          </w:r>
          <w:r>
            <w:rPr>
              <w:noProof/>
            </w:rPr>
            <w:br/>
            <w:t xml:space="preserve">Available at: </w:t>
          </w:r>
          <w:r>
            <w:rPr>
              <w:noProof/>
              <w:u w:val="single"/>
            </w:rPr>
            <w:t>http://marshmallowchallenge.com/</w:t>
          </w:r>
          <w:r>
            <w:rPr>
              <w:noProof/>
            </w:rPr>
            <w:br/>
            <w:t>[Accessed 6 July 2015].</w:t>
          </w:r>
        </w:p>
        <w:p w:rsidR="004B5AF4" w:rsidRPr="008740F4" w:rsidRDefault="00851DBD" w:rsidP="0079717E">
          <w:pPr>
            <w:spacing w:line="240" w:lineRule="auto"/>
            <w:jc w:val="both"/>
            <w:rPr>
              <w:rFonts w:ascii="Arial" w:hAnsi="Arial" w:cs="Arial"/>
              <w:sz w:val="20"/>
              <w:szCs w:val="20"/>
            </w:rPr>
          </w:pPr>
          <w:r w:rsidRPr="008740F4">
            <w:rPr>
              <w:rFonts w:ascii="Arial" w:hAnsi="Arial" w:cs="Arial"/>
              <w:b/>
              <w:bCs/>
              <w:sz w:val="20"/>
              <w:szCs w:val="20"/>
            </w:rPr>
            <w:fldChar w:fldCharType="end"/>
          </w:r>
        </w:p>
      </w:sdtContent>
    </w:sdt>
    <w:p w:rsidR="004B5AF4" w:rsidRPr="008740F4" w:rsidRDefault="004B5AF4" w:rsidP="00A62831">
      <w:pPr>
        <w:spacing w:line="240" w:lineRule="auto"/>
        <w:jc w:val="both"/>
        <w:rPr>
          <w:rFonts w:ascii="Arial" w:hAnsi="Arial" w:cs="Arial"/>
          <w:sz w:val="20"/>
          <w:szCs w:val="20"/>
        </w:rPr>
      </w:pPr>
      <w:r w:rsidRPr="008740F4">
        <w:rPr>
          <w:rFonts w:ascii="Arial" w:hAnsi="Arial" w:cs="Arial"/>
          <w:sz w:val="20"/>
          <w:szCs w:val="20"/>
        </w:rPr>
        <w:br w:type="page"/>
      </w:r>
    </w:p>
    <w:p w:rsidR="00851DBD" w:rsidRPr="008740F4" w:rsidRDefault="004B5AF4" w:rsidP="00A62831">
      <w:pPr>
        <w:spacing w:line="240" w:lineRule="auto"/>
        <w:jc w:val="both"/>
        <w:rPr>
          <w:rFonts w:ascii="Arial" w:hAnsi="Arial" w:cs="Arial"/>
          <w:sz w:val="20"/>
          <w:szCs w:val="20"/>
        </w:rPr>
      </w:pPr>
      <w:r w:rsidRPr="008740F4">
        <w:rPr>
          <w:rFonts w:ascii="Arial" w:hAnsi="Arial" w:cs="Arial"/>
          <w:sz w:val="20"/>
          <w:szCs w:val="20"/>
        </w:rPr>
        <w:lastRenderedPageBreak/>
        <w:t>Appendix 1</w:t>
      </w:r>
    </w:p>
    <w:p w:rsidR="004B5AF4" w:rsidRPr="008740F4" w:rsidRDefault="000D2D3C" w:rsidP="00A62831">
      <w:pPr>
        <w:spacing w:line="240" w:lineRule="auto"/>
        <w:jc w:val="both"/>
        <w:rPr>
          <w:rFonts w:ascii="Arial" w:hAnsi="Arial" w:cs="Arial"/>
          <w:sz w:val="20"/>
          <w:szCs w:val="20"/>
        </w:rPr>
      </w:pPr>
      <w:r w:rsidRPr="008740F4">
        <w:rPr>
          <w:rFonts w:ascii="Arial" w:hAnsi="Arial" w:cs="Arial"/>
          <w:noProof/>
          <w:sz w:val="20"/>
          <w:szCs w:val="20"/>
          <w:lang w:eastAsia="zh-CN"/>
        </w:rPr>
        <w:drawing>
          <wp:inline distT="0" distB="0" distL="0" distR="0" wp14:anchorId="3DA0DDAA" wp14:editId="5F64AA4F">
            <wp:extent cx="6192520" cy="4840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4840890"/>
                    </a:xfrm>
                    <a:prstGeom prst="rect">
                      <a:avLst/>
                    </a:prstGeom>
                    <a:noFill/>
                    <a:ln>
                      <a:noFill/>
                    </a:ln>
                  </pic:spPr>
                </pic:pic>
              </a:graphicData>
            </a:graphic>
          </wp:inline>
        </w:drawing>
      </w:r>
    </w:p>
    <w:sectPr w:rsidR="004B5AF4" w:rsidRPr="008740F4" w:rsidSect="008740F4">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31" w:rsidRDefault="009E7431" w:rsidP="009E6919">
      <w:pPr>
        <w:spacing w:after="0" w:line="240" w:lineRule="auto"/>
      </w:pPr>
      <w:r>
        <w:separator/>
      </w:r>
    </w:p>
  </w:endnote>
  <w:endnote w:type="continuationSeparator" w:id="0">
    <w:p w:rsidR="009E7431" w:rsidRDefault="009E7431" w:rsidP="009E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668394003"/>
      <w:docPartObj>
        <w:docPartGallery w:val="Page Numbers (Bottom of Page)"/>
        <w:docPartUnique/>
      </w:docPartObj>
    </w:sdtPr>
    <w:sdtEndPr>
      <w:rPr>
        <w:rFonts w:asciiTheme="minorHAnsi" w:hAnsiTheme="minorHAnsi" w:cstheme="minorBidi"/>
        <w:noProof/>
        <w:sz w:val="22"/>
        <w:szCs w:val="22"/>
      </w:rPr>
    </w:sdtEndPr>
    <w:sdtContent>
      <w:p w:rsidR="009E7431" w:rsidRDefault="009E7431">
        <w:pPr>
          <w:pStyle w:val="Footer"/>
          <w:jc w:val="right"/>
        </w:pPr>
        <w:r w:rsidRPr="00210CE9">
          <w:rPr>
            <w:rFonts w:ascii="Arial" w:hAnsi="Arial" w:cs="Arial"/>
            <w:sz w:val="18"/>
            <w:szCs w:val="18"/>
          </w:rPr>
          <w:t xml:space="preserve">Page </w:t>
        </w:r>
        <w:r w:rsidRPr="00210CE9">
          <w:rPr>
            <w:rFonts w:ascii="Arial" w:hAnsi="Arial" w:cs="Arial"/>
            <w:sz w:val="18"/>
            <w:szCs w:val="18"/>
          </w:rPr>
          <w:fldChar w:fldCharType="begin"/>
        </w:r>
        <w:r w:rsidRPr="00210CE9">
          <w:rPr>
            <w:rFonts w:ascii="Arial" w:hAnsi="Arial" w:cs="Arial"/>
            <w:sz w:val="18"/>
            <w:szCs w:val="18"/>
          </w:rPr>
          <w:instrText xml:space="preserve"> PAGE   \* MERGEFORMAT </w:instrText>
        </w:r>
        <w:r w:rsidRPr="00210CE9">
          <w:rPr>
            <w:rFonts w:ascii="Arial" w:hAnsi="Arial" w:cs="Arial"/>
            <w:sz w:val="18"/>
            <w:szCs w:val="18"/>
          </w:rPr>
          <w:fldChar w:fldCharType="separate"/>
        </w:r>
        <w:r w:rsidR="00046758">
          <w:rPr>
            <w:rFonts w:ascii="Arial" w:hAnsi="Arial" w:cs="Arial"/>
            <w:noProof/>
            <w:sz w:val="18"/>
            <w:szCs w:val="18"/>
          </w:rPr>
          <w:t>11</w:t>
        </w:r>
        <w:r w:rsidRPr="00210CE9">
          <w:rPr>
            <w:rFonts w:ascii="Arial" w:hAnsi="Arial" w:cs="Arial"/>
            <w:noProof/>
            <w:sz w:val="18"/>
            <w:szCs w:val="18"/>
          </w:rPr>
          <w:fldChar w:fldCharType="end"/>
        </w:r>
      </w:p>
    </w:sdtContent>
  </w:sdt>
  <w:p w:rsidR="009E7431" w:rsidRDefault="009E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31" w:rsidRDefault="009E7431" w:rsidP="009E6919">
      <w:pPr>
        <w:spacing w:after="0" w:line="240" w:lineRule="auto"/>
      </w:pPr>
      <w:r>
        <w:separator/>
      </w:r>
    </w:p>
  </w:footnote>
  <w:footnote w:type="continuationSeparator" w:id="0">
    <w:p w:rsidR="009E7431" w:rsidRDefault="009E7431" w:rsidP="009E6919">
      <w:pPr>
        <w:spacing w:after="0" w:line="240" w:lineRule="auto"/>
      </w:pPr>
      <w:r>
        <w:continuationSeparator/>
      </w:r>
    </w:p>
  </w:footnote>
  <w:footnote w:id="1">
    <w:p w:rsidR="009E7431" w:rsidRDefault="009E7431" w:rsidP="009E6919">
      <w:pPr>
        <w:pStyle w:val="FootnoteText"/>
        <w:spacing w:line="360" w:lineRule="auto"/>
      </w:pPr>
      <w:r>
        <w:rPr>
          <w:rStyle w:val="FootnoteReference"/>
        </w:rPr>
        <w:footnoteRef/>
      </w:r>
      <w:r>
        <w:t xml:space="preserve"> The use of the term ‘aspiring entrepreneurs’ is applied in this paper to denote that programme participants have aspirations to be ‘entrepreneurs’ in the broadest sense (i.e. not necessarily confined to establishing/running their own business). However, it is not intended to downplay their existing entrepreneurship experience.</w:t>
      </w:r>
    </w:p>
  </w:footnote>
  <w:footnote w:id="2">
    <w:p w:rsidR="009E7431" w:rsidRDefault="009E7431">
      <w:pPr>
        <w:pStyle w:val="FootnoteText"/>
      </w:pPr>
      <w:r>
        <w:rPr>
          <w:rStyle w:val="FootnoteReference"/>
        </w:rPr>
        <w:footnoteRef/>
      </w:r>
      <w:r>
        <w:t xml:space="preserve"> The term ‘earn while you learn’ was coined by the Student Start-up Scheme being jointly managed by the University of Dundee’s Enterprise Gym and its Student Association.  The phrase is invoked in this case study to describe the notion of learning entrepreneurship by practising entrepreneurship.  This should not be misinterpreted as an indication that EBM participants necessarily expect to generate enough profit from their enterprising activities during the three-year programme to off-set tuition fees, living costs and other expenses.</w:t>
      </w:r>
    </w:p>
  </w:footnote>
  <w:footnote w:id="3">
    <w:p w:rsidR="009E7431" w:rsidRPr="00892501" w:rsidRDefault="009E7431" w:rsidP="00B66292">
      <w:pPr>
        <w:pStyle w:val="FootnoteText"/>
        <w:spacing w:line="360" w:lineRule="auto"/>
      </w:pPr>
      <w:r w:rsidRPr="00892501">
        <w:rPr>
          <w:rStyle w:val="FootnoteReference"/>
        </w:rPr>
        <w:footnoteRef/>
      </w:r>
      <w:r w:rsidRPr="00892501">
        <w:t xml:space="preserve"> </w:t>
      </w:r>
      <w:r>
        <w:t xml:space="preserve">It is important to note that neither </w:t>
      </w:r>
      <w:r w:rsidRPr="00892501">
        <w:t xml:space="preserve">the university </w:t>
      </w:r>
      <w:r>
        <w:t xml:space="preserve">nor the </w:t>
      </w:r>
      <w:r w:rsidRPr="00892501">
        <w:t>coaches have any financial stake in Team Companies</w:t>
      </w:r>
      <w:r>
        <w:t>.</w:t>
      </w:r>
    </w:p>
  </w:footnote>
  <w:footnote w:id="4">
    <w:p w:rsidR="009E7431" w:rsidRDefault="009E7431" w:rsidP="00AB1766">
      <w:pPr>
        <w:pStyle w:val="FootnoteText"/>
      </w:pPr>
      <w:r>
        <w:rPr>
          <w:rStyle w:val="FootnoteReference"/>
        </w:rPr>
        <w:footnoteRef/>
      </w:r>
      <w:r>
        <w:t xml:space="preserve"> This section is adapted from prior published work of the authors</w:t>
      </w:r>
      <w:r w:rsidR="00C425EA">
        <w:t>, s</w:t>
      </w:r>
      <w:r>
        <w:t xml:space="preserve">ee </w:t>
      </w:r>
      <w:r w:rsidR="00825C1E">
        <w:rPr>
          <w:noProof/>
        </w:rPr>
        <w:t xml:space="preserve">Pugalis, Round, Blackwood et al., </w:t>
      </w:r>
      <w:r w:rsidR="00C425EA">
        <w:rPr>
          <w:noProof/>
        </w:rPr>
        <w:t>(</w:t>
      </w:r>
      <w:r w:rsidR="00825C1E">
        <w:rPr>
          <w:noProof/>
        </w:rPr>
        <w:t>2015)</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5FC"/>
    <w:multiLevelType w:val="hybridMultilevel"/>
    <w:tmpl w:val="769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054A8"/>
    <w:multiLevelType w:val="hybridMultilevel"/>
    <w:tmpl w:val="D60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23C2F"/>
    <w:multiLevelType w:val="hybridMultilevel"/>
    <w:tmpl w:val="3DF68CB8"/>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3">
    <w:nsid w:val="24365B60"/>
    <w:multiLevelType w:val="multilevel"/>
    <w:tmpl w:val="960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46E1C"/>
    <w:multiLevelType w:val="hybridMultilevel"/>
    <w:tmpl w:val="0B4CAA9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5770366B"/>
    <w:multiLevelType w:val="hybridMultilevel"/>
    <w:tmpl w:val="D80E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CB1ACC"/>
    <w:multiLevelType w:val="hybridMultilevel"/>
    <w:tmpl w:val="51C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1C"/>
    <w:rsid w:val="000045D3"/>
    <w:rsid w:val="00012659"/>
    <w:rsid w:val="000212A7"/>
    <w:rsid w:val="0003439C"/>
    <w:rsid w:val="00046758"/>
    <w:rsid w:val="00047175"/>
    <w:rsid w:val="00047C1F"/>
    <w:rsid w:val="00060077"/>
    <w:rsid w:val="000738DE"/>
    <w:rsid w:val="00075218"/>
    <w:rsid w:val="000872DE"/>
    <w:rsid w:val="0009134F"/>
    <w:rsid w:val="000B118E"/>
    <w:rsid w:val="000D2D3C"/>
    <w:rsid w:val="000E1044"/>
    <w:rsid w:val="000F0839"/>
    <w:rsid w:val="00103D54"/>
    <w:rsid w:val="0010798D"/>
    <w:rsid w:val="0012412E"/>
    <w:rsid w:val="001425A7"/>
    <w:rsid w:val="00147FE0"/>
    <w:rsid w:val="00157E12"/>
    <w:rsid w:val="001625F6"/>
    <w:rsid w:val="001B5AA4"/>
    <w:rsid w:val="001B748B"/>
    <w:rsid w:val="001C06DC"/>
    <w:rsid w:val="001F09D1"/>
    <w:rsid w:val="0020448F"/>
    <w:rsid w:val="00206AA6"/>
    <w:rsid w:val="00210CE9"/>
    <w:rsid w:val="00217971"/>
    <w:rsid w:val="002212E4"/>
    <w:rsid w:val="002335AC"/>
    <w:rsid w:val="002457C8"/>
    <w:rsid w:val="00253D73"/>
    <w:rsid w:val="00255A2C"/>
    <w:rsid w:val="00273421"/>
    <w:rsid w:val="002843F1"/>
    <w:rsid w:val="002D703C"/>
    <w:rsid w:val="002E354E"/>
    <w:rsid w:val="002E6186"/>
    <w:rsid w:val="002E6F4D"/>
    <w:rsid w:val="002E7F88"/>
    <w:rsid w:val="00302AB6"/>
    <w:rsid w:val="003068AF"/>
    <w:rsid w:val="0030754A"/>
    <w:rsid w:val="00311792"/>
    <w:rsid w:val="0032298B"/>
    <w:rsid w:val="00335577"/>
    <w:rsid w:val="003545BC"/>
    <w:rsid w:val="00357B3A"/>
    <w:rsid w:val="00364E39"/>
    <w:rsid w:val="0036523C"/>
    <w:rsid w:val="003A2BE4"/>
    <w:rsid w:val="003A3E1A"/>
    <w:rsid w:val="003E0597"/>
    <w:rsid w:val="00420306"/>
    <w:rsid w:val="00440EAB"/>
    <w:rsid w:val="00445624"/>
    <w:rsid w:val="0047037D"/>
    <w:rsid w:val="00482820"/>
    <w:rsid w:val="004A19B5"/>
    <w:rsid w:val="004B5AF4"/>
    <w:rsid w:val="004C2822"/>
    <w:rsid w:val="004C3488"/>
    <w:rsid w:val="004E7531"/>
    <w:rsid w:val="005042B8"/>
    <w:rsid w:val="00513EAD"/>
    <w:rsid w:val="005168A7"/>
    <w:rsid w:val="00521259"/>
    <w:rsid w:val="00526AA0"/>
    <w:rsid w:val="00545B2B"/>
    <w:rsid w:val="005778C9"/>
    <w:rsid w:val="00582F66"/>
    <w:rsid w:val="005943FD"/>
    <w:rsid w:val="005958DA"/>
    <w:rsid w:val="005B1334"/>
    <w:rsid w:val="005B4CEC"/>
    <w:rsid w:val="005E447A"/>
    <w:rsid w:val="005E4BBB"/>
    <w:rsid w:val="005E78CE"/>
    <w:rsid w:val="005F7301"/>
    <w:rsid w:val="00603E43"/>
    <w:rsid w:val="00605792"/>
    <w:rsid w:val="0061299D"/>
    <w:rsid w:val="00623F91"/>
    <w:rsid w:val="00630DEF"/>
    <w:rsid w:val="006378BF"/>
    <w:rsid w:val="00640E87"/>
    <w:rsid w:val="00642AF7"/>
    <w:rsid w:val="00646050"/>
    <w:rsid w:val="006743AA"/>
    <w:rsid w:val="0068238F"/>
    <w:rsid w:val="006850AB"/>
    <w:rsid w:val="00685465"/>
    <w:rsid w:val="00693B74"/>
    <w:rsid w:val="00695B00"/>
    <w:rsid w:val="006A6948"/>
    <w:rsid w:val="006B20EA"/>
    <w:rsid w:val="006C228D"/>
    <w:rsid w:val="006C45B3"/>
    <w:rsid w:val="006D6997"/>
    <w:rsid w:val="006E5DE2"/>
    <w:rsid w:val="006F1D07"/>
    <w:rsid w:val="00700F78"/>
    <w:rsid w:val="007113B7"/>
    <w:rsid w:val="00721F27"/>
    <w:rsid w:val="0074361B"/>
    <w:rsid w:val="00752A56"/>
    <w:rsid w:val="00753D0F"/>
    <w:rsid w:val="0076531C"/>
    <w:rsid w:val="00785525"/>
    <w:rsid w:val="0079717E"/>
    <w:rsid w:val="007A2AE0"/>
    <w:rsid w:val="007A6FCB"/>
    <w:rsid w:val="007B38DB"/>
    <w:rsid w:val="007B6A07"/>
    <w:rsid w:val="007C0202"/>
    <w:rsid w:val="007C3146"/>
    <w:rsid w:val="007C74A9"/>
    <w:rsid w:val="007D7190"/>
    <w:rsid w:val="008012AF"/>
    <w:rsid w:val="00820ED0"/>
    <w:rsid w:val="00825C1E"/>
    <w:rsid w:val="00835F5D"/>
    <w:rsid w:val="00841C67"/>
    <w:rsid w:val="00842298"/>
    <w:rsid w:val="00850579"/>
    <w:rsid w:val="00851DBD"/>
    <w:rsid w:val="00853001"/>
    <w:rsid w:val="00861598"/>
    <w:rsid w:val="00867A74"/>
    <w:rsid w:val="008740F4"/>
    <w:rsid w:val="008765B3"/>
    <w:rsid w:val="0089314E"/>
    <w:rsid w:val="00895C08"/>
    <w:rsid w:val="00896431"/>
    <w:rsid w:val="008A1135"/>
    <w:rsid w:val="008A62B5"/>
    <w:rsid w:val="008B4457"/>
    <w:rsid w:val="008B46DB"/>
    <w:rsid w:val="008D010D"/>
    <w:rsid w:val="008D2663"/>
    <w:rsid w:val="008D76AA"/>
    <w:rsid w:val="008E663E"/>
    <w:rsid w:val="0090092D"/>
    <w:rsid w:val="0090192C"/>
    <w:rsid w:val="00907645"/>
    <w:rsid w:val="009102B0"/>
    <w:rsid w:val="00935DFB"/>
    <w:rsid w:val="00937041"/>
    <w:rsid w:val="00941468"/>
    <w:rsid w:val="00943AF9"/>
    <w:rsid w:val="009536AE"/>
    <w:rsid w:val="00975063"/>
    <w:rsid w:val="009B4651"/>
    <w:rsid w:val="009C0CD9"/>
    <w:rsid w:val="009C0EB7"/>
    <w:rsid w:val="009D1029"/>
    <w:rsid w:val="009D1A9F"/>
    <w:rsid w:val="009E6919"/>
    <w:rsid w:val="009E7431"/>
    <w:rsid w:val="009E7445"/>
    <w:rsid w:val="009F013C"/>
    <w:rsid w:val="009F44EF"/>
    <w:rsid w:val="00A10097"/>
    <w:rsid w:val="00A10A3A"/>
    <w:rsid w:val="00A1156E"/>
    <w:rsid w:val="00A2711C"/>
    <w:rsid w:val="00A279D7"/>
    <w:rsid w:val="00A4209F"/>
    <w:rsid w:val="00A449D8"/>
    <w:rsid w:val="00A45C6E"/>
    <w:rsid w:val="00A62831"/>
    <w:rsid w:val="00A65693"/>
    <w:rsid w:val="00A72706"/>
    <w:rsid w:val="00AA20D8"/>
    <w:rsid w:val="00AA3D4C"/>
    <w:rsid w:val="00AB056B"/>
    <w:rsid w:val="00AB1766"/>
    <w:rsid w:val="00AB48E8"/>
    <w:rsid w:val="00AC159C"/>
    <w:rsid w:val="00AD195D"/>
    <w:rsid w:val="00B11631"/>
    <w:rsid w:val="00B437CD"/>
    <w:rsid w:val="00B501B8"/>
    <w:rsid w:val="00B66292"/>
    <w:rsid w:val="00B70CE9"/>
    <w:rsid w:val="00B77FE2"/>
    <w:rsid w:val="00B90DDB"/>
    <w:rsid w:val="00B939E8"/>
    <w:rsid w:val="00BA3F3F"/>
    <w:rsid w:val="00BC1A3A"/>
    <w:rsid w:val="00BE6CBC"/>
    <w:rsid w:val="00BF56F4"/>
    <w:rsid w:val="00BF6D5E"/>
    <w:rsid w:val="00C061A6"/>
    <w:rsid w:val="00C24B9B"/>
    <w:rsid w:val="00C30883"/>
    <w:rsid w:val="00C37C73"/>
    <w:rsid w:val="00C425EA"/>
    <w:rsid w:val="00C46895"/>
    <w:rsid w:val="00C90372"/>
    <w:rsid w:val="00C97694"/>
    <w:rsid w:val="00CA06A3"/>
    <w:rsid w:val="00CA7C77"/>
    <w:rsid w:val="00CC1C3D"/>
    <w:rsid w:val="00CD24E1"/>
    <w:rsid w:val="00CD658E"/>
    <w:rsid w:val="00CE63CC"/>
    <w:rsid w:val="00CF7D86"/>
    <w:rsid w:val="00D05BFA"/>
    <w:rsid w:val="00D15A44"/>
    <w:rsid w:val="00D244F7"/>
    <w:rsid w:val="00D32C09"/>
    <w:rsid w:val="00D448C3"/>
    <w:rsid w:val="00D4794E"/>
    <w:rsid w:val="00D85346"/>
    <w:rsid w:val="00D936B0"/>
    <w:rsid w:val="00DA2A37"/>
    <w:rsid w:val="00DD4134"/>
    <w:rsid w:val="00DE65AF"/>
    <w:rsid w:val="00E03F05"/>
    <w:rsid w:val="00E06CE6"/>
    <w:rsid w:val="00E10762"/>
    <w:rsid w:val="00E15332"/>
    <w:rsid w:val="00E47C8D"/>
    <w:rsid w:val="00E615BA"/>
    <w:rsid w:val="00E65E5C"/>
    <w:rsid w:val="00E80D27"/>
    <w:rsid w:val="00E85227"/>
    <w:rsid w:val="00E86059"/>
    <w:rsid w:val="00E902F8"/>
    <w:rsid w:val="00E94FF1"/>
    <w:rsid w:val="00EA5EA8"/>
    <w:rsid w:val="00EC7E54"/>
    <w:rsid w:val="00ED3C88"/>
    <w:rsid w:val="00EE32CA"/>
    <w:rsid w:val="00F06346"/>
    <w:rsid w:val="00F24407"/>
    <w:rsid w:val="00F311CC"/>
    <w:rsid w:val="00F33AA0"/>
    <w:rsid w:val="00F41EFC"/>
    <w:rsid w:val="00F4733C"/>
    <w:rsid w:val="00F54449"/>
    <w:rsid w:val="00F653C6"/>
    <w:rsid w:val="00F6609B"/>
    <w:rsid w:val="00F66DEF"/>
    <w:rsid w:val="00F767BA"/>
    <w:rsid w:val="00F81C9D"/>
    <w:rsid w:val="00FB220E"/>
    <w:rsid w:val="00FB5C48"/>
    <w:rsid w:val="00FF33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DB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11C"/>
    <w:rPr>
      <w:b/>
      <w:bCs/>
    </w:rPr>
  </w:style>
  <w:style w:type="paragraph" w:styleId="ListParagraph">
    <w:name w:val="List Paragraph"/>
    <w:basedOn w:val="Normal"/>
    <w:uiPriority w:val="34"/>
    <w:qFormat/>
    <w:rsid w:val="006C45B3"/>
    <w:pPr>
      <w:ind w:left="720"/>
      <w:contextualSpacing/>
    </w:pPr>
  </w:style>
  <w:style w:type="paragraph" w:styleId="BalloonText">
    <w:name w:val="Balloon Text"/>
    <w:basedOn w:val="Normal"/>
    <w:link w:val="BalloonTextChar"/>
    <w:uiPriority w:val="99"/>
    <w:semiHidden/>
    <w:unhideWhenUsed/>
    <w:rsid w:val="0078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25"/>
    <w:rPr>
      <w:rFonts w:ascii="Tahoma" w:hAnsi="Tahoma" w:cs="Tahoma"/>
      <w:sz w:val="16"/>
      <w:szCs w:val="16"/>
    </w:rPr>
  </w:style>
  <w:style w:type="character" w:customStyle="1" w:styleId="Heading1Char">
    <w:name w:val="Heading 1 Char"/>
    <w:basedOn w:val="DefaultParagraphFont"/>
    <w:link w:val="Heading1"/>
    <w:uiPriority w:val="9"/>
    <w:rsid w:val="00851DBD"/>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851DBD"/>
  </w:style>
  <w:style w:type="character" w:styleId="CommentReference">
    <w:name w:val="annotation reference"/>
    <w:basedOn w:val="DefaultParagraphFont"/>
    <w:uiPriority w:val="99"/>
    <w:semiHidden/>
    <w:unhideWhenUsed/>
    <w:rsid w:val="00BE6CBC"/>
    <w:rPr>
      <w:sz w:val="16"/>
      <w:szCs w:val="16"/>
    </w:rPr>
  </w:style>
  <w:style w:type="paragraph" w:styleId="CommentText">
    <w:name w:val="annotation text"/>
    <w:basedOn w:val="Normal"/>
    <w:link w:val="CommentTextChar"/>
    <w:uiPriority w:val="99"/>
    <w:semiHidden/>
    <w:unhideWhenUsed/>
    <w:rsid w:val="00BE6CBC"/>
    <w:pPr>
      <w:spacing w:line="240" w:lineRule="auto"/>
    </w:pPr>
    <w:rPr>
      <w:sz w:val="20"/>
      <w:szCs w:val="20"/>
    </w:rPr>
  </w:style>
  <w:style w:type="character" w:customStyle="1" w:styleId="CommentTextChar">
    <w:name w:val="Comment Text Char"/>
    <w:basedOn w:val="DefaultParagraphFont"/>
    <w:link w:val="CommentText"/>
    <w:uiPriority w:val="99"/>
    <w:semiHidden/>
    <w:rsid w:val="00BE6CBC"/>
    <w:rPr>
      <w:sz w:val="20"/>
      <w:szCs w:val="20"/>
    </w:rPr>
  </w:style>
  <w:style w:type="paragraph" w:styleId="CommentSubject">
    <w:name w:val="annotation subject"/>
    <w:basedOn w:val="CommentText"/>
    <w:next w:val="CommentText"/>
    <w:link w:val="CommentSubjectChar"/>
    <w:uiPriority w:val="99"/>
    <w:semiHidden/>
    <w:unhideWhenUsed/>
    <w:rsid w:val="00BE6CBC"/>
    <w:rPr>
      <w:b/>
      <w:bCs/>
    </w:rPr>
  </w:style>
  <w:style w:type="character" w:customStyle="1" w:styleId="CommentSubjectChar">
    <w:name w:val="Comment Subject Char"/>
    <w:basedOn w:val="CommentTextChar"/>
    <w:link w:val="CommentSubject"/>
    <w:uiPriority w:val="99"/>
    <w:semiHidden/>
    <w:rsid w:val="00BE6CBC"/>
    <w:rPr>
      <w:b/>
      <w:bCs/>
      <w:sz w:val="20"/>
      <w:szCs w:val="20"/>
    </w:rPr>
  </w:style>
  <w:style w:type="character" w:styleId="Emphasis">
    <w:name w:val="Emphasis"/>
    <w:basedOn w:val="DefaultParagraphFont"/>
    <w:uiPriority w:val="20"/>
    <w:qFormat/>
    <w:rsid w:val="009E6919"/>
    <w:rPr>
      <w:i/>
      <w:iCs/>
    </w:rPr>
  </w:style>
  <w:style w:type="character" w:styleId="FootnoteReference">
    <w:name w:val="footnote reference"/>
    <w:basedOn w:val="DefaultParagraphFont"/>
    <w:uiPriority w:val="99"/>
    <w:semiHidden/>
    <w:unhideWhenUsed/>
    <w:rsid w:val="009E6919"/>
    <w:rPr>
      <w:vertAlign w:val="superscript"/>
    </w:rPr>
  </w:style>
  <w:style w:type="paragraph" w:styleId="FootnoteText">
    <w:name w:val="footnote text"/>
    <w:basedOn w:val="Normal"/>
    <w:link w:val="FootnoteTextChar"/>
    <w:uiPriority w:val="99"/>
    <w:semiHidden/>
    <w:unhideWhenUsed/>
    <w:rsid w:val="009E691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E6919"/>
    <w:rPr>
      <w:rFonts w:ascii="Times New Roman" w:eastAsia="Times New Roman" w:hAnsi="Times New Roman" w:cs="Times New Roman"/>
      <w:sz w:val="20"/>
      <w:szCs w:val="20"/>
      <w:lang w:eastAsia="en-GB"/>
    </w:rPr>
  </w:style>
  <w:style w:type="paragraph" w:styleId="NoSpacing">
    <w:name w:val="No Spacing"/>
    <w:link w:val="NoSpacingChar"/>
    <w:uiPriority w:val="1"/>
    <w:qFormat/>
    <w:rsid w:val="00B66292"/>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B66292"/>
    <w:rPr>
      <w:rFonts w:eastAsiaTheme="minorEastAsia"/>
      <w:lang w:eastAsia="zh-CN"/>
    </w:rPr>
  </w:style>
  <w:style w:type="paragraph" w:styleId="Revision">
    <w:name w:val="Revision"/>
    <w:hidden/>
    <w:uiPriority w:val="99"/>
    <w:semiHidden/>
    <w:rsid w:val="006378BF"/>
    <w:pPr>
      <w:spacing w:after="0" w:line="240" w:lineRule="auto"/>
    </w:pPr>
  </w:style>
  <w:style w:type="paragraph" w:styleId="NormalWeb">
    <w:name w:val="Normal (Web)"/>
    <w:basedOn w:val="Normal"/>
    <w:uiPriority w:val="99"/>
    <w:unhideWhenUsed/>
    <w:rsid w:val="0074361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74361B"/>
  </w:style>
  <w:style w:type="table" w:styleId="TableGrid">
    <w:name w:val="Table Grid"/>
    <w:basedOn w:val="TableNormal"/>
    <w:uiPriority w:val="59"/>
    <w:rsid w:val="0095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D3C"/>
  </w:style>
  <w:style w:type="paragraph" w:styleId="Footer">
    <w:name w:val="footer"/>
    <w:basedOn w:val="Normal"/>
    <w:link w:val="FooterChar"/>
    <w:uiPriority w:val="99"/>
    <w:unhideWhenUsed/>
    <w:rsid w:val="000D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D3C"/>
  </w:style>
  <w:style w:type="paragraph" w:styleId="EndnoteText">
    <w:name w:val="endnote text"/>
    <w:basedOn w:val="Normal"/>
    <w:link w:val="EndnoteTextChar"/>
    <w:uiPriority w:val="99"/>
    <w:semiHidden/>
    <w:unhideWhenUsed/>
    <w:rsid w:val="00E153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5332"/>
    <w:rPr>
      <w:sz w:val="20"/>
      <w:szCs w:val="20"/>
    </w:rPr>
  </w:style>
  <w:style w:type="character" w:styleId="EndnoteReference">
    <w:name w:val="endnote reference"/>
    <w:basedOn w:val="DefaultParagraphFont"/>
    <w:uiPriority w:val="99"/>
    <w:semiHidden/>
    <w:unhideWhenUsed/>
    <w:rsid w:val="00E15332"/>
    <w:rPr>
      <w:vertAlign w:val="superscript"/>
    </w:rPr>
  </w:style>
  <w:style w:type="character" w:styleId="Hyperlink">
    <w:name w:val="Hyperlink"/>
    <w:basedOn w:val="DefaultParagraphFont"/>
    <w:uiPriority w:val="99"/>
    <w:unhideWhenUsed/>
    <w:rsid w:val="00C97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DB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11C"/>
    <w:rPr>
      <w:b/>
      <w:bCs/>
    </w:rPr>
  </w:style>
  <w:style w:type="paragraph" w:styleId="ListParagraph">
    <w:name w:val="List Paragraph"/>
    <w:basedOn w:val="Normal"/>
    <w:uiPriority w:val="34"/>
    <w:qFormat/>
    <w:rsid w:val="006C45B3"/>
    <w:pPr>
      <w:ind w:left="720"/>
      <w:contextualSpacing/>
    </w:pPr>
  </w:style>
  <w:style w:type="paragraph" w:styleId="BalloonText">
    <w:name w:val="Balloon Text"/>
    <w:basedOn w:val="Normal"/>
    <w:link w:val="BalloonTextChar"/>
    <w:uiPriority w:val="99"/>
    <w:semiHidden/>
    <w:unhideWhenUsed/>
    <w:rsid w:val="00785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25"/>
    <w:rPr>
      <w:rFonts w:ascii="Tahoma" w:hAnsi="Tahoma" w:cs="Tahoma"/>
      <w:sz w:val="16"/>
      <w:szCs w:val="16"/>
    </w:rPr>
  </w:style>
  <w:style w:type="character" w:customStyle="1" w:styleId="Heading1Char">
    <w:name w:val="Heading 1 Char"/>
    <w:basedOn w:val="DefaultParagraphFont"/>
    <w:link w:val="Heading1"/>
    <w:uiPriority w:val="9"/>
    <w:rsid w:val="00851DBD"/>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851DBD"/>
  </w:style>
  <w:style w:type="character" w:styleId="CommentReference">
    <w:name w:val="annotation reference"/>
    <w:basedOn w:val="DefaultParagraphFont"/>
    <w:uiPriority w:val="99"/>
    <w:semiHidden/>
    <w:unhideWhenUsed/>
    <w:rsid w:val="00BE6CBC"/>
    <w:rPr>
      <w:sz w:val="16"/>
      <w:szCs w:val="16"/>
    </w:rPr>
  </w:style>
  <w:style w:type="paragraph" w:styleId="CommentText">
    <w:name w:val="annotation text"/>
    <w:basedOn w:val="Normal"/>
    <w:link w:val="CommentTextChar"/>
    <w:uiPriority w:val="99"/>
    <w:semiHidden/>
    <w:unhideWhenUsed/>
    <w:rsid w:val="00BE6CBC"/>
    <w:pPr>
      <w:spacing w:line="240" w:lineRule="auto"/>
    </w:pPr>
    <w:rPr>
      <w:sz w:val="20"/>
      <w:szCs w:val="20"/>
    </w:rPr>
  </w:style>
  <w:style w:type="character" w:customStyle="1" w:styleId="CommentTextChar">
    <w:name w:val="Comment Text Char"/>
    <w:basedOn w:val="DefaultParagraphFont"/>
    <w:link w:val="CommentText"/>
    <w:uiPriority w:val="99"/>
    <w:semiHidden/>
    <w:rsid w:val="00BE6CBC"/>
    <w:rPr>
      <w:sz w:val="20"/>
      <w:szCs w:val="20"/>
    </w:rPr>
  </w:style>
  <w:style w:type="paragraph" w:styleId="CommentSubject">
    <w:name w:val="annotation subject"/>
    <w:basedOn w:val="CommentText"/>
    <w:next w:val="CommentText"/>
    <w:link w:val="CommentSubjectChar"/>
    <w:uiPriority w:val="99"/>
    <w:semiHidden/>
    <w:unhideWhenUsed/>
    <w:rsid w:val="00BE6CBC"/>
    <w:rPr>
      <w:b/>
      <w:bCs/>
    </w:rPr>
  </w:style>
  <w:style w:type="character" w:customStyle="1" w:styleId="CommentSubjectChar">
    <w:name w:val="Comment Subject Char"/>
    <w:basedOn w:val="CommentTextChar"/>
    <w:link w:val="CommentSubject"/>
    <w:uiPriority w:val="99"/>
    <w:semiHidden/>
    <w:rsid w:val="00BE6CBC"/>
    <w:rPr>
      <w:b/>
      <w:bCs/>
      <w:sz w:val="20"/>
      <w:szCs w:val="20"/>
    </w:rPr>
  </w:style>
  <w:style w:type="character" w:styleId="Emphasis">
    <w:name w:val="Emphasis"/>
    <w:basedOn w:val="DefaultParagraphFont"/>
    <w:uiPriority w:val="20"/>
    <w:qFormat/>
    <w:rsid w:val="009E6919"/>
    <w:rPr>
      <w:i/>
      <w:iCs/>
    </w:rPr>
  </w:style>
  <w:style w:type="character" w:styleId="FootnoteReference">
    <w:name w:val="footnote reference"/>
    <w:basedOn w:val="DefaultParagraphFont"/>
    <w:uiPriority w:val="99"/>
    <w:semiHidden/>
    <w:unhideWhenUsed/>
    <w:rsid w:val="009E6919"/>
    <w:rPr>
      <w:vertAlign w:val="superscript"/>
    </w:rPr>
  </w:style>
  <w:style w:type="paragraph" w:styleId="FootnoteText">
    <w:name w:val="footnote text"/>
    <w:basedOn w:val="Normal"/>
    <w:link w:val="FootnoteTextChar"/>
    <w:uiPriority w:val="99"/>
    <w:semiHidden/>
    <w:unhideWhenUsed/>
    <w:rsid w:val="009E691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E6919"/>
    <w:rPr>
      <w:rFonts w:ascii="Times New Roman" w:eastAsia="Times New Roman" w:hAnsi="Times New Roman" w:cs="Times New Roman"/>
      <w:sz w:val="20"/>
      <w:szCs w:val="20"/>
      <w:lang w:eastAsia="en-GB"/>
    </w:rPr>
  </w:style>
  <w:style w:type="paragraph" w:styleId="NoSpacing">
    <w:name w:val="No Spacing"/>
    <w:link w:val="NoSpacingChar"/>
    <w:uiPriority w:val="1"/>
    <w:qFormat/>
    <w:rsid w:val="00B66292"/>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B66292"/>
    <w:rPr>
      <w:rFonts w:eastAsiaTheme="minorEastAsia"/>
      <w:lang w:eastAsia="zh-CN"/>
    </w:rPr>
  </w:style>
  <w:style w:type="paragraph" w:styleId="Revision">
    <w:name w:val="Revision"/>
    <w:hidden/>
    <w:uiPriority w:val="99"/>
    <w:semiHidden/>
    <w:rsid w:val="006378BF"/>
    <w:pPr>
      <w:spacing w:after="0" w:line="240" w:lineRule="auto"/>
    </w:pPr>
  </w:style>
  <w:style w:type="paragraph" w:styleId="NormalWeb">
    <w:name w:val="Normal (Web)"/>
    <w:basedOn w:val="Normal"/>
    <w:uiPriority w:val="99"/>
    <w:unhideWhenUsed/>
    <w:rsid w:val="0074361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74361B"/>
  </w:style>
  <w:style w:type="table" w:styleId="TableGrid">
    <w:name w:val="Table Grid"/>
    <w:basedOn w:val="TableNormal"/>
    <w:uiPriority w:val="59"/>
    <w:rsid w:val="0095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D3C"/>
  </w:style>
  <w:style w:type="paragraph" w:styleId="Footer">
    <w:name w:val="footer"/>
    <w:basedOn w:val="Normal"/>
    <w:link w:val="FooterChar"/>
    <w:uiPriority w:val="99"/>
    <w:unhideWhenUsed/>
    <w:rsid w:val="000D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D3C"/>
  </w:style>
  <w:style w:type="paragraph" w:styleId="EndnoteText">
    <w:name w:val="endnote text"/>
    <w:basedOn w:val="Normal"/>
    <w:link w:val="EndnoteTextChar"/>
    <w:uiPriority w:val="99"/>
    <w:semiHidden/>
    <w:unhideWhenUsed/>
    <w:rsid w:val="00E153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5332"/>
    <w:rPr>
      <w:sz w:val="20"/>
      <w:szCs w:val="20"/>
    </w:rPr>
  </w:style>
  <w:style w:type="character" w:styleId="EndnoteReference">
    <w:name w:val="endnote reference"/>
    <w:basedOn w:val="DefaultParagraphFont"/>
    <w:uiPriority w:val="99"/>
    <w:semiHidden/>
    <w:unhideWhenUsed/>
    <w:rsid w:val="00E15332"/>
    <w:rPr>
      <w:vertAlign w:val="superscript"/>
    </w:rPr>
  </w:style>
  <w:style w:type="character" w:styleId="Hyperlink">
    <w:name w:val="Hyperlink"/>
    <w:basedOn w:val="DefaultParagraphFont"/>
    <w:uiPriority w:val="99"/>
    <w:unhideWhenUsed/>
    <w:rsid w:val="00C97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19859">
      <w:bodyDiv w:val="1"/>
      <w:marLeft w:val="0"/>
      <w:marRight w:val="0"/>
      <w:marTop w:val="0"/>
      <w:marBottom w:val="0"/>
      <w:divBdr>
        <w:top w:val="none" w:sz="0" w:space="0" w:color="auto"/>
        <w:left w:val="none" w:sz="0" w:space="0" w:color="auto"/>
        <w:bottom w:val="none" w:sz="0" w:space="0" w:color="auto"/>
        <w:right w:val="none" w:sz="0" w:space="0" w:color="auto"/>
      </w:divBdr>
    </w:div>
    <w:div w:id="847796657">
      <w:bodyDiv w:val="1"/>
      <w:marLeft w:val="0"/>
      <w:marRight w:val="0"/>
      <w:marTop w:val="0"/>
      <w:marBottom w:val="0"/>
      <w:divBdr>
        <w:top w:val="none" w:sz="0" w:space="0" w:color="auto"/>
        <w:left w:val="none" w:sz="0" w:space="0" w:color="auto"/>
        <w:bottom w:val="none" w:sz="0" w:space="0" w:color="auto"/>
        <w:right w:val="none" w:sz="0" w:space="0" w:color="auto"/>
      </w:divBdr>
      <w:divsChild>
        <w:div w:id="1540974553">
          <w:marLeft w:val="0"/>
          <w:marRight w:val="0"/>
          <w:marTop w:val="0"/>
          <w:marBottom w:val="0"/>
          <w:divBdr>
            <w:top w:val="none" w:sz="0" w:space="0" w:color="auto"/>
            <w:left w:val="none" w:sz="0" w:space="0" w:color="auto"/>
            <w:bottom w:val="none" w:sz="0" w:space="0" w:color="auto"/>
            <w:right w:val="none" w:sz="0" w:space="0" w:color="auto"/>
          </w:divBdr>
          <w:divsChild>
            <w:div w:id="455611566">
              <w:marLeft w:val="0"/>
              <w:marRight w:val="0"/>
              <w:marTop w:val="0"/>
              <w:marBottom w:val="0"/>
              <w:divBdr>
                <w:top w:val="none" w:sz="0" w:space="0" w:color="auto"/>
                <w:left w:val="none" w:sz="0" w:space="0" w:color="auto"/>
                <w:bottom w:val="none" w:sz="0" w:space="0" w:color="auto"/>
                <w:right w:val="none" w:sz="0" w:space="0" w:color="auto"/>
              </w:divBdr>
            </w:div>
          </w:divsChild>
        </w:div>
        <w:div w:id="872378082">
          <w:marLeft w:val="0"/>
          <w:marRight w:val="0"/>
          <w:marTop w:val="0"/>
          <w:marBottom w:val="0"/>
          <w:divBdr>
            <w:top w:val="none" w:sz="0" w:space="0" w:color="auto"/>
            <w:left w:val="none" w:sz="0" w:space="0" w:color="auto"/>
            <w:bottom w:val="none" w:sz="0" w:space="0" w:color="auto"/>
            <w:right w:val="none" w:sz="0" w:space="0" w:color="auto"/>
          </w:divBdr>
          <w:divsChild>
            <w:div w:id="543640142">
              <w:marLeft w:val="0"/>
              <w:marRight w:val="0"/>
              <w:marTop w:val="0"/>
              <w:marBottom w:val="0"/>
              <w:divBdr>
                <w:top w:val="none" w:sz="0" w:space="0" w:color="auto"/>
                <w:left w:val="none" w:sz="0" w:space="0" w:color="auto"/>
                <w:bottom w:val="none" w:sz="0" w:space="0" w:color="auto"/>
                <w:right w:val="none" w:sz="0" w:space="0" w:color="auto"/>
              </w:divBdr>
            </w:div>
          </w:divsChild>
        </w:div>
        <w:div w:id="1686784166">
          <w:marLeft w:val="0"/>
          <w:marRight w:val="0"/>
          <w:marTop w:val="0"/>
          <w:marBottom w:val="0"/>
          <w:divBdr>
            <w:top w:val="none" w:sz="0" w:space="0" w:color="auto"/>
            <w:left w:val="none" w:sz="0" w:space="0" w:color="auto"/>
            <w:bottom w:val="none" w:sz="0" w:space="0" w:color="auto"/>
            <w:right w:val="none" w:sz="0" w:space="0" w:color="auto"/>
          </w:divBdr>
          <w:divsChild>
            <w:div w:id="26373717">
              <w:marLeft w:val="0"/>
              <w:marRight w:val="0"/>
              <w:marTop w:val="0"/>
              <w:marBottom w:val="0"/>
              <w:divBdr>
                <w:top w:val="none" w:sz="0" w:space="0" w:color="auto"/>
                <w:left w:val="none" w:sz="0" w:space="0" w:color="auto"/>
                <w:bottom w:val="none" w:sz="0" w:space="0" w:color="auto"/>
                <w:right w:val="none" w:sz="0" w:space="0" w:color="auto"/>
              </w:divBdr>
            </w:div>
          </w:divsChild>
        </w:div>
        <w:div w:id="442922834">
          <w:marLeft w:val="0"/>
          <w:marRight w:val="0"/>
          <w:marTop w:val="0"/>
          <w:marBottom w:val="0"/>
          <w:divBdr>
            <w:top w:val="none" w:sz="0" w:space="0" w:color="auto"/>
            <w:left w:val="none" w:sz="0" w:space="0" w:color="auto"/>
            <w:bottom w:val="none" w:sz="0" w:space="0" w:color="auto"/>
            <w:right w:val="none" w:sz="0" w:space="0" w:color="auto"/>
          </w:divBdr>
        </w:div>
        <w:div w:id="1564951001">
          <w:marLeft w:val="0"/>
          <w:marRight w:val="0"/>
          <w:marTop w:val="0"/>
          <w:marBottom w:val="0"/>
          <w:divBdr>
            <w:top w:val="none" w:sz="0" w:space="0" w:color="auto"/>
            <w:left w:val="none" w:sz="0" w:space="0" w:color="auto"/>
            <w:bottom w:val="none" w:sz="0" w:space="0" w:color="auto"/>
            <w:right w:val="none" w:sz="0" w:space="0" w:color="auto"/>
          </w:divBdr>
          <w:divsChild>
            <w:div w:id="824273710">
              <w:marLeft w:val="0"/>
              <w:marRight w:val="0"/>
              <w:marTop w:val="0"/>
              <w:marBottom w:val="0"/>
              <w:divBdr>
                <w:top w:val="none" w:sz="0" w:space="0" w:color="auto"/>
                <w:left w:val="none" w:sz="0" w:space="0" w:color="auto"/>
                <w:bottom w:val="none" w:sz="0" w:space="0" w:color="auto"/>
                <w:right w:val="none" w:sz="0" w:space="0" w:color="auto"/>
              </w:divBdr>
            </w:div>
          </w:divsChild>
        </w:div>
        <w:div w:id="735858108">
          <w:marLeft w:val="0"/>
          <w:marRight w:val="0"/>
          <w:marTop w:val="0"/>
          <w:marBottom w:val="0"/>
          <w:divBdr>
            <w:top w:val="none" w:sz="0" w:space="0" w:color="auto"/>
            <w:left w:val="none" w:sz="0" w:space="0" w:color="auto"/>
            <w:bottom w:val="none" w:sz="0" w:space="0" w:color="auto"/>
            <w:right w:val="none" w:sz="0" w:space="0" w:color="auto"/>
          </w:divBdr>
          <w:divsChild>
            <w:div w:id="10255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2222">
      <w:bodyDiv w:val="1"/>
      <w:marLeft w:val="0"/>
      <w:marRight w:val="0"/>
      <w:marTop w:val="0"/>
      <w:marBottom w:val="0"/>
      <w:divBdr>
        <w:top w:val="none" w:sz="0" w:space="0" w:color="auto"/>
        <w:left w:val="none" w:sz="0" w:space="0" w:color="auto"/>
        <w:bottom w:val="none" w:sz="0" w:space="0" w:color="auto"/>
        <w:right w:val="none" w:sz="0" w:space="0" w:color="auto"/>
      </w:divBdr>
    </w:div>
    <w:div w:id="1583442785">
      <w:bodyDiv w:val="1"/>
      <w:marLeft w:val="0"/>
      <w:marRight w:val="0"/>
      <w:marTop w:val="0"/>
      <w:marBottom w:val="0"/>
      <w:divBdr>
        <w:top w:val="none" w:sz="0" w:space="0" w:color="auto"/>
        <w:left w:val="none" w:sz="0" w:space="0" w:color="auto"/>
        <w:bottom w:val="none" w:sz="0" w:space="0" w:color="auto"/>
        <w:right w:val="none" w:sz="0" w:space="0" w:color="auto"/>
      </w:divBdr>
    </w:div>
    <w:div w:id="18936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northumbria.ac.uk/ebm" TargetMode="External"/><Relationship Id="rId4" Type="http://schemas.microsoft.com/office/2007/relationships/stylesWithEffects" Target="stylesWithEffects.xml"/><Relationship Id="rId9" Type="http://schemas.openxmlformats.org/officeDocument/2006/relationships/hyperlink" Target="mailto:lucy.hatt@northumbri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Tii13</b:Tag>
    <b:SourceType>InternetSite</b:SourceType>
    <b:Guid>{003B714E-4D45-44B2-9E4B-74C3FB5B0BFA}</b:Guid>
    <b:Author>
      <b:Author>
        <b:Corporate>Tiimiakatemia</b:Corporate>
      </b:Author>
    </b:Author>
    <b:Title>Tiimiakatemia in a nutshell</b:Title>
    <b:Year>2013</b:Year>
    <b:YearAccessed>2015</b:YearAccessed>
    <b:MonthAccessed>3</b:MonthAccessed>
    <b:DayAccessed>17</b:DayAccessed>
    <b:URL>http://www.tiimiakatemia.fi/en/tiimiakatemia/tiimiakatemia-nutshell/</b:URL>
    <b:RefOrder>1</b:RefOrder>
  </b:Source>
  <b:Source>
    <b:Tag>ONe14</b:Tag>
    <b:SourceType>JournalArticle</b:SourceType>
    <b:Guid>{0628383B-17A6-4976-96F4-95C859CFC831}</b:Guid>
    <b:Author>
      <b:Author>
        <b:NameList>
          <b:Person>
            <b:Last>O'Neill</b:Last>
            <b:First>L.</b:First>
            <b:Middle>D.</b:Middle>
          </b:Person>
          <b:Person>
            <b:Last>Christensen</b:Last>
            <b:First>M.</b:First>
            <b:Middle>K.</b:Middle>
          </b:Person>
          <b:Person>
            <b:Last>Vonsild</b:Last>
            <b:First>M.</b:First>
            <b:Middle>C</b:Middle>
          </b:Person>
          <b:Person>
            <b:Last>Wallstedt</b:Last>
            <b:First>B.</b:First>
          </b:Person>
        </b:NameList>
      </b:Author>
    </b:Author>
    <b:Title>Program specific admission testing and dropout for sports science students: a prospective cohort study</b:Title>
    <b:JournalName>Dansk Universitetspædagogisk Tidsskrift</b:JournalName>
    <b:Year>2014</b:Year>
    <b:Pages>55-70</b:Pages>
    <b:Volume>9</b:Volume>
    <b:Issue>17</b:Issue>
    <b:RefOrder>25</b:RefOrder>
  </b:Source>
  <b:Source>
    <b:Tag>Sch98</b:Tag>
    <b:SourceType>JournalArticle</b:SourceType>
    <b:Guid>{C407E6B7-F17D-42A6-806E-5957114AE001}</b:Guid>
    <b:Author>
      <b:Author>
        <b:NameList>
          <b:Person>
            <b:Last>Schmidt</b:Last>
            <b:First>F.</b:First>
            <b:Middle>L.</b:Middle>
          </b:Person>
          <b:Person>
            <b:Last>Hunter</b:Last>
            <b:First>J.</b:First>
            <b:Middle>E.</b:Middle>
          </b:Person>
        </b:NameList>
      </b:Author>
    </b:Author>
    <b:Title>The validity and utility of selection methods in personnel psychology: Practical and theoretical implications of 85 years of research findings</b:Title>
    <b:Year>1998</b:Year>
    <b:JournalName>Psychological bulletin</b:JournalName>
    <b:Volume>124</b:Volume>
    <b:Issue>2</b:Issue>
    <b:RefOrder>4</b:RefOrder>
  </b:Source>
  <b:Source>
    <b:Tag>The22</b:Tag>
    <b:SourceType>Book</b:SourceType>
    <b:Guid>{FE962E03-9994-40A2-8FF4-C14B90AA213C}</b:Guid>
    <b:Author>
      <b:Author>
        <b:NameList>
          <b:Person>
            <b:Last>The Quality Assurance Agency for Higher Education</b:Last>
          </b:Person>
        </b:NameList>
      </b:Author>
    </b:Author>
    <b:Title>Enterprise and Entrepreneurship Education: Guidance for UK higher education providers</b:Title>
    <b:Year>2012</b:Year>
    <b:City>Bristol</b:City>
    <b:Publisher>Quality Assurance Agency</b:Publisher>
    <b:RefOrder>26</b:RefOrder>
  </b:Source>
  <b:Source>
    <b:Tag>Net16</b:Tag>
    <b:SourceType>Report</b:SourceType>
    <b:Guid>{19759B6E-5172-4FC3-BE09-4A947DA71542}</b:Guid>
    <b:Author>
      <b:Author>
        <b:Corporate>Network for Teaching Entrepreneurship</b:Corporate>
      </b:Author>
    </b:Author>
    <b:Title>Your assignment: Grow the Global Economy, Entrepreneurship education for all youth</b:Title>
    <b:Year>2013</b:Year>
    <b:City>New York</b:City>
    <b:RefOrder>27</b:RefOrder>
  </b:Source>
  <b:Source>
    <b:Tag>Vol09</b:Tag>
    <b:SourceType>Report</b:SourceType>
    <b:Guid>{DD07CA6A-0853-4A3A-8164-98F79252602D}</b:Guid>
    <b:Author>
      <b:Author>
        <b:NameList>
          <b:Person>
            <b:Last>Volkmann</b:Last>
            <b:First>C</b:First>
          </b:Person>
          <b:Person>
            <b:Last>Wilson</b:Last>
            <b:Middle>E</b:Middle>
            <b:First>K</b:First>
          </b:Person>
          <b:Person>
            <b:Last>Marlotti</b:Last>
            <b:First>S</b:First>
          </b:Person>
          <b:Person>
            <b:Last>Rabuzzi</b:Last>
            <b:First>D</b:First>
          </b:Person>
          <b:Person>
            <b:Last>Vyakarnam</b:Last>
            <b:First>S</b:First>
          </b:Person>
          <b:Person>
            <b:Last>Sepulveda</b:Last>
            <b:First>A</b:First>
          </b:Person>
        </b:NameList>
      </b:Author>
    </b:Author>
    <b:Title>Educating the Next Wave of Entrepreneurs-Unlocking entrepreneurial capabilities to meet the global challenges of the 21st Century. A Report of the Global Education Initiative</b:Title>
    <b:Year>2009</b:Year>
    <b:RefOrder>28</b:RefOrder>
  </b:Source>
  <b:Source>
    <b:Tag>Mat07</b:Tag>
    <b:SourceType>JournalArticle</b:SourceType>
    <b:Guid>{3F006D58-6D3F-4188-8770-69CD3281607E}</b:Guid>
    <b:Author>
      <b:Author>
        <b:NameList>
          <b:Person>
            <b:Last>Matlay</b:Last>
            <b:First>H.</b:First>
          </b:Person>
          <b:Person>
            <b:Last>Carey</b:Last>
            <b:First>C.</b:First>
          </b:Person>
        </b:NameList>
      </b:Author>
    </b:Author>
    <b:Title>Entrepreneurship education in the UK: a longitudinal perspective</b:Title>
    <b:JournalName>Journal of Small Business and Enterprise Development</b:JournalName>
    <b:Year>2007</b:Year>
    <b:Pages>252-263</b:Pages>
    <b:Volume>14</b:Volume>
    <b:Issue>2</b:Issue>
    <b:RefOrder>2</b:RefOrder>
  </b:Source>
  <b:Source>
    <b:Tag>Dru82</b:Tag>
    <b:SourceType>Book</b:SourceType>
    <b:Guid>{901AC7A3-E106-4E43-AA9A-48B60876B4FB}</b:Guid>
    <b:Title>The changing world of the executive</b:Title>
    <b:Year>1982</b:Year>
    <b:Publisher>Heinemann</b:Publisher>
    <b:City>London</b:City>
    <b:Author>
      <b:Author>
        <b:NameList>
          <b:Person>
            <b:Last>Drucker</b:Last>
            <b:First>P</b:First>
          </b:Person>
        </b:NameList>
      </b:Author>
    </b:Author>
    <b:RefOrder>29</b:RefOrder>
  </b:Source>
  <b:Source>
    <b:Tag>Tho10</b:Tag>
    <b:SourceType>JournalArticle</b:SourceType>
    <b:Guid>{42680F73-BCD8-4496-81AA-C9552DFC5B30}</b:Guid>
    <b:Title>'Entrepreneurship Enablers': Their Unsung and Unquantified Role in Competitiveness and Regeneration</b:Title>
    <b:Year>2010</b:Year>
    <b:Author>
      <b:Author>
        <b:NameList>
          <b:Person>
            <b:Last>Thompson</b:Last>
            <b:First>J</b:First>
          </b:Person>
        </b:NameList>
      </b:Author>
    </b:Author>
    <b:JournalName>Local Economy</b:JournalName>
    <b:Pages>58-73</b:Pages>
    <b:Volume>25</b:Volume>
    <b:Issue>1</b:Issue>
    <b:RefOrder>18</b:RefOrder>
  </b:Source>
  <b:Source>
    <b:Tag>Pug151</b:Tag>
    <b:SourceType>JournalArticle</b:SourceType>
    <b:Guid>{B6BB0117-6A65-448E-8817-369BD08D79A4}</b:Guid>
    <b:Title>The entrepreneurial middle ground: Higher education entry decisions of aspiring entrepreneurs</b:Title>
    <b:JournalName>Local Economy</b:JournalName>
    <b:Year>2015</b:Year>
    <b:Pages>1-17</b:Pages>
    <b:Author>
      <b:Author>
        <b:NameList>
          <b:Person>
            <b:Last>Pugalis</b:Last>
            <b:First>Lee</b:First>
          </b:Person>
          <b:Person>
            <b:Last>Round</b:Last>
            <b:First>Anna</b:First>
          </b:Person>
          <b:Person>
            <b:Last>Blackwood</b:Last>
            <b:First>Tony</b:First>
          </b:Person>
          <b:Person>
            <b:Last>Hatt</b:Last>
            <b:First>Lucy</b:First>
          </b:Person>
        </b:NameList>
      </b:Author>
    </b:Author>
    <b:Volume>0</b:Volume>
    <b:Issue>0</b:Issue>
    <b:RefOrder>3</b:RefOrder>
  </b:Source>
  <b:Source>
    <b:Tag>The12</b:Tag>
    <b:SourceType>Report</b:SourceType>
    <b:Guid>{EAA53A4C-C6B0-4676-A295-F80048ABA7A1}</b:Guid>
    <b:Author>
      <b:Author>
        <b:Corporate>The Quality Assurance Agency for Higher Education</b:Corporate>
      </b:Author>
    </b:Author>
    <b:Title>Enterprise and entrepreneurship education: Guidance for UK higher education providers</b:Title>
    <b:Year>2012</b:Year>
    <b:RefOrder>30</b:RefOrder>
  </b:Source>
  <b:Source>
    <b:Tag>Placeholder1</b:Tag>
    <b:SourceType>Report</b:SourceType>
    <b:Guid>{0D2686C7-B6AA-4DC6-B36D-492C908E92A3}</b:Guid>
    <b:Author>
      <b:Author>
        <b:Corporate>Network for Teaching Entrepreneurship</b:Corporate>
      </b:Author>
    </b:Author>
    <b:Title>Your assignment: Grow the Global Economy, Entrepreneurship education for all youth</b:Title>
    <b:Year>2016</b:Year>
    <b:City>New York</b:City>
    <b:RefOrder>19</b:RefOrder>
  </b:Source>
  <b:Source>
    <b:Tag>Cla07</b:Tag>
    <b:SourceType>JournalArticle</b:SourceType>
    <b:Guid>{E8188D19-728F-453E-876C-D27E39B2B710}</b:Guid>
    <b:Author>
      <b:Author>
        <b:NameList>
          <b:Person>
            <b:Last>Clarke</b:Last>
            <b:First>J</b:First>
          </b:Person>
        </b:NameList>
      </b:Author>
    </b:Author>
    <b:Title>Citizen-consumers and public service reform: At the limits of neoliberalism?</b:Title>
    <b:JournalName>Policy Futures in Education</b:JournalName>
    <b:Year>2007</b:Year>
    <b:Pages>239–247</b:Pages>
    <b:Volume>5</b:Volume>
    <b:Issue>2</b:Issue>
    <b:RefOrder>31</b:RefOrder>
  </b:Source>
  <b:Source>
    <b:Tag>McL</b:Tag>
    <b:SourceType>JournalArticle</b:SourceType>
    <b:Guid>{70312050-ABB7-45AC-B792-39C81897AB9B}</b:Guid>
    <b:Author>
      <b:Author>
        <b:NameList>
          <b:Person>
            <b:Last>McLaughlin</b:Last>
            <b:First>H</b:First>
          </b:Person>
        </b:NameList>
      </b:Author>
    </b:Author>
    <b:Title>What’s in a name: ‘Client’, ‘patient’, ‘customer’, ‘consumer’, ‘expert’ by experience, ‘service user’—What’s next?</b:Title>
    <b:Pages>110-117</b:Pages>
    <b:Volume>39</b:Volume>
    <b:JournalName>British Journal of Social Work</b:JournalName>
    <b:Year>2009</b:Year>
    <b:RefOrder>32</b:RefOrder>
  </b:Source>
  <b:Source>
    <b:Tag>Bro13</b:Tag>
    <b:SourceType>Book</b:SourceType>
    <b:Guid>{CC63FD94-6BE8-407F-A0D0-3292DD56EBEF}</b:Guid>
    <b:Title>Everything for Sale?: The Marketisation of UK Higher Education</b:Title>
    <b:Year>2013</b:Year>
    <b:Author>
      <b:Author>
        <b:NameList>
          <b:Person>
            <b:Last>Brown</b:Last>
            <b:First>R</b:First>
          </b:Person>
        </b:NameList>
      </b:Author>
    </b:Author>
    <b:City>London</b:City>
    <b:Publisher>Routledge</b:Publisher>
    <b:RefOrder>33</b:RefOrder>
  </b:Source>
  <b:Source>
    <b:Tag>Ami</b:Tag>
    <b:SourceType>JournalArticle</b:SourceType>
    <b:Guid>{C76974C5-69DE-4513-B216-E78A85C5F31F}</b:Guid>
    <b:Author>
      <b:Author>
        <b:NameList>
          <b:Person>
            <b:Last>Amit</b:Last>
            <b:First>R</b:First>
          </b:Person>
          <b:Person>
            <b:Last>MacCrimmon</b:Last>
            <b:Middle>R</b:Middle>
            <b:First>K</b:First>
          </b:Person>
          <b:Person>
            <b:Last>Zietsma</b:Last>
            <b:First>C</b:First>
          </b:Person>
          <b:Person>
            <b:Last>Oesch</b:Last>
            <b:Middle>M</b:Middle>
            <b:First>J</b:First>
          </b:Person>
        </b:NameList>
      </b:Author>
    </b:Author>
    <b:JournalName>Journal of Business Venturing</b:JournalName>
    <b:Pages>119-143</b:Pages>
    <b:Volume>16</b:Volume>
    <b:Issue>2</b:Issue>
    <b:Title>Does money matter?: Wealth attainment as the motive for initiating growth-oriented technology ventures.</b:Title>
    <b:Year>2001</b:Year>
    <b:RefOrder>5</b:RefOrder>
  </b:Source>
  <b:Source>
    <b:Tag>Hem15</b:Tag>
    <b:SourceType>JournalArticle</b:SourceType>
    <b:Guid>{85CF5A33-4212-43EE-B5D2-05B53B9120FA}</b:Guid>
    <b:Author>
      <b:Author>
        <b:NameList>
          <b:Person>
            <b:Last>Hemsley-Brown</b:Last>
            <b:First>J</b:First>
          </b:Person>
          <b:Person>
            <b:Last>Oplatka</b:Last>
            <b:First>I</b:First>
          </b:Person>
        </b:NameList>
      </b:Author>
    </b:Author>
    <b:Title>University choice: what do we know, what don’t we know and what do we still need to find out?</b:Title>
    <b:JournalName>International Journal of Education Management</b:JournalName>
    <b:Year>2015</b:Year>
    <b:Pages>254-274</b:Pages>
    <b:Volume>29</b:Volume>
    <b:Issue>3</b:Issue>
    <b:RefOrder>6</b:RefOrder>
  </b:Source>
  <b:Source>
    <b:Tag>Kem10</b:Tag>
    <b:SourceType>JournalArticle</b:SourceType>
    <b:Guid>{3D09141C-FDE5-4A67-B764-E9CA29251D44}</b:Guid>
    <b:Author>
      <b:Author>
        <b:NameList>
          <b:Person>
            <b:Last>Kember</b:Last>
            <b:First>D</b:First>
          </b:Person>
          <b:Person>
            <b:Last>Ho</b:Last>
            <b:First>A</b:First>
          </b:Person>
          <b:Person>
            <b:Last>Hong</b:Last>
            <b:First>C</b:First>
          </b:Person>
        </b:NameList>
      </b:Author>
    </b:Author>
    <b:Title>Initial motivation orientation of students enrolling in undergraduate degrees</b:Title>
    <b:JournalName>Studies in Higher Education</b:JournalName>
    <b:Year>2010</b:Year>
    <b:Pages>263-276</b:Pages>
    <b:Volume>35</b:Volume>
    <b:Issue>3</b:Issue>
    <b:RefOrder>34</b:RefOrder>
  </b:Source>
  <b:Source>
    <b:Tag>Cam03</b:Tag>
    <b:SourceType>Book</b:SourceType>
    <b:Guid>{EB17C207-0259-4EBC-B33C-9CD45BD754EA}</b:Guid>
    <b:Title>Advances in behavioral economics</b:Title>
    <b:Year>2003</b:Year>
    <b:Author>
      <b:Author>
        <b:NameList>
          <b:Person>
            <b:Last>Camerer</b:Last>
            <b:First>C</b:First>
            <b:Middle>F</b:Middle>
          </b:Person>
          <b:Person>
            <b:Last>Loewenstein</b:Last>
            <b:First>G</b:First>
          </b:Person>
          <b:Person>
            <b:Last>Rabin</b:Last>
            <b:First>M</b:First>
          </b:Person>
        </b:NameList>
      </b:Author>
    </b:Author>
    <b:City>Princeton</b:City>
    <b:Publisher>Princeton University Press.</b:Publisher>
    <b:RefOrder>35</b:RefOrder>
  </b:Source>
  <b:Source>
    <b:Tag>MAu00</b:Tag>
    <b:SourceType>JournalArticle</b:SourceType>
    <b:Guid>{DAB92945-F269-4EBD-BE51-23C30CCC1EFD}</b:Guid>
    <b:Author>
      <b:Author>
        <b:NameList>
          <b:Person>
            <b:Last>Augier</b:Last>
            <b:First>M</b:First>
          </b:Person>
          <b:Person>
            <b:Last>Kreiner</b:Last>
            <b:First>K</b:First>
          </b:Person>
        </b:NameList>
      </b:Author>
    </b:Author>
    <b:Title>Rationality, imagination and intelligence: some boundaries in human decision-making.</b:Title>
    <b:Year>2000</b:Year>
    <b:JournalName>Industrial and Corporate Change</b:JournalName>
    <b:Pages>659–681</b:Pages>
    <b:Volume>9</b:Volume>
    <b:Issue>4</b:Issue>
    <b:RefOrder>36</b:RefOrder>
  </b:Source>
  <b:Source>
    <b:Tag>MMe04</b:Tag>
    <b:SourceType>JournalArticle</b:SourceType>
    <b:Guid>{13860FBB-8750-4721-8B7F-5FFE6734E31F}</b:Guid>
    <b:Author>
      <b:Author>
        <b:NameList>
          <b:Person>
            <b:Last>Menon</b:Last>
            <b:First>M</b:First>
          </b:Person>
        </b:NameList>
      </b:Author>
    </b:Author>
    <b:Title> Information search as an indication of rationality in student choice of higher education</b:Title>
    <b:JournalName>Education Economics</b:JournalName>
    <b:Year>2004</b:Year>
    <b:Pages>267-283</b:Pages>
    <b:Volume>12</b:Volume>
    <b:Issue>3</b:Issue>
    <b:RefOrder>37</b:RefOrder>
  </b:Source>
  <b:Source>
    <b:Tag>MCa98</b:Tag>
    <b:SourceType>Book</b:SourceType>
    <b:Guid>{EC1F6C6A-B133-4FBB-BB2F-6E14964B798D}</b:Guid>
    <b:Title>The laws of the markets</b:Title>
    <b:Year>1998</b:Year>
    <b:Author>
      <b:Editor>
        <b:NameList>
          <b:Person>
            <b:Last>Callon</b:Last>
            <b:First>M</b:First>
          </b:Person>
        </b:NameList>
      </b:Editor>
    </b:Author>
    <b:City>Oxford</b:City>
    <b:Publisher>Blackwell</b:Publisher>
    <b:RefOrder>38</b:RefOrder>
  </b:Source>
  <b:Source>
    <b:Tag>FDo04</b:Tag>
    <b:SourceType>Book</b:SourceType>
    <b:Guid>{593C4F0E-52B0-4B48-BF76-8F764C05F9EF}</b:Guid>
    <b:Author>
      <b:Author>
        <b:NameList>
          <b:Person>
            <b:Last>Dobbin</b:Last>
            <b:First>F</b:First>
          </b:Person>
        </b:NameList>
      </b:Author>
      <b:Editor>
        <b:NameList>
          <b:Person>
            <b:Last>Dobbin</b:Last>
            <b:First>F</b:First>
          </b:Person>
        </b:NameList>
      </b:Editor>
    </b:Author>
    <b:Title>The sociological view of the economy in The new economic sociology: A reader</b:Title>
    <b:Year>2004</b:Year>
    <b:City>Princeton</b:City>
    <b:Publisher>Princeton University Press</b:Publisher>
    <b:Pages>1-46</b:Pages>
    <b:RefOrder>39</b:RefOrder>
  </b:Source>
  <b:Source>
    <b:Tag>JBa10</b:Tag>
    <b:SourceType>JournalArticle</b:SourceType>
    <b:Guid>{05FEFC80-E30A-438F-9468-9F432447B73D}</b:Guid>
    <b:Author>
      <b:Author>
        <b:NameList>
          <b:Person>
            <b:Last>Barbalet</b:Last>
            <b:First>J</b:First>
          </b:Person>
        </b:NameList>
      </b:Author>
    </b:Author>
    <b:Title>Action theoretic foundations of economic sociology</b:Title>
    <b:Year>2010</b:Year>
    <b:JournalName>Kölner Zeitschrift für Soziologie und Sozialpsychologie</b:JournalName>
    <b:Pages>143-157</b:Pages>
    <b:Volume>49</b:Volume>
    <b:RefOrder>40</b:RefOrder>
  </b:Source>
  <b:Source>
    <b:Tag>GAk10</b:Tag>
    <b:SourceType>Book</b:SourceType>
    <b:Guid>{DF950733-4743-40B0-95A6-B1D840327F06}</b:Guid>
    <b:Title>Identity economics: How our identities shape our work, wages and wellbeing</b:Title>
    <b:Year>2010</b:Year>
    <b:Author>
      <b:Author>
        <b:NameList>
          <b:Person>
            <b:Last>Akerlof</b:Last>
            <b:First>G</b:First>
          </b:Person>
          <b:Person>
            <b:Last>Kranton</b:Last>
            <b:First>R</b:First>
          </b:Person>
        </b:NameList>
      </b:Author>
    </b:Author>
    <b:City>Princeton</b:City>
    <b:Publisher>Princeton University Press</b:Publisher>
    <b:RefOrder>7</b:RefOrder>
  </b:Source>
  <b:Source>
    <b:Tag>PDi83</b:Tag>
    <b:SourceType>JournalArticle</b:SourceType>
    <b:Guid>{22BE30FF-22AD-455C-852C-4D15594AAF5B}</b:Guid>
    <b:Title>The iron cage revisited: institutional isomorphism and collective rationality in organizational fields</b:Title>
    <b:Year>1983</b:Year>
    <b:Author>
      <b:Author>
        <b:NameList>
          <b:Person>
            <b:Last>DiMaggio</b:Last>
            <b:First>P</b:First>
          </b:Person>
          <b:Person>
            <b:Last>Powell</b:Last>
            <b:First>W</b:First>
          </b:Person>
        </b:NameList>
      </b:Author>
    </b:Author>
    <b:JournalName>American Sociological Review</b:JournalName>
    <b:Pages>147–160</b:Pages>
    <b:Volume>48</b:Volume>
    <b:Issue>2</b:Issue>
    <b:RefOrder>41</b:RefOrder>
  </b:Source>
  <b:Source>
    <b:Tag>OFa02</b:Tag>
    <b:SourceType>Book</b:SourceType>
    <b:Guid>{C1D1B3D3-2E38-4B72-94E5-12E5B0621CDB}</b:Guid>
    <b:Title>Conventions and structures in economic organization</b:Title>
    <b:Year>2002</b:Year>
    <b:Author>
      <b:Author>
        <b:NameList>
          <b:Person>
            <b:Last>Favereau</b:Last>
            <b:First>O</b:First>
          </b:Person>
          <b:Person>
            <b:Last>Lazega</b:Last>
            <b:First>E</b:First>
          </b:Person>
        </b:NameList>
      </b:Author>
    </b:Author>
    <b:City>Cheltenham</b:City>
    <b:Publisher>Edward Elgar</b:Publisher>
    <b:RefOrder>42</b:RefOrder>
  </b:Source>
  <b:Source>
    <b:Tag>JBe02</b:Tag>
    <b:SourceType>Book</b:SourceType>
    <b:Guid>{32046245-4FF8-4D04-9E50-6D86FDA3CD6B}</b:Guid>
    <b:Title>Beyond the market: The social foundations of economic efficiency</b:Title>
    <b:Year>2002</b:Year>
    <b:City>Princeton</b:City>
    <b:Publisher>Princeton University Press</b:Publisher>
    <b:Author>
      <b:Author>
        <b:NameList>
          <b:Person>
            <b:Last>Beckert</b:Last>
            <b:First>J</b:First>
          </b:Person>
        </b:NameList>
      </b:Author>
    </b:Author>
    <b:RefOrder>43</b:RefOrder>
  </b:Source>
  <b:Source>
    <b:Tag>AOr12</b:Tag>
    <b:SourceType>Book</b:SourceType>
    <b:Guid>{C7127228-8693-496D-B899-10E1C6E1CF67}</b:Guid>
    <b:Author>
      <b:Author>
        <b:NameList>
          <b:Person>
            <b:Last>Orléan</b:Last>
            <b:First>A</b:First>
          </b:Person>
        </b:NameList>
      </b:Author>
      <b:Editor>
        <b:NameList>
          <b:Person>
            <b:Last>Arena</b:Last>
            <b:First>R</b:First>
          </b:Person>
          <b:Person>
            <b:Last>Festre</b:Last>
            <b:First>A</b:First>
          </b:Person>
          <b:Person>
            <b:Last>Lazaric</b:Last>
            <b:First>N</b:First>
          </b:Person>
        </b:NameList>
      </b:Editor>
    </b:Author>
    <b:Title>Knowledge in finance: objective value versus convention in Handbook of Knowledge and Economics</b:Title>
    <b:Year>2012</b:Year>
    <b:City>Cheltenham</b:City>
    <b:Publisher>Edward Elgar</b:Publisher>
    <b:Pages>313-337</b:Pages>
    <b:RefOrder>44</b:RefOrder>
  </b:Source>
  <b:Source>
    <b:Tag>SLM13</b:Tag>
    <b:SourceType>JournalArticle</b:SourceType>
    <b:Guid>{78FC41B2-5DC6-482C-BCC8-508F6168741E}</b:Guid>
    <b:Title>Feeding the pipeline: Gender, occupational plans, and college major selection</b:Title>
    <b:Year>2013</b:Year>
    <b:Author>
      <b:Author>
        <b:NameList>
          <b:Person>
            <b:Last>Morgan</b:Last>
            <b:First>S</b:First>
            <b:Middle>L</b:Middle>
          </b:Person>
          <b:Person>
            <b:Last>Gelbgise</b:Last>
            <b:First>D</b:First>
          </b:Person>
          <b:Person>
            <b:Last>Weeden</b:Last>
            <b:First>K</b:First>
            <b:Middle>A</b:Middle>
          </b:Person>
        </b:NameList>
      </b:Author>
    </b:Author>
    <b:JournalName>Social Science Research</b:JournalName>
    <b:Pages>989-1005</b:Pages>
    <b:Volume>42</b:Volume>
    <b:Issue>4</b:Issue>
    <b:RefOrder>45</b:RefOrder>
  </b:Source>
  <b:Source>
    <b:Tag>REW14</b:Tag>
    <b:SourceType>JournalArticle</b:SourceType>
    <b:Guid>{12424D87-A781-454B-ADC0-260D7EFEB03E}</b:Guid>
    <b:Author>
      <b:Author>
        <b:NameList>
          <b:Person>
            <b:Last>Wright</b:Last>
            <b:First>R</b:First>
            <b:Middle>E</b:Middle>
          </b:Person>
        </b:NameList>
      </b:Author>
    </b:Author>
    <b:Title>Student Focused Marketing: Impact of Marketing Higher Education Based on Student Data and Input.</b:Title>
    <b:JournalName>College Student Journal </b:JournalName>
    <b:Year>2014</b:Year>
    <b:Pages>88-93</b:Pages>
    <b:Volume>48</b:Volume>
    <b:Issue>1</b:Issue>
    <b:RefOrder>46</b:RefOrder>
  </b:Source>
  <b:Source>
    <b:Tag>CMo02</b:Tag>
    <b:SourceType>JournalArticle</b:SourceType>
    <b:Guid>{C43595B2-078E-45F0-82FC-179B8150E108}</b:Guid>
    <b:Author>
      <b:Author>
        <b:NameList>
          <b:Person>
            <b:Last>Montmarquette</b:Last>
            <b:First>C</b:First>
          </b:Person>
          <b:Person>
            <b:Last>Cannings</b:Last>
            <b:First>K</b:First>
          </b:Person>
          <b:Person>
            <b:Last>Mahseredjian</b:Last>
            <b:First>S</b:First>
          </b:Person>
        </b:NameList>
      </b:Author>
    </b:Author>
    <b:Title>How do young people choose college majors?</b:Title>
    <b:JournalName>Economics of Education Review</b:JournalName>
    <b:Year>2002</b:Year>
    <b:Pages>543-556</b:Pages>
    <b:Volume>21</b:Volume>
    <b:Issue>6</b:Issue>
    <b:RefOrder>47</b:RefOrder>
  </b:Source>
  <b:Source>
    <b:Tag>VGe12</b:Tag>
    <b:SourceType>JournalArticle</b:SourceType>
    <b:Guid>{D9FC6DAC-3055-454D-BF03-A695A53C15C2}</b:Guid>
    <b:Author>
      <b:Author>
        <b:NameList>
          <b:Person>
            <b:Last>Germeijs</b:Last>
            <b:First>V</b:First>
          </b:Person>
          <b:Person>
            <b:Last>Luyckx</b:Last>
            <b:First>K</b:First>
          </b:Person>
          <b:Person>
            <b:Last>Notelaers</b:Last>
            <b:First>G</b:First>
          </b:Person>
          <b:Person>
            <b:Last>Goossens</b:Last>
            <b:First>L</b:First>
          </b:Person>
          <b:Person>
            <b:Last>Verschueren</b:Last>
            <b:First>K</b:First>
          </b:Person>
        </b:NameList>
      </b:Author>
    </b:Author>
    <b:Title>Choosing a major in higher education: Profiles of students’ decision-making process</b:Title>
    <b:JournalName>Contemporary Educational Psychology</b:JournalName>
    <b:Year>2012</b:Year>
    <b:Pages>229-239</b:Pages>
    <b:Volume>37</b:Volume>
    <b:Issue>3</b:Issue>
    <b:RefOrder>48</b:RefOrder>
  </b:Source>
  <b:Source>
    <b:Tag>MJH12</b:Tag>
    <b:SourceType>JournalArticle</b:SourceType>
    <b:Guid>{B35F60DE-3473-42E9-B5DD-3ABC3393C36C}</b:Guid>
    <b:Author>
      <b:Author>
        <b:NameList>
          <b:Person>
            <b:Last>Hilmer</b:Last>
            <b:First>M</b:First>
            <b:Middle>J</b:Middle>
          </b:Person>
          <b:Person>
            <b:Last>Hilmer</b:Last>
            <b:First>C</b:First>
            <b:Middle>E</b:Middle>
          </b:Person>
        </b:NameList>
      </b:Author>
    </b:Author>
    <b:Title>On the relationship between student tastes and motivations, higher education decisions, and annual earnings</b:Title>
    <b:JournalName>Economics of Education Review</b:JournalName>
    <b:Year>2012</b:Year>
    <b:Pages>66-75</b:Pages>
    <b:Volume>31</b:Volume>
    <b:Issue>1</b:Issue>
    <b:RefOrder>49</b:RefOrder>
  </b:Source>
  <b:Source>
    <b:Tag>RVa05</b:Tag>
    <b:SourceType>JournalArticle</b:SourceType>
    <b:Guid>{D9FEBF36-5FB1-484E-A4A3-77040D89288B}</b:Guid>
    <b:Author>
      <b:Author>
        <b:NameList>
          <b:Person>
            <b:Last>Esbroeck</b:Last>
            <b:First>R</b:First>
            <b:Middle>Van</b:Middle>
          </b:Person>
          <b:Person>
            <b:Last>Tibos</b:Last>
            <b:First>K</b:First>
          </b:Person>
          <b:Person>
            <b:Last>Zaman</b:Last>
            <b:First>M</b:First>
          </b:Person>
        </b:NameList>
      </b:Author>
    </b:Author>
    <b:Title>A dynamic model of career choice development</b:Title>
    <b:JournalName> International Journal for Educational and Vocational Guidance </b:JournalName>
    <b:Year>2005</b:Year>
    <b:Pages>5-18</b:Pages>
    <b:Volume>5</b:Volume>
    <b:Issue>1</b:Issue>
    <b:RefOrder>50</b:RefOrder>
  </b:Source>
  <b:Source>
    <b:Tag>Arc12</b:Tag>
    <b:SourceType>JournalArticle</b:SourceType>
    <b:Guid>{A9C43C6C-071B-4235-863D-D7604EBA748F}</b:Guid>
    <b:Author>
      <b:Author>
        <b:NameList>
          <b:Person>
            <b:Last>Arcidiacono</b:Last>
            <b:First>P</b:First>
          </b:Person>
          <b:Person>
            <b:Last>Hotz</b:Last>
            <b:First>V</b:First>
            <b:Middle>J</b:Middle>
          </b:Person>
          <b:Person>
            <b:Last>Kang</b:Last>
            <b:First>S</b:First>
          </b:Person>
        </b:NameList>
      </b:Author>
    </b:Author>
    <b:Title>Modeling college major choices using elicited measures of expectations and counterfactuals</b:Title>
    <b:JournalName>Journal of Econometrics</b:JournalName>
    <b:Year>2012</b:Year>
    <b:Pages>3-16</b:Pages>
    <b:Volume>166</b:Volume>
    <b:Issue>1</b:Issue>
    <b:RefOrder>51</b:RefOrder>
  </b:Source>
  <b:Source>
    <b:Tag>LAr02</b:Tag>
    <b:SourceType>JournalArticle</b:SourceType>
    <b:Guid>{DEB317DF-40A6-46E4-A82A-81C75BAC6D33}</b:Guid>
    <b:Author>
      <b:Author>
        <b:NameList>
          <b:Person>
            <b:Last>Archer</b:Last>
            <b:First>L</b:First>
          </b:Person>
          <b:Person>
            <b:Last>Leathwood</b:Last>
            <b:First>C</b:First>
          </b:Person>
          <b:Person>
            <b:Last>Hutchings</b:Last>
            <b:First>M</b:First>
          </b:Person>
        </b:NameList>
      </b:Author>
    </b:Author>
    <b:Title>Higher education: a risky business. Access, participation and higher education</b:Title>
    <b:JournalName>Policy and practice</b:JournalName>
    <b:Year>2002</b:Year>
    <b:Pages>106-121</b:Pages>
    <b:RefOrder>52</b:RefOrder>
  </b:Source>
  <b:Source>
    <b:Tag>SJB02</b:Tag>
    <b:SourceType>JournalArticle</b:SourceType>
    <b:Guid>{DC6A2E9A-1371-4409-98F2-6468264202C1}</b:Guid>
    <b:Author>
      <b:Author>
        <b:NameList>
          <b:Person>
            <b:Last>Ball</b:Last>
            <b:First>S</b:First>
            <b:Middle>J</b:Middle>
          </b:Person>
          <b:Person>
            <b:Last>Reay</b:Last>
            <b:First>D</b:First>
          </b:Person>
          <b:Person>
            <b:Last>David</b:Last>
            <b:First>M</b:First>
          </b:Person>
        </b:NameList>
      </b:Author>
    </b:Author>
    <b:Title>'Ethnic Choosing': minority ethnic students, social class and higher education choice</b:Title>
    <b:JournalName>Race, Ethnicity and Education</b:JournalName>
    <b:Year>2002</b:Year>
    <b:Pages>333-357</b:Pages>
    <b:Volume>5</b:Volume>
    <b:Issue>4</b:Issue>
    <b:RefOrder>53</b:RefOrder>
  </b:Source>
  <b:Source>
    <b:Tag>MPB12</b:Tag>
    <b:SourceType>JournalArticle</b:SourceType>
    <b:Guid>{AA4B7D36-FE3C-4946-9CD1-EBD8802DC453}</b:Guid>
    <b:Author>
      <b:Author>
        <b:NameList>
          <b:Person>
            <b:Last>Bowde</b:Last>
            <b:First>M</b:First>
            <b:Middle>P</b:Middle>
          </b:Person>
          <b:Person>
            <b:Last>Doughney</b:Last>
            <b:First>J</b:First>
          </b:Person>
        </b:NameList>
      </b:Author>
    </b:Author>
    <b:Title>The importance of cultural and economic influences behind the decision to attend higher education</b:Title>
    <b:JournalName>The Journal of Socio-Economics</b:JournalName>
    <b:Year>2012</b:Year>
    <b:Pages>95-103</b:Pages>
    <b:Volume>41</b:Volume>
    <b:Issue>1</b:Issue>
    <b:RefOrder>54</b:RefOrder>
  </b:Source>
  <b:Source>
    <b:Tag>RBr03</b:Tag>
    <b:SourceType>JournalArticle</b:SourceType>
    <b:Guid>{503A6892-7B92-4855-8ECE-88BEC252E46E}</b:Guid>
    <b:Author>
      <b:Author>
        <b:NameList>
          <b:Person>
            <b:Last>Brooks</b:Last>
            <b:First>R</b:First>
          </b:Person>
        </b:NameList>
      </b:Author>
    </b:Author>
    <b:Title>Young people's higher education choices: the role of family and friends</b:Title>
    <b:JournalName>British Journal of Sociology of Education</b:JournalName>
    <b:Year>2003</b:Year>
    <b:Pages>283-297</b:Pages>
    <b:Volume>24</b:Volume>
    <b:Issue>3</b:Issue>
    <b:RefOrder>55</b:RefOrder>
  </b:Source>
  <b:Source>
    <b:Tag>eds05</b:Tag>
    <b:SourceType>Book</b:SourceType>
    <b:Guid>{E7A80D08-815D-48A0-A638-2F4A165AACC5}</b:Guid>
    <b:Title>Degrees of choice: Class, race, gender and higher education</b:Title>
    <b:Year>2005</b:Year>
    <b:Author>
      <b:Editor>
        <b:NameList>
          <b:Person>
            <b:Last>Reay</b:Last>
            <b:First>D</b:First>
          </b:Person>
          <b:Person>
            <b:Last>David</b:Last>
            <b:First>M</b:First>
            <b:Middle>E</b:Middle>
          </b:Person>
          <b:Person>
            <b:Last>Ball</b:Last>
            <b:First>S</b:First>
            <b:Middle>J</b:Middle>
          </b:Person>
        </b:NameList>
      </b:Editor>
    </b:Author>
    <b:Publisher>Trentham Books.</b:Publisher>
    <b:RefOrder>56</b:RefOrder>
  </b:Source>
  <b:Source>
    <b:Tag>KVo07</b:Tag>
    <b:SourceType>JournalArticle</b:SourceType>
    <b:Guid>{64605264-6214-4933-9B27-3AC973E0FE1C}</b:Guid>
    <b:Author>
      <b:Author>
        <b:NameList>
          <b:Person>
            <b:Last>Voigt</b:Last>
            <b:First>K</b:First>
          </b:Person>
        </b:NameList>
      </b:Author>
    </b:Author>
    <b:Title>Individual choice and unequal participation in higher education</b:Title>
    <b:Year>2007</b:Year>
    <b:JournalName>Theory and Research in Education</b:JournalName>
    <b:Pages>87-112</b:Pages>
    <b:Volume>5</b:Volume>
    <b:Issue>1</b:Issue>
    <b:RefOrder>57</b:RefOrder>
  </b:Source>
  <b:Source>
    <b:Tag>MBy12</b:Tag>
    <b:SourceType>JournalArticle</b:SourceType>
    <b:Guid>{022E0B21-A074-47A2-87B8-9123F35C9074}</b:Guid>
    <b:Author>
      <b:Author>
        <b:NameList>
          <b:Person>
            <b:Last>Byrne</b:Last>
            <b:First>M</b:First>
          </b:Person>
          <b:Person>
            <b:Last>Flood</b:Last>
            <b:First>B</b:First>
          </b:Person>
          <b:Person>
            <b:Last>Hassal</b:Last>
            <b:First>T</b:First>
          </b:Person>
          <b:Person>
            <b:Last>Joyce</b:Last>
            <b:First>J</b:First>
          </b:Person>
          <b:Person>
            <b:Last>Montaño</b:Last>
            <b:First>J</b:First>
            <b:Middle>L Arquero</b:Middle>
          </b:Person>
          <b:Person>
            <b:Last>González</b:Last>
            <b:First>J</b:First>
            <b:Middle>M González</b:Middle>
          </b:Person>
          <b:Person>
            <b:Last>Tourna-Germanou</b:Last>
            <b:First>E</b:First>
          </b:Person>
        </b:NameList>
      </b:Author>
    </b:Author>
    <b:Title>Motivations, expectations and preparedness for higher education: A study of accounting students in Ireland, the UK, Spain and Greece</b:Title>
    <b:JournalName>Accounting </b:JournalName>
    <b:Year>2012</b:Year>
    <b:RefOrder>8</b:RefOrder>
  </b:Source>
  <b:Source>
    <b:Tag>JBe13</b:Tag>
    <b:SourceType>JournalArticle</b:SourceType>
    <b:Guid>{27F0E233-377A-4BE0-9653-C29C44F99F02}</b:Guid>
    <b:Author>
      <b:Author>
        <b:NameList>
          <b:Person>
            <b:Last>Beckert</b:Last>
            <b:First>J.</b:First>
          </b:Person>
        </b:NameList>
      </b:Author>
    </b:Author>
    <b:Title>Imagined futures: fictional expectations in the economy</b:Title>
    <b:JournalName>Theory and Society</b:JournalName>
    <b:Year>2013</b:Year>
    <b:Pages>219-240</b:Pages>
    <b:Volume>42</b:Volume>
    <b:Issue>3</b:Issue>
    <b:RefOrder>58</b:RefOrder>
  </b:Source>
  <b:Source>
    <b:Tag>SJB99</b:Tag>
    <b:SourceType>JournalArticle</b:SourceType>
    <b:Guid>{0B4EE4FD-441C-4A34-AAEE-7B44A5D1AA34}</b:Guid>
    <b:Author>
      <b:Author>
        <b:NameList>
          <b:Person>
            <b:Last>Ball</b:Last>
            <b:First>S.</b:First>
            <b:Middle>J.</b:Middle>
          </b:Person>
          <b:Person>
            <b:Last>Macrae</b:Last>
            <b:First>S.</b:First>
          </b:Person>
          <b:Person>
            <b:Last>Maguire</b:Last>
            <b:First>M.</b:First>
          </b:Person>
        </b:NameList>
      </b:Author>
    </b:Author>
    <b:Title>Young lives, diverse choices and imagined futures in an education and training market</b:Title>
    <b:JournalName>International Journal of Inclusive Education</b:JournalName>
    <b:Year>1999</b:Year>
    <b:Pages>195–224</b:Pages>
    <b:Volume>3</b:Volume>
    <b:Issue>3</b:Issue>
    <b:RefOrder>9</b:RefOrder>
  </b:Source>
  <b:Source>
    <b:Tag>SAy10</b:Tag>
    <b:SourceType>JournalArticle</b:SourceType>
    <b:Guid>{5AF10846-4183-4384-9747-337AE0012340}</b:Guid>
    <b:Author>
      <b:Author>
        <b:NameList>
          <b:Person>
            <b:Last>Aynsley</b:Last>
            <b:First>S.</b:First>
          </b:Person>
          <b:Person>
            <b:Last>Crossouard</b:Last>
            <b:First>B.</b:First>
          </b:Person>
        </b:NameList>
      </b:Author>
    </b:Author>
    <b:Title>Imagined futures: why are vocational learners choosing not to progress to HE?</b:Title>
    <b:JournalName>Journal of Education and Work</b:JournalName>
    <b:Year>2010</b:Year>
    <b:Pages>129-143</b:Pages>
    <b:Volume>23</b:Volume>
    <b:Issue>2</b:Issue>
    <b:RefOrder>10</b:RefOrder>
  </b:Source>
  <b:Source>
    <b:Tag>Lyo12</b:Tag>
    <b:SourceType>JournalArticle</b:SourceType>
    <b:Guid>{080080F8-270C-4C1A-B9E8-F5286B93266F}</b:Guid>
    <b:Author>
      <b:Author>
        <b:NameList>
          <b:Person>
            <b:Last>Lyon</b:Last>
            <b:First>D</b:First>
          </b:Person>
          <b:Person>
            <b:Last>Crow</b:Last>
            <b:First>G</b:First>
          </b:Person>
        </b:NameList>
      </b:Author>
    </b:Author>
    <b:Title>The challenges and opportunities of re‐studying community on Sheppey: young people's imagined futures</b:Title>
    <b:JournalName>The Sociological Review</b:JournalName>
    <b:Year>2012</b:Year>
    <b:Pages>498-517</b:Pages>
    <b:Volume>60</b:Volume>
    <b:Issue>3</b:Issue>
    <b:RefOrder>11</b:RefOrder>
  </b:Source>
  <b:Source>
    <b:Tag>JSa08</b:Tag>
    <b:SourceType>JournalArticle</b:SourceType>
    <b:Guid>{6B8E6DDA-01EB-45FC-97B6-AD6816C392D8}</b:Guid>
    <b:Author>
      <b:Author>
        <b:NameList>
          <b:Person>
            <b:Last>Sanders</b:Last>
            <b:First>J</b:First>
          </b:Person>
          <b:Person>
            <b:Last>Munford</b:Last>
            <b:First>R</b:First>
          </b:Person>
        </b:NameList>
      </b:Author>
    </b:Author>
    <b:Title>Losing self to the future? Young women’s strategic responses to adulthood transitions</b:Title>
    <b:JournalName>Journal of Youth Studies</b:JournalName>
    <b:Year>2008</b:Year>
    <b:Pages>331-346</b:Pages>
    <b:Volume>11</b:Volume>
    <b:Issue>3</b:Issue>
    <b:RefOrder>12</b:RefOrder>
  </b:Source>
  <b:Source>
    <b:Tag>BLi01</b:Tag>
    <b:SourceType>JournalArticle</b:SourceType>
    <b:Guid>{11526D06-8A35-4410-8338-690B71EDA248}</b:Guid>
    <b:Author>
      <b:Author>
        <b:NameList>
          <b:Person>
            <b:Last>Little</b:Last>
            <b:First>B</b:First>
          </b:Person>
        </b:NameList>
      </b:Author>
    </b:Author>
    <b:Title>Reading between the lines of graduate employment</b:Title>
    <b:JournalName>Quality in Higher Education</b:JournalName>
    <b:Year>2001</b:Year>
    <b:Pages>121–129</b:Pages>
    <b:Volume>7</b:Volume>
    <b:Issue>2</b:Issue>
    <b:RefOrder>59</b:RefOrder>
  </b:Source>
  <b:Source>
    <b:Tag>AFu05</b:Tag>
    <b:SourceType>ElectronicSource</b:SourceType>
    <b:Guid>{64B9A58C-4CEB-44C0-95A3-68032AB3A8F8}</b:Guid>
    <b:Title>Graduates from disadvantaged families: Early labour market experiences</b:Title>
    <b:Year>2005</b:Year>
    <b:Author>
      <b:Author>
        <b:NameList>
          <b:Person>
            <b:Last>Furlon</b:Last>
            <b:First>A</b:First>
          </b:Person>
          <b:Person>
            <b:Last>Cartmel</b:Last>
            <b:First>F</b:First>
          </b:Person>
        </b:NameList>
      </b:Author>
    </b:Author>
    <b:Publisher>Joseph Rowntree Foundation</b:Publisher>
    <b:City>York</b:City>
    <b:URL>http://www.jrf.org.uk/sites/files/jrf/1861347820pdf </b:URL>
    <b:RefOrder>60</b:RefOrder>
  </b:Source>
  <b:Source>
    <b:Tag>SPo06</b:Tag>
    <b:SourceType>JournalArticle</b:SourceType>
    <b:Guid>{4E63FCD0-4C27-44C7-89FA-0A3AB85ABB9C}</b:Guid>
    <b:Title>Success sustained? A follow‐up study of the ‘Destined for success?’ cohort</b:Title>
    <b:Year>2006</b:Year>
    <b:Author>
      <b:Author>
        <b:NameList>
          <b:Person>
            <b:Last>Power</b:Last>
            <b:First>S</b:First>
          </b:Person>
          <b:Person>
            <b:Last>Whitty</b:Last>
            <b:First>G</b:First>
          </b:Person>
          <b:Person>
            <b:Last>Edwards</b:Last>
            <b:First>T</b:First>
          </b:Person>
        </b:NameList>
      </b:Author>
    </b:Author>
    <b:JournalName>Research papers in education</b:JournalName>
    <b:Pages>235-253</b:Pages>
    <b:Volume>21</b:Volume>
    <b:Issue>3</b:Issue>
    <b:RefOrder>61</b:RefOrder>
  </b:Source>
  <b:Source>
    <b:Tag>CBu13</b:Tag>
    <b:SourceType>ConferenceProceedings</b:SourceType>
    <b:Guid>{9DDA6865-B89C-42B2-A8DA-E6D5416BED2B}</b:Guid>
    <b:Author>
      <b:Author>
        <b:NameList>
          <b:Person>
            <b:Last>Burke</b:Last>
            <b:First>C</b:First>
          </b:Person>
        </b:NameList>
      </b:Author>
    </b:Author>
    <b:Title>And Then What Happened?: A Critical Examination of the Role of Class in Graduate Employment.</b:Title>
    <b:Year>2013</b:Year>
    <b:ConferenceName>The Annual Research Conference of the Society for Research into Higher Education</b:ConferenceName>
    <b:City>Newport</b:City>
    <b:RefOrder>62</b:RefOrder>
  </b:Source>
  <b:Source>
    <b:Tag>LDe11</b:Tag>
    <b:SourceType>JournalArticle</b:SourceType>
    <b:Guid>{2820C86F-E4A5-4DA9-B7FE-FC80E874F97F}</b:Guid>
    <b:Author>
      <b:Author>
        <b:NameList>
          <b:Person>
            <b:Last>Delaney</b:Last>
            <b:First>L</b:First>
          </b:Person>
          <b:Person>
            <b:Last>Harmon</b:Last>
            <b:First>C</b:First>
          </b:Person>
          <b:Person>
            <b:Last>Redmond</b:Last>
            <b:First>C</b:First>
          </b:Person>
        </b:NameList>
      </b:Author>
    </b:Author>
    <b:Title>Parental education, grade attainment and earnings expectations among university students</b:Title>
    <b:Pages>1136-1152</b:Pages>
    <b:Year>2011</b:Year>
    <b:JournalName>Economics of Education Review</b:JournalName>
    <b:Volume>30</b:Volume>
    <b:Issue>6</b:Issue>
    <b:RefOrder>13</b:RefOrder>
  </b:Source>
  <b:Source>
    <b:Tag>AHe03</b:Tag>
    <b:SourceType>Report</b:SourceType>
    <b:Guid>{CCB7560A-E07B-4EFC-B4CB-7A50A80D9C2F}</b:Guid>
    <b:Author>
      <b:Author>
        <b:NameList>
          <b:Person>
            <b:Last>Hesketh</b:Last>
            <b:First>A</b:First>
          </b:Person>
        </b:NameList>
      </b:Author>
    </b:Author>
    <b:Title>Employability in the knowledge economy: living the fullfilled life or policy chimera?</b:Title>
    <b:Year>2003</b:Year>
    <b:Publisher>Working paper, Lancaster University Management School</b:Publisher>
    <b:RefOrder>14</b:RefOrder>
  </b:Source>
  <b:Source>
    <b:Tag>MPM06</b:Tag>
    <b:SourceType>JournalArticle</b:SourceType>
    <b:Guid>{A77F26D3-1D86-4503-B002-C315BA7ADC9A}</b:Guid>
    <b:Title>Graduates' employment and the discourse of employability: a critical analysis</b:Title>
    <b:Year>2006</b:Year>
    <b:Author>
      <b:Author>
        <b:NameList>
          <b:Person>
            <b:Last>Moreau</b:Last>
            <b:First>M-P</b:First>
          </b:Person>
          <b:Person>
            <b:Last>Leathwood</b:Last>
            <b:First>C</b:First>
          </b:Person>
        </b:NameList>
      </b:Author>
    </b:Author>
    <b:JournalName>Journal of Education and Work</b:JournalName>
    <b:Pages>305-324</b:Pages>
    <b:Volume>19</b:Volume>
    <b:Issue>4</b:Issue>
    <b:RefOrder>15</b:RefOrder>
  </b:Source>
  <b:Source>
    <b:Tag>SJa98</b:Tag>
    <b:SourceType>JournalArticle</b:SourceType>
    <b:Guid>{04545513-AD60-4976-ADE0-45C00C2B29F0}</b:Guid>
    <b:Author>
      <b:Author>
        <b:NameList>
          <b:Person>
            <b:Last>James</b:Last>
            <b:First>S</b:First>
          </b:Person>
          <b:Person>
            <b:Last>Clark</b:Last>
            <b:First>G</b:First>
          </b:Person>
        </b:NameList>
      </b:Author>
    </b:Author>
    <b:Title> Recognising the roles of further education in economic development</b:Title>
    <b:JournalName>Local Economy</b:JournalName>
    <b:Year>1998</b:Year>
    <b:Pages>272-277</b:Pages>
    <b:Volume>13</b:Volume>
    <b:Issue>3</b:Issue>
    <b:RefOrder>63</b:RefOrder>
  </b:Source>
  <b:Source>
    <b:Tag>NOa98</b:Tag>
    <b:SourceType>JournalArticle</b:SourceType>
    <b:Guid>{7577FC85-BD8B-48E4-8471-6ED49BB10F19}</b:Guid>
    <b:Author>
      <b:Author>
        <b:NameList>
          <b:Person>
            <b:Last>Oatley</b:Last>
            <b:First>N</b:First>
          </b:Person>
        </b:NameList>
      </b:Author>
    </b:Author>
    <b:Title>The Role of Further and Higher Education in Local Economic Development</b:Title>
    <b:JournalName>Local Economy</b:JournalName>
    <b:Year>1998</b:Year>
    <b:Pages>255-257.</b:Pages>
    <b:Volume>13</b:Volume>
    <b:Issue>3</b:Issue>
    <b:RefOrder>64</b:RefOrder>
  </b:Source>
  <b:Source>
    <b:Tag>Sco09</b:Tag>
    <b:SourceType>JournalArticle</b:SourceType>
    <b:Guid>{E0796D70-4A7F-447B-898C-AEA808081AAE}</b:Guid>
    <b:Author>
      <b:Author>
        <b:NameList>
          <b:Person>
            <b:Last>Scott</b:Last>
            <b:First>P.</b:First>
          </b:Person>
        </b:NameList>
      </b:Author>
    </b:Author>
    <b:Title>Higher Education: Social Mobility, Economic Development and Cultural Transformation</b:Title>
    <b:JournalName>Local Economy</b:JournalName>
    <b:Year>2009</b:Year>
    <b:Pages>681-686</b:Pages>
    <b:Volume>24</b:Volume>
    <b:Issue>8</b:Issue>
    <b:RefOrder>65</b:RefOrder>
  </b:Source>
  <b:Source>
    <b:Tag>SAn14</b:Tag>
    <b:SourceType>Report</b:SourceType>
    <b:Guid>{DA584987-739E-4AF0-AEF0-261BCF18A7A7}</b:Guid>
    <b:Title>An education system fit for an entrepreneur. Fifth Report by the All Party Parliamentary Group for Micro Business</b:Title>
    <b:Year>2014</b:Year>
    <b:Author>
      <b:Author>
        <b:NameList>
          <b:Person>
            <b:Last>Anderson</b:Last>
            <b:First>S</b:First>
          </b:Person>
          <b:Person>
            <b:Last>Culkin</b:Last>
            <b:First>N</b:First>
          </b:Person>
          <b:Person>
            <b:Last>Penaluna</b:Last>
            <b:First>A</b:First>
          </b:Person>
          <b:Person>
            <b:Last>Smith</b:Last>
            <b:First>K</b:First>
          </b:Person>
        </b:NameList>
      </b:Author>
    </b:Author>
    <b:Publisher>The Stationery Office</b:Publisher>
    <b:City>London</b:City>
    <b:RefOrder>20</b:RefOrder>
  </b:Source>
  <b:Source>
    <b:Tag>JBB07</b:Tag>
    <b:SourceType>Book</b:SourceType>
    <b:Guid>{AF55DAF0-CC9F-4075-9DE9-C70C3C0E21BA}</b:Guid>
    <b:Author>
      <b:Author>
        <b:NameList>
          <b:Person>
            <b:Last>Biggs</b:Last>
            <b:First>J</b:First>
            <b:Middle>B</b:Middle>
          </b:Person>
          <b:Person>
            <b:Last>Tang</b:Last>
            <b:First>C</b:First>
          </b:Person>
        </b:NameList>
      </b:Author>
    </b:Author>
    <b:Title>Teaching for quality learning at university</b:Title>
    <b:Year>2007</b:Year>
    <b:Publisher>Open University Press</b:Publisher>
    <b:City>Berkshire</b:City>
    <b:Edition>3</b:Edition>
    <b:RefOrder>21</b:RefOrder>
  </b:Source>
  <b:Source>
    <b:Tag>Mus99</b:Tag>
    <b:SourceType>Book</b:SourceType>
    <b:Guid>{01CA735E-6C76-44F6-9AE2-208B31082654}</b:Guid>
    <b:Author>
      <b:Author>
        <b:NameList>
          <b:Person>
            <b:Last>Musil</b:Last>
            <b:First>C.</b:First>
            <b:Middle>M.</b:Middle>
          </b:Person>
          <b:Person>
            <b:Last>Garcia</b:Last>
            <b:First>M.</b:First>
          </b:Person>
          <b:Person>
            <b:Last>Hudgins</b:Last>
            <b:First>C.</b:First>
            <b:Middle>A.</b:Middle>
          </b:Person>
          <b:Person>
            <b:Last>Nettles</b:Last>
            <b:First>M.</b:First>
            <b:Middle>T.</b:Middle>
          </b:Person>
          <b:Person>
            <b:Last>Sedlacek</b:Last>
            <b:First>W.</b:First>
            <b:Middle>E.</b:Middle>
          </b:Person>
          <b:Person>
            <b:Last>Smith</b:Last>
            <b:First>D.</b:First>
            <b:Middle>G.</b:Middle>
          </b:Person>
        </b:NameList>
      </b:Author>
    </b:Author>
    <b:Title>To Form a More Perfect Union: Campus Diversity Initiatives. Understanding the Difference Diversity Makes: Assessing Campus Diversity Initiatives Series.</b:Title>
    <b:Year>1999</b:Year>
    <b:City>Washington DC</b:City>
    <b:Publisher>Association of American Colleges and Universities</b:Publisher>
    <b:RefOrder>66</b:RefOrder>
  </b:Source>
  <b:Source>
    <b:Tag>Sed03</b:Tag>
    <b:SourceType>JournalArticle</b:SourceType>
    <b:Guid>{EFB03F1F-3017-4431-91B0-F2F87E8CB5B7}</b:Guid>
    <b:Title>Alternative admissions and scholarship selection measures in higher education</b:Title>
    <b:Year>2003</b:Year>
    <b:Author>
      <b:Author>
        <b:NameList>
          <b:Person>
            <b:Last>Sedlacek</b:Last>
            <b:First>W.E.</b:First>
          </b:Person>
        </b:NameList>
      </b:Author>
    </b:Author>
    <b:JournalName>Measurement and Evaluation in Counseling and Development</b:JournalName>
    <b:Pages>263</b:Pages>
    <b:Volume>35</b:Volume>
    <b:Issue>4</b:Issue>
    <b:RefOrder>16</b:RefOrder>
  </b:Source>
  <b:Source>
    <b:Tag>Ste85</b:Tag>
    <b:SourceType>Report</b:SourceType>
    <b:Guid>{FEDCF002-C12A-43A6-9D2D-D3CA9639A06B}</b:Guid>
    <b:Author>
      <b:Author>
        <b:NameList>
          <b:Person>
            <b:Last>Sternberg</b:Last>
            <b:First>R.</b:First>
            <b:Middle>J.</b:Middle>
          </b:Person>
        </b:NameList>
      </b:Author>
    </b:Author>
    <b:Title>Beyond IQ: A triarchic theory of human intelligence</b:Title>
    <b:Year>1985</b:Year>
    <b:Publisher> CUP Archive</b:Publisher>
    <b:RefOrder>67</b:RefOrder>
  </b:Source>
  <b:Source>
    <b:Tag>Ste86</b:Tag>
    <b:SourceType>Book</b:SourceType>
    <b:Guid>{A2B36479-B35B-4C6D-A0EA-F60E2CE60B70}</b:Guid>
    <b:Title>Practical intelligence: Nature and origins of competence in the everyday world.</b:Title>
    <b:Year>1986</b:Year>
    <b:Publisher>CUP Archive</b:Publisher>
    <b:Author>
      <b:Editor>
        <b:NameList>
          <b:Person>
            <b:Last>Sternberg</b:Last>
            <b:First>R.</b:First>
            <b:Middle>J.</b:Middle>
          </b:Person>
          <b:Person>
            <b:Last>Wagner</b:Last>
            <b:First>R.</b:First>
            <b:Middle>K.</b:Middle>
          </b:Person>
        </b:NameList>
      </b:Editor>
    </b:Author>
    <b:RefOrder>68</b:RefOrder>
  </b:Source>
  <b:Source>
    <b:Tag>Wes88</b:Tag>
    <b:SourceType>JournalArticle</b:SourceType>
    <b:Guid>{98A19642-0B0E-463B-B537-5BDC8992FDBC}</b:Guid>
    <b:Title>A workshop on using noncognitive variables with minority students in higher education</b:Title>
    <b:Year>1988</b:Year>
    <b:Author>
      <b:Author>
        <b:NameList>
          <b:Person>
            <b:Last>Westbrook</b:Last>
            <b:First>F.</b:First>
            <b:Middle>D.</b:Middle>
          </b:Person>
          <b:Person>
            <b:Last>Sedlacek</b:Last>
            <b:First>W.</b:First>
            <b:Middle>E.</b:Middle>
          </b:Person>
        </b:NameList>
      </b:Author>
    </b:Author>
    <b:JournalName>Journal for Specialists in Group Work</b:JournalName>
    <b:Pages>82-89</b:Pages>
    <b:Volume>13</b:Volume>
    <b:Issue>2</b:Issue>
    <b:RefOrder>17</b:RefOrder>
  </b:Source>
  <b:Source>
    <b:Tag>Cai15</b:Tag>
    <b:SourceType>InternetSite</b:SourceType>
    <b:Guid>{7E5EE5CF-6DC0-4425-8176-AFE1BC0D773F}</b:Guid>
    <b:Title>Testing Enterprising Potential</b:Title>
    <b:Year>2015</b:Year>
    <b:Author>
      <b:Author>
        <b:NameList>
          <b:Person>
            <b:Last>Caird</b:Last>
            <b:First>S.</b:First>
          </b:Person>
        </b:NameList>
      </b:Author>
    </b:Author>
    <b:InternetSiteTitle>General Enterprising Tendency v2 Test  GET2</b:InternetSiteTitle>
    <b:YearAccessed>2015</b:YearAccessed>
    <b:MonthAccessed>July</b:MonthAccessed>
    <b:DayAccessed>6</b:DayAccessed>
    <b:URL>http://www.get2test.net/</b:URL>
    <b:RefOrder>22</b:RefOrder>
  </b:Source>
  <b:Source>
    <b:Tag>JRo11</b:Tag>
    <b:SourceType>JournalArticle</b:SourceType>
    <b:Guid>{CE7C8DE5-C2CF-467E-9129-F4A7A5F66EA3}</b:Guid>
    <b:Author>
      <b:Author>
        <b:NameList>
          <b:Person>
            <b:Last>Rothstein</b:Last>
            <b:First>J</b:First>
          </b:Person>
          <b:Person>
            <b:Last>Rouse</b:Last>
            <b:First>C.</b:First>
            <b:Middle>E.</b:Middle>
          </b:Person>
        </b:NameList>
      </b:Author>
    </b:Author>
    <b:Title>Constrained after college: Student loans and early-career occupational choices</b:Title>
    <b:JournalName>Journal of Public Economics</b:JournalName>
    <b:Year>2011</b:Year>
    <b:Pages>149-163</b:Pages>
    <b:Volume>95</b:Volume>
    <b:Issue>1</b:Issue>
    <b:RefOrder>69</b:RefOrder>
  </b:Source>
  <b:Source>
    <b:Tag>Tom15</b:Tag>
    <b:SourceType>InternetSite</b:SourceType>
    <b:Guid>{F9758E82-239A-42FD-8023-87C911727D68}</b:Guid>
    <b:Author>
      <b:Author>
        <b:NameList>
          <b:Person>
            <b:Last>Wujec</b:Last>
            <b:First>Tom</b:First>
          </b:Person>
        </b:NameList>
      </b:Author>
    </b:Author>
    <b:Title>The Marshmallow Challenge</b:Title>
    <b:InternetSiteTitle>The Marshmallow Challenge</b:InternetSiteTitle>
    <b:YearAccessed>2015</b:YearAccessed>
    <b:MonthAccessed>July</b:MonthAccessed>
    <b:DayAccessed>6</b:DayAccessed>
    <b:URL>http://marshmallowchallenge.com/</b:URL>
    <b:Year>2010</b:Year>
    <b:RefOrder>23</b:RefOrder>
  </b:Source>
  <b:Source>
    <b:Tag>Bla14</b:Tag>
    <b:SourceType>ConferenceProceedings</b:SourceType>
    <b:Guid>{BEF7BB24-C99F-4177-88A4-160E59F41C90}</b:Guid>
    <b:Title>Fostering an Entrepreneurial Team Based Learning Environment</b:Title>
    <b:Year>2014</b:Year>
    <b:Author>
      <b:Author>
        <b:NameList>
          <b:Person>
            <b:Last>Blackwood</b:Last>
            <b:First>T.</b:First>
          </b:Person>
          <b:Person>
            <b:Last>Hatt</b:Last>
            <b:First>L.</b:First>
          </b:Person>
          <b:Person>
            <b:Last>Pugalis</b:Last>
            <b:First>L.</b:First>
          </b:Person>
          <b:Person>
            <b:Last>Round</b:Last>
            <b:First>A.</b:First>
          </b:Person>
        </b:NameList>
      </b:Author>
    </b:Author>
    <b:ConferenceName>ISBE 2014 Conference Proceedings</b:ConferenceName>
    <b:RefOrder>70</b:RefOrder>
  </b:Source>
  <b:Source>
    <b:Tag>Lee01</b:Tag>
    <b:SourceType>JournalArticle</b:SourceType>
    <b:Guid>{2A02867B-FF39-404E-91F2-00864F3AF8B5}</b:Guid>
    <b:Author>
      <b:Author>
        <b:NameList>
          <b:Person>
            <b:Last>Lee</b:Last>
            <b:First>S.</b:First>
            <b:Middle>M.</b:Middle>
          </b:Person>
          <b:Person>
            <b:Last>Peterson</b:Last>
            <b:First>S.</b:First>
            <b:Middle>J.</b:Middle>
          </b:Person>
        </b:NameList>
      </b:Author>
    </b:Author>
    <b:Title>Culture, entrepreneurial orientation, and global competitiveness</b:Title>
    <b:Pages>401-416</b:Pages>
    <b:Year>2001</b:Year>
    <b:JournalName>Journal of World Business</b:JournalName>
    <b:Volume>35</b:Volume>
    <b:Issue>4</b:Issue>
    <b:RefOrder>24</b:RefOrder>
  </b:Source>
</b:Sources>
</file>

<file path=customXml/itemProps1.xml><?xml version="1.0" encoding="utf-8"?>
<ds:datastoreItem xmlns:ds="http://schemas.openxmlformats.org/officeDocument/2006/customXml" ds:itemID="{04E2A972-BA45-4263-9A7A-0BCF405B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16</Pages>
  <Words>8352</Words>
  <Characters>47608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Northumbria University</dc:creator>
  <cp:lastModifiedBy>Lucy Hatt</cp:lastModifiedBy>
  <cp:revision>28</cp:revision>
  <cp:lastPrinted>2015-07-14T07:33:00Z</cp:lastPrinted>
  <dcterms:created xsi:type="dcterms:W3CDTF">2015-09-12T18:49:00Z</dcterms:created>
  <dcterms:modified xsi:type="dcterms:W3CDTF">2015-09-14T11:16:00Z</dcterms:modified>
</cp:coreProperties>
</file>