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6" w:rsidRDefault="00221A36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Clinical Legal Education in Asia - Accessing Justice for the Underprivileged,</w:t>
      </w:r>
      <w:r w:rsidRPr="00221A36">
        <w:rPr>
          <w:rFonts w:ascii="Calibri" w:hAnsi="Calibri" w:cs="Calibri"/>
          <w:sz w:val="22"/>
          <w:szCs w:val="22"/>
        </w:rPr>
        <w:t xml:space="preserve"> edited by Shurvo Sarker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21A36">
        <w:rPr>
          <w:rFonts w:ascii="Calibri" w:hAnsi="Calibri" w:cs="Calibri"/>
          <w:sz w:val="22"/>
          <w:szCs w:val="22"/>
        </w:rPr>
        <w:t>(Palgrave</w:t>
      </w:r>
      <w:r>
        <w:rPr>
          <w:rFonts w:ascii="Calibri" w:hAnsi="Calibri" w:cs="Calibri"/>
          <w:sz w:val="22"/>
          <w:szCs w:val="22"/>
        </w:rPr>
        <w:t xml:space="preserve"> Macmillan</w:t>
      </w:r>
      <w:r w:rsidRPr="00221A36"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z w:val="22"/>
          <w:szCs w:val="22"/>
        </w:rPr>
        <w:t xml:space="preserve"> 2015, 272pp, £65 (hardback), ISBN 978-1-137-51752-4</w:t>
      </w:r>
    </w:p>
    <w:p w:rsidR="00221A36" w:rsidRP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C1C10" w:rsidRDefault="005C1C10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there are</w:t>
      </w:r>
      <w:r w:rsidR="00221A36">
        <w:rPr>
          <w:rFonts w:ascii="Calibri" w:hAnsi="Calibri" w:cs="Calibri"/>
          <w:sz w:val="22"/>
          <w:szCs w:val="22"/>
        </w:rPr>
        <w:t xml:space="preserve"> a smattering of articles about </w:t>
      </w:r>
      <w:r>
        <w:rPr>
          <w:rFonts w:ascii="Calibri" w:hAnsi="Calibri" w:cs="Calibri"/>
          <w:sz w:val="22"/>
          <w:szCs w:val="22"/>
        </w:rPr>
        <w:t>clinical legal education (</w:t>
      </w:r>
      <w:r w:rsidR="00221A36">
        <w:rPr>
          <w:rFonts w:ascii="Calibri" w:hAnsi="Calibri" w:cs="Calibri"/>
          <w:sz w:val="22"/>
          <w:szCs w:val="22"/>
        </w:rPr>
        <w:t>CLE</w:t>
      </w:r>
      <w:r>
        <w:rPr>
          <w:rFonts w:ascii="Calibri" w:hAnsi="Calibri" w:cs="Calibri"/>
          <w:sz w:val="22"/>
          <w:szCs w:val="22"/>
        </w:rPr>
        <w:t>)</w:t>
      </w:r>
      <w:r w:rsidR="00221A36">
        <w:rPr>
          <w:rFonts w:ascii="Calibri" w:hAnsi="Calibri" w:cs="Calibri"/>
          <w:sz w:val="22"/>
          <w:szCs w:val="22"/>
        </w:rPr>
        <w:t xml:space="preserve"> in Asian countries</w:t>
      </w:r>
      <w:r>
        <w:rPr>
          <w:rFonts w:ascii="Calibri" w:hAnsi="Calibri" w:cs="Calibri"/>
          <w:sz w:val="22"/>
          <w:szCs w:val="22"/>
        </w:rPr>
        <w:t xml:space="preserve"> scattered across various journals. This text</w:t>
      </w:r>
      <w:r w:rsidR="00221A36"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</w:rPr>
        <w:t xml:space="preserve">therefore </w:t>
      </w:r>
      <w:r w:rsidR="00221A36">
        <w:rPr>
          <w:rFonts w:ascii="Calibri" w:hAnsi="Calibri" w:cs="Calibri"/>
          <w:sz w:val="22"/>
          <w:szCs w:val="22"/>
        </w:rPr>
        <w:t xml:space="preserve">a welcome addition, bringing together a range of </w:t>
      </w:r>
      <w:r>
        <w:rPr>
          <w:rFonts w:ascii="Calibri" w:hAnsi="Calibri" w:cs="Calibri"/>
          <w:sz w:val="22"/>
          <w:szCs w:val="22"/>
        </w:rPr>
        <w:t xml:space="preserve">diverse </w:t>
      </w:r>
      <w:r w:rsidR="00221A36">
        <w:rPr>
          <w:rFonts w:ascii="Calibri" w:hAnsi="Calibri" w:cs="Calibri"/>
          <w:sz w:val="22"/>
          <w:szCs w:val="22"/>
        </w:rPr>
        <w:t xml:space="preserve">clinical writings in one place, </w:t>
      </w:r>
      <w:r>
        <w:rPr>
          <w:rFonts w:ascii="Calibri" w:hAnsi="Calibri" w:cs="Calibri"/>
          <w:sz w:val="22"/>
          <w:szCs w:val="22"/>
        </w:rPr>
        <w:t>which collectively provide</w:t>
      </w:r>
      <w:r w:rsidR="00221A36">
        <w:rPr>
          <w:rFonts w:ascii="Calibri" w:hAnsi="Calibri" w:cs="Calibri"/>
          <w:sz w:val="22"/>
          <w:szCs w:val="22"/>
        </w:rPr>
        <w:t xml:space="preserve"> an insightful overview of the clinical environment within Asia.</w:t>
      </w:r>
      <w:r>
        <w:rPr>
          <w:rFonts w:ascii="Calibri" w:hAnsi="Calibri" w:cs="Calibri"/>
          <w:sz w:val="22"/>
          <w:szCs w:val="22"/>
        </w:rPr>
        <w:t xml:space="preserve"> The book </w:t>
      </w:r>
      <w:r>
        <w:rPr>
          <w:rFonts w:ascii="Calibri" w:hAnsi="Calibri" w:cs="Calibri"/>
          <w:sz w:val="22"/>
          <w:szCs w:val="22"/>
        </w:rPr>
        <w:t>sets out to provide “the history, present status, and possible future models of clinica</w:t>
      </w:r>
      <w:r>
        <w:rPr>
          <w:rFonts w:ascii="Calibri" w:hAnsi="Calibri" w:cs="Calibri"/>
          <w:sz w:val="22"/>
          <w:szCs w:val="22"/>
        </w:rPr>
        <w:t>l legal education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which it achieves to good effect, and in doing so th</w:t>
      </w:r>
      <w:r w:rsidR="00221A36">
        <w:rPr>
          <w:rFonts w:ascii="Calibri" w:hAnsi="Calibri" w:cs="Calibri"/>
          <w:sz w:val="22"/>
          <w:szCs w:val="22"/>
        </w:rPr>
        <w:t>is collection of essa</w:t>
      </w:r>
      <w:r>
        <w:rPr>
          <w:rFonts w:ascii="Calibri" w:hAnsi="Calibri" w:cs="Calibri"/>
          <w:sz w:val="22"/>
          <w:szCs w:val="22"/>
        </w:rPr>
        <w:t xml:space="preserve">ys about CLE paints a </w:t>
      </w:r>
      <w:r w:rsidR="00221A36">
        <w:rPr>
          <w:rFonts w:ascii="Calibri" w:hAnsi="Calibri" w:cs="Calibri"/>
          <w:sz w:val="22"/>
          <w:szCs w:val="22"/>
        </w:rPr>
        <w:t xml:space="preserve">picture of </w:t>
      </w:r>
      <w:r>
        <w:rPr>
          <w:rFonts w:ascii="Calibri" w:hAnsi="Calibri" w:cs="Calibri"/>
          <w:sz w:val="22"/>
          <w:szCs w:val="22"/>
        </w:rPr>
        <w:t xml:space="preserve">an exciting emerging pedagogy in its Asian context.  </w:t>
      </w:r>
      <w:r>
        <w:rPr>
          <w:rFonts w:ascii="Calibri" w:hAnsi="Calibri" w:cs="Calibri"/>
          <w:sz w:val="22"/>
          <w:szCs w:val="22"/>
        </w:rPr>
        <w:t>The book attempts to capture what characterises the clinical movement in Asia, concluding that it embodies empowerment, justice and skills. Each chapter then adds a local nuance to these overarching goals.</w:t>
      </w:r>
    </w:p>
    <w:p w:rsidR="005C1C10" w:rsidRDefault="005C1C10" w:rsidP="005C1C10">
      <w:pPr>
        <w:ind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221A36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Over its 13 chapters the book charts the development </w:t>
      </w:r>
      <w:r w:rsidR="005C1C10">
        <w:rPr>
          <w:rFonts w:ascii="Calibri" w:hAnsi="Calibri" w:cs="Calibri"/>
          <w:sz w:val="22"/>
          <w:szCs w:val="22"/>
        </w:rPr>
        <w:t xml:space="preserve">CLE </w:t>
      </w:r>
      <w:r>
        <w:rPr>
          <w:rFonts w:ascii="Calibri" w:hAnsi="Calibri" w:cs="Calibri"/>
          <w:sz w:val="22"/>
          <w:szCs w:val="22"/>
        </w:rPr>
        <w:t xml:space="preserve">and </w:t>
      </w:r>
      <w:r w:rsidR="005C1C10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range of clinic</w:t>
      </w:r>
      <w:r w:rsidR="005C1C10">
        <w:rPr>
          <w:rFonts w:ascii="Calibri" w:hAnsi="Calibri" w:cs="Calibri"/>
          <w:sz w:val="22"/>
          <w:szCs w:val="22"/>
        </w:rPr>
        <w:t>al activity</w:t>
      </w:r>
      <w:r>
        <w:rPr>
          <w:rFonts w:ascii="Calibri" w:hAnsi="Calibri" w:cs="Calibri"/>
          <w:sz w:val="22"/>
          <w:szCs w:val="22"/>
        </w:rPr>
        <w:t xml:space="preserve"> </w:t>
      </w:r>
      <w:r w:rsidR="005C1C10">
        <w:rPr>
          <w:rFonts w:ascii="Calibri" w:hAnsi="Calibri" w:cs="Calibri"/>
          <w:sz w:val="22"/>
          <w:szCs w:val="22"/>
        </w:rPr>
        <w:t xml:space="preserve">from Turkey heading eastwards to Japan, covering Israel, Palestine, India, Sri Lanka, China, Thailand, Hong Kong, Singapore, </w:t>
      </w:r>
      <w:r>
        <w:rPr>
          <w:rFonts w:ascii="Calibri" w:hAnsi="Calibri" w:cs="Calibri"/>
          <w:sz w:val="22"/>
          <w:szCs w:val="22"/>
        </w:rPr>
        <w:t>South Ko</w:t>
      </w:r>
      <w:r w:rsidR="005C1C10">
        <w:rPr>
          <w:rFonts w:ascii="Calibri" w:hAnsi="Calibri" w:cs="Calibri"/>
          <w:sz w:val="22"/>
          <w:szCs w:val="22"/>
        </w:rPr>
        <w:t>rea and Taiwan</w:t>
      </w:r>
      <w:r>
        <w:rPr>
          <w:rFonts w:ascii="Calibri" w:hAnsi="Calibri" w:cs="Calibri"/>
          <w:sz w:val="22"/>
          <w:szCs w:val="22"/>
        </w:rPr>
        <w:t xml:space="preserve">. I </w:t>
      </w:r>
      <w:r w:rsidR="005C1C10">
        <w:rPr>
          <w:rFonts w:ascii="Calibri" w:hAnsi="Calibri" w:cs="Calibri"/>
          <w:sz w:val="22"/>
          <w:szCs w:val="22"/>
        </w:rPr>
        <w:t>was particularly excited to see a chapter addressing the Maldives, only to discover that CLE has not yet taken any sort of foothold there.</w:t>
      </w:r>
      <w:r>
        <w:rPr>
          <w:rFonts w:ascii="Calibri" w:hAnsi="Calibri" w:cs="Calibri"/>
          <w:sz w:val="22"/>
          <w:szCs w:val="22"/>
        </w:rPr>
        <w:t xml:space="preserve"> </w:t>
      </w:r>
      <w:r w:rsidR="005C1C10">
        <w:rPr>
          <w:rFonts w:ascii="Calibri" w:hAnsi="Calibri" w:cs="Calibri"/>
          <w:sz w:val="22"/>
          <w:szCs w:val="22"/>
        </w:rPr>
        <w:t xml:space="preserve">Therefore, </w:t>
      </w:r>
      <w:r>
        <w:rPr>
          <w:rFonts w:ascii="Calibri" w:hAnsi="Calibri" w:cs="Calibri"/>
          <w:sz w:val="22"/>
          <w:szCs w:val="22"/>
        </w:rPr>
        <w:t>I was at first rather perplexed at its inclusion.  However, on reflection</w:t>
      </w:r>
      <w:r w:rsidR="005C1C1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it is often just as helpful to know why </w:t>
      </w:r>
      <w:r w:rsidR="005C1C10">
        <w:rPr>
          <w:rFonts w:ascii="Calibri" w:hAnsi="Calibri" w:cs="Calibri"/>
          <w:sz w:val="22"/>
          <w:szCs w:val="22"/>
        </w:rPr>
        <w:t xml:space="preserve">CLE has faced such barriers, which the chapter evaluates adeptly. </w:t>
      </w:r>
      <w:r>
        <w:rPr>
          <w:rFonts w:ascii="Calibri" w:hAnsi="Calibri" w:cs="Calibri"/>
          <w:sz w:val="22"/>
          <w:szCs w:val="22"/>
        </w:rPr>
        <w:t xml:space="preserve"> It is exactly for this reason that the chapter merits inclusion, even though it is somewhat at odds with the rest of the book.</w:t>
      </w:r>
      <w:r w:rsidR="005C1C10">
        <w:rPr>
          <w:rFonts w:ascii="Calibri" w:hAnsi="Calibri" w:cs="Calibri"/>
          <w:sz w:val="22"/>
          <w:szCs w:val="22"/>
        </w:rPr>
        <w:t xml:space="preserve"> It is interesting to note that Taiwan has faced similar difficulties in establishing law clinics, but has proved more successful in establishing more general CLE initiatives. </w:t>
      </w:r>
    </w:p>
    <w:p w:rsid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5C1C10" w:rsidRDefault="00221A36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approximately 20 pages long, each section provides a reasonable overview of how CLE operates in a particular geographic jurisdiction. Some chapters </w:t>
      </w:r>
      <w:r w:rsidR="005C1C10">
        <w:rPr>
          <w:rFonts w:ascii="Calibri" w:hAnsi="Calibri" w:cs="Calibri"/>
          <w:sz w:val="22"/>
          <w:szCs w:val="22"/>
        </w:rPr>
        <w:t xml:space="preserve">take a wide angle approach, </w:t>
      </w:r>
      <w:r>
        <w:rPr>
          <w:rFonts w:ascii="Calibri" w:hAnsi="Calibri" w:cs="Calibri"/>
          <w:sz w:val="22"/>
          <w:szCs w:val="22"/>
        </w:rPr>
        <w:t>set</w:t>
      </w:r>
      <w:r w:rsidR="005C1C10">
        <w:rPr>
          <w:rFonts w:ascii="Calibri" w:hAnsi="Calibri" w:cs="Calibri"/>
          <w:sz w:val="22"/>
          <w:szCs w:val="22"/>
        </w:rPr>
        <w:t>ting</w:t>
      </w:r>
      <w:r>
        <w:rPr>
          <w:rFonts w:ascii="Calibri" w:hAnsi="Calibri" w:cs="Calibri"/>
          <w:sz w:val="22"/>
          <w:szCs w:val="22"/>
        </w:rPr>
        <w:t xml:space="preserve"> out the national state of play and others helpfully refer to specific law clinics, adopting a case study approach to illustrate clinical models and projects. </w:t>
      </w:r>
      <w:r w:rsidR="005C1C10">
        <w:rPr>
          <w:rFonts w:ascii="Calibri" w:hAnsi="Calibri" w:cs="Calibri"/>
          <w:sz w:val="22"/>
          <w:szCs w:val="22"/>
        </w:rPr>
        <w:t>Whilst the chapters provide a good synopsis of CLE in a particular location (as much as one can in such a limited number of pages), t</w:t>
      </w:r>
      <w:r>
        <w:rPr>
          <w:rFonts w:ascii="Calibri" w:hAnsi="Calibri" w:cs="Calibri"/>
          <w:sz w:val="22"/>
          <w:szCs w:val="22"/>
        </w:rPr>
        <w:t xml:space="preserve">he helpful endnotes provide keen readers with further references to follow up on should they wish to explore the regional position further. </w:t>
      </w:r>
    </w:p>
    <w:p w:rsidR="00221A36" w:rsidRDefault="00221A36" w:rsidP="005C1C10">
      <w:pPr>
        <w:ind w:right="-347"/>
        <w:jc w:val="both"/>
        <w:rPr>
          <w:rFonts w:ascii="Calibri" w:hAnsi="Calibri" w:cs="Calibri"/>
          <w:sz w:val="22"/>
          <w:szCs w:val="22"/>
        </w:rPr>
      </w:pPr>
    </w:p>
    <w:p w:rsidR="00BD7F81" w:rsidRDefault="005C1C10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Despite being in its formative stages in many of the included countries</w:t>
      </w:r>
      <w:r w:rsidR="00221A36">
        <w:rPr>
          <w:rFonts w:ascii="Calibri" w:hAnsi="Calibri" w:cs="Calibri"/>
          <w:sz w:val="22"/>
          <w:szCs w:val="22"/>
        </w:rPr>
        <w:t>, this book makes clear that CLE in Asia is innovative and has overcome a range of barriers, not least politi</w:t>
      </w:r>
      <w:r>
        <w:rPr>
          <w:rFonts w:ascii="Calibri" w:hAnsi="Calibri" w:cs="Calibri"/>
          <w:sz w:val="22"/>
          <w:szCs w:val="22"/>
        </w:rPr>
        <w:t xml:space="preserve">cal, to establish a promising future. </w:t>
      </w:r>
      <w:r w:rsidR="00221A36">
        <w:rPr>
          <w:rFonts w:ascii="Calibri" w:hAnsi="Calibri" w:cs="Calibri"/>
          <w:sz w:val="22"/>
          <w:szCs w:val="22"/>
        </w:rPr>
        <w:t xml:space="preserve">Whilst CLE in Asia is in its infancy, with youth comes innovation and enthusiasm. The accounts </w:t>
      </w:r>
      <w:r>
        <w:rPr>
          <w:rFonts w:ascii="Calibri" w:hAnsi="Calibri" w:cs="Calibri"/>
          <w:sz w:val="22"/>
          <w:szCs w:val="22"/>
        </w:rPr>
        <w:t>of how CLE has developed across the continent</w:t>
      </w:r>
      <w:r w:rsidR="00221A36">
        <w:rPr>
          <w:rFonts w:ascii="Calibri" w:hAnsi="Calibri" w:cs="Calibri"/>
          <w:sz w:val="22"/>
          <w:szCs w:val="22"/>
        </w:rPr>
        <w:t xml:space="preserve">, often </w:t>
      </w:r>
      <w:r w:rsidR="00025342">
        <w:rPr>
          <w:rFonts w:ascii="Calibri" w:hAnsi="Calibri" w:cs="Calibri"/>
          <w:sz w:val="22"/>
          <w:szCs w:val="22"/>
        </w:rPr>
        <w:t xml:space="preserve">in </w:t>
      </w:r>
      <w:r w:rsidR="00221A36">
        <w:rPr>
          <w:rFonts w:ascii="Calibri" w:hAnsi="Calibri" w:cs="Calibri"/>
          <w:sz w:val="22"/>
          <w:szCs w:val="22"/>
        </w:rPr>
        <w:t>challenging circumstances, will very likely inspire readers who work in more established c</w:t>
      </w:r>
      <w:r w:rsidR="00025342">
        <w:rPr>
          <w:rFonts w:ascii="Calibri" w:hAnsi="Calibri" w:cs="Calibri"/>
          <w:sz w:val="22"/>
          <w:szCs w:val="22"/>
        </w:rPr>
        <w:t>linics. As a clinician who practises</w:t>
      </w:r>
      <w:r w:rsidR="00221A36">
        <w:rPr>
          <w:rFonts w:ascii="Calibri" w:hAnsi="Calibri" w:cs="Calibri"/>
          <w:sz w:val="22"/>
          <w:szCs w:val="22"/>
        </w:rPr>
        <w:t xml:space="preserve"> in a well-resourced and award winning law clinic, I found the </w:t>
      </w:r>
      <w:r w:rsidR="00025342">
        <w:rPr>
          <w:rFonts w:ascii="Calibri" w:hAnsi="Calibri" w:cs="Calibri"/>
          <w:sz w:val="22"/>
          <w:szCs w:val="22"/>
        </w:rPr>
        <w:t xml:space="preserve">reports </w:t>
      </w:r>
      <w:r w:rsidR="00221A36">
        <w:rPr>
          <w:rFonts w:ascii="Calibri" w:hAnsi="Calibri" w:cs="Calibri"/>
          <w:sz w:val="22"/>
          <w:szCs w:val="22"/>
        </w:rPr>
        <w:t>of clinical development and activities found on these pages both</w:t>
      </w:r>
      <w:r w:rsidR="00221A36" w:rsidRPr="00221A36">
        <w:rPr>
          <w:rFonts w:ascii="Calibri" w:hAnsi="Calibri" w:cs="Calibri"/>
          <w:sz w:val="22"/>
          <w:szCs w:val="22"/>
        </w:rPr>
        <w:t xml:space="preserve"> </w:t>
      </w:r>
      <w:r w:rsidR="00221A36">
        <w:rPr>
          <w:rFonts w:ascii="Calibri" w:hAnsi="Calibri" w:cs="Calibri"/>
          <w:sz w:val="22"/>
          <w:szCs w:val="22"/>
        </w:rPr>
        <w:t xml:space="preserve">stimulating and reinvigorating. </w:t>
      </w:r>
      <w:r>
        <w:rPr>
          <w:rFonts w:ascii="Calibri" w:hAnsi="Calibri" w:cs="Calibri"/>
          <w:sz w:val="22"/>
          <w:szCs w:val="22"/>
        </w:rPr>
        <w:t xml:space="preserve"> Despite the obstacles detailed in the text, clinicians have been able to establish a range of innovative clinical projects addressing issues such as farmer’s justice (China)</w:t>
      </w:r>
      <w:r w:rsidR="00BD7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people living with HIV (Vietnam) and transgender rights (Thailand).</w:t>
      </w:r>
      <w:r w:rsidR="00BD7F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Furthermore, I was interested to observe that in certain respects Asian CLE is more advanced that its Western counterparts</w:t>
      </w:r>
      <w:r w:rsidR="00025342">
        <w:rPr>
          <w:rFonts w:ascii="Calibri" w:hAnsi="Calibri" w:cs="Calibri"/>
          <w:sz w:val="22"/>
          <w:szCs w:val="22"/>
        </w:rPr>
        <w:t xml:space="preserve"> with, f</w:t>
      </w:r>
      <w:r>
        <w:rPr>
          <w:rFonts w:ascii="Calibri" w:hAnsi="Calibri" w:cs="Calibri"/>
          <w:sz w:val="22"/>
          <w:szCs w:val="22"/>
        </w:rPr>
        <w:t>or example, several Taiwan</w:t>
      </w:r>
      <w:r w:rsidR="00025342">
        <w:rPr>
          <w:rFonts w:ascii="Calibri" w:hAnsi="Calibri" w:cs="Calibri"/>
          <w:sz w:val="22"/>
          <w:szCs w:val="22"/>
        </w:rPr>
        <w:t>ese universities imposing</w:t>
      </w:r>
      <w:r>
        <w:rPr>
          <w:rFonts w:ascii="Calibri" w:hAnsi="Calibri" w:cs="Calibri"/>
          <w:sz w:val="22"/>
          <w:szCs w:val="22"/>
        </w:rPr>
        <w:t xml:space="preserve"> mandatory pro bono work.</w:t>
      </w:r>
    </w:p>
    <w:p w:rsidR="00BD7F81" w:rsidRDefault="00BD7F81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5C1C10" w:rsidRDefault="005C1C10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One of the criticisms often levied at clinical writing is that is lacks evidence to substantiate its claims. This book provides a range of case studies and data to inform our understanding of CLE. The chapter on Singapore is particularly notable for its use of statistics.  </w:t>
      </w:r>
    </w:p>
    <w:p w:rsidR="005C1C10" w:rsidRDefault="005C1C10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5C1C10" w:rsidRDefault="005C1C10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text reminds us of the value of collaboration, with </w:t>
      </w:r>
      <w:r>
        <w:rPr>
          <w:rFonts w:ascii="Calibri" w:hAnsi="Calibri" w:cs="Calibri"/>
          <w:sz w:val="22"/>
          <w:szCs w:val="22"/>
        </w:rPr>
        <w:t xml:space="preserve">external </w:t>
      </w:r>
      <w:r>
        <w:rPr>
          <w:rFonts w:ascii="Calibri" w:hAnsi="Calibri" w:cs="Calibri"/>
          <w:sz w:val="22"/>
          <w:szCs w:val="22"/>
        </w:rPr>
        <w:t>partnerships</w:t>
      </w:r>
      <w:r>
        <w:rPr>
          <w:rFonts w:ascii="Calibri" w:hAnsi="Calibri" w:cs="Calibri"/>
          <w:sz w:val="22"/>
          <w:szCs w:val="22"/>
        </w:rPr>
        <w:t xml:space="preserve"> key to the success of initiatives including the Hebron Law Clinic in Palestine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It was also interesting to observe how clinics, such as those in China, have made effective use </w:t>
      </w:r>
      <w:r w:rsidR="00025342">
        <w:rPr>
          <w:rFonts w:ascii="Calibri" w:hAnsi="Calibri" w:cs="Calibri"/>
          <w:sz w:val="22"/>
          <w:szCs w:val="22"/>
        </w:rPr>
        <w:t>of funding from organisations including</w:t>
      </w:r>
      <w:r>
        <w:rPr>
          <w:rFonts w:ascii="Calibri" w:hAnsi="Calibri" w:cs="Calibri"/>
          <w:sz w:val="22"/>
          <w:szCs w:val="22"/>
        </w:rPr>
        <w:t xml:space="preserve"> the Ford Foundation.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D7F81" w:rsidRDefault="00BD7F81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5C1C10" w:rsidRDefault="005C1C10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content is very accessible with freestanding chapters allowing readers to dip in and out, choosing the geographic area which most piques their interest. </w:t>
      </w:r>
      <w:r>
        <w:rPr>
          <w:rFonts w:ascii="Calibri" w:hAnsi="Calibri" w:cs="Calibri"/>
          <w:sz w:val="22"/>
          <w:szCs w:val="22"/>
        </w:rPr>
        <w:t xml:space="preserve">As the pedagogy is largely in its infancy within </w:t>
      </w:r>
      <w:r w:rsidR="00025342">
        <w:rPr>
          <w:rFonts w:ascii="Calibri" w:hAnsi="Calibri" w:cs="Calibri"/>
          <w:sz w:val="22"/>
          <w:szCs w:val="22"/>
        </w:rPr>
        <w:t>Asia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lastRenderedPageBreak/>
        <w:t xml:space="preserve">readers can perhaps overlook some of the overly descriptive parts of the book.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text</w:t>
      </w:r>
      <w:r>
        <w:rPr>
          <w:rFonts w:ascii="Calibri" w:hAnsi="Calibri" w:cs="Calibri"/>
          <w:sz w:val="22"/>
          <w:szCs w:val="22"/>
        </w:rPr>
        <w:t xml:space="preserve"> will appeal to academics, particularly clinicians, and practition</w:t>
      </w:r>
      <w:r>
        <w:rPr>
          <w:rFonts w:ascii="Calibri" w:hAnsi="Calibri" w:cs="Calibri"/>
          <w:sz w:val="22"/>
          <w:szCs w:val="22"/>
        </w:rPr>
        <w:t>ers who are interested in</w:t>
      </w:r>
      <w:r>
        <w:rPr>
          <w:rFonts w:ascii="Calibri" w:hAnsi="Calibri" w:cs="Calibri"/>
          <w:sz w:val="22"/>
          <w:szCs w:val="22"/>
        </w:rPr>
        <w:t xml:space="preserve"> emerging</w:t>
      </w:r>
      <w:r>
        <w:rPr>
          <w:rFonts w:ascii="Calibri" w:hAnsi="Calibri" w:cs="Calibri"/>
          <w:sz w:val="22"/>
          <w:szCs w:val="22"/>
        </w:rPr>
        <w:t xml:space="preserve"> forms of CLE. Indeed it will be invaluable to any </w:t>
      </w:r>
      <w:r w:rsidR="00025342">
        <w:rPr>
          <w:rFonts w:ascii="Calibri" w:hAnsi="Calibri" w:cs="Calibri"/>
          <w:sz w:val="22"/>
          <w:szCs w:val="22"/>
        </w:rPr>
        <w:t xml:space="preserve">Asian based </w:t>
      </w:r>
      <w:r>
        <w:rPr>
          <w:rFonts w:ascii="Calibri" w:hAnsi="Calibri" w:cs="Calibri"/>
          <w:sz w:val="22"/>
          <w:szCs w:val="22"/>
        </w:rPr>
        <w:t xml:space="preserve">academic seeking to engage with CLE or establish a clinic in the area. </w:t>
      </w:r>
    </w:p>
    <w:p w:rsidR="005C1C10" w:rsidRDefault="005C1C10" w:rsidP="005C1C10">
      <w:pPr>
        <w:ind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5C1C10" w:rsidP="005C1C10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Sarker is well versed in this field, having previously edited </w:t>
      </w:r>
      <w:r w:rsidRPr="005C1C10">
        <w:rPr>
          <w:rFonts w:ascii="Calibri" w:hAnsi="Calibri" w:cs="Calibri"/>
          <w:i/>
          <w:sz w:val="22"/>
          <w:szCs w:val="22"/>
        </w:rPr>
        <w:t>Legal Education in Asia</w:t>
      </w:r>
      <w:r>
        <w:rPr>
          <w:rFonts w:ascii="Calibri" w:hAnsi="Calibri" w:cs="Calibri"/>
          <w:sz w:val="22"/>
          <w:szCs w:val="22"/>
        </w:rPr>
        <w:t>, which will make an ideal companion text. This book</w:t>
      </w:r>
      <w:r w:rsidR="00221A36">
        <w:rPr>
          <w:rFonts w:ascii="Calibri" w:hAnsi="Calibri" w:cs="Calibri"/>
          <w:sz w:val="22"/>
          <w:szCs w:val="22"/>
        </w:rPr>
        <w:t xml:space="preserve"> also complements the publishe</w:t>
      </w:r>
      <w:r>
        <w:rPr>
          <w:rFonts w:ascii="Calibri" w:hAnsi="Calibri" w:cs="Calibri"/>
          <w:sz w:val="22"/>
          <w:szCs w:val="22"/>
        </w:rPr>
        <w:t xml:space="preserve">r’s existing clinical offering </w:t>
      </w:r>
      <w:r w:rsidR="00221A36" w:rsidRPr="005C1C10">
        <w:rPr>
          <w:rFonts w:ascii="Calibri" w:hAnsi="Calibri" w:cs="Calibri"/>
          <w:i/>
          <w:sz w:val="22"/>
          <w:szCs w:val="22"/>
        </w:rPr>
        <w:t>A Student Guide to Clinic</w:t>
      </w:r>
      <w:r>
        <w:rPr>
          <w:rFonts w:ascii="Calibri" w:hAnsi="Calibri" w:cs="Calibri"/>
          <w:i/>
          <w:sz w:val="22"/>
          <w:szCs w:val="22"/>
        </w:rPr>
        <w:t>al Legal Education and Pro Bono</w:t>
      </w:r>
      <w:r w:rsidR="00221A36">
        <w:rPr>
          <w:rFonts w:ascii="Calibri" w:hAnsi="Calibri" w:cs="Calibri"/>
          <w:sz w:val="22"/>
          <w:szCs w:val="22"/>
        </w:rPr>
        <w:t>, in which this reviewer has an interest.  The price of the hardback is perhaps slightly prohibitive for individual buyers but an e-book is available.  As pressures continue to make the curriculum more international, and as the global clinical network continues to expand, this text would be a useful purchase for university libraries.</w:t>
      </w:r>
    </w:p>
    <w:p w:rsid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5C1C10" w:rsidP="00025342">
      <w:pPr>
        <w:ind w:left="-284" w:right="-34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stated above, there are very few texts in the CLE fie</w:t>
      </w:r>
      <w:r>
        <w:rPr>
          <w:rFonts w:ascii="Calibri" w:hAnsi="Calibri" w:cs="Calibri"/>
          <w:sz w:val="22"/>
          <w:szCs w:val="22"/>
        </w:rPr>
        <w:t>ld, so this book is pioneering and I look forward to</w:t>
      </w:r>
      <w:r w:rsidR="00221A36">
        <w:rPr>
          <w:rFonts w:ascii="Calibri" w:hAnsi="Calibri" w:cs="Calibri"/>
          <w:sz w:val="22"/>
          <w:szCs w:val="22"/>
        </w:rPr>
        <w:t xml:space="preserve"> watching with</w:t>
      </w:r>
      <w:r>
        <w:rPr>
          <w:rFonts w:ascii="Calibri" w:hAnsi="Calibri" w:cs="Calibri"/>
          <w:sz w:val="22"/>
          <w:szCs w:val="22"/>
        </w:rPr>
        <w:t xml:space="preserve"> interest </w:t>
      </w:r>
      <w:r w:rsidR="00221A36">
        <w:rPr>
          <w:rFonts w:ascii="Calibri" w:hAnsi="Calibri" w:cs="Calibri"/>
          <w:sz w:val="22"/>
          <w:szCs w:val="22"/>
        </w:rPr>
        <w:t xml:space="preserve">how this market continues to develop. Based on progress to date, this looks to be a very exciting time for our clinical cousins. </w:t>
      </w:r>
    </w:p>
    <w:p w:rsidR="00221A36" w:rsidRDefault="00221A36" w:rsidP="005C1C10">
      <w:pPr>
        <w:ind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221A36" w:rsidRPr="005C1C10" w:rsidRDefault="00221A36" w:rsidP="00221A36">
      <w:pPr>
        <w:ind w:left="6916" w:right="-347" w:firstLine="100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C1C10">
        <w:rPr>
          <w:rFonts w:ascii="Calibri" w:hAnsi="Calibri" w:cs="Calibri"/>
          <w:sz w:val="22"/>
          <w:szCs w:val="22"/>
        </w:rPr>
        <w:t xml:space="preserve"> Victoria Murray</w:t>
      </w:r>
    </w:p>
    <w:p w:rsidR="00221A36" w:rsidRPr="005C1C10" w:rsidRDefault="00221A36" w:rsidP="00221A36">
      <w:pPr>
        <w:ind w:left="6916" w:right="-347" w:firstLine="284"/>
        <w:jc w:val="both"/>
        <w:rPr>
          <w:rFonts w:ascii="Calibri" w:hAnsi="Calibri" w:cs="Calibri"/>
          <w:sz w:val="22"/>
          <w:szCs w:val="22"/>
        </w:rPr>
      </w:pPr>
      <w:r w:rsidRPr="005C1C10">
        <w:rPr>
          <w:rFonts w:ascii="Calibri" w:hAnsi="Calibri" w:cs="Calibri"/>
          <w:sz w:val="22"/>
          <w:szCs w:val="22"/>
        </w:rPr>
        <w:t xml:space="preserve"> Northumbria University</w:t>
      </w:r>
    </w:p>
    <w:p w:rsidR="00221A36" w:rsidRPr="005C1C10" w:rsidRDefault="00221A36" w:rsidP="00221A36">
      <w:pPr>
        <w:ind w:left="6348" w:right="-347" w:firstLine="1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hyperlink r:id="rId5" w:history="1">
        <w:r w:rsidRPr="005C1C10">
          <w:rPr>
            <w:rStyle w:val="Hyperlink"/>
            <w:rFonts w:ascii="Calibri" w:hAnsi="Calibri" w:cs="Calibri"/>
            <w:sz w:val="22"/>
            <w:szCs w:val="22"/>
          </w:rPr>
          <w:t>v.murray@northumbria.ac.uk</w:t>
        </w:r>
      </w:hyperlink>
    </w:p>
    <w:p w:rsidR="00221A36" w:rsidRPr="005C1C10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221A36" w:rsidP="00221A36">
      <w:pPr>
        <w:ind w:left="-284" w:right="-347"/>
        <w:jc w:val="both"/>
        <w:rPr>
          <w:rFonts w:ascii="Calibri" w:hAnsi="Calibri" w:cs="Calibri"/>
          <w:sz w:val="22"/>
          <w:szCs w:val="22"/>
        </w:rPr>
      </w:pPr>
    </w:p>
    <w:p w:rsidR="00221A36" w:rsidRDefault="00221A36"/>
    <w:sectPr w:rsidR="0022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6"/>
    <w:rsid w:val="00025342"/>
    <w:rsid w:val="00221A36"/>
    <w:rsid w:val="005C1C10"/>
    <w:rsid w:val="00B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murray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Murray</dc:creator>
  <cp:lastModifiedBy>cqjb4</cp:lastModifiedBy>
  <cp:revision>4</cp:revision>
  <dcterms:created xsi:type="dcterms:W3CDTF">2015-11-29T11:18:00Z</dcterms:created>
  <dcterms:modified xsi:type="dcterms:W3CDTF">2015-11-29T15:21:00Z</dcterms:modified>
</cp:coreProperties>
</file>