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45" w:rsidRPr="00300545" w:rsidRDefault="00300545" w:rsidP="00300545">
      <w:pPr>
        <w:spacing w:after="0" w:line="240" w:lineRule="auto"/>
        <w:rPr>
          <w:rFonts w:ascii="Arial" w:eastAsia="Times New Roman" w:hAnsi="Arial" w:cs="Arial"/>
          <w:b/>
          <w:lang w:eastAsia="en-GB"/>
        </w:rPr>
      </w:pPr>
      <w:r w:rsidRPr="00300545">
        <w:rPr>
          <w:rFonts w:ascii="Arial" w:eastAsia="Times New Roman" w:hAnsi="Arial" w:cs="Arial"/>
          <w:b/>
          <w:lang w:eastAsia="en-GB"/>
        </w:rPr>
        <w:t>SRHE International Conference on Research into Higher Education</w:t>
      </w:r>
    </w:p>
    <w:p w:rsidR="00300545" w:rsidRPr="00300545" w:rsidRDefault="00300545" w:rsidP="00300545">
      <w:pPr>
        <w:spacing w:after="0" w:line="240" w:lineRule="auto"/>
        <w:rPr>
          <w:rFonts w:ascii="Arial" w:eastAsia="Times New Roman" w:hAnsi="Arial" w:cs="Arial"/>
          <w:b/>
          <w:lang w:eastAsia="en-GB"/>
        </w:rPr>
      </w:pPr>
      <w:r w:rsidRPr="00300545">
        <w:rPr>
          <w:rFonts w:ascii="Arial" w:eastAsia="Times New Roman" w:hAnsi="Arial" w:cs="Arial"/>
          <w:b/>
          <w:lang w:eastAsia="en-GB"/>
        </w:rPr>
        <w:t>December 9-11 2015</w:t>
      </w:r>
    </w:p>
    <w:p w:rsidR="00300545" w:rsidRPr="00300545" w:rsidRDefault="00300545" w:rsidP="00300545">
      <w:pPr>
        <w:spacing w:after="0" w:line="240" w:lineRule="auto"/>
        <w:rPr>
          <w:rFonts w:ascii="Arial" w:eastAsia="Times New Roman" w:hAnsi="Arial" w:cs="Arial"/>
          <w:b/>
          <w:lang w:eastAsia="en-GB"/>
        </w:rPr>
      </w:pPr>
      <w:r w:rsidRPr="00300545">
        <w:rPr>
          <w:rFonts w:ascii="Arial" w:eastAsia="Times New Roman" w:hAnsi="Arial" w:cs="Arial"/>
          <w:b/>
          <w:lang w:eastAsia="en-GB"/>
        </w:rPr>
        <w:t>Celtic Manor, Newport in South Wales, United Kingdom</w:t>
      </w:r>
    </w:p>
    <w:p w:rsidR="00300545" w:rsidRDefault="00300545" w:rsidP="00300545">
      <w:pPr>
        <w:spacing w:after="0" w:line="240" w:lineRule="auto"/>
        <w:rPr>
          <w:rFonts w:ascii="Arial" w:eastAsia="Times New Roman" w:hAnsi="Arial" w:cs="Arial"/>
          <w:lang w:eastAsia="en-GB"/>
        </w:rPr>
      </w:pPr>
    </w:p>
    <w:p w:rsidR="00300545" w:rsidRPr="00300545" w:rsidRDefault="00300545" w:rsidP="00300545">
      <w:pPr>
        <w:spacing w:after="0" w:line="240" w:lineRule="auto"/>
        <w:rPr>
          <w:rFonts w:ascii="Arial" w:eastAsia="Times New Roman" w:hAnsi="Arial" w:cs="Arial"/>
          <w:i/>
          <w:lang w:eastAsia="en-GB"/>
        </w:rPr>
      </w:pPr>
      <w:r w:rsidRPr="00300545">
        <w:rPr>
          <w:rFonts w:ascii="Arial" w:eastAsia="Times New Roman" w:hAnsi="Arial" w:cs="Arial"/>
          <w:i/>
          <w:lang w:eastAsia="en-GB"/>
        </w:rPr>
        <w:t>Conference Theme 2015</w:t>
      </w:r>
    </w:p>
    <w:p w:rsidR="00300545" w:rsidRDefault="00300545" w:rsidP="00300545">
      <w:pPr>
        <w:spacing w:after="0" w:line="240" w:lineRule="auto"/>
        <w:rPr>
          <w:rFonts w:ascii="Arial" w:eastAsia="Times New Roman" w:hAnsi="Arial" w:cs="Arial"/>
          <w:i/>
          <w:lang w:eastAsia="en-GB"/>
        </w:rPr>
      </w:pPr>
      <w:r w:rsidRPr="00300545">
        <w:rPr>
          <w:rFonts w:ascii="Arial" w:eastAsia="Times New Roman" w:hAnsi="Arial" w:cs="Arial"/>
          <w:i/>
          <w:lang w:eastAsia="en-GB"/>
        </w:rPr>
        <w:t>Converging Concepts in Global Higher Education Research:</w:t>
      </w:r>
      <w:r>
        <w:rPr>
          <w:rFonts w:ascii="Arial" w:eastAsia="Times New Roman" w:hAnsi="Arial" w:cs="Arial"/>
          <w:i/>
          <w:lang w:eastAsia="en-GB"/>
        </w:rPr>
        <w:t xml:space="preserve"> </w:t>
      </w:r>
      <w:r w:rsidRPr="00300545">
        <w:rPr>
          <w:rFonts w:ascii="Arial" w:eastAsia="Times New Roman" w:hAnsi="Arial" w:cs="Arial"/>
          <w:i/>
          <w:lang w:eastAsia="en-GB"/>
        </w:rPr>
        <w:t>Local, national and international perspectives</w:t>
      </w:r>
    </w:p>
    <w:p w:rsidR="00300545" w:rsidRDefault="00300545" w:rsidP="00300545">
      <w:pPr>
        <w:spacing w:after="0" w:line="240" w:lineRule="auto"/>
        <w:rPr>
          <w:rFonts w:ascii="Arial" w:eastAsia="Times New Roman" w:hAnsi="Arial" w:cs="Arial"/>
          <w:i/>
          <w:lang w:eastAsia="en-GB"/>
        </w:rPr>
      </w:pPr>
    </w:p>
    <w:p w:rsidR="00300545" w:rsidRPr="00300545" w:rsidRDefault="00300545" w:rsidP="00300545">
      <w:pPr>
        <w:spacing w:after="0" w:line="240" w:lineRule="auto"/>
        <w:rPr>
          <w:rFonts w:ascii="Arial" w:eastAsia="Times New Roman" w:hAnsi="Arial" w:cs="Arial"/>
        </w:rPr>
      </w:pPr>
      <w:r>
        <w:rPr>
          <w:rFonts w:ascii="Arial" w:eastAsia="Times New Roman" w:hAnsi="Arial" w:cs="Arial"/>
          <w:i/>
          <w:lang w:eastAsia="en-GB"/>
        </w:rPr>
        <w:t xml:space="preserve">Individual Paper Submission: </w:t>
      </w:r>
      <w:r w:rsidRPr="00300545">
        <w:rPr>
          <w:rFonts w:ascii="Arial" w:eastAsia="Times New Roman" w:hAnsi="Arial" w:cs="Arial"/>
          <w:i/>
        </w:rPr>
        <w:t>HR Graduate Employabil</w:t>
      </w:r>
      <w:r w:rsidR="00684A5F">
        <w:rPr>
          <w:rFonts w:ascii="Arial" w:eastAsia="Times New Roman" w:hAnsi="Arial" w:cs="Arial"/>
          <w:i/>
        </w:rPr>
        <w:t>ity: An Exploration of Organisational Contributors</w:t>
      </w:r>
    </w:p>
    <w:p w:rsidR="00E90992" w:rsidRDefault="00E90992" w:rsidP="00300545">
      <w:pPr>
        <w:spacing w:after="0" w:line="240" w:lineRule="auto"/>
        <w:rPr>
          <w:rFonts w:ascii="Arial" w:eastAsia="Times New Roman" w:hAnsi="Arial" w:cs="Arial"/>
          <w:i/>
          <w:lang w:eastAsia="en-GB"/>
        </w:rPr>
      </w:pPr>
    </w:p>
    <w:p w:rsidR="00300545" w:rsidRDefault="00300545" w:rsidP="00300545">
      <w:pPr>
        <w:spacing w:after="0" w:line="240" w:lineRule="auto"/>
        <w:rPr>
          <w:rFonts w:ascii="Arial" w:eastAsia="Times New Roman" w:hAnsi="Arial" w:cs="Arial"/>
          <w:i/>
          <w:lang w:eastAsia="en-GB"/>
        </w:rPr>
      </w:pPr>
      <w:r>
        <w:rPr>
          <w:rFonts w:ascii="Arial" w:eastAsia="Times New Roman" w:hAnsi="Arial" w:cs="Arial"/>
          <w:i/>
          <w:lang w:eastAsia="en-GB"/>
        </w:rPr>
        <w:t>Research Domain: Employability, enterprise and graduate careers (EE)</w:t>
      </w:r>
    </w:p>
    <w:p w:rsidR="00300545" w:rsidRDefault="00300545" w:rsidP="00300545">
      <w:pPr>
        <w:spacing w:after="0" w:line="240" w:lineRule="auto"/>
        <w:rPr>
          <w:rFonts w:ascii="Arial" w:eastAsia="Times New Roman" w:hAnsi="Arial" w:cs="Arial"/>
          <w:i/>
          <w:lang w:eastAsia="en-GB"/>
        </w:rPr>
      </w:pPr>
    </w:p>
    <w:p w:rsidR="00300545" w:rsidRDefault="00300545" w:rsidP="00300545">
      <w:pPr>
        <w:spacing w:after="0" w:line="240" w:lineRule="auto"/>
        <w:rPr>
          <w:rFonts w:ascii="Arial" w:eastAsia="Times New Roman" w:hAnsi="Arial" w:cs="Arial"/>
          <w:i/>
          <w:lang w:eastAsia="en-GB"/>
        </w:rPr>
      </w:pPr>
    </w:p>
    <w:p w:rsidR="00300545" w:rsidRDefault="00300545" w:rsidP="00300545">
      <w:pPr>
        <w:spacing w:after="0" w:line="240" w:lineRule="auto"/>
        <w:rPr>
          <w:rFonts w:ascii="Arial" w:eastAsia="Times New Roman" w:hAnsi="Arial" w:cs="Arial"/>
          <w:lang w:eastAsia="en-GB"/>
        </w:rPr>
      </w:pPr>
    </w:p>
    <w:p w:rsidR="00300545" w:rsidRDefault="00300545" w:rsidP="00300545">
      <w:pPr>
        <w:spacing w:after="0" w:line="240" w:lineRule="auto"/>
        <w:rPr>
          <w:rFonts w:ascii="Arial" w:eastAsia="Times New Roman" w:hAnsi="Arial" w:cs="Arial"/>
          <w:u w:val="single"/>
          <w:lang w:eastAsia="en-GB"/>
        </w:rPr>
      </w:pPr>
    </w:p>
    <w:p w:rsidR="00300545" w:rsidRPr="00300545" w:rsidRDefault="00BB4AA6" w:rsidP="00300545">
      <w:pPr>
        <w:spacing w:after="0" w:line="240" w:lineRule="auto"/>
        <w:rPr>
          <w:rFonts w:ascii="Arial" w:eastAsia="Times New Roman" w:hAnsi="Arial" w:cs="Arial"/>
          <w:u w:val="single"/>
          <w:lang w:eastAsia="en-GB"/>
        </w:rPr>
      </w:pPr>
      <w:r>
        <w:rPr>
          <w:rFonts w:ascii="Arial" w:eastAsia="Times New Roman" w:hAnsi="Arial" w:cs="Arial"/>
          <w:u w:val="single"/>
          <w:lang w:eastAsia="en-GB"/>
        </w:rPr>
        <w:t>Abstract</w:t>
      </w:r>
    </w:p>
    <w:p w:rsidR="00300545" w:rsidRDefault="00300545" w:rsidP="00300545">
      <w:pPr>
        <w:spacing w:after="0" w:line="240" w:lineRule="auto"/>
        <w:rPr>
          <w:rFonts w:ascii="Arial" w:eastAsia="Times New Roman" w:hAnsi="Arial" w:cs="Arial"/>
          <w:lang w:eastAsia="en-GB"/>
        </w:rPr>
      </w:pPr>
    </w:p>
    <w:p w:rsidR="00300545" w:rsidRDefault="00C36CCA" w:rsidP="00300545">
      <w:pPr>
        <w:spacing w:after="0" w:line="240" w:lineRule="auto"/>
        <w:rPr>
          <w:rFonts w:ascii="Arial" w:eastAsia="Times New Roman" w:hAnsi="Arial" w:cs="Arial"/>
        </w:rPr>
      </w:pPr>
      <w:r>
        <w:rPr>
          <w:rFonts w:ascii="Arial" w:hAnsi="Arial" w:cs="Arial"/>
        </w:rPr>
        <w:t xml:space="preserve">In the UK, </w:t>
      </w:r>
      <w:r w:rsidRPr="00684A5F">
        <w:rPr>
          <w:rFonts w:ascii="Arial" w:eastAsia="Times New Roman" w:hAnsi="Arial" w:cs="Arial"/>
        </w:rPr>
        <w:t xml:space="preserve">Higher Education Institutions </w:t>
      </w:r>
      <w:r>
        <w:rPr>
          <w:rFonts w:ascii="Arial" w:eastAsia="Times New Roman" w:hAnsi="Arial" w:cs="Arial"/>
        </w:rPr>
        <w:t>(</w:t>
      </w:r>
      <w:r>
        <w:rPr>
          <w:rFonts w:ascii="Arial" w:hAnsi="Arial" w:cs="Arial"/>
        </w:rPr>
        <w:t>HEIs) are striving to be</w:t>
      </w:r>
      <w:r w:rsidRPr="00DD6D1C">
        <w:rPr>
          <w:rFonts w:ascii="Arial" w:hAnsi="Arial" w:cs="Arial"/>
        </w:rPr>
        <w:t xml:space="preserve"> more responsive to the ne</w:t>
      </w:r>
      <w:r w:rsidR="00D365A1">
        <w:rPr>
          <w:rFonts w:ascii="Arial" w:hAnsi="Arial" w:cs="Arial"/>
        </w:rPr>
        <w:t>eds of stakeholders</w:t>
      </w:r>
      <w:r w:rsidR="001478F8">
        <w:rPr>
          <w:rFonts w:ascii="Arial" w:hAnsi="Arial" w:cs="Arial"/>
        </w:rPr>
        <w:t xml:space="preserve">, </w:t>
      </w:r>
      <w:r w:rsidR="00D365A1">
        <w:rPr>
          <w:rFonts w:ascii="Arial" w:hAnsi="Arial" w:cs="Arial"/>
        </w:rPr>
        <w:t xml:space="preserve">such as </w:t>
      </w:r>
      <w:r w:rsidRPr="00DD6D1C">
        <w:rPr>
          <w:rFonts w:ascii="Arial" w:hAnsi="Arial" w:cs="Arial"/>
        </w:rPr>
        <w:t>more closely align</w:t>
      </w:r>
      <w:r w:rsidR="00D365A1">
        <w:rPr>
          <w:rFonts w:ascii="Arial" w:hAnsi="Arial" w:cs="Arial"/>
        </w:rPr>
        <w:t>ing</w:t>
      </w:r>
      <w:r w:rsidRPr="00DD6D1C">
        <w:rPr>
          <w:rFonts w:ascii="Arial" w:hAnsi="Arial" w:cs="Arial"/>
        </w:rPr>
        <w:t xml:space="preserve"> </w:t>
      </w:r>
      <w:r>
        <w:rPr>
          <w:rFonts w:ascii="Arial" w:hAnsi="Arial" w:cs="Arial"/>
        </w:rPr>
        <w:t>Higher E</w:t>
      </w:r>
      <w:r w:rsidRPr="00DD6D1C">
        <w:rPr>
          <w:rFonts w:ascii="Arial" w:hAnsi="Arial" w:cs="Arial"/>
        </w:rPr>
        <w:t>ducation</w:t>
      </w:r>
      <w:r>
        <w:rPr>
          <w:rFonts w:ascii="Arial" w:hAnsi="Arial" w:cs="Arial"/>
        </w:rPr>
        <w:t xml:space="preserve"> (HE)</w:t>
      </w:r>
      <w:r w:rsidRPr="00DD6D1C">
        <w:rPr>
          <w:rFonts w:ascii="Arial" w:hAnsi="Arial" w:cs="Arial"/>
        </w:rPr>
        <w:t xml:space="preserve"> with the work skills requir</w:t>
      </w:r>
      <w:r>
        <w:rPr>
          <w:rFonts w:ascii="Arial" w:hAnsi="Arial" w:cs="Arial"/>
        </w:rPr>
        <w:t>ed by employers</w:t>
      </w:r>
      <w:r w:rsidR="00D365A1">
        <w:rPr>
          <w:rFonts w:ascii="Arial" w:hAnsi="Arial" w:cs="Arial"/>
        </w:rPr>
        <w:t xml:space="preserve">. From an academic standpoint, increasing attention is being paid to transference of ‘skills’ and other aspects of graduate employability from HE to the workplace. This paper outlines findings from a qualitative study into line managers’ perceptions and experiences of graduates working in graduate level jobs in the UK, placing particular emphasis on the influence of organisational contributors. </w:t>
      </w:r>
      <w:r w:rsidR="00D365A1" w:rsidRPr="00684A5F">
        <w:rPr>
          <w:rFonts w:ascii="Arial" w:eastAsia="Times New Roman" w:hAnsi="Arial" w:cs="Arial"/>
        </w:rPr>
        <w:t xml:space="preserve">The context of this research is focused on Human Resources (HR) graduates, a discipline that has seen little qualitative inquiry across the Higher Education (HE), employability and HR literature. </w:t>
      </w:r>
      <w:r w:rsidR="00D365A1">
        <w:rPr>
          <w:rFonts w:ascii="Arial" w:eastAsia="Times New Roman" w:hAnsi="Arial" w:cs="Arial"/>
        </w:rPr>
        <w:t xml:space="preserve">As such, this paper works towards building up a richer ‘picture’ of HR graduate employability and HR graduate level work. </w:t>
      </w:r>
    </w:p>
    <w:p w:rsidR="00AE4F46" w:rsidRDefault="00AE4F46" w:rsidP="00300545">
      <w:pPr>
        <w:spacing w:after="0" w:line="240" w:lineRule="auto"/>
        <w:rPr>
          <w:rFonts w:ascii="Arial" w:eastAsia="Times New Roman" w:hAnsi="Arial" w:cs="Arial"/>
        </w:rPr>
      </w:pPr>
    </w:p>
    <w:p w:rsidR="00AE4F46" w:rsidRPr="00AE4F46" w:rsidRDefault="00AE4F46" w:rsidP="00300545">
      <w:pPr>
        <w:spacing w:after="0" w:line="240" w:lineRule="auto"/>
        <w:rPr>
          <w:rFonts w:ascii="Arial" w:eastAsia="Times New Roman" w:hAnsi="Arial" w:cs="Arial"/>
        </w:rPr>
      </w:pPr>
      <w:r>
        <w:rPr>
          <w:rFonts w:ascii="Arial" w:eastAsia="Times New Roman" w:hAnsi="Arial" w:cs="Arial"/>
          <w:i/>
        </w:rPr>
        <w:t xml:space="preserve">Key words: </w:t>
      </w:r>
      <w:r>
        <w:rPr>
          <w:rFonts w:ascii="Arial" w:eastAsia="Times New Roman" w:hAnsi="Arial" w:cs="Arial"/>
        </w:rPr>
        <w:t>graduate employability, skills, higher education, human resources</w:t>
      </w:r>
    </w:p>
    <w:p w:rsidR="00300545" w:rsidRDefault="00300545" w:rsidP="00300545">
      <w:pPr>
        <w:spacing w:after="0" w:line="240" w:lineRule="auto"/>
        <w:rPr>
          <w:rFonts w:ascii="Arial" w:eastAsia="Times New Roman" w:hAnsi="Arial" w:cs="Arial"/>
          <w:lang w:eastAsia="en-GB"/>
        </w:rPr>
      </w:pPr>
    </w:p>
    <w:p w:rsidR="00300545" w:rsidRDefault="00300545" w:rsidP="00300545">
      <w:pPr>
        <w:spacing w:after="0" w:line="240" w:lineRule="auto"/>
        <w:rPr>
          <w:rFonts w:ascii="Arial" w:eastAsia="Times New Roman" w:hAnsi="Arial" w:cs="Arial"/>
          <w:lang w:eastAsia="en-GB"/>
        </w:rPr>
      </w:pPr>
    </w:p>
    <w:p w:rsidR="00300545" w:rsidRDefault="00300545" w:rsidP="00300545">
      <w:pPr>
        <w:spacing w:after="0" w:line="240" w:lineRule="auto"/>
        <w:rPr>
          <w:rFonts w:ascii="Arial" w:eastAsia="Times New Roman" w:hAnsi="Arial" w:cs="Arial"/>
          <w:lang w:eastAsia="en-GB"/>
        </w:rPr>
      </w:pPr>
    </w:p>
    <w:p w:rsidR="00300545" w:rsidRPr="00300545" w:rsidRDefault="00300545" w:rsidP="00300545">
      <w:pPr>
        <w:spacing w:after="0" w:line="240" w:lineRule="auto"/>
        <w:rPr>
          <w:rFonts w:ascii="Arial" w:eastAsia="Times New Roman" w:hAnsi="Arial" w:cs="Arial"/>
          <w:lang w:eastAsia="en-GB"/>
        </w:rPr>
      </w:pPr>
      <w:bookmarkStart w:id="0" w:name="_GoBack"/>
      <w:bookmarkEnd w:id="0"/>
    </w:p>
    <w:p w:rsidR="00684A5F" w:rsidRPr="00684A5F" w:rsidRDefault="00684A5F" w:rsidP="00684A5F">
      <w:pPr>
        <w:spacing w:after="0" w:line="240" w:lineRule="auto"/>
        <w:rPr>
          <w:rFonts w:ascii="Arial" w:eastAsia="Times New Roman" w:hAnsi="Arial" w:cs="Arial"/>
        </w:rPr>
      </w:pPr>
      <w:r w:rsidRPr="00684A5F">
        <w:rPr>
          <w:rFonts w:ascii="Arial" w:eastAsia="Times New Roman" w:hAnsi="Arial" w:cs="Arial"/>
        </w:rPr>
        <w:t>Growing attention is being paid to the role which Higher Education Institutions (HEIs) play in preparing students for the Graduate Labour Market (GLM), from t</w:t>
      </w:r>
      <w:r w:rsidR="00A1143A">
        <w:rPr>
          <w:rFonts w:ascii="Arial" w:eastAsia="Times New Roman" w:hAnsi="Arial" w:cs="Arial"/>
        </w:rPr>
        <w:t xml:space="preserve">he UK government and </w:t>
      </w:r>
      <w:r w:rsidRPr="00684A5F">
        <w:rPr>
          <w:rFonts w:ascii="Arial" w:eastAsia="Times New Roman" w:hAnsi="Arial" w:cs="Arial"/>
        </w:rPr>
        <w:t>academic community</w:t>
      </w:r>
      <w:r w:rsidR="00A1143A">
        <w:rPr>
          <w:rFonts w:ascii="Arial" w:eastAsia="Times New Roman" w:hAnsi="Arial" w:cs="Arial"/>
        </w:rPr>
        <w:t xml:space="preserve"> alike</w:t>
      </w:r>
      <w:r w:rsidRPr="00684A5F">
        <w:rPr>
          <w:rFonts w:ascii="Arial" w:eastAsia="Times New Roman" w:hAnsi="Arial" w:cs="Arial"/>
        </w:rPr>
        <w:t xml:space="preserve"> (Smith et al, 2000, Harvey, 2001; 2002, Little, 2011). Despite the efforts of HEIs to prioritise graduate employability, there is a notable amount of research which suggests that employers are still claiming a skills gap at the graduate/employer level that needs to be addressed (</w:t>
      </w:r>
      <w:proofErr w:type="spellStart"/>
      <w:r w:rsidRPr="00684A5F">
        <w:rPr>
          <w:rFonts w:ascii="Arial" w:eastAsia="Times New Roman" w:hAnsi="Arial" w:cs="Arial"/>
        </w:rPr>
        <w:t>Hesketh</w:t>
      </w:r>
      <w:proofErr w:type="spellEnd"/>
      <w:r w:rsidRPr="00684A5F">
        <w:rPr>
          <w:rFonts w:ascii="Arial" w:eastAsia="Times New Roman" w:hAnsi="Arial" w:cs="Arial"/>
        </w:rPr>
        <w:t xml:space="preserve">, 2000; Brown and </w:t>
      </w:r>
      <w:proofErr w:type="spellStart"/>
      <w:r w:rsidRPr="00684A5F">
        <w:rPr>
          <w:rFonts w:ascii="Arial" w:eastAsia="Times New Roman" w:hAnsi="Arial" w:cs="Arial"/>
        </w:rPr>
        <w:t>Hesketh</w:t>
      </w:r>
      <w:proofErr w:type="spellEnd"/>
      <w:r w:rsidRPr="00684A5F">
        <w:rPr>
          <w:rFonts w:ascii="Arial" w:eastAsia="Times New Roman" w:hAnsi="Arial" w:cs="Arial"/>
        </w:rPr>
        <w:t xml:space="preserve">, 2004; </w:t>
      </w:r>
      <w:proofErr w:type="spellStart"/>
      <w:r w:rsidRPr="00684A5F">
        <w:rPr>
          <w:rFonts w:ascii="Arial" w:eastAsia="Times New Roman" w:hAnsi="Arial" w:cs="Arial"/>
        </w:rPr>
        <w:t>Cramner</w:t>
      </w:r>
      <w:proofErr w:type="spellEnd"/>
      <w:r w:rsidRPr="00684A5F">
        <w:rPr>
          <w:rFonts w:ascii="Arial" w:eastAsia="Times New Roman" w:hAnsi="Arial" w:cs="Arial"/>
        </w:rPr>
        <w:t>, 2006; Jackson, 2012).</w:t>
      </w:r>
    </w:p>
    <w:p w:rsidR="00684A5F" w:rsidRPr="00684A5F" w:rsidRDefault="00684A5F" w:rsidP="00684A5F">
      <w:pPr>
        <w:spacing w:after="0" w:line="240" w:lineRule="auto"/>
        <w:rPr>
          <w:rFonts w:ascii="Arial" w:eastAsia="Times New Roman" w:hAnsi="Arial" w:cs="Arial"/>
        </w:rPr>
      </w:pPr>
    </w:p>
    <w:p w:rsidR="00684A5F" w:rsidRDefault="00684A5F" w:rsidP="00684A5F">
      <w:pPr>
        <w:spacing w:after="0" w:line="240" w:lineRule="auto"/>
        <w:rPr>
          <w:rFonts w:ascii="Arial" w:eastAsia="Times New Roman" w:hAnsi="Arial" w:cs="Arial"/>
        </w:rPr>
      </w:pPr>
      <w:r w:rsidRPr="00684A5F">
        <w:rPr>
          <w:rFonts w:ascii="Arial" w:eastAsia="Times New Roman" w:hAnsi="Arial" w:cs="Arial"/>
        </w:rPr>
        <w:t xml:space="preserve">In conceptualising ‘graduate employability’, a large body of literature focuses on the role of </w:t>
      </w:r>
      <w:r w:rsidR="00A1143A">
        <w:rPr>
          <w:rFonts w:ascii="Arial" w:eastAsia="Times New Roman" w:hAnsi="Arial" w:cs="Arial"/>
        </w:rPr>
        <w:t>‘</w:t>
      </w:r>
      <w:r w:rsidRPr="00684A5F">
        <w:rPr>
          <w:rFonts w:ascii="Arial" w:eastAsia="Times New Roman" w:hAnsi="Arial" w:cs="Arial"/>
        </w:rPr>
        <w:t>skills</w:t>
      </w:r>
      <w:r w:rsidR="00A1143A">
        <w:rPr>
          <w:rFonts w:ascii="Arial" w:eastAsia="Times New Roman" w:hAnsi="Arial" w:cs="Arial"/>
        </w:rPr>
        <w:t>’</w:t>
      </w:r>
      <w:r w:rsidRPr="00684A5F">
        <w:rPr>
          <w:rFonts w:ascii="Arial" w:eastAsia="Times New Roman" w:hAnsi="Arial" w:cs="Arial"/>
        </w:rPr>
        <w:t xml:space="preserve">. Despite this, it is interesting to note that criticisms of skills-led approaches are also represented (Little, 2011; </w:t>
      </w:r>
      <w:r w:rsidRPr="00684A5F">
        <w:rPr>
          <w:rFonts w:ascii="Arial" w:eastAsia="Times New Roman" w:hAnsi="Arial" w:cs="Arial"/>
          <w:lang w:eastAsia="en-GB"/>
        </w:rPr>
        <w:t>Hinchliffe &amp; Jolly, 2011,</w:t>
      </w:r>
      <w:r w:rsidRPr="00684A5F">
        <w:rPr>
          <w:rFonts w:ascii="Arial" w:eastAsia="Times New Roman" w:hAnsi="Arial" w:cs="Arial"/>
        </w:rPr>
        <w:t xml:space="preserve"> Tomlinson, 2012</w:t>
      </w:r>
      <w:r w:rsidRPr="00684A5F">
        <w:rPr>
          <w:rFonts w:ascii="Arial" w:eastAsia="Times New Roman" w:hAnsi="Arial" w:cs="Arial"/>
          <w:lang w:eastAsia="en-GB"/>
        </w:rPr>
        <w:t>)</w:t>
      </w:r>
      <w:r w:rsidRPr="00684A5F">
        <w:rPr>
          <w:rFonts w:ascii="Arial" w:eastAsia="Times New Roman" w:hAnsi="Arial" w:cs="Arial"/>
        </w:rPr>
        <w:t>. Alternat</w:t>
      </w:r>
      <w:r w:rsidR="00A1143A">
        <w:rPr>
          <w:rFonts w:ascii="Arial" w:eastAsia="Times New Roman" w:hAnsi="Arial" w:cs="Arial"/>
        </w:rPr>
        <w:t xml:space="preserve">ive approaches to conceptualising </w:t>
      </w:r>
      <w:r w:rsidRPr="00684A5F">
        <w:rPr>
          <w:rFonts w:ascii="Arial" w:eastAsia="Times New Roman" w:hAnsi="Arial" w:cs="Arial"/>
        </w:rPr>
        <w:t>graduat</w:t>
      </w:r>
      <w:r w:rsidR="00A1143A">
        <w:rPr>
          <w:rFonts w:ascii="Arial" w:eastAsia="Times New Roman" w:hAnsi="Arial" w:cs="Arial"/>
        </w:rPr>
        <w:t>e employability are offered</w:t>
      </w:r>
      <w:r w:rsidRPr="00684A5F">
        <w:rPr>
          <w:rFonts w:ascii="Arial" w:eastAsia="Times New Roman" w:hAnsi="Arial" w:cs="Arial"/>
        </w:rPr>
        <w:t>, such as Graduate Identity Approach (GIA) (Holmes, 2001; 2012; 2013) which challenges the fundamental assumption that skills are observable entities which can be possessed an</w:t>
      </w:r>
      <w:r w:rsidR="00694E43">
        <w:rPr>
          <w:rFonts w:ascii="Arial" w:eastAsia="Times New Roman" w:hAnsi="Arial" w:cs="Arial"/>
        </w:rPr>
        <w:t xml:space="preserve">d ‘used’. </w:t>
      </w:r>
      <w:r w:rsidR="00A1143A">
        <w:rPr>
          <w:rFonts w:ascii="Arial" w:eastAsia="Times New Roman" w:hAnsi="Arial" w:cs="Arial"/>
        </w:rPr>
        <w:t>GIA proposes that</w:t>
      </w:r>
      <w:r w:rsidR="0002425C" w:rsidRPr="0002425C">
        <w:rPr>
          <w:rFonts w:ascii="Arial" w:hAnsi="Arial" w:cs="Arial"/>
        </w:rPr>
        <w:t xml:space="preserve"> </w:t>
      </w:r>
      <w:r w:rsidR="0002425C">
        <w:rPr>
          <w:rFonts w:ascii="Arial" w:hAnsi="Arial" w:cs="Arial"/>
        </w:rPr>
        <w:t xml:space="preserve">there is a subjective element to graduate employability which infers that insight into </w:t>
      </w:r>
      <w:r w:rsidR="0002425C" w:rsidRPr="0007440E">
        <w:rPr>
          <w:rFonts w:ascii="Arial" w:hAnsi="Arial" w:cs="Arial"/>
        </w:rPr>
        <w:t>social interaction</w:t>
      </w:r>
      <w:r w:rsidR="0002425C">
        <w:rPr>
          <w:rFonts w:ascii="Arial" w:hAnsi="Arial" w:cs="Arial"/>
        </w:rPr>
        <w:t>s</w:t>
      </w:r>
      <w:r w:rsidR="0002425C" w:rsidRPr="0007440E">
        <w:rPr>
          <w:rFonts w:ascii="Arial" w:hAnsi="Arial" w:cs="Arial"/>
        </w:rPr>
        <w:t>, interpretation</w:t>
      </w:r>
      <w:r w:rsidR="0002425C">
        <w:rPr>
          <w:rFonts w:ascii="Arial" w:hAnsi="Arial" w:cs="Arial"/>
        </w:rPr>
        <w:t>s</w:t>
      </w:r>
      <w:r w:rsidR="0002425C" w:rsidRPr="0007440E">
        <w:rPr>
          <w:rFonts w:ascii="Arial" w:hAnsi="Arial" w:cs="Arial"/>
        </w:rPr>
        <w:t xml:space="preserve"> and behaviours are key to understanding ‘skills’ and </w:t>
      </w:r>
      <w:r w:rsidR="0002425C">
        <w:rPr>
          <w:rFonts w:ascii="Arial" w:hAnsi="Arial" w:cs="Arial"/>
        </w:rPr>
        <w:t>‘</w:t>
      </w:r>
      <w:r w:rsidR="0002425C" w:rsidRPr="0007440E">
        <w:rPr>
          <w:rFonts w:ascii="Arial" w:hAnsi="Arial" w:cs="Arial"/>
        </w:rPr>
        <w:t>graduate employability</w:t>
      </w:r>
      <w:r w:rsidR="0002425C">
        <w:rPr>
          <w:rFonts w:ascii="Arial" w:hAnsi="Arial" w:cs="Arial"/>
        </w:rPr>
        <w:t>’</w:t>
      </w:r>
      <w:r w:rsidR="0002425C" w:rsidRPr="0007440E">
        <w:rPr>
          <w:rFonts w:ascii="Arial" w:hAnsi="Arial" w:cs="Arial"/>
        </w:rPr>
        <w:t>.</w:t>
      </w:r>
      <w:r w:rsidR="0002425C">
        <w:rPr>
          <w:rFonts w:ascii="Arial" w:hAnsi="Arial" w:cs="Arial"/>
        </w:rPr>
        <w:t xml:space="preserve"> From this perspective, it is assumed</w:t>
      </w:r>
      <w:r w:rsidR="0002425C" w:rsidRPr="0007440E">
        <w:rPr>
          <w:rFonts w:ascii="Arial" w:hAnsi="Arial" w:cs="Arial"/>
        </w:rPr>
        <w:t xml:space="preserve"> t</w:t>
      </w:r>
      <w:r w:rsidR="0002425C">
        <w:rPr>
          <w:rFonts w:ascii="Arial" w:hAnsi="Arial" w:cs="Arial"/>
        </w:rPr>
        <w:t>hat the process of entering graduate level employment</w:t>
      </w:r>
      <w:r w:rsidR="0002425C" w:rsidRPr="0007440E">
        <w:rPr>
          <w:rFonts w:ascii="Arial" w:hAnsi="Arial" w:cs="Arial"/>
        </w:rPr>
        <w:t xml:space="preserve"> is </w:t>
      </w:r>
      <w:r w:rsidR="00694E43">
        <w:rPr>
          <w:rFonts w:ascii="Arial" w:hAnsi="Arial" w:cs="Arial"/>
        </w:rPr>
        <w:t xml:space="preserve">not </w:t>
      </w:r>
      <w:r w:rsidR="0002425C" w:rsidRPr="0007440E">
        <w:rPr>
          <w:rFonts w:ascii="Arial" w:hAnsi="Arial" w:cs="Arial"/>
        </w:rPr>
        <w:t>simply a matter of matching skills required and skills possessed.</w:t>
      </w:r>
      <w:r w:rsidR="0002425C" w:rsidRPr="00CA7723">
        <w:rPr>
          <w:rFonts w:ascii="Arial" w:hAnsi="Arial" w:cs="Arial"/>
        </w:rPr>
        <w:t xml:space="preserve"> </w:t>
      </w:r>
      <w:r w:rsidR="00C97B63">
        <w:rPr>
          <w:rFonts w:ascii="Arial" w:eastAsia="Times New Roman" w:hAnsi="Arial" w:cs="Arial"/>
        </w:rPr>
        <w:t xml:space="preserve"> </w:t>
      </w:r>
    </w:p>
    <w:p w:rsidR="0002425C" w:rsidRDefault="0002425C" w:rsidP="00684A5F">
      <w:pPr>
        <w:spacing w:after="0" w:line="240" w:lineRule="auto"/>
        <w:rPr>
          <w:rFonts w:ascii="Arial" w:eastAsia="Times New Roman" w:hAnsi="Arial" w:cs="Arial"/>
        </w:rPr>
      </w:pPr>
    </w:p>
    <w:p w:rsidR="00C97B63" w:rsidRPr="00684A5F" w:rsidRDefault="00C97B63" w:rsidP="00684A5F">
      <w:pPr>
        <w:spacing w:after="0" w:line="240" w:lineRule="auto"/>
        <w:rPr>
          <w:rFonts w:ascii="Arial" w:eastAsia="Times New Roman" w:hAnsi="Arial" w:cs="Arial"/>
        </w:rPr>
      </w:pPr>
      <w:r>
        <w:rPr>
          <w:rFonts w:ascii="Arial" w:eastAsia="Times New Roman" w:hAnsi="Arial" w:cs="Arial"/>
        </w:rPr>
        <w:lastRenderedPageBreak/>
        <w:t>In regard to expanding our understandings of graduate employability, increasing attention is</w:t>
      </w:r>
      <w:r w:rsidR="0002425C">
        <w:rPr>
          <w:rFonts w:ascii="Arial" w:eastAsia="Times New Roman" w:hAnsi="Arial" w:cs="Arial"/>
        </w:rPr>
        <w:t xml:space="preserve"> also</w:t>
      </w:r>
      <w:r>
        <w:rPr>
          <w:rFonts w:ascii="Arial" w:eastAsia="Times New Roman" w:hAnsi="Arial" w:cs="Arial"/>
        </w:rPr>
        <w:t xml:space="preserve"> being paid in the literature to transference of ‘skills’ and ‘employability’ to the workplace</w:t>
      </w:r>
      <w:r w:rsidR="0002425C">
        <w:rPr>
          <w:rFonts w:ascii="Arial" w:eastAsia="Times New Roman" w:hAnsi="Arial" w:cs="Arial"/>
        </w:rPr>
        <w:t>, rather than mere possession of skills</w:t>
      </w:r>
      <w:r>
        <w:rPr>
          <w:rFonts w:ascii="Arial" w:eastAsia="Times New Roman" w:hAnsi="Arial" w:cs="Arial"/>
        </w:rPr>
        <w:t xml:space="preserve">. </w:t>
      </w:r>
      <w:r>
        <w:rPr>
          <w:rFonts w:ascii="Arial" w:hAnsi="Arial" w:cs="Arial"/>
        </w:rPr>
        <w:t xml:space="preserve">Research in this area has </w:t>
      </w:r>
      <w:r w:rsidR="00A1143A">
        <w:rPr>
          <w:rFonts w:ascii="Arial" w:hAnsi="Arial" w:cs="Arial"/>
        </w:rPr>
        <w:t xml:space="preserve">also </w:t>
      </w:r>
      <w:r>
        <w:rPr>
          <w:rFonts w:ascii="Arial" w:hAnsi="Arial" w:cs="Arial"/>
        </w:rPr>
        <w:t>emphasised socialisation or ‘early adjustment’ (Nicholson and Arnold, 1991)</w:t>
      </w:r>
      <w:r w:rsidR="00C9722D">
        <w:rPr>
          <w:rFonts w:ascii="Arial" w:hAnsi="Arial" w:cs="Arial"/>
        </w:rPr>
        <w:t xml:space="preserve"> relating to an</w:t>
      </w:r>
      <w:r>
        <w:rPr>
          <w:rFonts w:ascii="Arial" w:hAnsi="Arial" w:cs="Arial"/>
        </w:rPr>
        <w:t xml:space="preserve"> organisation’s internal norms and values and, more specifically, the changes in graduates as they adjus</w:t>
      </w:r>
      <w:r w:rsidR="00CF663C">
        <w:rPr>
          <w:rFonts w:ascii="Arial" w:hAnsi="Arial" w:cs="Arial"/>
        </w:rPr>
        <w:t>t to these norms. Furthermore</w:t>
      </w:r>
      <w:r w:rsidR="00A60447">
        <w:rPr>
          <w:rFonts w:ascii="Arial" w:hAnsi="Arial" w:cs="Arial"/>
        </w:rPr>
        <w:t xml:space="preserve">, it </w:t>
      </w:r>
      <w:r w:rsidR="00A1143A">
        <w:rPr>
          <w:rFonts w:ascii="Arial" w:hAnsi="Arial" w:cs="Arial"/>
        </w:rPr>
        <w:t xml:space="preserve">can </w:t>
      </w:r>
      <w:r>
        <w:rPr>
          <w:rFonts w:ascii="Arial" w:hAnsi="Arial" w:cs="Arial"/>
        </w:rPr>
        <w:t>be the case that identities which students develop i</w:t>
      </w:r>
      <w:r w:rsidR="00694E43">
        <w:rPr>
          <w:rFonts w:ascii="Arial" w:hAnsi="Arial" w:cs="Arial"/>
        </w:rPr>
        <w:t xml:space="preserve">n HE are transferrable into </w:t>
      </w:r>
      <w:r>
        <w:rPr>
          <w:rFonts w:ascii="Arial" w:hAnsi="Arial" w:cs="Arial"/>
        </w:rPr>
        <w:t>workplace setting</w:t>
      </w:r>
      <w:r w:rsidR="00694E43">
        <w:rPr>
          <w:rFonts w:ascii="Arial" w:hAnsi="Arial" w:cs="Arial"/>
        </w:rPr>
        <w:t xml:space="preserve">s, holding particular relevance </w:t>
      </w:r>
      <w:r w:rsidR="00D06050">
        <w:rPr>
          <w:rFonts w:ascii="Arial" w:hAnsi="Arial" w:cs="Arial"/>
        </w:rPr>
        <w:t>during their initial stages of ‘becoming’ a graduate</w:t>
      </w:r>
      <w:r>
        <w:rPr>
          <w:rFonts w:ascii="Arial" w:hAnsi="Arial" w:cs="Arial"/>
        </w:rPr>
        <w:t xml:space="preserve"> (</w:t>
      </w:r>
      <w:r w:rsidR="00D06050">
        <w:rPr>
          <w:rFonts w:ascii="Arial" w:hAnsi="Arial" w:cs="Arial"/>
        </w:rPr>
        <w:t xml:space="preserve">Holmes, 2013; </w:t>
      </w:r>
      <w:proofErr w:type="spellStart"/>
      <w:r w:rsidR="00D06050">
        <w:rPr>
          <w:rFonts w:ascii="Arial" w:hAnsi="Arial" w:cs="Arial"/>
        </w:rPr>
        <w:t>Bjerregaard</w:t>
      </w:r>
      <w:proofErr w:type="spellEnd"/>
      <w:r w:rsidR="00D06050">
        <w:rPr>
          <w:rFonts w:ascii="Arial" w:hAnsi="Arial" w:cs="Arial"/>
        </w:rPr>
        <w:t xml:space="preserve"> and </w:t>
      </w:r>
      <w:proofErr w:type="spellStart"/>
      <w:r w:rsidR="00D06050">
        <w:rPr>
          <w:rFonts w:ascii="Arial" w:hAnsi="Arial" w:cs="Arial"/>
        </w:rPr>
        <w:t>Jonasson</w:t>
      </w:r>
      <w:proofErr w:type="spellEnd"/>
      <w:r w:rsidR="00D06050">
        <w:rPr>
          <w:rFonts w:ascii="Arial" w:hAnsi="Arial" w:cs="Arial"/>
        </w:rPr>
        <w:t xml:space="preserve">, 2014; </w:t>
      </w:r>
      <w:r>
        <w:rPr>
          <w:rFonts w:ascii="Arial" w:hAnsi="Arial" w:cs="Arial"/>
        </w:rPr>
        <w:t>Daniels and Brooker, 2014)</w:t>
      </w:r>
      <w:r w:rsidR="00F0018E">
        <w:rPr>
          <w:rFonts w:ascii="Arial" w:hAnsi="Arial" w:cs="Arial"/>
        </w:rPr>
        <w:t xml:space="preserve">. </w:t>
      </w:r>
      <w:r w:rsidR="00A5478A">
        <w:rPr>
          <w:rFonts w:ascii="Arial" w:hAnsi="Arial" w:cs="Arial"/>
        </w:rPr>
        <w:t>Jackson (2014) goes are far as proposing</w:t>
      </w:r>
      <w:r w:rsidR="00A60447">
        <w:rPr>
          <w:rFonts w:ascii="Arial" w:hAnsi="Arial" w:cs="Arial"/>
        </w:rPr>
        <w:t xml:space="preserve"> that</w:t>
      </w:r>
      <w:r w:rsidR="0063632D">
        <w:rPr>
          <w:rFonts w:ascii="Arial" w:hAnsi="Arial" w:cs="Arial"/>
        </w:rPr>
        <w:t>, in addition to learner and degree programme characteristics</w:t>
      </w:r>
      <w:r w:rsidR="00A60447">
        <w:rPr>
          <w:rFonts w:ascii="Arial" w:hAnsi="Arial" w:cs="Arial"/>
        </w:rPr>
        <w:t xml:space="preserve">, workplace characteristics (levels of support, existing group norms) can directly impact upon a graduate’s ability to transfer their skills into the workplace. </w:t>
      </w:r>
      <w:r w:rsidR="00694E43">
        <w:rPr>
          <w:rFonts w:ascii="Arial" w:hAnsi="Arial" w:cs="Arial"/>
        </w:rPr>
        <w:t xml:space="preserve">Despite increasing emphasis in this area, </w:t>
      </w:r>
      <w:r w:rsidR="0002425C">
        <w:rPr>
          <w:rFonts w:ascii="Arial" w:hAnsi="Arial" w:cs="Arial"/>
        </w:rPr>
        <w:t xml:space="preserve">James et al (2013) emphasise that there is </w:t>
      </w:r>
      <w:r w:rsidR="004A2F87">
        <w:rPr>
          <w:rFonts w:ascii="Arial" w:hAnsi="Arial" w:cs="Arial"/>
        </w:rPr>
        <w:t xml:space="preserve">still </w:t>
      </w:r>
      <w:r w:rsidR="0002425C">
        <w:rPr>
          <w:rFonts w:ascii="Arial" w:hAnsi="Arial" w:cs="Arial"/>
        </w:rPr>
        <w:t>little empirical investigation into whether or not graduate ‘skills’ are actually transferred into the workplace, offering that there are often discrepancies between ‘skills’ in the HE context compared with the workplace.</w:t>
      </w:r>
    </w:p>
    <w:p w:rsidR="00684A5F" w:rsidRPr="00684A5F" w:rsidRDefault="00684A5F" w:rsidP="00684A5F">
      <w:pPr>
        <w:spacing w:after="0" w:line="240" w:lineRule="auto"/>
        <w:rPr>
          <w:rFonts w:ascii="Arial" w:eastAsia="Times New Roman" w:hAnsi="Arial" w:cs="Arial"/>
        </w:rPr>
      </w:pPr>
    </w:p>
    <w:p w:rsidR="0063632D" w:rsidRDefault="00684A5F" w:rsidP="00684A5F">
      <w:pPr>
        <w:spacing w:after="0" w:line="240" w:lineRule="auto"/>
        <w:rPr>
          <w:rFonts w:ascii="Arial" w:eastAsia="Times New Roman" w:hAnsi="Arial" w:cs="Arial"/>
        </w:rPr>
      </w:pPr>
      <w:r w:rsidRPr="00684A5F">
        <w:rPr>
          <w:rFonts w:ascii="Arial" w:eastAsia="Times New Roman" w:hAnsi="Arial" w:cs="Arial"/>
        </w:rPr>
        <w:t>This purpose of this research is to expand on existing understandings of graduate employability through exploring the lived experiences and perceptions of ‘significant others’</w:t>
      </w:r>
      <w:r w:rsidR="00F0018E">
        <w:rPr>
          <w:rFonts w:ascii="Arial" w:eastAsia="Times New Roman" w:hAnsi="Arial" w:cs="Arial"/>
        </w:rPr>
        <w:t xml:space="preserve"> (Holmes, 2013)</w:t>
      </w:r>
      <w:r w:rsidRPr="00684A5F">
        <w:rPr>
          <w:rFonts w:ascii="Arial" w:eastAsia="Times New Roman" w:hAnsi="Arial" w:cs="Arial"/>
        </w:rPr>
        <w:t xml:space="preserve">, in this case, those with direct line management responsibilities for graduates in the workplace. </w:t>
      </w:r>
      <w:r w:rsidR="00A03E1E" w:rsidRPr="00D06050">
        <w:rPr>
          <w:rFonts w:ascii="Arial" w:hAnsi="Arial" w:cs="Arial"/>
        </w:rPr>
        <w:t>Holmes</w:t>
      </w:r>
      <w:r w:rsidR="00A03E1E">
        <w:rPr>
          <w:rFonts w:ascii="Arial" w:hAnsi="Arial" w:cs="Arial"/>
        </w:rPr>
        <w:t xml:space="preserve">’s (2013) asserts </w:t>
      </w:r>
      <w:r w:rsidR="00A03E1E" w:rsidRPr="00D06050">
        <w:rPr>
          <w:rFonts w:ascii="Arial" w:hAnsi="Arial" w:cs="Arial"/>
        </w:rPr>
        <w:t xml:space="preserve">that the </w:t>
      </w:r>
      <w:r w:rsidR="00A03E1E">
        <w:rPr>
          <w:rFonts w:ascii="Arial" w:hAnsi="Arial" w:cs="Arial"/>
        </w:rPr>
        <w:t>starting point for research</w:t>
      </w:r>
      <w:r w:rsidR="00A03E1E" w:rsidRPr="00D06050">
        <w:rPr>
          <w:rFonts w:ascii="Arial" w:hAnsi="Arial" w:cs="Arial"/>
        </w:rPr>
        <w:t xml:space="preserve"> in this area should be with performance, or behaviour of graduates working in graduate level jobs.</w:t>
      </w:r>
      <w:r w:rsidR="00A03E1E">
        <w:rPr>
          <w:rFonts w:ascii="Arial" w:hAnsi="Arial" w:cs="Arial"/>
        </w:rPr>
        <w:t xml:space="preserve"> </w:t>
      </w:r>
      <w:r w:rsidR="00A03E1E">
        <w:rPr>
          <w:rFonts w:ascii="Arial" w:eastAsia="Times New Roman" w:hAnsi="Arial" w:cs="Arial"/>
        </w:rPr>
        <w:t>As such, t</w:t>
      </w:r>
      <w:r w:rsidR="0063632D">
        <w:rPr>
          <w:rFonts w:ascii="Arial" w:eastAsia="Times New Roman" w:hAnsi="Arial" w:cs="Arial"/>
        </w:rPr>
        <w:t>hese ‘significant others’ provide valuable insight in</w:t>
      </w:r>
      <w:r w:rsidR="004A2498">
        <w:rPr>
          <w:rFonts w:ascii="Arial" w:eastAsia="Times New Roman" w:hAnsi="Arial" w:cs="Arial"/>
        </w:rPr>
        <w:t xml:space="preserve">to graduates’ working in </w:t>
      </w:r>
      <w:r w:rsidR="00A03E1E">
        <w:rPr>
          <w:rFonts w:ascii="Arial" w:eastAsia="Times New Roman" w:hAnsi="Arial" w:cs="Arial"/>
        </w:rPr>
        <w:t>graduate level work</w:t>
      </w:r>
      <w:r w:rsidR="00D06050">
        <w:rPr>
          <w:rFonts w:ascii="Arial" w:eastAsia="Times New Roman" w:hAnsi="Arial" w:cs="Arial"/>
        </w:rPr>
        <w:t xml:space="preserve"> </w:t>
      </w:r>
      <w:r w:rsidR="0063632D">
        <w:rPr>
          <w:rFonts w:ascii="Arial" w:eastAsia="Times New Roman" w:hAnsi="Arial" w:cs="Arial"/>
        </w:rPr>
        <w:t>drawing from f</w:t>
      </w:r>
      <w:r w:rsidR="00A03E1E">
        <w:rPr>
          <w:rFonts w:ascii="Arial" w:eastAsia="Times New Roman" w:hAnsi="Arial" w:cs="Arial"/>
        </w:rPr>
        <w:t>requent interactions with such</w:t>
      </w:r>
      <w:r w:rsidR="00D06050">
        <w:rPr>
          <w:rFonts w:ascii="Arial" w:eastAsia="Times New Roman" w:hAnsi="Arial" w:cs="Arial"/>
        </w:rPr>
        <w:t xml:space="preserve"> individuals</w:t>
      </w:r>
      <w:r w:rsidR="00A03E1E">
        <w:rPr>
          <w:rFonts w:ascii="Arial" w:eastAsia="Times New Roman" w:hAnsi="Arial" w:cs="Arial"/>
        </w:rPr>
        <w:t xml:space="preserve">. </w:t>
      </w:r>
    </w:p>
    <w:p w:rsidR="00684A5F" w:rsidRPr="00684A5F" w:rsidRDefault="00684A5F" w:rsidP="00684A5F">
      <w:pPr>
        <w:spacing w:after="0" w:line="240" w:lineRule="auto"/>
        <w:rPr>
          <w:rFonts w:ascii="Arial" w:eastAsia="Times New Roman" w:hAnsi="Arial" w:cs="Arial"/>
        </w:rPr>
      </w:pPr>
      <w:r w:rsidRPr="00684A5F">
        <w:rPr>
          <w:rFonts w:ascii="Arial" w:eastAsia="Times New Roman" w:hAnsi="Arial" w:cs="Arial"/>
        </w:rPr>
        <w:t xml:space="preserve">The context of this research is focused on Human Resources (HR) graduates, a discipline that has seen little qualitative inquiry across the Higher Education (HE), employability and HR literature. </w:t>
      </w:r>
    </w:p>
    <w:p w:rsidR="00684A5F" w:rsidRPr="00684A5F" w:rsidRDefault="00684A5F" w:rsidP="00684A5F">
      <w:pPr>
        <w:spacing w:after="0" w:line="240" w:lineRule="auto"/>
        <w:rPr>
          <w:rFonts w:ascii="Arial" w:eastAsia="Times New Roman" w:hAnsi="Arial" w:cs="Arial"/>
        </w:rPr>
      </w:pPr>
    </w:p>
    <w:p w:rsidR="00684A5F" w:rsidRDefault="00684A5F" w:rsidP="00684A5F">
      <w:pPr>
        <w:spacing w:after="0" w:line="240" w:lineRule="auto"/>
        <w:rPr>
          <w:rFonts w:ascii="Arial" w:eastAsia="Times New Roman" w:hAnsi="Arial" w:cs="Arial"/>
          <w:bCs/>
          <w:lang w:val="en-US"/>
        </w:rPr>
      </w:pPr>
      <w:r w:rsidRPr="00684A5F">
        <w:rPr>
          <w:rFonts w:ascii="Arial" w:eastAsia="Times New Roman" w:hAnsi="Arial" w:cs="Arial"/>
        </w:rPr>
        <w:t>This study draws from a social constructionist standpoint</w:t>
      </w:r>
      <w:r w:rsidRPr="00684A5F">
        <w:rPr>
          <w:rFonts w:ascii="Arial" w:eastAsia="Times New Roman" w:hAnsi="Arial" w:cs="Arial"/>
          <w:lang w:val="en-US"/>
        </w:rPr>
        <w:t>, with an interpretivist methodology. Twenty two semi-structured intervi</w:t>
      </w:r>
      <w:r w:rsidR="005E658A">
        <w:rPr>
          <w:rFonts w:ascii="Arial" w:eastAsia="Times New Roman" w:hAnsi="Arial" w:cs="Arial"/>
          <w:lang w:val="en-US"/>
        </w:rPr>
        <w:t>ews have been</w:t>
      </w:r>
      <w:r w:rsidRPr="00684A5F">
        <w:rPr>
          <w:rFonts w:ascii="Arial" w:eastAsia="Times New Roman" w:hAnsi="Arial" w:cs="Arial"/>
          <w:lang w:val="en-US"/>
        </w:rPr>
        <w:t xml:space="preserve"> conducted with </w:t>
      </w:r>
      <w:r w:rsidRPr="00684A5F">
        <w:rPr>
          <w:rFonts w:ascii="Arial" w:eastAsia="Times New Roman" w:hAnsi="Arial" w:cs="Arial"/>
          <w:bCs/>
          <w:lang w:val="en-US"/>
        </w:rPr>
        <w:t xml:space="preserve">individuals who have direct experience of managing HR graduates working in HR roles. This is a UK based study covering a range of </w:t>
      </w:r>
      <w:proofErr w:type="spellStart"/>
      <w:r w:rsidRPr="00684A5F">
        <w:rPr>
          <w:rFonts w:ascii="Arial" w:eastAsia="Times New Roman" w:hAnsi="Arial" w:cs="Arial"/>
          <w:bCs/>
          <w:lang w:val="en-US"/>
        </w:rPr>
        <w:t>organisations</w:t>
      </w:r>
      <w:proofErr w:type="spellEnd"/>
      <w:r w:rsidRPr="00684A5F">
        <w:rPr>
          <w:rFonts w:ascii="Arial" w:eastAsia="Times New Roman" w:hAnsi="Arial" w:cs="Arial"/>
          <w:bCs/>
          <w:lang w:val="en-US"/>
        </w:rPr>
        <w:t xml:space="preserve"> offering formal HR graduate </w:t>
      </w:r>
      <w:proofErr w:type="spellStart"/>
      <w:r w:rsidRPr="00684A5F">
        <w:rPr>
          <w:rFonts w:ascii="Arial" w:eastAsia="Times New Roman" w:hAnsi="Arial" w:cs="Arial"/>
          <w:bCs/>
          <w:lang w:val="en-US"/>
        </w:rPr>
        <w:t>programmes</w:t>
      </w:r>
      <w:proofErr w:type="spellEnd"/>
      <w:r w:rsidRPr="00684A5F">
        <w:rPr>
          <w:rFonts w:ascii="Arial" w:eastAsia="Times New Roman" w:hAnsi="Arial" w:cs="Arial"/>
          <w:bCs/>
          <w:lang w:val="en-US"/>
        </w:rPr>
        <w:t>. As such, one of the contributions of this study is an exploration of perspectives across five different industry groups</w:t>
      </w:r>
      <w:r w:rsidR="00B61DCC">
        <w:rPr>
          <w:rFonts w:ascii="Arial" w:eastAsia="Times New Roman" w:hAnsi="Arial" w:cs="Arial"/>
          <w:bCs/>
          <w:lang w:val="en-US"/>
        </w:rPr>
        <w:t>, for which participants are allocated</w:t>
      </w:r>
      <w:r w:rsidRPr="00684A5F">
        <w:rPr>
          <w:rFonts w:ascii="Arial" w:eastAsia="Times New Roman" w:hAnsi="Arial" w:cs="Arial"/>
          <w:bCs/>
          <w:lang w:val="en-US"/>
        </w:rPr>
        <w:t xml:space="preserve">; Manufacturing, Banking &amp; Finance, Public Sector, Retail/B2C, and Fuel </w:t>
      </w:r>
      <w:r w:rsidR="005E658A">
        <w:rPr>
          <w:rFonts w:ascii="Arial" w:eastAsia="Times New Roman" w:hAnsi="Arial" w:cs="Arial"/>
          <w:bCs/>
          <w:lang w:val="en-US"/>
        </w:rPr>
        <w:t>&amp; Utilities. Qualitative data has been</w:t>
      </w:r>
      <w:r w:rsidRPr="00684A5F">
        <w:rPr>
          <w:rFonts w:ascii="Arial" w:eastAsia="Times New Roman" w:hAnsi="Arial" w:cs="Arial"/>
          <w:bCs/>
          <w:lang w:val="en-US"/>
        </w:rPr>
        <w:t xml:space="preserve"> </w:t>
      </w:r>
      <w:proofErr w:type="spellStart"/>
      <w:r w:rsidRPr="00684A5F">
        <w:rPr>
          <w:rFonts w:ascii="Arial" w:eastAsia="Times New Roman" w:hAnsi="Arial" w:cs="Arial"/>
          <w:bCs/>
          <w:lang w:val="en-US"/>
        </w:rPr>
        <w:t>analysed</w:t>
      </w:r>
      <w:proofErr w:type="spellEnd"/>
      <w:r w:rsidRPr="00684A5F">
        <w:rPr>
          <w:rFonts w:ascii="Arial" w:eastAsia="Times New Roman" w:hAnsi="Arial" w:cs="Arial"/>
          <w:bCs/>
          <w:lang w:val="en-US"/>
        </w:rPr>
        <w:t xml:space="preserve"> through a </w:t>
      </w:r>
      <w:r w:rsidR="006F51EB">
        <w:rPr>
          <w:rFonts w:ascii="Arial" w:eastAsia="Times New Roman" w:hAnsi="Arial" w:cs="Arial"/>
          <w:bCs/>
          <w:lang w:val="en-US"/>
        </w:rPr>
        <w:t xml:space="preserve">‘progressive focusing’ approach, incorporating open and selective coding (Strauss and Corbin, 1990). </w:t>
      </w:r>
      <w:r w:rsidR="00A03E1E">
        <w:rPr>
          <w:rFonts w:ascii="Arial" w:eastAsia="Times New Roman" w:hAnsi="Arial" w:cs="Arial"/>
        </w:rPr>
        <w:t>This study has gained insight into a range of individual and interpersonal factors contributing to HR graduate employability and skills, and has worked towards building up a richer ‘picture’ of HR graduate work. That said, this paper reports on a third category; organisational contributors to HR graduates’ employability and ability to effectively transition from HE into a HR role, insights which are not currently reflected in extant empirical work on HR graduate employability and skills.</w:t>
      </w:r>
    </w:p>
    <w:p w:rsidR="00132ACB" w:rsidRDefault="00132ACB" w:rsidP="00684A5F">
      <w:pPr>
        <w:spacing w:after="0" w:line="240" w:lineRule="auto"/>
        <w:rPr>
          <w:rFonts w:ascii="Arial" w:eastAsia="Times New Roman" w:hAnsi="Arial" w:cs="Arial"/>
          <w:bCs/>
          <w:lang w:val="en-US"/>
        </w:rPr>
      </w:pPr>
    </w:p>
    <w:p w:rsidR="00132ACB" w:rsidRPr="00684A5F" w:rsidRDefault="00132ACB" w:rsidP="00684A5F">
      <w:pPr>
        <w:spacing w:after="0" w:line="240" w:lineRule="auto"/>
        <w:rPr>
          <w:rFonts w:ascii="Arial" w:eastAsia="Times New Roman" w:hAnsi="Arial" w:cs="Arial"/>
          <w:bCs/>
          <w:lang w:val="en-US"/>
        </w:rPr>
      </w:pPr>
      <w:r>
        <w:rPr>
          <w:rFonts w:ascii="Arial" w:eastAsia="Times New Roman" w:hAnsi="Arial" w:cs="Arial"/>
          <w:bCs/>
          <w:lang w:val="en-US"/>
        </w:rPr>
        <w:t>Key findings</w:t>
      </w:r>
      <w:r w:rsidR="00FA4720">
        <w:rPr>
          <w:rFonts w:ascii="Arial" w:eastAsia="Times New Roman" w:hAnsi="Arial" w:cs="Arial"/>
          <w:bCs/>
          <w:lang w:val="en-US"/>
        </w:rPr>
        <w:t xml:space="preserve"> in relation to </w:t>
      </w:r>
      <w:proofErr w:type="spellStart"/>
      <w:r w:rsidR="00FA4720">
        <w:rPr>
          <w:rFonts w:ascii="Arial" w:eastAsia="Times New Roman" w:hAnsi="Arial" w:cs="Arial"/>
          <w:bCs/>
          <w:lang w:val="en-US"/>
        </w:rPr>
        <w:t>organisational</w:t>
      </w:r>
      <w:proofErr w:type="spellEnd"/>
      <w:r w:rsidR="00FA4720">
        <w:rPr>
          <w:rFonts w:ascii="Arial" w:eastAsia="Times New Roman" w:hAnsi="Arial" w:cs="Arial"/>
          <w:bCs/>
          <w:lang w:val="en-US"/>
        </w:rPr>
        <w:t xml:space="preserve"> c</w:t>
      </w:r>
      <w:r>
        <w:rPr>
          <w:rFonts w:ascii="Arial" w:eastAsia="Times New Roman" w:hAnsi="Arial" w:cs="Arial"/>
          <w:bCs/>
          <w:lang w:val="en-US"/>
        </w:rPr>
        <w:t>ontributors support Jackson’s (2014) model for graduate skill transfer, in that levels of support from senior colleagues, line managers and fellow graduates are perceived as influential</w:t>
      </w:r>
      <w:r w:rsidR="00B61DCC">
        <w:rPr>
          <w:rFonts w:ascii="Arial" w:eastAsia="Times New Roman" w:hAnsi="Arial" w:cs="Arial"/>
          <w:bCs/>
          <w:lang w:val="en-US"/>
        </w:rPr>
        <w:t xml:space="preserve"> by the participants. The role of social norms</w:t>
      </w:r>
      <w:r w:rsidR="00B61DCC">
        <w:rPr>
          <w:rFonts w:ascii="Arial" w:hAnsi="Arial" w:cs="Arial"/>
        </w:rPr>
        <w:t xml:space="preserve"> </w:t>
      </w:r>
      <w:r w:rsidR="00340B21">
        <w:rPr>
          <w:rFonts w:ascii="Arial" w:hAnsi="Arial" w:cs="Arial"/>
        </w:rPr>
        <w:t>as graduates</w:t>
      </w:r>
      <w:r w:rsidR="00FA4720">
        <w:rPr>
          <w:rFonts w:ascii="Arial" w:hAnsi="Arial" w:cs="Arial"/>
        </w:rPr>
        <w:t xml:space="preserve"> transition into the workplace </w:t>
      </w:r>
      <w:r w:rsidR="00B61DCC">
        <w:rPr>
          <w:rFonts w:ascii="Arial" w:hAnsi="Arial" w:cs="Arial"/>
        </w:rPr>
        <w:t>(Nicholson and Arnold, 1991)</w:t>
      </w:r>
      <w:r w:rsidR="00B61DCC">
        <w:rPr>
          <w:rFonts w:ascii="Arial" w:eastAsia="Times New Roman" w:hAnsi="Arial" w:cs="Arial"/>
          <w:bCs/>
          <w:lang w:val="en-US"/>
        </w:rPr>
        <w:t xml:space="preserve"> is depicted by each industry group in two aspects; ‘resentment’</w:t>
      </w:r>
      <w:r w:rsidR="00FE594B">
        <w:rPr>
          <w:rFonts w:ascii="Arial" w:eastAsia="Times New Roman" w:hAnsi="Arial" w:cs="Arial"/>
          <w:bCs/>
          <w:lang w:val="en-US"/>
        </w:rPr>
        <w:t xml:space="preserve"> felt by existing staff who may feel ‘threatened’ by HR graduates, and</w:t>
      </w:r>
      <w:r w:rsidR="00FA4720">
        <w:rPr>
          <w:rFonts w:ascii="Arial" w:eastAsia="Times New Roman" w:hAnsi="Arial" w:cs="Arial"/>
          <w:bCs/>
          <w:lang w:val="en-US"/>
        </w:rPr>
        <w:t xml:space="preserve"> the tendency for HR graduates to ‘pack together’.</w:t>
      </w:r>
      <w:r w:rsidR="00FE594B">
        <w:rPr>
          <w:rFonts w:ascii="Arial" w:eastAsia="Times New Roman" w:hAnsi="Arial" w:cs="Arial"/>
          <w:bCs/>
          <w:lang w:val="en-US"/>
        </w:rPr>
        <w:t xml:space="preserve"> </w:t>
      </w:r>
      <w:r w:rsidR="00B61DCC">
        <w:rPr>
          <w:rFonts w:ascii="Arial" w:eastAsia="Times New Roman" w:hAnsi="Arial" w:cs="Arial"/>
          <w:bCs/>
          <w:lang w:val="en-US"/>
        </w:rPr>
        <w:t>A</w:t>
      </w:r>
      <w:r>
        <w:rPr>
          <w:rFonts w:ascii="Arial" w:eastAsia="Times New Roman" w:hAnsi="Arial" w:cs="Arial"/>
          <w:bCs/>
          <w:lang w:val="en-US"/>
        </w:rPr>
        <w:t xml:space="preserve">dditional </w:t>
      </w:r>
      <w:proofErr w:type="spellStart"/>
      <w:r>
        <w:rPr>
          <w:rFonts w:ascii="Arial" w:eastAsia="Times New Roman" w:hAnsi="Arial" w:cs="Arial"/>
          <w:bCs/>
          <w:lang w:val="en-US"/>
        </w:rPr>
        <w:t>organisational</w:t>
      </w:r>
      <w:proofErr w:type="spellEnd"/>
      <w:r>
        <w:rPr>
          <w:rFonts w:ascii="Arial" w:eastAsia="Times New Roman" w:hAnsi="Arial" w:cs="Arial"/>
          <w:bCs/>
          <w:lang w:val="en-US"/>
        </w:rPr>
        <w:t xml:space="preserve"> fact</w:t>
      </w:r>
      <w:r w:rsidR="00270024">
        <w:rPr>
          <w:rFonts w:ascii="Arial" w:eastAsia="Times New Roman" w:hAnsi="Arial" w:cs="Arial"/>
          <w:bCs/>
          <w:lang w:val="en-US"/>
        </w:rPr>
        <w:t>ors are also offered</w:t>
      </w:r>
      <w:r w:rsidR="00B61DCC">
        <w:rPr>
          <w:rFonts w:ascii="Arial" w:eastAsia="Times New Roman" w:hAnsi="Arial" w:cs="Arial"/>
          <w:bCs/>
          <w:lang w:val="en-US"/>
        </w:rPr>
        <w:t xml:space="preserve"> in the context of HR graduates</w:t>
      </w:r>
      <w:r w:rsidR="00270024">
        <w:rPr>
          <w:rFonts w:ascii="Arial" w:eastAsia="Times New Roman" w:hAnsi="Arial" w:cs="Arial"/>
          <w:bCs/>
          <w:lang w:val="en-US"/>
        </w:rPr>
        <w:t xml:space="preserve">, such as </w:t>
      </w:r>
      <w:r w:rsidR="008E68AC">
        <w:rPr>
          <w:rFonts w:ascii="Arial" w:eastAsia="Times New Roman" w:hAnsi="Arial" w:cs="Arial"/>
          <w:bCs/>
          <w:lang w:val="en-US"/>
        </w:rPr>
        <w:t>understanding the purpose</w:t>
      </w:r>
      <w:r w:rsidR="00B740F2">
        <w:rPr>
          <w:rFonts w:ascii="Arial" w:eastAsia="Times New Roman" w:hAnsi="Arial" w:cs="Arial"/>
          <w:bCs/>
          <w:lang w:val="en-US"/>
        </w:rPr>
        <w:t xml:space="preserve"> of HR in </w:t>
      </w:r>
      <w:proofErr w:type="spellStart"/>
      <w:r w:rsidR="00B740F2">
        <w:rPr>
          <w:rFonts w:ascii="Arial" w:eastAsia="Times New Roman" w:hAnsi="Arial" w:cs="Arial"/>
          <w:bCs/>
          <w:lang w:val="en-US"/>
        </w:rPr>
        <w:t>organisations</w:t>
      </w:r>
      <w:proofErr w:type="spellEnd"/>
      <w:r w:rsidR="00B740F2">
        <w:rPr>
          <w:rFonts w:ascii="Arial" w:eastAsia="Times New Roman" w:hAnsi="Arial" w:cs="Arial"/>
          <w:bCs/>
          <w:lang w:val="en-US"/>
        </w:rPr>
        <w:t xml:space="preserve"> and ‘embracing’ other </w:t>
      </w:r>
      <w:r w:rsidR="008E4E2F">
        <w:rPr>
          <w:rFonts w:ascii="Arial" w:eastAsia="Times New Roman" w:hAnsi="Arial" w:cs="Arial"/>
          <w:bCs/>
          <w:lang w:val="en-US"/>
        </w:rPr>
        <w:t>areas of the business</w:t>
      </w:r>
      <w:r w:rsidR="00B61DCC">
        <w:rPr>
          <w:rFonts w:ascii="Arial" w:eastAsia="Times New Roman" w:hAnsi="Arial" w:cs="Arial"/>
          <w:bCs/>
          <w:lang w:val="en-US"/>
        </w:rPr>
        <w:t xml:space="preserve"> aside from the HR department. </w:t>
      </w:r>
      <w:r w:rsidR="008043D4">
        <w:rPr>
          <w:rFonts w:ascii="Arial" w:eastAsia="Times New Roman" w:hAnsi="Arial" w:cs="Arial"/>
          <w:bCs/>
          <w:lang w:val="en-US"/>
        </w:rPr>
        <w:t xml:space="preserve">Each </w:t>
      </w:r>
      <w:r w:rsidR="00FE594B">
        <w:rPr>
          <w:rFonts w:ascii="Arial" w:eastAsia="Times New Roman" w:hAnsi="Arial" w:cs="Arial"/>
          <w:bCs/>
          <w:lang w:val="en-US"/>
        </w:rPr>
        <w:t xml:space="preserve">group </w:t>
      </w:r>
      <w:proofErr w:type="spellStart"/>
      <w:r w:rsidR="00FE594B">
        <w:rPr>
          <w:rFonts w:ascii="Arial" w:eastAsia="Times New Roman" w:hAnsi="Arial" w:cs="Arial"/>
          <w:bCs/>
          <w:lang w:val="en-US"/>
        </w:rPr>
        <w:t>emphasise</w:t>
      </w:r>
      <w:r w:rsidR="00B845D3">
        <w:rPr>
          <w:rFonts w:ascii="Arial" w:eastAsia="Times New Roman" w:hAnsi="Arial" w:cs="Arial"/>
          <w:bCs/>
          <w:lang w:val="en-US"/>
        </w:rPr>
        <w:t>s</w:t>
      </w:r>
      <w:proofErr w:type="spellEnd"/>
      <w:r w:rsidR="00B845D3">
        <w:rPr>
          <w:rFonts w:ascii="Arial" w:eastAsia="Times New Roman" w:hAnsi="Arial" w:cs="Arial"/>
          <w:bCs/>
          <w:lang w:val="en-US"/>
        </w:rPr>
        <w:t xml:space="preserve"> the need for HR graduates to fu</w:t>
      </w:r>
      <w:r w:rsidR="008043D4">
        <w:rPr>
          <w:rFonts w:ascii="Arial" w:eastAsia="Times New Roman" w:hAnsi="Arial" w:cs="Arial"/>
          <w:bCs/>
          <w:lang w:val="en-US"/>
        </w:rPr>
        <w:t xml:space="preserve">lly understand the type of </w:t>
      </w:r>
      <w:r w:rsidR="00B845D3">
        <w:rPr>
          <w:rFonts w:ascii="Arial" w:eastAsia="Times New Roman" w:hAnsi="Arial" w:cs="Arial"/>
          <w:bCs/>
          <w:lang w:val="en-US"/>
        </w:rPr>
        <w:t>environment</w:t>
      </w:r>
      <w:r w:rsidR="008043D4">
        <w:rPr>
          <w:rFonts w:ascii="Arial" w:eastAsia="Times New Roman" w:hAnsi="Arial" w:cs="Arial"/>
          <w:bCs/>
          <w:lang w:val="en-US"/>
        </w:rPr>
        <w:t>/industry</w:t>
      </w:r>
      <w:r w:rsidR="00B845D3">
        <w:rPr>
          <w:rFonts w:ascii="Arial" w:eastAsia="Times New Roman" w:hAnsi="Arial" w:cs="Arial"/>
          <w:bCs/>
          <w:lang w:val="en-US"/>
        </w:rPr>
        <w:t xml:space="preserve"> in which they intend to </w:t>
      </w:r>
      <w:r w:rsidR="008043D4">
        <w:rPr>
          <w:rFonts w:ascii="Arial" w:eastAsia="Times New Roman" w:hAnsi="Arial" w:cs="Arial"/>
          <w:bCs/>
          <w:lang w:val="en-US"/>
        </w:rPr>
        <w:t>work</w:t>
      </w:r>
      <w:r w:rsidR="008E68AC">
        <w:rPr>
          <w:rFonts w:ascii="Arial" w:eastAsia="Times New Roman" w:hAnsi="Arial" w:cs="Arial"/>
          <w:bCs/>
          <w:lang w:val="en-US"/>
        </w:rPr>
        <w:t>,</w:t>
      </w:r>
      <w:r w:rsidR="008043D4">
        <w:rPr>
          <w:rFonts w:ascii="Arial" w:eastAsia="Times New Roman" w:hAnsi="Arial" w:cs="Arial"/>
          <w:bCs/>
          <w:lang w:val="en-US"/>
        </w:rPr>
        <w:t xml:space="preserve"> and the implications this holds for the ‘type’ of HR work they will undertake. </w:t>
      </w:r>
    </w:p>
    <w:p w:rsidR="00684A5F" w:rsidRPr="00684A5F" w:rsidRDefault="00684A5F" w:rsidP="00684A5F">
      <w:pPr>
        <w:spacing w:after="0" w:line="240" w:lineRule="auto"/>
        <w:rPr>
          <w:rFonts w:ascii="Arial" w:eastAsia="Times New Roman" w:hAnsi="Arial" w:cs="Arial"/>
        </w:rPr>
      </w:pPr>
    </w:p>
    <w:p w:rsidR="00684A5F" w:rsidRDefault="00684A5F" w:rsidP="00684A5F">
      <w:pPr>
        <w:spacing w:after="0" w:line="240" w:lineRule="auto"/>
        <w:rPr>
          <w:rFonts w:ascii="Arial" w:eastAsia="Times New Roman" w:hAnsi="Arial" w:cs="Arial"/>
        </w:rPr>
      </w:pPr>
      <w:r w:rsidRPr="00684A5F">
        <w:rPr>
          <w:rFonts w:ascii="Arial" w:eastAsia="Times New Roman" w:hAnsi="Arial" w:cs="Arial"/>
        </w:rPr>
        <w:lastRenderedPageBreak/>
        <w:t>This research</w:t>
      </w:r>
      <w:r w:rsidR="006F51EB">
        <w:rPr>
          <w:rFonts w:ascii="Arial" w:eastAsia="Times New Roman" w:hAnsi="Arial" w:cs="Arial"/>
        </w:rPr>
        <w:t xml:space="preserve"> </w:t>
      </w:r>
      <w:r w:rsidRPr="00684A5F">
        <w:rPr>
          <w:rFonts w:ascii="Arial" w:eastAsia="Times New Roman" w:hAnsi="Arial" w:cs="Arial"/>
        </w:rPr>
        <w:t xml:space="preserve">holds implications for a range of stakeholders. </w:t>
      </w:r>
      <w:r w:rsidR="00FA4720">
        <w:rPr>
          <w:rFonts w:ascii="Arial" w:eastAsia="Times New Roman" w:hAnsi="Arial" w:cs="Arial"/>
        </w:rPr>
        <w:t xml:space="preserve">From an academic standpoint, this paper provides an empirical contribution to understanding graduates in the workplace, with specific insights in the context of HR graduates. </w:t>
      </w:r>
      <w:r w:rsidRPr="00684A5F">
        <w:rPr>
          <w:rFonts w:ascii="Arial" w:eastAsia="Times New Roman" w:hAnsi="Arial" w:cs="Arial"/>
        </w:rPr>
        <w:t xml:space="preserve">The broader issues surrounding employability are </w:t>
      </w:r>
      <w:r w:rsidR="00FA4720">
        <w:rPr>
          <w:rFonts w:ascii="Arial" w:eastAsia="Times New Roman" w:hAnsi="Arial" w:cs="Arial"/>
        </w:rPr>
        <w:t xml:space="preserve">also </w:t>
      </w:r>
      <w:r w:rsidRPr="00684A5F">
        <w:rPr>
          <w:rFonts w:ascii="Arial" w:eastAsia="Times New Roman" w:hAnsi="Arial" w:cs="Arial"/>
        </w:rPr>
        <w:t xml:space="preserve">of particular interest to UK HEIs and graduate employers. Further insights in the context of HR graduates may be transferable to HR curriculum and teaching. Professional body implications are resultant for the CIPD and links with their professional standards for early career HR professionals and accredited HR programmes. </w:t>
      </w:r>
    </w:p>
    <w:p w:rsidR="0058086C" w:rsidRDefault="0058086C" w:rsidP="00684A5F">
      <w:pPr>
        <w:spacing w:after="0" w:line="240" w:lineRule="auto"/>
        <w:rPr>
          <w:rFonts w:ascii="Arial" w:eastAsia="Times New Roman" w:hAnsi="Arial" w:cs="Arial"/>
        </w:rPr>
      </w:pPr>
    </w:p>
    <w:p w:rsidR="0058086C" w:rsidRDefault="0058086C" w:rsidP="00684A5F">
      <w:pPr>
        <w:spacing w:after="0" w:line="240" w:lineRule="auto"/>
        <w:rPr>
          <w:rFonts w:ascii="Arial" w:eastAsia="Times New Roman" w:hAnsi="Arial" w:cs="Arial"/>
        </w:rPr>
      </w:pPr>
    </w:p>
    <w:p w:rsidR="0058086C" w:rsidRDefault="0058086C" w:rsidP="00684A5F">
      <w:pPr>
        <w:spacing w:after="0" w:line="240" w:lineRule="auto"/>
        <w:rPr>
          <w:rFonts w:ascii="Arial" w:eastAsia="Times New Roman" w:hAnsi="Arial" w:cs="Arial"/>
        </w:rPr>
      </w:pPr>
    </w:p>
    <w:p w:rsidR="0058086C" w:rsidRDefault="0058086C" w:rsidP="00684A5F">
      <w:pPr>
        <w:spacing w:after="0" w:line="240" w:lineRule="auto"/>
        <w:rPr>
          <w:rFonts w:ascii="Arial" w:eastAsia="Times New Roman" w:hAnsi="Arial" w:cs="Arial"/>
        </w:rPr>
      </w:pPr>
    </w:p>
    <w:p w:rsidR="0058086C" w:rsidRDefault="0058086C" w:rsidP="00684A5F">
      <w:pPr>
        <w:spacing w:after="0" w:line="240" w:lineRule="auto"/>
        <w:rPr>
          <w:rFonts w:ascii="Arial" w:eastAsia="Times New Roman" w:hAnsi="Arial" w:cs="Arial"/>
        </w:rPr>
      </w:pPr>
    </w:p>
    <w:p w:rsidR="000C7E80" w:rsidRPr="000C7E80" w:rsidRDefault="0058086C" w:rsidP="000C7E80">
      <w:pPr>
        <w:spacing w:after="0" w:line="240" w:lineRule="auto"/>
        <w:rPr>
          <w:rFonts w:ascii="Arial" w:eastAsia="Times New Roman" w:hAnsi="Arial" w:cs="Arial"/>
          <w:b/>
        </w:rPr>
      </w:pPr>
      <w:r w:rsidRPr="0058086C">
        <w:rPr>
          <w:rFonts w:ascii="Arial" w:eastAsia="Times New Roman" w:hAnsi="Arial" w:cs="Arial"/>
          <w:b/>
        </w:rPr>
        <w:t>References</w:t>
      </w:r>
    </w:p>
    <w:p w:rsidR="000C7E80" w:rsidRDefault="000C7E80" w:rsidP="00216C9B">
      <w:pPr>
        <w:spacing w:after="0" w:line="360" w:lineRule="auto"/>
        <w:rPr>
          <w:rFonts w:ascii="Arial" w:eastAsiaTheme="minorEastAsia" w:hAnsi="Arial" w:cs="Arial"/>
          <w:lang w:eastAsia="zh-CN"/>
        </w:rPr>
      </w:pPr>
    </w:p>
    <w:p w:rsidR="00D06050" w:rsidRPr="00D06050" w:rsidRDefault="00D06050" w:rsidP="00D06050">
      <w:pPr>
        <w:autoSpaceDE w:val="0"/>
        <w:autoSpaceDN w:val="0"/>
        <w:adjustRightInd w:val="0"/>
        <w:spacing w:after="0" w:line="240" w:lineRule="auto"/>
        <w:rPr>
          <w:rFonts w:ascii="Arial" w:hAnsi="Arial" w:cs="Arial"/>
        </w:rPr>
      </w:pPr>
      <w:proofErr w:type="spellStart"/>
      <w:r>
        <w:rPr>
          <w:rFonts w:ascii="Arial" w:hAnsi="Arial" w:cs="Arial"/>
        </w:rPr>
        <w:t>Bjerregaard</w:t>
      </w:r>
      <w:proofErr w:type="spellEnd"/>
      <w:r>
        <w:rPr>
          <w:rFonts w:ascii="Arial" w:hAnsi="Arial" w:cs="Arial"/>
        </w:rPr>
        <w:t xml:space="preserve">, T. and </w:t>
      </w:r>
      <w:proofErr w:type="spellStart"/>
      <w:r>
        <w:rPr>
          <w:rFonts w:ascii="Arial" w:hAnsi="Arial" w:cs="Arial"/>
        </w:rPr>
        <w:t>Jonasson</w:t>
      </w:r>
      <w:proofErr w:type="spellEnd"/>
      <w:r>
        <w:rPr>
          <w:rFonts w:ascii="Arial" w:hAnsi="Arial" w:cs="Arial"/>
        </w:rPr>
        <w:t xml:space="preserve">, C. (2014). Managing Unstable Institutional Contradictions: The Work of Becoming. </w:t>
      </w:r>
      <w:r w:rsidRPr="00D82A8F">
        <w:rPr>
          <w:rFonts w:ascii="Arial" w:hAnsi="Arial" w:cs="Arial"/>
          <w:i/>
        </w:rPr>
        <w:t>Organization Studies</w:t>
      </w:r>
      <w:r>
        <w:rPr>
          <w:rFonts w:ascii="Arial" w:hAnsi="Arial" w:cs="Arial"/>
        </w:rPr>
        <w:t xml:space="preserve">. 1-30. </w:t>
      </w:r>
    </w:p>
    <w:p w:rsidR="00D06050" w:rsidRDefault="00D06050" w:rsidP="00D06050">
      <w:pPr>
        <w:spacing w:after="0" w:line="240" w:lineRule="auto"/>
        <w:rPr>
          <w:rFonts w:ascii="Arial" w:eastAsiaTheme="minorEastAsia" w:hAnsi="Arial" w:cs="Arial"/>
          <w:lang w:eastAsia="zh-CN"/>
        </w:rPr>
      </w:pPr>
    </w:p>
    <w:p w:rsidR="00216C9B" w:rsidRDefault="00216C9B" w:rsidP="00D06050">
      <w:pPr>
        <w:spacing w:after="0" w:line="240" w:lineRule="auto"/>
        <w:rPr>
          <w:rFonts w:ascii="Arial" w:eastAsiaTheme="minorEastAsia" w:hAnsi="Arial" w:cs="Arial"/>
          <w:lang w:eastAsia="zh-CN"/>
        </w:rPr>
      </w:pPr>
      <w:r w:rsidRPr="00C145A9">
        <w:rPr>
          <w:rFonts w:ascii="Arial" w:eastAsiaTheme="minorEastAsia" w:hAnsi="Arial" w:cs="Arial"/>
          <w:lang w:eastAsia="zh-CN"/>
        </w:rPr>
        <w:t xml:space="preserve">Brown, P. &amp; </w:t>
      </w:r>
      <w:proofErr w:type="spellStart"/>
      <w:r w:rsidRPr="00C145A9">
        <w:rPr>
          <w:rFonts w:ascii="Arial" w:eastAsiaTheme="minorEastAsia" w:hAnsi="Arial" w:cs="Arial"/>
          <w:lang w:eastAsia="zh-CN"/>
        </w:rPr>
        <w:t>Hesketh</w:t>
      </w:r>
      <w:proofErr w:type="spellEnd"/>
      <w:r w:rsidRPr="00C145A9">
        <w:rPr>
          <w:rFonts w:ascii="Arial" w:eastAsiaTheme="minorEastAsia" w:hAnsi="Arial" w:cs="Arial"/>
          <w:lang w:eastAsia="zh-CN"/>
        </w:rPr>
        <w:t xml:space="preserve">, A. (2004). </w:t>
      </w:r>
      <w:r w:rsidRPr="00C145A9">
        <w:rPr>
          <w:rFonts w:ascii="Arial" w:eastAsiaTheme="minorEastAsia" w:hAnsi="Arial" w:cs="Arial"/>
          <w:i/>
          <w:lang w:eastAsia="zh-CN"/>
        </w:rPr>
        <w:t>The Mismanagement of Talent: Employability and Jobs in the Knowledge Economy</w:t>
      </w:r>
      <w:r w:rsidRPr="00C145A9">
        <w:rPr>
          <w:rFonts w:ascii="Arial" w:eastAsiaTheme="minorEastAsia" w:hAnsi="Arial" w:cs="Arial"/>
          <w:lang w:eastAsia="zh-CN"/>
        </w:rPr>
        <w:t>. Oxford University Press.</w:t>
      </w:r>
    </w:p>
    <w:p w:rsidR="00216C9B" w:rsidRDefault="00216C9B" w:rsidP="00637B95">
      <w:pPr>
        <w:spacing w:after="0" w:line="240" w:lineRule="auto"/>
        <w:rPr>
          <w:rFonts w:ascii="Arial" w:eastAsiaTheme="minorEastAsia" w:hAnsi="Arial" w:cs="Arial"/>
          <w:lang w:eastAsia="zh-CN"/>
        </w:rPr>
      </w:pPr>
    </w:p>
    <w:p w:rsidR="00216C9B" w:rsidRDefault="00216C9B" w:rsidP="00637B95">
      <w:pPr>
        <w:spacing w:after="0" w:line="240" w:lineRule="auto"/>
        <w:rPr>
          <w:rFonts w:ascii="Arial" w:hAnsi="Arial" w:cs="Arial"/>
        </w:rPr>
      </w:pPr>
      <w:proofErr w:type="spellStart"/>
      <w:r w:rsidRPr="00C145A9">
        <w:rPr>
          <w:rFonts w:ascii="Arial" w:hAnsi="Arial" w:cs="Arial"/>
        </w:rPr>
        <w:t>Cramner</w:t>
      </w:r>
      <w:proofErr w:type="spellEnd"/>
      <w:r w:rsidRPr="00C145A9">
        <w:rPr>
          <w:rFonts w:ascii="Arial" w:hAnsi="Arial" w:cs="Arial"/>
        </w:rPr>
        <w:t xml:space="preserve">, S (2006). Enhancing graduate employability: best intentions and mixed outcomes. </w:t>
      </w:r>
      <w:r w:rsidRPr="00C145A9">
        <w:rPr>
          <w:rFonts w:ascii="Arial" w:hAnsi="Arial" w:cs="Arial"/>
          <w:i/>
        </w:rPr>
        <w:t>Studies in Higher Education, 31</w:t>
      </w:r>
      <w:r w:rsidRPr="00C145A9">
        <w:rPr>
          <w:rFonts w:ascii="Arial" w:hAnsi="Arial" w:cs="Arial"/>
        </w:rPr>
        <w:t>(2), 169-184.</w:t>
      </w:r>
    </w:p>
    <w:p w:rsidR="000C7E80" w:rsidRDefault="000C7E80" w:rsidP="00637B95">
      <w:pPr>
        <w:spacing w:after="0" w:line="240" w:lineRule="auto"/>
        <w:rPr>
          <w:rFonts w:ascii="Arial" w:hAnsi="Arial" w:cs="Arial"/>
        </w:rPr>
      </w:pPr>
    </w:p>
    <w:p w:rsidR="000C7E80" w:rsidRPr="00216C9B" w:rsidRDefault="000C7E80" w:rsidP="00637B95">
      <w:pPr>
        <w:spacing w:after="0" w:line="240" w:lineRule="auto"/>
        <w:rPr>
          <w:rFonts w:ascii="Arial" w:hAnsi="Arial" w:cs="Arial"/>
        </w:rPr>
      </w:pPr>
      <w:r>
        <w:rPr>
          <w:rFonts w:ascii="Arial" w:hAnsi="Arial" w:cs="Arial"/>
        </w:rPr>
        <w:t xml:space="preserve">Daniels, J. and Brooker, J. (2014). Student identity development in higher education: implications for graduate attributes and work-readiness. </w:t>
      </w:r>
      <w:r w:rsidRPr="00C10548">
        <w:rPr>
          <w:rFonts w:ascii="Arial" w:hAnsi="Arial" w:cs="Arial"/>
          <w:i/>
        </w:rPr>
        <w:t>Educational Research</w:t>
      </w:r>
      <w:r>
        <w:rPr>
          <w:rFonts w:ascii="Arial" w:hAnsi="Arial" w:cs="Arial"/>
        </w:rPr>
        <w:t xml:space="preserve">. 56(1), 65-76. </w:t>
      </w:r>
    </w:p>
    <w:p w:rsidR="00216C9B" w:rsidRDefault="00216C9B" w:rsidP="00637B95">
      <w:pPr>
        <w:spacing w:after="0" w:line="240" w:lineRule="auto"/>
        <w:rPr>
          <w:rFonts w:ascii="Arial" w:eastAsiaTheme="minorEastAsia" w:hAnsi="Arial" w:cs="Arial"/>
          <w:lang w:eastAsia="zh-CN"/>
        </w:rPr>
      </w:pPr>
    </w:p>
    <w:p w:rsidR="00216C9B" w:rsidRPr="00C145A9" w:rsidRDefault="00216C9B" w:rsidP="00637B95">
      <w:pPr>
        <w:spacing w:after="0" w:line="240" w:lineRule="auto"/>
        <w:rPr>
          <w:rFonts w:ascii="Arial" w:eastAsiaTheme="minorEastAsia" w:hAnsi="Arial" w:cs="Arial"/>
          <w:lang w:eastAsia="zh-CN"/>
        </w:rPr>
      </w:pPr>
      <w:r w:rsidRPr="00C145A9">
        <w:rPr>
          <w:rFonts w:ascii="Arial" w:eastAsiaTheme="minorEastAsia" w:hAnsi="Arial" w:cs="Arial"/>
          <w:lang w:eastAsia="zh-CN"/>
        </w:rPr>
        <w:t xml:space="preserve">Harvey, L. (2001). Defining and Measuring Employability. </w:t>
      </w:r>
      <w:r w:rsidRPr="00C145A9">
        <w:rPr>
          <w:rFonts w:ascii="Arial" w:eastAsiaTheme="minorEastAsia" w:hAnsi="Arial" w:cs="Arial"/>
          <w:i/>
          <w:lang w:eastAsia="zh-CN"/>
        </w:rPr>
        <w:t>Quality in Higher Education</w:t>
      </w:r>
      <w:r w:rsidRPr="00C145A9">
        <w:rPr>
          <w:rFonts w:ascii="Arial" w:eastAsiaTheme="minorEastAsia" w:hAnsi="Arial" w:cs="Arial"/>
          <w:lang w:eastAsia="zh-CN"/>
        </w:rPr>
        <w:t xml:space="preserve">, </w:t>
      </w:r>
      <w:r w:rsidRPr="00C145A9">
        <w:rPr>
          <w:rFonts w:ascii="Arial" w:eastAsiaTheme="minorEastAsia" w:hAnsi="Arial" w:cs="Arial"/>
          <w:i/>
          <w:lang w:eastAsia="zh-CN"/>
        </w:rPr>
        <w:t>7</w:t>
      </w:r>
      <w:r w:rsidRPr="00C145A9">
        <w:rPr>
          <w:rFonts w:ascii="Arial" w:eastAsiaTheme="minorEastAsia" w:hAnsi="Arial" w:cs="Arial"/>
          <w:lang w:eastAsia="zh-CN"/>
        </w:rPr>
        <w:t>(2), 97-109.</w:t>
      </w:r>
    </w:p>
    <w:p w:rsidR="00216C9B" w:rsidRPr="00C145A9" w:rsidRDefault="00216C9B" w:rsidP="00637B95">
      <w:pPr>
        <w:spacing w:after="0" w:line="240" w:lineRule="auto"/>
        <w:rPr>
          <w:rFonts w:ascii="Arial" w:eastAsiaTheme="minorEastAsia" w:hAnsi="Arial" w:cs="Arial"/>
          <w:lang w:eastAsia="zh-CN"/>
        </w:rPr>
      </w:pPr>
    </w:p>
    <w:p w:rsidR="00216C9B" w:rsidRPr="00216C9B" w:rsidRDefault="00216C9B" w:rsidP="00637B95">
      <w:pPr>
        <w:spacing w:after="0" w:line="240" w:lineRule="auto"/>
        <w:rPr>
          <w:rFonts w:ascii="Arial" w:eastAsiaTheme="minorEastAsia" w:hAnsi="Arial" w:cs="Arial"/>
          <w:lang w:eastAsia="zh-CN"/>
        </w:rPr>
      </w:pPr>
      <w:r w:rsidRPr="00C145A9">
        <w:rPr>
          <w:rFonts w:ascii="Arial" w:eastAsiaTheme="minorEastAsia" w:hAnsi="Arial" w:cs="Arial"/>
          <w:lang w:eastAsia="zh-CN"/>
        </w:rPr>
        <w:t xml:space="preserve">Harvey, L. (2002). The End of Quality. </w:t>
      </w:r>
      <w:r w:rsidRPr="00C145A9">
        <w:rPr>
          <w:rFonts w:ascii="Arial" w:eastAsiaTheme="minorEastAsia" w:hAnsi="Arial" w:cs="Arial"/>
          <w:i/>
          <w:lang w:eastAsia="zh-CN"/>
        </w:rPr>
        <w:t>Quality in Higher Education, 8</w:t>
      </w:r>
      <w:r w:rsidRPr="00C145A9">
        <w:rPr>
          <w:rFonts w:ascii="Arial" w:eastAsiaTheme="minorEastAsia" w:hAnsi="Arial" w:cs="Arial"/>
          <w:lang w:eastAsia="zh-CN"/>
        </w:rPr>
        <w:t xml:space="preserve">(1), 5-22. </w:t>
      </w:r>
    </w:p>
    <w:p w:rsidR="00216C9B" w:rsidRDefault="00216C9B" w:rsidP="00637B95">
      <w:pPr>
        <w:autoSpaceDE w:val="0"/>
        <w:autoSpaceDN w:val="0"/>
        <w:adjustRightInd w:val="0"/>
        <w:spacing w:after="0" w:line="240" w:lineRule="auto"/>
        <w:rPr>
          <w:rFonts w:ascii="Arial" w:hAnsi="Arial" w:cs="Arial"/>
        </w:rPr>
      </w:pPr>
    </w:p>
    <w:p w:rsidR="00216C9B" w:rsidRDefault="00216C9B" w:rsidP="00637B95">
      <w:pPr>
        <w:spacing w:after="0" w:line="240" w:lineRule="auto"/>
        <w:rPr>
          <w:rFonts w:ascii="Arial" w:hAnsi="Arial" w:cs="Arial"/>
          <w:lang w:val="en"/>
        </w:rPr>
      </w:pPr>
      <w:proofErr w:type="spellStart"/>
      <w:r w:rsidRPr="00C145A9">
        <w:rPr>
          <w:rFonts w:ascii="Arial" w:hAnsi="Arial" w:cs="Arial"/>
          <w:lang w:val="en"/>
        </w:rPr>
        <w:t>Hesketh</w:t>
      </w:r>
      <w:proofErr w:type="spellEnd"/>
      <w:r w:rsidRPr="00C145A9">
        <w:rPr>
          <w:rFonts w:ascii="Arial" w:hAnsi="Arial" w:cs="Arial"/>
          <w:lang w:val="en"/>
        </w:rPr>
        <w:t xml:space="preserve">, A. (2000). Recruiting an Elite? Employers’ Perceptions of graduate education and training. </w:t>
      </w:r>
      <w:r w:rsidRPr="00C145A9">
        <w:rPr>
          <w:rFonts w:ascii="Arial" w:hAnsi="Arial" w:cs="Arial"/>
          <w:i/>
          <w:lang w:val="en"/>
        </w:rPr>
        <w:t>Journal of Education and Work, 13</w:t>
      </w:r>
      <w:r w:rsidRPr="00C145A9">
        <w:rPr>
          <w:rFonts w:ascii="Arial" w:hAnsi="Arial" w:cs="Arial"/>
          <w:lang w:val="en"/>
        </w:rPr>
        <w:t>(3), 245-271.</w:t>
      </w:r>
    </w:p>
    <w:p w:rsidR="00216C9B" w:rsidRDefault="00216C9B" w:rsidP="00637B95">
      <w:pPr>
        <w:spacing w:after="0" w:line="240" w:lineRule="auto"/>
        <w:rPr>
          <w:rFonts w:ascii="Arial" w:hAnsi="Arial" w:cs="Arial"/>
          <w:lang w:val="en"/>
        </w:rPr>
      </w:pPr>
    </w:p>
    <w:p w:rsidR="00216C9B" w:rsidRPr="00216C9B" w:rsidRDefault="00216C9B" w:rsidP="00637B95">
      <w:pPr>
        <w:spacing w:after="0" w:line="240" w:lineRule="auto"/>
        <w:rPr>
          <w:rFonts w:ascii="Arial" w:eastAsiaTheme="minorEastAsia" w:hAnsi="Arial" w:cs="Arial"/>
          <w:lang w:eastAsia="zh-CN"/>
        </w:rPr>
      </w:pPr>
      <w:r w:rsidRPr="00C145A9">
        <w:rPr>
          <w:rFonts w:ascii="Arial" w:eastAsiaTheme="minorEastAsia" w:hAnsi="Arial" w:cs="Arial"/>
          <w:lang w:eastAsia="zh-CN"/>
        </w:rPr>
        <w:t xml:space="preserve">Hinchliffe, GW. &amp; Jolly, A. (2011). Graduate identity and employability. </w:t>
      </w:r>
      <w:r w:rsidRPr="00C145A9">
        <w:rPr>
          <w:rFonts w:ascii="Arial" w:eastAsiaTheme="minorEastAsia" w:hAnsi="Arial" w:cs="Arial"/>
          <w:i/>
          <w:lang w:eastAsia="zh-CN"/>
        </w:rPr>
        <w:t>British Educational Research Journal, 37</w:t>
      </w:r>
      <w:r w:rsidRPr="00C145A9">
        <w:rPr>
          <w:rFonts w:ascii="Arial" w:eastAsiaTheme="minorEastAsia" w:hAnsi="Arial" w:cs="Arial"/>
          <w:lang w:eastAsia="zh-CN"/>
        </w:rPr>
        <w:t xml:space="preserve">(4), 563-584. </w:t>
      </w:r>
    </w:p>
    <w:p w:rsidR="00216C9B" w:rsidRDefault="00216C9B" w:rsidP="00637B95">
      <w:pPr>
        <w:autoSpaceDE w:val="0"/>
        <w:autoSpaceDN w:val="0"/>
        <w:adjustRightInd w:val="0"/>
        <w:spacing w:after="0" w:line="240" w:lineRule="auto"/>
        <w:rPr>
          <w:rFonts w:ascii="Arial" w:hAnsi="Arial" w:cs="Arial"/>
        </w:rPr>
      </w:pPr>
    </w:p>
    <w:p w:rsidR="00216C9B" w:rsidRPr="00C145A9" w:rsidRDefault="00216C9B" w:rsidP="00637B95">
      <w:pPr>
        <w:spacing w:after="0" w:line="240" w:lineRule="auto"/>
        <w:rPr>
          <w:rFonts w:ascii="Arial" w:hAnsi="Arial" w:cs="Arial"/>
        </w:rPr>
      </w:pPr>
      <w:r w:rsidRPr="00C145A9">
        <w:rPr>
          <w:rFonts w:ascii="Arial" w:hAnsi="Arial" w:cs="Arial"/>
        </w:rPr>
        <w:t xml:space="preserve">Holmes, L. (2001). </w:t>
      </w:r>
      <w:r w:rsidRPr="00C145A9">
        <w:rPr>
          <w:rFonts w:ascii="Arial" w:hAnsi="Arial" w:cs="Arial"/>
          <w:bCs/>
        </w:rPr>
        <w:t>Reconsidering Graduate Employability: The Graduate Identity Approach</w:t>
      </w:r>
      <w:r w:rsidRPr="00C145A9">
        <w:rPr>
          <w:rFonts w:ascii="Arial" w:hAnsi="Arial" w:cs="Arial"/>
          <w:b/>
        </w:rPr>
        <w:t xml:space="preserve">. </w:t>
      </w:r>
      <w:r w:rsidRPr="00C145A9">
        <w:rPr>
          <w:rFonts w:ascii="Arial" w:hAnsi="Arial" w:cs="Arial"/>
          <w:i/>
        </w:rPr>
        <w:t>Quality in Higher Education, 7</w:t>
      </w:r>
      <w:r w:rsidRPr="00C145A9">
        <w:rPr>
          <w:rFonts w:ascii="Arial" w:hAnsi="Arial" w:cs="Arial"/>
        </w:rPr>
        <w:t>(2), 111-119.</w:t>
      </w:r>
    </w:p>
    <w:p w:rsidR="00216C9B" w:rsidRPr="00C145A9" w:rsidRDefault="00216C9B" w:rsidP="00637B95">
      <w:pPr>
        <w:spacing w:after="0" w:line="240" w:lineRule="auto"/>
        <w:rPr>
          <w:rFonts w:ascii="Arial" w:eastAsiaTheme="minorEastAsia" w:hAnsi="Arial" w:cs="Arial"/>
          <w:lang w:eastAsia="zh-CN"/>
        </w:rPr>
      </w:pPr>
    </w:p>
    <w:p w:rsidR="00216C9B" w:rsidRPr="00C145A9" w:rsidRDefault="00216C9B" w:rsidP="00637B95">
      <w:pPr>
        <w:spacing w:after="0" w:line="240" w:lineRule="auto"/>
        <w:rPr>
          <w:rFonts w:ascii="Arial" w:eastAsiaTheme="minorEastAsia" w:hAnsi="Arial" w:cs="Arial"/>
          <w:lang w:eastAsia="zh-CN"/>
        </w:rPr>
      </w:pPr>
      <w:r w:rsidRPr="00C145A9">
        <w:rPr>
          <w:rFonts w:ascii="Arial" w:eastAsiaTheme="minorEastAsia" w:hAnsi="Arial" w:cs="Arial"/>
          <w:lang w:eastAsia="zh-CN"/>
        </w:rPr>
        <w:t xml:space="preserve">Holmes, L. (2012). Realist and relational perspectives on graduate identity and employability: a response to Hinchliffe and Jolly. </w:t>
      </w:r>
      <w:r w:rsidRPr="00C145A9">
        <w:rPr>
          <w:rFonts w:ascii="Arial" w:eastAsiaTheme="minorEastAsia" w:hAnsi="Arial" w:cs="Arial"/>
          <w:i/>
          <w:lang w:eastAsia="zh-CN"/>
        </w:rPr>
        <w:t>British Educational Research Journal, 39</w:t>
      </w:r>
      <w:r w:rsidRPr="00C145A9">
        <w:rPr>
          <w:rFonts w:ascii="Arial" w:eastAsiaTheme="minorEastAsia" w:hAnsi="Arial" w:cs="Arial"/>
          <w:lang w:eastAsia="zh-CN"/>
        </w:rPr>
        <w:t>(6), 1044-1059.</w:t>
      </w:r>
    </w:p>
    <w:p w:rsidR="00216C9B" w:rsidRPr="00C145A9" w:rsidRDefault="00216C9B" w:rsidP="00637B95">
      <w:pPr>
        <w:spacing w:after="0" w:line="240" w:lineRule="auto"/>
        <w:rPr>
          <w:rFonts w:ascii="Arial" w:hAnsi="Arial" w:cs="Arial"/>
        </w:rPr>
      </w:pPr>
    </w:p>
    <w:p w:rsidR="00216C9B" w:rsidRDefault="00216C9B" w:rsidP="00637B95">
      <w:pPr>
        <w:spacing w:after="0" w:line="240" w:lineRule="auto"/>
        <w:rPr>
          <w:rFonts w:ascii="Arial" w:hAnsi="Arial" w:cs="Arial"/>
        </w:rPr>
      </w:pPr>
      <w:r>
        <w:rPr>
          <w:rFonts w:ascii="Arial" w:hAnsi="Arial" w:cs="Arial"/>
        </w:rPr>
        <w:t>Holmes, L. (2013</w:t>
      </w:r>
      <w:r w:rsidRPr="00C145A9">
        <w:rPr>
          <w:rFonts w:ascii="Arial" w:hAnsi="Arial" w:cs="Arial"/>
        </w:rPr>
        <w:t xml:space="preserve">). Competing perspectives on graduate employability: possession, position or process? </w:t>
      </w:r>
      <w:r w:rsidRPr="00C145A9">
        <w:rPr>
          <w:rFonts w:ascii="Arial" w:hAnsi="Arial" w:cs="Arial"/>
          <w:i/>
        </w:rPr>
        <w:t>Studies in Higher Education, 38</w:t>
      </w:r>
      <w:r w:rsidRPr="00C145A9">
        <w:rPr>
          <w:rFonts w:ascii="Arial" w:hAnsi="Arial" w:cs="Arial"/>
        </w:rPr>
        <w:t>(4), 538-554.</w:t>
      </w:r>
    </w:p>
    <w:p w:rsidR="00216C9B" w:rsidRDefault="00216C9B" w:rsidP="00637B95">
      <w:pPr>
        <w:autoSpaceDE w:val="0"/>
        <w:autoSpaceDN w:val="0"/>
        <w:adjustRightInd w:val="0"/>
        <w:spacing w:after="0" w:line="240" w:lineRule="auto"/>
        <w:rPr>
          <w:rFonts w:ascii="Arial" w:hAnsi="Arial" w:cs="Arial"/>
        </w:rPr>
      </w:pPr>
    </w:p>
    <w:p w:rsidR="00216C9B" w:rsidRPr="00C145A9" w:rsidRDefault="00216C9B" w:rsidP="00637B95">
      <w:pPr>
        <w:autoSpaceDE w:val="0"/>
        <w:autoSpaceDN w:val="0"/>
        <w:adjustRightInd w:val="0"/>
        <w:spacing w:after="0" w:line="240" w:lineRule="auto"/>
        <w:rPr>
          <w:rFonts w:ascii="Arial" w:hAnsi="Arial" w:cs="Arial"/>
        </w:rPr>
      </w:pPr>
      <w:r w:rsidRPr="00C145A9">
        <w:rPr>
          <w:rFonts w:ascii="Arial" w:hAnsi="Arial" w:cs="Arial"/>
        </w:rPr>
        <w:t xml:space="preserve">Jackson, D. (2012). Testing a model of undergraduate competence in employability skills and its implications for stakeholders. </w:t>
      </w:r>
      <w:r w:rsidRPr="00C145A9">
        <w:rPr>
          <w:rFonts w:ascii="Arial" w:hAnsi="Arial" w:cs="Arial"/>
          <w:i/>
        </w:rPr>
        <w:t>Journal of Education and Work,</w:t>
      </w:r>
      <w:r w:rsidRPr="00C145A9">
        <w:rPr>
          <w:rFonts w:ascii="Arial" w:hAnsi="Arial" w:cs="Arial"/>
        </w:rPr>
        <w:t xml:space="preserve"> 1-23. </w:t>
      </w:r>
    </w:p>
    <w:p w:rsidR="00216C9B" w:rsidRDefault="00216C9B" w:rsidP="00637B95">
      <w:pPr>
        <w:autoSpaceDE w:val="0"/>
        <w:autoSpaceDN w:val="0"/>
        <w:adjustRightInd w:val="0"/>
        <w:spacing w:after="0" w:line="240" w:lineRule="auto"/>
        <w:rPr>
          <w:rFonts w:ascii="Arial" w:hAnsi="Arial" w:cs="Arial"/>
        </w:rPr>
      </w:pPr>
    </w:p>
    <w:p w:rsidR="0058086C" w:rsidRDefault="0058086C" w:rsidP="00637B95">
      <w:pPr>
        <w:autoSpaceDE w:val="0"/>
        <w:autoSpaceDN w:val="0"/>
        <w:adjustRightInd w:val="0"/>
        <w:spacing w:after="0" w:line="240" w:lineRule="auto"/>
        <w:rPr>
          <w:rFonts w:ascii="Arial" w:hAnsi="Arial" w:cs="Arial"/>
        </w:rPr>
      </w:pPr>
      <w:r>
        <w:rPr>
          <w:rFonts w:ascii="Arial" w:hAnsi="Arial" w:cs="Arial"/>
        </w:rPr>
        <w:t xml:space="preserve">Jackson, D. (2014). Modelling graduate skill transfer from university to the workplace. </w:t>
      </w:r>
      <w:r w:rsidRPr="00797ACA">
        <w:rPr>
          <w:rFonts w:ascii="Arial" w:hAnsi="Arial" w:cs="Arial"/>
          <w:i/>
        </w:rPr>
        <w:t>Journal of Education and Work</w:t>
      </w:r>
      <w:r>
        <w:rPr>
          <w:rFonts w:ascii="Arial" w:hAnsi="Arial" w:cs="Arial"/>
        </w:rPr>
        <w:t xml:space="preserve">. 1-33. </w:t>
      </w:r>
    </w:p>
    <w:p w:rsidR="00216C9B" w:rsidRDefault="00216C9B" w:rsidP="00637B95">
      <w:pPr>
        <w:autoSpaceDE w:val="0"/>
        <w:autoSpaceDN w:val="0"/>
        <w:adjustRightInd w:val="0"/>
        <w:spacing w:after="0" w:line="240" w:lineRule="auto"/>
        <w:rPr>
          <w:rFonts w:ascii="Arial" w:hAnsi="Arial" w:cs="Arial"/>
        </w:rPr>
      </w:pPr>
    </w:p>
    <w:p w:rsidR="00216C9B" w:rsidRDefault="00216C9B" w:rsidP="00637B95">
      <w:pPr>
        <w:autoSpaceDE w:val="0"/>
        <w:autoSpaceDN w:val="0"/>
        <w:adjustRightInd w:val="0"/>
        <w:spacing w:after="0" w:line="240" w:lineRule="auto"/>
        <w:rPr>
          <w:rFonts w:ascii="Arial" w:hAnsi="Arial" w:cs="Arial"/>
        </w:rPr>
      </w:pPr>
      <w:r w:rsidRPr="00C145A9">
        <w:rPr>
          <w:rFonts w:ascii="Arial" w:hAnsi="Arial" w:cs="Arial"/>
        </w:rPr>
        <w:lastRenderedPageBreak/>
        <w:t xml:space="preserve">James, S. Warhurst, C. </w:t>
      </w:r>
      <w:proofErr w:type="spellStart"/>
      <w:r w:rsidRPr="00C145A9">
        <w:rPr>
          <w:rFonts w:ascii="Arial" w:hAnsi="Arial" w:cs="Arial"/>
        </w:rPr>
        <w:t>Tholen</w:t>
      </w:r>
      <w:proofErr w:type="spellEnd"/>
      <w:r w:rsidRPr="00C145A9">
        <w:rPr>
          <w:rFonts w:ascii="Arial" w:hAnsi="Arial" w:cs="Arial"/>
        </w:rPr>
        <w:t xml:space="preserve">, G. and Commander, J. (2013). What we know and what we need to know about graduate skills. </w:t>
      </w:r>
      <w:r w:rsidRPr="00C145A9">
        <w:rPr>
          <w:rFonts w:ascii="Arial" w:hAnsi="Arial" w:cs="Arial"/>
          <w:i/>
        </w:rPr>
        <w:t>Work, Employment &amp; Society, 27</w:t>
      </w:r>
      <w:r w:rsidRPr="00C145A9">
        <w:rPr>
          <w:rFonts w:ascii="Arial" w:hAnsi="Arial" w:cs="Arial"/>
        </w:rPr>
        <w:t>(6), 952-963.</w:t>
      </w:r>
      <w:r w:rsidRPr="00C145A9">
        <w:rPr>
          <w:rFonts w:ascii="Arial" w:hAnsi="Arial" w:cs="Arial"/>
          <w:i/>
        </w:rPr>
        <w:t xml:space="preserve"> </w:t>
      </w:r>
    </w:p>
    <w:p w:rsidR="00C36CCA" w:rsidRDefault="00C36CCA" w:rsidP="00637B95">
      <w:pPr>
        <w:autoSpaceDE w:val="0"/>
        <w:autoSpaceDN w:val="0"/>
        <w:adjustRightInd w:val="0"/>
        <w:spacing w:after="0" w:line="240" w:lineRule="auto"/>
        <w:rPr>
          <w:rFonts w:ascii="Arial" w:hAnsi="Arial" w:cs="Arial"/>
        </w:rPr>
      </w:pPr>
    </w:p>
    <w:p w:rsidR="00216C9B" w:rsidRDefault="00216C9B" w:rsidP="00637B95">
      <w:pPr>
        <w:autoSpaceDE w:val="0"/>
        <w:autoSpaceDN w:val="0"/>
        <w:adjustRightInd w:val="0"/>
        <w:spacing w:after="0" w:line="240" w:lineRule="auto"/>
        <w:rPr>
          <w:rFonts w:ascii="Arial" w:hAnsi="Arial" w:cs="Arial"/>
        </w:rPr>
      </w:pPr>
      <w:r w:rsidRPr="00C145A9">
        <w:rPr>
          <w:rFonts w:ascii="Arial" w:hAnsi="Arial" w:cs="Arial"/>
        </w:rPr>
        <w:t xml:space="preserve">Little, B. (2011). Employability for the workers-what does this mean? </w:t>
      </w:r>
      <w:r w:rsidRPr="00C145A9">
        <w:rPr>
          <w:rFonts w:ascii="Arial" w:hAnsi="Arial" w:cs="Arial"/>
          <w:i/>
        </w:rPr>
        <w:t>Education+ Training, 53</w:t>
      </w:r>
      <w:r w:rsidRPr="00C145A9">
        <w:rPr>
          <w:rFonts w:ascii="Arial" w:hAnsi="Arial" w:cs="Arial"/>
        </w:rPr>
        <w:t xml:space="preserve">(1), 57-66. </w:t>
      </w:r>
    </w:p>
    <w:p w:rsidR="0058086C" w:rsidRDefault="0058086C" w:rsidP="00637B95">
      <w:pPr>
        <w:autoSpaceDE w:val="0"/>
        <w:autoSpaceDN w:val="0"/>
        <w:adjustRightInd w:val="0"/>
        <w:spacing w:after="0" w:line="240" w:lineRule="auto"/>
        <w:rPr>
          <w:rFonts w:ascii="Arial" w:hAnsi="Arial" w:cs="Arial"/>
        </w:rPr>
      </w:pPr>
    </w:p>
    <w:p w:rsidR="000C7E80" w:rsidRDefault="000C7E80" w:rsidP="00637B95">
      <w:pPr>
        <w:autoSpaceDE w:val="0"/>
        <w:autoSpaceDN w:val="0"/>
        <w:adjustRightInd w:val="0"/>
        <w:spacing w:after="0" w:line="240" w:lineRule="auto"/>
        <w:rPr>
          <w:rFonts w:ascii="Arial" w:hAnsi="Arial" w:cs="Arial"/>
        </w:rPr>
      </w:pPr>
      <w:r>
        <w:rPr>
          <w:rFonts w:ascii="Arial" w:hAnsi="Arial" w:cs="Arial"/>
          <w:lang w:val="en"/>
        </w:rPr>
        <w:t xml:space="preserve">Nicholson, N. and Arnold, J. (1991). </w:t>
      </w:r>
      <w:r>
        <w:rPr>
          <w:rFonts w:ascii="Arial" w:hAnsi="Arial" w:cs="Arial"/>
          <w:lang w:val="en"/>
        </w:rPr>
        <w:tab/>
        <w:t xml:space="preserve">From expectation to experience: Graduates entering a large corporation. </w:t>
      </w:r>
      <w:r w:rsidRPr="00C10548">
        <w:rPr>
          <w:rFonts w:ascii="Arial" w:hAnsi="Arial" w:cs="Arial"/>
          <w:i/>
          <w:lang w:val="en"/>
        </w:rPr>
        <w:t xml:space="preserve">Journal of Organizational </w:t>
      </w:r>
      <w:proofErr w:type="spellStart"/>
      <w:r w:rsidRPr="00C10548">
        <w:rPr>
          <w:rFonts w:ascii="Arial" w:hAnsi="Arial" w:cs="Arial"/>
          <w:i/>
          <w:lang w:val="en"/>
        </w:rPr>
        <w:t>Behaviour</w:t>
      </w:r>
      <w:proofErr w:type="spellEnd"/>
      <w:r>
        <w:rPr>
          <w:rFonts w:ascii="Arial" w:hAnsi="Arial" w:cs="Arial"/>
          <w:lang w:val="en"/>
        </w:rPr>
        <w:t>. 12, 413-429.</w:t>
      </w:r>
    </w:p>
    <w:p w:rsidR="000C7E80" w:rsidRDefault="000C7E80" w:rsidP="00637B95">
      <w:pPr>
        <w:autoSpaceDE w:val="0"/>
        <w:autoSpaceDN w:val="0"/>
        <w:adjustRightInd w:val="0"/>
        <w:spacing w:after="0" w:line="240" w:lineRule="auto"/>
        <w:rPr>
          <w:rFonts w:ascii="Arial" w:hAnsi="Arial" w:cs="Arial"/>
        </w:rPr>
      </w:pPr>
    </w:p>
    <w:p w:rsidR="0058086C" w:rsidRDefault="0058086C" w:rsidP="00637B95">
      <w:pPr>
        <w:autoSpaceDE w:val="0"/>
        <w:autoSpaceDN w:val="0"/>
        <w:adjustRightInd w:val="0"/>
        <w:spacing w:after="0" w:line="240" w:lineRule="auto"/>
        <w:rPr>
          <w:rFonts w:ascii="Arial" w:hAnsi="Arial" w:cs="Arial"/>
        </w:rPr>
      </w:pPr>
      <w:r w:rsidRPr="00C145A9">
        <w:rPr>
          <w:rFonts w:ascii="Arial" w:hAnsi="Arial" w:cs="Arial"/>
        </w:rPr>
        <w:t xml:space="preserve">Smith, J. McKnight, A. &amp; Naylor, R. (2000). Graduate employability: policy and performance in higher education in the UK. </w:t>
      </w:r>
      <w:r w:rsidRPr="00C145A9">
        <w:rPr>
          <w:rFonts w:ascii="Arial" w:hAnsi="Arial" w:cs="Arial"/>
          <w:i/>
        </w:rPr>
        <w:t>The Economic Journal,</w:t>
      </w:r>
      <w:r w:rsidRPr="00C145A9">
        <w:rPr>
          <w:rFonts w:ascii="Arial" w:hAnsi="Arial" w:cs="Arial"/>
        </w:rPr>
        <w:t xml:space="preserve"> 110, 382-411. </w:t>
      </w:r>
    </w:p>
    <w:p w:rsidR="0058086C" w:rsidRDefault="0058086C" w:rsidP="00637B95">
      <w:pPr>
        <w:autoSpaceDE w:val="0"/>
        <w:autoSpaceDN w:val="0"/>
        <w:adjustRightInd w:val="0"/>
        <w:spacing w:after="0" w:line="240" w:lineRule="auto"/>
        <w:rPr>
          <w:rFonts w:ascii="Arial" w:hAnsi="Arial" w:cs="Arial"/>
        </w:rPr>
      </w:pPr>
    </w:p>
    <w:p w:rsidR="0058086C" w:rsidRDefault="0058086C" w:rsidP="00637B95">
      <w:pPr>
        <w:autoSpaceDE w:val="0"/>
        <w:autoSpaceDN w:val="0"/>
        <w:adjustRightInd w:val="0"/>
        <w:spacing w:after="0" w:line="240" w:lineRule="auto"/>
        <w:rPr>
          <w:rFonts w:ascii="Arial" w:hAnsi="Arial" w:cs="Arial"/>
        </w:rPr>
      </w:pPr>
      <w:r w:rsidRPr="00840F12">
        <w:rPr>
          <w:rFonts w:ascii="Arial" w:hAnsi="Arial" w:cs="Arial"/>
        </w:rPr>
        <w:t xml:space="preserve">Strauss, A., &amp; Corbin, J. (1990). </w:t>
      </w:r>
      <w:r w:rsidRPr="00840F12">
        <w:rPr>
          <w:rFonts w:ascii="Arial" w:hAnsi="Arial" w:cs="Arial"/>
          <w:i/>
          <w:iCs/>
        </w:rPr>
        <w:t>Basics of qualitative research: Grounded theory procedures and techniques</w:t>
      </w:r>
      <w:r w:rsidRPr="00840F12">
        <w:rPr>
          <w:rFonts w:ascii="Arial" w:hAnsi="Arial" w:cs="Arial"/>
        </w:rPr>
        <w:t>. Newbury Park, CA: Sage</w:t>
      </w:r>
    </w:p>
    <w:p w:rsidR="00216C9B" w:rsidRDefault="00216C9B" w:rsidP="00637B95">
      <w:pPr>
        <w:autoSpaceDE w:val="0"/>
        <w:autoSpaceDN w:val="0"/>
        <w:adjustRightInd w:val="0"/>
        <w:spacing w:after="0" w:line="240" w:lineRule="auto"/>
        <w:rPr>
          <w:rFonts w:ascii="Arial" w:hAnsi="Arial" w:cs="Arial"/>
        </w:rPr>
      </w:pPr>
    </w:p>
    <w:p w:rsidR="00216C9B" w:rsidRPr="00C145A9" w:rsidRDefault="00216C9B" w:rsidP="00637B95">
      <w:pPr>
        <w:spacing w:after="0" w:line="240" w:lineRule="auto"/>
        <w:rPr>
          <w:rFonts w:ascii="Arial" w:hAnsi="Arial" w:cs="Arial"/>
        </w:rPr>
      </w:pPr>
      <w:r w:rsidRPr="00C145A9">
        <w:rPr>
          <w:rFonts w:ascii="Arial" w:hAnsi="Arial" w:cs="Arial"/>
        </w:rPr>
        <w:t xml:space="preserve">Tomlinson, M. (2012). Graduate employability: a review of conceptual and empirical themes. </w:t>
      </w:r>
      <w:r w:rsidRPr="00C145A9">
        <w:rPr>
          <w:rFonts w:ascii="Arial" w:hAnsi="Arial" w:cs="Arial"/>
          <w:i/>
          <w:iCs/>
        </w:rPr>
        <w:t>Higher Education Policy</w:t>
      </w:r>
      <w:r w:rsidRPr="00C145A9">
        <w:rPr>
          <w:rFonts w:ascii="Arial" w:hAnsi="Arial" w:cs="Arial"/>
        </w:rPr>
        <w:t xml:space="preserve">, </w:t>
      </w:r>
      <w:r w:rsidRPr="00C145A9">
        <w:rPr>
          <w:rFonts w:ascii="Arial" w:hAnsi="Arial" w:cs="Arial"/>
          <w:i/>
        </w:rPr>
        <w:t>25</w:t>
      </w:r>
      <w:r w:rsidRPr="00C145A9">
        <w:rPr>
          <w:rFonts w:ascii="Arial" w:hAnsi="Arial" w:cs="Arial"/>
        </w:rPr>
        <w:t>(4), 407-431.</w:t>
      </w:r>
    </w:p>
    <w:p w:rsidR="00216C9B" w:rsidRDefault="00216C9B" w:rsidP="0058086C">
      <w:pPr>
        <w:autoSpaceDE w:val="0"/>
        <w:autoSpaceDN w:val="0"/>
        <w:adjustRightInd w:val="0"/>
        <w:spacing w:after="0" w:line="240" w:lineRule="auto"/>
        <w:rPr>
          <w:rFonts w:ascii="Arial" w:hAnsi="Arial" w:cs="Arial"/>
        </w:rPr>
      </w:pPr>
    </w:p>
    <w:p w:rsidR="0058086C" w:rsidRPr="00300545" w:rsidRDefault="0058086C" w:rsidP="0058086C">
      <w:pPr>
        <w:autoSpaceDE w:val="0"/>
        <w:autoSpaceDN w:val="0"/>
        <w:adjustRightInd w:val="0"/>
        <w:spacing w:after="0" w:line="240" w:lineRule="auto"/>
        <w:rPr>
          <w:rFonts w:ascii="Arial" w:hAnsi="Arial" w:cs="Arial"/>
        </w:rPr>
      </w:pPr>
    </w:p>
    <w:sectPr w:rsidR="0058086C" w:rsidRPr="003005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AD" w:rsidRDefault="002922AD" w:rsidP="00684A5F">
      <w:pPr>
        <w:spacing w:after="0" w:line="240" w:lineRule="auto"/>
      </w:pPr>
      <w:r>
        <w:separator/>
      </w:r>
    </w:p>
  </w:endnote>
  <w:endnote w:type="continuationSeparator" w:id="0">
    <w:p w:rsidR="002922AD" w:rsidRDefault="002922AD" w:rsidP="0068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77181"/>
      <w:docPartObj>
        <w:docPartGallery w:val="Page Numbers (Bottom of Page)"/>
        <w:docPartUnique/>
      </w:docPartObj>
    </w:sdtPr>
    <w:sdtEndPr>
      <w:rPr>
        <w:noProof/>
      </w:rPr>
    </w:sdtEndPr>
    <w:sdtContent>
      <w:p w:rsidR="00684A5F" w:rsidRDefault="00684A5F">
        <w:pPr>
          <w:pStyle w:val="Footer"/>
          <w:jc w:val="right"/>
        </w:pPr>
        <w:r>
          <w:fldChar w:fldCharType="begin"/>
        </w:r>
        <w:r>
          <w:instrText xml:space="preserve"> PAGE   \* MERGEFORMAT </w:instrText>
        </w:r>
        <w:r>
          <w:fldChar w:fldCharType="separate"/>
        </w:r>
        <w:r w:rsidR="00BB4AA6">
          <w:rPr>
            <w:noProof/>
          </w:rPr>
          <w:t>1</w:t>
        </w:r>
        <w:r>
          <w:rPr>
            <w:noProof/>
          </w:rPr>
          <w:fldChar w:fldCharType="end"/>
        </w:r>
      </w:p>
    </w:sdtContent>
  </w:sdt>
  <w:p w:rsidR="00684A5F" w:rsidRDefault="0068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AD" w:rsidRDefault="002922AD" w:rsidP="00684A5F">
      <w:pPr>
        <w:spacing w:after="0" w:line="240" w:lineRule="auto"/>
      </w:pPr>
      <w:r>
        <w:separator/>
      </w:r>
    </w:p>
  </w:footnote>
  <w:footnote w:type="continuationSeparator" w:id="0">
    <w:p w:rsidR="002922AD" w:rsidRDefault="002922AD" w:rsidP="00684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45"/>
    <w:rsid w:val="0002425C"/>
    <w:rsid w:val="000C7E80"/>
    <w:rsid w:val="00132ACB"/>
    <w:rsid w:val="001478F8"/>
    <w:rsid w:val="001A2F11"/>
    <w:rsid w:val="001C08EE"/>
    <w:rsid w:val="00216C9B"/>
    <w:rsid w:val="00270024"/>
    <w:rsid w:val="002922AD"/>
    <w:rsid w:val="002A1E34"/>
    <w:rsid w:val="00300545"/>
    <w:rsid w:val="00340B21"/>
    <w:rsid w:val="004A2498"/>
    <w:rsid w:val="004A2F87"/>
    <w:rsid w:val="0058086C"/>
    <w:rsid w:val="005E1561"/>
    <w:rsid w:val="005E658A"/>
    <w:rsid w:val="0063632D"/>
    <w:rsid w:val="00637B95"/>
    <w:rsid w:val="00684A5F"/>
    <w:rsid w:val="00694E43"/>
    <w:rsid w:val="006B14A1"/>
    <w:rsid w:val="006F51EB"/>
    <w:rsid w:val="008043D4"/>
    <w:rsid w:val="00864F7F"/>
    <w:rsid w:val="008E4E2F"/>
    <w:rsid w:val="008E68AC"/>
    <w:rsid w:val="00A03E1E"/>
    <w:rsid w:val="00A1143A"/>
    <w:rsid w:val="00A5478A"/>
    <w:rsid w:val="00A60447"/>
    <w:rsid w:val="00AE4F46"/>
    <w:rsid w:val="00B61DCC"/>
    <w:rsid w:val="00B740F2"/>
    <w:rsid w:val="00B81CB6"/>
    <w:rsid w:val="00B845D3"/>
    <w:rsid w:val="00BB4AA6"/>
    <w:rsid w:val="00C10548"/>
    <w:rsid w:val="00C36CCA"/>
    <w:rsid w:val="00C94A49"/>
    <w:rsid w:val="00C9722D"/>
    <w:rsid w:val="00C97B63"/>
    <w:rsid w:val="00CF5B5C"/>
    <w:rsid w:val="00CF663C"/>
    <w:rsid w:val="00D06050"/>
    <w:rsid w:val="00D365A1"/>
    <w:rsid w:val="00E368A3"/>
    <w:rsid w:val="00E727D6"/>
    <w:rsid w:val="00E90992"/>
    <w:rsid w:val="00F0018E"/>
    <w:rsid w:val="00FA4720"/>
    <w:rsid w:val="00FE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545"/>
    <w:rPr>
      <w:color w:val="0563C1" w:themeColor="hyperlink"/>
      <w:u w:val="single"/>
    </w:rPr>
  </w:style>
  <w:style w:type="paragraph" w:styleId="Header">
    <w:name w:val="header"/>
    <w:basedOn w:val="Normal"/>
    <w:link w:val="HeaderChar"/>
    <w:uiPriority w:val="99"/>
    <w:unhideWhenUsed/>
    <w:rsid w:val="00684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A5F"/>
  </w:style>
  <w:style w:type="paragraph" w:styleId="Footer">
    <w:name w:val="footer"/>
    <w:basedOn w:val="Normal"/>
    <w:link w:val="FooterChar"/>
    <w:uiPriority w:val="99"/>
    <w:unhideWhenUsed/>
    <w:rsid w:val="00684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545"/>
    <w:rPr>
      <w:color w:val="0563C1" w:themeColor="hyperlink"/>
      <w:u w:val="single"/>
    </w:rPr>
  </w:style>
  <w:style w:type="paragraph" w:styleId="Header">
    <w:name w:val="header"/>
    <w:basedOn w:val="Normal"/>
    <w:link w:val="HeaderChar"/>
    <w:uiPriority w:val="99"/>
    <w:unhideWhenUsed/>
    <w:rsid w:val="00684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A5F"/>
  </w:style>
  <w:style w:type="paragraph" w:styleId="Footer">
    <w:name w:val="footer"/>
    <w:basedOn w:val="Normal"/>
    <w:link w:val="FooterChar"/>
    <w:uiPriority w:val="99"/>
    <w:unhideWhenUsed/>
    <w:rsid w:val="00684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55159">
      <w:bodyDiv w:val="1"/>
      <w:marLeft w:val="0"/>
      <w:marRight w:val="0"/>
      <w:marTop w:val="0"/>
      <w:marBottom w:val="0"/>
      <w:divBdr>
        <w:top w:val="none" w:sz="0" w:space="0" w:color="auto"/>
        <w:left w:val="none" w:sz="0" w:space="0" w:color="auto"/>
        <w:bottom w:val="none" w:sz="0" w:space="0" w:color="auto"/>
        <w:right w:val="none" w:sz="0" w:space="0" w:color="auto"/>
      </w:divBdr>
      <w:divsChild>
        <w:div w:id="677539463">
          <w:marLeft w:val="0"/>
          <w:marRight w:val="0"/>
          <w:marTop w:val="0"/>
          <w:marBottom w:val="0"/>
          <w:divBdr>
            <w:top w:val="none" w:sz="0" w:space="0" w:color="auto"/>
            <w:left w:val="none" w:sz="0" w:space="0" w:color="auto"/>
            <w:bottom w:val="none" w:sz="0" w:space="0" w:color="auto"/>
            <w:right w:val="none" w:sz="0" w:space="0" w:color="auto"/>
          </w:divBdr>
          <w:divsChild>
            <w:div w:id="35008366">
              <w:marLeft w:val="0"/>
              <w:marRight w:val="0"/>
              <w:marTop w:val="0"/>
              <w:marBottom w:val="0"/>
              <w:divBdr>
                <w:top w:val="none" w:sz="0" w:space="0" w:color="auto"/>
                <w:left w:val="none" w:sz="0" w:space="0" w:color="auto"/>
                <w:bottom w:val="none" w:sz="0" w:space="0" w:color="auto"/>
                <w:right w:val="none" w:sz="0" w:space="0" w:color="auto"/>
              </w:divBdr>
            </w:div>
            <w:div w:id="62723184">
              <w:marLeft w:val="0"/>
              <w:marRight w:val="0"/>
              <w:marTop w:val="0"/>
              <w:marBottom w:val="0"/>
              <w:divBdr>
                <w:top w:val="none" w:sz="0" w:space="0" w:color="auto"/>
                <w:left w:val="none" w:sz="0" w:space="0" w:color="auto"/>
                <w:bottom w:val="none" w:sz="0" w:space="0" w:color="auto"/>
                <w:right w:val="none" w:sz="0" w:space="0" w:color="auto"/>
              </w:divBdr>
            </w:div>
            <w:div w:id="610357566">
              <w:marLeft w:val="0"/>
              <w:marRight w:val="0"/>
              <w:marTop w:val="0"/>
              <w:marBottom w:val="0"/>
              <w:divBdr>
                <w:top w:val="none" w:sz="0" w:space="0" w:color="auto"/>
                <w:left w:val="none" w:sz="0" w:space="0" w:color="auto"/>
                <w:bottom w:val="none" w:sz="0" w:space="0" w:color="auto"/>
                <w:right w:val="none" w:sz="0" w:space="0" w:color="auto"/>
              </w:divBdr>
            </w:div>
            <w:div w:id="735326440">
              <w:marLeft w:val="0"/>
              <w:marRight w:val="0"/>
              <w:marTop w:val="0"/>
              <w:marBottom w:val="0"/>
              <w:divBdr>
                <w:top w:val="none" w:sz="0" w:space="0" w:color="auto"/>
                <w:left w:val="none" w:sz="0" w:space="0" w:color="auto"/>
                <w:bottom w:val="none" w:sz="0" w:space="0" w:color="auto"/>
                <w:right w:val="none" w:sz="0" w:space="0" w:color="auto"/>
              </w:divBdr>
            </w:div>
            <w:div w:id="1003777120">
              <w:marLeft w:val="0"/>
              <w:marRight w:val="0"/>
              <w:marTop w:val="0"/>
              <w:marBottom w:val="0"/>
              <w:divBdr>
                <w:top w:val="none" w:sz="0" w:space="0" w:color="auto"/>
                <w:left w:val="none" w:sz="0" w:space="0" w:color="auto"/>
                <w:bottom w:val="none" w:sz="0" w:space="0" w:color="auto"/>
                <w:right w:val="none" w:sz="0" w:space="0" w:color="auto"/>
              </w:divBdr>
            </w:div>
            <w:div w:id="1393458005">
              <w:marLeft w:val="0"/>
              <w:marRight w:val="0"/>
              <w:marTop w:val="0"/>
              <w:marBottom w:val="0"/>
              <w:divBdr>
                <w:top w:val="none" w:sz="0" w:space="0" w:color="auto"/>
                <w:left w:val="none" w:sz="0" w:space="0" w:color="auto"/>
                <w:bottom w:val="none" w:sz="0" w:space="0" w:color="auto"/>
                <w:right w:val="none" w:sz="0" w:space="0" w:color="auto"/>
              </w:divBdr>
            </w:div>
            <w:div w:id="1488201714">
              <w:marLeft w:val="0"/>
              <w:marRight w:val="0"/>
              <w:marTop w:val="0"/>
              <w:marBottom w:val="0"/>
              <w:divBdr>
                <w:top w:val="none" w:sz="0" w:space="0" w:color="auto"/>
                <w:left w:val="none" w:sz="0" w:space="0" w:color="auto"/>
                <w:bottom w:val="none" w:sz="0" w:space="0" w:color="auto"/>
                <w:right w:val="none" w:sz="0" w:space="0" w:color="auto"/>
              </w:divBdr>
            </w:div>
            <w:div w:id="15238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Mullen</dc:creator>
  <cp:keywords/>
  <dc:description/>
  <cp:lastModifiedBy>Northumbria University</cp:lastModifiedBy>
  <cp:revision>19</cp:revision>
  <dcterms:created xsi:type="dcterms:W3CDTF">2015-06-24T21:05:00Z</dcterms:created>
  <dcterms:modified xsi:type="dcterms:W3CDTF">2016-02-05T13:29:00Z</dcterms:modified>
</cp:coreProperties>
</file>