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5D6D" w:rsidRPr="00E42D78" w:rsidRDefault="00D3085E" w:rsidP="004F519E">
      <w:pPr>
        <w:widowControl w:val="0"/>
        <w:spacing w:line="240" w:lineRule="auto"/>
        <w:jc w:val="both"/>
        <w:rPr>
          <w:sz w:val="25"/>
          <w:szCs w:val="25"/>
        </w:rPr>
      </w:pPr>
      <w:bookmarkStart w:id="0" w:name="_GoBack"/>
      <w:bookmarkEnd w:id="0"/>
      <w:r w:rsidRPr="00E42D78">
        <w:rPr>
          <w:rFonts w:ascii="Times New Roman" w:eastAsia="Times New Roman" w:hAnsi="Times New Roman" w:cs="Times New Roman"/>
          <w:b/>
          <w:sz w:val="25"/>
          <w:szCs w:val="25"/>
        </w:rPr>
        <w:t xml:space="preserve">Speeding </w:t>
      </w:r>
      <w:r w:rsidR="001B0734">
        <w:rPr>
          <w:rFonts w:ascii="Times New Roman" w:eastAsia="Times New Roman" w:hAnsi="Times New Roman" w:cs="Times New Roman"/>
          <w:b/>
          <w:sz w:val="25"/>
          <w:szCs w:val="25"/>
        </w:rPr>
        <w:t>u</w:t>
      </w:r>
      <w:r w:rsidRPr="00E42D78">
        <w:rPr>
          <w:rFonts w:ascii="Times New Roman" w:eastAsia="Times New Roman" w:hAnsi="Times New Roman" w:cs="Times New Roman"/>
          <w:b/>
          <w:sz w:val="25"/>
          <w:szCs w:val="25"/>
        </w:rPr>
        <w:t xml:space="preserve">p </w:t>
      </w:r>
      <w:r>
        <w:rPr>
          <w:rFonts w:ascii="Times New Roman" w:eastAsia="Times New Roman" w:hAnsi="Times New Roman" w:cs="Times New Roman"/>
          <w:b/>
          <w:sz w:val="25"/>
          <w:szCs w:val="25"/>
        </w:rPr>
        <w:t>o</w:t>
      </w:r>
      <w:r w:rsidRPr="00E42D78">
        <w:rPr>
          <w:rFonts w:ascii="Times New Roman" w:eastAsia="Times New Roman" w:hAnsi="Times New Roman" w:cs="Times New Roman"/>
          <w:b/>
          <w:sz w:val="25"/>
          <w:szCs w:val="25"/>
        </w:rPr>
        <w:t xml:space="preserve">r </w:t>
      </w:r>
      <w:proofErr w:type="gramStart"/>
      <w:r w:rsidRPr="00E42D78">
        <w:rPr>
          <w:rFonts w:ascii="Times New Roman" w:eastAsia="Times New Roman" w:hAnsi="Times New Roman" w:cs="Times New Roman"/>
          <w:b/>
          <w:sz w:val="25"/>
          <w:szCs w:val="25"/>
        </w:rPr>
        <w:t>Reaching</w:t>
      </w:r>
      <w:proofErr w:type="gramEnd"/>
      <w:r w:rsidRPr="00E42D78">
        <w:rPr>
          <w:rFonts w:ascii="Times New Roman" w:eastAsia="Times New Roman" w:hAnsi="Times New Roman" w:cs="Times New Roman"/>
          <w:b/>
          <w:sz w:val="25"/>
          <w:szCs w:val="25"/>
        </w:rPr>
        <w:t xml:space="preserve"> </w:t>
      </w:r>
      <w:r w:rsidR="001B0734">
        <w:rPr>
          <w:rFonts w:ascii="Times New Roman" w:eastAsia="Times New Roman" w:hAnsi="Times New Roman" w:cs="Times New Roman"/>
          <w:b/>
          <w:sz w:val="25"/>
          <w:szCs w:val="25"/>
        </w:rPr>
        <w:t>o</w:t>
      </w:r>
      <w:r w:rsidRPr="00E42D78">
        <w:rPr>
          <w:rFonts w:ascii="Times New Roman" w:eastAsia="Times New Roman" w:hAnsi="Times New Roman" w:cs="Times New Roman"/>
          <w:b/>
          <w:sz w:val="25"/>
          <w:szCs w:val="25"/>
        </w:rPr>
        <w:t xml:space="preserve">ut? Efficiency </w:t>
      </w:r>
      <w:r>
        <w:rPr>
          <w:rFonts w:ascii="Times New Roman" w:eastAsia="Times New Roman" w:hAnsi="Times New Roman" w:cs="Times New Roman"/>
          <w:b/>
          <w:sz w:val="25"/>
          <w:szCs w:val="25"/>
        </w:rPr>
        <w:t>a</w:t>
      </w:r>
      <w:r w:rsidRPr="00E42D78">
        <w:rPr>
          <w:rFonts w:ascii="Times New Roman" w:eastAsia="Times New Roman" w:hAnsi="Times New Roman" w:cs="Times New Roman"/>
          <w:b/>
          <w:sz w:val="25"/>
          <w:szCs w:val="25"/>
        </w:rPr>
        <w:t xml:space="preserve">nd Unmet Need </w:t>
      </w:r>
      <w:r>
        <w:rPr>
          <w:rFonts w:ascii="Times New Roman" w:eastAsia="Times New Roman" w:hAnsi="Times New Roman" w:cs="Times New Roman"/>
          <w:b/>
          <w:sz w:val="25"/>
          <w:szCs w:val="25"/>
        </w:rPr>
        <w:t>a</w:t>
      </w:r>
      <w:r w:rsidRPr="00E42D78">
        <w:rPr>
          <w:rFonts w:ascii="Times New Roman" w:eastAsia="Times New Roman" w:hAnsi="Times New Roman" w:cs="Times New Roman"/>
          <w:b/>
          <w:sz w:val="25"/>
          <w:szCs w:val="25"/>
        </w:rPr>
        <w:t xml:space="preserve">s Policy Priorities </w:t>
      </w:r>
      <w:r>
        <w:rPr>
          <w:rFonts w:ascii="Times New Roman" w:eastAsia="Times New Roman" w:hAnsi="Times New Roman" w:cs="Times New Roman"/>
          <w:b/>
          <w:sz w:val="25"/>
          <w:szCs w:val="25"/>
        </w:rPr>
        <w:t>i</w:t>
      </w:r>
      <w:r w:rsidRPr="00E42D78">
        <w:rPr>
          <w:rFonts w:ascii="Times New Roman" w:eastAsia="Times New Roman" w:hAnsi="Times New Roman" w:cs="Times New Roman"/>
          <w:b/>
          <w:sz w:val="25"/>
          <w:szCs w:val="25"/>
        </w:rPr>
        <w:t>n Wales</w:t>
      </w:r>
    </w:p>
    <w:p w:rsidR="00975D6D" w:rsidRDefault="00975D6D" w:rsidP="004F519E">
      <w:pPr>
        <w:widowControl w:val="0"/>
        <w:spacing w:line="240" w:lineRule="auto"/>
        <w:jc w:val="both"/>
      </w:pPr>
    </w:p>
    <w:p w:rsidR="00E21655" w:rsidRDefault="00E21655" w:rsidP="004F519E">
      <w:pPr>
        <w:widowControl w:val="0"/>
        <w:spacing w:line="240" w:lineRule="auto"/>
        <w:jc w:val="both"/>
        <w:rPr>
          <w:rFonts w:ascii="Times New Roman" w:hAnsi="Times New Roman" w:cs="Times New Roman"/>
        </w:rPr>
      </w:pPr>
      <w:r w:rsidRPr="008D0A9D">
        <w:rPr>
          <w:rFonts w:ascii="Times New Roman" w:hAnsi="Times New Roman" w:cs="Times New Roman"/>
        </w:rPr>
        <w:t>Dave Sayers, Sheffield Hallam University</w:t>
      </w:r>
      <w:r w:rsidR="008D0A9D" w:rsidRPr="008D0A9D">
        <w:rPr>
          <w:rFonts w:ascii="Times New Roman" w:hAnsi="Times New Roman" w:cs="Times New Roman"/>
        </w:rPr>
        <w:t xml:space="preserve"> – ORCID no. 0000-0003-1124-7132</w:t>
      </w:r>
    </w:p>
    <w:p w:rsidR="00223E72" w:rsidRDefault="00223E72" w:rsidP="004F519E">
      <w:pPr>
        <w:widowControl w:val="0"/>
        <w:spacing w:line="240" w:lineRule="auto"/>
        <w:jc w:val="both"/>
        <w:rPr>
          <w:rFonts w:ascii="Times New Roman" w:hAnsi="Times New Roman" w:cs="Times New Roman"/>
        </w:rPr>
      </w:pPr>
    </w:p>
    <w:p w:rsidR="00223E72" w:rsidRDefault="00223E72" w:rsidP="004F519E">
      <w:pPr>
        <w:widowControl w:val="0"/>
        <w:spacing w:line="240" w:lineRule="auto"/>
        <w:jc w:val="both"/>
        <w:rPr>
          <w:rFonts w:ascii="Times New Roman" w:hAnsi="Times New Roman" w:cs="Times New Roman"/>
        </w:rPr>
      </w:pPr>
      <w:r>
        <w:rPr>
          <w:rFonts w:ascii="Times New Roman" w:hAnsi="Times New Roman" w:cs="Times New Roman"/>
        </w:rPr>
        <w:t xml:space="preserve">Jamie Harding, Northumbria University </w:t>
      </w:r>
      <w:r w:rsidRPr="008D0A9D">
        <w:rPr>
          <w:rFonts w:ascii="Times New Roman" w:hAnsi="Times New Roman" w:cs="Times New Roman"/>
        </w:rPr>
        <w:t>– ORCID no.</w:t>
      </w:r>
      <w:r>
        <w:rPr>
          <w:rFonts w:ascii="Times New Roman" w:hAnsi="Times New Roman" w:cs="Times New Roman"/>
        </w:rPr>
        <w:t xml:space="preserve"> </w:t>
      </w:r>
      <w:r w:rsidR="000336FF" w:rsidRPr="000336FF">
        <w:rPr>
          <w:rFonts w:ascii="Times New Roman" w:hAnsi="Times New Roman" w:cs="Times New Roman"/>
        </w:rPr>
        <w:t>0000-0002-6327-1364</w:t>
      </w:r>
    </w:p>
    <w:p w:rsidR="009B067B" w:rsidRDefault="009B067B" w:rsidP="004F519E">
      <w:pPr>
        <w:widowControl w:val="0"/>
        <w:spacing w:line="240" w:lineRule="auto"/>
        <w:jc w:val="both"/>
        <w:rPr>
          <w:rFonts w:ascii="Times New Roman" w:hAnsi="Times New Roman" w:cs="Times New Roman"/>
        </w:rPr>
      </w:pPr>
    </w:p>
    <w:p w:rsidR="009B067B" w:rsidRPr="008D0A9D" w:rsidRDefault="009B067B" w:rsidP="004F519E">
      <w:pPr>
        <w:widowControl w:val="0"/>
        <w:spacing w:line="240" w:lineRule="auto"/>
        <w:jc w:val="both"/>
        <w:rPr>
          <w:rFonts w:ascii="Times New Roman" w:hAnsi="Times New Roman" w:cs="Times New Roman"/>
        </w:rPr>
      </w:pPr>
      <w:r w:rsidRPr="009B067B">
        <w:rPr>
          <w:rFonts w:ascii="Times New Roman" w:hAnsi="Times New Roman" w:cs="Times New Roman"/>
        </w:rPr>
        <w:t xml:space="preserve">Jena </w:t>
      </w:r>
      <w:proofErr w:type="spellStart"/>
      <w:r w:rsidRPr="009B067B">
        <w:rPr>
          <w:rFonts w:ascii="Times New Roman" w:hAnsi="Times New Roman" w:cs="Times New Roman"/>
        </w:rPr>
        <w:t>Barchas</w:t>
      </w:r>
      <w:proofErr w:type="spellEnd"/>
      <w:r w:rsidRPr="009B067B">
        <w:rPr>
          <w:rFonts w:ascii="Times New Roman" w:hAnsi="Times New Roman" w:cs="Times New Roman"/>
        </w:rPr>
        <w:t>-Lichtenstein</w:t>
      </w:r>
      <w:r w:rsidR="0091234C">
        <w:rPr>
          <w:rFonts w:ascii="Times New Roman" w:hAnsi="Times New Roman" w:cs="Times New Roman"/>
        </w:rPr>
        <w:t>, University of California</w:t>
      </w:r>
      <w:r>
        <w:rPr>
          <w:rFonts w:ascii="Times New Roman" w:hAnsi="Times New Roman" w:cs="Times New Roman"/>
        </w:rPr>
        <w:t xml:space="preserve"> Los Angeles – ORCID no. </w:t>
      </w:r>
      <w:r w:rsidRPr="009B067B">
        <w:rPr>
          <w:rFonts w:ascii="Times New Roman" w:hAnsi="Times New Roman" w:cs="Times New Roman"/>
        </w:rPr>
        <w:t>0000-0002-2076-3326</w:t>
      </w:r>
    </w:p>
    <w:p w:rsidR="00E21655" w:rsidRPr="008D0A9D" w:rsidRDefault="00E21655" w:rsidP="004F519E">
      <w:pPr>
        <w:widowControl w:val="0"/>
        <w:spacing w:line="240" w:lineRule="auto"/>
        <w:jc w:val="both"/>
        <w:rPr>
          <w:rFonts w:ascii="Times New Roman" w:hAnsi="Times New Roman" w:cs="Times New Roman"/>
        </w:rPr>
      </w:pPr>
    </w:p>
    <w:p w:rsidR="00E21655" w:rsidRDefault="00E21655" w:rsidP="004F519E">
      <w:pPr>
        <w:widowControl w:val="0"/>
        <w:spacing w:line="240" w:lineRule="auto"/>
        <w:jc w:val="both"/>
        <w:rPr>
          <w:rFonts w:ascii="Times New Roman" w:hAnsi="Times New Roman" w:cs="Times New Roman"/>
        </w:rPr>
      </w:pPr>
      <w:r w:rsidRPr="008D0A9D">
        <w:rPr>
          <w:rFonts w:ascii="Times New Roman" w:hAnsi="Times New Roman" w:cs="Times New Roman"/>
        </w:rPr>
        <w:t>Michael Coffey, Swansea University – ORCID no. 0000-0002-0380-4704</w:t>
      </w:r>
    </w:p>
    <w:p w:rsidR="00323BC9" w:rsidRDefault="00323BC9" w:rsidP="004F519E">
      <w:pPr>
        <w:widowControl w:val="0"/>
        <w:spacing w:line="240" w:lineRule="auto"/>
        <w:jc w:val="both"/>
        <w:rPr>
          <w:rFonts w:ascii="Times New Roman" w:hAnsi="Times New Roman" w:cs="Times New Roman"/>
        </w:rPr>
      </w:pPr>
    </w:p>
    <w:p w:rsidR="00323BC9" w:rsidRPr="008D0A9D" w:rsidRDefault="004121AE" w:rsidP="004F519E">
      <w:pPr>
        <w:widowControl w:val="0"/>
        <w:spacing w:line="240" w:lineRule="auto"/>
        <w:jc w:val="both"/>
        <w:rPr>
          <w:rFonts w:ascii="Times New Roman" w:hAnsi="Times New Roman" w:cs="Times New Roman"/>
        </w:rPr>
      </w:pPr>
      <w:r>
        <w:rPr>
          <w:rFonts w:ascii="Times New Roman" w:hAnsi="Times New Roman" w:cs="Times New Roman"/>
        </w:rPr>
        <w:t>Frances Rock, Cardiff Universi</w:t>
      </w:r>
      <w:r w:rsidR="00323BC9">
        <w:rPr>
          <w:rFonts w:ascii="Times New Roman" w:hAnsi="Times New Roman" w:cs="Times New Roman"/>
        </w:rPr>
        <w:t xml:space="preserve">ty – ORCID no. </w:t>
      </w:r>
      <w:r w:rsidR="00323BC9" w:rsidRPr="00323BC9">
        <w:rPr>
          <w:rFonts w:ascii="Times New Roman" w:hAnsi="Times New Roman" w:cs="Times New Roman"/>
        </w:rPr>
        <w:t>0000-0002-1684-9354</w:t>
      </w:r>
    </w:p>
    <w:p w:rsidR="00975D6D" w:rsidRDefault="00975D6D" w:rsidP="004F519E">
      <w:pPr>
        <w:widowControl w:val="0"/>
        <w:spacing w:line="240" w:lineRule="auto"/>
        <w:jc w:val="both"/>
      </w:pPr>
    </w:p>
    <w:p w:rsidR="00975D6D" w:rsidRDefault="00EB0219" w:rsidP="004F519E">
      <w:pPr>
        <w:widowControl w:val="0"/>
        <w:spacing w:line="240" w:lineRule="auto"/>
        <w:jc w:val="both"/>
      </w:pPr>
      <w:r>
        <w:rPr>
          <w:rFonts w:ascii="Times New Roman" w:eastAsia="Times New Roman" w:hAnsi="Times New Roman" w:cs="Times New Roman"/>
          <w:sz w:val="24"/>
        </w:rPr>
        <w:t xml:space="preserve">The Welsh Assembly, a devolved legislature in the UK, and its executive the Welsh Government, have </w:t>
      </w:r>
      <w:r w:rsidR="008F6D1F">
        <w:rPr>
          <w:rFonts w:ascii="Times New Roman" w:eastAsia="Times New Roman" w:hAnsi="Times New Roman" w:cs="Times New Roman"/>
          <w:sz w:val="24"/>
        </w:rPr>
        <w:t>a distinctly intensive</w:t>
      </w:r>
      <w:r>
        <w:rPr>
          <w:rFonts w:ascii="Times New Roman" w:eastAsia="Times New Roman" w:hAnsi="Times New Roman" w:cs="Times New Roman"/>
          <w:sz w:val="24"/>
        </w:rPr>
        <w:t xml:space="preserve"> commitment to equa</w:t>
      </w:r>
      <w:r w:rsidR="00C42CC3">
        <w:rPr>
          <w:rFonts w:ascii="Times New Roman" w:eastAsia="Times New Roman" w:hAnsi="Times New Roman" w:cs="Times New Roman"/>
          <w:sz w:val="24"/>
        </w:rPr>
        <w:t xml:space="preserve">lity </w:t>
      </w:r>
      <w:r w:rsidR="00E86246">
        <w:rPr>
          <w:rFonts w:ascii="Times New Roman" w:eastAsia="Times New Roman" w:hAnsi="Times New Roman" w:cs="Times New Roman"/>
          <w:sz w:val="24"/>
        </w:rPr>
        <w:t>–</w:t>
      </w:r>
      <w:r w:rsidR="00C42CC3">
        <w:rPr>
          <w:rFonts w:ascii="Times New Roman" w:eastAsia="Times New Roman" w:hAnsi="Times New Roman" w:cs="Times New Roman"/>
          <w:sz w:val="24"/>
        </w:rPr>
        <w:t xml:space="preserve"> </w:t>
      </w:r>
      <w:r w:rsidR="00E86246">
        <w:rPr>
          <w:rFonts w:ascii="Times New Roman" w:eastAsia="Times New Roman" w:hAnsi="Times New Roman" w:cs="Times New Roman"/>
          <w:sz w:val="24"/>
        </w:rPr>
        <w:t xml:space="preserve">emphasising </w:t>
      </w:r>
      <w:r w:rsidR="00C42CC3">
        <w:rPr>
          <w:rFonts w:ascii="Times New Roman" w:eastAsia="Times New Roman" w:hAnsi="Times New Roman" w:cs="Times New Roman"/>
          <w:sz w:val="24"/>
        </w:rPr>
        <w:t>universality</w:t>
      </w:r>
      <w:r>
        <w:rPr>
          <w:rFonts w:ascii="Times New Roman" w:eastAsia="Times New Roman" w:hAnsi="Times New Roman" w:cs="Times New Roman"/>
          <w:sz w:val="24"/>
        </w:rPr>
        <w:t xml:space="preserve"> </w:t>
      </w:r>
      <w:r w:rsidR="00C42CC3">
        <w:rPr>
          <w:rFonts w:ascii="Times New Roman" w:eastAsia="Times New Roman" w:hAnsi="Times New Roman" w:cs="Times New Roman"/>
          <w:sz w:val="24"/>
        </w:rPr>
        <w:t>with</w:t>
      </w:r>
      <w:r>
        <w:rPr>
          <w:rFonts w:ascii="Times New Roman" w:eastAsia="Times New Roman" w:hAnsi="Times New Roman" w:cs="Times New Roman"/>
          <w:sz w:val="24"/>
        </w:rPr>
        <w:t xml:space="preserve"> weighty obligations on public services. This article </w:t>
      </w:r>
      <w:r w:rsidR="00716B0E">
        <w:rPr>
          <w:rFonts w:ascii="Times New Roman" w:eastAsia="Times New Roman" w:hAnsi="Times New Roman" w:cs="Times New Roman"/>
          <w:sz w:val="24"/>
        </w:rPr>
        <w:t>uses the ‘discourse-historical approach’ (DHA) to critically review</w:t>
      </w:r>
      <w:r>
        <w:rPr>
          <w:rFonts w:ascii="Times New Roman" w:eastAsia="Times New Roman" w:hAnsi="Times New Roman" w:cs="Times New Roman"/>
          <w:sz w:val="24"/>
        </w:rPr>
        <w:t xml:space="preserve"> an eleven-year social service reform strategy </w:t>
      </w:r>
      <w:r w:rsidR="00A57FBF">
        <w:rPr>
          <w:rFonts w:ascii="Times New Roman" w:eastAsia="Times New Roman" w:hAnsi="Times New Roman" w:cs="Times New Roman"/>
          <w:sz w:val="24"/>
        </w:rPr>
        <w:t>(</w:t>
      </w:r>
      <w:r w:rsidR="002319F0">
        <w:rPr>
          <w:rFonts w:ascii="Times New Roman" w:eastAsia="Times New Roman" w:hAnsi="Times New Roman" w:cs="Times New Roman"/>
          <w:sz w:val="24"/>
        </w:rPr>
        <w:t>produced in 2007</w:t>
      </w:r>
      <w:r w:rsidR="00A57FBF">
        <w:rPr>
          <w:rFonts w:ascii="Times New Roman" w:eastAsia="Times New Roman" w:hAnsi="Times New Roman" w:cs="Times New Roman"/>
          <w:sz w:val="24"/>
        </w:rPr>
        <w:t>)</w:t>
      </w:r>
      <w:r w:rsidR="002319F0">
        <w:rPr>
          <w:rFonts w:ascii="Times New Roman" w:eastAsia="Times New Roman" w:hAnsi="Times New Roman" w:cs="Times New Roman"/>
          <w:sz w:val="24"/>
        </w:rPr>
        <w:t xml:space="preserve">, </w:t>
      </w:r>
      <w:r w:rsidR="00A57FBF">
        <w:rPr>
          <w:rFonts w:ascii="Times New Roman" w:eastAsia="Times New Roman" w:hAnsi="Times New Roman" w:cs="Times New Roman"/>
          <w:sz w:val="24"/>
        </w:rPr>
        <w:t xml:space="preserve">and to </w:t>
      </w:r>
      <w:r w:rsidR="007B08CE">
        <w:rPr>
          <w:rFonts w:ascii="Times New Roman" w:eastAsia="Times New Roman" w:hAnsi="Times New Roman" w:cs="Times New Roman"/>
          <w:sz w:val="24"/>
        </w:rPr>
        <w:t>weigh up the priorities of fiscal efficiency</w:t>
      </w:r>
      <w:r>
        <w:rPr>
          <w:rFonts w:ascii="Times New Roman" w:eastAsia="Times New Roman" w:hAnsi="Times New Roman" w:cs="Times New Roman"/>
          <w:sz w:val="24"/>
        </w:rPr>
        <w:t xml:space="preserve"> </w:t>
      </w:r>
      <w:r w:rsidR="00A57FBF">
        <w:rPr>
          <w:rFonts w:ascii="Times New Roman" w:eastAsia="Times New Roman" w:hAnsi="Times New Roman" w:cs="Times New Roman"/>
          <w:sz w:val="24"/>
        </w:rPr>
        <w:t>and universal equalit</w:t>
      </w:r>
      <w:r w:rsidR="00490026">
        <w:rPr>
          <w:rFonts w:ascii="Times New Roman" w:eastAsia="Times New Roman" w:hAnsi="Times New Roman" w:cs="Times New Roman"/>
          <w:sz w:val="24"/>
        </w:rPr>
        <w:t>y</w:t>
      </w:r>
      <w:r w:rsidR="00A57FBF">
        <w:rPr>
          <w:rFonts w:ascii="Times New Roman" w:eastAsia="Times New Roman" w:hAnsi="Times New Roman" w:cs="Times New Roman"/>
          <w:sz w:val="24"/>
        </w:rPr>
        <w:t>. We refer to these competing priorities as</w:t>
      </w:r>
      <w:r w:rsidR="007B08CE">
        <w:rPr>
          <w:rFonts w:ascii="Times New Roman" w:eastAsia="Times New Roman" w:hAnsi="Times New Roman" w:cs="Times New Roman"/>
          <w:sz w:val="24"/>
        </w:rPr>
        <w:t xml:space="preserve"> ‘speeding up’ and ‘reaching out’</w:t>
      </w:r>
      <w:r w:rsidR="007D0228">
        <w:rPr>
          <w:rFonts w:ascii="Times New Roman" w:eastAsia="Times New Roman" w:hAnsi="Times New Roman" w:cs="Times New Roman"/>
          <w:sz w:val="24"/>
        </w:rPr>
        <w:t>, respectively</w:t>
      </w:r>
      <w:r w:rsidR="009C43BB">
        <w:rPr>
          <w:rFonts w:ascii="Times New Roman" w:eastAsia="Times New Roman" w:hAnsi="Times New Roman" w:cs="Times New Roman"/>
          <w:sz w:val="24"/>
        </w:rPr>
        <w:t>. Our findings show an</w:t>
      </w:r>
      <w:r>
        <w:rPr>
          <w:rFonts w:ascii="Times New Roman" w:eastAsia="Times New Roman" w:hAnsi="Times New Roman" w:cs="Times New Roman"/>
          <w:sz w:val="24"/>
        </w:rPr>
        <w:t xml:space="preserve"> imbalance </w:t>
      </w:r>
      <w:r w:rsidR="009C43BB">
        <w:rPr>
          <w:rFonts w:ascii="Times New Roman" w:eastAsia="Times New Roman" w:hAnsi="Times New Roman" w:cs="Times New Roman"/>
          <w:sz w:val="24"/>
        </w:rPr>
        <w:t xml:space="preserve">towards the former, </w:t>
      </w:r>
      <w:r w:rsidR="007D0228">
        <w:rPr>
          <w:rFonts w:ascii="Times New Roman" w:eastAsia="Times New Roman" w:hAnsi="Times New Roman" w:cs="Times New Roman"/>
          <w:sz w:val="24"/>
        </w:rPr>
        <w:t xml:space="preserve">largely </w:t>
      </w:r>
      <w:proofErr w:type="spellStart"/>
      <w:r w:rsidR="007D0228">
        <w:rPr>
          <w:rFonts w:ascii="Times New Roman" w:eastAsia="Times New Roman" w:hAnsi="Times New Roman" w:cs="Times New Roman"/>
          <w:sz w:val="24"/>
        </w:rPr>
        <w:t>sidelining</w:t>
      </w:r>
      <w:proofErr w:type="spellEnd"/>
      <w:r>
        <w:rPr>
          <w:rFonts w:ascii="Times New Roman" w:eastAsia="Times New Roman" w:hAnsi="Times New Roman" w:cs="Times New Roman"/>
          <w:sz w:val="24"/>
        </w:rPr>
        <w:t xml:space="preserve"> the possible value of services to those currently unde</w:t>
      </w:r>
      <w:r w:rsidR="008812B7">
        <w:rPr>
          <w:rFonts w:ascii="Times New Roman" w:eastAsia="Times New Roman" w:hAnsi="Times New Roman" w:cs="Times New Roman"/>
          <w:sz w:val="24"/>
        </w:rPr>
        <w:t>r-served</w:t>
      </w:r>
      <w:r>
        <w:rPr>
          <w:rFonts w:ascii="Times New Roman" w:eastAsia="Times New Roman" w:hAnsi="Times New Roman" w:cs="Times New Roman"/>
          <w:sz w:val="24"/>
        </w:rPr>
        <w:t>. The article discusses this mismatch</w:t>
      </w:r>
      <w:r w:rsidR="002319F0">
        <w:rPr>
          <w:rFonts w:ascii="Times New Roman" w:eastAsia="Times New Roman" w:hAnsi="Times New Roman" w:cs="Times New Roman"/>
          <w:sz w:val="24"/>
        </w:rPr>
        <w:t xml:space="preserve"> in respect of </w:t>
      </w:r>
      <w:r w:rsidR="00B432E1">
        <w:rPr>
          <w:rFonts w:ascii="Times New Roman" w:eastAsia="Times New Roman" w:hAnsi="Times New Roman" w:cs="Times New Roman"/>
          <w:sz w:val="24"/>
        </w:rPr>
        <w:t xml:space="preserve">the dominant </w:t>
      </w:r>
      <w:r>
        <w:rPr>
          <w:rFonts w:ascii="Times New Roman" w:eastAsia="Times New Roman" w:hAnsi="Times New Roman" w:cs="Times New Roman"/>
          <w:sz w:val="24"/>
        </w:rPr>
        <w:t xml:space="preserve">policymaking framework of ‘New Public Management’ and its emphases on productivity, efficiency, and quantifiable accountability. </w:t>
      </w:r>
      <w:r w:rsidR="002A7F09">
        <w:rPr>
          <w:rFonts w:ascii="Times New Roman" w:eastAsia="Times New Roman" w:hAnsi="Times New Roman" w:cs="Times New Roman"/>
          <w:sz w:val="24"/>
        </w:rPr>
        <w:t>We</w:t>
      </w:r>
      <w:r w:rsidR="008812B7">
        <w:rPr>
          <w:rFonts w:ascii="Times New Roman" w:eastAsia="Times New Roman" w:hAnsi="Times New Roman" w:cs="Times New Roman"/>
          <w:sz w:val="24"/>
        </w:rPr>
        <w:t xml:space="preserve"> </w:t>
      </w:r>
      <w:r w:rsidR="00C42CC3">
        <w:rPr>
          <w:rFonts w:ascii="Times New Roman" w:eastAsia="Times New Roman" w:hAnsi="Times New Roman" w:cs="Times New Roman"/>
          <w:sz w:val="24"/>
        </w:rPr>
        <w:t xml:space="preserve">also </w:t>
      </w:r>
      <w:r w:rsidR="002A7F09">
        <w:rPr>
          <w:rFonts w:ascii="Times New Roman" w:eastAsia="Times New Roman" w:hAnsi="Times New Roman" w:cs="Times New Roman"/>
          <w:sz w:val="24"/>
        </w:rPr>
        <w:t>show</w:t>
      </w:r>
      <w:r w:rsidR="008812B7">
        <w:rPr>
          <w:rFonts w:ascii="Times New Roman" w:eastAsia="Times New Roman" w:hAnsi="Times New Roman" w:cs="Times New Roman"/>
          <w:sz w:val="24"/>
        </w:rPr>
        <w:t xml:space="preserve"> the value of DHA in analysing ‘fights for dominance’ – in this case between competing discour</w:t>
      </w:r>
      <w:r w:rsidR="00C42CC3">
        <w:rPr>
          <w:rFonts w:ascii="Times New Roman" w:eastAsia="Times New Roman" w:hAnsi="Times New Roman" w:cs="Times New Roman"/>
          <w:sz w:val="24"/>
        </w:rPr>
        <w:t xml:space="preserve">ses within </w:t>
      </w:r>
      <w:r w:rsidR="002A7430">
        <w:rPr>
          <w:rFonts w:ascii="Times New Roman" w:eastAsia="Times New Roman" w:hAnsi="Times New Roman" w:cs="Times New Roman"/>
          <w:sz w:val="24"/>
        </w:rPr>
        <w:t xml:space="preserve">a flagship </w:t>
      </w:r>
      <w:r w:rsidR="00C42CC3">
        <w:rPr>
          <w:rFonts w:ascii="Times New Roman" w:eastAsia="Times New Roman" w:hAnsi="Times New Roman" w:cs="Times New Roman"/>
          <w:sz w:val="24"/>
        </w:rPr>
        <w:t>policy document.</w:t>
      </w:r>
    </w:p>
    <w:p w:rsidR="00975D6D" w:rsidRDefault="00975D6D" w:rsidP="004F519E">
      <w:pPr>
        <w:widowControl w:val="0"/>
        <w:spacing w:line="240" w:lineRule="auto"/>
        <w:jc w:val="both"/>
      </w:pPr>
    </w:p>
    <w:p w:rsidR="00975D6D" w:rsidRDefault="00EB0219" w:rsidP="004F519E">
      <w:pPr>
        <w:widowControl w:val="0"/>
        <w:spacing w:line="240" w:lineRule="auto"/>
        <w:jc w:val="both"/>
      </w:pPr>
      <w:r>
        <w:rPr>
          <w:rFonts w:ascii="Times New Roman" w:eastAsia="Times New Roman" w:hAnsi="Times New Roman" w:cs="Times New Roman"/>
          <w:b/>
          <w:sz w:val="24"/>
        </w:rPr>
        <w:t>Keywords</w:t>
      </w:r>
      <w:r>
        <w:rPr>
          <w:rFonts w:ascii="Times New Roman" w:eastAsia="Times New Roman" w:hAnsi="Times New Roman" w:cs="Times New Roman"/>
          <w:sz w:val="24"/>
        </w:rPr>
        <w:t xml:space="preserve">: </w:t>
      </w:r>
      <w:r w:rsidR="00F56B92" w:rsidRPr="00F56B92">
        <w:rPr>
          <w:rFonts w:ascii="Times New Roman" w:eastAsia="Times New Roman" w:hAnsi="Times New Roman" w:cs="Times New Roman"/>
          <w:sz w:val="24"/>
        </w:rPr>
        <w:t>Discourse-historical approach, social exclusion, social policy, social services, Wales, Welsh Government.</w:t>
      </w:r>
    </w:p>
    <w:p w:rsidR="00975D6D" w:rsidRDefault="00975D6D" w:rsidP="004F519E">
      <w:pPr>
        <w:widowControl w:val="0"/>
        <w:spacing w:line="240" w:lineRule="auto"/>
        <w:jc w:val="both"/>
      </w:pPr>
    </w:p>
    <w:p w:rsidR="00975D6D" w:rsidRDefault="00975D6D" w:rsidP="004F519E">
      <w:pPr>
        <w:widowControl w:val="0"/>
        <w:spacing w:line="240" w:lineRule="auto"/>
        <w:jc w:val="both"/>
      </w:pPr>
    </w:p>
    <w:p w:rsidR="00975D6D" w:rsidRDefault="00EB0219" w:rsidP="004F519E">
      <w:pPr>
        <w:widowControl w:val="0"/>
        <w:spacing w:line="240" w:lineRule="auto"/>
        <w:jc w:val="both"/>
      </w:pPr>
      <w:r>
        <w:rPr>
          <w:rFonts w:ascii="Times New Roman" w:eastAsia="Times New Roman" w:hAnsi="Times New Roman" w:cs="Times New Roman"/>
          <w:b/>
          <w:sz w:val="28"/>
        </w:rPr>
        <w:t>Introduction</w:t>
      </w:r>
    </w:p>
    <w:p w:rsidR="00975D6D" w:rsidRDefault="00975D6D" w:rsidP="004F519E">
      <w:pPr>
        <w:widowControl w:val="0"/>
        <w:spacing w:line="240" w:lineRule="auto"/>
        <w:jc w:val="both"/>
      </w:pPr>
    </w:p>
    <w:p w:rsidR="00A36F86" w:rsidRDefault="00107496"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 this artic</w:t>
      </w:r>
      <w:r w:rsidR="00DA1427">
        <w:rPr>
          <w:rFonts w:ascii="Times New Roman" w:eastAsia="Times New Roman" w:hAnsi="Times New Roman" w:cs="Times New Roman"/>
          <w:sz w:val="24"/>
        </w:rPr>
        <w:t>le, the discourse-</w:t>
      </w:r>
      <w:r w:rsidR="008812B7">
        <w:rPr>
          <w:rFonts w:ascii="Times New Roman" w:eastAsia="Times New Roman" w:hAnsi="Times New Roman" w:cs="Times New Roman"/>
          <w:sz w:val="24"/>
        </w:rPr>
        <w:t>historic</w:t>
      </w:r>
      <w:r w:rsidR="00410F53">
        <w:rPr>
          <w:rFonts w:ascii="Times New Roman" w:eastAsia="Times New Roman" w:hAnsi="Times New Roman" w:cs="Times New Roman"/>
          <w:sz w:val="24"/>
        </w:rPr>
        <w:t>al</w:t>
      </w:r>
      <w:r w:rsidR="008812B7">
        <w:rPr>
          <w:rFonts w:ascii="Times New Roman" w:eastAsia="Times New Roman" w:hAnsi="Times New Roman" w:cs="Times New Roman"/>
          <w:sz w:val="24"/>
        </w:rPr>
        <w:t xml:space="preserve"> approach (DHA) </w:t>
      </w:r>
      <w:proofErr w:type="gramStart"/>
      <w:r w:rsidR="00B432E1">
        <w:rPr>
          <w:rFonts w:ascii="Times New Roman" w:eastAsia="Times New Roman" w:hAnsi="Times New Roman" w:cs="Times New Roman"/>
          <w:sz w:val="24"/>
        </w:rPr>
        <w:t xml:space="preserve">is </w:t>
      </w:r>
      <w:r>
        <w:rPr>
          <w:rFonts w:ascii="Times New Roman" w:eastAsia="Times New Roman" w:hAnsi="Times New Roman" w:cs="Times New Roman"/>
          <w:sz w:val="24"/>
        </w:rPr>
        <w:t>used</w:t>
      </w:r>
      <w:proofErr w:type="gramEnd"/>
      <w:r>
        <w:rPr>
          <w:rFonts w:ascii="Times New Roman" w:eastAsia="Times New Roman" w:hAnsi="Times New Roman" w:cs="Times New Roman"/>
          <w:sz w:val="24"/>
        </w:rPr>
        <w:t xml:space="preserve"> to explore </w:t>
      </w:r>
      <w:r w:rsidR="00BF33A6">
        <w:rPr>
          <w:rFonts w:ascii="Times New Roman" w:eastAsia="Times New Roman" w:hAnsi="Times New Roman" w:cs="Times New Roman"/>
          <w:sz w:val="24"/>
        </w:rPr>
        <w:t xml:space="preserve">social policy in Wales, during the New Labour era of UK government (1997-2010). We examine </w:t>
      </w:r>
      <w:r>
        <w:rPr>
          <w:rFonts w:ascii="Times New Roman" w:eastAsia="Times New Roman" w:hAnsi="Times New Roman" w:cs="Times New Roman"/>
          <w:sz w:val="24"/>
        </w:rPr>
        <w:t>the tensions between two competing discourses</w:t>
      </w:r>
      <w:r w:rsidR="00E234E1">
        <w:rPr>
          <w:rFonts w:ascii="Times New Roman" w:eastAsia="Times New Roman" w:hAnsi="Times New Roman" w:cs="Times New Roman"/>
          <w:sz w:val="24"/>
        </w:rPr>
        <w:t>: o</w:t>
      </w:r>
      <w:r w:rsidR="00BF33A6">
        <w:rPr>
          <w:rFonts w:ascii="Times New Roman" w:eastAsia="Times New Roman" w:hAnsi="Times New Roman" w:cs="Times New Roman"/>
          <w:sz w:val="24"/>
        </w:rPr>
        <w:t xml:space="preserve">ne </w:t>
      </w:r>
      <w:r>
        <w:rPr>
          <w:rFonts w:ascii="Times New Roman" w:eastAsia="Times New Roman" w:hAnsi="Times New Roman" w:cs="Times New Roman"/>
          <w:sz w:val="24"/>
        </w:rPr>
        <w:t>concerned with efficiency and value for money</w:t>
      </w:r>
      <w:r w:rsidR="00F0571E">
        <w:rPr>
          <w:rFonts w:ascii="Times New Roman" w:eastAsia="Times New Roman" w:hAnsi="Times New Roman" w:cs="Times New Roman"/>
          <w:sz w:val="24"/>
        </w:rPr>
        <w:t>, the other with equality and inclusion</w:t>
      </w:r>
      <w:r w:rsidR="00AF5032">
        <w:rPr>
          <w:rFonts w:ascii="Times New Roman" w:eastAsia="Times New Roman" w:hAnsi="Times New Roman" w:cs="Times New Roman"/>
          <w:sz w:val="24"/>
        </w:rPr>
        <w:t xml:space="preserve">. </w:t>
      </w:r>
      <w:r w:rsidR="00E234E1">
        <w:rPr>
          <w:rFonts w:ascii="Times New Roman" w:eastAsia="Times New Roman" w:hAnsi="Times New Roman" w:cs="Times New Roman"/>
          <w:sz w:val="24"/>
        </w:rPr>
        <w:t xml:space="preserve">We </w:t>
      </w:r>
      <w:r w:rsidR="00B91CE2">
        <w:rPr>
          <w:rFonts w:ascii="Times New Roman" w:eastAsia="Times New Roman" w:hAnsi="Times New Roman" w:cs="Times New Roman"/>
          <w:sz w:val="24"/>
        </w:rPr>
        <w:t>principally analyse</w:t>
      </w:r>
      <w:r w:rsidR="00E234E1">
        <w:rPr>
          <w:rFonts w:ascii="Times New Roman" w:eastAsia="Times New Roman" w:hAnsi="Times New Roman" w:cs="Times New Roman"/>
          <w:sz w:val="24"/>
        </w:rPr>
        <w:t xml:space="preserve"> </w:t>
      </w:r>
      <w:r w:rsidR="00B91CE2">
        <w:rPr>
          <w:rFonts w:ascii="Times New Roman" w:eastAsia="Times New Roman" w:hAnsi="Times New Roman" w:cs="Times New Roman"/>
          <w:sz w:val="24"/>
        </w:rPr>
        <w:t xml:space="preserve">the </w:t>
      </w:r>
      <w:r w:rsidR="00491C96">
        <w:rPr>
          <w:rFonts w:ascii="Times New Roman" w:eastAsia="Times New Roman" w:hAnsi="Times New Roman" w:cs="Times New Roman"/>
          <w:sz w:val="24"/>
        </w:rPr>
        <w:t xml:space="preserve">Welsh </w:t>
      </w:r>
      <w:r w:rsidR="00B91CE2">
        <w:rPr>
          <w:rFonts w:ascii="Times New Roman" w:eastAsia="Times New Roman" w:hAnsi="Times New Roman" w:cs="Times New Roman"/>
          <w:sz w:val="24"/>
        </w:rPr>
        <w:t xml:space="preserve">Government’s plan for social service reform from 2008 to 2018, </w:t>
      </w:r>
      <w:r>
        <w:rPr>
          <w:rFonts w:ascii="Times New Roman" w:eastAsia="Times New Roman" w:hAnsi="Times New Roman" w:cs="Times New Roman"/>
          <w:i/>
          <w:sz w:val="24"/>
        </w:rPr>
        <w:t>A Strategy for Social Services in Wales over the Next Decade: Fulfilled Lives, Supportive Communities</w:t>
      </w:r>
      <w:r w:rsidR="00B432E1">
        <w:rPr>
          <w:rFonts w:ascii="Times New Roman" w:eastAsia="Times New Roman" w:hAnsi="Times New Roman" w:cs="Times New Roman"/>
          <w:sz w:val="24"/>
        </w:rPr>
        <w:t xml:space="preserve"> (</w:t>
      </w:r>
      <w:r w:rsidR="0064299E">
        <w:rPr>
          <w:rFonts w:ascii="Times New Roman" w:eastAsia="Times New Roman" w:hAnsi="Times New Roman" w:cs="Times New Roman"/>
          <w:sz w:val="24"/>
        </w:rPr>
        <w:t>Welsh Assembly Government (</w:t>
      </w:r>
      <w:r w:rsidR="00B432E1">
        <w:rPr>
          <w:rFonts w:ascii="Times New Roman" w:eastAsia="Times New Roman" w:hAnsi="Times New Roman" w:cs="Times New Roman"/>
          <w:sz w:val="24"/>
        </w:rPr>
        <w:t>WAG</w:t>
      </w:r>
      <w:r w:rsidR="0064299E">
        <w:rPr>
          <w:rFonts w:ascii="Times New Roman" w:eastAsia="Times New Roman" w:hAnsi="Times New Roman" w:cs="Times New Roman"/>
          <w:sz w:val="24"/>
        </w:rPr>
        <w:t>)</w:t>
      </w:r>
      <w:r w:rsidR="0064299E">
        <w:rPr>
          <w:rStyle w:val="FootnoteReference"/>
          <w:rFonts w:ascii="Times New Roman" w:eastAsia="Times New Roman" w:hAnsi="Times New Roman" w:cs="Times New Roman"/>
          <w:sz w:val="24"/>
        </w:rPr>
        <w:footnoteReference w:id="1"/>
      </w:r>
      <w:r w:rsidR="00B432E1">
        <w:rPr>
          <w:rFonts w:ascii="Times New Roman" w:eastAsia="Times New Roman" w:hAnsi="Times New Roman" w:cs="Times New Roman"/>
          <w:sz w:val="24"/>
        </w:rPr>
        <w:t xml:space="preserve"> 2007) (hereafter</w:t>
      </w:r>
      <w:r w:rsidR="00AB72E0">
        <w:rPr>
          <w:rFonts w:ascii="Times New Roman" w:eastAsia="Times New Roman" w:hAnsi="Times New Roman" w:cs="Times New Roman"/>
          <w:sz w:val="24"/>
        </w:rPr>
        <w:t xml:space="preserve"> FLSC</w:t>
      </w:r>
      <w:r w:rsidR="00B432E1">
        <w:rPr>
          <w:rFonts w:ascii="Times New Roman" w:eastAsia="Times New Roman" w:hAnsi="Times New Roman" w:cs="Times New Roman"/>
          <w:sz w:val="24"/>
        </w:rPr>
        <w:t>)</w:t>
      </w:r>
      <w:r w:rsidR="00B91CE2">
        <w:rPr>
          <w:rFonts w:ascii="Times New Roman" w:eastAsia="Times New Roman" w:hAnsi="Times New Roman" w:cs="Times New Roman"/>
          <w:sz w:val="24"/>
        </w:rPr>
        <w:t xml:space="preserve">. Later in the article we add </w:t>
      </w:r>
      <w:r w:rsidR="00AB72E0">
        <w:rPr>
          <w:rFonts w:ascii="Times New Roman" w:eastAsia="Times New Roman" w:hAnsi="Times New Roman" w:cs="Times New Roman"/>
          <w:sz w:val="24"/>
        </w:rPr>
        <w:t xml:space="preserve">some further consideration of another </w:t>
      </w:r>
      <w:r>
        <w:rPr>
          <w:rFonts w:ascii="Times New Roman" w:eastAsia="Times New Roman" w:hAnsi="Times New Roman" w:cs="Times New Roman"/>
          <w:sz w:val="24"/>
        </w:rPr>
        <w:t xml:space="preserve">Welsh </w:t>
      </w:r>
      <w:r w:rsidR="00BC31C0">
        <w:rPr>
          <w:rFonts w:ascii="Times New Roman" w:eastAsia="Times New Roman" w:hAnsi="Times New Roman" w:cs="Times New Roman"/>
          <w:sz w:val="24"/>
        </w:rPr>
        <w:t>Government</w:t>
      </w:r>
      <w:r>
        <w:rPr>
          <w:rFonts w:ascii="Times New Roman" w:eastAsia="Times New Roman" w:hAnsi="Times New Roman" w:cs="Times New Roman"/>
          <w:sz w:val="24"/>
        </w:rPr>
        <w:t xml:space="preserve"> </w:t>
      </w:r>
      <w:r w:rsidR="00A44DF3">
        <w:rPr>
          <w:rFonts w:ascii="Times New Roman" w:eastAsia="Times New Roman" w:hAnsi="Times New Roman" w:cs="Times New Roman"/>
          <w:sz w:val="24"/>
        </w:rPr>
        <w:t xml:space="preserve">policy </w:t>
      </w:r>
      <w:r>
        <w:rPr>
          <w:rFonts w:ascii="Times New Roman" w:eastAsia="Times New Roman" w:hAnsi="Times New Roman" w:cs="Times New Roman"/>
          <w:sz w:val="24"/>
        </w:rPr>
        <w:t xml:space="preserve">document </w:t>
      </w:r>
      <w:r>
        <w:rPr>
          <w:rFonts w:ascii="Times New Roman" w:eastAsia="Times New Roman" w:hAnsi="Times New Roman" w:cs="Times New Roman"/>
          <w:i/>
          <w:sz w:val="24"/>
        </w:rPr>
        <w:t>Working Together to Reduce Harm</w:t>
      </w:r>
      <w:r>
        <w:rPr>
          <w:rFonts w:ascii="Times New Roman" w:eastAsia="Times New Roman" w:hAnsi="Times New Roman" w:cs="Times New Roman"/>
          <w:sz w:val="24"/>
        </w:rPr>
        <w:t xml:space="preserve"> (WAG 2008), </w:t>
      </w:r>
      <w:r w:rsidR="00B432E1">
        <w:rPr>
          <w:rFonts w:ascii="Times New Roman" w:eastAsia="Times New Roman" w:hAnsi="Times New Roman" w:cs="Times New Roman"/>
          <w:sz w:val="24"/>
        </w:rPr>
        <w:t xml:space="preserve">(hereafter </w:t>
      </w:r>
      <w:r>
        <w:rPr>
          <w:rFonts w:ascii="Times New Roman" w:eastAsia="Times New Roman" w:hAnsi="Times New Roman" w:cs="Times New Roman"/>
          <w:sz w:val="24"/>
        </w:rPr>
        <w:t>WTRH</w:t>
      </w:r>
      <w:r w:rsidR="00B432E1">
        <w:rPr>
          <w:rFonts w:ascii="Times New Roman" w:eastAsia="Times New Roman" w:hAnsi="Times New Roman" w:cs="Times New Roman"/>
          <w:sz w:val="24"/>
        </w:rPr>
        <w:t>)</w:t>
      </w:r>
      <w:r w:rsidR="005E0635">
        <w:rPr>
          <w:rFonts w:ascii="Times New Roman" w:eastAsia="Times New Roman" w:hAnsi="Times New Roman" w:cs="Times New Roman"/>
          <w:sz w:val="24"/>
        </w:rPr>
        <w:t>, for comparative perspe</w:t>
      </w:r>
      <w:r w:rsidR="00BC31C0">
        <w:rPr>
          <w:rFonts w:ascii="Times New Roman" w:eastAsia="Times New Roman" w:hAnsi="Times New Roman" w:cs="Times New Roman"/>
          <w:sz w:val="24"/>
        </w:rPr>
        <w:t>ctive on particular aspects</w:t>
      </w:r>
      <w:r w:rsidR="005E0635">
        <w:rPr>
          <w:rFonts w:ascii="Times New Roman" w:eastAsia="Times New Roman" w:hAnsi="Times New Roman" w:cs="Times New Roman"/>
          <w:sz w:val="24"/>
        </w:rPr>
        <w:t>.</w:t>
      </w:r>
    </w:p>
    <w:p w:rsidR="00A36F86" w:rsidRDefault="00A36F86" w:rsidP="004F519E">
      <w:pPr>
        <w:widowControl w:val="0"/>
        <w:spacing w:line="240" w:lineRule="auto"/>
        <w:jc w:val="both"/>
        <w:rPr>
          <w:rFonts w:ascii="Times New Roman" w:eastAsia="Times New Roman" w:hAnsi="Times New Roman" w:cs="Times New Roman"/>
          <w:sz w:val="24"/>
        </w:rPr>
      </w:pPr>
    </w:p>
    <w:p w:rsidR="00A36F86" w:rsidRDefault="00A36F86"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FLSC </w:t>
      </w:r>
      <w:proofErr w:type="gramStart"/>
      <w:r>
        <w:rPr>
          <w:rFonts w:ascii="Times New Roman" w:eastAsia="Times New Roman" w:hAnsi="Times New Roman" w:cs="Times New Roman"/>
          <w:sz w:val="24"/>
        </w:rPr>
        <w:t>was published</w:t>
      </w:r>
      <w:proofErr w:type="gramEnd"/>
      <w:r>
        <w:rPr>
          <w:rFonts w:ascii="Times New Roman" w:eastAsia="Times New Roman" w:hAnsi="Times New Roman" w:cs="Times New Roman"/>
          <w:sz w:val="24"/>
        </w:rPr>
        <w:t xml:space="preserve"> </w:t>
      </w:r>
      <w:r w:rsidRPr="00AF5032">
        <w:rPr>
          <w:rFonts w:ascii="Times New Roman" w:eastAsia="Times New Roman" w:hAnsi="Times New Roman" w:cs="Times New Roman"/>
          <w:sz w:val="24"/>
        </w:rPr>
        <w:t>in 2007</w:t>
      </w:r>
      <w:r>
        <w:rPr>
          <w:rFonts w:ascii="Times New Roman" w:eastAsia="Times New Roman" w:hAnsi="Times New Roman" w:cs="Times New Roman"/>
          <w:sz w:val="24"/>
        </w:rPr>
        <w:t xml:space="preserve"> as a flagship strategy document, mapping out reforms up to 2018. Its foreword positions it among “a number of specific policy statements” set downstream of “the Assembly Government’s overall framework for public services [entitled] Making the Connections: Delivering Beyond Boundaries”. </w:t>
      </w:r>
      <w:r w:rsidR="005B0B98">
        <w:rPr>
          <w:rFonts w:ascii="Times New Roman" w:eastAsia="Times New Roman" w:hAnsi="Times New Roman" w:cs="Times New Roman"/>
          <w:sz w:val="24"/>
        </w:rPr>
        <w:t xml:space="preserve">WTRH, also </w:t>
      </w:r>
      <w:r>
        <w:rPr>
          <w:rFonts w:ascii="Times New Roman" w:eastAsia="Times New Roman" w:hAnsi="Times New Roman" w:cs="Times New Roman"/>
          <w:sz w:val="24"/>
        </w:rPr>
        <w:t>a 10-year strategy</w:t>
      </w:r>
      <w:r w:rsidR="005B0B98">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5B0B98">
        <w:rPr>
          <w:rFonts w:ascii="Times New Roman" w:eastAsia="Times New Roman" w:hAnsi="Times New Roman" w:cs="Times New Roman"/>
          <w:sz w:val="24"/>
        </w:rPr>
        <w:t>aims to address</w:t>
      </w:r>
      <w:r>
        <w:rPr>
          <w:rFonts w:ascii="Times New Roman" w:eastAsia="Times New Roman" w:hAnsi="Times New Roman" w:cs="Times New Roman"/>
          <w:sz w:val="24"/>
        </w:rPr>
        <w:t xml:space="preserve"> the harm caused by misuse of alcohol, drugs and other substances.  The majority of </w:t>
      </w:r>
      <w:r w:rsidR="005B0B98">
        <w:rPr>
          <w:rFonts w:ascii="Times New Roman" w:eastAsia="Times New Roman" w:hAnsi="Times New Roman" w:cs="Times New Roman"/>
          <w:sz w:val="24"/>
        </w:rPr>
        <w:t xml:space="preserve">our </w:t>
      </w:r>
      <w:r>
        <w:rPr>
          <w:rFonts w:ascii="Times New Roman" w:eastAsia="Times New Roman" w:hAnsi="Times New Roman" w:cs="Times New Roman"/>
          <w:sz w:val="24"/>
        </w:rPr>
        <w:t xml:space="preserve">analysis </w:t>
      </w:r>
      <w:r>
        <w:rPr>
          <w:rFonts w:ascii="Times New Roman" w:eastAsia="Times New Roman" w:hAnsi="Times New Roman" w:cs="Times New Roman"/>
          <w:sz w:val="24"/>
        </w:rPr>
        <w:lastRenderedPageBreak/>
        <w:t xml:space="preserve">is dedicated to FLSC, because of its </w:t>
      </w:r>
      <w:r w:rsidR="005B0B98">
        <w:rPr>
          <w:rFonts w:ascii="Times New Roman" w:eastAsia="Times New Roman" w:hAnsi="Times New Roman" w:cs="Times New Roman"/>
          <w:sz w:val="24"/>
        </w:rPr>
        <w:t xml:space="preserve">broader scope </w:t>
      </w:r>
      <w:r w:rsidR="00D85E65">
        <w:rPr>
          <w:rFonts w:ascii="Times New Roman" w:eastAsia="Times New Roman" w:hAnsi="Times New Roman" w:cs="Times New Roman"/>
          <w:sz w:val="24"/>
        </w:rPr>
        <w:t>in t</w:t>
      </w:r>
      <w:r w:rsidR="00F0571E">
        <w:rPr>
          <w:rFonts w:ascii="Times New Roman" w:eastAsia="Times New Roman" w:hAnsi="Times New Roman" w:cs="Times New Roman"/>
          <w:sz w:val="24"/>
        </w:rPr>
        <w:t xml:space="preserve">erms of the services affected. </w:t>
      </w:r>
      <w:r w:rsidR="00D85E65">
        <w:rPr>
          <w:rFonts w:ascii="Times New Roman" w:eastAsia="Times New Roman" w:hAnsi="Times New Roman" w:cs="Times New Roman"/>
          <w:sz w:val="24"/>
        </w:rPr>
        <w:t xml:space="preserve">This </w:t>
      </w:r>
      <w:proofErr w:type="gramStart"/>
      <w:r w:rsidR="00D85E65">
        <w:rPr>
          <w:rFonts w:ascii="Times New Roman" w:eastAsia="Times New Roman" w:hAnsi="Times New Roman" w:cs="Times New Roman"/>
          <w:sz w:val="24"/>
        </w:rPr>
        <w:t xml:space="preserve">is </w:t>
      </w:r>
      <w:r>
        <w:rPr>
          <w:rFonts w:ascii="Times New Roman" w:eastAsia="Times New Roman" w:hAnsi="Times New Roman" w:cs="Times New Roman"/>
          <w:sz w:val="24"/>
        </w:rPr>
        <w:t>followed</w:t>
      </w:r>
      <w:proofErr w:type="gramEnd"/>
      <w:r>
        <w:rPr>
          <w:rFonts w:ascii="Times New Roman" w:eastAsia="Times New Roman" w:hAnsi="Times New Roman" w:cs="Times New Roman"/>
          <w:sz w:val="24"/>
        </w:rPr>
        <w:t xml:space="preserve"> by a contrast with WTRH</w:t>
      </w:r>
      <w:r w:rsidR="00D85E65">
        <w:rPr>
          <w:rFonts w:ascii="Times New Roman" w:eastAsia="Times New Roman" w:hAnsi="Times New Roman" w:cs="Times New Roman"/>
          <w:sz w:val="24"/>
        </w:rPr>
        <w:t xml:space="preserve"> on certain points</w:t>
      </w:r>
      <w:r>
        <w:rPr>
          <w:rFonts w:ascii="Times New Roman" w:eastAsia="Times New Roman" w:hAnsi="Times New Roman" w:cs="Times New Roman"/>
          <w:sz w:val="24"/>
        </w:rPr>
        <w:t xml:space="preserve">; </w:t>
      </w:r>
      <w:r w:rsidR="00D85E65">
        <w:rPr>
          <w:rFonts w:ascii="Times New Roman" w:eastAsia="Times New Roman" w:hAnsi="Times New Roman" w:cs="Times New Roman"/>
          <w:sz w:val="24"/>
        </w:rPr>
        <w:t xml:space="preserve">we examine how </w:t>
      </w:r>
      <w:r>
        <w:rPr>
          <w:rFonts w:ascii="Times New Roman" w:eastAsia="Times New Roman" w:hAnsi="Times New Roman" w:cs="Times New Roman"/>
          <w:sz w:val="24"/>
        </w:rPr>
        <w:t xml:space="preserve">more </w:t>
      </w:r>
      <w:r w:rsidR="00D85E65">
        <w:rPr>
          <w:rFonts w:ascii="Times New Roman" w:eastAsia="Times New Roman" w:hAnsi="Times New Roman" w:cs="Times New Roman"/>
          <w:sz w:val="24"/>
        </w:rPr>
        <w:t xml:space="preserve">circumscribed </w:t>
      </w:r>
      <w:r w:rsidR="008C13DA">
        <w:rPr>
          <w:rFonts w:ascii="Times New Roman" w:eastAsia="Times New Roman" w:hAnsi="Times New Roman" w:cs="Times New Roman"/>
          <w:sz w:val="24"/>
        </w:rPr>
        <w:t xml:space="preserve">beneficiaries of WTRH </w:t>
      </w:r>
      <w:r>
        <w:rPr>
          <w:rFonts w:ascii="Times New Roman" w:eastAsia="Times New Roman" w:hAnsi="Times New Roman" w:cs="Times New Roman"/>
          <w:sz w:val="24"/>
        </w:rPr>
        <w:t xml:space="preserve">may </w:t>
      </w:r>
      <w:r w:rsidR="008C13DA">
        <w:rPr>
          <w:rFonts w:ascii="Times New Roman" w:eastAsia="Times New Roman" w:hAnsi="Times New Roman" w:cs="Times New Roman"/>
          <w:sz w:val="24"/>
        </w:rPr>
        <w:t xml:space="preserve">account for </w:t>
      </w:r>
      <w:r>
        <w:rPr>
          <w:rFonts w:ascii="Times New Roman" w:eastAsia="Times New Roman" w:hAnsi="Times New Roman" w:cs="Times New Roman"/>
          <w:sz w:val="24"/>
        </w:rPr>
        <w:t>the different pr</w:t>
      </w:r>
      <w:r w:rsidR="008C13DA">
        <w:rPr>
          <w:rFonts w:ascii="Times New Roman" w:eastAsia="Times New Roman" w:hAnsi="Times New Roman" w:cs="Times New Roman"/>
          <w:sz w:val="24"/>
        </w:rPr>
        <w:t>iorities of the two documents.</w:t>
      </w:r>
    </w:p>
    <w:p w:rsidR="00A36F86" w:rsidRDefault="00A36F86" w:rsidP="004F519E">
      <w:pPr>
        <w:widowControl w:val="0"/>
        <w:spacing w:line="240" w:lineRule="auto"/>
        <w:jc w:val="both"/>
        <w:rPr>
          <w:rFonts w:ascii="Times New Roman" w:eastAsia="Times New Roman" w:hAnsi="Times New Roman" w:cs="Times New Roman"/>
          <w:sz w:val="24"/>
        </w:rPr>
      </w:pPr>
    </w:p>
    <w:p w:rsidR="00107496" w:rsidRDefault="0097139F"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For any such analysis</w:t>
      </w:r>
      <w:r w:rsidR="00AB72E0">
        <w:rPr>
          <w:rFonts w:ascii="Times New Roman" w:eastAsia="Times New Roman" w:hAnsi="Times New Roman" w:cs="Times New Roman"/>
          <w:sz w:val="24"/>
        </w:rPr>
        <w:t>,</w:t>
      </w:r>
      <w:r w:rsidR="00AD6929">
        <w:rPr>
          <w:rFonts w:ascii="Times New Roman" w:eastAsia="Times New Roman" w:hAnsi="Times New Roman" w:cs="Times New Roman"/>
          <w:sz w:val="24"/>
        </w:rPr>
        <w:t xml:space="preserve"> </w:t>
      </w:r>
      <w:r w:rsidR="00B432E1">
        <w:rPr>
          <w:rFonts w:ascii="Times New Roman" w:eastAsia="Times New Roman" w:hAnsi="Times New Roman" w:cs="Times New Roman"/>
          <w:sz w:val="24"/>
        </w:rPr>
        <w:t>it is essential to bear</w:t>
      </w:r>
      <w:r w:rsidR="00AD6929">
        <w:rPr>
          <w:rFonts w:ascii="Times New Roman" w:eastAsia="Times New Roman" w:hAnsi="Times New Roman" w:cs="Times New Roman"/>
          <w:sz w:val="24"/>
        </w:rPr>
        <w:t xml:space="preserve"> in mind that</w:t>
      </w:r>
      <w:r w:rsidR="0020255A">
        <w:rPr>
          <w:rFonts w:ascii="Times New Roman" w:eastAsia="Times New Roman" w:hAnsi="Times New Roman" w:cs="Times New Roman"/>
          <w:sz w:val="24"/>
        </w:rPr>
        <w:t xml:space="preserve"> </w:t>
      </w:r>
      <w:r w:rsidR="008C13DA">
        <w:rPr>
          <w:rFonts w:ascii="Times New Roman" w:eastAsia="Times New Roman" w:hAnsi="Times New Roman" w:cs="Times New Roman"/>
          <w:sz w:val="24"/>
        </w:rPr>
        <w:t xml:space="preserve">post-devolutionary </w:t>
      </w:r>
      <w:r w:rsidR="0020255A">
        <w:rPr>
          <w:rFonts w:ascii="Times New Roman" w:eastAsia="Times New Roman" w:hAnsi="Times New Roman" w:cs="Times New Roman"/>
          <w:sz w:val="24"/>
        </w:rPr>
        <w:t xml:space="preserve">Wales is a </w:t>
      </w:r>
      <w:r>
        <w:rPr>
          <w:rFonts w:ascii="Times New Roman" w:eastAsia="Times New Roman" w:hAnsi="Times New Roman" w:cs="Times New Roman"/>
          <w:sz w:val="24"/>
        </w:rPr>
        <w:t>unique</w:t>
      </w:r>
      <w:r w:rsidR="0020255A">
        <w:rPr>
          <w:rFonts w:ascii="Times New Roman" w:eastAsia="Times New Roman" w:hAnsi="Times New Roman" w:cs="Times New Roman"/>
          <w:sz w:val="24"/>
        </w:rPr>
        <w:t xml:space="preserve"> political terrain, to the left of England both geographically and politically (</w:t>
      </w:r>
      <w:proofErr w:type="spellStart"/>
      <w:r w:rsidR="0020255A">
        <w:rPr>
          <w:rFonts w:ascii="Times New Roman" w:eastAsia="Times New Roman" w:hAnsi="Times New Roman" w:cs="Times New Roman"/>
          <w:sz w:val="24"/>
        </w:rPr>
        <w:t>Cairney</w:t>
      </w:r>
      <w:proofErr w:type="spellEnd"/>
      <w:r w:rsidR="0020255A">
        <w:rPr>
          <w:rFonts w:ascii="Times New Roman" w:eastAsia="Times New Roman" w:hAnsi="Times New Roman" w:cs="Times New Roman"/>
          <w:sz w:val="24"/>
        </w:rPr>
        <w:t xml:space="preserve">, Keating &amp; Hepburn 2009), so </w:t>
      </w:r>
      <w:r w:rsidR="00B432E1">
        <w:rPr>
          <w:rFonts w:ascii="Times New Roman" w:eastAsia="Times New Roman" w:hAnsi="Times New Roman" w:cs="Times New Roman"/>
          <w:sz w:val="24"/>
        </w:rPr>
        <w:t>we do not assume</w:t>
      </w:r>
      <w:r w:rsidR="0020255A">
        <w:rPr>
          <w:rFonts w:ascii="Times New Roman" w:eastAsia="Times New Roman" w:hAnsi="Times New Roman" w:cs="Times New Roman"/>
          <w:sz w:val="24"/>
        </w:rPr>
        <w:t xml:space="preserve"> that the </w:t>
      </w:r>
      <w:proofErr w:type="gramStart"/>
      <w:r w:rsidR="0020255A">
        <w:rPr>
          <w:rFonts w:ascii="Times New Roman" w:eastAsia="Times New Roman" w:hAnsi="Times New Roman" w:cs="Times New Roman"/>
          <w:sz w:val="24"/>
        </w:rPr>
        <w:t xml:space="preserve">thinking of </w:t>
      </w:r>
      <w:r w:rsidR="008C13DA">
        <w:rPr>
          <w:rFonts w:ascii="Times New Roman" w:eastAsia="Times New Roman" w:hAnsi="Times New Roman" w:cs="Times New Roman"/>
          <w:sz w:val="24"/>
        </w:rPr>
        <w:t xml:space="preserve">the overarching </w:t>
      </w:r>
      <w:r w:rsidR="0020255A">
        <w:rPr>
          <w:rFonts w:ascii="Times New Roman" w:eastAsia="Times New Roman" w:hAnsi="Times New Roman" w:cs="Times New Roman"/>
          <w:sz w:val="24"/>
        </w:rPr>
        <w:t xml:space="preserve">New Labour </w:t>
      </w:r>
      <w:r w:rsidR="008C13DA">
        <w:rPr>
          <w:rFonts w:ascii="Times New Roman" w:eastAsia="Times New Roman" w:hAnsi="Times New Roman" w:cs="Times New Roman"/>
          <w:sz w:val="24"/>
        </w:rPr>
        <w:t xml:space="preserve">UK Government </w:t>
      </w:r>
      <w:r w:rsidR="0020255A">
        <w:rPr>
          <w:rFonts w:ascii="Times New Roman" w:eastAsia="Times New Roman" w:hAnsi="Times New Roman" w:cs="Times New Roman"/>
          <w:sz w:val="24"/>
        </w:rPr>
        <w:t xml:space="preserve">would be </w:t>
      </w:r>
      <w:r>
        <w:rPr>
          <w:rFonts w:ascii="Times New Roman" w:eastAsia="Times New Roman" w:hAnsi="Times New Roman" w:cs="Times New Roman"/>
          <w:sz w:val="24"/>
        </w:rPr>
        <w:t>mirrored</w:t>
      </w:r>
      <w:r w:rsidR="0020255A">
        <w:rPr>
          <w:rFonts w:ascii="Times New Roman" w:eastAsia="Times New Roman" w:hAnsi="Times New Roman" w:cs="Times New Roman"/>
          <w:sz w:val="24"/>
        </w:rPr>
        <w:t xml:space="preserve"> by the Welsh</w:t>
      </w:r>
      <w:proofErr w:type="gramEnd"/>
      <w:r w:rsidR="0020255A">
        <w:rPr>
          <w:rFonts w:ascii="Times New Roman" w:eastAsia="Times New Roman" w:hAnsi="Times New Roman" w:cs="Times New Roman"/>
          <w:sz w:val="24"/>
        </w:rPr>
        <w:t xml:space="preserve"> Govern</w:t>
      </w:r>
      <w:r w:rsidR="00AD6929">
        <w:rPr>
          <w:rFonts w:ascii="Times New Roman" w:eastAsia="Times New Roman" w:hAnsi="Times New Roman" w:cs="Times New Roman"/>
          <w:sz w:val="24"/>
        </w:rPr>
        <w:t>ment. I</w:t>
      </w:r>
      <w:r w:rsidR="0020255A">
        <w:rPr>
          <w:rFonts w:ascii="Times New Roman" w:eastAsia="Times New Roman" w:hAnsi="Times New Roman" w:cs="Times New Roman"/>
          <w:sz w:val="24"/>
        </w:rPr>
        <w:t>ndeed</w:t>
      </w:r>
      <w:r w:rsidR="00AD6929">
        <w:rPr>
          <w:rFonts w:ascii="Times New Roman" w:eastAsia="Times New Roman" w:hAnsi="Times New Roman" w:cs="Times New Roman"/>
          <w:sz w:val="24"/>
        </w:rPr>
        <w:t>,</w:t>
      </w:r>
      <w:r w:rsidR="0020255A">
        <w:rPr>
          <w:rFonts w:ascii="Times New Roman" w:eastAsia="Times New Roman" w:hAnsi="Times New Roman" w:cs="Times New Roman"/>
          <w:sz w:val="24"/>
        </w:rPr>
        <w:t xml:space="preserve"> the first purpose of </w:t>
      </w:r>
      <w:r>
        <w:rPr>
          <w:rFonts w:ascii="Times New Roman" w:eastAsia="Times New Roman" w:hAnsi="Times New Roman" w:cs="Times New Roman"/>
          <w:sz w:val="24"/>
        </w:rPr>
        <w:t xml:space="preserve">our </w:t>
      </w:r>
      <w:r w:rsidR="0020255A">
        <w:rPr>
          <w:rFonts w:ascii="Times New Roman" w:eastAsia="Times New Roman" w:hAnsi="Times New Roman" w:cs="Times New Roman"/>
          <w:sz w:val="24"/>
        </w:rPr>
        <w:t xml:space="preserve">analysis was to </w:t>
      </w:r>
      <w:r w:rsidR="0039606D">
        <w:rPr>
          <w:rFonts w:ascii="Times New Roman" w:eastAsia="Times New Roman" w:hAnsi="Times New Roman" w:cs="Times New Roman"/>
          <w:sz w:val="24"/>
        </w:rPr>
        <w:t xml:space="preserve">assess the relative influence of </w:t>
      </w:r>
      <w:r w:rsidR="0020255A">
        <w:rPr>
          <w:rFonts w:ascii="Times New Roman" w:eastAsia="Times New Roman" w:hAnsi="Times New Roman" w:cs="Times New Roman"/>
          <w:sz w:val="24"/>
        </w:rPr>
        <w:t xml:space="preserve">these </w:t>
      </w:r>
      <w:r w:rsidR="0039606D">
        <w:rPr>
          <w:rFonts w:ascii="Times New Roman" w:eastAsia="Times New Roman" w:hAnsi="Times New Roman" w:cs="Times New Roman"/>
          <w:sz w:val="24"/>
        </w:rPr>
        <w:t>two stran</w:t>
      </w:r>
      <w:r w:rsidR="0020255A">
        <w:rPr>
          <w:rFonts w:ascii="Times New Roman" w:eastAsia="Times New Roman" w:hAnsi="Times New Roman" w:cs="Times New Roman"/>
          <w:sz w:val="24"/>
        </w:rPr>
        <w:t xml:space="preserve">ds of New Labour thought on specific </w:t>
      </w:r>
      <w:r>
        <w:rPr>
          <w:rFonts w:ascii="Times New Roman" w:eastAsia="Times New Roman" w:hAnsi="Times New Roman" w:cs="Times New Roman"/>
          <w:sz w:val="24"/>
        </w:rPr>
        <w:t xml:space="preserve">Welsh Government </w:t>
      </w:r>
      <w:r w:rsidR="0039606D">
        <w:rPr>
          <w:rFonts w:ascii="Times New Roman" w:eastAsia="Times New Roman" w:hAnsi="Times New Roman" w:cs="Times New Roman"/>
          <w:sz w:val="24"/>
        </w:rPr>
        <w:t>policies</w:t>
      </w:r>
      <w:r w:rsidR="00AF5032">
        <w:rPr>
          <w:rFonts w:ascii="Times New Roman" w:eastAsia="Times New Roman" w:hAnsi="Times New Roman" w:cs="Times New Roman"/>
          <w:sz w:val="24"/>
        </w:rPr>
        <w:t xml:space="preserve">. </w:t>
      </w:r>
      <w:r w:rsidR="0020255A">
        <w:rPr>
          <w:rFonts w:ascii="Times New Roman" w:eastAsia="Times New Roman" w:hAnsi="Times New Roman" w:cs="Times New Roman"/>
          <w:sz w:val="24"/>
        </w:rPr>
        <w:t xml:space="preserve">The second purpose was </w:t>
      </w:r>
      <w:r w:rsidR="0039606D">
        <w:rPr>
          <w:rFonts w:ascii="Times New Roman" w:eastAsia="Times New Roman" w:hAnsi="Times New Roman" w:cs="Times New Roman"/>
          <w:sz w:val="24"/>
        </w:rPr>
        <w:t>to explore the helpfulness</w:t>
      </w:r>
      <w:r w:rsidR="00A85763">
        <w:rPr>
          <w:rFonts w:ascii="Times New Roman" w:eastAsia="Times New Roman" w:hAnsi="Times New Roman" w:cs="Times New Roman"/>
          <w:sz w:val="24"/>
        </w:rPr>
        <w:t xml:space="preserve"> of DHA </w:t>
      </w:r>
      <w:r w:rsidR="0039606D">
        <w:rPr>
          <w:rFonts w:ascii="Times New Roman" w:eastAsia="Times New Roman" w:hAnsi="Times New Roman" w:cs="Times New Roman"/>
          <w:sz w:val="24"/>
        </w:rPr>
        <w:t>in examining the balance between such competing strands</w:t>
      </w:r>
      <w:r w:rsidR="00B920D9">
        <w:rPr>
          <w:rFonts w:ascii="Times New Roman" w:eastAsia="Times New Roman" w:hAnsi="Times New Roman" w:cs="Times New Roman"/>
          <w:sz w:val="24"/>
        </w:rPr>
        <w:t>.</w:t>
      </w:r>
    </w:p>
    <w:p w:rsidR="0020255A" w:rsidRDefault="0020255A" w:rsidP="004F519E">
      <w:pPr>
        <w:widowControl w:val="0"/>
        <w:spacing w:line="240" w:lineRule="auto"/>
        <w:jc w:val="both"/>
        <w:rPr>
          <w:rFonts w:ascii="Times New Roman" w:eastAsia="Times New Roman" w:hAnsi="Times New Roman" w:cs="Times New Roman"/>
          <w:sz w:val="24"/>
        </w:rPr>
      </w:pPr>
    </w:p>
    <w:p w:rsidR="00975D6D" w:rsidRPr="002E4E72" w:rsidRDefault="00B920D9"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further crucial backdrop for policy analysis in Wales is the </w:t>
      </w:r>
      <w:r w:rsidR="00EB6E1E">
        <w:rPr>
          <w:rFonts w:ascii="Times New Roman" w:eastAsia="Times New Roman" w:hAnsi="Times New Roman" w:cs="Times New Roman"/>
          <w:sz w:val="24"/>
        </w:rPr>
        <w:t>equality duty</w:t>
      </w:r>
      <w:r w:rsidR="00003ECA">
        <w:rPr>
          <w:rFonts w:ascii="Times New Roman" w:eastAsia="Times New Roman" w:hAnsi="Times New Roman" w:cs="Times New Roman"/>
          <w:sz w:val="24"/>
        </w:rPr>
        <w:t xml:space="preserve"> that operates across all arms of government.</w:t>
      </w:r>
      <w:r w:rsidR="00EB6E1E">
        <w:rPr>
          <w:rFonts w:ascii="Times New Roman" w:eastAsia="Times New Roman" w:hAnsi="Times New Roman" w:cs="Times New Roman"/>
          <w:sz w:val="24"/>
        </w:rPr>
        <w:t xml:space="preserve"> </w:t>
      </w:r>
      <w:r w:rsidR="00935DFA">
        <w:rPr>
          <w:rFonts w:ascii="Times New Roman" w:eastAsia="Times New Roman" w:hAnsi="Times New Roman" w:cs="Times New Roman"/>
          <w:sz w:val="24"/>
        </w:rPr>
        <w:t>F</w:t>
      </w:r>
      <w:r w:rsidR="00080358">
        <w:rPr>
          <w:rFonts w:ascii="Times New Roman" w:eastAsia="Times New Roman" w:hAnsi="Times New Roman" w:cs="Times New Roman"/>
          <w:sz w:val="24"/>
        </w:rPr>
        <w:t xml:space="preserve">rom </w:t>
      </w:r>
      <w:r w:rsidR="009B49C3">
        <w:rPr>
          <w:rFonts w:ascii="Times New Roman" w:eastAsia="Times New Roman" w:hAnsi="Times New Roman" w:cs="Times New Roman"/>
          <w:sz w:val="24"/>
        </w:rPr>
        <w:t xml:space="preserve">their </w:t>
      </w:r>
      <w:r w:rsidR="00EB0219">
        <w:rPr>
          <w:rFonts w:ascii="Times New Roman" w:eastAsia="Times New Roman" w:hAnsi="Times New Roman" w:cs="Times New Roman"/>
          <w:sz w:val="24"/>
        </w:rPr>
        <w:t xml:space="preserve">inception, the </w:t>
      </w:r>
      <w:r w:rsidR="009B49C3">
        <w:rPr>
          <w:rFonts w:ascii="Times New Roman" w:eastAsia="Times New Roman" w:hAnsi="Times New Roman" w:cs="Times New Roman"/>
          <w:sz w:val="24"/>
        </w:rPr>
        <w:t xml:space="preserve">Welsh </w:t>
      </w:r>
      <w:r w:rsidR="00EB0219">
        <w:rPr>
          <w:rFonts w:ascii="Times New Roman" w:eastAsia="Times New Roman" w:hAnsi="Times New Roman" w:cs="Times New Roman"/>
          <w:sz w:val="24"/>
        </w:rPr>
        <w:t xml:space="preserve">Assembly </w:t>
      </w:r>
      <w:r w:rsidR="009B49C3">
        <w:rPr>
          <w:rFonts w:ascii="Times New Roman" w:eastAsia="Times New Roman" w:hAnsi="Times New Roman" w:cs="Times New Roman"/>
          <w:sz w:val="24"/>
        </w:rPr>
        <w:t xml:space="preserve">and Welsh Government </w:t>
      </w:r>
      <w:r w:rsidR="00413513">
        <w:rPr>
          <w:rFonts w:ascii="Times New Roman" w:eastAsia="Times New Roman" w:hAnsi="Times New Roman" w:cs="Times New Roman"/>
          <w:sz w:val="24"/>
        </w:rPr>
        <w:t xml:space="preserve">(Wales’ devolved legislature and executive, respectively) </w:t>
      </w:r>
      <w:r w:rsidR="009B49C3">
        <w:rPr>
          <w:rFonts w:ascii="Times New Roman" w:eastAsia="Times New Roman" w:hAnsi="Times New Roman" w:cs="Times New Roman"/>
          <w:sz w:val="24"/>
        </w:rPr>
        <w:t xml:space="preserve">have </w:t>
      </w:r>
      <w:r w:rsidR="00EB0219">
        <w:rPr>
          <w:rFonts w:ascii="Times New Roman" w:eastAsia="Times New Roman" w:hAnsi="Times New Roman" w:cs="Times New Roman"/>
          <w:sz w:val="24"/>
        </w:rPr>
        <w:t xml:space="preserve">made explicit claims about equality. </w:t>
      </w:r>
      <w:r w:rsidR="000F6870">
        <w:rPr>
          <w:rFonts w:ascii="Times New Roman" w:eastAsia="Times New Roman" w:hAnsi="Times New Roman" w:cs="Times New Roman"/>
          <w:sz w:val="24"/>
        </w:rPr>
        <w:t>Indeed the legislation that</w:t>
      </w:r>
      <w:r w:rsidR="00224F1B">
        <w:rPr>
          <w:rFonts w:ascii="Times New Roman" w:eastAsia="Times New Roman" w:hAnsi="Times New Roman" w:cs="Times New Roman"/>
          <w:sz w:val="24"/>
        </w:rPr>
        <w:t xml:space="preserve"> created both bodies</w:t>
      </w:r>
      <w:r w:rsidR="000F6870">
        <w:rPr>
          <w:rFonts w:ascii="Times New Roman" w:eastAsia="Times New Roman" w:hAnsi="Times New Roman" w:cs="Times New Roman"/>
          <w:sz w:val="24"/>
        </w:rPr>
        <w:t xml:space="preserve">, </w:t>
      </w:r>
      <w:r w:rsidR="00B16C1F">
        <w:rPr>
          <w:rFonts w:ascii="Times New Roman" w:eastAsia="Times New Roman" w:hAnsi="Times New Roman" w:cs="Times New Roman"/>
          <w:sz w:val="24"/>
        </w:rPr>
        <w:t>the</w:t>
      </w:r>
      <w:r w:rsidR="00413513">
        <w:rPr>
          <w:rFonts w:ascii="Times New Roman" w:eastAsia="Times New Roman" w:hAnsi="Times New Roman" w:cs="Times New Roman"/>
          <w:sz w:val="24"/>
        </w:rPr>
        <w:t xml:space="preserve"> Government of Wales Act </w:t>
      </w:r>
      <w:r w:rsidR="00B16C1F">
        <w:rPr>
          <w:rFonts w:ascii="Times New Roman" w:eastAsia="Times New Roman" w:hAnsi="Times New Roman" w:cs="Times New Roman"/>
          <w:sz w:val="24"/>
        </w:rPr>
        <w:t xml:space="preserve">1998, </w:t>
      </w:r>
      <w:r w:rsidR="00E30698">
        <w:rPr>
          <w:rFonts w:ascii="Times New Roman" w:eastAsia="Times New Roman" w:hAnsi="Times New Roman" w:cs="Times New Roman"/>
          <w:sz w:val="24"/>
        </w:rPr>
        <w:t xml:space="preserve">stipulates </w:t>
      </w:r>
      <w:r w:rsidR="00A53B15">
        <w:rPr>
          <w:rFonts w:ascii="Times New Roman" w:eastAsia="Times New Roman" w:hAnsi="Times New Roman" w:cs="Times New Roman"/>
          <w:sz w:val="24"/>
        </w:rPr>
        <w:t>in Section 120</w:t>
      </w:r>
      <w:r w:rsidR="00D23E90">
        <w:rPr>
          <w:rFonts w:ascii="Times New Roman" w:eastAsia="Times New Roman" w:hAnsi="Times New Roman" w:cs="Times New Roman"/>
          <w:sz w:val="24"/>
        </w:rPr>
        <w:t xml:space="preserve"> (p.64)</w:t>
      </w:r>
      <w:r w:rsidR="009B49C3">
        <w:rPr>
          <w:rFonts w:ascii="Times New Roman" w:eastAsia="Times New Roman" w:hAnsi="Times New Roman" w:cs="Times New Roman"/>
          <w:sz w:val="24"/>
        </w:rPr>
        <w:t xml:space="preserve"> </w:t>
      </w:r>
      <w:r w:rsidR="00003ECA">
        <w:rPr>
          <w:rFonts w:ascii="Times New Roman" w:eastAsia="Times New Roman" w:hAnsi="Times New Roman" w:cs="Times New Roman"/>
          <w:sz w:val="24"/>
        </w:rPr>
        <w:t xml:space="preserve">that </w:t>
      </w:r>
      <w:r w:rsidR="00EB0219">
        <w:rPr>
          <w:rFonts w:ascii="Times New Roman" w:eastAsia="Times New Roman" w:hAnsi="Times New Roman" w:cs="Times New Roman"/>
          <w:sz w:val="24"/>
        </w:rPr>
        <w:t>the Assembly</w:t>
      </w:r>
      <w:r w:rsidR="00003ECA">
        <w:rPr>
          <w:rFonts w:ascii="Times New Roman" w:eastAsia="Times New Roman" w:hAnsi="Times New Roman" w:cs="Times New Roman"/>
          <w:sz w:val="24"/>
        </w:rPr>
        <w:t>’s</w:t>
      </w:r>
      <w:r w:rsidR="00EB0219">
        <w:rPr>
          <w:rFonts w:ascii="Times New Roman" w:eastAsia="Times New Roman" w:hAnsi="Times New Roman" w:cs="Times New Roman"/>
          <w:sz w:val="24"/>
        </w:rPr>
        <w:t xml:space="preserve"> </w:t>
      </w:r>
      <w:r w:rsidR="00E30698">
        <w:rPr>
          <w:rFonts w:ascii="Times New Roman" w:eastAsia="Times New Roman" w:hAnsi="Times New Roman" w:cs="Times New Roman"/>
          <w:sz w:val="24"/>
        </w:rPr>
        <w:t>“</w:t>
      </w:r>
      <w:r w:rsidR="00EB0219">
        <w:rPr>
          <w:rFonts w:ascii="Times New Roman" w:eastAsia="Times New Roman" w:hAnsi="Times New Roman" w:cs="Times New Roman"/>
          <w:sz w:val="24"/>
        </w:rPr>
        <w:t>functions are exercised with due regard to the principle that there should be equality of opportunity for all people [in Wales].”</w:t>
      </w:r>
    </w:p>
    <w:p w:rsidR="00975D6D" w:rsidRDefault="00975D6D" w:rsidP="004F519E">
      <w:pPr>
        <w:widowControl w:val="0"/>
        <w:spacing w:line="240" w:lineRule="auto"/>
        <w:jc w:val="both"/>
      </w:pPr>
    </w:p>
    <w:p w:rsidR="00975D6D" w:rsidRDefault="00EB0219"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This passage survived, with minor rewording, into Section 77.1 of the revised Government of Wales Act 2006, reflecting an enduring imperative. In its breadth, the all-encompassing remit of the Assembly’s equality duty has “no parallel in any other devolution legislation” (Lambert 1999</w:t>
      </w:r>
      <w:r w:rsidR="002E4E72">
        <w:rPr>
          <w:rFonts w:ascii="Times New Roman" w:eastAsia="Times New Roman" w:hAnsi="Times New Roman" w:cs="Times New Roman"/>
          <w:sz w:val="24"/>
        </w:rPr>
        <w:t>,</w:t>
      </w:r>
      <w:r>
        <w:rPr>
          <w:rFonts w:ascii="Times New Roman" w:eastAsia="Times New Roman" w:hAnsi="Times New Roman" w:cs="Times New Roman"/>
          <w:sz w:val="24"/>
        </w:rPr>
        <w:t xml:space="preserve"> 69; see also Chaney 2004</w:t>
      </w:r>
      <w:r w:rsidR="002E4E72">
        <w:rPr>
          <w:rFonts w:ascii="Times New Roman" w:eastAsia="Times New Roman" w:hAnsi="Times New Roman" w:cs="Times New Roman"/>
          <w:sz w:val="24"/>
        </w:rPr>
        <w:t>, 66;</w:t>
      </w:r>
      <w:r>
        <w:rPr>
          <w:rFonts w:ascii="Times New Roman" w:eastAsia="Times New Roman" w:hAnsi="Times New Roman" w:cs="Times New Roman"/>
          <w:sz w:val="24"/>
        </w:rPr>
        <w:t xml:space="preserve"> 2011</w:t>
      </w:r>
      <w:r w:rsidR="002E4E72">
        <w:rPr>
          <w:rFonts w:ascii="Times New Roman" w:eastAsia="Times New Roman" w:hAnsi="Times New Roman" w:cs="Times New Roman"/>
          <w:sz w:val="24"/>
        </w:rPr>
        <w:t>,</w:t>
      </w:r>
      <w:r>
        <w:rPr>
          <w:rFonts w:ascii="Times New Roman" w:eastAsia="Times New Roman" w:hAnsi="Times New Roman" w:cs="Times New Roman"/>
          <w:sz w:val="24"/>
        </w:rPr>
        <w:t xml:space="preserve"> 434). The duty was spread as broadly politically as it was socially: “It is singular in its non-specific phrasing and all-embracing scope and is an imperative that applies to all people and all functions of government” (Chaney 2011</w:t>
      </w:r>
      <w:r w:rsidR="002E4E72">
        <w:rPr>
          <w:rFonts w:ascii="Times New Roman" w:eastAsia="Times New Roman" w:hAnsi="Times New Roman" w:cs="Times New Roman"/>
          <w:sz w:val="24"/>
        </w:rPr>
        <w:t>,</w:t>
      </w:r>
      <w:r>
        <w:rPr>
          <w:rFonts w:ascii="Times New Roman" w:eastAsia="Times New Roman" w:hAnsi="Times New Roman" w:cs="Times New Roman"/>
          <w:sz w:val="24"/>
        </w:rPr>
        <w:t xml:space="preserve"> 434). These jaws were given teeth by making equality an “absolute duty”, inescapable on grounds of expense or proportionality (</w:t>
      </w:r>
      <w:r w:rsidR="00CB70D6">
        <w:rPr>
          <w:rFonts w:ascii="Times New Roman" w:eastAsia="Times New Roman" w:hAnsi="Times New Roman" w:cs="Times New Roman"/>
          <w:sz w:val="24"/>
        </w:rPr>
        <w:t>Chaney 2004,</w:t>
      </w:r>
      <w:r>
        <w:rPr>
          <w:rFonts w:ascii="Times New Roman" w:eastAsia="Times New Roman" w:hAnsi="Times New Roman" w:cs="Times New Roman"/>
          <w:sz w:val="24"/>
        </w:rPr>
        <w:t xml:space="preserve"> 67).</w:t>
      </w:r>
    </w:p>
    <w:p w:rsidR="0039606D" w:rsidRDefault="0039606D" w:rsidP="004F519E">
      <w:pPr>
        <w:widowControl w:val="0"/>
        <w:spacing w:line="240" w:lineRule="auto"/>
        <w:jc w:val="both"/>
        <w:rPr>
          <w:rFonts w:ascii="Times New Roman" w:eastAsia="Times New Roman" w:hAnsi="Times New Roman" w:cs="Times New Roman"/>
          <w:sz w:val="24"/>
        </w:rPr>
      </w:pPr>
    </w:p>
    <w:p w:rsidR="002D5511" w:rsidRDefault="00AD6929"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equality duty reflected an element of New Labour thinkin</w:t>
      </w:r>
      <w:r w:rsidR="00A85763">
        <w:rPr>
          <w:rFonts w:ascii="Times New Roman" w:eastAsia="Times New Roman" w:hAnsi="Times New Roman" w:cs="Times New Roman"/>
          <w:sz w:val="24"/>
        </w:rPr>
        <w:t xml:space="preserve">g </w:t>
      </w:r>
      <w:r w:rsidR="00D600A7">
        <w:rPr>
          <w:rFonts w:ascii="Times New Roman" w:eastAsia="Times New Roman" w:hAnsi="Times New Roman" w:cs="Times New Roman"/>
          <w:sz w:val="24"/>
        </w:rPr>
        <w:t>prominent</w:t>
      </w:r>
      <w:r w:rsidR="00A85763">
        <w:rPr>
          <w:rFonts w:ascii="Times New Roman" w:eastAsia="Times New Roman" w:hAnsi="Times New Roman" w:cs="Times New Roman"/>
          <w:sz w:val="24"/>
        </w:rPr>
        <w:t xml:space="preserve"> </w:t>
      </w:r>
      <w:r w:rsidR="00B432E1">
        <w:rPr>
          <w:rFonts w:ascii="Times New Roman" w:eastAsia="Times New Roman" w:hAnsi="Times New Roman" w:cs="Times New Roman"/>
          <w:sz w:val="24"/>
        </w:rPr>
        <w:t>since</w:t>
      </w:r>
      <w:r w:rsidR="00A85763">
        <w:rPr>
          <w:rFonts w:ascii="Times New Roman" w:eastAsia="Times New Roman" w:hAnsi="Times New Roman" w:cs="Times New Roman"/>
          <w:sz w:val="24"/>
        </w:rPr>
        <w:t xml:space="preserve"> its </w:t>
      </w:r>
      <w:r w:rsidR="004762E1">
        <w:rPr>
          <w:rFonts w:ascii="Times New Roman" w:eastAsia="Times New Roman" w:hAnsi="Times New Roman" w:cs="Times New Roman"/>
          <w:sz w:val="24"/>
        </w:rPr>
        <w:t xml:space="preserve">first </w:t>
      </w:r>
      <w:r w:rsidR="00A85763">
        <w:rPr>
          <w:rFonts w:ascii="Times New Roman" w:eastAsia="Times New Roman" w:hAnsi="Times New Roman" w:cs="Times New Roman"/>
          <w:sz w:val="24"/>
        </w:rPr>
        <w:t>election in 1997</w:t>
      </w:r>
      <w:r w:rsidR="00B432E1">
        <w:rPr>
          <w:rFonts w:ascii="Times New Roman" w:eastAsia="Times New Roman" w:hAnsi="Times New Roman" w:cs="Times New Roman"/>
          <w:sz w:val="24"/>
        </w:rPr>
        <w:t>, to “tackle social exclusion” (Fairclough 2000</w:t>
      </w:r>
      <w:r w:rsidR="002E4E72">
        <w:rPr>
          <w:rFonts w:ascii="Times New Roman" w:eastAsia="Times New Roman" w:hAnsi="Times New Roman" w:cs="Times New Roman"/>
          <w:sz w:val="24"/>
        </w:rPr>
        <w:t>,</w:t>
      </w:r>
      <w:r w:rsidR="00B432E1">
        <w:rPr>
          <w:rFonts w:ascii="Times New Roman" w:eastAsia="Times New Roman" w:hAnsi="Times New Roman" w:cs="Times New Roman"/>
          <w:sz w:val="24"/>
        </w:rPr>
        <w:t xml:space="preserve"> 76). (</w:t>
      </w:r>
      <w:r w:rsidR="00B432E1" w:rsidRPr="00B432E1">
        <w:rPr>
          <w:rFonts w:ascii="Times New Roman" w:eastAsia="Times New Roman" w:hAnsi="Times New Roman" w:cs="Times New Roman"/>
          <w:sz w:val="24"/>
        </w:rPr>
        <w:t xml:space="preserve">Fairclough </w:t>
      </w:r>
      <w:r w:rsidR="00B432E1">
        <w:rPr>
          <w:rFonts w:ascii="Times New Roman" w:eastAsia="Times New Roman" w:hAnsi="Times New Roman" w:cs="Times New Roman"/>
          <w:sz w:val="24"/>
        </w:rPr>
        <w:t>drily refers to “tackle” as “New Labour’s favourite verb”</w:t>
      </w:r>
      <w:r w:rsidR="00900A41">
        <w:rPr>
          <w:rFonts w:ascii="Times New Roman" w:eastAsia="Times New Roman" w:hAnsi="Times New Roman" w:cs="Times New Roman"/>
          <w:sz w:val="24"/>
        </w:rPr>
        <w:t xml:space="preserve"> in that it does not entail actually solving an issue</w:t>
      </w:r>
      <w:r w:rsidR="00B432E1">
        <w:rPr>
          <w:rFonts w:ascii="Times New Roman" w:eastAsia="Times New Roman" w:hAnsi="Times New Roman" w:cs="Times New Roman"/>
          <w:sz w:val="24"/>
        </w:rPr>
        <w:t>: ibid. p.62.)</w:t>
      </w:r>
      <w:r>
        <w:rPr>
          <w:rFonts w:ascii="Times New Roman" w:eastAsia="Times New Roman" w:hAnsi="Times New Roman" w:cs="Times New Roman"/>
          <w:sz w:val="24"/>
        </w:rPr>
        <w:t xml:space="preserve">  </w:t>
      </w:r>
      <w:r w:rsidR="00935DFA">
        <w:rPr>
          <w:rFonts w:ascii="Times New Roman" w:eastAsia="Times New Roman" w:hAnsi="Times New Roman" w:cs="Times New Roman"/>
          <w:sz w:val="24"/>
        </w:rPr>
        <w:t xml:space="preserve">Reaching those </w:t>
      </w:r>
      <w:r w:rsidR="002D5511">
        <w:rPr>
          <w:rFonts w:ascii="Times New Roman" w:eastAsia="Times New Roman" w:hAnsi="Times New Roman" w:cs="Times New Roman"/>
          <w:sz w:val="24"/>
        </w:rPr>
        <w:t>people</w:t>
      </w:r>
      <w:r w:rsidR="00935DFA">
        <w:rPr>
          <w:rFonts w:ascii="Times New Roman" w:eastAsia="Times New Roman" w:hAnsi="Times New Roman" w:cs="Times New Roman"/>
          <w:sz w:val="24"/>
        </w:rPr>
        <w:t xml:space="preserve"> inadequately served by </w:t>
      </w:r>
      <w:r w:rsidR="00B432E1">
        <w:rPr>
          <w:rFonts w:ascii="Times New Roman" w:eastAsia="Times New Roman" w:hAnsi="Times New Roman" w:cs="Times New Roman"/>
          <w:sz w:val="24"/>
        </w:rPr>
        <w:t xml:space="preserve">social policy </w:t>
      </w:r>
      <w:r w:rsidR="00935DFA">
        <w:rPr>
          <w:rFonts w:ascii="Times New Roman" w:eastAsia="Times New Roman" w:hAnsi="Times New Roman" w:cs="Times New Roman"/>
          <w:sz w:val="24"/>
        </w:rPr>
        <w:t xml:space="preserve">was </w:t>
      </w:r>
      <w:r w:rsidR="00B432E1">
        <w:rPr>
          <w:rFonts w:ascii="Times New Roman" w:eastAsia="Times New Roman" w:hAnsi="Times New Roman" w:cs="Times New Roman"/>
          <w:sz w:val="24"/>
        </w:rPr>
        <w:t>a putative objective</w:t>
      </w:r>
      <w:r w:rsidR="00935DFA">
        <w:rPr>
          <w:rFonts w:ascii="Times New Roman" w:eastAsia="Times New Roman" w:hAnsi="Times New Roman" w:cs="Times New Roman"/>
          <w:sz w:val="24"/>
        </w:rPr>
        <w:t xml:space="preserve"> in Tony Blair’s first major speech as Prime Minister</w:t>
      </w:r>
      <w:r w:rsidR="00B432E1">
        <w:rPr>
          <w:rFonts w:ascii="Times New Roman" w:eastAsia="Times New Roman" w:hAnsi="Times New Roman" w:cs="Times New Roman"/>
          <w:sz w:val="24"/>
        </w:rPr>
        <w:t>,</w:t>
      </w:r>
      <w:r w:rsidR="00935DFA">
        <w:rPr>
          <w:rFonts w:ascii="Times New Roman" w:eastAsia="Times New Roman" w:hAnsi="Times New Roman" w:cs="Times New Roman"/>
          <w:sz w:val="24"/>
        </w:rPr>
        <w:t xml:space="preserve"> </w:t>
      </w:r>
      <w:r w:rsidR="00B432E1">
        <w:rPr>
          <w:rFonts w:ascii="Times New Roman" w:eastAsia="Times New Roman" w:hAnsi="Times New Roman" w:cs="Times New Roman"/>
          <w:sz w:val="24"/>
        </w:rPr>
        <w:t>in which</w:t>
      </w:r>
      <w:r w:rsidR="00935DFA">
        <w:rPr>
          <w:rFonts w:ascii="Times New Roman" w:eastAsia="Times New Roman" w:hAnsi="Times New Roman" w:cs="Times New Roman"/>
          <w:sz w:val="24"/>
        </w:rPr>
        <w:t xml:space="preserve"> he promised</w:t>
      </w:r>
      <w:r>
        <w:rPr>
          <w:rFonts w:ascii="Times New Roman" w:eastAsia="Times New Roman" w:hAnsi="Times New Roman" w:cs="Times New Roman"/>
          <w:sz w:val="24"/>
        </w:rPr>
        <w:t xml:space="preserve"> there would be</w:t>
      </w:r>
      <w:r w:rsidR="00935DFA">
        <w:rPr>
          <w:rFonts w:ascii="Times New Roman" w:eastAsia="Times New Roman" w:hAnsi="Times New Roman" w:cs="Times New Roman"/>
          <w:sz w:val="24"/>
        </w:rPr>
        <w:t xml:space="preserve"> </w:t>
      </w:r>
      <w:r w:rsidR="00B432E1">
        <w:rPr>
          <w:rFonts w:ascii="Times New Roman" w:eastAsia="Times New Roman" w:hAnsi="Times New Roman" w:cs="Times New Roman"/>
          <w:sz w:val="24"/>
        </w:rPr>
        <w:t>“</w:t>
      </w:r>
      <w:r w:rsidR="00935DFA">
        <w:rPr>
          <w:rFonts w:ascii="Times New Roman" w:eastAsia="Times New Roman" w:hAnsi="Times New Roman" w:cs="Times New Roman"/>
          <w:sz w:val="24"/>
        </w:rPr>
        <w:t>no forgotten people and no no-hope areas</w:t>
      </w:r>
      <w:r w:rsidR="00B432E1">
        <w:rPr>
          <w:rFonts w:ascii="Times New Roman" w:eastAsia="Times New Roman" w:hAnsi="Times New Roman" w:cs="Times New Roman"/>
          <w:sz w:val="24"/>
        </w:rPr>
        <w:t>” (Stewart</w:t>
      </w:r>
      <w:r w:rsidR="00935DFA">
        <w:rPr>
          <w:rFonts w:ascii="Times New Roman" w:eastAsia="Times New Roman" w:hAnsi="Times New Roman" w:cs="Times New Roman"/>
          <w:sz w:val="24"/>
        </w:rPr>
        <w:t xml:space="preserve"> 2009</w:t>
      </w:r>
      <w:r w:rsidR="002E4E72">
        <w:rPr>
          <w:rFonts w:ascii="Times New Roman" w:eastAsia="Times New Roman" w:hAnsi="Times New Roman" w:cs="Times New Roman"/>
          <w:sz w:val="24"/>
        </w:rPr>
        <w:t>,</w:t>
      </w:r>
      <w:r w:rsidR="002D5511">
        <w:rPr>
          <w:rFonts w:ascii="Times New Roman" w:eastAsia="Times New Roman" w:hAnsi="Times New Roman" w:cs="Times New Roman"/>
          <w:sz w:val="24"/>
        </w:rPr>
        <w:t xml:space="preserve"> 427).</w:t>
      </w:r>
    </w:p>
    <w:p w:rsidR="002D5511" w:rsidRDefault="002D5511" w:rsidP="004F519E">
      <w:pPr>
        <w:widowControl w:val="0"/>
        <w:spacing w:line="240" w:lineRule="auto"/>
        <w:jc w:val="both"/>
        <w:rPr>
          <w:rFonts w:ascii="Times New Roman" w:eastAsia="Times New Roman" w:hAnsi="Times New Roman" w:cs="Times New Roman"/>
          <w:sz w:val="24"/>
        </w:rPr>
      </w:pPr>
    </w:p>
    <w:p w:rsidR="005C492C" w:rsidRDefault="00B066A7" w:rsidP="004F519E">
      <w:pPr>
        <w:widowControl w:val="0"/>
        <w:spacing w:line="240" w:lineRule="auto"/>
        <w:jc w:val="both"/>
      </w:pPr>
      <w:r w:rsidRPr="002319F0">
        <w:rPr>
          <w:rFonts w:ascii="Times New Roman" w:hAnsi="Times New Roman" w:cs="Times New Roman"/>
          <w:sz w:val="24"/>
          <w:szCs w:val="24"/>
        </w:rPr>
        <w:t xml:space="preserve">Although social exclusion is a contested term, New Labour used </w:t>
      </w:r>
      <w:r w:rsidR="00E72DA4">
        <w:rPr>
          <w:rFonts w:ascii="Times New Roman" w:hAnsi="Times New Roman" w:cs="Times New Roman"/>
          <w:sz w:val="24"/>
          <w:szCs w:val="24"/>
        </w:rPr>
        <w:t xml:space="preserve">it </w:t>
      </w:r>
      <w:r w:rsidRPr="002319F0">
        <w:rPr>
          <w:rFonts w:ascii="Times New Roman" w:hAnsi="Times New Roman" w:cs="Times New Roman"/>
          <w:sz w:val="24"/>
          <w:szCs w:val="24"/>
        </w:rPr>
        <w:t>to encapsulate a range of concerns, including poverty, deprivation and inequality (</w:t>
      </w:r>
      <w:proofErr w:type="spellStart"/>
      <w:r w:rsidRPr="002319F0">
        <w:rPr>
          <w:rFonts w:ascii="Times New Roman" w:hAnsi="Times New Roman" w:cs="Times New Roman"/>
          <w:sz w:val="24"/>
          <w:szCs w:val="24"/>
        </w:rPr>
        <w:t>M</w:t>
      </w:r>
      <w:r w:rsidR="00A114FF">
        <w:rPr>
          <w:rFonts w:ascii="Times New Roman" w:hAnsi="Times New Roman" w:cs="Times New Roman"/>
          <w:sz w:val="24"/>
          <w:szCs w:val="24"/>
        </w:rPr>
        <w:t>ilbourne</w:t>
      </w:r>
      <w:proofErr w:type="spellEnd"/>
      <w:r w:rsidR="00A114FF">
        <w:rPr>
          <w:rFonts w:ascii="Times New Roman" w:hAnsi="Times New Roman" w:cs="Times New Roman"/>
          <w:sz w:val="24"/>
          <w:szCs w:val="24"/>
        </w:rPr>
        <w:t xml:space="preserve"> 2002</w:t>
      </w:r>
      <w:r w:rsidR="002E4E72">
        <w:rPr>
          <w:rFonts w:ascii="Times New Roman" w:hAnsi="Times New Roman" w:cs="Times New Roman"/>
          <w:sz w:val="24"/>
          <w:szCs w:val="24"/>
        </w:rPr>
        <w:t>,</w:t>
      </w:r>
      <w:r w:rsidR="00A114FF">
        <w:rPr>
          <w:rFonts w:ascii="Times New Roman" w:hAnsi="Times New Roman" w:cs="Times New Roman"/>
          <w:sz w:val="24"/>
          <w:szCs w:val="24"/>
        </w:rPr>
        <w:t xml:space="preserve"> 287</w:t>
      </w:r>
      <w:r w:rsidR="002E4E72">
        <w:rPr>
          <w:rFonts w:ascii="Times New Roman" w:hAnsi="Times New Roman" w:cs="Times New Roman"/>
          <w:sz w:val="24"/>
          <w:szCs w:val="24"/>
        </w:rPr>
        <w:t>–</w:t>
      </w:r>
      <w:r w:rsidR="00BE6191">
        <w:rPr>
          <w:rFonts w:ascii="Times New Roman" w:hAnsi="Times New Roman" w:cs="Times New Roman"/>
          <w:sz w:val="24"/>
          <w:szCs w:val="24"/>
        </w:rPr>
        <w:t>288).</w:t>
      </w:r>
      <w:r w:rsidR="00A114FF">
        <w:rPr>
          <w:rFonts w:ascii="Times New Roman" w:hAnsi="Times New Roman" w:cs="Times New Roman"/>
          <w:sz w:val="24"/>
          <w:szCs w:val="24"/>
        </w:rPr>
        <w:t xml:space="preserve"> </w:t>
      </w:r>
      <w:r w:rsidR="00BE6191">
        <w:rPr>
          <w:rFonts w:ascii="Times New Roman" w:hAnsi="Times New Roman" w:cs="Times New Roman"/>
          <w:sz w:val="24"/>
          <w:szCs w:val="24"/>
        </w:rPr>
        <w:t>L</w:t>
      </w:r>
      <w:r w:rsidR="00A85763" w:rsidRPr="002319F0">
        <w:rPr>
          <w:rFonts w:ascii="Times New Roman" w:hAnsi="Times New Roman" w:cs="Times New Roman"/>
          <w:sz w:val="24"/>
          <w:szCs w:val="24"/>
        </w:rPr>
        <w:t>ack of access to services was a factor believed to bring about exclusion.</w:t>
      </w:r>
      <w:r w:rsidR="00B432E1">
        <w:rPr>
          <w:rFonts w:ascii="Times New Roman" w:hAnsi="Times New Roman" w:cs="Times New Roman"/>
          <w:sz w:val="24"/>
          <w:szCs w:val="24"/>
        </w:rPr>
        <w:t xml:space="preserve"> One </w:t>
      </w:r>
      <w:r w:rsidR="005C492C">
        <w:rPr>
          <w:rFonts w:ascii="Times New Roman" w:eastAsia="Times New Roman" w:hAnsi="Times New Roman" w:cs="Times New Roman"/>
          <w:sz w:val="24"/>
        </w:rPr>
        <w:t>large-scale research project on the topic developed the following working definition:</w:t>
      </w:r>
    </w:p>
    <w:p w:rsidR="005C492C" w:rsidRDefault="005C492C" w:rsidP="004F519E">
      <w:pPr>
        <w:widowControl w:val="0"/>
        <w:spacing w:line="240" w:lineRule="auto"/>
        <w:jc w:val="both"/>
      </w:pPr>
    </w:p>
    <w:p w:rsidR="005C492C" w:rsidRDefault="005C492C" w:rsidP="004F519E">
      <w:pPr>
        <w:widowControl w:val="0"/>
        <w:spacing w:line="240" w:lineRule="auto"/>
        <w:ind w:left="720"/>
        <w:jc w:val="both"/>
      </w:pPr>
      <w:r>
        <w:rPr>
          <w:rFonts w:ascii="Times New Roman" w:eastAsia="Times New Roman" w:hAnsi="Times New Roman" w:cs="Times New Roman"/>
          <w:sz w:val="24"/>
        </w:rPr>
        <w:t xml:space="preserve">“Social exclusion is a complex and multi-dimensional process. It involves the lack </w:t>
      </w:r>
      <w:proofErr w:type="spellStart"/>
      <w:r>
        <w:rPr>
          <w:rFonts w:ascii="Times New Roman" w:eastAsia="Times New Roman" w:hAnsi="Times New Roman" w:cs="Times New Roman"/>
          <w:sz w:val="24"/>
        </w:rPr>
        <w:t>or</w:t>
      </w:r>
      <w:proofErr w:type="spellEnd"/>
      <w:r>
        <w:rPr>
          <w:rFonts w:ascii="Times New Roman" w:eastAsia="Times New Roman" w:hAnsi="Times New Roman" w:cs="Times New Roman"/>
          <w:sz w:val="24"/>
        </w:rPr>
        <w:t xml:space="preserve"> denial of resources, rights, goods and services, and the inability to participate in the normal relationships and activities, available to the majority of people in a society, whether in economic, social, cultural or political arenas. It affects both the quality of life of individuals and the equity and cohesion of society as a whole.” (</w:t>
      </w:r>
      <w:proofErr w:type="spellStart"/>
      <w:r>
        <w:rPr>
          <w:rFonts w:ascii="Times New Roman" w:eastAsia="Times New Roman" w:hAnsi="Times New Roman" w:cs="Times New Roman"/>
          <w:sz w:val="24"/>
        </w:rPr>
        <w:t>Levitas</w:t>
      </w:r>
      <w:proofErr w:type="spellEnd"/>
      <w:r>
        <w:rPr>
          <w:rFonts w:ascii="Times New Roman" w:eastAsia="Times New Roman" w:hAnsi="Times New Roman" w:cs="Times New Roman"/>
          <w:sz w:val="24"/>
        </w:rPr>
        <w:t xml:space="preserve"> et al. 2007</w:t>
      </w:r>
      <w:r w:rsidR="002E4E72">
        <w:rPr>
          <w:rFonts w:ascii="Times New Roman" w:eastAsia="Times New Roman" w:hAnsi="Times New Roman" w:cs="Times New Roman"/>
          <w:sz w:val="24"/>
        </w:rPr>
        <w:t>,</w:t>
      </w:r>
      <w:r>
        <w:rPr>
          <w:rFonts w:ascii="Times New Roman" w:eastAsia="Times New Roman" w:hAnsi="Times New Roman" w:cs="Times New Roman"/>
          <w:sz w:val="24"/>
        </w:rPr>
        <w:t xml:space="preserve"> 9)</w:t>
      </w:r>
    </w:p>
    <w:p w:rsidR="005C492C" w:rsidRDefault="005C492C" w:rsidP="004F519E">
      <w:pPr>
        <w:widowControl w:val="0"/>
        <w:spacing w:line="240" w:lineRule="auto"/>
        <w:jc w:val="both"/>
      </w:pPr>
    </w:p>
    <w:p w:rsidR="00C175A7" w:rsidRDefault="00DD5011"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Moreover there </w:t>
      </w:r>
      <w:r w:rsidR="00884D1E">
        <w:rPr>
          <w:rFonts w:ascii="Times New Roman" w:eastAsia="Times New Roman" w:hAnsi="Times New Roman" w:cs="Times New Roman"/>
          <w:sz w:val="24"/>
        </w:rPr>
        <w:t>are various</w:t>
      </w:r>
      <w:r w:rsidRPr="00DD5011">
        <w:rPr>
          <w:rFonts w:ascii="Times New Roman" w:eastAsia="Times New Roman" w:hAnsi="Times New Roman" w:cs="Times New Roman"/>
          <w:sz w:val="24"/>
        </w:rPr>
        <w:t xml:space="preserve"> inter-relating facets </w:t>
      </w:r>
      <w:r>
        <w:rPr>
          <w:rFonts w:ascii="Times New Roman" w:eastAsia="Times New Roman" w:hAnsi="Times New Roman" w:cs="Times New Roman"/>
          <w:sz w:val="24"/>
        </w:rPr>
        <w:t>of social exclusion</w:t>
      </w:r>
      <w:r w:rsidRPr="00DD5011">
        <w:rPr>
          <w:rFonts w:ascii="Times New Roman" w:eastAsia="Times New Roman" w:hAnsi="Times New Roman" w:cs="Times New Roman"/>
          <w:sz w:val="24"/>
        </w:rPr>
        <w:t xml:space="preserve">, including (but by no means </w:t>
      </w:r>
      <w:r w:rsidRPr="00DD5011">
        <w:rPr>
          <w:rFonts w:ascii="Times New Roman" w:eastAsia="Times New Roman" w:hAnsi="Times New Roman" w:cs="Times New Roman"/>
          <w:sz w:val="24"/>
        </w:rPr>
        <w:lastRenderedPageBreak/>
        <w:t>limited to) mental health, low income, lack of social networks, joblessness (</w:t>
      </w:r>
      <w:proofErr w:type="spellStart"/>
      <w:r w:rsidRPr="00DD5011">
        <w:rPr>
          <w:rFonts w:ascii="Times New Roman" w:eastAsia="Times New Roman" w:hAnsi="Times New Roman" w:cs="Times New Roman"/>
          <w:sz w:val="24"/>
        </w:rPr>
        <w:t>Sayce</w:t>
      </w:r>
      <w:proofErr w:type="spellEnd"/>
      <w:r w:rsidRPr="00DD5011">
        <w:rPr>
          <w:rFonts w:ascii="Times New Roman" w:eastAsia="Times New Roman" w:hAnsi="Times New Roman" w:cs="Times New Roman"/>
          <w:sz w:val="24"/>
        </w:rPr>
        <w:t xml:space="preserve"> 2001</w:t>
      </w:r>
      <w:r w:rsidR="00BB3065">
        <w:rPr>
          <w:rFonts w:ascii="Times New Roman" w:eastAsia="Times New Roman" w:hAnsi="Times New Roman" w:cs="Times New Roman"/>
          <w:sz w:val="24"/>
        </w:rPr>
        <w:t>,</w:t>
      </w:r>
      <w:r w:rsidRPr="00DD5011">
        <w:rPr>
          <w:rFonts w:ascii="Times New Roman" w:eastAsia="Times New Roman" w:hAnsi="Times New Roman" w:cs="Times New Roman"/>
          <w:sz w:val="24"/>
        </w:rPr>
        <w:t xml:space="preserve"> 121), and poor access to housing (Stephens et al. 2002) – housing which, when it is accessed, can be in poor condition, unstable in tenure and otherwise </w:t>
      </w:r>
      <w:r w:rsidR="006C495D">
        <w:rPr>
          <w:rFonts w:ascii="Times New Roman" w:eastAsia="Times New Roman" w:hAnsi="Times New Roman" w:cs="Times New Roman"/>
          <w:sz w:val="24"/>
        </w:rPr>
        <w:t>unreliable</w:t>
      </w:r>
      <w:r w:rsidRPr="00DD5011">
        <w:rPr>
          <w:rFonts w:ascii="Times New Roman" w:eastAsia="Times New Roman" w:hAnsi="Times New Roman" w:cs="Times New Roman"/>
          <w:sz w:val="24"/>
        </w:rPr>
        <w:t xml:space="preserve"> (Smith &amp; </w:t>
      </w:r>
      <w:proofErr w:type="spellStart"/>
      <w:r w:rsidRPr="00DD5011">
        <w:rPr>
          <w:rFonts w:ascii="Times New Roman" w:eastAsia="Times New Roman" w:hAnsi="Times New Roman" w:cs="Times New Roman"/>
          <w:sz w:val="24"/>
        </w:rPr>
        <w:t>Twomey</w:t>
      </w:r>
      <w:proofErr w:type="spellEnd"/>
      <w:r w:rsidRPr="00DD5011">
        <w:rPr>
          <w:rFonts w:ascii="Times New Roman" w:eastAsia="Times New Roman" w:hAnsi="Times New Roman" w:cs="Times New Roman"/>
          <w:sz w:val="24"/>
        </w:rPr>
        <w:t xml:space="preserve"> 2002).</w:t>
      </w:r>
      <w:r>
        <w:rPr>
          <w:rFonts w:ascii="Times New Roman" w:eastAsia="Times New Roman" w:hAnsi="Times New Roman" w:cs="Times New Roman"/>
          <w:sz w:val="24"/>
        </w:rPr>
        <w:t xml:space="preserve"> </w:t>
      </w:r>
      <w:proofErr w:type="spellStart"/>
      <w:r w:rsidR="005C492C">
        <w:rPr>
          <w:rFonts w:ascii="Times New Roman" w:eastAsia="Times New Roman" w:hAnsi="Times New Roman" w:cs="Times New Roman"/>
          <w:sz w:val="24"/>
        </w:rPr>
        <w:t>Levitas</w:t>
      </w:r>
      <w:proofErr w:type="spellEnd"/>
      <w:r w:rsidR="005C492C">
        <w:rPr>
          <w:rFonts w:ascii="Times New Roman" w:eastAsia="Times New Roman" w:hAnsi="Times New Roman" w:cs="Times New Roman"/>
          <w:sz w:val="24"/>
        </w:rPr>
        <w:t xml:space="preserve"> et al.</w:t>
      </w:r>
      <w:r w:rsidR="00900A41">
        <w:rPr>
          <w:rFonts w:ascii="Times New Roman" w:eastAsia="Times New Roman" w:hAnsi="Times New Roman" w:cs="Times New Roman"/>
          <w:sz w:val="24"/>
        </w:rPr>
        <w:t xml:space="preserve"> (2007)</w:t>
      </w:r>
      <w:r w:rsidR="005C492C">
        <w:rPr>
          <w:rFonts w:ascii="Times New Roman" w:eastAsia="Times New Roman" w:hAnsi="Times New Roman" w:cs="Times New Roman"/>
          <w:sz w:val="24"/>
        </w:rPr>
        <w:t xml:space="preserve">, and the literature they cite, </w:t>
      </w:r>
      <w:r w:rsidR="0072403E">
        <w:rPr>
          <w:rFonts w:ascii="Times New Roman" w:eastAsia="Times New Roman" w:hAnsi="Times New Roman" w:cs="Times New Roman"/>
          <w:sz w:val="24"/>
        </w:rPr>
        <w:t>show that these</w:t>
      </w:r>
      <w:r w:rsidR="005C492C">
        <w:rPr>
          <w:rFonts w:ascii="Times New Roman" w:eastAsia="Times New Roman" w:hAnsi="Times New Roman" w:cs="Times New Roman"/>
          <w:sz w:val="24"/>
        </w:rPr>
        <w:t xml:space="preserve"> multiple forms of social exclusion</w:t>
      </w:r>
      <w:r w:rsidR="0072403E">
        <w:rPr>
          <w:rFonts w:ascii="Times New Roman" w:eastAsia="Times New Roman" w:hAnsi="Times New Roman" w:cs="Times New Roman"/>
          <w:sz w:val="24"/>
        </w:rPr>
        <w:t xml:space="preserve"> correspond</w:t>
      </w:r>
      <w:r w:rsidR="005C492C">
        <w:rPr>
          <w:rFonts w:ascii="Times New Roman" w:eastAsia="Times New Roman" w:hAnsi="Times New Roman" w:cs="Times New Roman"/>
          <w:sz w:val="24"/>
        </w:rPr>
        <w:t xml:space="preserve"> with marginalisation from the attention of much social policy, on account of irregular combinations of need. </w:t>
      </w:r>
      <w:r w:rsidR="006C495D">
        <w:rPr>
          <w:rFonts w:ascii="Times New Roman" w:eastAsia="Times New Roman" w:hAnsi="Times New Roman" w:cs="Times New Roman"/>
          <w:sz w:val="24"/>
        </w:rPr>
        <w:t>T</w:t>
      </w:r>
      <w:r w:rsidR="0072403E">
        <w:rPr>
          <w:rFonts w:ascii="Times New Roman" w:eastAsia="Times New Roman" w:hAnsi="Times New Roman" w:cs="Times New Roman"/>
          <w:sz w:val="24"/>
        </w:rPr>
        <w:t xml:space="preserve">he chaotic nature of these combinations has led to vagueness </w:t>
      </w:r>
      <w:r w:rsidR="006C495D">
        <w:rPr>
          <w:rFonts w:ascii="Times New Roman" w:eastAsia="Times New Roman" w:hAnsi="Times New Roman" w:cs="Times New Roman"/>
          <w:sz w:val="24"/>
        </w:rPr>
        <w:t xml:space="preserve">and inattention </w:t>
      </w:r>
      <w:r w:rsidR="00C175A7">
        <w:rPr>
          <w:rFonts w:ascii="Times New Roman" w:eastAsia="Times New Roman" w:hAnsi="Times New Roman" w:cs="Times New Roman"/>
          <w:sz w:val="24"/>
        </w:rPr>
        <w:t>in social policy</w:t>
      </w:r>
      <w:r w:rsidR="00AF5032">
        <w:rPr>
          <w:rFonts w:ascii="Times New Roman" w:eastAsia="Times New Roman" w:hAnsi="Times New Roman" w:cs="Times New Roman"/>
          <w:sz w:val="24"/>
        </w:rPr>
        <w:t xml:space="preserve">. </w:t>
      </w:r>
      <w:r w:rsidR="00C175A7">
        <w:rPr>
          <w:rFonts w:ascii="Times New Roman" w:eastAsia="Times New Roman" w:hAnsi="Times New Roman" w:cs="Times New Roman"/>
          <w:sz w:val="24"/>
        </w:rPr>
        <w:t xml:space="preserve">Much </w:t>
      </w:r>
      <w:r w:rsidR="006C495D">
        <w:rPr>
          <w:rFonts w:ascii="Times New Roman" w:eastAsia="Times New Roman" w:hAnsi="Times New Roman" w:cs="Times New Roman"/>
          <w:sz w:val="24"/>
        </w:rPr>
        <w:t xml:space="preserve">policy </w:t>
      </w:r>
      <w:r w:rsidR="00C175A7">
        <w:rPr>
          <w:rFonts w:ascii="Times New Roman" w:eastAsia="Times New Roman" w:hAnsi="Times New Roman" w:cs="Times New Roman"/>
          <w:sz w:val="24"/>
        </w:rPr>
        <w:t xml:space="preserve">discussion has been in terms of </w:t>
      </w:r>
      <w:r w:rsidR="00A114FF">
        <w:rPr>
          <w:rFonts w:ascii="Times New Roman" w:eastAsia="Times New Roman" w:hAnsi="Times New Roman" w:cs="Times New Roman"/>
          <w:sz w:val="24"/>
        </w:rPr>
        <w:t>“</w:t>
      </w:r>
      <w:r w:rsidR="00C175A7">
        <w:rPr>
          <w:rFonts w:ascii="Times New Roman" w:eastAsia="Times New Roman" w:hAnsi="Times New Roman" w:cs="Times New Roman"/>
          <w:sz w:val="24"/>
        </w:rPr>
        <w:t>hard to reach</w:t>
      </w:r>
      <w:r w:rsidR="00A114FF">
        <w:rPr>
          <w:rFonts w:ascii="Times New Roman" w:eastAsia="Times New Roman" w:hAnsi="Times New Roman" w:cs="Times New Roman"/>
          <w:sz w:val="24"/>
        </w:rPr>
        <w:t>”</w:t>
      </w:r>
      <w:r w:rsidR="00C175A7">
        <w:rPr>
          <w:rFonts w:ascii="Times New Roman" w:eastAsia="Times New Roman" w:hAnsi="Times New Roman" w:cs="Times New Roman"/>
          <w:sz w:val="24"/>
        </w:rPr>
        <w:t xml:space="preserve"> groups, a term that </w:t>
      </w:r>
      <w:proofErr w:type="spellStart"/>
      <w:r w:rsidR="00C175A7">
        <w:rPr>
          <w:rFonts w:ascii="Times New Roman" w:eastAsia="Times New Roman" w:hAnsi="Times New Roman" w:cs="Times New Roman"/>
          <w:sz w:val="24"/>
        </w:rPr>
        <w:t>Brackertz</w:t>
      </w:r>
      <w:proofErr w:type="spellEnd"/>
      <w:r w:rsidR="00C175A7">
        <w:rPr>
          <w:rFonts w:ascii="Times New Roman" w:eastAsia="Times New Roman" w:hAnsi="Times New Roman" w:cs="Times New Roman"/>
          <w:sz w:val="24"/>
        </w:rPr>
        <w:t xml:space="preserve"> (2007</w:t>
      </w:r>
      <w:r w:rsidR="002E4E72">
        <w:rPr>
          <w:rFonts w:ascii="Times New Roman" w:eastAsia="Times New Roman" w:hAnsi="Times New Roman" w:cs="Times New Roman"/>
          <w:sz w:val="24"/>
        </w:rPr>
        <w:t>,</w:t>
      </w:r>
      <w:r w:rsidR="00C175A7">
        <w:rPr>
          <w:rFonts w:ascii="Times New Roman" w:eastAsia="Times New Roman" w:hAnsi="Times New Roman" w:cs="Times New Roman"/>
          <w:sz w:val="24"/>
        </w:rPr>
        <w:t xml:space="preserve"> 1) </w:t>
      </w:r>
      <w:r w:rsidR="00A114FF">
        <w:rPr>
          <w:rFonts w:ascii="Times New Roman" w:eastAsia="Times New Roman" w:hAnsi="Times New Roman" w:cs="Times New Roman"/>
          <w:sz w:val="24"/>
        </w:rPr>
        <w:t xml:space="preserve">deems </w:t>
      </w:r>
      <w:r w:rsidR="00C175A7">
        <w:rPr>
          <w:rFonts w:ascii="Times New Roman" w:eastAsia="Times New Roman" w:hAnsi="Times New Roman" w:cs="Times New Roman"/>
          <w:sz w:val="24"/>
        </w:rPr>
        <w:t xml:space="preserve">unsatisfactory, because it implies </w:t>
      </w:r>
      <w:r w:rsidR="006C495D">
        <w:rPr>
          <w:rFonts w:ascii="Times New Roman" w:eastAsia="Times New Roman" w:hAnsi="Times New Roman" w:cs="Times New Roman"/>
          <w:sz w:val="24"/>
        </w:rPr>
        <w:t xml:space="preserve">a level of </w:t>
      </w:r>
      <w:r w:rsidR="00C175A7">
        <w:rPr>
          <w:rFonts w:ascii="Times New Roman" w:eastAsia="Times New Roman" w:hAnsi="Times New Roman" w:cs="Times New Roman"/>
          <w:sz w:val="24"/>
        </w:rPr>
        <w:t>homogeneity</w:t>
      </w:r>
      <w:r w:rsidR="00A114FF">
        <w:rPr>
          <w:rFonts w:ascii="Times New Roman" w:eastAsia="Times New Roman" w:hAnsi="Times New Roman" w:cs="Times New Roman"/>
          <w:sz w:val="24"/>
        </w:rPr>
        <w:t>,</w:t>
      </w:r>
      <w:r w:rsidR="00C175A7">
        <w:rPr>
          <w:rFonts w:ascii="Times New Roman" w:eastAsia="Times New Roman" w:hAnsi="Times New Roman" w:cs="Times New Roman"/>
          <w:sz w:val="24"/>
        </w:rPr>
        <w:t xml:space="preserve"> and </w:t>
      </w:r>
      <w:r w:rsidR="00A114FF">
        <w:rPr>
          <w:rFonts w:ascii="Times New Roman" w:eastAsia="Times New Roman" w:hAnsi="Times New Roman" w:cs="Times New Roman"/>
          <w:sz w:val="24"/>
        </w:rPr>
        <w:t xml:space="preserve">of </w:t>
      </w:r>
      <w:r w:rsidR="00C175A7">
        <w:rPr>
          <w:rFonts w:ascii="Times New Roman" w:eastAsia="Times New Roman" w:hAnsi="Times New Roman" w:cs="Times New Roman"/>
          <w:sz w:val="24"/>
        </w:rPr>
        <w:t>blame for non-receipt of services</w:t>
      </w:r>
      <w:r w:rsidR="00AF5032">
        <w:rPr>
          <w:rFonts w:ascii="Times New Roman" w:eastAsia="Times New Roman" w:hAnsi="Times New Roman" w:cs="Times New Roman"/>
          <w:sz w:val="24"/>
        </w:rPr>
        <w:t xml:space="preserve">. </w:t>
      </w:r>
      <w:proofErr w:type="spellStart"/>
      <w:r w:rsidR="0072403E">
        <w:rPr>
          <w:rFonts w:ascii="Times New Roman" w:eastAsia="Times New Roman" w:hAnsi="Times New Roman" w:cs="Times New Roman"/>
          <w:sz w:val="24"/>
        </w:rPr>
        <w:t>Brackertz</w:t>
      </w:r>
      <w:proofErr w:type="spellEnd"/>
      <w:r w:rsidR="0072403E">
        <w:rPr>
          <w:rFonts w:ascii="Times New Roman" w:eastAsia="Times New Roman" w:hAnsi="Times New Roman" w:cs="Times New Roman"/>
          <w:sz w:val="24"/>
        </w:rPr>
        <w:t xml:space="preserve"> </w:t>
      </w:r>
      <w:r w:rsidR="00C175A7">
        <w:rPr>
          <w:rFonts w:ascii="Times New Roman" w:eastAsia="Times New Roman" w:hAnsi="Times New Roman" w:cs="Times New Roman"/>
          <w:sz w:val="24"/>
        </w:rPr>
        <w:t xml:space="preserve">also notes </w:t>
      </w:r>
      <w:r w:rsidR="0072403E">
        <w:rPr>
          <w:rFonts w:ascii="Times New Roman" w:eastAsia="Times New Roman" w:hAnsi="Times New Roman" w:cs="Times New Roman"/>
          <w:sz w:val="24"/>
        </w:rPr>
        <w:t xml:space="preserve">a lack of </w:t>
      </w:r>
      <w:r w:rsidR="00C175A7">
        <w:rPr>
          <w:rFonts w:ascii="Times New Roman" w:eastAsia="Times New Roman" w:hAnsi="Times New Roman" w:cs="Times New Roman"/>
          <w:sz w:val="24"/>
        </w:rPr>
        <w:t>agreement as to which groups ar</w:t>
      </w:r>
      <w:r w:rsidR="00D251FB">
        <w:rPr>
          <w:rFonts w:ascii="Times New Roman" w:eastAsia="Times New Roman" w:hAnsi="Times New Roman" w:cs="Times New Roman"/>
          <w:sz w:val="24"/>
        </w:rPr>
        <w:t xml:space="preserve">e </w:t>
      </w:r>
      <w:r w:rsidR="00A114FF">
        <w:rPr>
          <w:rFonts w:ascii="Times New Roman" w:eastAsia="Times New Roman" w:hAnsi="Times New Roman" w:cs="Times New Roman"/>
          <w:sz w:val="24"/>
        </w:rPr>
        <w:t>“</w:t>
      </w:r>
      <w:r w:rsidR="00D251FB">
        <w:rPr>
          <w:rFonts w:ascii="Times New Roman" w:eastAsia="Times New Roman" w:hAnsi="Times New Roman" w:cs="Times New Roman"/>
          <w:sz w:val="24"/>
        </w:rPr>
        <w:t>hard to reach</w:t>
      </w:r>
      <w:r w:rsidR="00A114FF">
        <w:rPr>
          <w:rFonts w:ascii="Times New Roman" w:eastAsia="Times New Roman" w:hAnsi="Times New Roman" w:cs="Times New Roman"/>
          <w:sz w:val="24"/>
        </w:rPr>
        <w:t>”,</w:t>
      </w:r>
      <w:r w:rsidR="00D251FB">
        <w:rPr>
          <w:rFonts w:ascii="Times New Roman" w:eastAsia="Times New Roman" w:hAnsi="Times New Roman" w:cs="Times New Roman"/>
          <w:sz w:val="24"/>
        </w:rPr>
        <w:t xml:space="preserve"> and identifies</w:t>
      </w:r>
      <w:r w:rsidR="006D0DDF">
        <w:rPr>
          <w:rFonts w:ascii="Times New Roman" w:eastAsia="Times New Roman" w:hAnsi="Times New Roman" w:cs="Times New Roman"/>
          <w:sz w:val="24"/>
        </w:rPr>
        <w:t xml:space="preserve"> a large number </w:t>
      </w:r>
      <w:r w:rsidR="00834422">
        <w:rPr>
          <w:rFonts w:ascii="Times New Roman" w:eastAsia="Times New Roman" w:hAnsi="Times New Roman" w:cs="Times New Roman"/>
          <w:sz w:val="24"/>
        </w:rPr>
        <w:t xml:space="preserve">that </w:t>
      </w:r>
      <w:proofErr w:type="gramStart"/>
      <w:r w:rsidR="00834422">
        <w:rPr>
          <w:rFonts w:ascii="Times New Roman" w:eastAsia="Times New Roman" w:hAnsi="Times New Roman" w:cs="Times New Roman"/>
          <w:sz w:val="24"/>
        </w:rPr>
        <w:t xml:space="preserve">have </w:t>
      </w:r>
      <w:r w:rsidR="00A85763">
        <w:rPr>
          <w:rFonts w:ascii="Times New Roman" w:eastAsia="Times New Roman" w:hAnsi="Times New Roman" w:cs="Times New Roman"/>
          <w:sz w:val="24"/>
        </w:rPr>
        <w:t xml:space="preserve">variously </w:t>
      </w:r>
      <w:r w:rsidR="00834422">
        <w:rPr>
          <w:rFonts w:ascii="Times New Roman" w:eastAsia="Times New Roman" w:hAnsi="Times New Roman" w:cs="Times New Roman"/>
          <w:sz w:val="24"/>
        </w:rPr>
        <w:t>been placed</w:t>
      </w:r>
      <w:proofErr w:type="gramEnd"/>
      <w:r w:rsidR="00834422">
        <w:rPr>
          <w:rFonts w:ascii="Times New Roman" w:eastAsia="Times New Roman" w:hAnsi="Times New Roman" w:cs="Times New Roman"/>
          <w:sz w:val="24"/>
        </w:rPr>
        <w:t xml:space="preserve"> under this heading, for example:</w:t>
      </w:r>
    </w:p>
    <w:p w:rsidR="00C175A7" w:rsidRDefault="00C175A7" w:rsidP="004F519E">
      <w:pPr>
        <w:widowControl w:val="0"/>
        <w:spacing w:line="240" w:lineRule="auto"/>
        <w:jc w:val="both"/>
        <w:rPr>
          <w:rFonts w:ascii="Times New Roman" w:eastAsia="Times New Roman" w:hAnsi="Times New Roman" w:cs="Times New Roman"/>
          <w:sz w:val="24"/>
        </w:rPr>
      </w:pPr>
    </w:p>
    <w:p w:rsidR="00A114FF" w:rsidRDefault="00A114FF" w:rsidP="004F519E">
      <w:pPr>
        <w:pStyle w:val="ListBullet"/>
        <w:spacing w:line="240" w:lineRule="auto"/>
        <w:jc w:val="both"/>
        <w:rPr>
          <w:rFonts w:ascii="Times New Roman" w:hAnsi="Times New Roman" w:cs="Times New Roman"/>
          <w:sz w:val="24"/>
        </w:rPr>
        <w:sectPr w:rsidR="00A114FF" w:rsidSect="00FB4112">
          <w:footerReference w:type="default" r:id="rId8"/>
          <w:pgSz w:w="12240" w:h="15840"/>
          <w:pgMar w:top="1440" w:right="1440" w:bottom="1440" w:left="1440" w:header="720" w:footer="720" w:gutter="0"/>
          <w:cols w:space="720"/>
        </w:sectPr>
      </w:pPr>
    </w:p>
    <w:p w:rsidR="00C175A7" w:rsidRPr="00A114FF" w:rsidRDefault="00834422" w:rsidP="004F519E">
      <w:pPr>
        <w:pStyle w:val="ListBullet"/>
        <w:spacing w:line="240" w:lineRule="auto"/>
        <w:jc w:val="both"/>
        <w:rPr>
          <w:rFonts w:ascii="Times New Roman" w:hAnsi="Times New Roman" w:cs="Times New Roman"/>
          <w:sz w:val="24"/>
        </w:rPr>
      </w:pPr>
      <w:r w:rsidRPr="00A114FF">
        <w:rPr>
          <w:rFonts w:ascii="Times New Roman" w:hAnsi="Times New Roman" w:cs="Times New Roman"/>
          <w:sz w:val="24"/>
        </w:rPr>
        <w:t>Minority ethnic groups</w:t>
      </w:r>
    </w:p>
    <w:p w:rsidR="00893B18" w:rsidRPr="00A114FF" w:rsidRDefault="00893B18" w:rsidP="004F519E">
      <w:pPr>
        <w:pStyle w:val="ListBullet"/>
        <w:spacing w:line="240" w:lineRule="auto"/>
        <w:jc w:val="both"/>
        <w:rPr>
          <w:rFonts w:ascii="Times New Roman" w:hAnsi="Times New Roman" w:cs="Times New Roman"/>
          <w:sz w:val="24"/>
        </w:rPr>
      </w:pPr>
      <w:r w:rsidRPr="00A114FF">
        <w:rPr>
          <w:rFonts w:ascii="Times New Roman" w:hAnsi="Times New Roman" w:cs="Times New Roman"/>
          <w:sz w:val="24"/>
        </w:rPr>
        <w:t>Newly arrived residents</w:t>
      </w:r>
    </w:p>
    <w:p w:rsidR="00834422" w:rsidRPr="00A114FF" w:rsidRDefault="00834422" w:rsidP="004F519E">
      <w:pPr>
        <w:pStyle w:val="ListBullet"/>
        <w:spacing w:line="240" w:lineRule="auto"/>
        <w:jc w:val="both"/>
        <w:rPr>
          <w:rFonts w:ascii="Times New Roman" w:hAnsi="Times New Roman" w:cs="Times New Roman"/>
          <w:sz w:val="24"/>
        </w:rPr>
      </w:pPr>
      <w:r w:rsidRPr="00A114FF">
        <w:rPr>
          <w:rFonts w:ascii="Times New Roman" w:hAnsi="Times New Roman" w:cs="Times New Roman"/>
          <w:sz w:val="24"/>
        </w:rPr>
        <w:t>Illicit drug users</w:t>
      </w:r>
    </w:p>
    <w:p w:rsidR="00834422" w:rsidRPr="00A114FF" w:rsidRDefault="00834422" w:rsidP="004F519E">
      <w:pPr>
        <w:pStyle w:val="ListBullet"/>
        <w:spacing w:line="240" w:lineRule="auto"/>
        <w:jc w:val="both"/>
        <w:rPr>
          <w:rFonts w:ascii="Times New Roman" w:hAnsi="Times New Roman" w:cs="Times New Roman"/>
          <w:sz w:val="24"/>
        </w:rPr>
      </w:pPr>
      <w:r w:rsidRPr="00A114FF">
        <w:rPr>
          <w:rFonts w:ascii="Times New Roman" w:hAnsi="Times New Roman" w:cs="Times New Roman"/>
          <w:sz w:val="24"/>
        </w:rPr>
        <w:t>Gay people</w:t>
      </w:r>
    </w:p>
    <w:p w:rsidR="00834422" w:rsidRPr="00A114FF" w:rsidRDefault="00834422" w:rsidP="004F519E">
      <w:pPr>
        <w:pStyle w:val="ListBullet"/>
        <w:spacing w:line="240" w:lineRule="auto"/>
        <w:jc w:val="both"/>
        <w:rPr>
          <w:rFonts w:ascii="Times New Roman" w:hAnsi="Times New Roman" w:cs="Times New Roman"/>
          <w:sz w:val="24"/>
        </w:rPr>
      </w:pPr>
      <w:r w:rsidRPr="00A114FF">
        <w:rPr>
          <w:rFonts w:ascii="Times New Roman" w:hAnsi="Times New Roman" w:cs="Times New Roman"/>
          <w:sz w:val="24"/>
        </w:rPr>
        <w:t>Sexually active teenagers</w:t>
      </w:r>
    </w:p>
    <w:p w:rsidR="00834422" w:rsidRPr="00A114FF" w:rsidRDefault="00834422" w:rsidP="004F519E">
      <w:pPr>
        <w:pStyle w:val="ListBullet"/>
        <w:spacing w:line="240" w:lineRule="auto"/>
        <w:jc w:val="both"/>
        <w:rPr>
          <w:rFonts w:ascii="Times New Roman" w:hAnsi="Times New Roman" w:cs="Times New Roman"/>
          <w:sz w:val="24"/>
        </w:rPr>
      </w:pPr>
      <w:r w:rsidRPr="00A114FF">
        <w:rPr>
          <w:rFonts w:ascii="Times New Roman" w:hAnsi="Times New Roman" w:cs="Times New Roman"/>
          <w:sz w:val="24"/>
        </w:rPr>
        <w:t xml:space="preserve">Homeless people </w:t>
      </w:r>
    </w:p>
    <w:p w:rsidR="00F1105D" w:rsidRPr="00A114FF" w:rsidRDefault="00834422" w:rsidP="004F519E">
      <w:pPr>
        <w:pStyle w:val="ListBullet"/>
        <w:spacing w:line="240" w:lineRule="auto"/>
        <w:jc w:val="both"/>
        <w:rPr>
          <w:rFonts w:ascii="Times New Roman" w:hAnsi="Times New Roman" w:cs="Times New Roman"/>
          <w:sz w:val="24"/>
        </w:rPr>
      </w:pPr>
      <w:r w:rsidRPr="00A114FF">
        <w:rPr>
          <w:rFonts w:ascii="Times New Roman" w:hAnsi="Times New Roman" w:cs="Times New Roman"/>
          <w:sz w:val="24"/>
        </w:rPr>
        <w:t>Sex Workers</w:t>
      </w:r>
    </w:p>
    <w:p w:rsidR="00A114FF" w:rsidRDefault="00A114FF" w:rsidP="004F519E">
      <w:pPr>
        <w:widowControl w:val="0"/>
        <w:spacing w:line="240" w:lineRule="auto"/>
        <w:jc w:val="both"/>
        <w:rPr>
          <w:rFonts w:ascii="Times New Roman" w:eastAsia="Times New Roman" w:hAnsi="Times New Roman" w:cs="Times New Roman"/>
          <w:sz w:val="24"/>
        </w:rPr>
      </w:pPr>
    </w:p>
    <w:p w:rsidR="00A114FF" w:rsidRDefault="00A114FF" w:rsidP="004F519E">
      <w:pPr>
        <w:widowControl w:val="0"/>
        <w:spacing w:line="240" w:lineRule="auto"/>
        <w:jc w:val="both"/>
        <w:rPr>
          <w:rFonts w:ascii="Times New Roman" w:eastAsia="Times New Roman" w:hAnsi="Times New Roman" w:cs="Times New Roman"/>
          <w:sz w:val="24"/>
        </w:rPr>
      </w:pPr>
    </w:p>
    <w:p w:rsidR="00A114FF" w:rsidRDefault="00A114FF" w:rsidP="004F519E">
      <w:pPr>
        <w:widowControl w:val="0"/>
        <w:spacing w:line="240" w:lineRule="auto"/>
        <w:jc w:val="both"/>
        <w:rPr>
          <w:rFonts w:ascii="Times New Roman" w:eastAsia="Times New Roman" w:hAnsi="Times New Roman" w:cs="Times New Roman"/>
          <w:sz w:val="24"/>
        </w:rPr>
      </w:pPr>
    </w:p>
    <w:p w:rsidR="00A114FF" w:rsidRDefault="00A114FF" w:rsidP="004F519E">
      <w:pPr>
        <w:widowControl w:val="0"/>
        <w:spacing w:line="240" w:lineRule="auto"/>
        <w:jc w:val="both"/>
        <w:rPr>
          <w:rFonts w:ascii="Times New Roman" w:eastAsia="Times New Roman" w:hAnsi="Times New Roman" w:cs="Times New Roman"/>
          <w:sz w:val="24"/>
        </w:rPr>
        <w:sectPr w:rsidR="00A114FF" w:rsidSect="00A114FF">
          <w:type w:val="continuous"/>
          <w:pgSz w:w="12240" w:h="15840"/>
          <w:pgMar w:top="1440" w:right="1440" w:bottom="1440" w:left="1440" w:header="720" w:footer="720" w:gutter="0"/>
          <w:cols w:num="3" w:space="354"/>
        </w:sectPr>
      </w:pPr>
    </w:p>
    <w:p w:rsidR="00A746B4" w:rsidRDefault="00A746B4" w:rsidP="004F519E">
      <w:pPr>
        <w:widowControl w:val="0"/>
        <w:spacing w:line="240" w:lineRule="auto"/>
        <w:jc w:val="both"/>
        <w:rPr>
          <w:rFonts w:ascii="Times New Roman" w:eastAsia="Times New Roman" w:hAnsi="Times New Roman" w:cs="Times New Roman"/>
          <w:sz w:val="24"/>
        </w:rPr>
      </w:pPr>
    </w:p>
    <w:p w:rsidR="00D251FB" w:rsidRDefault="00D251FB"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Despite </w:t>
      </w:r>
      <w:r w:rsidR="00A114FF">
        <w:rPr>
          <w:rFonts w:ascii="Times New Roman" w:eastAsia="Times New Roman" w:hAnsi="Times New Roman" w:cs="Times New Roman"/>
          <w:sz w:val="24"/>
        </w:rPr>
        <w:t xml:space="preserve">these </w:t>
      </w:r>
      <w:r>
        <w:rPr>
          <w:rFonts w:ascii="Times New Roman" w:eastAsia="Times New Roman" w:hAnsi="Times New Roman" w:cs="Times New Roman"/>
          <w:sz w:val="24"/>
        </w:rPr>
        <w:t xml:space="preserve">conceptual difficulties and lack of consensus, the quest to ensure services are </w:t>
      </w:r>
      <w:r w:rsidR="00A114FF">
        <w:rPr>
          <w:rFonts w:ascii="Times New Roman" w:eastAsia="Times New Roman" w:hAnsi="Times New Roman" w:cs="Times New Roman"/>
          <w:sz w:val="24"/>
        </w:rPr>
        <w:t>delivered</w:t>
      </w:r>
      <w:r>
        <w:rPr>
          <w:rFonts w:ascii="Times New Roman" w:eastAsia="Times New Roman" w:hAnsi="Times New Roman" w:cs="Times New Roman"/>
          <w:sz w:val="24"/>
        </w:rPr>
        <w:t xml:space="preserve"> to those </w:t>
      </w:r>
      <w:r w:rsidR="006D0DDF">
        <w:rPr>
          <w:rFonts w:ascii="Times New Roman" w:eastAsia="Times New Roman" w:hAnsi="Times New Roman" w:cs="Times New Roman"/>
          <w:sz w:val="24"/>
        </w:rPr>
        <w:t xml:space="preserve">currently </w:t>
      </w:r>
      <w:r w:rsidR="00F51B1B">
        <w:rPr>
          <w:rFonts w:ascii="Times New Roman" w:eastAsia="Times New Roman" w:hAnsi="Times New Roman" w:cs="Times New Roman"/>
          <w:sz w:val="24"/>
        </w:rPr>
        <w:t>under-served</w:t>
      </w:r>
      <w:r w:rsidR="006D0DDF">
        <w:rPr>
          <w:rFonts w:ascii="Times New Roman" w:eastAsia="Times New Roman" w:hAnsi="Times New Roman" w:cs="Times New Roman"/>
          <w:sz w:val="24"/>
        </w:rPr>
        <w:t xml:space="preserve"> </w:t>
      </w:r>
      <w:r w:rsidR="00A114FF">
        <w:rPr>
          <w:rFonts w:ascii="Times New Roman" w:eastAsia="Times New Roman" w:hAnsi="Times New Roman" w:cs="Times New Roman"/>
          <w:sz w:val="24"/>
        </w:rPr>
        <w:t xml:space="preserve">is </w:t>
      </w:r>
      <w:r>
        <w:rPr>
          <w:rFonts w:ascii="Times New Roman" w:eastAsia="Times New Roman" w:hAnsi="Times New Roman" w:cs="Times New Roman"/>
          <w:sz w:val="24"/>
        </w:rPr>
        <w:t xml:space="preserve">treated in this article as central to </w:t>
      </w:r>
      <w:r w:rsidR="00A114FF">
        <w:rPr>
          <w:rFonts w:ascii="Times New Roman" w:eastAsia="Times New Roman" w:hAnsi="Times New Roman" w:cs="Times New Roman"/>
          <w:sz w:val="24"/>
        </w:rPr>
        <w:t>any effective attempt to tackle something called</w:t>
      </w:r>
      <w:r>
        <w:rPr>
          <w:rFonts w:ascii="Times New Roman" w:eastAsia="Times New Roman" w:hAnsi="Times New Roman" w:cs="Times New Roman"/>
          <w:sz w:val="24"/>
        </w:rPr>
        <w:t xml:space="preserve"> social exclusion </w:t>
      </w:r>
      <w:r w:rsidR="00AF5032">
        <w:rPr>
          <w:rFonts w:ascii="Times New Roman" w:eastAsia="Times New Roman" w:hAnsi="Times New Roman" w:cs="Times New Roman"/>
          <w:sz w:val="24"/>
        </w:rPr>
        <w:t xml:space="preserve">– </w:t>
      </w:r>
      <w:r>
        <w:rPr>
          <w:rFonts w:ascii="Times New Roman" w:eastAsia="Times New Roman" w:hAnsi="Times New Roman" w:cs="Times New Roman"/>
          <w:sz w:val="24"/>
        </w:rPr>
        <w:t>and</w:t>
      </w:r>
      <w:r w:rsidR="00A114FF">
        <w:rPr>
          <w:rFonts w:ascii="Times New Roman" w:eastAsia="Times New Roman" w:hAnsi="Times New Roman" w:cs="Times New Roman"/>
          <w:sz w:val="24"/>
        </w:rPr>
        <w:t>, moreover,</w:t>
      </w:r>
      <w:r>
        <w:rPr>
          <w:rFonts w:ascii="Times New Roman" w:eastAsia="Times New Roman" w:hAnsi="Times New Roman" w:cs="Times New Roman"/>
          <w:sz w:val="24"/>
        </w:rPr>
        <w:t xml:space="preserve"> </w:t>
      </w:r>
      <w:r w:rsidR="00A114FF">
        <w:rPr>
          <w:rFonts w:ascii="Times New Roman" w:eastAsia="Times New Roman" w:hAnsi="Times New Roman" w:cs="Times New Roman"/>
          <w:sz w:val="24"/>
        </w:rPr>
        <w:t xml:space="preserve">to </w:t>
      </w:r>
      <w:r w:rsidR="00F51B1B">
        <w:rPr>
          <w:rFonts w:ascii="Times New Roman" w:eastAsia="Times New Roman" w:hAnsi="Times New Roman" w:cs="Times New Roman"/>
          <w:sz w:val="24"/>
        </w:rPr>
        <w:t xml:space="preserve">fulfil </w:t>
      </w:r>
      <w:r>
        <w:rPr>
          <w:rFonts w:ascii="Times New Roman" w:eastAsia="Times New Roman" w:hAnsi="Times New Roman" w:cs="Times New Roman"/>
          <w:sz w:val="24"/>
        </w:rPr>
        <w:t xml:space="preserve">the </w:t>
      </w:r>
      <w:r w:rsidR="00F51B1B">
        <w:rPr>
          <w:rFonts w:ascii="Times New Roman" w:eastAsia="Times New Roman" w:hAnsi="Times New Roman" w:cs="Times New Roman"/>
          <w:sz w:val="24"/>
        </w:rPr>
        <w:t xml:space="preserve">Welsh Government’s </w:t>
      </w:r>
      <w:r>
        <w:rPr>
          <w:rFonts w:ascii="Times New Roman" w:eastAsia="Times New Roman" w:hAnsi="Times New Roman" w:cs="Times New Roman"/>
          <w:sz w:val="24"/>
        </w:rPr>
        <w:t>equ</w:t>
      </w:r>
      <w:r w:rsidR="006D0DDF">
        <w:rPr>
          <w:rFonts w:ascii="Times New Roman" w:eastAsia="Times New Roman" w:hAnsi="Times New Roman" w:cs="Times New Roman"/>
          <w:sz w:val="24"/>
        </w:rPr>
        <w:t>ality duty</w:t>
      </w:r>
      <w:r>
        <w:rPr>
          <w:rFonts w:ascii="Times New Roman" w:eastAsia="Times New Roman" w:hAnsi="Times New Roman" w:cs="Times New Roman"/>
          <w:sz w:val="24"/>
        </w:rPr>
        <w:t>.</w:t>
      </w:r>
    </w:p>
    <w:p w:rsidR="00D251FB" w:rsidRDefault="00D251FB" w:rsidP="004F519E">
      <w:pPr>
        <w:widowControl w:val="0"/>
        <w:spacing w:line="240" w:lineRule="auto"/>
        <w:jc w:val="both"/>
        <w:rPr>
          <w:rFonts w:ascii="Times New Roman" w:eastAsia="Times New Roman" w:hAnsi="Times New Roman" w:cs="Times New Roman"/>
          <w:sz w:val="24"/>
        </w:rPr>
      </w:pPr>
    </w:p>
    <w:p w:rsidR="009C71A1" w:rsidRDefault="00A13C42"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Politics, however, is the art of the possible</w:t>
      </w:r>
      <w:r w:rsidR="00A80F3F">
        <w:rPr>
          <w:rFonts w:ascii="Times New Roman" w:eastAsia="Times New Roman" w:hAnsi="Times New Roman" w:cs="Times New Roman"/>
          <w:sz w:val="24"/>
        </w:rPr>
        <w:t xml:space="preserve"> </w:t>
      </w:r>
      <w:r w:rsidR="00824CF1">
        <w:rPr>
          <w:rFonts w:ascii="Times New Roman" w:eastAsia="Times New Roman" w:hAnsi="Times New Roman" w:cs="Times New Roman"/>
          <w:sz w:val="24"/>
        </w:rPr>
        <w:t>(v</w:t>
      </w:r>
      <w:r w:rsidR="00A80F3F">
        <w:rPr>
          <w:rFonts w:ascii="Times New Roman" w:eastAsia="Times New Roman" w:hAnsi="Times New Roman" w:cs="Times New Roman"/>
          <w:sz w:val="24"/>
        </w:rPr>
        <w:t xml:space="preserve">an </w:t>
      </w:r>
      <w:r w:rsidR="009C25D3" w:rsidRPr="009C25D3">
        <w:rPr>
          <w:rFonts w:ascii="Times New Roman" w:eastAsia="Times New Roman" w:hAnsi="Times New Roman" w:cs="Times New Roman"/>
          <w:sz w:val="24"/>
        </w:rPr>
        <w:t xml:space="preserve">Bismarck </w:t>
      </w:r>
      <w:r w:rsidR="009C25D3">
        <w:rPr>
          <w:rFonts w:ascii="Times New Roman" w:eastAsia="Times New Roman" w:hAnsi="Times New Roman" w:cs="Times New Roman"/>
          <w:sz w:val="24"/>
        </w:rPr>
        <w:t>1895,</w:t>
      </w:r>
      <w:r w:rsidR="009C25D3" w:rsidRPr="009C25D3">
        <w:rPr>
          <w:rFonts w:ascii="Times New Roman" w:eastAsia="Times New Roman" w:hAnsi="Times New Roman" w:cs="Times New Roman"/>
          <w:sz w:val="24"/>
        </w:rPr>
        <w:t xml:space="preserve"> 248)</w:t>
      </w:r>
      <w:r>
        <w:rPr>
          <w:rFonts w:ascii="Times New Roman" w:eastAsia="Times New Roman" w:hAnsi="Times New Roman" w:cs="Times New Roman"/>
          <w:sz w:val="24"/>
        </w:rPr>
        <w:t xml:space="preserve">. What </w:t>
      </w:r>
      <w:proofErr w:type="gramStart"/>
      <w:r>
        <w:rPr>
          <w:rFonts w:ascii="Times New Roman" w:eastAsia="Times New Roman" w:hAnsi="Times New Roman" w:cs="Times New Roman"/>
          <w:sz w:val="24"/>
        </w:rPr>
        <w:t>is deemed</w:t>
      </w:r>
      <w:proofErr w:type="gramEnd"/>
      <w:r>
        <w:rPr>
          <w:rFonts w:ascii="Times New Roman" w:eastAsia="Times New Roman" w:hAnsi="Times New Roman" w:cs="Times New Roman"/>
          <w:sz w:val="24"/>
        </w:rPr>
        <w:t xml:space="preserve"> possible in a given socio-political context is the result of overarching </w:t>
      </w:r>
      <w:r w:rsidR="0070093E">
        <w:rPr>
          <w:rFonts w:ascii="Times New Roman" w:eastAsia="Times New Roman" w:hAnsi="Times New Roman" w:cs="Times New Roman"/>
          <w:sz w:val="24"/>
        </w:rPr>
        <w:t>fiscal limitations</w:t>
      </w:r>
      <w:r>
        <w:rPr>
          <w:rFonts w:ascii="Times New Roman" w:eastAsia="Times New Roman" w:hAnsi="Times New Roman" w:cs="Times New Roman"/>
          <w:sz w:val="24"/>
        </w:rPr>
        <w:t xml:space="preserve">, and </w:t>
      </w:r>
      <w:r w:rsidR="009C71A1">
        <w:rPr>
          <w:rFonts w:ascii="Times New Roman" w:eastAsia="Times New Roman" w:hAnsi="Times New Roman" w:cs="Times New Roman"/>
          <w:sz w:val="24"/>
        </w:rPr>
        <w:t xml:space="preserve">of </w:t>
      </w:r>
      <w:r w:rsidR="0070093E">
        <w:rPr>
          <w:rFonts w:ascii="Times New Roman" w:eastAsia="Times New Roman" w:hAnsi="Times New Roman" w:cs="Times New Roman"/>
          <w:sz w:val="24"/>
        </w:rPr>
        <w:t xml:space="preserve">policymaking </w:t>
      </w:r>
      <w:r>
        <w:rPr>
          <w:rFonts w:ascii="Times New Roman" w:eastAsia="Times New Roman" w:hAnsi="Times New Roman" w:cs="Times New Roman"/>
          <w:sz w:val="24"/>
        </w:rPr>
        <w:t xml:space="preserve">discourses that </w:t>
      </w:r>
      <w:r w:rsidR="0070093E">
        <w:rPr>
          <w:rFonts w:ascii="Times New Roman" w:eastAsia="Times New Roman" w:hAnsi="Times New Roman" w:cs="Times New Roman"/>
          <w:sz w:val="24"/>
        </w:rPr>
        <w:t xml:space="preserve">contour </w:t>
      </w:r>
      <w:r>
        <w:rPr>
          <w:rFonts w:ascii="Times New Roman" w:eastAsia="Times New Roman" w:hAnsi="Times New Roman" w:cs="Times New Roman"/>
          <w:sz w:val="24"/>
        </w:rPr>
        <w:t xml:space="preserve">the distribution of resources. </w:t>
      </w:r>
      <w:r w:rsidR="009C71A1">
        <w:rPr>
          <w:rFonts w:ascii="Times New Roman" w:eastAsia="Times New Roman" w:hAnsi="Times New Roman" w:cs="Times New Roman"/>
          <w:sz w:val="24"/>
        </w:rPr>
        <w:t xml:space="preserve">What was the shape of this </w:t>
      </w:r>
      <w:r w:rsidR="00BE6191">
        <w:rPr>
          <w:rFonts w:ascii="Times New Roman" w:eastAsia="Times New Roman" w:hAnsi="Times New Roman" w:cs="Times New Roman"/>
          <w:sz w:val="24"/>
        </w:rPr>
        <w:t xml:space="preserve">political </w:t>
      </w:r>
      <w:r w:rsidR="009C71A1">
        <w:rPr>
          <w:rFonts w:ascii="Times New Roman" w:eastAsia="Times New Roman" w:hAnsi="Times New Roman" w:cs="Times New Roman"/>
          <w:sz w:val="24"/>
        </w:rPr>
        <w:t>landscape in</w:t>
      </w:r>
      <w:r w:rsidR="0033796B">
        <w:rPr>
          <w:rFonts w:ascii="Times New Roman" w:eastAsia="Times New Roman" w:hAnsi="Times New Roman" w:cs="Times New Roman"/>
          <w:sz w:val="24"/>
        </w:rPr>
        <w:t xml:space="preserve"> early twenty-first</w:t>
      </w:r>
      <w:r w:rsidR="009C71A1">
        <w:rPr>
          <w:rFonts w:ascii="Times New Roman" w:eastAsia="Times New Roman" w:hAnsi="Times New Roman" w:cs="Times New Roman"/>
          <w:sz w:val="24"/>
        </w:rPr>
        <w:t xml:space="preserve"> century Wales?</w:t>
      </w:r>
    </w:p>
    <w:p w:rsidR="009C71A1" w:rsidRDefault="009C71A1" w:rsidP="004F519E">
      <w:pPr>
        <w:widowControl w:val="0"/>
        <w:spacing w:line="240" w:lineRule="auto"/>
        <w:jc w:val="both"/>
        <w:rPr>
          <w:rFonts w:ascii="Times New Roman" w:eastAsia="Times New Roman" w:hAnsi="Times New Roman" w:cs="Times New Roman"/>
          <w:sz w:val="24"/>
        </w:rPr>
      </w:pPr>
    </w:p>
    <w:p w:rsidR="005D36FB" w:rsidRDefault="009E1FBA"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key influence in policymaking at this time has been </w:t>
      </w:r>
      <w:r w:rsidR="0070093E">
        <w:rPr>
          <w:rFonts w:ascii="Times New Roman" w:eastAsia="Times New Roman" w:hAnsi="Times New Roman" w:cs="Times New Roman"/>
          <w:sz w:val="24"/>
        </w:rPr>
        <w:t>‘</w:t>
      </w:r>
      <w:r w:rsidR="0039606D">
        <w:rPr>
          <w:rFonts w:ascii="Times New Roman" w:eastAsia="Times New Roman" w:hAnsi="Times New Roman" w:cs="Times New Roman"/>
          <w:sz w:val="24"/>
        </w:rPr>
        <w:t>New Pub</w:t>
      </w:r>
      <w:r w:rsidR="00214796">
        <w:rPr>
          <w:rFonts w:ascii="Times New Roman" w:eastAsia="Times New Roman" w:hAnsi="Times New Roman" w:cs="Times New Roman"/>
          <w:sz w:val="24"/>
        </w:rPr>
        <w:t>lic Management</w:t>
      </w:r>
      <w:r w:rsidR="0070093E">
        <w:rPr>
          <w:rFonts w:ascii="Times New Roman" w:eastAsia="Times New Roman" w:hAnsi="Times New Roman" w:cs="Times New Roman"/>
          <w:sz w:val="24"/>
        </w:rPr>
        <w:t xml:space="preserve">’, </w:t>
      </w:r>
      <w:r w:rsidR="000B0046">
        <w:rPr>
          <w:rFonts w:ascii="Times New Roman" w:eastAsia="Times New Roman" w:hAnsi="Times New Roman" w:cs="Times New Roman"/>
          <w:sz w:val="24"/>
        </w:rPr>
        <w:t xml:space="preserve">a </w:t>
      </w:r>
      <w:r>
        <w:rPr>
          <w:rFonts w:ascii="Times New Roman" w:eastAsia="Times New Roman" w:hAnsi="Times New Roman" w:cs="Times New Roman"/>
          <w:sz w:val="24"/>
        </w:rPr>
        <w:t xml:space="preserve">governance framework </w:t>
      </w:r>
      <w:r w:rsidR="000B0046">
        <w:rPr>
          <w:rFonts w:ascii="Times New Roman" w:eastAsia="Times New Roman" w:hAnsi="Times New Roman" w:cs="Times New Roman"/>
          <w:sz w:val="24"/>
        </w:rPr>
        <w:t>that originated in New Zealand in the 1980s (</w:t>
      </w:r>
      <w:proofErr w:type="spellStart"/>
      <w:r w:rsidR="000B0046">
        <w:rPr>
          <w:rFonts w:ascii="Times New Roman" w:eastAsia="Times New Roman" w:hAnsi="Times New Roman" w:cs="Times New Roman"/>
          <w:sz w:val="24"/>
        </w:rPr>
        <w:t>Schedler</w:t>
      </w:r>
      <w:proofErr w:type="spellEnd"/>
      <w:r w:rsidR="00AF5032">
        <w:rPr>
          <w:rFonts w:ascii="Times New Roman" w:eastAsia="Times New Roman" w:hAnsi="Times New Roman" w:cs="Times New Roman"/>
          <w:sz w:val="24"/>
        </w:rPr>
        <w:t xml:space="preserve"> </w:t>
      </w:r>
      <w:r w:rsidR="000B0046">
        <w:rPr>
          <w:rFonts w:ascii="Times New Roman" w:eastAsia="Times New Roman" w:hAnsi="Times New Roman" w:cs="Times New Roman"/>
          <w:sz w:val="24"/>
        </w:rPr>
        <w:t>&amp;</w:t>
      </w:r>
      <w:r w:rsidR="00AF5032">
        <w:rPr>
          <w:rFonts w:ascii="Times New Roman" w:eastAsia="Times New Roman" w:hAnsi="Times New Roman" w:cs="Times New Roman"/>
          <w:sz w:val="24"/>
        </w:rPr>
        <w:t xml:space="preserve"> </w:t>
      </w:r>
      <w:proofErr w:type="spellStart"/>
      <w:r w:rsidR="000B0046">
        <w:rPr>
          <w:rFonts w:ascii="Times New Roman" w:eastAsia="Times New Roman" w:hAnsi="Times New Roman" w:cs="Times New Roman"/>
          <w:sz w:val="24"/>
        </w:rPr>
        <w:t>Proeller</w:t>
      </w:r>
      <w:proofErr w:type="spellEnd"/>
      <w:r w:rsidR="000B0046">
        <w:rPr>
          <w:rFonts w:ascii="Times New Roman" w:eastAsia="Times New Roman" w:hAnsi="Times New Roman" w:cs="Times New Roman"/>
          <w:sz w:val="24"/>
        </w:rPr>
        <w:t xml:space="preserve"> 2002</w:t>
      </w:r>
      <w:r w:rsidR="002E4E72">
        <w:rPr>
          <w:rFonts w:ascii="Times New Roman" w:eastAsia="Times New Roman" w:hAnsi="Times New Roman" w:cs="Times New Roman"/>
          <w:sz w:val="24"/>
        </w:rPr>
        <w:t>,</w:t>
      </w:r>
      <w:r w:rsidR="000B0046">
        <w:rPr>
          <w:rFonts w:ascii="Times New Roman" w:eastAsia="Times New Roman" w:hAnsi="Times New Roman" w:cs="Times New Roman"/>
          <w:sz w:val="24"/>
        </w:rPr>
        <w:t xml:space="preserve"> 163)</w:t>
      </w:r>
      <w:r w:rsidR="00046485">
        <w:rPr>
          <w:rFonts w:ascii="Times New Roman" w:eastAsia="Times New Roman" w:hAnsi="Times New Roman" w:cs="Times New Roman"/>
          <w:sz w:val="24"/>
        </w:rPr>
        <w:t xml:space="preserve"> and </w:t>
      </w:r>
      <w:r>
        <w:rPr>
          <w:rFonts w:ascii="Times New Roman" w:eastAsia="Times New Roman" w:hAnsi="Times New Roman" w:cs="Times New Roman"/>
          <w:sz w:val="24"/>
        </w:rPr>
        <w:t xml:space="preserve">gradually </w:t>
      </w:r>
      <w:r w:rsidR="005D36FB">
        <w:rPr>
          <w:rFonts w:ascii="Times New Roman" w:eastAsia="Times New Roman" w:hAnsi="Times New Roman" w:cs="Times New Roman"/>
          <w:sz w:val="24"/>
        </w:rPr>
        <w:t xml:space="preserve">spread to the UK </w:t>
      </w:r>
      <w:r>
        <w:rPr>
          <w:rFonts w:ascii="Times New Roman" w:eastAsia="Times New Roman" w:hAnsi="Times New Roman" w:cs="Times New Roman"/>
          <w:sz w:val="24"/>
        </w:rPr>
        <w:t>(indeed worldwide</w:t>
      </w:r>
      <w:r w:rsidR="004042C5">
        <w:rPr>
          <w:rFonts w:ascii="Times New Roman" w:eastAsia="Times New Roman" w:hAnsi="Times New Roman" w:cs="Times New Roman"/>
          <w:sz w:val="24"/>
        </w:rPr>
        <w:t xml:space="preserve"> in various forms</w:t>
      </w:r>
      <w:r>
        <w:rPr>
          <w:rFonts w:ascii="Times New Roman" w:eastAsia="Times New Roman" w:hAnsi="Times New Roman" w:cs="Times New Roman"/>
          <w:sz w:val="24"/>
        </w:rPr>
        <w:t>)</w:t>
      </w:r>
      <w:r w:rsidR="005D36FB">
        <w:rPr>
          <w:rFonts w:ascii="Times New Roman" w:eastAsia="Times New Roman" w:hAnsi="Times New Roman" w:cs="Times New Roman"/>
          <w:sz w:val="24"/>
        </w:rPr>
        <w:t xml:space="preserve">. </w:t>
      </w:r>
      <w:r w:rsidR="005D36FB" w:rsidRPr="009C5178">
        <w:rPr>
          <w:rFonts w:ascii="Times New Roman" w:hAnsi="Times New Roman"/>
          <w:sz w:val="24"/>
          <w:szCs w:val="24"/>
        </w:rPr>
        <w:t xml:space="preserve">NPM has three broad elements. First is for the state to grow beyond </w:t>
      </w:r>
      <w:r w:rsidR="005D36FB" w:rsidRPr="009C5178">
        <w:rPr>
          <w:rFonts w:ascii="Times New Roman" w:hAnsi="Times New Roman"/>
          <w:i/>
          <w:sz w:val="24"/>
          <w:szCs w:val="24"/>
        </w:rPr>
        <w:t>reactive</w:t>
      </w:r>
      <w:r w:rsidR="005D36FB" w:rsidRPr="009C5178">
        <w:rPr>
          <w:rFonts w:ascii="Times New Roman" w:hAnsi="Times New Roman"/>
          <w:sz w:val="24"/>
          <w:szCs w:val="24"/>
        </w:rPr>
        <w:t xml:space="preserve"> – dealing with events to </w:t>
      </w:r>
      <w:r w:rsidR="00EF5AAE">
        <w:rPr>
          <w:rFonts w:ascii="Times New Roman" w:hAnsi="Times New Roman"/>
          <w:sz w:val="24"/>
          <w:szCs w:val="24"/>
        </w:rPr>
        <w:t>maintain</w:t>
      </w:r>
      <w:r w:rsidR="005D36FB" w:rsidRPr="009C5178">
        <w:rPr>
          <w:rFonts w:ascii="Times New Roman" w:hAnsi="Times New Roman"/>
          <w:sz w:val="24"/>
          <w:szCs w:val="24"/>
        </w:rPr>
        <w:t xml:space="preserve"> the status quo – and become </w:t>
      </w:r>
      <w:r w:rsidR="005D36FB" w:rsidRPr="009C5178">
        <w:rPr>
          <w:rFonts w:ascii="Times New Roman" w:hAnsi="Times New Roman"/>
          <w:i/>
          <w:sz w:val="24"/>
          <w:szCs w:val="24"/>
        </w:rPr>
        <w:t>proactive</w:t>
      </w:r>
      <w:r w:rsidR="005D36FB" w:rsidRPr="009C5178">
        <w:rPr>
          <w:rFonts w:ascii="Times New Roman" w:hAnsi="Times New Roman"/>
          <w:sz w:val="24"/>
          <w:szCs w:val="24"/>
        </w:rPr>
        <w:t xml:space="preserve"> – improving society above necessities of economics or security (Wilson</w:t>
      </w:r>
      <w:r w:rsidR="005D36FB">
        <w:rPr>
          <w:rFonts w:ascii="Times New Roman" w:hAnsi="Times New Roman"/>
          <w:sz w:val="24"/>
          <w:szCs w:val="24"/>
        </w:rPr>
        <w:t xml:space="preserve"> 2001, </w:t>
      </w:r>
      <w:r w:rsidR="005D36FB" w:rsidRPr="009C5178">
        <w:rPr>
          <w:rFonts w:ascii="Times New Roman" w:hAnsi="Times New Roman"/>
          <w:sz w:val="24"/>
          <w:szCs w:val="24"/>
        </w:rPr>
        <w:t xml:space="preserve">293). Second is to seek continuous improvements in services, regardless of deficiencies. Third is a focus on costs and accountability, more reminiscent of NPM’s predecessor, Thatcher-Reagan neoliberalism (see Mitchell 1987). These three elements </w:t>
      </w:r>
      <w:r w:rsidR="0070093E">
        <w:rPr>
          <w:rFonts w:ascii="Times New Roman" w:hAnsi="Times New Roman"/>
          <w:sz w:val="24"/>
          <w:szCs w:val="24"/>
        </w:rPr>
        <w:t>encourage</w:t>
      </w:r>
      <w:r w:rsidR="005D36FB" w:rsidRPr="009C5178">
        <w:rPr>
          <w:rFonts w:ascii="Times New Roman" w:hAnsi="Times New Roman"/>
          <w:sz w:val="24"/>
          <w:szCs w:val="24"/>
        </w:rPr>
        <w:t xml:space="preserve"> a broadening of state activity, but intense introspection based on measurable outcomes: a government doctrine designed to micro-manage behaviour and change society, but with close attention to productivity.</w:t>
      </w:r>
    </w:p>
    <w:p w:rsidR="005E1309" w:rsidRDefault="005E1309" w:rsidP="004F519E">
      <w:pPr>
        <w:widowControl w:val="0"/>
        <w:spacing w:line="240" w:lineRule="auto"/>
        <w:jc w:val="both"/>
        <w:rPr>
          <w:rFonts w:ascii="Times New Roman" w:eastAsia="Times New Roman" w:hAnsi="Times New Roman" w:cs="Times New Roman"/>
          <w:sz w:val="24"/>
        </w:rPr>
      </w:pPr>
    </w:p>
    <w:p w:rsidR="005F7BC6" w:rsidRDefault="00A746B4" w:rsidP="004F519E">
      <w:pPr>
        <w:widowControl w:val="0"/>
        <w:spacing w:line="240" w:lineRule="auto"/>
        <w:jc w:val="both"/>
      </w:pPr>
      <w:r>
        <w:rPr>
          <w:rFonts w:ascii="Times New Roman" w:eastAsia="Times New Roman" w:hAnsi="Times New Roman" w:cs="Times New Roman"/>
          <w:sz w:val="24"/>
        </w:rPr>
        <w:t>A</w:t>
      </w:r>
      <w:r w:rsidR="00046485">
        <w:rPr>
          <w:rFonts w:ascii="Times New Roman" w:eastAsia="Times New Roman" w:hAnsi="Times New Roman" w:cs="Times New Roman"/>
          <w:sz w:val="24"/>
        </w:rPr>
        <w:t xml:space="preserve">pplying </w:t>
      </w:r>
      <w:r w:rsidR="002C14A6">
        <w:rPr>
          <w:rFonts w:ascii="Times New Roman" w:eastAsia="Times New Roman" w:hAnsi="Times New Roman" w:cs="Times New Roman"/>
          <w:sz w:val="24"/>
        </w:rPr>
        <w:t>corporate</w:t>
      </w:r>
      <w:r w:rsidR="00046485">
        <w:rPr>
          <w:rFonts w:ascii="Times New Roman" w:eastAsia="Times New Roman" w:hAnsi="Times New Roman" w:cs="Times New Roman"/>
          <w:sz w:val="24"/>
        </w:rPr>
        <w:t xml:space="preserve"> methods to public in</w:t>
      </w:r>
      <w:r>
        <w:rPr>
          <w:rFonts w:ascii="Times New Roman" w:eastAsia="Times New Roman" w:hAnsi="Times New Roman" w:cs="Times New Roman"/>
          <w:sz w:val="24"/>
        </w:rPr>
        <w:t xml:space="preserve">stitutions, and </w:t>
      </w:r>
      <w:r w:rsidR="00856DB0">
        <w:rPr>
          <w:rFonts w:ascii="Times New Roman" w:eastAsia="Times New Roman" w:hAnsi="Times New Roman" w:cs="Times New Roman"/>
          <w:sz w:val="24"/>
        </w:rPr>
        <w:t>ensuring greater managerial accountability in the public sector</w:t>
      </w:r>
      <w:r>
        <w:rPr>
          <w:rFonts w:ascii="Times New Roman" w:eastAsia="Times New Roman" w:hAnsi="Times New Roman" w:cs="Times New Roman"/>
          <w:sz w:val="24"/>
        </w:rPr>
        <w:t>,</w:t>
      </w:r>
      <w:r w:rsidR="0004648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were </w:t>
      </w:r>
      <w:r w:rsidR="00856DB0">
        <w:rPr>
          <w:rFonts w:ascii="Times New Roman" w:eastAsia="Times New Roman" w:hAnsi="Times New Roman" w:cs="Times New Roman"/>
          <w:sz w:val="24"/>
        </w:rPr>
        <w:t>inherently attractive to governments suspicious of th</w:t>
      </w:r>
      <w:r>
        <w:rPr>
          <w:rFonts w:ascii="Times New Roman" w:eastAsia="Times New Roman" w:hAnsi="Times New Roman" w:cs="Times New Roman"/>
          <w:sz w:val="24"/>
        </w:rPr>
        <w:t xml:space="preserve">is </w:t>
      </w:r>
      <w:r w:rsidR="00856DB0">
        <w:rPr>
          <w:rFonts w:ascii="Times New Roman" w:eastAsia="Times New Roman" w:hAnsi="Times New Roman" w:cs="Times New Roman"/>
          <w:sz w:val="24"/>
        </w:rPr>
        <w:t xml:space="preserve">sector </w:t>
      </w:r>
      <w:r w:rsidR="00046485">
        <w:rPr>
          <w:rFonts w:ascii="Times New Roman" w:eastAsia="Times New Roman" w:hAnsi="Times New Roman" w:cs="Times New Roman"/>
          <w:sz w:val="24"/>
        </w:rPr>
        <w:t>(</w:t>
      </w:r>
      <w:proofErr w:type="spellStart"/>
      <w:r w:rsidR="00046485">
        <w:rPr>
          <w:rFonts w:ascii="Times New Roman" w:eastAsia="Times New Roman" w:hAnsi="Times New Roman" w:cs="Times New Roman"/>
          <w:sz w:val="24"/>
        </w:rPr>
        <w:t>Cairney</w:t>
      </w:r>
      <w:proofErr w:type="spellEnd"/>
      <w:r w:rsidR="00046485">
        <w:rPr>
          <w:rFonts w:ascii="Times New Roman" w:eastAsia="Times New Roman" w:hAnsi="Times New Roman" w:cs="Times New Roman"/>
          <w:sz w:val="24"/>
        </w:rPr>
        <w:t xml:space="preserve"> 2002, 380)</w:t>
      </w:r>
      <w:r w:rsidR="00856DB0">
        <w:rPr>
          <w:rFonts w:ascii="Times New Roman" w:eastAsia="Times New Roman" w:hAnsi="Times New Roman" w:cs="Times New Roman"/>
          <w:sz w:val="24"/>
        </w:rPr>
        <w:t xml:space="preserve">. </w:t>
      </w:r>
      <w:r>
        <w:rPr>
          <w:rFonts w:ascii="Times New Roman" w:eastAsia="Times New Roman" w:hAnsi="Times New Roman" w:cs="Times New Roman"/>
          <w:sz w:val="24"/>
        </w:rPr>
        <w:t>Following the fall of Thatcher, t</w:t>
      </w:r>
      <w:r w:rsidR="00856DB0">
        <w:rPr>
          <w:rFonts w:ascii="Times New Roman" w:eastAsia="Times New Roman" w:hAnsi="Times New Roman" w:cs="Times New Roman"/>
          <w:sz w:val="24"/>
        </w:rPr>
        <w:t xml:space="preserve">he need to provide good quality public services at the best possible price was </w:t>
      </w:r>
      <w:r w:rsidR="00811342">
        <w:rPr>
          <w:rFonts w:ascii="Times New Roman" w:eastAsia="Times New Roman" w:hAnsi="Times New Roman" w:cs="Times New Roman"/>
          <w:sz w:val="24"/>
        </w:rPr>
        <w:t>a feature</w:t>
      </w:r>
      <w:r w:rsidR="00856DB0">
        <w:rPr>
          <w:rFonts w:ascii="Times New Roman" w:eastAsia="Times New Roman" w:hAnsi="Times New Roman" w:cs="Times New Roman"/>
          <w:sz w:val="24"/>
        </w:rPr>
        <w:t xml:space="preserve"> of John Major’s Citizen’s Charter</w:t>
      </w:r>
      <w:r w:rsidR="00935209">
        <w:rPr>
          <w:rFonts w:ascii="Times New Roman" w:eastAsia="Times New Roman" w:hAnsi="Times New Roman" w:cs="Times New Roman"/>
          <w:sz w:val="24"/>
        </w:rPr>
        <w:t xml:space="preserve">, which </w:t>
      </w:r>
      <w:r w:rsidR="000773F7">
        <w:rPr>
          <w:rFonts w:ascii="Times New Roman" w:eastAsia="Times New Roman" w:hAnsi="Times New Roman" w:cs="Times New Roman"/>
          <w:sz w:val="24"/>
        </w:rPr>
        <w:t>envisaged that choice would ensure service users were consulted about services provided</w:t>
      </w:r>
      <w:r w:rsidR="00117537">
        <w:rPr>
          <w:rFonts w:ascii="Times New Roman" w:eastAsia="Times New Roman" w:hAnsi="Times New Roman" w:cs="Times New Roman"/>
          <w:sz w:val="24"/>
        </w:rPr>
        <w:t xml:space="preserve"> (</w:t>
      </w:r>
      <w:proofErr w:type="spellStart"/>
      <w:r w:rsidR="00117537">
        <w:rPr>
          <w:rFonts w:ascii="Times New Roman" w:eastAsia="Times New Roman" w:hAnsi="Times New Roman" w:cs="Times New Roman"/>
          <w:sz w:val="24"/>
        </w:rPr>
        <w:t>Doern</w:t>
      </w:r>
      <w:proofErr w:type="spellEnd"/>
      <w:r w:rsidR="00856DB0">
        <w:rPr>
          <w:rFonts w:ascii="Times New Roman" w:eastAsia="Times New Roman" w:hAnsi="Times New Roman" w:cs="Times New Roman"/>
          <w:sz w:val="24"/>
        </w:rPr>
        <w:t xml:space="preserve"> 1993, 18</w:t>
      </w:r>
      <w:r w:rsidR="000773F7">
        <w:rPr>
          <w:rFonts w:ascii="Times New Roman" w:eastAsia="Times New Roman" w:hAnsi="Times New Roman" w:cs="Times New Roman"/>
          <w:sz w:val="24"/>
        </w:rPr>
        <w:t>-19</w:t>
      </w:r>
      <w:r w:rsidR="00856DB0">
        <w:rPr>
          <w:rFonts w:ascii="Times New Roman" w:eastAsia="Times New Roman" w:hAnsi="Times New Roman" w:cs="Times New Roman"/>
          <w:sz w:val="24"/>
        </w:rPr>
        <w:t xml:space="preserve">).  </w:t>
      </w:r>
      <w:r w:rsidR="00B5726F">
        <w:rPr>
          <w:rFonts w:ascii="Times New Roman" w:eastAsia="Times New Roman" w:hAnsi="Times New Roman" w:cs="Times New Roman"/>
          <w:sz w:val="24"/>
        </w:rPr>
        <w:t>C</w:t>
      </w:r>
      <w:r w:rsidR="00856DB0">
        <w:rPr>
          <w:rFonts w:ascii="Times New Roman" w:eastAsia="Times New Roman" w:hAnsi="Times New Roman" w:cs="Times New Roman"/>
          <w:sz w:val="24"/>
        </w:rPr>
        <w:t xml:space="preserve">ontinuity was evident in New Labour’s </w:t>
      </w:r>
      <w:r w:rsidR="00935209">
        <w:rPr>
          <w:rFonts w:ascii="Times New Roman" w:eastAsia="Times New Roman" w:hAnsi="Times New Roman" w:cs="Times New Roman"/>
          <w:sz w:val="24"/>
        </w:rPr>
        <w:t xml:space="preserve">subsequent </w:t>
      </w:r>
      <w:r w:rsidR="00856DB0">
        <w:rPr>
          <w:rFonts w:ascii="Times New Roman" w:eastAsia="Times New Roman" w:hAnsi="Times New Roman" w:cs="Times New Roman"/>
          <w:sz w:val="24"/>
        </w:rPr>
        <w:t xml:space="preserve">adoption of </w:t>
      </w:r>
      <w:r w:rsidR="00B5726F">
        <w:rPr>
          <w:rFonts w:ascii="Times New Roman" w:eastAsia="Times New Roman" w:hAnsi="Times New Roman" w:cs="Times New Roman"/>
          <w:sz w:val="24"/>
        </w:rPr>
        <w:t>NPM</w:t>
      </w:r>
      <w:r w:rsidR="00856DB0">
        <w:rPr>
          <w:rFonts w:ascii="Times New Roman" w:eastAsia="Times New Roman" w:hAnsi="Times New Roman" w:cs="Times New Roman"/>
          <w:sz w:val="24"/>
        </w:rPr>
        <w:t xml:space="preserve"> principles</w:t>
      </w:r>
      <w:r w:rsidR="00811342">
        <w:rPr>
          <w:rFonts w:ascii="Times New Roman" w:eastAsia="Times New Roman" w:hAnsi="Times New Roman" w:cs="Times New Roman"/>
          <w:sz w:val="24"/>
        </w:rPr>
        <w:t>:</w:t>
      </w:r>
      <w:r w:rsidR="00C773FB">
        <w:rPr>
          <w:rFonts w:ascii="Times New Roman" w:eastAsia="Times New Roman" w:hAnsi="Times New Roman" w:cs="Times New Roman"/>
          <w:sz w:val="24"/>
        </w:rPr>
        <w:t xml:space="preserve"> </w:t>
      </w:r>
      <w:r w:rsidR="00811342">
        <w:rPr>
          <w:rFonts w:ascii="Times New Roman" w:eastAsia="Times New Roman" w:hAnsi="Times New Roman" w:cs="Times New Roman"/>
          <w:sz w:val="24"/>
        </w:rPr>
        <w:t>a</w:t>
      </w:r>
      <w:r w:rsidR="00C773FB">
        <w:rPr>
          <w:rFonts w:ascii="Times New Roman" w:eastAsia="Times New Roman" w:hAnsi="Times New Roman" w:cs="Times New Roman"/>
          <w:sz w:val="24"/>
        </w:rPr>
        <w:t xml:space="preserve"> “best value” regime was proposed in Consultati</w:t>
      </w:r>
      <w:r>
        <w:rPr>
          <w:rFonts w:ascii="Times New Roman" w:eastAsia="Times New Roman" w:hAnsi="Times New Roman" w:cs="Times New Roman"/>
          <w:sz w:val="24"/>
        </w:rPr>
        <w:t xml:space="preserve">on and White Papers of 1998, passed into law </w:t>
      </w:r>
      <w:r w:rsidR="00C773FB">
        <w:rPr>
          <w:rFonts w:ascii="Times New Roman" w:eastAsia="Times New Roman" w:hAnsi="Times New Roman" w:cs="Times New Roman"/>
          <w:sz w:val="24"/>
        </w:rPr>
        <w:t xml:space="preserve">through the Local Government Act of 1999 </w:t>
      </w:r>
      <w:r w:rsidR="005F7BC6">
        <w:rPr>
          <w:rFonts w:ascii="Times New Roman" w:eastAsia="Times New Roman" w:hAnsi="Times New Roman" w:cs="Times New Roman"/>
          <w:sz w:val="24"/>
        </w:rPr>
        <w:t xml:space="preserve">(Martin 2002), </w:t>
      </w:r>
      <w:r>
        <w:rPr>
          <w:rFonts w:ascii="Times New Roman" w:eastAsia="Times New Roman" w:hAnsi="Times New Roman" w:cs="Times New Roman"/>
          <w:sz w:val="24"/>
        </w:rPr>
        <w:t xml:space="preserve">and </w:t>
      </w:r>
      <w:r w:rsidR="00C773FB">
        <w:rPr>
          <w:rFonts w:ascii="Times New Roman" w:eastAsia="Times New Roman" w:hAnsi="Times New Roman" w:cs="Times New Roman"/>
          <w:sz w:val="24"/>
        </w:rPr>
        <w:t>impl</w:t>
      </w:r>
      <w:r w:rsidR="00935209">
        <w:rPr>
          <w:rFonts w:ascii="Times New Roman" w:eastAsia="Times New Roman" w:hAnsi="Times New Roman" w:cs="Times New Roman"/>
          <w:sz w:val="24"/>
        </w:rPr>
        <w:t>emented in April 2000.</w:t>
      </w:r>
      <w:r>
        <w:rPr>
          <w:rFonts w:ascii="Times New Roman" w:eastAsia="Times New Roman" w:hAnsi="Times New Roman" w:cs="Times New Roman"/>
          <w:sz w:val="24"/>
        </w:rPr>
        <w:t xml:space="preserve"> This </w:t>
      </w:r>
      <w:r>
        <w:rPr>
          <w:rFonts w:ascii="Times New Roman" w:eastAsia="Times New Roman" w:hAnsi="Times New Roman" w:cs="Times New Roman"/>
          <w:sz w:val="24"/>
        </w:rPr>
        <w:lastRenderedPageBreak/>
        <w:t xml:space="preserve">regime created </w:t>
      </w:r>
      <w:r w:rsidR="005F7BC6">
        <w:rPr>
          <w:rFonts w:ascii="Times New Roman" w:eastAsia="Times New Roman" w:hAnsi="Times New Roman" w:cs="Times New Roman"/>
          <w:sz w:val="24"/>
        </w:rPr>
        <w:t>an imperative</w:t>
      </w:r>
      <w:r w:rsidR="00AF5032">
        <w:rPr>
          <w:rFonts w:ascii="Times New Roman" w:eastAsia="Times New Roman" w:hAnsi="Times New Roman" w:cs="Times New Roman"/>
          <w:sz w:val="24"/>
        </w:rPr>
        <w:t xml:space="preserve"> to seek continuous improvement</w:t>
      </w:r>
      <w:r w:rsidR="005F7BC6">
        <w:rPr>
          <w:rFonts w:ascii="Times New Roman" w:eastAsia="Times New Roman" w:hAnsi="Times New Roman" w:cs="Times New Roman"/>
          <w:sz w:val="24"/>
        </w:rPr>
        <w:t xml:space="preserve"> </w:t>
      </w:r>
      <w:r w:rsidR="00935209">
        <w:rPr>
          <w:rFonts w:ascii="Times New Roman" w:eastAsia="Times New Roman" w:hAnsi="Times New Roman" w:cs="Times New Roman"/>
          <w:sz w:val="24"/>
        </w:rPr>
        <w:t xml:space="preserve">in </w:t>
      </w:r>
      <w:r w:rsidR="005F7BC6">
        <w:rPr>
          <w:rFonts w:ascii="Times New Roman" w:eastAsia="Times New Roman" w:hAnsi="Times New Roman" w:cs="Times New Roman"/>
          <w:sz w:val="24"/>
        </w:rPr>
        <w:t xml:space="preserve">public services, regardless of specific deficiencies, and to measure these transparently with quantifiable performance targets. All this </w:t>
      </w:r>
      <w:proofErr w:type="gramStart"/>
      <w:r w:rsidR="005F7BC6">
        <w:rPr>
          <w:rFonts w:ascii="Times New Roman" w:eastAsia="Times New Roman" w:hAnsi="Times New Roman" w:cs="Times New Roman"/>
          <w:sz w:val="24"/>
        </w:rPr>
        <w:t>signalled</w:t>
      </w:r>
      <w:proofErr w:type="gramEnd"/>
      <w:r w:rsidR="005F7BC6">
        <w:rPr>
          <w:rFonts w:ascii="Times New Roman" w:eastAsia="Times New Roman" w:hAnsi="Times New Roman" w:cs="Times New Roman"/>
          <w:sz w:val="24"/>
        </w:rPr>
        <w:t xml:space="preserve"> “[a] movement away from input controls, rules and procedures towards output measurements and performance targets” (Hope Sr. 2002</w:t>
      </w:r>
      <w:r w:rsidR="002E4E72">
        <w:rPr>
          <w:rFonts w:ascii="Times New Roman" w:eastAsia="Times New Roman" w:hAnsi="Times New Roman" w:cs="Times New Roman"/>
          <w:sz w:val="24"/>
        </w:rPr>
        <w:t>,</w:t>
      </w:r>
      <w:r w:rsidR="005F7BC6">
        <w:rPr>
          <w:rFonts w:ascii="Times New Roman" w:eastAsia="Times New Roman" w:hAnsi="Times New Roman" w:cs="Times New Roman"/>
          <w:sz w:val="24"/>
        </w:rPr>
        <w:t xml:space="preserve"> 211). Cr</w:t>
      </w:r>
      <w:r w:rsidR="00A66A47">
        <w:rPr>
          <w:rFonts w:ascii="Times New Roman" w:eastAsia="Times New Roman" w:hAnsi="Times New Roman" w:cs="Times New Roman"/>
          <w:sz w:val="24"/>
        </w:rPr>
        <w:t>ucially</w:t>
      </w:r>
      <w:r>
        <w:rPr>
          <w:rFonts w:ascii="Times New Roman" w:eastAsia="Times New Roman" w:hAnsi="Times New Roman" w:cs="Times New Roman"/>
          <w:sz w:val="24"/>
        </w:rPr>
        <w:t>, a simultaneous effect was to de-emphasise</w:t>
      </w:r>
      <w:r w:rsidR="005F7BC6">
        <w:rPr>
          <w:rFonts w:ascii="Times New Roman" w:eastAsia="Times New Roman" w:hAnsi="Times New Roman" w:cs="Times New Roman"/>
          <w:sz w:val="24"/>
        </w:rPr>
        <w:t xml:space="preserve"> anything that </w:t>
      </w:r>
      <w:proofErr w:type="gramStart"/>
      <w:r w:rsidR="005F7BC6">
        <w:rPr>
          <w:rFonts w:ascii="Times New Roman" w:eastAsia="Times New Roman" w:hAnsi="Times New Roman" w:cs="Times New Roman"/>
          <w:sz w:val="24"/>
        </w:rPr>
        <w:t>could not be measured</w:t>
      </w:r>
      <w:proofErr w:type="gramEnd"/>
      <w:r w:rsidR="005F7BC6">
        <w:rPr>
          <w:rFonts w:ascii="Times New Roman" w:eastAsia="Times New Roman" w:hAnsi="Times New Roman" w:cs="Times New Roman"/>
          <w:sz w:val="24"/>
        </w:rPr>
        <w:t xml:space="preserve"> in</w:t>
      </w:r>
      <w:r w:rsidR="002E4E72">
        <w:rPr>
          <w:rFonts w:ascii="Times New Roman" w:eastAsia="Times New Roman" w:hAnsi="Times New Roman" w:cs="Times New Roman"/>
          <w:sz w:val="24"/>
        </w:rPr>
        <w:t xml:space="preserve"> this way (Broadbent &amp; Laughlin</w:t>
      </w:r>
      <w:r w:rsidR="005F7BC6">
        <w:rPr>
          <w:rFonts w:ascii="Times New Roman" w:eastAsia="Times New Roman" w:hAnsi="Times New Roman" w:cs="Times New Roman"/>
          <w:sz w:val="24"/>
        </w:rPr>
        <w:t xml:space="preserve"> 2002</w:t>
      </w:r>
      <w:r w:rsidR="002E4E72">
        <w:rPr>
          <w:rFonts w:ascii="Times New Roman" w:eastAsia="Times New Roman" w:hAnsi="Times New Roman" w:cs="Times New Roman"/>
          <w:sz w:val="24"/>
        </w:rPr>
        <w:t>,</w:t>
      </w:r>
      <w:r w:rsidR="00AF5032">
        <w:rPr>
          <w:rFonts w:ascii="Times New Roman" w:eastAsia="Times New Roman" w:hAnsi="Times New Roman" w:cs="Times New Roman"/>
          <w:sz w:val="24"/>
        </w:rPr>
        <w:t xml:space="preserve"> </w:t>
      </w:r>
      <w:r w:rsidR="005F7BC6">
        <w:rPr>
          <w:rFonts w:ascii="Times New Roman" w:eastAsia="Times New Roman" w:hAnsi="Times New Roman" w:cs="Times New Roman"/>
          <w:sz w:val="24"/>
        </w:rPr>
        <w:t>102).</w:t>
      </w:r>
    </w:p>
    <w:p w:rsidR="00DC056C" w:rsidRDefault="00DC056C" w:rsidP="004F519E">
      <w:pPr>
        <w:widowControl w:val="0"/>
        <w:spacing w:line="240" w:lineRule="auto"/>
        <w:jc w:val="both"/>
        <w:rPr>
          <w:rFonts w:ascii="Times New Roman" w:eastAsia="Times New Roman" w:hAnsi="Times New Roman" w:cs="Times New Roman"/>
          <w:sz w:val="24"/>
        </w:rPr>
      </w:pPr>
    </w:p>
    <w:p w:rsidR="00975D6D" w:rsidRDefault="00A66A47"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How was NPM </w:t>
      </w:r>
      <w:proofErr w:type="gramStart"/>
      <w:r>
        <w:rPr>
          <w:rFonts w:ascii="Times New Roman" w:eastAsia="Times New Roman" w:hAnsi="Times New Roman" w:cs="Times New Roman"/>
          <w:sz w:val="24"/>
        </w:rPr>
        <w:t>adopted</w:t>
      </w:r>
      <w:proofErr w:type="gramEnd"/>
      <w:r>
        <w:rPr>
          <w:rFonts w:ascii="Times New Roman" w:eastAsia="Times New Roman" w:hAnsi="Times New Roman" w:cs="Times New Roman"/>
          <w:sz w:val="24"/>
        </w:rPr>
        <w:t xml:space="preserve"> and adapted in Wales? </w:t>
      </w:r>
      <w:r w:rsidR="006222BE">
        <w:rPr>
          <w:rFonts w:ascii="Times New Roman" w:eastAsia="Times New Roman" w:hAnsi="Times New Roman" w:cs="Times New Roman"/>
          <w:sz w:val="24"/>
        </w:rPr>
        <w:t xml:space="preserve">Since its formation, the Welsh </w:t>
      </w:r>
      <w:proofErr w:type="gramStart"/>
      <w:r w:rsidR="006222BE">
        <w:rPr>
          <w:rFonts w:ascii="Times New Roman" w:eastAsia="Times New Roman" w:hAnsi="Times New Roman" w:cs="Times New Roman"/>
          <w:sz w:val="24"/>
        </w:rPr>
        <w:t xml:space="preserve">Government has been led </w:t>
      </w:r>
      <w:r w:rsidR="00E574F1">
        <w:rPr>
          <w:rFonts w:ascii="Times New Roman" w:eastAsia="Times New Roman" w:hAnsi="Times New Roman" w:cs="Times New Roman"/>
          <w:sz w:val="24"/>
        </w:rPr>
        <w:t xml:space="preserve">(either alone or in coalition) </w:t>
      </w:r>
      <w:r w:rsidR="006222BE">
        <w:rPr>
          <w:rFonts w:ascii="Times New Roman" w:eastAsia="Times New Roman" w:hAnsi="Times New Roman" w:cs="Times New Roman"/>
          <w:sz w:val="24"/>
        </w:rPr>
        <w:t>by the Welsh Labour Party</w:t>
      </w:r>
      <w:proofErr w:type="gramEnd"/>
      <w:r w:rsidR="006222BE">
        <w:rPr>
          <w:rFonts w:ascii="Times New Roman" w:eastAsia="Times New Roman" w:hAnsi="Times New Roman" w:cs="Times New Roman"/>
          <w:sz w:val="24"/>
        </w:rPr>
        <w:t xml:space="preserve">, which is further to the </w:t>
      </w:r>
      <w:r w:rsidR="00935209">
        <w:rPr>
          <w:rFonts w:ascii="Times New Roman" w:eastAsia="Times New Roman" w:hAnsi="Times New Roman" w:cs="Times New Roman"/>
          <w:sz w:val="24"/>
        </w:rPr>
        <w:t xml:space="preserve">political </w:t>
      </w:r>
      <w:r w:rsidR="006222BE">
        <w:rPr>
          <w:rFonts w:ascii="Times New Roman" w:eastAsia="Times New Roman" w:hAnsi="Times New Roman" w:cs="Times New Roman"/>
          <w:sz w:val="24"/>
        </w:rPr>
        <w:t xml:space="preserve">left than the UK Labour Party. (Rhodri Morgan, First Minister of Wales and leader of Welsh Labour 2000-2009, famously said in 2002 that “clear red water” ran between the two parties – BBC News 2002.) </w:t>
      </w:r>
      <w:proofErr w:type="gramStart"/>
      <w:r w:rsidR="00E574F1">
        <w:rPr>
          <w:rFonts w:ascii="Times New Roman" w:eastAsia="Times New Roman" w:hAnsi="Times New Roman" w:cs="Times New Roman"/>
          <w:sz w:val="24"/>
        </w:rPr>
        <w:t>But</w:t>
      </w:r>
      <w:proofErr w:type="gramEnd"/>
      <w:r w:rsidR="00E574F1">
        <w:rPr>
          <w:rFonts w:ascii="Times New Roman" w:eastAsia="Times New Roman" w:hAnsi="Times New Roman" w:cs="Times New Roman"/>
          <w:sz w:val="24"/>
        </w:rPr>
        <w:t xml:space="preserve"> a</w:t>
      </w:r>
      <w:r w:rsidR="005F7BC6">
        <w:rPr>
          <w:rFonts w:ascii="Times New Roman" w:eastAsia="Times New Roman" w:hAnsi="Times New Roman" w:cs="Times New Roman"/>
          <w:sz w:val="24"/>
        </w:rPr>
        <w:t xml:space="preserve">s Boyne et al. (1999) show, from interviews with Welsh </w:t>
      </w:r>
      <w:r w:rsidR="002D3042">
        <w:rPr>
          <w:rFonts w:ascii="Times New Roman" w:eastAsia="Times New Roman" w:hAnsi="Times New Roman" w:cs="Times New Roman"/>
          <w:sz w:val="24"/>
        </w:rPr>
        <w:t>politicians</w:t>
      </w:r>
      <w:r w:rsidR="005F7BC6">
        <w:rPr>
          <w:rFonts w:ascii="Times New Roman" w:eastAsia="Times New Roman" w:hAnsi="Times New Roman" w:cs="Times New Roman"/>
          <w:sz w:val="24"/>
        </w:rPr>
        <w:t xml:space="preserve"> and civil servants, the Best Value regime </w:t>
      </w:r>
      <w:r w:rsidR="00D659D0">
        <w:rPr>
          <w:rFonts w:ascii="Times New Roman" w:eastAsia="Times New Roman" w:hAnsi="Times New Roman" w:cs="Times New Roman"/>
          <w:sz w:val="24"/>
        </w:rPr>
        <w:t xml:space="preserve">actually </w:t>
      </w:r>
      <w:r w:rsidR="005F7BC6">
        <w:rPr>
          <w:rFonts w:ascii="Times New Roman" w:eastAsia="Times New Roman" w:hAnsi="Times New Roman" w:cs="Times New Roman"/>
          <w:sz w:val="24"/>
        </w:rPr>
        <w:t>proceeded “at a faster pace than in England” (</w:t>
      </w:r>
      <w:r w:rsidR="008A36D7">
        <w:rPr>
          <w:rFonts w:ascii="Times New Roman" w:eastAsia="Times New Roman" w:hAnsi="Times New Roman" w:cs="Times New Roman"/>
          <w:sz w:val="24"/>
        </w:rPr>
        <w:t xml:space="preserve">p. </w:t>
      </w:r>
      <w:r w:rsidR="005F7BC6">
        <w:rPr>
          <w:rFonts w:ascii="Times New Roman" w:eastAsia="Times New Roman" w:hAnsi="Times New Roman" w:cs="Times New Roman"/>
          <w:sz w:val="24"/>
        </w:rPr>
        <w:t>68), “driven by the concern of the Welsh Office and the Welsh Local Government Association to tailor Best Value to the circumstances of local authorities in Wales” (</w:t>
      </w:r>
      <w:r w:rsidR="008A36D7">
        <w:rPr>
          <w:rFonts w:ascii="Times New Roman" w:eastAsia="Times New Roman" w:hAnsi="Times New Roman" w:cs="Times New Roman"/>
          <w:sz w:val="24"/>
        </w:rPr>
        <w:t xml:space="preserve">p. </w:t>
      </w:r>
      <w:r w:rsidR="005F7BC6">
        <w:rPr>
          <w:rFonts w:ascii="Times New Roman" w:eastAsia="Times New Roman" w:hAnsi="Times New Roman" w:cs="Times New Roman"/>
          <w:sz w:val="24"/>
        </w:rPr>
        <w:t xml:space="preserve">84). It is our intention here to explore how </w:t>
      </w:r>
      <w:r w:rsidR="00C94451">
        <w:rPr>
          <w:rFonts w:ascii="Times New Roman" w:eastAsia="Times New Roman" w:hAnsi="Times New Roman" w:cs="Times New Roman"/>
          <w:sz w:val="24"/>
        </w:rPr>
        <w:t xml:space="preserve">NPM </w:t>
      </w:r>
      <w:r w:rsidR="005F7BC6">
        <w:rPr>
          <w:rFonts w:ascii="Times New Roman" w:eastAsia="Times New Roman" w:hAnsi="Times New Roman" w:cs="Times New Roman"/>
          <w:sz w:val="24"/>
        </w:rPr>
        <w:t>h</w:t>
      </w:r>
      <w:r w:rsidR="0044416E">
        <w:rPr>
          <w:rFonts w:ascii="Times New Roman" w:eastAsia="Times New Roman" w:hAnsi="Times New Roman" w:cs="Times New Roman"/>
          <w:sz w:val="24"/>
        </w:rPr>
        <w:t>as contoured Welsh policymaking</w:t>
      </w:r>
      <w:r w:rsidR="00283B6E">
        <w:rPr>
          <w:rFonts w:ascii="Times New Roman" w:eastAsia="Times New Roman" w:hAnsi="Times New Roman" w:cs="Times New Roman"/>
          <w:sz w:val="24"/>
        </w:rPr>
        <w:t xml:space="preserve">, and its </w:t>
      </w:r>
      <w:r w:rsidR="00C94451">
        <w:rPr>
          <w:rFonts w:ascii="Times New Roman" w:eastAsia="Times New Roman" w:hAnsi="Times New Roman" w:cs="Times New Roman"/>
          <w:sz w:val="24"/>
        </w:rPr>
        <w:t xml:space="preserve">importance </w:t>
      </w:r>
      <w:r w:rsidR="00283B6E">
        <w:rPr>
          <w:rFonts w:ascii="Times New Roman" w:eastAsia="Times New Roman" w:hAnsi="Times New Roman" w:cs="Times New Roman"/>
          <w:sz w:val="24"/>
        </w:rPr>
        <w:t xml:space="preserve">relative </w:t>
      </w:r>
      <w:r w:rsidR="00857493">
        <w:rPr>
          <w:rFonts w:ascii="Times New Roman" w:eastAsia="Times New Roman" w:hAnsi="Times New Roman" w:cs="Times New Roman"/>
          <w:sz w:val="24"/>
        </w:rPr>
        <w:t xml:space="preserve">to the equality discourse, using </w:t>
      </w:r>
      <w:r w:rsidR="00AF5032">
        <w:rPr>
          <w:rFonts w:ascii="Times New Roman" w:eastAsia="Times New Roman" w:hAnsi="Times New Roman" w:cs="Times New Roman"/>
          <w:sz w:val="24"/>
        </w:rPr>
        <w:t xml:space="preserve">FLSC </w:t>
      </w:r>
      <w:r w:rsidR="00857493">
        <w:rPr>
          <w:rFonts w:ascii="Times New Roman" w:eastAsia="Times New Roman" w:hAnsi="Times New Roman" w:cs="Times New Roman"/>
          <w:sz w:val="24"/>
        </w:rPr>
        <w:t xml:space="preserve">as </w:t>
      </w:r>
      <w:r w:rsidR="0089257D">
        <w:rPr>
          <w:rFonts w:ascii="Times New Roman" w:eastAsia="Times New Roman" w:hAnsi="Times New Roman" w:cs="Times New Roman"/>
          <w:sz w:val="24"/>
        </w:rPr>
        <w:t>a case study with some later reflection on WTRH.</w:t>
      </w:r>
    </w:p>
    <w:p w:rsidR="005F7BC6" w:rsidRDefault="005F7BC6" w:rsidP="004F519E">
      <w:pPr>
        <w:widowControl w:val="0"/>
        <w:spacing w:line="240" w:lineRule="auto"/>
        <w:jc w:val="both"/>
        <w:rPr>
          <w:rFonts w:ascii="Times New Roman" w:eastAsia="Times New Roman" w:hAnsi="Times New Roman" w:cs="Times New Roman"/>
          <w:sz w:val="24"/>
        </w:rPr>
      </w:pPr>
    </w:p>
    <w:p w:rsidR="005F7BC6" w:rsidRPr="00E71BF4" w:rsidRDefault="00AF4E4B" w:rsidP="004F519E">
      <w:pPr>
        <w:widowControl w:val="0"/>
        <w:spacing w:line="240" w:lineRule="auto"/>
        <w:jc w:val="both"/>
      </w:pPr>
      <w:r>
        <w:rPr>
          <w:rFonts w:ascii="Times New Roman" w:eastAsia="Times New Roman" w:hAnsi="Times New Roman" w:cs="Times New Roman"/>
          <w:sz w:val="24"/>
        </w:rPr>
        <w:t xml:space="preserve">FLSC sets out to reform and improve social services across Wales. </w:t>
      </w:r>
      <w:r w:rsidR="005F1C23">
        <w:rPr>
          <w:rFonts w:ascii="Times New Roman" w:eastAsia="Times New Roman" w:hAnsi="Times New Roman" w:cs="Times New Roman"/>
          <w:sz w:val="24"/>
        </w:rPr>
        <w:t>W</w:t>
      </w:r>
      <w:r w:rsidR="00FB6B34">
        <w:rPr>
          <w:rFonts w:ascii="Times New Roman" w:eastAsia="Times New Roman" w:hAnsi="Times New Roman" w:cs="Times New Roman"/>
          <w:sz w:val="24"/>
        </w:rPr>
        <w:t>e set out to gauge the balance between the priorities of measurable efficiency (characteristic of NPM) with universal equality (</w:t>
      </w:r>
      <w:r w:rsidR="00241C01">
        <w:rPr>
          <w:rFonts w:ascii="Times New Roman" w:eastAsia="Times New Roman" w:hAnsi="Times New Roman" w:cs="Times New Roman"/>
          <w:sz w:val="24"/>
        </w:rPr>
        <w:t>specific to Wales</w:t>
      </w:r>
      <w:r w:rsidR="005F1C23">
        <w:rPr>
          <w:rFonts w:ascii="Times New Roman" w:eastAsia="Times New Roman" w:hAnsi="Times New Roman" w:cs="Times New Roman"/>
          <w:sz w:val="24"/>
        </w:rPr>
        <w:t>, as noted earlier</w:t>
      </w:r>
      <w:r w:rsidR="00241C01">
        <w:rPr>
          <w:rFonts w:ascii="Times New Roman" w:eastAsia="Times New Roman" w:hAnsi="Times New Roman" w:cs="Times New Roman"/>
          <w:sz w:val="24"/>
        </w:rPr>
        <w:t>)</w:t>
      </w:r>
      <w:r w:rsidR="00850892">
        <w:rPr>
          <w:rFonts w:ascii="Times New Roman" w:eastAsia="Times New Roman" w:hAnsi="Times New Roman" w:cs="Times New Roman"/>
          <w:sz w:val="24"/>
        </w:rPr>
        <w:t xml:space="preserve"> – which we refer to respectively, for ease of reference, as ‘speeding up’ and ‘reaching out’.</w:t>
      </w:r>
    </w:p>
    <w:p w:rsidR="00FA3F23" w:rsidRDefault="00FA3F23" w:rsidP="004F519E">
      <w:pPr>
        <w:widowControl w:val="0"/>
        <w:spacing w:line="240" w:lineRule="auto"/>
        <w:jc w:val="both"/>
      </w:pPr>
    </w:p>
    <w:p w:rsidR="00975D6D" w:rsidRDefault="00C336AD" w:rsidP="004F519E">
      <w:pPr>
        <w:widowControl w:val="0"/>
        <w:spacing w:line="240" w:lineRule="auto"/>
        <w:jc w:val="both"/>
      </w:pPr>
      <w:r>
        <w:rPr>
          <w:rFonts w:ascii="Times New Roman" w:eastAsia="Times New Roman" w:hAnsi="Times New Roman" w:cs="Times New Roman"/>
          <w:sz w:val="24"/>
        </w:rPr>
        <w:t xml:space="preserve">A </w:t>
      </w:r>
      <w:r w:rsidR="004F2B7C">
        <w:rPr>
          <w:rFonts w:ascii="Times New Roman" w:eastAsia="Times New Roman" w:hAnsi="Times New Roman" w:cs="Times New Roman"/>
          <w:sz w:val="24"/>
        </w:rPr>
        <w:t xml:space="preserve">central </w:t>
      </w:r>
      <w:r>
        <w:rPr>
          <w:rFonts w:ascii="Times New Roman" w:eastAsia="Times New Roman" w:hAnsi="Times New Roman" w:cs="Times New Roman"/>
          <w:sz w:val="24"/>
        </w:rPr>
        <w:t xml:space="preserve">dichotomy </w:t>
      </w:r>
      <w:r w:rsidR="004F2B7C">
        <w:rPr>
          <w:rFonts w:ascii="Times New Roman" w:eastAsia="Times New Roman" w:hAnsi="Times New Roman" w:cs="Times New Roman"/>
          <w:sz w:val="24"/>
        </w:rPr>
        <w:t xml:space="preserve">for NPM in relation to social services </w:t>
      </w:r>
      <w:r w:rsidR="00AF5032">
        <w:rPr>
          <w:rFonts w:ascii="Times New Roman" w:eastAsia="Times New Roman" w:hAnsi="Times New Roman" w:cs="Times New Roman"/>
          <w:sz w:val="24"/>
        </w:rPr>
        <w:t>is</w:t>
      </w:r>
      <w:r>
        <w:rPr>
          <w:rFonts w:ascii="Times New Roman" w:eastAsia="Times New Roman" w:hAnsi="Times New Roman" w:cs="Times New Roman"/>
          <w:sz w:val="24"/>
        </w:rPr>
        <w:t xml:space="preserve"> between servic</w:t>
      </w:r>
      <w:r w:rsidR="00CD3CC8">
        <w:rPr>
          <w:rFonts w:ascii="Times New Roman" w:eastAsia="Times New Roman" w:hAnsi="Times New Roman" w:cs="Times New Roman"/>
          <w:sz w:val="24"/>
        </w:rPr>
        <w:t>e users and non-</w:t>
      </w:r>
      <w:r w:rsidR="00AF5032">
        <w:rPr>
          <w:rFonts w:ascii="Times New Roman" w:eastAsia="Times New Roman" w:hAnsi="Times New Roman" w:cs="Times New Roman"/>
          <w:sz w:val="24"/>
        </w:rPr>
        <w:t xml:space="preserve">service-users. NPM </w:t>
      </w:r>
      <w:r>
        <w:rPr>
          <w:rFonts w:ascii="Times New Roman" w:eastAsia="Times New Roman" w:hAnsi="Times New Roman" w:cs="Times New Roman"/>
          <w:sz w:val="24"/>
        </w:rPr>
        <w:t>concentrates on providing services more efficiently</w:t>
      </w:r>
      <w:r w:rsidR="00AF5032">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AF5032">
        <w:rPr>
          <w:rFonts w:ascii="Times New Roman" w:eastAsia="Times New Roman" w:hAnsi="Times New Roman" w:cs="Times New Roman"/>
          <w:sz w:val="24"/>
        </w:rPr>
        <w:t xml:space="preserve">in a measurable way according to definable outcomes. This </w:t>
      </w:r>
      <w:r w:rsidR="00237FF9">
        <w:rPr>
          <w:rFonts w:ascii="Times New Roman" w:eastAsia="Times New Roman" w:hAnsi="Times New Roman" w:cs="Times New Roman"/>
          <w:sz w:val="24"/>
        </w:rPr>
        <w:t xml:space="preserve">goal </w:t>
      </w:r>
      <w:r w:rsidR="00755A12">
        <w:rPr>
          <w:rFonts w:ascii="Times New Roman" w:eastAsia="Times New Roman" w:hAnsi="Times New Roman" w:cs="Times New Roman"/>
          <w:sz w:val="24"/>
        </w:rPr>
        <w:t>may be</w:t>
      </w:r>
      <w:r w:rsidR="00AF5032">
        <w:rPr>
          <w:rFonts w:ascii="Times New Roman" w:eastAsia="Times New Roman" w:hAnsi="Times New Roman" w:cs="Times New Roman"/>
          <w:sz w:val="24"/>
        </w:rPr>
        <w:t xml:space="preserve"> hard to </w:t>
      </w:r>
      <w:r w:rsidR="00237FF9">
        <w:rPr>
          <w:rFonts w:ascii="Times New Roman" w:eastAsia="Times New Roman" w:hAnsi="Times New Roman" w:cs="Times New Roman"/>
          <w:sz w:val="24"/>
        </w:rPr>
        <w:t>assert</w:t>
      </w:r>
      <w:r w:rsidR="00AF5032">
        <w:rPr>
          <w:rFonts w:ascii="Times New Roman" w:eastAsia="Times New Roman" w:hAnsi="Times New Roman" w:cs="Times New Roman"/>
          <w:sz w:val="24"/>
        </w:rPr>
        <w:t xml:space="preserve"> when </w:t>
      </w:r>
      <w:r>
        <w:rPr>
          <w:rFonts w:ascii="Times New Roman" w:eastAsia="Times New Roman" w:hAnsi="Times New Roman" w:cs="Times New Roman"/>
          <w:sz w:val="24"/>
        </w:rPr>
        <w:t xml:space="preserve">‘reaching out’ to </w:t>
      </w:r>
      <w:r w:rsidR="00237FF9">
        <w:rPr>
          <w:rFonts w:ascii="Times New Roman" w:eastAsia="Times New Roman" w:hAnsi="Times New Roman" w:cs="Times New Roman"/>
          <w:sz w:val="24"/>
        </w:rPr>
        <w:t>new groups</w:t>
      </w:r>
      <w:r>
        <w:rPr>
          <w:rFonts w:ascii="Times New Roman" w:eastAsia="Times New Roman" w:hAnsi="Times New Roman" w:cs="Times New Roman"/>
          <w:sz w:val="24"/>
        </w:rPr>
        <w:t xml:space="preserve"> who ar</w:t>
      </w:r>
      <w:r w:rsidR="00AF5032">
        <w:rPr>
          <w:rFonts w:ascii="Times New Roman" w:eastAsia="Times New Roman" w:hAnsi="Times New Roman" w:cs="Times New Roman"/>
          <w:sz w:val="24"/>
        </w:rPr>
        <w:t xml:space="preserve">e not current users of services, </w:t>
      </w:r>
      <w:r w:rsidR="00C96034">
        <w:rPr>
          <w:rFonts w:ascii="Times New Roman" w:eastAsia="Times New Roman" w:hAnsi="Times New Roman" w:cs="Times New Roman"/>
          <w:sz w:val="24"/>
        </w:rPr>
        <w:t xml:space="preserve">but who may nevertheless benefit from intervention – those </w:t>
      </w:r>
      <w:r>
        <w:rPr>
          <w:rFonts w:ascii="Times New Roman" w:eastAsia="Times New Roman" w:hAnsi="Times New Roman" w:cs="Times New Roman"/>
          <w:sz w:val="24"/>
        </w:rPr>
        <w:t xml:space="preserve">who </w:t>
      </w:r>
      <w:r w:rsidR="00AF5032">
        <w:rPr>
          <w:rFonts w:ascii="Times New Roman" w:eastAsia="Times New Roman" w:hAnsi="Times New Roman" w:cs="Times New Roman"/>
          <w:sz w:val="24"/>
        </w:rPr>
        <w:t xml:space="preserve">face multiple </w:t>
      </w:r>
      <w:r w:rsidR="00237FF9">
        <w:rPr>
          <w:rFonts w:ascii="Times New Roman" w:eastAsia="Times New Roman" w:hAnsi="Times New Roman" w:cs="Times New Roman"/>
          <w:sz w:val="24"/>
        </w:rPr>
        <w:t xml:space="preserve">complex </w:t>
      </w:r>
      <w:r w:rsidR="00AF5032">
        <w:rPr>
          <w:rFonts w:ascii="Times New Roman" w:eastAsia="Times New Roman" w:hAnsi="Times New Roman" w:cs="Times New Roman"/>
          <w:sz w:val="24"/>
        </w:rPr>
        <w:t>forms of social exclusion</w:t>
      </w:r>
      <w:r w:rsidR="00C96034">
        <w:rPr>
          <w:rFonts w:ascii="Times New Roman" w:eastAsia="Times New Roman" w:hAnsi="Times New Roman" w:cs="Times New Roman"/>
          <w:sz w:val="24"/>
        </w:rPr>
        <w:t xml:space="preserve"> which have so far prevented engagement with services</w:t>
      </w:r>
      <w:r w:rsidR="00AF5032">
        <w:rPr>
          <w:rFonts w:ascii="Times New Roman" w:eastAsia="Times New Roman" w:hAnsi="Times New Roman" w:cs="Times New Roman"/>
          <w:sz w:val="24"/>
        </w:rPr>
        <w:t>. I</w:t>
      </w:r>
      <w:r w:rsidR="00E71BF4">
        <w:rPr>
          <w:rFonts w:ascii="Times New Roman" w:eastAsia="Times New Roman" w:hAnsi="Times New Roman" w:cs="Times New Roman"/>
          <w:sz w:val="24"/>
        </w:rPr>
        <w:t xml:space="preserve">ndeed, there have been occasions when NPM principles </w:t>
      </w:r>
      <w:proofErr w:type="gramStart"/>
      <w:r w:rsidR="00E71BF4">
        <w:rPr>
          <w:rFonts w:ascii="Times New Roman" w:eastAsia="Times New Roman" w:hAnsi="Times New Roman" w:cs="Times New Roman"/>
          <w:sz w:val="24"/>
        </w:rPr>
        <w:t>have been used</w:t>
      </w:r>
      <w:proofErr w:type="gramEnd"/>
      <w:r w:rsidR="00E71BF4">
        <w:rPr>
          <w:rFonts w:ascii="Times New Roman" w:eastAsia="Times New Roman" w:hAnsi="Times New Roman" w:cs="Times New Roman"/>
          <w:sz w:val="24"/>
        </w:rPr>
        <w:t xml:space="preserve"> to suggest that people should be excluded from services</w:t>
      </w:r>
      <w:r w:rsidR="00AF5032">
        <w:rPr>
          <w:rFonts w:ascii="Times New Roman" w:eastAsia="Times New Roman" w:hAnsi="Times New Roman" w:cs="Times New Roman"/>
          <w:sz w:val="24"/>
        </w:rPr>
        <w:t xml:space="preserve">. </w:t>
      </w:r>
      <w:r w:rsidR="00773997">
        <w:rPr>
          <w:rFonts w:ascii="Times New Roman" w:eastAsia="Times New Roman" w:hAnsi="Times New Roman" w:cs="Times New Roman"/>
          <w:sz w:val="24"/>
        </w:rPr>
        <w:t>For example, i</w:t>
      </w:r>
      <w:r w:rsidR="00EB0219">
        <w:rPr>
          <w:rFonts w:ascii="Times New Roman" w:eastAsia="Times New Roman" w:hAnsi="Times New Roman" w:cs="Times New Roman"/>
          <w:sz w:val="24"/>
        </w:rPr>
        <w:t xml:space="preserve">n a written response to a 2009 </w:t>
      </w:r>
      <w:r w:rsidR="00D57BF6">
        <w:rPr>
          <w:rFonts w:ascii="Times New Roman" w:eastAsia="Times New Roman" w:hAnsi="Times New Roman" w:cs="Times New Roman"/>
          <w:sz w:val="24"/>
        </w:rPr>
        <w:t xml:space="preserve">Welsh </w:t>
      </w:r>
      <w:r w:rsidR="00EB0219">
        <w:rPr>
          <w:rFonts w:ascii="Times New Roman" w:eastAsia="Times New Roman" w:hAnsi="Times New Roman" w:cs="Times New Roman"/>
          <w:sz w:val="24"/>
        </w:rPr>
        <w:t xml:space="preserve">Assembly inquiry into mental health services, the Cardiff and Vale Mental Health Forum reported that people </w:t>
      </w:r>
      <w:proofErr w:type="gramStart"/>
      <w:r w:rsidR="00EB0219">
        <w:rPr>
          <w:rFonts w:ascii="Times New Roman" w:eastAsia="Times New Roman" w:hAnsi="Times New Roman" w:cs="Times New Roman"/>
          <w:sz w:val="24"/>
        </w:rPr>
        <w:t>are often removed</w:t>
      </w:r>
      <w:proofErr w:type="gramEnd"/>
      <w:r w:rsidR="00EB0219">
        <w:rPr>
          <w:rFonts w:ascii="Times New Roman" w:eastAsia="Times New Roman" w:hAnsi="Times New Roman" w:cs="Times New Roman"/>
          <w:sz w:val="24"/>
        </w:rPr>
        <w:t xml:space="preserve"> from support workers’ caseloads if they have missed appointments</w:t>
      </w:r>
      <w:r w:rsidR="00237FF9">
        <w:rPr>
          <w:rFonts w:ascii="Times New Roman" w:eastAsia="Times New Roman" w:hAnsi="Times New Roman" w:cs="Times New Roman"/>
          <w:sz w:val="24"/>
        </w:rPr>
        <w:t xml:space="preserve"> </w:t>
      </w:r>
      <w:r w:rsidR="00EB0219">
        <w:rPr>
          <w:rFonts w:ascii="Times New Roman" w:eastAsia="Times New Roman" w:hAnsi="Times New Roman" w:cs="Times New Roman"/>
          <w:sz w:val="24"/>
        </w:rPr>
        <w:t xml:space="preserve">with </w:t>
      </w:r>
      <w:r w:rsidR="00D57BF6">
        <w:rPr>
          <w:rFonts w:ascii="Times New Roman" w:eastAsia="Times New Roman" w:hAnsi="Times New Roman" w:cs="Times New Roman"/>
          <w:sz w:val="24"/>
        </w:rPr>
        <w:t>doctors</w:t>
      </w:r>
      <w:r w:rsidR="00EB0219">
        <w:rPr>
          <w:rFonts w:ascii="Times New Roman" w:eastAsia="Times New Roman" w:hAnsi="Times New Roman" w:cs="Times New Roman"/>
          <w:sz w:val="24"/>
        </w:rPr>
        <w:t>, crisis resolution services and some Community Mental Health Teams</w:t>
      </w:r>
      <w:r w:rsidR="0044416E">
        <w:rPr>
          <w:rFonts w:ascii="Times New Roman" w:eastAsia="Times New Roman" w:hAnsi="Times New Roman" w:cs="Times New Roman"/>
          <w:sz w:val="24"/>
        </w:rPr>
        <w:t xml:space="preserve">. In another response to the </w:t>
      </w:r>
      <w:r w:rsidR="00AF5032">
        <w:rPr>
          <w:rFonts w:ascii="Times New Roman" w:eastAsia="Times New Roman" w:hAnsi="Times New Roman" w:cs="Times New Roman"/>
          <w:sz w:val="24"/>
        </w:rPr>
        <w:t xml:space="preserve">same </w:t>
      </w:r>
      <w:r w:rsidR="0044416E">
        <w:rPr>
          <w:rFonts w:ascii="Times New Roman" w:eastAsia="Times New Roman" w:hAnsi="Times New Roman" w:cs="Times New Roman"/>
          <w:sz w:val="24"/>
        </w:rPr>
        <w:t xml:space="preserve">inquiry, </w:t>
      </w:r>
      <w:r w:rsidR="00857493">
        <w:rPr>
          <w:rFonts w:ascii="Times New Roman" w:eastAsia="Times New Roman" w:hAnsi="Times New Roman" w:cs="Times New Roman"/>
          <w:sz w:val="24"/>
        </w:rPr>
        <w:t xml:space="preserve">in a discussion of equality, </w:t>
      </w:r>
      <w:r w:rsidR="00EB0219">
        <w:rPr>
          <w:rFonts w:ascii="Times New Roman" w:eastAsia="Times New Roman" w:hAnsi="Times New Roman" w:cs="Times New Roman"/>
          <w:sz w:val="24"/>
        </w:rPr>
        <w:t>the College of Occupational</w:t>
      </w:r>
      <w:r w:rsidR="0044416E">
        <w:rPr>
          <w:rFonts w:ascii="Times New Roman" w:eastAsia="Times New Roman" w:hAnsi="Times New Roman" w:cs="Times New Roman"/>
          <w:sz w:val="24"/>
        </w:rPr>
        <w:t xml:space="preserve"> Therapists </w:t>
      </w:r>
      <w:r w:rsidR="004E5E6F">
        <w:rPr>
          <w:rFonts w:ascii="Times New Roman" w:eastAsia="Times New Roman" w:hAnsi="Times New Roman" w:cs="Times New Roman"/>
          <w:sz w:val="24"/>
        </w:rPr>
        <w:t>si</w:t>
      </w:r>
      <w:r w:rsidR="000B0046">
        <w:rPr>
          <w:rFonts w:ascii="Times New Roman" w:eastAsia="Times New Roman" w:hAnsi="Times New Roman" w:cs="Times New Roman"/>
          <w:sz w:val="24"/>
        </w:rPr>
        <w:t xml:space="preserve">milarly acknowledged that it </w:t>
      </w:r>
      <w:proofErr w:type="gramStart"/>
      <w:r w:rsidR="000B0046">
        <w:rPr>
          <w:rFonts w:ascii="Times New Roman" w:eastAsia="Times New Roman" w:hAnsi="Times New Roman" w:cs="Times New Roman"/>
          <w:sz w:val="24"/>
        </w:rPr>
        <w:t>might</w:t>
      </w:r>
      <w:r w:rsidR="004E5E6F">
        <w:rPr>
          <w:rFonts w:ascii="Times New Roman" w:eastAsia="Times New Roman" w:hAnsi="Times New Roman" w:cs="Times New Roman"/>
          <w:sz w:val="24"/>
        </w:rPr>
        <w:t xml:space="preserve"> be </w:t>
      </w:r>
      <w:r w:rsidR="00E215F0">
        <w:rPr>
          <w:rFonts w:ascii="Times New Roman" w:eastAsia="Times New Roman" w:hAnsi="Times New Roman" w:cs="Times New Roman"/>
          <w:sz w:val="24"/>
        </w:rPr>
        <w:t xml:space="preserve">deemed </w:t>
      </w:r>
      <w:r w:rsidR="004E5E6F">
        <w:rPr>
          <w:rFonts w:ascii="Times New Roman" w:eastAsia="Times New Roman" w:hAnsi="Times New Roman" w:cs="Times New Roman"/>
          <w:sz w:val="24"/>
        </w:rPr>
        <w:t>necessary to exclude some people from service</w:t>
      </w:r>
      <w:r w:rsidR="0044416E">
        <w:rPr>
          <w:rFonts w:ascii="Times New Roman" w:eastAsia="Times New Roman" w:hAnsi="Times New Roman" w:cs="Times New Roman"/>
          <w:sz w:val="24"/>
        </w:rPr>
        <w:t>s</w:t>
      </w:r>
      <w:r w:rsidR="00E215F0">
        <w:rPr>
          <w:rFonts w:ascii="Times New Roman" w:eastAsia="Times New Roman" w:hAnsi="Times New Roman" w:cs="Times New Roman"/>
          <w:sz w:val="24"/>
        </w:rPr>
        <w:t>,</w:t>
      </w:r>
      <w:r w:rsidR="0044416E">
        <w:rPr>
          <w:rFonts w:ascii="Times New Roman" w:eastAsia="Times New Roman" w:hAnsi="Times New Roman" w:cs="Times New Roman"/>
          <w:sz w:val="24"/>
        </w:rPr>
        <w:t xml:space="preserve"> but also pointed to severe consequences when this happened</w:t>
      </w:r>
      <w:proofErr w:type="gramEnd"/>
      <w:r w:rsidR="0044416E">
        <w:rPr>
          <w:rFonts w:ascii="Times New Roman" w:eastAsia="Times New Roman" w:hAnsi="Times New Roman" w:cs="Times New Roman"/>
          <w:sz w:val="24"/>
        </w:rPr>
        <w:t>:</w:t>
      </w:r>
    </w:p>
    <w:p w:rsidR="00975D6D" w:rsidRDefault="00975D6D" w:rsidP="004F519E">
      <w:pPr>
        <w:widowControl w:val="0"/>
        <w:spacing w:line="240" w:lineRule="auto"/>
        <w:jc w:val="both"/>
      </w:pPr>
    </w:p>
    <w:p w:rsidR="00975D6D" w:rsidRDefault="00EB0219" w:rsidP="004F519E">
      <w:pPr>
        <w:widowControl w:val="0"/>
        <w:spacing w:line="240" w:lineRule="auto"/>
        <w:ind w:left="720"/>
        <w:jc w:val="both"/>
      </w:pPr>
      <w:r>
        <w:rPr>
          <w:rFonts w:ascii="Times New Roman" w:eastAsia="Times New Roman" w:hAnsi="Times New Roman" w:cs="Times New Roman"/>
          <w:sz w:val="24"/>
          <w:highlight w:val="white"/>
        </w:rPr>
        <w:t>“Equality for those with other disabilities, such as those with learning disabilities, physical disabilities and addiction problems also need to be considered far more effectively than is currently the case. Inclusion and exclusion criteria can assist services to manage referrals and direct people to the most appropriate service. However, if they are used inappropriately or exclude people when there is no alternative this leaves people without any access to services and may lead to severe illness and hospital admission.”</w:t>
      </w:r>
    </w:p>
    <w:p w:rsidR="00975D6D" w:rsidRDefault="00975D6D" w:rsidP="004F519E">
      <w:pPr>
        <w:widowControl w:val="0"/>
        <w:spacing w:line="240" w:lineRule="auto"/>
        <w:jc w:val="both"/>
      </w:pPr>
    </w:p>
    <w:p w:rsidR="00975D6D" w:rsidRPr="002673D4" w:rsidRDefault="00A35734" w:rsidP="004F519E">
      <w:pPr>
        <w:pStyle w:val="NormalWeb"/>
        <w:spacing w:before="0" w:beforeAutospacing="0" w:after="0" w:afterAutospacing="0"/>
        <w:jc w:val="both"/>
      </w:pPr>
      <w:r>
        <w:rPr>
          <w:highlight w:val="white"/>
        </w:rPr>
        <w:t>The issue of services disengaging</w:t>
      </w:r>
      <w:r w:rsidR="005B5EBF">
        <w:rPr>
          <w:highlight w:val="white"/>
        </w:rPr>
        <w:t xml:space="preserve"> from </w:t>
      </w:r>
      <w:r w:rsidR="00755A12">
        <w:rPr>
          <w:highlight w:val="white"/>
        </w:rPr>
        <w:t xml:space="preserve">individuals facing </w:t>
      </w:r>
      <w:r w:rsidR="005B5EBF">
        <w:rPr>
          <w:highlight w:val="white"/>
        </w:rPr>
        <w:t xml:space="preserve">complex social exclusion resonates with a </w:t>
      </w:r>
      <w:r w:rsidR="00AF5032">
        <w:rPr>
          <w:highlight w:val="white"/>
        </w:rPr>
        <w:t>range of prior research</w:t>
      </w:r>
      <w:r w:rsidR="00755A12">
        <w:rPr>
          <w:highlight w:val="white"/>
        </w:rPr>
        <w:t xml:space="preserve">: </w:t>
      </w:r>
      <w:r w:rsidR="008F5583">
        <w:rPr>
          <w:highlight w:val="white"/>
        </w:rPr>
        <w:t xml:space="preserve">there may be unusual difficulties in accessing treatments for </w:t>
      </w:r>
      <w:r w:rsidR="00AF5032">
        <w:rPr>
          <w:highlight w:val="white"/>
        </w:rPr>
        <w:t>p</w:t>
      </w:r>
      <w:r w:rsidR="00EB0219">
        <w:rPr>
          <w:highlight w:val="white"/>
        </w:rPr>
        <w:t>eople seen as “difficult” (Breeze &amp;</w:t>
      </w:r>
      <w:r w:rsidR="00AF5032">
        <w:rPr>
          <w:highlight w:val="white"/>
        </w:rPr>
        <w:t xml:space="preserve"> </w:t>
      </w:r>
      <w:proofErr w:type="spellStart"/>
      <w:r w:rsidR="00EB0219">
        <w:rPr>
          <w:highlight w:val="white"/>
        </w:rPr>
        <w:t>Repper</w:t>
      </w:r>
      <w:proofErr w:type="spellEnd"/>
      <w:r w:rsidR="00EB0219">
        <w:rPr>
          <w:highlight w:val="white"/>
        </w:rPr>
        <w:t xml:space="preserve"> 1998), or in receipt of diagnoses for which there is </w:t>
      </w:r>
      <w:r w:rsidR="00EB0219">
        <w:rPr>
          <w:highlight w:val="white"/>
        </w:rPr>
        <w:lastRenderedPageBreak/>
        <w:t>apathy (Markham &amp;</w:t>
      </w:r>
      <w:r w:rsidR="00AF5032">
        <w:rPr>
          <w:highlight w:val="white"/>
        </w:rPr>
        <w:t xml:space="preserve"> </w:t>
      </w:r>
      <w:proofErr w:type="spellStart"/>
      <w:r w:rsidR="00EB0219">
        <w:rPr>
          <w:highlight w:val="white"/>
        </w:rPr>
        <w:t>Trower</w:t>
      </w:r>
      <w:proofErr w:type="spellEnd"/>
      <w:r w:rsidR="00EB0219">
        <w:rPr>
          <w:highlight w:val="white"/>
        </w:rPr>
        <w:t xml:space="preserve"> 2003) or active disinterest (Lewis &amp; Appleby 1988). </w:t>
      </w:r>
      <w:r w:rsidR="006A05BB">
        <w:rPr>
          <w:color w:val="000000"/>
          <w:shd w:val="clear" w:color="auto" w:fill="FFFFFF"/>
        </w:rPr>
        <w:t xml:space="preserve">Foreclosure of services due to unpredictable behaviour can exacerbate marginalisation from the statutory care system. </w:t>
      </w:r>
      <w:r w:rsidR="006A05BB">
        <w:rPr>
          <w:color w:val="000000"/>
        </w:rPr>
        <w:t>There are also reports of individuals avoid</w:t>
      </w:r>
      <w:r w:rsidR="00110A77">
        <w:rPr>
          <w:color w:val="000000"/>
        </w:rPr>
        <w:t>ing</w:t>
      </w:r>
      <w:r w:rsidR="006A05BB">
        <w:rPr>
          <w:color w:val="000000"/>
        </w:rPr>
        <w:t xml:space="preserve"> services on the one hand, and services themselves failing </w:t>
      </w:r>
      <w:proofErr w:type="gramStart"/>
      <w:r w:rsidR="006A05BB">
        <w:rPr>
          <w:color w:val="000000"/>
        </w:rPr>
        <w:t>to actively engage</w:t>
      </w:r>
      <w:proofErr w:type="gramEnd"/>
      <w:r w:rsidR="006A05BB">
        <w:rPr>
          <w:color w:val="000000"/>
        </w:rPr>
        <w:t xml:space="preserve"> on the other (Lewis &amp; Appleby 1988; NIMHE 2003). This is despite good evidence of improved outcomes for people where services take a proactive approach to engage with them (Crawford et al. 2009).</w:t>
      </w:r>
      <w:r w:rsidR="002673D4">
        <w:t xml:space="preserve"> </w:t>
      </w:r>
      <w:r w:rsidR="004E5E6F">
        <w:t xml:space="preserve">With </w:t>
      </w:r>
      <w:r w:rsidR="006A05BB">
        <w:t>individuals</w:t>
      </w:r>
      <w:r w:rsidR="004E5E6F">
        <w:t xml:space="preserve"> such as these, the</w:t>
      </w:r>
      <w:r w:rsidR="00AF5032">
        <w:t>re is a</w:t>
      </w:r>
      <w:r w:rsidR="002673D4">
        <w:t xml:space="preserve"> potential</w:t>
      </w:r>
      <w:r w:rsidR="004E5E6F">
        <w:t xml:space="preserve"> conflict between the cost of engaging with them (</w:t>
      </w:r>
      <w:r w:rsidR="002673D4">
        <w:t xml:space="preserve">a key </w:t>
      </w:r>
      <w:r w:rsidR="004E5E6F">
        <w:t xml:space="preserve">concern of NPM) and the inequalities arising from services not </w:t>
      </w:r>
      <w:proofErr w:type="gramStart"/>
      <w:r w:rsidR="004E5E6F">
        <w:t>being provided</w:t>
      </w:r>
      <w:proofErr w:type="gramEnd"/>
      <w:r w:rsidR="004E5E6F">
        <w:t xml:space="preserve"> </w:t>
      </w:r>
      <w:r w:rsidR="00AF5032">
        <w:t>(the onus of the equality duty)</w:t>
      </w:r>
      <w:r w:rsidR="004E5E6F">
        <w:t>.</w:t>
      </w:r>
    </w:p>
    <w:p w:rsidR="00975D6D" w:rsidRDefault="00975D6D" w:rsidP="004F519E">
      <w:pPr>
        <w:widowControl w:val="0"/>
        <w:spacing w:line="240" w:lineRule="auto"/>
        <w:jc w:val="both"/>
      </w:pPr>
    </w:p>
    <w:p w:rsidR="002673D4" w:rsidRDefault="002673D4" w:rsidP="004F519E">
      <w:pPr>
        <w:widowControl w:val="0"/>
        <w:spacing w:line="240" w:lineRule="auto"/>
        <w:jc w:val="both"/>
      </w:pPr>
    </w:p>
    <w:p w:rsidR="00975D6D" w:rsidRDefault="00EB0219" w:rsidP="004F519E">
      <w:pPr>
        <w:widowControl w:val="0"/>
        <w:spacing w:line="240" w:lineRule="auto"/>
        <w:jc w:val="both"/>
      </w:pPr>
      <w:r>
        <w:rPr>
          <w:rFonts w:ascii="Times New Roman" w:eastAsia="Times New Roman" w:hAnsi="Times New Roman" w:cs="Times New Roman"/>
          <w:b/>
          <w:sz w:val="28"/>
        </w:rPr>
        <w:t>Methodology</w:t>
      </w:r>
    </w:p>
    <w:p w:rsidR="00975D6D" w:rsidRDefault="00975D6D" w:rsidP="004F519E">
      <w:pPr>
        <w:widowControl w:val="0"/>
        <w:spacing w:line="240" w:lineRule="auto"/>
        <w:jc w:val="both"/>
      </w:pPr>
    </w:p>
    <w:p w:rsidR="00815377" w:rsidRDefault="001F678B"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We first review </w:t>
      </w:r>
      <w:r w:rsidR="001C03CB">
        <w:rPr>
          <w:rFonts w:ascii="Times New Roman" w:eastAsia="Times New Roman" w:hAnsi="Times New Roman" w:cs="Times New Roman"/>
          <w:sz w:val="24"/>
        </w:rPr>
        <w:t>the principal</w:t>
      </w:r>
      <w:r w:rsidR="00380E5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influences on our empirical approach before laying out </w:t>
      </w:r>
      <w:r w:rsidR="00380E5F">
        <w:rPr>
          <w:rFonts w:ascii="Times New Roman" w:eastAsia="Times New Roman" w:hAnsi="Times New Roman" w:cs="Times New Roman"/>
          <w:sz w:val="24"/>
        </w:rPr>
        <w:t xml:space="preserve">our </w:t>
      </w:r>
      <w:r>
        <w:rPr>
          <w:rFonts w:ascii="Times New Roman" w:eastAsia="Times New Roman" w:hAnsi="Times New Roman" w:cs="Times New Roman"/>
          <w:sz w:val="24"/>
        </w:rPr>
        <w:t xml:space="preserve">specific means of data collection and analysis. </w:t>
      </w:r>
      <w:r w:rsidR="00EB0219">
        <w:rPr>
          <w:rFonts w:ascii="Times New Roman" w:eastAsia="Times New Roman" w:hAnsi="Times New Roman" w:cs="Times New Roman"/>
          <w:sz w:val="24"/>
        </w:rPr>
        <w:t xml:space="preserve">Our approach emanates from a concern in Critical Discourse Analysis that documents such as FLSC not only describe but also constitute </w:t>
      </w:r>
      <w:r w:rsidR="00AF5032">
        <w:rPr>
          <w:rFonts w:ascii="Times New Roman" w:eastAsia="Times New Roman" w:hAnsi="Times New Roman" w:cs="Times New Roman"/>
          <w:sz w:val="24"/>
        </w:rPr>
        <w:t>“</w:t>
      </w:r>
      <w:r w:rsidR="00EB0219">
        <w:rPr>
          <w:rFonts w:ascii="Times New Roman" w:eastAsia="Times New Roman" w:hAnsi="Times New Roman" w:cs="Times New Roman"/>
          <w:sz w:val="24"/>
        </w:rPr>
        <w:t>institutions</w:t>
      </w:r>
      <w:r w:rsidR="00AF5032">
        <w:rPr>
          <w:rFonts w:ascii="Times New Roman" w:eastAsia="Times New Roman" w:hAnsi="Times New Roman" w:cs="Times New Roman"/>
          <w:sz w:val="24"/>
        </w:rPr>
        <w:t>”</w:t>
      </w:r>
      <w:r w:rsidR="00EB0219">
        <w:rPr>
          <w:rFonts w:ascii="Times New Roman" w:eastAsia="Times New Roman" w:hAnsi="Times New Roman" w:cs="Times New Roman"/>
          <w:sz w:val="24"/>
        </w:rPr>
        <w:t xml:space="preserve"> (Fairclough</w:t>
      </w:r>
      <w:r w:rsidR="00AF5032">
        <w:rPr>
          <w:rFonts w:ascii="Times New Roman" w:eastAsia="Times New Roman" w:hAnsi="Times New Roman" w:cs="Times New Roman"/>
          <w:sz w:val="24"/>
        </w:rPr>
        <w:t xml:space="preserve"> </w:t>
      </w:r>
      <w:r w:rsidR="00EB0219">
        <w:rPr>
          <w:rFonts w:ascii="Times New Roman" w:eastAsia="Times New Roman" w:hAnsi="Times New Roman" w:cs="Times New Roman"/>
          <w:sz w:val="24"/>
        </w:rPr>
        <w:t>&amp;</w:t>
      </w:r>
      <w:r w:rsidR="00AF5032">
        <w:rPr>
          <w:rFonts w:ascii="Times New Roman" w:eastAsia="Times New Roman" w:hAnsi="Times New Roman" w:cs="Times New Roman"/>
          <w:sz w:val="24"/>
        </w:rPr>
        <w:t xml:space="preserve"> </w:t>
      </w:r>
      <w:proofErr w:type="spellStart"/>
      <w:r w:rsidR="00EB0219">
        <w:rPr>
          <w:rFonts w:ascii="Times New Roman" w:eastAsia="Times New Roman" w:hAnsi="Times New Roman" w:cs="Times New Roman"/>
          <w:sz w:val="24"/>
        </w:rPr>
        <w:t>Wodak</w:t>
      </w:r>
      <w:proofErr w:type="spellEnd"/>
      <w:r w:rsidR="00EB0219">
        <w:rPr>
          <w:rFonts w:ascii="Times New Roman" w:eastAsia="Times New Roman" w:hAnsi="Times New Roman" w:cs="Times New Roman"/>
          <w:sz w:val="24"/>
        </w:rPr>
        <w:t xml:space="preserve"> 1997</w:t>
      </w:r>
      <w:r w:rsidR="002E4E72">
        <w:rPr>
          <w:rFonts w:ascii="Times New Roman" w:eastAsia="Times New Roman" w:hAnsi="Times New Roman" w:cs="Times New Roman"/>
          <w:sz w:val="24"/>
        </w:rPr>
        <w:t>,</w:t>
      </w:r>
      <w:r w:rsidR="00EB0219">
        <w:rPr>
          <w:rFonts w:ascii="Times New Roman" w:eastAsia="Times New Roman" w:hAnsi="Times New Roman" w:cs="Times New Roman"/>
          <w:sz w:val="24"/>
        </w:rPr>
        <w:t xml:space="preserve"> 258; Chia 2000</w:t>
      </w:r>
      <w:r w:rsidR="002E4E72">
        <w:rPr>
          <w:rFonts w:ascii="Times New Roman" w:eastAsia="Times New Roman" w:hAnsi="Times New Roman" w:cs="Times New Roman"/>
          <w:sz w:val="24"/>
        </w:rPr>
        <w:t>,</w:t>
      </w:r>
      <w:r w:rsidR="00EB0219">
        <w:rPr>
          <w:rFonts w:ascii="Times New Roman" w:eastAsia="Times New Roman" w:hAnsi="Times New Roman" w:cs="Times New Roman"/>
          <w:sz w:val="24"/>
        </w:rPr>
        <w:t xml:space="preserve"> 514), and that untangling this constitutive function is an important job in revealing power relations. “Fights and struggles over words have wide implications, for they are fights over a wide range of important social meanings” (</w:t>
      </w:r>
      <w:proofErr w:type="spellStart"/>
      <w:r w:rsidR="00EB0219">
        <w:rPr>
          <w:rFonts w:ascii="Times New Roman" w:eastAsia="Times New Roman" w:hAnsi="Times New Roman" w:cs="Times New Roman"/>
          <w:sz w:val="24"/>
        </w:rPr>
        <w:t>Wodak</w:t>
      </w:r>
      <w:proofErr w:type="spellEnd"/>
      <w:r w:rsidR="00EB0219">
        <w:rPr>
          <w:rFonts w:ascii="Times New Roman" w:eastAsia="Times New Roman" w:hAnsi="Times New Roman" w:cs="Times New Roman"/>
          <w:sz w:val="24"/>
        </w:rPr>
        <w:t xml:space="preserve"> 1999</w:t>
      </w:r>
      <w:r w:rsidR="002E4E72">
        <w:rPr>
          <w:rFonts w:ascii="Times New Roman" w:eastAsia="Times New Roman" w:hAnsi="Times New Roman" w:cs="Times New Roman"/>
          <w:sz w:val="24"/>
        </w:rPr>
        <w:t>,</w:t>
      </w:r>
      <w:r w:rsidR="00EB0219">
        <w:rPr>
          <w:rFonts w:ascii="Times New Roman" w:eastAsia="Times New Roman" w:hAnsi="Times New Roman" w:cs="Times New Roman"/>
          <w:sz w:val="24"/>
        </w:rPr>
        <w:t xml:space="preserve"> 191; see also </w:t>
      </w:r>
      <w:proofErr w:type="spellStart"/>
      <w:r w:rsidR="00EB0219">
        <w:rPr>
          <w:rFonts w:ascii="Times New Roman" w:eastAsia="Times New Roman" w:hAnsi="Times New Roman" w:cs="Times New Roman"/>
          <w:sz w:val="24"/>
        </w:rPr>
        <w:t>Wodak</w:t>
      </w:r>
      <w:proofErr w:type="spellEnd"/>
      <w:r w:rsidR="00AF5032">
        <w:rPr>
          <w:rFonts w:ascii="Times New Roman" w:eastAsia="Times New Roman" w:hAnsi="Times New Roman" w:cs="Times New Roman"/>
          <w:sz w:val="24"/>
        </w:rPr>
        <w:t xml:space="preserve"> </w:t>
      </w:r>
      <w:r w:rsidR="00EB0219">
        <w:rPr>
          <w:rFonts w:ascii="Times New Roman" w:eastAsia="Times New Roman" w:hAnsi="Times New Roman" w:cs="Times New Roman"/>
          <w:sz w:val="24"/>
        </w:rPr>
        <w:t>&amp; Meyer 2009</w:t>
      </w:r>
      <w:r w:rsidR="002E4E72">
        <w:rPr>
          <w:rFonts w:ascii="Times New Roman" w:eastAsia="Times New Roman" w:hAnsi="Times New Roman" w:cs="Times New Roman"/>
          <w:sz w:val="24"/>
        </w:rPr>
        <w:t>,</w:t>
      </w:r>
      <w:r w:rsidR="00EB0219">
        <w:rPr>
          <w:rFonts w:ascii="Times New Roman" w:eastAsia="Times New Roman" w:hAnsi="Times New Roman" w:cs="Times New Roman"/>
          <w:sz w:val="24"/>
        </w:rPr>
        <w:t xml:space="preserve"> 10).</w:t>
      </w:r>
      <w:r w:rsidR="00815377">
        <w:rPr>
          <w:rFonts w:ascii="Times New Roman" w:eastAsia="Times New Roman" w:hAnsi="Times New Roman" w:cs="Times New Roman"/>
          <w:sz w:val="24"/>
        </w:rPr>
        <w:t xml:space="preserve"> </w:t>
      </w:r>
      <w:r w:rsidR="00815377" w:rsidRPr="00815377">
        <w:rPr>
          <w:rFonts w:ascii="Times New Roman" w:eastAsia="Times New Roman" w:hAnsi="Times New Roman" w:cs="Times New Roman"/>
          <w:sz w:val="24"/>
        </w:rPr>
        <w:t xml:space="preserve">We ground our analysis of </w:t>
      </w:r>
      <w:r w:rsidR="00E66931">
        <w:rPr>
          <w:rFonts w:ascii="Times New Roman" w:eastAsia="Times New Roman" w:hAnsi="Times New Roman" w:cs="Times New Roman"/>
          <w:sz w:val="24"/>
        </w:rPr>
        <w:t>FLSC</w:t>
      </w:r>
      <w:r w:rsidR="00815377" w:rsidRPr="00815377">
        <w:rPr>
          <w:rFonts w:ascii="Times New Roman" w:eastAsia="Times New Roman" w:hAnsi="Times New Roman" w:cs="Times New Roman"/>
          <w:sz w:val="24"/>
        </w:rPr>
        <w:t xml:space="preserve"> in the </w:t>
      </w:r>
      <w:r w:rsidR="00E66931">
        <w:rPr>
          <w:rFonts w:ascii="Times New Roman" w:eastAsia="Times New Roman" w:hAnsi="Times New Roman" w:cs="Times New Roman"/>
          <w:sz w:val="24"/>
        </w:rPr>
        <w:t>focal</w:t>
      </w:r>
      <w:r w:rsidR="00E66931" w:rsidRPr="00815377">
        <w:rPr>
          <w:rFonts w:ascii="Times New Roman" w:eastAsia="Times New Roman" w:hAnsi="Times New Roman" w:cs="Times New Roman"/>
          <w:sz w:val="24"/>
        </w:rPr>
        <w:t xml:space="preserve"> </w:t>
      </w:r>
      <w:r w:rsidR="00815377" w:rsidRPr="00815377">
        <w:rPr>
          <w:rFonts w:ascii="Times New Roman" w:eastAsia="Times New Roman" w:hAnsi="Times New Roman" w:cs="Times New Roman"/>
          <w:sz w:val="24"/>
        </w:rPr>
        <w:t>insight that “power is legitimized or de-legitimized in discourses. Texts are often sites of social struggle in that they manifest traces of differing ideological fights for dominance and hegemony</w:t>
      </w:r>
      <w:r w:rsidR="00EA4A98">
        <w:rPr>
          <w:rFonts w:ascii="Times New Roman" w:eastAsia="Times New Roman" w:hAnsi="Times New Roman" w:cs="Times New Roman"/>
          <w:sz w:val="24"/>
        </w:rPr>
        <w:t>.” (</w:t>
      </w:r>
      <w:proofErr w:type="spellStart"/>
      <w:r w:rsidR="00EA4A98">
        <w:rPr>
          <w:rFonts w:ascii="Times New Roman" w:eastAsia="Times New Roman" w:hAnsi="Times New Roman" w:cs="Times New Roman"/>
          <w:sz w:val="24"/>
        </w:rPr>
        <w:t>Reisigl</w:t>
      </w:r>
      <w:proofErr w:type="spellEnd"/>
      <w:r w:rsidR="00EA4A98">
        <w:rPr>
          <w:rFonts w:ascii="Times New Roman" w:eastAsia="Times New Roman" w:hAnsi="Times New Roman" w:cs="Times New Roman"/>
          <w:sz w:val="24"/>
        </w:rPr>
        <w:t xml:space="preserve"> &amp; </w:t>
      </w:r>
      <w:proofErr w:type="spellStart"/>
      <w:r w:rsidR="00EA4A98">
        <w:rPr>
          <w:rFonts w:ascii="Times New Roman" w:eastAsia="Times New Roman" w:hAnsi="Times New Roman" w:cs="Times New Roman"/>
          <w:sz w:val="24"/>
        </w:rPr>
        <w:t>Wodak</w:t>
      </w:r>
      <w:proofErr w:type="spellEnd"/>
      <w:r w:rsidR="00EA4A98">
        <w:rPr>
          <w:rFonts w:ascii="Times New Roman" w:eastAsia="Times New Roman" w:hAnsi="Times New Roman" w:cs="Times New Roman"/>
          <w:sz w:val="24"/>
        </w:rPr>
        <w:t xml:space="preserve"> 2009</w:t>
      </w:r>
      <w:r w:rsidR="00BB3065">
        <w:rPr>
          <w:rFonts w:ascii="Times New Roman" w:eastAsia="Times New Roman" w:hAnsi="Times New Roman" w:cs="Times New Roman"/>
          <w:sz w:val="24"/>
        </w:rPr>
        <w:t>,</w:t>
      </w:r>
      <w:r w:rsidR="00EA4A98">
        <w:rPr>
          <w:rFonts w:ascii="Times New Roman" w:eastAsia="Times New Roman" w:hAnsi="Times New Roman" w:cs="Times New Roman"/>
          <w:sz w:val="24"/>
        </w:rPr>
        <w:t xml:space="preserve"> 89)</w:t>
      </w:r>
    </w:p>
    <w:p w:rsidR="00815377" w:rsidRDefault="00815377" w:rsidP="004F519E">
      <w:pPr>
        <w:widowControl w:val="0"/>
        <w:spacing w:line="240" w:lineRule="auto"/>
        <w:jc w:val="both"/>
        <w:rPr>
          <w:rFonts w:ascii="Times New Roman" w:eastAsia="Times New Roman" w:hAnsi="Times New Roman" w:cs="Times New Roman"/>
          <w:sz w:val="24"/>
        </w:rPr>
      </w:pPr>
    </w:p>
    <w:p w:rsidR="00975D6D" w:rsidRDefault="00815377" w:rsidP="004F519E">
      <w:pPr>
        <w:widowControl w:val="0"/>
        <w:spacing w:line="240" w:lineRule="auto"/>
        <w:jc w:val="both"/>
      </w:pPr>
      <w:r>
        <w:rPr>
          <w:rFonts w:ascii="Times New Roman" w:eastAsia="Times New Roman" w:hAnsi="Times New Roman" w:cs="Times New Roman"/>
          <w:sz w:val="24"/>
        </w:rPr>
        <w:t>I</w:t>
      </w:r>
      <w:r w:rsidRPr="00815377">
        <w:rPr>
          <w:rFonts w:ascii="Times New Roman" w:eastAsia="Times New Roman" w:hAnsi="Times New Roman" w:cs="Times New Roman"/>
          <w:sz w:val="24"/>
        </w:rPr>
        <w:t xml:space="preserve">n attempting to </w:t>
      </w:r>
      <w:r>
        <w:rPr>
          <w:rFonts w:ascii="Times New Roman" w:eastAsia="Times New Roman" w:hAnsi="Times New Roman" w:cs="Times New Roman"/>
          <w:sz w:val="24"/>
        </w:rPr>
        <w:t xml:space="preserve">weigh up competing </w:t>
      </w:r>
      <w:r w:rsidRPr="00815377">
        <w:rPr>
          <w:rFonts w:ascii="Times New Roman" w:eastAsia="Times New Roman" w:hAnsi="Times New Roman" w:cs="Times New Roman"/>
          <w:sz w:val="24"/>
        </w:rPr>
        <w:t>emphases</w:t>
      </w:r>
      <w:r>
        <w:rPr>
          <w:rFonts w:ascii="Times New Roman" w:eastAsia="Times New Roman" w:hAnsi="Times New Roman" w:cs="Times New Roman"/>
          <w:sz w:val="24"/>
        </w:rPr>
        <w:t xml:space="preserve"> in texts</w:t>
      </w:r>
      <w:r w:rsidRPr="00815377">
        <w:rPr>
          <w:rFonts w:ascii="Times New Roman" w:eastAsia="Times New Roman" w:hAnsi="Times New Roman" w:cs="Times New Roman"/>
          <w:sz w:val="24"/>
        </w:rPr>
        <w:t xml:space="preserve">, we draw </w:t>
      </w:r>
      <w:r w:rsidR="001D2A64">
        <w:rPr>
          <w:rFonts w:ascii="Times New Roman" w:eastAsia="Times New Roman" w:hAnsi="Times New Roman" w:cs="Times New Roman"/>
          <w:sz w:val="24"/>
        </w:rPr>
        <w:t xml:space="preserve">further </w:t>
      </w:r>
      <w:r w:rsidRPr="00815377">
        <w:rPr>
          <w:rFonts w:ascii="Times New Roman" w:eastAsia="Times New Roman" w:hAnsi="Times New Roman" w:cs="Times New Roman"/>
          <w:sz w:val="24"/>
        </w:rPr>
        <w:t xml:space="preserve">inspiration from </w:t>
      </w:r>
      <w:proofErr w:type="spellStart"/>
      <w:r w:rsidRPr="00815377">
        <w:rPr>
          <w:rFonts w:ascii="Times New Roman" w:eastAsia="Times New Roman" w:hAnsi="Times New Roman" w:cs="Times New Roman"/>
          <w:sz w:val="24"/>
        </w:rPr>
        <w:t>Koller</w:t>
      </w:r>
      <w:proofErr w:type="spellEnd"/>
      <w:r w:rsidRPr="00815377">
        <w:rPr>
          <w:rFonts w:ascii="Times New Roman" w:eastAsia="Times New Roman" w:hAnsi="Times New Roman" w:cs="Times New Roman"/>
          <w:sz w:val="24"/>
        </w:rPr>
        <w:t xml:space="preserve"> &amp; Davidson’s (2008) work on British social policy texts</w:t>
      </w:r>
      <w:r w:rsidR="00380E5F">
        <w:rPr>
          <w:rFonts w:ascii="Times New Roman" w:eastAsia="Times New Roman" w:hAnsi="Times New Roman" w:cs="Times New Roman"/>
          <w:sz w:val="24"/>
        </w:rPr>
        <w:t xml:space="preserve"> </w:t>
      </w:r>
      <w:r w:rsidR="000C7EF8">
        <w:rPr>
          <w:rFonts w:ascii="Times New Roman" w:eastAsia="Times New Roman" w:hAnsi="Times New Roman" w:cs="Times New Roman"/>
          <w:sz w:val="24"/>
        </w:rPr>
        <w:t>(</w:t>
      </w:r>
      <w:r w:rsidR="00380E5F">
        <w:rPr>
          <w:rFonts w:ascii="Times New Roman" w:eastAsia="Times New Roman" w:hAnsi="Times New Roman" w:cs="Times New Roman"/>
          <w:sz w:val="24"/>
        </w:rPr>
        <w:t>also</w:t>
      </w:r>
      <w:r w:rsidRPr="00815377">
        <w:rPr>
          <w:rFonts w:ascii="Times New Roman" w:eastAsia="Times New Roman" w:hAnsi="Times New Roman" w:cs="Times New Roman"/>
          <w:sz w:val="24"/>
        </w:rPr>
        <w:t xml:space="preserve"> on the theme of social exclusion</w:t>
      </w:r>
      <w:r w:rsidR="000C7EF8">
        <w:rPr>
          <w:rFonts w:ascii="Times New Roman" w:eastAsia="Times New Roman" w:hAnsi="Times New Roman" w:cs="Times New Roman"/>
          <w:sz w:val="24"/>
        </w:rPr>
        <w:t>)</w:t>
      </w:r>
      <w:r w:rsidRPr="00815377">
        <w:rPr>
          <w:rFonts w:ascii="Times New Roman" w:eastAsia="Times New Roman" w:hAnsi="Times New Roman" w:cs="Times New Roman"/>
          <w:sz w:val="24"/>
        </w:rPr>
        <w:t xml:space="preserve"> and </w:t>
      </w:r>
      <w:r w:rsidR="000C7EF8">
        <w:rPr>
          <w:rFonts w:ascii="Times New Roman" w:eastAsia="Times New Roman" w:hAnsi="Times New Roman" w:cs="Times New Roman"/>
          <w:sz w:val="24"/>
        </w:rPr>
        <w:t xml:space="preserve">from </w:t>
      </w:r>
      <w:r w:rsidRPr="00815377">
        <w:rPr>
          <w:rFonts w:ascii="Times New Roman" w:eastAsia="Times New Roman" w:hAnsi="Times New Roman" w:cs="Times New Roman"/>
          <w:sz w:val="24"/>
        </w:rPr>
        <w:t>Chaney’s (2011) “policy discourse analysis” of policy texts on equality and human rights</w:t>
      </w:r>
      <w:r w:rsidR="00380E5F">
        <w:rPr>
          <w:rFonts w:ascii="Times New Roman" w:eastAsia="Times New Roman" w:hAnsi="Times New Roman" w:cs="Times New Roman"/>
          <w:sz w:val="24"/>
        </w:rPr>
        <w:t xml:space="preserve"> in</w:t>
      </w:r>
      <w:r w:rsidR="00380E5F" w:rsidRPr="00380E5F">
        <w:rPr>
          <w:rFonts w:ascii="Times New Roman" w:eastAsia="Times New Roman" w:hAnsi="Times New Roman" w:cs="Times New Roman"/>
          <w:sz w:val="24"/>
        </w:rPr>
        <w:t xml:space="preserve"> </w:t>
      </w:r>
      <w:r w:rsidR="00380E5F">
        <w:rPr>
          <w:rFonts w:ascii="Times New Roman" w:eastAsia="Times New Roman" w:hAnsi="Times New Roman" w:cs="Times New Roman"/>
          <w:sz w:val="24"/>
        </w:rPr>
        <w:t>the devolved UK administrations</w:t>
      </w:r>
      <w:r w:rsidRPr="00815377">
        <w:rPr>
          <w:rFonts w:ascii="Times New Roman" w:eastAsia="Times New Roman" w:hAnsi="Times New Roman" w:cs="Times New Roman"/>
          <w:sz w:val="24"/>
        </w:rPr>
        <w:t xml:space="preserve">. </w:t>
      </w:r>
      <w:proofErr w:type="spellStart"/>
      <w:r w:rsidRPr="00815377">
        <w:rPr>
          <w:rFonts w:ascii="Times New Roman" w:eastAsia="Times New Roman" w:hAnsi="Times New Roman" w:cs="Times New Roman"/>
          <w:sz w:val="24"/>
        </w:rPr>
        <w:t>Koller</w:t>
      </w:r>
      <w:proofErr w:type="spellEnd"/>
      <w:r w:rsidRPr="00815377">
        <w:rPr>
          <w:rFonts w:ascii="Times New Roman" w:eastAsia="Times New Roman" w:hAnsi="Times New Roman" w:cs="Times New Roman"/>
          <w:sz w:val="24"/>
        </w:rPr>
        <w:t xml:space="preserve"> &amp; Davidson begin by taking a quantitative approach to show that “social inclusion” (the ostensible goal) is significantly under-articulated by comparison to “social exclusion”. They show the problematic consequences of this mismatch, and ultimately call into question the use of this metaphor in the policy domain.</w:t>
      </w:r>
    </w:p>
    <w:p w:rsidR="00975D6D" w:rsidRDefault="00975D6D" w:rsidP="004F519E">
      <w:pPr>
        <w:widowControl w:val="0"/>
        <w:spacing w:line="240" w:lineRule="auto"/>
        <w:jc w:val="both"/>
      </w:pPr>
    </w:p>
    <w:p w:rsidR="005C59ED" w:rsidRDefault="00EB0219"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DHA, as a </w:t>
      </w:r>
      <w:r w:rsidR="00AF5032">
        <w:rPr>
          <w:rFonts w:ascii="Times New Roman" w:eastAsia="Times New Roman" w:hAnsi="Times New Roman" w:cs="Times New Roman"/>
          <w:sz w:val="24"/>
        </w:rPr>
        <w:t>form</w:t>
      </w:r>
      <w:r>
        <w:rPr>
          <w:rFonts w:ascii="Times New Roman" w:eastAsia="Times New Roman" w:hAnsi="Times New Roman" w:cs="Times New Roman"/>
          <w:sz w:val="24"/>
        </w:rPr>
        <w:t xml:space="preserve"> of Critical Discourse Analysis, attempts to situate discourses and texts in their socio-historical contexts, whilst taking a critical perspective not cowed by normative implications. DHA was developed to analyse socially and historically embedded forms of discourse, for example </w:t>
      </w:r>
      <w:proofErr w:type="spellStart"/>
      <w:r>
        <w:rPr>
          <w:rFonts w:ascii="Times New Roman" w:eastAsia="Times New Roman" w:hAnsi="Times New Roman" w:cs="Times New Roman"/>
          <w:sz w:val="24"/>
        </w:rPr>
        <w:t>anti-semitism</w:t>
      </w:r>
      <w:proofErr w:type="spellEnd"/>
      <w:r>
        <w:rPr>
          <w:rFonts w:ascii="Times New Roman" w:eastAsia="Times New Roman" w:hAnsi="Times New Roman" w:cs="Times New Roman"/>
          <w:sz w:val="24"/>
        </w:rPr>
        <w:t xml:space="preserve"> in post-war Austrian politics (</w:t>
      </w:r>
      <w:proofErr w:type="spellStart"/>
      <w:r>
        <w:rPr>
          <w:rFonts w:ascii="Times New Roman" w:eastAsia="Times New Roman" w:hAnsi="Times New Roman" w:cs="Times New Roman"/>
          <w:sz w:val="24"/>
        </w:rPr>
        <w:t>Wodak</w:t>
      </w:r>
      <w:proofErr w:type="spellEnd"/>
      <w:r>
        <w:rPr>
          <w:rFonts w:ascii="Times New Roman" w:eastAsia="Times New Roman" w:hAnsi="Times New Roman" w:cs="Times New Roman"/>
          <w:sz w:val="24"/>
        </w:rPr>
        <w:t xml:space="preserve"> 2002). Our purpose is to highlight pressures and priorities</w:t>
      </w:r>
      <w:r w:rsidR="006D0DDF">
        <w:rPr>
          <w:rFonts w:ascii="Times New Roman" w:eastAsia="Times New Roman" w:hAnsi="Times New Roman" w:cs="Times New Roman"/>
          <w:sz w:val="24"/>
        </w:rPr>
        <w:t xml:space="preserve"> in Welsh Government </w:t>
      </w:r>
      <w:r w:rsidR="009A327D">
        <w:rPr>
          <w:rFonts w:ascii="Times New Roman" w:eastAsia="Times New Roman" w:hAnsi="Times New Roman" w:cs="Times New Roman"/>
          <w:sz w:val="24"/>
        </w:rPr>
        <w:t>policy</w:t>
      </w:r>
      <w:r>
        <w:rPr>
          <w:rFonts w:ascii="Times New Roman" w:eastAsia="Times New Roman" w:hAnsi="Times New Roman" w:cs="Times New Roman"/>
          <w:sz w:val="24"/>
        </w:rPr>
        <w:t>, and relate thi</w:t>
      </w:r>
      <w:r w:rsidR="00124641">
        <w:rPr>
          <w:rFonts w:ascii="Times New Roman" w:eastAsia="Times New Roman" w:hAnsi="Times New Roman" w:cs="Times New Roman"/>
          <w:sz w:val="24"/>
        </w:rPr>
        <w:t xml:space="preserve">s to ambient concerns over cost, </w:t>
      </w:r>
      <w:r>
        <w:rPr>
          <w:rFonts w:ascii="Times New Roman" w:eastAsia="Times New Roman" w:hAnsi="Times New Roman" w:cs="Times New Roman"/>
          <w:sz w:val="24"/>
        </w:rPr>
        <w:t>accountability</w:t>
      </w:r>
      <w:r w:rsidR="00124641">
        <w:rPr>
          <w:rFonts w:ascii="Times New Roman" w:eastAsia="Times New Roman" w:hAnsi="Times New Roman" w:cs="Times New Roman"/>
          <w:sz w:val="24"/>
        </w:rPr>
        <w:t xml:space="preserve"> and equality</w:t>
      </w:r>
      <w:r>
        <w:rPr>
          <w:rFonts w:ascii="Times New Roman" w:eastAsia="Times New Roman" w:hAnsi="Times New Roman" w:cs="Times New Roman"/>
          <w:sz w:val="24"/>
        </w:rPr>
        <w:t>, showing how this relationship has contoured an understanding of the role of social services in addressing social exclusion</w:t>
      </w:r>
      <w:r w:rsidR="0060093D">
        <w:rPr>
          <w:rFonts w:ascii="Times New Roman" w:eastAsia="Times New Roman" w:hAnsi="Times New Roman" w:cs="Times New Roman"/>
          <w:sz w:val="24"/>
        </w:rPr>
        <w:t xml:space="preserve">. To this end we view discourse as </w:t>
      </w:r>
      <w:r w:rsidR="00C90243" w:rsidRPr="00C90243">
        <w:rPr>
          <w:rFonts w:ascii="Times New Roman" w:eastAsia="Times New Roman" w:hAnsi="Times New Roman" w:cs="Times New Roman"/>
          <w:sz w:val="24"/>
        </w:rPr>
        <w:t>“a complex bundle of simultaneous and sequential interrelated linguistic acts, which manifest themselves within and across the social fields of action as thematically interrelated semiotic, oral, or written tokens” (</w:t>
      </w:r>
      <w:proofErr w:type="spellStart"/>
      <w:r w:rsidR="00C90243" w:rsidRPr="00C90243">
        <w:rPr>
          <w:rFonts w:ascii="Times New Roman" w:eastAsia="Times New Roman" w:hAnsi="Times New Roman" w:cs="Times New Roman"/>
          <w:sz w:val="24"/>
        </w:rPr>
        <w:t>Wodak</w:t>
      </w:r>
      <w:proofErr w:type="spellEnd"/>
      <w:r w:rsidR="00C90243" w:rsidRPr="00C90243">
        <w:rPr>
          <w:rFonts w:ascii="Times New Roman" w:eastAsia="Times New Roman" w:hAnsi="Times New Roman" w:cs="Times New Roman"/>
          <w:sz w:val="24"/>
        </w:rPr>
        <w:t xml:space="preserve"> 2001</w:t>
      </w:r>
      <w:r w:rsidR="00BB3065">
        <w:rPr>
          <w:rFonts w:ascii="Times New Roman" w:eastAsia="Times New Roman" w:hAnsi="Times New Roman" w:cs="Times New Roman"/>
          <w:sz w:val="24"/>
        </w:rPr>
        <w:t>,</w:t>
      </w:r>
      <w:r w:rsidR="00C90243" w:rsidRPr="00C90243">
        <w:rPr>
          <w:rFonts w:ascii="Times New Roman" w:eastAsia="Times New Roman" w:hAnsi="Times New Roman" w:cs="Times New Roman"/>
          <w:sz w:val="24"/>
        </w:rPr>
        <w:t xml:space="preserve"> 66), or “a coherent and systematic way of talking about things that constrains what can be said about them” (</w:t>
      </w:r>
      <w:proofErr w:type="spellStart"/>
      <w:r w:rsidR="00C90243" w:rsidRPr="00C90243">
        <w:rPr>
          <w:rFonts w:ascii="Times New Roman" w:eastAsia="Times New Roman" w:hAnsi="Times New Roman" w:cs="Times New Roman"/>
          <w:sz w:val="24"/>
        </w:rPr>
        <w:t>Barchas</w:t>
      </w:r>
      <w:proofErr w:type="spellEnd"/>
      <w:r w:rsidR="00C90243" w:rsidRPr="00C90243">
        <w:rPr>
          <w:rFonts w:ascii="Times New Roman" w:eastAsia="Times New Roman" w:hAnsi="Times New Roman" w:cs="Times New Roman"/>
          <w:sz w:val="24"/>
        </w:rPr>
        <w:t>-Lichtenstein 2013</w:t>
      </w:r>
      <w:r w:rsidR="00BB3065">
        <w:rPr>
          <w:rFonts w:ascii="Times New Roman" w:eastAsia="Times New Roman" w:hAnsi="Times New Roman" w:cs="Times New Roman"/>
          <w:sz w:val="24"/>
        </w:rPr>
        <w:t>,</w:t>
      </w:r>
      <w:r w:rsidR="00C90243" w:rsidRPr="00C90243">
        <w:rPr>
          <w:rFonts w:ascii="Times New Roman" w:eastAsia="Times New Roman" w:hAnsi="Times New Roman" w:cs="Times New Roman"/>
          <w:sz w:val="24"/>
        </w:rPr>
        <w:t xml:space="preserve"> 41)</w:t>
      </w:r>
      <w:r w:rsidR="0060093D" w:rsidRPr="0060093D">
        <w:rPr>
          <w:rFonts w:ascii="Times New Roman" w:eastAsia="Times New Roman" w:hAnsi="Times New Roman" w:cs="Times New Roman"/>
          <w:sz w:val="24"/>
        </w:rPr>
        <w:t>.</w:t>
      </w:r>
    </w:p>
    <w:p w:rsidR="005C59ED" w:rsidRDefault="005C59ED" w:rsidP="004F519E">
      <w:pPr>
        <w:widowControl w:val="0"/>
        <w:spacing w:line="240" w:lineRule="auto"/>
        <w:jc w:val="both"/>
        <w:rPr>
          <w:rFonts w:ascii="Times New Roman" w:eastAsia="Times New Roman" w:hAnsi="Times New Roman" w:cs="Times New Roman"/>
          <w:sz w:val="24"/>
        </w:rPr>
      </w:pPr>
    </w:p>
    <w:p w:rsidR="0036305D" w:rsidRDefault="005C59ED" w:rsidP="004F519E">
      <w:pPr>
        <w:widowControl w:val="0"/>
        <w:spacing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Wodak</w:t>
      </w:r>
      <w:proofErr w:type="spellEnd"/>
      <w:r>
        <w:rPr>
          <w:rFonts w:ascii="Times New Roman" w:eastAsia="Times New Roman" w:hAnsi="Times New Roman" w:cs="Times New Roman"/>
          <w:sz w:val="24"/>
        </w:rPr>
        <w:t xml:space="preserve"> </w:t>
      </w:r>
      <w:r w:rsidR="0036305D">
        <w:rPr>
          <w:rFonts w:ascii="Times New Roman" w:eastAsia="Times New Roman" w:hAnsi="Times New Roman" w:cs="Times New Roman"/>
          <w:sz w:val="24"/>
        </w:rPr>
        <w:t>(2001</w:t>
      </w:r>
      <w:r w:rsidR="002E4E72">
        <w:rPr>
          <w:rFonts w:ascii="Times New Roman" w:eastAsia="Times New Roman" w:hAnsi="Times New Roman" w:cs="Times New Roman"/>
          <w:sz w:val="24"/>
        </w:rPr>
        <w:t>,</w:t>
      </w:r>
      <w:r>
        <w:rPr>
          <w:rFonts w:ascii="Times New Roman" w:eastAsia="Times New Roman" w:hAnsi="Times New Roman" w:cs="Times New Roman"/>
          <w:sz w:val="24"/>
        </w:rPr>
        <w:t xml:space="preserve"> 64</w:t>
      </w:r>
      <w:r w:rsidR="00AF5032">
        <w:rPr>
          <w:rFonts w:ascii="Times New Roman" w:eastAsia="Times New Roman" w:hAnsi="Times New Roman" w:cs="Times New Roman"/>
          <w:sz w:val="24"/>
        </w:rPr>
        <w:t>–</w:t>
      </w:r>
      <w:r>
        <w:rPr>
          <w:rFonts w:ascii="Times New Roman" w:eastAsia="Times New Roman" w:hAnsi="Times New Roman" w:cs="Times New Roman"/>
          <w:sz w:val="24"/>
        </w:rPr>
        <w:t>65) argue</w:t>
      </w:r>
      <w:r w:rsidR="007036CB">
        <w:rPr>
          <w:rFonts w:ascii="Times New Roman" w:eastAsia="Times New Roman" w:hAnsi="Times New Roman" w:cs="Times New Roman"/>
          <w:sz w:val="24"/>
        </w:rPr>
        <w:t>s</w:t>
      </w:r>
      <w:r>
        <w:rPr>
          <w:rFonts w:ascii="Times New Roman" w:eastAsia="Times New Roman" w:hAnsi="Times New Roman" w:cs="Times New Roman"/>
          <w:sz w:val="24"/>
        </w:rPr>
        <w:t xml:space="preserve"> that </w:t>
      </w:r>
      <w:r w:rsidR="006D0DDF">
        <w:rPr>
          <w:rFonts w:ascii="Times New Roman" w:eastAsia="Times New Roman" w:hAnsi="Times New Roman" w:cs="Times New Roman"/>
          <w:sz w:val="24"/>
        </w:rPr>
        <w:t xml:space="preserve">DHA </w:t>
      </w:r>
      <w:r>
        <w:rPr>
          <w:rFonts w:ascii="Times New Roman" w:eastAsia="Times New Roman" w:hAnsi="Times New Roman" w:cs="Times New Roman"/>
          <w:sz w:val="24"/>
        </w:rPr>
        <w:t xml:space="preserve">incorporates three elements of critical thinking: examining </w:t>
      </w:r>
      <w:r w:rsidR="00AF5032">
        <w:rPr>
          <w:rFonts w:ascii="Times New Roman" w:eastAsia="Times New Roman" w:hAnsi="Times New Roman" w:cs="Times New Roman"/>
          <w:sz w:val="24"/>
        </w:rPr>
        <w:t>internal tensions within a text;</w:t>
      </w:r>
      <w:r>
        <w:rPr>
          <w:rFonts w:ascii="Times New Roman" w:eastAsia="Times New Roman" w:hAnsi="Times New Roman" w:cs="Times New Roman"/>
          <w:sz w:val="24"/>
        </w:rPr>
        <w:t xml:space="preserve"> making use of the wider social and political context to show how the document seeks to manipulate opinion</w:t>
      </w:r>
      <w:r w:rsidR="00AF5032">
        <w:rPr>
          <w:rFonts w:ascii="Times New Roman" w:eastAsia="Times New Roman" w:hAnsi="Times New Roman" w:cs="Times New Roman"/>
          <w:sz w:val="24"/>
        </w:rPr>
        <w:t>;</w:t>
      </w:r>
      <w:r>
        <w:rPr>
          <w:rFonts w:ascii="Times New Roman" w:eastAsia="Times New Roman" w:hAnsi="Times New Roman" w:cs="Times New Roman"/>
          <w:sz w:val="24"/>
        </w:rPr>
        <w:t xml:space="preserve"> and highlighting text that could be more </w:t>
      </w:r>
      <w:r>
        <w:rPr>
          <w:rFonts w:ascii="Times New Roman" w:eastAsia="Times New Roman" w:hAnsi="Times New Roman" w:cs="Times New Roman"/>
          <w:sz w:val="24"/>
        </w:rPr>
        <w:lastRenderedPageBreak/>
        <w:t>clearly stated o</w:t>
      </w:r>
      <w:r w:rsidR="00AF5032">
        <w:rPr>
          <w:rFonts w:ascii="Times New Roman" w:eastAsia="Times New Roman" w:hAnsi="Times New Roman" w:cs="Times New Roman"/>
          <w:sz w:val="24"/>
        </w:rPr>
        <w:t xml:space="preserve">r avoid prejudicial language. </w:t>
      </w:r>
      <w:r w:rsidR="0080080F">
        <w:rPr>
          <w:rFonts w:ascii="Times New Roman" w:eastAsia="Times New Roman" w:hAnsi="Times New Roman" w:cs="Times New Roman"/>
          <w:sz w:val="24"/>
        </w:rPr>
        <w:t xml:space="preserve">Our analysis </w:t>
      </w:r>
      <w:r w:rsidR="0087626A">
        <w:rPr>
          <w:rFonts w:ascii="Times New Roman" w:eastAsia="Times New Roman" w:hAnsi="Times New Roman" w:cs="Times New Roman"/>
          <w:sz w:val="24"/>
        </w:rPr>
        <w:t xml:space="preserve">mainly </w:t>
      </w:r>
      <w:r w:rsidR="0080080F">
        <w:rPr>
          <w:rFonts w:ascii="Times New Roman" w:eastAsia="Times New Roman" w:hAnsi="Times New Roman" w:cs="Times New Roman"/>
          <w:sz w:val="24"/>
        </w:rPr>
        <w:t>covers the first two of these</w:t>
      </w:r>
      <w:r w:rsidR="00AF5032">
        <w:rPr>
          <w:rFonts w:ascii="Times New Roman" w:eastAsia="Times New Roman" w:hAnsi="Times New Roman" w:cs="Times New Roman"/>
          <w:sz w:val="24"/>
        </w:rPr>
        <w:t xml:space="preserve">. </w:t>
      </w:r>
      <w:r w:rsidR="007E1CAE">
        <w:rPr>
          <w:rFonts w:ascii="Times New Roman" w:eastAsia="Times New Roman" w:hAnsi="Times New Roman" w:cs="Times New Roman"/>
          <w:sz w:val="24"/>
        </w:rPr>
        <w:t>We aim</w:t>
      </w:r>
      <w:r w:rsidR="00EE1691">
        <w:rPr>
          <w:rFonts w:ascii="Times New Roman" w:eastAsia="Times New Roman" w:hAnsi="Times New Roman" w:cs="Times New Roman"/>
          <w:sz w:val="24"/>
        </w:rPr>
        <w:t xml:space="preserve"> to understand </w:t>
      </w:r>
      <w:r w:rsidR="00647F28">
        <w:rPr>
          <w:rFonts w:ascii="Times New Roman" w:eastAsia="Times New Roman" w:hAnsi="Times New Roman" w:cs="Times New Roman"/>
          <w:sz w:val="24"/>
        </w:rPr>
        <w:t xml:space="preserve">how </w:t>
      </w:r>
      <w:r w:rsidR="00EE1691">
        <w:rPr>
          <w:rFonts w:ascii="Times New Roman" w:eastAsia="Times New Roman" w:hAnsi="Times New Roman" w:cs="Times New Roman"/>
          <w:sz w:val="24"/>
        </w:rPr>
        <w:t xml:space="preserve">FLSC </w:t>
      </w:r>
      <w:r w:rsidR="00647F28">
        <w:rPr>
          <w:rFonts w:ascii="Times New Roman" w:eastAsia="Times New Roman" w:hAnsi="Times New Roman" w:cs="Times New Roman"/>
          <w:sz w:val="24"/>
        </w:rPr>
        <w:t xml:space="preserve">balances </w:t>
      </w:r>
      <w:r w:rsidR="00EE1691">
        <w:rPr>
          <w:rFonts w:ascii="Times New Roman" w:eastAsia="Times New Roman" w:hAnsi="Times New Roman" w:cs="Times New Roman"/>
          <w:sz w:val="24"/>
        </w:rPr>
        <w:t>New Public Management (</w:t>
      </w:r>
      <w:r w:rsidR="00EE1691" w:rsidRPr="00D24110">
        <w:rPr>
          <w:rFonts w:ascii="Times New Roman" w:eastAsia="Times New Roman" w:hAnsi="Times New Roman" w:cs="Times New Roman"/>
          <w:sz w:val="24"/>
        </w:rPr>
        <w:t>continuous improvements</w:t>
      </w:r>
      <w:r w:rsidR="00EE1691">
        <w:rPr>
          <w:rFonts w:ascii="Times New Roman" w:eastAsia="Times New Roman" w:hAnsi="Times New Roman" w:cs="Times New Roman"/>
          <w:sz w:val="24"/>
        </w:rPr>
        <w:t xml:space="preserve">, measurable </w:t>
      </w:r>
      <w:r w:rsidR="00EE1691" w:rsidRPr="00D24110">
        <w:rPr>
          <w:rFonts w:ascii="Times New Roman" w:eastAsia="Times New Roman" w:hAnsi="Times New Roman" w:cs="Times New Roman"/>
          <w:sz w:val="24"/>
        </w:rPr>
        <w:t>accountability</w:t>
      </w:r>
      <w:r w:rsidR="00EE1691">
        <w:rPr>
          <w:rFonts w:ascii="Times New Roman" w:eastAsia="Times New Roman" w:hAnsi="Times New Roman" w:cs="Times New Roman"/>
          <w:sz w:val="24"/>
        </w:rPr>
        <w:t>, etc.) with the equality duty</w:t>
      </w:r>
      <w:r w:rsidR="00647F28">
        <w:rPr>
          <w:rFonts w:ascii="Times New Roman" w:eastAsia="Times New Roman" w:hAnsi="Times New Roman" w:cs="Times New Roman"/>
          <w:sz w:val="24"/>
        </w:rPr>
        <w:t xml:space="preserve"> </w:t>
      </w:r>
      <w:r w:rsidR="00EE1691">
        <w:rPr>
          <w:rFonts w:ascii="Times New Roman" w:eastAsia="Times New Roman" w:hAnsi="Times New Roman" w:cs="Times New Roman"/>
          <w:sz w:val="24"/>
        </w:rPr>
        <w:t xml:space="preserve">– respectively, </w:t>
      </w:r>
      <w:r w:rsidR="00F63AFC">
        <w:rPr>
          <w:rFonts w:ascii="Times New Roman" w:eastAsia="Times New Roman" w:hAnsi="Times New Roman" w:cs="Times New Roman"/>
          <w:sz w:val="24"/>
        </w:rPr>
        <w:t>‘speeding up’ and ‘reaching out’</w:t>
      </w:r>
      <w:r w:rsidR="00EE1691">
        <w:rPr>
          <w:rFonts w:ascii="Times New Roman" w:eastAsia="Times New Roman" w:hAnsi="Times New Roman" w:cs="Times New Roman"/>
          <w:sz w:val="24"/>
        </w:rPr>
        <w:t xml:space="preserve"> – and </w:t>
      </w:r>
      <w:r w:rsidR="00F63AFC">
        <w:rPr>
          <w:rFonts w:ascii="Times New Roman" w:eastAsia="Times New Roman" w:hAnsi="Times New Roman" w:cs="Times New Roman"/>
          <w:sz w:val="24"/>
        </w:rPr>
        <w:t xml:space="preserve">the </w:t>
      </w:r>
      <w:r w:rsidR="0087626A">
        <w:rPr>
          <w:rFonts w:ascii="Times New Roman" w:eastAsia="Times New Roman" w:hAnsi="Times New Roman" w:cs="Times New Roman"/>
          <w:sz w:val="24"/>
        </w:rPr>
        <w:t>ways</w:t>
      </w:r>
      <w:r w:rsidR="00F63AFC">
        <w:rPr>
          <w:rFonts w:ascii="Times New Roman" w:eastAsia="Times New Roman" w:hAnsi="Times New Roman" w:cs="Times New Roman"/>
          <w:sz w:val="24"/>
        </w:rPr>
        <w:t xml:space="preserve"> these two </w:t>
      </w:r>
      <w:r w:rsidR="0087626A">
        <w:rPr>
          <w:rFonts w:ascii="Times New Roman" w:eastAsia="Times New Roman" w:hAnsi="Times New Roman" w:cs="Times New Roman"/>
          <w:sz w:val="24"/>
        </w:rPr>
        <w:t>appear</w:t>
      </w:r>
      <w:r w:rsidR="00F63AFC">
        <w:rPr>
          <w:rFonts w:ascii="Times New Roman" w:eastAsia="Times New Roman" w:hAnsi="Times New Roman" w:cs="Times New Roman"/>
          <w:sz w:val="24"/>
        </w:rPr>
        <w:t xml:space="preserve"> to be in</w:t>
      </w:r>
      <w:r w:rsidR="0087626A">
        <w:rPr>
          <w:rFonts w:ascii="Times New Roman" w:eastAsia="Times New Roman" w:hAnsi="Times New Roman" w:cs="Times New Roman"/>
          <w:sz w:val="24"/>
        </w:rPr>
        <w:t xml:space="preserve"> tension</w:t>
      </w:r>
      <w:r w:rsidR="00AF5032">
        <w:rPr>
          <w:rFonts w:ascii="Times New Roman" w:eastAsia="Times New Roman" w:hAnsi="Times New Roman" w:cs="Times New Roman"/>
          <w:sz w:val="24"/>
        </w:rPr>
        <w:t xml:space="preserve">. </w:t>
      </w:r>
      <w:r w:rsidR="00F63AFC">
        <w:rPr>
          <w:rFonts w:ascii="Times New Roman" w:eastAsia="Times New Roman" w:hAnsi="Times New Roman" w:cs="Times New Roman"/>
          <w:sz w:val="24"/>
        </w:rPr>
        <w:t>In relation to th</w:t>
      </w:r>
      <w:r w:rsidR="00AF5032">
        <w:rPr>
          <w:rFonts w:ascii="Times New Roman" w:eastAsia="Times New Roman" w:hAnsi="Times New Roman" w:cs="Times New Roman"/>
          <w:sz w:val="24"/>
        </w:rPr>
        <w:t>e context,</w:t>
      </w:r>
      <w:r w:rsidR="00F63AFC">
        <w:rPr>
          <w:rFonts w:ascii="Times New Roman" w:eastAsia="Times New Roman" w:hAnsi="Times New Roman" w:cs="Times New Roman"/>
          <w:sz w:val="24"/>
        </w:rPr>
        <w:t xml:space="preserve"> </w:t>
      </w:r>
      <w:r w:rsidR="00AF5032">
        <w:rPr>
          <w:rFonts w:ascii="Times New Roman" w:eastAsia="Times New Roman" w:hAnsi="Times New Roman" w:cs="Times New Roman"/>
          <w:sz w:val="24"/>
        </w:rPr>
        <w:t>Fairclough</w:t>
      </w:r>
      <w:r w:rsidR="003D6CF3">
        <w:rPr>
          <w:rFonts w:ascii="Times New Roman" w:eastAsia="Times New Roman" w:hAnsi="Times New Roman" w:cs="Times New Roman"/>
          <w:sz w:val="24"/>
        </w:rPr>
        <w:t xml:space="preserve"> </w:t>
      </w:r>
      <w:r w:rsidR="00F63AFC">
        <w:rPr>
          <w:rFonts w:ascii="Times New Roman" w:eastAsia="Times New Roman" w:hAnsi="Times New Roman" w:cs="Times New Roman"/>
          <w:sz w:val="24"/>
        </w:rPr>
        <w:t>(2010</w:t>
      </w:r>
      <w:r w:rsidR="002E4E72">
        <w:rPr>
          <w:rFonts w:ascii="Times New Roman" w:eastAsia="Times New Roman" w:hAnsi="Times New Roman" w:cs="Times New Roman"/>
          <w:sz w:val="24"/>
        </w:rPr>
        <w:t>,</w:t>
      </w:r>
      <w:r w:rsidR="008105F5">
        <w:rPr>
          <w:rFonts w:ascii="Times New Roman" w:eastAsia="Times New Roman" w:hAnsi="Times New Roman" w:cs="Times New Roman"/>
          <w:sz w:val="24"/>
        </w:rPr>
        <w:t xml:space="preserve"> 421) argues:</w:t>
      </w:r>
      <w:r w:rsidR="00F63AFC">
        <w:rPr>
          <w:rFonts w:ascii="Times New Roman" w:eastAsia="Times New Roman" w:hAnsi="Times New Roman" w:cs="Times New Roman"/>
          <w:sz w:val="24"/>
        </w:rPr>
        <w:t xml:space="preserve"> </w:t>
      </w:r>
      <w:r w:rsidR="003D6CF3">
        <w:rPr>
          <w:rFonts w:ascii="Times New Roman" w:eastAsia="Times New Roman" w:hAnsi="Times New Roman" w:cs="Times New Roman"/>
          <w:sz w:val="24"/>
        </w:rPr>
        <w:t xml:space="preserve">“we cannot understand particular events or particular texts, or the significance of these for participants, without exploring or asking about these wider </w:t>
      </w:r>
      <w:r w:rsidR="00F63AFC">
        <w:rPr>
          <w:rFonts w:ascii="Times New Roman" w:eastAsia="Times New Roman" w:hAnsi="Times New Roman" w:cs="Times New Roman"/>
          <w:sz w:val="24"/>
        </w:rPr>
        <w:t>intertextual chains”</w:t>
      </w:r>
      <w:r w:rsidR="00AF5032">
        <w:rPr>
          <w:rFonts w:ascii="Times New Roman" w:eastAsia="Times New Roman" w:hAnsi="Times New Roman" w:cs="Times New Roman"/>
          <w:sz w:val="24"/>
        </w:rPr>
        <w:t xml:space="preserve">. </w:t>
      </w:r>
      <w:r w:rsidR="0080080F">
        <w:rPr>
          <w:rFonts w:ascii="Times New Roman" w:eastAsia="Times New Roman" w:hAnsi="Times New Roman" w:cs="Times New Roman"/>
          <w:sz w:val="24"/>
        </w:rPr>
        <w:t>Here the con</w:t>
      </w:r>
      <w:r w:rsidR="00E8526D">
        <w:rPr>
          <w:rFonts w:ascii="Times New Roman" w:eastAsia="Times New Roman" w:hAnsi="Times New Roman" w:cs="Times New Roman"/>
          <w:sz w:val="24"/>
        </w:rPr>
        <w:t>t</w:t>
      </w:r>
      <w:r w:rsidR="0080080F">
        <w:rPr>
          <w:rFonts w:ascii="Times New Roman" w:eastAsia="Times New Roman" w:hAnsi="Times New Roman" w:cs="Times New Roman"/>
          <w:sz w:val="24"/>
        </w:rPr>
        <w:t xml:space="preserve">ext includes </w:t>
      </w:r>
      <w:r w:rsidR="00F63AFC">
        <w:rPr>
          <w:rFonts w:ascii="Times New Roman" w:eastAsia="Times New Roman" w:hAnsi="Times New Roman" w:cs="Times New Roman"/>
          <w:sz w:val="24"/>
        </w:rPr>
        <w:t xml:space="preserve">the </w:t>
      </w:r>
      <w:r w:rsidR="00D4249C">
        <w:rPr>
          <w:rFonts w:ascii="Times New Roman" w:eastAsia="Times New Roman" w:hAnsi="Times New Roman" w:cs="Times New Roman"/>
          <w:sz w:val="24"/>
        </w:rPr>
        <w:t xml:space="preserve">election of </w:t>
      </w:r>
      <w:r w:rsidR="00F63AFC">
        <w:rPr>
          <w:rFonts w:ascii="Times New Roman" w:eastAsia="Times New Roman" w:hAnsi="Times New Roman" w:cs="Times New Roman"/>
          <w:sz w:val="24"/>
        </w:rPr>
        <w:t xml:space="preserve">New Labour </w:t>
      </w:r>
      <w:r w:rsidR="00291A5B">
        <w:rPr>
          <w:rFonts w:ascii="Times New Roman" w:eastAsia="Times New Roman" w:hAnsi="Times New Roman" w:cs="Times New Roman"/>
          <w:sz w:val="24"/>
        </w:rPr>
        <w:t>to UK Government</w:t>
      </w:r>
      <w:r w:rsidR="00D4249C">
        <w:rPr>
          <w:rFonts w:ascii="Times New Roman" w:eastAsia="Times New Roman" w:hAnsi="Times New Roman" w:cs="Times New Roman"/>
          <w:sz w:val="24"/>
        </w:rPr>
        <w:t xml:space="preserve"> </w:t>
      </w:r>
      <w:r w:rsidR="00291A5B">
        <w:rPr>
          <w:rFonts w:ascii="Times New Roman" w:eastAsia="Times New Roman" w:hAnsi="Times New Roman" w:cs="Times New Roman"/>
          <w:sz w:val="24"/>
        </w:rPr>
        <w:t xml:space="preserve">in 1997, 2001 and 2005, </w:t>
      </w:r>
      <w:r w:rsidR="00D4249C">
        <w:rPr>
          <w:rFonts w:ascii="Times New Roman" w:eastAsia="Times New Roman" w:hAnsi="Times New Roman" w:cs="Times New Roman"/>
          <w:sz w:val="24"/>
        </w:rPr>
        <w:t>the creation of the Welsh Assembly</w:t>
      </w:r>
      <w:r w:rsidR="00291A5B">
        <w:rPr>
          <w:rFonts w:ascii="Times New Roman" w:eastAsia="Times New Roman" w:hAnsi="Times New Roman" w:cs="Times New Roman"/>
          <w:sz w:val="24"/>
        </w:rPr>
        <w:t xml:space="preserve"> in 1999 (and political devolution)</w:t>
      </w:r>
      <w:r w:rsidR="008105F5">
        <w:rPr>
          <w:rFonts w:ascii="Times New Roman" w:eastAsia="Times New Roman" w:hAnsi="Times New Roman" w:cs="Times New Roman"/>
          <w:sz w:val="24"/>
        </w:rPr>
        <w:t xml:space="preserve">, and other salient socio-political details </w:t>
      </w:r>
      <w:r w:rsidR="00C04AAE">
        <w:rPr>
          <w:rFonts w:ascii="Times New Roman" w:eastAsia="Times New Roman" w:hAnsi="Times New Roman" w:cs="Times New Roman"/>
          <w:sz w:val="24"/>
        </w:rPr>
        <w:t>as discussed earlier</w:t>
      </w:r>
      <w:r w:rsidR="00F87F49">
        <w:rPr>
          <w:rFonts w:ascii="Times New Roman" w:eastAsia="Times New Roman" w:hAnsi="Times New Roman" w:cs="Times New Roman"/>
          <w:sz w:val="24"/>
        </w:rPr>
        <w:t>.</w:t>
      </w:r>
    </w:p>
    <w:p w:rsidR="00063A25" w:rsidRDefault="00063A25" w:rsidP="004F519E">
      <w:pPr>
        <w:widowControl w:val="0"/>
        <w:spacing w:line="240" w:lineRule="auto"/>
        <w:jc w:val="both"/>
      </w:pPr>
    </w:p>
    <w:p w:rsidR="00975D6D" w:rsidRDefault="00877001"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 looking for exampl</w:t>
      </w:r>
      <w:r w:rsidR="003E5E22">
        <w:rPr>
          <w:rFonts w:ascii="Times New Roman" w:eastAsia="Times New Roman" w:hAnsi="Times New Roman" w:cs="Times New Roman"/>
          <w:sz w:val="24"/>
        </w:rPr>
        <w:t xml:space="preserve">es of </w:t>
      </w:r>
      <w:r w:rsidR="007E1CAE">
        <w:rPr>
          <w:rFonts w:ascii="Times New Roman" w:eastAsia="Times New Roman" w:hAnsi="Times New Roman" w:cs="Times New Roman"/>
          <w:sz w:val="24"/>
        </w:rPr>
        <w:t xml:space="preserve">the </w:t>
      </w:r>
      <w:r w:rsidR="003E5E22">
        <w:rPr>
          <w:rFonts w:ascii="Times New Roman" w:eastAsia="Times New Roman" w:hAnsi="Times New Roman" w:cs="Times New Roman"/>
          <w:sz w:val="24"/>
        </w:rPr>
        <w:t xml:space="preserve">two </w:t>
      </w:r>
      <w:r w:rsidR="007E1CAE">
        <w:rPr>
          <w:rFonts w:ascii="Times New Roman" w:eastAsia="Times New Roman" w:hAnsi="Times New Roman" w:cs="Times New Roman"/>
          <w:sz w:val="24"/>
        </w:rPr>
        <w:t>eponymous</w:t>
      </w:r>
      <w:r w:rsidR="003E5E22">
        <w:rPr>
          <w:rFonts w:ascii="Times New Roman" w:eastAsia="Times New Roman" w:hAnsi="Times New Roman" w:cs="Times New Roman"/>
          <w:sz w:val="24"/>
        </w:rPr>
        <w:t xml:space="preserve"> discourses of</w:t>
      </w:r>
      <w:r>
        <w:rPr>
          <w:rFonts w:ascii="Times New Roman" w:eastAsia="Times New Roman" w:hAnsi="Times New Roman" w:cs="Times New Roman"/>
          <w:sz w:val="24"/>
        </w:rPr>
        <w:t xml:space="preserve"> </w:t>
      </w:r>
      <w:r w:rsidR="00F87F49">
        <w:rPr>
          <w:rFonts w:ascii="Times New Roman" w:eastAsia="Times New Roman" w:hAnsi="Times New Roman" w:cs="Times New Roman"/>
          <w:sz w:val="24"/>
        </w:rPr>
        <w:t xml:space="preserve">‘speeding up’ and ‘reaching out’, </w:t>
      </w:r>
      <w:r>
        <w:rPr>
          <w:rFonts w:ascii="Times New Roman" w:eastAsia="Times New Roman" w:hAnsi="Times New Roman" w:cs="Times New Roman"/>
          <w:sz w:val="24"/>
        </w:rPr>
        <w:t xml:space="preserve">we </w:t>
      </w:r>
      <w:r w:rsidR="007E1CAE">
        <w:rPr>
          <w:rFonts w:ascii="Times New Roman" w:eastAsia="Times New Roman" w:hAnsi="Times New Roman" w:cs="Times New Roman"/>
          <w:sz w:val="24"/>
        </w:rPr>
        <w:t>dra</w:t>
      </w:r>
      <w:r w:rsidR="00CC3AE9">
        <w:rPr>
          <w:rFonts w:ascii="Times New Roman" w:eastAsia="Times New Roman" w:hAnsi="Times New Roman" w:cs="Times New Roman"/>
          <w:sz w:val="24"/>
        </w:rPr>
        <w:t xml:space="preserve">w on </w:t>
      </w:r>
      <w:proofErr w:type="spellStart"/>
      <w:r w:rsidR="00CC3AE9">
        <w:rPr>
          <w:rFonts w:ascii="Times New Roman" w:eastAsia="Times New Roman" w:hAnsi="Times New Roman" w:cs="Times New Roman"/>
          <w:sz w:val="24"/>
        </w:rPr>
        <w:t>Reisig</w:t>
      </w:r>
      <w:proofErr w:type="spellEnd"/>
      <w:r w:rsidR="00CC3AE9">
        <w:rPr>
          <w:rFonts w:ascii="Times New Roman" w:eastAsia="Times New Roman" w:hAnsi="Times New Roman" w:cs="Times New Roman"/>
          <w:sz w:val="24"/>
        </w:rPr>
        <w:t xml:space="preserve"> </w:t>
      </w:r>
      <w:r w:rsidR="00F87F49">
        <w:rPr>
          <w:rFonts w:ascii="Times New Roman" w:eastAsia="Times New Roman" w:hAnsi="Times New Roman" w:cs="Times New Roman"/>
          <w:sz w:val="24"/>
        </w:rPr>
        <w:t xml:space="preserve">&amp; </w:t>
      </w:r>
      <w:proofErr w:type="spellStart"/>
      <w:r w:rsidR="00F87F49">
        <w:rPr>
          <w:rFonts w:ascii="Times New Roman" w:eastAsia="Times New Roman" w:hAnsi="Times New Roman" w:cs="Times New Roman"/>
          <w:sz w:val="24"/>
        </w:rPr>
        <w:t>Wodak</w:t>
      </w:r>
      <w:r w:rsidR="00BD5B74">
        <w:rPr>
          <w:rFonts w:ascii="Times New Roman" w:eastAsia="Times New Roman" w:hAnsi="Times New Roman" w:cs="Times New Roman"/>
          <w:sz w:val="24"/>
        </w:rPr>
        <w:t>’s</w:t>
      </w:r>
      <w:proofErr w:type="spellEnd"/>
      <w:r w:rsidR="00F87F49">
        <w:rPr>
          <w:rFonts w:ascii="Times New Roman" w:eastAsia="Times New Roman" w:hAnsi="Times New Roman" w:cs="Times New Roman"/>
          <w:sz w:val="24"/>
        </w:rPr>
        <w:t xml:space="preserve"> (2009</w:t>
      </w:r>
      <w:r w:rsidR="002E4E72">
        <w:rPr>
          <w:rFonts w:ascii="Times New Roman" w:eastAsia="Times New Roman" w:hAnsi="Times New Roman" w:cs="Times New Roman"/>
          <w:sz w:val="24"/>
        </w:rPr>
        <w:t>,</w:t>
      </w:r>
      <w:r w:rsidR="00F87F49">
        <w:rPr>
          <w:rFonts w:ascii="Times New Roman" w:eastAsia="Times New Roman" w:hAnsi="Times New Roman" w:cs="Times New Roman"/>
          <w:sz w:val="24"/>
        </w:rPr>
        <w:t xml:space="preserve"> 89) </w:t>
      </w:r>
      <w:r w:rsidR="00BD5B74">
        <w:rPr>
          <w:rFonts w:ascii="Times New Roman" w:eastAsia="Times New Roman" w:hAnsi="Times New Roman" w:cs="Times New Roman"/>
          <w:sz w:val="24"/>
        </w:rPr>
        <w:t>remarks</w:t>
      </w:r>
      <w:r w:rsidR="003E5E22">
        <w:rPr>
          <w:rFonts w:ascii="Times New Roman" w:eastAsia="Times New Roman" w:hAnsi="Times New Roman" w:cs="Times New Roman"/>
          <w:sz w:val="24"/>
        </w:rPr>
        <w:t>, as noted earlier,</w:t>
      </w:r>
      <w:r w:rsidR="00BD5B74">
        <w:rPr>
          <w:rFonts w:ascii="Times New Roman" w:eastAsia="Times New Roman" w:hAnsi="Times New Roman" w:cs="Times New Roman"/>
          <w:sz w:val="24"/>
        </w:rPr>
        <w:t xml:space="preserve"> about “</w:t>
      </w:r>
      <w:r w:rsidR="00CC3AE9">
        <w:rPr>
          <w:rFonts w:ascii="Times New Roman" w:eastAsia="Times New Roman" w:hAnsi="Times New Roman" w:cs="Times New Roman"/>
          <w:sz w:val="24"/>
        </w:rPr>
        <w:t xml:space="preserve">differing ideological fights for dominance and </w:t>
      </w:r>
      <w:r w:rsidR="00D55746">
        <w:rPr>
          <w:rFonts w:ascii="Times New Roman" w:eastAsia="Times New Roman" w:hAnsi="Times New Roman" w:cs="Times New Roman"/>
          <w:sz w:val="24"/>
        </w:rPr>
        <w:t>hegemony</w:t>
      </w:r>
      <w:r w:rsidR="00CC3AE9">
        <w:rPr>
          <w:rFonts w:ascii="Times New Roman" w:eastAsia="Times New Roman" w:hAnsi="Times New Roman" w:cs="Times New Roman"/>
          <w:sz w:val="24"/>
        </w:rPr>
        <w:t>.”</w:t>
      </w:r>
      <w:r w:rsidR="00F87F49">
        <w:rPr>
          <w:rFonts w:ascii="Times New Roman" w:eastAsia="Times New Roman" w:hAnsi="Times New Roman" w:cs="Times New Roman"/>
          <w:sz w:val="24"/>
        </w:rPr>
        <w:t xml:space="preserve"> </w:t>
      </w:r>
      <w:r w:rsidR="003E5E22">
        <w:rPr>
          <w:rFonts w:ascii="Times New Roman" w:eastAsia="Times New Roman" w:hAnsi="Times New Roman" w:cs="Times New Roman"/>
          <w:sz w:val="24"/>
        </w:rPr>
        <w:t>W</w:t>
      </w:r>
      <w:r w:rsidR="00CC3AE9">
        <w:rPr>
          <w:rFonts w:ascii="Times New Roman" w:eastAsia="Times New Roman" w:hAnsi="Times New Roman" w:cs="Times New Roman"/>
          <w:sz w:val="24"/>
        </w:rPr>
        <w:t xml:space="preserve">e analyse the </w:t>
      </w:r>
      <w:r w:rsidR="00F87F49">
        <w:rPr>
          <w:rFonts w:ascii="Times New Roman" w:eastAsia="Times New Roman" w:hAnsi="Times New Roman" w:cs="Times New Roman"/>
          <w:sz w:val="24"/>
        </w:rPr>
        <w:t>“</w:t>
      </w:r>
      <w:r w:rsidR="00CC3AE9">
        <w:rPr>
          <w:rFonts w:ascii="Times New Roman" w:eastAsia="Times New Roman" w:hAnsi="Times New Roman" w:cs="Times New Roman"/>
          <w:sz w:val="24"/>
        </w:rPr>
        <w:t>fight for dominance</w:t>
      </w:r>
      <w:r w:rsidR="00F87F49">
        <w:rPr>
          <w:rFonts w:ascii="Times New Roman" w:eastAsia="Times New Roman" w:hAnsi="Times New Roman" w:cs="Times New Roman"/>
          <w:sz w:val="24"/>
        </w:rPr>
        <w:t>”</w:t>
      </w:r>
      <w:r w:rsidR="00CC3AE9">
        <w:rPr>
          <w:rFonts w:ascii="Times New Roman" w:eastAsia="Times New Roman" w:hAnsi="Times New Roman" w:cs="Times New Roman"/>
          <w:sz w:val="24"/>
        </w:rPr>
        <w:t xml:space="preserve"> of the</w:t>
      </w:r>
      <w:r w:rsidR="003E5E22">
        <w:rPr>
          <w:rFonts w:ascii="Times New Roman" w:eastAsia="Times New Roman" w:hAnsi="Times New Roman" w:cs="Times New Roman"/>
          <w:sz w:val="24"/>
        </w:rPr>
        <w:t>se</w:t>
      </w:r>
      <w:r w:rsidR="00CC3AE9">
        <w:rPr>
          <w:rFonts w:ascii="Times New Roman" w:eastAsia="Times New Roman" w:hAnsi="Times New Roman" w:cs="Times New Roman"/>
          <w:sz w:val="24"/>
        </w:rPr>
        <w:t xml:space="preserve"> two competing discourses, both quantitative</w:t>
      </w:r>
      <w:r w:rsidR="00063A25">
        <w:rPr>
          <w:rFonts w:ascii="Times New Roman" w:eastAsia="Times New Roman" w:hAnsi="Times New Roman" w:cs="Times New Roman"/>
          <w:sz w:val="24"/>
        </w:rPr>
        <w:t>ly</w:t>
      </w:r>
      <w:r w:rsidR="00CC3AE9">
        <w:rPr>
          <w:rFonts w:ascii="Times New Roman" w:eastAsia="Times New Roman" w:hAnsi="Times New Roman" w:cs="Times New Roman"/>
          <w:sz w:val="24"/>
        </w:rPr>
        <w:t xml:space="preserve"> and qualitatively</w:t>
      </w:r>
      <w:r w:rsidR="00AF5032">
        <w:rPr>
          <w:rFonts w:ascii="Times New Roman" w:eastAsia="Times New Roman" w:hAnsi="Times New Roman" w:cs="Times New Roman"/>
          <w:sz w:val="24"/>
        </w:rPr>
        <w:t xml:space="preserve">. </w:t>
      </w:r>
      <w:r w:rsidR="00BD5B74">
        <w:rPr>
          <w:rFonts w:ascii="Times New Roman" w:eastAsia="Times New Roman" w:hAnsi="Times New Roman" w:cs="Times New Roman"/>
          <w:sz w:val="24"/>
        </w:rPr>
        <w:t xml:space="preserve">Our </w:t>
      </w:r>
      <w:r w:rsidR="008A36D7" w:rsidRPr="008A36D7">
        <w:rPr>
          <w:rFonts w:ascii="Times New Roman" w:eastAsia="Times New Roman" w:hAnsi="Times New Roman" w:cs="Times New Roman"/>
          <w:sz w:val="24"/>
        </w:rPr>
        <w:t xml:space="preserve">purpose </w:t>
      </w:r>
      <w:r w:rsidR="007E1CAE">
        <w:rPr>
          <w:rFonts w:ascii="Times New Roman" w:eastAsia="Times New Roman" w:hAnsi="Times New Roman" w:cs="Times New Roman"/>
          <w:sz w:val="24"/>
        </w:rPr>
        <w:t xml:space="preserve">here </w:t>
      </w:r>
      <w:r w:rsidR="008A36D7" w:rsidRPr="008A36D7">
        <w:rPr>
          <w:rFonts w:ascii="Times New Roman" w:eastAsia="Times New Roman" w:hAnsi="Times New Roman" w:cs="Times New Roman"/>
          <w:sz w:val="24"/>
        </w:rPr>
        <w:t>is to clarify FLSC’s “discursively created” legitimacy (</w:t>
      </w:r>
      <w:proofErr w:type="spellStart"/>
      <w:r w:rsidR="008A36D7" w:rsidRPr="008A36D7">
        <w:rPr>
          <w:rFonts w:ascii="Times New Roman" w:eastAsia="Times New Roman" w:hAnsi="Times New Roman" w:cs="Times New Roman"/>
          <w:sz w:val="24"/>
        </w:rPr>
        <w:t>Vaara</w:t>
      </w:r>
      <w:proofErr w:type="spellEnd"/>
      <w:r w:rsidR="00C81A7C">
        <w:rPr>
          <w:rFonts w:ascii="Times New Roman" w:eastAsia="Times New Roman" w:hAnsi="Times New Roman" w:cs="Times New Roman"/>
          <w:sz w:val="24"/>
        </w:rPr>
        <w:t xml:space="preserve"> et al.</w:t>
      </w:r>
      <w:r w:rsidR="00B43555">
        <w:rPr>
          <w:rFonts w:ascii="Times New Roman" w:eastAsia="Times New Roman" w:hAnsi="Times New Roman" w:cs="Times New Roman"/>
          <w:sz w:val="24"/>
        </w:rPr>
        <w:t xml:space="preserve"> 2006,</w:t>
      </w:r>
      <w:r w:rsidR="008A36D7" w:rsidRPr="008A36D7">
        <w:rPr>
          <w:rFonts w:ascii="Times New Roman" w:eastAsia="Times New Roman" w:hAnsi="Times New Roman" w:cs="Times New Roman"/>
          <w:sz w:val="24"/>
        </w:rPr>
        <w:t xml:space="preserve"> 793), which answers the questions “Why should we do this?” and “Why should we do it this way?” (</w:t>
      </w:r>
      <w:proofErr w:type="gramStart"/>
      <w:r w:rsidR="00835CF8">
        <w:rPr>
          <w:rFonts w:ascii="Times New Roman" w:eastAsia="Times New Roman" w:hAnsi="Times New Roman" w:cs="Times New Roman"/>
          <w:sz w:val="24"/>
        </w:rPr>
        <w:t>v</w:t>
      </w:r>
      <w:r w:rsidR="00B43555">
        <w:rPr>
          <w:rFonts w:ascii="Times New Roman" w:eastAsia="Times New Roman" w:hAnsi="Times New Roman" w:cs="Times New Roman"/>
          <w:sz w:val="24"/>
        </w:rPr>
        <w:t>an</w:t>
      </w:r>
      <w:proofErr w:type="gramEnd"/>
      <w:r w:rsidR="00B43555">
        <w:rPr>
          <w:rFonts w:ascii="Times New Roman" w:eastAsia="Times New Roman" w:hAnsi="Times New Roman" w:cs="Times New Roman"/>
          <w:sz w:val="24"/>
        </w:rPr>
        <w:t xml:space="preserve"> </w:t>
      </w:r>
      <w:proofErr w:type="spellStart"/>
      <w:r w:rsidR="00B43555">
        <w:rPr>
          <w:rFonts w:ascii="Times New Roman" w:eastAsia="Times New Roman" w:hAnsi="Times New Roman" w:cs="Times New Roman"/>
          <w:sz w:val="24"/>
        </w:rPr>
        <w:t>Leeuwen</w:t>
      </w:r>
      <w:proofErr w:type="spellEnd"/>
      <w:r w:rsidR="00B43555">
        <w:rPr>
          <w:rFonts w:ascii="Times New Roman" w:eastAsia="Times New Roman" w:hAnsi="Times New Roman" w:cs="Times New Roman"/>
          <w:sz w:val="24"/>
        </w:rPr>
        <w:t xml:space="preserve"> 2007,</w:t>
      </w:r>
      <w:r w:rsidR="008A36D7" w:rsidRPr="008A36D7">
        <w:rPr>
          <w:rFonts w:ascii="Times New Roman" w:eastAsia="Times New Roman" w:hAnsi="Times New Roman" w:cs="Times New Roman"/>
          <w:sz w:val="24"/>
        </w:rPr>
        <w:t xml:space="preserve"> 93).</w:t>
      </w:r>
    </w:p>
    <w:p w:rsidR="00237FBE" w:rsidRDefault="00237FBE" w:rsidP="004F519E">
      <w:pPr>
        <w:widowControl w:val="0"/>
        <w:spacing w:line="240" w:lineRule="auto"/>
        <w:jc w:val="both"/>
        <w:rPr>
          <w:rFonts w:ascii="Times New Roman" w:eastAsia="Times New Roman" w:hAnsi="Times New Roman" w:cs="Times New Roman"/>
          <w:sz w:val="24"/>
        </w:rPr>
      </w:pPr>
    </w:p>
    <w:p w:rsidR="00DF33C5" w:rsidRDefault="00A4302C"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Turning to the practicalities of the data </w:t>
      </w:r>
      <w:r w:rsidR="00C04AAE">
        <w:rPr>
          <w:rFonts w:ascii="Times New Roman" w:eastAsia="Times New Roman" w:hAnsi="Times New Roman" w:cs="Times New Roman"/>
          <w:sz w:val="24"/>
        </w:rPr>
        <w:t xml:space="preserve">collection and </w:t>
      </w:r>
      <w:r>
        <w:rPr>
          <w:rFonts w:ascii="Times New Roman" w:eastAsia="Times New Roman" w:hAnsi="Times New Roman" w:cs="Times New Roman"/>
          <w:sz w:val="24"/>
        </w:rPr>
        <w:t>analysis,</w:t>
      </w:r>
      <w:r w:rsidR="00F462D1">
        <w:rPr>
          <w:rFonts w:ascii="Times New Roman" w:eastAsia="Times New Roman" w:hAnsi="Times New Roman" w:cs="Times New Roman"/>
          <w:sz w:val="24"/>
        </w:rPr>
        <w:t xml:space="preserve"> </w:t>
      </w:r>
      <w:r w:rsidR="0024475F">
        <w:rPr>
          <w:rFonts w:ascii="Times New Roman" w:eastAsia="Times New Roman" w:hAnsi="Times New Roman" w:cs="Times New Roman"/>
          <w:sz w:val="24"/>
        </w:rPr>
        <w:t>t</w:t>
      </w:r>
      <w:r w:rsidR="00EB0219">
        <w:rPr>
          <w:rFonts w:ascii="Times New Roman" w:eastAsia="Times New Roman" w:hAnsi="Times New Roman" w:cs="Times New Roman"/>
          <w:sz w:val="24"/>
        </w:rPr>
        <w:t xml:space="preserve">he </w:t>
      </w:r>
      <w:r>
        <w:rPr>
          <w:rFonts w:ascii="Times New Roman" w:eastAsia="Times New Roman" w:hAnsi="Times New Roman" w:cs="Times New Roman"/>
          <w:sz w:val="24"/>
        </w:rPr>
        <w:t xml:space="preserve">first </w:t>
      </w:r>
      <w:r w:rsidR="0024475F">
        <w:rPr>
          <w:rFonts w:ascii="Times New Roman" w:eastAsia="Times New Roman" w:hAnsi="Times New Roman" w:cs="Times New Roman"/>
          <w:sz w:val="24"/>
        </w:rPr>
        <w:t xml:space="preserve">coding </w:t>
      </w:r>
      <w:r w:rsidR="00EB0219">
        <w:rPr>
          <w:rFonts w:ascii="Times New Roman" w:eastAsia="Times New Roman" w:hAnsi="Times New Roman" w:cs="Times New Roman"/>
          <w:sz w:val="24"/>
        </w:rPr>
        <w:t>categories emerged during ou</w:t>
      </w:r>
      <w:r>
        <w:rPr>
          <w:rFonts w:ascii="Times New Roman" w:eastAsia="Times New Roman" w:hAnsi="Times New Roman" w:cs="Times New Roman"/>
          <w:sz w:val="24"/>
        </w:rPr>
        <w:t>r initial readings of FLSC</w:t>
      </w:r>
      <w:r w:rsidR="0024475F">
        <w:rPr>
          <w:rFonts w:ascii="Times New Roman" w:eastAsia="Times New Roman" w:hAnsi="Times New Roman" w:cs="Times New Roman"/>
          <w:sz w:val="24"/>
        </w:rPr>
        <w:t>; these</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were then </w:t>
      </w:r>
      <w:r w:rsidR="001C2646">
        <w:rPr>
          <w:rFonts w:ascii="Times New Roman" w:eastAsia="Times New Roman" w:hAnsi="Times New Roman" w:cs="Times New Roman"/>
          <w:sz w:val="24"/>
        </w:rPr>
        <w:t>gathered</w:t>
      </w:r>
      <w:proofErr w:type="gramEnd"/>
      <w:r w:rsidR="001C264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together in higher-level </w:t>
      </w:r>
      <w:r w:rsidR="001C2646">
        <w:rPr>
          <w:rFonts w:ascii="Times New Roman" w:eastAsia="Times New Roman" w:hAnsi="Times New Roman" w:cs="Times New Roman"/>
          <w:sz w:val="24"/>
        </w:rPr>
        <w:t xml:space="preserve">groups </w:t>
      </w:r>
      <w:r w:rsidR="00EB0219">
        <w:rPr>
          <w:rFonts w:ascii="Times New Roman" w:eastAsia="Times New Roman" w:hAnsi="Times New Roman" w:cs="Times New Roman"/>
          <w:sz w:val="24"/>
        </w:rPr>
        <w:t xml:space="preserve">for </w:t>
      </w:r>
      <w:r w:rsidR="00D32324">
        <w:rPr>
          <w:rFonts w:ascii="Times New Roman" w:eastAsia="Times New Roman" w:hAnsi="Times New Roman" w:cs="Times New Roman"/>
          <w:sz w:val="24"/>
        </w:rPr>
        <w:t>transparency</w:t>
      </w:r>
      <w:r w:rsidR="00EB0219">
        <w:rPr>
          <w:rFonts w:ascii="Times New Roman" w:eastAsia="Times New Roman" w:hAnsi="Times New Roman" w:cs="Times New Roman"/>
          <w:sz w:val="24"/>
        </w:rPr>
        <w:t xml:space="preserve"> of reference and analysis. </w:t>
      </w:r>
      <w:r w:rsidR="007D3E9A">
        <w:rPr>
          <w:rFonts w:ascii="Times New Roman" w:eastAsia="Times New Roman" w:hAnsi="Times New Roman" w:cs="Times New Roman"/>
          <w:sz w:val="24"/>
        </w:rPr>
        <w:t xml:space="preserve">Some of the categories were keywords, where we were able to tally </w:t>
      </w:r>
      <w:r w:rsidR="00EB0219">
        <w:rPr>
          <w:rFonts w:ascii="Times New Roman" w:eastAsia="Times New Roman" w:hAnsi="Times New Roman" w:cs="Times New Roman"/>
          <w:sz w:val="24"/>
        </w:rPr>
        <w:t>collocates and semantic roles in which they occurred. Others, such as ‘plans to recruit more staff’, or ‘earlier interventions and other preventative measures’, were worded variously</w:t>
      </w:r>
      <w:r w:rsidR="00580B5A">
        <w:rPr>
          <w:rFonts w:ascii="Times New Roman" w:eastAsia="Times New Roman" w:hAnsi="Times New Roman" w:cs="Times New Roman"/>
          <w:sz w:val="24"/>
        </w:rPr>
        <w:t>,</w:t>
      </w:r>
      <w:r w:rsidR="00EB0219">
        <w:rPr>
          <w:rFonts w:ascii="Times New Roman" w:eastAsia="Times New Roman" w:hAnsi="Times New Roman" w:cs="Times New Roman"/>
          <w:sz w:val="24"/>
        </w:rPr>
        <w:t xml:space="preserve"> and required manual trawling. This coding and trawling</w:t>
      </w:r>
      <w:r w:rsidR="00DF33C5">
        <w:rPr>
          <w:rFonts w:ascii="Times New Roman" w:eastAsia="Times New Roman" w:hAnsi="Times New Roman" w:cs="Times New Roman"/>
          <w:sz w:val="24"/>
        </w:rPr>
        <w:t xml:space="preserve"> process</w:t>
      </w:r>
      <w:r w:rsidR="00EB0219">
        <w:rPr>
          <w:rFonts w:ascii="Times New Roman" w:eastAsia="Times New Roman" w:hAnsi="Times New Roman" w:cs="Times New Roman"/>
          <w:sz w:val="24"/>
        </w:rPr>
        <w:t xml:space="preserve"> </w:t>
      </w:r>
      <w:proofErr w:type="gramStart"/>
      <w:r w:rsidR="00EB0219">
        <w:rPr>
          <w:rFonts w:ascii="Times New Roman" w:eastAsia="Times New Roman" w:hAnsi="Times New Roman" w:cs="Times New Roman"/>
          <w:sz w:val="24"/>
        </w:rPr>
        <w:t>was repeated</w:t>
      </w:r>
      <w:proofErr w:type="gramEnd"/>
      <w:r w:rsidR="00EB0219">
        <w:rPr>
          <w:rFonts w:ascii="Times New Roman" w:eastAsia="Times New Roman" w:hAnsi="Times New Roman" w:cs="Times New Roman"/>
          <w:sz w:val="24"/>
        </w:rPr>
        <w:t xml:space="preserve"> for each categor</w:t>
      </w:r>
      <w:r w:rsidR="00580B5A">
        <w:rPr>
          <w:rFonts w:ascii="Times New Roman" w:eastAsia="Times New Roman" w:hAnsi="Times New Roman" w:cs="Times New Roman"/>
          <w:sz w:val="24"/>
        </w:rPr>
        <w:t xml:space="preserve">y until saturation was reached, and the </w:t>
      </w:r>
      <w:r w:rsidR="00EB0219">
        <w:rPr>
          <w:rFonts w:ascii="Times New Roman" w:eastAsia="Times New Roman" w:hAnsi="Times New Roman" w:cs="Times New Roman"/>
          <w:sz w:val="24"/>
        </w:rPr>
        <w:t xml:space="preserve">process repeated by </w:t>
      </w:r>
      <w:r w:rsidR="005103CF">
        <w:rPr>
          <w:rFonts w:ascii="Times New Roman" w:eastAsia="Times New Roman" w:hAnsi="Times New Roman" w:cs="Times New Roman"/>
          <w:sz w:val="24"/>
        </w:rPr>
        <w:t xml:space="preserve">two authors </w:t>
      </w:r>
      <w:r w:rsidR="00580B5A">
        <w:rPr>
          <w:rFonts w:ascii="Times New Roman" w:eastAsia="Times New Roman" w:hAnsi="Times New Roman" w:cs="Times New Roman"/>
          <w:sz w:val="24"/>
        </w:rPr>
        <w:t xml:space="preserve">then </w:t>
      </w:r>
      <w:r w:rsidR="005103CF">
        <w:rPr>
          <w:rFonts w:ascii="Times New Roman" w:eastAsia="Times New Roman" w:hAnsi="Times New Roman" w:cs="Times New Roman"/>
          <w:sz w:val="24"/>
        </w:rPr>
        <w:t>verified by two more.</w:t>
      </w:r>
    </w:p>
    <w:p w:rsidR="00DF33C5" w:rsidRDefault="00DF33C5" w:rsidP="004F519E">
      <w:pPr>
        <w:widowControl w:val="0"/>
        <w:spacing w:line="240" w:lineRule="auto"/>
        <w:jc w:val="both"/>
        <w:rPr>
          <w:rFonts w:ascii="Times New Roman" w:eastAsia="Times New Roman" w:hAnsi="Times New Roman" w:cs="Times New Roman"/>
          <w:sz w:val="24"/>
        </w:rPr>
      </w:pPr>
    </w:p>
    <w:p w:rsidR="00F462D1" w:rsidRDefault="000B2FAF" w:rsidP="004F519E">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noted, </w:t>
      </w:r>
      <w:r w:rsidR="00194A32">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t</w:t>
      </w:r>
      <w:r w:rsidR="00F462D1" w:rsidRPr="00F462D1">
        <w:rPr>
          <w:rFonts w:ascii="Times New Roman" w:eastAsia="Times New Roman" w:hAnsi="Times New Roman" w:cs="Times New Roman"/>
          <w:sz w:val="24"/>
          <w:szCs w:val="24"/>
        </w:rPr>
        <w:t xml:space="preserve">he analytical categories </w:t>
      </w:r>
      <w:r w:rsidR="00194A32">
        <w:rPr>
          <w:rFonts w:ascii="Times New Roman" w:eastAsia="Times New Roman" w:hAnsi="Times New Roman" w:cs="Times New Roman"/>
          <w:sz w:val="24"/>
          <w:szCs w:val="24"/>
        </w:rPr>
        <w:t>emerged from the text</w:t>
      </w:r>
      <w:r w:rsidR="00580B5A">
        <w:rPr>
          <w:rFonts w:ascii="Times New Roman" w:eastAsia="Times New Roman" w:hAnsi="Times New Roman" w:cs="Times New Roman"/>
          <w:sz w:val="24"/>
          <w:szCs w:val="24"/>
        </w:rPr>
        <w:t>,</w:t>
      </w:r>
      <w:r w:rsidR="00194A32">
        <w:rPr>
          <w:rFonts w:ascii="Times New Roman" w:eastAsia="Times New Roman" w:hAnsi="Times New Roman" w:cs="Times New Roman"/>
          <w:sz w:val="24"/>
          <w:szCs w:val="24"/>
        </w:rPr>
        <w:t xml:space="preserve"> we </w:t>
      </w:r>
      <w:r w:rsidR="00F462D1" w:rsidRPr="00F462D1">
        <w:rPr>
          <w:rFonts w:ascii="Times New Roman" w:eastAsia="Times New Roman" w:hAnsi="Times New Roman" w:cs="Times New Roman"/>
          <w:sz w:val="24"/>
          <w:szCs w:val="24"/>
        </w:rPr>
        <w:t>sepa</w:t>
      </w:r>
      <w:r>
        <w:rPr>
          <w:rFonts w:ascii="Times New Roman" w:eastAsia="Times New Roman" w:hAnsi="Times New Roman" w:cs="Times New Roman"/>
          <w:sz w:val="24"/>
          <w:szCs w:val="24"/>
        </w:rPr>
        <w:t xml:space="preserve">rated </w:t>
      </w:r>
      <w:r w:rsidR="00194A32">
        <w:rPr>
          <w:rFonts w:ascii="Times New Roman" w:eastAsia="Times New Roman" w:hAnsi="Times New Roman" w:cs="Times New Roman"/>
          <w:sz w:val="24"/>
          <w:szCs w:val="24"/>
        </w:rPr>
        <w:t xml:space="preserve">them </w:t>
      </w:r>
      <w:r>
        <w:rPr>
          <w:rFonts w:ascii="Times New Roman" w:eastAsia="Times New Roman" w:hAnsi="Times New Roman" w:cs="Times New Roman"/>
          <w:sz w:val="24"/>
          <w:szCs w:val="24"/>
        </w:rPr>
        <w:t>into thematic groups; this was</w:t>
      </w:r>
      <w:r w:rsidR="00F462D1" w:rsidRPr="00F462D1">
        <w:rPr>
          <w:rFonts w:ascii="Times New Roman" w:eastAsia="Times New Roman" w:hAnsi="Times New Roman" w:cs="Times New Roman"/>
          <w:sz w:val="24"/>
          <w:szCs w:val="24"/>
        </w:rPr>
        <w:t xml:space="preserve"> in order to illustrate </w:t>
      </w:r>
      <w:r w:rsidRPr="00F462D1">
        <w:rPr>
          <w:rFonts w:ascii="Times New Roman" w:eastAsia="Times New Roman" w:hAnsi="Times New Roman" w:cs="Times New Roman"/>
          <w:sz w:val="24"/>
          <w:szCs w:val="24"/>
        </w:rPr>
        <w:t xml:space="preserve">more clearly </w:t>
      </w:r>
      <w:r w:rsidR="00F462D1" w:rsidRPr="00F462D1">
        <w:rPr>
          <w:rFonts w:ascii="Times New Roman" w:eastAsia="Times New Roman" w:hAnsi="Times New Roman" w:cs="Times New Roman"/>
          <w:sz w:val="24"/>
          <w:szCs w:val="24"/>
        </w:rPr>
        <w:t>the balance between competing discourses. The groups were as follows:</w:t>
      </w:r>
    </w:p>
    <w:p w:rsidR="0091137E" w:rsidRPr="00F462D1" w:rsidRDefault="0091137E" w:rsidP="004F519E">
      <w:pPr>
        <w:widowControl w:val="0"/>
        <w:spacing w:line="240" w:lineRule="auto"/>
        <w:jc w:val="both"/>
        <w:rPr>
          <w:rFonts w:ascii="Times New Roman" w:eastAsia="Times New Roman" w:hAnsi="Times New Roman" w:cs="Times New Roman"/>
          <w:sz w:val="24"/>
        </w:rPr>
      </w:pPr>
    </w:p>
    <w:p w:rsidR="007A3BD2" w:rsidRDefault="007F368E" w:rsidP="004F519E">
      <w:pPr>
        <w:numPr>
          <w:ilvl w:val="0"/>
          <w:numId w:val="5"/>
        </w:numPr>
        <w:spacing w:line="240" w:lineRule="auto"/>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i/>
          <w:iCs/>
          <w:sz w:val="24"/>
          <w:szCs w:val="24"/>
        </w:rPr>
        <w:t>Focusing on existing user groups vs. finding new ones</w:t>
      </w:r>
      <w:r w:rsidR="00F462D1" w:rsidRPr="00F462D1">
        <w:rPr>
          <w:rFonts w:ascii="Times New Roman" w:eastAsia="Times New Roman" w:hAnsi="Times New Roman" w:cs="Times New Roman"/>
          <w:sz w:val="24"/>
          <w:szCs w:val="24"/>
        </w:rPr>
        <w:t xml:space="preserve">. This group </w:t>
      </w:r>
      <w:r w:rsidR="00683B23">
        <w:rPr>
          <w:rFonts w:ascii="Times New Roman" w:eastAsia="Times New Roman" w:hAnsi="Times New Roman" w:cs="Times New Roman"/>
          <w:sz w:val="24"/>
          <w:szCs w:val="24"/>
        </w:rPr>
        <w:t xml:space="preserve">contains </w:t>
      </w:r>
      <w:r w:rsidR="00580B5A">
        <w:rPr>
          <w:rFonts w:ascii="Times New Roman" w:eastAsia="Times New Roman" w:hAnsi="Times New Roman" w:cs="Times New Roman"/>
          <w:sz w:val="24"/>
          <w:szCs w:val="24"/>
        </w:rPr>
        <w:t>three</w:t>
      </w:r>
      <w:r w:rsidR="00F462D1" w:rsidRPr="00F462D1">
        <w:rPr>
          <w:rFonts w:ascii="Times New Roman" w:eastAsia="Times New Roman" w:hAnsi="Times New Roman" w:cs="Times New Roman"/>
          <w:sz w:val="24"/>
          <w:szCs w:val="24"/>
        </w:rPr>
        <w:t xml:space="preserve"> categories</w:t>
      </w:r>
      <w:r w:rsidR="007A3BD2">
        <w:rPr>
          <w:rFonts w:ascii="Times New Roman" w:eastAsia="Times New Roman" w:hAnsi="Times New Roman" w:cs="Times New Roman"/>
          <w:sz w:val="24"/>
          <w:szCs w:val="24"/>
        </w:rPr>
        <w:t>:</w:t>
      </w:r>
    </w:p>
    <w:p w:rsidR="007A3BD2" w:rsidRPr="007A3BD2" w:rsidRDefault="004A7C96" w:rsidP="004F519E">
      <w:pPr>
        <w:numPr>
          <w:ilvl w:val="1"/>
          <w:numId w:val="5"/>
        </w:numPr>
        <w:tabs>
          <w:tab w:val="clear" w:pos="1440"/>
          <w:tab w:val="num" w:pos="720"/>
        </w:tabs>
        <w:spacing w:line="240" w:lineRule="auto"/>
        <w:ind w:left="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mentions of </w:t>
      </w:r>
      <w:r w:rsidR="00F462D1" w:rsidRPr="00F462D1">
        <w:rPr>
          <w:rFonts w:ascii="Times New Roman" w:eastAsia="Times New Roman" w:hAnsi="Times New Roman" w:cs="Times New Roman"/>
          <w:sz w:val="24"/>
          <w:szCs w:val="24"/>
        </w:rPr>
        <w:t>existing user groups (</w:t>
      </w:r>
      <w:r>
        <w:rPr>
          <w:rFonts w:ascii="Times New Roman" w:eastAsia="Times New Roman" w:hAnsi="Times New Roman" w:cs="Times New Roman"/>
          <w:sz w:val="24"/>
          <w:szCs w:val="24"/>
        </w:rPr>
        <w:t>who require</w:t>
      </w:r>
      <w:r w:rsidR="00F462D1" w:rsidRPr="00F462D1">
        <w:rPr>
          <w:rFonts w:ascii="Times New Roman" w:eastAsia="Times New Roman" w:hAnsi="Times New Roman" w:cs="Times New Roman"/>
          <w:sz w:val="24"/>
          <w:szCs w:val="24"/>
        </w:rPr>
        <w:t xml:space="preserve"> the least</w:t>
      </w:r>
      <w:r w:rsidR="007A3BD2">
        <w:rPr>
          <w:rFonts w:ascii="Times New Roman" w:eastAsia="Times New Roman" w:hAnsi="Times New Roman" w:cs="Times New Roman"/>
          <w:sz w:val="24"/>
          <w:szCs w:val="24"/>
        </w:rPr>
        <w:t xml:space="preserve"> structural change to services)</w:t>
      </w:r>
      <w:r>
        <w:rPr>
          <w:rFonts w:ascii="Times New Roman" w:eastAsia="Times New Roman" w:hAnsi="Times New Roman" w:cs="Times New Roman"/>
          <w:sz w:val="24"/>
          <w:szCs w:val="24"/>
        </w:rPr>
        <w:t>;</w:t>
      </w:r>
    </w:p>
    <w:p w:rsidR="007A3BD2" w:rsidRPr="007A3BD2" w:rsidRDefault="004A7C96" w:rsidP="004F519E">
      <w:pPr>
        <w:numPr>
          <w:ilvl w:val="1"/>
          <w:numId w:val="5"/>
        </w:numPr>
        <w:tabs>
          <w:tab w:val="clear" w:pos="1440"/>
          <w:tab w:val="num" w:pos="720"/>
        </w:tabs>
        <w:spacing w:line="240" w:lineRule="auto"/>
        <w:ind w:left="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descriptions of </w:t>
      </w:r>
      <w:r w:rsidR="007A3BD2" w:rsidRPr="007A3BD2">
        <w:rPr>
          <w:rFonts w:ascii="Times New Roman" w:eastAsia="Times New Roman" w:hAnsi="Times New Roman" w:cs="Times New Roman"/>
          <w:sz w:val="24"/>
          <w:szCs w:val="24"/>
        </w:rPr>
        <w:t>increasing demand for a service (</w:t>
      </w:r>
      <w:r w:rsidR="00A0127B">
        <w:rPr>
          <w:rFonts w:ascii="Times New Roman" w:eastAsia="Times New Roman" w:hAnsi="Times New Roman" w:cs="Times New Roman"/>
          <w:sz w:val="24"/>
          <w:szCs w:val="24"/>
        </w:rPr>
        <w:t xml:space="preserve">i.e. </w:t>
      </w:r>
      <w:r w:rsidR="007A3BD2" w:rsidRPr="007A3BD2">
        <w:rPr>
          <w:rFonts w:ascii="Times New Roman" w:eastAsia="Times New Roman" w:hAnsi="Times New Roman" w:cs="Times New Roman"/>
          <w:sz w:val="24"/>
          <w:szCs w:val="24"/>
        </w:rPr>
        <w:t xml:space="preserve">from familiar user </w:t>
      </w:r>
      <w:r w:rsidR="000B2FAF">
        <w:rPr>
          <w:rFonts w:ascii="Times New Roman" w:eastAsia="Times New Roman" w:hAnsi="Times New Roman" w:cs="Times New Roman"/>
          <w:sz w:val="24"/>
          <w:szCs w:val="24"/>
        </w:rPr>
        <w:t>groups</w:t>
      </w:r>
      <w:r w:rsidR="007A3BD2" w:rsidRPr="007A3BD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7A3BD2" w:rsidRDefault="007F368E" w:rsidP="004F519E">
      <w:pPr>
        <w:numPr>
          <w:ilvl w:val="1"/>
          <w:numId w:val="5"/>
        </w:numPr>
        <w:tabs>
          <w:tab w:val="clear" w:pos="1440"/>
          <w:tab w:val="num" w:pos="720"/>
        </w:tabs>
        <w:spacing w:line="240" w:lineRule="auto"/>
        <w:ind w:left="720"/>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explicitly</w:t>
      </w:r>
      <w:proofErr w:type="gramEnd"/>
      <w:r>
        <w:rPr>
          <w:rFonts w:ascii="Times New Roman" w:eastAsia="Times New Roman" w:hAnsi="Times New Roman" w:cs="Times New Roman"/>
          <w:sz w:val="24"/>
          <w:szCs w:val="24"/>
        </w:rPr>
        <w:t xml:space="preserve"> </w:t>
      </w:r>
      <w:r w:rsidR="004A7C96">
        <w:rPr>
          <w:rFonts w:ascii="Times New Roman" w:eastAsia="Times New Roman" w:hAnsi="Times New Roman" w:cs="Times New Roman"/>
          <w:sz w:val="24"/>
          <w:szCs w:val="24"/>
        </w:rPr>
        <w:t>s</w:t>
      </w:r>
      <w:r w:rsidR="007A3BD2" w:rsidRPr="007A3BD2">
        <w:rPr>
          <w:rFonts w:ascii="Times New Roman" w:eastAsia="Times New Roman" w:hAnsi="Times New Roman" w:cs="Times New Roman"/>
          <w:sz w:val="24"/>
          <w:szCs w:val="24"/>
        </w:rPr>
        <w:t xml:space="preserve">pecifying potential new users of services from unfamiliar user </w:t>
      </w:r>
      <w:r w:rsidR="00CC7170">
        <w:rPr>
          <w:rFonts w:ascii="Times New Roman" w:eastAsia="Times New Roman" w:hAnsi="Times New Roman" w:cs="Times New Roman"/>
          <w:sz w:val="24"/>
          <w:szCs w:val="24"/>
        </w:rPr>
        <w:t>groups</w:t>
      </w:r>
      <w:r>
        <w:rPr>
          <w:rFonts w:ascii="Times New Roman" w:eastAsia="Times New Roman" w:hAnsi="Times New Roman" w:cs="Times New Roman"/>
          <w:sz w:val="24"/>
          <w:szCs w:val="24"/>
        </w:rPr>
        <w:t>.</w:t>
      </w:r>
    </w:p>
    <w:p w:rsidR="00F462D1" w:rsidRPr="00F462D1" w:rsidRDefault="0087110A" w:rsidP="004F519E">
      <w:pPr>
        <w:spacing w:line="240" w:lineRule="auto"/>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two </w:t>
      </w:r>
      <w:r w:rsidR="00210E13">
        <w:rPr>
          <w:rFonts w:ascii="Times New Roman" w:eastAsia="Times New Roman" w:hAnsi="Times New Roman" w:cs="Times New Roman"/>
          <w:sz w:val="24"/>
          <w:szCs w:val="24"/>
        </w:rPr>
        <w:t xml:space="preserve">of these </w:t>
      </w:r>
      <w:r>
        <w:rPr>
          <w:rFonts w:ascii="Times New Roman" w:eastAsia="Times New Roman" w:hAnsi="Times New Roman" w:cs="Times New Roman"/>
          <w:sz w:val="24"/>
          <w:szCs w:val="24"/>
        </w:rPr>
        <w:t xml:space="preserve">are within the ‘speeding up’ discourse outlined earlier; the third </w:t>
      </w:r>
      <w:r w:rsidR="005B6D3D">
        <w:rPr>
          <w:rFonts w:ascii="Times New Roman" w:eastAsia="Times New Roman" w:hAnsi="Times New Roman" w:cs="Times New Roman"/>
          <w:sz w:val="24"/>
          <w:szCs w:val="24"/>
        </w:rPr>
        <w:t>specifies</w:t>
      </w:r>
      <w:r>
        <w:rPr>
          <w:rFonts w:ascii="Times New Roman" w:eastAsia="Times New Roman" w:hAnsi="Times New Roman" w:cs="Times New Roman"/>
          <w:sz w:val="24"/>
          <w:szCs w:val="24"/>
        </w:rPr>
        <w:t xml:space="preserve"> unmet need</w:t>
      </w:r>
      <w:r w:rsidR="00456F8B">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‘reaching out’.</w:t>
      </w:r>
    </w:p>
    <w:p w:rsidR="0091137E" w:rsidRPr="0091137E" w:rsidRDefault="0091137E" w:rsidP="004F519E">
      <w:pPr>
        <w:spacing w:line="240" w:lineRule="auto"/>
        <w:jc w:val="both"/>
        <w:textAlignment w:val="baseline"/>
        <w:rPr>
          <w:rFonts w:ascii="Times New Roman" w:eastAsia="Times New Roman" w:hAnsi="Times New Roman" w:cs="Times New Roman"/>
          <w:sz w:val="24"/>
          <w:szCs w:val="24"/>
        </w:rPr>
      </w:pPr>
    </w:p>
    <w:p w:rsidR="00F462D1" w:rsidRDefault="00F462D1" w:rsidP="004F519E">
      <w:pPr>
        <w:numPr>
          <w:ilvl w:val="0"/>
          <w:numId w:val="5"/>
        </w:numPr>
        <w:spacing w:line="240" w:lineRule="auto"/>
        <w:ind w:left="360"/>
        <w:jc w:val="both"/>
        <w:textAlignment w:val="baseline"/>
        <w:rPr>
          <w:rFonts w:ascii="Times New Roman" w:eastAsia="Times New Roman" w:hAnsi="Times New Roman" w:cs="Times New Roman"/>
          <w:sz w:val="24"/>
          <w:szCs w:val="24"/>
        </w:rPr>
      </w:pPr>
      <w:r w:rsidRPr="00F462D1">
        <w:rPr>
          <w:rFonts w:ascii="Times New Roman" w:eastAsia="Times New Roman" w:hAnsi="Times New Roman" w:cs="Times New Roman"/>
          <w:i/>
          <w:iCs/>
          <w:sz w:val="24"/>
          <w:szCs w:val="24"/>
        </w:rPr>
        <w:t xml:space="preserve">References to </w:t>
      </w:r>
      <w:r w:rsidR="00A40B8A">
        <w:rPr>
          <w:rFonts w:ascii="Times New Roman" w:eastAsia="Times New Roman" w:hAnsi="Times New Roman" w:cs="Times New Roman"/>
          <w:i/>
          <w:iCs/>
          <w:sz w:val="24"/>
          <w:szCs w:val="24"/>
        </w:rPr>
        <w:t>familiar vs. unfamiliar social groupings</w:t>
      </w:r>
      <w:r w:rsidRPr="00F462D1">
        <w:rPr>
          <w:rFonts w:ascii="Times New Roman" w:eastAsia="Times New Roman" w:hAnsi="Times New Roman" w:cs="Times New Roman"/>
          <w:sz w:val="24"/>
          <w:szCs w:val="24"/>
        </w:rPr>
        <w:t xml:space="preserve">. </w:t>
      </w:r>
      <w:r w:rsidR="00A40B8A">
        <w:rPr>
          <w:rFonts w:ascii="Times New Roman" w:eastAsia="Times New Roman" w:hAnsi="Times New Roman" w:cs="Times New Roman"/>
          <w:sz w:val="24"/>
          <w:szCs w:val="24"/>
        </w:rPr>
        <w:t>Th</w:t>
      </w:r>
      <w:r w:rsidR="00224EAD">
        <w:rPr>
          <w:rFonts w:ascii="Times New Roman" w:eastAsia="Times New Roman" w:hAnsi="Times New Roman" w:cs="Times New Roman"/>
          <w:sz w:val="24"/>
          <w:szCs w:val="24"/>
        </w:rPr>
        <w:t xml:space="preserve">is group is similar to the </w:t>
      </w:r>
      <w:r w:rsidR="00210E13">
        <w:rPr>
          <w:rFonts w:ascii="Times New Roman" w:eastAsia="Times New Roman" w:hAnsi="Times New Roman" w:cs="Times New Roman"/>
          <w:sz w:val="24"/>
          <w:szCs w:val="24"/>
        </w:rPr>
        <w:t>last</w:t>
      </w:r>
      <w:r w:rsidR="00224EAD">
        <w:rPr>
          <w:rFonts w:ascii="Times New Roman" w:eastAsia="Times New Roman" w:hAnsi="Times New Roman" w:cs="Times New Roman"/>
          <w:sz w:val="24"/>
          <w:szCs w:val="24"/>
        </w:rPr>
        <w:t xml:space="preserve">, but </w:t>
      </w:r>
      <w:r w:rsidR="00194A32">
        <w:rPr>
          <w:rFonts w:ascii="Times New Roman" w:eastAsia="Times New Roman" w:hAnsi="Times New Roman" w:cs="Times New Roman"/>
          <w:sz w:val="24"/>
          <w:szCs w:val="24"/>
        </w:rPr>
        <w:t xml:space="preserve">focuses on named social groupings </w:t>
      </w:r>
      <w:r w:rsidR="00224EAD">
        <w:rPr>
          <w:rFonts w:ascii="Times New Roman" w:eastAsia="Times New Roman" w:hAnsi="Times New Roman" w:cs="Times New Roman"/>
          <w:sz w:val="24"/>
          <w:szCs w:val="24"/>
        </w:rPr>
        <w:t xml:space="preserve">instead of abstract discussions of </w:t>
      </w:r>
      <w:r w:rsidR="00194A32">
        <w:rPr>
          <w:rFonts w:ascii="Times New Roman" w:eastAsia="Times New Roman" w:hAnsi="Times New Roman" w:cs="Times New Roman"/>
          <w:sz w:val="24"/>
          <w:szCs w:val="24"/>
        </w:rPr>
        <w:t>user groups</w:t>
      </w:r>
      <w:r w:rsidR="00CF426E">
        <w:rPr>
          <w:rFonts w:ascii="Times New Roman" w:eastAsia="Times New Roman" w:hAnsi="Times New Roman" w:cs="Times New Roman"/>
          <w:sz w:val="24"/>
          <w:szCs w:val="24"/>
        </w:rPr>
        <w:t xml:space="preserve">. The list below broadly goes from </w:t>
      </w:r>
      <w:r w:rsidR="007B3741">
        <w:rPr>
          <w:rFonts w:ascii="Times New Roman" w:eastAsia="Times New Roman" w:hAnsi="Times New Roman" w:cs="Times New Roman"/>
          <w:sz w:val="24"/>
          <w:szCs w:val="24"/>
        </w:rPr>
        <w:t xml:space="preserve">greater to </w:t>
      </w:r>
      <w:r w:rsidR="00224EAD">
        <w:rPr>
          <w:rFonts w:ascii="Times New Roman" w:eastAsia="Times New Roman" w:hAnsi="Times New Roman" w:cs="Times New Roman"/>
          <w:sz w:val="24"/>
          <w:szCs w:val="24"/>
        </w:rPr>
        <w:t>less</w:t>
      </w:r>
      <w:r w:rsidR="007B3741">
        <w:rPr>
          <w:rFonts w:ascii="Times New Roman" w:eastAsia="Times New Roman" w:hAnsi="Times New Roman" w:cs="Times New Roman"/>
          <w:sz w:val="24"/>
          <w:szCs w:val="24"/>
        </w:rPr>
        <w:t>er</w:t>
      </w:r>
      <w:r w:rsidR="00224EAD">
        <w:rPr>
          <w:rFonts w:ascii="Times New Roman" w:eastAsia="Times New Roman" w:hAnsi="Times New Roman" w:cs="Times New Roman"/>
          <w:sz w:val="24"/>
          <w:szCs w:val="24"/>
        </w:rPr>
        <w:t xml:space="preserve"> familiar</w:t>
      </w:r>
      <w:r w:rsidR="007B3741">
        <w:rPr>
          <w:rFonts w:ascii="Times New Roman" w:eastAsia="Times New Roman" w:hAnsi="Times New Roman" w:cs="Times New Roman"/>
          <w:sz w:val="24"/>
          <w:szCs w:val="24"/>
        </w:rPr>
        <w:t xml:space="preserve">ity </w:t>
      </w:r>
      <w:r w:rsidR="009F1DF3">
        <w:rPr>
          <w:rFonts w:ascii="Times New Roman" w:eastAsia="Times New Roman" w:hAnsi="Times New Roman" w:cs="Times New Roman"/>
          <w:sz w:val="24"/>
          <w:szCs w:val="24"/>
        </w:rPr>
        <w:t>as users of</w:t>
      </w:r>
      <w:r w:rsidR="00245D4B">
        <w:rPr>
          <w:rFonts w:ascii="Times New Roman" w:eastAsia="Times New Roman" w:hAnsi="Times New Roman" w:cs="Times New Roman"/>
          <w:sz w:val="24"/>
          <w:szCs w:val="24"/>
        </w:rPr>
        <w:t xml:space="preserve"> social services</w:t>
      </w:r>
      <w:r w:rsidR="00CF426E">
        <w:rPr>
          <w:rFonts w:ascii="Times New Roman" w:eastAsia="Times New Roman" w:hAnsi="Times New Roman" w:cs="Times New Roman"/>
          <w:sz w:val="24"/>
          <w:szCs w:val="24"/>
        </w:rPr>
        <w:t>:</w:t>
      </w:r>
    </w:p>
    <w:p w:rsidR="00DF5B40" w:rsidRDefault="00DF5B40" w:rsidP="004F519E">
      <w:pPr>
        <w:numPr>
          <w:ilvl w:val="1"/>
          <w:numId w:val="5"/>
        </w:numPr>
        <w:tabs>
          <w:tab w:val="clear" w:pos="1440"/>
          <w:tab w:val="num" w:pos="720"/>
        </w:tabs>
        <w:spacing w:line="240" w:lineRule="auto"/>
        <w:ind w:left="720"/>
        <w:jc w:val="both"/>
        <w:textAlignment w:val="baseline"/>
        <w:rPr>
          <w:rFonts w:ascii="Times New Roman" w:eastAsia="Times New Roman" w:hAnsi="Times New Roman" w:cs="Times New Roman"/>
          <w:sz w:val="24"/>
          <w:szCs w:val="24"/>
        </w:rPr>
        <w:sectPr w:rsidR="00DF5B40" w:rsidSect="00A114FF">
          <w:type w:val="continuous"/>
          <w:pgSz w:w="12240" w:h="15840"/>
          <w:pgMar w:top="1440" w:right="1440" w:bottom="1440" w:left="1440" w:header="720" w:footer="720" w:gutter="0"/>
          <w:cols w:space="720"/>
        </w:sectPr>
      </w:pPr>
    </w:p>
    <w:p w:rsidR="00DF5B40" w:rsidRPr="00DF5B40" w:rsidRDefault="006145F4" w:rsidP="004F519E">
      <w:pPr>
        <w:numPr>
          <w:ilvl w:val="1"/>
          <w:numId w:val="5"/>
        </w:numPr>
        <w:tabs>
          <w:tab w:val="clear" w:pos="1440"/>
          <w:tab w:val="num" w:pos="720"/>
        </w:tabs>
        <w:spacing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‘child’, ‘children’;</w:t>
      </w:r>
    </w:p>
    <w:p w:rsidR="00DF5B40" w:rsidRPr="00DF5B40" w:rsidRDefault="006145F4" w:rsidP="004F519E">
      <w:pPr>
        <w:numPr>
          <w:ilvl w:val="1"/>
          <w:numId w:val="5"/>
        </w:numPr>
        <w:tabs>
          <w:tab w:val="clear" w:pos="1440"/>
          <w:tab w:val="num" w:pos="720"/>
        </w:tabs>
        <w:spacing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‘communities’;</w:t>
      </w:r>
    </w:p>
    <w:p w:rsidR="00DF5B40" w:rsidRPr="00DF5B40" w:rsidRDefault="00DF5B40" w:rsidP="004F519E">
      <w:pPr>
        <w:numPr>
          <w:ilvl w:val="1"/>
          <w:numId w:val="5"/>
        </w:numPr>
        <w:tabs>
          <w:tab w:val="clear" w:pos="1440"/>
          <w:tab w:val="num" w:pos="720"/>
        </w:tabs>
        <w:spacing w:line="240" w:lineRule="auto"/>
        <w:ind w:left="720"/>
        <w:textAlignment w:val="baseline"/>
        <w:rPr>
          <w:rFonts w:ascii="Times New Roman" w:eastAsia="Times New Roman" w:hAnsi="Times New Roman" w:cs="Times New Roman"/>
          <w:sz w:val="24"/>
          <w:szCs w:val="24"/>
        </w:rPr>
      </w:pPr>
      <w:r w:rsidRPr="00DF5B40">
        <w:rPr>
          <w:rFonts w:ascii="Times New Roman" w:eastAsia="Times New Roman" w:hAnsi="Times New Roman" w:cs="Times New Roman"/>
          <w:sz w:val="24"/>
          <w:szCs w:val="24"/>
        </w:rPr>
        <w:t>‘People’ [ge</w:t>
      </w:r>
      <w:r>
        <w:rPr>
          <w:rFonts w:ascii="Times New Roman" w:eastAsia="Times New Roman" w:hAnsi="Times New Roman" w:cs="Times New Roman"/>
          <w:sz w:val="24"/>
          <w:szCs w:val="24"/>
        </w:rPr>
        <w:t>ne</w:t>
      </w:r>
      <w:r w:rsidR="006145F4">
        <w:rPr>
          <w:rFonts w:ascii="Times New Roman" w:eastAsia="Times New Roman" w:hAnsi="Times New Roman" w:cs="Times New Roman"/>
          <w:sz w:val="24"/>
          <w:szCs w:val="24"/>
        </w:rPr>
        <w:t>rically] and ‘individuals’;</w:t>
      </w:r>
    </w:p>
    <w:p w:rsidR="00DF5B40" w:rsidRPr="00DF5B40" w:rsidRDefault="006145F4" w:rsidP="004F519E">
      <w:pPr>
        <w:numPr>
          <w:ilvl w:val="1"/>
          <w:numId w:val="5"/>
        </w:numPr>
        <w:tabs>
          <w:tab w:val="clear" w:pos="1440"/>
          <w:tab w:val="num" w:pos="720"/>
        </w:tabs>
        <w:spacing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‘Family’, ‘families’;</w:t>
      </w:r>
    </w:p>
    <w:p w:rsidR="00DF5B40" w:rsidRPr="00DF5B40" w:rsidRDefault="006145F4" w:rsidP="004F519E">
      <w:pPr>
        <w:numPr>
          <w:ilvl w:val="1"/>
          <w:numId w:val="5"/>
        </w:numPr>
        <w:tabs>
          <w:tab w:val="clear" w:pos="1440"/>
          <w:tab w:val="num" w:pos="720"/>
        </w:tabs>
        <w:spacing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‘Citizens’, ‘the citizen’;</w:t>
      </w:r>
    </w:p>
    <w:p w:rsidR="00DF5B40" w:rsidRPr="00DF5B40" w:rsidRDefault="006145F4" w:rsidP="004F519E">
      <w:pPr>
        <w:numPr>
          <w:ilvl w:val="1"/>
          <w:numId w:val="5"/>
        </w:numPr>
        <w:tabs>
          <w:tab w:val="clear" w:pos="1440"/>
          <w:tab w:val="num" w:pos="720"/>
        </w:tabs>
        <w:spacing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‘young people’;</w:t>
      </w:r>
    </w:p>
    <w:p w:rsidR="00DF5B40" w:rsidRPr="00DF5B40" w:rsidRDefault="006145F4" w:rsidP="004F519E">
      <w:pPr>
        <w:numPr>
          <w:ilvl w:val="1"/>
          <w:numId w:val="5"/>
        </w:numPr>
        <w:tabs>
          <w:tab w:val="clear" w:pos="1440"/>
          <w:tab w:val="num" w:pos="720"/>
        </w:tabs>
        <w:spacing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minority ethnic groups;</w:t>
      </w:r>
    </w:p>
    <w:p w:rsidR="00DF5B40" w:rsidRPr="00DF5B40" w:rsidRDefault="00DF5B40" w:rsidP="004F519E">
      <w:pPr>
        <w:numPr>
          <w:ilvl w:val="1"/>
          <w:numId w:val="5"/>
        </w:numPr>
        <w:tabs>
          <w:tab w:val="clear" w:pos="1440"/>
          <w:tab w:val="num" w:pos="720"/>
        </w:tabs>
        <w:spacing w:line="240" w:lineRule="auto"/>
        <w:ind w:left="720"/>
        <w:textAlignment w:val="baseline"/>
        <w:rPr>
          <w:rFonts w:ascii="Times New Roman" w:eastAsia="Times New Roman" w:hAnsi="Times New Roman" w:cs="Times New Roman"/>
          <w:sz w:val="24"/>
          <w:szCs w:val="24"/>
        </w:rPr>
      </w:pPr>
      <w:r w:rsidRPr="00DF5B40">
        <w:rPr>
          <w:rFonts w:ascii="Times New Roman" w:eastAsia="Times New Roman" w:hAnsi="Times New Roman" w:cs="Times New Roman"/>
          <w:sz w:val="24"/>
          <w:szCs w:val="24"/>
        </w:rPr>
        <w:t>non-c</w:t>
      </w:r>
      <w:r w:rsidR="006145F4">
        <w:rPr>
          <w:rFonts w:ascii="Times New Roman" w:eastAsia="Times New Roman" w:hAnsi="Times New Roman" w:cs="Times New Roman"/>
          <w:sz w:val="24"/>
          <w:szCs w:val="24"/>
        </w:rPr>
        <w:t>itizens (e.g. asylum seekers);</w:t>
      </w:r>
    </w:p>
    <w:p w:rsidR="00DF5B40" w:rsidRPr="00DF5B40" w:rsidRDefault="00DF5B40" w:rsidP="004F519E">
      <w:pPr>
        <w:numPr>
          <w:ilvl w:val="1"/>
          <w:numId w:val="5"/>
        </w:numPr>
        <w:tabs>
          <w:tab w:val="clear" w:pos="1440"/>
          <w:tab w:val="num" w:pos="720"/>
        </w:tabs>
        <w:spacing w:line="240" w:lineRule="auto"/>
        <w:ind w:left="720"/>
        <w:textAlignment w:val="baseline"/>
        <w:rPr>
          <w:rFonts w:ascii="Times New Roman" w:eastAsia="Times New Roman" w:hAnsi="Times New Roman" w:cs="Times New Roman"/>
          <w:sz w:val="24"/>
          <w:szCs w:val="24"/>
        </w:rPr>
      </w:pPr>
      <w:r w:rsidRPr="00DF5B40">
        <w:rPr>
          <w:rFonts w:ascii="Times New Roman" w:eastAsia="Times New Roman" w:hAnsi="Times New Roman" w:cs="Times New Roman"/>
          <w:sz w:val="24"/>
          <w:szCs w:val="24"/>
        </w:rPr>
        <w:t>‘Hard-to-reach groups’</w:t>
      </w:r>
      <w:r w:rsidR="006145F4">
        <w:rPr>
          <w:rFonts w:ascii="Times New Roman" w:eastAsia="Times New Roman" w:hAnsi="Times New Roman" w:cs="Times New Roman"/>
          <w:sz w:val="24"/>
          <w:szCs w:val="24"/>
        </w:rPr>
        <w:t>;</w:t>
      </w:r>
    </w:p>
    <w:p w:rsidR="00DF5B40" w:rsidRDefault="00DF5B40" w:rsidP="004F519E">
      <w:pPr>
        <w:numPr>
          <w:ilvl w:val="1"/>
          <w:numId w:val="5"/>
        </w:numPr>
        <w:tabs>
          <w:tab w:val="clear" w:pos="1440"/>
          <w:tab w:val="num" w:pos="720"/>
        </w:tabs>
        <w:spacing w:line="240" w:lineRule="auto"/>
        <w:ind w:left="720"/>
        <w:textAlignment w:val="baseline"/>
        <w:rPr>
          <w:rFonts w:ascii="Times New Roman" w:eastAsia="Times New Roman" w:hAnsi="Times New Roman" w:cs="Times New Roman"/>
          <w:sz w:val="24"/>
          <w:szCs w:val="24"/>
        </w:rPr>
        <w:sectPr w:rsidR="00DF5B40" w:rsidSect="00DF5B40">
          <w:type w:val="continuous"/>
          <w:pgSz w:w="12240" w:h="15840"/>
          <w:pgMar w:top="1440" w:right="1440" w:bottom="1440" w:left="1440" w:header="720" w:footer="720" w:gutter="0"/>
          <w:cols w:num="2" w:space="48"/>
        </w:sectPr>
      </w:pPr>
      <w:r w:rsidRPr="00DF5B40">
        <w:rPr>
          <w:rFonts w:ascii="Times New Roman" w:eastAsia="Times New Roman" w:hAnsi="Times New Roman" w:cs="Times New Roman"/>
          <w:sz w:val="24"/>
          <w:szCs w:val="24"/>
        </w:rPr>
        <w:t>‘Hard-to-reach groups’ withou</w:t>
      </w:r>
      <w:r>
        <w:rPr>
          <w:rFonts w:ascii="Times New Roman" w:eastAsia="Times New Roman" w:hAnsi="Times New Roman" w:cs="Times New Roman"/>
          <w:sz w:val="24"/>
          <w:szCs w:val="24"/>
        </w:rPr>
        <w:t>t mentioning the third sector</w:t>
      </w:r>
      <w:r w:rsidR="006145F4">
        <w:rPr>
          <w:rFonts w:ascii="Times New Roman" w:eastAsia="Times New Roman" w:hAnsi="Times New Roman" w:cs="Times New Roman"/>
          <w:sz w:val="24"/>
          <w:szCs w:val="24"/>
        </w:rPr>
        <w:t>.</w:t>
      </w:r>
    </w:p>
    <w:p w:rsidR="00551087" w:rsidRPr="00DF5B40" w:rsidRDefault="00551087" w:rsidP="004F519E">
      <w:pPr>
        <w:spacing w:line="240" w:lineRule="auto"/>
        <w:jc w:val="both"/>
        <w:textAlignment w:val="baseline"/>
        <w:rPr>
          <w:rFonts w:ascii="Times New Roman" w:eastAsia="Times New Roman" w:hAnsi="Times New Roman" w:cs="Times New Roman"/>
          <w:sz w:val="24"/>
          <w:szCs w:val="24"/>
        </w:rPr>
      </w:pPr>
    </w:p>
    <w:p w:rsidR="00CF426E" w:rsidRDefault="009F1DF3" w:rsidP="004F519E">
      <w:pPr>
        <w:spacing w:line="240" w:lineRule="auto"/>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00CF426E">
        <w:rPr>
          <w:rFonts w:ascii="Times New Roman" w:eastAsia="Times New Roman" w:hAnsi="Times New Roman" w:cs="Times New Roman"/>
          <w:sz w:val="24"/>
          <w:szCs w:val="24"/>
        </w:rPr>
        <w:t xml:space="preserve">he importance of the </w:t>
      </w:r>
      <w:r>
        <w:rPr>
          <w:rFonts w:ascii="Times New Roman" w:eastAsia="Times New Roman" w:hAnsi="Times New Roman" w:cs="Times New Roman"/>
          <w:sz w:val="24"/>
          <w:szCs w:val="24"/>
        </w:rPr>
        <w:t>last entry on this list</w:t>
      </w:r>
      <w:r w:rsidR="00CF426E">
        <w:rPr>
          <w:rFonts w:ascii="Times New Roman" w:eastAsia="Times New Roman" w:hAnsi="Times New Roman" w:cs="Times New Roman"/>
          <w:sz w:val="24"/>
          <w:szCs w:val="24"/>
        </w:rPr>
        <w:t xml:space="preserve"> emerged in the positioning of </w:t>
      </w:r>
      <w:r w:rsidR="00674B0F">
        <w:rPr>
          <w:rFonts w:ascii="Times New Roman" w:eastAsia="Times New Roman" w:hAnsi="Times New Roman" w:cs="Times New Roman"/>
          <w:sz w:val="24"/>
          <w:szCs w:val="24"/>
        </w:rPr>
        <w:t>‘</w:t>
      </w:r>
      <w:r w:rsidR="00CF426E">
        <w:rPr>
          <w:rFonts w:ascii="Times New Roman" w:eastAsia="Times New Roman" w:hAnsi="Times New Roman" w:cs="Times New Roman"/>
          <w:sz w:val="24"/>
          <w:szCs w:val="24"/>
        </w:rPr>
        <w:t>hard-to-reach groups</w:t>
      </w:r>
      <w:r w:rsidR="00674B0F">
        <w:rPr>
          <w:rFonts w:ascii="Times New Roman" w:eastAsia="Times New Roman" w:hAnsi="Times New Roman" w:cs="Times New Roman"/>
          <w:sz w:val="24"/>
          <w:szCs w:val="24"/>
        </w:rPr>
        <w:t>’</w:t>
      </w:r>
      <w:r w:rsidR="005250FD">
        <w:rPr>
          <w:rFonts w:ascii="Times New Roman" w:eastAsia="Times New Roman" w:hAnsi="Times New Roman" w:cs="Times New Roman"/>
          <w:sz w:val="24"/>
          <w:szCs w:val="24"/>
        </w:rPr>
        <w:t xml:space="preserve"> in relation to social services</w:t>
      </w:r>
      <w:r w:rsidR="00CF426E">
        <w:rPr>
          <w:rFonts w:ascii="Times New Roman" w:eastAsia="Times New Roman" w:hAnsi="Times New Roman" w:cs="Times New Roman"/>
          <w:sz w:val="24"/>
          <w:szCs w:val="24"/>
        </w:rPr>
        <w:t xml:space="preserve"> and the third sector </w:t>
      </w:r>
      <w:r w:rsidR="005250FD">
        <w:rPr>
          <w:rFonts w:ascii="Times New Roman" w:eastAsia="Times New Roman" w:hAnsi="Times New Roman" w:cs="Times New Roman"/>
          <w:sz w:val="24"/>
          <w:szCs w:val="24"/>
        </w:rPr>
        <w:t xml:space="preserve">(the latter </w:t>
      </w:r>
      <w:r w:rsidR="00CF426E">
        <w:rPr>
          <w:rFonts w:ascii="Times New Roman" w:eastAsia="Times New Roman" w:hAnsi="Times New Roman" w:cs="Times New Roman"/>
          <w:sz w:val="24"/>
          <w:szCs w:val="24"/>
        </w:rPr>
        <w:t>as a peripheral body more able to explore these corners of society</w:t>
      </w:r>
      <w:r w:rsidR="005250FD">
        <w:rPr>
          <w:rFonts w:ascii="Times New Roman" w:eastAsia="Times New Roman" w:hAnsi="Times New Roman" w:cs="Times New Roman"/>
          <w:sz w:val="24"/>
          <w:szCs w:val="24"/>
        </w:rPr>
        <w:t>)</w:t>
      </w:r>
      <w:r w:rsidR="00CF426E">
        <w:rPr>
          <w:rFonts w:ascii="Times New Roman" w:eastAsia="Times New Roman" w:hAnsi="Times New Roman" w:cs="Times New Roman"/>
          <w:sz w:val="24"/>
          <w:szCs w:val="24"/>
        </w:rPr>
        <w:t>.</w:t>
      </w:r>
      <w:r w:rsidR="003D1320">
        <w:rPr>
          <w:rFonts w:ascii="Times New Roman" w:eastAsia="Times New Roman" w:hAnsi="Times New Roman" w:cs="Times New Roman"/>
          <w:sz w:val="24"/>
          <w:szCs w:val="24"/>
        </w:rPr>
        <w:t xml:space="preserve"> We return to this below.</w:t>
      </w:r>
    </w:p>
    <w:p w:rsidR="0091137E" w:rsidRPr="00F462D1" w:rsidRDefault="0091137E" w:rsidP="004F519E">
      <w:pPr>
        <w:spacing w:line="240" w:lineRule="auto"/>
        <w:ind w:left="360"/>
        <w:jc w:val="both"/>
        <w:textAlignment w:val="baseline"/>
        <w:rPr>
          <w:rFonts w:ascii="Times New Roman" w:eastAsia="Times New Roman" w:hAnsi="Times New Roman" w:cs="Times New Roman"/>
          <w:sz w:val="24"/>
          <w:szCs w:val="24"/>
        </w:rPr>
      </w:pPr>
    </w:p>
    <w:p w:rsidR="00F462D1" w:rsidRDefault="00F462D1" w:rsidP="004F519E">
      <w:pPr>
        <w:numPr>
          <w:ilvl w:val="0"/>
          <w:numId w:val="5"/>
        </w:numPr>
        <w:spacing w:line="240" w:lineRule="auto"/>
        <w:ind w:left="360"/>
        <w:jc w:val="both"/>
        <w:textAlignment w:val="baseline"/>
        <w:rPr>
          <w:rFonts w:ascii="Times New Roman" w:eastAsia="Times New Roman" w:hAnsi="Times New Roman" w:cs="Times New Roman"/>
          <w:sz w:val="24"/>
          <w:szCs w:val="24"/>
        </w:rPr>
      </w:pPr>
      <w:r w:rsidRPr="00F462D1">
        <w:rPr>
          <w:rFonts w:ascii="Times New Roman" w:eastAsia="Times New Roman" w:hAnsi="Times New Roman" w:cs="Times New Roman"/>
          <w:i/>
          <w:iCs/>
          <w:sz w:val="24"/>
          <w:szCs w:val="24"/>
        </w:rPr>
        <w:t>Efficiency as a</w:t>
      </w:r>
      <w:r w:rsidR="00CF426E">
        <w:rPr>
          <w:rFonts w:ascii="Times New Roman" w:eastAsia="Times New Roman" w:hAnsi="Times New Roman" w:cs="Times New Roman"/>
          <w:i/>
          <w:iCs/>
          <w:sz w:val="24"/>
          <w:szCs w:val="24"/>
        </w:rPr>
        <w:t>n inherent</w:t>
      </w:r>
      <w:r w:rsidRPr="00F462D1">
        <w:rPr>
          <w:rFonts w:ascii="Times New Roman" w:eastAsia="Times New Roman" w:hAnsi="Times New Roman" w:cs="Times New Roman"/>
          <w:i/>
          <w:iCs/>
          <w:sz w:val="24"/>
          <w:szCs w:val="24"/>
        </w:rPr>
        <w:t xml:space="preserve"> good vs. the value of time-redundancy and flexibility</w:t>
      </w:r>
      <w:r w:rsidR="00CF426E">
        <w:rPr>
          <w:rFonts w:ascii="Times New Roman" w:eastAsia="Times New Roman" w:hAnsi="Times New Roman" w:cs="Times New Roman"/>
          <w:sz w:val="24"/>
          <w:szCs w:val="24"/>
        </w:rPr>
        <w:t xml:space="preserve">. </w:t>
      </w:r>
      <w:r w:rsidR="00942EBE">
        <w:rPr>
          <w:rFonts w:ascii="Times New Roman" w:eastAsia="Times New Roman" w:hAnsi="Times New Roman" w:cs="Times New Roman"/>
          <w:sz w:val="24"/>
          <w:szCs w:val="24"/>
        </w:rPr>
        <w:t xml:space="preserve">In this final group, the notion of an </w:t>
      </w:r>
      <w:r w:rsidR="00CF426E">
        <w:rPr>
          <w:rFonts w:ascii="Times New Roman" w:eastAsia="Times New Roman" w:hAnsi="Times New Roman" w:cs="Times New Roman"/>
          <w:sz w:val="24"/>
          <w:szCs w:val="24"/>
        </w:rPr>
        <w:t xml:space="preserve">‘inherent good’ </w:t>
      </w:r>
      <w:r w:rsidR="00942EBE">
        <w:rPr>
          <w:rFonts w:ascii="Times New Roman" w:eastAsia="Times New Roman" w:hAnsi="Times New Roman" w:cs="Times New Roman"/>
          <w:sz w:val="24"/>
          <w:szCs w:val="24"/>
        </w:rPr>
        <w:t xml:space="preserve">arose </w:t>
      </w:r>
      <w:r w:rsidRPr="00F462D1">
        <w:rPr>
          <w:rFonts w:ascii="Times New Roman" w:eastAsia="Times New Roman" w:hAnsi="Times New Roman" w:cs="Times New Roman"/>
          <w:sz w:val="24"/>
          <w:szCs w:val="24"/>
        </w:rPr>
        <w:t>where</w:t>
      </w:r>
      <w:r w:rsidR="009A3ABF">
        <w:rPr>
          <w:rFonts w:ascii="Times New Roman" w:eastAsia="Times New Roman" w:hAnsi="Times New Roman" w:cs="Times New Roman"/>
          <w:sz w:val="24"/>
          <w:szCs w:val="24"/>
        </w:rPr>
        <w:t xml:space="preserve"> notions</w:t>
      </w:r>
      <w:r w:rsidRPr="00F462D1">
        <w:rPr>
          <w:rFonts w:ascii="Times New Roman" w:eastAsia="Times New Roman" w:hAnsi="Times New Roman" w:cs="Times New Roman"/>
          <w:sz w:val="24"/>
          <w:szCs w:val="24"/>
        </w:rPr>
        <w:t xml:space="preserve"> </w:t>
      </w:r>
      <w:r w:rsidR="009A3ABF">
        <w:rPr>
          <w:rFonts w:ascii="Times New Roman" w:eastAsia="Times New Roman" w:hAnsi="Times New Roman" w:cs="Times New Roman"/>
          <w:sz w:val="24"/>
          <w:szCs w:val="24"/>
        </w:rPr>
        <w:t xml:space="preserve">of </w:t>
      </w:r>
      <w:r w:rsidRPr="00F462D1">
        <w:rPr>
          <w:rFonts w:ascii="Times New Roman" w:eastAsia="Times New Roman" w:hAnsi="Times New Roman" w:cs="Times New Roman"/>
          <w:sz w:val="24"/>
          <w:szCs w:val="24"/>
        </w:rPr>
        <w:t xml:space="preserve">cost-efficiency </w:t>
      </w:r>
      <w:proofErr w:type="gramStart"/>
      <w:r w:rsidR="00674B0F">
        <w:rPr>
          <w:rFonts w:ascii="Times New Roman" w:eastAsia="Times New Roman" w:hAnsi="Times New Roman" w:cs="Times New Roman"/>
          <w:sz w:val="24"/>
          <w:szCs w:val="24"/>
        </w:rPr>
        <w:t xml:space="preserve">were </w:t>
      </w:r>
      <w:r w:rsidR="00641C69">
        <w:rPr>
          <w:rFonts w:ascii="Times New Roman" w:eastAsia="Times New Roman" w:hAnsi="Times New Roman" w:cs="Times New Roman"/>
          <w:sz w:val="24"/>
          <w:szCs w:val="24"/>
        </w:rPr>
        <w:t>presented</w:t>
      </w:r>
      <w:proofErr w:type="gramEnd"/>
      <w:r w:rsidR="00674B0F">
        <w:rPr>
          <w:rFonts w:ascii="Times New Roman" w:eastAsia="Times New Roman" w:hAnsi="Times New Roman" w:cs="Times New Roman"/>
          <w:sz w:val="24"/>
          <w:szCs w:val="24"/>
        </w:rPr>
        <w:t xml:space="preserve"> </w:t>
      </w:r>
      <w:r w:rsidR="005250FD">
        <w:rPr>
          <w:rFonts w:ascii="Times New Roman" w:eastAsia="Times New Roman" w:hAnsi="Times New Roman" w:cs="Times New Roman"/>
          <w:sz w:val="24"/>
          <w:szCs w:val="24"/>
        </w:rPr>
        <w:t>as self-evidently positive</w:t>
      </w:r>
      <w:r w:rsidR="00FB7520">
        <w:rPr>
          <w:rFonts w:ascii="Times New Roman" w:eastAsia="Times New Roman" w:hAnsi="Times New Roman" w:cs="Times New Roman"/>
          <w:sz w:val="24"/>
          <w:szCs w:val="24"/>
        </w:rPr>
        <w:t xml:space="preserve"> outcomes</w:t>
      </w:r>
      <w:r w:rsidR="005250FD">
        <w:rPr>
          <w:rFonts w:ascii="Times New Roman" w:eastAsia="Times New Roman" w:hAnsi="Times New Roman" w:cs="Times New Roman"/>
          <w:sz w:val="24"/>
          <w:szCs w:val="24"/>
        </w:rPr>
        <w:t xml:space="preserve">, </w:t>
      </w:r>
      <w:r w:rsidR="00FB7520">
        <w:rPr>
          <w:rFonts w:ascii="Times New Roman" w:eastAsia="Times New Roman" w:hAnsi="Times New Roman" w:cs="Times New Roman"/>
          <w:sz w:val="24"/>
          <w:szCs w:val="24"/>
        </w:rPr>
        <w:t>requiring no</w:t>
      </w:r>
      <w:r w:rsidRPr="00F462D1">
        <w:rPr>
          <w:rFonts w:ascii="Times New Roman" w:eastAsia="Times New Roman" w:hAnsi="Times New Roman" w:cs="Times New Roman"/>
          <w:sz w:val="24"/>
          <w:szCs w:val="24"/>
        </w:rPr>
        <w:t xml:space="preserve"> separate justification. </w:t>
      </w:r>
      <w:r w:rsidR="00FB7520">
        <w:rPr>
          <w:rFonts w:ascii="Times New Roman" w:eastAsia="Times New Roman" w:hAnsi="Times New Roman" w:cs="Times New Roman"/>
          <w:sz w:val="24"/>
          <w:szCs w:val="24"/>
        </w:rPr>
        <w:t>T</w:t>
      </w:r>
      <w:r w:rsidRPr="00F462D1">
        <w:rPr>
          <w:rFonts w:ascii="Times New Roman" w:eastAsia="Times New Roman" w:hAnsi="Times New Roman" w:cs="Times New Roman"/>
          <w:sz w:val="24"/>
          <w:szCs w:val="24"/>
        </w:rPr>
        <w:t xml:space="preserve">his </w:t>
      </w:r>
      <w:r w:rsidR="00FB7520">
        <w:rPr>
          <w:rFonts w:ascii="Times New Roman" w:eastAsia="Times New Roman" w:hAnsi="Times New Roman" w:cs="Times New Roman"/>
          <w:sz w:val="24"/>
          <w:szCs w:val="24"/>
        </w:rPr>
        <w:t xml:space="preserve">sat in contrast to </w:t>
      </w:r>
      <w:r w:rsidR="003D1320">
        <w:rPr>
          <w:rFonts w:ascii="Times New Roman" w:eastAsia="Times New Roman" w:hAnsi="Times New Roman" w:cs="Times New Roman"/>
          <w:sz w:val="24"/>
          <w:szCs w:val="24"/>
        </w:rPr>
        <w:t>any articulation of</w:t>
      </w:r>
      <w:r w:rsidRPr="00F462D1">
        <w:rPr>
          <w:rFonts w:ascii="Times New Roman" w:eastAsia="Times New Roman" w:hAnsi="Times New Roman" w:cs="Times New Roman"/>
          <w:sz w:val="24"/>
          <w:szCs w:val="24"/>
        </w:rPr>
        <w:t xml:space="preserve"> the potential value of more time </w:t>
      </w:r>
      <w:r w:rsidR="003D1320">
        <w:rPr>
          <w:rFonts w:ascii="Times New Roman" w:eastAsia="Times New Roman" w:hAnsi="Times New Roman" w:cs="Times New Roman"/>
          <w:sz w:val="24"/>
          <w:szCs w:val="24"/>
        </w:rPr>
        <w:t xml:space="preserve">provided </w:t>
      </w:r>
      <w:r w:rsidRPr="00F462D1">
        <w:rPr>
          <w:rFonts w:ascii="Times New Roman" w:eastAsia="Times New Roman" w:hAnsi="Times New Roman" w:cs="Times New Roman"/>
          <w:sz w:val="24"/>
          <w:szCs w:val="24"/>
        </w:rPr>
        <w:t xml:space="preserve">to each service user, for example </w:t>
      </w:r>
      <w:r w:rsidR="00641C69">
        <w:rPr>
          <w:rFonts w:ascii="Times New Roman" w:eastAsia="Times New Roman" w:hAnsi="Times New Roman" w:cs="Times New Roman"/>
          <w:sz w:val="24"/>
          <w:szCs w:val="24"/>
        </w:rPr>
        <w:t xml:space="preserve">to </w:t>
      </w:r>
      <w:r w:rsidRPr="00F462D1">
        <w:rPr>
          <w:rFonts w:ascii="Times New Roman" w:eastAsia="Times New Roman" w:hAnsi="Times New Roman" w:cs="Times New Roman"/>
          <w:sz w:val="24"/>
          <w:szCs w:val="24"/>
        </w:rPr>
        <w:t xml:space="preserve">address issues more </w:t>
      </w:r>
      <w:r w:rsidR="00641C69">
        <w:rPr>
          <w:rFonts w:ascii="Times New Roman" w:eastAsia="Times New Roman" w:hAnsi="Times New Roman" w:cs="Times New Roman"/>
          <w:sz w:val="24"/>
          <w:szCs w:val="24"/>
        </w:rPr>
        <w:t>comprehensively</w:t>
      </w:r>
      <w:r w:rsidR="00FB7520">
        <w:rPr>
          <w:rFonts w:ascii="Times New Roman" w:eastAsia="Times New Roman" w:hAnsi="Times New Roman" w:cs="Times New Roman"/>
          <w:sz w:val="24"/>
          <w:szCs w:val="24"/>
        </w:rPr>
        <w:t>,</w:t>
      </w:r>
      <w:r w:rsidRPr="00F462D1">
        <w:rPr>
          <w:rFonts w:ascii="Times New Roman" w:eastAsia="Times New Roman" w:hAnsi="Times New Roman" w:cs="Times New Roman"/>
          <w:sz w:val="24"/>
          <w:szCs w:val="24"/>
        </w:rPr>
        <w:t xml:space="preserve"> and </w:t>
      </w:r>
      <w:r w:rsidR="009A3ABF">
        <w:rPr>
          <w:rFonts w:ascii="Times New Roman" w:eastAsia="Times New Roman" w:hAnsi="Times New Roman" w:cs="Times New Roman"/>
          <w:sz w:val="24"/>
          <w:szCs w:val="24"/>
        </w:rPr>
        <w:t xml:space="preserve">to </w:t>
      </w:r>
      <w:r w:rsidRPr="00F462D1">
        <w:rPr>
          <w:rFonts w:ascii="Times New Roman" w:eastAsia="Times New Roman" w:hAnsi="Times New Roman" w:cs="Times New Roman"/>
          <w:sz w:val="24"/>
          <w:szCs w:val="24"/>
        </w:rPr>
        <w:t>offset recurring problems.</w:t>
      </w:r>
      <w:r w:rsidR="00065EDD">
        <w:rPr>
          <w:rFonts w:ascii="Times New Roman" w:eastAsia="Times New Roman" w:hAnsi="Times New Roman" w:cs="Times New Roman"/>
          <w:sz w:val="24"/>
          <w:szCs w:val="24"/>
        </w:rPr>
        <w:t xml:space="preserve"> </w:t>
      </w:r>
      <w:r w:rsidR="005250FD">
        <w:rPr>
          <w:rFonts w:ascii="Times New Roman" w:eastAsia="Times New Roman" w:hAnsi="Times New Roman" w:cs="Times New Roman"/>
          <w:sz w:val="24"/>
          <w:szCs w:val="24"/>
        </w:rPr>
        <w:t>In the list below</w:t>
      </w:r>
      <w:r w:rsidR="00641C69">
        <w:rPr>
          <w:rFonts w:ascii="Times New Roman" w:eastAsia="Times New Roman" w:hAnsi="Times New Roman" w:cs="Times New Roman"/>
          <w:sz w:val="24"/>
          <w:szCs w:val="24"/>
        </w:rPr>
        <w:t>,</w:t>
      </w:r>
      <w:r w:rsidR="005250FD">
        <w:rPr>
          <w:rFonts w:ascii="Times New Roman" w:eastAsia="Times New Roman" w:hAnsi="Times New Roman" w:cs="Times New Roman"/>
          <w:sz w:val="24"/>
          <w:szCs w:val="24"/>
        </w:rPr>
        <w:t xml:space="preserve"> t</w:t>
      </w:r>
      <w:r w:rsidR="00065EDD">
        <w:rPr>
          <w:rFonts w:ascii="Times New Roman" w:eastAsia="Times New Roman" w:hAnsi="Times New Roman" w:cs="Times New Roman"/>
          <w:sz w:val="24"/>
          <w:szCs w:val="24"/>
        </w:rPr>
        <w:t xml:space="preserve">he </w:t>
      </w:r>
      <w:r w:rsidR="002A1E76">
        <w:rPr>
          <w:rFonts w:ascii="Times New Roman" w:eastAsia="Times New Roman" w:hAnsi="Times New Roman" w:cs="Times New Roman"/>
          <w:sz w:val="24"/>
          <w:szCs w:val="24"/>
        </w:rPr>
        <w:t xml:space="preserve">first five categories relate to efficiencies, while the last </w:t>
      </w:r>
      <w:r w:rsidR="009A114C">
        <w:rPr>
          <w:rFonts w:ascii="Times New Roman" w:eastAsia="Times New Roman" w:hAnsi="Times New Roman" w:cs="Times New Roman"/>
          <w:sz w:val="24"/>
          <w:szCs w:val="24"/>
        </w:rPr>
        <w:t xml:space="preserve">attends to the possible value of </w:t>
      </w:r>
      <w:r w:rsidR="005250FD">
        <w:rPr>
          <w:rFonts w:ascii="Times New Roman" w:eastAsia="Times New Roman" w:hAnsi="Times New Roman" w:cs="Times New Roman"/>
          <w:sz w:val="24"/>
          <w:szCs w:val="24"/>
        </w:rPr>
        <w:t>added flexibility</w:t>
      </w:r>
      <w:r w:rsidR="00356996">
        <w:rPr>
          <w:rFonts w:ascii="Times New Roman" w:eastAsia="Times New Roman" w:hAnsi="Times New Roman" w:cs="Times New Roman"/>
          <w:sz w:val="24"/>
          <w:szCs w:val="24"/>
        </w:rPr>
        <w:t>.</w:t>
      </w:r>
      <w:r w:rsidR="009A114C">
        <w:rPr>
          <w:rFonts w:ascii="Times New Roman" w:eastAsia="Times New Roman" w:hAnsi="Times New Roman" w:cs="Times New Roman"/>
          <w:sz w:val="24"/>
          <w:szCs w:val="24"/>
        </w:rPr>
        <w:t xml:space="preserve"> (</w:t>
      </w:r>
      <w:r w:rsidR="00356996">
        <w:rPr>
          <w:rFonts w:ascii="Times New Roman" w:eastAsia="Times New Roman" w:hAnsi="Times New Roman" w:cs="Times New Roman"/>
          <w:sz w:val="24"/>
          <w:szCs w:val="24"/>
        </w:rPr>
        <w:t>T</w:t>
      </w:r>
      <w:r w:rsidR="00BD3560">
        <w:rPr>
          <w:rFonts w:ascii="Times New Roman" w:eastAsia="Times New Roman" w:hAnsi="Times New Roman" w:cs="Times New Roman"/>
          <w:sz w:val="24"/>
          <w:szCs w:val="24"/>
        </w:rPr>
        <w:t>hat</w:t>
      </w:r>
      <w:r w:rsidR="009A114C">
        <w:rPr>
          <w:rFonts w:ascii="Times New Roman" w:eastAsia="Times New Roman" w:hAnsi="Times New Roman" w:cs="Times New Roman"/>
          <w:sz w:val="24"/>
          <w:szCs w:val="24"/>
        </w:rPr>
        <w:t xml:space="preserve"> </w:t>
      </w:r>
      <w:r w:rsidR="00BD3560">
        <w:rPr>
          <w:rFonts w:ascii="Times New Roman" w:eastAsia="Times New Roman" w:hAnsi="Times New Roman" w:cs="Times New Roman"/>
          <w:sz w:val="24"/>
          <w:szCs w:val="24"/>
        </w:rPr>
        <w:t xml:space="preserve">5-1 split makes this </w:t>
      </w:r>
      <w:r w:rsidR="009A114C">
        <w:rPr>
          <w:rFonts w:ascii="Times New Roman" w:eastAsia="Times New Roman" w:hAnsi="Times New Roman" w:cs="Times New Roman"/>
          <w:sz w:val="24"/>
          <w:szCs w:val="24"/>
        </w:rPr>
        <w:t xml:space="preserve">list the most imbalanced, but we </w:t>
      </w:r>
      <w:proofErr w:type="gramStart"/>
      <w:r w:rsidR="009A114C">
        <w:rPr>
          <w:rFonts w:ascii="Times New Roman" w:eastAsia="Times New Roman" w:hAnsi="Times New Roman" w:cs="Times New Roman"/>
          <w:sz w:val="24"/>
          <w:szCs w:val="24"/>
        </w:rPr>
        <w:t>were limited by our initial trawls of FLSC and found no other viable opposing categories</w:t>
      </w:r>
      <w:proofErr w:type="gramEnd"/>
      <w:r w:rsidR="009A114C">
        <w:rPr>
          <w:rFonts w:ascii="Times New Roman" w:eastAsia="Times New Roman" w:hAnsi="Times New Roman" w:cs="Times New Roman"/>
          <w:sz w:val="24"/>
          <w:szCs w:val="24"/>
        </w:rPr>
        <w:t xml:space="preserve">). The </w:t>
      </w:r>
      <w:r w:rsidR="00065EDD">
        <w:rPr>
          <w:rFonts w:ascii="Times New Roman" w:eastAsia="Times New Roman" w:hAnsi="Times New Roman" w:cs="Times New Roman"/>
          <w:sz w:val="24"/>
          <w:szCs w:val="24"/>
        </w:rPr>
        <w:t>categories in full were:</w:t>
      </w:r>
    </w:p>
    <w:p w:rsidR="00065EDD" w:rsidRPr="00065EDD" w:rsidRDefault="00BD3560" w:rsidP="004F519E">
      <w:pPr>
        <w:numPr>
          <w:ilvl w:val="1"/>
          <w:numId w:val="5"/>
        </w:numPr>
        <w:tabs>
          <w:tab w:val="clear" w:pos="1440"/>
          <w:tab w:val="num" w:pos="720"/>
        </w:tabs>
        <w:spacing w:line="240" w:lineRule="auto"/>
        <w:ind w:left="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Self-</w:t>
      </w:r>
      <w:r w:rsidR="00065EDD" w:rsidRPr="00065EDD">
        <w:rPr>
          <w:rFonts w:ascii="Times New Roman" w:eastAsia="Times New Roman" w:hAnsi="Times New Roman" w:cs="Times New Roman"/>
          <w:sz w:val="24"/>
          <w:szCs w:val="24"/>
        </w:rPr>
        <w:t xml:space="preserve">care, independence, </w:t>
      </w:r>
      <w:r w:rsidR="00065EDD">
        <w:rPr>
          <w:rFonts w:ascii="Times New Roman" w:eastAsia="Times New Roman" w:hAnsi="Times New Roman" w:cs="Times New Roman"/>
          <w:sz w:val="24"/>
          <w:szCs w:val="24"/>
        </w:rPr>
        <w:t xml:space="preserve">and </w:t>
      </w:r>
      <w:r w:rsidR="00065EDD" w:rsidRPr="00065EDD">
        <w:rPr>
          <w:rFonts w:ascii="Times New Roman" w:eastAsia="Times New Roman" w:hAnsi="Times New Roman" w:cs="Times New Roman"/>
          <w:sz w:val="24"/>
          <w:szCs w:val="24"/>
        </w:rPr>
        <w:t>at-home solutions</w:t>
      </w:r>
      <w:r w:rsidR="00065EDD">
        <w:rPr>
          <w:rFonts w:ascii="Times New Roman" w:eastAsia="Times New Roman" w:hAnsi="Times New Roman" w:cs="Times New Roman"/>
          <w:sz w:val="24"/>
          <w:szCs w:val="24"/>
        </w:rPr>
        <w:t>;</w:t>
      </w:r>
    </w:p>
    <w:p w:rsidR="00065EDD" w:rsidRPr="00065EDD" w:rsidRDefault="00065EDD" w:rsidP="004F519E">
      <w:pPr>
        <w:numPr>
          <w:ilvl w:val="1"/>
          <w:numId w:val="5"/>
        </w:numPr>
        <w:tabs>
          <w:tab w:val="clear" w:pos="1440"/>
          <w:tab w:val="num" w:pos="720"/>
        </w:tabs>
        <w:spacing w:line="240" w:lineRule="auto"/>
        <w:ind w:left="720"/>
        <w:jc w:val="both"/>
        <w:textAlignment w:val="baseline"/>
        <w:rPr>
          <w:rFonts w:ascii="Times New Roman" w:eastAsia="Times New Roman" w:hAnsi="Times New Roman" w:cs="Times New Roman"/>
          <w:sz w:val="24"/>
          <w:szCs w:val="24"/>
        </w:rPr>
      </w:pPr>
      <w:r w:rsidRPr="00065EDD">
        <w:rPr>
          <w:rFonts w:ascii="Times New Roman" w:eastAsia="Times New Roman" w:hAnsi="Times New Roman" w:cs="Times New Roman"/>
          <w:sz w:val="24"/>
          <w:szCs w:val="24"/>
        </w:rPr>
        <w:t>‘Earlier interventions’ and other preventative measures</w:t>
      </w:r>
      <w:r>
        <w:rPr>
          <w:rFonts w:ascii="Times New Roman" w:eastAsia="Times New Roman" w:hAnsi="Times New Roman" w:cs="Times New Roman"/>
          <w:sz w:val="24"/>
          <w:szCs w:val="24"/>
        </w:rPr>
        <w:t>;</w:t>
      </w:r>
    </w:p>
    <w:p w:rsidR="00065EDD" w:rsidRPr="00065EDD" w:rsidRDefault="00065EDD" w:rsidP="004F519E">
      <w:pPr>
        <w:numPr>
          <w:ilvl w:val="1"/>
          <w:numId w:val="5"/>
        </w:numPr>
        <w:tabs>
          <w:tab w:val="clear" w:pos="1440"/>
          <w:tab w:val="num" w:pos="720"/>
        </w:tabs>
        <w:spacing w:line="240" w:lineRule="auto"/>
        <w:ind w:left="720"/>
        <w:jc w:val="both"/>
        <w:textAlignment w:val="baseline"/>
        <w:rPr>
          <w:rFonts w:ascii="Times New Roman" w:eastAsia="Times New Roman" w:hAnsi="Times New Roman" w:cs="Times New Roman"/>
          <w:sz w:val="24"/>
          <w:szCs w:val="24"/>
        </w:rPr>
      </w:pPr>
      <w:r w:rsidRPr="00065EDD">
        <w:rPr>
          <w:rFonts w:ascii="Times New Roman" w:eastAsia="Times New Roman" w:hAnsi="Times New Roman" w:cs="Times New Roman"/>
          <w:sz w:val="24"/>
          <w:szCs w:val="24"/>
        </w:rPr>
        <w:t>‘Efficient’, ‘efficiencies’ etc.</w:t>
      </w:r>
      <w:r>
        <w:rPr>
          <w:rFonts w:ascii="Times New Roman" w:eastAsia="Times New Roman" w:hAnsi="Times New Roman" w:cs="Times New Roman"/>
          <w:sz w:val="24"/>
          <w:szCs w:val="24"/>
        </w:rPr>
        <w:t>;</w:t>
      </w:r>
    </w:p>
    <w:p w:rsidR="00065EDD" w:rsidRPr="00065EDD" w:rsidRDefault="00065EDD" w:rsidP="004F519E">
      <w:pPr>
        <w:numPr>
          <w:ilvl w:val="1"/>
          <w:numId w:val="5"/>
        </w:numPr>
        <w:tabs>
          <w:tab w:val="clear" w:pos="1440"/>
          <w:tab w:val="num" w:pos="720"/>
        </w:tabs>
        <w:spacing w:line="240" w:lineRule="auto"/>
        <w:ind w:left="720"/>
        <w:jc w:val="both"/>
        <w:textAlignment w:val="baseline"/>
        <w:rPr>
          <w:rFonts w:ascii="Times New Roman" w:eastAsia="Times New Roman" w:hAnsi="Times New Roman" w:cs="Times New Roman"/>
          <w:sz w:val="24"/>
          <w:szCs w:val="24"/>
        </w:rPr>
      </w:pPr>
      <w:r w:rsidRPr="00065EDD">
        <w:rPr>
          <w:rFonts w:ascii="Times New Roman" w:eastAsia="Times New Roman" w:hAnsi="Times New Roman" w:cs="Times New Roman"/>
          <w:sz w:val="24"/>
          <w:szCs w:val="24"/>
        </w:rPr>
        <w:t>‘Value’ (for money)</w:t>
      </w:r>
      <w:r>
        <w:rPr>
          <w:rFonts w:ascii="Times New Roman" w:eastAsia="Times New Roman" w:hAnsi="Times New Roman" w:cs="Times New Roman"/>
          <w:sz w:val="24"/>
          <w:szCs w:val="24"/>
        </w:rPr>
        <w:t>;</w:t>
      </w:r>
    </w:p>
    <w:p w:rsidR="00065EDD" w:rsidRPr="00065EDD" w:rsidRDefault="00065EDD" w:rsidP="004F519E">
      <w:pPr>
        <w:numPr>
          <w:ilvl w:val="1"/>
          <w:numId w:val="5"/>
        </w:numPr>
        <w:tabs>
          <w:tab w:val="clear" w:pos="1440"/>
          <w:tab w:val="num" w:pos="720"/>
        </w:tabs>
        <w:spacing w:line="240" w:lineRule="auto"/>
        <w:ind w:left="720"/>
        <w:jc w:val="both"/>
        <w:textAlignment w:val="baseline"/>
        <w:rPr>
          <w:rFonts w:ascii="Times New Roman" w:eastAsia="Times New Roman" w:hAnsi="Times New Roman" w:cs="Times New Roman"/>
          <w:sz w:val="24"/>
          <w:szCs w:val="24"/>
        </w:rPr>
      </w:pPr>
      <w:r w:rsidRPr="00065EDD">
        <w:rPr>
          <w:rFonts w:ascii="Times New Roman" w:eastAsia="Times New Roman" w:hAnsi="Times New Roman" w:cs="Times New Roman"/>
          <w:sz w:val="24"/>
          <w:szCs w:val="24"/>
        </w:rPr>
        <w:t>Increasing speed of services (reducing time units of service provided)</w:t>
      </w:r>
      <w:r>
        <w:rPr>
          <w:rFonts w:ascii="Times New Roman" w:eastAsia="Times New Roman" w:hAnsi="Times New Roman" w:cs="Times New Roman"/>
          <w:sz w:val="24"/>
          <w:szCs w:val="24"/>
        </w:rPr>
        <w:t>;</w:t>
      </w:r>
    </w:p>
    <w:p w:rsidR="00065EDD" w:rsidRPr="00F462D1" w:rsidRDefault="00065EDD" w:rsidP="004F519E">
      <w:pPr>
        <w:numPr>
          <w:ilvl w:val="1"/>
          <w:numId w:val="5"/>
        </w:numPr>
        <w:tabs>
          <w:tab w:val="clear" w:pos="1440"/>
          <w:tab w:val="num" w:pos="720"/>
        </w:tabs>
        <w:spacing w:line="240" w:lineRule="auto"/>
        <w:ind w:left="720"/>
        <w:jc w:val="both"/>
        <w:textAlignment w:val="baseline"/>
        <w:rPr>
          <w:rFonts w:ascii="Times New Roman" w:eastAsia="Times New Roman" w:hAnsi="Times New Roman" w:cs="Times New Roman"/>
          <w:sz w:val="24"/>
          <w:szCs w:val="24"/>
        </w:rPr>
      </w:pPr>
      <w:r w:rsidRPr="00065EDD">
        <w:rPr>
          <w:rFonts w:ascii="Times New Roman" w:eastAsia="Times New Roman" w:hAnsi="Times New Roman" w:cs="Times New Roman"/>
          <w:sz w:val="24"/>
          <w:szCs w:val="24"/>
        </w:rPr>
        <w:t>Providing services for more time per user</w:t>
      </w:r>
      <w:r>
        <w:rPr>
          <w:rFonts w:ascii="Times New Roman" w:eastAsia="Times New Roman" w:hAnsi="Times New Roman" w:cs="Times New Roman"/>
          <w:sz w:val="24"/>
          <w:szCs w:val="24"/>
        </w:rPr>
        <w:t>.</w:t>
      </w:r>
    </w:p>
    <w:p w:rsidR="00F462D1" w:rsidRPr="006F59BF" w:rsidRDefault="00F462D1" w:rsidP="004F519E">
      <w:pPr>
        <w:widowControl w:val="0"/>
        <w:spacing w:line="240" w:lineRule="auto"/>
        <w:jc w:val="both"/>
        <w:rPr>
          <w:rFonts w:ascii="Times New Roman" w:eastAsia="Times New Roman" w:hAnsi="Times New Roman" w:cs="Times New Roman"/>
          <w:smallCaps/>
          <w:sz w:val="24"/>
        </w:rPr>
      </w:pPr>
    </w:p>
    <w:p w:rsidR="00AE7E50" w:rsidRPr="00E02390" w:rsidRDefault="00356996"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all </w:t>
      </w:r>
      <w:r w:rsidR="009A3ABF">
        <w:rPr>
          <w:rFonts w:ascii="Times New Roman" w:eastAsia="Times New Roman" w:hAnsi="Times New Roman" w:cs="Times New Roman"/>
          <w:sz w:val="24"/>
        </w:rPr>
        <w:t xml:space="preserve">with our methodology </w:t>
      </w:r>
      <w:r>
        <w:rPr>
          <w:rFonts w:ascii="Times New Roman" w:eastAsia="Times New Roman" w:hAnsi="Times New Roman" w:cs="Times New Roman"/>
          <w:sz w:val="24"/>
        </w:rPr>
        <w:t>then, we began from the socio-political context of New Public Management</w:t>
      </w:r>
      <w:r w:rsidR="00E02390">
        <w:rPr>
          <w:rFonts w:ascii="Times New Roman" w:eastAsia="Times New Roman" w:hAnsi="Times New Roman" w:cs="Times New Roman"/>
          <w:sz w:val="24"/>
        </w:rPr>
        <w:t xml:space="preserve"> (‘speeding up’)</w:t>
      </w:r>
      <w:r w:rsidR="00F8581E">
        <w:rPr>
          <w:rFonts w:ascii="Times New Roman" w:eastAsia="Times New Roman" w:hAnsi="Times New Roman" w:cs="Times New Roman"/>
          <w:sz w:val="24"/>
        </w:rPr>
        <w:t xml:space="preserve"> and</w:t>
      </w:r>
      <w:r>
        <w:rPr>
          <w:rFonts w:ascii="Times New Roman" w:eastAsia="Times New Roman" w:hAnsi="Times New Roman" w:cs="Times New Roman"/>
          <w:sz w:val="24"/>
        </w:rPr>
        <w:t xml:space="preserve"> </w:t>
      </w:r>
      <w:r w:rsidR="00D86774">
        <w:rPr>
          <w:rFonts w:ascii="Times New Roman" w:eastAsia="Times New Roman" w:hAnsi="Times New Roman" w:cs="Times New Roman"/>
          <w:sz w:val="24"/>
        </w:rPr>
        <w:t>the overarching equality duty in</w:t>
      </w:r>
      <w:r w:rsidR="00D86774" w:rsidRPr="00D86774">
        <w:rPr>
          <w:rFonts w:ascii="Times New Roman" w:eastAsia="Times New Roman" w:hAnsi="Times New Roman" w:cs="Times New Roman"/>
          <w:sz w:val="24"/>
        </w:rPr>
        <w:t xml:space="preserve"> </w:t>
      </w:r>
      <w:r w:rsidR="00D86774">
        <w:rPr>
          <w:rFonts w:ascii="Times New Roman" w:eastAsia="Times New Roman" w:hAnsi="Times New Roman" w:cs="Times New Roman"/>
          <w:sz w:val="24"/>
        </w:rPr>
        <w:t>Wales</w:t>
      </w:r>
      <w:r w:rsidR="00E02390">
        <w:rPr>
          <w:rFonts w:ascii="Times New Roman" w:eastAsia="Times New Roman" w:hAnsi="Times New Roman" w:cs="Times New Roman"/>
          <w:sz w:val="24"/>
        </w:rPr>
        <w:t xml:space="preserve"> (‘reaching out’)</w:t>
      </w:r>
      <w:r w:rsidR="00D86774">
        <w:rPr>
          <w:rFonts w:ascii="Times New Roman" w:eastAsia="Times New Roman" w:hAnsi="Times New Roman" w:cs="Times New Roman"/>
          <w:sz w:val="24"/>
        </w:rPr>
        <w:t>, and developed coding categories to probe the</w:t>
      </w:r>
      <w:r w:rsidR="00AE7E50">
        <w:rPr>
          <w:rFonts w:ascii="Times New Roman" w:eastAsia="Times New Roman" w:hAnsi="Times New Roman" w:cs="Times New Roman"/>
          <w:sz w:val="24"/>
        </w:rPr>
        <w:t xml:space="preserve"> balance between these competing </w:t>
      </w:r>
      <w:r w:rsidR="00F8581E">
        <w:rPr>
          <w:rFonts w:ascii="Times New Roman" w:eastAsia="Times New Roman" w:hAnsi="Times New Roman" w:cs="Times New Roman"/>
          <w:sz w:val="24"/>
        </w:rPr>
        <w:t>discourses</w:t>
      </w:r>
      <w:r w:rsidR="00E02390">
        <w:rPr>
          <w:rFonts w:ascii="Times New Roman" w:eastAsia="Times New Roman" w:hAnsi="Times New Roman" w:cs="Times New Roman"/>
          <w:sz w:val="24"/>
        </w:rPr>
        <w:t xml:space="preserve">. </w:t>
      </w:r>
      <w:r w:rsidR="00D86774">
        <w:rPr>
          <w:rFonts w:ascii="Times New Roman" w:eastAsia="Times New Roman" w:hAnsi="Times New Roman" w:cs="Times New Roman"/>
          <w:sz w:val="24"/>
        </w:rPr>
        <w:t>In this sense our approach fell somewhere between</w:t>
      </w:r>
      <w:r w:rsidR="00AE7E50">
        <w:t xml:space="preserve"> </w:t>
      </w:r>
      <w:r w:rsidR="00AE7E50" w:rsidRPr="00AE7E50">
        <w:rPr>
          <w:rFonts w:ascii="Times New Roman" w:eastAsia="Times New Roman" w:hAnsi="Times New Roman" w:cs="Times New Roman"/>
          <w:i/>
          <w:sz w:val="24"/>
        </w:rPr>
        <w:t>inductive coding</w:t>
      </w:r>
      <w:r w:rsidR="00AE7E50" w:rsidRPr="00AE7E50">
        <w:rPr>
          <w:rFonts w:ascii="Times New Roman" w:eastAsia="Times New Roman" w:hAnsi="Times New Roman" w:cs="Times New Roman"/>
          <w:sz w:val="24"/>
        </w:rPr>
        <w:t xml:space="preserve"> </w:t>
      </w:r>
      <w:r w:rsidR="00AE7E50">
        <w:rPr>
          <w:rFonts w:ascii="Times New Roman" w:eastAsia="Times New Roman" w:hAnsi="Times New Roman" w:cs="Times New Roman"/>
          <w:sz w:val="24"/>
        </w:rPr>
        <w:t xml:space="preserve">– where </w:t>
      </w:r>
      <w:r w:rsidR="00517866" w:rsidRPr="00AE7E50">
        <w:rPr>
          <w:rFonts w:ascii="Times New Roman" w:eastAsia="Times New Roman" w:hAnsi="Times New Roman" w:cs="Times New Roman"/>
          <w:sz w:val="24"/>
        </w:rPr>
        <w:t xml:space="preserve">themes emerge from the text </w:t>
      </w:r>
      <w:r w:rsidR="00517866">
        <w:rPr>
          <w:rFonts w:ascii="Times New Roman" w:eastAsia="Times New Roman" w:hAnsi="Times New Roman" w:cs="Times New Roman"/>
          <w:sz w:val="24"/>
        </w:rPr>
        <w:t xml:space="preserve">with no prior </w:t>
      </w:r>
      <w:r w:rsidR="00AE7E50" w:rsidRPr="00AE7E50">
        <w:rPr>
          <w:rFonts w:ascii="Times New Roman" w:eastAsia="Times New Roman" w:hAnsi="Times New Roman" w:cs="Times New Roman"/>
          <w:sz w:val="24"/>
        </w:rPr>
        <w:t xml:space="preserve">expectations </w:t>
      </w:r>
      <w:r w:rsidR="00517866">
        <w:rPr>
          <w:rFonts w:ascii="Times New Roman" w:eastAsia="Times New Roman" w:hAnsi="Times New Roman" w:cs="Times New Roman"/>
          <w:sz w:val="24"/>
        </w:rPr>
        <w:t xml:space="preserve">– and </w:t>
      </w:r>
      <w:r w:rsidR="00AE7E50" w:rsidRPr="00AE7E50">
        <w:rPr>
          <w:rFonts w:ascii="Times New Roman" w:eastAsia="Times New Roman" w:hAnsi="Times New Roman" w:cs="Times New Roman"/>
          <w:i/>
          <w:sz w:val="24"/>
        </w:rPr>
        <w:t>deductive coding</w:t>
      </w:r>
      <w:r w:rsidR="00AE7E50" w:rsidRPr="00AE7E50">
        <w:rPr>
          <w:rFonts w:ascii="Times New Roman" w:eastAsia="Times New Roman" w:hAnsi="Times New Roman" w:cs="Times New Roman"/>
          <w:sz w:val="24"/>
        </w:rPr>
        <w:t xml:space="preserve"> </w:t>
      </w:r>
      <w:r w:rsidR="00517866">
        <w:rPr>
          <w:rFonts w:ascii="Times New Roman" w:eastAsia="Times New Roman" w:hAnsi="Times New Roman" w:cs="Times New Roman"/>
          <w:sz w:val="24"/>
        </w:rPr>
        <w:t xml:space="preserve">– where </w:t>
      </w:r>
      <w:r w:rsidR="00AE7E50" w:rsidRPr="00AE7E50">
        <w:rPr>
          <w:rFonts w:ascii="Times New Roman" w:eastAsia="Times New Roman" w:hAnsi="Times New Roman" w:cs="Times New Roman"/>
          <w:sz w:val="24"/>
        </w:rPr>
        <w:t xml:space="preserve">the researcher decides </w:t>
      </w:r>
      <w:r w:rsidR="00E02390">
        <w:rPr>
          <w:rFonts w:ascii="Times New Roman" w:eastAsia="Times New Roman" w:hAnsi="Times New Roman" w:cs="Times New Roman"/>
          <w:sz w:val="24"/>
        </w:rPr>
        <w:t xml:space="preserve">the coding categories </w:t>
      </w:r>
      <w:r w:rsidR="00AE7E50" w:rsidRPr="00AE7E50">
        <w:rPr>
          <w:rFonts w:ascii="Times New Roman" w:eastAsia="Times New Roman" w:hAnsi="Times New Roman" w:cs="Times New Roman"/>
          <w:sz w:val="24"/>
        </w:rPr>
        <w:t xml:space="preserve">beforehand. </w:t>
      </w:r>
      <w:r w:rsidR="00517866">
        <w:rPr>
          <w:rFonts w:ascii="Times New Roman" w:eastAsia="Times New Roman" w:hAnsi="Times New Roman" w:cs="Times New Roman"/>
          <w:sz w:val="24"/>
        </w:rPr>
        <w:t>We brought certain broad areas of interest to the text, but allowed the precise groups and categories to emerge during our initial trawls.</w:t>
      </w:r>
    </w:p>
    <w:p w:rsidR="00AE7E50" w:rsidRPr="00F462D1" w:rsidRDefault="00AE7E50" w:rsidP="004F519E">
      <w:pPr>
        <w:widowControl w:val="0"/>
        <w:spacing w:line="240" w:lineRule="auto"/>
        <w:jc w:val="both"/>
        <w:rPr>
          <w:rFonts w:ascii="Times New Roman" w:eastAsia="Times New Roman" w:hAnsi="Times New Roman" w:cs="Times New Roman"/>
          <w:sz w:val="24"/>
        </w:rPr>
      </w:pPr>
    </w:p>
    <w:p w:rsidR="00975D6D" w:rsidRDefault="00EB0219" w:rsidP="004F519E">
      <w:pPr>
        <w:widowControl w:val="0"/>
        <w:spacing w:line="240" w:lineRule="auto"/>
        <w:jc w:val="both"/>
      </w:pPr>
      <w:r>
        <w:rPr>
          <w:rFonts w:ascii="Times New Roman" w:eastAsia="Times New Roman" w:hAnsi="Times New Roman" w:cs="Times New Roman"/>
          <w:sz w:val="24"/>
        </w:rPr>
        <w:t xml:space="preserve">We omitted non-relevant incidental uses of keywords. For </w:t>
      </w:r>
      <w:proofErr w:type="gramStart"/>
      <w:r>
        <w:rPr>
          <w:rFonts w:ascii="Times New Roman" w:eastAsia="Times New Roman" w:hAnsi="Times New Roman" w:cs="Times New Roman"/>
          <w:sz w:val="24"/>
        </w:rPr>
        <w:t>example</w:t>
      </w:r>
      <w:proofErr w:type="gramEnd"/>
      <w:r>
        <w:rPr>
          <w:rFonts w:ascii="Times New Roman" w:eastAsia="Times New Roman" w:hAnsi="Times New Roman" w:cs="Times New Roman"/>
          <w:sz w:val="24"/>
        </w:rPr>
        <w:t xml:space="preserve"> one of our keywords was ‘child’, but we ignored </w:t>
      </w:r>
      <w:r w:rsidR="00B05CA0">
        <w:rPr>
          <w:rFonts w:ascii="Times New Roman" w:eastAsia="Times New Roman" w:hAnsi="Times New Roman" w:cs="Times New Roman"/>
          <w:sz w:val="24"/>
        </w:rPr>
        <w:t xml:space="preserve">e.g. </w:t>
      </w:r>
      <w:r>
        <w:rPr>
          <w:rFonts w:ascii="Times New Roman" w:eastAsia="Times New Roman" w:hAnsi="Times New Roman" w:cs="Times New Roman"/>
          <w:sz w:val="24"/>
        </w:rPr>
        <w:t xml:space="preserve">‘UN Convention on the Rights of the </w:t>
      </w:r>
      <w:r>
        <w:rPr>
          <w:rFonts w:ascii="Times New Roman" w:eastAsia="Times New Roman" w:hAnsi="Times New Roman" w:cs="Times New Roman"/>
          <w:sz w:val="24"/>
          <w:u w:val="single"/>
        </w:rPr>
        <w:t>Child</w:t>
      </w:r>
      <w:r>
        <w:rPr>
          <w:rFonts w:ascii="Times New Roman" w:eastAsia="Times New Roman" w:hAnsi="Times New Roman" w:cs="Times New Roman"/>
          <w:sz w:val="24"/>
        </w:rPr>
        <w:t xml:space="preserve">’ </w:t>
      </w:r>
      <w:r w:rsidR="00C52FE9">
        <w:rPr>
          <w:rFonts w:ascii="Times New Roman" w:eastAsia="Times New Roman" w:hAnsi="Times New Roman" w:cs="Times New Roman"/>
          <w:sz w:val="24"/>
        </w:rPr>
        <w:t xml:space="preserve">which </w:t>
      </w:r>
      <w:r>
        <w:rPr>
          <w:rFonts w:ascii="Times New Roman" w:eastAsia="Times New Roman" w:hAnsi="Times New Roman" w:cs="Times New Roman"/>
          <w:sz w:val="24"/>
        </w:rPr>
        <w:t>is simply the title of a separate document. We also avoided qualifying/adjectival uses of these keywords since we were chiefly c</w:t>
      </w:r>
      <w:r w:rsidR="00F87F49">
        <w:rPr>
          <w:rFonts w:ascii="Times New Roman" w:eastAsia="Times New Roman" w:hAnsi="Times New Roman" w:cs="Times New Roman"/>
          <w:sz w:val="24"/>
        </w:rPr>
        <w:t>oncerned with nominals categoris</w:t>
      </w:r>
      <w:r>
        <w:rPr>
          <w:rFonts w:ascii="Times New Roman" w:eastAsia="Times New Roman" w:hAnsi="Times New Roman" w:cs="Times New Roman"/>
          <w:sz w:val="24"/>
        </w:rPr>
        <w:t xml:space="preserve">ing groups of people. For example, for the keyword ‘public’, ‘among </w:t>
      </w:r>
      <w:r>
        <w:rPr>
          <w:rFonts w:ascii="Times New Roman" w:eastAsia="Times New Roman" w:hAnsi="Times New Roman" w:cs="Times New Roman"/>
          <w:sz w:val="24"/>
          <w:u w:val="single"/>
        </w:rPr>
        <w:t>the public</w:t>
      </w:r>
      <w:r>
        <w:rPr>
          <w:rFonts w:ascii="Times New Roman" w:eastAsia="Times New Roman" w:hAnsi="Times New Roman" w:cs="Times New Roman"/>
          <w:sz w:val="24"/>
        </w:rPr>
        <w:t>’ is of interest, but ‘</w:t>
      </w:r>
      <w:r>
        <w:rPr>
          <w:rFonts w:ascii="Times New Roman" w:eastAsia="Times New Roman" w:hAnsi="Times New Roman" w:cs="Times New Roman"/>
          <w:sz w:val="24"/>
          <w:u w:val="single"/>
        </w:rPr>
        <w:t>public</w:t>
      </w:r>
      <w:r>
        <w:rPr>
          <w:rFonts w:ascii="Times New Roman" w:eastAsia="Times New Roman" w:hAnsi="Times New Roman" w:cs="Times New Roman"/>
          <w:sz w:val="24"/>
        </w:rPr>
        <w:t xml:space="preserve"> spending’ is not.</w:t>
      </w:r>
    </w:p>
    <w:p w:rsidR="00975D6D" w:rsidRDefault="00975D6D" w:rsidP="004F519E">
      <w:pPr>
        <w:widowControl w:val="0"/>
        <w:spacing w:line="240" w:lineRule="auto"/>
        <w:jc w:val="both"/>
      </w:pPr>
    </w:p>
    <w:p w:rsidR="000E099E" w:rsidRPr="00693D3B" w:rsidRDefault="000E099E" w:rsidP="004F519E">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subjective nature of discourse analysis in general, and </w:t>
      </w:r>
      <w:r w:rsidR="00B05CA0">
        <w:rPr>
          <w:rFonts w:ascii="Times New Roman" w:eastAsia="Times New Roman" w:hAnsi="Times New Roman" w:cs="Times New Roman"/>
          <w:sz w:val="24"/>
          <w:szCs w:val="24"/>
        </w:rPr>
        <w:t>DHA</w:t>
      </w:r>
      <w:r>
        <w:rPr>
          <w:rFonts w:ascii="Times New Roman" w:eastAsia="Times New Roman" w:hAnsi="Times New Roman" w:cs="Times New Roman"/>
          <w:sz w:val="24"/>
          <w:szCs w:val="24"/>
        </w:rPr>
        <w:t xml:space="preserve"> in </w:t>
      </w:r>
      <w:r w:rsidR="00116C0C">
        <w:rPr>
          <w:rFonts w:ascii="Times New Roman" w:eastAsia="Times New Roman" w:hAnsi="Times New Roman" w:cs="Times New Roman"/>
          <w:sz w:val="24"/>
          <w:szCs w:val="24"/>
        </w:rPr>
        <w:t xml:space="preserve">particular, is widely </w:t>
      </w:r>
      <w:r>
        <w:rPr>
          <w:rFonts w:ascii="Times New Roman" w:eastAsia="Times New Roman" w:hAnsi="Times New Roman" w:cs="Times New Roman"/>
          <w:sz w:val="24"/>
          <w:szCs w:val="24"/>
        </w:rPr>
        <w:t>acknowledged (</w:t>
      </w:r>
      <w:r w:rsidR="00116C0C">
        <w:rPr>
          <w:rFonts w:ascii="Times New Roman" w:eastAsia="Times New Roman" w:hAnsi="Times New Roman" w:cs="Times New Roman"/>
          <w:sz w:val="24"/>
          <w:szCs w:val="24"/>
        </w:rPr>
        <w:t xml:space="preserve">see, </w:t>
      </w:r>
      <w:r>
        <w:rPr>
          <w:rFonts w:ascii="Times New Roman" w:eastAsia="Times New Roman" w:hAnsi="Times New Roman" w:cs="Times New Roman"/>
          <w:sz w:val="24"/>
          <w:szCs w:val="24"/>
        </w:rPr>
        <w:t>for</w:t>
      </w:r>
      <w:r w:rsidR="00665561">
        <w:rPr>
          <w:rFonts w:ascii="Times New Roman" w:eastAsia="Times New Roman" w:hAnsi="Times New Roman" w:cs="Times New Roman"/>
          <w:sz w:val="24"/>
          <w:szCs w:val="24"/>
        </w:rPr>
        <w:t xml:space="preserve"> example, </w:t>
      </w:r>
      <w:proofErr w:type="spellStart"/>
      <w:r w:rsidR="00665561">
        <w:rPr>
          <w:rFonts w:ascii="Times New Roman" w:eastAsia="Times New Roman" w:hAnsi="Times New Roman" w:cs="Times New Roman"/>
          <w:sz w:val="24"/>
          <w:szCs w:val="24"/>
        </w:rPr>
        <w:t>Wodak</w:t>
      </w:r>
      <w:proofErr w:type="spellEnd"/>
      <w:r>
        <w:rPr>
          <w:rFonts w:ascii="Times New Roman" w:eastAsia="Times New Roman" w:hAnsi="Times New Roman" w:cs="Times New Roman"/>
          <w:sz w:val="24"/>
          <w:szCs w:val="24"/>
        </w:rPr>
        <w:t xml:space="preserve"> 2011, 35</w:t>
      </w:r>
      <w:r w:rsidR="00116C0C">
        <w:rPr>
          <w:rFonts w:ascii="Times New Roman" w:eastAsia="Times New Roman" w:hAnsi="Times New Roman" w:cs="Times New Roman"/>
          <w:sz w:val="24"/>
          <w:szCs w:val="24"/>
        </w:rPr>
        <w:t>). As Baker (2012) notes</w:t>
      </w:r>
      <w:r>
        <w:rPr>
          <w:rFonts w:ascii="Times New Roman" w:eastAsia="Times New Roman" w:hAnsi="Times New Roman" w:cs="Times New Roman"/>
          <w:sz w:val="24"/>
          <w:szCs w:val="24"/>
        </w:rPr>
        <w:t>, even when using the apparently o</w:t>
      </w:r>
      <w:r w:rsidR="00116C0C">
        <w:rPr>
          <w:rFonts w:ascii="Times New Roman" w:eastAsia="Times New Roman" w:hAnsi="Times New Roman" w:cs="Times New Roman"/>
          <w:sz w:val="24"/>
          <w:szCs w:val="24"/>
        </w:rPr>
        <w:t xml:space="preserve">bjective approach of analysing </w:t>
      </w:r>
      <w:r>
        <w:rPr>
          <w:rFonts w:ascii="Times New Roman" w:eastAsia="Times New Roman" w:hAnsi="Times New Roman" w:cs="Times New Roman"/>
          <w:sz w:val="24"/>
          <w:szCs w:val="24"/>
        </w:rPr>
        <w:t xml:space="preserve">every incidence of a particular term, subjective judgement still plays a role. </w:t>
      </w:r>
      <w:r w:rsidR="002A0097" w:rsidRPr="002A0097">
        <w:rPr>
          <w:rFonts w:ascii="Times New Roman" w:eastAsia="Times New Roman" w:hAnsi="Times New Roman" w:cs="Times New Roman"/>
          <w:sz w:val="24"/>
          <w:szCs w:val="24"/>
        </w:rPr>
        <w:t>We might also note the sustained critique of the claims and methodology of CDA in Jones (2007) and Collins and Jones (2006)</w:t>
      </w:r>
      <w:r w:rsidR="002A00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However, in any form of qualitative</w:t>
      </w:r>
      <w:r w:rsidR="00116C0C">
        <w:rPr>
          <w:rFonts w:ascii="Times New Roman" w:eastAsia="Times New Roman" w:hAnsi="Times New Roman" w:cs="Times New Roman"/>
          <w:sz w:val="24"/>
          <w:szCs w:val="24"/>
        </w:rPr>
        <w:t xml:space="preserve"> data analysis, there is not a requirement </w:t>
      </w:r>
      <w:r>
        <w:rPr>
          <w:rFonts w:ascii="Times New Roman" w:eastAsia="Times New Roman" w:hAnsi="Times New Roman" w:cs="Times New Roman"/>
          <w:sz w:val="24"/>
          <w:szCs w:val="24"/>
        </w:rPr>
        <w:t>to remove the subjective element but to ensure that it does not become bias by applying test</w:t>
      </w:r>
      <w:r w:rsidR="00665561">
        <w:rPr>
          <w:rFonts w:ascii="Times New Roman" w:eastAsia="Times New Roman" w:hAnsi="Times New Roman" w:cs="Times New Roman"/>
          <w:sz w:val="24"/>
          <w:szCs w:val="24"/>
        </w:rPr>
        <w:t>s of validity (Harding</w:t>
      </w:r>
      <w:r w:rsidR="00116C0C">
        <w:rPr>
          <w:rFonts w:ascii="Times New Roman" w:eastAsia="Times New Roman" w:hAnsi="Times New Roman" w:cs="Times New Roman"/>
          <w:sz w:val="24"/>
          <w:szCs w:val="24"/>
        </w:rPr>
        <w:t xml:space="preserve"> 2013, </w:t>
      </w:r>
      <w:r>
        <w:rPr>
          <w:rFonts w:ascii="Times New Roman" w:eastAsia="Times New Roman" w:hAnsi="Times New Roman" w:cs="Times New Roman"/>
          <w:sz w:val="24"/>
          <w:szCs w:val="24"/>
        </w:rPr>
        <w:t>171-173).</w:t>
      </w:r>
      <w:r w:rsidR="008F5DE3">
        <w:rPr>
          <w:rFonts w:ascii="Times New Roman" w:eastAsia="Times New Roman" w:hAnsi="Times New Roman" w:cs="Times New Roman"/>
          <w:sz w:val="24"/>
          <w:szCs w:val="24"/>
        </w:rPr>
        <w:t xml:space="preserve"> We discuss th</w:t>
      </w:r>
      <w:r w:rsidR="00DD18ED">
        <w:rPr>
          <w:rFonts w:ascii="Times New Roman" w:eastAsia="Times New Roman" w:hAnsi="Times New Roman" w:cs="Times New Roman"/>
          <w:sz w:val="24"/>
          <w:szCs w:val="24"/>
        </w:rPr>
        <w:t>ese concerns</w:t>
      </w:r>
      <w:r w:rsidR="008F5DE3">
        <w:rPr>
          <w:rFonts w:ascii="Times New Roman" w:eastAsia="Times New Roman" w:hAnsi="Times New Roman" w:cs="Times New Roman"/>
          <w:sz w:val="24"/>
          <w:szCs w:val="24"/>
        </w:rPr>
        <w:t xml:space="preserve"> further below.</w:t>
      </w:r>
    </w:p>
    <w:p w:rsidR="000E099E" w:rsidRDefault="000E099E" w:rsidP="004F519E">
      <w:pPr>
        <w:widowControl w:val="0"/>
        <w:spacing w:line="240" w:lineRule="auto"/>
        <w:jc w:val="both"/>
      </w:pPr>
    </w:p>
    <w:p w:rsidR="009C00C4" w:rsidRDefault="009C00C4" w:rsidP="004F519E">
      <w:pPr>
        <w:widowControl w:val="0"/>
        <w:spacing w:line="240" w:lineRule="auto"/>
        <w:jc w:val="both"/>
        <w:rPr>
          <w:rFonts w:ascii="Times New Roman" w:eastAsia="Times New Roman" w:hAnsi="Times New Roman" w:cs="Times New Roman"/>
          <w:b/>
          <w:sz w:val="28"/>
        </w:rPr>
      </w:pPr>
    </w:p>
    <w:p w:rsidR="009C00C4" w:rsidRDefault="009C00C4" w:rsidP="004F519E">
      <w:pPr>
        <w:widowControl w:val="0"/>
        <w:spacing w:line="240" w:lineRule="auto"/>
        <w:jc w:val="both"/>
        <w:rPr>
          <w:rFonts w:ascii="Times New Roman" w:eastAsia="Times New Roman" w:hAnsi="Times New Roman" w:cs="Times New Roman"/>
          <w:b/>
          <w:sz w:val="28"/>
        </w:rPr>
      </w:pPr>
    </w:p>
    <w:p w:rsidR="009C00C4" w:rsidRDefault="009C00C4" w:rsidP="004F519E">
      <w:pPr>
        <w:widowControl w:val="0"/>
        <w:spacing w:line="240" w:lineRule="auto"/>
        <w:jc w:val="both"/>
        <w:rPr>
          <w:rFonts w:ascii="Times New Roman" w:eastAsia="Times New Roman" w:hAnsi="Times New Roman" w:cs="Times New Roman"/>
          <w:b/>
          <w:sz w:val="28"/>
        </w:rPr>
      </w:pPr>
    </w:p>
    <w:p w:rsidR="00975D6D" w:rsidRDefault="00EB0219" w:rsidP="004F519E">
      <w:pPr>
        <w:widowControl w:val="0"/>
        <w:spacing w:line="240" w:lineRule="auto"/>
        <w:jc w:val="both"/>
      </w:pPr>
      <w:r>
        <w:rPr>
          <w:rFonts w:ascii="Times New Roman" w:eastAsia="Times New Roman" w:hAnsi="Times New Roman" w:cs="Times New Roman"/>
          <w:b/>
          <w:sz w:val="28"/>
        </w:rPr>
        <w:lastRenderedPageBreak/>
        <w:t>Findings and discussion</w:t>
      </w:r>
    </w:p>
    <w:p w:rsidR="00975D6D" w:rsidRDefault="00975D6D" w:rsidP="004F519E">
      <w:pPr>
        <w:widowControl w:val="0"/>
        <w:spacing w:line="240" w:lineRule="auto"/>
        <w:jc w:val="both"/>
      </w:pPr>
    </w:p>
    <w:p w:rsidR="00975D6D" w:rsidRDefault="00EB0219" w:rsidP="004F519E">
      <w:pPr>
        <w:widowControl w:val="0"/>
        <w:spacing w:line="240" w:lineRule="auto"/>
        <w:jc w:val="both"/>
      </w:pPr>
      <w:r>
        <w:rPr>
          <w:rFonts w:ascii="Times New Roman" w:eastAsia="Times New Roman" w:hAnsi="Times New Roman" w:cs="Times New Roman"/>
          <w:sz w:val="24"/>
        </w:rPr>
        <w:t xml:space="preserve">FLSC is </w:t>
      </w:r>
      <w:r w:rsidR="00F87F49" w:rsidRPr="00F87F49">
        <w:rPr>
          <w:rFonts w:ascii="Times New Roman" w:eastAsia="Times New Roman" w:hAnsi="Times New Roman" w:cs="Times New Roman"/>
          <w:sz w:val="24"/>
        </w:rPr>
        <w:t xml:space="preserve">14,353 words </w:t>
      </w:r>
      <w:r>
        <w:rPr>
          <w:rFonts w:ascii="Times New Roman" w:eastAsia="Times New Roman" w:hAnsi="Times New Roman" w:cs="Times New Roman"/>
          <w:sz w:val="24"/>
        </w:rPr>
        <w:t>long</w:t>
      </w:r>
      <w:r w:rsidR="00F87F49">
        <w:rPr>
          <w:rFonts w:ascii="Times New Roman" w:eastAsia="Times New Roman" w:hAnsi="Times New Roman" w:cs="Times New Roman"/>
          <w:sz w:val="24"/>
        </w:rPr>
        <w:t xml:space="preserve"> (</w:t>
      </w:r>
      <w:r w:rsidR="00F87F49" w:rsidRPr="00F87F49">
        <w:rPr>
          <w:rFonts w:ascii="Times New Roman" w:eastAsia="Times New Roman" w:hAnsi="Times New Roman" w:cs="Times New Roman"/>
          <w:sz w:val="24"/>
        </w:rPr>
        <w:t>52 pages</w:t>
      </w:r>
      <w:r w:rsidR="00F87F49">
        <w:rPr>
          <w:rFonts w:ascii="Times New Roman" w:eastAsia="Times New Roman" w:hAnsi="Times New Roman" w:cs="Times New Roman"/>
          <w:sz w:val="24"/>
        </w:rPr>
        <w:t>)</w:t>
      </w:r>
      <w:r>
        <w:rPr>
          <w:rFonts w:ascii="Times New Roman" w:eastAsia="Times New Roman" w:hAnsi="Times New Roman" w:cs="Times New Roman"/>
          <w:sz w:val="24"/>
        </w:rPr>
        <w:t>. Its foreword serves as a good inroad to the overall balance of priorities. It provides five “Key areas where action is required”:</w:t>
      </w:r>
    </w:p>
    <w:p w:rsidR="00975D6D" w:rsidRDefault="00975D6D" w:rsidP="004F519E">
      <w:pPr>
        <w:widowControl w:val="0"/>
        <w:spacing w:line="240" w:lineRule="auto"/>
        <w:jc w:val="both"/>
      </w:pPr>
    </w:p>
    <w:p w:rsidR="00975D6D" w:rsidRPr="00F87F49" w:rsidRDefault="00DD18ED" w:rsidP="004F519E">
      <w:pPr>
        <w:pStyle w:val="ListBullet"/>
        <w:tabs>
          <w:tab w:val="clear" w:pos="360"/>
          <w:tab w:val="num" w:pos="720"/>
        </w:tabs>
        <w:spacing w:line="240" w:lineRule="auto"/>
        <w:ind w:left="720"/>
        <w:jc w:val="both"/>
        <w:rPr>
          <w:rFonts w:ascii="Times New Roman" w:hAnsi="Times New Roman" w:cs="Times New Roman"/>
          <w:sz w:val="24"/>
        </w:rPr>
      </w:pPr>
      <w:r>
        <w:rPr>
          <w:rFonts w:ascii="Times New Roman" w:hAnsi="Times New Roman" w:cs="Times New Roman"/>
          <w:sz w:val="24"/>
        </w:rPr>
        <w:t>“</w:t>
      </w:r>
      <w:r w:rsidR="00D55746" w:rsidRPr="00F87F49">
        <w:rPr>
          <w:rFonts w:ascii="Times New Roman" w:hAnsi="Times New Roman" w:cs="Times New Roman"/>
          <w:sz w:val="24"/>
        </w:rPr>
        <w:t>leadership</w:t>
      </w:r>
      <w:r w:rsidR="00EB0219" w:rsidRPr="00F87F49">
        <w:rPr>
          <w:rFonts w:ascii="Times New Roman" w:hAnsi="Times New Roman" w:cs="Times New Roman"/>
          <w:sz w:val="24"/>
        </w:rPr>
        <w:t xml:space="preserve"> and accountability, so that social services have strong accountable leadership politically, professionally and managerially;</w:t>
      </w:r>
    </w:p>
    <w:p w:rsidR="00975D6D" w:rsidRPr="00F87F49" w:rsidRDefault="00EB0219" w:rsidP="004F519E">
      <w:pPr>
        <w:pStyle w:val="ListBullet"/>
        <w:spacing w:line="240" w:lineRule="auto"/>
        <w:ind w:left="720"/>
        <w:jc w:val="both"/>
        <w:rPr>
          <w:rFonts w:ascii="Times New Roman" w:hAnsi="Times New Roman" w:cs="Times New Roman"/>
          <w:sz w:val="24"/>
        </w:rPr>
      </w:pPr>
      <w:r w:rsidRPr="00F87F49">
        <w:rPr>
          <w:rFonts w:ascii="Times New Roman" w:hAnsi="Times New Roman" w:cs="Times New Roman"/>
          <w:sz w:val="24"/>
        </w:rPr>
        <w:t xml:space="preserve">commissioning which is effective in securing high quality, reliable and accessible services that people need, in a balanced and </w:t>
      </w:r>
      <w:r w:rsidRPr="00F87F49">
        <w:rPr>
          <w:rFonts w:ascii="Times New Roman" w:hAnsi="Times New Roman" w:cs="Times New Roman"/>
          <w:sz w:val="24"/>
        </w:rPr>
        <w:tab/>
        <w:t>managed market;</w:t>
      </w:r>
    </w:p>
    <w:p w:rsidR="00975D6D" w:rsidRPr="00F87F49" w:rsidRDefault="00D55746" w:rsidP="004F519E">
      <w:pPr>
        <w:pStyle w:val="ListBullet"/>
        <w:spacing w:line="240" w:lineRule="auto"/>
        <w:ind w:left="720"/>
        <w:jc w:val="both"/>
        <w:rPr>
          <w:rFonts w:ascii="Times New Roman" w:hAnsi="Times New Roman" w:cs="Times New Roman"/>
          <w:sz w:val="24"/>
        </w:rPr>
      </w:pPr>
      <w:r w:rsidRPr="00F87F49">
        <w:rPr>
          <w:rFonts w:ascii="Times New Roman" w:hAnsi="Times New Roman" w:cs="Times New Roman"/>
          <w:sz w:val="24"/>
        </w:rPr>
        <w:t>performance</w:t>
      </w:r>
      <w:r w:rsidR="00EB0219" w:rsidRPr="00F87F49">
        <w:rPr>
          <w:rFonts w:ascii="Times New Roman" w:hAnsi="Times New Roman" w:cs="Times New Roman"/>
          <w:sz w:val="24"/>
        </w:rPr>
        <w:t xml:space="preserve"> management arrangements which provide robust scrutiny and lead to year on year improvements in standards;</w:t>
      </w:r>
    </w:p>
    <w:p w:rsidR="00975D6D" w:rsidRPr="00F87F49" w:rsidRDefault="00D55746" w:rsidP="004F519E">
      <w:pPr>
        <w:pStyle w:val="ListBullet"/>
        <w:spacing w:line="240" w:lineRule="auto"/>
        <w:ind w:left="720"/>
        <w:jc w:val="both"/>
        <w:rPr>
          <w:rFonts w:ascii="Times New Roman" w:hAnsi="Times New Roman" w:cs="Times New Roman"/>
          <w:sz w:val="24"/>
        </w:rPr>
      </w:pPr>
      <w:r w:rsidRPr="00F87F49">
        <w:rPr>
          <w:rFonts w:ascii="Times New Roman" w:hAnsi="Times New Roman" w:cs="Times New Roman"/>
          <w:sz w:val="24"/>
        </w:rPr>
        <w:t>partnership</w:t>
      </w:r>
      <w:r w:rsidR="00EB0219" w:rsidRPr="00F87F49">
        <w:rPr>
          <w:rFonts w:ascii="Times New Roman" w:hAnsi="Times New Roman" w:cs="Times New Roman"/>
          <w:sz w:val="24"/>
        </w:rPr>
        <w:t xml:space="preserve"> arrangements which put the citizen at the centre and work effectively across sectors and organisations using care pathways to support people; and</w:t>
      </w:r>
    </w:p>
    <w:p w:rsidR="00975D6D" w:rsidRPr="00F87F49" w:rsidRDefault="00D55746" w:rsidP="004F519E">
      <w:pPr>
        <w:pStyle w:val="ListBullet"/>
        <w:spacing w:line="240" w:lineRule="auto"/>
        <w:ind w:left="720"/>
        <w:jc w:val="both"/>
        <w:rPr>
          <w:rFonts w:ascii="Times New Roman" w:hAnsi="Times New Roman" w:cs="Times New Roman"/>
          <w:sz w:val="24"/>
        </w:rPr>
      </w:pPr>
      <w:proofErr w:type="gramStart"/>
      <w:r w:rsidRPr="00F87F49">
        <w:rPr>
          <w:rFonts w:ascii="Times New Roman" w:hAnsi="Times New Roman" w:cs="Times New Roman"/>
          <w:sz w:val="24"/>
        </w:rPr>
        <w:t>a</w:t>
      </w:r>
      <w:proofErr w:type="gramEnd"/>
      <w:r w:rsidRPr="00F87F49">
        <w:rPr>
          <w:rFonts w:ascii="Times New Roman" w:hAnsi="Times New Roman" w:cs="Times New Roman"/>
          <w:sz w:val="24"/>
        </w:rPr>
        <w:t xml:space="preserve"> single workforce which is well trained for modern needs, </w:t>
      </w:r>
      <w:proofErr w:type="spellStart"/>
      <w:r w:rsidRPr="00F87F49">
        <w:rPr>
          <w:rFonts w:ascii="Times New Roman" w:hAnsi="Times New Roman" w:cs="Times New Roman"/>
          <w:sz w:val="24"/>
        </w:rPr>
        <w:t>well motivated</w:t>
      </w:r>
      <w:proofErr w:type="spellEnd"/>
      <w:r w:rsidRPr="00F87F49">
        <w:rPr>
          <w:rFonts w:ascii="Times New Roman" w:hAnsi="Times New Roman" w:cs="Times New Roman"/>
          <w:sz w:val="24"/>
        </w:rPr>
        <w:t>, and makes best use of scarce skills.</w:t>
      </w:r>
      <w:r w:rsidR="00DD18ED">
        <w:rPr>
          <w:rFonts w:ascii="Times New Roman" w:hAnsi="Times New Roman" w:cs="Times New Roman"/>
          <w:sz w:val="24"/>
        </w:rPr>
        <w:t>”</w:t>
      </w:r>
    </w:p>
    <w:p w:rsidR="00975D6D" w:rsidRDefault="00975D6D" w:rsidP="004F519E">
      <w:pPr>
        <w:widowControl w:val="0"/>
        <w:spacing w:line="240" w:lineRule="auto"/>
        <w:jc w:val="both"/>
      </w:pPr>
    </w:p>
    <w:p w:rsidR="00EE1C30" w:rsidRDefault="007D3E9A"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It is </w:t>
      </w:r>
      <w:r w:rsidR="00875FC5">
        <w:rPr>
          <w:rFonts w:ascii="Times New Roman" w:eastAsia="Times New Roman" w:hAnsi="Times New Roman" w:cs="Times New Roman"/>
          <w:sz w:val="24"/>
        </w:rPr>
        <w:t xml:space="preserve">initially </w:t>
      </w:r>
      <w:r w:rsidR="00EB0219">
        <w:rPr>
          <w:rFonts w:ascii="Times New Roman" w:eastAsia="Times New Roman" w:hAnsi="Times New Roman" w:cs="Times New Roman"/>
          <w:sz w:val="24"/>
        </w:rPr>
        <w:t>instructive that none of these explicitly mentions expansion of service provision into unfamiliar categories of service</w:t>
      </w:r>
      <w:r w:rsidR="00FA3BE5">
        <w:rPr>
          <w:rFonts w:ascii="Times New Roman" w:eastAsia="Times New Roman" w:hAnsi="Times New Roman" w:cs="Times New Roman"/>
          <w:sz w:val="24"/>
        </w:rPr>
        <w:t xml:space="preserve"> user – those who currently do not receive services at all</w:t>
      </w:r>
      <w:r w:rsidR="00AF5032">
        <w:rPr>
          <w:rFonts w:ascii="Times New Roman" w:eastAsia="Times New Roman" w:hAnsi="Times New Roman" w:cs="Times New Roman"/>
          <w:sz w:val="24"/>
        </w:rPr>
        <w:t xml:space="preserve">. </w:t>
      </w:r>
      <w:r w:rsidR="00116C0C">
        <w:rPr>
          <w:rFonts w:ascii="Times New Roman" w:eastAsia="Times New Roman" w:hAnsi="Times New Roman" w:cs="Times New Roman"/>
          <w:sz w:val="24"/>
        </w:rPr>
        <w:t>In contrast, there are</w:t>
      </w:r>
      <w:r w:rsidR="003921A6">
        <w:rPr>
          <w:rFonts w:ascii="Times New Roman" w:eastAsia="Times New Roman" w:hAnsi="Times New Roman" w:cs="Times New Roman"/>
          <w:sz w:val="24"/>
        </w:rPr>
        <w:t xml:space="preserve"> reference</w:t>
      </w:r>
      <w:r w:rsidR="00116C0C">
        <w:rPr>
          <w:rFonts w:ascii="Times New Roman" w:eastAsia="Times New Roman" w:hAnsi="Times New Roman" w:cs="Times New Roman"/>
          <w:sz w:val="24"/>
        </w:rPr>
        <w:t>s</w:t>
      </w:r>
      <w:r w:rsidR="003921A6">
        <w:rPr>
          <w:rFonts w:ascii="Times New Roman" w:eastAsia="Times New Roman" w:hAnsi="Times New Roman" w:cs="Times New Roman"/>
          <w:sz w:val="24"/>
        </w:rPr>
        <w:t xml:space="preserve"> to </w:t>
      </w:r>
      <w:r w:rsidR="00CA1622">
        <w:rPr>
          <w:rFonts w:ascii="Times New Roman" w:eastAsia="Times New Roman" w:hAnsi="Times New Roman" w:cs="Times New Roman"/>
          <w:sz w:val="24"/>
        </w:rPr>
        <w:t>various</w:t>
      </w:r>
      <w:r w:rsidR="003921A6">
        <w:rPr>
          <w:rFonts w:ascii="Times New Roman" w:eastAsia="Times New Roman" w:hAnsi="Times New Roman" w:cs="Times New Roman"/>
          <w:sz w:val="24"/>
        </w:rPr>
        <w:t xml:space="preserve"> c</w:t>
      </w:r>
      <w:r w:rsidR="00116C0C">
        <w:rPr>
          <w:rFonts w:ascii="Times New Roman" w:eastAsia="Times New Roman" w:hAnsi="Times New Roman" w:cs="Times New Roman"/>
          <w:sz w:val="24"/>
        </w:rPr>
        <w:t xml:space="preserve">oncepts central </w:t>
      </w:r>
      <w:r w:rsidR="00CA1622">
        <w:rPr>
          <w:rFonts w:ascii="Times New Roman" w:eastAsia="Times New Roman" w:hAnsi="Times New Roman" w:cs="Times New Roman"/>
          <w:sz w:val="24"/>
        </w:rPr>
        <w:t xml:space="preserve">to </w:t>
      </w:r>
      <w:r w:rsidR="003921A6">
        <w:rPr>
          <w:rFonts w:ascii="Times New Roman" w:eastAsia="Times New Roman" w:hAnsi="Times New Roman" w:cs="Times New Roman"/>
          <w:sz w:val="24"/>
        </w:rPr>
        <w:t>New Public Management: the need for accountable leadership, performance management</w:t>
      </w:r>
      <w:r w:rsidR="00CA1622">
        <w:rPr>
          <w:rFonts w:ascii="Times New Roman" w:eastAsia="Times New Roman" w:hAnsi="Times New Roman" w:cs="Times New Roman"/>
          <w:sz w:val="24"/>
        </w:rPr>
        <w:t>,</w:t>
      </w:r>
      <w:r w:rsidR="00B1798D">
        <w:rPr>
          <w:rFonts w:ascii="Times New Roman" w:eastAsia="Times New Roman" w:hAnsi="Times New Roman" w:cs="Times New Roman"/>
          <w:sz w:val="24"/>
        </w:rPr>
        <w:t xml:space="preserve"> and </w:t>
      </w:r>
      <w:r w:rsidR="00CA1622">
        <w:rPr>
          <w:rFonts w:ascii="Times New Roman" w:eastAsia="Times New Roman" w:hAnsi="Times New Roman" w:cs="Times New Roman"/>
          <w:sz w:val="24"/>
        </w:rPr>
        <w:t xml:space="preserve">efficient deployment </w:t>
      </w:r>
      <w:r w:rsidR="00B1798D">
        <w:rPr>
          <w:rFonts w:ascii="Times New Roman" w:eastAsia="Times New Roman" w:hAnsi="Times New Roman" w:cs="Times New Roman"/>
          <w:sz w:val="24"/>
        </w:rPr>
        <w:t>of staff.</w:t>
      </w:r>
      <w:r w:rsidR="003921A6">
        <w:rPr>
          <w:rFonts w:ascii="Times New Roman" w:eastAsia="Times New Roman" w:hAnsi="Times New Roman" w:cs="Times New Roman"/>
          <w:sz w:val="24"/>
        </w:rPr>
        <w:t xml:space="preserve"> </w:t>
      </w:r>
      <w:r w:rsidR="000005CA">
        <w:rPr>
          <w:rFonts w:ascii="Times New Roman" w:eastAsia="Times New Roman" w:hAnsi="Times New Roman" w:cs="Times New Roman"/>
          <w:sz w:val="24"/>
        </w:rPr>
        <w:t>Although we were naturally more concerned with the text as a whole, nevertheless t</w:t>
      </w:r>
      <w:r w:rsidR="00DD18ED">
        <w:rPr>
          <w:rFonts w:ascii="Times New Roman" w:eastAsia="Times New Roman" w:hAnsi="Times New Roman" w:cs="Times New Roman"/>
          <w:sz w:val="24"/>
        </w:rPr>
        <w:t>his gives a</w:t>
      </w:r>
      <w:r w:rsidR="00EB0219">
        <w:rPr>
          <w:rFonts w:ascii="Times New Roman" w:eastAsia="Times New Roman" w:hAnsi="Times New Roman" w:cs="Times New Roman"/>
          <w:sz w:val="24"/>
        </w:rPr>
        <w:t xml:space="preserve"> </w:t>
      </w:r>
      <w:r w:rsidR="00DD18ED">
        <w:rPr>
          <w:rFonts w:ascii="Times New Roman" w:eastAsia="Times New Roman" w:hAnsi="Times New Roman" w:cs="Times New Roman"/>
          <w:sz w:val="24"/>
        </w:rPr>
        <w:t>preliminary</w:t>
      </w:r>
      <w:r w:rsidR="00EB0219">
        <w:rPr>
          <w:rFonts w:ascii="Times New Roman" w:eastAsia="Times New Roman" w:hAnsi="Times New Roman" w:cs="Times New Roman"/>
          <w:sz w:val="24"/>
        </w:rPr>
        <w:t xml:space="preserve"> indication </w:t>
      </w:r>
      <w:r w:rsidR="00D75460">
        <w:rPr>
          <w:rFonts w:ascii="Times New Roman" w:eastAsia="Times New Roman" w:hAnsi="Times New Roman" w:cs="Times New Roman"/>
          <w:sz w:val="24"/>
        </w:rPr>
        <w:t xml:space="preserve">of </w:t>
      </w:r>
      <w:r w:rsidR="00DD18ED">
        <w:rPr>
          <w:rFonts w:ascii="Times New Roman" w:eastAsia="Times New Roman" w:hAnsi="Times New Roman" w:cs="Times New Roman"/>
          <w:sz w:val="24"/>
        </w:rPr>
        <w:t xml:space="preserve">a balance of </w:t>
      </w:r>
      <w:r w:rsidR="00D75460">
        <w:rPr>
          <w:rFonts w:ascii="Times New Roman" w:eastAsia="Times New Roman" w:hAnsi="Times New Roman" w:cs="Times New Roman"/>
          <w:sz w:val="24"/>
        </w:rPr>
        <w:t>emphases</w:t>
      </w:r>
      <w:r w:rsidR="00C030D8">
        <w:rPr>
          <w:rFonts w:ascii="Times New Roman" w:eastAsia="Times New Roman" w:hAnsi="Times New Roman" w:cs="Times New Roman"/>
          <w:sz w:val="24"/>
        </w:rPr>
        <w:t>.</w:t>
      </w:r>
      <w:r w:rsidR="00D50C4E">
        <w:rPr>
          <w:rFonts w:ascii="Times New Roman" w:eastAsia="Times New Roman" w:hAnsi="Times New Roman" w:cs="Times New Roman"/>
          <w:sz w:val="24"/>
        </w:rPr>
        <w:t xml:space="preserve"> </w:t>
      </w:r>
      <w:r w:rsidR="00C030D8">
        <w:rPr>
          <w:rFonts w:ascii="Times New Roman" w:eastAsia="Times New Roman" w:hAnsi="Times New Roman" w:cs="Times New Roman"/>
          <w:sz w:val="24"/>
        </w:rPr>
        <w:t>W</w:t>
      </w:r>
      <w:r w:rsidR="00D50C4E">
        <w:rPr>
          <w:rFonts w:ascii="Times New Roman" w:eastAsia="Times New Roman" w:hAnsi="Times New Roman" w:cs="Times New Roman"/>
          <w:sz w:val="24"/>
        </w:rPr>
        <w:t xml:space="preserve">e turn now to </w:t>
      </w:r>
      <w:r w:rsidR="00C030D8">
        <w:rPr>
          <w:rFonts w:ascii="Times New Roman" w:eastAsia="Times New Roman" w:hAnsi="Times New Roman" w:cs="Times New Roman"/>
          <w:sz w:val="24"/>
        </w:rPr>
        <w:t xml:space="preserve">the findings in </w:t>
      </w:r>
      <w:r w:rsidR="00153334">
        <w:rPr>
          <w:rFonts w:ascii="Times New Roman" w:eastAsia="Times New Roman" w:hAnsi="Times New Roman" w:cs="Times New Roman"/>
          <w:sz w:val="24"/>
        </w:rPr>
        <w:t xml:space="preserve">the </w:t>
      </w:r>
      <w:r w:rsidR="00D50C4E">
        <w:rPr>
          <w:rFonts w:ascii="Times New Roman" w:eastAsia="Times New Roman" w:hAnsi="Times New Roman" w:cs="Times New Roman"/>
          <w:sz w:val="24"/>
        </w:rPr>
        <w:t>four thematic groups and the categories within them.</w:t>
      </w:r>
    </w:p>
    <w:p w:rsidR="00EE1C30" w:rsidRDefault="00EE1C30" w:rsidP="004F519E">
      <w:pPr>
        <w:widowControl w:val="0"/>
        <w:spacing w:line="240" w:lineRule="auto"/>
        <w:jc w:val="both"/>
        <w:rPr>
          <w:rFonts w:ascii="Times New Roman" w:eastAsia="Times New Roman" w:hAnsi="Times New Roman" w:cs="Times New Roman"/>
          <w:sz w:val="24"/>
        </w:rPr>
      </w:pPr>
    </w:p>
    <w:p w:rsidR="00456F8B" w:rsidRDefault="007B3741"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i/>
          <w:iCs/>
          <w:sz w:val="24"/>
          <w:szCs w:val="24"/>
        </w:rPr>
        <w:t>Focusing on existing user groups vs. finding new ones</w:t>
      </w:r>
    </w:p>
    <w:p w:rsidR="00264BA5" w:rsidRDefault="00264BA5" w:rsidP="004F519E">
      <w:pPr>
        <w:pStyle w:val="NormalWeb"/>
        <w:spacing w:before="0" w:beforeAutospacing="0" w:after="0" w:afterAutospacing="0"/>
        <w:jc w:val="both"/>
      </w:pPr>
      <w:r>
        <w:rPr>
          <w:color w:val="000000"/>
        </w:rPr>
        <w:t xml:space="preserve">FLSC is ostensibly about service development and reform. As well as nominating beneficiaries, there is much attention to who will </w:t>
      </w:r>
      <w:r w:rsidR="00F720B9">
        <w:rPr>
          <w:color w:val="000000"/>
        </w:rPr>
        <w:t>direct</w:t>
      </w:r>
      <w:r>
        <w:rPr>
          <w:color w:val="000000"/>
        </w:rPr>
        <w:t xml:space="preserve"> and influenc</w:t>
      </w:r>
      <w:r w:rsidR="00F720B9">
        <w:rPr>
          <w:color w:val="000000"/>
        </w:rPr>
        <w:t>e</w:t>
      </w:r>
      <w:r>
        <w:rPr>
          <w:color w:val="000000"/>
        </w:rPr>
        <w:t xml:space="preserve"> the</w:t>
      </w:r>
      <w:r w:rsidR="00F720B9">
        <w:rPr>
          <w:color w:val="000000"/>
        </w:rPr>
        <w:t xml:space="preserve">se reforms – that </w:t>
      </w:r>
      <w:r>
        <w:rPr>
          <w:color w:val="000000"/>
        </w:rPr>
        <w:t xml:space="preserve">is, whose needs </w:t>
      </w:r>
      <w:proofErr w:type="gramStart"/>
      <w:r>
        <w:rPr>
          <w:color w:val="000000"/>
        </w:rPr>
        <w:t xml:space="preserve">could be </w:t>
      </w:r>
      <w:r w:rsidR="00F720B9">
        <w:rPr>
          <w:color w:val="000000"/>
        </w:rPr>
        <w:t xml:space="preserve">better </w:t>
      </w:r>
      <w:r>
        <w:rPr>
          <w:color w:val="000000"/>
        </w:rPr>
        <w:t>met</w:t>
      </w:r>
      <w:proofErr w:type="gramEnd"/>
      <w:r>
        <w:rPr>
          <w:color w:val="000000"/>
        </w:rPr>
        <w:t xml:space="preserve">. Almost exclusively this is constrained to existing users of services, in familiar user categories, as well as their </w:t>
      </w:r>
      <w:proofErr w:type="spellStart"/>
      <w:r>
        <w:rPr>
          <w:color w:val="000000"/>
        </w:rPr>
        <w:t>carers</w:t>
      </w:r>
      <w:proofErr w:type="spellEnd"/>
      <w:r>
        <w:rPr>
          <w:color w:val="000000"/>
        </w:rPr>
        <w:t xml:space="preserve"> and families</w:t>
      </w:r>
      <w:r w:rsidR="006C2A30">
        <w:rPr>
          <w:color w:val="000000"/>
        </w:rPr>
        <w:t>, for example</w:t>
      </w:r>
      <w:r>
        <w:rPr>
          <w:color w:val="000000"/>
        </w:rPr>
        <w:t>:</w:t>
      </w:r>
    </w:p>
    <w:p w:rsidR="00264BA5" w:rsidRDefault="00264BA5" w:rsidP="004F519E">
      <w:pPr>
        <w:widowControl w:val="0"/>
        <w:spacing w:line="240" w:lineRule="auto"/>
        <w:jc w:val="both"/>
        <w:rPr>
          <w:rFonts w:ascii="Times New Roman" w:eastAsia="Times New Roman" w:hAnsi="Times New Roman" w:cs="Times New Roman"/>
          <w:sz w:val="24"/>
        </w:rPr>
      </w:pPr>
    </w:p>
    <w:p w:rsidR="0093280F" w:rsidRPr="0093280F" w:rsidRDefault="0093280F" w:rsidP="004F519E">
      <w:pPr>
        <w:widowControl w:val="0"/>
        <w:spacing w:line="240" w:lineRule="auto"/>
        <w:ind w:left="720"/>
        <w:jc w:val="both"/>
        <w:rPr>
          <w:rFonts w:ascii="Times New Roman" w:eastAsia="Times New Roman" w:hAnsi="Times New Roman" w:cs="Times New Roman"/>
          <w:sz w:val="24"/>
        </w:rPr>
      </w:pPr>
      <w:r w:rsidRPr="0093280F">
        <w:rPr>
          <w:rFonts w:ascii="Times New Roman" w:eastAsia="Times New Roman" w:hAnsi="Times New Roman" w:cs="Times New Roman"/>
          <w:sz w:val="24"/>
        </w:rPr>
        <w:t xml:space="preserve">“[T]he changes described here cannot be realised unless users of services and their </w:t>
      </w:r>
      <w:proofErr w:type="spellStart"/>
      <w:r w:rsidRPr="0093280F">
        <w:rPr>
          <w:rFonts w:ascii="Times New Roman" w:eastAsia="Times New Roman" w:hAnsi="Times New Roman" w:cs="Times New Roman"/>
          <w:sz w:val="24"/>
        </w:rPr>
        <w:t>carers</w:t>
      </w:r>
      <w:proofErr w:type="spellEnd"/>
      <w:r w:rsidRPr="0093280F">
        <w:rPr>
          <w:rFonts w:ascii="Times New Roman" w:eastAsia="Times New Roman" w:hAnsi="Times New Roman" w:cs="Times New Roman"/>
          <w:sz w:val="24"/>
        </w:rPr>
        <w:t>, service providers in all sectors and the workforce are actively engaged in making the changes happen.” (Foreword)</w:t>
      </w:r>
    </w:p>
    <w:p w:rsidR="0093280F" w:rsidRPr="0093280F" w:rsidRDefault="0093280F" w:rsidP="004F519E">
      <w:pPr>
        <w:widowControl w:val="0"/>
        <w:spacing w:line="240" w:lineRule="auto"/>
        <w:jc w:val="both"/>
        <w:rPr>
          <w:rFonts w:ascii="Times New Roman" w:eastAsia="Times New Roman" w:hAnsi="Times New Roman" w:cs="Times New Roman"/>
          <w:sz w:val="24"/>
        </w:rPr>
      </w:pPr>
    </w:p>
    <w:p w:rsidR="0093280F" w:rsidRDefault="0093280F" w:rsidP="004F519E">
      <w:pPr>
        <w:widowControl w:val="0"/>
        <w:spacing w:line="240" w:lineRule="auto"/>
        <w:jc w:val="both"/>
        <w:rPr>
          <w:rFonts w:ascii="Times New Roman" w:eastAsia="Times New Roman" w:hAnsi="Times New Roman" w:cs="Times New Roman"/>
          <w:sz w:val="24"/>
        </w:rPr>
      </w:pPr>
      <w:r w:rsidRPr="0093280F">
        <w:rPr>
          <w:rFonts w:ascii="Times New Roman" w:eastAsia="Times New Roman" w:hAnsi="Times New Roman" w:cs="Times New Roman"/>
          <w:sz w:val="24"/>
        </w:rPr>
        <w:t xml:space="preserve">Mentions of “service users”, or variants thereof, </w:t>
      </w:r>
      <w:r w:rsidR="00F720B9">
        <w:rPr>
          <w:rFonts w:ascii="Times New Roman" w:eastAsia="Times New Roman" w:hAnsi="Times New Roman" w:cs="Times New Roman"/>
          <w:sz w:val="24"/>
        </w:rPr>
        <w:t xml:space="preserve">occur </w:t>
      </w:r>
      <w:r w:rsidRPr="0093280F">
        <w:rPr>
          <w:rFonts w:ascii="Times New Roman" w:eastAsia="Times New Roman" w:hAnsi="Times New Roman" w:cs="Times New Roman"/>
          <w:sz w:val="24"/>
        </w:rPr>
        <w:t xml:space="preserve">primarily either in the context of consultation to develop services (e.g. “shape services around users”, p.5), or as a focal point of service delivery itself (e.g. “better informed and empowered service users”, p.13). These plans to engage service users in </w:t>
      </w:r>
      <w:r w:rsidR="00153334">
        <w:rPr>
          <w:rFonts w:ascii="Times New Roman" w:eastAsia="Times New Roman" w:hAnsi="Times New Roman" w:cs="Times New Roman"/>
          <w:sz w:val="24"/>
        </w:rPr>
        <w:t xml:space="preserve">the </w:t>
      </w:r>
      <w:r w:rsidRPr="0093280F">
        <w:rPr>
          <w:rFonts w:ascii="Times New Roman" w:eastAsia="Times New Roman" w:hAnsi="Times New Roman" w:cs="Times New Roman"/>
          <w:sz w:val="24"/>
        </w:rPr>
        <w:t xml:space="preserve">planning </w:t>
      </w:r>
      <w:r w:rsidR="00153334">
        <w:rPr>
          <w:rFonts w:ascii="Times New Roman" w:eastAsia="Times New Roman" w:hAnsi="Times New Roman" w:cs="Times New Roman"/>
          <w:sz w:val="24"/>
        </w:rPr>
        <w:t xml:space="preserve">process </w:t>
      </w:r>
      <w:proofErr w:type="gramStart"/>
      <w:r w:rsidRPr="0093280F">
        <w:rPr>
          <w:rFonts w:ascii="Times New Roman" w:eastAsia="Times New Roman" w:hAnsi="Times New Roman" w:cs="Times New Roman"/>
          <w:sz w:val="24"/>
        </w:rPr>
        <w:t>are articulated</w:t>
      </w:r>
      <w:proofErr w:type="gramEnd"/>
      <w:r w:rsidRPr="0093280F">
        <w:rPr>
          <w:rFonts w:ascii="Times New Roman" w:eastAsia="Times New Roman" w:hAnsi="Times New Roman" w:cs="Times New Roman"/>
          <w:sz w:val="24"/>
        </w:rPr>
        <w:t xml:space="preserve"> in a way that presupposes existing contact, and successful sustained engagement.</w:t>
      </w:r>
    </w:p>
    <w:p w:rsidR="00B14A00" w:rsidRDefault="00B14A00" w:rsidP="004F519E">
      <w:pPr>
        <w:widowControl w:val="0"/>
        <w:spacing w:line="240" w:lineRule="auto"/>
        <w:jc w:val="both"/>
        <w:rPr>
          <w:rFonts w:ascii="Times New Roman" w:eastAsia="Times New Roman" w:hAnsi="Times New Roman" w:cs="Times New Roman"/>
          <w:sz w:val="24"/>
        </w:rPr>
      </w:pPr>
    </w:p>
    <w:p w:rsidR="00B14A00" w:rsidRDefault="00B14A00"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w:t>
      </w:r>
      <w:r w:rsidR="00C44D2E">
        <w:rPr>
          <w:rFonts w:ascii="Times New Roman" w:eastAsia="Times New Roman" w:hAnsi="Times New Roman" w:cs="Times New Roman"/>
          <w:sz w:val="24"/>
        </w:rPr>
        <w:t>prising</w:t>
      </w:r>
      <w:r>
        <w:rPr>
          <w:rFonts w:ascii="Times New Roman" w:eastAsia="Times New Roman" w:hAnsi="Times New Roman" w:cs="Times New Roman"/>
          <w:sz w:val="24"/>
        </w:rPr>
        <w:t xml:space="preserve"> </w:t>
      </w:r>
      <w:r w:rsidR="00153334">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categories in this </w:t>
      </w:r>
      <w:r w:rsidR="00C44D2E">
        <w:rPr>
          <w:rFonts w:ascii="Times New Roman" w:eastAsia="Times New Roman" w:hAnsi="Times New Roman" w:cs="Times New Roman"/>
          <w:sz w:val="24"/>
        </w:rPr>
        <w:t xml:space="preserve">thematic </w:t>
      </w:r>
      <w:r>
        <w:rPr>
          <w:rFonts w:ascii="Times New Roman" w:eastAsia="Times New Roman" w:hAnsi="Times New Roman" w:cs="Times New Roman"/>
          <w:sz w:val="24"/>
        </w:rPr>
        <w:t>group, we identified the following tallies:</w:t>
      </w:r>
    </w:p>
    <w:p w:rsidR="00B14A00" w:rsidRPr="006C2A30" w:rsidRDefault="00B14A00" w:rsidP="004F519E">
      <w:pPr>
        <w:pStyle w:val="ListBullet"/>
        <w:spacing w:line="240" w:lineRule="auto"/>
        <w:jc w:val="both"/>
        <w:rPr>
          <w:rFonts w:ascii="Times New Roman" w:hAnsi="Times New Roman" w:cs="Times New Roman"/>
          <w:sz w:val="24"/>
        </w:rPr>
      </w:pPr>
      <w:r w:rsidRPr="006C2A30">
        <w:rPr>
          <w:rFonts w:ascii="Times New Roman" w:hAnsi="Times New Roman" w:cs="Times New Roman"/>
          <w:sz w:val="24"/>
        </w:rPr>
        <w:t>(Existing) ‘users of services’: 29</w:t>
      </w:r>
    </w:p>
    <w:p w:rsidR="00B14A00" w:rsidRPr="006C2A30" w:rsidRDefault="00B14A00" w:rsidP="004F519E">
      <w:pPr>
        <w:pStyle w:val="ListBullet"/>
        <w:spacing w:line="240" w:lineRule="auto"/>
        <w:jc w:val="both"/>
        <w:rPr>
          <w:rFonts w:ascii="Times New Roman" w:hAnsi="Times New Roman" w:cs="Times New Roman"/>
          <w:sz w:val="24"/>
        </w:rPr>
      </w:pPr>
      <w:r w:rsidRPr="006C2A30">
        <w:rPr>
          <w:rFonts w:ascii="Times New Roman" w:hAnsi="Times New Roman" w:cs="Times New Roman"/>
          <w:sz w:val="24"/>
        </w:rPr>
        <w:t>Describing increasing demand for a service (from familiar user categories): 15</w:t>
      </w:r>
    </w:p>
    <w:p w:rsidR="00B14A00" w:rsidRPr="006C2A30" w:rsidRDefault="00B14A00" w:rsidP="004F519E">
      <w:pPr>
        <w:pStyle w:val="ListBullet"/>
        <w:jc w:val="both"/>
        <w:rPr>
          <w:rFonts w:ascii="Times New Roman" w:hAnsi="Times New Roman" w:cs="Times New Roman"/>
          <w:sz w:val="24"/>
        </w:rPr>
      </w:pPr>
      <w:r w:rsidRPr="006C2A30">
        <w:rPr>
          <w:rFonts w:ascii="Times New Roman" w:hAnsi="Times New Roman" w:cs="Times New Roman"/>
          <w:sz w:val="24"/>
        </w:rPr>
        <w:t>Specifying potential new users of services from unfamiliar user categories: 0</w:t>
      </w:r>
    </w:p>
    <w:p w:rsidR="0093280F" w:rsidRDefault="0093280F" w:rsidP="004F519E">
      <w:pPr>
        <w:widowControl w:val="0"/>
        <w:spacing w:line="240" w:lineRule="auto"/>
        <w:jc w:val="both"/>
        <w:rPr>
          <w:rFonts w:ascii="Times New Roman" w:eastAsia="Times New Roman" w:hAnsi="Times New Roman" w:cs="Times New Roman"/>
          <w:sz w:val="24"/>
        </w:rPr>
      </w:pPr>
    </w:p>
    <w:p w:rsidR="00E6730D" w:rsidRPr="001C50B0" w:rsidRDefault="00B14A00"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 the interests of full exposition, and recalling the danger of subjectivity noted earlier,</w:t>
      </w:r>
      <w:r w:rsidR="001B60AA">
        <w:rPr>
          <w:rFonts w:ascii="Times New Roman" w:eastAsia="Times New Roman" w:hAnsi="Times New Roman" w:cs="Times New Roman"/>
          <w:sz w:val="24"/>
        </w:rPr>
        <w:t xml:space="preserve"> it is worth </w:t>
      </w:r>
      <w:r w:rsidR="001B60AA">
        <w:rPr>
          <w:rFonts w:ascii="Times New Roman" w:eastAsia="Times New Roman" w:hAnsi="Times New Roman" w:cs="Times New Roman"/>
          <w:sz w:val="24"/>
        </w:rPr>
        <w:lastRenderedPageBreak/>
        <w:t xml:space="preserve">highlighting some areas of ambiguity </w:t>
      </w:r>
      <w:r w:rsidR="00E6730D">
        <w:rPr>
          <w:rFonts w:ascii="Times New Roman" w:eastAsia="Times New Roman" w:hAnsi="Times New Roman" w:cs="Times New Roman"/>
          <w:sz w:val="24"/>
        </w:rPr>
        <w:t xml:space="preserve">that </w:t>
      </w:r>
      <w:proofErr w:type="gramStart"/>
      <w:r w:rsidR="001B60AA">
        <w:rPr>
          <w:rFonts w:ascii="Times New Roman" w:eastAsia="Times New Roman" w:hAnsi="Times New Roman" w:cs="Times New Roman"/>
          <w:sz w:val="24"/>
        </w:rPr>
        <w:t>could potentially</w:t>
      </w:r>
      <w:r w:rsidR="00E6730D">
        <w:rPr>
          <w:rFonts w:ascii="Times New Roman" w:eastAsia="Times New Roman" w:hAnsi="Times New Roman" w:cs="Times New Roman"/>
          <w:sz w:val="24"/>
        </w:rPr>
        <w:t xml:space="preserve"> be </w:t>
      </w:r>
      <w:r w:rsidR="00F720B9">
        <w:rPr>
          <w:rFonts w:ascii="Times New Roman" w:eastAsia="Times New Roman" w:hAnsi="Times New Roman" w:cs="Times New Roman"/>
          <w:sz w:val="24"/>
        </w:rPr>
        <w:t>seen</w:t>
      </w:r>
      <w:proofErr w:type="gramEnd"/>
      <w:r w:rsidR="00F720B9">
        <w:rPr>
          <w:rFonts w:ascii="Times New Roman" w:eastAsia="Times New Roman" w:hAnsi="Times New Roman" w:cs="Times New Roman"/>
          <w:sz w:val="24"/>
        </w:rPr>
        <w:t xml:space="preserve"> </w:t>
      </w:r>
      <w:r w:rsidR="00E6730D">
        <w:rPr>
          <w:rFonts w:ascii="Times New Roman" w:eastAsia="Times New Roman" w:hAnsi="Times New Roman" w:cs="Times New Roman"/>
          <w:sz w:val="24"/>
        </w:rPr>
        <w:t>as attending</w:t>
      </w:r>
      <w:r w:rsidR="001B60AA">
        <w:rPr>
          <w:rFonts w:ascii="Times New Roman" w:eastAsia="Times New Roman" w:hAnsi="Times New Roman" w:cs="Times New Roman"/>
          <w:sz w:val="24"/>
        </w:rPr>
        <w:t xml:space="preserve"> to under-served groups.</w:t>
      </w:r>
      <w:r w:rsidR="00E6730D">
        <w:rPr>
          <w:rFonts w:ascii="Times New Roman" w:eastAsia="Times New Roman" w:hAnsi="Times New Roman" w:cs="Times New Roman"/>
          <w:sz w:val="24"/>
        </w:rPr>
        <w:t xml:space="preserve"> There is mention of serving “vulnerable groups”</w:t>
      </w:r>
      <w:r w:rsidR="00DB03AE">
        <w:rPr>
          <w:rFonts w:ascii="Times New Roman" w:eastAsia="Times New Roman" w:hAnsi="Times New Roman" w:cs="Times New Roman"/>
          <w:sz w:val="24"/>
        </w:rPr>
        <w:t xml:space="preserve"> </w:t>
      </w:r>
      <w:r w:rsidR="00DB03AE" w:rsidRPr="00DB03AE">
        <w:rPr>
          <w:rFonts w:ascii="Times New Roman" w:eastAsia="Times New Roman" w:hAnsi="Times New Roman" w:cs="Times New Roman"/>
          <w:sz w:val="24"/>
        </w:rPr>
        <w:t>(section 3.2)</w:t>
      </w:r>
      <w:r w:rsidR="00E031EC">
        <w:rPr>
          <w:rFonts w:ascii="Times New Roman" w:eastAsia="Times New Roman" w:hAnsi="Times New Roman" w:cs="Times New Roman"/>
          <w:sz w:val="24"/>
        </w:rPr>
        <w:t>,</w:t>
      </w:r>
      <w:r w:rsidR="00E6730D">
        <w:rPr>
          <w:rFonts w:ascii="Times New Roman" w:eastAsia="Times New Roman" w:hAnsi="Times New Roman" w:cs="Times New Roman"/>
          <w:sz w:val="24"/>
        </w:rPr>
        <w:t xml:space="preserve"> and a </w:t>
      </w:r>
      <w:r w:rsidR="00DB03AE">
        <w:rPr>
          <w:rFonts w:ascii="Times New Roman" w:eastAsia="Times New Roman" w:hAnsi="Times New Roman" w:cs="Times New Roman"/>
          <w:sz w:val="24"/>
        </w:rPr>
        <w:t xml:space="preserve">goal </w:t>
      </w:r>
      <w:r w:rsidR="00E6730D">
        <w:rPr>
          <w:rFonts w:ascii="Times New Roman" w:eastAsia="Times New Roman" w:hAnsi="Times New Roman" w:cs="Times New Roman"/>
          <w:sz w:val="24"/>
        </w:rPr>
        <w:t>to “value all local citizens” (section 3.4)</w:t>
      </w:r>
      <w:r w:rsidR="00E031EC">
        <w:rPr>
          <w:rFonts w:ascii="Times New Roman" w:eastAsia="Times New Roman" w:hAnsi="Times New Roman" w:cs="Times New Roman"/>
          <w:sz w:val="24"/>
        </w:rPr>
        <w:t xml:space="preserve">. These are broader in scope than the presupposed contact outlined above, </w:t>
      </w:r>
      <w:r w:rsidR="00E6730D">
        <w:rPr>
          <w:rFonts w:ascii="Times New Roman" w:eastAsia="Times New Roman" w:hAnsi="Times New Roman" w:cs="Times New Roman"/>
          <w:sz w:val="24"/>
        </w:rPr>
        <w:t xml:space="preserve">but </w:t>
      </w:r>
      <w:r w:rsidR="00E031EC">
        <w:rPr>
          <w:rFonts w:ascii="Times New Roman" w:eastAsia="Times New Roman" w:hAnsi="Times New Roman" w:cs="Times New Roman"/>
          <w:sz w:val="24"/>
        </w:rPr>
        <w:t xml:space="preserve">still </w:t>
      </w:r>
      <w:r w:rsidR="00D15AF6">
        <w:rPr>
          <w:rFonts w:ascii="Times New Roman" w:eastAsia="Times New Roman" w:hAnsi="Times New Roman" w:cs="Times New Roman"/>
          <w:sz w:val="24"/>
        </w:rPr>
        <w:t>neither</w:t>
      </w:r>
      <w:r w:rsidR="00E6730D">
        <w:rPr>
          <w:rFonts w:ascii="Times New Roman" w:eastAsia="Times New Roman" w:hAnsi="Times New Roman" w:cs="Times New Roman"/>
          <w:sz w:val="24"/>
        </w:rPr>
        <w:t xml:space="preserve"> </w:t>
      </w:r>
      <w:r w:rsidR="001E75F7">
        <w:rPr>
          <w:rFonts w:ascii="Times New Roman" w:eastAsia="Times New Roman" w:hAnsi="Times New Roman" w:cs="Times New Roman"/>
          <w:sz w:val="24"/>
        </w:rPr>
        <w:t xml:space="preserve">one </w:t>
      </w:r>
      <w:r w:rsidR="00DB03AE">
        <w:rPr>
          <w:rFonts w:ascii="Times New Roman" w:eastAsia="Times New Roman" w:hAnsi="Times New Roman" w:cs="Times New Roman"/>
          <w:sz w:val="24"/>
        </w:rPr>
        <w:t>involves</w:t>
      </w:r>
      <w:r w:rsidR="00E6730D">
        <w:rPr>
          <w:rFonts w:ascii="Times New Roman" w:eastAsia="Times New Roman" w:hAnsi="Times New Roman" w:cs="Times New Roman"/>
          <w:sz w:val="24"/>
        </w:rPr>
        <w:t xml:space="preserve"> actively </w:t>
      </w:r>
      <w:r w:rsidR="00DB03AE">
        <w:rPr>
          <w:rFonts w:ascii="Times New Roman" w:eastAsia="Times New Roman" w:hAnsi="Times New Roman" w:cs="Times New Roman"/>
          <w:sz w:val="24"/>
        </w:rPr>
        <w:t>identifying new and unfamiliar groups of potential service users</w:t>
      </w:r>
      <w:r w:rsidR="00E031EC">
        <w:rPr>
          <w:rFonts w:ascii="Times New Roman" w:eastAsia="Times New Roman" w:hAnsi="Times New Roman" w:cs="Times New Roman"/>
          <w:sz w:val="24"/>
        </w:rPr>
        <w:t xml:space="preserve">. </w:t>
      </w:r>
      <w:r w:rsidR="00E6730D">
        <w:rPr>
          <w:rFonts w:ascii="Times New Roman" w:eastAsia="Times New Roman" w:hAnsi="Times New Roman" w:cs="Times New Roman"/>
          <w:sz w:val="24"/>
        </w:rPr>
        <w:t>Further example</w:t>
      </w:r>
      <w:r w:rsidR="00D15AF6">
        <w:rPr>
          <w:rFonts w:ascii="Times New Roman" w:eastAsia="Times New Roman" w:hAnsi="Times New Roman" w:cs="Times New Roman"/>
          <w:sz w:val="24"/>
        </w:rPr>
        <w:t xml:space="preserve">s of ambiguously worded </w:t>
      </w:r>
      <w:proofErr w:type="gramStart"/>
      <w:r w:rsidR="00D15AF6">
        <w:rPr>
          <w:rFonts w:ascii="Times New Roman" w:eastAsia="Times New Roman" w:hAnsi="Times New Roman" w:cs="Times New Roman"/>
          <w:sz w:val="24"/>
        </w:rPr>
        <w:t xml:space="preserve">phrases, that </w:t>
      </w:r>
      <w:r w:rsidR="00E6730D">
        <w:rPr>
          <w:rFonts w:ascii="Times New Roman" w:eastAsia="Times New Roman" w:hAnsi="Times New Roman" w:cs="Times New Roman"/>
          <w:sz w:val="24"/>
        </w:rPr>
        <w:t xml:space="preserve">might be interpreted as encompassing under-served </w:t>
      </w:r>
      <w:r w:rsidR="00EC0B65">
        <w:rPr>
          <w:rFonts w:ascii="Times New Roman" w:eastAsia="Times New Roman" w:hAnsi="Times New Roman" w:cs="Times New Roman"/>
          <w:sz w:val="24"/>
        </w:rPr>
        <w:t>people</w:t>
      </w:r>
      <w:r w:rsidR="00D15AF6">
        <w:rPr>
          <w:rFonts w:ascii="Times New Roman" w:eastAsia="Times New Roman" w:hAnsi="Times New Roman" w:cs="Times New Roman"/>
          <w:sz w:val="24"/>
        </w:rPr>
        <w:t>,</w:t>
      </w:r>
      <w:proofErr w:type="gramEnd"/>
      <w:r w:rsidR="00E6730D">
        <w:rPr>
          <w:rFonts w:ascii="Times New Roman" w:eastAsia="Times New Roman" w:hAnsi="Times New Roman" w:cs="Times New Roman"/>
          <w:sz w:val="24"/>
        </w:rPr>
        <w:t xml:space="preserve"> are</w:t>
      </w:r>
      <w:r w:rsidR="00E031EC">
        <w:rPr>
          <w:rFonts w:ascii="Times New Roman" w:eastAsia="Times New Roman" w:hAnsi="Times New Roman" w:cs="Times New Roman"/>
          <w:sz w:val="24"/>
        </w:rPr>
        <w:t xml:space="preserve"> </w:t>
      </w:r>
      <w:r w:rsidR="00D5706A">
        <w:rPr>
          <w:rFonts w:ascii="Times New Roman" w:eastAsia="Times New Roman" w:hAnsi="Times New Roman" w:cs="Times New Roman"/>
          <w:sz w:val="24"/>
        </w:rPr>
        <w:t xml:space="preserve">as follows </w:t>
      </w:r>
      <w:r w:rsidR="00E031EC">
        <w:rPr>
          <w:rFonts w:ascii="Times New Roman" w:eastAsia="Times New Roman" w:hAnsi="Times New Roman" w:cs="Times New Roman"/>
          <w:sz w:val="24"/>
        </w:rPr>
        <w:t>(italics added)</w:t>
      </w:r>
      <w:r w:rsidR="00E6730D">
        <w:rPr>
          <w:rFonts w:ascii="Times New Roman" w:eastAsia="Times New Roman" w:hAnsi="Times New Roman" w:cs="Times New Roman"/>
          <w:sz w:val="24"/>
        </w:rPr>
        <w:t>:</w:t>
      </w:r>
    </w:p>
    <w:p w:rsidR="00E6730D" w:rsidRDefault="00E6730D" w:rsidP="004F519E">
      <w:pPr>
        <w:widowControl w:val="0"/>
        <w:spacing w:line="240" w:lineRule="auto"/>
        <w:jc w:val="both"/>
      </w:pPr>
    </w:p>
    <w:p w:rsidR="00E6730D" w:rsidRDefault="00E6730D" w:rsidP="004F519E">
      <w:pPr>
        <w:widowControl w:val="0"/>
        <w:spacing w:line="240" w:lineRule="auto"/>
        <w:ind w:left="720"/>
        <w:jc w:val="both"/>
      </w:pPr>
      <w:r>
        <w:rPr>
          <w:rFonts w:ascii="Times New Roman" w:eastAsia="Times New Roman" w:hAnsi="Times New Roman" w:cs="Times New Roman"/>
          <w:sz w:val="24"/>
        </w:rPr>
        <w:t>“</w:t>
      </w:r>
      <w:proofErr w:type="gramStart"/>
      <w:r>
        <w:rPr>
          <w:rFonts w:ascii="Times New Roman" w:eastAsia="Times New Roman" w:hAnsi="Times New Roman" w:cs="Times New Roman"/>
          <w:i/>
          <w:sz w:val="24"/>
        </w:rPr>
        <w:t>people</w:t>
      </w:r>
      <w:proofErr w:type="gramEnd"/>
      <w:r>
        <w:rPr>
          <w:rFonts w:ascii="Times New Roman" w:eastAsia="Times New Roman" w:hAnsi="Times New Roman" w:cs="Times New Roman"/>
          <w:i/>
          <w:sz w:val="24"/>
        </w:rPr>
        <w:t xml:space="preserve"> who need services</w:t>
      </w:r>
      <w:r>
        <w:rPr>
          <w:rFonts w:ascii="Times New Roman" w:eastAsia="Times New Roman" w:hAnsi="Times New Roman" w:cs="Times New Roman"/>
          <w:sz w:val="24"/>
        </w:rPr>
        <w:t xml:space="preserve"> will have a far greater say over what they need an</w:t>
      </w:r>
      <w:r w:rsidR="001E75F7">
        <w:rPr>
          <w:rFonts w:ascii="Times New Roman" w:eastAsia="Times New Roman" w:hAnsi="Times New Roman" w:cs="Times New Roman"/>
          <w:sz w:val="24"/>
        </w:rPr>
        <w:t>d how it is provided” (Foreword</w:t>
      </w:r>
      <w:r>
        <w:rPr>
          <w:rFonts w:ascii="Times New Roman" w:eastAsia="Times New Roman" w:hAnsi="Times New Roman" w:cs="Times New Roman"/>
          <w:sz w:val="24"/>
        </w:rPr>
        <w:t>)</w:t>
      </w:r>
    </w:p>
    <w:p w:rsidR="00E6730D" w:rsidRDefault="00E6730D" w:rsidP="004F519E">
      <w:pPr>
        <w:widowControl w:val="0"/>
        <w:spacing w:line="240" w:lineRule="auto"/>
        <w:jc w:val="both"/>
      </w:pPr>
    </w:p>
    <w:p w:rsidR="00E6730D" w:rsidRDefault="00E6730D" w:rsidP="004F519E">
      <w:pPr>
        <w:widowControl w:val="0"/>
        <w:spacing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those</w:t>
      </w:r>
      <w:proofErr w:type="gramEnd"/>
      <w:r>
        <w:rPr>
          <w:rFonts w:ascii="Times New Roman" w:eastAsia="Times New Roman" w:hAnsi="Times New Roman" w:cs="Times New Roman"/>
          <w:sz w:val="24"/>
        </w:rPr>
        <w:t xml:space="preserve"> [young people] who are excluded from the life of their communities and others” (section 2.8)</w:t>
      </w:r>
    </w:p>
    <w:p w:rsidR="00E6730D" w:rsidRDefault="00E6730D" w:rsidP="004F519E">
      <w:pPr>
        <w:widowControl w:val="0"/>
        <w:spacing w:line="240" w:lineRule="auto"/>
        <w:ind w:left="720"/>
        <w:jc w:val="both"/>
      </w:pPr>
    </w:p>
    <w:p w:rsidR="00E6730D" w:rsidRDefault="00E6730D" w:rsidP="004F519E">
      <w:pPr>
        <w:widowControl w:val="0"/>
        <w:spacing w:line="240" w:lineRule="auto"/>
        <w:ind w:left="720"/>
        <w:jc w:val="both"/>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ensure</w:t>
      </w:r>
      <w:proofErr w:type="gramEnd"/>
      <w:r>
        <w:rPr>
          <w:rFonts w:ascii="Times New Roman" w:eastAsia="Times New Roman" w:hAnsi="Times New Roman" w:cs="Times New Roman"/>
          <w:sz w:val="24"/>
        </w:rPr>
        <w:t xml:space="preserve"> that universal and preventative services are developed in a way which supports </w:t>
      </w:r>
      <w:r w:rsidRPr="007379C5">
        <w:rPr>
          <w:rFonts w:ascii="Times New Roman" w:eastAsia="Times New Roman" w:hAnsi="Times New Roman" w:cs="Times New Roman"/>
          <w:i/>
          <w:sz w:val="24"/>
        </w:rPr>
        <w:t>a wider range of needs</w:t>
      </w:r>
      <w:r>
        <w:rPr>
          <w:rFonts w:ascii="Times New Roman" w:eastAsia="Times New Roman" w:hAnsi="Times New Roman" w:cs="Times New Roman"/>
          <w:sz w:val="24"/>
        </w:rPr>
        <w:t>” (section 3.4).</w:t>
      </w:r>
    </w:p>
    <w:p w:rsidR="00E6730D" w:rsidRDefault="00E6730D" w:rsidP="004F519E">
      <w:pPr>
        <w:widowControl w:val="0"/>
        <w:spacing w:line="240" w:lineRule="auto"/>
        <w:jc w:val="both"/>
      </w:pPr>
    </w:p>
    <w:p w:rsidR="00E6730D" w:rsidRDefault="00E6730D" w:rsidP="004F519E">
      <w:pPr>
        <w:widowControl w:val="0"/>
        <w:spacing w:line="240" w:lineRule="auto"/>
        <w:ind w:left="720"/>
        <w:jc w:val="both"/>
      </w:pPr>
      <w:r>
        <w:rPr>
          <w:rFonts w:ascii="Times New Roman" w:eastAsia="Times New Roman" w:hAnsi="Times New Roman" w:cs="Times New Roman"/>
          <w:sz w:val="24"/>
        </w:rPr>
        <w:t xml:space="preserve">“Child protection and children’s social workers will need to […] find new ways to support children and protect </w:t>
      </w:r>
      <w:r w:rsidRPr="007379C5">
        <w:rPr>
          <w:rFonts w:ascii="Times New Roman" w:eastAsia="Times New Roman" w:hAnsi="Times New Roman" w:cs="Times New Roman"/>
          <w:i/>
          <w:sz w:val="24"/>
        </w:rPr>
        <w:t>vulnerable family members</w:t>
      </w:r>
      <w:r>
        <w:rPr>
          <w:rFonts w:ascii="Times New Roman" w:eastAsia="Times New Roman" w:hAnsi="Times New Roman" w:cs="Times New Roman"/>
          <w:sz w:val="24"/>
        </w:rPr>
        <w:t>.” (</w:t>
      </w:r>
      <w:proofErr w:type="gramStart"/>
      <w:r>
        <w:rPr>
          <w:rFonts w:ascii="Times New Roman" w:eastAsia="Times New Roman" w:hAnsi="Times New Roman" w:cs="Times New Roman"/>
          <w:sz w:val="24"/>
        </w:rPr>
        <w:t>section</w:t>
      </w:r>
      <w:proofErr w:type="gramEnd"/>
      <w:r>
        <w:rPr>
          <w:rFonts w:ascii="Times New Roman" w:eastAsia="Times New Roman" w:hAnsi="Times New Roman" w:cs="Times New Roman"/>
          <w:sz w:val="24"/>
        </w:rPr>
        <w:t xml:space="preserve"> 3.16)</w:t>
      </w:r>
    </w:p>
    <w:p w:rsidR="00E6730D" w:rsidRDefault="00E6730D" w:rsidP="004F519E">
      <w:pPr>
        <w:widowControl w:val="0"/>
        <w:spacing w:line="240" w:lineRule="auto"/>
        <w:jc w:val="both"/>
      </w:pPr>
    </w:p>
    <w:p w:rsidR="00B14A00" w:rsidRDefault="00E6730D"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first of these, “people who need services”, could include un</w:t>
      </w:r>
      <w:r w:rsidR="00D57337">
        <w:rPr>
          <w:rFonts w:ascii="Times New Roman" w:eastAsia="Times New Roman" w:hAnsi="Times New Roman" w:cs="Times New Roman"/>
          <w:sz w:val="24"/>
        </w:rPr>
        <w:t>der</w:t>
      </w:r>
      <w:r>
        <w:rPr>
          <w:rFonts w:ascii="Times New Roman" w:eastAsia="Times New Roman" w:hAnsi="Times New Roman" w:cs="Times New Roman"/>
          <w:sz w:val="24"/>
        </w:rPr>
        <w:t xml:space="preserve">-served </w:t>
      </w:r>
      <w:r w:rsidR="00D57337">
        <w:rPr>
          <w:rFonts w:ascii="Times New Roman" w:eastAsia="Times New Roman" w:hAnsi="Times New Roman" w:cs="Times New Roman"/>
          <w:sz w:val="24"/>
        </w:rPr>
        <w:t>people</w:t>
      </w:r>
      <w:r>
        <w:rPr>
          <w:rFonts w:ascii="Times New Roman" w:eastAsia="Times New Roman" w:hAnsi="Times New Roman" w:cs="Times New Roman"/>
          <w:sz w:val="24"/>
        </w:rPr>
        <w:t xml:space="preserve">, but equally could simply be a rewording of </w:t>
      </w:r>
      <w:r>
        <w:rPr>
          <w:rFonts w:ascii="Times New Roman" w:eastAsia="Times New Roman" w:hAnsi="Times New Roman" w:cs="Times New Roman"/>
          <w:i/>
          <w:sz w:val="24"/>
        </w:rPr>
        <w:t>service user</w:t>
      </w:r>
      <w:r>
        <w:rPr>
          <w:rFonts w:ascii="Times New Roman" w:eastAsia="Times New Roman" w:hAnsi="Times New Roman" w:cs="Times New Roman"/>
          <w:sz w:val="24"/>
        </w:rPr>
        <w:t>. The remaining three</w:t>
      </w:r>
      <w:r w:rsidR="00BB106E">
        <w:rPr>
          <w:rFonts w:ascii="Times New Roman" w:eastAsia="Times New Roman" w:hAnsi="Times New Roman" w:cs="Times New Roman"/>
          <w:sz w:val="24"/>
        </w:rPr>
        <w:t>, though broader than a named group of existing services users, nevertheless do not</w:t>
      </w:r>
      <w:r>
        <w:rPr>
          <w:rFonts w:ascii="Times New Roman" w:eastAsia="Times New Roman" w:hAnsi="Times New Roman" w:cs="Times New Roman"/>
          <w:sz w:val="24"/>
        </w:rPr>
        <w:t xml:space="preserve"> </w:t>
      </w:r>
      <w:r w:rsidR="00CE57FA">
        <w:rPr>
          <w:rFonts w:ascii="Times New Roman" w:eastAsia="Times New Roman" w:hAnsi="Times New Roman" w:cs="Times New Roman"/>
          <w:sz w:val="24"/>
        </w:rPr>
        <w:t xml:space="preserve">explore who might be within these </w:t>
      </w:r>
      <w:r>
        <w:rPr>
          <w:rFonts w:ascii="Times New Roman" w:eastAsia="Times New Roman" w:hAnsi="Times New Roman" w:cs="Times New Roman"/>
          <w:sz w:val="24"/>
        </w:rPr>
        <w:t>groups</w:t>
      </w:r>
      <w:r w:rsidR="002572B8">
        <w:rPr>
          <w:rFonts w:ascii="Times New Roman" w:eastAsia="Times New Roman" w:hAnsi="Times New Roman" w:cs="Times New Roman"/>
          <w:sz w:val="24"/>
        </w:rPr>
        <w:t xml:space="preserve">, or how they </w:t>
      </w:r>
      <w:proofErr w:type="gramStart"/>
      <w:r w:rsidR="002572B8">
        <w:rPr>
          <w:rFonts w:ascii="Times New Roman" w:eastAsia="Times New Roman" w:hAnsi="Times New Roman" w:cs="Times New Roman"/>
          <w:sz w:val="24"/>
        </w:rPr>
        <w:t>might be better served</w:t>
      </w:r>
      <w:proofErr w:type="gramEnd"/>
      <w:r>
        <w:rPr>
          <w:rFonts w:ascii="Times New Roman" w:eastAsia="Times New Roman" w:hAnsi="Times New Roman" w:cs="Times New Roman"/>
          <w:sz w:val="24"/>
        </w:rPr>
        <w:t xml:space="preserve">. The final two </w:t>
      </w:r>
      <w:r w:rsidR="000A07B4">
        <w:rPr>
          <w:rFonts w:ascii="Times New Roman" w:eastAsia="Times New Roman" w:hAnsi="Times New Roman" w:cs="Times New Roman"/>
          <w:sz w:val="24"/>
        </w:rPr>
        <w:t xml:space="preserve">potentially </w:t>
      </w:r>
      <w:r>
        <w:rPr>
          <w:rFonts w:ascii="Times New Roman" w:eastAsia="Times New Roman" w:hAnsi="Times New Roman" w:cs="Times New Roman"/>
          <w:sz w:val="24"/>
        </w:rPr>
        <w:t xml:space="preserve">communicate a willingness to </w:t>
      </w:r>
      <w:r w:rsidR="000A07B4">
        <w:rPr>
          <w:rFonts w:ascii="Times New Roman" w:eastAsia="Times New Roman" w:hAnsi="Times New Roman" w:cs="Times New Roman"/>
          <w:sz w:val="24"/>
        </w:rPr>
        <w:t>serve</w:t>
      </w:r>
      <w:r>
        <w:rPr>
          <w:rFonts w:ascii="Times New Roman" w:eastAsia="Times New Roman" w:hAnsi="Times New Roman" w:cs="Times New Roman"/>
          <w:sz w:val="24"/>
        </w:rPr>
        <w:t xml:space="preserve"> “a wider range of needs” through</w:t>
      </w:r>
      <w:r w:rsidR="000A07B4">
        <w:rPr>
          <w:rFonts w:ascii="Times New Roman" w:eastAsia="Times New Roman" w:hAnsi="Times New Roman" w:cs="Times New Roman"/>
          <w:sz w:val="24"/>
        </w:rPr>
        <w:t xml:space="preserve"> “new ways” of offering support;</w:t>
      </w:r>
      <w:r>
        <w:rPr>
          <w:rFonts w:ascii="Times New Roman" w:eastAsia="Times New Roman" w:hAnsi="Times New Roman" w:cs="Times New Roman"/>
          <w:sz w:val="24"/>
        </w:rPr>
        <w:t xml:space="preserve"> </w:t>
      </w:r>
      <w:r w:rsidR="000A07B4">
        <w:rPr>
          <w:rFonts w:ascii="Times New Roman" w:eastAsia="Times New Roman" w:hAnsi="Times New Roman" w:cs="Times New Roman"/>
          <w:sz w:val="24"/>
        </w:rPr>
        <w:t>y</w:t>
      </w:r>
      <w:r>
        <w:rPr>
          <w:rFonts w:ascii="Times New Roman" w:eastAsia="Times New Roman" w:hAnsi="Times New Roman" w:cs="Times New Roman"/>
          <w:sz w:val="24"/>
        </w:rPr>
        <w:t xml:space="preserve">et there is no indication of how that </w:t>
      </w:r>
      <w:proofErr w:type="gramStart"/>
      <w:r>
        <w:rPr>
          <w:rFonts w:ascii="Times New Roman" w:eastAsia="Times New Roman" w:hAnsi="Times New Roman" w:cs="Times New Roman"/>
          <w:sz w:val="24"/>
        </w:rPr>
        <w:t xml:space="preserve">would be </w:t>
      </w:r>
      <w:r w:rsidR="000A07B4">
        <w:rPr>
          <w:rFonts w:ascii="Times New Roman" w:eastAsia="Times New Roman" w:hAnsi="Times New Roman" w:cs="Times New Roman"/>
          <w:sz w:val="24"/>
        </w:rPr>
        <w:t>achieved</w:t>
      </w:r>
      <w:proofErr w:type="gramEnd"/>
      <w:r>
        <w:rPr>
          <w:rFonts w:ascii="Times New Roman" w:eastAsia="Times New Roman" w:hAnsi="Times New Roman" w:cs="Times New Roman"/>
          <w:sz w:val="24"/>
        </w:rPr>
        <w:t>.</w:t>
      </w:r>
      <w:r w:rsidR="002572B8">
        <w:rPr>
          <w:rFonts w:ascii="Times New Roman" w:eastAsia="Times New Roman" w:hAnsi="Times New Roman" w:cs="Times New Roman"/>
          <w:sz w:val="24"/>
        </w:rPr>
        <w:t xml:space="preserve"> </w:t>
      </w:r>
      <w:proofErr w:type="gramStart"/>
      <w:r w:rsidR="002572B8">
        <w:rPr>
          <w:rFonts w:ascii="Times New Roman" w:eastAsia="Times New Roman" w:hAnsi="Times New Roman" w:cs="Times New Roman"/>
          <w:sz w:val="24"/>
        </w:rPr>
        <w:t>And</w:t>
      </w:r>
      <w:proofErr w:type="gramEnd"/>
      <w:r w:rsidR="002572B8">
        <w:rPr>
          <w:rFonts w:ascii="Times New Roman" w:eastAsia="Times New Roman" w:hAnsi="Times New Roman" w:cs="Times New Roman"/>
          <w:sz w:val="24"/>
        </w:rPr>
        <w:t xml:space="preserve"> </w:t>
      </w:r>
      <w:r w:rsidR="005255C1">
        <w:rPr>
          <w:rFonts w:ascii="Times New Roman" w:eastAsia="Times New Roman" w:hAnsi="Times New Roman" w:cs="Times New Roman"/>
          <w:sz w:val="24"/>
        </w:rPr>
        <w:t>these</w:t>
      </w:r>
      <w:r w:rsidR="00EC0B65">
        <w:rPr>
          <w:rFonts w:ascii="Times New Roman" w:eastAsia="Times New Roman" w:hAnsi="Times New Roman" w:cs="Times New Roman"/>
          <w:sz w:val="24"/>
        </w:rPr>
        <w:t xml:space="preserve"> ambiguous instances</w:t>
      </w:r>
      <w:r w:rsidR="005255C1">
        <w:rPr>
          <w:rFonts w:ascii="Times New Roman" w:eastAsia="Times New Roman" w:hAnsi="Times New Roman" w:cs="Times New Roman"/>
          <w:sz w:val="24"/>
        </w:rPr>
        <w:t xml:space="preserve"> comprise</w:t>
      </w:r>
      <w:r w:rsidR="002572B8">
        <w:rPr>
          <w:rFonts w:ascii="Times New Roman" w:eastAsia="Times New Roman" w:hAnsi="Times New Roman" w:cs="Times New Roman"/>
          <w:sz w:val="24"/>
        </w:rPr>
        <w:t xml:space="preserve"> the </w:t>
      </w:r>
      <w:r w:rsidR="00EC0B65">
        <w:rPr>
          <w:rFonts w:ascii="Times New Roman" w:eastAsia="Times New Roman" w:hAnsi="Times New Roman" w:cs="Times New Roman"/>
          <w:sz w:val="24"/>
        </w:rPr>
        <w:t>entirety</w:t>
      </w:r>
      <w:r w:rsidR="002572B8">
        <w:rPr>
          <w:rFonts w:ascii="Times New Roman" w:eastAsia="Times New Roman" w:hAnsi="Times New Roman" w:cs="Times New Roman"/>
          <w:sz w:val="24"/>
        </w:rPr>
        <w:t xml:space="preserve"> of discussion beyond existing known groups of service users.</w:t>
      </w:r>
    </w:p>
    <w:p w:rsidR="00FF0EA1" w:rsidRDefault="00FF0EA1" w:rsidP="004F519E">
      <w:pPr>
        <w:widowControl w:val="0"/>
        <w:spacing w:line="240" w:lineRule="auto"/>
        <w:jc w:val="both"/>
        <w:rPr>
          <w:rFonts w:ascii="Times New Roman" w:eastAsia="Times New Roman" w:hAnsi="Times New Roman" w:cs="Times New Roman"/>
          <w:sz w:val="24"/>
        </w:rPr>
      </w:pPr>
    </w:p>
    <w:p w:rsidR="00FF0EA1" w:rsidRDefault="00FF0EA1"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quietude towards under-served </w:t>
      </w:r>
      <w:r w:rsidR="00D57337">
        <w:rPr>
          <w:rFonts w:ascii="Times New Roman" w:eastAsia="Times New Roman" w:hAnsi="Times New Roman" w:cs="Times New Roman"/>
          <w:sz w:val="24"/>
        </w:rPr>
        <w:t>people</w:t>
      </w:r>
      <w:r>
        <w:rPr>
          <w:rFonts w:ascii="Times New Roman" w:eastAsia="Times New Roman" w:hAnsi="Times New Roman" w:cs="Times New Roman"/>
          <w:sz w:val="24"/>
        </w:rPr>
        <w:t xml:space="preserve"> is salient. As </w:t>
      </w:r>
      <w:proofErr w:type="spellStart"/>
      <w:r>
        <w:rPr>
          <w:rFonts w:ascii="Times New Roman" w:eastAsia="Times New Roman" w:hAnsi="Times New Roman" w:cs="Times New Roman"/>
          <w:sz w:val="24"/>
        </w:rPr>
        <w:t>Carvalho</w:t>
      </w:r>
      <w:proofErr w:type="spellEnd"/>
      <w:r>
        <w:rPr>
          <w:rFonts w:ascii="Times New Roman" w:eastAsia="Times New Roman" w:hAnsi="Times New Roman" w:cs="Times New Roman"/>
          <w:sz w:val="24"/>
        </w:rPr>
        <w:t xml:space="preserve"> has it: “Silence can be as performative as discourse. [...] What </w:t>
      </w:r>
      <w:proofErr w:type="gramStart"/>
      <w:r>
        <w:rPr>
          <w:rFonts w:ascii="Times New Roman" w:eastAsia="Times New Roman" w:hAnsi="Times New Roman" w:cs="Times New Roman"/>
          <w:sz w:val="24"/>
        </w:rPr>
        <w:t>is obscured</w:t>
      </w:r>
      <w:proofErr w:type="gramEnd"/>
      <w:r>
        <w:rPr>
          <w:rFonts w:ascii="Times New Roman" w:eastAsia="Times New Roman" w:hAnsi="Times New Roman" w:cs="Times New Roman"/>
          <w:sz w:val="24"/>
        </w:rPr>
        <w:t xml:space="preserve"> in the text? How does the inclusion and exclusion of facts serve the creation of a certain meaning?” (2008, 171). Fairclough (1995, 106) elaborates on this point in relation to media representation</w:t>
      </w:r>
      <w:r w:rsidR="00B653CB">
        <w:rPr>
          <w:rFonts w:ascii="Times New Roman" w:eastAsia="Times New Roman" w:hAnsi="Times New Roman" w:cs="Times New Roman"/>
          <w:sz w:val="24"/>
        </w:rPr>
        <w:t xml:space="preserve"> (though still relevant in this case)</w:t>
      </w:r>
      <w:r>
        <w:rPr>
          <w:rFonts w:ascii="Times New Roman" w:eastAsia="Times New Roman" w:hAnsi="Times New Roman" w:cs="Times New Roman"/>
          <w:sz w:val="24"/>
        </w:rPr>
        <w:t>:</w:t>
      </w:r>
    </w:p>
    <w:p w:rsidR="00FF0EA1" w:rsidRDefault="00FF0EA1" w:rsidP="004F519E">
      <w:pPr>
        <w:widowControl w:val="0"/>
        <w:spacing w:line="240" w:lineRule="auto"/>
        <w:jc w:val="both"/>
        <w:rPr>
          <w:rFonts w:ascii="Times New Roman" w:eastAsia="Times New Roman" w:hAnsi="Times New Roman" w:cs="Times New Roman"/>
          <w:sz w:val="24"/>
        </w:rPr>
      </w:pPr>
    </w:p>
    <w:p w:rsidR="00FF0EA1" w:rsidRDefault="00FF0EA1" w:rsidP="004F519E">
      <w:pPr>
        <w:widowControl w:val="0"/>
        <w:spacing w:line="240" w:lineRule="auto"/>
        <w:ind w:left="284" w:hanging="11"/>
        <w:jc w:val="both"/>
        <w:rPr>
          <w:rFonts w:ascii="Times New Roman" w:eastAsia="Times New Roman" w:hAnsi="Times New Roman" w:cs="Times New Roman"/>
          <w:sz w:val="24"/>
        </w:rPr>
      </w:pPr>
      <w:r>
        <w:rPr>
          <w:rFonts w:ascii="Times New Roman" w:eastAsia="Times New Roman" w:hAnsi="Times New Roman" w:cs="Times New Roman"/>
          <w:sz w:val="24"/>
        </w:rPr>
        <w:t>“Unsurprisingly, analysis of representation is mainly analysis of what is ‘there’ in the text. But it is also important to be sensitive to absences from the text, to things which might have been ‘there’ but aren’t – or, and this really comes down to the same thing, to things which are present in some texts appertaining to a given area of social policy, but not in others.”</w:t>
      </w:r>
    </w:p>
    <w:p w:rsidR="00FF0EA1" w:rsidRDefault="00FF0EA1" w:rsidP="004F519E">
      <w:pPr>
        <w:widowControl w:val="0"/>
        <w:spacing w:line="240" w:lineRule="auto"/>
        <w:jc w:val="both"/>
        <w:rPr>
          <w:rFonts w:ascii="Times New Roman" w:eastAsia="Times New Roman" w:hAnsi="Times New Roman" w:cs="Times New Roman"/>
          <w:sz w:val="24"/>
        </w:rPr>
      </w:pPr>
    </w:p>
    <w:p w:rsidR="00FF0EA1" w:rsidRDefault="00517CDB"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Meanwhile, </w:t>
      </w:r>
      <w:r w:rsidR="0078595F">
        <w:rPr>
          <w:rFonts w:ascii="Times New Roman" w:eastAsia="Times New Roman" w:hAnsi="Times New Roman" w:cs="Times New Roman"/>
          <w:sz w:val="24"/>
        </w:rPr>
        <w:t xml:space="preserve">as noted above, </w:t>
      </w:r>
      <w:r>
        <w:rPr>
          <w:rFonts w:ascii="Times New Roman" w:eastAsia="Times New Roman" w:hAnsi="Times New Roman" w:cs="Times New Roman"/>
          <w:sz w:val="24"/>
        </w:rPr>
        <w:t>the</w:t>
      </w:r>
      <w:r w:rsidR="00CF0ECE">
        <w:rPr>
          <w:rFonts w:ascii="Times New Roman" w:eastAsia="Times New Roman" w:hAnsi="Times New Roman" w:cs="Times New Roman"/>
          <w:sz w:val="24"/>
        </w:rPr>
        <w:t>re are</w:t>
      </w:r>
      <w:r>
        <w:rPr>
          <w:rFonts w:ascii="Times New Roman" w:eastAsia="Times New Roman" w:hAnsi="Times New Roman" w:cs="Times New Roman"/>
          <w:sz w:val="24"/>
        </w:rPr>
        <w:t xml:space="preserve"> </w:t>
      </w:r>
      <w:r w:rsidR="00CF0ECE">
        <w:rPr>
          <w:rFonts w:ascii="Times New Roman" w:eastAsia="Times New Roman" w:hAnsi="Times New Roman" w:cs="Times New Roman"/>
          <w:sz w:val="24"/>
        </w:rPr>
        <w:t>fifteen</w:t>
      </w:r>
      <w:r w:rsidR="00FF0EA1">
        <w:rPr>
          <w:rFonts w:ascii="Times New Roman" w:eastAsia="Times New Roman" w:hAnsi="Times New Roman" w:cs="Times New Roman"/>
          <w:sz w:val="24"/>
        </w:rPr>
        <w:t xml:space="preserve"> references to increasing demand from existing service user groups</w:t>
      </w:r>
      <w:r w:rsidR="00CF0ECE">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FF0EA1">
        <w:rPr>
          <w:rFonts w:ascii="Times New Roman" w:eastAsia="Times New Roman" w:hAnsi="Times New Roman" w:cs="Times New Roman"/>
          <w:sz w:val="24"/>
        </w:rPr>
        <w:t>Some examples from FLSC:</w:t>
      </w:r>
    </w:p>
    <w:p w:rsidR="00FF0EA1" w:rsidRDefault="00FF0EA1" w:rsidP="004F519E">
      <w:pPr>
        <w:widowControl w:val="0"/>
        <w:spacing w:line="240" w:lineRule="auto"/>
        <w:jc w:val="both"/>
      </w:pPr>
    </w:p>
    <w:p w:rsidR="00FF0EA1" w:rsidRDefault="00FF0EA1" w:rsidP="004F519E">
      <w:pPr>
        <w:widowControl w:val="0"/>
        <w:spacing w:line="240" w:lineRule="auto"/>
        <w:ind w:left="720"/>
        <w:jc w:val="both"/>
      </w:pPr>
      <w:r>
        <w:rPr>
          <w:rFonts w:ascii="Times New Roman" w:eastAsia="Times New Roman" w:hAnsi="Times New Roman" w:cs="Times New Roman"/>
          <w:sz w:val="24"/>
        </w:rPr>
        <w:t>“Social services in Wales support 150,000 people. They account for nearly £1.1 billion in public spending and employ over 70,000 people.” (</w:t>
      </w:r>
      <w:proofErr w:type="gramStart"/>
      <w:r>
        <w:rPr>
          <w:rFonts w:ascii="Times New Roman" w:eastAsia="Times New Roman" w:hAnsi="Times New Roman" w:cs="Times New Roman"/>
          <w:sz w:val="24"/>
        </w:rPr>
        <w:t>section</w:t>
      </w:r>
      <w:proofErr w:type="gramEnd"/>
      <w:r>
        <w:rPr>
          <w:rFonts w:ascii="Times New Roman" w:eastAsia="Times New Roman" w:hAnsi="Times New Roman" w:cs="Times New Roman"/>
          <w:sz w:val="24"/>
        </w:rPr>
        <w:t xml:space="preserve"> 1.1)</w:t>
      </w:r>
    </w:p>
    <w:p w:rsidR="00FF0EA1" w:rsidRDefault="00FF0EA1" w:rsidP="004F519E">
      <w:pPr>
        <w:widowControl w:val="0"/>
        <w:spacing w:line="240" w:lineRule="auto"/>
        <w:ind w:left="720"/>
        <w:jc w:val="both"/>
      </w:pPr>
    </w:p>
    <w:p w:rsidR="00FF0EA1" w:rsidRDefault="00FF0EA1" w:rsidP="004F519E">
      <w:pPr>
        <w:widowControl w:val="0"/>
        <w:spacing w:line="240" w:lineRule="auto"/>
        <w:ind w:left="720"/>
        <w:jc w:val="both"/>
      </w:pPr>
      <w:r>
        <w:rPr>
          <w:rFonts w:ascii="Times New Roman" w:eastAsia="Times New Roman" w:hAnsi="Times New Roman" w:cs="Times New Roman"/>
          <w:sz w:val="24"/>
        </w:rPr>
        <w:t>“Increasing numbers of children with congenital disorders and disability are surviving. They and their families require support.” (</w:t>
      </w:r>
      <w:proofErr w:type="gramStart"/>
      <w:r>
        <w:rPr>
          <w:rFonts w:ascii="Times New Roman" w:eastAsia="Times New Roman" w:hAnsi="Times New Roman" w:cs="Times New Roman"/>
          <w:sz w:val="24"/>
        </w:rPr>
        <w:t>section</w:t>
      </w:r>
      <w:proofErr w:type="gramEnd"/>
      <w:r>
        <w:rPr>
          <w:rFonts w:ascii="Times New Roman" w:eastAsia="Times New Roman" w:hAnsi="Times New Roman" w:cs="Times New Roman"/>
          <w:sz w:val="24"/>
        </w:rPr>
        <w:t xml:space="preserve"> 2.25)</w:t>
      </w:r>
    </w:p>
    <w:p w:rsidR="00FF0EA1" w:rsidRDefault="00FF0EA1" w:rsidP="004F519E">
      <w:pPr>
        <w:widowControl w:val="0"/>
        <w:spacing w:line="240" w:lineRule="auto"/>
        <w:jc w:val="both"/>
      </w:pPr>
    </w:p>
    <w:p w:rsidR="00FF0EA1" w:rsidRDefault="00FF0EA1" w:rsidP="004F519E">
      <w:pPr>
        <w:widowControl w:val="0"/>
        <w:spacing w:line="240" w:lineRule="auto"/>
        <w:ind w:left="720"/>
        <w:jc w:val="both"/>
      </w:pPr>
      <w:r>
        <w:rPr>
          <w:rFonts w:ascii="Times New Roman" w:eastAsia="Times New Roman" w:hAnsi="Times New Roman" w:cs="Times New Roman"/>
          <w:sz w:val="24"/>
        </w:rPr>
        <w:t xml:space="preserve">“The number of people receiving a social service grew by 50 per cent (from 100,000 to </w:t>
      </w:r>
      <w:r>
        <w:rPr>
          <w:rFonts w:ascii="Times New Roman" w:eastAsia="Times New Roman" w:hAnsi="Times New Roman" w:cs="Times New Roman"/>
          <w:sz w:val="24"/>
        </w:rPr>
        <w:lastRenderedPageBreak/>
        <w:t>150,000) between 2001 and 2005 but growth in the workforce has not kept pace with demand.” (</w:t>
      </w:r>
      <w:proofErr w:type="gramStart"/>
      <w:r>
        <w:rPr>
          <w:rFonts w:ascii="Times New Roman" w:eastAsia="Times New Roman" w:hAnsi="Times New Roman" w:cs="Times New Roman"/>
          <w:sz w:val="24"/>
        </w:rPr>
        <w:t>section</w:t>
      </w:r>
      <w:proofErr w:type="gramEnd"/>
      <w:r>
        <w:rPr>
          <w:rFonts w:ascii="Times New Roman" w:eastAsia="Times New Roman" w:hAnsi="Times New Roman" w:cs="Times New Roman"/>
          <w:sz w:val="24"/>
        </w:rPr>
        <w:t xml:space="preserve"> 2.28)</w:t>
      </w:r>
    </w:p>
    <w:p w:rsidR="00FF0EA1" w:rsidRDefault="00FF0EA1" w:rsidP="004F519E">
      <w:pPr>
        <w:widowControl w:val="0"/>
        <w:spacing w:line="240" w:lineRule="auto"/>
        <w:ind w:left="720"/>
        <w:jc w:val="both"/>
      </w:pPr>
    </w:p>
    <w:p w:rsidR="00FF0EA1" w:rsidRDefault="00FF0EA1" w:rsidP="004F519E">
      <w:pPr>
        <w:widowControl w:val="0"/>
        <w:spacing w:line="240" w:lineRule="auto"/>
        <w:ind w:left="720"/>
        <w:jc w:val="both"/>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those</w:t>
      </w:r>
      <w:proofErr w:type="gramEnd"/>
      <w:r>
        <w:rPr>
          <w:rFonts w:ascii="Times New Roman" w:eastAsia="Times New Roman" w:hAnsi="Times New Roman" w:cs="Times New Roman"/>
          <w:sz w:val="24"/>
        </w:rPr>
        <w:t xml:space="preserve"> aged 85 and over are projected to increase by 47.4%, from 60 thousand in 2004 to 88 thousand in 2018. The numbers of people aged 65 to 84 are projected to increase by 27%.” (</w:t>
      </w:r>
      <w:proofErr w:type="gramStart"/>
      <w:r>
        <w:rPr>
          <w:rFonts w:ascii="Times New Roman" w:eastAsia="Times New Roman" w:hAnsi="Times New Roman" w:cs="Times New Roman"/>
          <w:sz w:val="24"/>
        </w:rPr>
        <w:t>section</w:t>
      </w:r>
      <w:proofErr w:type="gramEnd"/>
      <w:r>
        <w:rPr>
          <w:rFonts w:ascii="Times New Roman" w:eastAsia="Times New Roman" w:hAnsi="Times New Roman" w:cs="Times New Roman"/>
          <w:sz w:val="24"/>
        </w:rPr>
        <w:t xml:space="preserve"> 2.30)</w:t>
      </w:r>
    </w:p>
    <w:p w:rsidR="00FF0EA1" w:rsidRDefault="00FF0EA1" w:rsidP="004F519E">
      <w:pPr>
        <w:widowControl w:val="0"/>
        <w:spacing w:line="240" w:lineRule="auto"/>
        <w:jc w:val="both"/>
      </w:pPr>
    </w:p>
    <w:p w:rsidR="00A77C26" w:rsidRDefault="00A77C26"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These can be seen as mobilising part of the NPM discourse, in highlighting the need for more efficient use of resources to meet increasing demand</w:t>
      </w:r>
      <w:r w:rsidR="00CF0ECE">
        <w:rPr>
          <w:rFonts w:ascii="Times New Roman" w:eastAsia="Times New Roman" w:hAnsi="Times New Roman" w:cs="Times New Roman"/>
          <w:sz w:val="24"/>
        </w:rPr>
        <w:t>, i.e. ‘speeding up’</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Overall</w:t>
      </w:r>
      <w:proofErr w:type="gramEnd"/>
      <w:r>
        <w:rPr>
          <w:rFonts w:ascii="Times New Roman" w:eastAsia="Times New Roman" w:hAnsi="Times New Roman" w:cs="Times New Roman"/>
          <w:sz w:val="24"/>
        </w:rPr>
        <w:t xml:space="preserve"> in this </w:t>
      </w:r>
      <w:r w:rsidR="00CF0ECE">
        <w:rPr>
          <w:rFonts w:ascii="Times New Roman" w:eastAsia="Times New Roman" w:hAnsi="Times New Roman" w:cs="Times New Roman"/>
          <w:sz w:val="24"/>
        </w:rPr>
        <w:t>thematic</w:t>
      </w:r>
      <w:r>
        <w:rPr>
          <w:rFonts w:ascii="Times New Roman" w:eastAsia="Times New Roman" w:hAnsi="Times New Roman" w:cs="Times New Roman"/>
          <w:sz w:val="24"/>
        </w:rPr>
        <w:t xml:space="preserve"> group, the text appears to place emphasis </w:t>
      </w:r>
      <w:r w:rsidR="001D1C69">
        <w:rPr>
          <w:rFonts w:ascii="Times New Roman" w:eastAsia="Times New Roman" w:hAnsi="Times New Roman" w:cs="Times New Roman"/>
          <w:sz w:val="24"/>
        </w:rPr>
        <w:t xml:space="preserve">towards known groups of existing service users, and away from explicit discussion of seeking out currently under-served </w:t>
      </w:r>
      <w:r w:rsidR="0078595F">
        <w:rPr>
          <w:rFonts w:ascii="Times New Roman" w:eastAsia="Times New Roman" w:hAnsi="Times New Roman" w:cs="Times New Roman"/>
          <w:sz w:val="24"/>
        </w:rPr>
        <w:t>people</w:t>
      </w:r>
      <w:r w:rsidR="001D1C69">
        <w:rPr>
          <w:rFonts w:ascii="Times New Roman" w:eastAsia="Times New Roman" w:hAnsi="Times New Roman" w:cs="Times New Roman"/>
          <w:sz w:val="24"/>
        </w:rPr>
        <w:t>.</w:t>
      </w:r>
    </w:p>
    <w:p w:rsidR="00A77C26" w:rsidRDefault="00A77C26" w:rsidP="004F519E">
      <w:pPr>
        <w:widowControl w:val="0"/>
        <w:spacing w:line="240" w:lineRule="auto"/>
        <w:jc w:val="both"/>
      </w:pPr>
    </w:p>
    <w:p w:rsidR="00487A74" w:rsidRDefault="00487A74" w:rsidP="004F519E">
      <w:pPr>
        <w:widowControl w:val="0"/>
        <w:spacing w:line="240" w:lineRule="auto"/>
        <w:jc w:val="both"/>
        <w:rPr>
          <w:rFonts w:ascii="Times New Roman" w:eastAsia="Times New Roman" w:hAnsi="Times New Roman" w:cs="Times New Roman"/>
          <w:sz w:val="24"/>
        </w:rPr>
      </w:pPr>
      <w:r w:rsidRPr="00F462D1">
        <w:rPr>
          <w:rFonts w:ascii="Times New Roman" w:eastAsia="Times New Roman" w:hAnsi="Times New Roman" w:cs="Times New Roman"/>
          <w:i/>
          <w:iCs/>
          <w:sz w:val="24"/>
          <w:szCs w:val="24"/>
        </w:rPr>
        <w:t xml:space="preserve">References to </w:t>
      </w:r>
      <w:r>
        <w:rPr>
          <w:rFonts w:ascii="Times New Roman" w:eastAsia="Times New Roman" w:hAnsi="Times New Roman" w:cs="Times New Roman"/>
          <w:i/>
          <w:iCs/>
          <w:sz w:val="24"/>
          <w:szCs w:val="24"/>
        </w:rPr>
        <w:t>familiar vs. unfamiliar social groupings</w:t>
      </w:r>
    </w:p>
    <w:p w:rsidR="002932A9" w:rsidRDefault="00FE234C"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previous group focused on</w:t>
      </w:r>
      <w:r w:rsidR="00445646">
        <w:rPr>
          <w:rFonts w:ascii="Times New Roman" w:eastAsia="Times New Roman" w:hAnsi="Times New Roman" w:cs="Times New Roman"/>
          <w:sz w:val="24"/>
        </w:rPr>
        <w:t xml:space="preserve"> </w:t>
      </w:r>
      <w:r w:rsidR="002932A9">
        <w:rPr>
          <w:rFonts w:ascii="Times New Roman" w:eastAsia="Times New Roman" w:hAnsi="Times New Roman" w:cs="Times New Roman"/>
          <w:sz w:val="24"/>
        </w:rPr>
        <w:t xml:space="preserve">mentions of ‘service users’ (and variants thereof), meaning people currently engaged with social services. </w:t>
      </w:r>
      <w:r w:rsidR="00C16E41">
        <w:rPr>
          <w:rFonts w:ascii="Times New Roman" w:eastAsia="Times New Roman" w:hAnsi="Times New Roman" w:cs="Times New Roman"/>
          <w:sz w:val="24"/>
        </w:rPr>
        <w:t>The current thematic group approaches the question of known vs. unknown groups from a different angle. Here</w:t>
      </w:r>
      <w:r w:rsidR="00FB71A4">
        <w:rPr>
          <w:rFonts w:ascii="Times New Roman" w:eastAsia="Times New Roman" w:hAnsi="Times New Roman" w:cs="Times New Roman"/>
          <w:sz w:val="24"/>
        </w:rPr>
        <w:t xml:space="preserve"> we look</w:t>
      </w:r>
      <w:r w:rsidR="002932A9">
        <w:rPr>
          <w:rFonts w:ascii="Times New Roman" w:eastAsia="Times New Roman" w:hAnsi="Times New Roman" w:cs="Times New Roman"/>
          <w:sz w:val="24"/>
        </w:rPr>
        <w:t xml:space="preserve"> at how </w:t>
      </w:r>
      <w:r w:rsidR="00C16E41">
        <w:rPr>
          <w:rFonts w:ascii="Times New Roman" w:eastAsia="Times New Roman" w:hAnsi="Times New Roman" w:cs="Times New Roman"/>
          <w:sz w:val="24"/>
        </w:rPr>
        <w:t>FLSC discusses categories of people</w:t>
      </w:r>
      <w:r w:rsidR="002932A9">
        <w:rPr>
          <w:rFonts w:ascii="Times New Roman" w:eastAsia="Times New Roman" w:hAnsi="Times New Roman" w:cs="Times New Roman"/>
          <w:sz w:val="24"/>
        </w:rPr>
        <w:t xml:space="preserve"> in society</w:t>
      </w:r>
      <w:r w:rsidR="00C16E41">
        <w:rPr>
          <w:rFonts w:ascii="Times New Roman" w:eastAsia="Times New Roman" w:hAnsi="Times New Roman" w:cs="Times New Roman"/>
          <w:sz w:val="24"/>
        </w:rPr>
        <w:t>,</w:t>
      </w:r>
      <w:r w:rsidR="002932A9">
        <w:rPr>
          <w:rFonts w:ascii="Times New Roman" w:eastAsia="Times New Roman" w:hAnsi="Times New Roman" w:cs="Times New Roman"/>
          <w:sz w:val="24"/>
        </w:rPr>
        <w:t xml:space="preserve"> in relation to services. </w:t>
      </w:r>
      <w:r>
        <w:rPr>
          <w:rFonts w:ascii="Times New Roman" w:eastAsia="Times New Roman" w:hAnsi="Times New Roman" w:cs="Times New Roman"/>
          <w:sz w:val="24"/>
        </w:rPr>
        <w:t xml:space="preserve">This helps </w:t>
      </w:r>
      <w:r w:rsidR="00B45701">
        <w:rPr>
          <w:rFonts w:ascii="Times New Roman" w:eastAsia="Times New Roman" w:hAnsi="Times New Roman" w:cs="Times New Roman"/>
          <w:sz w:val="24"/>
        </w:rPr>
        <w:t>further explicate</w:t>
      </w:r>
      <w:r w:rsidR="002932A9">
        <w:rPr>
          <w:rFonts w:ascii="Times New Roman" w:eastAsia="Times New Roman" w:hAnsi="Times New Roman" w:cs="Times New Roman"/>
          <w:sz w:val="24"/>
        </w:rPr>
        <w:t xml:space="preserve"> the balance between the familiar (and </w:t>
      </w:r>
      <w:r w:rsidR="00FC60DB">
        <w:rPr>
          <w:rFonts w:ascii="Times New Roman" w:eastAsia="Times New Roman" w:hAnsi="Times New Roman" w:cs="Times New Roman"/>
          <w:sz w:val="24"/>
        </w:rPr>
        <w:t xml:space="preserve">controlling </w:t>
      </w:r>
      <w:r w:rsidR="00B45701">
        <w:rPr>
          <w:rFonts w:ascii="Times New Roman" w:eastAsia="Times New Roman" w:hAnsi="Times New Roman" w:cs="Times New Roman"/>
          <w:sz w:val="24"/>
        </w:rPr>
        <w:t xml:space="preserve">those </w:t>
      </w:r>
      <w:r w:rsidR="00FC60DB">
        <w:rPr>
          <w:rFonts w:ascii="Times New Roman" w:eastAsia="Times New Roman" w:hAnsi="Times New Roman" w:cs="Times New Roman"/>
          <w:sz w:val="24"/>
        </w:rPr>
        <w:t>cost</w:t>
      </w:r>
      <w:r w:rsidR="00B45701">
        <w:rPr>
          <w:rFonts w:ascii="Times New Roman" w:eastAsia="Times New Roman" w:hAnsi="Times New Roman" w:cs="Times New Roman"/>
          <w:sz w:val="24"/>
        </w:rPr>
        <w:t>s</w:t>
      </w:r>
      <w:r w:rsidR="002932A9">
        <w:rPr>
          <w:rFonts w:ascii="Times New Roman" w:eastAsia="Times New Roman" w:hAnsi="Times New Roman" w:cs="Times New Roman"/>
          <w:sz w:val="24"/>
        </w:rPr>
        <w:t xml:space="preserve">) and the unknown (expanding services into areas of more complex social exclusion). </w:t>
      </w:r>
      <w:r w:rsidR="00B45701">
        <w:rPr>
          <w:rFonts w:ascii="Times New Roman" w:eastAsia="Times New Roman" w:hAnsi="Times New Roman" w:cs="Times New Roman"/>
          <w:sz w:val="24"/>
        </w:rPr>
        <w:t xml:space="preserve">Taking the </w:t>
      </w:r>
      <w:r w:rsidR="002932A9">
        <w:rPr>
          <w:rFonts w:ascii="Times New Roman" w:eastAsia="Times New Roman" w:hAnsi="Times New Roman" w:cs="Times New Roman"/>
          <w:sz w:val="24"/>
        </w:rPr>
        <w:t>tallies</w:t>
      </w:r>
      <w:r w:rsidR="00B45701">
        <w:rPr>
          <w:rFonts w:ascii="Times New Roman" w:eastAsia="Times New Roman" w:hAnsi="Times New Roman" w:cs="Times New Roman"/>
          <w:sz w:val="24"/>
        </w:rPr>
        <w:t xml:space="preserve"> of our categories to begin with</w:t>
      </w:r>
      <w:r w:rsidR="002932A9">
        <w:rPr>
          <w:rFonts w:ascii="Times New Roman" w:eastAsia="Times New Roman" w:hAnsi="Times New Roman" w:cs="Times New Roman"/>
          <w:sz w:val="24"/>
        </w:rPr>
        <w:t>:</w:t>
      </w:r>
    </w:p>
    <w:p w:rsidR="002932A9" w:rsidRPr="002932A9" w:rsidRDefault="002932A9" w:rsidP="004F519E">
      <w:pPr>
        <w:widowControl w:val="0"/>
        <w:spacing w:line="240" w:lineRule="auto"/>
        <w:jc w:val="both"/>
        <w:rPr>
          <w:rFonts w:ascii="Times New Roman" w:eastAsia="Times New Roman" w:hAnsi="Times New Roman" w:cs="Times New Roman"/>
          <w:sz w:val="24"/>
        </w:rPr>
      </w:pPr>
    </w:p>
    <w:p w:rsidR="00181F4B" w:rsidRDefault="00181F4B" w:rsidP="004F519E">
      <w:pPr>
        <w:pStyle w:val="ListBullet"/>
        <w:spacing w:line="240" w:lineRule="auto"/>
        <w:jc w:val="both"/>
        <w:rPr>
          <w:rFonts w:ascii="Times New Roman" w:hAnsi="Times New Roman" w:cs="Times New Roman"/>
          <w:sz w:val="24"/>
        </w:rPr>
        <w:sectPr w:rsidR="00181F4B" w:rsidSect="00A114FF">
          <w:type w:val="continuous"/>
          <w:pgSz w:w="12240" w:h="15840"/>
          <w:pgMar w:top="1440" w:right="1440" w:bottom="1440" w:left="1440" w:header="720" w:footer="720" w:gutter="0"/>
          <w:cols w:space="720"/>
        </w:sectPr>
      </w:pPr>
    </w:p>
    <w:p w:rsidR="002932A9" w:rsidRPr="002059D4" w:rsidRDefault="002932A9" w:rsidP="004F519E">
      <w:pPr>
        <w:pStyle w:val="ListBullet"/>
        <w:spacing w:line="240" w:lineRule="auto"/>
        <w:jc w:val="both"/>
        <w:rPr>
          <w:rFonts w:ascii="Times New Roman" w:hAnsi="Times New Roman" w:cs="Times New Roman"/>
          <w:sz w:val="24"/>
        </w:rPr>
      </w:pPr>
      <w:r w:rsidRPr="002059D4">
        <w:rPr>
          <w:rFonts w:ascii="Times New Roman" w:hAnsi="Times New Roman" w:cs="Times New Roman"/>
          <w:sz w:val="24"/>
        </w:rPr>
        <w:t>‘child’, ‘children’: 72</w:t>
      </w:r>
    </w:p>
    <w:p w:rsidR="002932A9" w:rsidRPr="002059D4" w:rsidRDefault="002932A9" w:rsidP="004F519E">
      <w:pPr>
        <w:pStyle w:val="ListBullet"/>
        <w:spacing w:line="240" w:lineRule="auto"/>
        <w:jc w:val="both"/>
        <w:rPr>
          <w:rFonts w:ascii="Times New Roman" w:hAnsi="Times New Roman" w:cs="Times New Roman"/>
          <w:sz w:val="24"/>
        </w:rPr>
      </w:pPr>
      <w:r w:rsidRPr="002059D4">
        <w:rPr>
          <w:rFonts w:ascii="Times New Roman" w:hAnsi="Times New Roman" w:cs="Times New Roman"/>
          <w:sz w:val="24"/>
        </w:rPr>
        <w:t>‘Community’, ‘communities’: 39</w:t>
      </w:r>
    </w:p>
    <w:p w:rsidR="002932A9" w:rsidRPr="002059D4" w:rsidRDefault="002932A9" w:rsidP="004F519E">
      <w:pPr>
        <w:pStyle w:val="ListBullet"/>
        <w:spacing w:line="240" w:lineRule="auto"/>
        <w:jc w:val="both"/>
        <w:rPr>
          <w:rFonts w:ascii="Times New Roman" w:hAnsi="Times New Roman" w:cs="Times New Roman"/>
          <w:sz w:val="24"/>
        </w:rPr>
      </w:pPr>
      <w:r w:rsidRPr="002059D4">
        <w:rPr>
          <w:rFonts w:ascii="Times New Roman" w:hAnsi="Times New Roman" w:cs="Times New Roman"/>
          <w:sz w:val="24"/>
        </w:rPr>
        <w:t>‘People’ [generically] and ‘individuals’: 39</w:t>
      </w:r>
    </w:p>
    <w:p w:rsidR="002932A9" w:rsidRPr="002059D4" w:rsidRDefault="002932A9" w:rsidP="004F519E">
      <w:pPr>
        <w:pStyle w:val="ListBullet"/>
        <w:spacing w:line="240" w:lineRule="auto"/>
        <w:jc w:val="both"/>
        <w:rPr>
          <w:rFonts w:ascii="Times New Roman" w:hAnsi="Times New Roman" w:cs="Times New Roman"/>
          <w:sz w:val="24"/>
        </w:rPr>
      </w:pPr>
      <w:r w:rsidRPr="002059D4">
        <w:rPr>
          <w:rFonts w:ascii="Times New Roman" w:hAnsi="Times New Roman" w:cs="Times New Roman"/>
          <w:sz w:val="24"/>
        </w:rPr>
        <w:t>‘Family’, ‘families’: 33</w:t>
      </w:r>
    </w:p>
    <w:p w:rsidR="002059D4" w:rsidRPr="002059D4" w:rsidRDefault="002059D4" w:rsidP="004F519E">
      <w:pPr>
        <w:pStyle w:val="ListBullet"/>
        <w:spacing w:line="240" w:lineRule="auto"/>
        <w:jc w:val="both"/>
        <w:rPr>
          <w:rFonts w:ascii="Times New Roman" w:hAnsi="Times New Roman" w:cs="Times New Roman"/>
          <w:sz w:val="24"/>
        </w:rPr>
      </w:pPr>
      <w:r w:rsidRPr="002059D4">
        <w:rPr>
          <w:rFonts w:ascii="Times New Roman" w:hAnsi="Times New Roman" w:cs="Times New Roman"/>
          <w:sz w:val="24"/>
        </w:rPr>
        <w:t>‘Citizens’, ‘the citizen’: 27</w:t>
      </w:r>
    </w:p>
    <w:p w:rsidR="002932A9" w:rsidRPr="002059D4" w:rsidRDefault="002932A9" w:rsidP="004F519E">
      <w:pPr>
        <w:pStyle w:val="ListBullet"/>
        <w:spacing w:line="240" w:lineRule="auto"/>
        <w:jc w:val="both"/>
        <w:rPr>
          <w:rFonts w:ascii="Times New Roman" w:hAnsi="Times New Roman" w:cs="Times New Roman"/>
          <w:sz w:val="24"/>
        </w:rPr>
      </w:pPr>
      <w:r w:rsidRPr="002059D4">
        <w:rPr>
          <w:rFonts w:ascii="Times New Roman" w:hAnsi="Times New Roman" w:cs="Times New Roman"/>
          <w:sz w:val="24"/>
        </w:rPr>
        <w:t>‘young people’: 18</w:t>
      </w:r>
    </w:p>
    <w:p w:rsidR="002059D4" w:rsidRPr="002059D4" w:rsidRDefault="002059D4" w:rsidP="004F519E">
      <w:pPr>
        <w:pStyle w:val="ListBullet"/>
        <w:spacing w:line="240" w:lineRule="auto"/>
        <w:jc w:val="both"/>
        <w:rPr>
          <w:rFonts w:ascii="Times New Roman" w:hAnsi="Times New Roman" w:cs="Times New Roman"/>
          <w:sz w:val="24"/>
        </w:rPr>
      </w:pPr>
      <w:r w:rsidRPr="002059D4">
        <w:rPr>
          <w:rFonts w:ascii="Times New Roman" w:hAnsi="Times New Roman" w:cs="Times New Roman"/>
          <w:sz w:val="24"/>
        </w:rPr>
        <w:t>minority ethnic groups: 3</w:t>
      </w:r>
    </w:p>
    <w:p w:rsidR="00022B90" w:rsidRPr="002059D4" w:rsidRDefault="002059D4" w:rsidP="004F519E">
      <w:pPr>
        <w:pStyle w:val="ListBullet"/>
        <w:spacing w:line="240" w:lineRule="auto"/>
        <w:jc w:val="both"/>
        <w:rPr>
          <w:rFonts w:ascii="Times New Roman" w:hAnsi="Times New Roman" w:cs="Times New Roman"/>
          <w:sz w:val="24"/>
        </w:rPr>
      </w:pPr>
      <w:r w:rsidRPr="002059D4">
        <w:rPr>
          <w:rFonts w:ascii="Times New Roman" w:hAnsi="Times New Roman" w:cs="Times New Roman"/>
          <w:sz w:val="24"/>
        </w:rPr>
        <w:t>n</w:t>
      </w:r>
      <w:r w:rsidR="00022B90" w:rsidRPr="002059D4">
        <w:rPr>
          <w:rFonts w:ascii="Times New Roman" w:hAnsi="Times New Roman" w:cs="Times New Roman"/>
          <w:sz w:val="24"/>
        </w:rPr>
        <w:t>on-citizens (e.g. asylum seekers): 1</w:t>
      </w:r>
    </w:p>
    <w:p w:rsidR="002932A9" w:rsidRPr="002059D4" w:rsidRDefault="002932A9" w:rsidP="004F519E">
      <w:pPr>
        <w:pStyle w:val="ListBullet"/>
        <w:spacing w:line="240" w:lineRule="auto"/>
        <w:jc w:val="both"/>
        <w:rPr>
          <w:rFonts w:ascii="Times New Roman" w:hAnsi="Times New Roman" w:cs="Times New Roman"/>
          <w:sz w:val="24"/>
        </w:rPr>
      </w:pPr>
      <w:r w:rsidRPr="002059D4">
        <w:rPr>
          <w:rFonts w:ascii="Times New Roman" w:hAnsi="Times New Roman" w:cs="Times New Roman"/>
          <w:sz w:val="24"/>
        </w:rPr>
        <w:t>‘Hard-to-reach groups’ (or any other specific socially excluded subsection): 1</w:t>
      </w:r>
    </w:p>
    <w:p w:rsidR="00181F4B" w:rsidRDefault="002932A9" w:rsidP="004F519E">
      <w:pPr>
        <w:pStyle w:val="ListBullet"/>
        <w:spacing w:line="240" w:lineRule="auto"/>
        <w:jc w:val="both"/>
        <w:rPr>
          <w:rFonts w:ascii="Times New Roman" w:hAnsi="Times New Roman" w:cs="Times New Roman"/>
          <w:sz w:val="24"/>
        </w:rPr>
      </w:pPr>
      <w:r w:rsidRPr="002059D4">
        <w:rPr>
          <w:rFonts w:ascii="Times New Roman" w:hAnsi="Times New Roman" w:cs="Times New Roman"/>
          <w:sz w:val="24"/>
        </w:rPr>
        <w:t>‘Hard-to-reach groups’ without mentioning the third sector: 0</w:t>
      </w:r>
    </w:p>
    <w:p w:rsidR="00FC60DB" w:rsidRDefault="00FC60DB" w:rsidP="004F519E">
      <w:pPr>
        <w:pStyle w:val="ListBullet"/>
        <w:spacing w:line="240" w:lineRule="auto"/>
        <w:jc w:val="both"/>
        <w:rPr>
          <w:rFonts w:ascii="Times New Roman" w:hAnsi="Times New Roman" w:cs="Times New Roman"/>
          <w:sz w:val="24"/>
        </w:rPr>
        <w:sectPr w:rsidR="00FC60DB" w:rsidSect="00181F4B">
          <w:type w:val="continuous"/>
          <w:pgSz w:w="12240" w:h="15840"/>
          <w:pgMar w:top="1440" w:right="1440" w:bottom="1440" w:left="1440" w:header="720" w:footer="720" w:gutter="0"/>
          <w:cols w:num="2" w:space="48"/>
        </w:sectPr>
      </w:pPr>
    </w:p>
    <w:p w:rsidR="002932A9" w:rsidRPr="002059D4" w:rsidRDefault="002932A9" w:rsidP="004F519E">
      <w:pPr>
        <w:pStyle w:val="ListBullet"/>
        <w:numPr>
          <w:ilvl w:val="0"/>
          <w:numId w:val="0"/>
        </w:numPr>
        <w:spacing w:line="240" w:lineRule="auto"/>
        <w:ind w:left="360"/>
        <w:jc w:val="both"/>
        <w:rPr>
          <w:rFonts w:ascii="Times New Roman" w:hAnsi="Times New Roman" w:cs="Times New Roman"/>
          <w:sz w:val="24"/>
        </w:rPr>
      </w:pPr>
    </w:p>
    <w:p w:rsidR="001C50B0" w:rsidRDefault="00F87F49" w:rsidP="004F519E">
      <w:pPr>
        <w:widowControl w:val="0"/>
        <w:spacing w:line="240" w:lineRule="auto"/>
        <w:jc w:val="both"/>
      </w:pPr>
      <w:r>
        <w:rPr>
          <w:rFonts w:ascii="Times New Roman" w:eastAsia="Times New Roman" w:hAnsi="Times New Roman" w:cs="Times New Roman"/>
          <w:sz w:val="24"/>
        </w:rPr>
        <w:t>FLSC</w:t>
      </w:r>
      <w:r w:rsidR="001C50B0">
        <w:rPr>
          <w:rFonts w:ascii="Times New Roman" w:eastAsia="Times New Roman" w:hAnsi="Times New Roman" w:cs="Times New Roman"/>
          <w:sz w:val="24"/>
        </w:rPr>
        <w:t xml:space="preserve"> </w:t>
      </w:r>
      <w:r>
        <w:rPr>
          <w:rFonts w:ascii="Times New Roman" w:eastAsia="Times New Roman" w:hAnsi="Times New Roman" w:cs="Times New Roman"/>
          <w:sz w:val="24"/>
        </w:rPr>
        <w:t>contains</w:t>
      </w:r>
      <w:r w:rsidR="001C50B0">
        <w:rPr>
          <w:rFonts w:ascii="Times New Roman" w:eastAsia="Times New Roman" w:hAnsi="Times New Roman" w:cs="Times New Roman"/>
          <w:sz w:val="24"/>
        </w:rPr>
        <w:t xml:space="preserve"> only </w:t>
      </w:r>
      <w:r>
        <w:rPr>
          <w:rFonts w:ascii="Times New Roman" w:eastAsia="Times New Roman" w:hAnsi="Times New Roman" w:cs="Times New Roman"/>
          <w:sz w:val="24"/>
        </w:rPr>
        <w:t xml:space="preserve">two </w:t>
      </w:r>
      <w:r w:rsidR="001C50B0">
        <w:rPr>
          <w:rFonts w:ascii="Times New Roman" w:eastAsia="Times New Roman" w:hAnsi="Times New Roman" w:cs="Times New Roman"/>
          <w:sz w:val="24"/>
        </w:rPr>
        <w:t>specific reference</w:t>
      </w:r>
      <w:r>
        <w:rPr>
          <w:rFonts w:ascii="Times New Roman" w:eastAsia="Times New Roman" w:hAnsi="Times New Roman" w:cs="Times New Roman"/>
          <w:sz w:val="24"/>
        </w:rPr>
        <w:t>s</w:t>
      </w:r>
      <w:r w:rsidR="001C50B0">
        <w:rPr>
          <w:rFonts w:ascii="Times New Roman" w:eastAsia="Times New Roman" w:hAnsi="Times New Roman" w:cs="Times New Roman"/>
          <w:sz w:val="24"/>
        </w:rPr>
        <w:t xml:space="preserve"> to </w:t>
      </w:r>
      <w:r w:rsidR="00F56672">
        <w:rPr>
          <w:rFonts w:ascii="Times New Roman" w:eastAsia="Times New Roman" w:hAnsi="Times New Roman" w:cs="Times New Roman"/>
          <w:sz w:val="24"/>
        </w:rPr>
        <w:t>named</w:t>
      </w:r>
      <w:r>
        <w:rPr>
          <w:rFonts w:ascii="Times New Roman" w:eastAsia="Times New Roman" w:hAnsi="Times New Roman" w:cs="Times New Roman"/>
          <w:sz w:val="24"/>
        </w:rPr>
        <w:t xml:space="preserve"> </w:t>
      </w:r>
      <w:r w:rsidR="001C50B0">
        <w:rPr>
          <w:rFonts w:ascii="Times New Roman" w:eastAsia="Times New Roman" w:hAnsi="Times New Roman" w:cs="Times New Roman"/>
          <w:sz w:val="24"/>
        </w:rPr>
        <w:t>under-served group</w:t>
      </w:r>
      <w:r w:rsidR="00181F4B">
        <w:rPr>
          <w:rFonts w:ascii="Times New Roman" w:eastAsia="Times New Roman" w:hAnsi="Times New Roman" w:cs="Times New Roman"/>
          <w:sz w:val="24"/>
        </w:rPr>
        <w:t>s. T</w:t>
      </w:r>
      <w:r>
        <w:rPr>
          <w:rFonts w:ascii="Times New Roman" w:eastAsia="Times New Roman" w:hAnsi="Times New Roman" w:cs="Times New Roman"/>
          <w:sz w:val="24"/>
        </w:rPr>
        <w:t xml:space="preserve">he first </w:t>
      </w:r>
      <w:r w:rsidR="00181F4B">
        <w:rPr>
          <w:rFonts w:ascii="Times New Roman" w:eastAsia="Times New Roman" w:hAnsi="Times New Roman" w:cs="Times New Roman"/>
          <w:sz w:val="24"/>
        </w:rPr>
        <w:t xml:space="preserve">is </w:t>
      </w:r>
      <w:r>
        <w:rPr>
          <w:rFonts w:ascii="Times New Roman" w:eastAsia="Times New Roman" w:hAnsi="Times New Roman" w:cs="Times New Roman"/>
          <w:sz w:val="24"/>
        </w:rPr>
        <w:t xml:space="preserve">to </w:t>
      </w:r>
      <w:r w:rsidR="001C50B0">
        <w:rPr>
          <w:rFonts w:ascii="Times New Roman" w:eastAsia="Times New Roman" w:hAnsi="Times New Roman" w:cs="Times New Roman"/>
          <w:sz w:val="24"/>
        </w:rPr>
        <w:t>non-citizens</w:t>
      </w:r>
      <w:r w:rsidR="00F56672">
        <w:rPr>
          <w:rFonts w:ascii="Times New Roman" w:eastAsia="Times New Roman" w:hAnsi="Times New Roman" w:cs="Times New Roman"/>
          <w:sz w:val="24"/>
        </w:rPr>
        <w:t>, discussed as a collective entity</w:t>
      </w:r>
      <w:r w:rsidR="001C50B0">
        <w:rPr>
          <w:rFonts w:ascii="Times New Roman" w:eastAsia="Times New Roman" w:hAnsi="Times New Roman" w:cs="Times New Roman"/>
          <w:sz w:val="24"/>
        </w:rPr>
        <w:t xml:space="preserve"> </w:t>
      </w:r>
      <w:r w:rsidR="007D3E9A">
        <w:rPr>
          <w:rFonts w:ascii="Times New Roman" w:eastAsia="Times New Roman" w:hAnsi="Times New Roman" w:cs="Times New Roman"/>
          <w:sz w:val="24"/>
        </w:rPr>
        <w:t>–</w:t>
      </w:r>
      <w:r w:rsidR="001C50B0">
        <w:rPr>
          <w:rFonts w:ascii="Times New Roman" w:eastAsia="Times New Roman" w:hAnsi="Times New Roman" w:cs="Times New Roman"/>
          <w:sz w:val="24"/>
        </w:rPr>
        <w:t xml:space="preserve"> </w:t>
      </w:r>
      <w:r w:rsidR="007D3E9A">
        <w:rPr>
          <w:rFonts w:ascii="Times New Roman" w:eastAsia="Times New Roman" w:hAnsi="Times New Roman" w:cs="Times New Roman"/>
          <w:sz w:val="24"/>
        </w:rPr>
        <w:t xml:space="preserve">i.e. </w:t>
      </w:r>
      <w:r w:rsidR="001C50B0">
        <w:rPr>
          <w:rFonts w:ascii="Times New Roman" w:eastAsia="Times New Roman" w:hAnsi="Times New Roman" w:cs="Times New Roman"/>
          <w:sz w:val="24"/>
        </w:rPr>
        <w:t>asylum seekers, refugees, and other irregula</w:t>
      </w:r>
      <w:r>
        <w:rPr>
          <w:rFonts w:ascii="Times New Roman" w:eastAsia="Times New Roman" w:hAnsi="Times New Roman" w:cs="Times New Roman"/>
          <w:sz w:val="24"/>
        </w:rPr>
        <w:t xml:space="preserve">r migrants. These </w:t>
      </w:r>
      <w:proofErr w:type="gramStart"/>
      <w:r>
        <w:rPr>
          <w:rFonts w:ascii="Times New Roman" w:eastAsia="Times New Roman" w:hAnsi="Times New Roman" w:cs="Times New Roman"/>
          <w:sz w:val="24"/>
        </w:rPr>
        <w:t xml:space="preserve">are </w:t>
      </w:r>
      <w:r w:rsidR="00366745">
        <w:rPr>
          <w:rFonts w:ascii="Times New Roman" w:eastAsia="Times New Roman" w:hAnsi="Times New Roman" w:cs="Times New Roman"/>
          <w:sz w:val="24"/>
        </w:rPr>
        <w:t>mentioned</w:t>
      </w:r>
      <w:proofErr w:type="gramEnd"/>
      <w:r w:rsidR="00366745">
        <w:rPr>
          <w:rFonts w:ascii="Times New Roman" w:eastAsia="Times New Roman" w:hAnsi="Times New Roman" w:cs="Times New Roman"/>
          <w:sz w:val="24"/>
        </w:rPr>
        <w:t xml:space="preserve"> </w:t>
      </w:r>
      <w:r w:rsidR="001C50B0">
        <w:rPr>
          <w:rFonts w:ascii="Times New Roman" w:eastAsia="Times New Roman" w:hAnsi="Times New Roman" w:cs="Times New Roman"/>
          <w:sz w:val="24"/>
        </w:rPr>
        <w:t xml:space="preserve">in a </w:t>
      </w:r>
      <w:r w:rsidR="00FE16BF">
        <w:rPr>
          <w:rFonts w:ascii="Times New Roman" w:eastAsia="Times New Roman" w:hAnsi="Times New Roman" w:cs="Times New Roman"/>
          <w:sz w:val="24"/>
        </w:rPr>
        <w:t>short sub</w:t>
      </w:r>
      <w:r w:rsidR="001C50B0">
        <w:rPr>
          <w:rFonts w:ascii="Times New Roman" w:eastAsia="Times New Roman" w:hAnsi="Times New Roman" w:cs="Times New Roman"/>
          <w:sz w:val="24"/>
        </w:rPr>
        <w:t>section entitled ‘A Service which Responds to Diversity’ (p</w:t>
      </w:r>
      <w:r w:rsidR="00C43E94">
        <w:rPr>
          <w:rFonts w:ascii="Times New Roman" w:eastAsia="Times New Roman" w:hAnsi="Times New Roman" w:cs="Times New Roman"/>
          <w:sz w:val="24"/>
        </w:rPr>
        <w:t>.</w:t>
      </w:r>
      <w:r w:rsidR="001C50B0">
        <w:rPr>
          <w:rFonts w:ascii="Times New Roman" w:eastAsia="Times New Roman" w:hAnsi="Times New Roman" w:cs="Times New Roman"/>
          <w:sz w:val="24"/>
        </w:rPr>
        <w:t>20):</w:t>
      </w:r>
    </w:p>
    <w:p w:rsidR="001C50B0" w:rsidRDefault="001C50B0" w:rsidP="004F519E">
      <w:pPr>
        <w:widowControl w:val="0"/>
        <w:spacing w:line="240" w:lineRule="auto"/>
        <w:jc w:val="both"/>
      </w:pPr>
    </w:p>
    <w:p w:rsidR="001C50B0" w:rsidRDefault="001C50B0" w:rsidP="004F519E">
      <w:pPr>
        <w:widowControl w:val="0"/>
        <w:spacing w:line="240" w:lineRule="auto"/>
        <w:ind w:left="720"/>
        <w:jc w:val="both"/>
      </w:pPr>
      <w:r>
        <w:rPr>
          <w:rFonts w:ascii="Times New Roman" w:eastAsia="Times New Roman" w:hAnsi="Times New Roman" w:cs="Times New Roman"/>
          <w:sz w:val="24"/>
        </w:rPr>
        <w:t>“Expertise in some aspects of work, for example with unaccompanied asylum seeking children, is concentrated in a few areas. Local authorities will increasingly collaborate so that when culturally appropriate or specialist support is required, it will be available.”</w:t>
      </w:r>
    </w:p>
    <w:p w:rsidR="001C50B0" w:rsidRDefault="001C50B0" w:rsidP="004F519E">
      <w:pPr>
        <w:widowControl w:val="0"/>
        <w:spacing w:line="240" w:lineRule="auto"/>
        <w:jc w:val="both"/>
      </w:pPr>
    </w:p>
    <w:p w:rsidR="001C50B0" w:rsidRDefault="001C50B0"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This is laudable, and the “for example” gives some </w:t>
      </w:r>
      <w:r w:rsidR="00FE16BF">
        <w:rPr>
          <w:rFonts w:ascii="Times New Roman" w:eastAsia="Times New Roman" w:hAnsi="Times New Roman" w:cs="Times New Roman"/>
          <w:sz w:val="24"/>
        </w:rPr>
        <w:t>latitude</w:t>
      </w:r>
      <w:r>
        <w:rPr>
          <w:rFonts w:ascii="Times New Roman" w:eastAsia="Times New Roman" w:hAnsi="Times New Roman" w:cs="Times New Roman"/>
          <w:sz w:val="24"/>
        </w:rPr>
        <w:t xml:space="preserve"> in recognising unmet need. Still, this subsection is an isolated </w:t>
      </w:r>
      <w:r w:rsidR="00F87F49">
        <w:rPr>
          <w:rFonts w:ascii="Times New Roman" w:eastAsia="Times New Roman" w:hAnsi="Times New Roman" w:cs="Times New Roman"/>
          <w:sz w:val="24"/>
        </w:rPr>
        <w:t>aside</w:t>
      </w:r>
      <w:r>
        <w:rPr>
          <w:rFonts w:ascii="Times New Roman" w:eastAsia="Times New Roman" w:hAnsi="Times New Roman" w:cs="Times New Roman"/>
          <w:sz w:val="24"/>
        </w:rPr>
        <w:t xml:space="preserve"> outside of the </w:t>
      </w:r>
      <w:r w:rsidR="00FE16BF">
        <w:rPr>
          <w:rFonts w:ascii="Times New Roman" w:eastAsia="Times New Roman" w:hAnsi="Times New Roman" w:cs="Times New Roman"/>
          <w:sz w:val="24"/>
        </w:rPr>
        <w:t xml:space="preserve">main discussion of </w:t>
      </w:r>
      <w:r>
        <w:rPr>
          <w:rFonts w:ascii="Times New Roman" w:eastAsia="Times New Roman" w:hAnsi="Times New Roman" w:cs="Times New Roman"/>
          <w:sz w:val="24"/>
        </w:rPr>
        <w:t xml:space="preserve">familiar </w:t>
      </w:r>
      <w:r w:rsidR="004E5539">
        <w:rPr>
          <w:rFonts w:ascii="Times New Roman" w:eastAsia="Times New Roman" w:hAnsi="Times New Roman" w:cs="Times New Roman"/>
          <w:sz w:val="24"/>
        </w:rPr>
        <w:t xml:space="preserve">user </w:t>
      </w:r>
      <w:r w:rsidR="00EC7249">
        <w:rPr>
          <w:rFonts w:ascii="Times New Roman" w:eastAsia="Times New Roman" w:hAnsi="Times New Roman" w:cs="Times New Roman"/>
          <w:sz w:val="24"/>
        </w:rPr>
        <w:t>groups</w:t>
      </w:r>
      <w:r>
        <w:rPr>
          <w:rFonts w:ascii="Times New Roman" w:eastAsia="Times New Roman" w:hAnsi="Times New Roman" w:cs="Times New Roman"/>
          <w:sz w:val="24"/>
        </w:rPr>
        <w:t>. In contrast</w:t>
      </w:r>
      <w:r w:rsidR="007D3E9A">
        <w:rPr>
          <w:rFonts w:ascii="Times New Roman" w:eastAsia="Times New Roman" w:hAnsi="Times New Roman" w:cs="Times New Roman"/>
          <w:sz w:val="24"/>
        </w:rPr>
        <w:t xml:space="preserve"> to this one reference to non-citizens</w:t>
      </w:r>
      <w:r>
        <w:rPr>
          <w:rFonts w:ascii="Times New Roman" w:eastAsia="Times New Roman" w:hAnsi="Times New Roman" w:cs="Times New Roman"/>
          <w:sz w:val="24"/>
        </w:rPr>
        <w:t xml:space="preserve">, the term </w:t>
      </w:r>
      <w:r w:rsidRPr="00F87F49">
        <w:rPr>
          <w:rFonts w:ascii="Times New Roman" w:eastAsia="Times New Roman" w:hAnsi="Times New Roman" w:cs="Times New Roman"/>
          <w:i/>
          <w:sz w:val="24"/>
        </w:rPr>
        <w:t>citizen</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is used</w:t>
      </w:r>
      <w:proofErr w:type="gramEnd"/>
      <w:r>
        <w:rPr>
          <w:rFonts w:ascii="Times New Roman" w:eastAsia="Times New Roman" w:hAnsi="Times New Roman" w:cs="Times New Roman"/>
          <w:sz w:val="24"/>
        </w:rPr>
        <w:t xml:space="preserve"> </w:t>
      </w:r>
      <w:r w:rsidR="004E5539">
        <w:rPr>
          <w:rFonts w:ascii="Times New Roman" w:eastAsia="Times New Roman" w:hAnsi="Times New Roman" w:cs="Times New Roman"/>
          <w:sz w:val="24"/>
        </w:rPr>
        <w:t>twenty-seven</w:t>
      </w:r>
      <w:r>
        <w:rPr>
          <w:rFonts w:ascii="Times New Roman" w:eastAsia="Times New Roman" w:hAnsi="Times New Roman" w:cs="Times New Roman"/>
          <w:sz w:val="24"/>
        </w:rPr>
        <w:t xml:space="preserve"> times.</w:t>
      </w:r>
    </w:p>
    <w:p w:rsidR="00A50159" w:rsidRDefault="00A50159" w:rsidP="004F519E">
      <w:pPr>
        <w:widowControl w:val="0"/>
        <w:spacing w:line="240" w:lineRule="auto"/>
        <w:jc w:val="both"/>
        <w:rPr>
          <w:rFonts w:ascii="Times New Roman" w:eastAsia="Times New Roman" w:hAnsi="Times New Roman" w:cs="Times New Roman"/>
          <w:sz w:val="24"/>
        </w:rPr>
      </w:pPr>
    </w:p>
    <w:p w:rsidR="00A50159" w:rsidRDefault="001C50B0"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t>
      </w:r>
      <w:r w:rsidR="00F87F49">
        <w:rPr>
          <w:rFonts w:ascii="Times New Roman" w:eastAsia="Times New Roman" w:hAnsi="Times New Roman" w:cs="Times New Roman"/>
          <w:sz w:val="24"/>
        </w:rPr>
        <w:t xml:space="preserve">second, </w:t>
      </w:r>
      <w:r>
        <w:rPr>
          <w:rFonts w:ascii="Times New Roman" w:eastAsia="Times New Roman" w:hAnsi="Times New Roman" w:cs="Times New Roman"/>
          <w:sz w:val="24"/>
        </w:rPr>
        <w:t>broader reference to und</w:t>
      </w:r>
      <w:r w:rsidR="00F07E0C">
        <w:rPr>
          <w:rFonts w:ascii="Times New Roman" w:eastAsia="Times New Roman" w:hAnsi="Times New Roman" w:cs="Times New Roman"/>
          <w:sz w:val="24"/>
        </w:rPr>
        <w:t>er-served groups is</w:t>
      </w:r>
      <w:r w:rsidR="00F87F49">
        <w:rPr>
          <w:rFonts w:ascii="Times New Roman" w:eastAsia="Times New Roman" w:hAnsi="Times New Roman" w:cs="Times New Roman"/>
          <w:sz w:val="24"/>
        </w:rPr>
        <w:t>:</w:t>
      </w:r>
    </w:p>
    <w:p w:rsidR="00A50159" w:rsidRDefault="00A50159" w:rsidP="004F519E">
      <w:pPr>
        <w:widowControl w:val="0"/>
        <w:spacing w:line="240" w:lineRule="auto"/>
        <w:jc w:val="both"/>
      </w:pPr>
    </w:p>
    <w:p w:rsidR="00A50159" w:rsidRDefault="00A50159" w:rsidP="004F519E">
      <w:pPr>
        <w:widowControl w:val="0"/>
        <w:spacing w:line="240" w:lineRule="auto"/>
        <w:ind w:left="720"/>
        <w:jc w:val="both"/>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‘third sector’ [...] can [...] often be more acceptable to hard-to-reach groups; and [...] be an articulate champion for those whose voices are rarely heard.” (</w:t>
      </w:r>
      <w:proofErr w:type="gramStart"/>
      <w:r>
        <w:rPr>
          <w:rFonts w:ascii="Times New Roman" w:eastAsia="Times New Roman" w:hAnsi="Times New Roman" w:cs="Times New Roman"/>
          <w:sz w:val="24"/>
        </w:rPr>
        <w:t>section</w:t>
      </w:r>
      <w:proofErr w:type="gramEnd"/>
      <w:r>
        <w:rPr>
          <w:rFonts w:ascii="Times New Roman" w:eastAsia="Times New Roman" w:hAnsi="Times New Roman" w:cs="Times New Roman"/>
          <w:sz w:val="24"/>
        </w:rPr>
        <w:t xml:space="preserve"> 4.26)</w:t>
      </w:r>
    </w:p>
    <w:p w:rsidR="00A50159" w:rsidRDefault="00A50159" w:rsidP="004F519E">
      <w:pPr>
        <w:widowControl w:val="0"/>
        <w:spacing w:line="240" w:lineRule="auto"/>
        <w:jc w:val="both"/>
      </w:pPr>
    </w:p>
    <w:p w:rsidR="002140DE" w:rsidRDefault="00F07E0C"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Why social services cannot</w:t>
      </w:r>
      <w:r w:rsidR="00A50159">
        <w:rPr>
          <w:rFonts w:ascii="Times New Roman" w:eastAsia="Times New Roman" w:hAnsi="Times New Roman" w:cs="Times New Roman"/>
          <w:sz w:val="24"/>
        </w:rPr>
        <w:t xml:space="preserve"> access “hard-to-reach groups” remains un</w:t>
      </w:r>
      <w:r w:rsidR="00425171">
        <w:rPr>
          <w:rFonts w:ascii="Times New Roman" w:eastAsia="Times New Roman" w:hAnsi="Times New Roman" w:cs="Times New Roman"/>
          <w:sz w:val="24"/>
        </w:rPr>
        <w:t>stated</w:t>
      </w:r>
      <w:r w:rsidR="00A50159">
        <w:rPr>
          <w:rFonts w:ascii="Times New Roman" w:eastAsia="Times New Roman" w:hAnsi="Times New Roman" w:cs="Times New Roman"/>
          <w:sz w:val="24"/>
        </w:rPr>
        <w:t xml:space="preserve">. The third sector stands in here as an alternative for more radical reform of social services to perform this kind of </w:t>
      </w:r>
      <w:r w:rsidR="00A50159">
        <w:rPr>
          <w:rFonts w:ascii="Times New Roman" w:eastAsia="Times New Roman" w:hAnsi="Times New Roman" w:cs="Times New Roman"/>
          <w:sz w:val="24"/>
        </w:rPr>
        <w:lastRenderedPageBreak/>
        <w:t xml:space="preserve">reaching out exercise. This linguistic manoeuvre is akin to what </w:t>
      </w:r>
      <w:proofErr w:type="spellStart"/>
      <w:r w:rsidR="00A50159">
        <w:rPr>
          <w:rFonts w:ascii="Times New Roman" w:eastAsia="Times New Roman" w:hAnsi="Times New Roman" w:cs="Times New Roman"/>
          <w:sz w:val="24"/>
        </w:rPr>
        <w:t>Wodak</w:t>
      </w:r>
      <w:proofErr w:type="spellEnd"/>
      <w:r w:rsidR="00A50159">
        <w:rPr>
          <w:rFonts w:ascii="Times New Roman" w:eastAsia="Times New Roman" w:hAnsi="Times New Roman" w:cs="Times New Roman"/>
          <w:sz w:val="24"/>
        </w:rPr>
        <w:t xml:space="preserve"> (2002</w:t>
      </w:r>
      <w:r w:rsidR="002E4E72">
        <w:rPr>
          <w:rFonts w:ascii="Times New Roman" w:eastAsia="Times New Roman" w:hAnsi="Times New Roman" w:cs="Times New Roman"/>
          <w:sz w:val="24"/>
        </w:rPr>
        <w:t>,</w:t>
      </w:r>
      <w:r w:rsidR="00A50159">
        <w:rPr>
          <w:rFonts w:ascii="Times New Roman" w:eastAsia="Times New Roman" w:hAnsi="Times New Roman" w:cs="Times New Roman"/>
          <w:sz w:val="24"/>
        </w:rPr>
        <w:t xml:space="preserve"> 501) refers to as an “allusion”, in the sense of a “repertoire of collective knowledge”, where implicit knowledge among the audience is used to refer to a certain idea/notion/group, without needing to specifically name it. “Allusions are conscious references to common experiences; but the level and degree of this consciousness can differ” (</w:t>
      </w:r>
      <w:r w:rsidR="00501C8C">
        <w:rPr>
          <w:rFonts w:ascii="Times New Roman" w:eastAsia="Times New Roman" w:hAnsi="Times New Roman" w:cs="Times New Roman"/>
          <w:sz w:val="24"/>
        </w:rPr>
        <w:t>ibid. p.</w:t>
      </w:r>
      <w:r w:rsidR="00A50159">
        <w:rPr>
          <w:rFonts w:ascii="Times New Roman" w:eastAsia="Times New Roman" w:hAnsi="Times New Roman" w:cs="Times New Roman"/>
          <w:sz w:val="24"/>
        </w:rPr>
        <w:t xml:space="preserve">502). It is enough to gesture vaguely towards hard-to-reach groups; this gesture </w:t>
      </w:r>
      <w:r w:rsidR="00EC7249">
        <w:rPr>
          <w:rFonts w:ascii="Times New Roman" w:eastAsia="Times New Roman" w:hAnsi="Times New Roman" w:cs="Times New Roman"/>
          <w:sz w:val="24"/>
        </w:rPr>
        <w:t>invokes</w:t>
      </w:r>
      <w:r w:rsidR="00A50159">
        <w:rPr>
          <w:rFonts w:ascii="Times New Roman" w:eastAsia="Times New Roman" w:hAnsi="Times New Roman" w:cs="Times New Roman"/>
          <w:sz w:val="24"/>
        </w:rPr>
        <w:t xml:space="preserve"> the necessary images of those whose needs do not fit existing services. The third sector then fits in as a</w:t>
      </w:r>
      <w:r w:rsidR="00F87F49">
        <w:rPr>
          <w:rFonts w:ascii="Times New Roman" w:eastAsia="Times New Roman" w:hAnsi="Times New Roman" w:cs="Times New Roman"/>
          <w:sz w:val="24"/>
        </w:rPr>
        <w:t xml:space="preserve"> similar known-yet-unknown </w:t>
      </w:r>
      <w:r w:rsidR="00A50159">
        <w:rPr>
          <w:rFonts w:ascii="Times New Roman" w:eastAsia="Times New Roman" w:hAnsi="Times New Roman" w:cs="Times New Roman"/>
          <w:sz w:val="24"/>
        </w:rPr>
        <w:t xml:space="preserve">piece of the puzzle, used for reaching into this social wilderness. The crucial point is that this </w:t>
      </w:r>
      <w:proofErr w:type="gramStart"/>
      <w:r w:rsidR="00A50159">
        <w:rPr>
          <w:rFonts w:ascii="Times New Roman" w:eastAsia="Times New Roman" w:hAnsi="Times New Roman" w:cs="Times New Roman"/>
          <w:sz w:val="24"/>
        </w:rPr>
        <w:t>is all buried</w:t>
      </w:r>
      <w:proofErr w:type="gramEnd"/>
      <w:r w:rsidR="00A50159">
        <w:rPr>
          <w:rFonts w:ascii="Times New Roman" w:eastAsia="Times New Roman" w:hAnsi="Times New Roman" w:cs="Times New Roman"/>
          <w:sz w:val="24"/>
        </w:rPr>
        <w:t xml:space="preserve"> within layers of implicit understandings, the “repertoire of collective knowledge”. It is worth repeating that these “hard-to-reach” groups</w:t>
      </w:r>
      <w:r w:rsidR="0024479E">
        <w:rPr>
          <w:rFonts w:ascii="Times New Roman" w:eastAsia="Times New Roman" w:hAnsi="Times New Roman" w:cs="Times New Roman"/>
          <w:sz w:val="24"/>
        </w:rPr>
        <w:t xml:space="preserve"> </w:t>
      </w:r>
      <w:proofErr w:type="gramStart"/>
      <w:r w:rsidR="0024479E">
        <w:rPr>
          <w:rFonts w:ascii="Times New Roman" w:eastAsia="Times New Roman" w:hAnsi="Times New Roman" w:cs="Times New Roman"/>
          <w:sz w:val="24"/>
        </w:rPr>
        <w:t>are mentioned</w:t>
      </w:r>
      <w:proofErr w:type="gramEnd"/>
      <w:r w:rsidR="0024479E">
        <w:rPr>
          <w:rFonts w:ascii="Times New Roman" w:eastAsia="Times New Roman" w:hAnsi="Times New Roman" w:cs="Times New Roman"/>
          <w:sz w:val="24"/>
        </w:rPr>
        <w:t xml:space="preserve"> explicitly in this way a total of once.</w:t>
      </w:r>
    </w:p>
    <w:p w:rsidR="000B1F69" w:rsidRDefault="000B1F69" w:rsidP="004F519E">
      <w:pPr>
        <w:widowControl w:val="0"/>
        <w:spacing w:line="240" w:lineRule="auto"/>
        <w:jc w:val="both"/>
        <w:rPr>
          <w:rFonts w:ascii="Times New Roman" w:eastAsia="Times New Roman" w:hAnsi="Times New Roman" w:cs="Times New Roman"/>
          <w:sz w:val="24"/>
        </w:rPr>
      </w:pPr>
    </w:p>
    <w:p w:rsidR="00EA32B8" w:rsidRDefault="009043F3" w:rsidP="004F519E">
      <w:pPr>
        <w:widowControl w:val="0"/>
        <w:spacing w:line="240" w:lineRule="auto"/>
        <w:jc w:val="both"/>
        <w:rPr>
          <w:rFonts w:ascii="Times New Roman" w:eastAsia="Times New Roman" w:hAnsi="Times New Roman" w:cs="Times New Roman"/>
          <w:sz w:val="24"/>
        </w:rPr>
      </w:pPr>
      <w:r w:rsidRPr="00F462D1">
        <w:rPr>
          <w:rFonts w:ascii="Times New Roman" w:eastAsia="Times New Roman" w:hAnsi="Times New Roman" w:cs="Times New Roman"/>
          <w:i/>
          <w:iCs/>
          <w:sz w:val="24"/>
          <w:szCs w:val="24"/>
        </w:rPr>
        <w:t>Efficiency as a</w:t>
      </w:r>
      <w:r>
        <w:rPr>
          <w:rFonts w:ascii="Times New Roman" w:eastAsia="Times New Roman" w:hAnsi="Times New Roman" w:cs="Times New Roman"/>
          <w:i/>
          <w:iCs/>
          <w:sz w:val="24"/>
          <w:szCs w:val="24"/>
        </w:rPr>
        <w:t>n inherent</w:t>
      </w:r>
      <w:r w:rsidRPr="00F462D1">
        <w:rPr>
          <w:rFonts w:ascii="Times New Roman" w:eastAsia="Times New Roman" w:hAnsi="Times New Roman" w:cs="Times New Roman"/>
          <w:i/>
          <w:iCs/>
          <w:sz w:val="24"/>
          <w:szCs w:val="24"/>
        </w:rPr>
        <w:t xml:space="preserve"> good vs. the value of time-redundancy and flexibility</w:t>
      </w:r>
    </w:p>
    <w:p w:rsidR="00FE407D" w:rsidRDefault="000B1F69"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Chapter 1 of FLSC</w:t>
      </w:r>
      <w:r w:rsidR="009043F3">
        <w:rPr>
          <w:rFonts w:ascii="Times New Roman" w:eastAsia="Times New Roman" w:hAnsi="Times New Roman" w:cs="Times New Roman"/>
          <w:sz w:val="24"/>
        </w:rPr>
        <w:t xml:space="preserve"> states</w:t>
      </w:r>
      <w:r>
        <w:rPr>
          <w:rFonts w:ascii="Times New Roman" w:eastAsia="Times New Roman" w:hAnsi="Times New Roman" w:cs="Times New Roman"/>
          <w:sz w:val="24"/>
        </w:rPr>
        <w:t xml:space="preserve"> that </w:t>
      </w:r>
      <w:r w:rsidR="00FE407D">
        <w:rPr>
          <w:rFonts w:ascii="Times New Roman" w:eastAsia="Times New Roman" w:hAnsi="Times New Roman" w:cs="Times New Roman"/>
          <w:sz w:val="24"/>
        </w:rPr>
        <w:t>its provision of</w:t>
      </w:r>
      <w:r>
        <w:rPr>
          <w:rFonts w:ascii="Times New Roman" w:eastAsia="Times New Roman" w:hAnsi="Times New Roman" w:cs="Times New Roman"/>
          <w:sz w:val="24"/>
        </w:rPr>
        <w:t xml:space="preserve"> services to 150,000 people costs £1.1 billion </w:t>
      </w:r>
      <w:r w:rsidR="00FE407D">
        <w:rPr>
          <w:rFonts w:ascii="Times New Roman" w:eastAsia="Times New Roman" w:hAnsi="Times New Roman" w:cs="Times New Roman"/>
          <w:sz w:val="24"/>
        </w:rPr>
        <w:t xml:space="preserve">annually </w:t>
      </w:r>
      <w:r>
        <w:rPr>
          <w:rFonts w:ascii="Times New Roman" w:eastAsia="Times New Roman" w:hAnsi="Times New Roman" w:cs="Times New Roman"/>
          <w:sz w:val="24"/>
        </w:rPr>
        <w:t xml:space="preserve">and involves over 70,000 staff. </w:t>
      </w:r>
      <w:r w:rsidR="00FE407D">
        <w:rPr>
          <w:rFonts w:ascii="Times New Roman" w:eastAsia="Times New Roman" w:hAnsi="Times New Roman" w:cs="Times New Roman"/>
          <w:sz w:val="24"/>
        </w:rPr>
        <w:t xml:space="preserve">An </w:t>
      </w:r>
      <w:r>
        <w:rPr>
          <w:rFonts w:ascii="Times New Roman" w:eastAsia="Times New Roman" w:hAnsi="Times New Roman" w:cs="Times New Roman"/>
          <w:sz w:val="24"/>
        </w:rPr>
        <w:t xml:space="preserve">increase in </w:t>
      </w:r>
      <w:r w:rsidR="00FE407D">
        <w:rPr>
          <w:rFonts w:ascii="Times New Roman" w:eastAsia="Times New Roman" w:hAnsi="Times New Roman" w:cs="Times New Roman"/>
          <w:sz w:val="24"/>
        </w:rPr>
        <w:t>the number</w:t>
      </w:r>
      <w:r>
        <w:rPr>
          <w:rFonts w:ascii="Times New Roman" w:eastAsia="Times New Roman" w:hAnsi="Times New Roman" w:cs="Times New Roman"/>
          <w:sz w:val="24"/>
        </w:rPr>
        <w:t xml:space="preserve"> of service users </w:t>
      </w:r>
      <w:proofErr w:type="gramStart"/>
      <w:r>
        <w:rPr>
          <w:rFonts w:ascii="Times New Roman" w:eastAsia="Times New Roman" w:hAnsi="Times New Roman" w:cs="Times New Roman"/>
          <w:sz w:val="24"/>
        </w:rPr>
        <w:t>is linked</w:t>
      </w:r>
      <w:proofErr w:type="gramEnd"/>
      <w:r>
        <w:rPr>
          <w:rFonts w:ascii="Times New Roman" w:eastAsia="Times New Roman" w:hAnsi="Times New Roman" w:cs="Times New Roman"/>
          <w:sz w:val="24"/>
        </w:rPr>
        <w:t xml:space="preserve"> to measuring the </w:t>
      </w:r>
      <w:r w:rsidRPr="00CF3D8A">
        <w:rPr>
          <w:rFonts w:ascii="Times New Roman" w:eastAsia="Times New Roman" w:hAnsi="Times New Roman" w:cs="Times New Roman"/>
          <w:sz w:val="24"/>
        </w:rPr>
        <w:t xml:space="preserve">effectiveness of individual interventions. This has specific ramifications. It is particularly important in the context of fixed-term support periods, where support ends obligatorily after a certain time. A series of quick, targeted support periods with a service user, each </w:t>
      </w:r>
      <w:r>
        <w:rPr>
          <w:rFonts w:ascii="Times New Roman" w:eastAsia="Times New Roman" w:hAnsi="Times New Roman" w:cs="Times New Roman"/>
          <w:sz w:val="24"/>
        </w:rPr>
        <w:t xml:space="preserve">deemed </w:t>
      </w:r>
      <w:r w:rsidRPr="00CF3D8A">
        <w:rPr>
          <w:rFonts w:ascii="Times New Roman" w:eastAsia="Times New Roman" w:hAnsi="Times New Roman" w:cs="Times New Roman"/>
          <w:sz w:val="24"/>
        </w:rPr>
        <w:t xml:space="preserve">‘effective’, could </w:t>
      </w:r>
      <w:r w:rsidR="00512EE6">
        <w:rPr>
          <w:rFonts w:ascii="Times New Roman" w:eastAsia="Times New Roman" w:hAnsi="Times New Roman" w:cs="Times New Roman"/>
          <w:sz w:val="24"/>
        </w:rPr>
        <w:t>conceal</w:t>
      </w:r>
      <w:r w:rsidRPr="00CF3D8A">
        <w:rPr>
          <w:rFonts w:ascii="Times New Roman" w:eastAsia="Times New Roman" w:hAnsi="Times New Roman" w:cs="Times New Roman"/>
          <w:sz w:val="24"/>
        </w:rPr>
        <w:t xml:space="preserve"> repeat engagement with services, and cycles of turmoil. </w:t>
      </w:r>
      <w:r w:rsidR="00FE407D">
        <w:rPr>
          <w:rFonts w:ascii="Times New Roman" w:eastAsia="Times New Roman" w:hAnsi="Times New Roman" w:cs="Times New Roman"/>
          <w:sz w:val="24"/>
        </w:rPr>
        <w:t>Potentially t</w:t>
      </w:r>
      <w:r>
        <w:rPr>
          <w:rFonts w:ascii="Times New Roman" w:eastAsia="Times New Roman" w:hAnsi="Times New Roman" w:cs="Times New Roman"/>
          <w:sz w:val="24"/>
        </w:rPr>
        <w:t xml:space="preserve">his </w:t>
      </w:r>
      <w:proofErr w:type="gramStart"/>
      <w:r>
        <w:rPr>
          <w:rFonts w:ascii="Times New Roman" w:eastAsia="Times New Roman" w:hAnsi="Times New Roman" w:cs="Times New Roman"/>
          <w:sz w:val="24"/>
        </w:rPr>
        <w:t xml:space="preserve">could be </w:t>
      </w:r>
      <w:r w:rsidR="00FE407D">
        <w:rPr>
          <w:rFonts w:ascii="Times New Roman" w:eastAsia="Times New Roman" w:hAnsi="Times New Roman" w:cs="Times New Roman"/>
          <w:sz w:val="24"/>
        </w:rPr>
        <w:t>better</w:t>
      </w:r>
      <w:r>
        <w:rPr>
          <w:rFonts w:ascii="Times New Roman" w:eastAsia="Times New Roman" w:hAnsi="Times New Roman" w:cs="Times New Roman"/>
          <w:sz w:val="24"/>
        </w:rPr>
        <w:t xml:space="preserve"> prevented</w:t>
      </w:r>
      <w:proofErr w:type="gramEnd"/>
      <w:r w:rsidRPr="00CF3D8A">
        <w:rPr>
          <w:rFonts w:ascii="Times New Roman" w:eastAsia="Times New Roman" w:hAnsi="Times New Roman" w:cs="Times New Roman"/>
          <w:sz w:val="24"/>
        </w:rPr>
        <w:t xml:space="preserve"> by continuing availability of a known support worker based on a syste</w:t>
      </w:r>
      <w:r w:rsidR="00FE407D">
        <w:rPr>
          <w:rFonts w:ascii="Times New Roman" w:eastAsia="Times New Roman" w:hAnsi="Times New Roman" w:cs="Times New Roman"/>
          <w:sz w:val="24"/>
        </w:rPr>
        <w:t>m of necessary time-redundancy. How do such possibilities weigh up in FLSC?</w:t>
      </w:r>
    </w:p>
    <w:p w:rsidR="00FE407D" w:rsidRDefault="00FE407D" w:rsidP="004F519E">
      <w:pPr>
        <w:widowControl w:val="0"/>
        <w:spacing w:line="240" w:lineRule="auto"/>
        <w:jc w:val="both"/>
        <w:rPr>
          <w:rFonts w:ascii="Times New Roman" w:eastAsia="Times New Roman" w:hAnsi="Times New Roman" w:cs="Times New Roman"/>
          <w:sz w:val="24"/>
        </w:rPr>
      </w:pPr>
    </w:p>
    <w:p w:rsidR="00FF7D74" w:rsidRPr="00FF7D74" w:rsidRDefault="00FF7D74" w:rsidP="004F519E">
      <w:pPr>
        <w:pStyle w:val="ListBullet"/>
        <w:spacing w:line="240" w:lineRule="auto"/>
        <w:jc w:val="both"/>
        <w:rPr>
          <w:rFonts w:ascii="Times New Roman" w:hAnsi="Times New Roman" w:cs="Times New Roman"/>
          <w:sz w:val="24"/>
        </w:rPr>
      </w:pPr>
      <w:proofErr w:type="spellStart"/>
      <w:r w:rsidRPr="00FF7D74">
        <w:rPr>
          <w:rFonts w:ascii="Times New Roman" w:hAnsi="Times New Roman" w:cs="Times New Roman"/>
          <w:sz w:val="24"/>
        </w:rPr>
        <w:t>Self care</w:t>
      </w:r>
      <w:proofErr w:type="spellEnd"/>
      <w:r w:rsidRPr="00FF7D74">
        <w:rPr>
          <w:rFonts w:ascii="Times New Roman" w:hAnsi="Times New Roman" w:cs="Times New Roman"/>
          <w:sz w:val="24"/>
        </w:rPr>
        <w:t>, independence, at-home solutions: 31</w:t>
      </w:r>
    </w:p>
    <w:p w:rsidR="00FF7D74" w:rsidRPr="00FF7D74" w:rsidRDefault="00FF7D74" w:rsidP="004F519E">
      <w:pPr>
        <w:pStyle w:val="ListBullet"/>
        <w:spacing w:line="240" w:lineRule="auto"/>
        <w:jc w:val="both"/>
        <w:rPr>
          <w:rFonts w:ascii="Times New Roman" w:hAnsi="Times New Roman" w:cs="Times New Roman"/>
          <w:sz w:val="24"/>
        </w:rPr>
      </w:pPr>
      <w:r w:rsidRPr="00FF7D74">
        <w:rPr>
          <w:rFonts w:ascii="Times New Roman" w:hAnsi="Times New Roman" w:cs="Times New Roman"/>
          <w:sz w:val="24"/>
        </w:rPr>
        <w:t>‘Earlier interventions’ and other preventative measures: 19</w:t>
      </w:r>
    </w:p>
    <w:p w:rsidR="00FF7D74" w:rsidRPr="00FF7D74" w:rsidRDefault="00FF7D74" w:rsidP="004F519E">
      <w:pPr>
        <w:pStyle w:val="ListBullet"/>
        <w:spacing w:line="240" w:lineRule="auto"/>
        <w:jc w:val="both"/>
        <w:rPr>
          <w:rFonts w:ascii="Times New Roman" w:hAnsi="Times New Roman" w:cs="Times New Roman"/>
          <w:sz w:val="24"/>
        </w:rPr>
      </w:pPr>
      <w:r w:rsidRPr="00FF7D74">
        <w:rPr>
          <w:rFonts w:ascii="Times New Roman" w:hAnsi="Times New Roman" w:cs="Times New Roman"/>
          <w:sz w:val="24"/>
        </w:rPr>
        <w:t>‘Efficient’, ‘efficiencies’ etc.: 12</w:t>
      </w:r>
    </w:p>
    <w:p w:rsidR="00FF7D74" w:rsidRPr="00FF7D74" w:rsidRDefault="00FF7D74" w:rsidP="004F519E">
      <w:pPr>
        <w:pStyle w:val="ListBullet"/>
        <w:spacing w:line="240" w:lineRule="auto"/>
        <w:jc w:val="both"/>
        <w:rPr>
          <w:rFonts w:ascii="Times New Roman" w:hAnsi="Times New Roman" w:cs="Times New Roman"/>
          <w:sz w:val="24"/>
        </w:rPr>
      </w:pPr>
      <w:r w:rsidRPr="00FF7D74">
        <w:rPr>
          <w:rFonts w:ascii="Times New Roman" w:hAnsi="Times New Roman" w:cs="Times New Roman"/>
          <w:sz w:val="24"/>
        </w:rPr>
        <w:t>‘Value’ (for money): 5</w:t>
      </w:r>
    </w:p>
    <w:p w:rsidR="00FF7D74" w:rsidRPr="00FF7D74" w:rsidRDefault="00FF7D74" w:rsidP="004F519E">
      <w:pPr>
        <w:pStyle w:val="ListBullet"/>
        <w:spacing w:line="240" w:lineRule="auto"/>
        <w:jc w:val="both"/>
        <w:rPr>
          <w:rFonts w:ascii="Times New Roman" w:hAnsi="Times New Roman" w:cs="Times New Roman"/>
          <w:sz w:val="24"/>
        </w:rPr>
      </w:pPr>
      <w:r w:rsidRPr="00FF7D74">
        <w:rPr>
          <w:rFonts w:ascii="Times New Roman" w:hAnsi="Times New Roman" w:cs="Times New Roman"/>
          <w:sz w:val="24"/>
        </w:rPr>
        <w:t>Increasing speed of services (reducing time units of service provided): 3</w:t>
      </w:r>
    </w:p>
    <w:p w:rsidR="00FF7D74" w:rsidRPr="00FF7D74" w:rsidRDefault="00FF7D74" w:rsidP="004F519E">
      <w:pPr>
        <w:pStyle w:val="ListBullet"/>
        <w:spacing w:line="240" w:lineRule="auto"/>
        <w:jc w:val="both"/>
        <w:rPr>
          <w:rFonts w:ascii="Times New Roman" w:hAnsi="Times New Roman" w:cs="Times New Roman"/>
          <w:sz w:val="24"/>
        </w:rPr>
      </w:pPr>
      <w:r w:rsidRPr="00FF7D74">
        <w:rPr>
          <w:rFonts w:ascii="Times New Roman" w:hAnsi="Times New Roman" w:cs="Times New Roman"/>
          <w:sz w:val="24"/>
        </w:rPr>
        <w:t>Providing services for more time per user: 1*</w:t>
      </w:r>
    </w:p>
    <w:p w:rsidR="00FE407D" w:rsidRDefault="00FE407D" w:rsidP="004F519E">
      <w:pPr>
        <w:widowControl w:val="0"/>
        <w:spacing w:line="240" w:lineRule="auto"/>
        <w:jc w:val="both"/>
        <w:rPr>
          <w:rFonts w:ascii="Times New Roman" w:eastAsia="Times New Roman" w:hAnsi="Times New Roman" w:cs="Times New Roman"/>
          <w:sz w:val="24"/>
        </w:rPr>
      </w:pPr>
    </w:p>
    <w:p w:rsidR="00E82DB9" w:rsidRDefault="005C288B"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first category</w:t>
      </w:r>
      <w:r w:rsidR="00871BC2">
        <w:rPr>
          <w:rFonts w:ascii="Times New Roman" w:eastAsia="Times New Roman" w:hAnsi="Times New Roman" w:cs="Times New Roman"/>
          <w:sz w:val="24"/>
        </w:rPr>
        <w:t xml:space="preserve">, </w:t>
      </w:r>
      <w:r w:rsidR="00E82DB9">
        <w:rPr>
          <w:rFonts w:ascii="Times New Roman" w:eastAsia="Times New Roman" w:hAnsi="Times New Roman" w:cs="Times New Roman"/>
          <w:sz w:val="24"/>
        </w:rPr>
        <w:t xml:space="preserve">at-home solutions </w:t>
      </w:r>
      <w:r w:rsidR="00871BC2">
        <w:rPr>
          <w:rFonts w:ascii="Times New Roman" w:eastAsia="Times New Roman" w:hAnsi="Times New Roman" w:cs="Times New Roman"/>
          <w:sz w:val="24"/>
        </w:rPr>
        <w:t>etc., is</w:t>
      </w:r>
      <w:r w:rsidR="00D5676A">
        <w:rPr>
          <w:rFonts w:ascii="Times New Roman" w:eastAsia="Times New Roman" w:hAnsi="Times New Roman" w:cs="Times New Roman"/>
          <w:sz w:val="24"/>
        </w:rPr>
        <w:t xml:space="preserve"> mentioned in the context</w:t>
      </w:r>
      <w:r w:rsidR="00E82DB9">
        <w:rPr>
          <w:rFonts w:ascii="Times New Roman" w:eastAsia="Times New Roman" w:hAnsi="Times New Roman" w:cs="Times New Roman"/>
          <w:sz w:val="24"/>
        </w:rPr>
        <w:t xml:space="preserve"> of increasing pressure on institutionally delivered care, </w:t>
      </w:r>
      <w:r w:rsidR="00D1379B">
        <w:rPr>
          <w:rFonts w:ascii="Times New Roman" w:eastAsia="Times New Roman" w:hAnsi="Times New Roman" w:cs="Times New Roman"/>
          <w:sz w:val="24"/>
        </w:rPr>
        <w:t xml:space="preserve">and </w:t>
      </w:r>
      <w:r w:rsidR="00871BC2">
        <w:rPr>
          <w:rFonts w:ascii="Times New Roman" w:eastAsia="Times New Roman" w:hAnsi="Times New Roman" w:cs="Times New Roman"/>
          <w:sz w:val="24"/>
        </w:rPr>
        <w:t>routinely combined with the second</w:t>
      </w:r>
      <w:r w:rsidR="00D1379B">
        <w:rPr>
          <w:rFonts w:ascii="Times New Roman" w:eastAsia="Times New Roman" w:hAnsi="Times New Roman" w:cs="Times New Roman"/>
          <w:sz w:val="24"/>
        </w:rPr>
        <w:t xml:space="preserve"> </w:t>
      </w:r>
      <w:r w:rsidR="00871BC2">
        <w:rPr>
          <w:rFonts w:ascii="Times New Roman" w:eastAsia="Times New Roman" w:hAnsi="Times New Roman" w:cs="Times New Roman"/>
          <w:sz w:val="24"/>
        </w:rPr>
        <w:t>category</w:t>
      </w:r>
      <w:r w:rsidR="00D5676A">
        <w:rPr>
          <w:rFonts w:ascii="Times New Roman" w:eastAsia="Times New Roman" w:hAnsi="Times New Roman" w:cs="Times New Roman"/>
          <w:sz w:val="24"/>
        </w:rPr>
        <w:t xml:space="preserve"> – together </w:t>
      </w:r>
      <w:r w:rsidR="00871BC2">
        <w:rPr>
          <w:rFonts w:ascii="Times New Roman" w:eastAsia="Times New Roman" w:hAnsi="Times New Roman" w:cs="Times New Roman"/>
          <w:sz w:val="24"/>
        </w:rPr>
        <w:t>build</w:t>
      </w:r>
      <w:r w:rsidR="00D5676A">
        <w:rPr>
          <w:rFonts w:ascii="Times New Roman" w:eastAsia="Times New Roman" w:hAnsi="Times New Roman" w:cs="Times New Roman"/>
          <w:sz w:val="24"/>
        </w:rPr>
        <w:t>ing</w:t>
      </w:r>
      <w:r w:rsidR="00871BC2">
        <w:rPr>
          <w:rFonts w:ascii="Times New Roman" w:eastAsia="Times New Roman" w:hAnsi="Times New Roman" w:cs="Times New Roman"/>
          <w:sz w:val="24"/>
        </w:rPr>
        <w:t xml:space="preserve"> momentum behind </w:t>
      </w:r>
      <w:r w:rsidR="00D1379B">
        <w:rPr>
          <w:rFonts w:ascii="Times New Roman" w:eastAsia="Times New Roman" w:hAnsi="Times New Roman" w:cs="Times New Roman"/>
          <w:sz w:val="24"/>
        </w:rPr>
        <w:t xml:space="preserve">a lighter-touch, more efficient service, </w:t>
      </w:r>
      <w:r w:rsidR="00D5676A">
        <w:rPr>
          <w:rFonts w:ascii="Times New Roman" w:eastAsia="Times New Roman" w:hAnsi="Times New Roman" w:cs="Times New Roman"/>
          <w:sz w:val="24"/>
        </w:rPr>
        <w:t>for example in</w:t>
      </w:r>
      <w:r w:rsidR="00D1379B">
        <w:rPr>
          <w:rFonts w:ascii="Times New Roman" w:eastAsia="Times New Roman" w:hAnsi="Times New Roman" w:cs="Times New Roman"/>
          <w:sz w:val="24"/>
        </w:rPr>
        <w:t xml:space="preserve"> section 3.19:</w:t>
      </w:r>
    </w:p>
    <w:p w:rsidR="00D1379B" w:rsidRDefault="00D1379B" w:rsidP="004F519E">
      <w:pPr>
        <w:widowControl w:val="0"/>
        <w:spacing w:line="240" w:lineRule="auto"/>
        <w:jc w:val="both"/>
        <w:rPr>
          <w:rFonts w:ascii="Times New Roman" w:eastAsia="Times New Roman" w:hAnsi="Times New Roman" w:cs="Times New Roman"/>
          <w:sz w:val="24"/>
        </w:rPr>
      </w:pPr>
    </w:p>
    <w:p w:rsidR="00E82DB9" w:rsidRDefault="00D1379B" w:rsidP="004F519E">
      <w:pPr>
        <w:widowControl w:val="0"/>
        <w:spacing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w:t>
      </w:r>
      <w:r w:rsidRPr="00D1379B">
        <w:rPr>
          <w:rFonts w:ascii="Times New Roman" w:eastAsia="Times New Roman" w:hAnsi="Times New Roman" w:cs="Times New Roman"/>
          <w:sz w:val="24"/>
        </w:rPr>
        <w:t>Services will be provided as close to home as poss</w:t>
      </w:r>
      <w:r w:rsidR="0028242E">
        <w:rPr>
          <w:rFonts w:ascii="Times New Roman" w:eastAsia="Times New Roman" w:hAnsi="Times New Roman" w:cs="Times New Roman"/>
          <w:sz w:val="24"/>
        </w:rPr>
        <w:t>ible. They will be</w:t>
      </w:r>
      <w:r>
        <w:rPr>
          <w:rFonts w:ascii="Times New Roman" w:eastAsia="Times New Roman" w:hAnsi="Times New Roman" w:cs="Times New Roman"/>
          <w:sz w:val="24"/>
        </w:rPr>
        <w:t xml:space="preserve"> coordinated </w:t>
      </w:r>
      <w:r w:rsidRPr="00D1379B">
        <w:rPr>
          <w:rFonts w:ascii="Times New Roman" w:eastAsia="Times New Roman" w:hAnsi="Times New Roman" w:cs="Times New Roman"/>
          <w:sz w:val="24"/>
        </w:rPr>
        <w:t>with other agencies to reduce the number of assessments and the amount</w:t>
      </w:r>
      <w:r>
        <w:rPr>
          <w:rFonts w:ascii="Times New Roman" w:eastAsia="Times New Roman" w:hAnsi="Times New Roman" w:cs="Times New Roman"/>
          <w:sz w:val="24"/>
        </w:rPr>
        <w:t xml:space="preserve"> </w:t>
      </w:r>
      <w:r w:rsidRPr="00D1379B">
        <w:rPr>
          <w:rFonts w:ascii="Times New Roman" w:eastAsia="Times New Roman" w:hAnsi="Times New Roman" w:cs="Times New Roman"/>
          <w:sz w:val="24"/>
        </w:rPr>
        <w:t>of information gathering by lead workers. They should target support to individuals,</w:t>
      </w:r>
      <w:r>
        <w:rPr>
          <w:rFonts w:ascii="Times New Roman" w:eastAsia="Times New Roman" w:hAnsi="Times New Roman" w:cs="Times New Roman"/>
          <w:sz w:val="24"/>
        </w:rPr>
        <w:t xml:space="preserve"> </w:t>
      </w:r>
      <w:r w:rsidRPr="00D1379B">
        <w:rPr>
          <w:rFonts w:ascii="Times New Roman" w:eastAsia="Times New Roman" w:hAnsi="Times New Roman" w:cs="Times New Roman"/>
          <w:sz w:val="24"/>
        </w:rPr>
        <w:t>families, and children in need at a sufficiently early stage.</w:t>
      </w:r>
      <w:r>
        <w:rPr>
          <w:rFonts w:ascii="Times New Roman" w:eastAsia="Times New Roman" w:hAnsi="Times New Roman" w:cs="Times New Roman"/>
          <w:sz w:val="24"/>
        </w:rPr>
        <w:t>”</w:t>
      </w:r>
    </w:p>
    <w:p w:rsidR="005C288B" w:rsidRDefault="005C288B" w:rsidP="004F519E">
      <w:pPr>
        <w:widowControl w:val="0"/>
        <w:spacing w:line="240" w:lineRule="auto"/>
        <w:jc w:val="both"/>
        <w:rPr>
          <w:rFonts w:ascii="Times New Roman" w:eastAsia="Times New Roman" w:hAnsi="Times New Roman" w:cs="Times New Roman"/>
          <w:sz w:val="24"/>
        </w:rPr>
      </w:pPr>
    </w:p>
    <w:p w:rsidR="001B038F" w:rsidRPr="00CF3D8A" w:rsidRDefault="0028242E" w:rsidP="004F519E">
      <w:pPr>
        <w:widowControl w:val="0"/>
        <w:spacing w:line="240" w:lineRule="auto"/>
        <w:jc w:val="both"/>
      </w:pPr>
      <w:r>
        <w:rPr>
          <w:rFonts w:ascii="Times New Roman" w:eastAsia="Times New Roman" w:hAnsi="Times New Roman" w:cs="Times New Roman"/>
          <w:sz w:val="24"/>
        </w:rPr>
        <w:t>Meanwhile t</w:t>
      </w:r>
      <w:r w:rsidR="001B038F" w:rsidRPr="00CF3D8A">
        <w:rPr>
          <w:rFonts w:ascii="Times New Roman" w:eastAsia="Times New Roman" w:hAnsi="Times New Roman" w:cs="Times New Roman"/>
          <w:sz w:val="24"/>
        </w:rPr>
        <w:t>here is only one mention of any kind of increase in provision</w:t>
      </w:r>
      <w:r w:rsidR="0024479E">
        <w:rPr>
          <w:rFonts w:ascii="Times New Roman" w:eastAsia="Times New Roman" w:hAnsi="Times New Roman" w:cs="Times New Roman"/>
          <w:sz w:val="24"/>
        </w:rPr>
        <w:t xml:space="preserve"> per service user</w:t>
      </w:r>
      <w:r w:rsidR="00681C81">
        <w:rPr>
          <w:rFonts w:ascii="Times New Roman" w:eastAsia="Times New Roman" w:hAnsi="Times New Roman" w:cs="Times New Roman"/>
          <w:sz w:val="24"/>
        </w:rPr>
        <w:t>: “</w:t>
      </w:r>
      <w:r w:rsidR="00681C81" w:rsidRPr="00681C81">
        <w:rPr>
          <w:rFonts w:ascii="Times New Roman" w:eastAsia="Times New Roman" w:hAnsi="Times New Roman" w:cs="Times New Roman"/>
          <w:sz w:val="24"/>
        </w:rPr>
        <w:t>ensure appropriate ac</w:t>
      </w:r>
      <w:r w:rsidR="00681C81">
        <w:rPr>
          <w:rFonts w:ascii="Times New Roman" w:eastAsia="Times New Roman" w:hAnsi="Times New Roman" w:cs="Times New Roman"/>
          <w:sz w:val="24"/>
        </w:rPr>
        <w:t>cess out of normal hours”. This is an entry in a list under the heading “S</w:t>
      </w:r>
      <w:r w:rsidR="00681C81" w:rsidRPr="00681C81">
        <w:rPr>
          <w:rFonts w:ascii="Times New Roman" w:eastAsia="Times New Roman" w:hAnsi="Times New Roman" w:cs="Times New Roman"/>
          <w:sz w:val="24"/>
        </w:rPr>
        <w:t>ervices will be shaped by service users and their needs</w:t>
      </w:r>
      <w:r w:rsidR="00681C81">
        <w:rPr>
          <w:rFonts w:ascii="Times New Roman" w:eastAsia="Times New Roman" w:hAnsi="Times New Roman" w:cs="Times New Roman"/>
          <w:sz w:val="24"/>
        </w:rPr>
        <w:t>”</w:t>
      </w:r>
      <w:r w:rsidR="00A02311">
        <w:rPr>
          <w:rFonts w:ascii="Times New Roman" w:eastAsia="Times New Roman" w:hAnsi="Times New Roman" w:cs="Times New Roman"/>
          <w:sz w:val="24"/>
        </w:rPr>
        <w:t xml:space="preserve">, and on the </w:t>
      </w:r>
      <w:r w:rsidR="007D561B">
        <w:rPr>
          <w:rFonts w:ascii="Times New Roman" w:eastAsia="Times New Roman" w:hAnsi="Times New Roman" w:cs="Times New Roman"/>
          <w:sz w:val="24"/>
        </w:rPr>
        <w:t>question</w:t>
      </w:r>
      <w:r w:rsidR="00A02311">
        <w:rPr>
          <w:rFonts w:ascii="Times New Roman" w:eastAsia="Times New Roman" w:hAnsi="Times New Roman" w:cs="Times New Roman"/>
          <w:sz w:val="24"/>
        </w:rPr>
        <w:t xml:space="preserve"> of </w:t>
      </w:r>
      <w:proofErr w:type="gramStart"/>
      <w:r w:rsidR="00A02311">
        <w:rPr>
          <w:rFonts w:ascii="Times New Roman" w:eastAsia="Times New Roman" w:hAnsi="Times New Roman" w:cs="Times New Roman"/>
          <w:sz w:val="24"/>
        </w:rPr>
        <w:t>flexi</w:t>
      </w:r>
      <w:r w:rsidR="007D561B">
        <w:rPr>
          <w:rFonts w:ascii="Times New Roman" w:eastAsia="Times New Roman" w:hAnsi="Times New Roman" w:cs="Times New Roman"/>
          <w:sz w:val="24"/>
        </w:rPr>
        <w:t>bility</w:t>
      </w:r>
      <w:proofErr w:type="gramEnd"/>
      <w:r w:rsidR="007D561B">
        <w:rPr>
          <w:rFonts w:ascii="Times New Roman" w:eastAsia="Times New Roman" w:hAnsi="Times New Roman" w:cs="Times New Roman"/>
          <w:sz w:val="24"/>
        </w:rPr>
        <w:t xml:space="preserve"> it is somewhat ambiguous:</w:t>
      </w:r>
      <w:r w:rsidR="00A02311">
        <w:rPr>
          <w:rFonts w:ascii="Times New Roman" w:eastAsia="Times New Roman" w:hAnsi="Times New Roman" w:cs="Times New Roman"/>
          <w:sz w:val="24"/>
        </w:rPr>
        <w:t xml:space="preserve"> </w:t>
      </w:r>
      <w:r w:rsidR="007D561B">
        <w:rPr>
          <w:rFonts w:ascii="Times New Roman" w:eastAsia="Times New Roman" w:hAnsi="Times New Roman" w:cs="Times New Roman"/>
          <w:sz w:val="24"/>
        </w:rPr>
        <w:t>“</w:t>
      </w:r>
      <w:r w:rsidR="007D561B" w:rsidRPr="00681C81">
        <w:rPr>
          <w:rFonts w:ascii="Times New Roman" w:eastAsia="Times New Roman" w:hAnsi="Times New Roman" w:cs="Times New Roman"/>
          <w:sz w:val="24"/>
        </w:rPr>
        <w:t>appropriate ac</w:t>
      </w:r>
      <w:r w:rsidR="007D561B">
        <w:rPr>
          <w:rFonts w:ascii="Times New Roman" w:eastAsia="Times New Roman" w:hAnsi="Times New Roman" w:cs="Times New Roman"/>
          <w:sz w:val="24"/>
        </w:rPr>
        <w:t xml:space="preserve">cess out of normal hours” </w:t>
      </w:r>
      <w:r w:rsidR="001B038F" w:rsidRPr="00CF3D8A">
        <w:rPr>
          <w:rFonts w:ascii="Times New Roman" w:eastAsia="Times New Roman" w:hAnsi="Times New Roman" w:cs="Times New Roman"/>
          <w:sz w:val="24"/>
        </w:rPr>
        <w:t xml:space="preserve">could </w:t>
      </w:r>
      <w:r w:rsidR="00A02311">
        <w:rPr>
          <w:rFonts w:ascii="Times New Roman" w:eastAsia="Times New Roman" w:hAnsi="Times New Roman" w:cs="Times New Roman"/>
          <w:sz w:val="24"/>
        </w:rPr>
        <w:t xml:space="preserve">potentially </w:t>
      </w:r>
      <w:r w:rsidR="001B038F" w:rsidRPr="00CF3D8A">
        <w:rPr>
          <w:rFonts w:ascii="Times New Roman" w:eastAsia="Times New Roman" w:hAnsi="Times New Roman" w:cs="Times New Roman"/>
          <w:sz w:val="24"/>
        </w:rPr>
        <w:t xml:space="preserve">be achieved </w:t>
      </w:r>
      <w:r w:rsidR="0024479E">
        <w:rPr>
          <w:rFonts w:ascii="Times New Roman" w:eastAsia="Times New Roman" w:hAnsi="Times New Roman" w:cs="Times New Roman"/>
          <w:sz w:val="24"/>
        </w:rPr>
        <w:t>by re</w:t>
      </w:r>
      <w:r w:rsidR="007D561B">
        <w:rPr>
          <w:rFonts w:ascii="Times New Roman" w:eastAsia="Times New Roman" w:hAnsi="Times New Roman" w:cs="Times New Roman"/>
          <w:sz w:val="24"/>
        </w:rPr>
        <w:t>scheduling</w:t>
      </w:r>
      <w:r w:rsidR="0024479E">
        <w:rPr>
          <w:rFonts w:ascii="Times New Roman" w:eastAsia="Times New Roman" w:hAnsi="Times New Roman" w:cs="Times New Roman"/>
          <w:sz w:val="24"/>
        </w:rPr>
        <w:t xml:space="preserve"> work hours</w:t>
      </w:r>
      <w:r w:rsidR="001B038F" w:rsidRPr="00CF3D8A">
        <w:rPr>
          <w:rFonts w:ascii="Times New Roman" w:eastAsia="Times New Roman" w:hAnsi="Times New Roman" w:cs="Times New Roman"/>
          <w:sz w:val="24"/>
        </w:rPr>
        <w:t xml:space="preserve">, </w:t>
      </w:r>
      <w:r w:rsidR="0024479E">
        <w:rPr>
          <w:rFonts w:ascii="Times New Roman" w:eastAsia="Times New Roman" w:hAnsi="Times New Roman" w:cs="Times New Roman"/>
          <w:sz w:val="24"/>
        </w:rPr>
        <w:t>not adding more</w:t>
      </w:r>
      <w:r w:rsidR="001B038F" w:rsidRPr="00CF3D8A">
        <w:rPr>
          <w:rFonts w:ascii="Times New Roman" w:eastAsia="Times New Roman" w:hAnsi="Times New Roman" w:cs="Times New Roman"/>
          <w:sz w:val="24"/>
        </w:rPr>
        <w:t xml:space="preserve">. The </w:t>
      </w:r>
      <w:r w:rsidR="00A02311">
        <w:rPr>
          <w:rFonts w:ascii="Times New Roman" w:eastAsia="Times New Roman" w:hAnsi="Times New Roman" w:cs="Times New Roman"/>
          <w:sz w:val="24"/>
        </w:rPr>
        <w:t xml:space="preserve">overall </w:t>
      </w:r>
      <w:r w:rsidR="001B038F" w:rsidRPr="00CF3D8A">
        <w:rPr>
          <w:rFonts w:ascii="Times New Roman" w:eastAsia="Times New Roman" w:hAnsi="Times New Roman" w:cs="Times New Roman"/>
          <w:sz w:val="24"/>
        </w:rPr>
        <w:t xml:space="preserve">preference in FLSC </w:t>
      </w:r>
      <w:r w:rsidR="007D561B">
        <w:rPr>
          <w:rFonts w:ascii="Times New Roman" w:eastAsia="Times New Roman" w:hAnsi="Times New Roman" w:cs="Times New Roman"/>
          <w:sz w:val="24"/>
        </w:rPr>
        <w:t xml:space="preserve">then </w:t>
      </w:r>
      <w:r w:rsidR="001B038F" w:rsidRPr="00CF3D8A">
        <w:rPr>
          <w:rFonts w:ascii="Times New Roman" w:eastAsia="Times New Roman" w:hAnsi="Times New Roman" w:cs="Times New Roman"/>
          <w:sz w:val="24"/>
        </w:rPr>
        <w:t xml:space="preserve">is for early interventions, self-help, and lighter involvement of workers. There is </w:t>
      </w:r>
      <w:r w:rsidR="00A50DB5">
        <w:rPr>
          <w:rFonts w:ascii="Times New Roman" w:eastAsia="Times New Roman" w:hAnsi="Times New Roman" w:cs="Times New Roman"/>
          <w:sz w:val="24"/>
        </w:rPr>
        <w:t xml:space="preserve">a recurrent </w:t>
      </w:r>
      <w:r w:rsidR="001B038F" w:rsidRPr="00CF3D8A">
        <w:rPr>
          <w:rFonts w:ascii="Times New Roman" w:eastAsia="Times New Roman" w:hAnsi="Times New Roman" w:cs="Times New Roman"/>
          <w:sz w:val="24"/>
        </w:rPr>
        <w:t xml:space="preserve">assertion of positive outcomes as a result, but </w:t>
      </w:r>
      <w:r w:rsidR="0024479E">
        <w:rPr>
          <w:rFonts w:ascii="Times New Roman" w:eastAsia="Times New Roman" w:hAnsi="Times New Roman" w:cs="Times New Roman"/>
          <w:sz w:val="24"/>
        </w:rPr>
        <w:t xml:space="preserve">without </w:t>
      </w:r>
      <w:r w:rsidR="001B038F" w:rsidRPr="00CF3D8A">
        <w:rPr>
          <w:rFonts w:ascii="Times New Roman" w:eastAsia="Times New Roman" w:hAnsi="Times New Roman" w:cs="Times New Roman"/>
          <w:sz w:val="24"/>
        </w:rPr>
        <w:t>substantive backing</w:t>
      </w:r>
      <w:r w:rsidR="00A50DB5">
        <w:rPr>
          <w:rFonts w:ascii="Times New Roman" w:eastAsia="Times New Roman" w:hAnsi="Times New Roman" w:cs="Times New Roman"/>
          <w:sz w:val="24"/>
        </w:rPr>
        <w:t>, for example</w:t>
      </w:r>
      <w:r w:rsidR="00E06A6D">
        <w:rPr>
          <w:rFonts w:ascii="Times New Roman" w:eastAsia="Times New Roman" w:hAnsi="Times New Roman" w:cs="Times New Roman"/>
          <w:sz w:val="24"/>
        </w:rPr>
        <w:t>:</w:t>
      </w:r>
    </w:p>
    <w:p w:rsidR="001B038F" w:rsidRPr="00CF3D8A" w:rsidRDefault="001B038F" w:rsidP="004F519E">
      <w:pPr>
        <w:widowControl w:val="0"/>
        <w:spacing w:line="240" w:lineRule="auto"/>
        <w:jc w:val="both"/>
      </w:pPr>
    </w:p>
    <w:p w:rsidR="001B038F" w:rsidRPr="00CF3D8A" w:rsidRDefault="001B038F" w:rsidP="004F519E">
      <w:pPr>
        <w:widowControl w:val="0"/>
        <w:spacing w:line="240" w:lineRule="auto"/>
        <w:ind w:left="284"/>
        <w:jc w:val="both"/>
      </w:pPr>
      <w:r w:rsidRPr="00CF3D8A">
        <w:rPr>
          <w:rFonts w:ascii="Times New Roman" w:eastAsia="Times New Roman" w:hAnsi="Times New Roman" w:cs="Times New Roman"/>
          <w:sz w:val="24"/>
        </w:rPr>
        <w:t xml:space="preserve">“For the citizen this will mean [...] earlier interventions to promote independence and the </w:t>
      </w:r>
      <w:r w:rsidRPr="00CF3D8A">
        <w:rPr>
          <w:rFonts w:ascii="Times New Roman" w:eastAsia="Times New Roman" w:hAnsi="Times New Roman" w:cs="Times New Roman"/>
          <w:sz w:val="24"/>
        </w:rPr>
        <w:lastRenderedPageBreak/>
        <w:t xml:space="preserve">attainment of a person’s full potential. Helping people to </w:t>
      </w:r>
      <w:proofErr w:type="spellStart"/>
      <w:r w:rsidRPr="00CF3D8A">
        <w:rPr>
          <w:rFonts w:ascii="Times New Roman" w:eastAsia="Times New Roman" w:hAnsi="Times New Roman" w:cs="Times New Roman"/>
          <w:sz w:val="24"/>
        </w:rPr>
        <w:t>self care</w:t>
      </w:r>
      <w:proofErr w:type="spellEnd"/>
      <w:r w:rsidRPr="00CF3D8A">
        <w:rPr>
          <w:rFonts w:ascii="Times New Roman" w:eastAsia="Times New Roman" w:hAnsi="Times New Roman" w:cs="Times New Roman"/>
          <w:sz w:val="24"/>
        </w:rPr>
        <w:t xml:space="preserve"> will have benefits for everyone.” (Foreword)</w:t>
      </w:r>
    </w:p>
    <w:p w:rsidR="001B038F" w:rsidRPr="00CF3D8A" w:rsidRDefault="001B038F" w:rsidP="004F519E">
      <w:pPr>
        <w:widowControl w:val="0"/>
        <w:spacing w:line="240" w:lineRule="auto"/>
        <w:ind w:left="284"/>
        <w:jc w:val="both"/>
      </w:pPr>
    </w:p>
    <w:p w:rsidR="001B038F" w:rsidRPr="00CF3D8A" w:rsidRDefault="001B038F" w:rsidP="004F519E">
      <w:pPr>
        <w:widowControl w:val="0"/>
        <w:spacing w:line="240" w:lineRule="auto"/>
        <w:ind w:left="284"/>
        <w:jc w:val="both"/>
      </w:pPr>
      <w:r w:rsidRPr="00CF3D8A">
        <w:rPr>
          <w:rFonts w:ascii="Times New Roman" w:eastAsia="Times New Roman" w:hAnsi="Times New Roman" w:cs="Times New Roman"/>
          <w:sz w:val="24"/>
        </w:rPr>
        <w:t>“</w:t>
      </w:r>
      <w:proofErr w:type="gramStart"/>
      <w:r w:rsidRPr="00CF3D8A">
        <w:rPr>
          <w:rFonts w:ascii="Times New Roman" w:eastAsia="Times New Roman" w:hAnsi="Times New Roman" w:cs="Times New Roman"/>
          <w:sz w:val="24"/>
        </w:rPr>
        <w:t>services</w:t>
      </w:r>
      <w:proofErr w:type="gramEnd"/>
      <w:r w:rsidRPr="00CF3D8A">
        <w:rPr>
          <w:rFonts w:ascii="Times New Roman" w:eastAsia="Times New Roman" w:hAnsi="Times New Roman" w:cs="Times New Roman"/>
          <w:sz w:val="24"/>
        </w:rPr>
        <w:t xml:space="preserve"> need to concentrate more on helping people to keep their independence” (section 2.19)</w:t>
      </w:r>
    </w:p>
    <w:p w:rsidR="001B038F" w:rsidRPr="00CF3D8A" w:rsidRDefault="001B038F" w:rsidP="004F519E">
      <w:pPr>
        <w:widowControl w:val="0"/>
        <w:spacing w:line="240" w:lineRule="auto"/>
        <w:ind w:left="284"/>
        <w:jc w:val="both"/>
      </w:pPr>
    </w:p>
    <w:p w:rsidR="001B038F" w:rsidRPr="00CF3D8A" w:rsidRDefault="001B038F" w:rsidP="004F519E">
      <w:pPr>
        <w:widowControl w:val="0"/>
        <w:spacing w:line="240" w:lineRule="auto"/>
        <w:ind w:left="284"/>
        <w:jc w:val="both"/>
      </w:pPr>
      <w:r w:rsidRPr="00CF3D8A">
        <w:rPr>
          <w:rFonts w:ascii="Times New Roman" w:eastAsia="Times New Roman" w:hAnsi="Times New Roman" w:cs="Times New Roman"/>
          <w:sz w:val="24"/>
        </w:rPr>
        <w:t>“Services will be rebalanced to allow services to be provided earlier, tailored to individual needs and prevent or delay people moving to a higher level of need.” (</w:t>
      </w:r>
      <w:proofErr w:type="gramStart"/>
      <w:r w:rsidRPr="00CF3D8A">
        <w:rPr>
          <w:rFonts w:ascii="Times New Roman" w:eastAsia="Times New Roman" w:hAnsi="Times New Roman" w:cs="Times New Roman"/>
          <w:sz w:val="24"/>
        </w:rPr>
        <w:t>section</w:t>
      </w:r>
      <w:proofErr w:type="gramEnd"/>
      <w:r w:rsidRPr="00CF3D8A">
        <w:rPr>
          <w:rFonts w:ascii="Times New Roman" w:eastAsia="Times New Roman" w:hAnsi="Times New Roman" w:cs="Times New Roman"/>
          <w:sz w:val="24"/>
        </w:rPr>
        <w:t xml:space="preserve"> 3.10)</w:t>
      </w:r>
    </w:p>
    <w:p w:rsidR="001B038F" w:rsidRPr="00B42294" w:rsidRDefault="001B038F" w:rsidP="004F519E">
      <w:pPr>
        <w:widowControl w:val="0"/>
        <w:spacing w:line="240" w:lineRule="auto"/>
        <w:jc w:val="both"/>
        <w:rPr>
          <w:rFonts w:ascii="Times New Roman" w:eastAsia="Times New Roman" w:hAnsi="Times New Roman" w:cs="Times New Roman"/>
          <w:sz w:val="24"/>
        </w:rPr>
      </w:pPr>
    </w:p>
    <w:p w:rsidR="002140DE" w:rsidRDefault="0051230A"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Overall then, t</w:t>
      </w:r>
      <w:r w:rsidR="00536C0A">
        <w:rPr>
          <w:rFonts w:ascii="Times New Roman" w:eastAsia="Times New Roman" w:hAnsi="Times New Roman" w:cs="Times New Roman"/>
          <w:sz w:val="24"/>
        </w:rPr>
        <w:t xml:space="preserve">he need to meet ever increasing demand more efficiently, through more limited interventions, </w:t>
      </w:r>
      <w:r>
        <w:rPr>
          <w:rFonts w:ascii="Times New Roman" w:eastAsia="Times New Roman" w:hAnsi="Times New Roman" w:cs="Times New Roman"/>
          <w:sz w:val="24"/>
        </w:rPr>
        <w:t xml:space="preserve">appears </w:t>
      </w:r>
      <w:r w:rsidR="00536C0A">
        <w:rPr>
          <w:rFonts w:ascii="Times New Roman" w:eastAsia="Times New Roman" w:hAnsi="Times New Roman" w:cs="Times New Roman"/>
          <w:sz w:val="24"/>
        </w:rPr>
        <w:t xml:space="preserve">the dominant discourse of FLSC, </w:t>
      </w:r>
      <w:r>
        <w:rPr>
          <w:rFonts w:ascii="Times New Roman" w:eastAsia="Times New Roman" w:hAnsi="Times New Roman" w:cs="Times New Roman"/>
          <w:sz w:val="24"/>
        </w:rPr>
        <w:t xml:space="preserve">while </w:t>
      </w:r>
      <w:r w:rsidR="00536C0A">
        <w:rPr>
          <w:rFonts w:ascii="Times New Roman" w:eastAsia="Times New Roman" w:hAnsi="Times New Roman" w:cs="Times New Roman"/>
          <w:sz w:val="24"/>
        </w:rPr>
        <w:t>reaching out to un</w:t>
      </w:r>
      <w:r>
        <w:rPr>
          <w:rFonts w:ascii="Times New Roman" w:eastAsia="Times New Roman" w:hAnsi="Times New Roman" w:cs="Times New Roman"/>
          <w:sz w:val="24"/>
        </w:rPr>
        <w:t>der-</w:t>
      </w:r>
      <w:r w:rsidR="00536C0A">
        <w:rPr>
          <w:rFonts w:ascii="Times New Roman" w:eastAsia="Times New Roman" w:hAnsi="Times New Roman" w:cs="Times New Roman"/>
          <w:sz w:val="24"/>
        </w:rPr>
        <w:t xml:space="preserve">served </w:t>
      </w:r>
      <w:r>
        <w:rPr>
          <w:rFonts w:ascii="Times New Roman" w:eastAsia="Times New Roman" w:hAnsi="Times New Roman" w:cs="Times New Roman"/>
          <w:sz w:val="24"/>
        </w:rPr>
        <w:t xml:space="preserve">people </w:t>
      </w:r>
      <w:r w:rsidR="0024479E">
        <w:rPr>
          <w:rFonts w:ascii="Times New Roman" w:eastAsia="Times New Roman" w:hAnsi="Times New Roman" w:cs="Times New Roman"/>
          <w:sz w:val="24"/>
        </w:rPr>
        <w:t>–</w:t>
      </w:r>
      <w:r w:rsidR="00E06A6D">
        <w:rPr>
          <w:rFonts w:ascii="Times New Roman" w:eastAsia="Times New Roman" w:hAnsi="Times New Roman" w:cs="Times New Roman"/>
          <w:sz w:val="24"/>
        </w:rPr>
        <w:t xml:space="preserve"> </w:t>
      </w:r>
      <w:r w:rsidR="0024479E">
        <w:rPr>
          <w:rFonts w:ascii="Times New Roman" w:eastAsia="Times New Roman" w:hAnsi="Times New Roman" w:cs="Times New Roman"/>
          <w:sz w:val="24"/>
        </w:rPr>
        <w:t>demanded</w:t>
      </w:r>
      <w:r w:rsidR="00E06A6D">
        <w:rPr>
          <w:rFonts w:ascii="Times New Roman" w:eastAsia="Times New Roman" w:hAnsi="Times New Roman" w:cs="Times New Roman"/>
          <w:sz w:val="24"/>
        </w:rPr>
        <w:t xml:space="preserve"> by the equality duty </w:t>
      </w:r>
      <w:r w:rsidR="0024479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remains </w:t>
      </w:r>
      <w:r w:rsidR="00A02311">
        <w:rPr>
          <w:rFonts w:ascii="Times New Roman" w:eastAsia="Times New Roman" w:hAnsi="Times New Roman" w:cs="Times New Roman"/>
          <w:sz w:val="24"/>
        </w:rPr>
        <w:t>notably downplayed</w:t>
      </w:r>
      <w:r w:rsidR="00536C0A">
        <w:rPr>
          <w:rFonts w:ascii="Times New Roman" w:eastAsia="Times New Roman" w:hAnsi="Times New Roman" w:cs="Times New Roman"/>
          <w:sz w:val="24"/>
        </w:rPr>
        <w:t>.</w:t>
      </w:r>
    </w:p>
    <w:p w:rsidR="002140DE" w:rsidRDefault="002140DE" w:rsidP="004F519E">
      <w:pPr>
        <w:widowControl w:val="0"/>
        <w:spacing w:line="240" w:lineRule="auto"/>
        <w:jc w:val="both"/>
        <w:rPr>
          <w:rFonts w:ascii="Times New Roman" w:eastAsia="Times New Roman" w:hAnsi="Times New Roman" w:cs="Times New Roman"/>
          <w:sz w:val="24"/>
        </w:rPr>
      </w:pPr>
    </w:p>
    <w:p w:rsidR="0051230A" w:rsidRDefault="0051230A" w:rsidP="004F519E">
      <w:pPr>
        <w:widowControl w:val="0"/>
        <w:spacing w:line="240" w:lineRule="auto"/>
        <w:jc w:val="both"/>
        <w:rPr>
          <w:rFonts w:ascii="Times New Roman" w:eastAsia="Times New Roman" w:hAnsi="Times New Roman" w:cs="Times New Roman"/>
          <w:sz w:val="24"/>
        </w:rPr>
      </w:pPr>
    </w:p>
    <w:p w:rsidR="007770AB" w:rsidRDefault="001565EC" w:rsidP="004F519E">
      <w:pPr>
        <w:widowControl w:val="0"/>
        <w:spacing w:line="240" w:lineRule="auto"/>
        <w:jc w:val="both"/>
      </w:pPr>
      <w:r>
        <w:rPr>
          <w:rFonts w:ascii="Times New Roman" w:eastAsia="Times New Roman" w:hAnsi="Times New Roman" w:cs="Times New Roman"/>
          <w:b/>
          <w:sz w:val="28"/>
        </w:rPr>
        <w:t>Working Together to Reduce Harm</w:t>
      </w:r>
    </w:p>
    <w:p w:rsidR="007770AB" w:rsidRDefault="007770AB" w:rsidP="004F519E">
      <w:pPr>
        <w:widowControl w:val="0"/>
        <w:spacing w:line="240" w:lineRule="auto"/>
        <w:jc w:val="both"/>
      </w:pPr>
    </w:p>
    <w:p w:rsidR="00B7655C" w:rsidRDefault="00B7655C"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While </w:t>
      </w:r>
      <w:r w:rsidR="0051230A">
        <w:rPr>
          <w:rFonts w:ascii="Times New Roman" w:eastAsia="Times New Roman" w:hAnsi="Times New Roman" w:cs="Times New Roman"/>
          <w:sz w:val="24"/>
        </w:rPr>
        <w:t xml:space="preserve">there is an apparent imbalance towards ‘speeding up’ and away from ‘reaching out’ </w:t>
      </w:r>
      <w:r>
        <w:rPr>
          <w:rFonts w:ascii="Times New Roman" w:eastAsia="Times New Roman" w:hAnsi="Times New Roman" w:cs="Times New Roman"/>
          <w:sz w:val="24"/>
        </w:rPr>
        <w:t>in FLSC, it seemed reasonable to assume that the balance might be d</w:t>
      </w:r>
      <w:r w:rsidR="00834422">
        <w:rPr>
          <w:rFonts w:ascii="Times New Roman" w:eastAsia="Times New Roman" w:hAnsi="Times New Roman" w:cs="Times New Roman"/>
          <w:sz w:val="24"/>
        </w:rPr>
        <w:t xml:space="preserve">ifferent in WTRH, given that illegal drug users </w:t>
      </w:r>
      <w:r w:rsidR="00A16698">
        <w:rPr>
          <w:rFonts w:ascii="Times New Roman" w:eastAsia="Times New Roman" w:hAnsi="Times New Roman" w:cs="Times New Roman"/>
          <w:sz w:val="24"/>
        </w:rPr>
        <w:t xml:space="preserve">are </w:t>
      </w:r>
      <w:r w:rsidR="00834422">
        <w:rPr>
          <w:rFonts w:ascii="Times New Roman" w:eastAsia="Times New Roman" w:hAnsi="Times New Roman" w:cs="Times New Roman"/>
          <w:sz w:val="24"/>
        </w:rPr>
        <w:t xml:space="preserve">frequently </w:t>
      </w:r>
      <w:r w:rsidR="00A16698">
        <w:rPr>
          <w:rFonts w:ascii="Times New Roman" w:eastAsia="Times New Roman" w:hAnsi="Times New Roman" w:cs="Times New Roman"/>
          <w:sz w:val="24"/>
        </w:rPr>
        <w:t xml:space="preserve">characterised as </w:t>
      </w:r>
      <w:r w:rsidR="0024479E">
        <w:rPr>
          <w:rFonts w:ascii="Times New Roman" w:eastAsia="Times New Roman" w:hAnsi="Times New Roman" w:cs="Times New Roman"/>
          <w:sz w:val="24"/>
        </w:rPr>
        <w:t>“</w:t>
      </w:r>
      <w:r w:rsidR="00834422">
        <w:rPr>
          <w:rFonts w:ascii="Times New Roman" w:eastAsia="Times New Roman" w:hAnsi="Times New Roman" w:cs="Times New Roman"/>
          <w:sz w:val="24"/>
        </w:rPr>
        <w:t>hard to reach</w:t>
      </w:r>
      <w:r w:rsidR="0024479E">
        <w:rPr>
          <w:rFonts w:ascii="Times New Roman" w:eastAsia="Times New Roman" w:hAnsi="Times New Roman" w:cs="Times New Roman"/>
          <w:sz w:val="24"/>
        </w:rPr>
        <w:t>”</w:t>
      </w:r>
      <w:r w:rsidR="002E4E72">
        <w:rPr>
          <w:rFonts w:ascii="Times New Roman" w:eastAsia="Times New Roman" w:hAnsi="Times New Roman" w:cs="Times New Roman"/>
          <w:sz w:val="24"/>
        </w:rPr>
        <w:t xml:space="preserve"> (</w:t>
      </w:r>
      <w:proofErr w:type="spellStart"/>
      <w:r w:rsidR="002E4E72">
        <w:rPr>
          <w:rFonts w:ascii="Times New Roman" w:eastAsia="Times New Roman" w:hAnsi="Times New Roman" w:cs="Times New Roman"/>
          <w:sz w:val="24"/>
        </w:rPr>
        <w:t>Bracke</w:t>
      </w:r>
      <w:r w:rsidR="00C81A7C">
        <w:rPr>
          <w:rFonts w:ascii="Times New Roman" w:eastAsia="Times New Roman" w:hAnsi="Times New Roman" w:cs="Times New Roman"/>
          <w:sz w:val="24"/>
        </w:rPr>
        <w:t>r</w:t>
      </w:r>
      <w:r w:rsidR="002E4E72">
        <w:rPr>
          <w:rFonts w:ascii="Times New Roman" w:eastAsia="Times New Roman" w:hAnsi="Times New Roman" w:cs="Times New Roman"/>
          <w:sz w:val="24"/>
        </w:rPr>
        <w:t>tz</w:t>
      </w:r>
      <w:proofErr w:type="spellEnd"/>
      <w:r w:rsidR="00834422">
        <w:rPr>
          <w:rFonts w:ascii="Times New Roman" w:eastAsia="Times New Roman" w:hAnsi="Times New Roman" w:cs="Times New Roman"/>
          <w:sz w:val="24"/>
        </w:rPr>
        <w:t xml:space="preserve"> 2007</w:t>
      </w:r>
      <w:r w:rsidR="002E4E72">
        <w:rPr>
          <w:rFonts w:ascii="Times New Roman" w:eastAsia="Times New Roman" w:hAnsi="Times New Roman" w:cs="Times New Roman"/>
          <w:sz w:val="24"/>
        </w:rPr>
        <w:t xml:space="preserve">, </w:t>
      </w:r>
      <w:r w:rsidR="00834422">
        <w:rPr>
          <w:rFonts w:ascii="Times New Roman" w:eastAsia="Times New Roman" w:hAnsi="Times New Roman" w:cs="Times New Roman"/>
          <w:sz w:val="24"/>
        </w:rPr>
        <w:t>1</w:t>
      </w:r>
      <w:r w:rsidR="0024479E">
        <w:rPr>
          <w:rFonts w:ascii="Times New Roman" w:eastAsia="Times New Roman" w:hAnsi="Times New Roman" w:cs="Times New Roman"/>
          <w:sz w:val="24"/>
        </w:rPr>
        <w:t>–</w:t>
      </w:r>
      <w:r w:rsidR="00834422">
        <w:rPr>
          <w:rFonts w:ascii="Times New Roman" w:eastAsia="Times New Roman" w:hAnsi="Times New Roman" w:cs="Times New Roman"/>
          <w:sz w:val="24"/>
        </w:rPr>
        <w:t>2)</w:t>
      </w:r>
      <w:r w:rsidR="0024479E">
        <w:rPr>
          <w:rFonts w:ascii="Times New Roman" w:eastAsia="Times New Roman" w:hAnsi="Times New Roman" w:cs="Times New Roman"/>
          <w:sz w:val="24"/>
        </w:rPr>
        <w:t>.</w:t>
      </w:r>
    </w:p>
    <w:p w:rsidR="0024479E" w:rsidRDefault="0024479E" w:rsidP="004F519E">
      <w:pPr>
        <w:widowControl w:val="0"/>
        <w:spacing w:line="240" w:lineRule="auto"/>
        <w:jc w:val="both"/>
        <w:rPr>
          <w:rFonts w:ascii="Times New Roman" w:eastAsia="Times New Roman" w:hAnsi="Times New Roman" w:cs="Times New Roman"/>
          <w:sz w:val="24"/>
        </w:rPr>
      </w:pPr>
    </w:p>
    <w:p w:rsidR="001559F2" w:rsidRPr="0024479E" w:rsidRDefault="00834422" w:rsidP="004F519E">
      <w:pPr>
        <w:widowControl w:val="0"/>
        <w:spacing w:line="240" w:lineRule="auto"/>
        <w:jc w:val="both"/>
      </w:pPr>
      <w:r>
        <w:rPr>
          <w:rFonts w:ascii="Times New Roman" w:eastAsia="Times New Roman" w:hAnsi="Times New Roman" w:cs="Times New Roman"/>
          <w:sz w:val="24"/>
        </w:rPr>
        <w:t xml:space="preserve">WTRH </w:t>
      </w:r>
      <w:r w:rsidR="007770AB">
        <w:rPr>
          <w:rFonts w:ascii="Times New Roman" w:eastAsia="Times New Roman" w:hAnsi="Times New Roman" w:cs="Times New Roman"/>
          <w:sz w:val="24"/>
        </w:rPr>
        <w:t xml:space="preserve">makes for an instructive contrast with FLSC, in tacitly acknowledging the constrained and at times exclusionary remit of social services. </w:t>
      </w:r>
      <w:r w:rsidR="00A16698">
        <w:rPr>
          <w:rFonts w:ascii="Times New Roman" w:eastAsia="Times New Roman" w:hAnsi="Times New Roman" w:cs="Times New Roman"/>
          <w:sz w:val="24"/>
        </w:rPr>
        <w:t>As noted earlier, o</w:t>
      </w:r>
      <w:r w:rsidR="001565EC">
        <w:rPr>
          <w:rFonts w:ascii="Times New Roman" w:eastAsia="Times New Roman" w:hAnsi="Times New Roman" w:cs="Times New Roman"/>
          <w:sz w:val="24"/>
        </w:rPr>
        <w:t xml:space="preserve">ur analysis of WTRH </w:t>
      </w:r>
      <w:r w:rsidR="0024479E">
        <w:rPr>
          <w:rFonts w:ascii="Times New Roman" w:eastAsia="Times New Roman" w:hAnsi="Times New Roman" w:cs="Times New Roman"/>
          <w:sz w:val="24"/>
        </w:rPr>
        <w:t xml:space="preserve">is </w:t>
      </w:r>
      <w:r w:rsidR="003921A6">
        <w:rPr>
          <w:rFonts w:ascii="Times New Roman" w:eastAsia="Times New Roman" w:hAnsi="Times New Roman" w:cs="Times New Roman"/>
          <w:sz w:val="24"/>
        </w:rPr>
        <w:t>briefer</w:t>
      </w:r>
      <w:r w:rsidR="00A16698">
        <w:rPr>
          <w:rFonts w:ascii="Times New Roman" w:eastAsia="Times New Roman" w:hAnsi="Times New Roman" w:cs="Times New Roman"/>
          <w:sz w:val="24"/>
        </w:rPr>
        <w:t xml:space="preserve"> because </w:t>
      </w:r>
      <w:r w:rsidR="00576293">
        <w:rPr>
          <w:rFonts w:ascii="Times New Roman" w:eastAsia="Times New Roman" w:hAnsi="Times New Roman" w:cs="Times New Roman"/>
          <w:sz w:val="24"/>
        </w:rPr>
        <w:t xml:space="preserve">its scope </w:t>
      </w:r>
      <w:proofErr w:type="gramStart"/>
      <w:r w:rsidR="00576293">
        <w:rPr>
          <w:rFonts w:ascii="Times New Roman" w:eastAsia="Times New Roman" w:hAnsi="Times New Roman" w:cs="Times New Roman"/>
          <w:sz w:val="24"/>
        </w:rPr>
        <w:t>is much more circumscribed</w:t>
      </w:r>
      <w:proofErr w:type="gramEnd"/>
      <w:r w:rsidR="00576293">
        <w:rPr>
          <w:rFonts w:ascii="Times New Roman" w:eastAsia="Times New Roman" w:hAnsi="Times New Roman" w:cs="Times New Roman"/>
          <w:sz w:val="24"/>
        </w:rPr>
        <w:t xml:space="preserve"> than FLSC, relating only to substance misuse.</w:t>
      </w:r>
      <w:r w:rsidR="002A1E12">
        <w:rPr>
          <w:rFonts w:ascii="Times New Roman" w:eastAsia="Times New Roman" w:hAnsi="Times New Roman" w:cs="Times New Roman"/>
          <w:sz w:val="24"/>
        </w:rPr>
        <w:t xml:space="preserve"> </w:t>
      </w:r>
      <w:r w:rsidR="00576293">
        <w:rPr>
          <w:rFonts w:ascii="Times New Roman" w:eastAsia="Times New Roman" w:hAnsi="Times New Roman" w:cs="Times New Roman"/>
          <w:sz w:val="24"/>
        </w:rPr>
        <w:t xml:space="preserve">Our </w:t>
      </w:r>
      <w:r w:rsidR="002A1E12">
        <w:rPr>
          <w:rFonts w:ascii="Times New Roman" w:eastAsia="Times New Roman" w:hAnsi="Times New Roman" w:cs="Times New Roman"/>
          <w:sz w:val="24"/>
        </w:rPr>
        <w:t xml:space="preserve">analysis </w:t>
      </w:r>
      <w:r w:rsidR="003921A6">
        <w:rPr>
          <w:rFonts w:ascii="Times New Roman" w:eastAsia="Times New Roman" w:hAnsi="Times New Roman" w:cs="Times New Roman"/>
          <w:sz w:val="24"/>
        </w:rPr>
        <w:t xml:space="preserve">concentrates </w:t>
      </w:r>
      <w:r w:rsidR="007770AB">
        <w:rPr>
          <w:rFonts w:ascii="Times New Roman" w:eastAsia="Times New Roman" w:hAnsi="Times New Roman" w:cs="Times New Roman"/>
          <w:sz w:val="24"/>
        </w:rPr>
        <w:t xml:space="preserve">on a few key contrasts which illustrate the way in which a different framing (Goffman 1974) </w:t>
      </w:r>
      <w:proofErr w:type="spellStart"/>
      <w:r w:rsidR="007770AB">
        <w:rPr>
          <w:rFonts w:ascii="Times New Roman" w:eastAsia="Times New Roman" w:hAnsi="Times New Roman" w:cs="Times New Roman"/>
          <w:sz w:val="24"/>
        </w:rPr>
        <w:t>reindexes</w:t>
      </w:r>
      <w:proofErr w:type="spellEnd"/>
      <w:r w:rsidR="007770AB">
        <w:rPr>
          <w:rFonts w:ascii="Times New Roman" w:eastAsia="Times New Roman" w:hAnsi="Times New Roman" w:cs="Times New Roman"/>
          <w:sz w:val="24"/>
        </w:rPr>
        <w:t xml:space="preserve"> relationships between messages and co-participants (Sarangi 1998</w:t>
      </w:r>
      <w:r w:rsidR="002E4E72">
        <w:rPr>
          <w:rFonts w:ascii="Times New Roman" w:eastAsia="Times New Roman" w:hAnsi="Times New Roman" w:cs="Times New Roman"/>
          <w:sz w:val="24"/>
        </w:rPr>
        <w:t>,</w:t>
      </w:r>
      <w:r w:rsidR="007770AB">
        <w:rPr>
          <w:rFonts w:ascii="Times New Roman" w:eastAsia="Times New Roman" w:hAnsi="Times New Roman" w:cs="Times New Roman"/>
          <w:sz w:val="24"/>
        </w:rPr>
        <w:t xml:space="preserve"> 306).</w:t>
      </w:r>
      <w:r w:rsidR="0024479E">
        <w:t xml:space="preserve"> </w:t>
      </w:r>
      <w:r w:rsidR="001559F2">
        <w:rPr>
          <w:rFonts w:ascii="Times New Roman" w:eastAsia="Times New Roman" w:hAnsi="Times New Roman" w:cs="Times New Roman"/>
          <w:sz w:val="24"/>
        </w:rPr>
        <w:t>The issue of efficiency is evident in WTRH, with one of the four key aims of the strategy being:</w:t>
      </w:r>
    </w:p>
    <w:p w:rsidR="001559F2" w:rsidRDefault="001559F2" w:rsidP="004F519E">
      <w:pPr>
        <w:widowControl w:val="0"/>
        <w:spacing w:line="240" w:lineRule="auto"/>
        <w:jc w:val="both"/>
        <w:rPr>
          <w:rFonts w:ascii="Times New Roman" w:eastAsia="Times New Roman" w:hAnsi="Times New Roman" w:cs="Times New Roman"/>
          <w:sz w:val="24"/>
        </w:rPr>
      </w:pPr>
    </w:p>
    <w:p w:rsidR="001559F2" w:rsidRPr="0024479E" w:rsidRDefault="001559F2" w:rsidP="004F519E">
      <w:pPr>
        <w:widowControl w:val="0"/>
        <w:spacing w:line="240" w:lineRule="auto"/>
        <w:ind w:left="284" w:hanging="11"/>
        <w:jc w:val="both"/>
        <w:rPr>
          <w:rFonts w:ascii="Times New Roman" w:eastAsia="Times New Roman" w:hAnsi="Times New Roman" w:cs="Times New Roman"/>
          <w:sz w:val="24"/>
        </w:rPr>
      </w:pPr>
      <w:r w:rsidRPr="0024479E">
        <w:rPr>
          <w:rFonts w:ascii="Times New Roman" w:hAnsi="Times New Roman"/>
          <w:sz w:val="24"/>
          <w:szCs w:val="24"/>
        </w:rPr>
        <w:t>“</w:t>
      </w:r>
      <w:r w:rsidR="00BB2DA4" w:rsidRPr="0024479E">
        <w:rPr>
          <w:rFonts w:ascii="Times New Roman" w:hAnsi="Times New Roman"/>
          <w:sz w:val="24"/>
          <w:szCs w:val="24"/>
        </w:rPr>
        <w:t>Making better</w:t>
      </w:r>
      <w:r w:rsidRPr="0024479E">
        <w:rPr>
          <w:rFonts w:ascii="Times New Roman" w:hAnsi="Times New Roman"/>
          <w:sz w:val="24"/>
          <w:szCs w:val="24"/>
        </w:rPr>
        <w:t xml:space="preserve"> use of resources </w:t>
      </w:r>
      <w:r w:rsidR="0024479E">
        <w:rPr>
          <w:rFonts w:ascii="Times New Roman" w:hAnsi="Times New Roman"/>
          <w:sz w:val="24"/>
          <w:szCs w:val="24"/>
        </w:rPr>
        <w:t>–</w:t>
      </w:r>
      <w:r w:rsidRPr="0024479E">
        <w:rPr>
          <w:rFonts w:ascii="Times New Roman" w:hAnsi="Times New Roman"/>
          <w:sz w:val="24"/>
          <w:szCs w:val="24"/>
        </w:rPr>
        <w:t xml:space="preserve"> suppor</w:t>
      </w:r>
      <w:r w:rsidR="0024479E">
        <w:rPr>
          <w:rFonts w:ascii="Times New Roman" w:hAnsi="Times New Roman"/>
          <w:sz w:val="24"/>
          <w:szCs w:val="24"/>
        </w:rPr>
        <w:t xml:space="preserve">ting </w:t>
      </w:r>
      <w:r w:rsidRPr="0024479E">
        <w:rPr>
          <w:rFonts w:ascii="Times New Roman" w:hAnsi="Times New Roman"/>
          <w:sz w:val="24"/>
          <w:szCs w:val="24"/>
        </w:rPr>
        <w:t xml:space="preserve">evidenced based decision making, improving </w:t>
      </w:r>
      <w:r w:rsidR="00BB2DA4" w:rsidRPr="0024479E">
        <w:rPr>
          <w:rFonts w:ascii="Times New Roman" w:hAnsi="Times New Roman"/>
          <w:sz w:val="24"/>
          <w:szCs w:val="24"/>
        </w:rPr>
        <w:t>treatment outcomes</w:t>
      </w:r>
      <w:r w:rsidR="0024479E">
        <w:rPr>
          <w:rFonts w:ascii="Times New Roman" w:hAnsi="Times New Roman"/>
          <w:sz w:val="24"/>
          <w:szCs w:val="24"/>
        </w:rPr>
        <w:t>,</w:t>
      </w:r>
      <w:r w:rsidRPr="0024479E">
        <w:rPr>
          <w:rFonts w:ascii="Times New Roman" w:hAnsi="Times New Roman"/>
          <w:sz w:val="24"/>
          <w:szCs w:val="24"/>
        </w:rPr>
        <w:t xml:space="preserve"> developing the skills base of partners and service providers by giving a greater focus to workforce development </w:t>
      </w:r>
      <w:r w:rsidR="0024479E">
        <w:rPr>
          <w:rFonts w:ascii="Times New Roman" w:hAnsi="Times New Roman"/>
          <w:sz w:val="24"/>
          <w:szCs w:val="24"/>
        </w:rPr>
        <w:t>and</w:t>
      </w:r>
      <w:r w:rsidRPr="0024479E">
        <w:rPr>
          <w:rFonts w:ascii="Times New Roman" w:hAnsi="Times New Roman"/>
          <w:sz w:val="24"/>
          <w:szCs w:val="24"/>
        </w:rPr>
        <w:t xml:space="preserve"> joining up agencies and services more effectively.” (p.1)</w:t>
      </w:r>
    </w:p>
    <w:p w:rsidR="001559F2" w:rsidRDefault="001559F2" w:rsidP="004F519E">
      <w:pPr>
        <w:widowControl w:val="0"/>
        <w:spacing w:line="240" w:lineRule="auto"/>
        <w:jc w:val="both"/>
        <w:rPr>
          <w:rFonts w:ascii="Times New Roman" w:eastAsia="Times New Roman" w:hAnsi="Times New Roman" w:cs="Times New Roman"/>
          <w:sz w:val="24"/>
        </w:rPr>
      </w:pPr>
    </w:p>
    <w:p w:rsidR="00893B18" w:rsidRDefault="001559F2"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Indeed</w:t>
      </w:r>
      <w:r w:rsidR="007770AB">
        <w:rPr>
          <w:rFonts w:ascii="Times New Roman" w:eastAsia="Times New Roman" w:hAnsi="Times New Roman" w:cs="Times New Roman"/>
          <w:sz w:val="24"/>
        </w:rPr>
        <w:t xml:space="preserve">, existing groups of “substance misusers” </w:t>
      </w:r>
      <w:proofErr w:type="gramStart"/>
      <w:r w:rsidR="007770AB">
        <w:rPr>
          <w:rFonts w:ascii="Times New Roman" w:eastAsia="Times New Roman" w:hAnsi="Times New Roman" w:cs="Times New Roman"/>
          <w:sz w:val="24"/>
        </w:rPr>
        <w:t>are frequently noted</w:t>
      </w:r>
      <w:proofErr w:type="gramEnd"/>
      <w:r w:rsidR="007770AB">
        <w:rPr>
          <w:rFonts w:ascii="Times New Roman" w:eastAsia="Times New Roman" w:hAnsi="Times New Roman" w:cs="Times New Roman"/>
          <w:sz w:val="24"/>
        </w:rPr>
        <w:t>, with an emphasis on providing “better” services to meet existing he</w:t>
      </w:r>
      <w:r w:rsidR="003F3EE7">
        <w:rPr>
          <w:rFonts w:ascii="Times New Roman" w:eastAsia="Times New Roman" w:hAnsi="Times New Roman" w:cs="Times New Roman"/>
          <w:sz w:val="24"/>
        </w:rPr>
        <w:t xml:space="preserve">alth and social care needs. </w:t>
      </w:r>
      <w:r w:rsidR="001565EC">
        <w:rPr>
          <w:rFonts w:ascii="Times New Roman" w:eastAsia="Times New Roman" w:hAnsi="Times New Roman" w:cs="Times New Roman"/>
          <w:sz w:val="24"/>
        </w:rPr>
        <w:t xml:space="preserve">However, </w:t>
      </w:r>
      <w:r>
        <w:rPr>
          <w:rFonts w:ascii="Times New Roman" w:eastAsia="Times New Roman" w:hAnsi="Times New Roman" w:cs="Times New Roman"/>
          <w:sz w:val="24"/>
        </w:rPr>
        <w:t xml:space="preserve">another aim of the strategy is </w:t>
      </w:r>
      <w:r w:rsidR="0024479E">
        <w:rPr>
          <w:rFonts w:ascii="Times New Roman" w:eastAsia="Times New Roman" w:hAnsi="Times New Roman" w:cs="Times New Roman"/>
          <w:sz w:val="24"/>
        </w:rPr>
        <w:t>“</w:t>
      </w:r>
      <w:r>
        <w:rPr>
          <w:rFonts w:ascii="Times New Roman" w:eastAsia="Times New Roman" w:hAnsi="Times New Roman" w:cs="Times New Roman"/>
          <w:sz w:val="24"/>
        </w:rPr>
        <w:t>increasing the availability</w:t>
      </w:r>
      <w:r w:rsidR="0024479E">
        <w:rPr>
          <w:rFonts w:ascii="Times New Roman" w:eastAsia="Times New Roman" w:hAnsi="Times New Roman" w:cs="Times New Roman"/>
          <w:sz w:val="24"/>
        </w:rPr>
        <w:t xml:space="preserve">” of services; </w:t>
      </w:r>
      <w:r>
        <w:rPr>
          <w:rFonts w:ascii="Times New Roman" w:eastAsia="Times New Roman" w:hAnsi="Times New Roman" w:cs="Times New Roman"/>
          <w:sz w:val="24"/>
        </w:rPr>
        <w:t xml:space="preserve">and, </w:t>
      </w:r>
      <w:r w:rsidR="001565EC">
        <w:rPr>
          <w:rFonts w:ascii="Times New Roman" w:eastAsia="Times New Roman" w:hAnsi="Times New Roman" w:cs="Times New Roman"/>
          <w:sz w:val="24"/>
        </w:rPr>
        <w:t xml:space="preserve">in contrast to FLSC, </w:t>
      </w:r>
      <w:r w:rsidR="007770AB">
        <w:rPr>
          <w:rFonts w:ascii="Times New Roman" w:eastAsia="Times New Roman" w:hAnsi="Times New Roman" w:cs="Times New Roman"/>
          <w:sz w:val="24"/>
        </w:rPr>
        <w:t>new categ</w:t>
      </w:r>
      <w:r w:rsidR="001565EC">
        <w:rPr>
          <w:rFonts w:ascii="Times New Roman" w:eastAsia="Times New Roman" w:hAnsi="Times New Roman" w:cs="Times New Roman"/>
          <w:sz w:val="24"/>
        </w:rPr>
        <w:t xml:space="preserve">ories of service users </w:t>
      </w:r>
      <w:proofErr w:type="gramStart"/>
      <w:r w:rsidR="001565EC">
        <w:rPr>
          <w:rFonts w:ascii="Times New Roman" w:eastAsia="Times New Roman" w:hAnsi="Times New Roman" w:cs="Times New Roman"/>
          <w:sz w:val="24"/>
        </w:rPr>
        <w:t xml:space="preserve">are </w:t>
      </w:r>
      <w:r w:rsidR="0024479E">
        <w:rPr>
          <w:rFonts w:ascii="Times New Roman" w:eastAsia="Times New Roman" w:hAnsi="Times New Roman" w:cs="Times New Roman"/>
          <w:sz w:val="24"/>
        </w:rPr>
        <w:t xml:space="preserve">explicitly </w:t>
      </w:r>
      <w:r w:rsidR="007770AB">
        <w:rPr>
          <w:rFonts w:ascii="Times New Roman" w:eastAsia="Times New Roman" w:hAnsi="Times New Roman" w:cs="Times New Roman"/>
          <w:sz w:val="24"/>
        </w:rPr>
        <w:t>foregrounded</w:t>
      </w:r>
      <w:proofErr w:type="gramEnd"/>
      <w:r w:rsidR="007770AB">
        <w:rPr>
          <w:rFonts w:ascii="Times New Roman" w:eastAsia="Times New Roman" w:hAnsi="Times New Roman" w:cs="Times New Roman"/>
          <w:sz w:val="24"/>
        </w:rPr>
        <w:t xml:space="preserve">. These groups </w:t>
      </w:r>
      <w:proofErr w:type="gramStart"/>
      <w:r w:rsidR="007770AB">
        <w:rPr>
          <w:rFonts w:ascii="Times New Roman" w:eastAsia="Times New Roman" w:hAnsi="Times New Roman" w:cs="Times New Roman"/>
          <w:sz w:val="24"/>
        </w:rPr>
        <w:t>are defined</w:t>
      </w:r>
      <w:proofErr w:type="gramEnd"/>
      <w:r w:rsidR="007770AB">
        <w:rPr>
          <w:rFonts w:ascii="Times New Roman" w:eastAsia="Times New Roman" w:hAnsi="Times New Roman" w:cs="Times New Roman"/>
          <w:sz w:val="24"/>
        </w:rPr>
        <w:t xml:space="preserve"> as vulnerable people such as pregnant women, victims of domestic abuse, tho</w:t>
      </w:r>
      <w:r w:rsidR="001565EC">
        <w:rPr>
          <w:rFonts w:ascii="Times New Roman" w:eastAsia="Times New Roman" w:hAnsi="Times New Roman" w:cs="Times New Roman"/>
          <w:sz w:val="24"/>
        </w:rPr>
        <w:t xml:space="preserve">se with mental health problems, </w:t>
      </w:r>
      <w:r w:rsidR="007770AB">
        <w:rPr>
          <w:rFonts w:ascii="Times New Roman" w:eastAsia="Times New Roman" w:hAnsi="Times New Roman" w:cs="Times New Roman"/>
          <w:sz w:val="24"/>
        </w:rPr>
        <w:t xml:space="preserve">homeless </w:t>
      </w:r>
      <w:r w:rsidR="001565EC">
        <w:rPr>
          <w:rFonts w:ascii="Times New Roman" w:eastAsia="Times New Roman" w:hAnsi="Times New Roman" w:cs="Times New Roman"/>
          <w:sz w:val="24"/>
        </w:rPr>
        <w:t xml:space="preserve">people, </w:t>
      </w:r>
      <w:r w:rsidR="007770AB">
        <w:rPr>
          <w:rFonts w:ascii="Times New Roman" w:eastAsia="Times New Roman" w:hAnsi="Times New Roman" w:cs="Times New Roman"/>
          <w:sz w:val="24"/>
        </w:rPr>
        <w:t xml:space="preserve">minority ethnic communities </w:t>
      </w:r>
      <w:r w:rsidR="00BB5A54">
        <w:rPr>
          <w:rFonts w:ascii="Times New Roman" w:eastAsia="Times New Roman" w:hAnsi="Times New Roman" w:cs="Times New Roman"/>
          <w:sz w:val="24"/>
        </w:rPr>
        <w:t xml:space="preserve">and those at risk of causing very significant harm to themselves, their families and communities </w:t>
      </w:r>
      <w:r w:rsidR="007770AB">
        <w:rPr>
          <w:rFonts w:ascii="Times New Roman" w:eastAsia="Times New Roman" w:hAnsi="Times New Roman" w:cs="Times New Roman"/>
          <w:sz w:val="24"/>
        </w:rPr>
        <w:t xml:space="preserve">(p.33). </w:t>
      </w:r>
      <w:r w:rsidR="00893B18">
        <w:rPr>
          <w:rFonts w:ascii="Times New Roman" w:eastAsia="Times New Roman" w:hAnsi="Times New Roman" w:cs="Times New Roman"/>
          <w:sz w:val="24"/>
        </w:rPr>
        <w:t xml:space="preserve">As the entire document concentrates on substance misusers, these groups represent sub-sets of </w:t>
      </w:r>
      <w:r w:rsidR="008403D8">
        <w:rPr>
          <w:rFonts w:ascii="Times New Roman" w:eastAsia="Times New Roman" w:hAnsi="Times New Roman" w:cs="Times New Roman"/>
          <w:sz w:val="24"/>
        </w:rPr>
        <w:t>under</w:t>
      </w:r>
      <w:r w:rsidR="00BF5604">
        <w:rPr>
          <w:rFonts w:ascii="Times New Roman" w:eastAsia="Times New Roman" w:hAnsi="Times New Roman" w:cs="Times New Roman"/>
          <w:sz w:val="24"/>
        </w:rPr>
        <w:t>-</w:t>
      </w:r>
      <w:r w:rsidR="008403D8">
        <w:rPr>
          <w:rFonts w:ascii="Times New Roman" w:eastAsia="Times New Roman" w:hAnsi="Times New Roman" w:cs="Times New Roman"/>
          <w:sz w:val="24"/>
        </w:rPr>
        <w:t xml:space="preserve">served people in a population that is in itself </w:t>
      </w:r>
      <w:r w:rsidR="00E06A6D">
        <w:rPr>
          <w:rFonts w:ascii="Times New Roman" w:eastAsia="Times New Roman" w:hAnsi="Times New Roman" w:cs="Times New Roman"/>
          <w:sz w:val="24"/>
        </w:rPr>
        <w:t xml:space="preserve">believed to be </w:t>
      </w:r>
      <w:r w:rsidR="008403D8">
        <w:rPr>
          <w:rFonts w:ascii="Times New Roman" w:eastAsia="Times New Roman" w:hAnsi="Times New Roman" w:cs="Times New Roman"/>
          <w:sz w:val="24"/>
        </w:rPr>
        <w:t>under</w:t>
      </w:r>
      <w:r w:rsidR="00BF5604">
        <w:rPr>
          <w:rFonts w:ascii="Times New Roman" w:eastAsia="Times New Roman" w:hAnsi="Times New Roman" w:cs="Times New Roman"/>
          <w:sz w:val="24"/>
        </w:rPr>
        <w:t>-</w:t>
      </w:r>
      <w:r w:rsidR="008403D8">
        <w:rPr>
          <w:rFonts w:ascii="Times New Roman" w:eastAsia="Times New Roman" w:hAnsi="Times New Roman" w:cs="Times New Roman"/>
          <w:sz w:val="24"/>
        </w:rPr>
        <w:t>served, reflecting the multi-faceted nature of social exclusion (</w:t>
      </w:r>
      <w:r w:rsidR="0024479E">
        <w:rPr>
          <w:rFonts w:ascii="Times New Roman" w:eastAsia="Times New Roman" w:hAnsi="Times New Roman" w:cs="Times New Roman"/>
          <w:sz w:val="24"/>
        </w:rPr>
        <w:t xml:space="preserve">per </w:t>
      </w:r>
      <w:proofErr w:type="spellStart"/>
      <w:r w:rsidR="008403D8">
        <w:rPr>
          <w:rFonts w:ascii="Times New Roman" w:eastAsia="Times New Roman" w:hAnsi="Times New Roman" w:cs="Times New Roman"/>
          <w:sz w:val="24"/>
        </w:rPr>
        <w:t>Levitas</w:t>
      </w:r>
      <w:proofErr w:type="spellEnd"/>
      <w:r w:rsidR="008403D8">
        <w:rPr>
          <w:rFonts w:ascii="Times New Roman" w:eastAsia="Times New Roman" w:hAnsi="Times New Roman" w:cs="Times New Roman"/>
          <w:sz w:val="24"/>
        </w:rPr>
        <w:t xml:space="preserve"> et al. 2007</w:t>
      </w:r>
      <w:r w:rsidR="002E4E72">
        <w:rPr>
          <w:rFonts w:ascii="Times New Roman" w:eastAsia="Times New Roman" w:hAnsi="Times New Roman" w:cs="Times New Roman"/>
          <w:sz w:val="24"/>
        </w:rPr>
        <w:t>,</w:t>
      </w:r>
      <w:r w:rsidR="008403D8">
        <w:rPr>
          <w:rFonts w:ascii="Times New Roman" w:eastAsia="Times New Roman" w:hAnsi="Times New Roman" w:cs="Times New Roman"/>
          <w:sz w:val="24"/>
        </w:rPr>
        <w:t xml:space="preserve"> 9).</w:t>
      </w:r>
    </w:p>
    <w:p w:rsidR="00893B18" w:rsidRDefault="00893B18" w:rsidP="004F519E">
      <w:pPr>
        <w:widowControl w:val="0"/>
        <w:spacing w:line="240" w:lineRule="auto"/>
        <w:jc w:val="both"/>
        <w:rPr>
          <w:rFonts w:ascii="Times New Roman" w:eastAsia="Times New Roman" w:hAnsi="Times New Roman" w:cs="Times New Roman"/>
          <w:sz w:val="24"/>
        </w:rPr>
      </w:pPr>
    </w:p>
    <w:p w:rsidR="007770AB" w:rsidRDefault="008403D8" w:rsidP="004F519E">
      <w:pPr>
        <w:widowControl w:val="0"/>
        <w:spacing w:line="240" w:lineRule="auto"/>
        <w:jc w:val="both"/>
      </w:pPr>
      <w:r>
        <w:rPr>
          <w:rFonts w:ascii="Times New Roman" w:eastAsia="Times New Roman" w:hAnsi="Times New Roman" w:cs="Times New Roman"/>
          <w:sz w:val="24"/>
        </w:rPr>
        <w:t>Service expansion in pursuit of these excluded sub-groups is a central aim of WTRH</w:t>
      </w:r>
      <w:r w:rsidR="00593EEF">
        <w:rPr>
          <w:rFonts w:ascii="Times New Roman" w:eastAsia="Times New Roman" w:hAnsi="Times New Roman" w:cs="Times New Roman"/>
          <w:sz w:val="24"/>
        </w:rPr>
        <w:t>, f</w:t>
      </w:r>
      <w:r w:rsidR="007770AB">
        <w:rPr>
          <w:rFonts w:ascii="Times New Roman" w:eastAsia="Times New Roman" w:hAnsi="Times New Roman" w:cs="Times New Roman"/>
          <w:sz w:val="24"/>
        </w:rPr>
        <w:t>or example:</w:t>
      </w:r>
    </w:p>
    <w:p w:rsidR="007770AB" w:rsidRDefault="007770AB" w:rsidP="004F519E">
      <w:pPr>
        <w:widowControl w:val="0"/>
        <w:spacing w:line="240" w:lineRule="auto"/>
        <w:jc w:val="both"/>
      </w:pPr>
    </w:p>
    <w:p w:rsidR="007770AB" w:rsidRDefault="007770AB" w:rsidP="004F519E">
      <w:pPr>
        <w:widowControl w:val="0"/>
        <w:spacing w:line="240" w:lineRule="auto"/>
        <w:ind w:left="284"/>
        <w:jc w:val="both"/>
      </w:pPr>
      <w:r>
        <w:rPr>
          <w:rFonts w:ascii="Times New Roman" w:eastAsia="Times New Roman" w:hAnsi="Times New Roman" w:cs="Times New Roman"/>
          <w:sz w:val="24"/>
        </w:rPr>
        <w:lastRenderedPageBreak/>
        <w:t>“We will expand harm reduction services for drug misusers. We will do more to engage priority and hard to reach groups through investment in youth and other outreach services and better use of arrest  referral and Tier 1 workers to work with both drug and  alcohol misusers.” (p.5)</w:t>
      </w:r>
    </w:p>
    <w:p w:rsidR="007770AB" w:rsidRDefault="007770AB" w:rsidP="004F519E">
      <w:pPr>
        <w:widowControl w:val="0"/>
        <w:spacing w:line="240" w:lineRule="auto"/>
        <w:jc w:val="both"/>
      </w:pPr>
    </w:p>
    <w:p w:rsidR="007770AB" w:rsidRDefault="007770AB" w:rsidP="004F519E">
      <w:pPr>
        <w:widowControl w:val="0"/>
        <w:spacing w:line="240" w:lineRule="auto"/>
        <w:ind w:left="284"/>
        <w:jc w:val="both"/>
      </w:pPr>
      <w:r>
        <w:rPr>
          <w:rFonts w:ascii="Times New Roman" w:eastAsia="Times New Roman" w:hAnsi="Times New Roman" w:cs="Times New Roman"/>
          <w:sz w:val="24"/>
        </w:rPr>
        <w:t>“</w:t>
      </w:r>
      <w:r w:rsidR="00BF5604">
        <w:rPr>
          <w:rFonts w:ascii="Times New Roman" w:eastAsia="Times New Roman" w:hAnsi="Times New Roman" w:cs="Times New Roman"/>
          <w:sz w:val="24"/>
        </w:rPr>
        <w:t>[W]</w:t>
      </w:r>
      <w:r>
        <w:rPr>
          <w:rFonts w:ascii="Times New Roman" w:eastAsia="Times New Roman" w:hAnsi="Times New Roman" w:cs="Times New Roman"/>
          <w:sz w:val="24"/>
        </w:rPr>
        <w:t>e still have</w:t>
      </w:r>
      <w:r w:rsidR="008403D8">
        <w:rPr>
          <w:rFonts w:ascii="Times New Roman" w:eastAsia="Times New Roman" w:hAnsi="Times New Roman" w:cs="Times New Roman"/>
          <w:sz w:val="24"/>
        </w:rPr>
        <w:t xml:space="preserve"> some distance to go to ensure </w:t>
      </w:r>
      <w:r>
        <w:rPr>
          <w:rFonts w:ascii="Times New Roman" w:eastAsia="Times New Roman" w:hAnsi="Times New Roman" w:cs="Times New Roman"/>
          <w:sz w:val="24"/>
        </w:rPr>
        <w:t>that substance misusers are able to access the right types of treatme</w:t>
      </w:r>
      <w:r w:rsidR="00BF5604">
        <w:rPr>
          <w:rFonts w:ascii="Times New Roman" w:eastAsia="Times New Roman" w:hAnsi="Times New Roman" w:cs="Times New Roman"/>
          <w:sz w:val="24"/>
        </w:rPr>
        <w:t xml:space="preserve">nt at the right time and </w:t>
      </w:r>
      <w:r>
        <w:rPr>
          <w:rFonts w:ascii="Times New Roman" w:eastAsia="Times New Roman" w:hAnsi="Times New Roman" w:cs="Times New Roman"/>
          <w:sz w:val="24"/>
        </w:rPr>
        <w:t>more is done to encourage those in hard-to-reach groups to come forward. The quality of some treatment services and the resultant outcomes also needs to improve.” (p.30)</w:t>
      </w:r>
    </w:p>
    <w:p w:rsidR="007770AB" w:rsidRDefault="007770AB" w:rsidP="004F519E">
      <w:pPr>
        <w:widowControl w:val="0"/>
        <w:spacing w:line="240" w:lineRule="auto"/>
        <w:jc w:val="both"/>
      </w:pPr>
    </w:p>
    <w:p w:rsidR="007770AB" w:rsidRDefault="007770AB" w:rsidP="004F519E">
      <w:pPr>
        <w:widowControl w:val="0"/>
        <w:spacing w:line="240" w:lineRule="auto"/>
        <w:jc w:val="both"/>
      </w:pPr>
      <w:r>
        <w:rPr>
          <w:rFonts w:ascii="Times New Roman" w:eastAsia="Times New Roman" w:hAnsi="Times New Roman" w:cs="Times New Roman"/>
          <w:sz w:val="24"/>
        </w:rPr>
        <w:t xml:space="preserve">Service expansion receives in all </w:t>
      </w:r>
      <w:r w:rsidR="003E5D89">
        <w:rPr>
          <w:rFonts w:ascii="Times New Roman" w:eastAsia="Times New Roman" w:hAnsi="Times New Roman" w:cs="Times New Roman"/>
          <w:sz w:val="24"/>
        </w:rPr>
        <w:t>seven</w:t>
      </w:r>
      <w:r w:rsidR="0024479E">
        <w:rPr>
          <w:rFonts w:ascii="Times New Roman" w:eastAsia="Times New Roman" w:hAnsi="Times New Roman" w:cs="Times New Roman"/>
          <w:sz w:val="24"/>
        </w:rPr>
        <w:t xml:space="preserve"> </w:t>
      </w:r>
      <w:r w:rsidR="009277B8">
        <w:rPr>
          <w:rFonts w:ascii="Times New Roman" w:eastAsia="Times New Roman" w:hAnsi="Times New Roman" w:cs="Times New Roman"/>
          <w:sz w:val="24"/>
        </w:rPr>
        <w:t>explicit mentions</w:t>
      </w:r>
      <w:r>
        <w:rPr>
          <w:rFonts w:ascii="Times New Roman" w:eastAsia="Times New Roman" w:hAnsi="Times New Roman" w:cs="Times New Roman"/>
          <w:sz w:val="24"/>
        </w:rPr>
        <w:t xml:space="preserve">; outreach services </w:t>
      </w:r>
      <w:r w:rsidR="003E5D89">
        <w:rPr>
          <w:rFonts w:ascii="Times New Roman" w:eastAsia="Times New Roman" w:hAnsi="Times New Roman" w:cs="Times New Roman"/>
          <w:sz w:val="24"/>
        </w:rPr>
        <w:t>nine</w:t>
      </w:r>
      <w:r w:rsidR="0024479E">
        <w:rPr>
          <w:rFonts w:ascii="Times New Roman" w:eastAsia="Times New Roman" w:hAnsi="Times New Roman" w:cs="Times New Roman"/>
          <w:sz w:val="24"/>
        </w:rPr>
        <w:t xml:space="preserve"> </w:t>
      </w:r>
      <w:r>
        <w:rPr>
          <w:rFonts w:ascii="Times New Roman" w:eastAsia="Times New Roman" w:hAnsi="Times New Roman" w:cs="Times New Roman"/>
          <w:sz w:val="24"/>
        </w:rPr>
        <w:t>mentions. Moreover</w:t>
      </w:r>
      <w:r w:rsidR="0024479E">
        <w:rPr>
          <w:rFonts w:ascii="Times New Roman" w:eastAsia="Times New Roman" w:hAnsi="Times New Roman" w:cs="Times New Roman"/>
          <w:sz w:val="24"/>
        </w:rPr>
        <w:t>,</w:t>
      </w:r>
      <w:r>
        <w:rPr>
          <w:rFonts w:ascii="Times New Roman" w:eastAsia="Times New Roman" w:hAnsi="Times New Roman" w:cs="Times New Roman"/>
          <w:sz w:val="24"/>
        </w:rPr>
        <w:t xml:space="preserve"> there is a sense that services are to </w:t>
      </w:r>
      <w:proofErr w:type="gramStart"/>
      <w:r>
        <w:rPr>
          <w:rFonts w:ascii="Times New Roman" w:eastAsia="Times New Roman" w:hAnsi="Times New Roman" w:cs="Times New Roman"/>
          <w:sz w:val="24"/>
        </w:rPr>
        <w:t>be geared</w:t>
      </w:r>
      <w:proofErr w:type="gramEnd"/>
      <w:r>
        <w:rPr>
          <w:rFonts w:ascii="Times New Roman" w:eastAsia="Times New Roman" w:hAnsi="Times New Roman" w:cs="Times New Roman"/>
          <w:sz w:val="24"/>
        </w:rPr>
        <w:t xml:space="preserve"> towards finding people who may be hard to find, and indeed may not want to be found:</w:t>
      </w:r>
    </w:p>
    <w:p w:rsidR="007770AB" w:rsidRDefault="007770AB" w:rsidP="004F519E">
      <w:pPr>
        <w:widowControl w:val="0"/>
        <w:spacing w:line="240" w:lineRule="auto"/>
        <w:jc w:val="both"/>
      </w:pPr>
    </w:p>
    <w:p w:rsidR="007770AB" w:rsidRDefault="007770AB" w:rsidP="004F519E">
      <w:pPr>
        <w:widowControl w:val="0"/>
        <w:spacing w:line="240" w:lineRule="auto"/>
        <w:ind w:left="284"/>
        <w:jc w:val="both"/>
      </w:pPr>
      <w:r>
        <w:rPr>
          <w:rFonts w:ascii="Times New Roman" w:eastAsia="Times New Roman" w:hAnsi="Times New Roman" w:cs="Times New Roman"/>
          <w:sz w:val="24"/>
        </w:rPr>
        <w:t>“The services provided must include needle exchange, harm minimisation advice, blood-borne virus testing and vaccination for hepatitis B. Access to these must be easy and convenient and include better provision via outreach services. [...] [C]</w:t>
      </w:r>
      <w:proofErr w:type="spellStart"/>
      <w:r>
        <w:rPr>
          <w:rFonts w:ascii="Times New Roman" w:eastAsia="Times New Roman" w:hAnsi="Times New Roman" w:cs="Times New Roman"/>
          <w:sz w:val="24"/>
        </w:rPr>
        <w:t>ommissioners</w:t>
      </w:r>
      <w:proofErr w:type="spellEnd"/>
      <w:r w:rsidR="00BB5A54">
        <w:rPr>
          <w:rFonts w:ascii="Times New Roman" w:eastAsia="Times New Roman" w:hAnsi="Times New Roman" w:cs="Times New Roman"/>
          <w:sz w:val="24"/>
        </w:rPr>
        <w:t xml:space="preserve"> </w:t>
      </w:r>
      <w:r>
        <w:rPr>
          <w:rFonts w:ascii="Times New Roman" w:eastAsia="Times New Roman" w:hAnsi="Times New Roman" w:cs="Times New Roman"/>
          <w:sz w:val="24"/>
        </w:rPr>
        <w:t>should engage with providers to ensure additional venues a</w:t>
      </w:r>
      <w:r w:rsidR="00E06A6D">
        <w:rPr>
          <w:rFonts w:ascii="Times New Roman" w:eastAsia="Times New Roman" w:hAnsi="Times New Roman" w:cs="Times New Roman"/>
          <w:sz w:val="24"/>
        </w:rPr>
        <w:t xml:space="preserve">re available for the provision </w:t>
      </w:r>
      <w:r>
        <w:rPr>
          <w:rFonts w:ascii="Times New Roman" w:eastAsia="Times New Roman" w:hAnsi="Times New Roman" w:cs="Times New Roman"/>
          <w:sz w:val="24"/>
        </w:rPr>
        <w:t>of sterile injecting equipment, such as mobile facilities, and the need to ex</w:t>
      </w:r>
      <w:r w:rsidR="00E06A6D">
        <w:rPr>
          <w:rFonts w:ascii="Times New Roman" w:eastAsia="Times New Roman" w:hAnsi="Times New Roman" w:cs="Times New Roman"/>
          <w:sz w:val="24"/>
        </w:rPr>
        <w:t xml:space="preserve">pand outreach teams, including </w:t>
      </w:r>
      <w:r w:rsidR="007B323C">
        <w:rPr>
          <w:rFonts w:ascii="Times New Roman" w:eastAsia="Times New Roman" w:hAnsi="Times New Roman" w:cs="Times New Roman"/>
          <w:sz w:val="24"/>
        </w:rPr>
        <w:t xml:space="preserve">those aimed </w:t>
      </w:r>
      <w:r>
        <w:rPr>
          <w:rFonts w:ascii="Times New Roman" w:eastAsia="Times New Roman" w:hAnsi="Times New Roman" w:cs="Times New Roman"/>
          <w:sz w:val="24"/>
        </w:rPr>
        <w:t xml:space="preserve">at </w:t>
      </w:r>
      <w:r w:rsidR="00BB2DA4">
        <w:rPr>
          <w:rFonts w:ascii="Times New Roman" w:eastAsia="Times New Roman" w:hAnsi="Times New Roman" w:cs="Times New Roman"/>
          <w:sz w:val="24"/>
        </w:rPr>
        <w:t>rough sleepers</w:t>
      </w:r>
      <w:r>
        <w:rPr>
          <w:rFonts w:ascii="Times New Roman" w:eastAsia="Times New Roman" w:hAnsi="Times New Roman" w:cs="Times New Roman"/>
          <w:sz w:val="24"/>
        </w:rPr>
        <w:t>.” (</w:t>
      </w:r>
      <w:proofErr w:type="gramStart"/>
      <w:r>
        <w:rPr>
          <w:rFonts w:ascii="Times New Roman" w:eastAsia="Times New Roman" w:hAnsi="Times New Roman" w:cs="Times New Roman"/>
          <w:sz w:val="24"/>
        </w:rPr>
        <w:t>pp.31</w:t>
      </w:r>
      <w:r w:rsidR="0024479E">
        <w:rPr>
          <w:rFonts w:ascii="Times New Roman" w:eastAsia="Times New Roman" w:hAnsi="Times New Roman" w:cs="Times New Roman"/>
          <w:sz w:val="24"/>
        </w:rPr>
        <w:t>–</w:t>
      </w:r>
      <w:r>
        <w:rPr>
          <w:rFonts w:ascii="Times New Roman" w:eastAsia="Times New Roman" w:hAnsi="Times New Roman" w:cs="Times New Roman"/>
          <w:sz w:val="24"/>
        </w:rPr>
        <w:t>32</w:t>
      </w:r>
      <w:proofErr w:type="gramEnd"/>
      <w:r>
        <w:rPr>
          <w:rFonts w:ascii="Times New Roman" w:eastAsia="Times New Roman" w:hAnsi="Times New Roman" w:cs="Times New Roman"/>
          <w:sz w:val="24"/>
        </w:rPr>
        <w:t>)</w:t>
      </w:r>
    </w:p>
    <w:p w:rsidR="007770AB" w:rsidRDefault="007770AB" w:rsidP="004F519E">
      <w:pPr>
        <w:widowControl w:val="0"/>
        <w:spacing w:line="240" w:lineRule="auto"/>
        <w:jc w:val="both"/>
      </w:pPr>
    </w:p>
    <w:p w:rsidR="007770AB" w:rsidRDefault="007770AB"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This is significantly more inclusive and broad-sighted than FLSC. The emphases on outreach</w:t>
      </w:r>
      <w:r w:rsidR="0024479E">
        <w:rPr>
          <w:rFonts w:ascii="Times New Roman" w:eastAsia="Times New Roman" w:hAnsi="Times New Roman" w:cs="Times New Roman"/>
          <w:sz w:val="24"/>
        </w:rPr>
        <w:t>,</w:t>
      </w:r>
      <w:r>
        <w:rPr>
          <w:rFonts w:ascii="Times New Roman" w:eastAsia="Times New Roman" w:hAnsi="Times New Roman" w:cs="Times New Roman"/>
          <w:sz w:val="24"/>
        </w:rPr>
        <w:t xml:space="preserve"> and mobile facilities, </w:t>
      </w:r>
      <w:r w:rsidR="0024479E">
        <w:rPr>
          <w:rFonts w:ascii="Times New Roman" w:eastAsia="Times New Roman" w:hAnsi="Times New Roman" w:cs="Times New Roman"/>
          <w:sz w:val="24"/>
        </w:rPr>
        <w:t xml:space="preserve">alongside </w:t>
      </w:r>
      <w:r>
        <w:rPr>
          <w:rFonts w:ascii="Times New Roman" w:eastAsia="Times New Roman" w:hAnsi="Times New Roman" w:cs="Times New Roman"/>
          <w:sz w:val="24"/>
        </w:rPr>
        <w:t xml:space="preserve">the explicit targeting of hard-to-reach groups within the remit of services, show that the target beneficiaries of this policy may not currently be in contact with services, and that additional resources </w:t>
      </w:r>
      <w:proofErr w:type="gramStart"/>
      <w:r>
        <w:rPr>
          <w:rFonts w:ascii="Times New Roman" w:eastAsia="Times New Roman" w:hAnsi="Times New Roman" w:cs="Times New Roman"/>
          <w:sz w:val="24"/>
        </w:rPr>
        <w:t>are needed</w:t>
      </w:r>
      <w:proofErr w:type="gramEnd"/>
      <w:r>
        <w:rPr>
          <w:rFonts w:ascii="Times New Roman" w:eastAsia="Times New Roman" w:hAnsi="Times New Roman" w:cs="Times New Roman"/>
          <w:sz w:val="24"/>
        </w:rPr>
        <w:t xml:space="preserve"> to serve them. In producing any such text, its author(s) will “recycle meanings that are already available” such that texts are situated in and surrounded by the “history of (ab</w:t>
      </w:r>
      <w:proofErr w:type="gramStart"/>
      <w:r>
        <w:rPr>
          <w:rFonts w:ascii="Times New Roman" w:eastAsia="Times New Roman" w:hAnsi="Times New Roman" w:cs="Times New Roman"/>
          <w:sz w:val="24"/>
        </w:rPr>
        <w:t>)use</w:t>
      </w:r>
      <w:proofErr w:type="gramEnd"/>
      <w:r>
        <w:rPr>
          <w:rFonts w:ascii="Times New Roman" w:eastAsia="Times New Roman" w:hAnsi="Times New Roman" w:cs="Times New Roman"/>
          <w:sz w:val="24"/>
        </w:rPr>
        <w:t>, interpretation and evaluation” which “sticks to” them (</w:t>
      </w:r>
      <w:proofErr w:type="spellStart"/>
      <w:r>
        <w:rPr>
          <w:rFonts w:ascii="Times New Roman" w:eastAsia="Times New Roman" w:hAnsi="Times New Roman" w:cs="Times New Roman"/>
          <w:sz w:val="24"/>
        </w:rPr>
        <w:t>Blommaert</w:t>
      </w:r>
      <w:proofErr w:type="spellEnd"/>
      <w:r>
        <w:rPr>
          <w:rFonts w:ascii="Times New Roman" w:eastAsia="Times New Roman" w:hAnsi="Times New Roman" w:cs="Times New Roman"/>
          <w:sz w:val="24"/>
        </w:rPr>
        <w:t xml:space="preserve"> 2005</w:t>
      </w:r>
      <w:r w:rsidR="002E4E72">
        <w:rPr>
          <w:rFonts w:ascii="Times New Roman" w:eastAsia="Times New Roman" w:hAnsi="Times New Roman" w:cs="Times New Roman"/>
          <w:sz w:val="24"/>
        </w:rPr>
        <w:t>,</w:t>
      </w:r>
      <w:r>
        <w:rPr>
          <w:rFonts w:ascii="Times New Roman" w:eastAsia="Times New Roman" w:hAnsi="Times New Roman" w:cs="Times New Roman"/>
          <w:sz w:val="24"/>
        </w:rPr>
        <w:t xml:space="preserve"> 46); yet, in FLSC and WTRH, very different discourse trajectories develop, despite potential for homogeneity across the two.</w:t>
      </w:r>
    </w:p>
    <w:p w:rsidR="007B323C" w:rsidRDefault="007B323C" w:rsidP="004F519E">
      <w:pPr>
        <w:widowControl w:val="0"/>
        <w:spacing w:line="240" w:lineRule="auto"/>
        <w:jc w:val="both"/>
      </w:pPr>
    </w:p>
    <w:p w:rsidR="007770AB" w:rsidRPr="0024479E" w:rsidRDefault="0024479E"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All this being said, t</w:t>
      </w:r>
      <w:r w:rsidR="007770AB">
        <w:rPr>
          <w:rFonts w:ascii="Times New Roman" w:eastAsia="Times New Roman" w:hAnsi="Times New Roman" w:cs="Times New Roman"/>
          <w:sz w:val="24"/>
        </w:rPr>
        <w:t>here is palpable equiv</w:t>
      </w:r>
      <w:r w:rsidR="00E06A6D">
        <w:rPr>
          <w:rFonts w:ascii="Times New Roman" w:eastAsia="Times New Roman" w:hAnsi="Times New Roman" w:cs="Times New Roman"/>
          <w:sz w:val="24"/>
        </w:rPr>
        <w:t>ocation in t</w:t>
      </w:r>
      <w:r>
        <w:rPr>
          <w:rFonts w:ascii="Times New Roman" w:eastAsia="Times New Roman" w:hAnsi="Times New Roman" w:cs="Times New Roman"/>
          <w:sz w:val="24"/>
        </w:rPr>
        <w:t>he details of WTRH,</w:t>
      </w:r>
      <w:r w:rsidR="00E06A6D">
        <w:rPr>
          <w:rFonts w:ascii="Times New Roman" w:eastAsia="Times New Roman" w:hAnsi="Times New Roman" w:cs="Times New Roman"/>
          <w:sz w:val="24"/>
        </w:rPr>
        <w:t xml:space="preserve"> </w:t>
      </w:r>
      <w:r w:rsidR="007770AB">
        <w:rPr>
          <w:rFonts w:ascii="Times New Roman" w:eastAsia="Times New Roman" w:hAnsi="Times New Roman" w:cs="Times New Roman"/>
          <w:sz w:val="24"/>
        </w:rPr>
        <w:t>for example the intent to establish mechanisms of case identification: “scoping the potential to pilot a brief intervention service which GPs can refer” (</w:t>
      </w:r>
      <w:proofErr w:type="gramStart"/>
      <w:r w:rsidR="007770AB">
        <w:rPr>
          <w:rFonts w:ascii="Times New Roman" w:eastAsia="Times New Roman" w:hAnsi="Times New Roman" w:cs="Times New Roman"/>
          <w:sz w:val="24"/>
        </w:rPr>
        <w:t>p.33</w:t>
      </w:r>
      <w:proofErr w:type="gramEnd"/>
      <w:r w:rsidR="007770AB">
        <w:rPr>
          <w:rFonts w:ascii="Times New Roman" w:eastAsia="Times New Roman" w:hAnsi="Times New Roman" w:cs="Times New Roman"/>
          <w:sz w:val="24"/>
        </w:rPr>
        <w:t>) suggests something of a feeling-your-way-in-the-dark approach, a little wary of what one m</w:t>
      </w:r>
      <w:r w:rsidR="00E06A6D">
        <w:rPr>
          <w:rFonts w:ascii="Times New Roman" w:eastAsia="Times New Roman" w:hAnsi="Times New Roman" w:cs="Times New Roman"/>
          <w:sz w:val="24"/>
        </w:rPr>
        <w:t>ay find</w:t>
      </w:r>
      <w:r>
        <w:rPr>
          <w:rFonts w:ascii="Times New Roman" w:eastAsia="Times New Roman" w:hAnsi="Times New Roman" w:cs="Times New Roman"/>
          <w:sz w:val="24"/>
        </w:rPr>
        <w:t xml:space="preserve">. Still, </w:t>
      </w:r>
      <w:r w:rsidR="00420AE3">
        <w:rPr>
          <w:rFonts w:ascii="Times New Roman" w:eastAsia="Times New Roman" w:hAnsi="Times New Roman" w:cs="Times New Roman"/>
          <w:sz w:val="24"/>
        </w:rPr>
        <w:t xml:space="preserve">WTRH </w:t>
      </w:r>
      <w:r w:rsidR="007770AB">
        <w:rPr>
          <w:rFonts w:ascii="Times New Roman" w:eastAsia="Times New Roman" w:hAnsi="Times New Roman" w:cs="Times New Roman"/>
          <w:sz w:val="24"/>
        </w:rPr>
        <w:t xml:space="preserve">is measurably more adventurous than FLSC in exploring the potential for </w:t>
      </w:r>
      <w:r w:rsidR="007770AB">
        <w:rPr>
          <w:rFonts w:ascii="Times New Roman" w:eastAsia="Times New Roman" w:hAnsi="Times New Roman" w:cs="Times New Roman"/>
          <w:i/>
          <w:sz w:val="24"/>
        </w:rPr>
        <w:t>expansion</w:t>
      </w:r>
      <w:r w:rsidR="007770AB">
        <w:rPr>
          <w:rFonts w:ascii="Times New Roman" w:eastAsia="Times New Roman" w:hAnsi="Times New Roman" w:cs="Times New Roman"/>
          <w:sz w:val="24"/>
        </w:rPr>
        <w:t xml:space="preserve"> and </w:t>
      </w:r>
      <w:r w:rsidR="007770AB">
        <w:rPr>
          <w:rFonts w:ascii="Times New Roman" w:eastAsia="Times New Roman" w:hAnsi="Times New Roman" w:cs="Times New Roman"/>
          <w:i/>
          <w:sz w:val="24"/>
        </w:rPr>
        <w:t>adaptation</w:t>
      </w:r>
      <w:r w:rsidR="007770AB">
        <w:rPr>
          <w:rFonts w:ascii="Times New Roman" w:eastAsia="Times New Roman" w:hAnsi="Times New Roman" w:cs="Times New Roman"/>
          <w:sz w:val="24"/>
        </w:rPr>
        <w:t xml:space="preserve"> of services. To r</w:t>
      </w:r>
      <w:r w:rsidR="009277B8">
        <w:rPr>
          <w:rFonts w:ascii="Times New Roman" w:eastAsia="Times New Roman" w:hAnsi="Times New Roman" w:cs="Times New Roman"/>
          <w:sz w:val="24"/>
        </w:rPr>
        <w:t>eprise our headline terms, WTRH, while not ignoring the importance of ‘speeding up</w:t>
      </w:r>
      <w:r>
        <w:rPr>
          <w:rFonts w:ascii="Times New Roman" w:eastAsia="Times New Roman" w:hAnsi="Times New Roman" w:cs="Times New Roman"/>
          <w:sz w:val="24"/>
        </w:rPr>
        <w:t>’</w:t>
      </w:r>
      <w:r w:rsidR="009277B8">
        <w:rPr>
          <w:rFonts w:ascii="Times New Roman" w:eastAsia="Times New Roman" w:hAnsi="Times New Roman" w:cs="Times New Roman"/>
          <w:sz w:val="24"/>
        </w:rPr>
        <w:t>, gives considerably higher priority to ‘reaching out’</w:t>
      </w:r>
      <w:r>
        <w:rPr>
          <w:rFonts w:ascii="Times New Roman" w:eastAsia="Times New Roman" w:hAnsi="Times New Roman" w:cs="Times New Roman"/>
          <w:sz w:val="24"/>
        </w:rPr>
        <w:t>.</w:t>
      </w:r>
    </w:p>
    <w:p w:rsidR="007770AB" w:rsidRDefault="007770AB" w:rsidP="004F519E">
      <w:pPr>
        <w:widowControl w:val="0"/>
        <w:spacing w:line="240" w:lineRule="auto"/>
        <w:jc w:val="both"/>
      </w:pPr>
    </w:p>
    <w:p w:rsidR="007770AB" w:rsidRDefault="007770AB" w:rsidP="004F519E">
      <w:pPr>
        <w:widowControl w:val="0"/>
        <w:spacing w:line="240" w:lineRule="auto"/>
        <w:jc w:val="both"/>
      </w:pPr>
      <w:r>
        <w:rPr>
          <w:rFonts w:ascii="Times New Roman" w:eastAsia="Times New Roman" w:hAnsi="Times New Roman" w:cs="Times New Roman"/>
          <w:sz w:val="24"/>
        </w:rPr>
        <w:t>Meanwhile WTRH also signals the shortfalls of FLSC, in a different way, more in its silence than anything else</w:t>
      </w:r>
      <w:r w:rsidR="0024479E">
        <w:rPr>
          <w:rFonts w:ascii="Times New Roman" w:eastAsia="Times New Roman" w:hAnsi="Times New Roman" w:cs="Times New Roman"/>
          <w:sz w:val="24"/>
        </w:rPr>
        <w:t xml:space="preserve"> – recalling </w:t>
      </w:r>
      <w:r w:rsidR="0024479E" w:rsidRPr="0024479E">
        <w:rPr>
          <w:rFonts w:ascii="Times New Roman" w:eastAsia="Times New Roman" w:hAnsi="Times New Roman" w:cs="Times New Roman"/>
          <w:sz w:val="24"/>
        </w:rPr>
        <w:t xml:space="preserve">Fairclough </w:t>
      </w:r>
      <w:r w:rsidR="0024479E">
        <w:rPr>
          <w:rFonts w:ascii="Times New Roman" w:eastAsia="Times New Roman" w:hAnsi="Times New Roman" w:cs="Times New Roman"/>
          <w:sz w:val="24"/>
        </w:rPr>
        <w:t>(</w:t>
      </w:r>
      <w:r w:rsidR="0024479E" w:rsidRPr="0024479E">
        <w:rPr>
          <w:rFonts w:ascii="Times New Roman" w:eastAsia="Times New Roman" w:hAnsi="Times New Roman" w:cs="Times New Roman"/>
          <w:sz w:val="24"/>
        </w:rPr>
        <w:t>1995</w:t>
      </w:r>
      <w:r w:rsidR="002E4E72">
        <w:rPr>
          <w:rFonts w:ascii="Times New Roman" w:eastAsia="Times New Roman" w:hAnsi="Times New Roman" w:cs="Times New Roman"/>
          <w:sz w:val="24"/>
        </w:rPr>
        <w:t>,</w:t>
      </w:r>
      <w:r w:rsidR="0024479E" w:rsidRPr="0024479E">
        <w:rPr>
          <w:rFonts w:ascii="Times New Roman" w:eastAsia="Times New Roman" w:hAnsi="Times New Roman" w:cs="Times New Roman"/>
          <w:sz w:val="24"/>
        </w:rPr>
        <w:t xml:space="preserve"> 106)</w:t>
      </w:r>
      <w:r w:rsidR="0024479E">
        <w:rPr>
          <w:rFonts w:ascii="Times New Roman" w:eastAsia="Times New Roman" w:hAnsi="Times New Roman" w:cs="Times New Roman"/>
          <w:sz w:val="24"/>
        </w:rPr>
        <w:t xml:space="preserve"> as cited earlier</w:t>
      </w:r>
      <w:r>
        <w:rPr>
          <w:rFonts w:ascii="Times New Roman" w:eastAsia="Times New Roman" w:hAnsi="Times New Roman" w:cs="Times New Roman"/>
          <w:sz w:val="24"/>
        </w:rPr>
        <w:t>. WTRH mentions FLSC only twice, once in relation to the children of substance misusers (p.42), and once in relation to families (as units that contain children) (p.45)</w:t>
      </w:r>
      <w:r w:rsidR="00AF5032">
        <w:rPr>
          <w:rFonts w:ascii="Times New Roman" w:eastAsia="Times New Roman" w:hAnsi="Times New Roman" w:cs="Times New Roman"/>
          <w:sz w:val="24"/>
        </w:rPr>
        <w:t xml:space="preserve">. </w:t>
      </w:r>
      <w:r w:rsidR="0024479E">
        <w:rPr>
          <w:rFonts w:ascii="Times New Roman" w:eastAsia="Times New Roman" w:hAnsi="Times New Roman" w:cs="Times New Roman"/>
          <w:sz w:val="24"/>
        </w:rPr>
        <w:t>This is instructive</w:t>
      </w:r>
      <w:proofErr w:type="gramStart"/>
      <w:r w:rsidR="0024479E">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r w:rsidR="00C357DF">
        <w:rPr>
          <w:rFonts w:ascii="Times New Roman" w:eastAsia="Times New Roman" w:hAnsi="Times New Roman" w:cs="Times New Roman"/>
          <w:sz w:val="24"/>
        </w:rPr>
        <w:t>a</w:t>
      </w:r>
      <w:r>
        <w:rPr>
          <w:rFonts w:ascii="Times New Roman" w:eastAsia="Times New Roman" w:hAnsi="Times New Roman" w:cs="Times New Roman"/>
          <w:sz w:val="24"/>
        </w:rPr>
        <w:t xml:space="preserve">s we cited </w:t>
      </w:r>
      <w:proofErr w:type="spellStart"/>
      <w:r>
        <w:rPr>
          <w:rFonts w:ascii="Times New Roman" w:eastAsia="Times New Roman" w:hAnsi="Times New Roman" w:cs="Times New Roman"/>
          <w:sz w:val="24"/>
        </w:rPr>
        <w:t>Carvalho</w:t>
      </w:r>
      <w:proofErr w:type="spellEnd"/>
      <w:r>
        <w:rPr>
          <w:rFonts w:ascii="Times New Roman" w:eastAsia="Times New Roman" w:hAnsi="Times New Roman" w:cs="Times New Roman"/>
          <w:sz w:val="24"/>
        </w:rPr>
        <w:t xml:space="preserve"> above: “Silence can be as performative as discourse. [...] What </w:t>
      </w:r>
      <w:proofErr w:type="gramStart"/>
      <w:r>
        <w:rPr>
          <w:rFonts w:ascii="Times New Roman" w:eastAsia="Times New Roman" w:hAnsi="Times New Roman" w:cs="Times New Roman"/>
          <w:sz w:val="24"/>
        </w:rPr>
        <w:t>is obscured</w:t>
      </w:r>
      <w:proofErr w:type="gramEnd"/>
      <w:r>
        <w:rPr>
          <w:rFonts w:ascii="Times New Roman" w:eastAsia="Times New Roman" w:hAnsi="Times New Roman" w:cs="Times New Roman"/>
          <w:sz w:val="24"/>
        </w:rPr>
        <w:t xml:space="preserve"> in the text? How does the inclusion and exclusion of facts serve the creation of a certain meaning?” (2008</w:t>
      </w:r>
      <w:r w:rsidR="002E4E72">
        <w:rPr>
          <w:rFonts w:ascii="Times New Roman" w:eastAsia="Times New Roman" w:hAnsi="Times New Roman" w:cs="Times New Roman"/>
          <w:sz w:val="24"/>
        </w:rPr>
        <w:t>,</w:t>
      </w:r>
      <w:r>
        <w:rPr>
          <w:rFonts w:ascii="Times New Roman" w:eastAsia="Times New Roman" w:hAnsi="Times New Roman" w:cs="Times New Roman"/>
          <w:sz w:val="24"/>
        </w:rPr>
        <w:t xml:space="preserve"> 171)</w:t>
      </w:r>
      <w:r w:rsidR="00AF5032">
        <w:rPr>
          <w:rFonts w:ascii="Times New Roman" w:eastAsia="Times New Roman" w:hAnsi="Times New Roman" w:cs="Times New Roman"/>
          <w:sz w:val="24"/>
        </w:rPr>
        <w:t xml:space="preserve">. </w:t>
      </w:r>
      <w:r w:rsidR="008403D8">
        <w:rPr>
          <w:rFonts w:ascii="Times New Roman" w:eastAsia="Times New Roman" w:hAnsi="Times New Roman" w:cs="Times New Roman"/>
          <w:sz w:val="24"/>
        </w:rPr>
        <w:t xml:space="preserve">Here the </w:t>
      </w:r>
      <w:r w:rsidR="0024479E">
        <w:rPr>
          <w:rFonts w:ascii="Times New Roman" w:eastAsia="Times New Roman" w:hAnsi="Times New Roman" w:cs="Times New Roman"/>
          <w:sz w:val="24"/>
        </w:rPr>
        <w:t xml:space="preserve">quietude </w:t>
      </w:r>
      <w:r w:rsidR="008403D8">
        <w:rPr>
          <w:rFonts w:ascii="Times New Roman" w:eastAsia="Times New Roman" w:hAnsi="Times New Roman" w:cs="Times New Roman"/>
          <w:sz w:val="24"/>
        </w:rPr>
        <w:t>of WTRH seems to speak to the limitations of FLSC when discussing ‘reaching out’ to underserved groups.</w:t>
      </w:r>
    </w:p>
    <w:p w:rsidR="007770AB" w:rsidRDefault="007770AB" w:rsidP="004F519E">
      <w:pPr>
        <w:widowControl w:val="0"/>
        <w:spacing w:line="240" w:lineRule="auto"/>
        <w:jc w:val="both"/>
      </w:pPr>
    </w:p>
    <w:p w:rsidR="00693D3B" w:rsidRPr="00166E2B" w:rsidRDefault="007770AB" w:rsidP="004F519E">
      <w:pPr>
        <w:widowControl w:val="0"/>
        <w:spacing w:line="240" w:lineRule="auto"/>
        <w:jc w:val="both"/>
      </w:pPr>
      <w:r>
        <w:rPr>
          <w:rFonts w:ascii="Times New Roman" w:eastAsia="Times New Roman" w:hAnsi="Times New Roman" w:cs="Times New Roman"/>
          <w:sz w:val="24"/>
        </w:rPr>
        <w:lastRenderedPageBreak/>
        <w:t xml:space="preserve">Critically, it is not our argument that WTRH is in any sense mopping up whatever </w:t>
      </w:r>
      <w:proofErr w:type="gramStart"/>
      <w:r>
        <w:rPr>
          <w:rFonts w:ascii="Times New Roman" w:eastAsia="Times New Roman" w:hAnsi="Times New Roman" w:cs="Times New Roman"/>
          <w:sz w:val="24"/>
        </w:rPr>
        <w:t>is left out</w:t>
      </w:r>
      <w:proofErr w:type="gramEnd"/>
      <w:r>
        <w:rPr>
          <w:rFonts w:ascii="Times New Roman" w:eastAsia="Times New Roman" w:hAnsi="Times New Roman" w:cs="Times New Roman"/>
          <w:sz w:val="24"/>
        </w:rPr>
        <w:t xml:space="preserve"> by FLSC. For a start, WTRH is only about substance misuse, and as we discussed earlier, social exclusion can take a great many forms. Our argument is more abou</w:t>
      </w:r>
      <w:r w:rsidR="0024479E">
        <w:rPr>
          <w:rFonts w:ascii="Times New Roman" w:eastAsia="Times New Roman" w:hAnsi="Times New Roman" w:cs="Times New Roman"/>
          <w:sz w:val="24"/>
        </w:rPr>
        <w:t xml:space="preserve">t the missed potential of FLSC – highlighted </w:t>
      </w:r>
      <w:r>
        <w:rPr>
          <w:rFonts w:ascii="Times New Roman" w:eastAsia="Times New Roman" w:hAnsi="Times New Roman" w:cs="Times New Roman"/>
          <w:sz w:val="24"/>
        </w:rPr>
        <w:t>by WTRH’s different approach</w:t>
      </w:r>
      <w:r w:rsidR="008403D8">
        <w:rPr>
          <w:rFonts w:ascii="Times New Roman" w:eastAsia="Times New Roman" w:hAnsi="Times New Roman" w:cs="Times New Roman"/>
          <w:sz w:val="24"/>
        </w:rPr>
        <w:t xml:space="preserve"> and its silence about FLSC</w:t>
      </w:r>
      <w:r w:rsidR="0024479E">
        <w:rPr>
          <w:rFonts w:ascii="Times New Roman" w:eastAsia="Times New Roman" w:hAnsi="Times New Roman" w:cs="Times New Roman"/>
          <w:sz w:val="24"/>
        </w:rPr>
        <w:t xml:space="preserve"> – and </w:t>
      </w:r>
      <w:r>
        <w:rPr>
          <w:rFonts w:ascii="Times New Roman" w:eastAsia="Times New Roman" w:hAnsi="Times New Roman" w:cs="Times New Roman"/>
          <w:sz w:val="24"/>
        </w:rPr>
        <w:t>how the specific plans of FLSC fall well short of its headline claims.</w:t>
      </w:r>
      <w:r w:rsidR="0024479E">
        <w:rPr>
          <w:rFonts w:ascii="Times New Roman" w:eastAsia="Times New Roman" w:hAnsi="Times New Roman" w:cs="Times New Roman"/>
          <w:sz w:val="24"/>
        </w:rPr>
        <w:t xml:space="preserve"> FLSC has remained somewhat constrained by an overarching policymaking framework designed to meet specified outcomes and deliver measurable improvements, whilst carefully rationalising fiscal expenditure. WTRH, by contrast, marks a departure of sorts from these constraints, striking a clearer balance between ‘speeding up’ and ‘reaching out’, and finessing a more capable approach to the Welsh Assembly’s equality duty.</w:t>
      </w:r>
    </w:p>
    <w:p w:rsidR="001F6A0B" w:rsidRDefault="001F6A0B" w:rsidP="004F519E">
      <w:pPr>
        <w:widowControl w:val="0"/>
        <w:spacing w:line="240" w:lineRule="auto"/>
        <w:jc w:val="both"/>
        <w:rPr>
          <w:rFonts w:ascii="Times New Roman" w:eastAsia="Times New Roman" w:hAnsi="Times New Roman" w:cs="Times New Roman"/>
          <w:b/>
          <w:sz w:val="28"/>
        </w:rPr>
      </w:pPr>
    </w:p>
    <w:p w:rsidR="009C00C4" w:rsidRDefault="009C00C4" w:rsidP="004F519E">
      <w:pPr>
        <w:widowControl w:val="0"/>
        <w:spacing w:line="240" w:lineRule="auto"/>
        <w:jc w:val="both"/>
        <w:rPr>
          <w:rFonts w:ascii="Times New Roman" w:eastAsia="Times New Roman" w:hAnsi="Times New Roman" w:cs="Times New Roman"/>
          <w:b/>
          <w:sz w:val="28"/>
        </w:rPr>
      </w:pPr>
    </w:p>
    <w:p w:rsidR="00693D3B" w:rsidRDefault="00693D3B" w:rsidP="004F519E">
      <w:pPr>
        <w:widowControl w:val="0"/>
        <w:spacing w:line="240" w:lineRule="auto"/>
        <w:jc w:val="both"/>
      </w:pPr>
      <w:r>
        <w:rPr>
          <w:rFonts w:ascii="Times New Roman" w:eastAsia="Times New Roman" w:hAnsi="Times New Roman" w:cs="Times New Roman"/>
          <w:b/>
          <w:sz w:val="28"/>
        </w:rPr>
        <w:t>Conclusion</w:t>
      </w:r>
    </w:p>
    <w:p w:rsidR="00693D3B" w:rsidRDefault="00693D3B" w:rsidP="004F519E">
      <w:pPr>
        <w:widowControl w:val="0"/>
        <w:spacing w:line="240" w:lineRule="auto"/>
        <w:jc w:val="both"/>
      </w:pPr>
    </w:p>
    <w:p w:rsidR="007770AB" w:rsidRDefault="0024479E" w:rsidP="004F519E">
      <w:pPr>
        <w:widowControl w:val="0"/>
        <w:spacing w:line="240" w:lineRule="auto"/>
        <w:jc w:val="both"/>
      </w:pPr>
      <w:r>
        <w:rPr>
          <w:rFonts w:ascii="Times New Roman" w:eastAsia="Times New Roman" w:hAnsi="Times New Roman" w:cs="Times New Roman"/>
          <w:sz w:val="24"/>
        </w:rPr>
        <w:t>F</w:t>
      </w:r>
      <w:r w:rsidRPr="0024479E">
        <w:rPr>
          <w:rFonts w:ascii="Times New Roman" w:eastAsia="Times New Roman" w:hAnsi="Times New Roman" w:cs="Times New Roman"/>
          <w:sz w:val="24"/>
        </w:rPr>
        <w:t xml:space="preserve">or logistical and practical reasons </w:t>
      </w:r>
      <w:r>
        <w:rPr>
          <w:rFonts w:ascii="Times New Roman" w:eastAsia="Times New Roman" w:hAnsi="Times New Roman" w:cs="Times New Roman"/>
          <w:sz w:val="24"/>
        </w:rPr>
        <w:t>w</w:t>
      </w:r>
      <w:r w:rsidR="007770AB">
        <w:rPr>
          <w:rFonts w:ascii="Times New Roman" w:eastAsia="Times New Roman" w:hAnsi="Times New Roman" w:cs="Times New Roman"/>
          <w:sz w:val="24"/>
        </w:rPr>
        <w:t xml:space="preserve">e have concentrated on a </w:t>
      </w:r>
      <w:r>
        <w:rPr>
          <w:rFonts w:ascii="Times New Roman" w:eastAsia="Times New Roman" w:hAnsi="Times New Roman" w:cs="Times New Roman"/>
          <w:sz w:val="24"/>
        </w:rPr>
        <w:t xml:space="preserve">specific </w:t>
      </w:r>
      <w:r w:rsidR="007770AB">
        <w:rPr>
          <w:rFonts w:ascii="Times New Roman" w:eastAsia="Times New Roman" w:hAnsi="Times New Roman" w:cs="Times New Roman"/>
          <w:sz w:val="24"/>
        </w:rPr>
        <w:t xml:space="preserve">policy area in one devolved administration. This research </w:t>
      </w:r>
      <w:proofErr w:type="gramStart"/>
      <w:r w:rsidR="007770AB">
        <w:rPr>
          <w:rFonts w:ascii="Times New Roman" w:eastAsia="Times New Roman" w:hAnsi="Times New Roman" w:cs="Times New Roman"/>
          <w:sz w:val="24"/>
        </w:rPr>
        <w:t>was conducted</w:t>
      </w:r>
      <w:proofErr w:type="gramEnd"/>
      <w:r w:rsidR="007770AB">
        <w:rPr>
          <w:rFonts w:ascii="Times New Roman" w:eastAsia="Times New Roman" w:hAnsi="Times New Roman" w:cs="Times New Roman"/>
          <w:sz w:val="24"/>
        </w:rPr>
        <w:t xml:space="preserve"> without funding, intended as much as a primer for further inquiry and debate as </w:t>
      </w:r>
      <w:r w:rsidR="00716DAA">
        <w:rPr>
          <w:rFonts w:ascii="Times New Roman" w:eastAsia="Times New Roman" w:hAnsi="Times New Roman" w:cs="Times New Roman"/>
          <w:sz w:val="24"/>
        </w:rPr>
        <w:t xml:space="preserve">it was </w:t>
      </w:r>
      <w:r w:rsidR="007770AB">
        <w:rPr>
          <w:rFonts w:ascii="Times New Roman" w:eastAsia="Times New Roman" w:hAnsi="Times New Roman" w:cs="Times New Roman"/>
          <w:sz w:val="24"/>
        </w:rPr>
        <w:t xml:space="preserve">a standalone contribution. We have received valuable feedback that similar tensions exist in social services planning elsewhere, </w:t>
      </w:r>
      <w:r>
        <w:rPr>
          <w:rFonts w:ascii="Times New Roman" w:eastAsia="Times New Roman" w:hAnsi="Times New Roman" w:cs="Times New Roman"/>
          <w:sz w:val="24"/>
        </w:rPr>
        <w:t xml:space="preserve">for example </w:t>
      </w:r>
      <w:r w:rsidR="007770AB">
        <w:rPr>
          <w:rFonts w:ascii="Times New Roman" w:eastAsia="Times New Roman" w:hAnsi="Times New Roman" w:cs="Times New Roman"/>
          <w:sz w:val="24"/>
        </w:rPr>
        <w:t>in Scotland. A comparative analysis would be a sensible step forward beyond the current research. This would enable a wider interdiscursive analysis, to see how these types of thematic priorities recur in different legislatures, and in different discourses.</w:t>
      </w:r>
    </w:p>
    <w:p w:rsidR="007770AB" w:rsidRDefault="007770AB" w:rsidP="004F519E">
      <w:pPr>
        <w:widowControl w:val="0"/>
        <w:spacing w:line="240" w:lineRule="auto"/>
        <w:jc w:val="both"/>
      </w:pPr>
    </w:p>
    <w:p w:rsidR="007770AB" w:rsidRDefault="007770AB" w:rsidP="004F519E">
      <w:pPr>
        <w:widowControl w:val="0"/>
        <w:spacing w:line="240" w:lineRule="auto"/>
        <w:jc w:val="both"/>
      </w:pPr>
      <w:r>
        <w:rPr>
          <w:rFonts w:ascii="Times New Roman" w:eastAsia="Times New Roman" w:hAnsi="Times New Roman" w:cs="Times New Roman"/>
          <w:sz w:val="24"/>
        </w:rPr>
        <w:t xml:space="preserve">Taken together, our findings suggest that one of the principal priorities for FLSC is to efficiently conclude </w:t>
      </w:r>
      <w:r w:rsidR="00B50232">
        <w:rPr>
          <w:rFonts w:ascii="Times New Roman" w:eastAsia="Times New Roman" w:hAnsi="Times New Roman" w:cs="Times New Roman"/>
          <w:sz w:val="24"/>
        </w:rPr>
        <w:t xml:space="preserve">existing service interventions and </w:t>
      </w:r>
      <w:r>
        <w:rPr>
          <w:rFonts w:ascii="Times New Roman" w:eastAsia="Times New Roman" w:hAnsi="Times New Roman" w:cs="Times New Roman"/>
          <w:sz w:val="24"/>
        </w:rPr>
        <w:t>minimise the time-footprint</w:t>
      </w:r>
      <w:r w:rsidR="00B50232">
        <w:rPr>
          <w:rFonts w:ascii="Times New Roman" w:eastAsia="Times New Roman" w:hAnsi="Times New Roman" w:cs="Times New Roman"/>
          <w:sz w:val="24"/>
        </w:rPr>
        <w:t xml:space="preserve"> of ongoing interventions</w:t>
      </w:r>
      <w:r>
        <w:rPr>
          <w:rFonts w:ascii="Times New Roman" w:eastAsia="Times New Roman" w:hAnsi="Times New Roman" w:cs="Times New Roman"/>
          <w:sz w:val="24"/>
        </w:rPr>
        <w:t xml:space="preserve">. When interventions are necessary, these are to be as early and as light as possible, and to end as quickly as possible. </w:t>
      </w:r>
      <w:r w:rsidR="0024479E">
        <w:rPr>
          <w:rFonts w:ascii="Times New Roman" w:eastAsia="Times New Roman" w:hAnsi="Times New Roman" w:cs="Times New Roman"/>
          <w:sz w:val="24"/>
        </w:rPr>
        <w:t>E</w:t>
      </w:r>
      <w:r>
        <w:rPr>
          <w:rFonts w:ascii="Times New Roman" w:eastAsia="Times New Roman" w:hAnsi="Times New Roman" w:cs="Times New Roman"/>
          <w:sz w:val="24"/>
        </w:rPr>
        <w:t xml:space="preserve">fficiencies must </w:t>
      </w:r>
      <w:r w:rsidR="0024479E">
        <w:rPr>
          <w:rFonts w:ascii="Times New Roman" w:eastAsia="Times New Roman" w:hAnsi="Times New Roman" w:cs="Times New Roman"/>
          <w:sz w:val="24"/>
        </w:rPr>
        <w:t>rise</w:t>
      </w:r>
      <w:r>
        <w:rPr>
          <w:rFonts w:ascii="Times New Roman" w:eastAsia="Times New Roman" w:hAnsi="Times New Roman" w:cs="Times New Roman"/>
          <w:sz w:val="24"/>
        </w:rPr>
        <w:t xml:space="preserve"> within services, concentrating on familiar user categories</w:t>
      </w:r>
      <w:r w:rsidR="00B50232">
        <w:rPr>
          <w:rFonts w:ascii="Times New Roman" w:eastAsia="Times New Roman" w:hAnsi="Times New Roman" w:cs="Times New Roman"/>
          <w:sz w:val="24"/>
        </w:rPr>
        <w:t>, whose numbers are noted to be increasing</w:t>
      </w:r>
      <w:r>
        <w:rPr>
          <w:rFonts w:ascii="Times New Roman" w:eastAsia="Times New Roman" w:hAnsi="Times New Roman" w:cs="Times New Roman"/>
          <w:sz w:val="24"/>
        </w:rPr>
        <w:t xml:space="preserve">. </w:t>
      </w:r>
      <w:r w:rsidR="0024479E">
        <w:rPr>
          <w:rFonts w:ascii="Times New Roman" w:eastAsia="Times New Roman" w:hAnsi="Times New Roman" w:cs="Times New Roman"/>
          <w:sz w:val="24"/>
        </w:rPr>
        <w:t>Justification for t</w:t>
      </w:r>
      <w:r>
        <w:rPr>
          <w:rFonts w:ascii="Times New Roman" w:eastAsia="Times New Roman" w:hAnsi="Times New Roman" w:cs="Times New Roman"/>
          <w:sz w:val="24"/>
        </w:rPr>
        <w:t xml:space="preserve">hese priorities </w:t>
      </w:r>
      <w:r w:rsidR="0024479E">
        <w:rPr>
          <w:rFonts w:ascii="Times New Roman" w:eastAsia="Times New Roman" w:hAnsi="Times New Roman" w:cs="Times New Roman"/>
          <w:sz w:val="24"/>
        </w:rPr>
        <w:t xml:space="preserve">focuses on </w:t>
      </w:r>
      <w:r>
        <w:rPr>
          <w:rFonts w:ascii="Times New Roman" w:eastAsia="Times New Roman" w:hAnsi="Times New Roman" w:cs="Times New Roman"/>
          <w:sz w:val="24"/>
        </w:rPr>
        <w:t xml:space="preserve">the inherent importance of quantifiable efficiency, within the wider policymaking framework of </w:t>
      </w:r>
      <w:r w:rsidR="0024479E">
        <w:rPr>
          <w:rFonts w:ascii="Times New Roman" w:eastAsia="Times New Roman" w:hAnsi="Times New Roman" w:cs="Times New Roman"/>
          <w:sz w:val="24"/>
        </w:rPr>
        <w:t>NPM</w:t>
      </w:r>
      <w:r w:rsidR="00AF5032">
        <w:rPr>
          <w:rFonts w:ascii="Times New Roman" w:eastAsia="Times New Roman" w:hAnsi="Times New Roman" w:cs="Times New Roman"/>
          <w:sz w:val="24"/>
        </w:rPr>
        <w:t xml:space="preserve">. </w:t>
      </w:r>
      <w:r w:rsidR="00C357DF">
        <w:rPr>
          <w:rFonts w:ascii="Times New Roman" w:eastAsia="Times New Roman" w:hAnsi="Times New Roman" w:cs="Times New Roman"/>
          <w:sz w:val="24"/>
        </w:rPr>
        <w:t>In contrast, ‘reaching out’ to</w:t>
      </w:r>
      <w:r w:rsidR="002D03B8">
        <w:rPr>
          <w:rFonts w:ascii="Times New Roman" w:eastAsia="Times New Roman" w:hAnsi="Times New Roman" w:cs="Times New Roman"/>
          <w:sz w:val="24"/>
        </w:rPr>
        <w:t xml:space="preserve"> marginalised and unde</w:t>
      </w:r>
      <w:r w:rsidR="00A85887">
        <w:rPr>
          <w:rFonts w:ascii="Times New Roman" w:eastAsia="Times New Roman" w:hAnsi="Times New Roman" w:cs="Times New Roman"/>
          <w:sz w:val="24"/>
        </w:rPr>
        <w:t>r-</w:t>
      </w:r>
      <w:r w:rsidR="002D03B8">
        <w:rPr>
          <w:rFonts w:ascii="Times New Roman" w:eastAsia="Times New Roman" w:hAnsi="Times New Roman" w:cs="Times New Roman"/>
          <w:sz w:val="24"/>
        </w:rPr>
        <w:t xml:space="preserve">served </w:t>
      </w:r>
      <w:r w:rsidR="00A85887">
        <w:rPr>
          <w:rFonts w:ascii="Times New Roman" w:eastAsia="Times New Roman" w:hAnsi="Times New Roman" w:cs="Times New Roman"/>
          <w:sz w:val="24"/>
        </w:rPr>
        <w:t>people</w:t>
      </w:r>
      <w:r w:rsidR="00C357DF">
        <w:rPr>
          <w:rFonts w:ascii="Times New Roman" w:eastAsia="Times New Roman" w:hAnsi="Times New Roman" w:cs="Times New Roman"/>
          <w:sz w:val="24"/>
        </w:rPr>
        <w:t xml:space="preserve"> </w:t>
      </w:r>
      <w:proofErr w:type="gramStart"/>
      <w:r w:rsidR="00C357DF">
        <w:rPr>
          <w:rFonts w:ascii="Times New Roman" w:eastAsia="Times New Roman" w:hAnsi="Times New Roman" w:cs="Times New Roman"/>
          <w:sz w:val="24"/>
        </w:rPr>
        <w:t>is mentioned</w:t>
      </w:r>
      <w:proofErr w:type="gramEnd"/>
      <w:r w:rsidR="00C357DF">
        <w:rPr>
          <w:rFonts w:ascii="Times New Roman" w:eastAsia="Times New Roman" w:hAnsi="Times New Roman" w:cs="Times New Roman"/>
          <w:sz w:val="24"/>
        </w:rPr>
        <w:t xml:space="preserve"> infrequently</w:t>
      </w:r>
      <w:r w:rsidR="00ED7F1D">
        <w:rPr>
          <w:rFonts w:ascii="Times New Roman" w:eastAsia="Times New Roman" w:hAnsi="Times New Roman" w:cs="Times New Roman"/>
          <w:sz w:val="24"/>
        </w:rPr>
        <w:t>,</w:t>
      </w:r>
      <w:r w:rsidR="00C357DF">
        <w:rPr>
          <w:rFonts w:ascii="Times New Roman" w:eastAsia="Times New Roman" w:hAnsi="Times New Roman" w:cs="Times New Roman"/>
          <w:sz w:val="24"/>
        </w:rPr>
        <w:t xml:space="preserve"> as the responsibility of </w:t>
      </w:r>
      <w:r w:rsidR="0024479E">
        <w:rPr>
          <w:rFonts w:ascii="Times New Roman" w:eastAsia="Times New Roman" w:hAnsi="Times New Roman" w:cs="Times New Roman"/>
          <w:sz w:val="24"/>
        </w:rPr>
        <w:t xml:space="preserve">a distantly articulated </w:t>
      </w:r>
      <w:r w:rsidR="00C357DF">
        <w:rPr>
          <w:rFonts w:ascii="Times New Roman" w:eastAsia="Times New Roman" w:hAnsi="Times New Roman" w:cs="Times New Roman"/>
          <w:sz w:val="24"/>
        </w:rPr>
        <w:t>third sector.</w:t>
      </w:r>
    </w:p>
    <w:p w:rsidR="007770AB" w:rsidRDefault="007770AB" w:rsidP="004F519E">
      <w:pPr>
        <w:widowControl w:val="0"/>
        <w:spacing w:line="240" w:lineRule="auto"/>
        <w:jc w:val="both"/>
      </w:pPr>
    </w:p>
    <w:p w:rsidR="007770AB" w:rsidRDefault="007770AB"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Chaney </w:t>
      </w:r>
      <w:r w:rsidR="007F3095">
        <w:rPr>
          <w:rFonts w:ascii="Times New Roman" w:eastAsia="Times New Roman" w:hAnsi="Times New Roman" w:cs="Times New Roman"/>
          <w:sz w:val="24"/>
        </w:rPr>
        <w:t xml:space="preserve">highlights </w:t>
      </w:r>
      <w:r>
        <w:rPr>
          <w:rFonts w:ascii="Times New Roman" w:eastAsia="Times New Roman" w:hAnsi="Times New Roman" w:cs="Times New Roman"/>
          <w:sz w:val="24"/>
        </w:rPr>
        <w:t>that the Welsh Government equality duty is “not aimed solely at marginalised groups but ‘all people’” (2004</w:t>
      </w:r>
      <w:r w:rsidR="002E4E72">
        <w:rPr>
          <w:rFonts w:ascii="Times New Roman" w:eastAsia="Times New Roman" w:hAnsi="Times New Roman" w:cs="Times New Roman"/>
          <w:sz w:val="24"/>
        </w:rPr>
        <w:t>,</w:t>
      </w:r>
      <w:r>
        <w:rPr>
          <w:rFonts w:ascii="Times New Roman" w:eastAsia="Times New Roman" w:hAnsi="Times New Roman" w:cs="Times New Roman"/>
          <w:sz w:val="24"/>
        </w:rPr>
        <w:t xml:space="preserve"> 67). We would argue</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based on our analysis, that this emphasis on universality </w:t>
      </w:r>
      <w:r w:rsidR="00EB4610">
        <w:rPr>
          <w:rFonts w:ascii="Times New Roman" w:eastAsia="Times New Roman" w:hAnsi="Times New Roman" w:cs="Times New Roman"/>
          <w:sz w:val="24"/>
        </w:rPr>
        <w:t>lacks clarity and precision</w:t>
      </w:r>
      <w:r>
        <w:rPr>
          <w:rFonts w:ascii="Times New Roman" w:eastAsia="Times New Roman" w:hAnsi="Times New Roman" w:cs="Times New Roman"/>
          <w:sz w:val="24"/>
        </w:rPr>
        <w:t xml:space="preserve">, </w:t>
      </w:r>
      <w:r w:rsidR="00EB4610">
        <w:rPr>
          <w:rFonts w:ascii="Times New Roman" w:eastAsia="Times New Roman" w:hAnsi="Times New Roman" w:cs="Times New Roman"/>
          <w:sz w:val="24"/>
        </w:rPr>
        <w:t xml:space="preserve">eliding precise discussion of </w:t>
      </w:r>
      <w:r>
        <w:rPr>
          <w:rFonts w:ascii="Times New Roman" w:eastAsia="Times New Roman" w:hAnsi="Times New Roman" w:cs="Times New Roman"/>
          <w:sz w:val="24"/>
        </w:rPr>
        <w:t>the most marginalised</w:t>
      </w:r>
      <w:r w:rsidR="0024479E">
        <w:rPr>
          <w:rFonts w:ascii="Times New Roman" w:eastAsia="Times New Roman" w:hAnsi="Times New Roman" w:cs="Times New Roman"/>
          <w:sz w:val="24"/>
        </w:rPr>
        <w:t xml:space="preserve">. A clearer balance </w:t>
      </w:r>
      <w:proofErr w:type="gramStart"/>
      <w:r w:rsidR="0024479E">
        <w:rPr>
          <w:rFonts w:ascii="Times New Roman" w:eastAsia="Times New Roman" w:hAnsi="Times New Roman" w:cs="Times New Roman"/>
          <w:sz w:val="24"/>
        </w:rPr>
        <w:t>may be struck</w:t>
      </w:r>
      <w:proofErr w:type="gramEnd"/>
      <w:r w:rsidR="0024479E">
        <w:rPr>
          <w:rFonts w:ascii="Times New Roman" w:eastAsia="Times New Roman" w:hAnsi="Times New Roman" w:cs="Times New Roman"/>
          <w:sz w:val="24"/>
        </w:rPr>
        <w:t xml:space="preserve"> if the policymaking rationale of WTRH could </w:t>
      </w:r>
      <w:r w:rsidR="00EB4610">
        <w:rPr>
          <w:rFonts w:ascii="Times New Roman" w:eastAsia="Times New Roman" w:hAnsi="Times New Roman" w:cs="Times New Roman"/>
          <w:sz w:val="24"/>
        </w:rPr>
        <w:t xml:space="preserve">be </w:t>
      </w:r>
      <w:r w:rsidR="0024479E">
        <w:rPr>
          <w:rFonts w:ascii="Times New Roman" w:eastAsia="Times New Roman" w:hAnsi="Times New Roman" w:cs="Times New Roman"/>
          <w:sz w:val="24"/>
        </w:rPr>
        <w:t xml:space="preserve">spread more widely, to match the detail with the headline priorities in FLSC such as </w:t>
      </w:r>
      <w:r>
        <w:rPr>
          <w:rFonts w:ascii="Times New Roman" w:eastAsia="Times New Roman" w:hAnsi="Times New Roman" w:cs="Times New Roman"/>
          <w:sz w:val="24"/>
        </w:rPr>
        <w:t xml:space="preserve">“promoting wellbeing, social inclusion and community safety” (p.1). </w:t>
      </w:r>
      <w:r w:rsidR="0024479E">
        <w:rPr>
          <w:rFonts w:ascii="Times New Roman" w:eastAsia="Times New Roman" w:hAnsi="Times New Roman" w:cs="Times New Roman"/>
          <w:sz w:val="24"/>
        </w:rPr>
        <w:t>At present</w:t>
      </w:r>
      <w:r w:rsidR="00EB4610">
        <w:rPr>
          <w:rFonts w:ascii="Times New Roman" w:eastAsia="Times New Roman" w:hAnsi="Times New Roman" w:cs="Times New Roman"/>
          <w:sz w:val="24"/>
        </w:rPr>
        <w:t>,</w:t>
      </w:r>
      <w:r>
        <w:rPr>
          <w:rFonts w:ascii="Times New Roman" w:eastAsia="Times New Roman" w:hAnsi="Times New Roman" w:cs="Times New Roman"/>
          <w:sz w:val="24"/>
        </w:rPr>
        <w:t xml:space="preserve"> these intentions are constrained by demands on productivity and performance, reflected in the predominant </w:t>
      </w:r>
      <w:r w:rsidR="00EB4610">
        <w:rPr>
          <w:rFonts w:ascii="Times New Roman" w:eastAsia="Times New Roman" w:hAnsi="Times New Roman" w:cs="Times New Roman"/>
          <w:sz w:val="24"/>
        </w:rPr>
        <w:t xml:space="preserve">discourse </w:t>
      </w:r>
      <w:r>
        <w:rPr>
          <w:rFonts w:ascii="Times New Roman" w:eastAsia="Times New Roman" w:hAnsi="Times New Roman" w:cs="Times New Roman"/>
          <w:sz w:val="24"/>
        </w:rPr>
        <w:t xml:space="preserve">of </w:t>
      </w:r>
      <w:r w:rsidR="0024479E">
        <w:rPr>
          <w:rFonts w:ascii="Times New Roman" w:eastAsia="Times New Roman" w:hAnsi="Times New Roman" w:cs="Times New Roman"/>
          <w:sz w:val="24"/>
        </w:rPr>
        <w:t>NPM</w:t>
      </w:r>
      <w:r>
        <w:rPr>
          <w:rFonts w:ascii="Times New Roman" w:eastAsia="Times New Roman" w:hAnsi="Times New Roman" w:cs="Times New Roman"/>
          <w:sz w:val="24"/>
        </w:rPr>
        <w:t xml:space="preserve">. The result is an emphasis on efficiency and throughput </w:t>
      </w:r>
      <w:r w:rsidR="0024479E">
        <w:rPr>
          <w:rFonts w:ascii="Times New Roman" w:eastAsia="Times New Roman" w:hAnsi="Times New Roman" w:cs="Times New Roman"/>
          <w:sz w:val="24"/>
        </w:rPr>
        <w:t>–</w:t>
      </w:r>
      <w:r>
        <w:rPr>
          <w:rFonts w:ascii="Times New Roman" w:eastAsia="Times New Roman" w:hAnsi="Times New Roman" w:cs="Times New Roman"/>
          <w:sz w:val="24"/>
        </w:rPr>
        <w:t xml:space="preserve"> on speeding up </w:t>
      </w:r>
      <w:r w:rsidR="0024479E">
        <w:rPr>
          <w:rFonts w:ascii="Times New Roman" w:eastAsia="Times New Roman" w:hAnsi="Times New Roman" w:cs="Times New Roman"/>
          <w:sz w:val="24"/>
        </w:rPr>
        <w:t>–</w:t>
      </w:r>
      <w:r>
        <w:rPr>
          <w:rFonts w:ascii="Times New Roman" w:eastAsia="Times New Roman" w:hAnsi="Times New Roman" w:cs="Times New Roman"/>
          <w:sz w:val="24"/>
        </w:rPr>
        <w:t xml:space="preserve"> to the </w:t>
      </w:r>
      <w:r w:rsidR="0024479E">
        <w:rPr>
          <w:rFonts w:ascii="Times New Roman" w:eastAsia="Times New Roman" w:hAnsi="Times New Roman" w:cs="Times New Roman"/>
          <w:sz w:val="24"/>
        </w:rPr>
        <w:t xml:space="preserve">apparent </w:t>
      </w:r>
      <w:r>
        <w:rPr>
          <w:rFonts w:ascii="Times New Roman" w:eastAsia="Times New Roman" w:hAnsi="Times New Roman" w:cs="Times New Roman"/>
          <w:sz w:val="24"/>
        </w:rPr>
        <w:t xml:space="preserve">detriment of breadth and sensitivity of care </w:t>
      </w:r>
      <w:r w:rsidR="0024479E">
        <w:rPr>
          <w:rFonts w:ascii="Times New Roman" w:eastAsia="Times New Roman" w:hAnsi="Times New Roman" w:cs="Times New Roman"/>
          <w:sz w:val="24"/>
        </w:rPr>
        <w:t>–</w:t>
      </w:r>
      <w:r>
        <w:rPr>
          <w:rFonts w:ascii="Times New Roman" w:eastAsia="Times New Roman" w:hAnsi="Times New Roman" w:cs="Times New Roman"/>
          <w:sz w:val="24"/>
        </w:rPr>
        <w:t xml:space="preserve"> reaching out.</w:t>
      </w:r>
    </w:p>
    <w:p w:rsidR="00C357DF" w:rsidRDefault="00C357DF" w:rsidP="004F519E">
      <w:pPr>
        <w:widowControl w:val="0"/>
        <w:spacing w:line="240" w:lineRule="auto"/>
        <w:jc w:val="both"/>
        <w:rPr>
          <w:rFonts w:ascii="Times New Roman" w:eastAsia="Times New Roman" w:hAnsi="Times New Roman" w:cs="Times New Roman"/>
          <w:sz w:val="24"/>
        </w:rPr>
      </w:pPr>
    </w:p>
    <w:p w:rsidR="00C300A6" w:rsidRDefault="00C357DF"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w:t>
      </w:r>
      <w:r w:rsidR="009C11EE">
        <w:rPr>
          <w:rFonts w:ascii="Times New Roman" w:eastAsia="Times New Roman" w:hAnsi="Times New Roman" w:cs="Times New Roman"/>
          <w:sz w:val="24"/>
        </w:rPr>
        <w:t xml:space="preserve">e use of DHA </w:t>
      </w:r>
      <w:r w:rsidR="00AB6F27">
        <w:rPr>
          <w:rFonts w:ascii="Times New Roman" w:eastAsia="Times New Roman" w:hAnsi="Times New Roman" w:cs="Times New Roman"/>
          <w:sz w:val="24"/>
        </w:rPr>
        <w:t xml:space="preserve">in this case </w:t>
      </w:r>
      <w:r w:rsidR="009C11EE">
        <w:rPr>
          <w:rFonts w:ascii="Times New Roman" w:eastAsia="Times New Roman" w:hAnsi="Times New Roman" w:cs="Times New Roman"/>
          <w:sz w:val="24"/>
        </w:rPr>
        <w:t xml:space="preserve">demonstrates the value of analysing documents from even a recent period </w:t>
      </w:r>
      <w:r w:rsidR="00AB6F27">
        <w:rPr>
          <w:rFonts w:ascii="Times New Roman" w:eastAsia="Times New Roman" w:hAnsi="Times New Roman" w:cs="Times New Roman"/>
          <w:sz w:val="24"/>
        </w:rPr>
        <w:t>with</w:t>
      </w:r>
      <w:r w:rsidR="009C11EE">
        <w:rPr>
          <w:rFonts w:ascii="Times New Roman" w:eastAsia="Times New Roman" w:hAnsi="Times New Roman" w:cs="Times New Roman"/>
          <w:sz w:val="24"/>
        </w:rPr>
        <w:t>in their historical context</w:t>
      </w:r>
      <w:r w:rsidR="00AF5032">
        <w:rPr>
          <w:rFonts w:ascii="Times New Roman" w:eastAsia="Times New Roman" w:hAnsi="Times New Roman" w:cs="Times New Roman"/>
          <w:sz w:val="24"/>
        </w:rPr>
        <w:t xml:space="preserve">. </w:t>
      </w:r>
      <w:r w:rsidR="00D539D2">
        <w:rPr>
          <w:rFonts w:ascii="Times New Roman" w:eastAsia="Times New Roman" w:hAnsi="Times New Roman" w:cs="Times New Roman"/>
          <w:sz w:val="24"/>
        </w:rPr>
        <w:t>The New Labour era was particularly fruitful for this type of analysis because of the emphasis placed on language and the importance of ‘spin’</w:t>
      </w:r>
      <w:r w:rsidR="007E42FF">
        <w:rPr>
          <w:rFonts w:ascii="Times New Roman" w:eastAsia="Times New Roman" w:hAnsi="Times New Roman" w:cs="Times New Roman"/>
          <w:sz w:val="24"/>
        </w:rPr>
        <w:t xml:space="preserve"> in con</w:t>
      </w:r>
      <w:r w:rsidR="002D03B8">
        <w:rPr>
          <w:rFonts w:ascii="Times New Roman" w:eastAsia="Times New Roman" w:hAnsi="Times New Roman" w:cs="Times New Roman"/>
          <w:sz w:val="24"/>
        </w:rPr>
        <w:t>vincing the media that the government was</w:t>
      </w:r>
      <w:r w:rsidR="007E42FF">
        <w:rPr>
          <w:rFonts w:ascii="Times New Roman" w:eastAsia="Times New Roman" w:hAnsi="Times New Roman" w:cs="Times New Roman"/>
          <w:sz w:val="24"/>
        </w:rPr>
        <w:t xml:space="preserve"> satisfying a wide range of agendas</w:t>
      </w:r>
      <w:r w:rsidR="0024479E">
        <w:rPr>
          <w:rFonts w:ascii="Times New Roman" w:eastAsia="Times New Roman" w:hAnsi="Times New Roman" w:cs="Times New Roman"/>
          <w:sz w:val="24"/>
        </w:rPr>
        <w:t xml:space="preserve"> (Fairclough 2000)</w:t>
      </w:r>
      <w:r w:rsidR="00AF5032">
        <w:rPr>
          <w:rFonts w:ascii="Times New Roman" w:eastAsia="Times New Roman" w:hAnsi="Times New Roman" w:cs="Times New Roman"/>
          <w:sz w:val="24"/>
        </w:rPr>
        <w:t xml:space="preserve">. </w:t>
      </w:r>
      <w:r w:rsidR="004E13E5">
        <w:rPr>
          <w:rFonts w:ascii="Times New Roman" w:eastAsia="Times New Roman" w:hAnsi="Times New Roman" w:cs="Times New Roman"/>
          <w:sz w:val="24"/>
        </w:rPr>
        <w:t xml:space="preserve">We reviewed above the influence of New Labour thinking on the nascent Welsh </w:t>
      </w:r>
      <w:r w:rsidR="004E13E5">
        <w:rPr>
          <w:rFonts w:ascii="Times New Roman" w:eastAsia="Times New Roman" w:hAnsi="Times New Roman" w:cs="Times New Roman"/>
          <w:sz w:val="24"/>
        </w:rPr>
        <w:lastRenderedPageBreak/>
        <w:t xml:space="preserve">Government, </w:t>
      </w:r>
      <w:r w:rsidR="00E125A3">
        <w:rPr>
          <w:rFonts w:ascii="Times New Roman" w:eastAsia="Times New Roman" w:hAnsi="Times New Roman" w:cs="Times New Roman"/>
          <w:sz w:val="24"/>
        </w:rPr>
        <w:t>given its concern to implement Best Value principles as early as possible, alongside its strong equality duty.</w:t>
      </w:r>
    </w:p>
    <w:p w:rsidR="007770AB" w:rsidRDefault="007770AB" w:rsidP="004F519E">
      <w:pPr>
        <w:widowControl w:val="0"/>
        <w:spacing w:line="240" w:lineRule="auto"/>
        <w:jc w:val="both"/>
        <w:rPr>
          <w:rFonts w:ascii="Times New Roman" w:eastAsia="Times New Roman" w:hAnsi="Times New Roman" w:cs="Times New Roman"/>
          <w:sz w:val="24"/>
        </w:rPr>
      </w:pPr>
    </w:p>
    <w:p w:rsidR="00166E2B" w:rsidRDefault="00E125A3" w:rsidP="004F519E">
      <w:pPr>
        <w:widowControl w:val="0"/>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szCs w:val="24"/>
        </w:rPr>
        <w:t xml:space="preserve">Other </w:t>
      </w:r>
      <w:r w:rsidR="00166E2B">
        <w:rPr>
          <w:rFonts w:ascii="Times New Roman" w:eastAsia="Times New Roman" w:hAnsi="Times New Roman" w:cs="Times New Roman"/>
          <w:sz w:val="24"/>
          <w:szCs w:val="24"/>
        </w:rPr>
        <w:t xml:space="preserve">studies </w:t>
      </w:r>
      <w:r>
        <w:rPr>
          <w:rFonts w:ascii="Times New Roman" w:eastAsia="Times New Roman" w:hAnsi="Times New Roman" w:cs="Times New Roman"/>
          <w:sz w:val="24"/>
          <w:szCs w:val="24"/>
        </w:rPr>
        <w:t xml:space="preserve">have </w:t>
      </w:r>
      <w:r w:rsidR="00166E2B">
        <w:rPr>
          <w:rFonts w:ascii="Times New Roman" w:eastAsia="Times New Roman" w:hAnsi="Times New Roman" w:cs="Times New Roman"/>
          <w:sz w:val="24"/>
          <w:szCs w:val="24"/>
        </w:rPr>
        <w:t>examine</w:t>
      </w:r>
      <w:r>
        <w:rPr>
          <w:rFonts w:ascii="Times New Roman" w:eastAsia="Times New Roman" w:hAnsi="Times New Roman" w:cs="Times New Roman"/>
          <w:sz w:val="24"/>
          <w:szCs w:val="24"/>
        </w:rPr>
        <w:t>d</w:t>
      </w:r>
      <w:r w:rsidR="00166E2B">
        <w:rPr>
          <w:rFonts w:ascii="Times New Roman" w:eastAsia="Times New Roman" w:hAnsi="Times New Roman" w:cs="Times New Roman"/>
          <w:sz w:val="24"/>
          <w:szCs w:val="24"/>
        </w:rPr>
        <w:t xml:space="preserve"> the role of language in achievi</w:t>
      </w:r>
      <w:r w:rsidR="00862F6C">
        <w:rPr>
          <w:rFonts w:ascii="Times New Roman" w:eastAsia="Times New Roman" w:hAnsi="Times New Roman" w:cs="Times New Roman"/>
          <w:sz w:val="24"/>
          <w:szCs w:val="24"/>
        </w:rPr>
        <w:t>ng political goals (for example</w:t>
      </w:r>
      <w:r w:rsidR="00166E2B">
        <w:rPr>
          <w:rFonts w:ascii="Times New Roman" w:eastAsia="Times New Roman" w:hAnsi="Times New Roman" w:cs="Times New Roman"/>
          <w:sz w:val="24"/>
          <w:szCs w:val="24"/>
        </w:rPr>
        <w:t xml:space="preserve"> Unger, 2013) and of competition between discourses advanced </w:t>
      </w:r>
      <w:r w:rsidR="00862F6C">
        <w:rPr>
          <w:rFonts w:ascii="Times New Roman" w:eastAsia="Times New Roman" w:hAnsi="Times New Roman" w:cs="Times New Roman"/>
          <w:sz w:val="24"/>
          <w:szCs w:val="24"/>
        </w:rPr>
        <w:t>by</w:t>
      </w:r>
      <w:r w:rsidR="00166E2B">
        <w:rPr>
          <w:rFonts w:ascii="Times New Roman" w:eastAsia="Times New Roman" w:hAnsi="Times New Roman" w:cs="Times New Roman"/>
          <w:sz w:val="24"/>
          <w:szCs w:val="24"/>
        </w:rPr>
        <w:t xml:space="preserve"> different groups (for example, </w:t>
      </w:r>
      <w:proofErr w:type="spellStart"/>
      <w:r w:rsidR="00166E2B">
        <w:rPr>
          <w:rFonts w:ascii="Times New Roman" w:eastAsia="Times New Roman" w:hAnsi="Times New Roman" w:cs="Times New Roman"/>
          <w:sz w:val="24"/>
          <w:szCs w:val="24"/>
        </w:rPr>
        <w:t>Kotwal</w:t>
      </w:r>
      <w:proofErr w:type="spellEnd"/>
      <w:r w:rsidR="00166E2B">
        <w:rPr>
          <w:rFonts w:ascii="Times New Roman" w:eastAsia="Times New Roman" w:hAnsi="Times New Roman" w:cs="Times New Roman"/>
          <w:sz w:val="24"/>
          <w:szCs w:val="24"/>
        </w:rPr>
        <w:t xml:space="preserve"> and Power, 2013).</w:t>
      </w:r>
      <w:r w:rsidR="00C53292">
        <w:rPr>
          <w:rFonts w:ascii="Times New Roman" w:eastAsia="Times New Roman" w:hAnsi="Times New Roman" w:cs="Times New Roman"/>
          <w:sz w:val="24"/>
          <w:szCs w:val="24"/>
        </w:rPr>
        <w:t xml:space="preserve"> In this </w:t>
      </w:r>
      <w:proofErr w:type="gramStart"/>
      <w:r w:rsidR="00166E2B">
        <w:rPr>
          <w:rFonts w:ascii="Times New Roman" w:eastAsia="Times New Roman" w:hAnsi="Times New Roman" w:cs="Times New Roman"/>
          <w:sz w:val="24"/>
          <w:szCs w:val="24"/>
        </w:rPr>
        <w:t>study</w:t>
      </w:r>
      <w:proofErr w:type="gramEnd"/>
      <w:r w:rsidR="00166E2B">
        <w:rPr>
          <w:rFonts w:ascii="Times New Roman" w:eastAsia="Times New Roman" w:hAnsi="Times New Roman" w:cs="Times New Roman"/>
          <w:sz w:val="24"/>
          <w:szCs w:val="24"/>
        </w:rPr>
        <w:t xml:space="preserve"> </w:t>
      </w:r>
      <w:r w:rsidR="00C53292">
        <w:rPr>
          <w:rFonts w:ascii="Times New Roman" w:eastAsia="Times New Roman" w:hAnsi="Times New Roman" w:cs="Times New Roman"/>
          <w:sz w:val="24"/>
          <w:szCs w:val="24"/>
        </w:rPr>
        <w:t>we have examined</w:t>
      </w:r>
      <w:r w:rsidR="00166E2B">
        <w:rPr>
          <w:rFonts w:ascii="Times New Roman" w:eastAsia="Times New Roman" w:hAnsi="Times New Roman" w:cs="Times New Roman"/>
          <w:sz w:val="24"/>
          <w:szCs w:val="24"/>
        </w:rPr>
        <w:t xml:space="preserve"> competing discourses within the rhetoric of one organisation.</w:t>
      </w:r>
      <w:r w:rsidR="008F1DC5">
        <w:rPr>
          <w:rFonts w:ascii="Times New Roman" w:eastAsia="Times New Roman" w:hAnsi="Times New Roman" w:cs="Times New Roman"/>
          <w:sz w:val="24"/>
          <w:szCs w:val="24"/>
        </w:rPr>
        <w:t xml:space="preserve"> </w:t>
      </w:r>
      <w:r w:rsidR="004D10C8">
        <w:rPr>
          <w:rFonts w:ascii="Times New Roman" w:eastAsia="Times New Roman" w:hAnsi="Times New Roman" w:cs="Times New Roman"/>
          <w:sz w:val="24"/>
          <w:szCs w:val="24"/>
        </w:rPr>
        <w:t>This</w:t>
      </w:r>
      <w:r w:rsidR="008F1DC5">
        <w:rPr>
          <w:rFonts w:ascii="Times New Roman" w:eastAsia="Times New Roman" w:hAnsi="Times New Roman" w:cs="Times New Roman"/>
          <w:sz w:val="24"/>
          <w:szCs w:val="24"/>
        </w:rPr>
        <w:t xml:space="preserve"> approach </w:t>
      </w:r>
      <w:proofErr w:type="gramStart"/>
      <w:r w:rsidR="008F1DC5">
        <w:rPr>
          <w:rFonts w:ascii="Times New Roman" w:eastAsia="Times New Roman" w:hAnsi="Times New Roman" w:cs="Times New Roman"/>
          <w:sz w:val="24"/>
          <w:szCs w:val="24"/>
        </w:rPr>
        <w:t xml:space="preserve">could be </w:t>
      </w:r>
      <w:r w:rsidR="00C53292">
        <w:rPr>
          <w:rFonts w:ascii="Times New Roman" w:eastAsia="Times New Roman" w:hAnsi="Times New Roman" w:cs="Times New Roman"/>
          <w:sz w:val="24"/>
          <w:szCs w:val="24"/>
        </w:rPr>
        <w:t>productively</w:t>
      </w:r>
      <w:r w:rsidR="008F1DC5">
        <w:rPr>
          <w:rFonts w:ascii="Times New Roman" w:eastAsia="Times New Roman" w:hAnsi="Times New Roman" w:cs="Times New Roman"/>
          <w:sz w:val="24"/>
          <w:szCs w:val="24"/>
        </w:rPr>
        <w:t xml:space="preserve"> </w:t>
      </w:r>
      <w:r w:rsidR="00C53292">
        <w:rPr>
          <w:rFonts w:ascii="Times New Roman" w:eastAsia="Times New Roman" w:hAnsi="Times New Roman" w:cs="Times New Roman"/>
          <w:sz w:val="24"/>
          <w:szCs w:val="24"/>
        </w:rPr>
        <w:t>applied</w:t>
      </w:r>
      <w:proofErr w:type="gramEnd"/>
      <w:r w:rsidR="00C53292">
        <w:rPr>
          <w:rFonts w:ascii="Times New Roman" w:eastAsia="Times New Roman" w:hAnsi="Times New Roman" w:cs="Times New Roman"/>
          <w:sz w:val="24"/>
          <w:szCs w:val="24"/>
        </w:rPr>
        <w:t xml:space="preserve"> to examine</w:t>
      </w:r>
      <w:r w:rsidR="008F1DC5">
        <w:rPr>
          <w:rFonts w:ascii="Times New Roman" w:eastAsia="Times New Roman" w:hAnsi="Times New Roman" w:cs="Times New Roman"/>
          <w:sz w:val="24"/>
          <w:szCs w:val="24"/>
        </w:rPr>
        <w:t xml:space="preserve"> the discours</w:t>
      </w:r>
      <w:r w:rsidR="006151F3">
        <w:rPr>
          <w:rFonts w:ascii="Times New Roman" w:eastAsia="Times New Roman" w:hAnsi="Times New Roman" w:cs="Times New Roman"/>
          <w:sz w:val="24"/>
          <w:szCs w:val="24"/>
        </w:rPr>
        <w:t>e of the New Labour governments.</w:t>
      </w:r>
      <w:r w:rsidR="008F1DC5">
        <w:rPr>
          <w:rFonts w:ascii="Times New Roman" w:eastAsia="Times New Roman" w:hAnsi="Times New Roman" w:cs="Times New Roman"/>
          <w:sz w:val="24"/>
          <w:szCs w:val="24"/>
        </w:rPr>
        <w:t xml:space="preserve"> </w:t>
      </w:r>
      <w:r w:rsidR="006151F3">
        <w:rPr>
          <w:rFonts w:ascii="Times New Roman" w:eastAsia="Times New Roman" w:hAnsi="Times New Roman" w:cs="Times New Roman"/>
          <w:sz w:val="24"/>
          <w:szCs w:val="24"/>
        </w:rPr>
        <w:t>V</w:t>
      </w:r>
      <w:r w:rsidR="00C53292">
        <w:rPr>
          <w:rFonts w:ascii="Times New Roman" w:eastAsia="Times New Roman" w:hAnsi="Times New Roman" w:cs="Times New Roman"/>
          <w:sz w:val="24"/>
          <w:szCs w:val="24"/>
        </w:rPr>
        <w:t>arious</w:t>
      </w:r>
      <w:r w:rsidR="008F1DC5">
        <w:rPr>
          <w:rFonts w:ascii="Times New Roman" w:eastAsia="Times New Roman" w:hAnsi="Times New Roman" w:cs="Times New Roman"/>
          <w:sz w:val="24"/>
          <w:szCs w:val="24"/>
        </w:rPr>
        <w:t xml:space="preserve"> authors have noted tensions between different ele</w:t>
      </w:r>
      <w:r w:rsidR="004D10C8">
        <w:rPr>
          <w:rFonts w:ascii="Times New Roman" w:eastAsia="Times New Roman" w:hAnsi="Times New Roman" w:cs="Times New Roman"/>
          <w:sz w:val="24"/>
          <w:szCs w:val="24"/>
        </w:rPr>
        <w:t xml:space="preserve">ments of their social policies. </w:t>
      </w:r>
      <w:proofErr w:type="gramStart"/>
      <w:r w:rsidR="00166E2B">
        <w:rPr>
          <w:rFonts w:ascii="Times New Roman" w:eastAsia="Times New Roman" w:hAnsi="Times New Roman" w:cs="Times New Roman"/>
          <w:sz w:val="24"/>
        </w:rPr>
        <w:t xml:space="preserve">For example, when discussing street homelessness, </w:t>
      </w:r>
      <w:proofErr w:type="spellStart"/>
      <w:r w:rsidR="00166E2B">
        <w:rPr>
          <w:rFonts w:ascii="Times New Roman" w:eastAsia="Times New Roman" w:hAnsi="Times New Roman" w:cs="Times New Roman"/>
          <w:sz w:val="24"/>
        </w:rPr>
        <w:t>Cloke</w:t>
      </w:r>
      <w:proofErr w:type="spellEnd"/>
      <w:r w:rsidR="00166E2B">
        <w:rPr>
          <w:rFonts w:ascii="Times New Roman" w:eastAsia="Times New Roman" w:hAnsi="Times New Roman" w:cs="Times New Roman"/>
          <w:sz w:val="24"/>
        </w:rPr>
        <w:t xml:space="preserve"> et al. (2010, 37–39) point to the conflict between the stated wish to bring about social inclusion for homeless people – which dominated the early </w:t>
      </w:r>
      <w:r w:rsidR="004D10C8">
        <w:rPr>
          <w:rFonts w:ascii="Times New Roman" w:eastAsia="Times New Roman" w:hAnsi="Times New Roman" w:cs="Times New Roman"/>
          <w:sz w:val="24"/>
        </w:rPr>
        <w:t xml:space="preserve">New Labour </w:t>
      </w:r>
      <w:r w:rsidR="00166E2B">
        <w:rPr>
          <w:rFonts w:ascii="Times New Roman" w:eastAsia="Times New Roman" w:hAnsi="Times New Roman" w:cs="Times New Roman"/>
          <w:sz w:val="24"/>
        </w:rPr>
        <w:t>years</w:t>
      </w:r>
      <w:r w:rsidR="004D10C8">
        <w:rPr>
          <w:rFonts w:ascii="Times New Roman" w:eastAsia="Times New Roman" w:hAnsi="Times New Roman" w:cs="Times New Roman"/>
          <w:sz w:val="24"/>
        </w:rPr>
        <w:t xml:space="preserve"> </w:t>
      </w:r>
      <w:r w:rsidR="00166E2B">
        <w:rPr>
          <w:rFonts w:ascii="Times New Roman" w:eastAsia="Times New Roman" w:hAnsi="Times New Roman" w:cs="Times New Roman"/>
          <w:sz w:val="24"/>
        </w:rPr>
        <w:t xml:space="preserve">– and the tackling of anti-social behaviour – which </w:t>
      </w:r>
      <w:r w:rsidR="004D10C8">
        <w:rPr>
          <w:rFonts w:ascii="Times New Roman" w:eastAsia="Times New Roman" w:hAnsi="Times New Roman" w:cs="Times New Roman"/>
          <w:sz w:val="24"/>
        </w:rPr>
        <w:t xml:space="preserve">dominated the </w:t>
      </w:r>
      <w:r w:rsidR="00166E2B">
        <w:rPr>
          <w:rFonts w:ascii="Times New Roman" w:eastAsia="Times New Roman" w:hAnsi="Times New Roman" w:cs="Times New Roman"/>
          <w:sz w:val="24"/>
        </w:rPr>
        <w:t xml:space="preserve">later </w:t>
      </w:r>
      <w:r w:rsidR="004D10C8">
        <w:rPr>
          <w:rFonts w:ascii="Times New Roman" w:eastAsia="Times New Roman" w:hAnsi="Times New Roman" w:cs="Times New Roman"/>
          <w:sz w:val="24"/>
        </w:rPr>
        <w:t xml:space="preserve">years </w:t>
      </w:r>
      <w:r w:rsidR="00166E2B">
        <w:rPr>
          <w:rFonts w:ascii="Times New Roman" w:eastAsia="Times New Roman" w:hAnsi="Times New Roman" w:cs="Times New Roman"/>
          <w:sz w:val="24"/>
        </w:rPr>
        <w:t>alongside a shift towards being ‘tough’ on activities associated with homeless people, such as begging.</w:t>
      </w:r>
      <w:proofErr w:type="gramEnd"/>
    </w:p>
    <w:p w:rsidR="008F1DC5" w:rsidRDefault="008F1DC5" w:rsidP="004F519E">
      <w:pPr>
        <w:widowControl w:val="0"/>
        <w:spacing w:line="240" w:lineRule="auto"/>
        <w:jc w:val="both"/>
        <w:rPr>
          <w:rFonts w:ascii="Times New Roman" w:eastAsia="Times New Roman" w:hAnsi="Times New Roman" w:cs="Times New Roman"/>
          <w:sz w:val="24"/>
        </w:rPr>
      </w:pPr>
    </w:p>
    <w:p w:rsidR="00166E2B" w:rsidRPr="00166E2B" w:rsidRDefault="008F1DC5" w:rsidP="004F519E">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and discourse were particularly important to the method of government of New Labour (Fairclough 2010, 171) and continue t</w:t>
      </w:r>
      <w:r w:rsidR="00222228">
        <w:rPr>
          <w:rFonts w:ascii="Times New Roman" w:eastAsia="Times New Roman" w:hAnsi="Times New Roman" w:cs="Times New Roman"/>
          <w:sz w:val="24"/>
          <w:szCs w:val="24"/>
        </w:rPr>
        <w:t xml:space="preserve">o be under the </w:t>
      </w:r>
      <w:r w:rsidR="006151F3">
        <w:rPr>
          <w:rFonts w:ascii="Times New Roman" w:eastAsia="Times New Roman" w:hAnsi="Times New Roman" w:cs="Times New Roman"/>
          <w:sz w:val="24"/>
          <w:szCs w:val="24"/>
        </w:rPr>
        <w:t xml:space="preserve">post-New Labour </w:t>
      </w:r>
      <w:r>
        <w:rPr>
          <w:rFonts w:ascii="Times New Roman" w:eastAsia="Times New Roman" w:hAnsi="Times New Roman" w:cs="Times New Roman"/>
          <w:sz w:val="24"/>
          <w:szCs w:val="24"/>
        </w:rPr>
        <w:t>adm</w:t>
      </w:r>
      <w:r w:rsidR="006151F3">
        <w:rPr>
          <w:rFonts w:ascii="Times New Roman" w:eastAsia="Times New Roman" w:hAnsi="Times New Roman" w:cs="Times New Roman"/>
          <w:sz w:val="24"/>
          <w:szCs w:val="24"/>
        </w:rPr>
        <w:t xml:space="preserve">inistrations of David Cameron. </w:t>
      </w:r>
      <w:r>
        <w:rPr>
          <w:rFonts w:ascii="Times New Roman" w:eastAsia="Times New Roman" w:hAnsi="Times New Roman" w:cs="Times New Roman"/>
          <w:sz w:val="24"/>
          <w:szCs w:val="24"/>
        </w:rPr>
        <w:t xml:space="preserve">Cameron has used </w:t>
      </w:r>
      <w:r w:rsidR="00CA19FE">
        <w:rPr>
          <w:rFonts w:ascii="Times New Roman" w:eastAsia="Times New Roman" w:hAnsi="Times New Roman" w:cs="Times New Roman"/>
          <w:sz w:val="24"/>
          <w:szCs w:val="24"/>
        </w:rPr>
        <w:t>similar rhetorical devices to those</w:t>
      </w:r>
      <w:r>
        <w:rPr>
          <w:rFonts w:ascii="Times New Roman" w:eastAsia="Times New Roman" w:hAnsi="Times New Roman" w:cs="Times New Roman"/>
          <w:sz w:val="24"/>
          <w:szCs w:val="24"/>
        </w:rPr>
        <w:t xml:space="preserve"> of Tony Blair to seek </w:t>
      </w:r>
      <w:r w:rsidR="00B402DD">
        <w:rPr>
          <w:rFonts w:ascii="Times New Roman" w:eastAsia="Times New Roman" w:hAnsi="Times New Roman" w:cs="Times New Roman"/>
          <w:sz w:val="24"/>
          <w:szCs w:val="24"/>
        </w:rPr>
        <w:t>to position the Conservative Par</w:t>
      </w:r>
      <w:r w:rsidR="00222228">
        <w:rPr>
          <w:rFonts w:ascii="Times New Roman" w:eastAsia="Times New Roman" w:hAnsi="Times New Roman" w:cs="Times New Roman"/>
          <w:sz w:val="24"/>
          <w:szCs w:val="24"/>
        </w:rPr>
        <w:t xml:space="preserve">ty as lying outside historical </w:t>
      </w:r>
      <w:r w:rsidR="00B402DD">
        <w:rPr>
          <w:rFonts w:ascii="Times New Roman" w:eastAsia="Times New Roman" w:hAnsi="Times New Roman" w:cs="Times New Roman"/>
          <w:sz w:val="24"/>
          <w:szCs w:val="24"/>
        </w:rPr>
        <w:t>political divisions</w:t>
      </w:r>
      <w:r w:rsidR="006151F3">
        <w:rPr>
          <w:rFonts w:ascii="Times New Roman" w:eastAsia="Times New Roman" w:hAnsi="Times New Roman" w:cs="Times New Roman"/>
          <w:sz w:val="24"/>
          <w:szCs w:val="24"/>
        </w:rPr>
        <w:t>,</w:t>
      </w:r>
      <w:r w:rsidR="00B402DD">
        <w:rPr>
          <w:rFonts w:ascii="Times New Roman" w:eastAsia="Times New Roman" w:hAnsi="Times New Roman" w:cs="Times New Roman"/>
          <w:sz w:val="24"/>
          <w:szCs w:val="24"/>
        </w:rPr>
        <w:t xml:space="preserve"> and t</w:t>
      </w:r>
      <w:r w:rsidR="00E7481B">
        <w:rPr>
          <w:rFonts w:ascii="Times New Roman" w:eastAsia="Times New Roman" w:hAnsi="Times New Roman" w:cs="Times New Roman"/>
          <w:sz w:val="24"/>
          <w:szCs w:val="24"/>
        </w:rPr>
        <w:t>o deliver an inclusive narrative</w:t>
      </w:r>
      <w:r w:rsidR="00B402DD">
        <w:rPr>
          <w:rFonts w:ascii="Times New Roman" w:eastAsia="Times New Roman" w:hAnsi="Times New Roman" w:cs="Times New Roman"/>
          <w:sz w:val="24"/>
          <w:szCs w:val="24"/>
        </w:rPr>
        <w:t xml:space="preserve"> (</w:t>
      </w:r>
      <w:proofErr w:type="spellStart"/>
      <w:r w:rsidR="00B402DD">
        <w:rPr>
          <w:rFonts w:ascii="Times New Roman" w:eastAsia="Times New Roman" w:hAnsi="Times New Roman" w:cs="Times New Roman"/>
          <w:sz w:val="24"/>
          <w:szCs w:val="24"/>
        </w:rPr>
        <w:t>McAnulla</w:t>
      </w:r>
      <w:proofErr w:type="spellEnd"/>
      <w:r w:rsidR="00B402DD">
        <w:rPr>
          <w:rFonts w:ascii="Times New Roman" w:eastAsia="Times New Roman" w:hAnsi="Times New Roman" w:cs="Times New Roman"/>
          <w:sz w:val="24"/>
          <w:szCs w:val="24"/>
        </w:rPr>
        <w:t xml:space="preserve"> 2010)</w:t>
      </w:r>
      <w:r w:rsidR="00166E2B">
        <w:rPr>
          <w:rFonts w:ascii="Times New Roman" w:eastAsia="Times New Roman" w:hAnsi="Times New Roman" w:cs="Times New Roman"/>
          <w:sz w:val="24"/>
          <w:szCs w:val="24"/>
        </w:rPr>
        <w:t xml:space="preserve">. </w:t>
      </w:r>
      <w:r w:rsidR="00E7481B">
        <w:rPr>
          <w:rFonts w:ascii="Times New Roman" w:eastAsia="Times New Roman" w:hAnsi="Times New Roman" w:cs="Times New Roman"/>
          <w:sz w:val="24"/>
          <w:szCs w:val="24"/>
        </w:rPr>
        <w:t xml:space="preserve">The tensions between different discourses within this narrative was illustrated when the </w:t>
      </w:r>
      <w:r w:rsidR="009F4220">
        <w:rPr>
          <w:rFonts w:ascii="Times New Roman" w:eastAsia="Times New Roman" w:hAnsi="Times New Roman" w:cs="Times New Roman"/>
          <w:sz w:val="24"/>
          <w:szCs w:val="24"/>
        </w:rPr>
        <w:t>“</w:t>
      </w:r>
      <w:r w:rsidR="00166E2B">
        <w:rPr>
          <w:rFonts w:ascii="Times New Roman" w:eastAsia="Times New Roman" w:hAnsi="Times New Roman" w:cs="Times New Roman"/>
          <w:sz w:val="24"/>
          <w:szCs w:val="24"/>
        </w:rPr>
        <w:t>all-out</w:t>
      </w:r>
      <w:r w:rsidR="00CA19FE">
        <w:rPr>
          <w:rFonts w:ascii="Times New Roman" w:eastAsia="Times New Roman" w:hAnsi="Times New Roman" w:cs="Times New Roman"/>
          <w:sz w:val="24"/>
          <w:szCs w:val="24"/>
        </w:rPr>
        <w:t xml:space="preserve"> assault on poverty</w:t>
      </w:r>
      <w:r w:rsidR="009F4220">
        <w:rPr>
          <w:rFonts w:ascii="Times New Roman" w:eastAsia="Times New Roman" w:hAnsi="Times New Roman" w:cs="Times New Roman"/>
          <w:sz w:val="24"/>
          <w:szCs w:val="24"/>
        </w:rPr>
        <w:t>”</w:t>
      </w:r>
      <w:r w:rsidR="00CA19FE">
        <w:rPr>
          <w:rFonts w:ascii="Times New Roman" w:eastAsia="Times New Roman" w:hAnsi="Times New Roman" w:cs="Times New Roman"/>
          <w:sz w:val="24"/>
          <w:szCs w:val="24"/>
        </w:rPr>
        <w:t xml:space="preserve"> </w:t>
      </w:r>
      <w:r w:rsidR="00B96200">
        <w:rPr>
          <w:rFonts w:ascii="Times New Roman" w:eastAsia="Times New Roman" w:hAnsi="Times New Roman" w:cs="Times New Roman"/>
          <w:sz w:val="24"/>
          <w:szCs w:val="24"/>
        </w:rPr>
        <w:t xml:space="preserve">– announced </w:t>
      </w:r>
      <w:r w:rsidR="00E7481B">
        <w:rPr>
          <w:rFonts w:ascii="Times New Roman" w:eastAsia="Times New Roman" w:hAnsi="Times New Roman" w:cs="Times New Roman"/>
          <w:sz w:val="24"/>
          <w:szCs w:val="24"/>
        </w:rPr>
        <w:t xml:space="preserve">by Cameron </w:t>
      </w:r>
      <w:r w:rsidR="00166E2B">
        <w:rPr>
          <w:rFonts w:ascii="Times New Roman" w:eastAsia="Times New Roman" w:hAnsi="Times New Roman" w:cs="Times New Roman"/>
          <w:sz w:val="24"/>
          <w:szCs w:val="24"/>
        </w:rPr>
        <w:t>at the 2015 Conservative party conference</w:t>
      </w:r>
      <w:r w:rsidR="00E7481B">
        <w:rPr>
          <w:rFonts w:ascii="Times New Roman" w:eastAsia="Times New Roman" w:hAnsi="Times New Roman" w:cs="Times New Roman"/>
          <w:sz w:val="24"/>
          <w:szCs w:val="24"/>
        </w:rPr>
        <w:t xml:space="preserve"> (</w:t>
      </w:r>
      <w:r w:rsidR="00E91C74">
        <w:rPr>
          <w:rFonts w:ascii="Times New Roman" w:eastAsia="Times New Roman" w:hAnsi="Times New Roman" w:cs="Times New Roman"/>
          <w:sz w:val="24"/>
          <w:szCs w:val="24"/>
        </w:rPr>
        <w:t>CCHQ 2015</w:t>
      </w:r>
      <w:r w:rsidR="00B96200">
        <w:rPr>
          <w:rFonts w:ascii="Times New Roman" w:eastAsia="Times New Roman" w:hAnsi="Times New Roman" w:cs="Times New Roman"/>
          <w:sz w:val="24"/>
          <w:szCs w:val="24"/>
        </w:rPr>
        <w:t>) – clashed with</w:t>
      </w:r>
      <w:r w:rsidR="00E7481B">
        <w:rPr>
          <w:rFonts w:ascii="Times New Roman" w:eastAsia="Times New Roman" w:hAnsi="Times New Roman" w:cs="Times New Roman"/>
          <w:sz w:val="24"/>
          <w:szCs w:val="24"/>
        </w:rPr>
        <w:t xml:space="preserve"> </w:t>
      </w:r>
      <w:r w:rsidR="00CA19FE">
        <w:rPr>
          <w:rFonts w:ascii="Times New Roman" w:eastAsia="Times New Roman" w:hAnsi="Times New Roman" w:cs="Times New Roman"/>
          <w:sz w:val="24"/>
          <w:szCs w:val="24"/>
        </w:rPr>
        <w:t xml:space="preserve">the longer established </w:t>
      </w:r>
      <w:r w:rsidR="00E7481B">
        <w:rPr>
          <w:rFonts w:ascii="Times New Roman" w:eastAsia="Times New Roman" w:hAnsi="Times New Roman" w:cs="Times New Roman"/>
          <w:sz w:val="24"/>
          <w:szCs w:val="24"/>
        </w:rPr>
        <w:t xml:space="preserve">discourse of cutting </w:t>
      </w:r>
      <w:r w:rsidR="00B96200">
        <w:rPr>
          <w:rFonts w:ascii="Times New Roman" w:eastAsia="Times New Roman" w:hAnsi="Times New Roman" w:cs="Times New Roman"/>
          <w:sz w:val="24"/>
          <w:szCs w:val="24"/>
        </w:rPr>
        <w:t>the deficit and public spending.</w:t>
      </w:r>
      <w:r w:rsidR="00E7481B">
        <w:rPr>
          <w:rFonts w:ascii="Times New Roman" w:eastAsia="Times New Roman" w:hAnsi="Times New Roman" w:cs="Times New Roman"/>
          <w:sz w:val="24"/>
          <w:szCs w:val="24"/>
        </w:rPr>
        <w:t xml:space="preserve"> </w:t>
      </w:r>
      <w:r w:rsidR="00B96200">
        <w:rPr>
          <w:rFonts w:ascii="Times New Roman" w:eastAsia="Times New Roman" w:hAnsi="Times New Roman" w:cs="Times New Roman"/>
          <w:sz w:val="24"/>
          <w:szCs w:val="24"/>
        </w:rPr>
        <w:t>This clash resulted</w:t>
      </w:r>
      <w:r w:rsidR="00E7481B">
        <w:rPr>
          <w:rFonts w:ascii="Times New Roman" w:eastAsia="Times New Roman" w:hAnsi="Times New Roman" w:cs="Times New Roman"/>
          <w:sz w:val="24"/>
          <w:szCs w:val="24"/>
        </w:rPr>
        <w:t xml:space="preserve"> in political difficulties for the government over proposed cuts to tax credits</w:t>
      </w:r>
      <w:r w:rsidR="00CA19FE">
        <w:rPr>
          <w:rFonts w:ascii="Times New Roman" w:eastAsia="Times New Roman" w:hAnsi="Times New Roman" w:cs="Times New Roman"/>
          <w:sz w:val="24"/>
          <w:szCs w:val="24"/>
        </w:rPr>
        <w:t xml:space="preserve"> </w:t>
      </w:r>
      <w:r w:rsidR="00166E2B">
        <w:rPr>
          <w:rFonts w:ascii="Times New Roman" w:eastAsia="Times New Roman" w:hAnsi="Times New Roman" w:cs="Times New Roman"/>
          <w:sz w:val="24"/>
          <w:szCs w:val="24"/>
        </w:rPr>
        <w:t>(</w:t>
      </w:r>
      <w:r w:rsidR="00527F73">
        <w:rPr>
          <w:rFonts w:ascii="Times New Roman" w:eastAsia="Times New Roman" w:hAnsi="Times New Roman" w:cs="Times New Roman"/>
          <w:sz w:val="24"/>
          <w:szCs w:val="24"/>
        </w:rPr>
        <w:t xml:space="preserve">Watt </w:t>
      </w:r>
      <w:r w:rsidR="00166E2B">
        <w:rPr>
          <w:rFonts w:ascii="Times New Roman" w:eastAsia="Times New Roman" w:hAnsi="Times New Roman" w:cs="Times New Roman"/>
          <w:sz w:val="24"/>
          <w:szCs w:val="24"/>
        </w:rPr>
        <w:t>2015).</w:t>
      </w:r>
      <w:r w:rsidR="00B96200">
        <w:rPr>
          <w:rFonts w:ascii="Times New Roman" w:eastAsia="Times New Roman" w:hAnsi="Times New Roman" w:cs="Times New Roman"/>
          <w:sz w:val="24"/>
          <w:szCs w:val="24"/>
        </w:rPr>
        <w:t xml:space="preserve"> </w:t>
      </w:r>
      <w:r w:rsidR="00E7481B">
        <w:rPr>
          <w:rFonts w:ascii="Times New Roman" w:eastAsia="Times New Roman" w:hAnsi="Times New Roman" w:cs="Times New Roman"/>
          <w:sz w:val="24"/>
          <w:szCs w:val="24"/>
        </w:rPr>
        <w:t xml:space="preserve">As politicians appear </w:t>
      </w:r>
      <w:r w:rsidR="00166E2B">
        <w:rPr>
          <w:rFonts w:ascii="Times New Roman" w:eastAsia="Times New Roman" w:hAnsi="Times New Roman" w:cs="Times New Roman"/>
          <w:sz w:val="24"/>
          <w:szCs w:val="24"/>
        </w:rPr>
        <w:t xml:space="preserve">increasingly concerned to </w:t>
      </w:r>
      <w:r w:rsidR="002D2E00">
        <w:rPr>
          <w:rFonts w:ascii="Times New Roman" w:eastAsia="Times New Roman" w:hAnsi="Times New Roman" w:cs="Times New Roman"/>
          <w:sz w:val="24"/>
          <w:szCs w:val="24"/>
        </w:rPr>
        <w:t xml:space="preserve">present themselves as </w:t>
      </w:r>
      <w:r w:rsidR="00B96200">
        <w:rPr>
          <w:rFonts w:ascii="Times New Roman" w:eastAsia="Times New Roman" w:hAnsi="Times New Roman" w:cs="Times New Roman"/>
          <w:sz w:val="24"/>
          <w:szCs w:val="24"/>
        </w:rPr>
        <w:t>transcending</w:t>
      </w:r>
      <w:r w:rsidR="00CA19FE">
        <w:rPr>
          <w:rFonts w:ascii="Times New Roman" w:eastAsia="Times New Roman" w:hAnsi="Times New Roman" w:cs="Times New Roman"/>
          <w:sz w:val="24"/>
          <w:szCs w:val="24"/>
        </w:rPr>
        <w:t xml:space="preserve"> traditional political divides, and satisfy</w:t>
      </w:r>
      <w:r w:rsidR="00B96200">
        <w:rPr>
          <w:rFonts w:ascii="Times New Roman" w:eastAsia="Times New Roman" w:hAnsi="Times New Roman" w:cs="Times New Roman"/>
          <w:sz w:val="24"/>
          <w:szCs w:val="24"/>
        </w:rPr>
        <w:t>ing</w:t>
      </w:r>
      <w:r w:rsidR="00CA19FE">
        <w:rPr>
          <w:rFonts w:ascii="Times New Roman" w:eastAsia="Times New Roman" w:hAnsi="Times New Roman" w:cs="Times New Roman"/>
          <w:sz w:val="24"/>
          <w:szCs w:val="24"/>
        </w:rPr>
        <w:t xml:space="preserve"> competi</w:t>
      </w:r>
      <w:r w:rsidR="00BB2DA4">
        <w:rPr>
          <w:rFonts w:ascii="Times New Roman" w:eastAsia="Times New Roman" w:hAnsi="Times New Roman" w:cs="Times New Roman"/>
          <w:sz w:val="24"/>
          <w:szCs w:val="24"/>
        </w:rPr>
        <w:t>ng agendas</w:t>
      </w:r>
      <w:r w:rsidR="00E360D8">
        <w:rPr>
          <w:rFonts w:ascii="Times New Roman" w:eastAsia="Times New Roman" w:hAnsi="Times New Roman" w:cs="Times New Roman"/>
          <w:sz w:val="24"/>
          <w:szCs w:val="24"/>
        </w:rPr>
        <w:t xml:space="preserve"> simultaneously</w:t>
      </w:r>
      <w:r w:rsidR="00BB2DA4">
        <w:rPr>
          <w:rFonts w:ascii="Times New Roman" w:eastAsia="Times New Roman" w:hAnsi="Times New Roman" w:cs="Times New Roman"/>
          <w:sz w:val="24"/>
          <w:szCs w:val="24"/>
        </w:rPr>
        <w:t xml:space="preserve">, analysis of </w:t>
      </w:r>
      <w:r w:rsidR="00CA19FE">
        <w:rPr>
          <w:rFonts w:ascii="Times New Roman" w:eastAsia="Times New Roman" w:hAnsi="Times New Roman" w:cs="Times New Roman"/>
          <w:sz w:val="24"/>
          <w:szCs w:val="24"/>
        </w:rPr>
        <w:t xml:space="preserve">fights for dominance </w:t>
      </w:r>
      <w:r w:rsidR="008B51EA">
        <w:rPr>
          <w:rFonts w:ascii="Times New Roman" w:eastAsia="Times New Roman" w:hAnsi="Times New Roman" w:cs="Times New Roman"/>
          <w:sz w:val="24"/>
          <w:szCs w:val="24"/>
        </w:rPr>
        <w:t>in discourse</w:t>
      </w:r>
      <w:r w:rsidR="00CA19FE">
        <w:rPr>
          <w:rFonts w:ascii="Times New Roman" w:eastAsia="Times New Roman" w:hAnsi="Times New Roman" w:cs="Times New Roman"/>
          <w:sz w:val="24"/>
          <w:szCs w:val="24"/>
        </w:rPr>
        <w:t xml:space="preserve"> will be crucial to establishing their true priorities.</w:t>
      </w:r>
    </w:p>
    <w:p w:rsidR="00BD5B74" w:rsidRDefault="00BD5B74" w:rsidP="004F519E">
      <w:pPr>
        <w:spacing w:line="240" w:lineRule="auto"/>
        <w:jc w:val="both"/>
        <w:rPr>
          <w:rFonts w:ascii="Times New Roman" w:eastAsia="Times New Roman" w:hAnsi="Times New Roman" w:cs="Times New Roman"/>
          <w:b/>
          <w:sz w:val="28"/>
        </w:rPr>
      </w:pPr>
    </w:p>
    <w:p w:rsidR="00BD5B74" w:rsidRDefault="00BD5B74" w:rsidP="004F519E">
      <w:pPr>
        <w:spacing w:line="240" w:lineRule="auto"/>
        <w:jc w:val="both"/>
        <w:rPr>
          <w:rFonts w:ascii="Times New Roman" w:eastAsia="Times New Roman" w:hAnsi="Times New Roman" w:cs="Times New Roman"/>
          <w:b/>
          <w:sz w:val="28"/>
        </w:rPr>
      </w:pPr>
    </w:p>
    <w:p w:rsidR="00BD5B74" w:rsidRDefault="00BD5B74" w:rsidP="004F519E">
      <w:pPr>
        <w:spacing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Acknowledgements</w:t>
      </w:r>
    </w:p>
    <w:p w:rsidR="00BD5B74" w:rsidRDefault="00BD5B74" w:rsidP="004F519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We </w:t>
      </w:r>
      <w:r w:rsidR="007748DA">
        <w:rPr>
          <w:rFonts w:ascii="Times New Roman" w:eastAsia="Times New Roman" w:hAnsi="Times New Roman" w:cs="Times New Roman"/>
          <w:sz w:val="24"/>
        </w:rPr>
        <w:t>presented early versions of these ideas to</w:t>
      </w:r>
      <w:r w:rsidR="009C6DDA">
        <w:rPr>
          <w:rFonts w:ascii="Times New Roman" w:eastAsia="Times New Roman" w:hAnsi="Times New Roman" w:cs="Times New Roman"/>
          <w:sz w:val="24"/>
        </w:rPr>
        <w:t xml:space="preserve"> the ‘</w:t>
      </w:r>
      <w:r w:rsidR="009C6DDA" w:rsidRPr="009C6DDA">
        <w:rPr>
          <w:rFonts w:ascii="Times New Roman" w:eastAsia="Times New Roman" w:hAnsi="Times New Roman" w:cs="Times New Roman"/>
          <w:sz w:val="24"/>
        </w:rPr>
        <w:t>Contested Continuities: health</w:t>
      </w:r>
      <w:r w:rsidR="009C6DDA">
        <w:rPr>
          <w:rFonts w:ascii="Times New Roman" w:eastAsia="Times New Roman" w:hAnsi="Times New Roman" w:cs="Times New Roman"/>
          <w:sz w:val="24"/>
        </w:rPr>
        <w:t xml:space="preserve"> and welfare in the Big Society’</w:t>
      </w:r>
      <w:r w:rsidR="009C6DDA" w:rsidRPr="009C6DDA">
        <w:rPr>
          <w:rFonts w:ascii="Times New Roman" w:eastAsia="Times New Roman" w:hAnsi="Times New Roman" w:cs="Times New Roman"/>
          <w:sz w:val="24"/>
        </w:rPr>
        <w:t xml:space="preserve"> </w:t>
      </w:r>
      <w:r w:rsidR="009C6DDA">
        <w:rPr>
          <w:rFonts w:ascii="Times New Roman" w:eastAsia="Times New Roman" w:hAnsi="Times New Roman" w:cs="Times New Roman"/>
          <w:sz w:val="24"/>
        </w:rPr>
        <w:t xml:space="preserve">conference at </w:t>
      </w:r>
      <w:r w:rsidR="009C6DDA" w:rsidRPr="009C6DDA">
        <w:rPr>
          <w:rFonts w:ascii="Times New Roman" w:eastAsia="Times New Roman" w:hAnsi="Times New Roman" w:cs="Times New Roman"/>
          <w:sz w:val="24"/>
        </w:rPr>
        <w:t>Cardiff University</w:t>
      </w:r>
      <w:r w:rsidR="0012471E">
        <w:rPr>
          <w:rFonts w:ascii="Times New Roman" w:eastAsia="Times New Roman" w:hAnsi="Times New Roman" w:cs="Times New Roman"/>
          <w:sz w:val="24"/>
        </w:rPr>
        <w:t>, 20 Jan 2011, and to</w:t>
      </w:r>
      <w:r w:rsidR="00834822">
        <w:rPr>
          <w:rFonts w:ascii="Times New Roman" w:eastAsia="Times New Roman" w:hAnsi="Times New Roman" w:cs="Times New Roman"/>
          <w:sz w:val="24"/>
        </w:rPr>
        <w:t xml:space="preserve"> a meeting of a Research Interest Group at Swansea University, 21 Jan 2011. Subsequent development of the </w:t>
      </w:r>
      <w:r w:rsidR="00A12B1E">
        <w:rPr>
          <w:rFonts w:ascii="Times New Roman" w:eastAsia="Times New Roman" w:hAnsi="Times New Roman" w:cs="Times New Roman"/>
          <w:sz w:val="24"/>
        </w:rPr>
        <w:t>article</w:t>
      </w:r>
      <w:r w:rsidR="00834822">
        <w:rPr>
          <w:rFonts w:ascii="Times New Roman" w:eastAsia="Times New Roman" w:hAnsi="Times New Roman" w:cs="Times New Roman"/>
          <w:sz w:val="24"/>
        </w:rPr>
        <w:t xml:space="preserve"> benefited from discussion with various colleagues, </w:t>
      </w:r>
      <w:r w:rsidR="002D5EE1">
        <w:rPr>
          <w:rFonts w:ascii="Times New Roman" w:eastAsia="Times New Roman" w:hAnsi="Times New Roman" w:cs="Times New Roman"/>
          <w:sz w:val="24"/>
        </w:rPr>
        <w:t xml:space="preserve">including valuable comments on a draft from Victoria </w:t>
      </w:r>
      <w:proofErr w:type="spellStart"/>
      <w:r w:rsidR="002D5EE1">
        <w:rPr>
          <w:rFonts w:ascii="Times New Roman" w:eastAsia="Times New Roman" w:hAnsi="Times New Roman" w:cs="Times New Roman"/>
          <w:sz w:val="24"/>
        </w:rPr>
        <w:t>Koller</w:t>
      </w:r>
      <w:proofErr w:type="spellEnd"/>
      <w:r w:rsidR="003125DE">
        <w:rPr>
          <w:rFonts w:ascii="Times New Roman" w:eastAsia="Times New Roman" w:hAnsi="Times New Roman" w:cs="Times New Roman"/>
          <w:sz w:val="24"/>
        </w:rPr>
        <w:t xml:space="preserve"> (Lancaster) and Peter Jones (Sheffield Hallam)</w:t>
      </w:r>
      <w:r w:rsidR="002D5EE1">
        <w:rPr>
          <w:rFonts w:ascii="Times New Roman" w:eastAsia="Times New Roman" w:hAnsi="Times New Roman" w:cs="Times New Roman"/>
          <w:sz w:val="24"/>
        </w:rPr>
        <w:t xml:space="preserve">. We all acknowledge the support of </w:t>
      </w:r>
      <w:r w:rsidR="003125DE">
        <w:rPr>
          <w:rFonts w:ascii="Times New Roman" w:eastAsia="Times New Roman" w:hAnsi="Times New Roman" w:cs="Times New Roman"/>
          <w:sz w:val="24"/>
        </w:rPr>
        <w:t xml:space="preserve">our </w:t>
      </w:r>
      <w:r w:rsidR="00DD10C1">
        <w:rPr>
          <w:rFonts w:ascii="Times New Roman" w:eastAsia="Times New Roman" w:hAnsi="Times New Roman" w:cs="Times New Roman"/>
          <w:sz w:val="24"/>
        </w:rPr>
        <w:t xml:space="preserve">respective </w:t>
      </w:r>
      <w:r w:rsidR="003125DE">
        <w:rPr>
          <w:rFonts w:ascii="Times New Roman" w:eastAsia="Times New Roman" w:hAnsi="Times New Roman" w:cs="Times New Roman"/>
          <w:sz w:val="24"/>
        </w:rPr>
        <w:t xml:space="preserve">universities </w:t>
      </w:r>
      <w:r w:rsidR="002D5EE1">
        <w:rPr>
          <w:rFonts w:ascii="Times New Roman" w:eastAsia="Times New Roman" w:hAnsi="Times New Roman" w:cs="Times New Roman"/>
          <w:sz w:val="24"/>
        </w:rPr>
        <w:t>during this process: Swansea University (Coffey), Cardiff University (Rock), UCLA (</w:t>
      </w:r>
      <w:proofErr w:type="spellStart"/>
      <w:r w:rsidR="002D5EE1">
        <w:rPr>
          <w:rFonts w:ascii="Times New Roman" w:eastAsia="Times New Roman" w:hAnsi="Times New Roman" w:cs="Times New Roman"/>
          <w:sz w:val="24"/>
        </w:rPr>
        <w:t>Barchas</w:t>
      </w:r>
      <w:proofErr w:type="spellEnd"/>
      <w:r w:rsidR="002D5EE1">
        <w:rPr>
          <w:rFonts w:ascii="Times New Roman" w:eastAsia="Times New Roman" w:hAnsi="Times New Roman" w:cs="Times New Roman"/>
          <w:sz w:val="24"/>
        </w:rPr>
        <w:t>-Lichtenstein), Northumbria</w:t>
      </w:r>
      <w:r w:rsidR="00A12B1E">
        <w:rPr>
          <w:rFonts w:ascii="Times New Roman" w:eastAsia="Times New Roman" w:hAnsi="Times New Roman" w:cs="Times New Roman"/>
          <w:sz w:val="24"/>
        </w:rPr>
        <w:t xml:space="preserve"> University (Harding), and </w:t>
      </w:r>
      <w:r w:rsidR="003125DE">
        <w:rPr>
          <w:rFonts w:ascii="Times New Roman" w:eastAsia="Times New Roman" w:hAnsi="Times New Roman" w:cs="Times New Roman"/>
          <w:sz w:val="24"/>
        </w:rPr>
        <w:t xml:space="preserve">Swansea University, </w:t>
      </w:r>
      <w:proofErr w:type="spellStart"/>
      <w:r w:rsidR="00A12B1E" w:rsidRPr="00A12B1E">
        <w:rPr>
          <w:rFonts w:ascii="Times New Roman" w:eastAsia="Times New Roman" w:hAnsi="Times New Roman" w:cs="Times New Roman"/>
          <w:sz w:val="24"/>
        </w:rPr>
        <w:t>Å</w:t>
      </w:r>
      <w:r w:rsidR="00A12B1E">
        <w:rPr>
          <w:rFonts w:ascii="Times New Roman" w:eastAsia="Times New Roman" w:hAnsi="Times New Roman" w:cs="Times New Roman"/>
          <w:sz w:val="24"/>
        </w:rPr>
        <w:t>bo</w:t>
      </w:r>
      <w:proofErr w:type="spellEnd"/>
      <w:r w:rsidR="00A12B1E">
        <w:rPr>
          <w:rFonts w:ascii="Times New Roman" w:eastAsia="Times New Roman" w:hAnsi="Times New Roman" w:cs="Times New Roman"/>
          <w:sz w:val="24"/>
        </w:rPr>
        <w:t xml:space="preserve"> </w:t>
      </w:r>
      <w:proofErr w:type="spellStart"/>
      <w:r w:rsidR="00A12B1E">
        <w:rPr>
          <w:rFonts w:ascii="Times New Roman" w:eastAsia="Times New Roman" w:hAnsi="Times New Roman" w:cs="Times New Roman"/>
          <w:sz w:val="24"/>
        </w:rPr>
        <w:t>Akademi</w:t>
      </w:r>
      <w:proofErr w:type="spellEnd"/>
      <w:r w:rsidR="00A12B1E">
        <w:rPr>
          <w:rFonts w:ascii="Times New Roman" w:eastAsia="Times New Roman" w:hAnsi="Times New Roman" w:cs="Times New Roman"/>
          <w:sz w:val="24"/>
        </w:rPr>
        <w:t xml:space="preserve"> University, the University of Turku, Sheffield Hallam University</w:t>
      </w:r>
      <w:r w:rsidR="003125DE">
        <w:rPr>
          <w:rFonts w:ascii="Times New Roman" w:eastAsia="Times New Roman" w:hAnsi="Times New Roman" w:cs="Times New Roman"/>
          <w:sz w:val="24"/>
        </w:rPr>
        <w:t>, and Cardiff University</w:t>
      </w:r>
      <w:r w:rsidR="00A12B1E">
        <w:rPr>
          <w:rFonts w:ascii="Times New Roman" w:eastAsia="Times New Roman" w:hAnsi="Times New Roman" w:cs="Times New Roman"/>
          <w:sz w:val="24"/>
        </w:rPr>
        <w:t xml:space="preserve"> (Sayers</w:t>
      </w:r>
      <w:r w:rsidR="003125DE">
        <w:rPr>
          <w:rFonts w:ascii="Times New Roman" w:eastAsia="Times New Roman" w:hAnsi="Times New Roman" w:cs="Times New Roman"/>
          <w:sz w:val="24"/>
        </w:rPr>
        <w:t xml:space="preserve"> – affiliations in chronological order</w:t>
      </w:r>
      <w:r w:rsidR="00A12B1E">
        <w:rPr>
          <w:rFonts w:ascii="Times New Roman" w:eastAsia="Times New Roman" w:hAnsi="Times New Roman" w:cs="Times New Roman"/>
          <w:sz w:val="24"/>
        </w:rPr>
        <w:t>).</w:t>
      </w:r>
      <w:r w:rsidR="00C958BC">
        <w:rPr>
          <w:rFonts w:ascii="Times New Roman" w:eastAsia="Times New Roman" w:hAnsi="Times New Roman" w:cs="Times New Roman"/>
          <w:sz w:val="24"/>
        </w:rPr>
        <w:t xml:space="preserve"> Our partners, spouses, friends, and pets have provided the usual moral support, for which there can be no adequate thanks.</w:t>
      </w:r>
    </w:p>
    <w:p w:rsidR="003A15A7" w:rsidRDefault="003A15A7" w:rsidP="004F519E">
      <w:pPr>
        <w:spacing w:line="240" w:lineRule="auto"/>
        <w:jc w:val="both"/>
        <w:rPr>
          <w:rFonts w:ascii="Times New Roman" w:eastAsia="Times New Roman" w:hAnsi="Times New Roman" w:cs="Times New Roman"/>
          <w:b/>
          <w:sz w:val="28"/>
        </w:rPr>
      </w:pPr>
    </w:p>
    <w:p w:rsidR="00D4126A" w:rsidRDefault="00D4126A" w:rsidP="004F519E">
      <w:pPr>
        <w:spacing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975D6D" w:rsidRDefault="00EB0219" w:rsidP="004F519E">
      <w:pPr>
        <w:widowControl w:val="0"/>
        <w:spacing w:line="240" w:lineRule="auto"/>
        <w:jc w:val="both"/>
      </w:pPr>
      <w:r>
        <w:rPr>
          <w:rFonts w:ascii="Times New Roman" w:eastAsia="Times New Roman" w:hAnsi="Times New Roman" w:cs="Times New Roman"/>
          <w:b/>
          <w:sz w:val="28"/>
        </w:rPr>
        <w:lastRenderedPageBreak/>
        <w:t>References</w:t>
      </w:r>
    </w:p>
    <w:p w:rsidR="00975D6D" w:rsidRDefault="00975D6D" w:rsidP="004F519E">
      <w:pPr>
        <w:widowControl w:val="0"/>
        <w:spacing w:line="240" w:lineRule="auto"/>
        <w:jc w:val="both"/>
      </w:pPr>
    </w:p>
    <w:p w:rsidR="00473789" w:rsidRDefault="00473789" w:rsidP="00473789">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Baker, P. 2012. “Acceptable Bias? Using Corpus Linguistics Methods wi</w:t>
      </w:r>
      <w:r w:rsidR="0028743E">
        <w:rPr>
          <w:rFonts w:ascii="Times New Roman" w:hAnsi="Times New Roman" w:cs="Times New Roman"/>
          <w:sz w:val="24"/>
          <w:szCs w:val="24"/>
        </w:rPr>
        <w:t>th Critical Discourse Analysis.”</w:t>
      </w:r>
      <w:r>
        <w:rPr>
          <w:rFonts w:ascii="Times New Roman" w:hAnsi="Times New Roman" w:cs="Times New Roman"/>
          <w:sz w:val="24"/>
          <w:szCs w:val="24"/>
        </w:rPr>
        <w:t xml:space="preserve"> </w:t>
      </w:r>
      <w:r w:rsidRPr="000E099E">
        <w:rPr>
          <w:rFonts w:ascii="Times New Roman" w:hAnsi="Times New Roman" w:cs="Times New Roman"/>
          <w:i/>
          <w:sz w:val="24"/>
          <w:szCs w:val="24"/>
        </w:rPr>
        <w:t>Critical Discourse Studies</w:t>
      </w:r>
      <w:r>
        <w:rPr>
          <w:rFonts w:ascii="Times New Roman" w:hAnsi="Times New Roman" w:cs="Times New Roman"/>
          <w:sz w:val="24"/>
          <w:szCs w:val="24"/>
        </w:rPr>
        <w:t xml:space="preserve"> 9 (3): 247</w:t>
      </w:r>
      <w:r w:rsidR="0028743E">
        <w:rPr>
          <w:rFonts w:ascii="Times New Roman" w:hAnsi="Times New Roman" w:cs="Times New Roman"/>
          <w:sz w:val="24"/>
          <w:szCs w:val="24"/>
        </w:rPr>
        <w:t>–</w:t>
      </w:r>
      <w:r>
        <w:rPr>
          <w:rFonts w:ascii="Times New Roman" w:hAnsi="Times New Roman" w:cs="Times New Roman"/>
          <w:sz w:val="24"/>
          <w:szCs w:val="24"/>
        </w:rPr>
        <w:t>256.</w:t>
      </w:r>
    </w:p>
    <w:p w:rsidR="00473789" w:rsidRDefault="00473789" w:rsidP="00473789">
      <w:pPr>
        <w:widowControl w:val="0"/>
        <w:spacing w:line="240" w:lineRule="auto"/>
        <w:jc w:val="both"/>
        <w:rPr>
          <w:rFonts w:ascii="Times New Roman" w:hAnsi="Times New Roman" w:cs="Times New Roman"/>
          <w:sz w:val="24"/>
          <w:szCs w:val="24"/>
        </w:rPr>
      </w:pPr>
    </w:p>
    <w:p w:rsidR="00473789" w:rsidRDefault="00473789" w:rsidP="00473789">
      <w:pPr>
        <w:pStyle w:val="NormalWeb"/>
        <w:spacing w:before="0" w:beforeAutospacing="0" w:after="0" w:afterAutospacing="0"/>
        <w:jc w:val="both"/>
      </w:pPr>
      <w:proofErr w:type="spellStart"/>
      <w:r>
        <w:rPr>
          <w:color w:val="000000"/>
        </w:rPr>
        <w:t>Barchas</w:t>
      </w:r>
      <w:proofErr w:type="spellEnd"/>
      <w:r>
        <w:rPr>
          <w:color w:val="000000"/>
        </w:rPr>
        <w:t xml:space="preserve">-Lichtenstein, J. 2013. </w:t>
      </w:r>
      <w:r w:rsidRPr="00BE0EE1">
        <w:rPr>
          <w:i/>
          <w:color w:val="000000"/>
        </w:rPr>
        <w:t>“When the dead are resurrected, how are we going to speak to them?</w:t>
      </w:r>
      <w:proofErr w:type="gramStart"/>
      <w:r w:rsidRPr="00BE0EE1">
        <w:rPr>
          <w:i/>
          <w:color w:val="000000"/>
        </w:rPr>
        <w:t>”:</w:t>
      </w:r>
      <w:proofErr w:type="gramEnd"/>
      <w:r w:rsidRPr="00BE0EE1">
        <w:rPr>
          <w:i/>
          <w:color w:val="000000"/>
        </w:rPr>
        <w:t xml:space="preserve"> Jehovah's Witnesses and the Use of Indigenous Languages in the Globalizing Textual Community</w:t>
      </w:r>
      <w:r w:rsidR="003A15A7">
        <w:rPr>
          <w:color w:val="000000"/>
        </w:rPr>
        <w:t xml:space="preserve">. </w:t>
      </w:r>
      <w:r w:rsidR="00BE0EE1">
        <w:rPr>
          <w:color w:val="000000"/>
        </w:rPr>
        <w:t>Unpublished PhD d</w:t>
      </w:r>
      <w:r>
        <w:rPr>
          <w:color w:val="000000"/>
        </w:rPr>
        <w:t>issertation, University of California, Los Angeles.</w:t>
      </w:r>
    </w:p>
    <w:p w:rsidR="00473789" w:rsidRDefault="00473789" w:rsidP="00473789">
      <w:pPr>
        <w:widowControl w:val="0"/>
        <w:spacing w:line="240" w:lineRule="auto"/>
        <w:jc w:val="both"/>
        <w:rPr>
          <w:rFonts w:ascii="Times New Roman" w:hAnsi="Times New Roman" w:cs="Times New Roman"/>
          <w:sz w:val="24"/>
          <w:szCs w:val="24"/>
        </w:rPr>
      </w:pPr>
    </w:p>
    <w:p w:rsidR="00473789" w:rsidRDefault="00473789" w:rsidP="00473789">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BBC News. 2002. </w:t>
      </w:r>
      <w:r w:rsidRPr="003A15A7">
        <w:rPr>
          <w:rFonts w:ascii="Times New Roman" w:hAnsi="Times New Roman" w:cs="Times New Roman"/>
          <w:i/>
          <w:sz w:val="24"/>
          <w:szCs w:val="24"/>
        </w:rPr>
        <w:t>New Labour ‘attack’ under fire</w:t>
      </w:r>
      <w:r>
        <w:rPr>
          <w:rFonts w:ascii="Times New Roman" w:hAnsi="Times New Roman" w:cs="Times New Roman"/>
          <w:sz w:val="24"/>
          <w:szCs w:val="24"/>
        </w:rPr>
        <w:t xml:space="preserve">. </w:t>
      </w:r>
      <w:hyperlink r:id="rId9" w:history="1">
        <w:r w:rsidRPr="00C6750F">
          <w:rPr>
            <w:rStyle w:val="Hyperlink"/>
            <w:rFonts w:ascii="Times New Roman" w:hAnsi="Times New Roman" w:cs="Times New Roman"/>
            <w:spacing w:val="-4"/>
            <w:sz w:val="24"/>
            <w:szCs w:val="24"/>
          </w:rPr>
          <w:t>http://news.bbc.co.uk/1/hi/wales/2565859.stm</w:t>
        </w:r>
      </w:hyperlink>
      <w:r w:rsidRPr="008A36D7">
        <w:rPr>
          <w:rFonts w:ascii="Times New Roman" w:hAnsi="Times New Roman" w:cs="Times New Roman"/>
          <w:spacing w:val="-4"/>
          <w:sz w:val="24"/>
          <w:szCs w:val="24"/>
        </w:rPr>
        <w:t>.</w:t>
      </w:r>
      <w:r w:rsidR="003A15A7">
        <w:rPr>
          <w:rFonts w:ascii="Times New Roman" w:hAnsi="Times New Roman" w:cs="Times New Roman"/>
          <w:spacing w:val="-4"/>
          <w:sz w:val="24"/>
          <w:szCs w:val="24"/>
        </w:rPr>
        <w:t xml:space="preserve"> (</w:t>
      </w:r>
      <w:proofErr w:type="gramStart"/>
      <w:r w:rsidR="002C7E02">
        <w:rPr>
          <w:rFonts w:ascii="Times New Roman" w:hAnsi="Times New Roman" w:cs="Times New Roman"/>
          <w:spacing w:val="-4"/>
          <w:sz w:val="24"/>
          <w:szCs w:val="24"/>
        </w:rPr>
        <w:t>last</w:t>
      </w:r>
      <w:proofErr w:type="gramEnd"/>
      <w:r w:rsidR="002C7E02">
        <w:rPr>
          <w:rFonts w:ascii="Times New Roman" w:hAnsi="Times New Roman" w:cs="Times New Roman"/>
          <w:spacing w:val="-4"/>
          <w:sz w:val="24"/>
          <w:szCs w:val="24"/>
        </w:rPr>
        <w:t xml:space="preserve"> accessed on 24</w:t>
      </w:r>
      <w:r w:rsidR="00FA171B">
        <w:rPr>
          <w:rFonts w:ascii="Times New Roman" w:hAnsi="Times New Roman" w:cs="Times New Roman"/>
          <w:spacing w:val="-4"/>
          <w:sz w:val="24"/>
          <w:szCs w:val="24"/>
        </w:rPr>
        <w:t>/03/2</w:t>
      </w:r>
      <w:r w:rsidR="002C7E02">
        <w:rPr>
          <w:rFonts w:ascii="Times New Roman" w:hAnsi="Times New Roman" w:cs="Times New Roman"/>
          <w:spacing w:val="-4"/>
          <w:sz w:val="24"/>
          <w:szCs w:val="24"/>
        </w:rPr>
        <w:t>016).</w:t>
      </w:r>
    </w:p>
    <w:p w:rsidR="00473789" w:rsidRDefault="00473789" w:rsidP="00473789">
      <w:pPr>
        <w:widowControl w:val="0"/>
        <w:spacing w:line="240" w:lineRule="auto"/>
        <w:jc w:val="both"/>
        <w:rPr>
          <w:rFonts w:ascii="Times New Roman" w:hAnsi="Times New Roman" w:cs="Times New Roman"/>
          <w:sz w:val="24"/>
          <w:szCs w:val="24"/>
        </w:rPr>
      </w:pPr>
    </w:p>
    <w:p w:rsidR="00473789" w:rsidRDefault="00473789" w:rsidP="00473789">
      <w:pPr>
        <w:widowControl w:val="0"/>
        <w:spacing w:line="240" w:lineRule="auto"/>
        <w:jc w:val="both"/>
        <w:rPr>
          <w:rFonts w:ascii="Times New Roman" w:hAnsi="Times New Roman" w:cs="Times New Roman"/>
          <w:sz w:val="24"/>
          <w:szCs w:val="24"/>
        </w:rPr>
      </w:pPr>
      <w:proofErr w:type="spellStart"/>
      <w:r w:rsidRPr="00C81A7C">
        <w:rPr>
          <w:rFonts w:ascii="Times New Roman" w:hAnsi="Times New Roman" w:cs="Times New Roman"/>
          <w:sz w:val="24"/>
          <w:szCs w:val="24"/>
        </w:rPr>
        <w:t>Blommaert</w:t>
      </w:r>
      <w:proofErr w:type="spellEnd"/>
      <w:r w:rsidRPr="00C81A7C">
        <w:rPr>
          <w:rFonts w:ascii="Times New Roman" w:hAnsi="Times New Roman" w:cs="Times New Roman"/>
          <w:sz w:val="24"/>
          <w:szCs w:val="24"/>
        </w:rPr>
        <w:t xml:space="preserve">, J. 2005. </w:t>
      </w:r>
      <w:r w:rsidRPr="00C81A7C">
        <w:rPr>
          <w:rFonts w:ascii="Times New Roman" w:hAnsi="Times New Roman" w:cs="Times New Roman"/>
          <w:i/>
          <w:sz w:val="24"/>
          <w:szCs w:val="24"/>
        </w:rPr>
        <w:t>Discourse</w:t>
      </w:r>
      <w:r w:rsidRPr="00C81A7C">
        <w:rPr>
          <w:rFonts w:ascii="Times New Roman" w:hAnsi="Times New Roman" w:cs="Times New Roman"/>
          <w:sz w:val="24"/>
          <w:szCs w:val="24"/>
        </w:rPr>
        <w:t>. Cambridge: Cambridge University Press.</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r w:rsidRPr="005B0C2C">
        <w:rPr>
          <w:rFonts w:ascii="Times New Roman" w:eastAsia="Times New Roman" w:hAnsi="Times New Roman" w:cs="Times New Roman"/>
          <w:sz w:val="24"/>
          <w:szCs w:val="24"/>
        </w:rPr>
        <w:t>Boyne, G</w:t>
      </w:r>
      <w:r w:rsidR="000D4A84">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A., J</w:t>
      </w:r>
      <w:r w:rsidR="008B70F1">
        <w:rPr>
          <w:rFonts w:ascii="Times New Roman" w:eastAsia="Times New Roman" w:hAnsi="Times New Roman" w:cs="Times New Roman"/>
          <w:sz w:val="24"/>
          <w:szCs w:val="24"/>
        </w:rPr>
        <w:t xml:space="preserve">. </w:t>
      </w:r>
      <w:r w:rsidRPr="005B0C2C">
        <w:rPr>
          <w:rFonts w:ascii="Times New Roman" w:eastAsia="Times New Roman" w:hAnsi="Times New Roman" w:cs="Times New Roman"/>
          <w:sz w:val="24"/>
          <w:szCs w:val="24"/>
        </w:rPr>
        <w:t>Gould</w:t>
      </w:r>
      <w:r w:rsidRPr="005B0C2C">
        <w:rPr>
          <w:rFonts w:ascii="Cambria Math" w:eastAsia="Times New Roman" w:hAnsi="Cambria Math" w:cs="Cambria Math"/>
          <w:sz w:val="24"/>
          <w:szCs w:val="24"/>
        </w:rPr>
        <w:t>‐</w:t>
      </w:r>
      <w:r w:rsidRPr="005B0C2C">
        <w:rPr>
          <w:rFonts w:ascii="Times New Roman" w:eastAsia="Times New Roman" w:hAnsi="Times New Roman" w:cs="Times New Roman"/>
          <w:sz w:val="24"/>
          <w:szCs w:val="24"/>
        </w:rPr>
        <w:t>Williams, J</w:t>
      </w:r>
      <w:r w:rsidR="008B70F1">
        <w:rPr>
          <w:rFonts w:ascii="Times New Roman" w:eastAsia="Times New Roman" w:hAnsi="Times New Roman" w:cs="Times New Roman"/>
          <w:sz w:val="24"/>
          <w:szCs w:val="24"/>
        </w:rPr>
        <w:t xml:space="preserve">. </w:t>
      </w:r>
      <w:r w:rsidRPr="005B0C2C">
        <w:rPr>
          <w:rFonts w:ascii="Times New Roman" w:eastAsia="Times New Roman" w:hAnsi="Times New Roman" w:cs="Times New Roman"/>
          <w:sz w:val="24"/>
          <w:szCs w:val="24"/>
        </w:rPr>
        <w:t xml:space="preserve">Law, </w:t>
      </w:r>
      <w:r>
        <w:rPr>
          <w:rFonts w:ascii="Times New Roman" w:eastAsia="Times New Roman" w:hAnsi="Times New Roman" w:cs="Times New Roman"/>
          <w:sz w:val="24"/>
          <w:szCs w:val="24"/>
        </w:rPr>
        <w:t xml:space="preserve">and </w:t>
      </w:r>
      <w:r w:rsidRPr="005B0C2C">
        <w:rPr>
          <w:rFonts w:ascii="Times New Roman" w:eastAsia="Times New Roman" w:hAnsi="Times New Roman" w:cs="Times New Roman"/>
          <w:sz w:val="24"/>
          <w:szCs w:val="24"/>
        </w:rPr>
        <w:t>R</w:t>
      </w:r>
      <w:r w:rsidR="008B70F1">
        <w:rPr>
          <w:rFonts w:ascii="Times New Roman" w:eastAsia="Times New Roman" w:hAnsi="Times New Roman" w:cs="Times New Roman"/>
          <w:sz w:val="24"/>
          <w:szCs w:val="24"/>
        </w:rPr>
        <w:t xml:space="preserve">. </w:t>
      </w:r>
      <w:r w:rsidRPr="005B0C2C">
        <w:rPr>
          <w:rFonts w:ascii="Times New Roman" w:eastAsia="Times New Roman" w:hAnsi="Times New Roman" w:cs="Times New Roman"/>
          <w:sz w:val="24"/>
          <w:szCs w:val="24"/>
        </w:rPr>
        <w:t xml:space="preserve">Walker. 1999. </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Best Value </w:t>
      </w:r>
      <w:r>
        <w:rPr>
          <w:rFonts w:ascii="Times New Roman" w:eastAsia="Times New Roman" w:hAnsi="Times New Roman" w:cs="Times New Roman"/>
          <w:sz w:val="24"/>
          <w:szCs w:val="24"/>
        </w:rPr>
        <w:t>i</w:t>
      </w:r>
      <w:r w:rsidRPr="005B0C2C">
        <w:rPr>
          <w:rFonts w:ascii="Times New Roman" w:eastAsia="Times New Roman" w:hAnsi="Times New Roman" w:cs="Times New Roman"/>
          <w:sz w:val="24"/>
          <w:szCs w:val="24"/>
        </w:rPr>
        <w:t xml:space="preserve">n Welsh Local Government: Progress </w:t>
      </w:r>
      <w:r>
        <w:rPr>
          <w:rFonts w:ascii="Times New Roman" w:eastAsia="Times New Roman" w:hAnsi="Times New Roman" w:cs="Times New Roman"/>
          <w:sz w:val="24"/>
          <w:szCs w:val="24"/>
        </w:rPr>
        <w:t>a</w:t>
      </w:r>
      <w:r w:rsidRPr="005B0C2C">
        <w:rPr>
          <w:rFonts w:ascii="Times New Roman" w:eastAsia="Times New Roman" w:hAnsi="Times New Roman" w:cs="Times New Roman"/>
          <w:sz w:val="24"/>
          <w:szCs w:val="24"/>
        </w:rPr>
        <w:t>nd Prospects.</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w:t>
      </w:r>
      <w:r w:rsidRPr="008F46E7">
        <w:rPr>
          <w:rFonts w:ascii="Times New Roman" w:eastAsia="Times New Roman" w:hAnsi="Times New Roman" w:cs="Times New Roman"/>
          <w:i/>
          <w:sz w:val="24"/>
          <w:szCs w:val="24"/>
        </w:rPr>
        <w:t>Local Government Studies</w:t>
      </w:r>
      <w:r w:rsidRPr="005B0C2C">
        <w:rPr>
          <w:rFonts w:ascii="Times New Roman" w:eastAsia="Times New Roman" w:hAnsi="Times New Roman" w:cs="Times New Roman"/>
          <w:sz w:val="24"/>
          <w:szCs w:val="24"/>
        </w:rPr>
        <w:t xml:space="preserve"> 25</w:t>
      </w:r>
      <w:r>
        <w:rPr>
          <w:rFonts w:ascii="Times New Roman" w:eastAsia="Times New Roman" w:hAnsi="Times New Roman" w:cs="Times New Roman"/>
          <w:sz w:val="24"/>
          <w:szCs w:val="24"/>
        </w:rPr>
        <w:t xml:space="preserve"> </w:t>
      </w:r>
      <w:r w:rsidRPr="005B0C2C">
        <w:rPr>
          <w:rFonts w:ascii="Times New Roman" w:eastAsia="Times New Roman" w:hAnsi="Times New Roman" w:cs="Times New Roman"/>
          <w:sz w:val="24"/>
          <w:szCs w:val="24"/>
        </w:rPr>
        <w:t>(2): 68</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86.</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Pr="005B0C2C" w:rsidRDefault="00473789" w:rsidP="000B6A66">
      <w:pPr>
        <w:widowControl w:val="0"/>
        <w:spacing w:line="240" w:lineRule="auto"/>
        <w:rPr>
          <w:rFonts w:ascii="Times New Roman" w:hAnsi="Times New Roman" w:cs="Times New Roman"/>
          <w:sz w:val="24"/>
          <w:szCs w:val="24"/>
        </w:rPr>
      </w:pPr>
      <w:proofErr w:type="spellStart"/>
      <w:r>
        <w:rPr>
          <w:rFonts w:ascii="Times New Roman" w:hAnsi="Times New Roman" w:cs="Times New Roman"/>
          <w:sz w:val="24"/>
          <w:szCs w:val="24"/>
        </w:rPr>
        <w:t>Brackertz</w:t>
      </w:r>
      <w:proofErr w:type="spellEnd"/>
      <w:r>
        <w:rPr>
          <w:rFonts w:ascii="Times New Roman" w:hAnsi="Times New Roman" w:cs="Times New Roman"/>
          <w:sz w:val="24"/>
          <w:szCs w:val="24"/>
        </w:rPr>
        <w:t>, N. 2007.</w:t>
      </w:r>
      <w:r w:rsidRPr="005B0C2C">
        <w:rPr>
          <w:rFonts w:ascii="Times New Roman" w:hAnsi="Times New Roman" w:cs="Times New Roman"/>
          <w:sz w:val="24"/>
          <w:szCs w:val="24"/>
        </w:rPr>
        <w:t xml:space="preserve"> </w:t>
      </w:r>
      <w:r>
        <w:rPr>
          <w:rFonts w:ascii="Times New Roman" w:hAnsi="Times New Roman" w:cs="Times New Roman"/>
          <w:sz w:val="24"/>
          <w:szCs w:val="24"/>
        </w:rPr>
        <w:t>“</w:t>
      </w:r>
      <w:r w:rsidRPr="005B0C2C">
        <w:rPr>
          <w:rFonts w:ascii="Times New Roman" w:hAnsi="Times New Roman" w:cs="Times New Roman"/>
          <w:sz w:val="24"/>
          <w:szCs w:val="24"/>
        </w:rPr>
        <w:t>Who is Hard to Reach and Why?</w:t>
      </w:r>
      <w:r>
        <w:rPr>
          <w:rFonts w:ascii="Times New Roman" w:hAnsi="Times New Roman" w:cs="Times New Roman"/>
          <w:sz w:val="24"/>
          <w:szCs w:val="24"/>
        </w:rPr>
        <w:t>”</w:t>
      </w:r>
      <w:r w:rsidRPr="005B0C2C">
        <w:rPr>
          <w:rFonts w:ascii="Times New Roman" w:hAnsi="Times New Roman" w:cs="Times New Roman"/>
          <w:sz w:val="24"/>
          <w:szCs w:val="24"/>
        </w:rPr>
        <w:t xml:space="preserve"> ISR Working Paper, Swinburne Institute for Social Research</w:t>
      </w:r>
      <w:r>
        <w:rPr>
          <w:rFonts w:ascii="Times New Roman" w:hAnsi="Times New Roman" w:cs="Times New Roman"/>
          <w:sz w:val="24"/>
          <w:szCs w:val="24"/>
        </w:rPr>
        <w:t>.</w:t>
      </w:r>
      <w:r w:rsidR="000B6A66">
        <w:rPr>
          <w:rFonts w:ascii="Times New Roman" w:hAnsi="Times New Roman" w:cs="Times New Roman"/>
          <w:sz w:val="24"/>
          <w:szCs w:val="24"/>
        </w:rPr>
        <w:t xml:space="preserve"> </w:t>
      </w:r>
      <w:hyperlink r:id="rId10" w:history="1">
        <w:r w:rsidR="000B6A66" w:rsidRPr="002830C1">
          <w:rPr>
            <w:rStyle w:val="Hyperlink"/>
            <w:rFonts w:ascii="Times New Roman" w:hAnsi="Times New Roman" w:cs="Times New Roman"/>
            <w:sz w:val="24"/>
            <w:szCs w:val="24"/>
          </w:rPr>
          <w:t>http://sampac.nl/EUKN2015/www.eukn.org/dsresource9e0e.pdf?objectid=146694</w:t>
        </w:r>
      </w:hyperlink>
      <w:r w:rsidR="000B6A66">
        <w:rPr>
          <w:rFonts w:ascii="Times New Roman" w:hAnsi="Times New Roman" w:cs="Times New Roman"/>
          <w:sz w:val="24"/>
          <w:szCs w:val="24"/>
        </w:rPr>
        <w:t xml:space="preserve"> </w:t>
      </w:r>
      <w:r w:rsidR="000B6A66">
        <w:rPr>
          <w:rFonts w:ascii="Times New Roman" w:hAnsi="Times New Roman" w:cs="Times New Roman"/>
          <w:spacing w:val="-4"/>
          <w:sz w:val="24"/>
          <w:szCs w:val="24"/>
        </w:rPr>
        <w:t>(last accessed on 24/03/2016)</w:t>
      </w:r>
      <w:r>
        <w:rPr>
          <w:rFonts w:ascii="Times New Roman" w:hAnsi="Times New Roman" w:cs="Times New Roman"/>
          <w:sz w:val="24"/>
          <w:szCs w:val="24"/>
        </w:rPr>
        <w:t>.</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r w:rsidRPr="005B0C2C">
        <w:rPr>
          <w:rFonts w:ascii="Times New Roman" w:eastAsia="Times New Roman" w:hAnsi="Times New Roman" w:cs="Times New Roman"/>
          <w:sz w:val="24"/>
          <w:szCs w:val="24"/>
        </w:rPr>
        <w:t>Breeze, J.A.</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w:t>
      </w:r>
      <w:r w:rsidRPr="002E4E72">
        <w:rPr>
          <w:rFonts w:ascii="Times New Roman" w:eastAsia="Times New Roman" w:hAnsi="Times New Roman" w:cs="Times New Roman"/>
          <w:sz w:val="24"/>
          <w:szCs w:val="24"/>
        </w:rPr>
        <w:t>and</w:t>
      </w:r>
      <w:r w:rsidRPr="005B0C2C">
        <w:rPr>
          <w:rFonts w:ascii="Times New Roman" w:eastAsia="Times New Roman" w:hAnsi="Times New Roman" w:cs="Times New Roman"/>
          <w:sz w:val="24"/>
          <w:szCs w:val="24"/>
        </w:rPr>
        <w:t xml:space="preserve"> J. </w:t>
      </w:r>
      <w:proofErr w:type="spellStart"/>
      <w:r w:rsidRPr="005B0C2C">
        <w:rPr>
          <w:rFonts w:ascii="Times New Roman" w:eastAsia="Times New Roman" w:hAnsi="Times New Roman" w:cs="Times New Roman"/>
          <w:sz w:val="24"/>
          <w:szCs w:val="24"/>
        </w:rPr>
        <w:t>Repper</w:t>
      </w:r>
      <w:proofErr w:type="spellEnd"/>
      <w:r w:rsidRPr="005B0C2C">
        <w:rPr>
          <w:rFonts w:ascii="Times New Roman" w:eastAsia="Times New Roman" w:hAnsi="Times New Roman" w:cs="Times New Roman"/>
          <w:sz w:val="24"/>
          <w:szCs w:val="24"/>
        </w:rPr>
        <w:t xml:space="preserve">. 1998. </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Struggling for Control: The Care Experiences </w:t>
      </w:r>
      <w:r>
        <w:rPr>
          <w:rFonts w:ascii="Times New Roman" w:eastAsia="Times New Roman" w:hAnsi="Times New Roman" w:cs="Times New Roman"/>
          <w:sz w:val="24"/>
          <w:szCs w:val="24"/>
        </w:rPr>
        <w:t>o</w:t>
      </w:r>
      <w:r w:rsidRPr="005B0C2C">
        <w:rPr>
          <w:rFonts w:ascii="Times New Roman" w:eastAsia="Times New Roman" w:hAnsi="Times New Roman" w:cs="Times New Roman"/>
          <w:sz w:val="24"/>
          <w:szCs w:val="24"/>
        </w:rPr>
        <w:t xml:space="preserve">f ‘Difficult’ Patients </w:t>
      </w:r>
      <w:r>
        <w:rPr>
          <w:rFonts w:ascii="Times New Roman" w:eastAsia="Times New Roman" w:hAnsi="Times New Roman" w:cs="Times New Roman"/>
          <w:sz w:val="24"/>
          <w:szCs w:val="24"/>
        </w:rPr>
        <w:t>i</w:t>
      </w:r>
      <w:r w:rsidRPr="005B0C2C">
        <w:rPr>
          <w:rFonts w:ascii="Times New Roman" w:eastAsia="Times New Roman" w:hAnsi="Times New Roman" w:cs="Times New Roman"/>
          <w:sz w:val="24"/>
          <w:szCs w:val="24"/>
        </w:rPr>
        <w:t>n Mental Health Services.</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w:t>
      </w:r>
      <w:r w:rsidRPr="005B0C2C">
        <w:rPr>
          <w:rFonts w:ascii="Times New Roman" w:eastAsia="Times New Roman" w:hAnsi="Times New Roman" w:cs="Times New Roman"/>
          <w:i/>
          <w:sz w:val="24"/>
          <w:szCs w:val="24"/>
        </w:rPr>
        <w:t>Journal of Advanced Nursing</w:t>
      </w:r>
      <w:r w:rsidRPr="005B0C2C">
        <w:rPr>
          <w:rFonts w:ascii="Times New Roman" w:eastAsia="Times New Roman" w:hAnsi="Times New Roman" w:cs="Times New Roman"/>
          <w:sz w:val="24"/>
          <w:szCs w:val="24"/>
        </w:rPr>
        <w:t xml:space="preserve"> 28</w:t>
      </w:r>
      <w:r>
        <w:rPr>
          <w:rFonts w:ascii="Times New Roman" w:eastAsia="Times New Roman" w:hAnsi="Times New Roman" w:cs="Times New Roman"/>
          <w:sz w:val="24"/>
          <w:szCs w:val="24"/>
        </w:rPr>
        <w:t xml:space="preserve"> </w:t>
      </w:r>
      <w:r w:rsidRPr="005B0C2C">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1301</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1311.</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r w:rsidRPr="005B0C2C">
        <w:rPr>
          <w:rFonts w:ascii="Times New Roman" w:eastAsia="Times New Roman" w:hAnsi="Times New Roman" w:cs="Times New Roman"/>
          <w:sz w:val="24"/>
          <w:szCs w:val="24"/>
        </w:rPr>
        <w:t>Broadbent, J.</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w:t>
      </w:r>
      <w:r w:rsidRPr="002E4E72">
        <w:rPr>
          <w:rFonts w:ascii="Times New Roman" w:eastAsia="Times New Roman" w:hAnsi="Times New Roman" w:cs="Times New Roman"/>
          <w:sz w:val="24"/>
          <w:szCs w:val="24"/>
        </w:rPr>
        <w:t>and</w:t>
      </w:r>
      <w:r w:rsidRPr="005B0C2C">
        <w:rPr>
          <w:rFonts w:ascii="Times New Roman" w:eastAsia="Times New Roman" w:hAnsi="Times New Roman" w:cs="Times New Roman"/>
          <w:sz w:val="24"/>
          <w:szCs w:val="24"/>
        </w:rPr>
        <w:t xml:space="preserve"> R. Laughlin. 2002. </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Public Service Professionals and the New Public Management: Control of the Professions in the Public Services.</w:t>
      </w:r>
      <w:r>
        <w:rPr>
          <w:rFonts w:ascii="Times New Roman" w:eastAsia="Times New Roman" w:hAnsi="Times New Roman" w:cs="Times New Roman"/>
          <w:sz w:val="24"/>
          <w:szCs w:val="24"/>
        </w:rPr>
        <w:t>” In</w:t>
      </w:r>
      <w:r w:rsidR="000B6A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B6A66" w:rsidRPr="008F46E7">
        <w:rPr>
          <w:rFonts w:ascii="Times New Roman" w:eastAsia="Times New Roman" w:hAnsi="Times New Roman" w:cs="Times New Roman"/>
          <w:sz w:val="24"/>
          <w:szCs w:val="24"/>
        </w:rPr>
        <w:t>K. McLaughlin, S.P. Osborne, and</w:t>
      </w:r>
      <w:r w:rsidR="000B6A66">
        <w:rPr>
          <w:rFonts w:ascii="Times New Roman" w:eastAsia="Times New Roman" w:hAnsi="Times New Roman" w:cs="Times New Roman"/>
          <w:sz w:val="24"/>
          <w:szCs w:val="24"/>
        </w:rPr>
        <w:t xml:space="preserve"> E. Ferlie (</w:t>
      </w:r>
      <w:proofErr w:type="spellStart"/>
      <w:proofErr w:type="gramStart"/>
      <w:r w:rsidR="000B6A66">
        <w:rPr>
          <w:rFonts w:ascii="Times New Roman" w:eastAsia="Times New Roman" w:hAnsi="Times New Roman" w:cs="Times New Roman"/>
          <w:sz w:val="24"/>
          <w:szCs w:val="24"/>
        </w:rPr>
        <w:t>eds</w:t>
      </w:r>
      <w:proofErr w:type="spellEnd"/>
      <w:proofErr w:type="gramEnd"/>
      <w:r w:rsidR="000B6A66">
        <w:rPr>
          <w:rFonts w:ascii="Times New Roman" w:eastAsia="Times New Roman" w:hAnsi="Times New Roman" w:cs="Times New Roman"/>
          <w:sz w:val="24"/>
          <w:szCs w:val="24"/>
        </w:rPr>
        <w:t xml:space="preserve">). </w:t>
      </w:r>
      <w:r w:rsidRPr="005B0C2C">
        <w:rPr>
          <w:rFonts w:ascii="Times New Roman" w:eastAsia="Times New Roman" w:hAnsi="Times New Roman" w:cs="Times New Roman"/>
          <w:i/>
          <w:sz w:val="24"/>
          <w:szCs w:val="24"/>
        </w:rPr>
        <w:t>New Public Management: Current trends and future prospects</w:t>
      </w:r>
      <w:r>
        <w:rPr>
          <w:rFonts w:ascii="Times New Roman" w:eastAsia="Times New Roman" w:hAnsi="Times New Roman" w:cs="Times New Roman"/>
          <w:sz w:val="24"/>
          <w:szCs w:val="24"/>
        </w:rPr>
        <w:t xml:space="preserve">. </w:t>
      </w:r>
      <w:r w:rsidR="000B6A66">
        <w:rPr>
          <w:rFonts w:ascii="Times New Roman" w:eastAsia="Times New Roman" w:hAnsi="Times New Roman" w:cs="Times New Roman"/>
          <w:sz w:val="24"/>
          <w:szCs w:val="24"/>
        </w:rPr>
        <w:t>Abingdon</w:t>
      </w:r>
      <w:r>
        <w:rPr>
          <w:rFonts w:ascii="Times New Roman" w:eastAsia="Times New Roman" w:hAnsi="Times New Roman" w:cs="Times New Roman"/>
          <w:sz w:val="24"/>
          <w:szCs w:val="24"/>
        </w:rPr>
        <w:t>: Routledge</w:t>
      </w:r>
      <w:r w:rsidR="005228EB">
        <w:rPr>
          <w:rFonts w:ascii="Times New Roman" w:eastAsia="Times New Roman" w:hAnsi="Times New Roman" w:cs="Times New Roman"/>
          <w:sz w:val="24"/>
          <w:szCs w:val="24"/>
        </w:rPr>
        <w:t xml:space="preserve">, </w:t>
      </w:r>
      <w:r w:rsidR="005228EB" w:rsidRPr="008F46E7">
        <w:rPr>
          <w:rFonts w:ascii="Times New Roman" w:eastAsia="Times New Roman" w:hAnsi="Times New Roman" w:cs="Times New Roman"/>
          <w:sz w:val="24"/>
          <w:szCs w:val="24"/>
        </w:rPr>
        <w:t>95</w:t>
      </w:r>
      <w:r w:rsidR="005228EB">
        <w:rPr>
          <w:rFonts w:ascii="Times New Roman" w:eastAsia="Times New Roman" w:hAnsi="Times New Roman" w:cs="Times New Roman"/>
          <w:sz w:val="24"/>
          <w:szCs w:val="24"/>
        </w:rPr>
        <w:t>–</w:t>
      </w:r>
      <w:r w:rsidR="005228EB" w:rsidRPr="008F46E7">
        <w:rPr>
          <w:rFonts w:ascii="Times New Roman" w:eastAsia="Times New Roman" w:hAnsi="Times New Roman" w:cs="Times New Roman"/>
          <w:sz w:val="24"/>
          <w:szCs w:val="24"/>
        </w:rPr>
        <w:t>108</w:t>
      </w:r>
      <w:r w:rsidR="005228EB">
        <w:rPr>
          <w:rFonts w:ascii="Times New Roman" w:eastAsia="Times New Roman" w:hAnsi="Times New Roman" w:cs="Times New Roman"/>
          <w:sz w:val="24"/>
          <w:szCs w:val="24"/>
        </w:rPr>
        <w:t>.</w:t>
      </w:r>
    </w:p>
    <w:p w:rsidR="00473789" w:rsidRDefault="00473789" w:rsidP="00473789">
      <w:pPr>
        <w:widowControl w:val="0"/>
        <w:spacing w:line="240" w:lineRule="auto"/>
        <w:jc w:val="both"/>
        <w:rPr>
          <w:rFonts w:ascii="Times New Roman" w:hAnsi="Times New Roman" w:cs="Times New Roman"/>
          <w:sz w:val="24"/>
          <w:szCs w:val="24"/>
        </w:rPr>
      </w:pPr>
    </w:p>
    <w:p w:rsidR="00473789" w:rsidRDefault="00473789" w:rsidP="00473789">
      <w:pPr>
        <w:widowControl w:val="0"/>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Doern</w:t>
      </w:r>
      <w:proofErr w:type="spellEnd"/>
      <w:r>
        <w:rPr>
          <w:rFonts w:ascii="Times New Roman" w:hAnsi="Times New Roman" w:cs="Times New Roman"/>
          <w:sz w:val="24"/>
          <w:szCs w:val="24"/>
        </w:rPr>
        <w:t>, G.</w:t>
      </w:r>
      <w:r w:rsidR="00117537">
        <w:rPr>
          <w:rFonts w:ascii="Times New Roman" w:hAnsi="Times New Roman" w:cs="Times New Roman"/>
          <w:sz w:val="24"/>
          <w:szCs w:val="24"/>
        </w:rPr>
        <w:t>B.</w:t>
      </w:r>
      <w:r w:rsidR="000D6069">
        <w:rPr>
          <w:rFonts w:ascii="Times New Roman" w:hAnsi="Times New Roman" w:cs="Times New Roman"/>
          <w:sz w:val="24"/>
          <w:szCs w:val="24"/>
        </w:rPr>
        <w:t xml:space="preserve"> </w:t>
      </w:r>
      <w:r>
        <w:rPr>
          <w:rFonts w:ascii="Times New Roman" w:hAnsi="Times New Roman" w:cs="Times New Roman"/>
          <w:sz w:val="24"/>
          <w:szCs w:val="24"/>
        </w:rPr>
        <w:t>1993</w:t>
      </w:r>
      <w:r w:rsidR="000D6069">
        <w:rPr>
          <w:rFonts w:ascii="Times New Roman" w:hAnsi="Times New Roman" w:cs="Times New Roman"/>
          <w:sz w:val="24"/>
          <w:szCs w:val="24"/>
        </w:rPr>
        <w:t>.</w:t>
      </w:r>
      <w:r>
        <w:rPr>
          <w:rFonts w:ascii="Times New Roman" w:hAnsi="Times New Roman" w:cs="Times New Roman"/>
          <w:sz w:val="24"/>
          <w:szCs w:val="24"/>
        </w:rPr>
        <w:t xml:space="preserve"> “The UK Citizen’s Charter: Origins and Im</w:t>
      </w:r>
      <w:r w:rsidR="00930A99">
        <w:rPr>
          <w:rFonts w:ascii="Times New Roman" w:hAnsi="Times New Roman" w:cs="Times New Roman"/>
          <w:sz w:val="24"/>
          <w:szCs w:val="24"/>
        </w:rPr>
        <w:t>plementation in Three Agencies.”</w:t>
      </w:r>
      <w:r>
        <w:rPr>
          <w:rFonts w:ascii="Times New Roman" w:hAnsi="Times New Roman" w:cs="Times New Roman"/>
          <w:sz w:val="24"/>
          <w:szCs w:val="24"/>
        </w:rPr>
        <w:t xml:space="preserve"> </w:t>
      </w:r>
      <w:r w:rsidRPr="006E241E">
        <w:rPr>
          <w:rFonts w:ascii="Times New Roman" w:hAnsi="Times New Roman" w:cs="Times New Roman"/>
          <w:i/>
          <w:sz w:val="24"/>
          <w:szCs w:val="24"/>
        </w:rPr>
        <w:t>Policy and Politics</w:t>
      </w:r>
      <w:r>
        <w:rPr>
          <w:rFonts w:ascii="Times New Roman" w:hAnsi="Times New Roman" w:cs="Times New Roman"/>
          <w:sz w:val="24"/>
          <w:szCs w:val="24"/>
        </w:rPr>
        <w:t xml:space="preserve"> 21 (1): 17</w:t>
      </w:r>
      <w:r w:rsidR="00930A99">
        <w:rPr>
          <w:rFonts w:ascii="Times New Roman" w:hAnsi="Times New Roman" w:cs="Times New Roman"/>
          <w:sz w:val="24"/>
          <w:szCs w:val="24"/>
        </w:rPr>
        <w:t>–</w:t>
      </w:r>
      <w:r>
        <w:rPr>
          <w:rFonts w:ascii="Times New Roman" w:hAnsi="Times New Roman" w:cs="Times New Roman"/>
          <w:sz w:val="24"/>
          <w:szCs w:val="24"/>
        </w:rPr>
        <w:t>29</w:t>
      </w:r>
      <w:r w:rsidR="00930A99">
        <w:rPr>
          <w:rFonts w:ascii="Times New Roman" w:hAnsi="Times New Roman" w:cs="Times New Roman"/>
          <w:sz w:val="24"/>
          <w:szCs w:val="24"/>
        </w:rPr>
        <w:t>.</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Default="000D6069" w:rsidP="00473789">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Cairney</w:t>
      </w:r>
      <w:proofErr w:type="spellEnd"/>
      <w:r>
        <w:rPr>
          <w:rFonts w:ascii="Times New Roman" w:eastAsia="Times New Roman" w:hAnsi="Times New Roman" w:cs="Times New Roman"/>
          <w:sz w:val="24"/>
          <w:szCs w:val="24"/>
        </w:rPr>
        <w:t>, P. 2002.</w:t>
      </w:r>
      <w:r w:rsidR="00473789">
        <w:rPr>
          <w:rFonts w:ascii="Times New Roman" w:eastAsia="Times New Roman" w:hAnsi="Times New Roman" w:cs="Times New Roman"/>
          <w:sz w:val="24"/>
          <w:szCs w:val="24"/>
        </w:rPr>
        <w:t xml:space="preserve"> “New Public Management and the Thatcher Healthcare Legacy: Enough of the Theory, What </w:t>
      </w:r>
      <w:proofErr w:type="gramStart"/>
      <w:r w:rsidR="00473789">
        <w:rPr>
          <w:rFonts w:ascii="Times New Roman" w:eastAsia="Times New Roman" w:hAnsi="Times New Roman" w:cs="Times New Roman"/>
          <w:sz w:val="24"/>
          <w:szCs w:val="24"/>
        </w:rPr>
        <w:t>About</w:t>
      </w:r>
      <w:proofErr w:type="gramEnd"/>
      <w:r w:rsidR="00473789">
        <w:rPr>
          <w:rFonts w:ascii="Times New Roman" w:eastAsia="Times New Roman" w:hAnsi="Times New Roman" w:cs="Times New Roman"/>
          <w:sz w:val="24"/>
          <w:szCs w:val="24"/>
        </w:rPr>
        <w:t xml:space="preserve"> the Implementation?” </w:t>
      </w:r>
      <w:r w:rsidR="00473789" w:rsidRPr="006E241E">
        <w:rPr>
          <w:rFonts w:ascii="Times New Roman" w:eastAsia="Times New Roman" w:hAnsi="Times New Roman" w:cs="Times New Roman"/>
          <w:i/>
          <w:sz w:val="24"/>
          <w:szCs w:val="24"/>
        </w:rPr>
        <w:t>British Journal of Politics and International Relations</w:t>
      </w:r>
      <w:r w:rsidR="00473789">
        <w:rPr>
          <w:rFonts w:ascii="Times New Roman" w:eastAsia="Times New Roman" w:hAnsi="Times New Roman" w:cs="Times New Roman"/>
          <w:sz w:val="24"/>
          <w:szCs w:val="24"/>
        </w:rPr>
        <w:t xml:space="preserve"> 4 (3): 375</w:t>
      </w:r>
      <w:r w:rsidR="00984FFD">
        <w:rPr>
          <w:rFonts w:ascii="Times New Roman" w:eastAsia="Times New Roman" w:hAnsi="Times New Roman" w:cs="Times New Roman"/>
          <w:sz w:val="24"/>
          <w:szCs w:val="24"/>
        </w:rPr>
        <w:t>–</w:t>
      </w:r>
      <w:r w:rsidR="00473789">
        <w:rPr>
          <w:rFonts w:ascii="Times New Roman" w:eastAsia="Times New Roman" w:hAnsi="Times New Roman" w:cs="Times New Roman"/>
          <w:sz w:val="24"/>
          <w:szCs w:val="24"/>
        </w:rPr>
        <w:t>398.</w:t>
      </w:r>
    </w:p>
    <w:p w:rsidR="00473789" w:rsidRDefault="00473789" w:rsidP="00473789">
      <w:pPr>
        <w:widowControl w:val="0"/>
        <w:spacing w:line="240" w:lineRule="auto"/>
        <w:jc w:val="both"/>
        <w:rPr>
          <w:rFonts w:ascii="Times New Roman" w:eastAsia="Times New Roman" w:hAnsi="Times New Roman" w:cs="Times New Roman"/>
          <w:sz w:val="24"/>
          <w:szCs w:val="24"/>
        </w:rPr>
      </w:pPr>
    </w:p>
    <w:p w:rsidR="00473789" w:rsidRPr="005B0C2C" w:rsidRDefault="00473789" w:rsidP="00ED6C8F">
      <w:pPr>
        <w:widowControl w:val="0"/>
        <w:spacing w:line="240" w:lineRule="auto"/>
        <w:jc w:val="both"/>
        <w:rPr>
          <w:rFonts w:ascii="Times New Roman" w:hAnsi="Times New Roman" w:cs="Times New Roman"/>
          <w:sz w:val="24"/>
          <w:szCs w:val="24"/>
        </w:rPr>
      </w:pPr>
      <w:proofErr w:type="spellStart"/>
      <w:r w:rsidRPr="005B0C2C">
        <w:rPr>
          <w:rFonts w:ascii="Times New Roman" w:eastAsia="Times New Roman" w:hAnsi="Times New Roman" w:cs="Times New Roman"/>
          <w:sz w:val="24"/>
          <w:szCs w:val="24"/>
        </w:rPr>
        <w:t>Cairney</w:t>
      </w:r>
      <w:proofErr w:type="spellEnd"/>
      <w:r w:rsidRPr="005B0C2C">
        <w:rPr>
          <w:rFonts w:ascii="Times New Roman" w:eastAsia="Times New Roman" w:hAnsi="Times New Roman" w:cs="Times New Roman"/>
          <w:sz w:val="24"/>
          <w:szCs w:val="24"/>
        </w:rPr>
        <w:t>, P., M. Keating</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w:t>
      </w:r>
      <w:r w:rsidRPr="002E4E72">
        <w:rPr>
          <w:rFonts w:ascii="Times New Roman" w:eastAsia="Times New Roman" w:hAnsi="Times New Roman" w:cs="Times New Roman"/>
          <w:sz w:val="24"/>
          <w:szCs w:val="24"/>
        </w:rPr>
        <w:t>and</w:t>
      </w:r>
      <w:r w:rsidRPr="005B0C2C">
        <w:rPr>
          <w:rFonts w:ascii="Times New Roman" w:eastAsia="Times New Roman" w:hAnsi="Times New Roman" w:cs="Times New Roman"/>
          <w:sz w:val="24"/>
          <w:szCs w:val="24"/>
        </w:rPr>
        <w:t xml:space="preserve"> E. Hepburn. 2009. </w:t>
      </w:r>
      <w:r w:rsidR="00ED6C8F">
        <w:rPr>
          <w:rFonts w:ascii="Times New Roman" w:eastAsia="Times New Roman" w:hAnsi="Times New Roman" w:cs="Times New Roman"/>
          <w:sz w:val="24"/>
          <w:szCs w:val="24"/>
        </w:rPr>
        <w:t>P</w:t>
      </w:r>
      <w:r w:rsidR="00ED6C8F" w:rsidRPr="00ED6C8F">
        <w:rPr>
          <w:rFonts w:ascii="Times New Roman" w:eastAsia="Times New Roman" w:hAnsi="Times New Roman" w:cs="Times New Roman"/>
          <w:sz w:val="24"/>
          <w:szCs w:val="24"/>
        </w:rPr>
        <w:t>olicy Transfer in the UK</w:t>
      </w:r>
      <w:r w:rsidR="00ED6C8F">
        <w:rPr>
          <w:rFonts w:ascii="Times New Roman" w:eastAsia="Times New Roman" w:hAnsi="Times New Roman" w:cs="Times New Roman"/>
          <w:sz w:val="24"/>
          <w:szCs w:val="24"/>
        </w:rPr>
        <w:t xml:space="preserve"> </w:t>
      </w:r>
      <w:r w:rsidR="00ED6C8F" w:rsidRPr="00ED6C8F">
        <w:rPr>
          <w:rFonts w:ascii="Times New Roman" w:eastAsia="Times New Roman" w:hAnsi="Times New Roman" w:cs="Times New Roman"/>
          <w:sz w:val="24"/>
          <w:szCs w:val="24"/>
        </w:rPr>
        <w:t>since devolution</w:t>
      </w:r>
      <w:r w:rsidRPr="005B0C2C">
        <w:rPr>
          <w:rFonts w:ascii="Times New Roman" w:eastAsia="Times New Roman" w:hAnsi="Times New Roman" w:cs="Times New Roman"/>
          <w:sz w:val="24"/>
          <w:szCs w:val="24"/>
        </w:rPr>
        <w:t xml:space="preserve">. </w:t>
      </w:r>
      <w:proofErr w:type="gramStart"/>
      <w:r w:rsidR="00550D09" w:rsidRPr="00ED6C8F">
        <w:rPr>
          <w:rFonts w:ascii="Times New Roman" w:eastAsia="Times New Roman" w:hAnsi="Times New Roman" w:cs="Times New Roman"/>
          <w:i/>
          <w:sz w:val="24"/>
          <w:szCs w:val="24"/>
        </w:rPr>
        <w:t>59th</w:t>
      </w:r>
      <w:proofErr w:type="gramEnd"/>
      <w:r w:rsidR="00550D09" w:rsidRPr="00ED6C8F">
        <w:rPr>
          <w:rFonts w:ascii="Times New Roman" w:eastAsia="Times New Roman" w:hAnsi="Times New Roman" w:cs="Times New Roman"/>
          <w:i/>
          <w:sz w:val="24"/>
          <w:szCs w:val="24"/>
        </w:rPr>
        <w:t xml:space="preserve"> Annual Political Studies Association Conference on “Challenges for democracy in a global era”</w:t>
      </w:r>
      <w:r w:rsidR="00ED6C8F">
        <w:rPr>
          <w:rFonts w:ascii="Times New Roman" w:eastAsia="Times New Roman" w:hAnsi="Times New Roman" w:cs="Times New Roman"/>
          <w:sz w:val="24"/>
          <w:szCs w:val="24"/>
        </w:rPr>
        <w:t>.</w:t>
      </w:r>
      <w:r w:rsidR="00550D09">
        <w:rPr>
          <w:rFonts w:ascii="Times New Roman" w:eastAsia="Times New Roman" w:hAnsi="Times New Roman" w:cs="Times New Roman"/>
          <w:sz w:val="24"/>
          <w:szCs w:val="24"/>
        </w:rPr>
        <w:t xml:space="preserve"> </w:t>
      </w:r>
      <w:r w:rsidR="00550D09" w:rsidRPr="00550D09">
        <w:rPr>
          <w:rFonts w:ascii="Times New Roman" w:eastAsia="Times New Roman" w:hAnsi="Times New Roman" w:cs="Times New Roman"/>
          <w:sz w:val="24"/>
          <w:szCs w:val="24"/>
        </w:rPr>
        <w:t>University</w:t>
      </w:r>
      <w:r w:rsidR="00550D09">
        <w:rPr>
          <w:rFonts w:ascii="Times New Roman" w:eastAsia="Times New Roman" w:hAnsi="Times New Roman" w:cs="Times New Roman"/>
          <w:sz w:val="24"/>
          <w:szCs w:val="24"/>
        </w:rPr>
        <w:t xml:space="preserve"> of </w:t>
      </w:r>
      <w:r w:rsidR="00550D09" w:rsidRPr="00550D09">
        <w:rPr>
          <w:rFonts w:ascii="Times New Roman" w:eastAsia="Times New Roman" w:hAnsi="Times New Roman" w:cs="Times New Roman"/>
          <w:sz w:val="24"/>
          <w:szCs w:val="24"/>
        </w:rPr>
        <w:t>Manchester</w:t>
      </w:r>
      <w:r w:rsidR="00ED6C8F">
        <w:rPr>
          <w:rFonts w:ascii="Times New Roman" w:eastAsia="Times New Roman" w:hAnsi="Times New Roman" w:cs="Times New Roman"/>
          <w:sz w:val="24"/>
          <w:szCs w:val="24"/>
        </w:rPr>
        <w:t>, UK</w:t>
      </w:r>
      <w:r w:rsidRPr="005B0C2C">
        <w:rPr>
          <w:rFonts w:ascii="Times New Roman" w:eastAsia="Times New Roman" w:hAnsi="Times New Roman" w:cs="Times New Roman"/>
          <w:sz w:val="24"/>
          <w:szCs w:val="24"/>
        </w:rPr>
        <w:t>.</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proofErr w:type="spellStart"/>
      <w:r w:rsidRPr="005B0C2C">
        <w:rPr>
          <w:rFonts w:ascii="Times New Roman" w:eastAsia="Times New Roman" w:hAnsi="Times New Roman" w:cs="Times New Roman"/>
          <w:sz w:val="24"/>
          <w:szCs w:val="24"/>
        </w:rPr>
        <w:t>Carvalho</w:t>
      </w:r>
      <w:proofErr w:type="spellEnd"/>
      <w:r w:rsidRPr="005B0C2C">
        <w:rPr>
          <w:rFonts w:ascii="Times New Roman" w:eastAsia="Times New Roman" w:hAnsi="Times New Roman" w:cs="Times New Roman"/>
          <w:sz w:val="24"/>
          <w:szCs w:val="24"/>
        </w:rPr>
        <w:t>, A. 2008.</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Media(</w:t>
      </w:r>
      <w:proofErr w:type="gramEnd"/>
      <w:r>
        <w:rPr>
          <w:rFonts w:ascii="Times New Roman" w:eastAsia="Times New Roman" w:hAnsi="Times New Roman" w:cs="Times New Roman"/>
          <w:sz w:val="24"/>
          <w:szCs w:val="24"/>
        </w:rPr>
        <w:t>t</w:t>
      </w:r>
      <w:r w:rsidRPr="005B0C2C">
        <w:rPr>
          <w:rFonts w:ascii="Times New Roman" w:eastAsia="Times New Roman" w:hAnsi="Times New Roman" w:cs="Times New Roman"/>
          <w:sz w:val="24"/>
          <w:szCs w:val="24"/>
        </w:rPr>
        <w:t xml:space="preserve">ed) Discourse </w:t>
      </w:r>
      <w:r>
        <w:rPr>
          <w:rFonts w:ascii="Times New Roman" w:eastAsia="Times New Roman" w:hAnsi="Times New Roman" w:cs="Times New Roman"/>
          <w:sz w:val="24"/>
          <w:szCs w:val="24"/>
        </w:rPr>
        <w:t>a</w:t>
      </w:r>
      <w:r w:rsidRPr="005B0C2C">
        <w:rPr>
          <w:rFonts w:ascii="Times New Roman" w:eastAsia="Times New Roman" w:hAnsi="Times New Roman" w:cs="Times New Roman"/>
          <w:sz w:val="24"/>
          <w:szCs w:val="24"/>
        </w:rPr>
        <w:t>nd Society.</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w:t>
      </w:r>
      <w:r w:rsidRPr="005B0C2C">
        <w:rPr>
          <w:rFonts w:ascii="Times New Roman" w:eastAsia="Times New Roman" w:hAnsi="Times New Roman" w:cs="Times New Roman"/>
          <w:i/>
          <w:sz w:val="24"/>
          <w:szCs w:val="24"/>
        </w:rPr>
        <w:t>Journalism Studies</w:t>
      </w:r>
      <w:r w:rsidRPr="005B0C2C">
        <w:rPr>
          <w:rFonts w:ascii="Times New Roman" w:eastAsia="Times New Roman" w:hAnsi="Times New Roman" w:cs="Times New Roman"/>
          <w:sz w:val="24"/>
          <w:szCs w:val="24"/>
        </w:rPr>
        <w:t xml:space="preserve"> 9</w:t>
      </w:r>
      <w:r>
        <w:rPr>
          <w:rFonts w:ascii="Times New Roman" w:eastAsia="Times New Roman" w:hAnsi="Times New Roman" w:cs="Times New Roman"/>
          <w:sz w:val="24"/>
          <w:szCs w:val="24"/>
        </w:rPr>
        <w:t xml:space="preserve"> (2):</w:t>
      </w:r>
      <w:r w:rsidRPr="005B0C2C">
        <w:rPr>
          <w:rFonts w:ascii="Times New Roman" w:eastAsia="Times New Roman" w:hAnsi="Times New Roman" w:cs="Times New Roman"/>
          <w:sz w:val="24"/>
          <w:szCs w:val="24"/>
        </w:rPr>
        <w:t xml:space="preserve"> 161</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177.</w:t>
      </w:r>
    </w:p>
    <w:p w:rsidR="00473789" w:rsidRDefault="00473789" w:rsidP="00473789">
      <w:pPr>
        <w:widowControl w:val="0"/>
        <w:spacing w:line="240" w:lineRule="auto"/>
        <w:jc w:val="both"/>
        <w:rPr>
          <w:rFonts w:ascii="Times New Roman" w:hAnsi="Times New Roman" w:cs="Times New Roman"/>
          <w:sz w:val="24"/>
          <w:szCs w:val="24"/>
        </w:rPr>
      </w:pPr>
    </w:p>
    <w:p w:rsidR="00473789" w:rsidRDefault="00473789" w:rsidP="00473789">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CCHQ (</w:t>
      </w:r>
      <w:r w:rsidRPr="0058235C">
        <w:rPr>
          <w:rFonts w:ascii="Times New Roman" w:hAnsi="Times New Roman" w:cs="Times New Roman"/>
          <w:sz w:val="24"/>
          <w:szCs w:val="24"/>
        </w:rPr>
        <w:t>Conservative Campaign Headquarters</w:t>
      </w:r>
      <w:r>
        <w:rPr>
          <w:rFonts w:ascii="Times New Roman" w:hAnsi="Times New Roman" w:cs="Times New Roman"/>
          <w:sz w:val="24"/>
          <w:szCs w:val="24"/>
        </w:rPr>
        <w:t>)</w:t>
      </w:r>
      <w:r w:rsidR="000D6069">
        <w:rPr>
          <w:rFonts w:ascii="Times New Roman" w:hAnsi="Times New Roman" w:cs="Times New Roman"/>
          <w:sz w:val="24"/>
          <w:szCs w:val="24"/>
        </w:rPr>
        <w:t>. 2015</w:t>
      </w:r>
      <w:r>
        <w:rPr>
          <w:rFonts w:ascii="Times New Roman" w:hAnsi="Times New Roman" w:cs="Times New Roman"/>
          <w:sz w:val="24"/>
          <w:szCs w:val="24"/>
        </w:rPr>
        <w:t>.</w:t>
      </w:r>
      <w:r w:rsidRPr="0058235C">
        <w:t xml:space="preserve"> </w:t>
      </w:r>
      <w:r w:rsidRPr="0058235C">
        <w:rPr>
          <w:rFonts w:ascii="Times New Roman" w:hAnsi="Times New Roman" w:cs="Times New Roman"/>
          <w:sz w:val="24"/>
          <w:szCs w:val="24"/>
        </w:rPr>
        <w:t>Prime Minister: Conference speech 2015</w:t>
      </w:r>
      <w:r>
        <w:rPr>
          <w:rFonts w:ascii="Times New Roman" w:hAnsi="Times New Roman" w:cs="Times New Roman"/>
          <w:sz w:val="24"/>
          <w:szCs w:val="24"/>
        </w:rPr>
        <w:t xml:space="preserve">. </w:t>
      </w:r>
      <w:hyperlink r:id="rId11" w:history="1">
        <w:r w:rsidRPr="00962F8B">
          <w:rPr>
            <w:rStyle w:val="Hyperlink"/>
            <w:rFonts w:ascii="Times New Roman" w:hAnsi="Times New Roman" w:cs="Times New Roman"/>
            <w:sz w:val="24"/>
            <w:szCs w:val="24"/>
          </w:rPr>
          <w:t>http://press.conservatives.com/post/130746609060/prime-minister-conference-speech-2015</w:t>
        </w:r>
      </w:hyperlink>
      <w:r w:rsidR="00741500">
        <w:rPr>
          <w:rFonts w:ascii="Times New Roman" w:hAnsi="Times New Roman" w:cs="Times New Roman"/>
          <w:sz w:val="24"/>
          <w:szCs w:val="24"/>
        </w:rPr>
        <w:t xml:space="preserve"> </w:t>
      </w:r>
      <w:r w:rsidR="00741500">
        <w:rPr>
          <w:rFonts w:ascii="Times New Roman" w:hAnsi="Times New Roman" w:cs="Times New Roman"/>
          <w:spacing w:val="-4"/>
          <w:sz w:val="24"/>
          <w:szCs w:val="24"/>
        </w:rPr>
        <w:t>(last accessed on 24/03/2016).</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r w:rsidRPr="005B0C2C">
        <w:rPr>
          <w:rFonts w:ascii="Times New Roman" w:eastAsia="Times New Roman" w:hAnsi="Times New Roman" w:cs="Times New Roman"/>
          <w:sz w:val="24"/>
          <w:szCs w:val="24"/>
        </w:rPr>
        <w:t xml:space="preserve">Chaney, P. 2004. </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The Post-Devolution Equality Agenda: The Case </w:t>
      </w:r>
      <w:r>
        <w:rPr>
          <w:rFonts w:ascii="Times New Roman" w:eastAsia="Times New Roman" w:hAnsi="Times New Roman" w:cs="Times New Roman"/>
          <w:sz w:val="24"/>
          <w:szCs w:val="24"/>
        </w:rPr>
        <w:t xml:space="preserve">of the </w:t>
      </w:r>
      <w:r w:rsidRPr="005B0C2C">
        <w:rPr>
          <w:rFonts w:ascii="Times New Roman" w:eastAsia="Times New Roman" w:hAnsi="Times New Roman" w:cs="Times New Roman"/>
          <w:sz w:val="24"/>
          <w:szCs w:val="24"/>
        </w:rPr>
        <w:t xml:space="preserve">Welsh Assembly’s Statutory Duty </w:t>
      </w:r>
      <w:r>
        <w:rPr>
          <w:rFonts w:ascii="Times New Roman" w:eastAsia="Times New Roman" w:hAnsi="Times New Roman" w:cs="Times New Roman"/>
          <w:sz w:val="24"/>
          <w:szCs w:val="24"/>
        </w:rPr>
        <w:t>t</w:t>
      </w:r>
      <w:r w:rsidRPr="005B0C2C">
        <w:rPr>
          <w:rFonts w:ascii="Times New Roman" w:eastAsia="Times New Roman" w:hAnsi="Times New Roman" w:cs="Times New Roman"/>
          <w:sz w:val="24"/>
          <w:szCs w:val="24"/>
        </w:rPr>
        <w:t xml:space="preserve">o Promote Equality </w:t>
      </w:r>
      <w:r>
        <w:rPr>
          <w:rFonts w:ascii="Times New Roman" w:eastAsia="Times New Roman" w:hAnsi="Times New Roman" w:cs="Times New Roman"/>
          <w:sz w:val="24"/>
          <w:szCs w:val="24"/>
        </w:rPr>
        <w:t>o</w:t>
      </w:r>
      <w:r w:rsidRPr="005B0C2C">
        <w:rPr>
          <w:rFonts w:ascii="Times New Roman" w:eastAsia="Times New Roman" w:hAnsi="Times New Roman" w:cs="Times New Roman"/>
          <w:sz w:val="24"/>
          <w:szCs w:val="24"/>
        </w:rPr>
        <w:t>f Opportunity.</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w:t>
      </w:r>
      <w:r w:rsidRPr="005B0C2C">
        <w:rPr>
          <w:rFonts w:ascii="Times New Roman" w:eastAsia="Times New Roman" w:hAnsi="Times New Roman" w:cs="Times New Roman"/>
          <w:i/>
          <w:sz w:val="24"/>
          <w:szCs w:val="24"/>
        </w:rPr>
        <w:t>Policy &amp; Politics</w:t>
      </w:r>
      <w:r w:rsidRPr="005B0C2C">
        <w:rPr>
          <w:rFonts w:ascii="Times New Roman" w:eastAsia="Times New Roman" w:hAnsi="Times New Roman" w:cs="Times New Roman"/>
          <w:sz w:val="24"/>
          <w:szCs w:val="24"/>
        </w:rPr>
        <w:t xml:space="preserve"> 32</w:t>
      </w:r>
      <w:r>
        <w:rPr>
          <w:rFonts w:ascii="Times New Roman" w:eastAsia="Times New Roman" w:hAnsi="Times New Roman" w:cs="Times New Roman"/>
          <w:sz w:val="24"/>
          <w:szCs w:val="24"/>
        </w:rPr>
        <w:t xml:space="preserve"> </w:t>
      </w:r>
      <w:r w:rsidRPr="005B0C2C">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63</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77.</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r w:rsidRPr="005B0C2C">
        <w:rPr>
          <w:rFonts w:ascii="Times New Roman" w:eastAsia="Times New Roman" w:hAnsi="Times New Roman" w:cs="Times New Roman"/>
          <w:sz w:val="24"/>
          <w:szCs w:val="24"/>
        </w:rPr>
        <w:t xml:space="preserve">Chaney, P. 2011. </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Education, Equality </w:t>
      </w:r>
      <w:r>
        <w:rPr>
          <w:rFonts w:ascii="Times New Roman" w:eastAsia="Times New Roman" w:hAnsi="Times New Roman" w:cs="Times New Roman"/>
          <w:sz w:val="24"/>
          <w:szCs w:val="24"/>
        </w:rPr>
        <w:t>a</w:t>
      </w:r>
      <w:r w:rsidRPr="005B0C2C">
        <w:rPr>
          <w:rFonts w:ascii="Times New Roman" w:eastAsia="Times New Roman" w:hAnsi="Times New Roman" w:cs="Times New Roman"/>
          <w:sz w:val="24"/>
          <w:szCs w:val="24"/>
        </w:rPr>
        <w:t xml:space="preserve">nd Human Rights: Exploring </w:t>
      </w:r>
      <w:r>
        <w:rPr>
          <w:rFonts w:ascii="Times New Roman" w:eastAsia="Times New Roman" w:hAnsi="Times New Roman" w:cs="Times New Roman"/>
          <w:sz w:val="24"/>
          <w:szCs w:val="24"/>
        </w:rPr>
        <w:t>t</w:t>
      </w:r>
      <w:r w:rsidRPr="005B0C2C">
        <w:rPr>
          <w:rFonts w:ascii="Times New Roman" w:eastAsia="Times New Roman" w:hAnsi="Times New Roman" w:cs="Times New Roman"/>
          <w:sz w:val="24"/>
          <w:szCs w:val="24"/>
        </w:rPr>
        <w:t xml:space="preserve">he Impact </w:t>
      </w:r>
      <w:r>
        <w:rPr>
          <w:rFonts w:ascii="Times New Roman" w:eastAsia="Times New Roman" w:hAnsi="Times New Roman" w:cs="Times New Roman"/>
          <w:sz w:val="24"/>
          <w:szCs w:val="24"/>
        </w:rPr>
        <w:t>o</w:t>
      </w:r>
      <w:r w:rsidRPr="005B0C2C">
        <w:rPr>
          <w:rFonts w:ascii="Times New Roman" w:eastAsia="Times New Roman" w:hAnsi="Times New Roman" w:cs="Times New Roman"/>
          <w:sz w:val="24"/>
          <w:szCs w:val="24"/>
        </w:rPr>
        <w:t>f Devolution in the UK.</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w:t>
      </w:r>
      <w:r w:rsidRPr="005B0C2C">
        <w:rPr>
          <w:rFonts w:ascii="Times New Roman" w:eastAsia="Times New Roman" w:hAnsi="Times New Roman" w:cs="Times New Roman"/>
          <w:i/>
          <w:sz w:val="24"/>
          <w:szCs w:val="24"/>
        </w:rPr>
        <w:t>Social Policy</w:t>
      </w:r>
      <w:r w:rsidRPr="005B0C2C">
        <w:rPr>
          <w:rFonts w:ascii="Times New Roman" w:eastAsia="Times New Roman" w:hAnsi="Times New Roman" w:cs="Times New Roman"/>
          <w:sz w:val="24"/>
          <w:szCs w:val="24"/>
        </w:rPr>
        <w:t xml:space="preserve"> 31</w:t>
      </w:r>
      <w:r>
        <w:rPr>
          <w:rFonts w:ascii="Times New Roman" w:eastAsia="Times New Roman" w:hAnsi="Times New Roman" w:cs="Times New Roman"/>
          <w:sz w:val="24"/>
          <w:szCs w:val="24"/>
        </w:rPr>
        <w:t xml:space="preserve"> </w:t>
      </w:r>
      <w:r w:rsidRPr="005B0C2C">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431</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453.</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r w:rsidRPr="005B0C2C">
        <w:rPr>
          <w:rFonts w:ascii="Times New Roman" w:eastAsia="Times New Roman" w:hAnsi="Times New Roman" w:cs="Times New Roman"/>
          <w:sz w:val="24"/>
          <w:szCs w:val="24"/>
        </w:rPr>
        <w:t xml:space="preserve">Chia, R. 2000. </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Discourse Analysis as Organizational Analysis.</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w:t>
      </w:r>
      <w:r w:rsidRPr="005B0C2C">
        <w:rPr>
          <w:rFonts w:ascii="Times New Roman" w:eastAsia="Times New Roman" w:hAnsi="Times New Roman" w:cs="Times New Roman"/>
          <w:i/>
          <w:sz w:val="24"/>
          <w:szCs w:val="24"/>
        </w:rPr>
        <w:t>Organization</w:t>
      </w:r>
      <w:r w:rsidRPr="005B0C2C">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rPr>
        <w:t xml:space="preserve"> </w:t>
      </w:r>
      <w:r w:rsidRPr="005B0C2C">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513</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518.</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Pr="005B0C2C" w:rsidRDefault="000D6069" w:rsidP="00473789">
      <w:pPr>
        <w:spacing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Cloke</w:t>
      </w:r>
      <w:proofErr w:type="spellEnd"/>
      <w:r>
        <w:rPr>
          <w:rFonts w:ascii="Times New Roman" w:hAnsi="Times New Roman" w:cs="Times New Roman"/>
          <w:sz w:val="24"/>
          <w:szCs w:val="24"/>
        </w:rPr>
        <w:t>, P.</w:t>
      </w:r>
      <w:r w:rsidR="00473789" w:rsidRPr="005B0C2C">
        <w:rPr>
          <w:rFonts w:ascii="Times New Roman" w:hAnsi="Times New Roman" w:cs="Times New Roman"/>
          <w:sz w:val="24"/>
          <w:szCs w:val="24"/>
        </w:rPr>
        <w:t>, J</w:t>
      </w:r>
      <w:r>
        <w:rPr>
          <w:rFonts w:ascii="Times New Roman" w:hAnsi="Times New Roman" w:cs="Times New Roman"/>
          <w:sz w:val="24"/>
          <w:szCs w:val="24"/>
        </w:rPr>
        <w:t xml:space="preserve">. </w:t>
      </w:r>
      <w:r w:rsidR="00473789" w:rsidRPr="002E4E72">
        <w:rPr>
          <w:rFonts w:ascii="Times New Roman" w:hAnsi="Times New Roman" w:cs="Times New Roman"/>
          <w:sz w:val="24"/>
          <w:szCs w:val="24"/>
        </w:rPr>
        <w:t>May</w:t>
      </w:r>
      <w:r w:rsidR="00473789">
        <w:rPr>
          <w:rFonts w:ascii="Times New Roman" w:hAnsi="Times New Roman" w:cs="Times New Roman"/>
          <w:sz w:val="24"/>
          <w:szCs w:val="24"/>
        </w:rPr>
        <w:t xml:space="preserve">, </w:t>
      </w:r>
      <w:r w:rsidR="00473789" w:rsidRPr="005B0C2C">
        <w:rPr>
          <w:rFonts w:ascii="Times New Roman" w:hAnsi="Times New Roman" w:cs="Times New Roman"/>
          <w:sz w:val="24"/>
          <w:szCs w:val="24"/>
        </w:rPr>
        <w:t xml:space="preserve">and </w:t>
      </w:r>
      <w:r>
        <w:rPr>
          <w:rFonts w:ascii="Times New Roman" w:hAnsi="Times New Roman" w:cs="Times New Roman"/>
          <w:sz w:val="24"/>
          <w:szCs w:val="24"/>
        </w:rPr>
        <w:t xml:space="preserve">S. </w:t>
      </w:r>
      <w:r w:rsidR="00473789" w:rsidRPr="002E4E72">
        <w:rPr>
          <w:rFonts w:ascii="Times New Roman" w:hAnsi="Times New Roman" w:cs="Times New Roman"/>
          <w:sz w:val="24"/>
          <w:szCs w:val="24"/>
        </w:rPr>
        <w:t>Johnsen</w:t>
      </w:r>
      <w:r w:rsidR="00473789">
        <w:rPr>
          <w:rFonts w:ascii="Times New Roman" w:hAnsi="Times New Roman" w:cs="Times New Roman"/>
          <w:sz w:val="24"/>
          <w:szCs w:val="24"/>
        </w:rPr>
        <w:t xml:space="preserve">. </w:t>
      </w:r>
      <w:proofErr w:type="gramStart"/>
      <w:r w:rsidR="00473789" w:rsidRPr="005B0C2C">
        <w:rPr>
          <w:rFonts w:ascii="Times New Roman" w:hAnsi="Times New Roman" w:cs="Times New Roman"/>
          <w:sz w:val="24"/>
          <w:szCs w:val="24"/>
        </w:rPr>
        <w:t>2010</w:t>
      </w:r>
      <w:r w:rsidR="00473789">
        <w:rPr>
          <w:rFonts w:ascii="Times New Roman" w:hAnsi="Times New Roman" w:cs="Times New Roman"/>
          <w:sz w:val="24"/>
          <w:szCs w:val="24"/>
        </w:rPr>
        <w:t xml:space="preserve">. </w:t>
      </w:r>
      <w:r w:rsidR="00473789" w:rsidRPr="005B0C2C">
        <w:rPr>
          <w:rFonts w:ascii="Times New Roman" w:hAnsi="Times New Roman" w:cs="Times New Roman"/>
          <w:i/>
          <w:sz w:val="24"/>
          <w:szCs w:val="24"/>
        </w:rPr>
        <w:t>Swept up Lives?</w:t>
      </w:r>
      <w:proofErr w:type="gramEnd"/>
      <w:r w:rsidR="00473789" w:rsidRPr="005B0C2C">
        <w:rPr>
          <w:rFonts w:ascii="Times New Roman" w:hAnsi="Times New Roman" w:cs="Times New Roman"/>
          <w:i/>
          <w:sz w:val="24"/>
          <w:szCs w:val="24"/>
        </w:rPr>
        <w:t xml:space="preserve"> Re</w:t>
      </w:r>
      <w:r w:rsidR="00473789">
        <w:rPr>
          <w:rFonts w:ascii="Times New Roman" w:hAnsi="Times New Roman" w:cs="Times New Roman"/>
          <w:i/>
          <w:sz w:val="24"/>
          <w:szCs w:val="24"/>
        </w:rPr>
        <w:t>-envisioning the Homeless City.</w:t>
      </w:r>
      <w:r w:rsidR="00473789" w:rsidRPr="005B0C2C">
        <w:rPr>
          <w:rFonts w:ascii="Times New Roman" w:hAnsi="Times New Roman" w:cs="Times New Roman"/>
          <w:i/>
          <w:sz w:val="24"/>
          <w:szCs w:val="24"/>
        </w:rPr>
        <w:t xml:space="preserve"> </w:t>
      </w:r>
      <w:r w:rsidR="00473789" w:rsidRPr="005B0C2C">
        <w:rPr>
          <w:rFonts w:ascii="Times New Roman" w:hAnsi="Times New Roman" w:cs="Times New Roman"/>
          <w:sz w:val="24"/>
          <w:szCs w:val="24"/>
        </w:rPr>
        <w:t xml:space="preserve"> Chichester: Wiley-Blackwell.</w:t>
      </w:r>
    </w:p>
    <w:p w:rsidR="00473789" w:rsidRDefault="00473789" w:rsidP="00473789">
      <w:pPr>
        <w:widowControl w:val="0"/>
        <w:spacing w:line="240" w:lineRule="auto"/>
        <w:jc w:val="both"/>
        <w:rPr>
          <w:rFonts w:ascii="Times New Roman" w:hAnsi="Times New Roman" w:cs="Times New Roman"/>
          <w:sz w:val="24"/>
          <w:szCs w:val="24"/>
        </w:rPr>
      </w:pPr>
    </w:p>
    <w:p w:rsidR="00473789" w:rsidRDefault="00473789" w:rsidP="00473789">
      <w:pPr>
        <w:widowControl w:val="0"/>
        <w:spacing w:line="240" w:lineRule="auto"/>
        <w:jc w:val="both"/>
        <w:rPr>
          <w:rFonts w:ascii="Times New Roman" w:hAnsi="Times New Roman" w:cs="Times New Roman"/>
          <w:sz w:val="24"/>
          <w:szCs w:val="24"/>
        </w:rPr>
      </w:pPr>
      <w:r w:rsidRPr="00FE3B33">
        <w:rPr>
          <w:rFonts w:ascii="Times New Roman" w:hAnsi="Times New Roman" w:cs="Times New Roman"/>
          <w:sz w:val="24"/>
          <w:szCs w:val="24"/>
        </w:rPr>
        <w:t>Collins, C</w:t>
      </w:r>
      <w:r w:rsidR="008B70F1">
        <w:rPr>
          <w:rFonts w:ascii="Times New Roman" w:hAnsi="Times New Roman" w:cs="Times New Roman"/>
          <w:sz w:val="24"/>
          <w:szCs w:val="24"/>
        </w:rPr>
        <w:t>., and</w:t>
      </w:r>
      <w:r w:rsidRPr="00FE3B33">
        <w:rPr>
          <w:rFonts w:ascii="Times New Roman" w:hAnsi="Times New Roman" w:cs="Times New Roman"/>
          <w:sz w:val="24"/>
          <w:szCs w:val="24"/>
        </w:rPr>
        <w:t xml:space="preserve"> P</w:t>
      </w:r>
      <w:r>
        <w:rPr>
          <w:rFonts w:ascii="Times New Roman" w:hAnsi="Times New Roman" w:cs="Times New Roman"/>
          <w:sz w:val="24"/>
          <w:szCs w:val="24"/>
        </w:rPr>
        <w:t>.</w:t>
      </w:r>
      <w:r w:rsidRPr="00FE3B33">
        <w:rPr>
          <w:rFonts w:ascii="Times New Roman" w:hAnsi="Times New Roman" w:cs="Times New Roman"/>
          <w:sz w:val="24"/>
          <w:szCs w:val="24"/>
        </w:rPr>
        <w:t>E</w:t>
      </w:r>
      <w:r>
        <w:rPr>
          <w:rFonts w:ascii="Times New Roman" w:hAnsi="Times New Roman" w:cs="Times New Roman"/>
          <w:sz w:val="24"/>
          <w:szCs w:val="24"/>
        </w:rPr>
        <w:t>.</w:t>
      </w:r>
      <w:r w:rsidR="008B70F1">
        <w:rPr>
          <w:rFonts w:ascii="Times New Roman" w:hAnsi="Times New Roman" w:cs="Times New Roman"/>
          <w:sz w:val="24"/>
          <w:szCs w:val="24"/>
        </w:rPr>
        <w:t xml:space="preserve"> </w:t>
      </w:r>
      <w:r w:rsidR="008B70F1" w:rsidRPr="00FE3B33">
        <w:rPr>
          <w:rFonts w:ascii="Times New Roman" w:hAnsi="Times New Roman" w:cs="Times New Roman"/>
          <w:sz w:val="24"/>
          <w:szCs w:val="24"/>
        </w:rPr>
        <w:t>Jones</w:t>
      </w:r>
      <w:r w:rsidR="008B70F1">
        <w:rPr>
          <w:rFonts w:ascii="Times New Roman" w:hAnsi="Times New Roman" w:cs="Times New Roman"/>
          <w:sz w:val="24"/>
          <w:szCs w:val="24"/>
        </w:rPr>
        <w:t>.</w:t>
      </w:r>
      <w:r>
        <w:rPr>
          <w:rFonts w:ascii="Times New Roman" w:hAnsi="Times New Roman" w:cs="Times New Roman"/>
          <w:sz w:val="24"/>
          <w:szCs w:val="24"/>
        </w:rPr>
        <w:t xml:space="preserve"> 2006.</w:t>
      </w:r>
      <w:r w:rsidRPr="00FE3B33">
        <w:rPr>
          <w:rFonts w:ascii="Times New Roman" w:hAnsi="Times New Roman" w:cs="Times New Roman"/>
          <w:sz w:val="24"/>
          <w:szCs w:val="24"/>
        </w:rPr>
        <w:t xml:space="preserve"> </w:t>
      </w:r>
      <w:r>
        <w:rPr>
          <w:rFonts w:ascii="Times New Roman" w:hAnsi="Times New Roman" w:cs="Times New Roman"/>
          <w:sz w:val="24"/>
          <w:szCs w:val="24"/>
        </w:rPr>
        <w:t>“</w:t>
      </w:r>
      <w:r w:rsidRPr="00FE3B33">
        <w:rPr>
          <w:rFonts w:ascii="Times New Roman" w:hAnsi="Times New Roman" w:cs="Times New Roman"/>
          <w:sz w:val="24"/>
          <w:szCs w:val="24"/>
        </w:rPr>
        <w:t xml:space="preserve">Analysis of discourse as “a form of history writing”: </w:t>
      </w:r>
      <w:r w:rsidR="00CB4FEB">
        <w:rPr>
          <w:rFonts w:ascii="Times New Roman" w:hAnsi="Times New Roman" w:cs="Times New Roman"/>
          <w:sz w:val="24"/>
          <w:szCs w:val="24"/>
        </w:rPr>
        <w:t>A</w:t>
      </w:r>
      <w:r w:rsidRPr="00FE3B33">
        <w:rPr>
          <w:rFonts w:ascii="Times New Roman" w:hAnsi="Times New Roman" w:cs="Times New Roman"/>
          <w:sz w:val="24"/>
          <w:szCs w:val="24"/>
        </w:rPr>
        <w:t xml:space="preserve"> critique of Critical Discourse Analysis and </w:t>
      </w:r>
      <w:r>
        <w:rPr>
          <w:rFonts w:ascii="Times New Roman" w:hAnsi="Times New Roman" w:cs="Times New Roman"/>
          <w:sz w:val="24"/>
          <w:szCs w:val="24"/>
        </w:rPr>
        <w:t xml:space="preserve">an illustration of a </w:t>
      </w:r>
      <w:r w:rsidRPr="00FE3B33">
        <w:rPr>
          <w:rFonts w:ascii="Times New Roman" w:hAnsi="Times New Roman" w:cs="Times New Roman"/>
          <w:sz w:val="24"/>
          <w:szCs w:val="24"/>
        </w:rPr>
        <w:t>cultural-historical alternative</w:t>
      </w:r>
      <w:r>
        <w:rPr>
          <w:rFonts w:ascii="Times New Roman" w:hAnsi="Times New Roman" w:cs="Times New Roman"/>
          <w:sz w:val="24"/>
          <w:szCs w:val="24"/>
        </w:rPr>
        <w:t>.”</w:t>
      </w:r>
      <w:r w:rsidRPr="00FE3B33">
        <w:rPr>
          <w:rFonts w:ascii="Times New Roman" w:hAnsi="Times New Roman" w:cs="Times New Roman"/>
          <w:sz w:val="24"/>
          <w:szCs w:val="24"/>
        </w:rPr>
        <w:t xml:space="preserve"> </w:t>
      </w:r>
      <w:r w:rsidRPr="00FE3B33">
        <w:rPr>
          <w:rFonts w:ascii="Times New Roman" w:hAnsi="Times New Roman" w:cs="Times New Roman"/>
          <w:i/>
          <w:sz w:val="24"/>
          <w:szCs w:val="24"/>
        </w:rPr>
        <w:t>Atlantic Journal of Communication</w:t>
      </w:r>
      <w:r>
        <w:rPr>
          <w:rFonts w:ascii="Times New Roman" w:hAnsi="Times New Roman" w:cs="Times New Roman"/>
          <w:sz w:val="24"/>
          <w:szCs w:val="24"/>
        </w:rPr>
        <w:t xml:space="preserve"> 14 (</w:t>
      </w:r>
      <w:proofErr w:type="gramStart"/>
      <w:r>
        <w:rPr>
          <w:rFonts w:ascii="Times New Roman" w:hAnsi="Times New Roman" w:cs="Times New Roman"/>
          <w:sz w:val="24"/>
          <w:szCs w:val="24"/>
        </w:rPr>
        <w:t>1&amp;</w:t>
      </w:r>
      <w:proofErr w:type="gramEnd"/>
      <w:r>
        <w:rPr>
          <w:rFonts w:ascii="Times New Roman" w:hAnsi="Times New Roman" w:cs="Times New Roman"/>
          <w:sz w:val="24"/>
          <w:szCs w:val="24"/>
        </w:rPr>
        <w:t>2): 51–</w:t>
      </w:r>
      <w:r w:rsidRPr="00FE3B33">
        <w:rPr>
          <w:rFonts w:ascii="Times New Roman" w:hAnsi="Times New Roman" w:cs="Times New Roman"/>
          <w:sz w:val="24"/>
          <w:szCs w:val="24"/>
        </w:rPr>
        <w:t>69</w:t>
      </w:r>
      <w:r>
        <w:rPr>
          <w:rFonts w:ascii="Times New Roman" w:hAnsi="Times New Roman" w:cs="Times New Roman"/>
          <w:sz w:val="24"/>
          <w:szCs w:val="24"/>
        </w:rPr>
        <w:t>.</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Crawford, M.</w:t>
      </w:r>
      <w:r w:rsidRPr="005B0C2C">
        <w:rPr>
          <w:rFonts w:ascii="Times New Roman" w:eastAsia="Times New Roman" w:hAnsi="Times New Roman" w:cs="Times New Roman"/>
          <w:sz w:val="24"/>
          <w:szCs w:val="24"/>
          <w:highlight w:val="white"/>
        </w:rPr>
        <w:t xml:space="preserve">J., K. Price, F. Gordon, M. </w:t>
      </w:r>
      <w:proofErr w:type="spellStart"/>
      <w:r w:rsidRPr="005B0C2C">
        <w:rPr>
          <w:rFonts w:ascii="Times New Roman" w:eastAsia="Times New Roman" w:hAnsi="Times New Roman" w:cs="Times New Roman"/>
          <w:sz w:val="24"/>
          <w:szCs w:val="24"/>
          <w:highlight w:val="white"/>
        </w:rPr>
        <w:t>Josson</w:t>
      </w:r>
      <w:proofErr w:type="spellEnd"/>
      <w:r w:rsidRPr="005B0C2C">
        <w:rPr>
          <w:rFonts w:ascii="Times New Roman" w:eastAsia="Times New Roman" w:hAnsi="Times New Roman" w:cs="Times New Roman"/>
          <w:sz w:val="24"/>
          <w:szCs w:val="24"/>
          <w:highlight w:val="white"/>
        </w:rPr>
        <w:t xml:space="preserve">, B. Taylor, A. Bateman, P. </w:t>
      </w:r>
      <w:proofErr w:type="spellStart"/>
      <w:r w:rsidRPr="005B0C2C">
        <w:rPr>
          <w:rFonts w:ascii="Times New Roman" w:eastAsia="Times New Roman" w:hAnsi="Times New Roman" w:cs="Times New Roman"/>
          <w:sz w:val="24"/>
          <w:szCs w:val="24"/>
          <w:highlight w:val="white"/>
        </w:rPr>
        <w:t>Fonagy</w:t>
      </w:r>
      <w:proofErr w:type="spellEnd"/>
      <w:r w:rsidRPr="005B0C2C">
        <w:rPr>
          <w:rFonts w:ascii="Times New Roman" w:eastAsia="Times New Roman" w:hAnsi="Times New Roman" w:cs="Times New Roman"/>
          <w:sz w:val="24"/>
          <w:szCs w:val="24"/>
          <w:highlight w:val="white"/>
        </w:rPr>
        <w:t xml:space="preserve">, P. </w:t>
      </w:r>
      <w:proofErr w:type="spellStart"/>
      <w:r w:rsidRPr="005B0C2C">
        <w:rPr>
          <w:rFonts w:ascii="Times New Roman" w:eastAsia="Times New Roman" w:hAnsi="Times New Roman" w:cs="Times New Roman"/>
          <w:sz w:val="24"/>
          <w:szCs w:val="24"/>
          <w:highlight w:val="white"/>
        </w:rPr>
        <w:t>Tyrer</w:t>
      </w:r>
      <w:proofErr w:type="spellEnd"/>
      <w:r>
        <w:rPr>
          <w:rFonts w:ascii="Times New Roman" w:eastAsia="Times New Roman" w:hAnsi="Times New Roman" w:cs="Times New Roman"/>
          <w:sz w:val="24"/>
          <w:szCs w:val="24"/>
          <w:highlight w:val="white"/>
        </w:rPr>
        <w:t xml:space="preserve">, </w:t>
      </w:r>
      <w:r w:rsidRPr="002E4E72">
        <w:rPr>
          <w:rFonts w:ascii="Times New Roman" w:eastAsia="Times New Roman" w:hAnsi="Times New Roman" w:cs="Times New Roman"/>
          <w:sz w:val="24"/>
          <w:szCs w:val="24"/>
          <w:highlight w:val="white"/>
        </w:rPr>
        <w:t>and</w:t>
      </w:r>
      <w:r w:rsidRPr="005B0C2C">
        <w:rPr>
          <w:rFonts w:ascii="Times New Roman" w:eastAsia="Times New Roman" w:hAnsi="Times New Roman" w:cs="Times New Roman"/>
          <w:sz w:val="24"/>
          <w:szCs w:val="24"/>
          <w:highlight w:val="white"/>
        </w:rPr>
        <w:t xml:space="preserve"> P. Moran. 2009. </w:t>
      </w:r>
      <w:r>
        <w:rPr>
          <w:rFonts w:ascii="Times New Roman" w:eastAsia="Times New Roman" w:hAnsi="Times New Roman" w:cs="Times New Roman"/>
          <w:sz w:val="24"/>
          <w:szCs w:val="24"/>
          <w:highlight w:val="white"/>
        </w:rPr>
        <w:t>“</w:t>
      </w:r>
      <w:r w:rsidRPr="005B0C2C">
        <w:rPr>
          <w:rFonts w:ascii="Times New Roman" w:eastAsia="Times New Roman" w:hAnsi="Times New Roman" w:cs="Times New Roman"/>
          <w:sz w:val="24"/>
          <w:szCs w:val="24"/>
          <w:highlight w:val="white"/>
        </w:rPr>
        <w:t xml:space="preserve">Engagement </w:t>
      </w:r>
      <w:r>
        <w:rPr>
          <w:rFonts w:ascii="Times New Roman" w:eastAsia="Times New Roman" w:hAnsi="Times New Roman" w:cs="Times New Roman"/>
          <w:sz w:val="24"/>
          <w:szCs w:val="24"/>
          <w:highlight w:val="white"/>
        </w:rPr>
        <w:t>a</w:t>
      </w:r>
      <w:r w:rsidRPr="005B0C2C">
        <w:rPr>
          <w:rFonts w:ascii="Times New Roman" w:eastAsia="Times New Roman" w:hAnsi="Times New Roman" w:cs="Times New Roman"/>
          <w:sz w:val="24"/>
          <w:szCs w:val="24"/>
          <w:highlight w:val="white"/>
        </w:rPr>
        <w:t xml:space="preserve">nd Retention </w:t>
      </w:r>
      <w:r>
        <w:rPr>
          <w:rFonts w:ascii="Times New Roman" w:eastAsia="Times New Roman" w:hAnsi="Times New Roman" w:cs="Times New Roman"/>
          <w:sz w:val="24"/>
          <w:szCs w:val="24"/>
          <w:highlight w:val="white"/>
        </w:rPr>
        <w:t>i</w:t>
      </w:r>
      <w:r w:rsidRPr="005B0C2C">
        <w:rPr>
          <w:rFonts w:ascii="Times New Roman" w:eastAsia="Times New Roman" w:hAnsi="Times New Roman" w:cs="Times New Roman"/>
          <w:sz w:val="24"/>
          <w:szCs w:val="24"/>
          <w:highlight w:val="white"/>
        </w:rPr>
        <w:t xml:space="preserve">n Specialist Services </w:t>
      </w:r>
      <w:r>
        <w:rPr>
          <w:rFonts w:ascii="Times New Roman" w:eastAsia="Times New Roman" w:hAnsi="Times New Roman" w:cs="Times New Roman"/>
          <w:sz w:val="24"/>
          <w:szCs w:val="24"/>
          <w:highlight w:val="white"/>
        </w:rPr>
        <w:t>f</w:t>
      </w:r>
      <w:r w:rsidRPr="005B0C2C">
        <w:rPr>
          <w:rFonts w:ascii="Times New Roman" w:eastAsia="Times New Roman" w:hAnsi="Times New Roman" w:cs="Times New Roman"/>
          <w:sz w:val="24"/>
          <w:szCs w:val="24"/>
          <w:highlight w:val="white"/>
        </w:rPr>
        <w:t xml:space="preserve">or People </w:t>
      </w:r>
      <w:r>
        <w:rPr>
          <w:rFonts w:ascii="Times New Roman" w:eastAsia="Times New Roman" w:hAnsi="Times New Roman" w:cs="Times New Roman"/>
          <w:sz w:val="24"/>
          <w:szCs w:val="24"/>
          <w:highlight w:val="white"/>
        </w:rPr>
        <w:t>w</w:t>
      </w:r>
      <w:r w:rsidRPr="005B0C2C">
        <w:rPr>
          <w:rFonts w:ascii="Times New Roman" w:eastAsia="Times New Roman" w:hAnsi="Times New Roman" w:cs="Times New Roman"/>
          <w:sz w:val="24"/>
          <w:szCs w:val="24"/>
          <w:highlight w:val="white"/>
        </w:rPr>
        <w:t>ith Personality Disorder.</w:t>
      </w:r>
      <w:r>
        <w:rPr>
          <w:rFonts w:ascii="Times New Roman" w:eastAsia="Times New Roman" w:hAnsi="Times New Roman" w:cs="Times New Roman"/>
          <w:sz w:val="24"/>
          <w:szCs w:val="24"/>
          <w:highlight w:val="white"/>
        </w:rPr>
        <w:t>”</w:t>
      </w:r>
      <w:r w:rsidRPr="005B0C2C">
        <w:rPr>
          <w:rFonts w:ascii="Times New Roman" w:eastAsia="Times New Roman" w:hAnsi="Times New Roman" w:cs="Times New Roman"/>
          <w:sz w:val="24"/>
          <w:szCs w:val="24"/>
          <w:highlight w:val="white"/>
        </w:rPr>
        <w:t xml:space="preserve"> </w:t>
      </w:r>
      <w:proofErr w:type="spellStart"/>
      <w:r w:rsidRPr="005B0C2C">
        <w:rPr>
          <w:rFonts w:ascii="Times New Roman" w:eastAsia="Times New Roman" w:hAnsi="Times New Roman" w:cs="Times New Roman"/>
          <w:i/>
          <w:sz w:val="24"/>
          <w:szCs w:val="24"/>
          <w:highlight w:val="white"/>
        </w:rPr>
        <w:t>Acta</w:t>
      </w:r>
      <w:proofErr w:type="spellEnd"/>
      <w:r>
        <w:rPr>
          <w:rFonts w:ascii="Times New Roman" w:eastAsia="Times New Roman" w:hAnsi="Times New Roman" w:cs="Times New Roman"/>
          <w:i/>
          <w:sz w:val="24"/>
          <w:szCs w:val="24"/>
          <w:highlight w:val="white"/>
        </w:rPr>
        <w:t xml:space="preserve"> </w:t>
      </w:r>
      <w:proofErr w:type="spellStart"/>
      <w:r w:rsidRPr="005B0C2C">
        <w:rPr>
          <w:rFonts w:ascii="Times New Roman" w:eastAsia="Times New Roman" w:hAnsi="Times New Roman" w:cs="Times New Roman"/>
          <w:i/>
          <w:sz w:val="24"/>
          <w:szCs w:val="24"/>
          <w:highlight w:val="white"/>
        </w:rPr>
        <w:t>Psychiatrica</w:t>
      </w:r>
      <w:proofErr w:type="spellEnd"/>
      <w:r>
        <w:rPr>
          <w:rFonts w:ascii="Times New Roman" w:eastAsia="Times New Roman" w:hAnsi="Times New Roman" w:cs="Times New Roman"/>
          <w:i/>
          <w:sz w:val="24"/>
          <w:szCs w:val="24"/>
          <w:highlight w:val="white"/>
        </w:rPr>
        <w:t xml:space="preserve"> </w:t>
      </w:r>
      <w:proofErr w:type="spellStart"/>
      <w:r w:rsidRPr="005B0C2C">
        <w:rPr>
          <w:rFonts w:ascii="Times New Roman" w:eastAsia="Times New Roman" w:hAnsi="Times New Roman" w:cs="Times New Roman"/>
          <w:i/>
          <w:sz w:val="24"/>
          <w:szCs w:val="24"/>
          <w:highlight w:val="white"/>
        </w:rPr>
        <w:t>Scandinavica</w:t>
      </w:r>
      <w:proofErr w:type="spellEnd"/>
      <w:r w:rsidRPr="005B0C2C">
        <w:rPr>
          <w:rFonts w:ascii="Times New Roman" w:eastAsia="Times New Roman" w:hAnsi="Times New Roman" w:cs="Times New Roman"/>
          <w:sz w:val="24"/>
          <w:szCs w:val="24"/>
          <w:highlight w:val="white"/>
        </w:rPr>
        <w:t xml:space="preserve"> 119</w:t>
      </w:r>
      <w:r>
        <w:rPr>
          <w:rFonts w:ascii="Times New Roman" w:eastAsia="Times New Roman" w:hAnsi="Times New Roman" w:cs="Times New Roman"/>
          <w:sz w:val="24"/>
          <w:szCs w:val="24"/>
          <w:highlight w:val="white"/>
        </w:rPr>
        <w:t xml:space="preserve"> </w:t>
      </w:r>
      <w:r w:rsidRPr="005B0C2C">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w:t>
      </w:r>
      <w:r w:rsidRPr="005B0C2C">
        <w:rPr>
          <w:rFonts w:ascii="Times New Roman" w:eastAsia="Times New Roman" w:hAnsi="Times New Roman" w:cs="Times New Roman"/>
          <w:sz w:val="24"/>
          <w:szCs w:val="24"/>
          <w:highlight w:val="white"/>
        </w:rPr>
        <w:t xml:space="preserve"> 304</w:t>
      </w:r>
      <w:r>
        <w:rPr>
          <w:rFonts w:ascii="Times New Roman" w:eastAsia="Times New Roman" w:hAnsi="Times New Roman" w:cs="Times New Roman"/>
          <w:sz w:val="24"/>
          <w:szCs w:val="24"/>
          <w:highlight w:val="white"/>
        </w:rPr>
        <w:t>–</w:t>
      </w:r>
      <w:r w:rsidRPr="005B0C2C">
        <w:rPr>
          <w:rFonts w:ascii="Times New Roman" w:eastAsia="Times New Roman" w:hAnsi="Times New Roman" w:cs="Times New Roman"/>
          <w:sz w:val="24"/>
          <w:szCs w:val="24"/>
          <w:highlight w:val="white"/>
        </w:rPr>
        <w:t>311.</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Fairclough, N. 1995.</w:t>
      </w:r>
      <w:r w:rsidRPr="005B0C2C">
        <w:rPr>
          <w:rFonts w:ascii="Times New Roman" w:eastAsia="Times New Roman" w:hAnsi="Times New Roman" w:cs="Times New Roman"/>
          <w:sz w:val="24"/>
          <w:szCs w:val="24"/>
        </w:rPr>
        <w:t xml:space="preserve"> </w:t>
      </w:r>
      <w:r w:rsidRPr="005B0C2C">
        <w:rPr>
          <w:rFonts w:ascii="Times New Roman" w:eastAsia="Times New Roman" w:hAnsi="Times New Roman" w:cs="Times New Roman"/>
          <w:i/>
          <w:sz w:val="24"/>
          <w:szCs w:val="24"/>
        </w:rPr>
        <w:t>Media Discourse</w:t>
      </w:r>
      <w:r>
        <w:rPr>
          <w:rFonts w:ascii="Times New Roman" w:eastAsia="Times New Roman" w:hAnsi="Times New Roman" w:cs="Times New Roman"/>
          <w:sz w:val="24"/>
          <w:szCs w:val="24"/>
        </w:rPr>
        <w:t>. London: Hodder Education.</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Pr="00815377" w:rsidRDefault="00473789" w:rsidP="00473789">
      <w:pPr>
        <w:widowControl w:val="0"/>
        <w:spacing w:line="240" w:lineRule="auto"/>
        <w:jc w:val="both"/>
        <w:rPr>
          <w:rFonts w:ascii="Times New Roman" w:eastAsia="Times New Roman" w:hAnsi="Times New Roman" w:cs="Times New Roman"/>
          <w:sz w:val="24"/>
          <w:szCs w:val="24"/>
        </w:rPr>
      </w:pPr>
      <w:r w:rsidRPr="00815377">
        <w:rPr>
          <w:rFonts w:ascii="Times New Roman" w:eastAsia="Times New Roman" w:hAnsi="Times New Roman" w:cs="Times New Roman"/>
          <w:sz w:val="24"/>
          <w:szCs w:val="24"/>
        </w:rPr>
        <w:t xml:space="preserve">Fairclough, N. 2000. </w:t>
      </w:r>
      <w:r w:rsidRPr="00815377">
        <w:rPr>
          <w:rFonts w:ascii="Times New Roman" w:eastAsia="Times New Roman" w:hAnsi="Times New Roman" w:cs="Times New Roman"/>
          <w:i/>
          <w:sz w:val="24"/>
          <w:szCs w:val="24"/>
        </w:rPr>
        <w:t>New Labour, New Language?</w:t>
      </w:r>
      <w:r w:rsidRPr="00815377">
        <w:rPr>
          <w:rFonts w:ascii="Times New Roman" w:eastAsia="Times New Roman" w:hAnsi="Times New Roman" w:cs="Times New Roman"/>
          <w:sz w:val="24"/>
          <w:szCs w:val="24"/>
        </w:rPr>
        <w:t xml:space="preserve"> London: Routledge.</w:t>
      </w:r>
    </w:p>
    <w:p w:rsidR="00473789" w:rsidRPr="00815377" w:rsidRDefault="00473789" w:rsidP="00473789">
      <w:pPr>
        <w:widowControl w:val="0"/>
        <w:spacing w:line="240" w:lineRule="auto"/>
        <w:jc w:val="both"/>
        <w:rPr>
          <w:rFonts w:ascii="Times New Roman" w:eastAsia="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r w:rsidRPr="005B0C2C">
        <w:rPr>
          <w:rFonts w:ascii="Times New Roman" w:eastAsia="Times New Roman" w:hAnsi="Times New Roman" w:cs="Times New Roman"/>
          <w:sz w:val="24"/>
          <w:szCs w:val="24"/>
        </w:rPr>
        <w:t xml:space="preserve">Fairclough, N. 2010. </w:t>
      </w:r>
      <w:r w:rsidRPr="005B0C2C">
        <w:rPr>
          <w:rFonts w:ascii="Times New Roman" w:eastAsia="Times New Roman" w:hAnsi="Times New Roman" w:cs="Times New Roman"/>
          <w:i/>
          <w:sz w:val="24"/>
          <w:szCs w:val="24"/>
        </w:rPr>
        <w:t xml:space="preserve">Critical Discourse Analysis: </w:t>
      </w:r>
      <w:r>
        <w:rPr>
          <w:rFonts w:ascii="Times New Roman" w:eastAsia="Times New Roman" w:hAnsi="Times New Roman" w:cs="Times New Roman"/>
          <w:i/>
          <w:sz w:val="24"/>
          <w:szCs w:val="24"/>
        </w:rPr>
        <w:t>T</w:t>
      </w:r>
      <w:r w:rsidRPr="005B0C2C">
        <w:rPr>
          <w:rFonts w:ascii="Times New Roman" w:eastAsia="Times New Roman" w:hAnsi="Times New Roman" w:cs="Times New Roman"/>
          <w:i/>
          <w:sz w:val="24"/>
          <w:szCs w:val="24"/>
        </w:rPr>
        <w:t>he Critical Study of Language</w:t>
      </w:r>
      <w:r>
        <w:rPr>
          <w:rFonts w:ascii="Times New Roman" w:eastAsia="Times New Roman" w:hAnsi="Times New Roman" w:cs="Times New Roman"/>
          <w:i/>
          <w:sz w:val="24"/>
          <w:szCs w:val="24"/>
        </w:rPr>
        <w:t xml:space="preserve"> (2</w:t>
      </w:r>
      <w:r w:rsidRPr="008F46E7">
        <w:rPr>
          <w:rFonts w:ascii="Times New Roman" w:eastAsia="Times New Roman" w:hAnsi="Times New Roman" w:cs="Times New Roman"/>
          <w:i/>
          <w:sz w:val="24"/>
          <w:szCs w:val="24"/>
          <w:vertAlign w:val="superscript"/>
        </w:rPr>
        <w:t>nd</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ed</w:t>
      </w:r>
      <w:proofErr w:type="gram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Pr="005B0C2C">
        <w:rPr>
          <w:rFonts w:ascii="Times New Roman" w:eastAsia="Times New Roman" w:hAnsi="Times New Roman" w:cs="Times New Roman"/>
          <w:sz w:val="24"/>
          <w:szCs w:val="24"/>
        </w:rPr>
        <w:t>London: Longman.</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r w:rsidRPr="005B0C2C">
        <w:rPr>
          <w:rFonts w:ascii="Times New Roman" w:eastAsia="Times New Roman" w:hAnsi="Times New Roman" w:cs="Times New Roman"/>
          <w:sz w:val="24"/>
          <w:szCs w:val="24"/>
        </w:rPr>
        <w:t xml:space="preserve">Fairclough, N., </w:t>
      </w:r>
      <w:r w:rsidRPr="002E4E72">
        <w:rPr>
          <w:rFonts w:ascii="Times New Roman" w:eastAsia="Times New Roman" w:hAnsi="Times New Roman" w:cs="Times New Roman"/>
          <w:sz w:val="24"/>
          <w:szCs w:val="24"/>
        </w:rPr>
        <w:t>and</w:t>
      </w:r>
      <w:r w:rsidRPr="005B0C2C">
        <w:rPr>
          <w:rFonts w:ascii="Times New Roman" w:eastAsia="Times New Roman" w:hAnsi="Times New Roman" w:cs="Times New Roman"/>
          <w:sz w:val="24"/>
          <w:szCs w:val="24"/>
        </w:rPr>
        <w:t xml:space="preserve"> R. </w:t>
      </w:r>
      <w:proofErr w:type="spellStart"/>
      <w:r w:rsidRPr="005B0C2C">
        <w:rPr>
          <w:rFonts w:ascii="Times New Roman" w:eastAsia="Times New Roman" w:hAnsi="Times New Roman" w:cs="Times New Roman"/>
          <w:sz w:val="24"/>
          <w:szCs w:val="24"/>
        </w:rPr>
        <w:t>Wodak</w:t>
      </w:r>
      <w:proofErr w:type="spellEnd"/>
      <w:r w:rsidRPr="005B0C2C">
        <w:rPr>
          <w:rFonts w:ascii="Times New Roman" w:eastAsia="Times New Roman" w:hAnsi="Times New Roman" w:cs="Times New Roman"/>
          <w:sz w:val="24"/>
          <w:szCs w:val="24"/>
        </w:rPr>
        <w:t xml:space="preserve">. 1997. </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Critical Discourse Analysis.</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In</w:t>
      </w:r>
      <w:r w:rsidR="00972593">
        <w:rPr>
          <w:rFonts w:ascii="Times New Roman" w:eastAsia="Times New Roman" w:hAnsi="Times New Roman" w:cs="Times New Roman"/>
          <w:sz w:val="24"/>
          <w:szCs w:val="24"/>
        </w:rPr>
        <w:t>: T.</w:t>
      </w:r>
      <w:r w:rsidR="00972593" w:rsidRPr="008F46E7">
        <w:rPr>
          <w:rFonts w:ascii="Times New Roman" w:eastAsia="Times New Roman" w:hAnsi="Times New Roman" w:cs="Times New Roman"/>
          <w:sz w:val="24"/>
          <w:szCs w:val="24"/>
        </w:rPr>
        <w:t xml:space="preserve">A. Van </w:t>
      </w:r>
      <w:proofErr w:type="spellStart"/>
      <w:r w:rsidR="00972593" w:rsidRPr="008F46E7">
        <w:rPr>
          <w:rFonts w:ascii="Times New Roman" w:eastAsia="Times New Roman" w:hAnsi="Times New Roman" w:cs="Times New Roman"/>
          <w:sz w:val="24"/>
          <w:szCs w:val="24"/>
        </w:rPr>
        <w:t>Dijk</w:t>
      </w:r>
      <w:proofErr w:type="spellEnd"/>
      <w:r w:rsidR="00972593">
        <w:rPr>
          <w:rFonts w:ascii="Times New Roman" w:eastAsia="Times New Roman" w:hAnsi="Times New Roman" w:cs="Times New Roman"/>
          <w:sz w:val="24"/>
          <w:szCs w:val="24"/>
        </w:rPr>
        <w:t xml:space="preserve"> (</w:t>
      </w:r>
      <w:proofErr w:type="spellStart"/>
      <w:proofErr w:type="gramStart"/>
      <w:r w:rsidR="00972593">
        <w:rPr>
          <w:rFonts w:ascii="Times New Roman" w:eastAsia="Times New Roman" w:hAnsi="Times New Roman" w:cs="Times New Roman"/>
          <w:sz w:val="24"/>
          <w:szCs w:val="24"/>
        </w:rPr>
        <w:t>ed</w:t>
      </w:r>
      <w:proofErr w:type="spellEnd"/>
      <w:proofErr w:type="gramEnd"/>
      <w:r w:rsidR="00972593">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w:t>
      </w:r>
      <w:r w:rsidRPr="005B0C2C">
        <w:rPr>
          <w:rFonts w:ascii="Times New Roman" w:eastAsia="Times New Roman" w:hAnsi="Times New Roman" w:cs="Times New Roman"/>
          <w:i/>
          <w:sz w:val="24"/>
          <w:szCs w:val="24"/>
        </w:rPr>
        <w:t xml:space="preserve">Discourse as </w:t>
      </w:r>
      <w:r w:rsidR="00972593">
        <w:rPr>
          <w:rFonts w:ascii="Times New Roman" w:eastAsia="Times New Roman" w:hAnsi="Times New Roman" w:cs="Times New Roman"/>
          <w:i/>
          <w:sz w:val="24"/>
          <w:szCs w:val="24"/>
        </w:rPr>
        <w:t>S</w:t>
      </w:r>
      <w:r w:rsidRPr="005B0C2C">
        <w:rPr>
          <w:rFonts w:ascii="Times New Roman" w:eastAsia="Times New Roman" w:hAnsi="Times New Roman" w:cs="Times New Roman"/>
          <w:i/>
          <w:sz w:val="24"/>
          <w:szCs w:val="24"/>
        </w:rPr>
        <w:t xml:space="preserve">ocial </w:t>
      </w:r>
      <w:r w:rsidR="00972593">
        <w:rPr>
          <w:rFonts w:ascii="Times New Roman" w:eastAsia="Times New Roman" w:hAnsi="Times New Roman" w:cs="Times New Roman"/>
          <w:i/>
          <w:sz w:val="24"/>
          <w:szCs w:val="24"/>
        </w:rPr>
        <w:t>I</w:t>
      </w:r>
      <w:r w:rsidRPr="005B0C2C">
        <w:rPr>
          <w:rFonts w:ascii="Times New Roman" w:eastAsia="Times New Roman" w:hAnsi="Times New Roman" w:cs="Times New Roman"/>
          <w:i/>
          <w:sz w:val="24"/>
          <w:szCs w:val="24"/>
        </w:rPr>
        <w:t>nteraction</w:t>
      </w:r>
      <w:r>
        <w:rPr>
          <w:rFonts w:ascii="Times New Roman" w:eastAsia="Times New Roman" w:hAnsi="Times New Roman" w:cs="Times New Roman"/>
          <w:sz w:val="24"/>
          <w:szCs w:val="24"/>
        </w:rPr>
        <w:t xml:space="preserve">. </w:t>
      </w:r>
      <w:r w:rsidR="00972593">
        <w:rPr>
          <w:rFonts w:ascii="Times New Roman" w:eastAsia="Times New Roman" w:hAnsi="Times New Roman" w:cs="Times New Roman"/>
          <w:sz w:val="24"/>
          <w:szCs w:val="24"/>
        </w:rPr>
        <w:t xml:space="preserve">London: Sage, </w:t>
      </w:r>
      <w:r w:rsidR="00972593" w:rsidRPr="008F46E7">
        <w:rPr>
          <w:rFonts w:ascii="Times New Roman" w:eastAsia="Times New Roman" w:hAnsi="Times New Roman" w:cs="Times New Roman"/>
          <w:sz w:val="24"/>
          <w:szCs w:val="24"/>
        </w:rPr>
        <w:t>258</w:t>
      </w:r>
      <w:r w:rsidR="00972593">
        <w:rPr>
          <w:rFonts w:ascii="Times New Roman" w:eastAsia="Times New Roman" w:hAnsi="Times New Roman" w:cs="Times New Roman"/>
          <w:sz w:val="24"/>
          <w:szCs w:val="24"/>
        </w:rPr>
        <w:t>–</w:t>
      </w:r>
      <w:r w:rsidR="00972593" w:rsidRPr="008F46E7">
        <w:rPr>
          <w:rFonts w:ascii="Times New Roman" w:eastAsia="Times New Roman" w:hAnsi="Times New Roman" w:cs="Times New Roman"/>
          <w:sz w:val="24"/>
          <w:szCs w:val="24"/>
        </w:rPr>
        <w:t>284</w:t>
      </w:r>
      <w:r w:rsidR="00972593">
        <w:rPr>
          <w:rFonts w:ascii="Times New Roman" w:eastAsia="Times New Roman" w:hAnsi="Times New Roman" w:cs="Times New Roman"/>
          <w:sz w:val="24"/>
          <w:szCs w:val="24"/>
        </w:rPr>
        <w:t>.</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r w:rsidRPr="005B0C2C">
        <w:rPr>
          <w:rFonts w:ascii="Times New Roman" w:eastAsia="Times New Roman" w:hAnsi="Times New Roman" w:cs="Times New Roman"/>
          <w:sz w:val="24"/>
          <w:szCs w:val="24"/>
        </w:rPr>
        <w:t>Goffman, E. 1974.</w:t>
      </w:r>
      <w:r>
        <w:rPr>
          <w:rFonts w:ascii="Times New Roman" w:eastAsia="Times New Roman" w:hAnsi="Times New Roman" w:cs="Times New Roman"/>
          <w:sz w:val="24"/>
          <w:szCs w:val="24"/>
        </w:rPr>
        <w:t xml:space="preserve"> </w:t>
      </w:r>
      <w:r w:rsidRPr="005B0C2C">
        <w:rPr>
          <w:rFonts w:ascii="Times New Roman" w:eastAsia="Times New Roman" w:hAnsi="Times New Roman" w:cs="Times New Roman"/>
          <w:i/>
          <w:sz w:val="24"/>
          <w:szCs w:val="24"/>
        </w:rPr>
        <w:t>Frame Analysis: An Essay on the Organization of Experience</w:t>
      </w:r>
      <w:r w:rsidRPr="005B0C2C">
        <w:rPr>
          <w:rFonts w:ascii="Times New Roman" w:eastAsia="Times New Roman" w:hAnsi="Times New Roman" w:cs="Times New Roman"/>
          <w:sz w:val="24"/>
          <w:szCs w:val="24"/>
        </w:rPr>
        <w:t>. New York: Harper and Row.</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Default="00473789" w:rsidP="00473789">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Harding, J. 2013. </w:t>
      </w:r>
      <w:r w:rsidRPr="000E099E">
        <w:rPr>
          <w:rFonts w:ascii="Times New Roman" w:eastAsia="Times New Roman" w:hAnsi="Times New Roman" w:cs="Times New Roman"/>
          <w:i/>
          <w:sz w:val="24"/>
          <w:szCs w:val="24"/>
        </w:rPr>
        <w:t>Qualitative Data Analysis from Start to Finish</w:t>
      </w:r>
      <w:r>
        <w:rPr>
          <w:rFonts w:ascii="Times New Roman" w:eastAsia="Times New Roman" w:hAnsi="Times New Roman" w:cs="Times New Roman"/>
          <w:sz w:val="24"/>
          <w:szCs w:val="24"/>
        </w:rPr>
        <w:t>. London: Sage.</w:t>
      </w:r>
    </w:p>
    <w:p w:rsidR="00473789" w:rsidRDefault="00473789" w:rsidP="00473789">
      <w:pPr>
        <w:widowControl w:val="0"/>
        <w:spacing w:line="240" w:lineRule="auto"/>
        <w:jc w:val="both"/>
        <w:rPr>
          <w:rFonts w:ascii="Times New Roman" w:eastAsia="Times New Roman" w:hAnsi="Times New Roman" w:cs="Times New Roman"/>
          <w:sz w:val="24"/>
          <w:szCs w:val="24"/>
        </w:rPr>
      </w:pPr>
    </w:p>
    <w:p w:rsidR="00473789" w:rsidRPr="005B0C2C" w:rsidRDefault="00473789" w:rsidP="00473789">
      <w:pPr>
        <w:widowControl w:val="0"/>
        <w:spacing w:line="240" w:lineRule="auto"/>
        <w:jc w:val="both"/>
        <w:rPr>
          <w:rFonts w:ascii="Times New Roman" w:eastAsia="Times New Roman" w:hAnsi="Times New Roman" w:cs="Times New Roman"/>
          <w:sz w:val="24"/>
          <w:szCs w:val="24"/>
        </w:rPr>
      </w:pPr>
      <w:r w:rsidRPr="005B0C2C">
        <w:rPr>
          <w:rFonts w:ascii="Times New Roman" w:eastAsia="Times New Roman" w:hAnsi="Times New Roman" w:cs="Times New Roman"/>
          <w:sz w:val="24"/>
          <w:szCs w:val="24"/>
        </w:rPr>
        <w:t xml:space="preserve">Hope Sr., K.R. 2002. </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The New Public Management: A </w:t>
      </w:r>
      <w:r>
        <w:rPr>
          <w:rFonts w:ascii="Times New Roman" w:eastAsia="Times New Roman" w:hAnsi="Times New Roman" w:cs="Times New Roman"/>
          <w:sz w:val="24"/>
          <w:szCs w:val="24"/>
        </w:rPr>
        <w:t>P</w:t>
      </w:r>
      <w:r w:rsidRPr="005B0C2C">
        <w:rPr>
          <w:rFonts w:ascii="Times New Roman" w:eastAsia="Times New Roman" w:hAnsi="Times New Roman" w:cs="Times New Roman"/>
          <w:sz w:val="24"/>
          <w:szCs w:val="24"/>
        </w:rPr>
        <w:t>erspective from Africa.</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w:t>
      </w:r>
      <w:r w:rsidR="005228EB">
        <w:rPr>
          <w:rFonts w:ascii="Times New Roman" w:eastAsia="Times New Roman" w:hAnsi="Times New Roman" w:cs="Times New Roman"/>
          <w:sz w:val="24"/>
          <w:szCs w:val="24"/>
        </w:rPr>
        <w:t xml:space="preserve">In: </w:t>
      </w:r>
      <w:r w:rsidR="005228EB" w:rsidRPr="008F46E7">
        <w:rPr>
          <w:rFonts w:ascii="Times New Roman" w:eastAsia="Times New Roman" w:hAnsi="Times New Roman" w:cs="Times New Roman"/>
          <w:sz w:val="24"/>
          <w:szCs w:val="24"/>
        </w:rPr>
        <w:t>K. McLaughlin, S.P. Osborne, and</w:t>
      </w:r>
      <w:r w:rsidR="005228EB">
        <w:rPr>
          <w:rFonts w:ascii="Times New Roman" w:eastAsia="Times New Roman" w:hAnsi="Times New Roman" w:cs="Times New Roman"/>
          <w:sz w:val="24"/>
          <w:szCs w:val="24"/>
        </w:rPr>
        <w:t xml:space="preserve"> E. Ferlie (</w:t>
      </w:r>
      <w:proofErr w:type="spellStart"/>
      <w:proofErr w:type="gramStart"/>
      <w:r w:rsidR="005228EB">
        <w:rPr>
          <w:rFonts w:ascii="Times New Roman" w:eastAsia="Times New Roman" w:hAnsi="Times New Roman" w:cs="Times New Roman"/>
          <w:sz w:val="24"/>
          <w:szCs w:val="24"/>
        </w:rPr>
        <w:t>eds</w:t>
      </w:r>
      <w:proofErr w:type="spellEnd"/>
      <w:proofErr w:type="gramEnd"/>
      <w:r w:rsidR="005228EB">
        <w:rPr>
          <w:rFonts w:ascii="Times New Roman" w:eastAsia="Times New Roman" w:hAnsi="Times New Roman" w:cs="Times New Roman"/>
          <w:sz w:val="24"/>
          <w:szCs w:val="24"/>
        </w:rPr>
        <w:t xml:space="preserve">). </w:t>
      </w:r>
      <w:r w:rsidR="005228EB" w:rsidRPr="005B0C2C">
        <w:rPr>
          <w:rFonts w:ascii="Times New Roman" w:eastAsia="Times New Roman" w:hAnsi="Times New Roman" w:cs="Times New Roman"/>
          <w:i/>
          <w:sz w:val="24"/>
          <w:szCs w:val="24"/>
        </w:rPr>
        <w:t>New Public Management: Current trends and future prospects</w:t>
      </w:r>
      <w:r w:rsidR="005228EB">
        <w:rPr>
          <w:rFonts w:ascii="Times New Roman" w:eastAsia="Times New Roman" w:hAnsi="Times New Roman" w:cs="Times New Roman"/>
          <w:sz w:val="24"/>
          <w:szCs w:val="24"/>
        </w:rPr>
        <w:t xml:space="preserve">. Abingdon: Routledge, </w:t>
      </w:r>
      <w:r>
        <w:rPr>
          <w:rFonts w:ascii="Times New Roman" w:eastAsia="Times New Roman" w:hAnsi="Times New Roman" w:cs="Times New Roman"/>
          <w:sz w:val="24"/>
          <w:szCs w:val="24"/>
        </w:rPr>
        <w:t>210–</w:t>
      </w:r>
      <w:r w:rsidRPr="00134DCC">
        <w:rPr>
          <w:rFonts w:ascii="Times New Roman" w:eastAsia="Times New Roman" w:hAnsi="Times New Roman" w:cs="Times New Roman"/>
          <w:sz w:val="24"/>
          <w:szCs w:val="24"/>
        </w:rPr>
        <w:t>226</w:t>
      </w:r>
      <w:r>
        <w:rPr>
          <w:rFonts w:ascii="Times New Roman" w:eastAsia="Times New Roman" w:hAnsi="Times New Roman" w:cs="Times New Roman"/>
          <w:sz w:val="24"/>
          <w:szCs w:val="24"/>
        </w:rPr>
        <w:t xml:space="preserve">. </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Pr="00FE3B33" w:rsidRDefault="00473789" w:rsidP="00473789">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Jones, P.</w:t>
      </w:r>
      <w:r w:rsidRPr="00FE3B33">
        <w:rPr>
          <w:rFonts w:ascii="Times New Roman" w:hAnsi="Times New Roman" w:cs="Times New Roman"/>
          <w:sz w:val="24"/>
          <w:szCs w:val="24"/>
        </w:rPr>
        <w:t>E</w:t>
      </w:r>
      <w:r>
        <w:rPr>
          <w:rFonts w:ascii="Times New Roman" w:hAnsi="Times New Roman" w:cs="Times New Roman"/>
          <w:sz w:val="24"/>
          <w:szCs w:val="24"/>
        </w:rPr>
        <w:t>.</w:t>
      </w:r>
      <w:r w:rsidRPr="00FE3B33">
        <w:rPr>
          <w:rFonts w:ascii="Times New Roman" w:hAnsi="Times New Roman" w:cs="Times New Roman"/>
          <w:sz w:val="24"/>
          <w:szCs w:val="24"/>
        </w:rPr>
        <w:t xml:space="preserve"> 2007</w:t>
      </w:r>
      <w:r>
        <w:rPr>
          <w:rFonts w:ascii="Times New Roman" w:hAnsi="Times New Roman" w:cs="Times New Roman"/>
          <w:sz w:val="24"/>
          <w:szCs w:val="24"/>
        </w:rPr>
        <w:t>.</w:t>
      </w:r>
      <w:r w:rsidRPr="00FE3B33">
        <w:rPr>
          <w:rFonts w:ascii="Times New Roman" w:hAnsi="Times New Roman" w:cs="Times New Roman"/>
          <w:sz w:val="24"/>
          <w:szCs w:val="24"/>
        </w:rPr>
        <w:t xml:space="preserve"> </w:t>
      </w:r>
      <w:r>
        <w:rPr>
          <w:rFonts w:ascii="Times New Roman" w:hAnsi="Times New Roman" w:cs="Times New Roman"/>
          <w:sz w:val="24"/>
          <w:szCs w:val="24"/>
        </w:rPr>
        <w:t>“</w:t>
      </w:r>
      <w:r w:rsidRPr="00FE3B33">
        <w:rPr>
          <w:rFonts w:ascii="Times New Roman" w:hAnsi="Times New Roman" w:cs="Times New Roman"/>
          <w:sz w:val="24"/>
          <w:szCs w:val="24"/>
        </w:rPr>
        <w:t>Why there is no such thing as “Critical Discourse Analysis”</w:t>
      </w:r>
      <w:r>
        <w:rPr>
          <w:rFonts w:ascii="Times New Roman" w:hAnsi="Times New Roman" w:cs="Times New Roman"/>
          <w:sz w:val="24"/>
          <w:szCs w:val="24"/>
        </w:rPr>
        <w:t>.”</w:t>
      </w:r>
      <w:r w:rsidRPr="00FE3B33">
        <w:rPr>
          <w:rFonts w:ascii="Times New Roman" w:hAnsi="Times New Roman" w:cs="Times New Roman"/>
          <w:sz w:val="24"/>
          <w:szCs w:val="24"/>
        </w:rPr>
        <w:t xml:space="preserve"> </w:t>
      </w:r>
      <w:r w:rsidRPr="005E6CD5">
        <w:rPr>
          <w:rFonts w:ascii="Times New Roman" w:hAnsi="Times New Roman" w:cs="Times New Roman"/>
          <w:i/>
          <w:sz w:val="24"/>
          <w:szCs w:val="24"/>
        </w:rPr>
        <w:t xml:space="preserve"> Language &amp; Communication</w:t>
      </w:r>
      <w:r w:rsidRPr="00FE3B33">
        <w:rPr>
          <w:rFonts w:ascii="Times New Roman" w:hAnsi="Times New Roman" w:cs="Times New Roman"/>
          <w:sz w:val="24"/>
          <w:szCs w:val="24"/>
        </w:rPr>
        <w:t xml:space="preserve"> 27</w:t>
      </w:r>
      <w:r>
        <w:rPr>
          <w:rFonts w:ascii="Times New Roman" w:hAnsi="Times New Roman" w:cs="Times New Roman"/>
          <w:sz w:val="24"/>
          <w:szCs w:val="24"/>
        </w:rPr>
        <w:t xml:space="preserve"> (4)</w:t>
      </w:r>
      <w:r w:rsidRPr="00FE3B33">
        <w:rPr>
          <w:rFonts w:ascii="Times New Roman" w:hAnsi="Times New Roman" w:cs="Times New Roman"/>
          <w:sz w:val="24"/>
          <w:szCs w:val="24"/>
        </w:rPr>
        <w:t>: 337</w:t>
      </w:r>
      <w:r>
        <w:rPr>
          <w:rFonts w:ascii="Times New Roman" w:hAnsi="Times New Roman" w:cs="Times New Roman"/>
          <w:sz w:val="24"/>
          <w:szCs w:val="24"/>
        </w:rPr>
        <w:t>–</w:t>
      </w:r>
      <w:r w:rsidRPr="00FE3B33">
        <w:rPr>
          <w:rFonts w:ascii="Times New Roman" w:hAnsi="Times New Roman" w:cs="Times New Roman"/>
          <w:sz w:val="24"/>
          <w:szCs w:val="24"/>
        </w:rPr>
        <w:t>368</w:t>
      </w:r>
      <w:r>
        <w:rPr>
          <w:rFonts w:ascii="Times New Roman" w:hAnsi="Times New Roman" w:cs="Times New Roman"/>
          <w:sz w:val="24"/>
          <w:szCs w:val="24"/>
        </w:rPr>
        <w:t>.</w:t>
      </w:r>
    </w:p>
    <w:p w:rsidR="00473789" w:rsidRDefault="00473789" w:rsidP="00473789">
      <w:pPr>
        <w:widowControl w:val="0"/>
        <w:spacing w:line="240" w:lineRule="auto"/>
        <w:jc w:val="both"/>
        <w:rPr>
          <w:rFonts w:ascii="Times New Roman" w:eastAsia="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Koller</w:t>
      </w:r>
      <w:proofErr w:type="spellEnd"/>
      <w:r>
        <w:rPr>
          <w:rFonts w:ascii="Times New Roman" w:eastAsia="Times New Roman" w:hAnsi="Times New Roman" w:cs="Times New Roman"/>
          <w:sz w:val="24"/>
          <w:szCs w:val="24"/>
        </w:rPr>
        <w:t xml:space="preserve">, V., and </w:t>
      </w:r>
      <w:r w:rsidRPr="002E4E72">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Davidson. 2008.</w:t>
      </w:r>
      <w:r w:rsidRPr="005B0C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Social Exclusion </w:t>
      </w:r>
      <w:r>
        <w:rPr>
          <w:rFonts w:ascii="Times New Roman" w:eastAsia="Times New Roman" w:hAnsi="Times New Roman" w:cs="Times New Roman"/>
          <w:sz w:val="24"/>
          <w:szCs w:val="24"/>
        </w:rPr>
        <w:t>a</w:t>
      </w:r>
      <w:r w:rsidRPr="005B0C2C">
        <w:rPr>
          <w:rFonts w:ascii="Times New Roman" w:eastAsia="Times New Roman" w:hAnsi="Times New Roman" w:cs="Times New Roman"/>
          <w:sz w:val="24"/>
          <w:szCs w:val="24"/>
        </w:rPr>
        <w:t xml:space="preserve">s Conceptual </w:t>
      </w:r>
      <w:r>
        <w:rPr>
          <w:rFonts w:ascii="Times New Roman" w:eastAsia="Times New Roman" w:hAnsi="Times New Roman" w:cs="Times New Roman"/>
          <w:sz w:val="24"/>
          <w:szCs w:val="24"/>
        </w:rPr>
        <w:t>a</w:t>
      </w:r>
      <w:r w:rsidRPr="005B0C2C">
        <w:rPr>
          <w:rFonts w:ascii="Times New Roman" w:eastAsia="Times New Roman" w:hAnsi="Times New Roman" w:cs="Times New Roman"/>
          <w:sz w:val="24"/>
          <w:szCs w:val="24"/>
        </w:rPr>
        <w:t xml:space="preserve">nd Grammatical Metaphor: </w:t>
      </w:r>
      <w:r>
        <w:rPr>
          <w:rFonts w:ascii="Times New Roman" w:eastAsia="Times New Roman" w:hAnsi="Times New Roman" w:cs="Times New Roman"/>
          <w:sz w:val="24"/>
          <w:szCs w:val="24"/>
        </w:rPr>
        <w:t>A</w:t>
      </w:r>
      <w:r w:rsidRPr="005B0C2C">
        <w:rPr>
          <w:rFonts w:ascii="Times New Roman" w:eastAsia="Times New Roman" w:hAnsi="Times New Roman" w:cs="Times New Roman"/>
          <w:sz w:val="24"/>
          <w:szCs w:val="24"/>
        </w:rPr>
        <w:t xml:space="preserve"> Cross-Genre </w:t>
      </w:r>
      <w:r>
        <w:rPr>
          <w:rFonts w:ascii="Times New Roman" w:eastAsia="Times New Roman" w:hAnsi="Times New Roman" w:cs="Times New Roman"/>
          <w:sz w:val="24"/>
          <w:szCs w:val="24"/>
        </w:rPr>
        <w:t>Study of British Policy-Making.”</w:t>
      </w:r>
      <w:r>
        <w:rPr>
          <w:rFonts w:ascii="Times New Roman" w:eastAsia="Times New Roman" w:hAnsi="Times New Roman" w:cs="Times New Roman"/>
          <w:i/>
          <w:sz w:val="24"/>
          <w:szCs w:val="24"/>
        </w:rPr>
        <w:t xml:space="preserve"> Discourse and Society</w:t>
      </w:r>
      <w:r w:rsidRPr="002E4E72">
        <w:rPr>
          <w:rFonts w:ascii="Times New Roman" w:eastAsia="Times New Roman" w:hAnsi="Times New Roman" w:cs="Times New Roman"/>
          <w:sz w:val="24"/>
          <w:szCs w:val="24"/>
        </w:rPr>
        <w:t xml:space="preserve"> </w:t>
      </w:r>
      <w:r w:rsidRPr="005B0C2C">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sidRPr="005B0C2C">
        <w:rPr>
          <w:rFonts w:ascii="Times New Roman" w:eastAsia="Times New Roman" w:hAnsi="Times New Roman" w:cs="Times New Roman"/>
          <w:sz w:val="24"/>
          <w:szCs w:val="24"/>
        </w:rPr>
        <w:t>(3): 307–331.</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Default="00473789" w:rsidP="00473789">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Kotwal</w:t>
      </w:r>
      <w:proofErr w:type="spellEnd"/>
      <w:r>
        <w:rPr>
          <w:rFonts w:ascii="Times New Roman" w:eastAsia="Times New Roman" w:hAnsi="Times New Roman" w:cs="Times New Roman"/>
          <w:sz w:val="24"/>
          <w:szCs w:val="24"/>
        </w:rPr>
        <w:t>, A.</w:t>
      </w:r>
      <w:r w:rsidR="001834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0D6069">
        <w:rPr>
          <w:rFonts w:ascii="Times New Roman" w:eastAsia="Times New Roman" w:hAnsi="Times New Roman" w:cs="Times New Roman"/>
          <w:sz w:val="24"/>
          <w:szCs w:val="24"/>
        </w:rPr>
        <w:t xml:space="preserve">K. </w:t>
      </w:r>
      <w:r>
        <w:rPr>
          <w:rFonts w:ascii="Times New Roman" w:eastAsia="Times New Roman" w:hAnsi="Times New Roman" w:cs="Times New Roman"/>
          <w:sz w:val="24"/>
          <w:szCs w:val="24"/>
        </w:rPr>
        <w:t xml:space="preserve">Power. 2013. “Eating Words: A Discourse Historical Analysis of the Public </w:t>
      </w:r>
      <w:r>
        <w:rPr>
          <w:rFonts w:ascii="Times New Roman" w:eastAsia="Times New Roman" w:hAnsi="Times New Roman" w:cs="Times New Roman"/>
          <w:sz w:val="24"/>
          <w:szCs w:val="24"/>
        </w:rPr>
        <w:lastRenderedPageBreak/>
        <w:t xml:space="preserve">Debates over India’s 2013 National Food Security Act”. </w:t>
      </w:r>
      <w:r w:rsidRPr="00452CD9">
        <w:rPr>
          <w:rFonts w:ascii="Times New Roman" w:eastAsia="Times New Roman" w:hAnsi="Times New Roman" w:cs="Times New Roman"/>
          <w:i/>
          <w:sz w:val="24"/>
          <w:szCs w:val="24"/>
        </w:rPr>
        <w:t>On the Horizon</w:t>
      </w:r>
      <w:r>
        <w:rPr>
          <w:rFonts w:ascii="Times New Roman" w:eastAsia="Times New Roman" w:hAnsi="Times New Roman" w:cs="Times New Roman"/>
          <w:sz w:val="24"/>
          <w:szCs w:val="24"/>
        </w:rPr>
        <w:t xml:space="preserve"> 23 (3): 174</w:t>
      </w:r>
      <w:r w:rsidR="004360F2">
        <w:rPr>
          <w:rFonts w:ascii="Times New Roman" w:eastAsia="Times New Roman" w:hAnsi="Times New Roman" w:cs="Times New Roman"/>
          <w:sz w:val="24"/>
          <w:szCs w:val="24"/>
        </w:rPr>
        <w:t>–</w:t>
      </w:r>
      <w:r>
        <w:rPr>
          <w:rFonts w:ascii="Times New Roman" w:eastAsia="Times New Roman" w:hAnsi="Times New Roman" w:cs="Times New Roman"/>
          <w:sz w:val="24"/>
          <w:szCs w:val="24"/>
        </w:rPr>
        <w:t>189.</w:t>
      </w:r>
    </w:p>
    <w:p w:rsidR="00473789" w:rsidRDefault="00473789" w:rsidP="00473789">
      <w:pPr>
        <w:widowControl w:val="0"/>
        <w:spacing w:line="240" w:lineRule="auto"/>
        <w:jc w:val="both"/>
        <w:rPr>
          <w:rFonts w:ascii="Times New Roman" w:eastAsia="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r w:rsidRPr="005B0C2C">
        <w:rPr>
          <w:rFonts w:ascii="Times New Roman" w:eastAsia="Times New Roman" w:hAnsi="Times New Roman" w:cs="Times New Roman"/>
          <w:sz w:val="24"/>
          <w:szCs w:val="24"/>
        </w:rPr>
        <w:t xml:space="preserve">Lambert, D. 1999. </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The Government </w:t>
      </w:r>
      <w:r>
        <w:rPr>
          <w:rFonts w:ascii="Times New Roman" w:eastAsia="Times New Roman" w:hAnsi="Times New Roman" w:cs="Times New Roman"/>
          <w:sz w:val="24"/>
          <w:szCs w:val="24"/>
        </w:rPr>
        <w:t>o</w:t>
      </w:r>
      <w:r w:rsidRPr="005B0C2C">
        <w:rPr>
          <w:rFonts w:ascii="Times New Roman" w:eastAsia="Times New Roman" w:hAnsi="Times New Roman" w:cs="Times New Roman"/>
          <w:sz w:val="24"/>
          <w:szCs w:val="24"/>
        </w:rPr>
        <w:t xml:space="preserve">f Wales Act: An Act </w:t>
      </w:r>
      <w:r>
        <w:rPr>
          <w:rFonts w:ascii="Times New Roman" w:eastAsia="Times New Roman" w:hAnsi="Times New Roman" w:cs="Times New Roman"/>
          <w:sz w:val="24"/>
          <w:szCs w:val="24"/>
        </w:rPr>
        <w:t>f</w:t>
      </w:r>
      <w:r w:rsidRPr="005B0C2C">
        <w:rPr>
          <w:rFonts w:ascii="Times New Roman" w:eastAsia="Times New Roman" w:hAnsi="Times New Roman" w:cs="Times New Roman"/>
          <w:sz w:val="24"/>
          <w:szCs w:val="24"/>
        </w:rPr>
        <w:t xml:space="preserve">or Laws </w:t>
      </w:r>
      <w:r>
        <w:rPr>
          <w:rFonts w:ascii="Times New Roman" w:eastAsia="Times New Roman" w:hAnsi="Times New Roman" w:cs="Times New Roman"/>
          <w:sz w:val="24"/>
          <w:szCs w:val="24"/>
        </w:rPr>
        <w:t xml:space="preserve">to be </w:t>
      </w:r>
      <w:proofErr w:type="gramStart"/>
      <w:r w:rsidRPr="005B0C2C">
        <w:rPr>
          <w:rFonts w:ascii="Times New Roman" w:eastAsia="Times New Roman" w:hAnsi="Times New Roman" w:cs="Times New Roman"/>
          <w:sz w:val="24"/>
          <w:szCs w:val="24"/>
        </w:rPr>
        <w:t>Ministered</w:t>
      </w:r>
      <w:proofErr w:type="gramEnd"/>
      <w:r w:rsidRPr="005B0C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5B0C2C">
        <w:rPr>
          <w:rFonts w:ascii="Times New Roman" w:eastAsia="Times New Roman" w:hAnsi="Times New Roman" w:cs="Times New Roman"/>
          <w:sz w:val="24"/>
          <w:szCs w:val="24"/>
        </w:rPr>
        <w:t xml:space="preserve">n Wales </w:t>
      </w:r>
      <w:r>
        <w:rPr>
          <w:rFonts w:ascii="Times New Roman" w:eastAsia="Times New Roman" w:hAnsi="Times New Roman" w:cs="Times New Roman"/>
          <w:sz w:val="24"/>
          <w:szCs w:val="24"/>
        </w:rPr>
        <w:t>i</w:t>
      </w:r>
      <w:r w:rsidRPr="005B0C2C">
        <w:rPr>
          <w:rFonts w:ascii="Times New Roman" w:eastAsia="Times New Roman" w:hAnsi="Times New Roman" w:cs="Times New Roman"/>
          <w:sz w:val="24"/>
          <w:szCs w:val="24"/>
        </w:rPr>
        <w:t xml:space="preserve">n Like Form </w:t>
      </w:r>
      <w:r>
        <w:rPr>
          <w:rFonts w:ascii="Times New Roman" w:eastAsia="Times New Roman" w:hAnsi="Times New Roman" w:cs="Times New Roman"/>
          <w:sz w:val="24"/>
          <w:szCs w:val="24"/>
        </w:rPr>
        <w:t>as it is in T</w:t>
      </w:r>
      <w:r w:rsidRPr="005B0C2C">
        <w:rPr>
          <w:rFonts w:ascii="Times New Roman" w:eastAsia="Times New Roman" w:hAnsi="Times New Roman" w:cs="Times New Roman"/>
          <w:sz w:val="24"/>
          <w:szCs w:val="24"/>
        </w:rPr>
        <w:t>his Realm?</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w:t>
      </w:r>
      <w:r w:rsidRPr="005B0C2C">
        <w:rPr>
          <w:rFonts w:ascii="Times New Roman" w:eastAsia="Times New Roman" w:hAnsi="Times New Roman" w:cs="Times New Roman"/>
          <w:i/>
          <w:sz w:val="24"/>
          <w:szCs w:val="24"/>
        </w:rPr>
        <w:t>Cambrian Law Review</w:t>
      </w:r>
      <w:r>
        <w:rPr>
          <w:rFonts w:ascii="Times New Roman" w:eastAsia="Times New Roman" w:hAnsi="Times New Roman" w:cs="Times New Roman"/>
          <w:sz w:val="24"/>
          <w:szCs w:val="24"/>
        </w:rPr>
        <w:t xml:space="preserve"> 30:</w:t>
      </w:r>
      <w:r w:rsidRPr="005B0C2C">
        <w:rPr>
          <w:rFonts w:ascii="Times New Roman" w:eastAsia="Times New Roman" w:hAnsi="Times New Roman" w:cs="Times New Roman"/>
          <w:sz w:val="24"/>
          <w:szCs w:val="24"/>
        </w:rPr>
        <w:t xml:space="preserve"> 60</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71.</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proofErr w:type="spellStart"/>
      <w:r w:rsidRPr="005B0C2C">
        <w:rPr>
          <w:rFonts w:ascii="Times New Roman" w:eastAsia="Times New Roman" w:hAnsi="Times New Roman" w:cs="Times New Roman"/>
          <w:sz w:val="24"/>
          <w:szCs w:val="24"/>
        </w:rPr>
        <w:t>Levitas</w:t>
      </w:r>
      <w:proofErr w:type="spellEnd"/>
      <w:r w:rsidRPr="005B0C2C">
        <w:rPr>
          <w:rFonts w:ascii="Times New Roman" w:eastAsia="Times New Roman" w:hAnsi="Times New Roman" w:cs="Times New Roman"/>
          <w:sz w:val="24"/>
          <w:szCs w:val="24"/>
        </w:rPr>
        <w:t xml:space="preserve">, R., C. </w:t>
      </w:r>
      <w:proofErr w:type="spellStart"/>
      <w:r w:rsidRPr="005B0C2C">
        <w:rPr>
          <w:rFonts w:ascii="Times New Roman" w:eastAsia="Times New Roman" w:hAnsi="Times New Roman" w:cs="Times New Roman"/>
          <w:sz w:val="24"/>
          <w:szCs w:val="24"/>
        </w:rPr>
        <w:t>Pantazis</w:t>
      </w:r>
      <w:proofErr w:type="spellEnd"/>
      <w:r w:rsidRPr="005B0C2C">
        <w:rPr>
          <w:rFonts w:ascii="Times New Roman" w:eastAsia="Times New Roman" w:hAnsi="Times New Roman" w:cs="Times New Roman"/>
          <w:sz w:val="24"/>
          <w:szCs w:val="24"/>
        </w:rPr>
        <w:t xml:space="preserve">, E. </w:t>
      </w:r>
      <w:proofErr w:type="spellStart"/>
      <w:r w:rsidRPr="005B0C2C">
        <w:rPr>
          <w:rFonts w:ascii="Times New Roman" w:eastAsia="Times New Roman" w:hAnsi="Times New Roman" w:cs="Times New Roman"/>
          <w:sz w:val="24"/>
          <w:szCs w:val="24"/>
        </w:rPr>
        <w:t>Fahmy</w:t>
      </w:r>
      <w:proofErr w:type="spellEnd"/>
      <w:r w:rsidRPr="005B0C2C">
        <w:rPr>
          <w:rFonts w:ascii="Times New Roman" w:eastAsia="Times New Roman" w:hAnsi="Times New Roman" w:cs="Times New Roman"/>
          <w:sz w:val="24"/>
          <w:szCs w:val="24"/>
        </w:rPr>
        <w:t>, D. Gordon, E. Lloyd</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w:t>
      </w:r>
      <w:r w:rsidRPr="002E4E72">
        <w:rPr>
          <w:rFonts w:ascii="Times New Roman" w:eastAsia="Times New Roman" w:hAnsi="Times New Roman" w:cs="Times New Roman"/>
          <w:sz w:val="24"/>
          <w:szCs w:val="24"/>
        </w:rPr>
        <w:t>and</w:t>
      </w:r>
      <w:r w:rsidRPr="005B0C2C">
        <w:rPr>
          <w:rFonts w:ascii="Times New Roman" w:eastAsia="Times New Roman" w:hAnsi="Times New Roman" w:cs="Times New Roman"/>
          <w:sz w:val="24"/>
          <w:szCs w:val="24"/>
        </w:rPr>
        <w:t xml:space="preserve"> D. </w:t>
      </w:r>
      <w:proofErr w:type="spellStart"/>
      <w:r w:rsidRPr="005B0C2C">
        <w:rPr>
          <w:rFonts w:ascii="Times New Roman" w:eastAsia="Times New Roman" w:hAnsi="Times New Roman" w:cs="Times New Roman"/>
          <w:sz w:val="24"/>
          <w:szCs w:val="24"/>
        </w:rPr>
        <w:t>Patsios</w:t>
      </w:r>
      <w:proofErr w:type="spellEnd"/>
      <w:r w:rsidRPr="005B0C2C">
        <w:rPr>
          <w:rFonts w:ascii="Times New Roman" w:eastAsia="Times New Roman" w:hAnsi="Times New Roman" w:cs="Times New Roman"/>
          <w:sz w:val="24"/>
          <w:szCs w:val="24"/>
        </w:rPr>
        <w:t xml:space="preserve">. 2007. </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The Multi-Dimensional Analysis of Social Exclusion.</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London: The Social Exclusion Task Force.</w:t>
      </w:r>
    </w:p>
    <w:p w:rsidR="00473789" w:rsidRDefault="00977F75" w:rsidP="00473789">
      <w:pPr>
        <w:widowControl w:val="0"/>
        <w:spacing w:line="240" w:lineRule="auto"/>
        <w:jc w:val="both"/>
        <w:rPr>
          <w:rFonts w:ascii="Times New Roman" w:eastAsia="Times New Roman" w:hAnsi="Times New Roman" w:cs="Times New Roman"/>
          <w:sz w:val="24"/>
          <w:szCs w:val="24"/>
        </w:rPr>
      </w:pPr>
      <w:hyperlink r:id="rId12" w:history="1">
        <w:r w:rsidR="00473789" w:rsidRPr="00C6750F">
          <w:rPr>
            <w:rStyle w:val="Hyperlink"/>
            <w:rFonts w:ascii="Times New Roman" w:eastAsia="Times New Roman" w:hAnsi="Times New Roman" w:cs="Times New Roman"/>
            <w:sz w:val="24"/>
            <w:szCs w:val="24"/>
          </w:rPr>
          <w:t>http://dera.ioe.ac.uk/6853/1/multidimensional.pdf</w:t>
        </w:r>
      </w:hyperlink>
      <w:r w:rsidR="000E34DA">
        <w:rPr>
          <w:rFonts w:ascii="Times New Roman" w:hAnsi="Times New Roman" w:cs="Times New Roman"/>
          <w:spacing w:val="-4"/>
          <w:sz w:val="24"/>
          <w:szCs w:val="24"/>
        </w:rPr>
        <w:t xml:space="preserve"> (last accessed on 24/03/2016).</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r w:rsidRPr="005B0C2C">
        <w:rPr>
          <w:rFonts w:ascii="Times New Roman" w:eastAsia="Times New Roman" w:hAnsi="Times New Roman" w:cs="Times New Roman"/>
          <w:sz w:val="24"/>
          <w:szCs w:val="24"/>
        </w:rPr>
        <w:t>Lewis, G.</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w:t>
      </w:r>
      <w:r w:rsidRPr="002E4E72">
        <w:rPr>
          <w:rFonts w:ascii="Times New Roman" w:eastAsia="Times New Roman" w:hAnsi="Times New Roman" w:cs="Times New Roman"/>
          <w:sz w:val="24"/>
          <w:szCs w:val="24"/>
        </w:rPr>
        <w:t>and</w:t>
      </w:r>
      <w:r w:rsidRPr="005B0C2C">
        <w:rPr>
          <w:rFonts w:ascii="Times New Roman" w:eastAsia="Times New Roman" w:hAnsi="Times New Roman" w:cs="Times New Roman"/>
          <w:sz w:val="24"/>
          <w:szCs w:val="24"/>
        </w:rPr>
        <w:t xml:space="preserve"> L. Appleby. 1988. </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Personality disorder: The Patients Psychiatrists Dislike.</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w:t>
      </w:r>
      <w:r w:rsidRPr="005B0C2C">
        <w:rPr>
          <w:rFonts w:ascii="Times New Roman" w:eastAsia="Times New Roman" w:hAnsi="Times New Roman" w:cs="Times New Roman"/>
          <w:i/>
          <w:sz w:val="24"/>
          <w:szCs w:val="24"/>
        </w:rPr>
        <w:t>British Journal of Psychiatry</w:t>
      </w:r>
      <w:r w:rsidRPr="005B0C2C">
        <w:rPr>
          <w:rFonts w:ascii="Times New Roman" w:eastAsia="Times New Roman" w:hAnsi="Times New Roman" w:cs="Times New Roman"/>
          <w:sz w:val="24"/>
          <w:szCs w:val="24"/>
        </w:rPr>
        <w:t xml:space="preserve"> 153</w:t>
      </w:r>
      <w:r>
        <w:rPr>
          <w:rFonts w:ascii="Times New Roman" w:eastAsia="Times New Roman" w:hAnsi="Times New Roman" w:cs="Times New Roman"/>
          <w:sz w:val="24"/>
          <w:szCs w:val="24"/>
        </w:rPr>
        <w:t xml:space="preserve"> </w:t>
      </w:r>
      <w:r w:rsidRPr="005B0C2C">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44</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49.</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r w:rsidRPr="005B0C2C">
        <w:rPr>
          <w:rFonts w:ascii="Times New Roman" w:eastAsia="Times New Roman" w:hAnsi="Times New Roman" w:cs="Times New Roman"/>
          <w:sz w:val="24"/>
          <w:szCs w:val="24"/>
        </w:rPr>
        <w:t>Markham, D.</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w:t>
      </w:r>
      <w:r w:rsidRPr="002E4E72">
        <w:rPr>
          <w:rFonts w:ascii="Times New Roman" w:eastAsia="Times New Roman" w:hAnsi="Times New Roman" w:cs="Times New Roman"/>
          <w:sz w:val="24"/>
          <w:szCs w:val="24"/>
        </w:rPr>
        <w:t>and</w:t>
      </w:r>
      <w:r w:rsidRPr="005B0C2C">
        <w:rPr>
          <w:rFonts w:ascii="Times New Roman" w:eastAsia="Times New Roman" w:hAnsi="Times New Roman" w:cs="Times New Roman"/>
          <w:sz w:val="24"/>
          <w:szCs w:val="24"/>
        </w:rPr>
        <w:t xml:space="preserve"> P. </w:t>
      </w:r>
      <w:proofErr w:type="spellStart"/>
      <w:r w:rsidRPr="005B0C2C">
        <w:rPr>
          <w:rFonts w:ascii="Times New Roman" w:eastAsia="Times New Roman" w:hAnsi="Times New Roman" w:cs="Times New Roman"/>
          <w:sz w:val="24"/>
          <w:szCs w:val="24"/>
        </w:rPr>
        <w:t>Trower</w:t>
      </w:r>
      <w:proofErr w:type="spellEnd"/>
      <w:r w:rsidRPr="005B0C2C">
        <w:rPr>
          <w:rFonts w:ascii="Times New Roman" w:eastAsia="Times New Roman" w:hAnsi="Times New Roman" w:cs="Times New Roman"/>
          <w:sz w:val="24"/>
          <w:szCs w:val="24"/>
        </w:rPr>
        <w:t xml:space="preserve">. 2003. </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The Effects </w:t>
      </w:r>
      <w:r>
        <w:rPr>
          <w:rFonts w:ascii="Times New Roman" w:eastAsia="Times New Roman" w:hAnsi="Times New Roman" w:cs="Times New Roman"/>
          <w:sz w:val="24"/>
          <w:szCs w:val="24"/>
        </w:rPr>
        <w:t xml:space="preserve">of the </w:t>
      </w:r>
      <w:r w:rsidRPr="005B0C2C">
        <w:rPr>
          <w:rFonts w:ascii="Times New Roman" w:eastAsia="Times New Roman" w:hAnsi="Times New Roman" w:cs="Times New Roman"/>
          <w:sz w:val="24"/>
          <w:szCs w:val="24"/>
        </w:rPr>
        <w:t xml:space="preserve">Psychiatric Label “Borderline Personality Disorder” </w:t>
      </w:r>
      <w:r>
        <w:rPr>
          <w:rFonts w:ascii="Times New Roman" w:eastAsia="Times New Roman" w:hAnsi="Times New Roman" w:cs="Times New Roman"/>
          <w:sz w:val="24"/>
          <w:szCs w:val="24"/>
        </w:rPr>
        <w:t>o</w:t>
      </w:r>
      <w:r w:rsidRPr="005B0C2C">
        <w:rPr>
          <w:rFonts w:ascii="Times New Roman" w:eastAsia="Times New Roman" w:hAnsi="Times New Roman" w:cs="Times New Roman"/>
          <w:sz w:val="24"/>
          <w:szCs w:val="24"/>
        </w:rPr>
        <w:t xml:space="preserve">n Nursing Staff’s Perceptions </w:t>
      </w:r>
      <w:r>
        <w:rPr>
          <w:rFonts w:ascii="Times New Roman" w:eastAsia="Times New Roman" w:hAnsi="Times New Roman" w:cs="Times New Roman"/>
          <w:sz w:val="24"/>
          <w:szCs w:val="24"/>
        </w:rPr>
        <w:t>a</w:t>
      </w:r>
      <w:r w:rsidRPr="005B0C2C">
        <w:rPr>
          <w:rFonts w:ascii="Times New Roman" w:eastAsia="Times New Roman" w:hAnsi="Times New Roman" w:cs="Times New Roman"/>
          <w:sz w:val="24"/>
          <w:szCs w:val="24"/>
        </w:rPr>
        <w:t xml:space="preserve">nd Causal Attributions </w:t>
      </w:r>
      <w:r>
        <w:rPr>
          <w:rFonts w:ascii="Times New Roman" w:eastAsia="Times New Roman" w:hAnsi="Times New Roman" w:cs="Times New Roman"/>
          <w:sz w:val="24"/>
          <w:szCs w:val="24"/>
        </w:rPr>
        <w:t>f</w:t>
      </w:r>
      <w:r w:rsidRPr="005B0C2C">
        <w:rPr>
          <w:rFonts w:ascii="Times New Roman" w:eastAsia="Times New Roman" w:hAnsi="Times New Roman" w:cs="Times New Roman"/>
          <w:sz w:val="24"/>
          <w:szCs w:val="24"/>
        </w:rPr>
        <w:t>or Challenging Behaviours.</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w:t>
      </w:r>
      <w:r w:rsidRPr="005B0C2C">
        <w:rPr>
          <w:rFonts w:ascii="Times New Roman" w:eastAsia="Times New Roman" w:hAnsi="Times New Roman" w:cs="Times New Roman"/>
          <w:i/>
          <w:sz w:val="24"/>
          <w:szCs w:val="24"/>
        </w:rPr>
        <w:t>British Journal of Clinical Psychology</w:t>
      </w:r>
      <w:r w:rsidRPr="005B0C2C">
        <w:rPr>
          <w:rFonts w:ascii="Times New Roman" w:eastAsia="Times New Roman" w:hAnsi="Times New Roman" w:cs="Times New Roman"/>
          <w:sz w:val="24"/>
          <w:szCs w:val="24"/>
        </w:rPr>
        <w:t xml:space="preserve"> 42</w:t>
      </w:r>
      <w:r>
        <w:rPr>
          <w:rFonts w:ascii="Times New Roman" w:eastAsia="Times New Roman" w:hAnsi="Times New Roman" w:cs="Times New Roman"/>
          <w:sz w:val="24"/>
          <w:szCs w:val="24"/>
        </w:rPr>
        <w:t xml:space="preserve"> </w:t>
      </w:r>
      <w:r w:rsidRPr="005B0C2C">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243</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256.</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r w:rsidRPr="005B0C2C">
        <w:rPr>
          <w:rFonts w:ascii="Times New Roman" w:eastAsia="Times New Roman" w:hAnsi="Times New Roman" w:cs="Times New Roman"/>
          <w:sz w:val="24"/>
          <w:szCs w:val="24"/>
        </w:rPr>
        <w:t xml:space="preserve">Martin, S. 2002. </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Best Value: New Public Management or </w:t>
      </w:r>
      <w:r>
        <w:rPr>
          <w:rFonts w:ascii="Times New Roman" w:eastAsia="Times New Roman" w:hAnsi="Times New Roman" w:cs="Times New Roman"/>
          <w:sz w:val="24"/>
          <w:szCs w:val="24"/>
        </w:rPr>
        <w:t>N</w:t>
      </w:r>
      <w:r w:rsidRPr="005B0C2C">
        <w:rPr>
          <w:rFonts w:ascii="Times New Roman" w:eastAsia="Times New Roman" w:hAnsi="Times New Roman" w:cs="Times New Roman"/>
          <w:sz w:val="24"/>
          <w:szCs w:val="24"/>
        </w:rPr>
        <w:t xml:space="preserve">ew </w:t>
      </w:r>
      <w:r>
        <w:rPr>
          <w:rFonts w:ascii="Times New Roman" w:eastAsia="Times New Roman" w:hAnsi="Times New Roman" w:cs="Times New Roman"/>
          <w:sz w:val="24"/>
          <w:szCs w:val="24"/>
        </w:rPr>
        <w:t>D</w:t>
      </w:r>
      <w:r w:rsidRPr="005B0C2C">
        <w:rPr>
          <w:rFonts w:ascii="Times New Roman" w:eastAsia="Times New Roman" w:hAnsi="Times New Roman" w:cs="Times New Roman"/>
          <w:sz w:val="24"/>
          <w:szCs w:val="24"/>
        </w:rPr>
        <w:t>irection?</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w:t>
      </w:r>
      <w:r w:rsidR="005228EB">
        <w:rPr>
          <w:rFonts w:ascii="Times New Roman" w:eastAsia="Times New Roman" w:hAnsi="Times New Roman" w:cs="Times New Roman"/>
          <w:sz w:val="24"/>
          <w:szCs w:val="24"/>
        </w:rPr>
        <w:t xml:space="preserve">In: </w:t>
      </w:r>
      <w:r w:rsidR="005228EB" w:rsidRPr="008F46E7">
        <w:rPr>
          <w:rFonts w:ascii="Times New Roman" w:eastAsia="Times New Roman" w:hAnsi="Times New Roman" w:cs="Times New Roman"/>
          <w:sz w:val="24"/>
          <w:szCs w:val="24"/>
        </w:rPr>
        <w:t>K. McLaughlin, S.P. Osborne, and</w:t>
      </w:r>
      <w:r w:rsidR="005228EB">
        <w:rPr>
          <w:rFonts w:ascii="Times New Roman" w:eastAsia="Times New Roman" w:hAnsi="Times New Roman" w:cs="Times New Roman"/>
          <w:sz w:val="24"/>
          <w:szCs w:val="24"/>
        </w:rPr>
        <w:t xml:space="preserve"> E. Ferlie (</w:t>
      </w:r>
      <w:proofErr w:type="spellStart"/>
      <w:proofErr w:type="gramStart"/>
      <w:r w:rsidR="005228EB">
        <w:rPr>
          <w:rFonts w:ascii="Times New Roman" w:eastAsia="Times New Roman" w:hAnsi="Times New Roman" w:cs="Times New Roman"/>
          <w:sz w:val="24"/>
          <w:szCs w:val="24"/>
        </w:rPr>
        <w:t>eds</w:t>
      </w:r>
      <w:proofErr w:type="spellEnd"/>
      <w:proofErr w:type="gramEnd"/>
      <w:r w:rsidR="005228EB">
        <w:rPr>
          <w:rFonts w:ascii="Times New Roman" w:eastAsia="Times New Roman" w:hAnsi="Times New Roman" w:cs="Times New Roman"/>
          <w:sz w:val="24"/>
          <w:szCs w:val="24"/>
        </w:rPr>
        <w:t xml:space="preserve">). </w:t>
      </w:r>
      <w:r w:rsidR="005228EB" w:rsidRPr="005B0C2C">
        <w:rPr>
          <w:rFonts w:ascii="Times New Roman" w:eastAsia="Times New Roman" w:hAnsi="Times New Roman" w:cs="Times New Roman"/>
          <w:i/>
          <w:sz w:val="24"/>
          <w:szCs w:val="24"/>
        </w:rPr>
        <w:t>New Public Management: Current trends and future prospects</w:t>
      </w:r>
      <w:r w:rsidR="005228EB">
        <w:rPr>
          <w:rFonts w:ascii="Times New Roman" w:eastAsia="Times New Roman" w:hAnsi="Times New Roman" w:cs="Times New Roman"/>
          <w:sz w:val="24"/>
          <w:szCs w:val="24"/>
        </w:rPr>
        <w:t xml:space="preserve">. Abingdon: Routledge, </w:t>
      </w:r>
      <w:r w:rsidRPr="00134DCC">
        <w:rPr>
          <w:rFonts w:ascii="Times New Roman" w:eastAsia="Times New Roman" w:hAnsi="Times New Roman" w:cs="Times New Roman"/>
          <w:sz w:val="24"/>
          <w:szCs w:val="24"/>
        </w:rPr>
        <w:t>129</w:t>
      </w:r>
      <w:r>
        <w:rPr>
          <w:rFonts w:ascii="Times New Roman" w:eastAsia="Times New Roman" w:hAnsi="Times New Roman" w:cs="Times New Roman"/>
          <w:sz w:val="24"/>
          <w:szCs w:val="24"/>
        </w:rPr>
        <w:t>–</w:t>
      </w:r>
      <w:r w:rsidRPr="00134DCC">
        <w:rPr>
          <w:rFonts w:ascii="Times New Roman" w:eastAsia="Times New Roman" w:hAnsi="Times New Roman" w:cs="Times New Roman"/>
          <w:sz w:val="24"/>
          <w:szCs w:val="24"/>
        </w:rPr>
        <w:t>140.</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Default="00473789" w:rsidP="00473789">
      <w:pPr>
        <w:widowControl w:val="0"/>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McAnulla</w:t>
      </w:r>
      <w:proofErr w:type="spellEnd"/>
      <w:r>
        <w:rPr>
          <w:rFonts w:ascii="Times New Roman" w:hAnsi="Times New Roman" w:cs="Times New Roman"/>
          <w:sz w:val="24"/>
          <w:szCs w:val="24"/>
        </w:rPr>
        <w:t xml:space="preserve">, S. 2010. “Heirs to Blair’s Third Way? David Cameron’s Triangulating Conservatism.” </w:t>
      </w:r>
      <w:r w:rsidRPr="00B402DD">
        <w:rPr>
          <w:rFonts w:ascii="Times New Roman" w:hAnsi="Times New Roman" w:cs="Times New Roman"/>
          <w:i/>
          <w:sz w:val="24"/>
          <w:szCs w:val="24"/>
        </w:rPr>
        <w:t>British Politics</w:t>
      </w:r>
      <w:r>
        <w:rPr>
          <w:rFonts w:ascii="Times New Roman" w:hAnsi="Times New Roman" w:cs="Times New Roman"/>
          <w:sz w:val="24"/>
          <w:szCs w:val="24"/>
        </w:rPr>
        <w:t xml:space="preserve"> 5 (3): 286</w:t>
      </w:r>
      <w:r w:rsidR="000E34DA">
        <w:rPr>
          <w:rFonts w:ascii="Times New Roman" w:hAnsi="Times New Roman" w:cs="Times New Roman"/>
          <w:sz w:val="24"/>
          <w:szCs w:val="24"/>
        </w:rPr>
        <w:t>–</w:t>
      </w:r>
      <w:r>
        <w:rPr>
          <w:rFonts w:ascii="Times New Roman" w:hAnsi="Times New Roman" w:cs="Times New Roman"/>
          <w:sz w:val="24"/>
          <w:szCs w:val="24"/>
        </w:rPr>
        <w:t>314.</w:t>
      </w:r>
    </w:p>
    <w:p w:rsidR="00473789" w:rsidRDefault="00473789" w:rsidP="00473789">
      <w:pPr>
        <w:widowControl w:val="0"/>
        <w:spacing w:line="240" w:lineRule="auto"/>
        <w:jc w:val="both"/>
        <w:rPr>
          <w:rFonts w:ascii="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proofErr w:type="spellStart"/>
      <w:r w:rsidRPr="005B0C2C">
        <w:rPr>
          <w:rFonts w:ascii="Times New Roman" w:hAnsi="Times New Roman" w:cs="Times New Roman"/>
          <w:sz w:val="24"/>
          <w:szCs w:val="24"/>
        </w:rPr>
        <w:t>Milbourne</w:t>
      </w:r>
      <w:proofErr w:type="spellEnd"/>
      <w:r w:rsidRPr="005B0C2C">
        <w:rPr>
          <w:rFonts w:ascii="Times New Roman" w:hAnsi="Times New Roman" w:cs="Times New Roman"/>
          <w:sz w:val="24"/>
          <w:szCs w:val="24"/>
        </w:rPr>
        <w:t xml:space="preserve">, L. 2002. </w:t>
      </w:r>
      <w:r>
        <w:rPr>
          <w:rFonts w:ascii="Times New Roman" w:hAnsi="Times New Roman" w:cs="Times New Roman"/>
          <w:sz w:val="24"/>
          <w:szCs w:val="24"/>
        </w:rPr>
        <w:t>“</w:t>
      </w:r>
      <w:r w:rsidRPr="005B0C2C">
        <w:rPr>
          <w:rFonts w:ascii="Times New Roman" w:hAnsi="Times New Roman" w:cs="Times New Roman"/>
          <w:sz w:val="24"/>
          <w:szCs w:val="24"/>
        </w:rPr>
        <w:t xml:space="preserve">Unspoken exclusion: Experience </w:t>
      </w:r>
      <w:r>
        <w:rPr>
          <w:rFonts w:ascii="Times New Roman" w:hAnsi="Times New Roman" w:cs="Times New Roman"/>
          <w:sz w:val="24"/>
          <w:szCs w:val="24"/>
        </w:rPr>
        <w:t>o</w:t>
      </w:r>
      <w:r w:rsidRPr="005B0C2C">
        <w:rPr>
          <w:rFonts w:ascii="Times New Roman" w:hAnsi="Times New Roman" w:cs="Times New Roman"/>
          <w:sz w:val="24"/>
          <w:szCs w:val="24"/>
        </w:rPr>
        <w:t xml:space="preserve">f Continued Marginalisation </w:t>
      </w:r>
      <w:r>
        <w:rPr>
          <w:rFonts w:ascii="Times New Roman" w:hAnsi="Times New Roman" w:cs="Times New Roman"/>
          <w:sz w:val="24"/>
          <w:szCs w:val="24"/>
        </w:rPr>
        <w:t>f</w:t>
      </w:r>
      <w:r w:rsidRPr="005B0C2C">
        <w:rPr>
          <w:rFonts w:ascii="Times New Roman" w:hAnsi="Times New Roman" w:cs="Times New Roman"/>
          <w:sz w:val="24"/>
          <w:szCs w:val="24"/>
        </w:rPr>
        <w:t xml:space="preserve">rom Education </w:t>
      </w:r>
      <w:r>
        <w:rPr>
          <w:rFonts w:ascii="Times New Roman" w:hAnsi="Times New Roman" w:cs="Times New Roman"/>
          <w:sz w:val="24"/>
          <w:szCs w:val="24"/>
        </w:rPr>
        <w:t>a</w:t>
      </w:r>
      <w:r w:rsidRPr="005B0C2C">
        <w:rPr>
          <w:rFonts w:ascii="Times New Roman" w:hAnsi="Times New Roman" w:cs="Times New Roman"/>
          <w:sz w:val="24"/>
          <w:szCs w:val="24"/>
        </w:rPr>
        <w:t xml:space="preserve">mong ‘Hard </w:t>
      </w:r>
      <w:r>
        <w:rPr>
          <w:rFonts w:ascii="Times New Roman" w:hAnsi="Times New Roman" w:cs="Times New Roman"/>
          <w:sz w:val="24"/>
          <w:szCs w:val="24"/>
        </w:rPr>
        <w:t>t</w:t>
      </w:r>
      <w:r w:rsidRPr="005B0C2C">
        <w:rPr>
          <w:rFonts w:ascii="Times New Roman" w:hAnsi="Times New Roman" w:cs="Times New Roman"/>
          <w:sz w:val="24"/>
          <w:szCs w:val="24"/>
        </w:rPr>
        <w:t xml:space="preserve">o Reach’ Groups </w:t>
      </w:r>
      <w:r>
        <w:rPr>
          <w:rFonts w:ascii="Times New Roman" w:hAnsi="Times New Roman" w:cs="Times New Roman"/>
          <w:sz w:val="24"/>
          <w:szCs w:val="24"/>
        </w:rPr>
        <w:t>o</w:t>
      </w:r>
      <w:r w:rsidRPr="005B0C2C">
        <w:rPr>
          <w:rFonts w:ascii="Times New Roman" w:hAnsi="Times New Roman" w:cs="Times New Roman"/>
          <w:sz w:val="24"/>
          <w:szCs w:val="24"/>
        </w:rPr>
        <w:t xml:space="preserve">f Adults </w:t>
      </w:r>
      <w:r>
        <w:rPr>
          <w:rFonts w:ascii="Times New Roman" w:hAnsi="Times New Roman" w:cs="Times New Roman"/>
          <w:sz w:val="24"/>
          <w:szCs w:val="24"/>
        </w:rPr>
        <w:t>a</w:t>
      </w:r>
      <w:r w:rsidRPr="005B0C2C">
        <w:rPr>
          <w:rFonts w:ascii="Times New Roman" w:hAnsi="Times New Roman" w:cs="Times New Roman"/>
          <w:sz w:val="24"/>
          <w:szCs w:val="24"/>
        </w:rPr>
        <w:t>nd Children in the UK.</w:t>
      </w:r>
      <w:r>
        <w:rPr>
          <w:rFonts w:ascii="Times New Roman" w:hAnsi="Times New Roman" w:cs="Times New Roman"/>
          <w:sz w:val="24"/>
          <w:szCs w:val="24"/>
        </w:rPr>
        <w:t>”</w:t>
      </w:r>
      <w:r w:rsidRPr="005B0C2C">
        <w:rPr>
          <w:rFonts w:ascii="Times New Roman" w:hAnsi="Times New Roman" w:cs="Times New Roman"/>
          <w:sz w:val="24"/>
          <w:szCs w:val="24"/>
        </w:rPr>
        <w:t xml:space="preserve"> </w:t>
      </w:r>
      <w:r w:rsidRPr="002E4E72">
        <w:rPr>
          <w:rFonts w:ascii="Times New Roman" w:hAnsi="Times New Roman" w:cs="Times New Roman"/>
          <w:i/>
          <w:sz w:val="24"/>
          <w:szCs w:val="24"/>
        </w:rPr>
        <w:t xml:space="preserve">British Journal of </w:t>
      </w:r>
      <w:r>
        <w:rPr>
          <w:rFonts w:ascii="Times New Roman" w:hAnsi="Times New Roman" w:cs="Times New Roman"/>
          <w:i/>
          <w:sz w:val="24"/>
          <w:szCs w:val="24"/>
        </w:rPr>
        <w:t xml:space="preserve">the </w:t>
      </w:r>
      <w:r w:rsidRPr="002E4E72">
        <w:rPr>
          <w:rFonts w:ascii="Times New Roman" w:hAnsi="Times New Roman" w:cs="Times New Roman"/>
          <w:i/>
          <w:sz w:val="24"/>
          <w:szCs w:val="24"/>
        </w:rPr>
        <w:t>Sociology of Education</w:t>
      </w:r>
      <w:r w:rsidRPr="005B0C2C">
        <w:rPr>
          <w:rFonts w:ascii="Times New Roman" w:hAnsi="Times New Roman" w:cs="Times New Roman"/>
          <w:sz w:val="24"/>
          <w:szCs w:val="24"/>
        </w:rPr>
        <w:t xml:space="preserve"> 23</w:t>
      </w:r>
      <w:r>
        <w:rPr>
          <w:rFonts w:ascii="Times New Roman" w:hAnsi="Times New Roman" w:cs="Times New Roman"/>
          <w:sz w:val="24"/>
          <w:szCs w:val="24"/>
        </w:rPr>
        <w:t xml:space="preserve"> (</w:t>
      </w:r>
      <w:r w:rsidRPr="005B0C2C">
        <w:rPr>
          <w:rFonts w:ascii="Times New Roman" w:hAnsi="Times New Roman" w:cs="Times New Roman"/>
          <w:sz w:val="24"/>
          <w:szCs w:val="24"/>
        </w:rPr>
        <w:t>2</w:t>
      </w:r>
      <w:r>
        <w:rPr>
          <w:rFonts w:ascii="Times New Roman" w:hAnsi="Times New Roman" w:cs="Times New Roman"/>
          <w:sz w:val="24"/>
          <w:szCs w:val="24"/>
        </w:rPr>
        <w:t>):</w:t>
      </w:r>
      <w:r w:rsidRPr="005B0C2C">
        <w:rPr>
          <w:rFonts w:ascii="Times New Roman" w:hAnsi="Times New Roman" w:cs="Times New Roman"/>
          <w:sz w:val="24"/>
          <w:szCs w:val="24"/>
        </w:rPr>
        <w:t xml:space="preserve"> 287</w:t>
      </w:r>
      <w:r>
        <w:rPr>
          <w:rFonts w:ascii="Times New Roman" w:hAnsi="Times New Roman" w:cs="Times New Roman"/>
          <w:sz w:val="24"/>
          <w:szCs w:val="24"/>
        </w:rPr>
        <w:t>–</w:t>
      </w:r>
      <w:r w:rsidRPr="005B0C2C">
        <w:rPr>
          <w:rFonts w:ascii="Times New Roman" w:hAnsi="Times New Roman" w:cs="Times New Roman"/>
          <w:sz w:val="24"/>
          <w:szCs w:val="24"/>
        </w:rPr>
        <w:t>305</w:t>
      </w:r>
      <w:r>
        <w:rPr>
          <w:rFonts w:ascii="Times New Roman" w:hAnsi="Times New Roman" w:cs="Times New Roman"/>
          <w:sz w:val="24"/>
          <w:szCs w:val="24"/>
        </w:rPr>
        <w:t>.</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Default="00473789" w:rsidP="00473789">
      <w:pPr>
        <w:widowControl w:val="0"/>
        <w:spacing w:line="240" w:lineRule="auto"/>
        <w:jc w:val="both"/>
        <w:rPr>
          <w:rFonts w:ascii="Times New Roman" w:eastAsia="Times New Roman" w:hAnsi="Times New Roman" w:cs="Times New Roman"/>
          <w:sz w:val="24"/>
          <w:szCs w:val="24"/>
        </w:rPr>
      </w:pPr>
      <w:r w:rsidRPr="005D36FB">
        <w:rPr>
          <w:rFonts w:ascii="Times New Roman" w:eastAsia="Times New Roman" w:hAnsi="Times New Roman" w:cs="Times New Roman"/>
          <w:sz w:val="24"/>
          <w:szCs w:val="24"/>
        </w:rPr>
        <w:t xml:space="preserve">Mitchell, N. 1987. Liberalism, human rights, and human dignity – controversy. </w:t>
      </w:r>
      <w:r w:rsidRPr="00D361CA">
        <w:rPr>
          <w:rFonts w:ascii="Times New Roman" w:eastAsia="Times New Roman" w:hAnsi="Times New Roman" w:cs="Times New Roman"/>
          <w:i/>
          <w:sz w:val="24"/>
          <w:szCs w:val="24"/>
        </w:rPr>
        <w:t>American Political Science Review</w:t>
      </w:r>
      <w:r w:rsidRPr="005D36FB">
        <w:rPr>
          <w:rFonts w:ascii="Times New Roman" w:eastAsia="Times New Roman" w:hAnsi="Times New Roman" w:cs="Times New Roman"/>
          <w:sz w:val="24"/>
          <w:szCs w:val="24"/>
        </w:rPr>
        <w:t xml:space="preserve"> 81</w:t>
      </w:r>
      <w:r w:rsidR="0080205D">
        <w:rPr>
          <w:rFonts w:ascii="Times New Roman" w:eastAsia="Times New Roman" w:hAnsi="Times New Roman" w:cs="Times New Roman"/>
          <w:sz w:val="24"/>
          <w:szCs w:val="24"/>
        </w:rPr>
        <w:t xml:space="preserve"> (3)</w:t>
      </w:r>
      <w:r w:rsidRPr="005D36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D36FB">
        <w:rPr>
          <w:rFonts w:ascii="Times New Roman" w:eastAsia="Times New Roman" w:hAnsi="Times New Roman" w:cs="Times New Roman"/>
          <w:sz w:val="24"/>
          <w:szCs w:val="24"/>
        </w:rPr>
        <w:t>921–924.</w:t>
      </w:r>
    </w:p>
    <w:p w:rsidR="00473789" w:rsidRDefault="00473789" w:rsidP="00473789">
      <w:pPr>
        <w:widowControl w:val="0"/>
        <w:spacing w:line="240" w:lineRule="auto"/>
        <w:jc w:val="both"/>
        <w:rPr>
          <w:rFonts w:ascii="Times New Roman" w:eastAsia="Times New Roman" w:hAnsi="Times New Roman" w:cs="Times New Roman"/>
          <w:sz w:val="24"/>
          <w:szCs w:val="24"/>
          <w:highlight w:val="white"/>
        </w:rPr>
      </w:pPr>
    </w:p>
    <w:p w:rsidR="00473789" w:rsidRPr="005B0C2C" w:rsidRDefault="00473789" w:rsidP="00473789">
      <w:pPr>
        <w:widowControl w:val="0"/>
        <w:spacing w:line="240" w:lineRule="auto"/>
        <w:jc w:val="both"/>
        <w:rPr>
          <w:rFonts w:ascii="Times New Roman" w:hAnsi="Times New Roman" w:cs="Times New Roman"/>
          <w:sz w:val="24"/>
          <w:szCs w:val="24"/>
        </w:rPr>
      </w:pPr>
      <w:r w:rsidRPr="005B0C2C">
        <w:rPr>
          <w:rFonts w:ascii="Times New Roman" w:eastAsia="Times New Roman" w:hAnsi="Times New Roman" w:cs="Times New Roman"/>
          <w:sz w:val="24"/>
          <w:szCs w:val="24"/>
          <w:highlight w:val="white"/>
        </w:rPr>
        <w:t>NIMHE</w:t>
      </w:r>
      <w:r>
        <w:rPr>
          <w:rFonts w:ascii="Times New Roman" w:eastAsia="Times New Roman" w:hAnsi="Times New Roman" w:cs="Times New Roman"/>
          <w:sz w:val="24"/>
          <w:szCs w:val="24"/>
          <w:highlight w:val="white"/>
        </w:rPr>
        <w:t xml:space="preserve"> (</w:t>
      </w:r>
      <w:r w:rsidRPr="00815377">
        <w:rPr>
          <w:rFonts w:ascii="Times New Roman" w:eastAsia="Times New Roman" w:hAnsi="Times New Roman" w:cs="Times New Roman"/>
          <w:sz w:val="24"/>
          <w:szCs w:val="24"/>
        </w:rPr>
        <w:t>National Institute for Mental Health in England</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highlight w:val="white"/>
        </w:rPr>
        <w:t xml:space="preserve">. 2003. </w:t>
      </w:r>
      <w:r w:rsidRPr="002E4E72">
        <w:rPr>
          <w:rFonts w:ascii="Times New Roman" w:eastAsia="Times New Roman" w:hAnsi="Times New Roman" w:cs="Times New Roman"/>
          <w:i/>
          <w:sz w:val="24"/>
          <w:szCs w:val="24"/>
          <w:highlight w:val="white"/>
        </w:rPr>
        <w:t>Personality Disorder: No Longer a Diagnosis for Exclusion</w:t>
      </w:r>
      <w:r w:rsidRPr="005B0C2C">
        <w:rPr>
          <w:rFonts w:ascii="Times New Roman" w:eastAsia="Times New Roman" w:hAnsi="Times New Roman" w:cs="Times New Roman"/>
          <w:sz w:val="24"/>
          <w:szCs w:val="24"/>
          <w:highlight w:val="white"/>
        </w:rPr>
        <w:t>. London: Department of Health.</w:t>
      </w:r>
      <w:r w:rsidR="00601FF7">
        <w:rPr>
          <w:rFonts w:ascii="Times New Roman" w:eastAsia="Times New Roman" w:hAnsi="Times New Roman" w:cs="Times New Roman"/>
          <w:sz w:val="24"/>
          <w:szCs w:val="24"/>
        </w:rPr>
        <w:t xml:space="preserve"> </w:t>
      </w:r>
      <w:hyperlink r:id="rId13" w:history="1">
        <w:r w:rsidR="00601FF7" w:rsidRPr="002830C1">
          <w:rPr>
            <w:rStyle w:val="Hyperlink"/>
            <w:rFonts w:ascii="Times New Roman" w:eastAsia="Times New Roman" w:hAnsi="Times New Roman" w:cs="Times New Roman"/>
            <w:sz w:val="24"/>
            <w:szCs w:val="24"/>
          </w:rPr>
          <w:t>http://personalitydisorder.org.uk/wp-content/uploads/2015/04/PD-No-longer-a-diagnosis-of-exclusion.pdf</w:t>
        </w:r>
      </w:hyperlink>
      <w:r w:rsidR="00601FF7">
        <w:rPr>
          <w:rFonts w:ascii="Times New Roman" w:eastAsia="Times New Roman" w:hAnsi="Times New Roman" w:cs="Times New Roman"/>
          <w:sz w:val="24"/>
          <w:szCs w:val="24"/>
        </w:rPr>
        <w:t xml:space="preserve"> </w:t>
      </w:r>
      <w:r w:rsidR="00601FF7">
        <w:rPr>
          <w:rFonts w:ascii="Times New Roman" w:hAnsi="Times New Roman" w:cs="Times New Roman"/>
          <w:spacing w:val="-4"/>
          <w:sz w:val="24"/>
          <w:szCs w:val="24"/>
        </w:rPr>
        <w:t>(last accessed on 24/03/2016).</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proofErr w:type="spellStart"/>
      <w:r w:rsidRPr="005B0C2C">
        <w:rPr>
          <w:rFonts w:ascii="Times New Roman" w:eastAsia="Times New Roman" w:hAnsi="Times New Roman" w:cs="Times New Roman"/>
          <w:sz w:val="24"/>
          <w:szCs w:val="24"/>
        </w:rPr>
        <w:t>Reisigl</w:t>
      </w:r>
      <w:proofErr w:type="spellEnd"/>
      <w:r w:rsidRPr="005B0C2C">
        <w:rPr>
          <w:rFonts w:ascii="Times New Roman" w:eastAsia="Times New Roman" w:hAnsi="Times New Roman" w:cs="Times New Roman"/>
          <w:sz w:val="24"/>
          <w:szCs w:val="24"/>
        </w:rPr>
        <w:t>, M.</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w:t>
      </w:r>
      <w:r w:rsidRPr="002E4E72">
        <w:rPr>
          <w:rFonts w:ascii="Times New Roman" w:eastAsia="Times New Roman" w:hAnsi="Times New Roman" w:cs="Times New Roman"/>
          <w:sz w:val="24"/>
          <w:szCs w:val="24"/>
        </w:rPr>
        <w:t>and</w:t>
      </w:r>
      <w:r w:rsidRPr="005B0C2C">
        <w:rPr>
          <w:rFonts w:ascii="Times New Roman" w:eastAsia="Times New Roman" w:hAnsi="Times New Roman" w:cs="Times New Roman"/>
          <w:sz w:val="24"/>
          <w:szCs w:val="24"/>
        </w:rPr>
        <w:t xml:space="preserve"> R. </w:t>
      </w:r>
      <w:proofErr w:type="spellStart"/>
      <w:r w:rsidRPr="005B0C2C">
        <w:rPr>
          <w:rFonts w:ascii="Times New Roman" w:eastAsia="Times New Roman" w:hAnsi="Times New Roman" w:cs="Times New Roman"/>
          <w:sz w:val="24"/>
          <w:szCs w:val="24"/>
        </w:rPr>
        <w:t>Wodak</w:t>
      </w:r>
      <w:proofErr w:type="spellEnd"/>
      <w:r w:rsidRPr="005B0C2C">
        <w:rPr>
          <w:rFonts w:ascii="Times New Roman" w:eastAsia="Times New Roman" w:hAnsi="Times New Roman" w:cs="Times New Roman"/>
          <w:sz w:val="24"/>
          <w:szCs w:val="24"/>
        </w:rPr>
        <w:t xml:space="preserve">. 2009. </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The Discourse-Historical Approach (DHA).</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In</w:t>
      </w:r>
      <w:r w:rsidR="00601FF7">
        <w:rPr>
          <w:rFonts w:ascii="Times New Roman" w:eastAsia="Times New Roman" w:hAnsi="Times New Roman" w:cs="Times New Roman"/>
          <w:sz w:val="24"/>
          <w:szCs w:val="24"/>
        </w:rPr>
        <w:t xml:space="preserve">: </w:t>
      </w:r>
      <w:r w:rsidR="00601FF7" w:rsidRPr="005B0C2C">
        <w:rPr>
          <w:rFonts w:ascii="Times New Roman" w:eastAsia="Times New Roman" w:hAnsi="Times New Roman" w:cs="Times New Roman"/>
          <w:sz w:val="24"/>
          <w:szCs w:val="24"/>
        </w:rPr>
        <w:t xml:space="preserve">R. </w:t>
      </w:r>
      <w:proofErr w:type="spellStart"/>
      <w:r w:rsidR="00601FF7" w:rsidRPr="005B0C2C">
        <w:rPr>
          <w:rFonts w:ascii="Times New Roman" w:eastAsia="Times New Roman" w:hAnsi="Times New Roman" w:cs="Times New Roman"/>
          <w:sz w:val="24"/>
          <w:szCs w:val="24"/>
        </w:rPr>
        <w:t>Wodak</w:t>
      </w:r>
      <w:proofErr w:type="spellEnd"/>
      <w:r w:rsidR="00601FF7">
        <w:rPr>
          <w:rFonts w:ascii="Times New Roman" w:eastAsia="Times New Roman" w:hAnsi="Times New Roman" w:cs="Times New Roman"/>
          <w:sz w:val="24"/>
          <w:szCs w:val="24"/>
        </w:rPr>
        <w:t xml:space="preserve"> </w:t>
      </w:r>
      <w:r w:rsidR="00601FF7" w:rsidRPr="002E4E72">
        <w:rPr>
          <w:rFonts w:ascii="Times New Roman" w:eastAsia="Times New Roman" w:hAnsi="Times New Roman" w:cs="Times New Roman"/>
          <w:sz w:val="24"/>
          <w:szCs w:val="24"/>
        </w:rPr>
        <w:t>and</w:t>
      </w:r>
      <w:r w:rsidR="00601FF7" w:rsidRPr="005B0C2C">
        <w:rPr>
          <w:rFonts w:ascii="Times New Roman" w:eastAsia="Times New Roman" w:hAnsi="Times New Roman" w:cs="Times New Roman"/>
          <w:sz w:val="24"/>
          <w:szCs w:val="24"/>
        </w:rPr>
        <w:t xml:space="preserve"> M. Meyer</w:t>
      </w:r>
      <w:r>
        <w:rPr>
          <w:rFonts w:ascii="Times New Roman" w:eastAsia="Times New Roman" w:hAnsi="Times New Roman" w:cs="Times New Roman"/>
          <w:sz w:val="24"/>
          <w:szCs w:val="24"/>
        </w:rPr>
        <w:t xml:space="preserve"> </w:t>
      </w:r>
      <w:r w:rsidR="00601FF7">
        <w:rPr>
          <w:rFonts w:ascii="Times New Roman" w:eastAsia="Times New Roman" w:hAnsi="Times New Roman" w:cs="Times New Roman"/>
          <w:sz w:val="24"/>
          <w:szCs w:val="24"/>
        </w:rPr>
        <w:t>(</w:t>
      </w:r>
      <w:proofErr w:type="spellStart"/>
      <w:proofErr w:type="gramStart"/>
      <w:r w:rsidR="00601FF7">
        <w:rPr>
          <w:rFonts w:ascii="Times New Roman" w:eastAsia="Times New Roman" w:hAnsi="Times New Roman" w:cs="Times New Roman"/>
          <w:sz w:val="24"/>
          <w:szCs w:val="24"/>
        </w:rPr>
        <w:t>eds</w:t>
      </w:r>
      <w:proofErr w:type="spellEnd"/>
      <w:proofErr w:type="gramEnd"/>
      <w:r w:rsidR="00601FF7">
        <w:rPr>
          <w:rFonts w:ascii="Times New Roman" w:eastAsia="Times New Roman" w:hAnsi="Times New Roman" w:cs="Times New Roman"/>
          <w:sz w:val="24"/>
          <w:szCs w:val="24"/>
        </w:rPr>
        <w:t xml:space="preserve">). </w:t>
      </w:r>
      <w:r w:rsidRPr="00134DCC">
        <w:rPr>
          <w:rFonts w:ascii="Times New Roman" w:eastAsia="Times New Roman" w:hAnsi="Times New Roman" w:cs="Times New Roman"/>
          <w:i/>
          <w:sz w:val="24"/>
          <w:szCs w:val="24"/>
        </w:rPr>
        <w:t>Methods of Critical Discourse Analysis (2</w:t>
      </w:r>
      <w:r w:rsidRPr="00601FF7">
        <w:rPr>
          <w:rFonts w:ascii="Times New Roman" w:eastAsia="Times New Roman" w:hAnsi="Times New Roman" w:cs="Times New Roman"/>
          <w:i/>
          <w:sz w:val="24"/>
          <w:szCs w:val="24"/>
          <w:vertAlign w:val="superscript"/>
        </w:rPr>
        <w:t>nd</w:t>
      </w:r>
      <w:r w:rsidR="00601FF7">
        <w:rPr>
          <w:rFonts w:ascii="Times New Roman" w:eastAsia="Times New Roman" w:hAnsi="Times New Roman" w:cs="Times New Roman"/>
          <w:i/>
          <w:sz w:val="24"/>
          <w:szCs w:val="24"/>
        </w:rPr>
        <w:t xml:space="preserve"> </w:t>
      </w:r>
      <w:proofErr w:type="gramStart"/>
      <w:r w:rsidRPr="00134DCC">
        <w:rPr>
          <w:rFonts w:ascii="Times New Roman" w:eastAsia="Times New Roman" w:hAnsi="Times New Roman" w:cs="Times New Roman"/>
          <w:i/>
          <w:sz w:val="24"/>
          <w:szCs w:val="24"/>
        </w:rPr>
        <w:t>ed</w:t>
      </w:r>
      <w:proofErr w:type="gramEnd"/>
      <w:r w:rsidRPr="00134DCC">
        <w:rPr>
          <w:rFonts w:ascii="Times New Roman" w:eastAsia="Times New Roman" w:hAnsi="Times New Roman" w:cs="Times New Roman"/>
          <w:i/>
          <w:sz w:val="24"/>
          <w:szCs w:val="24"/>
        </w:rPr>
        <w:t>.)</w:t>
      </w:r>
      <w:r w:rsidR="00601FF7">
        <w:rPr>
          <w:rFonts w:ascii="Times New Roman" w:eastAsia="Times New Roman" w:hAnsi="Times New Roman" w:cs="Times New Roman"/>
          <w:sz w:val="24"/>
          <w:szCs w:val="24"/>
        </w:rPr>
        <w:t xml:space="preserve">. London: Sage, </w:t>
      </w:r>
      <w:r w:rsidR="00601FF7" w:rsidRPr="00134DCC">
        <w:rPr>
          <w:rFonts w:ascii="Times New Roman" w:eastAsia="Times New Roman" w:hAnsi="Times New Roman" w:cs="Times New Roman"/>
          <w:sz w:val="24"/>
          <w:szCs w:val="24"/>
        </w:rPr>
        <w:t>87</w:t>
      </w:r>
      <w:r w:rsidR="00601FF7">
        <w:rPr>
          <w:rFonts w:ascii="Times New Roman" w:eastAsia="Times New Roman" w:hAnsi="Times New Roman" w:cs="Times New Roman"/>
          <w:sz w:val="24"/>
          <w:szCs w:val="24"/>
        </w:rPr>
        <w:t>–</w:t>
      </w:r>
      <w:r w:rsidR="00601FF7" w:rsidRPr="00134DCC">
        <w:rPr>
          <w:rFonts w:ascii="Times New Roman" w:eastAsia="Times New Roman" w:hAnsi="Times New Roman" w:cs="Times New Roman"/>
          <w:sz w:val="24"/>
          <w:szCs w:val="24"/>
        </w:rPr>
        <w:t>121</w:t>
      </w:r>
      <w:r w:rsidR="00601FF7">
        <w:rPr>
          <w:rFonts w:ascii="Times New Roman" w:eastAsia="Times New Roman" w:hAnsi="Times New Roman" w:cs="Times New Roman"/>
          <w:sz w:val="24"/>
          <w:szCs w:val="24"/>
        </w:rPr>
        <w:t>.</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r w:rsidRPr="005B0C2C">
        <w:rPr>
          <w:rFonts w:ascii="Times New Roman" w:eastAsia="Times New Roman" w:hAnsi="Times New Roman" w:cs="Times New Roman"/>
          <w:sz w:val="24"/>
          <w:szCs w:val="24"/>
        </w:rPr>
        <w:t xml:space="preserve">Sarangi, S. 1998. “Rethinking </w:t>
      </w:r>
      <w:proofErr w:type="spellStart"/>
      <w:r w:rsidRPr="005B0C2C">
        <w:rPr>
          <w:rFonts w:ascii="Times New Roman" w:eastAsia="Times New Roman" w:hAnsi="Times New Roman" w:cs="Times New Roman"/>
          <w:sz w:val="24"/>
          <w:szCs w:val="24"/>
        </w:rPr>
        <w:t>Recontextualization</w:t>
      </w:r>
      <w:proofErr w:type="spellEnd"/>
      <w:r w:rsidRPr="005B0C2C">
        <w:rPr>
          <w:rFonts w:ascii="Times New Roman" w:eastAsia="Times New Roman" w:hAnsi="Times New Roman" w:cs="Times New Roman"/>
          <w:sz w:val="24"/>
          <w:szCs w:val="24"/>
        </w:rPr>
        <w:t xml:space="preserve"> in Professional Discourse Studies: An Epilogue</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w:t>
      </w:r>
      <w:r w:rsidRPr="005B0C2C">
        <w:rPr>
          <w:rFonts w:ascii="Times New Roman" w:eastAsia="Times New Roman" w:hAnsi="Times New Roman" w:cs="Times New Roman"/>
          <w:i/>
          <w:sz w:val="24"/>
          <w:szCs w:val="24"/>
        </w:rPr>
        <w:t>Text</w:t>
      </w:r>
      <w:r>
        <w:rPr>
          <w:rFonts w:ascii="Times New Roman" w:eastAsia="Times New Roman" w:hAnsi="Times New Roman" w:cs="Times New Roman"/>
          <w:sz w:val="24"/>
          <w:szCs w:val="24"/>
        </w:rPr>
        <w:t xml:space="preserve"> 18 (</w:t>
      </w:r>
      <w:r w:rsidRPr="005B0C2C">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301</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318.</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Default="0028743E" w:rsidP="00473789">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Sayce</w:t>
      </w:r>
      <w:proofErr w:type="spellEnd"/>
      <w:r>
        <w:rPr>
          <w:rFonts w:ascii="Times New Roman" w:eastAsia="Times New Roman" w:hAnsi="Times New Roman" w:cs="Times New Roman"/>
          <w:sz w:val="24"/>
          <w:szCs w:val="24"/>
        </w:rPr>
        <w:t>, L</w:t>
      </w:r>
      <w:r w:rsidR="00473789">
        <w:rPr>
          <w:rFonts w:ascii="Times New Roman" w:eastAsia="Times New Roman" w:hAnsi="Times New Roman" w:cs="Times New Roman"/>
          <w:sz w:val="24"/>
          <w:szCs w:val="24"/>
        </w:rPr>
        <w:t>. 2001.</w:t>
      </w:r>
      <w:r w:rsidR="00473789" w:rsidRPr="00110A77">
        <w:rPr>
          <w:rFonts w:ascii="Times New Roman" w:eastAsia="Times New Roman" w:hAnsi="Times New Roman" w:cs="Times New Roman"/>
          <w:sz w:val="24"/>
          <w:szCs w:val="24"/>
        </w:rPr>
        <w:t xml:space="preserve"> </w:t>
      </w:r>
      <w:r w:rsidR="00980D62">
        <w:rPr>
          <w:rFonts w:ascii="Times New Roman" w:eastAsia="Times New Roman" w:hAnsi="Times New Roman" w:cs="Times New Roman"/>
          <w:sz w:val="24"/>
          <w:szCs w:val="24"/>
        </w:rPr>
        <w:t>“</w:t>
      </w:r>
      <w:r w:rsidR="00473789" w:rsidRPr="00110A77">
        <w:rPr>
          <w:rFonts w:ascii="Times New Roman" w:eastAsia="Times New Roman" w:hAnsi="Times New Roman" w:cs="Times New Roman"/>
          <w:sz w:val="24"/>
          <w:szCs w:val="24"/>
        </w:rPr>
        <w:t>Soc</w:t>
      </w:r>
      <w:r w:rsidR="00473789">
        <w:rPr>
          <w:rFonts w:ascii="Times New Roman" w:eastAsia="Times New Roman" w:hAnsi="Times New Roman" w:cs="Times New Roman"/>
          <w:sz w:val="24"/>
          <w:szCs w:val="24"/>
        </w:rPr>
        <w:t>ial Inclusion and Mental Health.</w:t>
      </w:r>
      <w:r w:rsidR="00980D62">
        <w:rPr>
          <w:rFonts w:ascii="Times New Roman" w:eastAsia="Times New Roman" w:hAnsi="Times New Roman" w:cs="Times New Roman"/>
          <w:sz w:val="24"/>
          <w:szCs w:val="24"/>
        </w:rPr>
        <w:t>”</w:t>
      </w:r>
      <w:r w:rsidR="00473789" w:rsidRPr="00110A77">
        <w:rPr>
          <w:rFonts w:ascii="Times New Roman" w:eastAsia="Times New Roman" w:hAnsi="Times New Roman" w:cs="Times New Roman"/>
          <w:sz w:val="24"/>
          <w:szCs w:val="24"/>
        </w:rPr>
        <w:t xml:space="preserve"> </w:t>
      </w:r>
      <w:r w:rsidR="00473789" w:rsidRPr="00980D62">
        <w:rPr>
          <w:rFonts w:ascii="Times New Roman" w:eastAsia="Times New Roman" w:hAnsi="Times New Roman" w:cs="Times New Roman"/>
          <w:i/>
          <w:sz w:val="24"/>
          <w:szCs w:val="24"/>
        </w:rPr>
        <w:t>Psychiatric Bulletin</w:t>
      </w:r>
      <w:r w:rsidR="00473789">
        <w:rPr>
          <w:rFonts w:ascii="Times New Roman" w:eastAsia="Times New Roman" w:hAnsi="Times New Roman" w:cs="Times New Roman"/>
          <w:sz w:val="24"/>
          <w:szCs w:val="24"/>
        </w:rPr>
        <w:t xml:space="preserve"> 25</w:t>
      </w:r>
      <w:r w:rsidR="00980D62">
        <w:rPr>
          <w:rFonts w:ascii="Times New Roman" w:eastAsia="Times New Roman" w:hAnsi="Times New Roman" w:cs="Times New Roman"/>
          <w:sz w:val="24"/>
          <w:szCs w:val="24"/>
        </w:rPr>
        <w:t xml:space="preserve"> (4)</w:t>
      </w:r>
      <w:r w:rsidR="00473789" w:rsidRPr="00110A77">
        <w:rPr>
          <w:rFonts w:ascii="Times New Roman" w:eastAsia="Times New Roman" w:hAnsi="Times New Roman" w:cs="Times New Roman"/>
          <w:sz w:val="24"/>
          <w:szCs w:val="24"/>
        </w:rPr>
        <w:t>: 121–123</w:t>
      </w:r>
      <w:r w:rsidR="00473789">
        <w:rPr>
          <w:rFonts w:ascii="Times New Roman" w:eastAsia="Times New Roman" w:hAnsi="Times New Roman" w:cs="Times New Roman"/>
          <w:sz w:val="24"/>
          <w:szCs w:val="24"/>
        </w:rPr>
        <w:t>.</w:t>
      </w:r>
    </w:p>
    <w:p w:rsidR="00473789" w:rsidRDefault="00473789" w:rsidP="00473789">
      <w:pPr>
        <w:widowControl w:val="0"/>
        <w:spacing w:line="240" w:lineRule="auto"/>
        <w:jc w:val="both"/>
        <w:rPr>
          <w:rFonts w:ascii="Times New Roman" w:eastAsia="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proofErr w:type="spellStart"/>
      <w:r w:rsidRPr="005B0C2C">
        <w:rPr>
          <w:rFonts w:ascii="Times New Roman" w:eastAsia="Times New Roman" w:hAnsi="Times New Roman" w:cs="Times New Roman"/>
          <w:sz w:val="24"/>
          <w:szCs w:val="24"/>
        </w:rPr>
        <w:t>Schedler</w:t>
      </w:r>
      <w:proofErr w:type="spellEnd"/>
      <w:r w:rsidRPr="005B0C2C">
        <w:rPr>
          <w:rFonts w:ascii="Times New Roman" w:eastAsia="Times New Roman" w:hAnsi="Times New Roman" w:cs="Times New Roman"/>
          <w:sz w:val="24"/>
          <w:szCs w:val="24"/>
        </w:rPr>
        <w:t>, K.</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w:t>
      </w:r>
      <w:r w:rsidRPr="002E4E72">
        <w:rPr>
          <w:rFonts w:ascii="Times New Roman" w:eastAsia="Times New Roman" w:hAnsi="Times New Roman" w:cs="Times New Roman"/>
          <w:sz w:val="24"/>
          <w:szCs w:val="24"/>
        </w:rPr>
        <w:t>and</w:t>
      </w:r>
      <w:r w:rsidRPr="005B0C2C">
        <w:rPr>
          <w:rFonts w:ascii="Times New Roman" w:eastAsia="Times New Roman" w:hAnsi="Times New Roman" w:cs="Times New Roman"/>
          <w:sz w:val="24"/>
          <w:szCs w:val="24"/>
        </w:rPr>
        <w:t xml:space="preserve"> I. </w:t>
      </w:r>
      <w:proofErr w:type="spellStart"/>
      <w:r w:rsidRPr="005B0C2C">
        <w:rPr>
          <w:rFonts w:ascii="Times New Roman" w:eastAsia="Times New Roman" w:hAnsi="Times New Roman" w:cs="Times New Roman"/>
          <w:sz w:val="24"/>
          <w:szCs w:val="24"/>
        </w:rPr>
        <w:t>Proeller</w:t>
      </w:r>
      <w:proofErr w:type="spellEnd"/>
      <w:r w:rsidRPr="005B0C2C">
        <w:rPr>
          <w:rFonts w:ascii="Times New Roman" w:eastAsia="Times New Roman" w:hAnsi="Times New Roman" w:cs="Times New Roman"/>
          <w:sz w:val="24"/>
          <w:szCs w:val="24"/>
        </w:rPr>
        <w:t xml:space="preserve">. 2002. </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The New Public Management: A </w:t>
      </w:r>
      <w:r>
        <w:rPr>
          <w:rFonts w:ascii="Times New Roman" w:eastAsia="Times New Roman" w:hAnsi="Times New Roman" w:cs="Times New Roman"/>
          <w:sz w:val="24"/>
          <w:szCs w:val="24"/>
        </w:rPr>
        <w:t>P</w:t>
      </w:r>
      <w:r w:rsidRPr="005B0C2C">
        <w:rPr>
          <w:rFonts w:ascii="Times New Roman" w:eastAsia="Times New Roman" w:hAnsi="Times New Roman" w:cs="Times New Roman"/>
          <w:sz w:val="24"/>
          <w:szCs w:val="24"/>
        </w:rPr>
        <w:t xml:space="preserve">erspective from </w:t>
      </w:r>
      <w:r>
        <w:rPr>
          <w:rFonts w:ascii="Times New Roman" w:eastAsia="Times New Roman" w:hAnsi="Times New Roman" w:cs="Times New Roman"/>
          <w:sz w:val="24"/>
          <w:szCs w:val="24"/>
        </w:rPr>
        <w:t>M</w:t>
      </w:r>
      <w:r w:rsidRPr="005B0C2C">
        <w:rPr>
          <w:rFonts w:ascii="Times New Roman" w:eastAsia="Times New Roman" w:hAnsi="Times New Roman" w:cs="Times New Roman"/>
          <w:sz w:val="24"/>
          <w:szCs w:val="24"/>
        </w:rPr>
        <w:t>ainland Europe.</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w:t>
      </w:r>
      <w:r w:rsidR="005228EB">
        <w:rPr>
          <w:rFonts w:ascii="Times New Roman" w:eastAsia="Times New Roman" w:hAnsi="Times New Roman" w:cs="Times New Roman"/>
          <w:sz w:val="24"/>
          <w:szCs w:val="24"/>
        </w:rPr>
        <w:t xml:space="preserve">In: </w:t>
      </w:r>
      <w:r w:rsidR="005228EB" w:rsidRPr="008F46E7">
        <w:rPr>
          <w:rFonts w:ascii="Times New Roman" w:eastAsia="Times New Roman" w:hAnsi="Times New Roman" w:cs="Times New Roman"/>
          <w:sz w:val="24"/>
          <w:szCs w:val="24"/>
        </w:rPr>
        <w:t>K. McLaughlin, S.P. Osborne, and</w:t>
      </w:r>
      <w:r w:rsidR="005228EB">
        <w:rPr>
          <w:rFonts w:ascii="Times New Roman" w:eastAsia="Times New Roman" w:hAnsi="Times New Roman" w:cs="Times New Roman"/>
          <w:sz w:val="24"/>
          <w:szCs w:val="24"/>
        </w:rPr>
        <w:t xml:space="preserve"> E. Ferlie (</w:t>
      </w:r>
      <w:proofErr w:type="spellStart"/>
      <w:proofErr w:type="gramStart"/>
      <w:r w:rsidR="005228EB">
        <w:rPr>
          <w:rFonts w:ascii="Times New Roman" w:eastAsia="Times New Roman" w:hAnsi="Times New Roman" w:cs="Times New Roman"/>
          <w:sz w:val="24"/>
          <w:szCs w:val="24"/>
        </w:rPr>
        <w:t>eds</w:t>
      </w:r>
      <w:proofErr w:type="spellEnd"/>
      <w:proofErr w:type="gramEnd"/>
      <w:r w:rsidR="005228EB">
        <w:rPr>
          <w:rFonts w:ascii="Times New Roman" w:eastAsia="Times New Roman" w:hAnsi="Times New Roman" w:cs="Times New Roman"/>
          <w:sz w:val="24"/>
          <w:szCs w:val="24"/>
        </w:rPr>
        <w:t xml:space="preserve">). </w:t>
      </w:r>
      <w:r w:rsidR="005228EB" w:rsidRPr="005B0C2C">
        <w:rPr>
          <w:rFonts w:ascii="Times New Roman" w:eastAsia="Times New Roman" w:hAnsi="Times New Roman" w:cs="Times New Roman"/>
          <w:i/>
          <w:sz w:val="24"/>
          <w:szCs w:val="24"/>
        </w:rPr>
        <w:t>New Public Management: Current trends and future prospects</w:t>
      </w:r>
      <w:r w:rsidR="005228EB">
        <w:rPr>
          <w:rFonts w:ascii="Times New Roman" w:eastAsia="Times New Roman" w:hAnsi="Times New Roman" w:cs="Times New Roman"/>
          <w:sz w:val="24"/>
          <w:szCs w:val="24"/>
        </w:rPr>
        <w:t xml:space="preserve">. Abingdon: Routledge, </w:t>
      </w:r>
      <w:r>
        <w:rPr>
          <w:rFonts w:ascii="Times New Roman" w:eastAsia="Times New Roman" w:hAnsi="Times New Roman" w:cs="Times New Roman"/>
          <w:sz w:val="24"/>
          <w:szCs w:val="24"/>
        </w:rPr>
        <w:t>163–180</w:t>
      </w:r>
      <w:r w:rsidRPr="00134DCC">
        <w:rPr>
          <w:rFonts w:ascii="Times New Roman" w:eastAsia="Times New Roman" w:hAnsi="Times New Roman" w:cs="Times New Roman"/>
          <w:sz w:val="24"/>
          <w:szCs w:val="24"/>
        </w:rPr>
        <w:t xml:space="preserve">. </w:t>
      </w:r>
    </w:p>
    <w:p w:rsidR="00473789" w:rsidRDefault="00473789" w:rsidP="00473789">
      <w:pPr>
        <w:widowControl w:val="0"/>
        <w:spacing w:line="240" w:lineRule="auto"/>
        <w:jc w:val="both"/>
        <w:rPr>
          <w:rFonts w:ascii="Times New Roman" w:hAnsi="Times New Roman" w:cs="Times New Roman"/>
          <w:sz w:val="24"/>
          <w:szCs w:val="24"/>
        </w:rPr>
      </w:pPr>
    </w:p>
    <w:p w:rsidR="00473789" w:rsidRDefault="00473789" w:rsidP="00473789">
      <w:pPr>
        <w:widowControl w:val="0"/>
        <w:spacing w:line="240" w:lineRule="auto"/>
        <w:jc w:val="both"/>
        <w:rPr>
          <w:rFonts w:ascii="Times New Roman" w:hAnsi="Times New Roman" w:cs="Times New Roman"/>
          <w:sz w:val="24"/>
          <w:szCs w:val="24"/>
        </w:rPr>
      </w:pPr>
      <w:r w:rsidRPr="007A4987">
        <w:rPr>
          <w:rFonts w:ascii="Times New Roman" w:hAnsi="Times New Roman" w:cs="Times New Roman"/>
          <w:sz w:val="24"/>
          <w:szCs w:val="24"/>
        </w:rPr>
        <w:t>Smith, A.</w:t>
      </w:r>
      <w:r w:rsidR="0018344E">
        <w:rPr>
          <w:rFonts w:ascii="Times New Roman" w:hAnsi="Times New Roman" w:cs="Times New Roman"/>
          <w:sz w:val="24"/>
          <w:szCs w:val="24"/>
        </w:rPr>
        <w:t>,</w:t>
      </w:r>
      <w:r w:rsidRPr="007A4987">
        <w:rPr>
          <w:rFonts w:ascii="Times New Roman" w:hAnsi="Times New Roman" w:cs="Times New Roman"/>
          <w:sz w:val="24"/>
          <w:szCs w:val="24"/>
        </w:rPr>
        <w:t xml:space="preserve"> and </w:t>
      </w:r>
      <w:r>
        <w:rPr>
          <w:rFonts w:ascii="Times New Roman" w:hAnsi="Times New Roman" w:cs="Times New Roman"/>
          <w:sz w:val="24"/>
          <w:szCs w:val="24"/>
        </w:rPr>
        <w:t xml:space="preserve">B. </w:t>
      </w:r>
      <w:proofErr w:type="spellStart"/>
      <w:r w:rsidRPr="007A4987">
        <w:rPr>
          <w:rFonts w:ascii="Times New Roman" w:hAnsi="Times New Roman" w:cs="Times New Roman"/>
          <w:sz w:val="24"/>
          <w:szCs w:val="24"/>
        </w:rPr>
        <w:t>Twomey</w:t>
      </w:r>
      <w:proofErr w:type="spellEnd"/>
      <w:r w:rsidRPr="007A4987">
        <w:rPr>
          <w:rFonts w:ascii="Times New Roman" w:hAnsi="Times New Roman" w:cs="Times New Roman"/>
          <w:sz w:val="24"/>
          <w:szCs w:val="24"/>
        </w:rPr>
        <w:t xml:space="preserve">. 2002. </w:t>
      </w:r>
      <w:r>
        <w:rPr>
          <w:rFonts w:ascii="Times New Roman" w:hAnsi="Times New Roman" w:cs="Times New Roman"/>
          <w:sz w:val="24"/>
          <w:szCs w:val="24"/>
        </w:rPr>
        <w:t>“</w:t>
      </w:r>
      <w:r w:rsidRPr="007A4987">
        <w:rPr>
          <w:rFonts w:ascii="Times New Roman" w:hAnsi="Times New Roman" w:cs="Times New Roman"/>
          <w:sz w:val="24"/>
          <w:szCs w:val="24"/>
        </w:rPr>
        <w:t>Labour market experiences of people with disabilities</w:t>
      </w:r>
      <w:r>
        <w:rPr>
          <w:rFonts w:ascii="Times New Roman" w:hAnsi="Times New Roman" w:cs="Times New Roman"/>
          <w:sz w:val="24"/>
          <w:szCs w:val="24"/>
        </w:rPr>
        <w:t>.”</w:t>
      </w:r>
      <w:r w:rsidRPr="007A4987">
        <w:rPr>
          <w:rFonts w:ascii="Times New Roman" w:hAnsi="Times New Roman" w:cs="Times New Roman"/>
          <w:sz w:val="24"/>
          <w:szCs w:val="24"/>
        </w:rPr>
        <w:t xml:space="preserve"> </w:t>
      </w:r>
      <w:r w:rsidRPr="009960F5">
        <w:rPr>
          <w:rFonts w:ascii="Times New Roman" w:hAnsi="Times New Roman" w:cs="Times New Roman"/>
          <w:i/>
          <w:sz w:val="24"/>
          <w:szCs w:val="24"/>
        </w:rPr>
        <w:t>Labour Market Trends</w:t>
      </w:r>
      <w:r>
        <w:rPr>
          <w:rFonts w:ascii="Times New Roman" w:hAnsi="Times New Roman" w:cs="Times New Roman"/>
          <w:sz w:val="24"/>
          <w:szCs w:val="24"/>
        </w:rPr>
        <w:t>,</w:t>
      </w:r>
      <w:r w:rsidRPr="009960F5">
        <w:rPr>
          <w:rFonts w:ascii="Times New Roman" w:hAnsi="Times New Roman" w:cs="Times New Roman"/>
          <w:sz w:val="24"/>
          <w:szCs w:val="24"/>
        </w:rPr>
        <w:t xml:space="preserve"> </w:t>
      </w:r>
      <w:proofErr w:type="gramStart"/>
      <w:r w:rsidRPr="009960F5">
        <w:rPr>
          <w:rFonts w:ascii="Times New Roman" w:hAnsi="Times New Roman" w:cs="Times New Roman"/>
          <w:sz w:val="24"/>
          <w:szCs w:val="24"/>
        </w:rPr>
        <w:t>August</w:t>
      </w:r>
      <w:r w:rsidRPr="007A4987">
        <w:rPr>
          <w:rFonts w:ascii="Times New Roman" w:hAnsi="Times New Roman" w:cs="Times New Roman"/>
          <w:sz w:val="24"/>
          <w:szCs w:val="24"/>
        </w:rPr>
        <w:t>,</w:t>
      </w:r>
      <w:proofErr w:type="gramEnd"/>
      <w:r w:rsidRPr="007A4987">
        <w:rPr>
          <w:rFonts w:ascii="Times New Roman" w:hAnsi="Times New Roman" w:cs="Times New Roman"/>
          <w:sz w:val="24"/>
          <w:szCs w:val="24"/>
        </w:rPr>
        <w:t xml:space="preserve"> 415</w:t>
      </w:r>
      <w:r w:rsidR="00980D62">
        <w:rPr>
          <w:rFonts w:ascii="Times New Roman" w:hAnsi="Times New Roman" w:cs="Times New Roman"/>
          <w:sz w:val="24"/>
          <w:szCs w:val="24"/>
        </w:rPr>
        <w:t>–</w:t>
      </w:r>
      <w:r w:rsidRPr="007A4987">
        <w:rPr>
          <w:rFonts w:ascii="Times New Roman" w:hAnsi="Times New Roman" w:cs="Times New Roman"/>
          <w:sz w:val="24"/>
          <w:szCs w:val="24"/>
        </w:rPr>
        <w:t>27.</w:t>
      </w:r>
    </w:p>
    <w:p w:rsidR="00473789" w:rsidRDefault="00473789" w:rsidP="00473789">
      <w:pPr>
        <w:widowControl w:val="0"/>
        <w:spacing w:line="240" w:lineRule="auto"/>
        <w:jc w:val="both"/>
        <w:rPr>
          <w:rFonts w:ascii="Times New Roman" w:hAnsi="Times New Roman" w:cs="Times New Roman"/>
          <w:sz w:val="24"/>
          <w:szCs w:val="24"/>
        </w:rPr>
      </w:pPr>
    </w:p>
    <w:p w:rsidR="00473789" w:rsidRDefault="00473789" w:rsidP="00473789">
      <w:pPr>
        <w:widowControl w:val="0"/>
        <w:spacing w:line="240" w:lineRule="auto"/>
        <w:jc w:val="both"/>
        <w:rPr>
          <w:rFonts w:ascii="Times New Roman" w:hAnsi="Times New Roman" w:cs="Times New Roman"/>
          <w:sz w:val="24"/>
          <w:szCs w:val="24"/>
        </w:rPr>
      </w:pPr>
      <w:r w:rsidRPr="00FB41AF">
        <w:rPr>
          <w:rFonts w:ascii="Times New Roman" w:hAnsi="Times New Roman" w:cs="Times New Roman"/>
          <w:sz w:val="24"/>
          <w:szCs w:val="24"/>
        </w:rPr>
        <w:t>Stephens, M</w:t>
      </w:r>
      <w:r w:rsidR="0018344E">
        <w:rPr>
          <w:rFonts w:ascii="Times New Roman" w:hAnsi="Times New Roman" w:cs="Times New Roman"/>
          <w:sz w:val="24"/>
          <w:szCs w:val="24"/>
        </w:rPr>
        <w:t>.</w:t>
      </w:r>
      <w:r>
        <w:rPr>
          <w:rFonts w:ascii="Times New Roman" w:hAnsi="Times New Roman" w:cs="Times New Roman"/>
          <w:sz w:val="24"/>
          <w:szCs w:val="24"/>
        </w:rPr>
        <w:t xml:space="preserve">, </w:t>
      </w:r>
      <w:r w:rsidRPr="00FB41AF">
        <w:rPr>
          <w:rFonts w:ascii="Times New Roman" w:hAnsi="Times New Roman" w:cs="Times New Roman"/>
          <w:sz w:val="24"/>
          <w:szCs w:val="24"/>
        </w:rPr>
        <w:t>N</w:t>
      </w:r>
      <w:r w:rsidR="0018344E">
        <w:rPr>
          <w:rFonts w:ascii="Times New Roman" w:hAnsi="Times New Roman" w:cs="Times New Roman"/>
          <w:sz w:val="24"/>
          <w:szCs w:val="24"/>
        </w:rPr>
        <w:t xml:space="preserve">. </w:t>
      </w:r>
      <w:r w:rsidRPr="00FB41AF">
        <w:rPr>
          <w:rFonts w:ascii="Times New Roman" w:hAnsi="Times New Roman" w:cs="Times New Roman"/>
          <w:sz w:val="24"/>
          <w:szCs w:val="24"/>
        </w:rPr>
        <w:t>Burns</w:t>
      </w:r>
      <w:r>
        <w:rPr>
          <w:rFonts w:ascii="Times New Roman" w:hAnsi="Times New Roman" w:cs="Times New Roman"/>
          <w:sz w:val="24"/>
          <w:szCs w:val="24"/>
        </w:rPr>
        <w:t>,</w:t>
      </w:r>
      <w:r w:rsidRPr="00FB41AF">
        <w:rPr>
          <w:rFonts w:ascii="Times New Roman" w:hAnsi="Times New Roman" w:cs="Times New Roman"/>
          <w:sz w:val="24"/>
          <w:szCs w:val="24"/>
        </w:rPr>
        <w:t xml:space="preserve"> and L</w:t>
      </w:r>
      <w:r w:rsidR="0018344E">
        <w:rPr>
          <w:rFonts w:ascii="Times New Roman" w:hAnsi="Times New Roman" w:cs="Times New Roman"/>
          <w:sz w:val="24"/>
          <w:szCs w:val="24"/>
        </w:rPr>
        <w:t xml:space="preserve">. </w:t>
      </w:r>
      <w:r w:rsidRPr="00FB41AF">
        <w:rPr>
          <w:rFonts w:ascii="Times New Roman" w:hAnsi="Times New Roman" w:cs="Times New Roman"/>
          <w:sz w:val="24"/>
          <w:szCs w:val="24"/>
        </w:rPr>
        <w:t>MacKay</w:t>
      </w:r>
      <w:r>
        <w:rPr>
          <w:rFonts w:ascii="Times New Roman" w:hAnsi="Times New Roman" w:cs="Times New Roman"/>
          <w:sz w:val="24"/>
          <w:szCs w:val="24"/>
        </w:rPr>
        <w:t>. 2002.</w:t>
      </w:r>
      <w:r w:rsidRPr="00FB41AF">
        <w:t xml:space="preserve"> </w:t>
      </w:r>
      <w:r w:rsidRPr="00FB41AF">
        <w:rPr>
          <w:rFonts w:ascii="Times New Roman" w:hAnsi="Times New Roman" w:cs="Times New Roman"/>
          <w:i/>
          <w:sz w:val="24"/>
          <w:szCs w:val="24"/>
        </w:rPr>
        <w:t xml:space="preserve">Social Market </w:t>
      </w:r>
      <w:r>
        <w:rPr>
          <w:rFonts w:ascii="Times New Roman" w:hAnsi="Times New Roman" w:cs="Times New Roman"/>
          <w:i/>
          <w:sz w:val="24"/>
          <w:szCs w:val="24"/>
        </w:rPr>
        <w:t>o</w:t>
      </w:r>
      <w:r w:rsidRPr="00FB41AF">
        <w:rPr>
          <w:rFonts w:ascii="Times New Roman" w:hAnsi="Times New Roman" w:cs="Times New Roman"/>
          <w:i/>
          <w:sz w:val="24"/>
          <w:szCs w:val="24"/>
        </w:rPr>
        <w:t xml:space="preserve">r Safety Net? British Social Rented Housing </w:t>
      </w:r>
      <w:r>
        <w:rPr>
          <w:rFonts w:ascii="Times New Roman" w:hAnsi="Times New Roman" w:cs="Times New Roman"/>
          <w:i/>
          <w:sz w:val="24"/>
          <w:szCs w:val="24"/>
        </w:rPr>
        <w:t xml:space="preserve">in a </w:t>
      </w:r>
      <w:r w:rsidRPr="00FB41AF">
        <w:rPr>
          <w:rFonts w:ascii="Times New Roman" w:hAnsi="Times New Roman" w:cs="Times New Roman"/>
          <w:i/>
          <w:sz w:val="24"/>
          <w:szCs w:val="24"/>
        </w:rPr>
        <w:t>European Context</w:t>
      </w:r>
      <w:r>
        <w:rPr>
          <w:rFonts w:ascii="Times New Roman" w:hAnsi="Times New Roman" w:cs="Times New Roman"/>
          <w:sz w:val="24"/>
          <w:szCs w:val="24"/>
        </w:rPr>
        <w:t>. Bristol: Policy Press.</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Stewart, K. 2009.</w:t>
      </w:r>
      <w:r w:rsidRPr="005B0C2C">
        <w:rPr>
          <w:rFonts w:ascii="Times New Roman" w:hAnsi="Times New Roman" w:cs="Times New Roman"/>
          <w:sz w:val="24"/>
          <w:szCs w:val="24"/>
        </w:rPr>
        <w:t xml:space="preserve"> </w:t>
      </w:r>
      <w:r>
        <w:rPr>
          <w:rFonts w:ascii="Times New Roman" w:hAnsi="Times New Roman" w:cs="Times New Roman"/>
          <w:sz w:val="24"/>
          <w:szCs w:val="24"/>
        </w:rPr>
        <w:t>“</w:t>
      </w:r>
      <w:r w:rsidRPr="005B0C2C">
        <w:rPr>
          <w:rFonts w:ascii="Times New Roman" w:hAnsi="Times New Roman" w:cs="Times New Roman"/>
          <w:sz w:val="24"/>
          <w:szCs w:val="24"/>
        </w:rPr>
        <w:t>Labour’s record on inequality and the New Opportunities White Paper</w:t>
      </w:r>
      <w:r>
        <w:rPr>
          <w:rFonts w:ascii="Times New Roman" w:hAnsi="Times New Roman" w:cs="Times New Roman"/>
          <w:sz w:val="24"/>
          <w:szCs w:val="24"/>
        </w:rPr>
        <w:t>”.</w:t>
      </w:r>
      <w:r w:rsidRPr="005B0C2C">
        <w:rPr>
          <w:rFonts w:ascii="Times New Roman" w:hAnsi="Times New Roman" w:cs="Times New Roman"/>
          <w:sz w:val="24"/>
          <w:szCs w:val="24"/>
        </w:rPr>
        <w:t xml:space="preserve"> </w:t>
      </w:r>
      <w:r w:rsidRPr="0060093D">
        <w:rPr>
          <w:rFonts w:ascii="Times New Roman" w:hAnsi="Times New Roman" w:cs="Times New Roman"/>
          <w:i/>
          <w:sz w:val="24"/>
          <w:szCs w:val="24"/>
        </w:rPr>
        <w:t>Political Quarterly</w:t>
      </w:r>
      <w:r>
        <w:rPr>
          <w:rFonts w:ascii="Times New Roman" w:hAnsi="Times New Roman" w:cs="Times New Roman"/>
          <w:sz w:val="24"/>
          <w:szCs w:val="24"/>
        </w:rPr>
        <w:t xml:space="preserve"> 80 (3): 427–</w:t>
      </w:r>
      <w:r w:rsidRPr="005B0C2C">
        <w:rPr>
          <w:rFonts w:ascii="Times New Roman" w:hAnsi="Times New Roman" w:cs="Times New Roman"/>
          <w:sz w:val="24"/>
          <w:szCs w:val="24"/>
        </w:rPr>
        <w:t>433</w:t>
      </w:r>
      <w:r>
        <w:rPr>
          <w:rFonts w:ascii="Times New Roman" w:hAnsi="Times New Roman" w:cs="Times New Roman"/>
          <w:sz w:val="24"/>
          <w:szCs w:val="24"/>
        </w:rPr>
        <w:t>.</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Default="00473789" w:rsidP="00473789">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Unger, J.W. </w:t>
      </w:r>
      <w:r w:rsidR="008B70F1">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 xml:space="preserve">“Rebranding the Scottish Executive”. </w:t>
      </w:r>
      <w:r w:rsidRPr="00ED5619">
        <w:rPr>
          <w:rFonts w:ascii="Times New Roman" w:eastAsia="Times New Roman" w:hAnsi="Times New Roman" w:cs="Times New Roman"/>
          <w:i/>
          <w:sz w:val="24"/>
          <w:szCs w:val="24"/>
        </w:rPr>
        <w:t>Journal of Language and Politics</w:t>
      </w:r>
      <w:r>
        <w:rPr>
          <w:rFonts w:ascii="Times New Roman" w:eastAsia="Times New Roman" w:hAnsi="Times New Roman" w:cs="Times New Roman"/>
          <w:sz w:val="24"/>
          <w:szCs w:val="24"/>
        </w:rPr>
        <w:t xml:space="preserve"> 12 (1): 59</w:t>
      </w:r>
      <w:r w:rsidR="007C02E1">
        <w:rPr>
          <w:rFonts w:ascii="Times New Roman" w:eastAsia="Times New Roman" w:hAnsi="Times New Roman" w:cs="Times New Roman"/>
          <w:sz w:val="24"/>
          <w:szCs w:val="24"/>
        </w:rPr>
        <w:t>–</w:t>
      </w:r>
      <w:r>
        <w:rPr>
          <w:rFonts w:ascii="Times New Roman" w:eastAsia="Times New Roman" w:hAnsi="Times New Roman" w:cs="Times New Roman"/>
          <w:sz w:val="24"/>
          <w:szCs w:val="24"/>
        </w:rPr>
        <w:t>79.</w:t>
      </w:r>
    </w:p>
    <w:p w:rsidR="00473789" w:rsidRDefault="00473789" w:rsidP="00473789">
      <w:pPr>
        <w:widowControl w:val="0"/>
        <w:spacing w:line="240" w:lineRule="auto"/>
        <w:jc w:val="both"/>
        <w:rPr>
          <w:rFonts w:ascii="Times New Roman" w:eastAsia="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Vaara</w:t>
      </w:r>
      <w:proofErr w:type="spellEnd"/>
      <w:r>
        <w:rPr>
          <w:rFonts w:ascii="Times New Roman" w:eastAsia="Times New Roman" w:hAnsi="Times New Roman" w:cs="Times New Roman"/>
          <w:sz w:val="24"/>
          <w:szCs w:val="24"/>
        </w:rPr>
        <w:t xml:space="preserve">, E., </w:t>
      </w:r>
      <w:r w:rsidRPr="002E4E72">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Tienari</w:t>
      </w:r>
      <w:proofErr w:type="spellEnd"/>
      <w:r w:rsidRPr="005B0C2C">
        <w:rPr>
          <w:rFonts w:ascii="Times New Roman" w:eastAsia="Times New Roman" w:hAnsi="Times New Roman" w:cs="Times New Roman"/>
          <w:sz w:val="24"/>
          <w:szCs w:val="24"/>
        </w:rPr>
        <w:t xml:space="preserve">, </w:t>
      </w:r>
      <w:r w:rsidRPr="002E4E72">
        <w:rPr>
          <w:rFonts w:ascii="Times New Roman" w:eastAsia="Times New Roman" w:hAnsi="Times New Roman" w:cs="Times New Roman"/>
          <w:sz w:val="24"/>
          <w:szCs w:val="24"/>
        </w:rPr>
        <w:t>and J.</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Laurila</w:t>
      </w:r>
      <w:proofErr w:type="spellEnd"/>
      <w:r>
        <w:rPr>
          <w:rFonts w:ascii="Times New Roman" w:eastAsia="Times New Roman" w:hAnsi="Times New Roman" w:cs="Times New Roman"/>
          <w:sz w:val="24"/>
          <w:szCs w:val="24"/>
        </w:rPr>
        <w:t xml:space="preserve">. </w:t>
      </w:r>
      <w:r w:rsidRPr="005B0C2C">
        <w:rPr>
          <w:rFonts w:ascii="Times New Roman" w:eastAsia="Times New Roman" w:hAnsi="Times New Roman" w:cs="Times New Roman"/>
          <w:sz w:val="24"/>
          <w:szCs w:val="24"/>
        </w:rPr>
        <w:t xml:space="preserve">2006. </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Pulp and Paper Fiction: On the Discursive Legitimation</w:t>
      </w:r>
      <w:r>
        <w:rPr>
          <w:rFonts w:ascii="Times New Roman" w:eastAsia="Times New Roman" w:hAnsi="Times New Roman" w:cs="Times New Roman"/>
          <w:sz w:val="24"/>
          <w:szCs w:val="24"/>
        </w:rPr>
        <w:t xml:space="preserve"> </w:t>
      </w:r>
      <w:r w:rsidRPr="005B0C2C">
        <w:rPr>
          <w:rFonts w:ascii="Times New Roman" w:eastAsia="Times New Roman" w:hAnsi="Times New Roman" w:cs="Times New Roman"/>
          <w:sz w:val="24"/>
          <w:szCs w:val="24"/>
        </w:rPr>
        <w:t>of Global Industrial Restructuring.</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w:t>
      </w:r>
      <w:r w:rsidRPr="005B0C2C">
        <w:rPr>
          <w:rFonts w:ascii="Times New Roman" w:eastAsia="Times New Roman" w:hAnsi="Times New Roman" w:cs="Times New Roman"/>
          <w:i/>
          <w:sz w:val="24"/>
          <w:szCs w:val="24"/>
        </w:rPr>
        <w:t>Organization studies</w:t>
      </w:r>
      <w:r w:rsidRPr="005B0C2C">
        <w:rPr>
          <w:rFonts w:ascii="Times New Roman" w:eastAsia="Times New Roman" w:hAnsi="Times New Roman" w:cs="Times New Roman"/>
          <w:sz w:val="24"/>
          <w:szCs w:val="24"/>
        </w:rPr>
        <w:t xml:space="preserve"> 27</w:t>
      </w:r>
      <w:r>
        <w:rPr>
          <w:rFonts w:ascii="Times New Roman" w:eastAsia="Times New Roman" w:hAnsi="Times New Roman" w:cs="Times New Roman"/>
          <w:sz w:val="24"/>
          <w:szCs w:val="24"/>
        </w:rPr>
        <w:t xml:space="preserve"> </w:t>
      </w:r>
      <w:r w:rsidRPr="005B0C2C">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789</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810.</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v</w:t>
      </w:r>
      <w:r w:rsidR="0028743E">
        <w:rPr>
          <w:rFonts w:ascii="Times New Roman" w:eastAsia="Times New Roman" w:hAnsi="Times New Roman" w:cs="Times New Roman"/>
          <w:sz w:val="24"/>
          <w:szCs w:val="24"/>
        </w:rPr>
        <w:t>an</w:t>
      </w:r>
      <w:proofErr w:type="gramEnd"/>
      <w:r w:rsidR="0028743E">
        <w:rPr>
          <w:rFonts w:ascii="Times New Roman" w:eastAsia="Times New Roman" w:hAnsi="Times New Roman" w:cs="Times New Roman"/>
          <w:sz w:val="24"/>
          <w:szCs w:val="24"/>
        </w:rPr>
        <w:t xml:space="preserve"> </w:t>
      </w:r>
      <w:proofErr w:type="spellStart"/>
      <w:r w:rsidR="0028743E">
        <w:rPr>
          <w:rFonts w:ascii="Times New Roman" w:eastAsia="Times New Roman" w:hAnsi="Times New Roman" w:cs="Times New Roman"/>
          <w:sz w:val="24"/>
          <w:szCs w:val="24"/>
        </w:rPr>
        <w:t>Bismark</w:t>
      </w:r>
      <w:proofErr w:type="spellEnd"/>
      <w:r w:rsidR="0028743E">
        <w:rPr>
          <w:rFonts w:ascii="Times New Roman" w:eastAsia="Times New Roman" w:hAnsi="Times New Roman" w:cs="Times New Roman"/>
          <w:sz w:val="24"/>
          <w:szCs w:val="24"/>
        </w:rPr>
        <w:t>, O</w:t>
      </w:r>
      <w:r w:rsidRPr="009C25D3">
        <w:rPr>
          <w:rFonts w:ascii="Times New Roman" w:eastAsia="Times New Roman" w:hAnsi="Times New Roman" w:cs="Times New Roman"/>
          <w:sz w:val="24"/>
          <w:szCs w:val="24"/>
        </w:rPr>
        <w:t xml:space="preserve">. 1895. </w:t>
      </w:r>
      <w:proofErr w:type="spellStart"/>
      <w:r w:rsidRPr="007C02E1">
        <w:rPr>
          <w:rFonts w:ascii="Times New Roman" w:eastAsia="Times New Roman" w:hAnsi="Times New Roman" w:cs="Times New Roman"/>
          <w:i/>
          <w:sz w:val="24"/>
          <w:szCs w:val="24"/>
        </w:rPr>
        <w:t>Fürst</w:t>
      </w:r>
      <w:proofErr w:type="spellEnd"/>
      <w:r w:rsidRPr="007C02E1">
        <w:rPr>
          <w:rFonts w:ascii="Times New Roman" w:eastAsia="Times New Roman" w:hAnsi="Times New Roman" w:cs="Times New Roman"/>
          <w:i/>
          <w:sz w:val="24"/>
          <w:szCs w:val="24"/>
        </w:rPr>
        <w:t xml:space="preserve"> Bismarck: </w:t>
      </w:r>
      <w:proofErr w:type="spellStart"/>
      <w:r w:rsidRPr="007C02E1">
        <w:rPr>
          <w:rFonts w:ascii="Times New Roman" w:eastAsia="Times New Roman" w:hAnsi="Times New Roman" w:cs="Times New Roman"/>
          <w:i/>
          <w:sz w:val="24"/>
          <w:szCs w:val="24"/>
        </w:rPr>
        <w:t>Neue</w:t>
      </w:r>
      <w:proofErr w:type="spellEnd"/>
      <w:r w:rsidRPr="007C02E1">
        <w:rPr>
          <w:rFonts w:ascii="Times New Roman" w:eastAsia="Times New Roman" w:hAnsi="Times New Roman" w:cs="Times New Roman"/>
          <w:i/>
          <w:sz w:val="24"/>
          <w:szCs w:val="24"/>
        </w:rPr>
        <w:t xml:space="preserve"> </w:t>
      </w:r>
      <w:proofErr w:type="spellStart"/>
      <w:r w:rsidRPr="007C02E1">
        <w:rPr>
          <w:rFonts w:ascii="Times New Roman" w:eastAsia="Times New Roman" w:hAnsi="Times New Roman" w:cs="Times New Roman"/>
          <w:i/>
          <w:sz w:val="24"/>
          <w:szCs w:val="24"/>
        </w:rPr>
        <w:t>Tischgespräche</w:t>
      </w:r>
      <w:proofErr w:type="spellEnd"/>
      <w:r w:rsidRPr="007C02E1">
        <w:rPr>
          <w:rFonts w:ascii="Times New Roman" w:eastAsia="Times New Roman" w:hAnsi="Times New Roman" w:cs="Times New Roman"/>
          <w:i/>
          <w:sz w:val="24"/>
          <w:szCs w:val="24"/>
        </w:rPr>
        <w:t xml:space="preserve"> und Interviews, Vol. 1</w:t>
      </w:r>
      <w:r w:rsidRPr="009C25D3">
        <w:rPr>
          <w:rFonts w:ascii="Times New Roman" w:eastAsia="Times New Roman" w:hAnsi="Times New Roman" w:cs="Times New Roman"/>
          <w:sz w:val="24"/>
          <w:szCs w:val="24"/>
        </w:rPr>
        <w:t xml:space="preserve">. Stuttgart: Deutsche </w:t>
      </w:r>
      <w:proofErr w:type="spellStart"/>
      <w:r w:rsidRPr="009C25D3">
        <w:rPr>
          <w:rFonts w:ascii="Times New Roman" w:eastAsia="Times New Roman" w:hAnsi="Times New Roman" w:cs="Times New Roman"/>
          <w:sz w:val="24"/>
          <w:szCs w:val="24"/>
        </w:rPr>
        <w:t>Verlags-Anstalt</w:t>
      </w:r>
      <w:proofErr w:type="spellEnd"/>
      <w:r w:rsidRPr="009C25D3">
        <w:rPr>
          <w:rFonts w:ascii="Times New Roman" w:eastAsia="Times New Roman" w:hAnsi="Times New Roman" w:cs="Times New Roman"/>
          <w:sz w:val="24"/>
          <w:szCs w:val="24"/>
        </w:rPr>
        <w:t>.</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v</w:t>
      </w:r>
      <w:r w:rsidRPr="005B0C2C">
        <w:rPr>
          <w:rFonts w:ascii="Times New Roman" w:eastAsia="Times New Roman" w:hAnsi="Times New Roman" w:cs="Times New Roman"/>
          <w:sz w:val="24"/>
          <w:szCs w:val="24"/>
        </w:rPr>
        <w:t>an</w:t>
      </w:r>
      <w:proofErr w:type="gramEnd"/>
      <w:r w:rsidRPr="005B0C2C">
        <w:rPr>
          <w:rFonts w:ascii="Times New Roman" w:eastAsia="Times New Roman" w:hAnsi="Times New Roman" w:cs="Times New Roman"/>
          <w:sz w:val="24"/>
          <w:szCs w:val="24"/>
        </w:rPr>
        <w:t xml:space="preserve"> </w:t>
      </w:r>
      <w:proofErr w:type="spellStart"/>
      <w:r w:rsidRPr="005B0C2C">
        <w:rPr>
          <w:rFonts w:ascii="Times New Roman" w:eastAsia="Times New Roman" w:hAnsi="Times New Roman" w:cs="Times New Roman"/>
          <w:sz w:val="24"/>
          <w:szCs w:val="24"/>
        </w:rPr>
        <w:t>Leeuwen</w:t>
      </w:r>
      <w:proofErr w:type="spellEnd"/>
      <w:r w:rsidRPr="005B0C2C">
        <w:rPr>
          <w:rFonts w:ascii="Times New Roman" w:eastAsia="Times New Roman" w:hAnsi="Times New Roman" w:cs="Times New Roman"/>
          <w:sz w:val="24"/>
          <w:szCs w:val="24"/>
        </w:rPr>
        <w:t xml:space="preserve">, T. 2007. </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Legitimation in discourse and communication.</w:t>
      </w:r>
      <w:r>
        <w:rPr>
          <w:rFonts w:ascii="Times New Roman" w:eastAsia="Times New Roman" w:hAnsi="Times New Roman" w:cs="Times New Roman"/>
          <w:sz w:val="24"/>
          <w:szCs w:val="24"/>
        </w:rPr>
        <w:t xml:space="preserve">” </w:t>
      </w:r>
      <w:r w:rsidRPr="005B0C2C">
        <w:rPr>
          <w:rFonts w:ascii="Times New Roman" w:eastAsia="Times New Roman" w:hAnsi="Times New Roman" w:cs="Times New Roman"/>
          <w:i/>
          <w:sz w:val="24"/>
          <w:szCs w:val="24"/>
        </w:rPr>
        <w:t>Discourse and Communication</w:t>
      </w:r>
      <w:r w:rsidRPr="005B0C2C">
        <w:rPr>
          <w:rFonts w:ascii="Times New Roman" w:eastAsia="Times New Roman" w:hAnsi="Times New Roman" w:cs="Times New Roman"/>
          <w:sz w:val="24"/>
          <w:szCs w:val="24"/>
        </w:rPr>
        <w:t xml:space="preserve"> 1</w:t>
      </w:r>
      <w:r w:rsidR="007C02E1">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91</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112.</w:t>
      </w:r>
    </w:p>
    <w:p w:rsidR="00473789" w:rsidRDefault="00473789" w:rsidP="00473789">
      <w:pPr>
        <w:widowControl w:val="0"/>
        <w:spacing w:line="240" w:lineRule="auto"/>
        <w:jc w:val="both"/>
        <w:rPr>
          <w:rFonts w:ascii="Times New Roman" w:hAnsi="Times New Roman" w:cs="Times New Roman"/>
          <w:sz w:val="24"/>
          <w:szCs w:val="24"/>
        </w:rPr>
      </w:pPr>
    </w:p>
    <w:p w:rsidR="00473789" w:rsidRDefault="00473789" w:rsidP="00473789">
      <w:pPr>
        <w:widowControl w:val="0"/>
        <w:spacing w:line="240" w:lineRule="auto"/>
        <w:jc w:val="both"/>
        <w:rPr>
          <w:rFonts w:ascii="Times New Roman" w:eastAsia="Times New Roman" w:hAnsi="Times New Roman" w:cs="Times New Roman"/>
          <w:sz w:val="24"/>
          <w:szCs w:val="24"/>
        </w:rPr>
      </w:pPr>
      <w:r w:rsidRPr="005B0C2C">
        <w:rPr>
          <w:rFonts w:ascii="Times New Roman" w:eastAsia="Times New Roman" w:hAnsi="Times New Roman" w:cs="Times New Roman"/>
          <w:sz w:val="24"/>
          <w:szCs w:val="24"/>
        </w:rPr>
        <w:t>WAG (see Welsh Assembly Government).</w:t>
      </w:r>
    </w:p>
    <w:p w:rsidR="00473789" w:rsidRDefault="00473789" w:rsidP="00473789">
      <w:pPr>
        <w:widowControl w:val="0"/>
        <w:spacing w:line="240" w:lineRule="auto"/>
        <w:jc w:val="both"/>
        <w:rPr>
          <w:rFonts w:ascii="Times New Roman" w:eastAsia="Times New Roman" w:hAnsi="Times New Roman" w:cs="Times New Roman"/>
          <w:sz w:val="24"/>
          <w:szCs w:val="24"/>
        </w:rPr>
      </w:pPr>
    </w:p>
    <w:p w:rsidR="00473789" w:rsidRDefault="00473789" w:rsidP="00473789">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Watt, N. 2015.</w:t>
      </w:r>
      <w:r w:rsidR="007C02E1">
        <w:rPr>
          <w:rFonts w:ascii="Times New Roman" w:eastAsia="Times New Roman" w:hAnsi="Times New Roman" w:cs="Times New Roman"/>
          <w:sz w:val="24"/>
          <w:szCs w:val="24"/>
        </w:rPr>
        <w:t xml:space="preserve"> “</w:t>
      </w:r>
      <w:r w:rsidRPr="00CC7D92">
        <w:rPr>
          <w:rFonts w:ascii="Times New Roman" w:eastAsia="Times New Roman" w:hAnsi="Times New Roman" w:cs="Times New Roman"/>
          <w:sz w:val="24"/>
          <w:szCs w:val="24"/>
        </w:rPr>
        <w:t>Tax credits: government faces showdown in House of Lords</w:t>
      </w:r>
      <w:r>
        <w:rPr>
          <w:rFonts w:ascii="Times New Roman" w:eastAsia="Times New Roman" w:hAnsi="Times New Roman" w:cs="Times New Roman"/>
          <w:sz w:val="24"/>
          <w:szCs w:val="24"/>
        </w:rPr>
        <w:t>.</w:t>
      </w:r>
      <w:r w:rsidR="007C02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Guardian, 26 Oct 2015. </w:t>
      </w:r>
      <w:hyperlink r:id="rId14" w:history="1">
        <w:r w:rsidRPr="00962F8B">
          <w:rPr>
            <w:rStyle w:val="Hyperlink"/>
            <w:rFonts w:ascii="Times New Roman" w:eastAsia="Times New Roman" w:hAnsi="Times New Roman" w:cs="Times New Roman"/>
            <w:sz w:val="24"/>
            <w:szCs w:val="24"/>
          </w:rPr>
          <w:t>http://www.theguardian.com/money/2015/oct/25/george-osborne-is-in-listening-mode-over-softening-tax-credit-cuts</w:t>
        </w:r>
      </w:hyperlink>
      <w:r w:rsidR="00623824">
        <w:rPr>
          <w:rFonts w:ascii="Times New Roman" w:eastAsia="Times New Roman" w:hAnsi="Times New Roman" w:cs="Times New Roman"/>
          <w:sz w:val="24"/>
          <w:szCs w:val="24"/>
        </w:rPr>
        <w:t xml:space="preserve"> </w:t>
      </w:r>
      <w:r w:rsidR="00623824">
        <w:rPr>
          <w:rFonts w:ascii="Times New Roman" w:hAnsi="Times New Roman" w:cs="Times New Roman"/>
          <w:spacing w:val="-4"/>
          <w:sz w:val="24"/>
          <w:szCs w:val="24"/>
        </w:rPr>
        <w:t>(last accessed on 24/03/2016).</w:t>
      </w:r>
    </w:p>
    <w:p w:rsidR="00473789" w:rsidRDefault="00473789" w:rsidP="00473789">
      <w:pPr>
        <w:widowControl w:val="0"/>
        <w:spacing w:line="240" w:lineRule="auto"/>
        <w:jc w:val="both"/>
        <w:rPr>
          <w:rFonts w:ascii="Times New Roman" w:eastAsia="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r w:rsidRPr="005B0C2C">
        <w:rPr>
          <w:rFonts w:ascii="Times New Roman" w:eastAsia="Times New Roman" w:hAnsi="Times New Roman" w:cs="Times New Roman"/>
          <w:sz w:val="24"/>
          <w:szCs w:val="24"/>
        </w:rPr>
        <w:t xml:space="preserve">Welsh Assembly Government. 2007. </w:t>
      </w:r>
      <w:r w:rsidRPr="005B0C2C">
        <w:rPr>
          <w:rFonts w:ascii="Times New Roman" w:eastAsia="Times New Roman" w:hAnsi="Times New Roman" w:cs="Times New Roman"/>
          <w:i/>
          <w:sz w:val="24"/>
          <w:szCs w:val="24"/>
        </w:rPr>
        <w:t>A strategy for Social Services in Wales over the next decade: Fulfilled Lives, Supportive Communities</w:t>
      </w:r>
      <w:r w:rsidRPr="005B0C2C">
        <w:rPr>
          <w:rFonts w:ascii="Times New Roman" w:eastAsia="Times New Roman" w:hAnsi="Times New Roman" w:cs="Times New Roman"/>
          <w:sz w:val="24"/>
          <w:szCs w:val="24"/>
        </w:rPr>
        <w:t>. Cardiff: Welsh Assembly Government.</w:t>
      </w:r>
      <w:r w:rsidR="00623824">
        <w:rPr>
          <w:rFonts w:ascii="Times New Roman" w:eastAsia="Times New Roman" w:hAnsi="Times New Roman" w:cs="Times New Roman"/>
          <w:sz w:val="24"/>
          <w:szCs w:val="24"/>
        </w:rPr>
        <w:t xml:space="preserve"> </w:t>
      </w:r>
      <w:hyperlink r:id="rId15" w:history="1">
        <w:r w:rsidR="00623824" w:rsidRPr="002830C1">
          <w:rPr>
            <w:rStyle w:val="Hyperlink"/>
            <w:rFonts w:ascii="Times New Roman" w:eastAsia="Times New Roman" w:hAnsi="Times New Roman" w:cs="Times New Roman"/>
            <w:sz w:val="24"/>
            <w:szCs w:val="24"/>
          </w:rPr>
          <w:t>http://gov.wales/dhss/publications/socialcare/strategies/fulfilledlives/fulfilledlivese.pdf?lang=en</w:t>
        </w:r>
      </w:hyperlink>
      <w:r w:rsidR="00623824">
        <w:rPr>
          <w:rFonts w:ascii="Times New Roman" w:eastAsia="Times New Roman" w:hAnsi="Times New Roman" w:cs="Times New Roman"/>
          <w:sz w:val="24"/>
          <w:szCs w:val="24"/>
        </w:rPr>
        <w:t xml:space="preserve"> </w:t>
      </w:r>
      <w:r w:rsidR="00623824">
        <w:rPr>
          <w:rFonts w:ascii="Times New Roman" w:hAnsi="Times New Roman" w:cs="Times New Roman"/>
          <w:spacing w:val="-4"/>
          <w:sz w:val="24"/>
          <w:szCs w:val="24"/>
        </w:rPr>
        <w:t>(last accessed on 24/03/2016).</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r w:rsidRPr="005B0C2C">
        <w:rPr>
          <w:rFonts w:ascii="Times New Roman" w:eastAsia="Times New Roman" w:hAnsi="Times New Roman" w:cs="Times New Roman"/>
          <w:sz w:val="24"/>
          <w:szCs w:val="24"/>
        </w:rPr>
        <w:t xml:space="preserve">Welsh Assembly Government. 2008. </w:t>
      </w:r>
      <w:r w:rsidRPr="005B0C2C">
        <w:rPr>
          <w:rFonts w:ascii="Times New Roman" w:eastAsia="Times New Roman" w:hAnsi="Times New Roman" w:cs="Times New Roman"/>
          <w:i/>
          <w:sz w:val="24"/>
          <w:szCs w:val="24"/>
        </w:rPr>
        <w:t>Working Together to Reduce Harm The Substance Misuse Strategy for Wales 2008-2018</w:t>
      </w:r>
      <w:r w:rsidRPr="005B0C2C">
        <w:rPr>
          <w:rFonts w:ascii="Times New Roman" w:eastAsia="Times New Roman" w:hAnsi="Times New Roman" w:cs="Times New Roman"/>
          <w:sz w:val="24"/>
          <w:szCs w:val="24"/>
        </w:rPr>
        <w:t>. Cardiff: Welsh Assembly Government.</w:t>
      </w:r>
      <w:r w:rsidR="00FD21DA">
        <w:rPr>
          <w:rFonts w:ascii="Times New Roman" w:eastAsia="Times New Roman" w:hAnsi="Times New Roman" w:cs="Times New Roman"/>
          <w:sz w:val="24"/>
          <w:szCs w:val="24"/>
        </w:rPr>
        <w:t xml:space="preserve"> </w:t>
      </w:r>
      <w:hyperlink r:id="rId16" w:history="1">
        <w:r w:rsidR="00FD21DA" w:rsidRPr="002830C1">
          <w:rPr>
            <w:rStyle w:val="Hyperlink"/>
            <w:rFonts w:ascii="Times New Roman" w:eastAsia="Times New Roman" w:hAnsi="Times New Roman" w:cs="Times New Roman"/>
            <w:sz w:val="24"/>
            <w:szCs w:val="24"/>
          </w:rPr>
          <w:t>http://gov.wales/docs/substancemisuse/publications/090113strategye.pdf</w:t>
        </w:r>
      </w:hyperlink>
      <w:r w:rsidR="00FD21DA">
        <w:rPr>
          <w:rFonts w:ascii="Times New Roman" w:eastAsia="Times New Roman" w:hAnsi="Times New Roman" w:cs="Times New Roman"/>
          <w:sz w:val="24"/>
          <w:szCs w:val="24"/>
        </w:rPr>
        <w:t xml:space="preserve"> </w:t>
      </w:r>
      <w:r w:rsidR="00FD21DA">
        <w:rPr>
          <w:rFonts w:ascii="Times New Roman" w:hAnsi="Times New Roman" w:cs="Times New Roman"/>
          <w:spacing w:val="-4"/>
          <w:sz w:val="24"/>
          <w:szCs w:val="24"/>
        </w:rPr>
        <w:t>(last accessed on 24/03/2016).</w:t>
      </w:r>
    </w:p>
    <w:p w:rsidR="00473789" w:rsidRDefault="00473789" w:rsidP="00473789">
      <w:pPr>
        <w:widowControl w:val="0"/>
        <w:spacing w:line="240" w:lineRule="auto"/>
        <w:jc w:val="both"/>
        <w:rPr>
          <w:rFonts w:ascii="Times New Roman" w:hAnsi="Times New Roman" w:cs="Times New Roman"/>
          <w:sz w:val="24"/>
          <w:szCs w:val="24"/>
        </w:rPr>
      </w:pPr>
    </w:p>
    <w:p w:rsidR="00473789" w:rsidRDefault="00473789" w:rsidP="00473789">
      <w:pPr>
        <w:widowControl w:val="0"/>
        <w:spacing w:line="240" w:lineRule="auto"/>
        <w:jc w:val="both"/>
        <w:rPr>
          <w:rFonts w:ascii="Times New Roman" w:hAnsi="Times New Roman" w:cs="Times New Roman"/>
          <w:sz w:val="24"/>
          <w:szCs w:val="24"/>
        </w:rPr>
      </w:pPr>
      <w:r w:rsidRPr="005D36FB">
        <w:rPr>
          <w:rFonts w:ascii="Times New Roman" w:hAnsi="Times New Roman" w:cs="Times New Roman"/>
          <w:sz w:val="24"/>
          <w:szCs w:val="24"/>
        </w:rPr>
        <w:t xml:space="preserve">Wilson, D. 2001. </w:t>
      </w:r>
      <w:r w:rsidR="00FD21DA">
        <w:rPr>
          <w:rFonts w:ascii="Times New Roman" w:hAnsi="Times New Roman" w:cs="Times New Roman"/>
          <w:sz w:val="24"/>
          <w:szCs w:val="24"/>
        </w:rPr>
        <w:t>“</w:t>
      </w:r>
      <w:r w:rsidRPr="005D36FB">
        <w:rPr>
          <w:rFonts w:ascii="Times New Roman" w:hAnsi="Times New Roman" w:cs="Times New Roman"/>
          <w:sz w:val="24"/>
          <w:szCs w:val="24"/>
        </w:rPr>
        <w:t>Local government: Balancing diversity and uniformity.</w:t>
      </w:r>
      <w:r w:rsidR="00FD21DA">
        <w:rPr>
          <w:rFonts w:ascii="Times New Roman" w:hAnsi="Times New Roman" w:cs="Times New Roman"/>
          <w:sz w:val="24"/>
          <w:szCs w:val="24"/>
        </w:rPr>
        <w:t>”</w:t>
      </w:r>
      <w:r w:rsidRPr="005D36FB">
        <w:rPr>
          <w:rFonts w:ascii="Times New Roman" w:hAnsi="Times New Roman" w:cs="Times New Roman"/>
          <w:sz w:val="24"/>
          <w:szCs w:val="24"/>
        </w:rPr>
        <w:t xml:space="preserve"> </w:t>
      </w:r>
      <w:r w:rsidRPr="005D36FB">
        <w:rPr>
          <w:rFonts w:ascii="Times New Roman" w:hAnsi="Times New Roman" w:cs="Times New Roman"/>
          <w:i/>
          <w:sz w:val="24"/>
          <w:szCs w:val="24"/>
        </w:rPr>
        <w:t>Parliamentary Affairs</w:t>
      </w:r>
      <w:r w:rsidRPr="005D36FB">
        <w:rPr>
          <w:rFonts w:ascii="Times New Roman" w:hAnsi="Times New Roman" w:cs="Times New Roman"/>
          <w:sz w:val="24"/>
          <w:szCs w:val="24"/>
        </w:rPr>
        <w:t xml:space="preserve"> 54</w:t>
      </w:r>
      <w:r>
        <w:rPr>
          <w:rFonts w:ascii="Times New Roman" w:hAnsi="Times New Roman" w:cs="Times New Roman"/>
          <w:sz w:val="24"/>
          <w:szCs w:val="24"/>
        </w:rPr>
        <w:t xml:space="preserve"> (</w:t>
      </w:r>
      <w:r w:rsidRPr="005D36FB">
        <w:rPr>
          <w:rFonts w:ascii="Times New Roman" w:hAnsi="Times New Roman" w:cs="Times New Roman"/>
          <w:sz w:val="24"/>
          <w:szCs w:val="24"/>
        </w:rPr>
        <w:t>2</w:t>
      </w:r>
      <w:r>
        <w:rPr>
          <w:rFonts w:ascii="Times New Roman" w:hAnsi="Times New Roman" w:cs="Times New Roman"/>
          <w:sz w:val="24"/>
          <w:szCs w:val="24"/>
        </w:rPr>
        <w:t>)</w:t>
      </w:r>
      <w:r w:rsidRPr="005D36FB">
        <w:rPr>
          <w:rFonts w:ascii="Times New Roman" w:hAnsi="Times New Roman" w:cs="Times New Roman"/>
          <w:sz w:val="24"/>
          <w:szCs w:val="24"/>
        </w:rPr>
        <w:t>:</w:t>
      </w:r>
      <w:r>
        <w:rPr>
          <w:rFonts w:ascii="Times New Roman" w:hAnsi="Times New Roman" w:cs="Times New Roman"/>
          <w:sz w:val="24"/>
          <w:szCs w:val="24"/>
        </w:rPr>
        <w:t xml:space="preserve"> </w:t>
      </w:r>
      <w:r w:rsidRPr="005D36FB">
        <w:rPr>
          <w:rFonts w:ascii="Times New Roman" w:hAnsi="Times New Roman" w:cs="Times New Roman"/>
          <w:sz w:val="24"/>
          <w:szCs w:val="24"/>
        </w:rPr>
        <w:t>289–307.</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proofErr w:type="spellStart"/>
      <w:r w:rsidRPr="005B0C2C">
        <w:rPr>
          <w:rFonts w:ascii="Times New Roman" w:eastAsia="Times New Roman" w:hAnsi="Times New Roman" w:cs="Times New Roman"/>
          <w:sz w:val="24"/>
          <w:szCs w:val="24"/>
        </w:rPr>
        <w:t>Wodak</w:t>
      </w:r>
      <w:proofErr w:type="spellEnd"/>
      <w:r w:rsidRPr="005B0C2C">
        <w:rPr>
          <w:rFonts w:ascii="Times New Roman" w:eastAsia="Times New Roman" w:hAnsi="Times New Roman" w:cs="Times New Roman"/>
          <w:sz w:val="24"/>
          <w:szCs w:val="24"/>
        </w:rPr>
        <w:t xml:space="preserve">, R. 1999. </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Critical discourse analysis at the end of the 20th century.</w:t>
      </w:r>
      <w:r>
        <w:rPr>
          <w:rFonts w:ascii="Times New Roman" w:eastAsia="Times New Roman" w:hAnsi="Times New Roman" w:cs="Times New Roman"/>
          <w:sz w:val="24"/>
          <w:szCs w:val="24"/>
        </w:rPr>
        <w:t xml:space="preserve">” </w:t>
      </w:r>
      <w:r w:rsidRPr="005B0C2C">
        <w:rPr>
          <w:rFonts w:ascii="Times New Roman" w:eastAsia="Times New Roman" w:hAnsi="Times New Roman" w:cs="Times New Roman"/>
          <w:i/>
          <w:sz w:val="24"/>
          <w:szCs w:val="24"/>
        </w:rPr>
        <w:t>Research on Language and Social Interaction</w:t>
      </w:r>
      <w:r w:rsidRPr="005B0C2C">
        <w:rPr>
          <w:rFonts w:ascii="Times New Roman" w:eastAsia="Times New Roman" w:hAnsi="Times New Roman" w:cs="Times New Roman"/>
          <w:sz w:val="24"/>
          <w:szCs w:val="24"/>
        </w:rPr>
        <w:t xml:space="preserve"> 32</w:t>
      </w:r>
      <w:r>
        <w:rPr>
          <w:rFonts w:ascii="Times New Roman" w:eastAsia="Times New Roman" w:hAnsi="Times New Roman" w:cs="Times New Roman"/>
          <w:sz w:val="24"/>
          <w:szCs w:val="24"/>
        </w:rPr>
        <w:t xml:space="preserve"> </w:t>
      </w:r>
      <w:r w:rsidRPr="005B0C2C">
        <w:rPr>
          <w:rFonts w:ascii="Times New Roman" w:eastAsia="Times New Roman" w:hAnsi="Times New Roman" w:cs="Times New Roman"/>
          <w:sz w:val="24"/>
          <w:szCs w:val="24"/>
        </w:rPr>
        <w:t>(1): 185</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193.</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proofErr w:type="spellStart"/>
      <w:r w:rsidRPr="005B0C2C">
        <w:rPr>
          <w:rFonts w:ascii="Times New Roman" w:eastAsia="Times New Roman" w:hAnsi="Times New Roman" w:cs="Times New Roman"/>
          <w:sz w:val="24"/>
          <w:szCs w:val="24"/>
        </w:rPr>
        <w:t>Wodak</w:t>
      </w:r>
      <w:proofErr w:type="spellEnd"/>
      <w:r w:rsidRPr="005B0C2C">
        <w:rPr>
          <w:rFonts w:ascii="Times New Roman" w:eastAsia="Times New Roman" w:hAnsi="Times New Roman" w:cs="Times New Roman"/>
          <w:sz w:val="24"/>
          <w:szCs w:val="24"/>
        </w:rPr>
        <w:t xml:space="preserve">, R. 2001. </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The Discourse-Historical Approach.</w:t>
      </w:r>
      <w:r>
        <w:rPr>
          <w:rFonts w:ascii="Times New Roman" w:eastAsia="Times New Roman" w:hAnsi="Times New Roman" w:cs="Times New Roman"/>
          <w:sz w:val="24"/>
          <w:szCs w:val="24"/>
        </w:rPr>
        <w:t>”</w:t>
      </w:r>
      <w:r w:rsidR="002D68FF">
        <w:rPr>
          <w:rFonts w:ascii="Times New Roman" w:eastAsia="Times New Roman" w:hAnsi="Times New Roman" w:cs="Times New Roman"/>
          <w:sz w:val="24"/>
          <w:szCs w:val="24"/>
        </w:rPr>
        <w:t xml:space="preserve"> In: </w:t>
      </w:r>
      <w:r w:rsidR="002D68FF" w:rsidRPr="000C5E34">
        <w:rPr>
          <w:rFonts w:ascii="Times New Roman" w:eastAsia="Times New Roman" w:hAnsi="Times New Roman" w:cs="Times New Roman"/>
          <w:sz w:val="24"/>
          <w:szCs w:val="24"/>
        </w:rPr>
        <w:t xml:space="preserve">R. </w:t>
      </w:r>
      <w:proofErr w:type="spellStart"/>
      <w:r w:rsidR="002D68FF" w:rsidRPr="000C5E34">
        <w:rPr>
          <w:rFonts w:ascii="Times New Roman" w:eastAsia="Times New Roman" w:hAnsi="Times New Roman" w:cs="Times New Roman"/>
          <w:sz w:val="24"/>
          <w:szCs w:val="24"/>
        </w:rPr>
        <w:t>Wodak</w:t>
      </w:r>
      <w:proofErr w:type="spellEnd"/>
      <w:r w:rsidR="002D68FF" w:rsidRPr="000C5E34">
        <w:rPr>
          <w:rFonts w:ascii="Times New Roman" w:eastAsia="Times New Roman" w:hAnsi="Times New Roman" w:cs="Times New Roman"/>
          <w:sz w:val="24"/>
          <w:szCs w:val="24"/>
        </w:rPr>
        <w:t xml:space="preserve"> and M. Meyer</w:t>
      </w:r>
      <w:r w:rsidR="002D68FF">
        <w:rPr>
          <w:rFonts w:ascii="Times New Roman" w:eastAsia="Times New Roman" w:hAnsi="Times New Roman" w:cs="Times New Roman"/>
          <w:sz w:val="24"/>
          <w:szCs w:val="24"/>
        </w:rPr>
        <w:t xml:space="preserve"> (</w:t>
      </w:r>
      <w:proofErr w:type="spellStart"/>
      <w:proofErr w:type="gramStart"/>
      <w:r w:rsidR="002D68FF">
        <w:rPr>
          <w:rFonts w:ascii="Times New Roman" w:eastAsia="Times New Roman" w:hAnsi="Times New Roman" w:cs="Times New Roman"/>
          <w:sz w:val="24"/>
          <w:szCs w:val="24"/>
        </w:rPr>
        <w:t>eds</w:t>
      </w:r>
      <w:proofErr w:type="spellEnd"/>
      <w:proofErr w:type="gramEnd"/>
      <w:r w:rsidR="002D68FF">
        <w:rPr>
          <w:rFonts w:ascii="Times New Roman" w:eastAsia="Times New Roman" w:hAnsi="Times New Roman" w:cs="Times New Roman"/>
          <w:sz w:val="24"/>
          <w:szCs w:val="24"/>
        </w:rPr>
        <w:t xml:space="preserve">). </w:t>
      </w:r>
      <w:r w:rsidRPr="005B0C2C">
        <w:rPr>
          <w:rFonts w:ascii="Times New Roman" w:eastAsia="Times New Roman" w:hAnsi="Times New Roman" w:cs="Times New Roman"/>
          <w:i/>
          <w:sz w:val="24"/>
          <w:szCs w:val="24"/>
        </w:rPr>
        <w:t>Methods</w:t>
      </w:r>
      <w:r>
        <w:rPr>
          <w:rFonts w:ascii="Times New Roman" w:eastAsia="Times New Roman" w:hAnsi="Times New Roman" w:cs="Times New Roman"/>
          <w:i/>
          <w:sz w:val="24"/>
          <w:szCs w:val="24"/>
        </w:rPr>
        <w:t xml:space="preserve"> of Critical Discourse Analysis</w:t>
      </w:r>
      <w:r>
        <w:rPr>
          <w:rFonts w:ascii="Times New Roman" w:eastAsia="Times New Roman" w:hAnsi="Times New Roman" w:cs="Times New Roman"/>
          <w:sz w:val="24"/>
          <w:szCs w:val="24"/>
        </w:rPr>
        <w:t>. London: Sage</w:t>
      </w:r>
      <w:r w:rsidR="002D68FF">
        <w:rPr>
          <w:rFonts w:ascii="Times New Roman" w:eastAsia="Times New Roman" w:hAnsi="Times New Roman" w:cs="Times New Roman"/>
          <w:sz w:val="24"/>
          <w:szCs w:val="24"/>
        </w:rPr>
        <w:t xml:space="preserve">, </w:t>
      </w:r>
      <w:r w:rsidR="002D68FF" w:rsidRPr="000C5E34">
        <w:rPr>
          <w:rFonts w:ascii="Times New Roman" w:eastAsia="Times New Roman" w:hAnsi="Times New Roman" w:cs="Times New Roman"/>
          <w:sz w:val="24"/>
          <w:szCs w:val="24"/>
        </w:rPr>
        <w:t>63</w:t>
      </w:r>
      <w:r w:rsidR="002D68FF">
        <w:rPr>
          <w:rFonts w:ascii="Times New Roman" w:eastAsia="Times New Roman" w:hAnsi="Times New Roman" w:cs="Times New Roman"/>
          <w:sz w:val="24"/>
          <w:szCs w:val="24"/>
        </w:rPr>
        <w:t>–</w:t>
      </w:r>
      <w:r w:rsidR="002D68FF" w:rsidRPr="000C5E34">
        <w:rPr>
          <w:rFonts w:ascii="Times New Roman" w:eastAsia="Times New Roman" w:hAnsi="Times New Roman" w:cs="Times New Roman"/>
          <w:sz w:val="24"/>
          <w:szCs w:val="24"/>
        </w:rPr>
        <w:t>94</w:t>
      </w:r>
      <w:r w:rsidR="002D68FF">
        <w:rPr>
          <w:rFonts w:ascii="Times New Roman" w:eastAsia="Times New Roman" w:hAnsi="Times New Roman" w:cs="Times New Roman"/>
          <w:sz w:val="24"/>
          <w:szCs w:val="24"/>
        </w:rPr>
        <w:t>.</w:t>
      </w:r>
    </w:p>
    <w:p w:rsidR="00473789" w:rsidRPr="005B0C2C" w:rsidRDefault="00473789" w:rsidP="00473789">
      <w:pPr>
        <w:widowControl w:val="0"/>
        <w:spacing w:line="240" w:lineRule="auto"/>
        <w:jc w:val="both"/>
        <w:rPr>
          <w:rFonts w:ascii="Times New Roman" w:hAnsi="Times New Roman" w:cs="Times New Roman"/>
          <w:sz w:val="24"/>
          <w:szCs w:val="24"/>
        </w:rPr>
      </w:pPr>
    </w:p>
    <w:p w:rsidR="00473789" w:rsidRDefault="00473789" w:rsidP="00473789">
      <w:pPr>
        <w:widowControl w:val="0"/>
        <w:spacing w:line="240" w:lineRule="auto"/>
        <w:jc w:val="both"/>
        <w:rPr>
          <w:rFonts w:ascii="Times New Roman" w:eastAsia="Times New Roman" w:hAnsi="Times New Roman" w:cs="Times New Roman"/>
          <w:sz w:val="24"/>
          <w:szCs w:val="24"/>
        </w:rPr>
      </w:pPr>
      <w:proofErr w:type="spellStart"/>
      <w:r w:rsidRPr="005B0C2C">
        <w:rPr>
          <w:rFonts w:ascii="Times New Roman" w:eastAsia="Times New Roman" w:hAnsi="Times New Roman" w:cs="Times New Roman"/>
          <w:sz w:val="24"/>
          <w:szCs w:val="24"/>
        </w:rPr>
        <w:t>Wodak</w:t>
      </w:r>
      <w:proofErr w:type="spellEnd"/>
      <w:r w:rsidRPr="005B0C2C">
        <w:rPr>
          <w:rFonts w:ascii="Times New Roman" w:eastAsia="Times New Roman" w:hAnsi="Times New Roman" w:cs="Times New Roman"/>
          <w:sz w:val="24"/>
          <w:szCs w:val="24"/>
        </w:rPr>
        <w:t xml:space="preserve">, R. 2002. </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Friend or foe: The defamation or legitimate and necessary criticism? Reflections on recent political discourse in Austria.</w:t>
      </w:r>
      <w:r>
        <w:rPr>
          <w:rFonts w:ascii="Times New Roman" w:eastAsia="Times New Roman" w:hAnsi="Times New Roman" w:cs="Times New Roman"/>
          <w:sz w:val="24"/>
          <w:szCs w:val="24"/>
        </w:rPr>
        <w:t xml:space="preserve">” </w:t>
      </w:r>
      <w:r w:rsidRPr="005B0C2C">
        <w:rPr>
          <w:rFonts w:ascii="Times New Roman" w:eastAsia="Times New Roman" w:hAnsi="Times New Roman" w:cs="Times New Roman"/>
          <w:i/>
          <w:sz w:val="24"/>
          <w:szCs w:val="24"/>
        </w:rPr>
        <w:t>Language and Communication</w:t>
      </w:r>
      <w:r>
        <w:rPr>
          <w:rFonts w:ascii="Times New Roman" w:eastAsia="Times New Roman" w:hAnsi="Times New Roman" w:cs="Times New Roman"/>
          <w:sz w:val="24"/>
          <w:szCs w:val="24"/>
        </w:rPr>
        <w:t xml:space="preserve"> 22</w:t>
      </w:r>
      <w:r w:rsidR="002B54F9">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495</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517.</w:t>
      </w:r>
    </w:p>
    <w:p w:rsidR="00473789" w:rsidRDefault="00473789" w:rsidP="00473789">
      <w:pPr>
        <w:widowControl w:val="0"/>
        <w:spacing w:line="240" w:lineRule="auto"/>
        <w:jc w:val="both"/>
        <w:rPr>
          <w:rFonts w:ascii="Times New Roman" w:eastAsia="Times New Roman" w:hAnsi="Times New Roman" w:cs="Times New Roman"/>
          <w:sz w:val="24"/>
          <w:szCs w:val="24"/>
        </w:rPr>
      </w:pPr>
    </w:p>
    <w:p w:rsidR="00473789" w:rsidRPr="005B0C2C" w:rsidRDefault="00473789" w:rsidP="00473789">
      <w:pPr>
        <w:widowControl w:val="0"/>
        <w:spacing w:line="24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Wodak</w:t>
      </w:r>
      <w:proofErr w:type="spellEnd"/>
      <w:r>
        <w:rPr>
          <w:rFonts w:ascii="Times New Roman" w:eastAsia="Times New Roman" w:hAnsi="Times New Roman" w:cs="Times New Roman"/>
          <w:sz w:val="24"/>
          <w:szCs w:val="24"/>
        </w:rPr>
        <w:t xml:space="preserve">, R. 2011. </w:t>
      </w:r>
      <w:r w:rsidRPr="00286702">
        <w:rPr>
          <w:rFonts w:ascii="Times New Roman" w:eastAsia="Times New Roman" w:hAnsi="Times New Roman" w:cs="Times New Roman"/>
          <w:i/>
          <w:sz w:val="24"/>
          <w:szCs w:val="24"/>
        </w:rPr>
        <w:t>The Discourse of Politics in Action</w:t>
      </w:r>
      <w:r>
        <w:rPr>
          <w:rFonts w:ascii="Times New Roman" w:eastAsia="Times New Roman" w:hAnsi="Times New Roman" w:cs="Times New Roman"/>
          <w:sz w:val="24"/>
          <w:szCs w:val="24"/>
        </w:rPr>
        <w:t>. Basingstoke: Palgrave Macmillan.</w:t>
      </w:r>
    </w:p>
    <w:p w:rsidR="00473789" w:rsidRPr="005B0C2C" w:rsidRDefault="00473789" w:rsidP="00473789">
      <w:pPr>
        <w:widowControl w:val="0"/>
        <w:spacing w:line="240" w:lineRule="auto"/>
        <w:jc w:val="both"/>
        <w:rPr>
          <w:rFonts w:ascii="Times New Roman" w:hAnsi="Times New Roman" w:cs="Times New Roman"/>
          <w:sz w:val="24"/>
          <w:szCs w:val="24"/>
        </w:rPr>
      </w:pPr>
    </w:p>
    <w:p w:rsidR="002B54F9" w:rsidRDefault="00473789" w:rsidP="00473789">
      <w:pPr>
        <w:widowControl w:val="0"/>
        <w:spacing w:line="240" w:lineRule="auto"/>
        <w:jc w:val="both"/>
        <w:rPr>
          <w:rFonts w:ascii="Times New Roman" w:eastAsia="Times New Roman" w:hAnsi="Times New Roman" w:cs="Times New Roman"/>
          <w:sz w:val="24"/>
          <w:szCs w:val="24"/>
        </w:rPr>
      </w:pPr>
      <w:proofErr w:type="spellStart"/>
      <w:r w:rsidRPr="005B0C2C">
        <w:rPr>
          <w:rFonts w:ascii="Times New Roman" w:eastAsia="Times New Roman" w:hAnsi="Times New Roman" w:cs="Times New Roman"/>
          <w:sz w:val="24"/>
          <w:szCs w:val="24"/>
        </w:rPr>
        <w:t>Wodak</w:t>
      </w:r>
      <w:proofErr w:type="spellEnd"/>
      <w:r w:rsidRPr="005B0C2C">
        <w:rPr>
          <w:rFonts w:ascii="Times New Roman" w:eastAsia="Times New Roman" w:hAnsi="Times New Roman" w:cs="Times New Roman"/>
          <w:sz w:val="24"/>
          <w:szCs w:val="24"/>
        </w:rPr>
        <w:t>, R.</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w:t>
      </w:r>
      <w:r w:rsidRPr="002E4E72">
        <w:rPr>
          <w:rFonts w:ascii="Times New Roman" w:eastAsia="Times New Roman" w:hAnsi="Times New Roman" w:cs="Times New Roman"/>
          <w:sz w:val="24"/>
          <w:szCs w:val="24"/>
        </w:rPr>
        <w:t>and</w:t>
      </w:r>
      <w:r w:rsidRPr="005B0C2C">
        <w:rPr>
          <w:rFonts w:ascii="Times New Roman" w:eastAsia="Times New Roman" w:hAnsi="Times New Roman" w:cs="Times New Roman"/>
          <w:sz w:val="24"/>
          <w:szCs w:val="24"/>
        </w:rPr>
        <w:t xml:space="preserve"> M. Meyer. 2009. </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Critical discourse analysis: History, agenda, theory, and methodology.</w:t>
      </w:r>
      <w:r>
        <w:rPr>
          <w:rFonts w:ascii="Times New Roman" w:eastAsia="Times New Roman" w:hAnsi="Times New Roman" w:cs="Times New Roman"/>
          <w:sz w:val="24"/>
          <w:szCs w:val="24"/>
        </w:rPr>
        <w:t>”</w:t>
      </w:r>
      <w:r w:rsidRPr="005B0C2C">
        <w:rPr>
          <w:rFonts w:ascii="Times New Roman" w:eastAsia="Times New Roman" w:hAnsi="Times New Roman" w:cs="Times New Roman"/>
          <w:sz w:val="24"/>
          <w:szCs w:val="24"/>
        </w:rPr>
        <w:t xml:space="preserve"> </w:t>
      </w:r>
      <w:r w:rsidR="002B54F9">
        <w:rPr>
          <w:rFonts w:ascii="Times New Roman" w:eastAsia="Times New Roman" w:hAnsi="Times New Roman" w:cs="Times New Roman"/>
          <w:sz w:val="24"/>
          <w:szCs w:val="24"/>
        </w:rPr>
        <w:t xml:space="preserve">In: </w:t>
      </w:r>
      <w:r w:rsidR="002B54F9" w:rsidRPr="000C5E34">
        <w:rPr>
          <w:rFonts w:ascii="Times New Roman" w:eastAsia="Times New Roman" w:hAnsi="Times New Roman" w:cs="Times New Roman"/>
          <w:sz w:val="24"/>
          <w:szCs w:val="24"/>
        </w:rPr>
        <w:t xml:space="preserve">R. </w:t>
      </w:r>
      <w:proofErr w:type="spellStart"/>
      <w:r w:rsidR="002B54F9" w:rsidRPr="000C5E34">
        <w:rPr>
          <w:rFonts w:ascii="Times New Roman" w:eastAsia="Times New Roman" w:hAnsi="Times New Roman" w:cs="Times New Roman"/>
          <w:sz w:val="24"/>
          <w:szCs w:val="24"/>
        </w:rPr>
        <w:t>Wodak</w:t>
      </w:r>
      <w:proofErr w:type="spellEnd"/>
      <w:r w:rsidR="002B54F9" w:rsidRPr="000C5E34">
        <w:rPr>
          <w:rFonts w:ascii="Times New Roman" w:eastAsia="Times New Roman" w:hAnsi="Times New Roman" w:cs="Times New Roman"/>
          <w:sz w:val="24"/>
          <w:szCs w:val="24"/>
        </w:rPr>
        <w:t xml:space="preserve"> and M. Meyer</w:t>
      </w:r>
      <w:r w:rsidR="002B54F9">
        <w:rPr>
          <w:rFonts w:ascii="Times New Roman" w:eastAsia="Times New Roman" w:hAnsi="Times New Roman" w:cs="Times New Roman"/>
          <w:sz w:val="24"/>
          <w:szCs w:val="24"/>
        </w:rPr>
        <w:t xml:space="preserve"> (</w:t>
      </w:r>
      <w:proofErr w:type="spellStart"/>
      <w:proofErr w:type="gramStart"/>
      <w:r w:rsidR="002B54F9">
        <w:rPr>
          <w:rFonts w:ascii="Times New Roman" w:eastAsia="Times New Roman" w:hAnsi="Times New Roman" w:cs="Times New Roman"/>
          <w:sz w:val="24"/>
          <w:szCs w:val="24"/>
        </w:rPr>
        <w:t>eds</w:t>
      </w:r>
      <w:proofErr w:type="spellEnd"/>
      <w:proofErr w:type="gramEnd"/>
      <w:r w:rsidR="002B54F9">
        <w:rPr>
          <w:rFonts w:ascii="Times New Roman" w:eastAsia="Times New Roman" w:hAnsi="Times New Roman" w:cs="Times New Roman"/>
          <w:sz w:val="24"/>
          <w:szCs w:val="24"/>
        </w:rPr>
        <w:t xml:space="preserve">). </w:t>
      </w:r>
      <w:r w:rsidR="002B54F9" w:rsidRPr="005B0C2C">
        <w:rPr>
          <w:rFonts w:ascii="Times New Roman" w:eastAsia="Times New Roman" w:hAnsi="Times New Roman" w:cs="Times New Roman"/>
          <w:i/>
          <w:sz w:val="24"/>
          <w:szCs w:val="24"/>
        </w:rPr>
        <w:t>Methods</w:t>
      </w:r>
      <w:r w:rsidR="002B54F9">
        <w:rPr>
          <w:rFonts w:ascii="Times New Roman" w:eastAsia="Times New Roman" w:hAnsi="Times New Roman" w:cs="Times New Roman"/>
          <w:i/>
          <w:sz w:val="24"/>
          <w:szCs w:val="24"/>
        </w:rPr>
        <w:t xml:space="preserve"> of Critical Discourse Analysis</w:t>
      </w:r>
      <w:r w:rsidR="002B54F9">
        <w:rPr>
          <w:rFonts w:ascii="Times New Roman" w:eastAsia="Times New Roman" w:hAnsi="Times New Roman" w:cs="Times New Roman"/>
          <w:sz w:val="24"/>
          <w:szCs w:val="24"/>
        </w:rPr>
        <w:t>. London: Sage,</w:t>
      </w:r>
      <w:r w:rsidRPr="000C5E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1–33</w:t>
      </w:r>
      <w:r w:rsidRPr="000C5E34">
        <w:rPr>
          <w:rFonts w:ascii="Times New Roman" w:eastAsia="Times New Roman" w:hAnsi="Times New Roman" w:cs="Times New Roman"/>
          <w:sz w:val="24"/>
          <w:szCs w:val="24"/>
        </w:rPr>
        <w:t>.</w:t>
      </w:r>
    </w:p>
    <w:p w:rsidR="002B54F9" w:rsidRPr="002B54F9" w:rsidRDefault="002B54F9" w:rsidP="00473789">
      <w:pPr>
        <w:widowControl w:val="0"/>
        <w:spacing w:line="240" w:lineRule="auto"/>
        <w:jc w:val="both"/>
        <w:rPr>
          <w:rFonts w:ascii="Times New Roman" w:eastAsia="Times New Roman" w:hAnsi="Times New Roman" w:cs="Times New Roman"/>
          <w:sz w:val="24"/>
          <w:szCs w:val="24"/>
        </w:rPr>
      </w:pPr>
    </w:p>
    <w:sectPr w:rsidR="002B54F9" w:rsidRPr="002B54F9" w:rsidSect="00A114F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F75" w:rsidRDefault="00977F75">
      <w:pPr>
        <w:spacing w:line="240" w:lineRule="auto"/>
      </w:pPr>
      <w:r>
        <w:separator/>
      </w:r>
    </w:p>
  </w:endnote>
  <w:endnote w:type="continuationSeparator" w:id="0">
    <w:p w:rsidR="00977F75" w:rsidRDefault="00977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FF7" w:rsidRDefault="00601FF7">
    <w:pPr>
      <w:widowControl w:val="0"/>
      <w:jc w:val="right"/>
    </w:pPr>
    <w:r>
      <w:fldChar w:fldCharType="begin"/>
    </w:r>
    <w:r>
      <w:instrText>PAGE</w:instrText>
    </w:r>
    <w:r>
      <w:fldChar w:fldCharType="separate"/>
    </w:r>
    <w:r w:rsidR="00A570A4">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F75" w:rsidRDefault="00977F75">
      <w:pPr>
        <w:spacing w:line="240" w:lineRule="auto"/>
      </w:pPr>
      <w:r>
        <w:separator/>
      </w:r>
    </w:p>
  </w:footnote>
  <w:footnote w:type="continuationSeparator" w:id="0">
    <w:p w:rsidR="00977F75" w:rsidRDefault="00977F75">
      <w:pPr>
        <w:spacing w:line="240" w:lineRule="auto"/>
      </w:pPr>
      <w:r>
        <w:continuationSeparator/>
      </w:r>
    </w:p>
  </w:footnote>
  <w:footnote w:id="1">
    <w:p w:rsidR="00601FF7" w:rsidRDefault="00601FF7">
      <w:pPr>
        <w:pStyle w:val="FootnoteText"/>
      </w:pPr>
      <w:r>
        <w:rPr>
          <w:rStyle w:val="FootnoteReference"/>
        </w:rPr>
        <w:footnoteRef/>
      </w:r>
      <w:r>
        <w:t xml:space="preserve"> </w:t>
      </w:r>
      <w:r>
        <w:rPr>
          <w:rFonts w:ascii="Times New Roman" w:eastAsia="Times New Roman" w:hAnsi="Times New Roman" w:cs="Times New Roman"/>
          <w:sz w:val="24"/>
        </w:rPr>
        <w:t xml:space="preserve">The name </w:t>
      </w:r>
      <w:r>
        <w:rPr>
          <w:rFonts w:ascii="Times New Roman" w:eastAsia="Times New Roman" w:hAnsi="Times New Roman" w:cs="Times New Roman"/>
          <w:i/>
          <w:sz w:val="24"/>
        </w:rPr>
        <w:t>Welsh Assembly Government</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was changed</w:t>
      </w:r>
      <w:proofErr w:type="gramEnd"/>
      <w:r>
        <w:rPr>
          <w:rFonts w:ascii="Times New Roman" w:eastAsia="Times New Roman" w:hAnsi="Times New Roman" w:cs="Times New Roman"/>
          <w:sz w:val="24"/>
        </w:rPr>
        <w:t xml:space="preserve"> to </w:t>
      </w:r>
      <w:r>
        <w:rPr>
          <w:rFonts w:ascii="Times New Roman" w:eastAsia="Times New Roman" w:hAnsi="Times New Roman" w:cs="Times New Roman"/>
          <w:i/>
          <w:sz w:val="24"/>
        </w:rPr>
        <w:t>Welsh Government</w:t>
      </w:r>
      <w:r>
        <w:rPr>
          <w:rFonts w:ascii="Times New Roman" w:eastAsia="Times New Roman" w:hAnsi="Times New Roman" w:cs="Times New Roman"/>
          <w:sz w:val="24"/>
        </w:rPr>
        <w:t xml:space="preserve"> in March 2011; we use the latter here except in pre-2011 references.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6C081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C407F"/>
    <w:multiLevelType w:val="multilevel"/>
    <w:tmpl w:val="2E96BC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383998"/>
    <w:multiLevelType w:val="multilevel"/>
    <w:tmpl w:val="8416C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61EBC"/>
    <w:multiLevelType w:val="multilevel"/>
    <w:tmpl w:val="928A637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4" w15:restartNumberingAfterBreak="0">
    <w:nsid w:val="7B4E4108"/>
    <w:multiLevelType w:val="hybridMultilevel"/>
    <w:tmpl w:val="3670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5D6D"/>
    <w:rsid w:val="000005CA"/>
    <w:rsid w:val="00003ECA"/>
    <w:rsid w:val="00022B90"/>
    <w:rsid w:val="000336FF"/>
    <w:rsid w:val="00040F87"/>
    <w:rsid w:val="000460A4"/>
    <w:rsid w:val="00046485"/>
    <w:rsid w:val="00063A25"/>
    <w:rsid w:val="00065EDD"/>
    <w:rsid w:val="000773F7"/>
    <w:rsid w:val="00080358"/>
    <w:rsid w:val="00087AE7"/>
    <w:rsid w:val="000915EE"/>
    <w:rsid w:val="00094E96"/>
    <w:rsid w:val="000974DB"/>
    <w:rsid w:val="000A07B4"/>
    <w:rsid w:val="000A50E5"/>
    <w:rsid w:val="000B0046"/>
    <w:rsid w:val="000B1F69"/>
    <w:rsid w:val="000B2FAF"/>
    <w:rsid w:val="000B4489"/>
    <w:rsid w:val="000B6A66"/>
    <w:rsid w:val="000C5E34"/>
    <w:rsid w:val="000C7EF8"/>
    <w:rsid w:val="000D051B"/>
    <w:rsid w:val="000D4A84"/>
    <w:rsid w:val="000D6069"/>
    <w:rsid w:val="000E099E"/>
    <w:rsid w:val="000E34DA"/>
    <w:rsid w:val="000E3A8A"/>
    <w:rsid w:val="000E7F22"/>
    <w:rsid w:val="000F6870"/>
    <w:rsid w:val="000F7C19"/>
    <w:rsid w:val="001064A4"/>
    <w:rsid w:val="00107496"/>
    <w:rsid w:val="00110A77"/>
    <w:rsid w:val="00116C0C"/>
    <w:rsid w:val="00117537"/>
    <w:rsid w:val="001204AE"/>
    <w:rsid w:val="00124641"/>
    <w:rsid w:val="0012471E"/>
    <w:rsid w:val="00134DCC"/>
    <w:rsid w:val="00136454"/>
    <w:rsid w:val="001418DA"/>
    <w:rsid w:val="00144E61"/>
    <w:rsid w:val="00153334"/>
    <w:rsid w:val="001559F2"/>
    <w:rsid w:val="001565EC"/>
    <w:rsid w:val="00163224"/>
    <w:rsid w:val="00166E2B"/>
    <w:rsid w:val="00181F4B"/>
    <w:rsid w:val="0018344E"/>
    <w:rsid w:val="001865FA"/>
    <w:rsid w:val="0019492D"/>
    <w:rsid w:val="00194A32"/>
    <w:rsid w:val="001A4227"/>
    <w:rsid w:val="001B038F"/>
    <w:rsid w:val="001B03F3"/>
    <w:rsid w:val="001B0734"/>
    <w:rsid w:val="001B60AA"/>
    <w:rsid w:val="001C03CB"/>
    <w:rsid w:val="001C2646"/>
    <w:rsid w:val="001C50B0"/>
    <w:rsid w:val="001D1C69"/>
    <w:rsid w:val="001D2A64"/>
    <w:rsid w:val="001D63B7"/>
    <w:rsid w:val="001E75F7"/>
    <w:rsid w:val="001F678B"/>
    <w:rsid w:val="001F6A0B"/>
    <w:rsid w:val="0020255A"/>
    <w:rsid w:val="002059D4"/>
    <w:rsid w:val="00210E13"/>
    <w:rsid w:val="002140DE"/>
    <w:rsid w:val="00214796"/>
    <w:rsid w:val="00222228"/>
    <w:rsid w:val="00223E72"/>
    <w:rsid w:val="00224EAD"/>
    <w:rsid w:val="00224F1B"/>
    <w:rsid w:val="0023119D"/>
    <w:rsid w:val="002319F0"/>
    <w:rsid w:val="00237FBE"/>
    <w:rsid w:val="00237FF9"/>
    <w:rsid w:val="00241A69"/>
    <w:rsid w:val="00241C01"/>
    <w:rsid w:val="0024475F"/>
    <w:rsid w:val="0024479E"/>
    <w:rsid w:val="00245D4B"/>
    <w:rsid w:val="00251B9E"/>
    <w:rsid w:val="002545CA"/>
    <w:rsid w:val="002572B8"/>
    <w:rsid w:val="00264BA5"/>
    <w:rsid w:val="00265657"/>
    <w:rsid w:val="002673D4"/>
    <w:rsid w:val="00271EDD"/>
    <w:rsid w:val="00274E6E"/>
    <w:rsid w:val="0028242E"/>
    <w:rsid w:val="00283B6E"/>
    <w:rsid w:val="00285E2E"/>
    <w:rsid w:val="00286702"/>
    <w:rsid w:val="0028743E"/>
    <w:rsid w:val="00291A5B"/>
    <w:rsid w:val="002932A9"/>
    <w:rsid w:val="002A0097"/>
    <w:rsid w:val="002A1E12"/>
    <w:rsid w:val="002A1E76"/>
    <w:rsid w:val="002A7430"/>
    <w:rsid w:val="002A7F09"/>
    <w:rsid w:val="002B54F9"/>
    <w:rsid w:val="002C14A6"/>
    <w:rsid w:val="002C7E02"/>
    <w:rsid w:val="002D03B8"/>
    <w:rsid w:val="002D2E00"/>
    <w:rsid w:val="002D3042"/>
    <w:rsid w:val="002D5511"/>
    <w:rsid w:val="002D5EE1"/>
    <w:rsid w:val="002D68FF"/>
    <w:rsid w:val="002E4E72"/>
    <w:rsid w:val="002F1CC3"/>
    <w:rsid w:val="0030281B"/>
    <w:rsid w:val="00310AC6"/>
    <w:rsid w:val="003125DE"/>
    <w:rsid w:val="0031469E"/>
    <w:rsid w:val="00323BC9"/>
    <w:rsid w:val="00336995"/>
    <w:rsid w:val="0033796B"/>
    <w:rsid w:val="00356996"/>
    <w:rsid w:val="0035788B"/>
    <w:rsid w:val="00361D95"/>
    <w:rsid w:val="0036305D"/>
    <w:rsid w:val="00366745"/>
    <w:rsid w:val="00367F2A"/>
    <w:rsid w:val="00374F33"/>
    <w:rsid w:val="00380E5F"/>
    <w:rsid w:val="00383478"/>
    <w:rsid w:val="00384CF8"/>
    <w:rsid w:val="003911E6"/>
    <w:rsid w:val="003921A6"/>
    <w:rsid w:val="0039606D"/>
    <w:rsid w:val="003A15A7"/>
    <w:rsid w:val="003D1320"/>
    <w:rsid w:val="003D6CF3"/>
    <w:rsid w:val="003E5D89"/>
    <w:rsid w:val="003E5E22"/>
    <w:rsid w:val="003F3EE7"/>
    <w:rsid w:val="004042C5"/>
    <w:rsid w:val="00410F53"/>
    <w:rsid w:val="004121AE"/>
    <w:rsid w:val="00413513"/>
    <w:rsid w:val="00420AE3"/>
    <w:rsid w:val="00425171"/>
    <w:rsid w:val="004360F2"/>
    <w:rsid w:val="004400BD"/>
    <w:rsid w:val="0044416E"/>
    <w:rsid w:val="00445646"/>
    <w:rsid w:val="004520CD"/>
    <w:rsid w:val="00452CD9"/>
    <w:rsid w:val="00456F8B"/>
    <w:rsid w:val="00473789"/>
    <w:rsid w:val="004762E1"/>
    <w:rsid w:val="00487A74"/>
    <w:rsid w:val="00490026"/>
    <w:rsid w:val="00491C96"/>
    <w:rsid w:val="004A3F64"/>
    <w:rsid w:val="004A7C96"/>
    <w:rsid w:val="004B7915"/>
    <w:rsid w:val="004C2B96"/>
    <w:rsid w:val="004C56F0"/>
    <w:rsid w:val="004C67A9"/>
    <w:rsid w:val="004D10C8"/>
    <w:rsid w:val="004D58FB"/>
    <w:rsid w:val="004E13E5"/>
    <w:rsid w:val="004E2D7D"/>
    <w:rsid w:val="004E5539"/>
    <w:rsid w:val="004E5E6F"/>
    <w:rsid w:val="004E5F72"/>
    <w:rsid w:val="004E63DB"/>
    <w:rsid w:val="004F288B"/>
    <w:rsid w:val="004F2B7C"/>
    <w:rsid w:val="004F519E"/>
    <w:rsid w:val="00501C8C"/>
    <w:rsid w:val="005103CF"/>
    <w:rsid w:val="0051230A"/>
    <w:rsid w:val="00512EE6"/>
    <w:rsid w:val="00517866"/>
    <w:rsid w:val="00517C1D"/>
    <w:rsid w:val="00517CDB"/>
    <w:rsid w:val="00521410"/>
    <w:rsid w:val="00521DF4"/>
    <w:rsid w:val="005228EB"/>
    <w:rsid w:val="005250FD"/>
    <w:rsid w:val="005255C1"/>
    <w:rsid w:val="00527F73"/>
    <w:rsid w:val="00536C0A"/>
    <w:rsid w:val="00550D09"/>
    <w:rsid w:val="00551087"/>
    <w:rsid w:val="0055500F"/>
    <w:rsid w:val="005677AE"/>
    <w:rsid w:val="00576293"/>
    <w:rsid w:val="00580B5A"/>
    <w:rsid w:val="00593EEF"/>
    <w:rsid w:val="005A2CA2"/>
    <w:rsid w:val="005B0B98"/>
    <w:rsid w:val="005B0C2C"/>
    <w:rsid w:val="005B5EBF"/>
    <w:rsid w:val="005B6478"/>
    <w:rsid w:val="005B6D3D"/>
    <w:rsid w:val="005C288B"/>
    <w:rsid w:val="005C33DB"/>
    <w:rsid w:val="005C492C"/>
    <w:rsid w:val="005C59ED"/>
    <w:rsid w:val="005C7340"/>
    <w:rsid w:val="005D36FB"/>
    <w:rsid w:val="005E0635"/>
    <w:rsid w:val="005E1309"/>
    <w:rsid w:val="005E6CD5"/>
    <w:rsid w:val="005F1C23"/>
    <w:rsid w:val="005F7BC6"/>
    <w:rsid w:val="0060093D"/>
    <w:rsid w:val="00601FF7"/>
    <w:rsid w:val="0061444B"/>
    <w:rsid w:val="006145F4"/>
    <w:rsid w:val="006151F3"/>
    <w:rsid w:val="006222BE"/>
    <w:rsid w:val="00623824"/>
    <w:rsid w:val="00641C69"/>
    <w:rsid w:val="0064299E"/>
    <w:rsid w:val="00647F28"/>
    <w:rsid w:val="006609B9"/>
    <w:rsid w:val="00660F23"/>
    <w:rsid w:val="00665561"/>
    <w:rsid w:val="00667297"/>
    <w:rsid w:val="00667F0F"/>
    <w:rsid w:val="00674B0F"/>
    <w:rsid w:val="00681C81"/>
    <w:rsid w:val="00683B23"/>
    <w:rsid w:val="0068746D"/>
    <w:rsid w:val="00693D3B"/>
    <w:rsid w:val="00694F93"/>
    <w:rsid w:val="006A05BB"/>
    <w:rsid w:val="006B6418"/>
    <w:rsid w:val="006C2A30"/>
    <w:rsid w:val="006C495D"/>
    <w:rsid w:val="006C73C3"/>
    <w:rsid w:val="006D0DDF"/>
    <w:rsid w:val="006D2EEB"/>
    <w:rsid w:val="006E241E"/>
    <w:rsid w:val="006F59BF"/>
    <w:rsid w:val="006F5C6D"/>
    <w:rsid w:val="006F6B8D"/>
    <w:rsid w:val="0070093E"/>
    <w:rsid w:val="00700B1E"/>
    <w:rsid w:val="007036CB"/>
    <w:rsid w:val="00710695"/>
    <w:rsid w:val="00710CF1"/>
    <w:rsid w:val="00716B0E"/>
    <w:rsid w:val="00716DAA"/>
    <w:rsid w:val="00721F20"/>
    <w:rsid w:val="0072403E"/>
    <w:rsid w:val="00725B14"/>
    <w:rsid w:val="00726641"/>
    <w:rsid w:val="007379C5"/>
    <w:rsid w:val="00741500"/>
    <w:rsid w:val="00753DC9"/>
    <w:rsid w:val="00755A12"/>
    <w:rsid w:val="007651DB"/>
    <w:rsid w:val="00771503"/>
    <w:rsid w:val="00773997"/>
    <w:rsid w:val="007748DA"/>
    <w:rsid w:val="007770AB"/>
    <w:rsid w:val="00780A03"/>
    <w:rsid w:val="007835B2"/>
    <w:rsid w:val="007844A5"/>
    <w:rsid w:val="0078595F"/>
    <w:rsid w:val="007A3BD2"/>
    <w:rsid w:val="007A5592"/>
    <w:rsid w:val="007A6C9E"/>
    <w:rsid w:val="007B08CE"/>
    <w:rsid w:val="007B323C"/>
    <w:rsid w:val="007B3741"/>
    <w:rsid w:val="007C019E"/>
    <w:rsid w:val="007C02E1"/>
    <w:rsid w:val="007D0228"/>
    <w:rsid w:val="007D3BC8"/>
    <w:rsid w:val="007D3E9A"/>
    <w:rsid w:val="007D561B"/>
    <w:rsid w:val="007D62BD"/>
    <w:rsid w:val="007E1CAE"/>
    <w:rsid w:val="007E212E"/>
    <w:rsid w:val="007E42FF"/>
    <w:rsid w:val="007F0D89"/>
    <w:rsid w:val="007F3095"/>
    <w:rsid w:val="007F368E"/>
    <w:rsid w:val="007F3CD5"/>
    <w:rsid w:val="007F70B6"/>
    <w:rsid w:val="0080080F"/>
    <w:rsid w:val="0080205D"/>
    <w:rsid w:val="008105F5"/>
    <w:rsid w:val="00811342"/>
    <w:rsid w:val="00815377"/>
    <w:rsid w:val="00817012"/>
    <w:rsid w:val="00824CF1"/>
    <w:rsid w:val="00832390"/>
    <w:rsid w:val="00834422"/>
    <w:rsid w:val="00834822"/>
    <w:rsid w:val="00835CF8"/>
    <w:rsid w:val="008403D8"/>
    <w:rsid w:val="00850892"/>
    <w:rsid w:val="008533E4"/>
    <w:rsid w:val="00856DB0"/>
    <w:rsid w:val="00857493"/>
    <w:rsid w:val="00862F6C"/>
    <w:rsid w:val="0087110A"/>
    <w:rsid w:val="00871BC2"/>
    <w:rsid w:val="00875FC5"/>
    <w:rsid w:val="0087626A"/>
    <w:rsid w:val="00877001"/>
    <w:rsid w:val="008812B7"/>
    <w:rsid w:val="00884D1E"/>
    <w:rsid w:val="0089257D"/>
    <w:rsid w:val="00893B18"/>
    <w:rsid w:val="008A2750"/>
    <w:rsid w:val="008A36D7"/>
    <w:rsid w:val="008A75D5"/>
    <w:rsid w:val="008B51EA"/>
    <w:rsid w:val="008B5F21"/>
    <w:rsid w:val="008B70F1"/>
    <w:rsid w:val="008C13DA"/>
    <w:rsid w:val="008D0A9D"/>
    <w:rsid w:val="008F1DC5"/>
    <w:rsid w:val="008F46E7"/>
    <w:rsid w:val="008F5583"/>
    <w:rsid w:val="008F5DE3"/>
    <w:rsid w:val="008F6D1F"/>
    <w:rsid w:val="00900A41"/>
    <w:rsid w:val="009043F3"/>
    <w:rsid w:val="0091137E"/>
    <w:rsid w:val="0091234C"/>
    <w:rsid w:val="009170DF"/>
    <w:rsid w:val="009277B8"/>
    <w:rsid w:val="00930A99"/>
    <w:rsid w:val="0093280F"/>
    <w:rsid w:val="00934D24"/>
    <w:rsid w:val="00935209"/>
    <w:rsid w:val="00935BBA"/>
    <w:rsid w:val="00935DFA"/>
    <w:rsid w:val="009421FA"/>
    <w:rsid w:val="00942EBE"/>
    <w:rsid w:val="00955375"/>
    <w:rsid w:val="00967754"/>
    <w:rsid w:val="0097139F"/>
    <w:rsid w:val="00972593"/>
    <w:rsid w:val="00975D6D"/>
    <w:rsid w:val="00977F75"/>
    <w:rsid w:val="00980D62"/>
    <w:rsid w:val="00984FFD"/>
    <w:rsid w:val="00997555"/>
    <w:rsid w:val="009A114C"/>
    <w:rsid w:val="009A327D"/>
    <w:rsid w:val="009A3ABF"/>
    <w:rsid w:val="009B03AA"/>
    <w:rsid w:val="009B067B"/>
    <w:rsid w:val="009B49C3"/>
    <w:rsid w:val="009C00C4"/>
    <w:rsid w:val="009C10FA"/>
    <w:rsid w:val="009C11EE"/>
    <w:rsid w:val="009C25D3"/>
    <w:rsid w:val="009C3BB9"/>
    <w:rsid w:val="009C43BB"/>
    <w:rsid w:val="009C4B61"/>
    <w:rsid w:val="009C6DDA"/>
    <w:rsid w:val="009C71A1"/>
    <w:rsid w:val="009E1FBA"/>
    <w:rsid w:val="009E2B64"/>
    <w:rsid w:val="009E3174"/>
    <w:rsid w:val="009F1DF3"/>
    <w:rsid w:val="009F4220"/>
    <w:rsid w:val="009F73AF"/>
    <w:rsid w:val="009F75F5"/>
    <w:rsid w:val="00A0127B"/>
    <w:rsid w:val="00A02311"/>
    <w:rsid w:val="00A03DBA"/>
    <w:rsid w:val="00A10F7D"/>
    <w:rsid w:val="00A114FF"/>
    <w:rsid w:val="00A12B1E"/>
    <w:rsid w:val="00A13C42"/>
    <w:rsid w:val="00A16698"/>
    <w:rsid w:val="00A35734"/>
    <w:rsid w:val="00A36F86"/>
    <w:rsid w:val="00A3714A"/>
    <w:rsid w:val="00A40B8A"/>
    <w:rsid w:val="00A4302C"/>
    <w:rsid w:val="00A44DF3"/>
    <w:rsid w:val="00A45579"/>
    <w:rsid w:val="00A4621C"/>
    <w:rsid w:val="00A50159"/>
    <w:rsid w:val="00A50DB5"/>
    <w:rsid w:val="00A53B15"/>
    <w:rsid w:val="00A570A4"/>
    <w:rsid w:val="00A57FBF"/>
    <w:rsid w:val="00A66A47"/>
    <w:rsid w:val="00A70D89"/>
    <w:rsid w:val="00A746B4"/>
    <w:rsid w:val="00A77C26"/>
    <w:rsid w:val="00A80F3F"/>
    <w:rsid w:val="00A85763"/>
    <w:rsid w:val="00A85887"/>
    <w:rsid w:val="00AB1A3F"/>
    <w:rsid w:val="00AB305D"/>
    <w:rsid w:val="00AB384B"/>
    <w:rsid w:val="00AB6F27"/>
    <w:rsid w:val="00AB72E0"/>
    <w:rsid w:val="00AD6929"/>
    <w:rsid w:val="00AE3CD0"/>
    <w:rsid w:val="00AE7E50"/>
    <w:rsid w:val="00AF4E4B"/>
    <w:rsid w:val="00AF5032"/>
    <w:rsid w:val="00B05CA0"/>
    <w:rsid w:val="00B05F5C"/>
    <w:rsid w:val="00B066A7"/>
    <w:rsid w:val="00B14A00"/>
    <w:rsid w:val="00B16C1F"/>
    <w:rsid w:val="00B1798D"/>
    <w:rsid w:val="00B27B38"/>
    <w:rsid w:val="00B31753"/>
    <w:rsid w:val="00B402DD"/>
    <w:rsid w:val="00B42294"/>
    <w:rsid w:val="00B432E1"/>
    <w:rsid w:val="00B43555"/>
    <w:rsid w:val="00B45701"/>
    <w:rsid w:val="00B50232"/>
    <w:rsid w:val="00B5726F"/>
    <w:rsid w:val="00B653CB"/>
    <w:rsid w:val="00B7655C"/>
    <w:rsid w:val="00B82188"/>
    <w:rsid w:val="00B91CE2"/>
    <w:rsid w:val="00B920D9"/>
    <w:rsid w:val="00B96200"/>
    <w:rsid w:val="00BB106E"/>
    <w:rsid w:val="00BB2DA4"/>
    <w:rsid w:val="00BB3065"/>
    <w:rsid w:val="00BB5A54"/>
    <w:rsid w:val="00BC31C0"/>
    <w:rsid w:val="00BC48AF"/>
    <w:rsid w:val="00BD3560"/>
    <w:rsid w:val="00BD5B74"/>
    <w:rsid w:val="00BE0EE1"/>
    <w:rsid w:val="00BE1DB4"/>
    <w:rsid w:val="00BE2237"/>
    <w:rsid w:val="00BE6191"/>
    <w:rsid w:val="00BF33A6"/>
    <w:rsid w:val="00BF5604"/>
    <w:rsid w:val="00C01064"/>
    <w:rsid w:val="00C030D8"/>
    <w:rsid w:val="00C04AAE"/>
    <w:rsid w:val="00C143A3"/>
    <w:rsid w:val="00C16E41"/>
    <w:rsid w:val="00C175A7"/>
    <w:rsid w:val="00C17B5B"/>
    <w:rsid w:val="00C300A6"/>
    <w:rsid w:val="00C336AD"/>
    <w:rsid w:val="00C357DF"/>
    <w:rsid w:val="00C42CC3"/>
    <w:rsid w:val="00C43E94"/>
    <w:rsid w:val="00C44D2E"/>
    <w:rsid w:val="00C52FE9"/>
    <w:rsid w:val="00C53292"/>
    <w:rsid w:val="00C559AC"/>
    <w:rsid w:val="00C6423F"/>
    <w:rsid w:val="00C76956"/>
    <w:rsid w:val="00C773FB"/>
    <w:rsid w:val="00C81A7C"/>
    <w:rsid w:val="00C81BE2"/>
    <w:rsid w:val="00C8249F"/>
    <w:rsid w:val="00C90243"/>
    <w:rsid w:val="00C94451"/>
    <w:rsid w:val="00C958BC"/>
    <w:rsid w:val="00C96034"/>
    <w:rsid w:val="00CA1622"/>
    <w:rsid w:val="00CA19FE"/>
    <w:rsid w:val="00CA1B00"/>
    <w:rsid w:val="00CA2BFC"/>
    <w:rsid w:val="00CB4FEB"/>
    <w:rsid w:val="00CB70D6"/>
    <w:rsid w:val="00CC3AE9"/>
    <w:rsid w:val="00CC7170"/>
    <w:rsid w:val="00CD3CC8"/>
    <w:rsid w:val="00CE1809"/>
    <w:rsid w:val="00CE2DD5"/>
    <w:rsid w:val="00CE57FA"/>
    <w:rsid w:val="00CF0ECE"/>
    <w:rsid w:val="00CF3D8A"/>
    <w:rsid w:val="00CF426E"/>
    <w:rsid w:val="00CF5401"/>
    <w:rsid w:val="00D008AE"/>
    <w:rsid w:val="00D019E5"/>
    <w:rsid w:val="00D07D5D"/>
    <w:rsid w:val="00D1379B"/>
    <w:rsid w:val="00D15AF6"/>
    <w:rsid w:val="00D21A59"/>
    <w:rsid w:val="00D23E90"/>
    <w:rsid w:val="00D24110"/>
    <w:rsid w:val="00D251FB"/>
    <w:rsid w:val="00D3085E"/>
    <w:rsid w:val="00D32324"/>
    <w:rsid w:val="00D32DB6"/>
    <w:rsid w:val="00D35017"/>
    <w:rsid w:val="00D361CA"/>
    <w:rsid w:val="00D4021F"/>
    <w:rsid w:val="00D4126A"/>
    <w:rsid w:val="00D4249C"/>
    <w:rsid w:val="00D4790D"/>
    <w:rsid w:val="00D50C4E"/>
    <w:rsid w:val="00D539D2"/>
    <w:rsid w:val="00D55746"/>
    <w:rsid w:val="00D5635D"/>
    <w:rsid w:val="00D5676A"/>
    <w:rsid w:val="00D5692F"/>
    <w:rsid w:val="00D5706A"/>
    <w:rsid w:val="00D57337"/>
    <w:rsid w:val="00D57BF6"/>
    <w:rsid w:val="00D600A7"/>
    <w:rsid w:val="00D659D0"/>
    <w:rsid w:val="00D75460"/>
    <w:rsid w:val="00D85E65"/>
    <w:rsid w:val="00D86774"/>
    <w:rsid w:val="00D953ED"/>
    <w:rsid w:val="00DA1427"/>
    <w:rsid w:val="00DB03AE"/>
    <w:rsid w:val="00DC056C"/>
    <w:rsid w:val="00DC0B75"/>
    <w:rsid w:val="00DD10C1"/>
    <w:rsid w:val="00DD18ED"/>
    <w:rsid w:val="00DD5011"/>
    <w:rsid w:val="00DE1FDB"/>
    <w:rsid w:val="00DF33C5"/>
    <w:rsid w:val="00DF5B40"/>
    <w:rsid w:val="00E02390"/>
    <w:rsid w:val="00E031EC"/>
    <w:rsid w:val="00E05738"/>
    <w:rsid w:val="00E06A6D"/>
    <w:rsid w:val="00E125A3"/>
    <w:rsid w:val="00E215F0"/>
    <w:rsid w:val="00E21655"/>
    <w:rsid w:val="00E234E1"/>
    <w:rsid w:val="00E30698"/>
    <w:rsid w:val="00E360D8"/>
    <w:rsid w:val="00E42D78"/>
    <w:rsid w:val="00E574F1"/>
    <w:rsid w:val="00E66931"/>
    <w:rsid w:val="00E6730D"/>
    <w:rsid w:val="00E71BF4"/>
    <w:rsid w:val="00E72DA4"/>
    <w:rsid w:val="00E7481B"/>
    <w:rsid w:val="00E809E7"/>
    <w:rsid w:val="00E82DB9"/>
    <w:rsid w:val="00E8526D"/>
    <w:rsid w:val="00E85CBF"/>
    <w:rsid w:val="00E86246"/>
    <w:rsid w:val="00E91C74"/>
    <w:rsid w:val="00E92F02"/>
    <w:rsid w:val="00EA1DED"/>
    <w:rsid w:val="00EA32B8"/>
    <w:rsid w:val="00EA4A98"/>
    <w:rsid w:val="00EB0219"/>
    <w:rsid w:val="00EB4610"/>
    <w:rsid w:val="00EB5EFA"/>
    <w:rsid w:val="00EB6E1E"/>
    <w:rsid w:val="00EC0B65"/>
    <w:rsid w:val="00EC0D6B"/>
    <w:rsid w:val="00EC7249"/>
    <w:rsid w:val="00ED03C5"/>
    <w:rsid w:val="00ED5619"/>
    <w:rsid w:val="00ED6C8F"/>
    <w:rsid w:val="00ED7F1D"/>
    <w:rsid w:val="00EE1691"/>
    <w:rsid w:val="00EE1C30"/>
    <w:rsid w:val="00EE6B5C"/>
    <w:rsid w:val="00EF5AAE"/>
    <w:rsid w:val="00F002FB"/>
    <w:rsid w:val="00F005D5"/>
    <w:rsid w:val="00F0571E"/>
    <w:rsid w:val="00F07E0C"/>
    <w:rsid w:val="00F1105D"/>
    <w:rsid w:val="00F202CA"/>
    <w:rsid w:val="00F21F08"/>
    <w:rsid w:val="00F41FE1"/>
    <w:rsid w:val="00F462D1"/>
    <w:rsid w:val="00F51B1B"/>
    <w:rsid w:val="00F56226"/>
    <w:rsid w:val="00F56672"/>
    <w:rsid w:val="00F56B92"/>
    <w:rsid w:val="00F614E0"/>
    <w:rsid w:val="00F625B1"/>
    <w:rsid w:val="00F63AFC"/>
    <w:rsid w:val="00F720B9"/>
    <w:rsid w:val="00F7782F"/>
    <w:rsid w:val="00F8581E"/>
    <w:rsid w:val="00F87F49"/>
    <w:rsid w:val="00FA171B"/>
    <w:rsid w:val="00FA3BE5"/>
    <w:rsid w:val="00FA3F23"/>
    <w:rsid w:val="00FB4112"/>
    <w:rsid w:val="00FB41AF"/>
    <w:rsid w:val="00FB6B34"/>
    <w:rsid w:val="00FB71A4"/>
    <w:rsid w:val="00FB7520"/>
    <w:rsid w:val="00FC2BC4"/>
    <w:rsid w:val="00FC60DB"/>
    <w:rsid w:val="00FD09AC"/>
    <w:rsid w:val="00FD21DA"/>
    <w:rsid w:val="00FE16BF"/>
    <w:rsid w:val="00FE234C"/>
    <w:rsid w:val="00FE3B33"/>
    <w:rsid w:val="00FE407D"/>
    <w:rsid w:val="00FF0EA1"/>
    <w:rsid w:val="00FF7D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4D007-733A-4FE2-A130-FC843C71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70B6"/>
  </w:style>
  <w:style w:type="paragraph" w:styleId="Heading1">
    <w:name w:val="heading 1"/>
    <w:basedOn w:val="Normal"/>
    <w:next w:val="Normal"/>
    <w:rsid w:val="007F70B6"/>
    <w:pPr>
      <w:keepNext/>
      <w:keepLines/>
      <w:spacing w:before="480" w:after="120"/>
      <w:contextualSpacing/>
      <w:outlineLvl w:val="0"/>
    </w:pPr>
    <w:rPr>
      <w:b/>
      <w:sz w:val="48"/>
    </w:rPr>
  </w:style>
  <w:style w:type="paragraph" w:styleId="Heading2">
    <w:name w:val="heading 2"/>
    <w:basedOn w:val="Normal"/>
    <w:next w:val="Normal"/>
    <w:rsid w:val="007F70B6"/>
    <w:pPr>
      <w:keepNext/>
      <w:keepLines/>
      <w:spacing w:before="360" w:after="80"/>
      <w:contextualSpacing/>
      <w:outlineLvl w:val="1"/>
    </w:pPr>
    <w:rPr>
      <w:b/>
      <w:sz w:val="36"/>
    </w:rPr>
  </w:style>
  <w:style w:type="paragraph" w:styleId="Heading3">
    <w:name w:val="heading 3"/>
    <w:basedOn w:val="Normal"/>
    <w:next w:val="Normal"/>
    <w:rsid w:val="007F70B6"/>
    <w:pPr>
      <w:keepNext/>
      <w:keepLines/>
      <w:spacing w:before="280" w:after="80"/>
      <w:contextualSpacing/>
      <w:outlineLvl w:val="2"/>
    </w:pPr>
    <w:rPr>
      <w:b/>
      <w:sz w:val="28"/>
    </w:rPr>
  </w:style>
  <w:style w:type="paragraph" w:styleId="Heading4">
    <w:name w:val="heading 4"/>
    <w:basedOn w:val="Normal"/>
    <w:next w:val="Normal"/>
    <w:rsid w:val="007F70B6"/>
    <w:pPr>
      <w:keepNext/>
      <w:keepLines/>
      <w:spacing w:before="240" w:after="40"/>
      <w:contextualSpacing/>
      <w:outlineLvl w:val="3"/>
    </w:pPr>
    <w:rPr>
      <w:b/>
      <w:sz w:val="24"/>
    </w:rPr>
  </w:style>
  <w:style w:type="paragraph" w:styleId="Heading5">
    <w:name w:val="heading 5"/>
    <w:basedOn w:val="Normal"/>
    <w:next w:val="Normal"/>
    <w:rsid w:val="007F70B6"/>
    <w:pPr>
      <w:keepNext/>
      <w:keepLines/>
      <w:spacing w:before="220" w:after="40"/>
      <w:contextualSpacing/>
      <w:outlineLvl w:val="4"/>
    </w:pPr>
    <w:rPr>
      <w:b/>
    </w:rPr>
  </w:style>
  <w:style w:type="paragraph" w:styleId="Heading6">
    <w:name w:val="heading 6"/>
    <w:basedOn w:val="Normal"/>
    <w:next w:val="Normal"/>
    <w:rsid w:val="007F70B6"/>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F70B6"/>
    <w:pPr>
      <w:keepNext/>
      <w:keepLines/>
      <w:spacing w:before="480" w:after="120"/>
      <w:contextualSpacing/>
    </w:pPr>
    <w:rPr>
      <w:b/>
      <w:sz w:val="72"/>
    </w:rPr>
  </w:style>
  <w:style w:type="paragraph" w:styleId="Subtitle">
    <w:name w:val="Subtitle"/>
    <w:basedOn w:val="Normal"/>
    <w:next w:val="Normal"/>
    <w:rsid w:val="007F70B6"/>
    <w:pPr>
      <w:keepNext/>
      <w:keepLines/>
      <w:spacing w:before="360" w:after="80"/>
      <w:contextualSpacing/>
    </w:pPr>
    <w:rPr>
      <w:rFonts w:ascii="Georgia" w:eastAsia="Georgia" w:hAnsi="Georgia" w:cs="Georgia"/>
      <w:i/>
      <w:color w:val="666666"/>
      <w:sz w:val="48"/>
    </w:rPr>
  </w:style>
  <w:style w:type="table" w:customStyle="1" w:styleId="a">
    <w:basedOn w:val="TableNormal"/>
    <w:rsid w:val="007F70B6"/>
    <w:tblPr>
      <w:tblStyleRowBandSize w:val="1"/>
      <w:tblStyleColBandSize w:val="1"/>
    </w:tblPr>
  </w:style>
  <w:style w:type="table" w:customStyle="1" w:styleId="a0">
    <w:basedOn w:val="TableNormal"/>
    <w:rsid w:val="007F70B6"/>
    <w:tblPr>
      <w:tblStyleRowBandSize w:val="1"/>
      <w:tblStyleColBandSize w:val="1"/>
    </w:tblPr>
  </w:style>
  <w:style w:type="table" w:customStyle="1" w:styleId="a1">
    <w:basedOn w:val="TableNormal"/>
    <w:rsid w:val="007F70B6"/>
    <w:tblPr>
      <w:tblStyleRowBandSize w:val="1"/>
      <w:tblStyleColBandSize w:val="1"/>
    </w:tblPr>
  </w:style>
  <w:style w:type="table" w:customStyle="1" w:styleId="a2">
    <w:basedOn w:val="TableNormal"/>
    <w:rsid w:val="007F70B6"/>
    <w:tblPr>
      <w:tblStyleRowBandSize w:val="1"/>
      <w:tblStyleColBandSize w:val="1"/>
    </w:tblPr>
  </w:style>
  <w:style w:type="table" w:customStyle="1" w:styleId="a3">
    <w:basedOn w:val="TableNormal"/>
    <w:rsid w:val="007F70B6"/>
    <w:tblPr>
      <w:tblStyleRowBandSize w:val="1"/>
      <w:tblStyleColBandSize w:val="1"/>
    </w:tblPr>
  </w:style>
  <w:style w:type="paragraph" w:styleId="CommentText">
    <w:name w:val="annotation text"/>
    <w:basedOn w:val="Normal"/>
    <w:link w:val="CommentTextChar"/>
    <w:uiPriority w:val="99"/>
    <w:semiHidden/>
    <w:unhideWhenUsed/>
    <w:rsid w:val="007F70B6"/>
    <w:pPr>
      <w:spacing w:line="240" w:lineRule="auto"/>
    </w:pPr>
    <w:rPr>
      <w:sz w:val="20"/>
    </w:rPr>
  </w:style>
  <w:style w:type="character" w:customStyle="1" w:styleId="CommentTextChar">
    <w:name w:val="Comment Text Char"/>
    <w:basedOn w:val="DefaultParagraphFont"/>
    <w:link w:val="CommentText"/>
    <w:uiPriority w:val="99"/>
    <w:semiHidden/>
    <w:rsid w:val="007F70B6"/>
    <w:rPr>
      <w:sz w:val="20"/>
    </w:rPr>
  </w:style>
  <w:style w:type="character" w:styleId="CommentReference">
    <w:name w:val="annotation reference"/>
    <w:basedOn w:val="DefaultParagraphFont"/>
    <w:uiPriority w:val="99"/>
    <w:semiHidden/>
    <w:unhideWhenUsed/>
    <w:rsid w:val="007F70B6"/>
    <w:rPr>
      <w:sz w:val="16"/>
      <w:szCs w:val="16"/>
    </w:rPr>
  </w:style>
  <w:style w:type="paragraph" w:styleId="BalloonText">
    <w:name w:val="Balloon Text"/>
    <w:basedOn w:val="Normal"/>
    <w:link w:val="BalloonTextChar"/>
    <w:uiPriority w:val="99"/>
    <w:semiHidden/>
    <w:unhideWhenUsed/>
    <w:rsid w:val="004B79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915"/>
    <w:rPr>
      <w:rFonts w:ascii="Tahoma" w:hAnsi="Tahoma" w:cs="Tahoma"/>
      <w:sz w:val="16"/>
      <w:szCs w:val="16"/>
    </w:rPr>
  </w:style>
  <w:style w:type="paragraph" w:styleId="ListParagraph">
    <w:name w:val="List Paragraph"/>
    <w:basedOn w:val="Normal"/>
    <w:uiPriority w:val="34"/>
    <w:qFormat/>
    <w:rsid w:val="00D5692F"/>
    <w:pPr>
      <w:ind w:left="720"/>
      <w:contextualSpacing/>
    </w:pPr>
  </w:style>
  <w:style w:type="character" w:styleId="Hyperlink">
    <w:name w:val="Hyperlink"/>
    <w:basedOn w:val="DefaultParagraphFont"/>
    <w:uiPriority w:val="99"/>
    <w:unhideWhenUsed/>
    <w:rsid w:val="00893B18"/>
    <w:rPr>
      <w:color w:val="0000FF" w:themeColor="hyperlink"/>
      <w:u w:val="single"/>
    </w:rPr>
  </w:style>
  <w:style w:type="paragraph" w:styleId="Revision">
    <w:name w:val="Revision"/>
    <w:hidden/>
    <w:uiPriority w:val="99"/>
    <w:semiHidden/>
    <w:rsid w:val="00E72DA4"/>
    <w:pPr>
      <w:spacing w:line="240" w:lineRule="auto"/>
    </w:pPr>
  </w:style>
  <w:style w:type="paragraph" w:styleId="ListBullet">
    <w:name w:val="List Bullet"/>
    <w:basedOn w:val="Normal"/>
    <w:uiPriority w:val="99"/>
    <w:unhideWhenUsed/>
    <w:rsid w:val="00A114FF"/>
    <w:pPr>
      <w:numPr>
        <w:numId w:val="4"/>
      </w:numPr>
      <w:contextualSpacing/>
    </w:pPr>
  </w:style>
  <w:style w:type="paragraph" w:styleId="NormalWeb">
    <w:name w:val="Normal (Web)"/>
    <w:basedOn w:val="Normal"/>
    <w:uiPriority w:val="99"/>
    <w:unhideWhenUsed/>
    <w:rsid w:val="006A05B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ootnoteText">
    <w:name w:val="footnote text"/>
    <w:basedOn w:val="Normal"/>
    <w:link w:val="FootnoteTextChar"/>
    <w:uiPriority w:val="99"/>
    <w:semiHidden/>
    <w:unhideWhenUsed/>
    <w:rsid w:val="0064299E"/>
    <w:pPr>
      <w:spacing w:line="240" w:lineRule="auto"/>
    </w:pPr>
    <w:rPr>
      <w:sz w:val="20"/>
    </w:rPr>
  </w:style>
  <w:style w:type="character" w:customStyle="1" w:styleId="FootnoteTextChar">
    <w:name w:val="Footnote Text Char"/>
    <w:basedOn w:val="DefaultParagraphFont"/>
    <w:link w:val="FootnoteText"/>
    <w:uiPriority w:val="99"/>
    <w:semiHidden/>
    <w:rsid w:val="0064299E"/>
    <w:rPr>
      <w:sz w:val="20"/>
    </w:rPr>
  </w:style>
  <w:style w:type="character" w:styleId="FootnoteReference">
    <w:name w:val="footnote reference"/>
    <w:basedOn w:val="DefaultParagraphFont"/>
    <w:uiPriority w:val="99"/>
    <w:semiHidden/>
    <w:unhideWhenUsed/>
    <w:rsid w:val="0064299E"/>
    <w:rPr>
      <w:vertAlign w:val="superscript"/>
    </w:rPr>
  </w:style>
  <w:style w:type="character" w:styleId="FollowedHyperlink">
    <w:name w:val="FollowedHyperlink"/>
    <w:basedOn w:val="DefaultParagraphFont"/>
    <w:uiPriority w:val="99"/>
    <w:semiHidden/>
    <w:unhideWhenUsed/>
    <w:rsid w:val="00F62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540">
      <w:bodyDiv w:val="1"/>
      <w:marLeft w:val="0"/>
      <w:marRight w:val="0"/>
      <w:marTop w:val="0"/>
      <w:marBottom w:val="0"/>
      <w:divBdr>
        <w:top w:val="none" w:sz="0" w:space="0" w:color="auto"/>
        <w:left w:val="none" w:sz="0" w:space="0" w:color="auto"/>
        <w:bottom w:val="none" w:sz="0" w:space="0" w:color="auto"/>
        <w:right w:val="none" w:sz="0" w:space="0" w:color="auto"/>
      </w:divBdr>
    </w:div>
    <w:div w:id="79371843">
      <w:bodyDiv w:val="1"/>
      <w:marLeft w:val="0"/>
      <w:marRight w:val="0"/>
      <w:marTop w:val="0"/>
      <w:marBottom w:val="0"/>
      <w:divBdr>
        <w:top w:val="none" w:sz="0" w:space="0" w:color="auto"/>
        <w:left w:val="none" w:sz="0" w:space="0" w:color="auto"/>
        <w:bottom w:val="none" w:sz="0" w:space="0" w:color="auto"/>
        <w:right w:val="none" w:sz="0" w:space="0" w:color="auto"/>
      </w:divBdr>
    </w:div>
    <w:div w:id="117915694">
      <w:bodyDiv w:val="1"/>
      <w:marLeft w:val="0"/>
      <w:marRight w:val="0"/>
      <w:marTop w:val="0"/>
      <w:marBottom w:val="0"/>
      <w:divBdr>
        <w:top w:val="none" w:sz="0" w:space="0" w:color="auto"/>
        <w:left w:val="none" w:sz="0" w:space="0" w:color="auto"/>
        <w:bottom w:val="none" w:sz="0" w:space="0" w:color="auto"/>
        <w:right w:val="none" w:sz="0" w:space="0" w:color="auto"/>
      </w:divBdr>
    </w:div>
    <w:div w:id="268658885">
      <w:bodyDiv w:val="1"/>
      <w:marLeft w:val="0"/>
      <w:marRight w:val="0"/>
      <w:marTop w:val="0"/>
      <w:marBottom w:val="0"/>
      <w:divBdr>
        <w:top w:val="none" w:sz="0" w:space="0" w:color="auto"/>
        <w:left w:val="none" w:sz="0" w:space="0" w:color="auto"/>
        <w:bottom w:val="none" w:sz="0" w:space="0" w:color="auto"/>
        <w:right w:val="none" w:sz="0" w:space="0" w:color="auto"/>
      </w:divBdr>
    </w:div>
    <w:div w:id="322127374">
      <w:bodyDiv w:val="1"/>
      <w:marLeft w:val="0"/>
      <w:marRight w:val="0"/>
      <w:marTop w:val="0"/>
      <w:marBottom w:val="0"/>
      <w:divBdr>
        <w:top w:val="none" w:sz="0" w:space="0" w:color="auto"/>
        <w:left w:val="none" w:sz="0" w:space="0" w:color="auto"/>
        <w:bottom w:val="none" w:sz="0" w:space="0" w:color="auto"/>
        <w:right w:val="none" w:sz="0" w:space="0" w:color="auto"/>
      </w:divBdr>
    </w:div>
    <w:div w:id="358746682">
      <w:bodyDiv w:val="1"/>
      <w:marLeft w:val="0"/>
      <w:marRight w:val="0"/>
      <w:marTop w:val="0"/>
      <w:marBottom w:val="0"/>
      <w:divBdr>
        <w:top w:val="none" w:sz="0" w:space="0" w:color="auto"/>
        <w:left w:val="none" w:sz="0" w:space="0" w:color="auto"/>
        <w:bottom w:val="none" w:sz="0" w:space="0" w:color="auto"/>
        <w:right w:val="none" w:sz="0" w:space="0" w:color="auto"/>
      </w:divBdr>
    </w:div>
    <w:div w:id="541406098">
      <w:bodyDiv w:val="1"/>
      <w:marLeft w:val="0"/>
      <w:marRight w:val="0"/>
      <w:marTop w:val="0"/>
      <w:marBottom w:val="0"/>
      <w:divBdr>
        <w:top w:val="none" w:sz="0" w:space="0" w:color="auto"/>
        <w:left w:val="none" w:sz="0" w:space="0" w:color="auto"/>
        <w:bottom w:val="none" w:sz="0" w:space="0" w:color="auto"/>
        <w:right w:val="none" w:sz="0" w:space="0" w:color="auto"/>
      </w:divBdr>
    </w:div>
    <w:div w:id="958530299">
      <w:bodyDiv w:val="1"/>
      <w:marLeft w:val="0"/>
      <w:marRight w:val="0"/>
      <w:marTop w:val="0"/>
      <w:marBottom w:val="0"/>
      <w:divBdr>
        <w:top w:val="none" w:sz="0" w:space="0" w:color="auto"/>
        <w:left w:val="none" w:sz="0" w:space="0" w:color="auto"/>
        <w:bottom w:val="none" w:sz="0" w:space="0" w:color="auto"/>
        <w:right w:val="none" w:sz="0" w:space="0" w:color="auto"/>
      </w:divBdr>
      <w:divsChild>
        <w:div w:id="246041617">
          <w:marLeft w:val="0"/>
          <w:marRight w:val="0"/>
          <w:marTop w:val="0"/>
          <w:marBottom w:val="0"/>
          <w:divBdr>
            <w:top w:val="none" w:sz="0" w:space="0" w:color="auto"/>
            <w:left w:val="none" w:sz="0" w:space="0" w:color="auto"/>
            <w:bottom w:val="none" w:sz="0" w:space="0" w:color="auto"/>
            <w:right w:val="none" w:sz="0" w:space="0" w:color="auto"/>
          </w:divBdr>
        </w:div>
      </w:divsChild>
    </w:div>
    <w:div w:id="1133864384">
      <w:bodyDiv w:val="1"/>
      <w:marLeft w:val="0"/>
      <w:marRight w:val="0"/>
      <w:marTop w:val="0"/>
      <w:marBottom w:val="0"/>
      <w:divBdr>
        <w:top w:val="none" w:sz="0" w:space="0" w:color="auto"/>
        <w:left w:val="none" w:sz="0" w:space="0" w:color="auto"/>
        <w:bottom w:val="none" w:sz="0" w:space="0" w:color="auto"/>
        <w:right w:val="none" w:sz="0" w:space="0" w:color="auto"/>
      </w:divBdr>
      <w:divsChild>
        <w:div w:id="288319056">
          <w:marLeft w:val="0"/>
          <w:marRight w:val="0"/>
          <w:marTop w:val="0"/>
          <w:marBottom w:val="0"/>
          <w:divBdr>
            <w:top w:val="none" w:sz="0" w:space="0" w:color="auto"/>
            <w:left w:val="none" w:sz="0" w:space="0" w:color="auto"/>
            <w:bottom w:val="none" w:sz="0" w:space="0" w:color="auto"/>
            <w:right w:val="none" w:sz="0" w:space="0" w:color="auto"/>
          </w:divBdr>
        </w:div>
      </w:divsChild>
    </w:div>
    <w:div w:id="1184587232">
      <w:bodyDiv w:val="1"/>
      <w:marLeft w:val="0"/>
      <w:marRight w:val="0"/>
      <w:marTop w:val="0"/>
      <w:marBottom w:val="0"/>
      <w:divBdr>
        <w:top w:val="none" w:sz="0" w:space="0" w:color="auto"/>
        <w:left w:val="none" w:sz="0" w:space="0" w:color="auto"/>
        <w:bottom w:val="none" w:sz="0" w:space="0" w:color="auto"/>
        <w:right w:val="none" w:sz="0" w:space="0" w:color="auto"/>
      </w:divBdr>
    </w:div>
    <w:div w:id="1473329621">
      <w:bodyDiv w:val="1"/>
      <w:marLeft w:val="0"/>
      <w:marRight w:val="0"/>
      <w:marTop w:val="0"/>
      <w:marBottom w:val="0"/>
      <w:divBdr>
        <w:top w:val="none" w:sz="0" w:space="0" w:color="auto"/>
        <w:left w:val="none" w:sz="0" w:space="0" w:color="auto"/>
        <w:bottom w:val="none" w:sz="0" w:space="0" w:color="auto"/>
        <w:right w:val="none" w:sz="0" w:space="0" w:color="auto"/>
      </w:divBdr>
    </w:div>
    <w:div w:id="1622610966">
      <w:bodyDiv w:val="1"/>
      <w:marLeft w:val="0"/>
      <w:marRight w:val="0"/>
      <w:marTop w:val="0"/>
      <w:marBottom w:val="0"/>
      <w:divBdr>
        <w:top w:val="none" w:sz="0" w:space="0" w:color="auto"/>
        <w:left w:val="none" w:sz="0" w:space="0" w:color="auto"/>
        <w:bottom w:val="none" w:sz="0" w:space="0" w:color="auto"/>
        <w:right w:val="none" w:sz="0" w:space="0" w:color="auto"/>
      </w:divBdr>
    </w:div>
    <w:div w:id="1629161639">
      <w:bodyDiv w:val="1"/>
      <w:marLeft w:val="0"/>
      <w:marRight w:val="0"/>
      <w:marTop w:val="0"/>
      <w:marBottom w:val="0"/>
      <w:divBdr>
        <w:top w:val="none" w:sz="0" w:space="0" w:color="auto"/>
        <w:left w:val="none" w:sz="0" w:space="0" w:color="auto"/>
        <w:bottom w:val="none" w:sz="0" w:space="0" w:color="auto"/>
        <w:right w:val="none" w:sz="0" w:space="0" w:color="auto"/>
      </w:divBdr>
      <w:divsChild>
        <w:div w:id="84344934">
          <w:marLeft w:val="0"/>
          <w:marRight w:val="0"/>
          <w:marTop w:val="0"/>
          <w:marBottom w:val="0"/>
          <w:divBdr>
            <w:top w:val="none" w:sz="0" w:space="0" w:color="auto"/>
            <w:left w:val="none" w:sz="0" w:space="0" w:color="auto"/>
            <w:bottom w:val="none" w:sz="0" w:space="0" w:color="auto"/>
            <w:right w:val="none" w:sz="0" w:space="0" w:color="auto"/>
          </w:divBdr>
        </w:div>
      </w:divsChild>
    </w:div>
    <w:div w:id="1920095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ersonalitydisorder.org.uk/wp-content/uploads/2015/04/PD-No-longer-a-diagnosis-of-exclusio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ra.ioe.ac.uk/6853/1/multidimensiona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ov.wales/docs/substancemisuse/publications/090113strategy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ess.conservatives.com/post/130746609060/prime-minister-conference-speech-2015" TargetMode="External"/><Relationship Id="rId5" Type="http://schemas.openxmlformats.org/officeDocument/2006/relationships/webSettings" Target="webSettings.xml"/><Relationship Id="rId15" Type="http://schemas.openxmlformats.org/officeDocument/2006/relationships/hyperlink" Target="http://gov.wales/dhss/publications/socialcare/strategies/fulfilledlives/fulfilledlivese.pdf?lang=en" TargetMode="External"/><Relationship Id="rId10" Type="http://schemas.openxmlformats.org/officeDocument/2006/relationships/hyperlink" Target="http://sampac.nl/EUKN2015/www.eukn.org/dsresource9e0e.pdf?objectid=146694" TargetMode="External"/><Relationship Id="rId4" Type="http://schemas.openxmlformats.org/officeDocument/2006/relationships/settings" Target="settings.xml"/><Relationship Id="rId9" Type="http://schemas.openxmlformats.org/officeDocument/2006/relationships/hyperlink" Target="http://news.bbc.co.uk/1/hi/wales/2565859.stm" TargetMode="External"/><Relationship Id="rId14" Type="http://schemas.openxmlformats.org/officeDocument/2006/relationships/hyperlink" Target="http://www.theguardian.com/money/2015/oct/25/george-osborne-is-in-listening-mode-over-softening-tax-credit-c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25547-62A0-4D2A-8067-1A8E90A3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1</Pages>
  <Words>8791</Words>
  <Characters>50111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cp:lastPrinted>2016-03-24T17:35:00Z</cp:lastPrinted>
  <dcterms:created xsi:type="dcterms:W3CDTF">2015-11-17T12:05:00Z</dcterms:created>
  <dcterms:modified xsi:type="dcterms:W3CDTF">2016-03-24T19:29:00Z</dcterms:modified>
</cp:coreProperties>
</file>