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73A95" w14:textId="36D4CE45" w:rsidR="008E7956" w:rsidRPr="00963ADC" w:rsidRDefault="00A709EA" w:rsidP="00FC1F4F">
      <w:pPr>
        <w:jc w:val="center"/>
        <w:rPr>
          <w:rFonts w:ascii="Arial" w:hAnsi="Arial" w:cs="Arial"/>
          <w:b/>
          <w:sz w:val="40"/>
        </w:rPr>
      </w:pPr>
      <w:bookmarkStart w:id="0" w:name="_GoBack"/>
      <w:bookmarkEnd w:id="0"/>
      <w:r w:rsidRPr="00963ADC">
        <w:rPr>
          <w:rFonts w:ascii="Arial" w:hAnsi="Arial" w:cs="Arial"/>
          <w:b/>
          <w:sz w:val="40"/>
        </w:rPr>
        <w:t>A Concept</w:t>
      </w:r>
      <w:r w:rsidR="00D43FA0" w:rsidRPr="00963ADC">
        <w:rPr>
          <w:rFonts w:ascii="Arial" w:hAnsi="Arial" w:cs="Arial"/>
          <w:b/>
          <w:sz w:val="40"/>
        </w:rPr>
        <w:t>ual Framework of Business Model</w:t>
      </w:r>
      <w:r w:rsidRPr="00963ADC">
        <w:rPr>
          <w:rFonts w:ascii="Arial" w:hAnsi="Arial" w:cs="Arial"/>
          <w:b/>
          <w:sz w:val="40"/>
        </w:rPr>
        <w:t xml:space="preserve"> Emerging Resilience</w:t>
      </w:r>
    </w:p>
    <w:p w14:paraId="773F38C6" w14:textId="6B344F8C" w:rsidR="00FC1F4F" w:rsidRDefault="00FC1F4F" w:rsidP="00FC1F4F">
      <w:pPr>
        <w:jc w:val="center"/>
        <w:rPr>
          <w:rFonts w:ascii="Arial" w:hAnsi="Arial" w:cs="Arial"/>
          <w:vertAlign w:val="superscript"/>
        </w:rPr>
      </w:pPr>
      <w:r w:rsidRPr="00963ADC">
        <w:rPr>
          <w:rFonts w:ascii="Arial" w:hAnsi="Arial" w:cs="Arial"/>
        </w:rPr>
        <w:t>Nikolaos Goumagias</w:t>
      </w:r>
      <w:r w:rsidR="00704CC1" w:rsidRPr="00963ADC">
        <w:rPr>
          <w:rFonts w:ascii="Arial" w:hAnsi="Arial" w:cs="Arial"/>
          <w:vertAlign w:val="superscript"/>
        </w:rPr>
        <w:t>a</w:t>
      </w:r>
      <w:r w:rsidR="00963ADC">
        <w:rPr>
          <w:rStyle w:val="FootnoteReference"/>
          <w:rFonts w:ascii="Arial" w:hAnsi="Arial" w:cs="Arial"/>
        </w:rPr>
        <w:footnoteReference w:id="1"/>
      </w:r>
      <w:r w:rsidRPr="00963ADC">
        <w:rPr>
          <w:rFonts w:ascii="Arial" w:hAnsi="Arial" w:cs="Arial"/>
        </w:rPr>
        <w:t>, Kiran Jude Fernandes</w:t>
      </w:r>
      <w:r w:rsidR="00704CC1" w:rsidRPr="00963ADC">
        <w:rPr>
          <w:rFonts w:ascii="Arial" w:hAnsi="Arial" w:cs="Arial"/>
          <w:vertAlign w:val="superscript"/>
        </w:rPr>
        <w:t>a</w:t>
      </w:r>
      <w:r w:rsidRPr="00963ADC">
        <w:rPr>
          <w:rFonts w:ascii="Arial" w:hAnsi="Arial" w:cs="Arial"/>
        </w:rPr>
        <w:t>, Ignazio Cabras</w:t>
      </w:r>
      <w:r w:rsidR="00704CC1" w:rsidRPr="00963ADC">
        <w:rPr>
          <w:rFonts w:ascii="Arial" w:hAnsi="Arial" w:cs="Arial"/>
          <w:vertAlign w:val="superscript"/>
        </w:rPr>
        <w:t>b</w:t>
      </w:r>
      <w:r w:rsidRPr="00963ADC">
        <w:rPr>
          <w:rFonts w:ascii="Arial" w:hAnsi="Arial" w:cs="Arial"/>
        </w:rPr>
        <w:t>, Feng Li</w:t>
      </w:r>
      <w:r w:rsidR="00704CC1" w:rsidRPr="00963ADC">
        <w:rPr>
          <w:rFonts w:ascii="Arial" w:hAnsi="Arial" w:cs="Arial"/>
          <w:vertAlign w:val="superscript"/>
        </w:rPr>
        <w:t>c</w:t>
      </w:r>
      <w:r w:rsidRPr="00963ADC">
        <w:rPr>
          <w:rFonts w:ascii="Arial" w:hAnsi="Arial" w:cs="Arial"/>
        </w:rPr>
        <w:t xml:space="preserve">, </w:t>
      </w:r>
      <w:r w:rsidR="006C5B6F">
        <w:rPr>
          <w:rFonts w:ascii="Arial" w:hAnsi="Arial" w:cs="Arial"/>
        </w:rPr>
        <w:t>Jianhua Shao</w:t>
      </w:r>
      <w:r w:rsidR="006C5B6F" w:rsidRPr="006C5B6F">
        <w:rPr>
          <w:rFonts w:ascii="Arial" w:hAnsi="Arial" w:cs="Arial"/>
          <w:vertAlign w:val="superscript"/>
        </w:rPr>
        <w:t>c</w:t>
      </w:r>
      <w:r w:rsidR="006C5B6F">
        <w:rPr>
          <w:rFonts w:ascii="Arial" w:hAnsi="Arial" w:cs="Arial"/>
        </w:rPr>
        <w:t>,</w:t>
      </w:r>
      <w:r w:rsidRPr="00963ADC">
        <w:rPr>
          <w:rFonts w:ascii="Arial" w:hAnsi="Arial" w:cs="Arial"/>
        </w:rPr>
        <w:t>Sam Devlin</w:t>
      </w:r>
      <w:r w:rsidR="00704CC1" w:rsidRPr="00963ADC">
        <w:rPr>
          <w:rFonts w:ascii="Arial" w:hAnsi="Arial" w:cs="Arial"/>
          <w:vertAlign w:val="superscript"/>
        </w:rPr>
        <w:t>d</w:t>
      </w:r>
      <w:r w:rsidRPr="00963ADC">
        <w:rPr>
          <w:rFonts w:ascii="Arial" w:hAnsi="Arial" w:cs="Arial"/>
        </w:rPr>
        <w:t xml:space="preserve">, </w:t>
      </w:r>
      <w:r w:rsidR="006C5B6F">
        <w:rPr>
          <w:rFonts w:ascii="Arial" w:hAnsi="Arial" w:cs="Arial"/>
        </w:rPr>
        <w:t>Voctoria Hodge</w:t>
      </w:r>
      <w:r w:rsidR="006C5B6F" w:rsidRPr="006C5B6F">
        <w:rPr>
          <w:rFonts w:ascii="Arial" w:hAnsi="Arial" w:cs="Arial"/>
          <w:vertAlign w:val="superscript"/>
        </w:rPr>
        <w:t>d</w:t>
      </w:r>
      <w:r w:rsidR="006C5B6F">
        <w:rPr>
          <w:rFonts w:ascii="Arial" w:hAnsi="Arial" w:cs="Arial"/>
        </w:rPr>
        <w:t xml:space="preserve">, </w:t>
      </w:r>
      <w:r w:rsidRPr="00963ADC">
        <w:rPr>
          <w:rFonts w:ascii="Arial" w:hAnsi="Arial" w:cs="Arial"/>
        </w:rPr>
        <w:t>Peter Cowling</w:t>
      </w:r>
      <w:r w:rsidR="00704CC1" w:rsidRPr="00963ADC">
        <w:rPr>
          <w:rFonts w:ascii="Arial" w:hAnsi="Arial" w:cs="Arial"/>
          <w:vertAlign w:val="superscript"/>
        </w:rPr>
        <w:t>d</w:t>
      </w:r>
      <w:r w:rsidRPr="00963ADC">
        <w:rPr>
          <w:rFonts w:ascii="Arial" w:hAnsi="Arial" w:cs="Arial"/>
        </w:rPr>
        <w:t>, Daniel Kudenko</w:t>
      </w:r>
      <w:r w:rsidR="00704CC1" w:rsidRPr="00963ADC">
        <w:rPr>
          <w:rFonts w:ascii="Arial" w:hAnsi="Arial" w:cs="Arial"/>
          <w:vertAlign w:val="superscript"/>
        </w:rPr>
        <w:t>d</w:t>
      </w:r>
    </w:p>
    <w:p w14:paraId="222AEE7B" w14:textId="68998F01" w:rsidR="00963ADC" w:rsidRPr="00963ADC" w:rsidRDefault="00963ADC" w:rsidP="002500AC">
      <w:pPr>
        <w:spacing w:line="360" w:lineRule="auto"/>
        <w:contextualSpacing/>
        <w:jc w:val="center"/>
        <w:rPr>
          <w:rFonts w:ascii="Arial" w:hAnsi="Arial" w:cs="Arial"/>
          <w:sz w:val="16"/>
          <w:szCs w:val="16"/>
        </w:rPr>
      </w:pPr>
      <w:r w:rsidRPr="00963ADC">
        <w:rPr>
          <w:rFonts w:ascii="Arial" w:hAnsi="Arial" w:cs="Arial"/>
          <w:sz w:val="16"/>
          <w:szCs w:val="16"/>
          <w:vertAlign w:val="superscript"/>
        </w:rPr>
        <w:t xml:space="preserve">a </w:t>
      </w:r>
      <w:r w:rsidRPr="00963ADC">
        <w:rPr>
          <w:rFonts w:ascii="Arial" w:hAnsi="Arial" w:cs="Arial"/>
          <w:sz w:val="16"/>
          <w:szCs w:val="16"/>
        </w:rPr>
        <w:t>Durham University Business School, Mill Hill Lane, Durham, DH1 3LB, UK</w:t>
      </w:r>
    </w:p>
    <w:p w14:paraId="660FF96B" w14:textId="64D99BDA" w:rsidR="00963ADC" w:rsidRPr="00963ADC" w:rsidRDefault="00963ADC" w:rsidP="002500AC">
      <w:pPr>
        <w:spacing w:line="360" w:lineRule="auto"/>
        <w:contextualSpacing/>
        <w:jc w:val="center"/>
        <w:rPr>
          <w:rFonts w:ascii="Arial" w:hAnsi="Arial" w:cs="Arial"/>
          <w:color w:val="1A1A1A"/>
          <w:sz w:val="16"/>
          <w:szCs w:val="16"/>
          <w:lang w:val="en-US"/>
        </w:rPr>
      </w:pPr>
      <w:r w:rsidRPr="00963ADC">
        <w:rPr>
          <w:rFonts w:ascii="Arial" w:hAnsi="Arial" w:cs="Arial"/>
          <w:sz w:val="16"/>
          <w:szCs w:val="16"/>
          <w:vertAlign w:val="superscript"/>
        </w:rPr>
        <w:t>b</w:t>
      </w:r>
      <w:r w:rsidRPr="00963ADC">
        <w:rPr>
          <w:rFonts w:ascii="Arial" w:hAnsi="Arial" w:cs="Arial"/>
          <w:sz w:val="16"/>
          <w:szCs w:val="16"/>
        </w:rPr>
        <w:t xml:space="preserve"> Newcastle Business School, </w:t>
      </w:r>
      <w:r w:rsidRPr="00963ADC">
        <w:rPr>
          <w:rFonts w:ascii="Arial" w:hAnsi="Arial" w:cs="Arial"/>
          <w:color w:val="1A1A1A"/>
          <w:sz w:val="16"/>
          <w:szCs w:val="16"/>
          <w:lang w:val="en-US"/>
        </w:rPr>
        <w:t>Newcastle City Campus, 2 Ellison Pl, Newcastle upon Tyne, Tyne and Wear NE1 8ST</w:t>
      </w:r>
    </w:p>
    <w:p w14:paraId="5B97F696" w14:textId="1F65C848" w:rsidR="00963ADC" w:rsidRPr="00963ADC" w:rsidRDefault="00963ADC" w:rsidP="002500AC">
      <w:pPr>
        <w:spacing w:line="360" w:lineRule="auto"/>
        <w:contextualSpacing/>
        <w:jc w:val="center"/>
        <w:rPr>
          <w:rFonts w:ascii="Arial" w:hAnsi="Arial" w:cs="Arial"/>
          <w:color w:val="1A1A1A"/>
          <w:sz w:val="16"/>
          <w:szCs w:val="16"/>
          <w:lang w:val="en-US"/>
        </w:rPr>
      </w:pPr>
      <w:r w:rsidRPr="00963ADC">
        <w:rPr>
          <w:rFonts w:ascii="Arial" w:hAnsi="Arial" w:cs="Arial"/>
          <w:color w:val="1A1A1A"/>
          <w:sz w:val="16"/>
          <w:szCs w:val="16"/>
          <w:vertAlign w:val="superscript"/>
          <w:lang w:val="en-US"/>
        </w:rPr>
        <w:t>c</w:t>
      </w:r>
      <w:r w:rsidRPr="00963ADC">
        <w:rPr>
          <w:rFonts w:ascii="Arial" w:hAnsi="Arial" w:cs="Arial"/>
          <w:color w:val="1A1A1A"/>
          <w:sz w:val="16"/>
          <w:szCs w:val="16"/>
          <w:lang w:val="en-US"/>
        </w:rPr>
        <w:t xml:space="preserve"> Cass Business School, City University London, 106 Bunhill Road, London, EC1Y 8TZ, UK</w:t>
      </w:r>
    </w:p>
    <w:p w14:paraId="0B3CDD41" w14:textId="14B0BEE4" w:rsidR="00963ADC" w:rsidRPr="00963ADC" w:rsidRDefault="00963ADC" w:rsidP="002500AC">
      <w:pPr>
        <w:spacing w:line="360" w:lineRule="auto"/>
        <w:contextualSpacing/>
        <w:jc w:val="center"/>
        <w:rPr>
          <w:rFonts w:ascii="Arial" w:hAnsi="Arial" w:cs="Arial"/>
          <w:color w:val="1A1A1A"/>
          <w:sz w:val="16"/>
          <w:szCs w:val="16"/>
          <w:lang w:val="en-US"/>
        </w:rPr>
      </w:pPr>
      <w:r w:rsidRPr="00963ADC">
        <w:rPr>
          <w:rFonts w:ascii="Arial" w:hAnsi="Arial" w:cs="Arial"/>
          <w:color w:val="1A1A1A"/>
          <w:sz w:val="16"/>
          <w:szCs w:val="16"/>
          <w:vertAlign w:val="superscript"/>
          <w:lang w:val="en-US"/>
        </w:rPr>
        <w:t>d</w:t>
      </w:r>
      <w:r w:rsidRPr="00963ADC">
        <w:rPr>
          <w:rFonts w:ascii="Arial" w:hAnsi="Arial" w:cs="Arial"/>
          <w:color w:val="1A1A1A"/>
          <w:sz w:val="16"/>
          <w:szCs w:val="16"/>
          <w:lang w:val="en-US"/>
        </w:rPr>
        <w:t xml:space="preserve"> University of York, York Centre of Complex System Analysis (YCCSA), Ron Cooke Hub, Heslington YO10 5GE, UK</w:t>
      </w:r>
    </w:p>
    <w:p w14:paraId="20A5E2B4" w14:textId="77777777" w:rsidR="00963ADC" w:rsidRPr="00963ADC" w:rsidRDefault="00963ADC" w:rsidP="00FC1F4F">
      <w:pPr>
        <w:jc w:val="center"/>
        <w:rPr>
          <w:rFonts w:ascii="Arial" w:hAnsi="Arial" w:cs="Arial"/>
        </w:rPr>
      </w:pPr>
    </w:p>
    <w:p w14:paraId="4F71EB2E" w14:textId="77777777" w:rsidR="00FC1F4F" w:rsidRPr="002500AC" w:rsidRDefault="00FC1F4F" w:rsidP="002500AC">
      <w:pPr>
        <w:spacing w:line="360" w:lineRule="auto"/>
        <w:jc w:val="center"/>
        <w:rPr>
          <w:rFonts w:ascii="Arial" w:hAnsi="Arial" w:cs="Arial"/>
          <w:b/>
          <w:sz w:val="24"/>
          <w:szCs w:val="24"/>
        </w:rPr>
      </w:pPr>
      <w:r w:rsidRPr="002500AC">
        <w:rPr>
          <w:rFonts w:ascii="Arial" w:hAnsi="Arial" w:cs="Arial"/>
          <w:b/>
          <w:sz w:val="24"/>
          <w:szCs w:val="24"/>
        </w:rPr>
        <w:t>Abstract</w:t>
      </w:r>
    </w:p>
    <w:p w14:paraId="6058293D" w14:textId="625410BA" w:rsidR="00AB4D50" w:rsidRPr="002500AC" w:rsidRDefault="00AB4D50" w:rsidP="002500AC">
      <w:pPr>
        <w:spacing w:line="360" w:lineRule="auto"/>
        <w:jc w:val="both"/>
        <w:rPr>
          <w:rFonts w:ascii="Arial" w:hAnsi="Arial" w:cs="Arial"/>
          <w:sz w:val="24"/>
          <w:szCs w:val="24"/>
        </w:rPr>
      </w:pPr>
      <w:r w:rsidRPr="002500AC">
        <w:rPr>
          <w:rFonts w:ascii="Arial" w:hAnsi="Arial" w:cs="Arial"/>
          <w:sz w:val="24"/>
          <w:szCs w:val="24"/>
        </w:rPr>
        <w:t>In this paper we introduce a</w:t>
      </w:r>
      <w:r w:rsidR="002A29BB" w:rsidRPr="002500AC">
        <w:rPr>
          <w:rFonts w:ascii="Arial" w:hAnsi="Arial" w:cs="Arial"/>
          <w:sz w:val="24"/>
          <w:szCs w:val="24"/>
        </w:rPr>
        <w:t>n</w:t>
      </w:r>
      <w:r w:rsidRPr="002500AC">
        <w:rPr>
          <w:rFonts w:ascii="Arial" w:hAnsi="Arial" w:cs="Arial"/>
          <w:sz w:val="24"/>
          <w:szCs w:val="24"/>
        </w:rPr>
        <w:t xml:space="preserve"> environmentally driven conceptual framework of Business Model change. </w:t>
      </w:r>
      <w:r w:rsidR="002A29BB" w:rsidRPr="002500AC">
        <w:rPr>
          <w:rFonts w:ascii="Arial" w:hAnsi="Arial" w:cs="Arial"/>
          <w:sz w:val="24"/>
          <w:szCs w:val="24"/>
        </w:rPr>
        <w:t>Business models acquired</w:t>
      </w:r>
      <w:r w:rsidRPr="002500AC">
        <w:rPr>
          <w:rFonts w:ascii="Arial" w:hAnsi="Arial" w:cs="Arial"/>
          <w:sz w:val="24"/>
          <w:szCs w:val="24"/>
        </w:rPr>
        <w:t xml:space="preserve"> substantial momentum in academic literature during the pas</w:t>
      </w:r>
      <w:r w:rsidR="00A90AEE" w:rsidRPr="002500AC">
        <w:rPr>
          <w:rFonts w:ascii="Arial" w:hAnsi="Arial" w:cs="Arial"/>
          <w:sz w:val="24"/>
          <w:szCs w:val="24"/>
        </w:rPr>
        <w:t>t</w:t>
      </w:r>
      <w:r w:rsidRPr="002500AC">
        <w:rPr>
          <w:rFonts w:ascii="Arial" w:hAnsi="Arial" w:cs="Arial"/>
          <w:sz w:val="24"/>
          <w:szCs w:val="24"/>
        </w:rPr>
        <w:t xml:space="preserve"> de</w:t>
      </w:r>
      <w:r w:rsidR="00A90AEE" w:rsidRPr="002500AC">
        <w:rPr>
          <w:rFonts w:ascii="Arial" w:hAnsi="Arial" w:cs="Arial"/>
          <w:sz w:val="24"/>
          <w:szCs w:val="24"/>
        </w:rPr>
        <w:t xml:space="preserve">cade. </w:t>
      </w:r>
      <w:r w:rsidR="002500AC">
        <w:rPr>
          <w:rFonts w:ascii="Arial" w:hAnsi="Arial" w:cs="Arial"/>
          <w:sz w:val="24"/>
          <w:szCs w:val="24"/>
        </w:rPr>
        <w:t>Several studies focused</w:t>
      </w:r>
      <w:r w:rsidR="00A90AEE" w:rsidRPr="002500AC">
        <w:rPr>
          <w:rFonts w:ascii="Arial" w:hAnsi="Arial" w:cs="Arial"/>
          <w:sz w:val="24"/>
          <w:szCs w:val="24"/>
        </w:rPr>
        <w:t xml:space="preserve"> on what exactly constitutes a Business </w:t>
      </w:r>
      <w:r w:rsidR="0069378C" w:rsidRPr="002500AC">
        <w:rPr>
          <w:rFonts w:ascii="Arial" w:hAnsi="Arial" w:cs="Arial"/>
          <w:sz w:val="24"/>
          <w:szCs w:val="24"/>
        </w:rPr>
        <w:t>Model</w:t>
      </w:r>
      <w:r w:rsidR="002500AC">
        <w:rPr>
          <w:rFonts w:ascii="Arial" w:hAnsi="Arial" w:cs="Arial"/>
          <w:sz w:val="24"/>
          <w:szCs w:val="24"/>
        </w:rPr>
        <w:t xml:space="preserve"> (role model, recipe, architecture etc.)</w:t>
      </w:r>
      <w:r w:rsidR="0069378C" w:rsidRPr="002500AC">
        <w:rPr>
          <w:rFonts w:ascii="Arial" w:hAnsi="Arial" w:cs="Arial"/>
          <w:sz w:val="24"/>
          <w:szCs w:val="24"/>
        </w:rPr>
        <w:t xml:space="preserve"> </w:t>
      </w:r>
      <w:r w:rsidR="002500AC">
        <w:rPr>
          <w:rFonts w:ascii="Arial" w:hAnsi="Arial" w:cs="Arial"/>
          <w:sz w:val="24"/>
          <w:szCs w:val="24"/>
        </w:rPr>
        <w:t>triggering</w:t>
      </w:r>
      <w:r w:rsidR="00A709EA" w:rsidRPr="002500AC">
        <w:rPr>
          <w:rFonts w:ascii="Arial" w:hAnsi="Arial" w:cs="Arial"/>
          <w:sz w:val="24"/>
          <w:szCs w:val="24"/>
        </w:rPr>
        <w:t xml:space="preserve"> a</w:t>
      </w:r>
      <w:r w:rsidR="00A90AEE" w:rsidRPr="002500AC">
        <w:rPr>
          <w:rFonts w:ascii="Arial" w:hAnsi="Arial" w:cs="Arial"/>
          <w:sz w:val="24"/>
          <w:szCs w:val="24"/>
        </w:rPr>
        <w:t xml:space="preserve"> theoretical </w:t>
      </w:r>
      <w:r w:rsidR="00A709EA" w:rsidRPr="002500AC">
        <w:rPr>
          <w:rFonts w:ascii="Arial" w:hAnsi="Arial" w:cs="Arial"/>
          <w:sz w:val="24"/>
          <w:szCs w:val="24"/>
        </w:rPr>
        <w:t xml:space="preserve">debate </w:t>
      </w:r>
      <w:r w:rsidR="002500AC">
        <w:rPr>
          <w:rFonts w:ascii="Arial" w:hAnsi="Arial" w:cs="Arial"/>
          <w:sz w:val="24"/>
          <w:szCs w:val="24"/>
        </w:rPr>
        <w:t>about</w:t>
      </w:r>
      <w:r w:rsidR="00A709EA" w:rsidRPr="002500AC">
        <w:rPr>
          <w:rFonts w:ascii="Arial" w:hAnsi="Arial" w:cs="Arial"/>
          <w:sz w:val="24"/>
          <w:szCs w:val="24"/>
        </w:rPr>
        <w:t xml:space="preserve"> the Business Model</w:t>
      </w:r>
      <w:r w:rsidR="002500AC">
        <w:rPr>
          <w:rFonts w:ascii="Arial" w:hAnsi="Arial" w:cs="Arial"/>
          <w:sz w:val="24"/>
          <w:szCs w:val="24"/>
        </w:rPr>
        <w:t>’s c</w:t>
      </w:r>
      <w:r w:rsidR="00A709EA" w:rsidRPr="002500AC">
        <w:rPr>
          <w:rFonts w:ascii="Arial" w:hAnsi="Arial" w:cs="Arial"/>
          <w:sz w:val="24"/>
          <w:szCs w:val="24"/>
        </w:rPr>
        <w:t xml:space="preserve">omponents </w:t>
      </w:r>
      <w:r w:rsidR="00A90AEE" w:rsidRPr="002500AC">
        <w:rPr>
          <w:rFonts w:ascii="Arial" w:hAnsi="Arial" w:cs="Arial"/>
          <w:sz w:val="24"/>
          <w:szCs w:val="24"/>
        </w:rPr>
        <w:t xml:space="preserve">and </w:t>
      </w:r>
      <w:r w:rsidR="00A709EA" w:rsidRPr="002500AC">
        <w:rPr>
          <w:rFonts w:ascii="Arial" w:hAnsi="Arial" w:cs="Arial"/>
          <w:sz w:val="24"/>
          <w:szCs w:val="24"/>
        </w:rPr>
        <w:t>their corresponding dynamics</w:t>
      </w:r>
      <w:r w:rsidR="002500AC">
        <w:rPr>
          <w:rFonts w:ascii="Arial" w:hAnsi="Arial" w:cs="Arial"/>
          <w:sz w:val="24"/>
          <w:szCs w:val="24"/>
        </w:rPr>
        <w:t xml:space="preserve"> and relationships</w:t>
      </w:r>
      <w:r w:rsidR="00A90AEE" w:rsidRPr="002500AC">
        <w:rPr>
          <w:rFonts w:ascii="Arial" w:hAnsi="Arial" w:cs="Arial"/>
          <w:sz w:val="24"/>
          <w:szCs w:val="24"/>
        </w:rPr>
        <w:t xml:space="preserve">. </w:t>
      </w:r>
      <w:r w:rsidR="00A709EA" w:rsidRPr="002500AC">
        <w:rPr>
          <w:rFonts w:ascii="Arial" w:hAnsi="Arial" w:cs="Arial"/>
          <w:sz w:val="24"/>
          <w:szCs w:val="24"/>
        </w:rPr>
        <w:t xml:space="preserve">In this paper, </w:t>
      </w:r>
      <w:r w:rsidR="002500AC">
        <w:rPr>
          <w:rFonts w:ascii="Arial" w:hAnsi="Arial" w:cs="Arial"/>
          <w:sz w:val="24"/>
          <w:szCs w:val="24"/>
        </w:rPr>
        <w:t xml:space="preserve">we argue that </w:t>
      </w:r>
      <w:r w:rsidR="009548A6">
        <w:rPr>
          <w:rFonts w:ascii="Arial" w:hAnsi="Arial" w:cs="Arial"/>
          <w:sz w:val="24"/>
          <w:szCs w:val="24"/>
        </w:rPr>
        <w:t>for Business Model</w:t>
      </w:r>
      <w:r w:rsidR="00F4352A">
        <w:rPr>
          <w:rFonts w:ascii="Arial" w:hAnsi="Arial" w:cs="Arial"/>
          <w:sz w:val="24"/>
          <w:szCs w:val="24"/>
        </w:rPr>
        <w:t xml:space="preserve">s </w:t>
      </w:r>
      <w:r w:rsidR="009548A6">
        <w:rPr>
          <w:rFonts w:ascii="Arial" w:hAnsi="Arial" w:cs="Arial"/>
          <w:sz w:val="24"/>
          <w:szCs w:val="24"/>
        </w:rPr>
        <w:t>as cognitive structures</w:t>
      </w:r>
      <w:r w:rsidR="00C45719">
        <w:rPr>
          <w:rFonts w:ascii="Arial" w:hAnsi="Arial" w:cs="Arial"/>
          <w:sz w:val="24"/>
          <w:szCs w:val="24"/>
        </w:rPr>
        <w:t>,</w:t>
      </w:r>
      <w:r w:rsidR="00F4352A">
        <w:rPr>
          <w:rFonts w:ascii="Arial" w:hAnsi="Arial" w:cs="Arial"/>
          <w:sz w:val="24"/>
          <w:szCs w:val="24"/>
        </w:rPr>
        <w:t xml:space="preserve"> </w:t>
      </w:r>
      <w:r w:rsidR="009548A6">
        <w:rPr>
          <w:rFonts w:ascii="Arial" w:hAnsi="Arial" w:cs="Arial"/>
          <w:sz w:val="24"/>
          <w:szCs w:val="24"/>
        </w:rPr>
        <w:t>are</w:t>
      </w:r>
      <w:r w:rsidR="00F4352A">
        <w:rPr>
          <w:rFonts w:ascii="Arial" w:hAnsi="Arial" w:cs="Arial"/>
          <w:sz w:val="24"/>
          <w:szCs w:val="24"/>
        </w:rPr>
        <w:t xml:space="preserve"> highly influence</w:t>
      </w:r>
      <w:r w:rsidR="00C45719">
        <w:rPr>
          <w:rFonts w:ascii="Arial" w:hAnsi="Arial" w:cs="Arial"/>
          <w:sz w:val="24"/>
          <w:szCs w:val="24"/>
        </w:rPr>
        <w:t>d</w:t>
      </w:r>
      <w:r w:rsidR="00F4352A">
        <w:rPr>
          <w:rFonts w:ascii="Arial" w:hAnsi="Arial" w:cs="Arial"/>
          <w:sz w:val="24"/>
          <w:szCs w:val="24"/>
        </w:rPr>
        <w:t xml:space="preserve"> </w:t>
      </w:r>
      <w:r w:rsidR="009548A6">
        <w:rPr>
          <w:rFonts w:ascii="Arial" w:hAnsi="Arial" w:cs="Arial"/>
          <w:sz w:val="24"/>
          <w:szCs w:val="24"/>
        </w:rPr>
        <w:t xml:space="preserve">in terms of relevance </w:t>
      </w:r>
      <w:r w:rsidR="00F4352A">
        <w:rPr>
          <w:rFonts w:ascii="Arial" w:hAnsi="Arial" w:cs="Arial"/>
          <w:sz w:val="24"/>
          <w:szCs w:val="24"/>
        </w:rPr>
        <w:t>by the context of application, which consequently enriches its functionality. As a result, the Business</w:t>
      </w:r>
      <w:r w:rsidR="00933CCC">
        <w:rPr>
          <w:rFonts w:ascii="Arial" w:hAnsi="Arial" w:cs="Arial"/>
          <w:sz w:val="24"/>
          <w:szCs w:val="24"/>
        </w:rPr>
        <w:t xml:space="preserve"> Model can be used either as a </w:t>
      </w:r>
      <w:r w:rsidR="00933CCC" w:rsidRPr="00933CCC">
        <w:rPr>
          <w:rFonts w:ascii="Arial" w:hAnsi="Arial" w:cs="Arial"/>
          <w:i/>
          <w:sz w:val="24"/>
          <w:szCs w:val="24"/>
        </w:rPr>
        <w:t>role m</w:t>
      </w:r>
      <w:r w:rsidR="00F4352A" w:rsidRPr="00933CCC">
        <w:rPr>
          <w:rFonts w:ascii="Arial" w:hAnsi="Arial" w:cs="Arial"/>
          <w:i/>
          <w:sz w:val="24"/>
          <w:szCs w:val="24"/>
        </w:rPr>
        <w:t>od</w:t>
      </w:r>
      <w:r w:rsidR="00C45719" w:rsidRPr="00933CCC">
        <w:rPr>
          <w:rFonts w:ascii="Arial" w:hAnsi="Arial" w:cs="Arial"/>
          <w:i/>
          <w:sz w:val="24"/>
          <w:szCs w:val="24"/>
        </w:rPr>
        <w:t>el</w:t>
      </w:r>
      <w:r w:rsidR="00C45719">
        <w:rPr>
          <w:rFonts w:ascii="Arial" w:hAnsi="Arial" w:cs="Arial"/>
          <w:sz w:val="24"/>
          <w:szCs w:val="24"/>
        </w:rPr>
        <w:t xml:space="preserve"> (benchmarking) or a </w:t>
      </w:r>
      <w:r w:rsidR="00C45719" w:rsidRPr="00933CCC">
        <w:rPr>
          <w:rFonts w:ascii="Arial" w:hAnsi="Arial" w:cs="Arial"/>
          <w:i/>
          <w:sz w:val="24"/>
          <w:szCs w:val="24"/>
        </w:rPr>
        <w:t>recipe</w:t>
      </w:r>
      <w:r w:rsidR="00C45719">
        <w:rPr>
          <w:rFonts w:ascii="Arial" w:hAnsi="Arial" w:cs="Arial"/>
          <w:sz w:val="24"/>
          <w:szCs w:val="24"/>
        </w:rPr>
        <w:t xml:space="preserve"> (s</w:t>
      </w:r>
      <w:r w:rsidR="00F4352A">
        <w:rPr>
          <w:rFonts w:ascii="Arial" w:hAnsi="Arial" w:cs="Arial"/>
          <w:sz w:val="24"/>
          <w:szCs w:val="24"/>
        </w:rPr>
        <w:t>trateg</w:t>
      </w:r>
      <w:r w:rsidR="00C45719">
        <w:rPr>
          <w:rFonts w:ascii="Arial" w:hAnsi="Arial" w:cs="Arial"/>
          <w:sz w:val="24"/>
          <w:szCs w:val="24"/>
        </w:rPr>
        <w:t>y</w:t>
      </w:r>
      <w:r w:rsidR="00F4352A">
        <w:rPr>
          <w:rFonts w:ascii="Arial" w:hAnsi="Arial" w:cs="Arial"/>
          <w:sz w:val="24"/>
          <w:szCs w:val="24"/>
        </w:rPr>
        <w:t xml:space="preserve">). For that purpose, we assume that the Business Model is embedded within the economic (task) environment, and consequently affected by it.  </w:t>
      </w:r>
      <w:r w:rsidR="004A2C84">
        <w:rPr>
          <w:rFonts w:ascii="Arial" w:hAnsi="Arial" w:cs="Arial"/>
          <w:sz w:val="24"/>
          <w:szCs w:val="24"/>
        </w:rPr>
        <w:t>Through a typology of the environmental impact on the Business Model productivity, w</w:t>
      </w:r>
      <w:r w:rsidR="00A90AEE" w:rsidRPr="002500AC">
        <w:rPr>
          <w:rFonts w:ascii="Arial" w:hAnsi="Arial" w:cs="Arial"/>
          <w:sz w:val="24"/>
          <w:szCs w:val="24"/>
        </w:rPr>
        <w:t xml:space="preserve">e </w:t>
      </w:r>
      <w:r w:rsidR="00A709EA" w:rsidRPr="002500AC">
        <w:rPr>
          <w:rFonts w:ascii="Arial" w:hAnsi="Arial" w:cs="Arial"/>
          <w:sz w:val="24"/>
          <w:szCs w:val="24"/>
        </w:rPr>
        <w:t>introduce</w:t>
      </w:r>
      <w:r w:rsidR="00A90AEE" w:rsidRPr="002500AC">
        <w:rPr>
          <w:rFonts w:ascii="Arial" w:hAnsi="Arial" w:cs="Arial"/>
          <w:sz w:val="24"/>
          <w:szCs w:val="24"/>
        </w:rPr>
        <w:t xml:space="preserve"> a </w:t>
      </w:r>
      <w:r w:rsidR="00A709EA" w:rsidRPr="002500AC">
        <w:rPr>
          <w:rFonts w:ascii="Arial" w:hAnsi="Arial" w:cs="Arial"/>
          <w:sz w:val="24"/>
          <w:szCs w:val="24"/>
        </w:rPr>
        <w:t xml:space="preserve">conceptual </w:t>
      </w:r>
      <w:r w:rsidR="00A90AEE" w:rsidRPr="002500AC">
        <w:rPr>
          <w:rFonts w:ascii="Arial" w:hAnsi="Arial" w:cs="Arial"/>
          <w:sz w:val="24"/>
          <w:szCs w:val="24"/>
        </w:rPr>
        <w:t>framework that aims to c</w:t>
      </w:r>
      <w:r w:rsidR="00A709EA" w:rsidRPr="002500AC">
        <w:rPr>
          <w:rFonts w:ascii="Arial" w:hAnsi="Arial" w:cs="Arial"/>
          <w:sz w:val="24"/>
          <w:szCs w:val="24"/>
        </w:rPr>
        <w:t>apture the salient features of Business M</w:t>
      </w:r>
      <w:r w:rsidR="00A90AEE" w:rsidRPr="002500AC">
        <w:rPr>
          <w:rFonts w:ascii="Arial" w:hAnsi="Arial" w:cs="Arial"/>
          <w:sz w:val="24"/>
          <w:szCs w:val="24"/>
        </w:rPr>
        <w:t xml:space="preserve">odel </w:t>
      </w:r>
      <w:r w:rsidR="00A709EA" w:rsidRPr="002500AC">
        <w:rPr>
          <w:rFonts w:ascii="Arial" w:hAnsi="Arial" w:cs="Arial"/>
          <w:sz w:val="24"/>
          <w:szCs w:val="24"/>
        </w:rPr>
        <w:t xml:space="preserve">emergent resilience as reaction to two types impact: </w:t>
      </w:r>
      <w:r w:rsidR="00C45719">
        <w:rPr>
          <w:rFonts w:ascii="Arial" w:hAnsi="Arial" w:cs="Arial"/>
          <w:sz w:val="24"/>
          <w:szCs w:val="24"/>
        </w:rPr>
        <w:t xml:space="preserve">productivity constraining and disturbing. </w:t>
      </w:r>
    </w:p>
    <w:p w14:paraId="3132E7B9" w14:textId="77777777" w:rsidR="00FC1F4F" w:rsidRPr="002500AC" w:rsidRDefault="00FC1F4F" w:rsidP="002500AC">
      <w:pPr>
        <w:spacing w:line="360" w:lineRule="auto"/>
        <w:rPr>
          <w:rFonts w:ascii="Arial" w:hAnsi="Arial" w:cs="Arial"/>
          <w:i/>
          <w:sz w:val="24"/>
          <w:szCs w:val="24"/>
        </w:rPr>
      </w:pPr>
      <w:r w:rsidRPr="002500AC">
        <w:rPr>
          <w:rFonts w:ascii="Arial" w:hAnsi="Arial" w:cs="Arial"/>
          <w:i/>
          <w:sz w:val="24"/>
          <w:szCs w:val="24"/>
        </w:rPr>
        <w:t>Keywords</w:t>
      </w:r>
      <w:r w:rsidR="00BF52AB" w:rsidRPr="002500AC">
        <w:rPr>
          <w:rFonts w:ascii="Arial" w:hAnsi="Arial" w:cs="Arial"/>
          <w:i/>
          <w:sz w:val="24"/>
          <w:szCs w:val="24"/>
        </w:rPr>
        <w:t xml:space="preserve">: Business Model, Framework, Business Environment, </w:t>
      </w:r>
      <w:r w:rsidR="00A709EA" w:rsidRPr="002500AC">
        <w:rPr>
          <w:rFonts w:ascii="Arial" w:hAnsi="Arial" w:cs="Arial"/>
          <w:i/>
          <w:sz w:val="24"/>
          <w:szCs w:val="24"/>
        </w:rPr>
        <w:t>Resilience</w:t>
      </w:r>
    </w:p>
    <w:p w14:paraId="08F06087" w14:textId="77777777" w:rsidR="00FC1F4F" w:rsidRPr="002500AC" w:rsidRDefault="00FC1F4F" w:rsidP="002500AC">
      <w:pPr>
        <w:pStyle w:val="ListParagraph"/>
        <w:numPr>
          <w:ilvl w:val="0"/>
          <w:numId w:val="1"/>
        </w:numPr>
        <w:spacing w:line="360" w:lineRule="auto"/>
        <w:jc w:val="both"/>
        <w:rPr>
          <w:rFonts w:ascii="Arial" w:hAnsi="Arial" w:cs="Arial"/>
          <w:b/>
          <w:sz w:val="24"/>
          <w:szCs w:val="24"/>
        </w:rPr>
      </w:pPr>
      <w:r w:rsidRPr="002500AC">
        <w:rPr>
          <w:rFonts w:ascii="Arial" w:hAnsi="Arial" w:cs="Arial"/>
          <w:b/>
          <w:sz w:val="24"/>
          <w:szCs w:val="24"/>
        </w:rPr>
        <w:t>Introduction</w:t>
      </w:r>
    </w:p>
    <w:p w14:paraId="387EA137" w14:textId="2A8720B7" w:rsidR="002435B9" w:rsidRDefault="002435B9" w:rsidP="002500AC">
      <w:pPr>
        <w:spacing w:line="360" w:lineRule="auto"/>
        <w:jc w:val="both"/>
        <w:rPr>
          <w:rFonts w:ascii="Arial" w:hAnsi="Arial" w:cs="Arial"/>
          <w:sz w:val="24"/>
          <w:szCs w:val="24"/>
        </w:rPr>
      </w:pPr>
      <w:r>
        <w:rPr>
          <w:rFonts w:ascii="Arial" w:hAnsi="Arial" w:cs="Arial"/>
          <w:sz w:val="24"/>
          <w:szCs w:val="24"/>
        </w:rPr>
        <w:t>In September 2015, the Environmental Protection Agency (EPA) of the US, investigated</w:t>
      </w:r>
      <w:r w:rsidR="005C5533">
        <w:rPr>
          <w:rFonts w:ascii="Arial" w:hAnsi="Arial" w:cs="Arial"/>
          <w:sz w:val="24"/>
          <w:szCs w:val="24"/>
        </w:rPr>
        <w:t xml:space="preserve"> a number of Volkswagen</w:t>
      </w:r>
      <w:r>
        <w:rPr>
          <w:rFonts w:ascii="Arial" w:hAnsi="Arial" w:cs="Arial"/>
          <w:sz w:val="24"/>
          <w:szCs w:val="24"/>
        </w:rPr>
        <w:t xml:space="preserve"> (VW) vehicles that were sold in the national market. They found that the company had implemented a software </w:t>
      </w:r>
      <w:r w:rsidR="009548A6">
        <w:rPr>
          <w:rFonts w:ascii="Arial" w:hAnsi="Arial" w:cs="Arial"/>
          <w:sz w:val="24"/>
          <w:szCs w:val="24"/>
        </w:rPr>
        <w:t xml:space="preserve">programme </w:t>
      </w:r>
      <w:r>
        <w:rPr>
          <w:rFonts w:ascii="Arial" w:hAnsi="Arial" w:cs="Arial"/>
          <w:sz w:val="24"/>
          <w:szCs w:val="24"/>
        </w:rPr>
        <w:lastRenderedPageBreak/>
        <w:t xml:space="preserve">(defeat device) in </w:t>
      </w:r>
      <w:r w:rsidR="005C5533">
        <w:rPr>
          <w:rFonts w:ascii="Arial" w:hAnsi="Arial" w:cs="Arial"/>
          <w:sz w:val="24"/>
          <w:szCs w:val="24"/>
        </w:rPr>
        <w:t>482,000</w:t>
      </w:r>
      <w:r>
        <w:rPr>
          <w:rFonts w:ascii="Arial" w:hAnsi="Arial" w:cs="Arial"/>
          <w:sz w:val="24"/>
          <w:szCs w:val="24"/>
        </w:rPr>
        <w:t xml:space="preserve"> cars’ engine that affected the performance metrics and consequently </w:t>
      </w:r>
      <w:r w:rsidR="005C5533">
        <w:rPr>
          <w:rFonts w:ascii="Arial" w:hAnsi="Arial" w:cs="Arial"/>
          <w:sz w:val="24"/>
          <w:szCs w:val="24"/>
        </w:rPr>
        <w:t xml:space="preserve">carbon dioxide </w:t>
      </w:r>
      <w:r>
        <w:rPr>
          <w:rFonts w:ascii="Arial" w:hAnsi="Arial" w:cs="Arial"/>
          <w:sz w:val="24"/>
          <w:szCs w:val="24"/>
        </w:rPr>
        <w:t xml:space="preserve">emissions. </w:t>
      </w:r>
      <w:r w:rsidR="005C5533">
        <w:rPr>
          <w:rFonts w:ascii="Arial" w:hAnsi="Arial" w:cs="Arial"/>
          <w:sz w:val="24"/>
          <w:szCs w:val="24"/>
        </w:rPr>
        <w:t xml:space="preserve">VW’s CEO Michael Horn admitted, “… breaking the trust” of their customers, and launched an internal inquiry. The company reacted by recalling millions of cars around the world, resulting in £4.8bn in costs, </w:t>
      </w:r>
      <w:r w:rsidR="009548A6">
        <w:rPr>
          <w:rFonts w:ascii="Arial" w:hAnsi="Arial" w:cs="Arial"/>
          <w:sz w:val="24"/>
          <w:szCs w:val="24"/>
        </w:rPr>
        <w:t>excluding</w:t>
      </w:r>
      <w:r w:rsidR="005C5533">
        <w:rPr>
          <w:rFonts w:ascii="Arial" w:hAnsi="Arial" w:cs="Arial"/>
          <w:sz w:val="24"/>
          <w:szCs w:val="24"/>
        </w:rPr>
        <w:t xml:space="preserve"> </w:t>
      </w:r>
      <w:r w:rsidR="009548A6">
        <w:rPr>
          <w:rFonts w:ascii="Arial" w:hAnsi="Arial" w:cs="Arial"/>
          <w:sz w:val="24"/>
          <w:szCs w:val="24"/>
        </w:rPr>
        <w:t>corresponding</w:t>
      </w:r>
      <w:r w:rsidR="005C5533">
        <w:rPr>
          <w:rFonts w:ascii="Arial" w:hAnsi="Arial" w:cs="Arial"/>
          <w:sz w:val="24"/>
          <w:szCs w:val="24"/>
        </w:rPr>
        <w:t xml:space="preserve"> fines. </w:t>
      </w:r>
      <w:r w:rsidR="00FD4092">
        <w:rPr>
          <w:rFonts w:ascii="Arial" w:hAnsi="Arial" w:cs="Arial"/>
          <w:sz w:val="24"/>
          <w:szCs w:val="24"/>
        </w:rPr>
        <w:t xml:space="preserve">However, the entire car-manufacturing sector is affected by the scandal. </w:t>
      </w:r>
      <w:r w:rsidR="009548A6">
        <w:rPr>
          <w:rFonts w:ascii="Arial" w:hAnsi="Arial" w:cs="Arial"/>
          <w:sz w:val="24"/>
          <w:szCs w:val="24"/>
        </w:rPr>
        <w:t>Several g</w:t>
      </w:r>
      <w:r w:rsidR="00FD4092">
        <w:rPr>
          <w:rFonts w:ascii="Arial" w:hAnsi="Arial" w:cs="Arial"/>
          <w:sz w:val="24"/>
          <w:szCs w:val="24"/>
        </w:rPr>
        <w:t xml:space="preserve">overnments </w:t>
      </w:r>
      <w:r w:rsidR="009548A6">
        <w:rPr>
          <w:rFonts w:ascii="Arial" w:hAnsi="Arial" w:cs="Arial"/>
          <w:sz w:val="24"/>
          <w:szCs w:val="24"/>
        </w:rPr>
        <w:t xml:space="preserve">(German, UK, and US) </w:t>
      </w:r>
      <w:r w:rsidR="00FD4092">
        <w:rPr>
          <w:rFonts w:ascii="Arial" w:hAnsi="Arial" w:cs="Arial"/>
          <w:sz w:val="24"/>
          <w:szCs w:val="24"/>
        </w:rPr>
        <w:t xml:space="preserve">announced a series of investigations and various regulatory reforms </w:t>
      </w:r>
      <w:r w:rsidR="00F76CD9">
        <w:rPr>
          <w:rFonts w:ascii="Arial" w:hAnsi="Arial" w:cs="Arial"/>
          <w:sz w:val="24"/>
          <w:szCs w:val="24"/>
        </w:rPr>
        <w:t>for future implementation</w:t>
      </w:r>
      <w:r w:rsidR="00FD4092">
        <w:rPr>
          <w:rFonts w:ascii="Arial" w:hAnsi="Arial" w:cs="Arial"/>
          <w:sz w:val="24"/>
          <w:szCs w:val="24"/>
        </w:rPr>
        <w:t xml:space="preserve">. </w:t>
      </w:r>
      <w:r w:rsidR="00F76CD9">
        <w:rPr>
          <w:rFonts w:ascii="Arial" w:hAnsi="Arial" w:cs="Arial"/>
          <w:sz w:val="24"/>
          <w:szCs w:val="24"/>
        </w:rPr>
        <w:t>The impact to the global diesel-engine car manufacturing market was very negative</w:t>
      </w:r>
      <w:r w:rsidR="00FD4092">
        <w:rPr>
          <w:rFonts w:ascii="Arial" w:hAnsi="Arial" w:cs="Arial"/>
          <w:sz w:val="24"/>
          <w:szCs w:val="24"/>
        </w:rPr>
        <w:t xml:space="preserve">, because </w:t>
      </w:r>
      <w:r w:rsidR="00F76CD9">
        <w:rPr>
          <w:rFonts w:ascii="Arial" w:hAnsi="Arial" w:cs="Arial"/>
          <w:sz w:val="24"/>
          <w:szCs w:val="24"/>
        </w:rPr>
        <w:t xml:space="preserve">up to that point </w:t>
      </w:r>
      <w:r w:rsidR="00FD4092">
        <w:rPr>
          <w:rFonts w:ascii="Arial" w:hAnsi="Arial" w:cs="Arial"/>
          <w:sz w:val="24"/>
          <w:szCs w:val="24"/>
        </w:rPr>
        <w:t xml:space="preserve">car manufacturers, in collaboration with governments, </w:t>
      </w:r>
      <w:r w:rsidR="00F76CD9">
        <w:rPr>
          <w:rFonts w:ascii="Arial" w:hAnsi="Arial" w:cs="Arial"/>
          <w:sz w:val="24"/>
          <w:szCs w:val="24"/>
        </w:rPr>
        <w:t xml:space="preserve">invested on and </w:t>
      </w:r>
      <w:r w:rsidR="00EA5514">
        <w:rPr>
          <w:rFonts w:ascii="Arial" w:hAnsi="Arial" w:cs="Arial"/>
          <w:sz w:val="24"/>
          <w:szCs w:val="24"/>
        </w:rPr>
        <w:t>promoted diesel engines as the more environmental friendly alternative</w:t>
      </w:r>
      <w:r w:rsidR="00D735D0">
        <w:rPr>
          <w:rFonts w:ascii="Arial" w:hAnsi="Arial" w:cs="Arial"/>
          <w:sz w:val="24"/>
          <w:szCs w:val="24"/>
        </w:rPr>
        <w:t xml:space="preserve"> </w:t>
      </w:r>
      <w:r w:rsidR="00D735D0">
        <w:rPr>
          <w:rFonts w:ascii="Arial" w:hAnsi="Arial" w:cs="Arial"/>
          <w:sz w:val="24"/>
          <w:szCs w:val="24"/>
        </w:rPr>
        <w:fldChar w:fldCharType="begin" w:fldLock="1"/>
      </w:r>
      <w:r w:rsidR="005C228A">
        <w:rPr>
          <w:rFonts w:ascii="Arial" w:hAnsi="Arial" w:cs="Arial"/>
          <w:sz w:val="24"/>
          <w:szCs w:val="24"/>
        </w:rPr>
        <w:instrText>ADDIN CSL_CITATION { "citationItems" : [ { "id" : "ITEM-1", "itemData" : { "author" : [ { "dropping-particle" : "", "family" : "Russell", "given" : "Hotten", "non-dropping-particle" : "", "parse-names" : false, "suffix" : "" } ], "container-title" : "BBC", "id" : "ITEM-1", "issued" : { "date-parts" : [ [ "2015" ] ] }, "title" : "Volkswagen: The scandal explained", "type" : "webpage" }, "uris" : [ "http://www.mendeley.com/documents/?uuid=5450b28b-fec2-43ee-8cb8-3ed9c83a86be", "http://www.mendeley.com/documents/?uuid=c393a0d8-d442-4cb9-b5ea-b9fa21e2e9d0" ] } ], "mendeley" : { "formattedCitation" : "(Russell 2015)", "plainTextFormattedCitation" : "(Russell 2015)", "previouslyFormattedCitation" : "(Russell 2015)" }, "properties" : { "noteIndex" : 0 }, "schema" : "https://github.com/citation-style-language/schema/raw/master/csl-citation.json" }</w:instrText>
      </w:r>
      <w:r w:rsidR="00D735D0">
        <w:rPr>
          <w:rFonts w:ascii="Arial" w:hAnsi="Arial" w:cs="Arial"/>
          <w:sz w:val="24"/>
          <w:szCs w:val="24"/>
        </w:rPr>
        <w:fldChar w:fldCharType="separate"/>
      </w:r>
      <w:r w:rsidR="00D735D0" w:rsidRPr="00D735D0">
        <w:rPr>
          <w:rFonts w:ascii="Arial" w:hAnsi="Arial" w:cs="Arial"/>
          <w:noProof/>
          <w:sz w:val="24"/>
          <w:szCs w:val="24"/>
        </w:rPr>
        <w:t>(Russell 2015)</w:t>
      </w:r>
      <w:r w:rsidR="00D735D0">
        <w:rPr>
          <w:rFonts w:ascii="Arial" w:hAnsi="Arial" w:cs="Arial"/>
          <w:sz w:val="24"/>
          <w:szCs w:val="24"/>
        </w:rPr>
        <w:fldChar w:fldCharType="end"/>
      </w:r>
      <w:r w:rsidR="00EA5514">
        <w:rPr>
          <w:rFonts w:ascii="Arial" w:hAnsi="Arial" w:cs="Arial"/>
          <w:sz w:val="24"/>
          <w:szCs w:val="24"/>
        </w:rPr>
        <w:t xml:space="preserve">. </w:t>
      </w:r>
    </w:p>
    <w:p w14:paraId="553AC90A" w14:textId="39CA3FD6" w:rsidR="003A1A29" w:rsidRDefault="00F26675" w:rsidP="002500AC">
      <w:pPr>
        <w:spacing w:line="360" w:lineRule="auto"/>
        <w:jc w:val="both"/>
        <w:rPr>
          <w:rFonts w:ascii="Arial" w:hAnsi="Arial" w:cs="Arial"/>
          <w:sz w:val="24"/>
          <w:szCs w:val="24"/>
        </w:rPr>
      </w:pPr>
      <w:r>
        <w:rPr>
          <w:rFonts w:ascii="Arial" w:hAnsi="Arial" w:cs="Arial"/>
          <w:sz w:val="24"/>
          <w:szCs w:val="24"/>
        </w:rPr>
        <w:t xml:space="preserve">Negative environmental externalities challenge constantly a company’s performance, strategic position, and structure. </w:t>
      </w:r>
      <w:r w:rsidR="003A1A29">
        <w:rPr>
          <w:rFonts w:ascii="Arial" w:hAnsi="Arial" w:cs="Arial"/>
          <w:sz w:val="24"/>
          <w:szCs w:val="24"/>
        </w:rPr>
        <w:t xml:space="preserve">Companies react to these externalities </w:t>
      </w:r>
      <w:r w:rsidR="00170367">
        <w:rPr>
          <w:rFonts w:ascii="Arial" w:hAnsi="Arial" w:cs="Arial"/>
          <w:sz w:val="24"/>
          <w:szCs w:val="24"/>
        </w:rPr>
        <w:t xml:space="preserve">through innovation, and implementation of new capabilities and routines </w:t>
      </w:r>
      <w:r w:rsidR="00170367">
        <w:rPr>
          <w:rFonts w:ascii="Arial" w:hAnsi="Arial" w:cs="Arial"/>
          <w:sz w:val="24"/>
          <w:szCs w:val="24"/>
        </w:rPr>
        <w:fldChar w:fldCharType="begin" w:fldLock="1"/>
      </w:r>
      <w:r w:rsidR="00170367">
        <w:rPr>
          <w:rFonts w:ascii="Arial" w:hAnsi="Arial" w:cs="Arial"/>
          <w:sz w:val="24"/>
          <w:szCs w:val="24"/>
        </w:rPr>
        <w:instrText>ADDIN CSL_CITATION { "citationItems" : [ { "id" : "ITEM-1", "itemData" : { "author" : [ { "dropping-particle" : "", "family" : "Dosi", "given" : "G", "non-dropping-particle" : "", "parse-names" : false, "suffix" : "" } ], "editor" : [ { "dropping-particle" : "", "family" : "Elgar", "given" : "Edward", "non-dropping-particle" : "", "parse-names" : false, "suffix" : "" } ], "id" : "ITEM-1", "issued" : { "date-parts" : [ [ "2000" ] ] }, "publisher-place" : "Cheltenham", "title" : "Innovation, organization and economic dynamics: selected essays", "type" : "book" }, "uris" : [ "http://www.mendeley.com/documents/?uuid=cd6c6a29-657a-46c6-9c3a-eb348eef6880" ] } ], "mendeley" : { "formattedCitation" : "(Dosi 2000)", "plainTextFormattedCitation" : "(Dosi 2000)", "previouslyFormattedCitation" : "(Dosi 2000)" }, "properties" : { "noteIndex" : 0 }, "schema" : "https://github.com/citation-style-language/schema/raw/master/csl-citation.json" }</w:instrText>
      </w:r>
      <w:r w:rsidR="00170367">
        <w:rPr>
          <w:rFonts w:ascii="Arial" w:hAnsi="Arial" w:cs="Arial"/>
          <w:sz w:val="24"/>
          <w:szCs w:val="24"/>
        </w:rPr>
        <w:fldChar w:fldCharType="separate"/>
      </w:r>
      <w:r w:rsidR="00170367" w:rsidRPr="00170367">
        <w:rPr>
          <w:rFonts w:ascii="Arial" w:hAnsi="Arial" w:cs="Arial"/>
          <w:noProof/>
          <w:sz w:val="24"/>
          <w:szCs w:val="24"/>
        </w:rPr>
        <w:t>(Dosi 2000)</w:t>
      </w:r>
      <w:r w:rsidR="00170367">
        <w:rPr>
          <w:rFonts w:ascii="Arial" w:hAnsi="Arial" w:cs="Arial"/>
          <w:sz w:val="24"/>
          <w:szCs w:val="24"/>
        </w:rPr>
        <w:fldChar w:fldCharType="end"/>
      </w:r>
      <w:r w:rsidR="00170367">
        <w:rPr>
          <w:rFonts w:ascii="Arial" w:hAnsi="Arial" w:cs="Arial"/>
          <w:sz w:val="24"/>
          <w:szCs w:val="24"/>
        </w:rPr>
        <w:t xml:space="preserve">. Those actions have to be desirable, proper and appropriate within the societal system, to increase the organisational legitimacy, and consequently increase the access to resources </w:t>
      </w:r>
      <w:r w:rsidR="00170367">
        <w:rPr>
          <w:rFonts w:ascii="Arial" w:hAnsi="Arial" w:cs="Arial"/>
          <w:sz w:val="24"/>
          <w:szCs w:val="24"/>
        </w:rPr>
        <w:fldChar w:fldCharType="begin" w:fldLock="1"/>
      </w:r>
      <w:r w:rsidR="005C228A">
        <w:rPr>
          <w:rFonts w:ascii="Arial" w:hAnsi="Arial" w:cs="Arial"/>
          <w:sz w:val="24"/>
          <w:szCs w:val="24"/>
        </w:rPr>
        <w:instrText>ADDIN CSL_CITATION { "citationItems" : [ { "id" : "ITEM-1", "itemData" : { "DOI" : "10.5465/AMR.1995.9508080331", "ISBN" : "03637425", "ISSN" : "03637425", "PMID" : "9508080331", "abstract" : "This article synthesizes the large but diverse literature on organiza- tional legitimacy, highlighting similarities and disparities among the leading strategic and institutional approaches. The analysis identi- fies three primary forms of legitimacy: pragmatic, based on audience self-interest; moral, based on normative approval: and cognitive, based on comprehensibility and taken-for-grantedness. The article then examines strategies for gaining, maintaining, and repairing le- gitimacy of each type, suggesting both the promises and the pitfalls of such instrumental manipulations.", "author" : [ { "dropping-particle" : "", "family" : "Suchman", "given" : "Mark C", "non-dropping-particle" : "", "parse-names" : false, "suffix" : "" } ], "container-title" : "Academy of Management Review", "id" : "ITEM-1", "issue" : "3", "issued" : { "date-parts" : [ [ "1995" ] ] }, "page" : "571-610", "title" : "Managing Legitimacy: Strategic and Institutional Approaches", "type" : "article-journal", "volume" : "20" }, "uris" : [ "http://www.mendeley.com/documents/?uuid=d3ae4499-61b1-4c4e-bd9e-0f12ed235b2a", "http://www.mendeley.com/documents/?uuid=84a42e78-0624-4d9b-a96c-a23a494d584c" ] } ], "mendeley" : { "formattedCitation" : "(Suchman 1995)", "plainTextFormattedCitation" : "(Suchman 1995)", "previouslyFormattedCitation" : "(Suchman 1995)" }, "properties" : { "noteIndex" : 0 }, "schema" : "https://github.com/citation-style-language/schema/raw/master/csl-citation.json" }</w:instrText>
      </w:r>
      <w:r w:rsidR="00170367">
        <w:rPr>
          <w:rFonts w:ascii="Arial" w:hAnsi="Arial" w:cs="Arial"/>
          <w:sz w:val="24"/>
          <w:szCs w:val="24"/>
        </w:rPr>
        <w:fldChar w:fldCharType="separate"/>
      </w:r>
      <w:r w:rsidR="00170367" w:rsidRPr="00170367">
        <w:rPr>
          <w:rFonts w:ascii="Arial" w:hAnsi="Arial" w:cs="Arial"/>
          <w:noProof/>
          <w:sz w:val="24"/>
          <w:szCs w:val="24"/>
        </w:rPr>
        <w:t>(Suchman 1995)</w:t>
      </w:r>
      <w:r w:rsidR="00170367">
        <w:rPr>
          <w:rFonts w:ascii="Arial" w:hAnsi="Arial" w:cs="Arial"/>
          <w:sz w:val="24"/>
          <w:szCs w:val="24"/>
        </w:rPr>
        <w:fldChar w:fldCharType="end"/>
      </w:r>
      <w:r w:rsidR="00170367">
        <w:rPr>
          <w:rFonts w:ascii="Arial" w:hAnsi="Arial" w:cs="Arial"/>
          <w:sz w:val="24"/>
          <w:szCs w:val="24"/>
        </w:rPr>
        <w:t xml:space="preserve">. </w:t>
      </w:r>
      <w:r w:rsidR="00587F6F">
        <w:rPr>
          <w:rFonts w:ascii="Arial" w:hAnsi="Arial" w:cs="Arial"/>
          <w:sz w:val="24"/>
          <w:szCs w:val="24"/>
        </w:rPr>
        <w:t xml:space="preserve">The organisational aim is to become more </w:t>
      </w:r>
      <w:r w:rsidR="00587F6F" w:rsidRPr="00587F6F">
        <w:rPr>
          <w:rFonts w:ascii="Arial" w:hAnsi="Arial" w:cs="Arial"/>
          <w:i/>
          <w:sz w:val="24"/>
          <w:szCs w:val="24"/>
        </w:rPr>
        <w:t>resilient</w:t>
      </w:r>
      <w:r w:rsidR="00587F6F">
        <w:rPr>
          <w:rFonts w:ascii="Arial" w:hAnsi="Arial" w:cs="Arial"/>
          <w:sz w:val="24"/>
          <w:szCs w:val="24"/>
        </w:rPr>
        <w:t xml:space="preserve"> against the environmental factors</w:t>
      </w:r>
      <w:r w:rsidR="001F606C">
        <w:rPr>
          <w:rFonts w:ascii="Arial" w:hAnsi="Arial" w:cs="Arial"/>
          <w:sz w:val="24"/>
          <w:szCs w:val="24"/>
        </w:rPr>
        <w:t xml:space="preserve"> so as to be able to measure</w:t>
      </w:r>
      <w:r w:rsidR="00587F6F">
        <w:rPr>
          <w:rFonts w:ascii="Arial" w:hAnsi="Arial" w:cs="Arial"/>
          <w:sz w:val="24"/>
          <w:szCs w:val="24"/>
        </w:rPr>
        <w:t xml:space="preserve"> “…</w:t>
      </w:r>
      <w:r w:rsidR="00F65025">
        <w:rPr>
          <w:rFonts w:ascii="Arial" w:hAnsi="Arial" w:cs="Arial"/>
          <w:sz w:val="24"/>
          <w:szCs w:val="24"/>
        </w:rPr>
        <w:t xml:space="preserve"> the magnitude of</w:t>
      </w:r>
      <w:r w:rsidR="00587F6F">
        <w:rPr>
          <w:rFonts w:ascii="Arial" w:hAnsi="Arial" w:cs="Arial"/>
          <w:sz w:val="24"/>
          <w:szCs w:val="24"/>
        </w:rPr>
        <w:t xml:space="preserve"> disturbance that the system can tolerate and still persist” </w:t>
      </w:r>
      <w:r w:rsidR="00587F6F">
        <w:rPr>
          <w:rFonts w:ascii="Arial" w:hAnsi="Arial" w:cs="Arial"/>
          <w:sz w:val="24"/>
          <w:szCs w:val="24"/>
        </w:rPr>
        <w:fldChar w:fldCharType="begin" w:fldLock="1"/>
      </w:r>
      <w:r w:rsidR="00220BF4">
        <w:rPr>
          <w:rFonts w:ascii="Arial" w:hAnsi="Arial" w:cs="Arial"/>
          <w:sz w:val="24"/>
          <w:szCs w:val="24"/>
        </w:rPr>
        <w:instrText>ADDIN CSL_CITATION { "citationItems" : [ { "id" : "ITEM-1", "itemData" : { "DOI" : "10.1016/j.emj.2012.11.007", "ISBN" : "02632373", "ISSN" : "02632373", "abstract" : "This paper extends prior research in organizational resilience, which has failed to recognize that resilience can be a desirable or undesirable system characteristic depending on the system state. We introduce an organizational typology, the Resilience Architecture Framework (RAF), which forms a platform for the integration of divergent research streams - organizational rigidity, dynamic capabilities and organizational ambidexterity - into the study of organizational resilience. We conclude with framework implications and directions for future research. ?? 2012.", "author" : [ { "dropping-particle" : "", "family" : "Mamouni Limnios", "given" : "Elena Alexandra", "non-dropping-particle" : "", "parse-names" : false, "suffix" : "" }, { "dropping-particle" : "", "family" : "Mazzarol", "given" : "Tim", "non-dropping-particle" : "", "parse-names" : false, "suffix" : "" }, { "dropping-particle" : "", "family" : "Ghadouani", "given" : "Anas", "non-dropping-particle" : "", "parse-names" : false, "suffix" : "" }, { "dropping-particle" : "", "family" : "Schilizzi", "given" : "Steven G M", "non-dropping-particle" : "", "parse-names" : false, "suffix" : "" } ], "container-title" : "European Management Journal", "id" : "ITEM-1", "issue" : "1", "issued" : { "date-parts" : [ [ "2014" ] ] }, "page" : "104-116", "title" : "The resilience architecture framework: Four organizational archetypes", "type" : "article-journal", "volume" : "32" }, "uris" : [ "http://www.mendeley.com/documents/?uuid=12c8b341-4626-4ccf-8218-5b8872df7469" ] } ], "mendeley" : { "formattedCitation" : "(Mamouni Limnios et al. 2014)", "manualFormatting" : "(Mamouni Limnios et al. 2014: p. 104)", "plainTextFormattedCitation" : "(Mamouni Limnios et al. 2014)", "previouslyFormattedCitation" : "(Mamouni Limnios et al. 2014)" }, "properties" : { "noteIndex" : 0 }, "schema" : "https://github.com/citation-style-language/schema/raw/master/csl-citation.json" }</w:instrText>
      </w:r>
      <w:r w:rsidR="00587F6F">
        <w:rPr>
          <w:rFonts w:ascii="Arial" w:hAnsi="Arial" w:cs="Arial"/>
          <w:sz w:val="24"/>
          <w:szCs w:val="24"/>
        </w:rPr>
        <w:fldChar w:fldCharType="separate"/>
      </w:r>
      <w:r w:rsidR="00587F6F" w:rsidRPr="00587F6F">
        <w:rPr>
          <w:rFonts w:ascii="Arial" w:hAnsi="Arial" w:cs="Arial"/>
          <w:noProof/>
          <w:sz w:val="24"/>
          <w:szCs w:val="24"/>
        </w:rPr>
        <w:t>(Mamouni Limnios et al. 2014</w:t>
      </w:r>
      <w:r w:rsidR="00587F6F">
        <w:rPr>
          <w:rFonts w:ascii="Arial" w:hAnsi="Arial" w:cs="Arial"/>
          <w:noProof/>
          <w:sz w:val="24"/>
          <w:szCs w:val="24"/>
        </w:rPr>
        <w:t>: p. 104</w:t>
      </w:r>
      <w:r w:rsidR="00587F6F" w:rsidRPr="00587F6F">
        <w:rPr>
          <w:rFonts w:ascii="Arial" w:hAnsi="Arial" w:cs="Arial"/>
          <w:noProof/>
          <w:sz w:val="24"/>
          <w:szCs w:val="24"/>
        </w:rPr>
        <w:t>)</w:t>
      </w:r>
      <w:r w:rsidR="00587F6F">
        <w:rPr>
          <w:rFonts w:ascii="Arial" w:hAnsi="Arial" w:cs="Arial"/>
          <w:sz w:val="24"/>
          <w:szCs w:val="24"/>
        </w:rPr>
        <w:fldChar w:fldCharType="end"/>
      </w:r>
      <w:r w:rsidR="00587F6F">
        <w:rPr>
          <w:rFonts w:ascii="Arial" w:hAnsi="Arial" w:cs="Arial"/>
          <w:sz w:val="24"/>
          <w:szCs w:val="24"/>
        </w:rPr>
        <w:t xml:space="preserve">. </w:t>
      </w:r>
    </w:p>
    <w:p w14:paraId="42265AA5" w14:textId="52D16495" w:rsidR="002613BB" w:rsidRDefault="00F26675" w:rsidP="002500AC">
      <w:pPr>
        <w:spacing w:line="360" w:lineRule="auto"/>
        <w:jc w:val="both"/>
        <w:rPr>
          <w:rFonts w:ascii="Arial" w:hAnsi="Arial" w:cs="Arial"/>
          <w:sz w:val="24"/>
          <w:szCs w:val="24"/>
        </w:rPr>
      </w:pPr>
      <w:r>
        <w:rPr>
          <w:rFonts w:ascii="Arial" w:hAnsi="Arial" w:cs="Arial"/>
          <w:sz w:val="24"/>
          <w:szCs w:val="24"/>
        </w:rPr>
        <w:t xml:space="preserve">However, economic organisations’ reactions to those vary significantly in both magnitude and direction. For instance, </w:t>
      </w:r>
      <w:r w:rsidR="007366AD">
        <w:rPr>
          <w:rFonts w:ascii="Arial" w:hAnsi="Arial" w:cs="Arial"/>
          <w:sz w:val="24"/>
          <w:szCs w:val="24"/>
        </w:rPr>
        <w:t>large enterprise</w:t>
      </w:r>
      <w:r w:rsidR="00F65025">
        <w:rPr>
          <w:rFonts w:ascii="Arial" w:hAnsi="Arial" w:cs="Arial"/>
          <w:sz w:val="24"/>
          <w:szCs w:val="24"/>
        </w:rPr>
        <w:t>s</w:t>
      </w:r>
      <w:r w:rsidR="007366AD">
        <w:rPr>
          <w:rFonts w:ascii="Arial" w:hAnsi="Arial" w:cs="Arial"/>
          <w:sz w:val="24"/>
          <w:szCs w:val="24"/>
        </w:rPr>
        <w:t xml:space="preserve"> possess a significant array of resources, political power, </w:t>
      </w:r>
      <w:r w:rsidR="00F65025">
        <w:rPr>
          <w:rFonts w:ascii="Arial" w:hAnsi="Arial" w:cs="Arial"/>
          <w:sz w:val="24"/>
          <w:szCs w:val="24"/>
        </w:rPr>
        <w:t>and complementary</w:t>
      </w:r>
      <w:r w:rsidR="007366AD">
        <w:rPr>
          <w:rFonts w:ascii="Arial" w:hAnsi="Arial" w:cs="Arial"/>
          <w:sz w:val="24"/>
          <w:szCs w:val="24"/>
        </w:rPr>
        <w:t xml:space="preserve"> assets</w:t>
      </w:r>
      <w:r w:rsidR="00F65025">
        <w:rPr>
          <w:rFonts w:ascii="Arial" w:hAnsi="Arial" w:cs="Arial"/>
          <w:sz w:val="24"/>
          <w:szCs w:val="24"/>
        </w:rPr>
        <w:t>.</w:t>
      </w:r>
      <w:r w:rsidR="007366AD">
        <w:rPr>
          <w:rFonts w:ascii="Arial" w:hAnsi="Arial" w:cs="Arial"/>
          <w:sz w:val="24"/>
          <w:szCs w:val="24"/>
        </w:rPr>
        <w:t xml:space="preserve"> </w:t>
      </w:r>
      <w:r w:rsidR="00F65025">
        <w:rPr>
          <w:rFonts w:ascii="Arial" w:hAnsi="Arial" w:cs="Arial"/>
          <w:sz w:val="24"/>
          <w:szCs w:val="24"/>
        </w:rPr>
        <w:t>As a result, organisations do</w:t>
      </w:r>
      <w:r w:rsidR="007366AD">
        <w:rPr>
          <w:rFonts w:ascii="Arial" w:hAnsi="Arial" w:cs="Arial"/>
          <w:sz w:val="24"/>
          <w:szCs w:val="24"/>
        </w:rPr>
        <w:t xml:space="preserve"> not only react to environmental changes, but also to enact on their environment in a bi-directional relationship </w:t>
      </w:r>
      <w:r w:rsidR="007366AD">
        <w:rPr>
          <w:rFonts w:ascii="Arial" w:hAnsi="Arial" w:cs="Arial"/>
          <w:sz w:val="24"/>
          <w:szCs w:val="24"/>
        </w:rPr>
        <w:fldChar w:fldCharType="begin" w:fldLock="1"/>
      </w:r>
      <w:r w:rsidR="00256CCB">
        <w:rPr>
          <w:rFonts w:ascii="Arial" w:hAnsi="Arial" w:cs="Arial"/>
          <w:sz w:val="24"/>
          <w:szCs w:val="24"/>
        </w:rPr>
        <w:instrText>ADDIN CSL_CITATION { "citationItems" : [ { "id" : "ITEM-1", "itemData" : { "DOI" : "10.1016/j.respol.2013.10.006", "ISSN" : "00487333", "abstract" : "This inter-disciplinary theory-building paper is motivated by the debate on grand societal challenges and by calls in the innovation studies literature for frameworks that offer a better understanding of the co-evolution of industries and their economic, political, cultural, and social environments. In response to these debates, the paper develops a new triple embeddedness framework (TEF), which conceptualizes firms-in-industries as embedded in two external (economic and socio-political) environments and in an industry regime which mediates strategic actions towards the external environments. The TEF's theoretical logic draws on the adaptation-selection debate, which suggests that the co-evolution phenomenon can be approached from two angles. With regard to (population-level) selection theories, which highlight pressures on industries from external environments, the TEF accommodates insights from evolutionary economics, neo-institutional theory, and economic sociology. With regard to (firm-level) adaptation theories, the TEF accommodates insights from externally-oriented strategy schools (economic positioning strategy, innovation strategy, corporate political strategy, discursive strategy, issue management) and internally-oriented strategy approaches (linked to knowledge/capabilities and cognition/sensemaking). The combination of insights produces a multi-dimensional framework with bi-directional interactions between firms-in-industries and their environments. Implications for the grand challenge agenda are discussed in a separate section and illustrated with examples.", "author" : [ { "dropping-particle" : "", "family" : "Geels", "given" : "Frank W.", "non-dropping-particle" : "", "parse-names" : false, "suffix" : "" } ], "container-title" : "Research Policy", "id" : "ITEM-1", "issue" : "2", "issued" : { "date-parts" : [ [ "2014", "3" ] ] }, "page" : "261-277", "title" : "Reconceptualising the co-evolution of firms-in-industries and their environments: Developing an inter-disciplinary Triple Embeddedness Framework", "type" : "article-journal", "volume" : "43" }, "uris" : [ "http://www.mendeley.com/documents/?uuid=b6afbaef-3ece-4603-b795-9fa353a276ac" ] } ], "mendeley" : { "formattedCitation" : "(Geels 2014)", "plainTextFormattedCitation" : "(Geels 2014)", "previouslyFormattedCitation" : "(Geels 2014)" }, "properties" : { "noteIndex" : 0 }, "schema" : "https://github.com/citation-style-language/schema/raw/master/csl-citation.json" }</w:instrText>
      </w:r>
      <w:r w:rsidR="007366AD">
        <w:rPr>
          <w:rFonts w:ascii="Arial" w:hAnsi="Arial" w:cs="Arial"/>
          <w:sz w:val="24"/>
          <w:szCs w:val="24"/>
        </w:rPr>
        <w:fldChar w:fldCharType="separate"/>
      </w:r>
      <w:r w:rsidR="007366AD" w:rsidRPr="007366AD">
        <w:rPr>
          <w:rFonts w:ascii="Arial" w:hAnsi="Arial" w:cs="Arial"/>
          <w:noProof/>
          <w:sz w:val="24"/>
          <w:szCs w:val="24"/>
        </w:rPr>
        <w:t>(Geels 2014)</w:t>
      </w:r>
      <w:r w:rsidR="007366AD">
        <w:rPr>
          <w:rFonts w:ascii="Arial" w:hAnsi="Arial" w:cs="Arial"/>
          <w:sz w:val="24"/>
          <w:szCs w:val="24"/>
        </w:rPr>
        <w:fldChar w:fldCharType="end"/>
      </w:r>
      <w:r w:rsidR="007366AD">
        <w:rPr>
          <w:rFonts w:ascii="Arial" w:hAnsi="Arial" w:cs="Arial"/>
          <w:sz w:val="24"/>
          <w:szCs w:val="24"/>
        </w:rPr>
        <w:t>. However, organisational inertia, path dependencies</w:t>
      </w:r>
      <w:r w:rsidR="00256CCB">
        <w:rPr>
          <w:rFonts w:ascii="Arial" w:hAnsi="Arial" w:cs="Arial"/>
          <w:sz w:val="24"/>
          <w:szCs w:val="24"/>
        </w:rPr>
        <w:t xml:space="preserve"> </w:t>
      </w:r>
      <w:r w:rsidR="00256CCB">
        <w:rPr>
          <w:rFonts w:ascii="Arial" w:hAnsi="Arial" w:cs="Arial"/>
          <w:sz w:val="24"/>
          <w:szCs w:val="24"/>
        </w:rPr>
        <w:fldChar w:fldCharType="begin" w:fldLock="1"/>
      </w:r>
      <w:r w:rsidR="00A53843">
        <w:rPr>
          <w:rFonts w:ascii="Arial" w:hAnsi="Arial" w:cs="Arial"/>
          <w:sz w:val="24"/>
          <w:szCs w:val="24"/>
        </w:rPr>
        <w:instrText>ADDIN CSL_CITATION { "citationItems" : [ { "id" : "ITEM-1", "itemData" : { "author" : [ { "dropping-particle" : "", "family" : "Sydow", "given" : "J\u00f6rg", "non-dropping-particle" : "", "parse-names" : false, "suffix" : "" }, { "dropping-particle" : "", "family" : "Schrey\u00f6gg", "given" : "Georg", "non-dropping-particle" : "", "parse-names" : false, "suffix" : "" }, { "dropping-particle" : "", "family" : "Koch", "given" : "Jochen", "non-dropping-particle" : "", "parse-names" : false, "suffix" : "" } ], "container-title" : "Academy of Management Review", "id" : "ITEM-1", "issue" : "4", "issued" : { "date-parts" : [ [ "2009" ] ] }, "page" : "689-709", "publisher" : "Academy of Management", "title" : "Organizational path dependence: Opening the black box", "type" : "article-journal", "volume" : "34" }, "uris" : [ "http://www.mendeley.com/documents/?uuid=151faeb2-daef-4fd0-bdad-dba60c5b2dc3" ] } ], "mendeley" : { "formattedCitation" : "(Sydow et al. 2009)", "plainTextFormattedCitation" : "(Sydow et al. 2009)", "previouslyFormattedCitation" : "(Sydow et al. 2009)" }, "properties" : { "noteIndex" : 0 }, "schema" : "https://github.com/citation-style-language/schema/raw/master/csl-citation.json" }</w:instrText>
      </w:r>
      <w:r w:rsidR="00256CCB">
        <w:rPr>
          <w:rFonts w:ascii="Arial" w:hAnsi="Arial" w:cs="Arial"/>
          <w:sz w:val="24"/>
          <w:szCs w:val="24"/>
        </w:rPr>
        <w:fldChar w:fldCharType="separate"/>
      </w:r>
      <w:r w:rsidR="00256CCB" w:rsidRPr="00256CCB">
        <w:rPr>
          <w:rFonts w:ascii="Arial" w:hAnsi="Arial" w:cs="Arial"/>
          <w:noProof/>
          <w:sz w:val="24"/>
          <w:szCs w:val="24"/>
        </w:rPr>
        <w:t>(Sydow et al. 2009)</w:t>
      </w:r>
      <w:r w:rsidR="00256CCB">
        <w:rPr>
          <w:rFonts w:ascii="Arial" w:hAnsi="Arial" w:cs="Arial"/>
          <w:sz w:val="24"/>
          <w:szCs w:val="24"/>
        </w:rPr>
        <w:fldChar w:fldCharType="end"/>
      </w:r>
      <w:r w:rsidR="007366AD">
        <w:rPr>
          <w:rFonts w:ascii="Arial" w:hAnsi="Arial" w:cs="Arial"/>
          <w:sz w:val="24"/>
          <w:szCs w:val="24"/>
        </w:rPr>
        <w:t xml:space="preserve">, and lock-in effects </w:t>
      </w:r>
      <w:r w:rsidR="00256CCB">
        <w:rPr>
          <w:rFonts w:ascii="Arial" w:hAnsi="Arial" w:cs="Arial"/>
          <w:sz w:val="24"/>
          <w:szCs w:val="24"/>
        </w:rPr>
        <w:fldChar w:fldCharType="begin" w:fldLock="1"/>
      </w:r>
      <w:r w:rsidR="005A3AE4">
        <w:rPr>
          <w:rFonts w:ascii="Arial" w:hAnsi="Arial" w:cs="Arial"/>
          <w:sz w:val="24"/>
          <w:szCs w:val="24"/>
        </w:rPr>
        <w:instrText>ADDIN CSL_CITATION { "citationItems" : [ { "id" : "ITEM-1", "itemData" : { "author" : [ { "dropping-particle" : "", "family" : "Arthur", "given" : "WB", "non-dropping-particle" : "", "parse-names" : false, "suffix" : "" } ], "container-title" : "The economic journal", "id" : "ITEM-1", "issue" : "394", "issued" : { "date-parts" : [ [ "1989" ] ] }, "page" : "116-131", "title" : "Competing technologies, increasing returns, and lock-in by historical events", "type" : "article-journal", "volume" : "99" }, "uris" : [ "http://www.mendeley.com/documents/?uuid=74d569c9-ef63-3f39-a9bc-ad16650faa34", "http://www.mendeley.com/documents/?uuid=412cac56-f9b2-4882-92ec-3168ff1b89a9" ] } ], "mendeley" : { "formattedCitation" : "(Arthur 1989)", "plainTextFormattedCitation" : "(Arthur 1989)", "previouslyFormattedCitation" : "(Arthur 1989)" }, "properties" : { "noteIndex" : 0 }, "schema" : "https://github.com/citation-style-language/schema/raw/master/csl-citation.json" }</w:instrText>
      </w:r>
      <w:r w:rsidR="00256CCB">
        <w:rPr>
          <w:rFonts w:ascii="Arial" w:hAnsi="Arial" w:cs="Arial"/>
          <w:sz w:val="24"/>
          <w:szCs w:val="24"/>
        </w:rPr>
        <w:fldChar w:fldCharType="separate"/>
      </w:r>
      <w:r w:rsidR="00256CCB" w:rsidRPr="00256CCB">
        <w:rPr>
          <w:rFonts w:ascii="Arial" w:hAnsi="Arial" w:cs="Arial"/>
          <w:noProof/>
          <w:sz w:val="24"/>
          <w:szCs w:val="24"/>
        </w:rPr>
        <w:t>(Arthur 1989)</w:t>
      </w:r>
      <w:r w:rsidR="00256CCB">
        <w:rPr>
          <w:rFonts w:ascii="Arial" w:hAnsi="Arial" w:cs="Arial"/>
          <w:sz w:val="24"/>
          <w:szCs w:val="24"/>
        </w:rPr>
        <w:fldChar w:fldCharType="end"/>
      </w:r>
      <w:r w:rsidR="00D62B22">
        <w:rPr>
          <w:rFonts w:ascii="Arial" w:hAnsi="Arial" w:cs="Arial"/>
          <w:sz w:val="24"/>
          <w:szCs w:val="24"/>
        </w:rPr>
        <w:t xml:space="preserve"> </w:t>
      </w:r>
      <w:r w:rsidR="007366AD">
        <w:rPr>
          <w:rFonts w:ascii="Arial" w:hAnsi="Arial" w:cs="Arial"/>
          <w:sz w:val="24"/>
          <w:szCs w:val="24"/>
        </w:rPr>
        <w:t xml:space="preserve">prevent companies from </w:t>
      </w:r>
      <w:r w:rsidR="003A1A29">
        <w:rPr>
          <w:rFonts w:ascii="Arial" w:hAnsi="Arial" w:cs="Arial"/>
          <w:sz w:val="24"/>
          <w:szCs w:val="24"/>
        </w:rPr>
        <w:t xml:space="preserve">implementing </w:t>
      </w:r>
      <w:r w:rsidR="007366AD">
        <w:rPr>
          <w:rFonts w:ascii="Arial" w:hAnsi="Arial" w:cs="Arial"/>
          <w:sz w:val="24"/>
          <w:szCs w:val="24"/>
        </w:rPr>
        <w:t>timely and relevant reac</w:t>
      </w:r>
      <w:r w:rsidR="00256CCB">
        <w:rPr>
          <w:rFonts w:ascii="Arial" w:hAnsi="Arial" w:cs="Arial"/>
          <w:sz w:val="24"/>
          <w:szCs w:val="24"/>
        </w:rPr>
        <w:t>tions to env</w:t>
      </w:r>
      <w:r w:rsidR="00A53843">
        <w:rPr>
          <w:rFonts w:ascii="Arial" w:hAnsi="Arial" w:cs="Arial"/>
          <w:sz w:val="24"/>
          <w:szCs w:val="24"/>
        </w:rPr>
        <w:t xml:space="preserve">ironmental </w:t>
      </w:r>
      <w:r w:rsidR="002613BB">
        <w:rPr>
          <w:rFonts w:ascii="Arial" w:hAnsi="Arial" w:cs="Arial"/>
          <w:sz w:val="24"/>
          <w:szCs w:val="24"/>
        </w:rPr>
        <w:t>shifts</w:t>
      </w:r>
      <w:r w:rsidR="003A1A29">
        <w:rPr>
          <w:rFonts w:ascii="Arial" w:hAnsi="Arial" w:cs="Arial"/>
          <w:sz w:val="24"/>
          <w:szCs w:val="24"/>
        </w:rPr>
        <w:t>,</w:t>
      </w:r>
      <w:r w:rsidR="00A53843">
        <w:rPr>
          <w:rFonts w:ascii="Arial" w:hAnsi="Arial" w:cs="Arial"/>
          <w:sz w:val="24"/>
          <w:szCs w:val="24"/>
        </w:rPr>
        <w:t xml:space="preserve"> rendering the companies reluctant to change. The inertia become even stronger when the organisation’s core competencies are questioned </w:t>
      </w:r>
      <w:r w:rsidR="00A53843">
        <w:rPr>
          <w:rFonts w:ascii="Arial" w:hAnsi="Arial" w:cs="Arial"/>
          <w:sz w:val="24"/>
          <w:szCs w:val="24"/>
        </w:rPr>
        <w:fldChar w:fldCharType="begin" w:fldLock="1"/>
      </w:r>
      <w:r w:rsidR="005C228A">
        <w:rPr>
          <w:rFonts w:ascii="Arial" w:hAnsi="Arial" w:cs="Arial"/>
          <w:sz w:val="24"/>
          <w:szCs w:val="24"/>
        </w:rPr>
        <w:instrText>ADDIN CSL_CITATION { "citationItems" : [ { "id" : "ITEM-1", "itemData" : { "DOI" : "10.1111/1467-8551.00086", "ISBN" : "1467-8551", "ISSN" : "10453172", "abstract" : "Examines the development of organizational processes and structures, emphasizing the development of the concept `core competencies', from an organizational perspective.  Features of resource-based theories; Argument that core competencies enhance the components of strategic management; Features of the resource-based approach to strategic management; Relationship between core competencies and organizational theory.", "author" : [ { "dropping-particle" : "", "family" : "Scarbrough", "given" : "Harry", "non-dropping-particle" : "", "parse-names" : false, "suffix" : "" } ], "container-title" : "British Journal of Management", "id" : "ITEM-1", "issue" : "3", "issued" : { "date-parts" : [ [ "1998" ] ] }, "page" : "219-232", "title" : "Path(ological) Dependency?  Core Competencies from an Organizational Perspective.", "type" : "article-journal", "volume" : "9" }, "uris" : [ "http://www.mendeley.com/documents/?uuid=85c056de-9816-4afe-b259-f0af71d31c26", "http://www.mendeley.com/documents/?uuid=c9d0faca-3db9-40c7-a151-f99558d8b40c" ] } ], "mendeley" : { "formattedCitation" : "(Scarbrough 1998)", "plainTextFormattedCitation" : "(Scarbrough 1998)", "previouslyFormattedCitation" : "(Scarbrough 1998)" }, "properties" : { "noteIndex" : 0 }, "schema" : "https://github.com/citation-style-language/schema/raw/master/csl-citation.json" }</w:instrText>
      </w:r>
      <w:r w:rsidR="00A53843">
        <w:rPr>
          <w:rFonts w:ascii="Arial" w:hAnsi="Arial" w:cs="Arial"/>
          <w:sz w:val="24"/>
          <w:szCs w:val="24"/>
        </w:rPr>
        <w:fldChar w:fldCharType="separate"/>
      </w:r>
      <w:r w:rsidR="00A53843" w:rsidRPr="00A53843">
        <w:rPr>
          <w:rFonts w:ascii="Arial" w:hAnsi="Arial" w:cs="Arial"/>
          <w:noProof/>
          <w:sz w:val="24"/>
          <w:szCs w:val="24"/>
        </w:rPr>
        <w:t>(Scarbrough 1998)</w:t>
      </w:r>
      <w:r w:rsidR="00A53843">
        <w:rPr>
          <w:rFonts w:ascii="Arial" w:hAnsi="Arial" w:cs="Arial"/>
          <w:sz w:val="24"/>
          <w:szCs w:val="24"/>
        </w:rPr>
        <w:fldChar w:fldCharType="end"/>
      </w:r>
      <w:r w:rsidR="00A53843">
        <w:rPr>
          <w:rFonts w:ascii="Arial" w:hAnsi="Arial" w:cs="Arial"/>
          <w:sz w:val="24"/>
          <w:szCs w:val="24"/>
        </w:rPr>
        <w:t xml:space="preserve">. </w:t>
      </w:r>
    </w:p>
    <w:p w14:paraId="5A7BA3C9" w14:textId="1D19F574" w:rsidR="00F65025" w:rsidRDefault="002613BB" w:rsidP="002500AC">
      <w:pPr>
        <w:spacing w:line="360" w:lineRule="auto"/>
        <w:jc w:val="both"/>
        <w:rPr>
          <w:rFonts w:ascii="Arial" w:hAnsi="Arial" w:cs="Arial"/>
          <w:sz w:val="24"/>
          <w:szCs w:val="24"/>
        </w:rPr>
      </w:pPr>
      <w:r>
        <w:rPr>
          <w:rFonts w:ascii="Arial" w:hAnsi="Arial" w:cs="Arial"/>
          <w:sz w:val="24"/>
          <w:szCs w:val="24"/>
        </w:rPr>
        <w:t xml:space="preserve">Consequently, economic organisations co-evolve with the environment. Co-evolution is described as the systematic “… interaction between the forms of economic organization, social and political institutions, and technical change” </w:t>
      </w:r>
      <w:r>
        <w:rPr>
          <w:rFonts w:ascii="Arial" w:hAnsi="Arial" w:cs="Arial"/>
          <w:sz w:val="24"/>
          <w:szCs w:val="24"/>
        </w:rPr>
        <w:fldChar w:fldCharType="begin" w:fldLock="1"/>
      </w:r>
      <w:r w:rsidR="0066132F">
        <w:rPr>
          <w:rFonts w:ascii="Arial" w:hAnsi="Arial" w:cs="Arial"/>
          <w:sz w:val="24"/>
          <w:szCs w:val="24"/>
        </w:rPr>
        <w:instrText>ADDIN CSL_CITATION { "citationItems" : [ { "id" : "ITEM-1", "itemData" : { "author" : [ { "dropping-particle" : "", "family" : "Dosi", "given" : "G", "non-dropping-particle" : "", "parse-names" : false, "suffix" : "" }, { "dropping-particle" : "", "family" : "Marengo", "given" : "L", "non-dropping-particle" : "", "parse-names" : false, "suffix" : "" } ], "container-title" : "Organization Science", "id" : "ITEM-1", "issue" : "3", "issued" : { "date-parts" : [ [ "2007" ] ] }, "page" : "491-502", "title" : "Perspective-on the evolutionary and behavioral theories of organizations: A tentative roadmap", "type" : "article-journal", "volume" : "18" }, "uris" : [ "http://www.mendeley.com/documents/?uuid=ec080ee3-1c8f-4b96-94d6-4aa6c3715ab9" ] } ], "mendeley" : { "formattedCitation" : "(Dosi &amp; Marengo 2007)", "manualFormatting" : "(Dosi &amp; Marengo 2007: p 491)", "plainTextFormattedCitation" : "(Dosi &amp; Marengo 2007)", "previouslyFormattedCitation" : "(Dosi &amp; Marengo 2007)" }, "properties" : { "noteIndex" : 0 }, "schema" : "https://github.com/citation-style-language/schema/raw/master/csl-citation.json" }</w:instrText>
      </w:r>
      <w:r>
        <w:rPr>
          <w:rFonts w:ascii="Arial" w:hAnsi="Arial" w:cs="Arial"/>
          <w:sz w:val="24"/>
          <w:szCs w:val="24"/>
        </w:rPr>
        <w:fldChar w:fldCharType="separate"/>
      </w:r>
      <w:r w:rsidRPr="002613BB">
        <w:rPr>
          <w:rFonts w:ascii="Arial" w:hAnsi="Arial" w:cs="Arial"/>
          <w:noProof/>
          <w:sz w:val="24"/>
          <w:szCs w:val="24"/>
        </w:rPr>
        <w:t xml:space="preserve">(Dosi &amp; Marengo </w:t>
      </w:r>
      <w:r w:rsidRPr="002613BB">
        <w:rPr>
          <w:rFonts w:ascii="Arial" w:hAnsi="Arial" w:cs="Arial"/>
          <w:noProof/>
          <w:sz w:val="24"/>
          <w:szCs w:val="24"/>
        </w:rPr>
        <w:lastRenderedPageBreak/>
        <w:t>2007</w:t>
      </w:r>
      <w:r>
        <w:rPr>
          <w:rFonts w:ascii="Arial" w:hAnsi="Arial" w:cs="Arial"/>
          <w:noProof/>
          <w:sz w:val="24"/>
          <w:szCs w:val="24"/>
        </w:rPr>
        <w:t>: p 491</w:t>
      </w:r>
      <w:r w:rsidRPr="002613BB">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However, the organisation’s exact response mechanism is debatable in academic literature. On one hand, there are environmental factors that push towards homogeneity and isomorphism within sectors and industries. On the other hand, firm-specific strategies lead towards diversity of forms and structures</w:t>
      </w:r>
      <w:r w:rsidR="0066132F">
        <w:rPr>
          <w:rFonts w:ascii="Arial" w:hAnsi="Arial" w:cs="Arial"/>
          <w:sz w:val="24"/>
          <w:szCs w:val="24"/>
        </w:rPr>
        <w:t xml:space="preserve"> </w:t>
      </w:r>
      <w:r w:rsidR="0066132F">
        <w:rPr>
          <w:rFonts w:ascii="Arial" w:hAnsi="Arial" w:cs="Arial"/>
          <w:sz w:val="24"/>
          <w:szCs w:val="24"/>
        </w:rPr>
        <w:fldChar w:fldCharType="begin" w:fldLock="1"/>
      </w:r>
      <w:r w:rsidR="00CC0D35">
        <w:rPr>
          <w:rFonts w:ascii="Arial" w:hAnsi="Arial" w:cs="Arial"/>
          <w:sz w:val="24"/>
          <w:szCs w:val="24"/>
        </w:rPr>
        <w:instrText>ADDIN CSL_CITATION { "citationItems" : [ { "id" : "ITEM-1", "itemData" : { "DOI" : "10.2307/2392620", "author" : [ { "dropping-particle" : "", "family" : "Astley", "given" : "W G", "non-dropping-particle" : "", "parse-names" : false, "suffix" : "" }, { "dropping-particle" : "", "family" : "Van", "given" : "A", "non-dropping-particle" : "Van de", "parse-names" : false, "suffix" : "" } ], "container-title" : "Administrative Science Quarterly", "id" : "ITEM-1", "issue" : "2", "issued" : { "date-parts" : [ [ "1983" ] ] }, "page" : "245-273", "title" : "Central Perspectives and Debates in Organization Theory", "type" : "article-journal", "volume" : "28" }, "uris" : [ "http://www.mendeley.com/documents/?uuid=848c7ea8-71de-4b6e-9b48-2556b96618cd" ] } ], "mendeley" : { "formattedCitation" : "(Astley &amp; Van de Van 1983)", "plainTextFormattedCitation" : "(Astley &amp; Van de Van 1983)", "previouslyFormattedCitation" : "(Astley &amp; Van de Van 1983)" }, "properties" : { "noteIndex" : 0 }, "schema" : "https://github.com/citation-style-language/schema/raw/master/csl-citation.json" }</w:instrText>
      </w:r>
      <w:r w:rsidR="0066132F">
        <w:rPr>
          <w:rFonts w:ascii="Arial" w:hAnsi="Arial" w:cs="Arial"/>
          <w:sz w:val="24"/>
          <w:szCs w:val="24"/>
        </w:rPr>
        <w:fldChar w:fldCharType="separate"/>
      </w:r>
      <w:r w:rsidR="00CC0D35" w:rsidRPr="00CC0D35">
        <w:rPr>
          <w:rFonts w:ascii="Arial" w:hAnsi="Arial" w:cs="Arial"/>
          <w:noProof/>
          <w:sz w:val="24"/>
          <w:szCs w:val="24"/>
        </w:rPr>
        <w:t>(Astley &amp; Van de Van 1983)</w:t>
      </w:r>
      <w:r w:rsidR="0066132F">
        <w:rPr>
          <w:rFonts w:ascii="Arial" w:hAnsi="Arial" w:cs="Arial"/>
          <w:sz w:val="24"/>
          <w:szCs w:val="24"/>
        </w:rPr>
        <w:fldChar w:fldCharType="end"/>
      </w:r>
      <w:r>
        <w:rPr>
          <w:rFonts w:ascii="Arial" w:hAnsi="Arial" w:cs="Arial"/>
          <w:sz w:val="24"/>
          <w:szCs w:val="24"/>
        </w:rPr>
        <w:t xml:space="preserve">. </w:t>
      </w:r>
      <w:r w:rsidR="0066132F">
        <w:rPr>
          <w:rFonts w:ascii="Arial" w:hAnsi="Arial" w:cs="Arial"/>
          <w:sz w:val="24"/>
          <w:szCs w:val="24"/>
        </w:rPr>
        <w:fldChar w:fldCharType="begin" w:fldLock="1"/>
      </w:r>
      <w:r w:rsidR="0066132F">
        <w:rPr>
          <w:rFonts w:ascii="Arial" w:hAnsi="Arial" w:cs="Arial"/>
          <w:sz w:val="24"/>
          <w:szCs w:val="24"/>
        </w:rPr>
        <w:instrText>ADDIN CSL_CITATION { "citationItems" : [ { "id" : "ITEM-1", "itemData" : { "author" : [ { "dropping-particle" : "", "family" : "Lewin", "given" : "A", "non-dropping-particle" : "", "parse-names" : false, "suffix" : "" }, { "dropping-particle" : "", "family" : "Volberda", "given" : "H", "non-dropping-particle" : "", "parse-names" : false, "suffix" : "" } ], "container-title" : "Journal of management studies", "id" : "ITEM-1", "issue" : "8", "issued" : { "date-parts" : [ [ "2003" ] ] }, "page" : "2109-2110", "title" : "Beyond adaptation-selection research: organizing self-renewal in co-evolving environments", "type" : "article-journal", "volume" : "40" }, "uris" : [ "http://www.mendeley.com/documents/?uuid=da870c71-b508-4ce7-b80c-d490b9577b9c" ] } ], "mendeley" : { "formattedCitation" : "(Lewin &amp; Volberda 2003)", "manualFormatting" : "Lewin &amp; Volberda (2003)", "plainTextFormattedCitation" : "(Lewin &amp; Volberda 2003)", "previouslyFormattedCitation" : "(Lewin &amp; Volberda 2003)" }, "properties" : { "noteIndex" : 0 }, "schema" : "https://github.com/citation-style-language/schema/raw/master/csl-citation.json" }</w:instrText>
      </w:r>
      <w:r w:rsidR="0066132F">
        <w:rPr>
          <w:rFonts w:ascii="Arial" w:hAnsi="Arial" w:cs="Arial"/>
          <w:sz w:val="24"/>
          <w:szCs w:val="24"/>
        </w:rPr>
        <w:fldChar w:fldCharType="separate"/>
      </w:r>
      <w:r w:rsidR="0066132F" w:rsidRPr="0066132F">
        <w:rPr>
          <w:rFonts w:ascii="Arial" w:hAnsi="Arial" w:cs="Arial"/>
          <w:noProof/>
          <w:sz w:val="24"/>
          <w:szCs w:val="24"/>
        </w:rPr>
        <w:t xml:space="preserve">Lewin &amp; Volberda </w:t>
      </w:r>
      <w:r w:rsidR="0066132F">
        <w:rPr>
          <w:rFonts w:ascii="Arial" w:hAnsi="Arial" w:cs="Arial"/>
          <w:noProof/>
          <w:sz w:val="24"/>
          <w:szCs w:val="24"/>
        </w:rPr>
        <w:t>(</w:t>
      </w:r>
      <w:r w:rsidR="0066132F" w:rsidRPr="0066132F">
        <w:rPr>
          <w:rFonts w:ascii="Arial" w:hAnsi="Arial" w:cs="Arial"/>
          <w:noProof/>
          <w:sz w:val="24"/>
          <w:szCs w:val="24"/>
        </w:rPr>
        <w:t>2003</w:t>
      </w:r>
      <w:r w:rsidR="0066132F">
        <w:rPr>
          <w:rFonts w:ascii="Arial" w:hAnsi="Arial" w:cs="Arial"/>
          <w:noProof/>
          <w:sz w:val="24"/>
          <w:szCs w:val="24"/>
        </w:rPr>
        <w:t>)</w:t>
      </w:r>
      <w:r w:rsidR="0066132F">
        <w:rPr>
          <w:rFonts w:ascii="Arial" w:hAnsi="Arial" w:cs="Arial"/>
          <w:sz w:val="24"/>
          <w:szCs w:val="24"/>
        </w:rPr>
        <w:fldChar w:fldCharType="end"/>
      </w:r>
      <w:r w:rsidR="0066132F">
        <w:rPr>
          <w:rFonts w:ascii="Arial" w:hAnsi="Arial" w:cs="Arial"/>
          <w:sz w:val="24"/>
          <w:szCs w:val="24"/>
        </w:rPr>
        <w:t xml:space="preserve"> argue that the dichotomy between these two approaches is superficial. Adaptation (passive change) </w:t>
      </w:r>
      <w:r w:rsidR="007406D1">
        <w:rPr>
          <w:rFonts w:ascii="Arial" w:hAnsi="Arial" w:cs="Arial"/>
          <w:sz w:val="24"/>
          <w:szCs w:val="24"/>
        </w:rPr>
        <w:t>adopts</w:t>
      </w:r>
      <w:r w:rsidR="0066132F">
        <w:rPr>
          <w:rFonts w:ascii="Arial" w:hAnsi="Arial" w:cs="Arial"/>
          <w:sz w:val="24"/>
          <w:szCs w:val="24"/>
        </w:rPr>
        <w:t xml:space="preserve"> a top-down approach on organisational populations</w:t>
      </w:r>
      <w:r w:rsidR="003A1A29">
        <w:rPr>
          <w:rFonts w:ascii="Arial" w:hAnsi="Arial" w:cs="Arial"/>
          <w:sz w:val="24"/>
          <w:szCs w:val="24"/>
        </w:rPr>
        <w:t>,</w:t>
      </w:r>
      <w:r w:rsidR="007406D1">
        <w:rPr>
          <w:rFonts w:ascii="Arial" w:hAnsi="Arial" w:cs="Arial"/>
          <w:sz w:val="24"/>
          <w:szCs w:val="24"/>
        </w:rPr>
        <w:t xml:space="preserve"> which passively respond to externalities</w:t>
      </w:r>
      <w:r w:rsidR="0066132F">
        <w:rPr>
          <w:rFonts w:ascii="Arial" w:hAnsi="Arial" w:cs="Arial"/>
          <w:sz w:val="24"/>
          <w:szCs w:val="24"/>
        </w:rPr>
        <w:t xml:space="preserve">, while selection (active change) revolves around firm specific strategies. </w:t>
      </w:r>
      <w:r w:rsidR="00D2550F">
        <w:rPr>
          <w:rFonts w:ascii="Arial" w:hAnsi="Arial" w:cs="Arial"/>
          <w:sz w:val="24"/>
          <w:szCs w:val="24"/>
        </w:rPr>
        <w:t xml:space="preserve">The debate between active and passive change to negative externalities is reflected in the organisational resilience and change literature. Passive adaptation leads to defensive resilience, while active change leads to offensive resilience </w:t>
      </w:r>
      <w:r w:rsidR="00D2550F">
        <w:rPr>
          <w:rFonts w:ascii="Arial" w:hAnsi="Arial" w:cs="Arial"/>
          <w:sz w:val="24"/>
          <w:szCs w:val="24"/>
        </w:rPr>
        <w:fldChar w:fldCharType="begin" w:fldLock="1"/>
      </w:r>
      <w:r w:rsidR="00220BF4">
        <w:rPr>
          <w:rFonts w:ascii="Arial" w:hAnsi="Arial" w:cs="Arial"/>
          <w:sz w:val="24"/>
          <w:szCs w:val="24"/>
        </w:rPr>
        <w:instrText>ADDIN CSL_CITATION { "citationItems" : [ { "id" : "ITEM-1", "itemData" : { "DOI" : "10.1016/j.emj.2012.11.007", "ISBN" : "02632373", "ISSN" : "02632373", "abstract" : "This paper extends prior research in organizational resilience, which has failed to recognize that resilience can be a desirable or undesirable system characteristic depending on the system state. We introduce an organizational typology, the Resilience Architecture Framework (RAF), which forms a platform for the integration of divergent research streams - organizational rigidity, dynamic capabilities and organizational ambidexterity - into the study of organizational resilience. We conclude with framework implications and directions for future research. ?? 2012.", "author" : [ { "dropping-particle" : "", "family" : "Mamouni Limnios", "given" : "Elena Alexandra", "non-dropping-particle" : "", "parse-names" : false, "suffix" : "" }, { "dropping-particle" : "", "family" : "Mazzarol", "given" : "Tim", "non-dropping-particle" : "", "parse-names" : false, "suffix" : "" }, { "dropping-particle" : "", "family" : "Ghadouani", "given" : "Anas", "non-dropping-particle" : "", "parse-names" : false, "suffix" : "" }, { "dropping-particle" : "", "family" : "Schilizzi", "given" : "Steven G M", "non-dropping-particle" : "", "parse-names" : false, "suffix" : "" } ], "container-title" : "European Management Journal", "id" : "ITEM-1", "issue" : "1", "issued" : { "date-parts" : [ [ "2014" ] ] }, "page" : "104-116", "title" : "The resilience architecture framework: Four organizational archetypes", "type" : "article-journal", "volume" : "32" }, "uris" : [ "http://www.mendeley.com/documents/?uuid=12c8b341-4626-4ccf-8218-5b8872df7469" ] } ], "mendeley" : { "formattedCitation" : "(Mamouni Limnios et al. 2014)", "plainTextFormattedCitation" : "(Mamouni Limnios et al. 2014)", "previouslyFormattedCitation" : "(Mamouni Limnios et al. 2014)" }, "properties" : { "noteIndex" : 0 }, "schema" : "https://github.com/citation-style-language/schema/raw/master/csl-citation.json" }</w:instrText>
      </w:r>
      <w:r w:rsidR="00D2550F">
        <w:rPr>
          <w:rFonts w:ascii="Arial" w:hAnsi="Arial" w:cs="Arial"/>
          <w:sz w:val="24"/>
          <w:szCs w:val="24"/>
        </w:rPr>
        <w:fldChar w:fldCharType="separate"/>
      </w:r>
      <w:r w:rsidR="00D2550F" w:rsidRPr="00D2550F">
        <w:rPr>
          <w:rFonts w:ascii="Arial" w:hAnsi="Arial" w:cs="Arial"/>
          <w:noProof/>
          <w:sz w:val="24"/>
          <w:szCs w:val="24"/>
        </w:rPr>
        <w:t>(Mamouni Limnios et al. 2014)</w:t>
      </w:r>
      <w:r w:rsidR="00D2550F">
        <w:rPr>
          <w:rFonts w:ascii="Arial" w:hAnsi="Arial" w:cs="Arial"/>
          <w:sz w:val="24"/>
          <w:szCs w:val="24"/>
        </w:rPr>
        <w:fldChar w:fldCharType="end"/>
      </w:r>
      <w:r w:rsidR="00D2550F">
        <w:rPr>
          <w:rFonts w:ascii="Arial" w:hAnsi="Arial" w:cs="Arial"/>
          <w:sz w:val="24"/>
          <w:szCs w:val="24"/>
        </w:rPr>
        <w:t xml:space="preserve">. In this paper we will focus on defensive resilience. For consistency reasons we will use the term “emergent resilience”, to avoid confusion with strategic management literature.  </w:t>
      </w:r>
    </w:p>
    <w:p w14:paraId="5EABC442" w14:textId="77A405F7" w:rsidR="00F26675" w:rsidRDefault="0066132F" w:rsidP="002500AC">
      <w:pPr>
        <w:spacing w:line="360" w:lineRule="auto"/>
        <w:jc w:val="both"/>
        <w:rPr>
          <w:rFonts w:ascii="Arial" w:hAnsi="Arial" w:cs="Arial"/>
          <w:sz w:val="24"/>
          <w:szCs w:val="24"/>
        </w:rPr>
      </w:pPr>
      <w:r>
        <w:rPr>
          <w:rFonts w:ascii="Arial" w:hAnsi="Arial" w:cs="Arial"/>
          <w:sz w:val="24"/>
          <w:szCs w:val="24"/>
        </w:rPr>
        <w:fldChar w:fldCharType="begin" w:fldLock="1"/>
      </w:r>
      <w:r w:rsidR="00170367">
        <w:rPr>
          <w:rFonts w:ascii="Arial" w:hAnsi="Arial" w:cs="Arial"/>
          <w:sz w:val="24"/>
          <w:szCs w:val="24"/>
        </w:rPr>
        <w:instrText>ADDIN CSL_CITATION { "citationItems" : [ { "id" : "ITEM-1", "itemData" : { "author" : [ { "dropping-particle" : "", "family" : "Lewin", "given" : "A", "non-dropping-particle" : "", "parse-names" : false, "suffix" : "" }, { "dropping-particle" : "", "family" : "Volberda", "given" : "H", "non-dropping-particle" : "", "parse-names" : false, "suffix" : "" } ], "container-title" : "Journal of management studies", "id" : "ITEM-1", "issue" : "8", "issued" : { "date-parts" : [ [ "2003" ] ] }, "page" : "2109-2110", "title" : "Beyond adaptation-selection research: organizing self-renewal in co-evolving environments", "type" : "article-journal", "volume" : "40" }, "uris" : [ "http://www.mendeley.com/documents/?uuid=da870c71-b508-4ce7-b80c-d490b9577b9c" ] } ], "mendeley" : { "formattedCitation" : "(Lewin &amp; Volberda 2003)", "manualFormatting" : "Lewin &amp; Volberda (2003)", "plainTextFormattedCitation" : "(Lewin &amp; Volberda 2003)", "previouslyFormattedCitation" : "(Lewin &amp; Volberda 2003)" }, "properties" : { "noteIndex" : 0 }, "schema" : "https://github.com/citation-style-language/schema/raw/master/csl-citation.json" }</w:instrText>
      </w:r>
      <w:r>
        <w:rPr>
          <w:rFonts w:ascii="Arial" w:hAnsi="Arial" w:cs="Arial"/>
          <w:sz w:val="24"/>
          <w:szCs w:val="24"/>
        </w:rPr>
        <w:fldChar w:fldCharType="separate"/>
      </w:r>
      <w:r w:rsidRPr="0066132F">
        <w:rPr>
          <w:rFonts w:ascii="Arial" w:hAnsi="Arial" w:cs="Arial"/>
          <w:noProof/>
          <w:sz w:val="24"/>
          <w:szCs w:val="24"/>
        </w:rPr>
        <w:t xml:space="preserve">Lewin &amp; Volberda </w:t>
      </w:r>
      <w:r>
        <w:rPr>
          <w:rFonts w:ascii="Arial" w:hAnsi="Arial" w:cs="Arial"/>
          <w:noProof/>
          <w:sz w:val="24"/>
          <w:szCs w:val="24"/>
        </w:rPr>
        <w:t>(</w:t>
      </w:r>
      <w:r w:rsidRPr="0066132F">
        <w:rPr>
          <w:rFonts w:ascii="Arial" w:hAnsi="Arial" w:cs="Arial"/>
          <w:noProof/>
          <w:sz w:val="24"/>
          <w:szCs w:val="24"/>
        </w:rPr>
        <w:t>2003)</w:t>
      </w:r>
      <w:r>
        <w:rPr>
          <w:rFonts w:ascii="Arial" w:hAnsi="Arial" w:cs="Arial"/>
          <w:sz w:val="24"/>
          <w:szCs w:val="24"/>
        </w:rPr>
        <w:fldChar w:fldCharType="end"/>
      </w:r>
      <w:r>
        <w:rPr>
          <w:rFonts w:ascii="Arial" w:hAnsi="Arial" w:cs="Arial"/>
          <w:sz w:val="24"/>
          <w:szCs w:val="24"/>
        </w:rPr>
        <w:t xml:space="preserve"> also argue that one-sided approaches are no longer productive in explaining co-evolution, and that a </w:t>
      </w:r>
      <w:r w:rsidR="007406D1">
        <w:rPr>
          <w:rFonts w:ascii="Arial" w:hAnsi="Arial" w:cs="Arial"/>
          <w:sz w:val="24"/>
          <w:szCs w:val="24"/>
        </w:rPr>
        <w:t>multidimensional</w:t>
      </w:r>
      <w:r>
        <w:rPr>
          <w:rFonts w:ascii="Arial" w:hAnsi="Arial" w:cs="Arial"/>
          <w:sz w:val="24"/>
          <w:szCs w:val="24"/>
        </w:rPr>
        <w:t xml:space="preserve"> approach is more appropr</w:t>
      </w:r>
      <w:r w:rsidR="007406D1">
        <w:rPr>
          <w:rFonts w:ascii="Arial" w:hAnsi="Arial" w:cs="Arial"/>
          <w:sz w:val="24"/>
          <w:szCs w:val="24"/>
        </w:rPr>
        <w:t>iate. In this paper, we move a step forward</w:t>
      </w:r>
      <w:r>
        <w:rPr>
          <w:rFonts w:ascii="Arial" w:hAnsi="Arial" w:cs="Arial"/>
          <w:sz w:val="24"/>
          <w:szCs w:val="24"/>
        </w:rPr>
        <w:t xml:space="preserve">, and argue that the dichotomy is partially caused by the scholars’ </w:t>
      </w:r>
      <w:r w:rsidR="003F406E">
        <w:rPr>
          <w:rFonts w:ascii="Arial" w:hAnsi="Arial" w:cs="Arial"/>
          <w:sz w:val="24"/>
          <w:szCs w:val="24"/>
        </w:rPr>
        <w:t xml:space="preserve">choice of the </w:t>
      </w:r>
      <w:r w:rsidR="007406D1">
        <w:rPr>
          <w:rFonts w:ascii="Arial" w:hAnsi="Arial" w:cs="Arial"/>
          <w:sz w:val="24"/>
          <w:szCs w:val="24"/>
        </w:rPr>
        <w:t>unit of analysis</w:t>
      </w:r>
      <w:r>
        <w:rPr>
          <w:rFonts w:ascii="Arial" w:hAnsi="Arial" w:cs="Arial"/>
          <w:sz w:val="24"/>
          <w:szCs w:val="24"/>
        </w:rPr>
        <w:t xml:space="preserve">, </w:t>
      </w:r>
      <w:r w:rsidR="007406D1">
        <w:rPr>
          <w:rFonts w:ascii="Arial" w:hAnsi="Arial" w:cs="Arial"/>
          <w:sz w:val="24"/>
          <w:szCs w:val="24"/>
        </w:rPr>
        <w:t xml:space="preserve">which poses restrictions to the conceptualisation of the organisation’s relationship with the environment. </w:t>
      </w:r>
      <w:r w:rsidR="006602A0">
        <w:rPr>
          <w:rFonts w:ascii="Arial" w:hAnsi="Arial" w:cs="Arial"/>
          <w:sz w:val="24"/>
          <w:szCs w:val="24"/>
        </w:rPr>
        <w:t>In other words, the choice of the unit of the analysis explicitly draws the line between the organisation and its environment. The majority of academic literature uses the firm</w:t>
      </w:r>
      <w:r w:rsidR="00D35DB4">
        <w:rPr>
          <w:rFonts w:ascii="Arial" w:hAnsi="Arial" w:cs="Arial"/>
          <w:sz w:val="24"/>
          <w:szCs w:val="24"/>
        </w:rPr>
        <w:t>,</w:t>
      </w:r>
      <w:r w:rsidR="006602A0">
        <w:rPr>
          <w:rFonts w:ascii="Arial" w:hAnsi="Arial" w:cs="Arial"/>
          <w:sz w:val="24"/>
          <w:szCs w:val="24"/>
        </w:rPr>
        <w:t xml:space="preserve"> or the population of firms</w:t>
      </w:r>
      <w:r w:rsidR="00D35DB4">
        <w:rPr>
          <w:rFonts w:ascii="Arial" w:hAnsi="Arial" w:cs="Arial"/>
          <w:sz w:val="24"/>
          <w:szCs w:val="24"/>
        </w:rPr>
        <w:t>,</w:t>
      </w:r>
      <w:r w:rsidR="006602A0">
        <w:rPr>
          <w:rFonts w:ascii="Arial" w:hAnsi="Arial" w:cs="Arial"/>
          <w:sz w:val="24"/>
          <w:szCs w:val="24"/>
        </w:rPr>
        <w:t xml:space="preserve"> as the focal point. </w:t>
      </w:r>
      <w:r w:rsidR="003F406E">
        <w:rPr>
          <w:rFonts w:ascii="Arial" w:hAnsi="Arial" w:cs="Arial"/>
          <w:sz w:val="24"/>
          <w:szCs w:val="24"/>
        </w:rPr>
        <w:t xml:space="preserve">Consequently, every entity, activity, or stakeholder that </w:t>
      </w:r>
      <w:r w:rsidR="00D35DB4">
        <w:rPr>
          <w:rFonts w:ascii="Arial" w:hAnsi="Arial" w:cs="Arial"/>
          <w:sz w:val="24"/>
          <w:szCs w:val="24"/>
        </w:rPr>
        <w:t>lies outside</w:t>
      </w:r>
      <w:r w:rsidR="003F406E">
        <w:rPr>
          <w:rFonts w:ascii="Arial" w:hAnsi="Arial" w:cs="Arial"/>
          <w:sz w:val="24"/>
          <w:szCs w:val="24"/>
        </w:rPr>
        <w:t xml:space="preserve"> the direct control of the organisation, is considered as part of the broader environment. On the other hand, the Business Model, as a model of the organisation’s value creation and delivery process, spans the boundaries of a single firm, or industry</w:t>
      </w:r>
      <w:r w:rsidR="00955BC5">
        <w:rPr>
          <w:rFonts w:ascii="Arial" w:hAnsi="Arial" w:cs="Arial"/>
          <w:sz w:val="24"/>
          <w:szCs w:val="24"/>
        </w:rPr>
        <w:t>,</w:t>
      </w:r>
      <w:r w:rsidR="003F406E">
        <w:rPr>
          <w:rFonts w:ascii="Arial" w:hAnsi="Arial" w:cs="Arial"/>
          <w:sz w:val="24"/>
          <w:szCs w:val="24"/>
        </w:rPr>
        <w:t xml:space="preserve"> by internalising the relationships (direct or indirect) of the organisation with other entities. </w:t>
      </w:r>
    </w:p>
    <w:p w14:paraId="78F202A1" w14:textId="7252F3E8" w:rsidR="00677684" w:rsidRDefault="00677684" w:rsidP="002500AC">
      <w:pPr>
        <w:spacing w:line="360" w:lineRule="auto"/>
        <w:jc w:val="both"/>
        <w:rPr>
          <w:rFonts w:ascii="Arial" w:hAnsi="Arial" w:cs="Arial"/>
          <w:sz w:val="24"/>
          <w:szCs w:val="24"/>
        </w:rPr>
      </w:pPr>
      <w:r>
        <w:rPr>
          <w:rFonts w:ascii="Arial" w:hAnsi="Arial" w:cs="Arial"/>
          <w:sz w:val="24"/>
          <w:szCs w:val="24"/>
        </w:rPr>
        <w:t>In this paper we aim to capture the salient features of organisational change, as a reaction to environmental changes</w:t>
      </w:r>
      <w:r w:rsidR="008355E4">
        <w:rPr>
          <w:rFonts w:ascii="Arial" w:hAnsi="Arial" w:cs="Arial"/>
          <w:sz w:val="24"/>
          <w:szCs w:val="24"/>
        </w:rPr>
        <w:t xml:space="preserve">. For that purpose, based on longitudinal historic analysis, we develop a framework that allows us to evaluate an industry’s business model archetypes’ resilience. </w:t>
      </w:r>
      <w:r w:rsidR="00684CB0">
        <w:rPr>
          <w:rFonts w:ascii="Arial" w:hAnsi="Arial" w:cs="Arial"/>
          <w:sz w:val="24"/>
          <w:szCs w:val="24"/>
        </w:rPr>
        <w:t xml:space="preserve">The paper is structured as follows. In Section 2 we explore the BM literature </w:t>
      </w:r>
      <w:r w:rsidR="00B84DD9">
        <w:rPr>
          <w:rFonts w:ascii="Arial" w:hAnsi="Arial" w:cs="Arial"/>
          <w:sz w:val="24"/>
          <w:szCs w:val="24"/>
        </w:rPr>
        <w:t>as a means of capturing and analysing</w:t>
      </w:r>
      <w:r w:rsidR="00684CB0">
        <w:rPr>
          <w:rFonts w:ascii="Arial" w:hAnsi="Arial" w:cs="Arial"/>
          <w:sz w:val="24"/>
          <w:szCs w:val="24"/>
        </w:rPr>
        <w:t xml:space="preserve"> organisational diversity</w:t>
      </w:r>
      <w:r w:rsidR="00B71E4E">
        <w:rPr>
          <w:rFonts w:ascii="Arial" w:hAnsi="Arial" w:cs="Arial"/>
          <w:sz w:val="24"/>
          <w:szCs w:val="24"/>
        </w:rPr>
        <w:t xml:space="preserve">. </w:t>
      </w:r>
      <w:r w:rsidR="003F4E07">
        <w:rPr>
          <w:rFonts w:ascii="Arial" w:hAnsi="Arial" w:cs="Arial"/>
          <w:sz w:val="24"/>
          <w:szCs w:val="24"/>
        </w:rPr>
        <w:t xml:space="preserve">In Section 3, </w:t>
      </w:r>
      <w:r w:rsidR="00B84DD9">
        <w:rPr>
          <w:rFonts w:ascii="Arial" w:hAnsi="Arial" w:cs="Arial"/>
          <w:sz w:val="24"/>
          <w:szCs w:val="24"/>
        </w:rPr>
        <w:t xml:space="preserve">we discuss the literature of organisational resilience and </w:t>
      </w:r>
      <w:r w:rsidR="00B84DD9">
        <w:rPr>
          <w:rFonts w:ascii="Arial" w:hAnsi="Arial" w:cs="Arial"/>
          <w:sz w:val="24"/>
          <w:szCs w:val="24"/>
        </w:rPr>
        <w:lastRenderedPageBreak/>
        <w:t xml:space="preserve">approaches in resilience measurement. In sections 4, </w:t>
      </w:r>
      <w:r w:rsidR="003F4E07">
        <w:rPr>
          <w:rFonts w:ascii="Arial" w:hAnsi="Arial" w:cs="Arial"/>
          <w:sz w:val="24"/>
          <w:szCs w:val="24"/>
        </w:rPr>
        <w:t>b</w:t>
      </w:r>
      <w:r w:rsidR="00B71E4E">
        <w:rPr>
          <w:rFonts w:ascii="Arial" w:hAnsi="Arial" w:cs="Arial"/>
          <w:sz w:val="24"/>
          <w:szCs w:val="24"/>
        </w:rPr>
        <w:t>ased on theoretical and empirical evidence</w:t>
      </w:r>
      <w:r w:rsidR="00B84DD9">
        <w:rPr>
          <w:rFonts w:ascii="Arial" w:hAnsi="Arial" w:cs="Arial"/>
          <w:sz w:val="24"/>
          <w:szCs w:val="24"/>
        </w:rPr>
        <w:t>,</w:t>
      </w:r>
      <w:r w:rsidR="00B71E4E">
        <w:rPr>
          <w:rFonts w:ascii="Arial" w:hAnsi="Arial" w:cs="Arial"/>
          <w:sz w:val="24"/>
          <w:szCs w:val="24"/>
        </w:rPr>
        <w:t xml:space="preserve"> we develop a framework of </w:t>
      </w:r>
      <w:r w:rsidR="00B84DD9">
        <w:rPr>
          <w:rFonts w:ascii="Arial" w:hAnsi="Arial" w:cs="Arial"/>
          <w:sz w:val="24"/>
          <w:szCs w:val="24"/>
        </w:rPr>
        <w:t>the environmental topology using the impact of environmental shifts as the main dimension. In section 5, we develop a process of Business Model reconfiguration into Business Model Archetypes (Building blocks of Business Models) and their respective array of characteristics. The array of characteristics is used, via a historical event analysis, to measure the corresponding resilience</w:t>
      </w:r>
      <w:r w:rsidR="004F1E68">
        <w:rPr>
          <w:rFonts w:ascii="Arial" w:hAnsi="Arial" w:cs="Arial"/>
          <w:sz w:val="24"/>
          <w:szCs w:val="24"/>
        </w:rPr>
        <w:t xml:space="preserve"> in section 6. We also include a case study of the international biopharmaceutical industry to demonstrate the applicability of the framework. Finally, in section 7, we conclude our analysis. </w:t>
      </w:r>
    </w:p>
    <w:p w14:paraId="69435227" w14:textId="43FA6097" w:rsidR="00255147" w:rsidRPr="008568B0" w:rsidRDefault="007D66DD" w:rsidP="00DD7858">
      <w:pPr>
        <w:spacing w:line="360" w:lineRule="auto"/>
        <w:ind w:firstLine="720"/>
        <w:jc w:val="both"/>
        <w:rPr>
          <w:rFonts w:ascii="Arial" w:hAnsi="Arial" w:cs="Arial"/>
          <w:b/>
          <w:sz w:val="24"/>
          <w:szCs w:val="24"/>
        </w:rPr>
      </w:pPr>
      <w:r w:rsidRPr="008568B0">
        <w:rPr>
          <w:rFonts w:ascii="Arial" w:hAnsi="Arial" w:cs="Arial"/>
          <w:b/>
          <w:sz w:val="24"/>
          <w:szCs w:val="24"/>
        </w:rPr>
        <w:t>2.</w:t>
      </w:r>
      <w:r w:rsidR="000E13D9" w:rsidRPr="008568B0">
        <w:rPr>
          <w:rFonts w:ascii="Arial" w:hAnsi="Arial" w:cs="Arial"/>
          <w:b/>
          <w:sz w:val="24"/>
          <w:szCs w:val="24"/>
        </w:rPr>
        <w:t xml:space="preserve"> </w:t>
      </w:r>
      <w:r w:rsidR="00D35DB4" w:rsidRPr="008568B0">
        <w:rPr>
          <w:rFonts w:ascii="Arial" w:hAnsi="Arial" w:cs="Arial"/>
          <w:b/>
          <w:sz w:val="24"/>
          <w:szCs w:val="24"/>
        </w:rPr>
        <w:t>Business Model</w:t>
      </w:r>
      <w:r w:rsidR="00103196">
        <w:rPr>
          <w:rFonts w:ascii="Arial" w:hAnsi="Arial" w:cs="Arial"/>
          <w:b/>
          <w:sz w:val="24"/>
          <w:szCs w:val="24"/>
        </w:rPr>
        <w:t xml:space="preserve">s and Organisational Change </w:t>
      </w:r>
    </w:p>
    <w:p w14:paraId="2866C554" w14:textId="536C1BE0" w:rsidR="00ED7010" w:rsidRPr="00ED7010" w:rsidRDefault="00AA7E3A" w:rsidP="00ED7010">
      <w:pPr>
        <w:spacing w:line="360" w:lineRule="auto"/>
        <w:jc w:val="both"/>
        <w:rPr>
          <w:rFonts w:ascii="Arial" w:hAnsi="Arial" w:cs="Arial"/>
          <w:sz w:val="24"/>
          <w:szCs w:val="24"/>
        </w:rPr>
      </w:pPr>
      <w:r>
        <w:rPr>
          <w:rFonts w:ascii="Arial" w:hAnsi="Arial" w:cs="Arial"/>
          <w:sz w:val="24"/>
          <w:szCs w:val="24"/>
        </w:rPr>
        <w:t>How can organisational change, as a reaction to environmental shifts, be reflected on its Business Model and h</w:t>
      </w:r>
      <w:r w:rsidR="00ED7010" w:rsidRPr="00ED7010">
        <w:rPr>
          <w:rFonts w:ascii="Arial" w:hAnsi="Arial" w:cs="Arial"/>
          <w:sz w:val="24"/>
          <w:szCs w:val="24"/>
        </w:rPr>
        <w:t>ow do Busi</w:t>
      </w:r>
      <w:r>
        <w:rPr>
          <w:rFonts w:ascii="Arial" w:hAnsi="Arial" w:cs="Arial"/>
          <w:sz w:val="24"/>
          <w:szCs w:val="24"/>
        </w:rPr>
        <w:t>ness Models change through time</w:t>
      </w:r>
      <w:r w:rsidR="00ED7010" w:rsidRPr="00ED7010">
        <w:rPr>
          <w:rFonts w:ascii="Arial" w:hAnsi="Arial" w:cs="Arial"/>
          <w:sz w:val="24"/>
          <w:szCs w:val="24"/>
        </w:rPr>
        <w:t xml:space="preserve">? During the last decade, the term “Business Model” (BM hereafter) emerged as a focal point of analysis among academics and </w:t>
      </w:r>
      <w:r w:rsidR="00D067E8">
        <w:rPr>
          <w:rFonts w:ascii="Arial" w:hAnsi="Arial" w:cs="Arial"/>
          <w:sz w:val="24"/>
          <w:szCs w:val="24"/>
        </w:rPr>
        <w:t>practitioners</w:t>
      </w:r>
      <w:r w:rsidR="00ED7010" w:rsidRPr="00ED7010">
        <w:rPr>
          <w:rFonts w:ascii="Arial" w:hAnsi="Arial" w:cs="Arial"/>
          <w:sz w:val="24"/>
          <w:szCs w:val="24"/>
        </w:rPr>
        <w:t>. The increasing impact of rapidly growing and technologically intensive industries on ec</w:t>
      </w:r>
      <w:r w:rsidR="004F1E68">
        <w:rPr>
          <w:rFonts w:ascii="Arial" w:hAnsi="Arial" w:cs="Arial"/>
          <w:sz w:val="24"/>
          <w:szCs w:val="24"/>
        </w:rPr>
        <w:t>onomies and societies, such as biotechnology, information and telecommunication, and creative i</w:t>
      </w:r>
      <w:r w:rsidR="00ED7010" w:rsidRPr="00ED7010">
        <w:rPr>
          <w:rFonts w:ascii="Arial" w:hAnsi="Arial" w:cs="Arial"/>
          <w:sz w:val="24"/>
          <w:szCs w:val="24"/>
        </w:rPr>
        <w:t xml:space="preserve">ndustries, challenged the traditional systemic approaches of organisational and industrial research, shifting the focus on the increasing complexity and embeddedness of their organisational structure. </w:t>
      </w:r>
    </w:p>
    <w:p w14:paraId="09ACF8BE" w14:textId="310E48CB" w:rsidR="00ED7010" w:rsidRPr="00ED7010" w:rsidRDefault="00ED7010" w:rsidP="00ED7010">
      <w:pPr>
        <w:spacing w:line="360" w:lineRule="auto"/>
        <w:jc w:val="both"/>
        <w:rPr>
          <w:rFonts w:ascii="Arial" w:hAnsi="Arial" w:cs="Arial"/>
          <w:sz w:val="24"/>
          <w:szCs w:val="24"/>
        </w:rPr>
      </w:pPr>
      <w:r w:rsidRPr="00ED7010">
        <w:rPr>
          <w:rFonts w:ascii="Arial" w:hAnsi="Arial" w:cs="Arial"/>
          <w:sz w:val="24"/>
          <w:szCs w:val="24"/>
        </w:rPr>
        <w:t xml:space="preserve">However, a widely accepted definition of BM, along with the corresponding components, is far from convergent. Numerous definitions have been suggested that vary according to the scholars’ point of view e.g. organisational, strategic, technology oriented </w:t>
      </w:r>
      <w:r w:rsidRPr="00ED7010">
        <w:rPr>
          <w:rFonts w:ascii="Arial" w:hAnsi="Arial" w:cs="Arial"/>
          <w:sz w:val="24"/>
          <w:szCs w:val="24"/>
        </w:rPr>
        <w:fldChar w:fldCharType="begin" w:fldLock="1"/>
      </w:r>
      <w:r w:rsidRPr="00ED7010">
        <w:rPr>
          <w:rFonts w:ascii="Arial" w:hAnsi="Arial" w:cs="Arial"/>
          <w:sz w:val="24"/>
          <w:szCs w:val="24"/>
        </w:rPr>
        <w:instrText>ADDIN CSL_CITATION { "citationItems" : [ { "id" : "ITEM-1", "itemData" : { "DOI" : "10.1016/j.lrp.2015.04.001", "ISSN" : "00246301", "abstract" : "The concept of business models has reached global impact, both for company's competitive success and in management science. Its application by authors from diverse areas has led to a previously very heterogeneous comprehension of the concept. Yet, by means of investigating its origin and theoretical development, we state a recently converging business model view. Further, based on analyzing business model definitions, perspectives and components in the literature, we newly define the concept and portray its essential components in an integrated framework. Finally, the compilation of the current state of business model research yields the article's main findings. In this regard, via database search we quantitatively identify 681 peer-reviewed articles. Further, we qualitatively analyze them according to individual research areas that we adopt from an appropriate heuristic frame of reference. In this way, we identify four essential research foci: innovation, change &amp; evolution, performance &amp; controlling and design. In triangulation with assessing future research perspectives through a survey of twenty-one international experts, they also consider the areas of innovation, change &amp; evolution, and design to be significant for the future development of the business model research field.", "author" : [ { "dropping-particle" : "", "family" : "Wirtz", "given" : "Bernd W.", "non-dropping-particle" : "", "parse-names" : false, "suffix" : "" }, { "dropping-particle" : "", "family" : "Pistoia", "given" : "Adriano", "non-dropping-particle" : "", "parse-names" : false, "suffix" : "" }, { "dropping-particle" : "", "family" : "Ullrich", "given" : "Sebastian", "non-dropping-particle" : "", "parse-names" : false, "suffix" : "" }, { "dropping-particle" : "", "family" : "G\u00f6ttel", "given" : "Vincent", "non-dropping-particle" : "", "parse-names" : false, "suffix" : "" } ], "container-title" : "Long Range Planning", "id" : "ITEM-1", "issued" : { "date-parts" : [ [ "2015", "5" ] ] }, "title" : "Business Models: Origin, Development and Future Research Perspectives", "type" : "article-journal", "volume" : "In Press" }, "uris" : [ "http://www.mendeley.com/documents/?uuid=1853cce1-7cdd-4a24-a27b-8f7954c76952" ] } ], "mendeley" : { "formattedCitation" : "(Wirtz et al. 2015)", "plainTextFormattedCitation" : "(Wirtz et al. 2015)", "previouslyFormattedCitation" : "(Wirtz et al. 2015)" }, "properties" : { "noteIndex" : 0 }, "schema" : "https://github.com/citation-style-language/schema/raw/master/csl-citation.json" }</w:instrText>
      </w:r>
      <w:r w:rsidRPr="00ED7010">
        <w:rPr>
          <w:rFonts w:ascii="Arial" w:hAnsi="Arial" w:cs="Arial"/>
          <w:sz w:val="24"/>
          <w:szCs w:val="24"/>
        </w:rPr>
        <w:fldChar w:fldCharType="separate"/>
      </w:r>
      <w:r w:rsidRPr="00ED7010">
        <w:rPr>
          <w:rFonts w:ascii="Arial" w:hAnsi="Arial" w:cs="Arial"/>
          <w:noProof/>
          <w:sz w:val="24"/>
          <w:szCs w:val="24"/>
        </w:rPr>
        <w:t>(Wirtz et al. 2015)</w:t>
      </w:r>
      <w:r w:rsidRPr="00ED7010">
        <w:rPr>
          <w:rFonts w:ascii="Arial" w:hAnsi="Arial" w:cs="Arial"/>
          <w:sz w:val="24"/>
          <w:szCs w:val="24"/>
        </w:rPr>
        <w:fldChar w:fldCharType="end"/>
      </w:r>
      <w:r w:rsidRPr="00ED7010">
        <w:rPr>
          <w:rFonts w:ascii="Arial" w:hAnsi="Arial" w:cs="Arial"/>
          <w:sz w:val="24"/>
          <w:szCs w:val="24"/>
        </w:rPr>
        <w:t xml:space="preserve">,  although definition and design of BM tend to be based on </w:t>
      </w:r>
      <w:r w:rsidR="004F1E68">
        <w:rPr>
          <w:rFonts w:ascii="Arial" w:hAnsi="Arial" w:cs="Arial"/>
          <w:sz w:val="24"/>
          <w:szCs w:val="24"/>
        </w:rPr>
        <w:t xml:space="preserve">three main dimensions: </w:t>
      </w:r>
      <w:r w:rsidRPr="00ED7010">
        <w:rPr>
          <w:rFonts w:ascii="Arial" w:hAnsi="Arial" w:cs="Arial"/>
          <w:sz w:val="24"/>
          <w:szCs w:val="24"/>
        </w:rPr>
        <w:t xml:space="preserve">value sensing, creation, and capturing </w:t>
      </w:r>
      <w:r w:rsidRPr="00ED7010">
        <w:rPr>
          <w:rFonts w:ascii="Arial" w:hAnsi="Arial" w:cs="Arial"/>
          <w:sz w:val="24"/>
          <w:szCs w:val="24"/>
        </w:rPr>
        <w:fldChar w:fldCharType="begin" w:fldLock="1"/>
      </w:r>
      <w:r w:rsidR="005C228A">
        <w:rPr>
          <w:rFonts w:ascii="Arial" w:hAnsi="Arial" w:cs="Arial"/>
          <w:sz w:val="24"/>
          <w:szCs w:val="24"/>
        </w:rPr>
        <w:instrText>ADDIN CSL_CITATION { "citationItems" : [ { "id" : "ITEM-1", "itemData" : { "DOI" : "10.1177/0149206311406265", "ISSN" : "0149-2063", "abstract" : "This article provides a broad and multifaceted review of the received literature on business models in which the authors examine the business model concept through multiple subject-matter lenses. The review reveals that scholars do not agree on what a business model is and that the literature is developing largely in silos, according to the phenomena of interest of the respective researchers. However, the authors also found emerging common themes among scholars of business models. Specifically, (1) the business model is emerging as a new unit of analysis; (2) business models emphasize a system-level, holistic approach to explaining how firms \"do business\"; (3) firm activities play an important role in the various conceptualizations of business models that have been proposed; and (4) business models seek to explain how value is created, not just how it is captured. These emerging themes could serve as catalysts for a more unified study of business models.", "author" : [ { "dropping-particle" : "", "family" : "Zott", "given" : "Christoph", "non-dropping-particle" : "", "parse-names" : false, "suffix" : "" }, { "dropping-particle" : "", "family" : "Amit", "given" : "Raphael", "non-dropping-particle" : "", "parse-names" : false, "suffix" : "" }, { "dropping-particle" : "", "family" : "Massa", "given" : "Lorenzo", "non-dropping-particle" : "", "parse-names" : false, "suffix" : "" } ], "container-title" : "Journal of Management", "id" : "ITEM-1", "issue" : "4", "issued" : { "date-parts" : [ [ "2011", "5", "2" ] ] }, "page" : "1019-1042", "publisher" : "SAGE Publications", "title" : "The business model: recent developments and future research", "type" : "article-journal", "volume" : "37" }, "uris" : [ "http://www.mendeley.com/documents/?uuid=90ecc539-1748-49bc-aeef-c802609acca2" ] } ], "mendeley" : { "formattedCitation" : "(Zott et al. 2011)", "plainTextFormattedCitation" : "(Zott et al. 2011)", "previouslyFormattedCitation" : "(Zott et al. 2011)" }, "properties" : { "noteIndex" : 0 }, "schema" : "https://github.com/citation-style-language/schema/raw/master/csl-citation.json" }</w:instrText>
      </w:r>
      <w:r w:rsidRPr="00ED7010">
        <w:rPr>
          <w:rFonts w:ascii="Arial" w:hAnsi="Arial" w:cs="Arial"/>
          <w:sz w:val="24"/>
          <w:szCs w:val="24"/>
        </w:rPr>
        <w:fldChar w:fldCharType="separate"/>
      </w:r>
      <w:r w:rsidRPr="00ED7010">
        <w:rPr>
          <w:rFonts w:ascii="Arial" w:hAnsi="Arial" w:cs="Arial"/>
          <w:noProof/>
          <w:sz w:val="24"/>
          <w:szCs w:val="24"/>
        </w:rPr>
        <w:t>(Zott et al. 2011)</w:t>
      </w:r>
      <w:r w:rsidRPr="00ED7010">
        <w:rPr>
          <w:rFonts w:ascii="Arial" w:hAnsi="Arial" w:cs="Arial"/>
          <w:sz w:val="24"/>
          <w:szCs w:val="24"/>
        </w:rPr>
        <w:fldChar w:fldCharType="end"/>
      </w:r>
      <w:r w:rsidRPr="00ED7010">
        <w:rPr>
          <w:rFonts w:ascii="Arial" w:hAnsi="Arial" w:cs="Arial"/>
          <w:sz w:val="24"/>
          <w:szCs w:val="24"/>
        </w:rPr>
        <w:t xml:space="preserve">. </w:t>
      </w:r>
    </w:p>
    <w:p w14:paraId="4BCF409A" w14:textId="3C1074E1" w:rsidR="00ED7010" w:rsidRPr="00ED7010" w:rsidRDefault="00ED7010" w:rsidP="00ED7010">
      <w:pPr>
        <w:spacing w:line="360" w:lineRule="auto"/>
        <w:jc w:val="both"/>
        <w:rPr>
          <w:rFonts w:ascii="Arial" w:hAnsi="Arial" w:cs="Arial"/>
          <w:sz w:val="24"/>
          <w:szCs w:val="24"/>
        </w:rPr>
      </w:pPr>
      <w:r w:rsidRPr="00ED7010">
        <w:rPr>
          <w:rFonts w:ascii="Arial" w:hAnsi="Arial" w:cs="Arial"/>
          <w:sz w:val="24"/>
          <w:szCs w:val="24"/>
        </w:rPr>
        <w:t xml:space="preserve">According to </w:t>
      </w:r>
      <w:r w:rsidRPr="00ED7010">
        <w:rPr>
          <w:rFonts w:ascii="Arial" w:hAnsi="Arial" w:cs="Arial"/>
          <w:sz w:val="24"/>
          <w:szCs w:val="24"/>
        </w:rPr>
        <w:fldChar w:fldCharType="begin" w:fldLock="1"/>
      </w:r>
      <w:r w:rsidRPr="00ED7010">
        <w:rPr>
          <w:rFonts w:ascii="Arial" w:hAnsi="Arial" w:cs="Arial"/>
          <w:sz w:val="24"/>
          <w:szCs w:val="24"/>
        </w:rPr>
        <w:instrText>ADDIN CSL_CITATION { "citationItems" : [ { "id" : "ITEM-1", "itemData" : { "DOI" : "10.1016/j.lrp.2015.04.001", "ISSN" : "00246301", "abstract" : "The concept of business models has reached global impact, both for company's competitive success and in management science. Its application by authors from diverse areas has led to a previously very heterogeneous comprehension of the concept. Yet, by means of investigating its origin and theoretical development, we state a recently converging business model view. Further, based on analyzing business model definitions, perspectives and components in the literature, we newly define the concept and portray its essential components in an integrated framework. Finally, the compilation of the current state of business model research yields the article's main findings. In this regard, via database search we quantitatively identify 681 peer-reviewed articles. Further, we qualitatively analyze them according to individual research areas that we adopt from an appropriate heuristic frame of reference. In this way, we identify four essential research foci: innovation, change &amp; evolution, performance &amp; controlling and design. In triangulation with assessing future research perspectives through a survey of twenty-one international experts, they also consider the areas of innovation, change &amp; evolution, and design to be significant for the future development of the business model research field.", "author" : [ { "dropping-particle" : "", "family" : "Wirtz", "given" : "Bernd W.", "non-dropping-particle" : "", "parse-names" : false, "suffix" : "" }, { "dropping-particle" : "", "family" : "Pistoia", "given" : "Adriano", "non-dropping-particle" : "", "parse-names" : false, "suffix" : "" }, { "dropping-particle" : "", "family" : "Ullrich", "given" : "Sebastian", "non-dropping-particle" : "", "parse-names" : false, "suffix" : "" }, { "dropping-particle" : "", "family" : "G\u00f6ttel", "given" : "Vincent", "non-dropping-particle" : "", "parse-names" : false, "suffix" : "" } ], "container-title" : "Long Range Planning", "id" : "ITEM-1", "issued" : { "date-parts" : [ [ "2015", "5" ] ] }, "title" : "Business Models: Origin, Development and Future Research Perspectives", "type" : "article-journal", "volume" : "In Press" }, "uris" : [ "http://www.mendeley.com/documents/?uuid=1853cce1-7cdd-4a24-a27b-8f7954c76952" ] } ], "mendeley" : { "formattedCitation" : "(Wirtz et al. 2015)", "manualFormatting" : "Wirtz et al. (2015)", "plainTextFormattedCitation" : "(Wirtz et al. 2015)", "previouslyFormattedCitation" : "(Wirtz et al. 2015)" }, "properties" : { "noteIndex" : 0 }, "schema" : "https://github.com/citation-style-language/schema/raw/master/csl-citation.json" }</w:instrText>
      </w:r>
      <w:r w:rsidRPr="00ED7010">
        <w:rPr>
          <w:rFonts w:ascii="Arial" w:hAnsi="Arial" w:cs="Arial"/>
          <w:sz w:val="24"/>
          <w:szCs w:val="24"/>
        </w:rPr>
        <w:fldChar w:fldCharType="separate"/>
      </w:r>
      <w:r w:rsidRPr="00ED7010">
        <w:rPr>
          <w:rFonts w:ascii="Arial" w:hAnsi="Arial" w:cs="Arial"/>
          <w:noProof/>
          <w:sz w:val="24"/>
          <w:szCs w:val="24"/>
        </w:rPr>
        <w:t>Wirtz et al. (2015)</w:t>
      </w:r>
      <w:r w:rsidRPr="00ED7010">
        <w:rPr>
          <w:rFonts w:ascii="Arial" w:hAnsi="Arial" w:cs="Arial"/>
          <w:sz w:val="24"/>
          <w:szCs w:val="24"/>
        </w:rPr>
        <w:fldChar w:fldCharType="end"/>
      </w:r>
      <w:r w:rsidRPr="00ED7010">
        <w:rPr>
          <w:rFonts w:ascii="Arial" w:hAnsi="Arial" w:cs="Arial"/>
          <w:sz w:val="24"/>
          <w:szCs w:val="24"/>
        </w:rPr>
        <w:t xml:space="preserve">, the literature about BM revolves into mainly two silos: </w:t>
      </w:r>
      <w:r w:rsidRPr="00ED7010">
        <w:rPr>
          <w:rFonts w:ascii="Arial" w:hAnsi="Arial" w:cs="Arial"/>
          <w:i/>
          <w:sz w:val="24"/>
          <w:szCs w:val="24"/>
        </w:rPr>
        <w:t>static</w:t>
      </w:r>
      <w:r w:rsidRPr="00ED7010">
        <w:rPr>
          <w:rFonts w:ascii="Arial" w:hAnsi="Arial" w:cs="Arial"/>
          <w:sz w:val="24"/>
          <w:szCs w:val="24"/>
        </w:rPr>
        <w:t xml:space="preserve">, and </w:t>
      </w:r>
      <w:r w:rsidRPr="00ED7010">
        <w:rPr>
          <w:rFonts w:ascii="Arial" w:hAnsi="Arial" w:cs="Arial"/>
          <w:i/>
          <w:sz w:val="24"/>
          <w:szCs w:val="24"/>
        </w:rPr>
        <w:t>dynamic</w:t>
      </w:r>
      <w:r w:rsidRPr="00ED7010">
        <w:rPr>
          <w:rFonts w:ascii="Arial" w:hAnsi="Arial" w:cs="Arial"/>
          <w:sz w:val="24"/>
          <w:szCs w:val="24"/>
        </w:rPr>
        <w:t xml:space="preserve"> approaches. </w:t>
      </w:r>
      <w:r w:rsidRPr="00ED7010">
        <w:rPr>
          <w:rFonts w:ascii="Arial" w:hAnsi="Arial" w:cs="Arial"/>
          <w:sz w:val="24"/>
          <w:szCs w:val="24"/>
        </w:rPr>
        <w:fldChar w:fldCharType="begin" w:fldLock="1"/>
      </w:r>
      <w:r w:rsidR="005C228A">
        <w:rPr>
          <w:rFonts w:ascii="Arial" w:hAnsi="Arial" w:cs="Arial"/>
          <w:sz w:val="24"/>
          <w:szCs w:val="24"/>
        </w:rPr>
        <w:instrText>ADDIN CSL_CITATION { "citationItems" : [ { "id" : "ITEM-1", "itemData" : { "DOI" : "10.1016/j.lrp.2010.02.004", "ISSN" : "00246301", "abstract" : "The business model concept generally refers to the articulation between different areas of a firm's activity designed to produce a proposition of value to customers. Two different uses of the term can be noted. The first is the static approach - as a blueprint for the coherence between core business model components. The second refers to a more transformational approach, using the concept as a tool to address change and innovation in the organization, or in the model itself. We build on the RCOV framework - itself inspired by a Penrosian view of the firm \u2013 to try to reconcile these two approaches to consider business model evolution, looking particularly at the dynamic created by interactions between its business model's components. We illustrate our framework with the case of the English football club Arsenal FC over the last decade. We view business model evolution as a fine tuning process involving voluntary and emergent changes in and between permanently linked core components, and find that firm sustainability depends on anticipating and reacting to sequences of voluntary and emerging change, giving the label \u2018dynamic consistency\u2019 to this firm capability to build and sustain its performance while changing its business model.", "author" : [ { "dropping-particle" : "", "family" : "Demil", "given" : "Beno\u00eet", "non-dropping-particle" : "", "parse-names" : false, "suffix" : "" }, { "dropping-particle" : "", "family" : "Lecocq", "given" : "Xavier", "non-dropping-particle" : "", "parse-names" : false, "suffix" : "" } ], "container-title" : "Long Range Planning", "id" : "ITEM-1", "issue" : "2-3", "issued" : { "date-parts" : [ [ "2010", "4" ] ] }, "page" : "227-246", "publisher" : "Elsevier", "title" : "Business model evolution: in search of dynamic consistency", "type" : "article-journal", "volume" : "43" }, "uris" : [ "http://www.mendeley.com/documents/?uuid=3bf1dd45-2909-4759-81aa-d25c7203c756" ] } ], "mendeley" : { "formattedCitation" : "(Demil &amp; Lecocq 2010)", "manualFormatting" : "Demil &amp; Lecocq (2010)", "plainTextFormattedCitation" : "(Demil &amp; Lecocq 2010)", "previouslyFormattedCitation" : "(Demil &amp; Lecocq 2010)" }, "properties" : { "noteIndex" : 0 }, "schema" : "https://github.com/citation-style-language/schema/raw/master/csl-citation.json" }</w:instrText>
      </w:r>
      <w:r w:rsidRPr="00ED7010">
        <w:rPr>
          <w:rFonts w:ascii="Arial" w:hAnsi="Arial" w:cs="Arial"/>
          <w:sz w:val="24"/>
          <w:szCs w:val="24"/>
        </w:rPr>
        <w:fldChar w:fldCharType="separate"/>
      </w:r>
      <w:r w:rsidRPr="00ED7010">
        <w:rPr>
          <w:rFonts w:ascii="Arial" w:hAnsi="Arial" w:cs="Arial"/>
          <w:noProof/>
          <w:sz w:val="24"/>
          <w:szCs w:val="24"/>
        </w:rPr>
        <w:t>Demil &amp; Lecocq (2010)</w:t>
      </w:r>
      <w:r w:rsidRPr="00ED7010">
        <w:rPr>
          <w:rFonts w:ascii="Arial" w:hAnsi="Arial" w:cs="Arial"/>
          <w:sz w:val="24"/>
          <w:szCs w:val="24"/>
        </w:rPr>
        <w:fldChar w:fldCharType="end"/>
      </w:r>
      <w:r w:rsidRPr="00ED7010">
        <w:rPr>
          <w:rFonts w:ascii="Arial" w:hAnsi="Arial" w:cs="Arial"/>
          <w:sz w:val="24"/>
          <w:szCs w:val="24"/>
        </w:rPr>
        <w:t xml:space="preserve"> aim to capture the features of this dichotomy. They argue that static approaches are useful for descriptive purposes and can potentially support managers in identifying and communicating their BM to others. However, static and discretionary representations of BM somehow fail to capture the dynamic process of BM change in full: this might affect managers’ decision making processes towards transforming certain aspects of their BM, aligning the BM with a corresponding organisational strategy. In response, </w:t>
      </w:r>
      <w:r w:rsidRPr="00ED7010">
        <w:rPr>
          <w:rFonts w:ascii="Arial" w:hAnsi="Arial" w:cs="Arial"/>
          <w:sz w:val="24"/>
          <w:szCs w:val="24"/>
        </w:rPr>
        <w:lastRenderedPageBreak/>
        <w:fldChar w:fldCharType="begin" w:fldLock="1"/>
      </w:r>
      <w:r w:rsidR="005C228A">
        <w:rPr>
          <w:rFonts w:ascii="Arial" w:hAnsi="Arial" w:cs="Arial"/>
          <w:sz w:val="24"/>
          <w:szCs w:val="24"/>
        </w:rPr>
        <w:instrText>ADDIN CSL_CITATION { "citationItems" : [ { "id" : "ITEM-1", "itemData" : { "author" : [ { "dropping-particle" : "", "family" : "Mintzberg", "given" : "H", "non-dropping-particle" : "", "parse-names" : false, "suffix" : "" }, { "dropping-particle" : "", "family" : "Waters", "given" : "JA", "non-dropping-particle" : "", "parse-names" : false, "suffix" : "" } ], "container-title" : "Strategic Management Journal", "id" : "ITEM-1", "issue" : "3", "issued" : { "date-parts" : [ [ "1985" ] ] }, "page" : "257-272", "title" : "Of strategies, deliberate, and emergent", "type" : "article-journal", "volume" : "6" }, "uris" : [ "http://www.mendeley.com/documents/?uuid=c685bea0-51cb-4a83-afc8-2c758a9f518a" ] } ], "mendeley" : { "formattedCitation" : "(Mintzberg &amp; Waters 1985)", "manualFormatting" : "Mintzberg &amp; Waters (1985)", "plainTextFormattedCitation" : "(Mintzberg &amp; Waters 1985)", "previouslyFormattedCitation" : "(Mintzberg &amp; Waters 1985)" }, "properties" : { "noteIndex" : 0 }, "schema" : "https://github.com/citation-style-language/schema/raw/master/csl-citation.json" }</w:instrText>
      </w:r>
      <w:r w:rsidRPr="00ED7010">
        <w:rPr>
          <w:rFonts w:ascii="Arial" w:hAnsi="Arial" w:cs="Arial"/>
          <w:sz w:val="24"/>
          <w:szCs w:val="24"/>
        </w:rPr>
        <w:fldChar w:fldCharType="separate"/>
      </w:r>
      <w:r w:rsidRPr="00ED7010">
        <w:rPr>
          <w:rFonts w:ascii="Arial" w:hAnsi="Arial" w:cs="Arial"/>
          <w:noProof/>
          <w:sz w:val="24"/>
          <w:szCs w:val="24"/>
        </w:rPr>
        <w:t>Mintzberg &amp; Waters (1985)</w:t>
      </w:r>
      <w:r w:rsidRPr="00ED7010">
        <w:rPr>
          <w:rFonts w:ascii="Arial" w:hAnsi="Arial" w:cs="Arial"/>
          <w:sz w:val="24"/>
          <w:szCs w:val="24"/>
        </w:rPr>
        <w:fldChar w:fldCharType="end"/>
      </w:r>
      <w:r w:rsidRPr="00ED7010">
        <w:rPr>
          <w:rFonts w:ascii="Arial" w:hAnsi="Arial" w:cs="Arial"/>
          <w:sz w:val="24"/>
          <w:szCs w:val="24"/>
        </w:rPr>
        <w:t xml:space="preserve"> introduce a strategic spectrum of approaches that unfold between deliberation and passive emergence as a response to external forces (absence of intention). In addition, </w:t>
      </w:r>
      <w:r w:rsidRPr="00ED7010">
        <w:rPr>
          <w:rFonts w:ascii="Arial" w:hAnsi="Arial" w:cs="Arial"/>
          <w:sz w:val="24"/>
          <w:szCs w:val="24"/>
        </w:rPr>
        <w:fldChar w:fldCharType="begin" w:fldLock="1"/>
      </w:r>
      <w:r w:rsidR="005C228A">
        <w:rPr>
          <w:rFonts w:ascii="Arial" w:hAnsi="Arial" w:cs="Arial"/>
          <w:sz w:val="24"/>
          <w:szCs w:val="24"/>
        </w:rPr>
        <w:instrText>ADDIN CSL_CITATION { "citationItems" : [ { "id" : "ITEM-1", "itemData" : { "DOI" : "10.1016/j.lrp.2010.02.004", "ISSN" : "00246301", "abstract" : "The business model concept generally refers to the articulation between different areas of a firm's activity designed to produce a proposition of value to customers. Two different uses of the term can be noted. The first is the static approach - as a blueprint for the coherence between core business model components. The second refers to a more transformational approach, using the concept as a tool to address change and innovation in the organization, or in the model itself. We build on the RCOV framework - itself inspired by a Penrosian view of the firm \u2013 to try to reconcile these two approaches to consider business model evolution, looking particularly at the dynamic created by interactions between its business model's components. We illustrate our framework with the case of the English football club Arsenal FC over the last decade. We view business model evolution as a fine tuning process involving voluntary and emergent changes in and between permanently linked core components, and find that firm sustainability depends on anticipating and reacting to sequences of voluntary and emerging change, giving the label \u2018dynamic consistency\u2019 to this firm capability to build and sustain its performance while changing its business model.", "author" : [ { "dropping-particle" : "", "family" : "Demil", "given" : "Beno\u00eet", "non-dropping-particle" : "", "parse-names" : false, "suffix" : "" }, { "dropping-particle" : "", "family" : "Lecocq", "given" : "Xavier", "non-dropping-particle" : "", "parse-names" : false, "suffix" : "" } ], "container-title" : "Long Range Planning", "id" : "ITEM-1", "issue" : "2-3", "issued" : { "date-parts" : [ [ "2010", "4" ] ] }, "page" : "227-246", "publisher" : "Elsevier", "title" : "Business model evolution: in search of dynamic consistency", "type" : "article-journal", "volume" : "43" }, "uris" : [ "http://www.mendeley.com/documents/?uuid=3bf1dd45-2909-4759-81aa-d25c7203c756" ] } ], "mendeley" : { "formattedCitation" : "(Demil &amp; Lecocq 2010)", "manualFormatting" : "Demil &amp; Lecocq (2010b)", "plainTextFormattedCitation" : "(Demil &amp; Lecocq 2010)", "previouslyFormattedCitation" : "(Demil &amp; Lecocq 2010)" }, "properties" : { "noteIndex" : 0 }, "schema" : "https://github.com/citation-style-language/schema/raw/master/csl-citation.json" }</w:instrText>
      </w:r>
      <w:r w:rsidRPr="00ED7010">
        <w:rPr>
          <w:rFonts w:ascii="Arial" w:hAnsi="Arial" w:cs="Arial"/>
          <w:sz w:val="24"/>
          <w:szCs w:val="24"/>
        </w:rPr>
        <w:fldChar w:fldCharType="separate"/>
      </w:r>
      <w:r w:rsidRPr="00ED7010">
        <w:rPr>
          <w:rFonts w:ascii="Arial" w:hAnsi="Arial" w:cs="Arial"/>
          <w:noProof/>
          <w:sz w:val="24"/>
          <w:szCs w:val="24"/>
        </w:rPr>
        <w:t>Demil &amp; Lecocq (2010b)</w:t>
      </w:r>
      <w:r w:rsidRPr="00ED7010">
        <w:rPr>
          <w:rFonts w:ascii="Arial" w:hAnsi="Arial" w:cs="Arial"/>
          <w:sz w:val="24"/>
          <w:szCs w:val="24"/>
        </w:rPr>
        <w:fldChar w:fldCharType="end"/>
      </w:r>
      <w:r w:rsidRPr="00ED7010">
        <w:rPr>
          <w:rFonts w:ascii="Arial" w:hAnsi="Arial" w:cs="Arial"/>
          <w:sz w:val="24"/>
          <w:szCs w:val="24"/>
        </w:rPr>
        <w:t xml:space="preserve"> indicate an organisational </w:t>
      </w:r>
      <w:r w:rsidRPr="00ED7010">
        <w:rPr>
          <w:rFonts w:ascii="Arial" w:hAnsi="Arial" w:cs="Arial"/>
          <w:i/>
          <w:sz w:val="24"/>
          <w:szCs w:val="24"/>
        </w:rPr>
        <w:t>Penrovian</w:t>
      </w:r>
      <w:r w:rsidRPr="00ED7010">
        <w:rPr>
          <w:rFonts w:ascii="Arial" w:hAnsi="Arial" w:cs="Arial"/>
          <w:sz w:val="24"/>
          <w:szCs w:val="24"/>
        </w:rPr>
        <w:t xml:space="preserve"> systemic structure </w:t>
      </w:r>
      <w:r w:rsidR="000C1F6C">
        <w:rPr>
          <w:rFonts w:ascii="Arial" w:hAnsi="Arial" w:cs="Arial"/>
          <w:sz w:val="24"/>
          <w:szCs w:val="24"/>
        </w:rPr>
        <w:t xml:space="preserve">(open system) </w:t>
      </w:r>
      <w:r w:rsidRPr="00ED7010">
        <w:rPr>
          <w:rFonts w:ascii="Arial" w:hAnsi="Arial" w:cs="Arial"/>
          <w:sz w:val="24"/>
          <w:szCs w:val="24"/>
        </w:rPr>
        <w:t xml:space="preserve">in which BMs evolves (or change) in response to external and internal factors. External factors, or </w:t>
      </w:r>
      <w:r w:rsidRPr="00ED7010">
        <w:rPr>
          <w:rFonts w:ascii="Arial" w:hAnsi="Arial" w:cs="Arial"/>
          <w:i/>
          <w:sz w:val="24"/>
          <w:szCs w:val="24"/>
        </w:rPr>
        <w:t>jolts</w:t>
      </w:r>
      <w:r w:rsidRPr="00ED7010">
        <w:rPr>
          <w:rFonts w:ascii="Arial" w:hAnsi="Arial" w:cs="Arial"/>
          <w:sz w:val="24"/>
          <w:szCs w:val="24"/>
        </w:rPr>
        <w:t xml:space="preserve">, may disrupt organisations’ usual functioning abruptly, repositioning BMs within organisations with regard to threats and opportunities these might face.  </w:t>
      </w:r>
    </w:p>
    <w:p w14:paraId="68EE3AE5" w14:textId="26F732A5" w:rsidR="00ED7010" w:rsidRPr="00ED7010" w:rsidRDefault="00ED7010" w:rsidP="00ED7010">
      <w:pPr>
        <w:spacing w:line="360" w:lineRule="auto"/>
        <w:jc w:val="both"/>
        <w:rPr>
          <w:rFonts w:ascii="Arial" w:hAnsi="Arial" w:cs="Arial"/>
          <w:sz w:val="24"/>
          <w:szCs w:val="24"/>
        </w:rPr>
      </w:pPr>
      <w:r w:rsidRPr="00ED7010">
        <w:rPr>
          <w:rFonts w:ascii="Arial" w:hAnsi="Arial" w:cs="Arial"/>
          <w:sz w:val="24"/>
          <w:szCs w:val="24"/>
        </w:rPr>
        <w:t>Change can be either emergent, as reaction to environmental change, or deliberate, as a proactive strategic decision process (</w:t>
      </w:r>
      <w:r w:rsidRPr="00ED7010">
        <w:rPr>
          <w:rFonts w:ascii="Arial" w:hAnsi="Arial" w:cs="Arial"/>
          <w:sz w:val="24"/>
          <w:szCs w:val="24"/>
        </w:rPr>
        <w:fldChar w:fldCharType="begin" w:fldLock="1"/>
      </w:r>
      <w:r w:rsidR="005C228A">
        <w:rPr>
          <w:rFonts w:ascii="Arial" w:hAnsi="Arial" w:cs="Arial"/>
          <w:sz w:val="24"/>
          <w:szCs w:val="24"/>
        </w:rPr>
        <w:instrText>ADDIN CSL_CITATION { "citationItems" : [ { "id" : "ITEM-1", "itemData" : { "author" : [ { "dropping-particle" : "", "family" : "Mintzberg", "given" : "H", "non-dropping-particle" : "", "parse-names" : false, "suffix" : "" }, { "dropping-particle" : "", "family" : "Waters", "given" : "JA", "non-dropping-particle" : "", "parse-names" : false, "suffix" : "" } ], "container-title" : "Strategic Management Journal", "id" : "ITEM-1", "issue" : "3", "issued" : { "date-parts" : [ [ "1985" ] ] }, "page" : "257-272", "title" : "Of strategies, deliberate, and emergent", "type" : "article-journal", "volume" : "6" }, "uris" : [ "http://www.mendeley.com/documents/?uuid=c685bea0-51cb-4a83-afc8-2c758a9f518a" ] } ], "mendeley" : { "formattedCitation" : "(Mintzberg &amp; Waters 1985)", "manualFormatting" : "Mintzberg &amp; Waters, 1985)", "plainTextFormattedCitation" : "(Mintzberg &amp; Waters 1985)", "previouslyFormattedCitation" : "(Mintzberg &amp; Waters 1985)" }, "properties" : { "noteIndex" : 0 }, "schema" : "https://github.com/citation-style-language/schema/raw/master/csl-citation.json" }</w:instrText>
      </w:r>
      <w:r w:rsidRPr="00ED7010">
        <w:rPr>
          <w:rFonts w:ascii="Arial" w:hAnsi="Arial" w:cs="Arial"/>
          <w:sz w:val="24"/>
          <w:szCs w:val="24"/>
        </w:rPr>
        <w:fldChar w:fldCharType="separate"/>
      </w:r>
      <w:r w:rsidRPr="00ED7010">
        <w:rPr>
          <w:rFonts w:ascii="Arial" w:hAnsi="Arial" w:cs="Arial"/>
          <w:noProof/>
          <w:sz w:val="24"/>
          <w:szCs w:val="24"/>
        </w:rPr>
        <w:t>Mintzberg &amp; Waters, 1985)</w:t>
      </w:r>
      <w:r w:rsidRPr="00ED7010">
        <w:rPr>
          <w:rFonts w:ascii="Arial" w:hAnsi="Arial" w:cs="Arial"/>
          <w:sz w:val="24"/>
          <w:szCs w:val="24"/>
        </w:rPr>
        <w:fldChar w:fldCharType="end"/>
      </w:r>
      <w:r w:rsidRPr="00ED7010">
        <w:rPr>
          <w:rFonts w:ascii="Arial" w:hAnsi="Arial" w:cs="Arial"/>
          <w:sz w:val="24"/>
          <w:szCs w:val="24"/>
        </w:rPr>
        <w:t xml:space="preserve">. In this case, BMs are at the centre of any organisational change between deterministic and passive evolution, and intentional and purposeful strategic change </w:t>
      </w:r>
      <w:r w:rsidRPr="00ED7010">
        <w:rPr>
          <w:rFonts w:ascii="Arial" w:hAnsi="Arial" w:cs="Arial"/>
          <w:sz w:val="24"/>
          <w:szCs w:val="24"/>
        </w:rPr>
        <w:fldChar w:fldCharType="begin" w:fldLock="1"/>
      </w:r>
      <w:r w:rsidR="00CC0D35">
        <w:rPr>
          <w:rFonts w:ascii="Arial" w:hAnsi="Arial" w:cs="Arial"/>
          <w:sz w:val="24"/>
          <w:szCs w:val="24"/>
        </w:rPr>
        <w:instrText>ADDIN CSL_CITATION { "citationItems" : [ { "id" : "ITEM-1", "itemData" : { "DOI" : "10.2307/2392620", "author" : [ { "dropping-particle" : "", "family" : "Astley", "given" : "W G", "non-dropping-particle" : "", "parse-names" : false, "suffix" : "" }, { "dropping-particle" : "", "family" : "Van", "given" : "A", "non-dropping-particle" : "Van de", "parse-names" : false, "suffix" : "" } ], "container-title" : "Administrative Science Quarterly", "id" : "ITEM-1", "issue" : "2", "issued" : { "date-parts" : [ [ "1983" ] ] }, "page" : "245-273", "title" : "Central Perspectives and Debates in Organization Theory", "type" : "article-journal", "volume" : "28" }, "uris" : [ "http://www.mendeley.com/documents/?uuid=848c7ea8-71de-4b6e-9b48-2556b96618cd" ] } ], "mendeley" : { "formattedCitation" : "(Astley &amp; Van de Van 1983)", "plainTextFormattedCitation" : "(Astley &amp; Van de Van 1983)", "previouslyFormattedCitation" : "(Astley &amp; Van de Van 1983)" }, "properties" : { "noteIndex" : 0 }, "schema" : "https://github.com/citation-style-language/schema/raw/master/csl-citation.json" }</w:instrText>
      </w:r>
      <w:r w:rsidRPr="00ED7010">
        <w:rPr>
          <w:rFonts w:ascii="Arial" w:hAnsi="Arial" w:cs="Arial"/>
          <w:sz w:val="24"/>
          <w:szCs w:val="24"/>
        </w:rPr>
        <w:fldChar w:fldCharType="separate"/>
      </w:r>
      <w:r w:rsidR="00CC0D35" w:rsidRPr="00CC0D35">
        <w:rPr>
          <w:rFonts w:ascii="Arial" w:hAnsi="Arial" w:cs="Arial"/>
          <w:noProof/>
          <w:sz w:val="24"/>
          <w:szCs w:val="24"/>
        </w:rPr>
        <w:t>(Astley &amp; Van de Van 1983)</w:t>
      </w:r>
      <w:r w:rsidRPr="00ED7010">
        <w:rPr>
          <w:rFonts w:ascii="Arial" w:hAnsi="Arial" w:cs="Arial"/>
          <w:sz w:val="24"/>
          <w:szCs w:val="24"/>
        </w:rPr>
        <w:fldChar w:fldCharType="end"/>
      </w:r>
      <w:r w:rsidRPr="00ED7010">
        <w:rPr>
          <w:rFonts w:ascii="Arial" w:hAnsi="Arial" w:cs="Arial"/>
          <w:sz w:val="24"/>
          <w:szCs w:val="24"/>
        </w:rPr>
        <w:t xml:space="preserve">. In contrast, </w:t>
      </w:r>
      <w:r w:rsidRPr="00ED7010">
        <w:rPr>
          <w:rFonts w:ascii="Arial" w:hAnsi="Arial" w:cs="Arial"/>
          <w:sz w:val="24"/>
          <w:szCs w:val="24"/>
        </w:rPr>
        <w:fldChar w:fldCharType="begin" w:fldLock="1"/>
      </w:r>
      <w:r w:rsidRPr="00ED7010">
        <w:rPr>
          <w:rFonts w:ascii="Arial" w:hAnsi="Arial" w:cs="Arial"/>
          <w:sz w:val="24"/>
          <w:szCs w:val="24"/>
        </w:rPr>
        <w:instrText>ADDIN CSL_CITATION { "citationItems" : [ { "id" : "ITEM-1", "itemData" : { "author" : [ { "dropping-particle" : "", "family" : "Baden-Fuller", "given" : "Charles", "non-dropping-particle" : "", "parse-names" : false, "suffix" : "" }, { "dropping-particle" : "", "family" : "Morgan", "given" : "Mary S", "non-dropping-particle" : "", "parse-names" : false, "suffix" : "" } ], "container-title" : "Long Range Planning", "id" : "ITEM-1", "issue" : "2", "issued" : { "date-parts" : [ [ "2010" ] ] }, "page" : "156-171", "publisher" : "Elsevier", "title" : "Business models as models", "type" : "article-journal", "volume" : "43" }, "uris" : [ "http://www.mendeley.com/documents/?uuid=197e6e6f-1e6b-45a8-8809-418c92087ee4" ] } ], "mendeley" : { "formattedCitation" : "(Baden-Fuller &amp; Morgan 2010)", "manualFormatting" : "Baden-Fuller &amp; Morgan (2010)", "plainTextFormattedCitation" : "(Baden-Fuller &amp; Morgan 2010)", "previouslyFormattedCitation" : "(Baden-Fuller &amp; Morgan 2010)" }, "properties" : { "noteIndex" : 0 }, "schema" : "https://github.com/citation-style-language/schema/raw/master/csl-citation.json" }</w:instrText>
      </w:r>
      <w:r w:rsidRPr="00ED7010">
        <w:rPr>
          <w:rFonts w:ascii="Arial" w:hAnsi="Arial" w:cs="Arial"/>
          <w:sz w:val="24"/>
          <w:szCs w:val="24"/>
        </w:rPr>
        <w:fldChar w:fldCharType="separate"/>
      </w:r>
      <w:r w:rsidRPr="00ED7010">
        <w:rPr>
          <w:rFonts w:ascii="Arial" w:hAnsi="Arial" w:cs="Arial"/>
          <w:noProof/>
          <w:sz w:val="24"/>
          <w:szCs w:val="24"/>
        </w:rPr>
        <w:t>Baden-Fuller &amp; Morgan (2010)</w:t>
      </w:r>
      <w:r w:rsidRPr="00ED7010">
        <w:rPr>
          <w:rFonts w:ascii="Arial" w:hAnsi="Arial" w:cs="Arial"/>
          <w:sz w:val="24"/>
          <w:szCs w:val="24"/>
        </w:rPr>
        <w:fldChar w:fldCharType="end"/>
      </w:r>
      <w:r w:rsidRPr="00ED7010">
        <w:rPr>
          <w:rFonts w:ascii="Arial" w:hAnsi="Arial" w:cs="Arial"/>
          <w:sz w:val="24"/>
          <w:szCs w:val="24"/>
        </w:rPr>
        <w:t xml:space="preserve"> tend to circumvent the debate between deliberate and emergent BM change, describing BMs as cognitive maps of conceptual frameworks, which work as recipes or role models that can guide change (if deliberate) or track changes (if emergent). In this view, the components of any BM can re-aligned or re-arranged via exploration and/or exploitation </w:t>
      </w:r>
      <w:r w:rsidRPr="00ED7010">
        <w:rPr>
          <w:rFonts w:ascii="Arial" w:hAnsi="Arial" w:cs="Arial"/>
          <w:sz w:val="24"/>
          <w:szCs w:val="24"/>
        </w:rPr>
        <w:fldChar w:fldCharType="begin" w:fldLock="1"/>
      </w:r>
      <w:r w:rsidRPr="00ED7010">
        <w:rPr>
          <w:rFonts w:ascii="Arial" w:hAnsi="Arial" w:cs="Arial"/>
          <w:sz w:val="24"/>
          <w:szCs w:val="24"/>
        </w:rPr>
        <w:instrText>ADDIN CSL_CITATION { "citationItems" : [ { "id" : "ITEM-1", "itemData" : { "author" : [ { "dropping-particle" : "", "family" : "Sosna", "given" : "Marc", "non-dropping-particle" : "", "parse-names" : false, "suffix" : "" }, { "dropping-particle" : "", "family" : "Trevinyo-Rodr\u00edguez", "given" : "Rosa Nelly", "non-dropping-particle" : "", "parse-names" : false, "suffix" : "" }, { "dropping-particle" : "", "family" : "Velamuri", "given" : "S Ramakrishna", "non-dropping-particle" : "", "parse-names" : false, "suffix" : "" } ], "container-title" : "Long range planning", "id" : "ITEM-1", "issue" : "2", "issued" : { "date-parts" : [ [ "2010" ] ] }, "page" : "383-407", "publisher" : "Elsevier", "title" : "Business model innovation through trial-and-error learning: The Naturhouse case", "type" : "article-journal", "volume" : "43" }, "uris" : [ "http://www.mendeley.com/documents/?uuid=81013c4e-c8f7-4953-af89-33aa947489f9" ] } ], "mendeley" : { "formattedCitation" : "(Sosna et al. 2010)", "plainTextFormattedCitation" : "(Sosna et al. 2010)", "previouslyFormattedCitation" : "(Sosna et al. 2010)" }, "properties" : { "noteIndex" : 0 }, "schema" : "https://github.com/citation-style-language/schema/raw/master/csl-citation.json" }</w:instrText>
      </w:r>
      <w:r w:rsidRPr="00ED7010">
        <w:rPr>
          <w:rFonts w:ascii="Arial" w:hAnsi="Arial" w:cs="Arial"/>
          <w:sz w:val="24"/>
          <w:szCs w:val="24"/>
        </w:rPr>
        <w:fldChar w:fldCharType="separate"/>
      </w:r>
      <w:r w:rsidRPr="00ED7010">
        <w:rPr>
          <w:rFonts w:ascii="Arial" w:hAnsi="Arial" w:cs="Arial"/>
          <w:noProof/>
          <w:sz w:val="24"/>
          <w:szCs w:val="24"/>
        </w:rPr>
        <w:t>(Sosna et al. 2010)</w:t>
      </w:r>
      <w:r w:rsidRPr="00ED7010">
        <w:rPr>
          <w:rFonts w:ascii="Arial" w:hAnsi="Arial" w:cs="Arial"/>
          <w:sz w:val="24"/>
          <w:szCs w:val="24"/>
        </w:rPr>
        <w:fldChar w:fldCharType="end"/>
      </w:r>
      <w:r w:rsidRPr="00ED7010">
        <w:rPr>
          <w:rFonts w:ascii="Arial" w:hAnsi="Arial" w:cs="Arial"/>
          <w:sz w:val="24"/>
          <w:szCs w:val="24"/>
        </w:rPr>
        <w:t xml:space="preserve">. </w:t>
      </w:r>
    </w:p>
    <w:p w14:paraId="16565310" w14:textId="0A33D3C3" w:rsidR="00ED7010" w:rsidRPr="00ED7010" w:rsidRDefault="00ED7010" w:rsidP="00ED7010">
      <w:pPr>
        <w:spacing w:line="360" w:lineRule="auto"/>
        <w:jc w:val="both"/>
        <w:rPr>
          <w:rFonts w:ascii="Arial" w:hAnsi="Arial" w:cs="Arial"/>
          <w:sz w:val="24"/>
          <w:szCs w:val="24"/>
        </w:rPr>
      </w:pPr>
      <w:r w:rsidRPr="00ED7010">
        <w:rPr>
          <w:rFonts w:ascii="Arial" w:hAnsi="Arial" w:cs="Arial"/>
          <w:sz w:val="24"/>
          <w:szCs w:val="24"/>
        </w:rPr>
        <w:t xml:space="preserve">As cognitive structures, BMs transcend the narrow boundaries of a given organisation, and even the boundaries of whole industries, although there are homogenous BMs (in terms of components) that operate in different industries. As a result, the BM market-based evolutionary inspired selection mechanism, which dictates the emergence of new BMs, moves from </w:t>
      </w:r>
      <w:r w:rsidRPr="00ED7010">
        <w:rPr>
          <w:rFonts w:ascii="Arial" w:hAnsi="Arial" w:cs="Arial"/>
          <w:i/>
          <w:sz w:val="24"/>
          <w:szCs w:val="24"/>
        </w:rPr>
        <w:t>organisational change</w:t>
      </w:r>
      <w:r w:rsidRPr="00ED7010">
        <w:rPr>
          <w:rFonts w:ascii="Arial" w:hAnsi="Arial" w:cs="Arial"/>
          <w:sz w:val="24"/>
          <w:szCs w:val="24"/>
        </w:rPr>
        <w:t xml:space="preserve"> toward </w:t>
      </w:r>
      <w:r w:rsidRPr="00ED7010">
        <w:rPr>
          <w:rFonts w:ascii="Arial" w:hAnsi="Arial" w:cs="Arial"/>
          <w:i/>
          <w:sz w:val="24"/>
          <w:szCs w:val="24"/>
        </w:rPr>
        <w:t>BM change</w:t>
      </w:r>
      <w:r w:rsidRPr="00ED7010">
        <w:rPr>
          <w:rFonts w:ascii="Arial" w:hAnsi="Arial" w:cs="Arial"/>
          <w:sz w:val="24"/>
          <w:szCs w:val="24"/>
        </w:rPr>
        <w:t xml:space="preserve">. More specifically, selection processes within evolutionary driven organisational change are identifiable by observing market entry/exit rates, and by investigating populations within organisational ecosystems (thus via organisational classifications- </w:t>
      </w:r>
      <w:r w:rsidRPr="00ED7010">
        <w:rPr>
          <w:rFonts w:ascii="Arial" w:hAnsi="Arial" w:cs="Arial"/>
          <w:sz w:val="24"/>
          <w:szCs w:val="24"/>
        </w:rPr>
        <w:fldChar w:fldCharType="begin" w:fldLock="1"/>
      </w:r>
      <w:r w:rsidR="00CC0D35">
        <w:rPr>
          <w:rFonts w:ascii="Arial" w:hAnsi="Arial" w:cs="Arial"/>
          <w:sz w:val="24"/>
          <w:szCs w:val="24"/>
        </w:rPr>
        <w:instrText>ADDIN CSL_CITATION { "citationItems" : [ { "id" : "ITEM-1", "itemData" : { "DOI" : "10.2307/2392620", "author" : [ { "dropping-particle" : "", "family" : "Astley", "given" : "W G", "non-dropping-particle" : "", "parse-names" : false, "suffix" : "" }, { "dropping-particle" : "", "family" : "Van", "given" : "A", "non-dropping-particle" : "Van de", "parse-names" : false, "suffix" : "" } ], "container-title" : "Administrative Science Quarterly", "id" : "ITEM-1", "issue" : "2", "issued" : { "date-parts" : [ [ "1983" ] ] }, "page" : "245-273", "title" : "Central Perspectives and Debates in Organization Theory", "type" : "article-journal", "volume" : "28" }, "uris" : [ "http://www.mendeley.com/documents/?uuid=848c7ea8-71de-4b6e-9b48-2556b96618cd" ] } ], "mendeley" : { "formattedCitation" : "(Astley &amp; Van de Van 1983)", "plainTextFormattedCitation" : "(Astley &amp; Van de Van 1983)", "previouslyFormattedCitation" : "(Astley &amp; Van de Van 1983)" }, "properties" : { "noteIndex" : 0 }, "schema" : "https://github.com/citation-style-language/schema/raw/master/csl-citation.json" }</w:instrText>
      </w:r>
      <w:r w:rsidRPr="00ED7010">
        <w:rPr>
          <w:rFonts w:ascii="Arial" w:hAnsi="Arial" w:cs="Arial"/>
          <w:sz w:val="24"/>
          <w:szCs w:val="24"/>
        </w:rPr>
        <w:fldChar w:fldCharType="separate"/>
      </w:r>
      <w:r w:rsidR="00CC0D35" w:rsidRPr="00CC0D35">
        <w:rPr>
          <w:rFonts w:ascii="Arial" w:hAnsi="Arial" w:cs="Arial"/>
          <w:noProof/>
          <w:sz w:val="24"/>
          <w:szCs w:val="24"/>
        </w:rPr>
        <w:t>(Astley &amp; Van de Van 1983)</w:t>
      </w:r>
      <w:r w:rsidRPr="00ED7010">
        <w:rPr>
          <w:rFonts w:ascii="Arial" w:hAnsi="Arial" w:cs="Arial"/>
          <w:sz w:val="24"/>
          <w:szCs w:val="24"/>
        </w:rPr>
        <w:fldChar w:fldCharType="end"/>
      </w:r>
      <w:r w:rsidRPr="00ED7010">
        <w:rPr>
          <w:rFonts w:ascii="Arial" w:hAnsi="Arial" w:cs="Arial"/>
          <w:sz w:val="24"/>
          <w:szCs w:val="24"/>
        </w:rPr>
        <w:t xml:space="preserve">. Conversely, as cognitive concepts, BMs are selected based on their relevance </w:t>
      </w:r>
      <w:r w:rsidRPr="00ED7010">
        <w:rPr>
          <w:rFonts w:ascii="Arial" w:hAnsi="Arial" w:cs="Arial"/>
          <w:sz w:val="24"/>
          <w:szCs w:val="24"/>
        </w:rPr>
        <w:fldChar w:fldCharType="begin" w:fldLock="1"/>
      </w:r>
      <w:r w:rsidRPr="00ED7010">
        <w:rPr>
          <w:rFonts w:ascii="Arial" w:hAnsi="Arial" w:cs="Arial"/>
          <w:sz w:val="24"/>
          <w:szCs w:val="24"/>
        </w:rPr>
        <w:instrText>ADDIN CSL_CITATION { "citationItems" : [ { "id" : "ITEM-1", "itemData" : { "author" : [ { "dropping-particle" : "", "family" : "Baden-Fuller", "given" : "Charles", "non-dropping-particle" : "", "parse-names" : false, "suffix" : "" }, { "dropping-particle" : "", "family" : "Morgan", "given" : "Mary S", "non-dropping-particle" : "", "parse-names" : false, "suffix" : "" } ], "container-title" : "Long Range Planning", "id" : "ITEM-1", "issue" : "2", "issued" : { "date-parts" : [ [ "2010" ] ] }, "page" : "156-171", "publisher" : "Elsevier", "title" : "Business models as models", "type" : "article-journal", "volume" : "43" }, "uris" : [ "http://www.mendeley.com/documents/?uuid=197e6e6f-1e6b-45a8-8809-418c92087ee4" ] } ], "mendeley" : { "formattedCitation" : "(Baden-Fuller &amp; Morgan 2010)", "plainTextFormattedCitation" : "(Baden-Fuller &amp; Morgan 2010)", "previouslyFormattedCitation" : "(Baden-Fuller &amp; Morgan 2010)" }, "properties" : { "noteIndex" : 0 }, "schema" : "https://github.com/citation-style-language/schema/raw/master/csl-citation.json" }</w:instrText>
      </w:r>
      <w:r w:rsidRPr="00ED7010">
        <w:rPr>
          <w:rFonts w:ascii="Arial" w:hAnsi="Arial" w:cs="Arial"/>
          <w:sz w:val="24"/>
          <w:szCs w:val="24"/>
        </w:rPr>
        <w:fldChar w:fldCharType="separate"/>
      </w:r>
      <w:r w:rsidRPr="00ED7010">
        <w:rPr>
          <w:rFonts w:ascii="Arial" w:hAnsi="Arial" w:cs="Arial"/>
          <w:noProof/>
          <w:sz w:val="24"/>
          <w:szCs w:val="24"/>
        </w:rPr>
        <w:t>(Baden-Fuller &amp; Morgan 2010)</w:t>
      </w:r>
      <w:r w:rsidRPr="00ED7010">
        <w:rPr>
          <w:rFonts w:ascii="Arial" w:hAnsi="Arial" w:cs="Arial"/>
          <w:sz w:val="24"/>
          <w:szCs w:val="24"/>
        </w:rPr>
        <w:fldChar w:fldCharType="end"/>
      </w:r>
      <w:r w:rsidRPr="00ED7010">
        <w:rPr>
          <w:rFonts w:ascii="Arial" w:hAnsi="Arial" w:cs="Arial"/>
          <w:sz w:val="24"/>
          <w:szCs w:val="24"/>
        </w:rPr>
        <w:t xml:space="preserve">. As result, the importance of BMs re-emerges via environmental changes, with the BM concept rising as the reflection and realisation of organisational forms derived from organisational theory. </w:t>
      </w:r>
    </w:p>
    <w:p w14:paraId="08BD478F" w14:textId="56D33E90" w:rsidR="00ED7010" w:rsidRDefault="00ED7010" w:rsidP="00ED7010">
      <w:pPr>
        <w:spacing w:line="360" w:lineRule="auto"/>
        <w:jc w:val="both"/>
        <w:rPr>
          <w:rFonts w:ascii="Arial" w:hAnsi="Arial" w:cs="Arial"/>
          <w:sz w:val="24"/>
          <w:szCs w:val="24"/>
        </w:rPr>
      </w:pPr>
      <w:r w:rsidRPr="00ED7010">
        <w:rPr>
          <w:rFonts w:ascii="Arial" w:hAnsi="Arial" w:cs="Arial"/>
          <w:sz w:val="24"/>
          <w:szCs w:val="24"/>
        </w:rPr>
        <w:t xml:space="preserve">In this paper, we base our investigation on the organisational perspective of the BM </w:t>
      </w:r>
      <w:r w:rsidRPr="00ED7010">
        <w:rPr>
          <w:rFonts w:ascii="Arial" w:hAnsi="Arial" w:cs="Arial"/>
          <w:sz w:val="24"/>
          <w:szCs w:val="24"/>
        </w:rPr>
        <w:fldChar w:fldCharType="begin" w:fldLock="1"/>
      </w:r>
      <w:r w:rsidRPr="00ED7010">
        <w:rPr>
          <w:rFonts w:ascii="Arial" w:hAnsi="Arial" w:cs="Arial"/>
          <w:sz w:val="24"/>
          <w:szCs w:val="24"/>
        </w:rPr>
        <w:instrText>ADDIN CSL_CITATION { "citationItems" : [ { "id" : "ITEM-1", "itemData" : { "author" : [ { "dropping-particle" : "", "family" : "Osterwalder", "given" : "Alexander", "non-dropping-particle" : "", "parse-names" : false, "suffix" : "" }, { "dropping-particle" : "", "family" : "Pigneur", "given" : "Yves", "non-dropping-particle" : "", "parse-names" : false, "suffix" : "" } ], "id" : "ITEM-1", "issued" : { "date-parts" : [ [ "2010" ] ] }, "publisher" : "Wiley", "title" : "Business Model Generation: A Handbook For Visionaries, Game Changers, And Challengers Author: Alexander Osterwalder, Yves", "type" : "book" }, "uris" : [ "http://www.mendeley.com/documents/?uuid=a7ef9cd9-c4c9-4abe-b012-abdccd768104" ] } ], "mendeley" : { "formattedCitation" : "(Osterwalder &amp; Pigneur 2010)", "plainTextFormattedCitation" : "(Osterwalder &amp; Pigneur 2010)", "previouslyFormattedCitation" : "(Osterwalder &amp; Pigneur 2010)" }, "properties" : { "noteIndex" : 0 }, "schema" : "https://github.com/citation-style-language/schema/raw/master/csl-citation.json" }</w:instrText>
      </w:r>
      <w:r w:rsidRPr="00ED7010">
        <w:rPr>
          <w:rFonts w:ascii="Arial" w:hAnsi="Arial" w:cs="Arial"/>
          <w:sz w:val="24"/>
          <w:szCs w:val="24"/>
        </w:rPr>
        <w:fldChar w:fldCharType="separate"/>
      </w:r>
      <w:r w:rsidRPr="00ED7010">
        <w:rPr>
          <w:rFonts w:ascii="Arial" w:hAnsi="Arial" w:cs="Arial"/>
          <w:noProof/>
          <w:sz w:val="24"/>
          <w:szCs w:val="24"/>
        </w:rPr>
        <w:t>(Osterwalder &amp; Pigneur 2010)</w:t>
      </w:r>
      <w:r w:rsidRPr="00ED7010">
        <w:rPr>
          <w:rFonts w:ascii="Arial" w:hAnsi="Arial" w:cs="Arial"/>
          <w:sz w:val="24"/>
          <w:szCs w:val="24"/>
        </w:rPr>
        <w:fldChar w:fldCharType="end"/>
      </w:r>
      <w:r w:rsidRPr="00ED7010">
        <w:rPr>
          <w:rFonts w:ascii="Arial" w:hAnsi="Arial" w:cs="Arial"/>
          <w:sz w:val="24"/>
          <w:szCs w:val="24"/>
        </w:rPr>
        <w:t xml:space="preserve"> in the attempt to provide a cross-fertilisation between BM literature and the rich literature of environmentally driven organisational change </w:t>
      </w:r>
      <w:r w:rsidRPr="00ED7010">
        <w:rPr>
          <w:rFonts w:ascii="Arial" w:hAnsi="Arial" w:cs="Arial"/>
          <w:sz w:val="24"/>
          <w:szCs w:val="24"/>
        </w:rPr>
        <w:lastRenderedPageBreak/>
        <w:fldChar w:fldCharType="begin" w:fldLock="1"/>
      </w:r>
      <w:r w:rsidR="00CC0D35">
        <w:rPr>
          <w:rFonts w:ascii="Arial" w:hAnsi="Arial" w:cs="Arial"/>
          <w:sz w:val="24"/>
          <w:szCs w:val="24"/>
        </w:rPr>
        <w:instrText>ADDIN CSL_CITATION { "citationItems" : [ { "id" : "ITEM-1", "itemData" : { "DOI" : "10.1287/orsc.2.1.140", "ISSN" : "1047-7039", "author" : [ { "dropping-particle" : "", "family" : "Levinthal", "given" : "Daniel A.", "non-dropping-particle" : "", "parse-names" : false, "suffix" : "" } ], "container-title" : "Organization Science", "id" : "ITEM-1", "issue" : "1", "issued" : { "date-parts" : [ [ "1991", "2", "1" ] ] }, "language" : "en", "page" : "140-145", "publisher" : "INFORMS", "title" : "Organizational Adaptation and Environmental Selection-Interrelated Processes of Change", "type" : "article-journal", "volume" : "2" }, "uris" : [ "http://www.mendeley.com/documents/?uuid=627e49f3-08eb-4f16-b1c8-afc7a8a32ad9" ] }, { "id" : "ITEM-2", "itemData" : { "DOI" : "10.2307/2392620", "author" : [ { "dropping-particle" : "", "family" : "Astley", "given" : "W G", "non-dropping-particle" : "", "parse-names" : false, "suffix" : "" }, { "dropping-particle" : "", "family" : "Van", "given" : "A", "non-dropping-particle" : "Van de", "parse-names" : false, "suffix" : "" } ], "container-title" : "Administrative Science Quarterly", "id" : "ITEM-2", "issue" : "2", "issued" : { "date-parts" : [ [ "1983" ] ] }, "page" : "245-273", "title" : "Central Perspectives and Debates in Organization Theory", "type" : "article-journal", "volume" : "28" }, "uris" : [ "http://www.mendeley.com/documents/?uuid=848c7ea8-71de-4b6e-9b48-2556b96618cd" ] } ], "mendeley" : { "formattedCitation" : "(Levinthal 1991; Astley &amp; Van de Van 1983)", "plainTextFormattedCitation" : "(Levinthal 1991; Astley &amp; Van de Van 1983)", "previouslyFormattedCitation" : "(Levinthal 1991; Astley &amp; Van de Van 1983)" }, "properties" : { "noteIndex" : 0 }, "schema" : "https://github.com/citation-style-language/schema/raw/master/csl-citation.json" }</w:instrText>
      </w:r>
      <w:r w:rsidRPr="00ED7010">
        <w:rPr>
          <w:rFonts w:ascii="Arial" w:hAnsi="Arial" w:cs="Arial"/>
          <w:sz w:val="24"/>
          <w:szCs w:val="24"/>
        </w:rPr>
        <w:fldChar w:fldCharType="separate"/>
      </w:r>
      <w:r w:rsidR="00CC0D35" w:rsidRPr="00CC0D35">
        <w:rPr>
          <w:rFonts w:ascii="Arial" w:hAnsi="Arial" w:cs="Arial"/>
          <w:noProof/>
          <w:sz w:val="24"/>
          <w:szCs w:val="24"/>
        </w:rPr>
        <w:t>(Levinthal 1991; Astley &amp; Van de Van 1983)</w:t>
      </w:r>
      <w:r w:rsidRPr="00ED7010">
        <w:rPr>
          <w:rFonts w:ascii="Arial" w:hAnsi="Arial" w:cs="Arial"/>
          <w:sz w:val="24"/>
          <w:szCs w:val="24"/>
        </w:rPr>
        <w:fldChar w:fldCharType="end"/>
      </w:r>
      <w:r w:rsidRPr="00ED7010">
        <w:rPr>
          <w:rFonts w:ascii="Arial" w:hAnsi="Arial" w:cs="Arial"/>
          <w:sz w:val="24"/>
          <w:szCs w:val="24"/>
        </w:rPr>
        <w:t xml:space="preserve">. We argue that BMs, as cognitive structures, can potentially be used to bridge the debates about organisational change, deliberate or emergent, reactive or proactive. We use environmental changes as a reference point in order to establish causal nexus between BM components and environmental characteristics </w:t>
      </w:r>
      <w:r w:rsidRPr="00ED7010">
        <w:rPr>
          <w:rFonts w:ascii="Arial" w:hAnsi="Arial" w:cs="Arial"/>
          <w:sz w:val="24"/>
          <w:szCs w:val="24"/>
        </w:rPr>
        <w:fldChar w:fldCharType="begin" w:fldLock="1"/>
      </w:r>
      <w:r w:rsidRPr="00ED7010">
        <w:rPr>
          <w:rFonts w:ascii="Arial" w:hAnsi="Arial" w:cs="Arial"/>
          <w:sz w:val="24"/>
          <w:szCs w:val="24"/>
        </w:rPr>
        <w:instrText>ADDIN CSL_CITATION { "citationItems" : [ { "id" : "ITEM-1", "itemData" : { "author" : [ { "dropping-particle" : "", "family" : "Emery", "given" : "FE", "non-dropping-particle" : "", "parse-names" : false, "suffix" : "" }, { "dropping-particle" : "", "family" : "Trist", "given" : "E", "non-dropping-particle" : "", "parse-names" : false, "suffix" : "" } ], "container-title" : "Human relations", "id" : "ITEM-1", "issued" : { "date-parts" : [ [ "1965" ] ] }, "title" : "The causal texture of organizational environments", "type" : "article-journal" }, "uris" : [ "http://www.mendeley.com/documents/?uuid=f13fa19c-8910-487a-9b24-96f09cc127ac" ] } ], "mendeley" : { "formattedCitation" : "(Emery &amp; Trist 1965)", "plainTextFormattedCitation" : "(Emery &amp; Trist 1965)", "previouslyFormattedCitation" : "(Emery &amp; Trist 1965)" }, "properties" : { "noteIndex" : 0 }, "schema" : "https://github.com/citation-style-language/schema/raw/master/csl-citation.json" }</w:instrText>
      </w:r>
      <w:r w:rsidRPr="00ED7010">
        <w:rPr>
          <w:rFonts w:ascii="Arial" w:hAnsi="Arial" w:cs="Arial"/>
          <w:sz w:val="24"/>
          <w:szCs w:val="24"/>
        </w:rPr>
        <w:fldChar w:fldCharType="separate"/>
      </w:r>
      <w:r w:rsidRPr="00ED7010">
        <w:rPr>
          <w:rFonts w:ascii="Arial" w:hAnsi="Arial" w:cs="Arial"/>
          <w:noProof/>
          <w:sz w:val="24"/>
          <w:szCs w:val="24"/>
        </w:rPr>
        <w:t>(Emery &amp; Trist 1965)</w:t>
      </w:r>
      <w:r w:rsidRPr="00ED7010">
        <w:rPr>
          <w:rFonts w:ascii="Arial" w:hAnsi="Arial" w:cs="Arial"/>
          <w:sz w:val="24"/>
          <w:szCs w:val="24"/>
        </w:rPr>
        <w:fldChar w:fldCharType="end"/>
      </w:r>
      <w:r w:rsidRPr="00ED7010">
        <w:rPr>
          <w:rFonts w:ascii="Arial" w:hAnsi="Arial" w:cs="Arial"/>
          <w:sz w:val="24"/>
          <w:szCs w:val="24"/>
        </w:rPr>
        <w:t xml:space="preserve">. In doing so, we introduce an environmentally driven typology of BM environmental emergent resilience </w:t>
      </w:r>
      <w:r w:rsidRPr="00ED7010">
        <w:rPr>
          <w:rFonts w:ascii="Arial" w:hAnsi="Arial" w:cs="Arial"/>
          <w:sz w:val="24"/>
          <w:szCs w:val="24"/>
        </w:rPr>
        <w:fldChar w:fldCharType="begin" w:fldLock="1"/>
      </w:r>
      <w:r w:rsidR="005C228A">
        <w:rPr>
          <w:rFonts w:ascii="Arial" w:hAnsi="Arial" w:cs="Arial"/>
          <w:sz w:val="24"/>
          <w:szCs w:val="24"/>
        </w:rPr>
        <w:instrText>ADDIN CSL_CITATION { "citationItems" : [ { "id" : "ITEM-1", "itemData" : { "DOI" : "10.1016/j.lrp.2010.02.004", "ISSN" : "00246301", "abstract" : "The business model concept generally refers to the articulation between different areas of a firm's activity designed to produce a proposition of value to customers. Two different uses of the term can be noted. The first is the static approach - as a blueprint for the coherence between core business model components. The second refers to a more transformational approach, using the concept as a tool to address change and innovation in the organization, or in the model itself. We build on the RCOV framework - itself inspired by a Penrosian view of the firm \u2013 to try to reconcile these two approaches to consider business model evolution, looking particularly at the dynamic created by interactions between its business model's components. We illustrate our framework with the case of the English football club Arsenal FC over the last decade. We view business model evolution as a fine tuning process involving voluntary and emergent changes in and between permanently linked core components, and find that firm sustainability depends on anticipating and reacting to sequences of voluntary and emerging change, giving the label \u2018dynamic consistency\u2019 to this firm capability to build and sustain its performance while changing its business model.", "author" : [ { "dropping-particle" : "", "family" : "Demil", "given" : "Beno\u00eet", "non-dropping-particle" : "", "parse-names" : false, "suffix" : "" }, { "dropping-particle" : "", "family" : "Lecocq", "given" : "Xavier", "non-dropping-particle" : "", "parse-names" : false, "suffix" : "" } ], "container-title" : "Long Range Planning", "id" : "ITEM-1", "issue" : "2-3", "issued" : { "date-parts" : [ [ "2010", "4" ] ] }, "page" : "227-246", "publisher" : "Elsevier", "title" : "Business model evolution: in search of dynamic consistency", "type" : "article-journal", "volume" : "43" }, "uris" : [ "http://www.mendeley.com/documents/?uuid=3bf1dd45-2909-4759-81aa-d25c7203c756" ] } ], "mendeley" : { "formattedCitation" : "(Demil &amp; Lecocq 2010)", "plainTextFormattedCitation" : "(Demil &amp; Lecocq 2010)", "previouslyFormattedCitation" : "(Demil &amp; Lecocq 2010)" }, "properties" : { "noteIndex" : 0 }, "schema" : "https://github.com/citation-style-language/schema/raw/master/csl-citation.json" }</w:instrText>
      </w:r>
      <w:r w:rsidRPr="00ED7010">
        <w:rPr>
          <w:rFonts w:ascii="Arial" w:hAnsi="Arial" w:cs="Arial"/>
          <w:sz w:val="24"/>
          <w:szCs w:val="24"/>
        </w:rPr>
        <w:fldChar w:fldCharType="separate"/>
      </w:r>
      <w:r w:rsidR="005C228A" w:rsidRPr="005C228A">
        <w:rPr>
          <w:rFonts w:ascii="Arial" w:hAnsi="Arial" w:cs="Arial"/>
          <w:noProof/>
          <w:sz w:val="24"/>
          <w:szCs w:val="24"/>
        </w:rPr>
        <w:t>(Demil &amp; Lecocq 2010)</w:t>
      </w:r>
      <w:r w:rsidRPr="00ED7010">
        <w:rPr>
          <w:rFonts w:ascii="Arial" w:hAnsi="Arial" w:cs="Arial"/>
          <w:sz w:val="24"/>
          <w:szCs w:val="24"/>
        </w:rPr>
        <w:fldChar w:fldCharType="end"/>
      </w:r>
      <w:r w:rsidRPr="00ED7010">
        <w:rPr>
          <w:rFonts w:ascii="Arial" w:hAnsi="Arial" w:cs="Arial"/>
          <w:sz w:val="24"/>
          <w:szCs w:val="24"/>
        </w:rPr>
        <w:t>.</w:t>
      </w:r>
    </w:p>
    <w:p w14:paraId="212F7DEA" w14:textId="50AB3040" w:rsidR="00AA7E3A" w:rsidRPr="00DD7858" w:rsidRDefault="00AA7E3A" w:rsidP="00DD7858">
      <w:pPr>
        <w:pStyle w:val="ListParagraph"/>
        <w:numPr>
          <w:ilvl w:val="0"/>
          <w:numId w:val="2"/>
        </w:numPr>
        <w:spacing w:line="360" w:lineRule="auto"/>
        <w:jc w:val="both"/>
        <w:rPr>
          <w:rFonts w:ascii="Arial" w:hAnsi="Arial" w:cs="Arial"/>
          <w:b/>
          <w:sz w:val="24"/>
          <w:szCs w:val="24"/>
        </w:rPr>
      </w:pPr>
      <w:r w:rsidRPr="00DD7858">
        <w:rPr>
          <w:rFonts w:ascii="Arial" w:hAnsi="Arial" w:cs="Arial"/>
          <w:b/>
          <w:sz w:val="24"/>
          <w:szCs w:val="24"/>
        </w:rPr>
        <w:t xml:space="preserve">Organisational Resilience </w:t>
      </w:r>
    </w:p>
    <w:p w14:paraId="502D9266" w14:textId="77777777" w:rsidR="000F1554" w:rsidRDefault="000F1554" w:rsidP="00DD7858">
      <w:pPr>
        <w:pStyle w:val="ListParagraph"/>
        <w:spacing w:line="360" w:lineRule="auto"/>
        <w:ind w:left="0"/>
        <w:jc w:val="both"/>
        <w:rPr>
          <w:rFonts w:ascii="Arial" w:hAnsi="Arial" w:cs="Arial"/>
          <w:sz w:val="24"/>
          <w:szCs w:val="24"/>
        </w:rPr>
      </w:pPr>
    </w:p>
    <w:p w14:paraId="5F796BE8" w14:textId="28CEFAD6" w:rsidR="000F1554" w:rsidRDefault="00EF7C0D" w:rsidP="00DD7858">
      <w:pPr>
        <w:pStyle w:val="ListParagraph"/>
        <w:spacing w:line="360" w:lineRule="auto"/>
        <w:ind w:left="0"/>
        <w:jc w:val="both"/>
        <w:rPr>
          <w:rFonts w:ascii="Arial" w:hAnsi="Arial" w:cs="Arial"/>
          <w:sz w:val="24"/>
          <w:szCs w:val="24"/>
        </w:rPr>
      </w:pPr>
      <w:r>
        <w:rPr>
          <w:rFonts w:ascii="Arial" w:hAnsi="Arial" w:cs="Arial"/>
          <w:sz w:val="24"/>
          <w:szCs w:val="24"/>
        </w:rPr>
        <w:t xml:space="preserve">Resilience literature stems from the seminal work of </w:t>
      </w:r>
      <w:r w:rsidR="005C228A">
        <w:rPr>
          <w:rFonts w:ascii="Arial" w:hAnsi="Arial" w:cs="Arial"/>
          <w:sz w:val="24"/>
          <w:szCs w:val="24"/>
        </w:rPr>
        <w:fldChar w:fldCharType="begin" w:fldLock="1"/>
      </w:r>
      <w:r w:rsidR="00CC0D35">
        <w:rPr>
          <w:rFonts w:ascii="Arial" w:hAnsi="Arial" w:cs="Arial"/>
          <w:sz w:val="24"/>
          <w:szCs w:val="24"/>
        </w:rPr>
        <w:instrText>ADDIN CSL_CITATION { "citationItems" : [ { "id" : "ITEM-1", "itemData" : { "DOI" : "10.1146/annurev.es.04.110173.000245", "ISBN" : "00664162", "ISSN" : "0066-4162", "PMID" : "22160726", "abstract" : "Each family of the desert isopod Hemilepistus reaumuri uses its faeces to build an embankment around its burrow entrance in the form of a ring with an inner radius of 5-10 cm and an outer radius of 8-15 cm. Although the embankment, like the burrow entrance, is detected only by contact with the antennae, it facilitates the return to the burrow after an excursion. When a desert isopod returns from foraging it reaches the burrow entrance itself (diameter 12 mm) only in ca. 12% of the observed cases by \"dead reckoning\"; the embankment, however, is reached six times more frequently. After detecting this landmark an isopod needs a further 12% of the pathlength of the preceding excursion to locate the burrow entrance. In contrast, it travels five times further to reach its burrow from the same distance (10 cm) if the landmark is missing. The landmark is even more important when the isopod, because of a large error in orientation, can reach its burrow only by searching. Both the characteristics of the search path of H. reaumuri and the success of it's search behaviour correspond well to the respective features of a theoretical procedure, which best solves the search problem of the desert isopods assuming that a landmark is available for orientation. The optimal search procedure was calculated by using information about the probability density that an error in orientation has a given size, and the cumulative probability that the landmark is detected if the isopod searches in it's region with a given intensity. The coupling of the systematic search strategy of H. reaumuri with landmark orientation shortens the average time needed for homing by one-third. It helps an isopod to return to it's burrow after foraging even if all the orientation mechanisms normally used for this task have broken down.", "author" : [ { "dropping-particle" : "", "family" : "Holling", "given" : "C S", "non-dropping-particle" : "", "parse-names" : false, "suffix" : "" } ], "container-title" : "Annual Review of Ecology and Systematics", "id" : "ITEM-1", "issue" : "1", "issued" : { "date-parts" : [ [ "1973" ] ] }, "page" : "1-23", "title" : "Resilience and Stability of Ecological Systems", "type" : "article-journal", "volume" : "4" }, "uris" : [ "http://www.mendeley.com/documents/?uuid=c3a5078d-08b5-4665-822c-4cdea56fd0ac", "http://www.mendeley.com/documents/?uuid=a025be79-45f5-440f-947b-0fc39dd134b8" ] } ], "mendeley" : { "formattedCitation" : "(Holling 1973a)", "manualFormatting" : "Holling (1973)", "plainTextFormattedCitation" : "(Holling 1973a)", "previouslyFormattedCitation" : "(Holling 1973a)" }, "properties" : { "noteIndex" : 0 }, "schema" : "https://github.com/citation-style-language/schema/raw/master/csl-citation.json" }</w:instrText>
      </w:r>
      <w:r w:rsidR="005C228A">
        <w:rPr>
          <w:rFonts w:ascii="Arial" w:hAnsi="Arial" w:cs="Arial"/>
          <w:sz w:val="24"/>
          <w:szCs w:val="24"/>
        </w:rPr>
        <w:fldChar w:fldCharType="separate"/>
      </w:r>
      <w:r w:rsidR="005C228A" w:rsidRPr="005C228A">
        <w:rPr>
          <w:rFonts w:ascii="Arial" w:hAnsi="Arial" w:cs="Arial"/>
          <w:noProof/>
          <w:sz w:val="24"/>
          <w:szCs w:val="24"/>
        </w:rPr>
        <w:t xml:space="preserve">Holling </w:t>
      </w:r>
      <w:r w:rsidR="001B67BE">
        <w:rPr>
          <w:rFonts w:ascii="Arial" w:hAnsi="Arial" w:cs="Arial"/>
          <w:noProof/>
          <w:sz w:val="24"/>
          <w:szCs w:val="24"/>
        </w:rPr>
        <w:t>(</w:t>
      </w:r>
      <w:r w:rsidR="005C228A" w:rsidRPr="005C228A">
        <w:rPr>
          <w:rFonts w:ascii="Arial" w:hAnsi="Arial" w:cs="Arial"/>
          <w:noProof/>
          <w:sz w:val="24"/>
          <w:szCs w:val="24"/>
        </w:rPr>
        <w:t>1973)</w:t>
      </w:r>
      <w:r w:rsidR="005C228A">
        <w:rPr>
          <w:rFonts w:ascii="Arial" w:hAnsi="Arial" w:cs="Arial"/>
          <w:sz w:val="24"/>
          <w:szCs w:val="24"/>
        </w:rPr>
        <w:fldChar w:fldCharType="end"/>
      </w:r>
      <w:r w:rsidR="001B67BE">
        <w:rPr>
          <w:rFonts w:ascii="Arial" w:hAnsi="Arial" w:cs="Arial"/>
          <w:sz w:val="24"/>
          <w:szCs w:val="24"/>
        </w:rPr>
        <w:t>,</w:t>
      </w:r>
      <w:r w:rsidR="005C228A">
        <w:rPr>
          <w:rFonts w:ascii="Arial" w:hAnsi="Arial" w:cs="Arial"/>
          <w:sz w:val="24"/>
          <w:szCs w:val="24"/>
        </w:rPr>
        <w:t xml:space="preserve"> who explored the resilience of ecological systems. His work attracted considerable multidisciplinary attention, particularly on behalf of evolutionary and ecological economics </w:t>
      </w:r>
      <w:r w:rsidR="005C228A">
        <w:rPr>
          <w:rFonts w:ascii="Arial" w:hAnsi="Arial" w:cs="Arial"/>
          <w:sz w:val="24"/>
          <w:szCs w:val="24"/>
        </w:rPr>
        <w:fldChar w:fldCharType="begin" w:fldLock="1"/>
      </w:r>
      <w:r w:rsidR="005A3AE4">
        <w:rPr>
          <w:rFonts w:ascii="Arial" w:hAnsi="Arial" w:cs="Arial"/>
          <w:sz w:val="24"/>
          <w:szCs w:val="24"/>
        </w:rPr>
        <w:instrText>ADDIN CSL_CITATION { "citationItems" : [ { "id" : "ITEM-1", "itemData" : { "DOI" : "10.1016/j.ecolecon.2008.09.013", "ISBN" : "0921-8009", "ISSN" : "09218009", "abstract" : "The maintenance of critical natural capital is an important objective of sustainable development. Critical natural capital represents a multidimensional concept, as it mirrors the different frameworks of various scientific disciplines and social groups in valuing nature. This article revisits the concept of critical natural capital and examines its relation to the concept of ecological resilience. I propose that ecological resilience can help a great deal in specifying the 'ecological criticality' of specific renewable parts of the natural capital. More specifically, I suggest that the degree of ecological resilience is inversely related to the degree of threat ecosystems are prone to. The concept of ecological resilience may complement other measures, such as integrity or vulnerability, in estimating the degree of threat specific ecosystems are exposed to. The empirical estimates of ecological resilience add a further criterion in order to build a comprehensive and clear conception of critical natural capital. ?? 2008 Elsevier B.V. All rights reserved.", "author" : [ { "dropping-particle" : "", "family" : "Brand", "given" : "Fridolin", "non-dropping-particle" : "", "parse-names" : false, "suffix" : "" } ], "container-title" : "Ecological Economics", "id" : "ITEM-1", "issue" : "3", "issued" : { "date-parts" : [ [ "2009" ] ] }, "page" : "605-612", "title" : "Critical natural capital revisited: Ecological resilience and sustainable development", "type" : "article", "volume" : "68" }, "uris" : [ "http://www.mendeley.com/documents/?uuid=17ff5465-4b1e-44ba-8f0b-430262b9957d", "http://www.mendeley.com/documents/?uuid=8abb15bc-d6d3-4d6e-b74f-a419250a9e07" ] }, { "id" : "ITEM-2", "itemData" : { "DOI" : "10.1016/j.ecolecon.2011.01.003", "ISBN" : "0921-8009", "ISSN" : "09218009", "abstract" : "Resilience as a descriptive concept gives insight into the dynamic properties of an ecological-economic system. Sustainability as a normative concept captures basic ideas of intergenerational justice when human well-being depends on natural capital and services. Thus, resilience and sustainability are independent concepts. In this paper, we discuss the relationship between resilience and sustainability of ecological-economic systems. We use a simple dynamic model where two natural capital stocks provide ecosystem services that are complements for human well-being, to illustrate different possible cases of the relationship between resilience and sustainability, and to identify the conditions under which each of those will hold: a) resilience of the system is necessary, but not sufficient, for sustainability; b) resilience of the system is sufficient, but not necessary, for sustainability; c) resilience of the system is neither necessary nor sufficient for sustainability; and d) resilience is both necessary and sufficient for sustainability. We conclude that more criteria than just resilience have to be taken into account when designing policies for the sustainable development of ecological-economic systems, and, vice versa, the property of resilience should not be confused with the positive normative connotations of sustainability. ?? 2011 Elsevier B.V.", "author" : [ { "dropping-particle" : "", "family" : "Derissen", "given" : "Sandra", "non-dropping-particle" : "", "parse-names" : false, "suffix" : "" }, { "dropping-particle" : "", "family" : "Quaas", "given" : "Martin F.", "non-dropping-particle" : "", "parse-names" : false, "suffix" : "" }, { "dropping-particle" : "", "family" : "Baumg??rtner", "given" : "Stefan", "non-dropping-particle" : "", "parse-names" : false, "suffix" : "" } ], "container-title" : "Ecological Economics", "id" : "ITEM-2", "issue" : "6", "issued" : { "date-parts" : [ [ "2011" ] ] }, "page" : "1121-1128", "title" : "The relationship between resilience and sustainability of ecological-economic systems", "type" : "article-journal", "volume" : "70" }, "uris" : [ "http://www.mendeley.com/documents/?uuid=1d051d93-e5d4-4e61-a517-3cb79d568158", "http://www.mendeley.com/documents/?uuid=81ec7b06-dd19-45df-acca-707518c1f951" ] } ], "mendeley" : { "formattedCitation" : "(Brand 2009; Derissen et al. 2011)", "plainTextFormattedCitation" : "(Brand 2009; Derissen et al. 2011)", "previouslyFormattedCitation" : "(Brand 2009; Derissen et al. 2011)" }, "properties" : { "noteIndex" : 0 }, "schema" : "https://github.com/citation-style-language/schema/raw/master/csl-citation.json" }</w:instrText>
      </w:r>
      <w:r w:rsidR="005C228A">
        <w:rPr>
          <w:rFonts w:ascii="Arial" w:hAnsi="Arial" w:cs="Arial"/>
          <w:sz w:val="24"/>
          <w:szCs w:val="24"/>
        </w:rPr>
        <w:fldChar w:fldCharType="separate"/>
      </w:r>
      <w:r w:rsidR="005C228A" w:rsidRPr="005C228A">
        <w:rPr>
          <w:rFonts w:ascii="Arial" w:hAnsi="Arial" w:cs="Arial"/>
          <w:noProof/>
          <w:sz w:val="24"/>
          <w:szCs w:val="24"/>
        </w:rPr>
        <w:t>(Brand 2009; Derissen et al. 2011)</w:t>
      </w:r>
      <w:r w:rsidR="005C228A">
        <w:rPr>
          <w:rFonts w:ascii="Arial" w:hAnsi="Arial" w:cs="Arial"/>
          <w:sz w:val="24"/>
          <w:szCs w:val="24"/>
        </w:rPr>
        <w:fldChar w:fldCharType="end"/>
      </w:r>
      <w:r w:rsidR="005C228A">
        <w:rPr>
          <w:rFonts w:ascii="Arial" w:hAnsi="Arial" w:cs="Arial"/>
          <w:sz w:val="24"/>
          <w:szCs w:val="24"/>
        </w:rPr>
        <w:t xml:space="preserve">. </w:t>
      </w:r>
      <w:r w:rsidR="000251BF">
        <w:rPr>
          <w:rFonts w:ascii="Arial" w:hAnsi="Arial" w:cs="Arial"/>
          <w:sz w:val="24"/>
          <w:szCs w:val="24"/>
        </w:rPr>
        <w:fldChar w:fldCharType="begin" w:fldLock="1"/>
      </w:r>
      <w:r w:rsidR="00CC0D35">
        <w:rPr>
          <w:rFonts w:ascii="Arial" w:hAnsi="Arial" w:cs="Arial"/>
          <w:sz w:val="24"/>
          <w:szCs w:val="24"/>
        </w:rPr>
        <w:instrText>ADDIN CSL_CITATION { "citationItems" : [ { "id" : "ITEM-1", "itemData" : { "DOI" : "10.1146/annurev.es.04.110173.000245", "ISBN" : "00664162", "ISSN" : "0066-4162", "PMID" : "22160726", "abstract" : "Each family of the desert isopod Hemilepistus reaumuri uses its faeces to build an embankment around its burrow entrance in the form of a ring with an inner radius of 5-10 cm and an outer radius of 8-15 cm. Although the embankment, like the burrow entrance, is detected only by contact with the antennae, it facilitates the return to the burrow after an excursion. When a desert isopod returns from foraging it reaches the burrow entrance itself (diameter 12 mm) only in ca. 12% of the observed cases by \"dead reckoning\"; the embankment, however, is reached six times more frequently. After detecting this landmark an isopod needs a further 12% of the pathlength of the preceding excursion to locate the burrow entrance. In contrast, it travels five times further to reach its burrow from the same distance (10 cm) if the landmark is missing. The landmark is even more important when the isopod, because of a large error in orientation, can reach its burrow only by searching. Both the characteristics of the search path of H. reaumuri and the success of it's search behaviour correspond well to the respective features of a theoretical procedure, which best solves the search problem of the desert isopods assuming that a landmark is available for orientation. The optimal search procedure was calculated by using information about the probability density that an error in orientation has a given size, and the cumulative probability that the landmark is detected if the isopod searches in it's region with a given intensity. The coupling of the systematic search strategy of H. reaumuri with landmark orientation shortens the average time needed for homing by one-third. It helps an isopod to return to it's burrow after foraging even if all the orientation mechanisms normally used for this task have broken down.", "author" : [ { "dropping-particle" : "", "family" : "Holling", "given" : "C S", "non-dropping-particle" : "", "parse-names" : false, "suffix" : "" } ], "container-title" : "Annual Review of Ecology and Systematics", "id" : "ITEM-1", "issue" : "1", "issued" : { "date-parts" : [ [ "1973" ] ] }, "page" : "1-23", "title" : "Resilience and Stability of Ecological Systems", "type" : "article-journal", "volume" : "4" }, "uris" : [ "http://www.mendeley.com/documents/?uuid=a025be79-45f5-440f-947b-0fc39dd134b8", "http://www.mendeley.com/documents/?uuid=c3a5078d-08b5-4665-822c-4cdea56fd0ac" ] } ], "mendeley" : { "formattedCitation" : "(Holling 1973b)", "manualFormatting" : "Holling (1973)", "plainTextFormattedCitation" : "(Holling 1973b)", "previouslyFormattedCitation" : "(Holling 1973b)" }, "properties" : { "noteIndex" : 0 }, "schema" : "https://github.com/citation-style-language/schema/raw/master/csl-citation.json" }</w:instrText>
      </w:r>
      <w:r w:rsidR="000251BF">
        <w:rPr>
          <w:rFonts w:ascii="Arial" w:hAnsi="Arial" w:cs="Arial"/>
          <w:sz w:val="24"/>
          <w:szCs w:val="24"/>
        </w:rPr>
        <w:fldChar w:fldCharType="separate"/>
      </w:r>
      <w:r w:rsidR="000251BF" w:rsidRPr="000251BF">
        <w:rPr>
          <w:rFonts w:ascii="Arial" w:hAnsi="Arial" w:cs="Arial"/>
          <w:noProof/>
          <w:sz w:val="24"/>
          <w:szCs w:val="24"/>
        </w:rPr>
        <w:t xml:space="preserve">Holling </w:t>
      </w:r>
      <w:r w:rsidR="000251BF">
        <w:rPr>
          <w:rFonts w:ascii="Arial" w:hAnsi="Arial" w:cs="Arial"/>
          <w:noProof/>
          <w:sz w:val="24"/>
          <w:szCs w:val="24"/>
        </w:rPr>
        <w:t>(</w:t>
      </w:r>
      <w:r w:rsidR="000251BF" w:rsidRPr="000251BF">
        <w:rPr>
          <w:rFonts w:ascii="Arial" w:hAnsi="Arial" w:cs="Arial"/>
          <w:noProof/>
          <w:sz w:val="24"/>
          <w:szCs w:val="24"/>
        </w:rPr>
        <w:t>1973)</w:t>
      </w:r>
      <w:r w:rsidR="000251BF">
        <w:rPr>
          <w:rFonts w:ascii="Arial" w:hAnsi="Arial" w:cs="Arial"/>
          <w:sz w:val="24"/>
          <w:szCs w:val="24"/>
        </w:rPr>
        <w:fldChar w:fldCharType="end"/>
      </w:r>
      <w:r w:rsidR="000251BF">
        <w:rPr>
          <w:rFonts w:ascii="Arial" w:hAnsi="Arial" w:cs="Arial"/>
          <w:sz w:val="24"/>
          <w:szCs w:val="24"/>
        </w:rPr>
        <w:t xml:space="preserve"> differentiates between resilience and stability. The latter was later adopted by the engineering perspective of resilience, </w:t>
      </w:r>
      <w:r w:rsidR="004F1E68">
        <w:rPr>
          <w:rFonts w:ascii="Arial" w:hAnsi="Arial" w:cs="Arial"/>
          <w:sz w:val="24"/>
          <w:szCs w:val="24"/>
        </w:rPr>
        <w:t>where it is described</w:t>
      </w:r>
      <w:r w:rsidR="000251BF">
        <w:rPr>
          <w:rFonts w:ascii="Arial" w:hAnsi="Arial" w:cs="Arial"/>
          <w:sz w:val="24"/>
          <w:szCs w:val="24"/>
        </w:rPr>
        <w:t xml:space="preserve"> as “… a measure of a system’s persistence and the ability to absorb disturbances and still maintain the same relationships between system entities” </w:t>
      </w:r>
      <w:r w:rsidR="000251BF">
        <w:rPr>
          <w:rFonts w:ascii="Arial" w:hAnsi="Arial" w:cs="Arial"/>
          <w:sz w:val="24"/>
          <w:szCs w:val="24"/>
        </w:rPr>
        <w:fldChar w:fldCharType="begin" w:fldLock="1"/>
      </w:r>
      <w:r w:rsidR="005A3AE4">
        <w:rPr>
          <w:rFonts w:ascii="Arial" w:hAnsi="Arial" w:cs="Arial"/>
          <w:sz w:val="24"/>
          <w:szCs w:val="24"/>
        </w:rPr>
        <w:instrText>ADDIN CSL_CITATION { "citationItems" : [ { "id" : "ITEM-1", "itemData" : { "DOI" : "10.1080/00207543.2011.563826", "ISBN" : "00207543", "ISSN" : "0020-7543", "PMID" : "63634566", "abstract" : "In an ever-more interconnected world (social, technological and environmental), no organisation can retain a competitive position and survive disruptions as an independent entity. This article provides a review of resilience literature in its widest context and later its application at an organisational level context. The origins of the concept are reported and consequently, the various fields of research are analysed. The concept is shown to remain essentially constant regardless of its field of enquiry and has much to inform the fields of organisation theory, strategy and operations management. This article identifies a number of areas for advancing resilience research, in particular: the relationship between human and organisational resilience; understanding interfaces between organisational and infrastructural resilience. [ABSTRACT FROM AUTHOR]", "author" : [ { "dropping-particle" : "", "family" : "Bhamra", "given" : "Ran", "non-dropping-particle" : "", "parse-names" : false, "suffix" : "" }, { "dropping-particle" : "", "family" : "Dani", "given" : "Samir", "non-dropping-particle" : "", "parse-names" : false, "suffix" : "" }, { "dropping-particle" : "", "family" : "Burnard", "given" : "Kevin", "non-dropping-particle" : "", "parse-names" : false, "suffix" : "" } ], "container-title" : "International Journal of Production Research", "id" : "ITEM-1", "issue" : "18", "issued" : { "date-parts" : [ [ "2011" ] ] }, "page" : "5375-5393", "title" : "Resilience: the concept, a literature review and future directions", "type" : "article-journal", "volume" : "49" }, "uris" : [ "http://www.mendeley.com/documents/?uuid=585555f9-48ac-40ff-9a5d-f48393108f2b", "http://www.mendeley.com/documents/?uuid=f10aa215-ea27-4fa1-9304-a87534c21031" ] } ], "mendeley" : { "formattedCitation" : "(Bhamra et al. 2011)", "manualFormatting" : "(Bhamra et al. 2011: p. 5380)", "plainTextFormattedCitation" : "(Bhamra et al. 2011)", "previouslyFormattedCitation" : "(Bhamra et al. 2011)" }, "properties" : { "noteIndex" : 0 }, "schema" : "https://github.com/citation-style-language/schema/raw/master/csl-citation.json" }</w:instrText>
      </w:r>
      <w:r w:rsidR="000251BF">
        <w:rPr>
          <w:rFonts w:ascii="Arial" w:hAnsi="Arial" w:cs="Arial"/>
          <w:sz w:val="24"/>
          <w:szCs w:val="24"/>
        </w:rPr>
        <w:fldChar w:fldCharType="separate"/>
      </w:r>
      <w:r w:rsidR="000251BF" w:rsidRPr="000251BF">
        <w:rPr>
          <w:rFonts w:ascii="Arial" w:hAnsi="Arial" w:cs="Arial"/>
          <w:noProof/>
          <w:sz w:val="24"/>
          <w:szCs w:val="24"/>
        </w:rPr>
        <w:t>(Bhamra et al. 2011</w:t>
      </w:r>
      <w:r w:rsidR="000251BF">
        <w:rPr>
          <w:rFonts w:ascii="Arial" w:hAnsi="Arial" w:cs="Arial"/>
          <w:noProof/>
          <w:sz w:val="24"/>
          <w:szCs w:val="24"/>
        </w:rPr>
        <w:t>: p. 5380</w:t>
      </w:r>
      <w:r w:rsidR="000251BF" w:rsidRPr="000251BF">
        <w:rPr>
          <w:rFonts w:ascii="Arial" w:hAnsi="Arial" w:cs="Arial"/>
          <w:noProof/>
          <w:sz w:val="24"/>
          <w:szCs w:val="24"/>
        </w:rPr>
        <w:t>)</w:t>
      </w:r>
      <w:r w:rsidR="000251BF">
        <w:rPr>
          <w:rFonts w:ascii="Arial" w:hAnsi="Arial" w:cs="Arial"/>
          <w:sz w:val="24"/>
          <w:szCs w:val="24"/>
        </w:rPr>
        <w:fldChar w:fldCharType="end"/>
      </w:r>
      <w:r w:rsidR="000251BF">
        <w:rPr>
          <w:rFonts w:ascii="Arial" w:hAnsi="Arial" w:cs="Arial"/>
          <w:sz w:val="24"/>
          <w:szCs w:val="24"/>
        </w:rPr>
        <w:t xml:space="preserve">. Consequently, the engineering-based view of resilience is more closely related to robustness building strategies, as opposed to complexity </w:t>
      </w:r>
      <w:r w:rsidR="001B67BE">
        <w:rPr>
          <w:rFonts w:ascii="Arial" w:hAnsi="Arial" w:cs="Arial"/>
          <w:sz w:val="24"/>
          <w:szCs w:val="24"/>
        </w:rPr>
        <w:t>absorption</w:t>
      </w:r>
      <w:r w:rsidR="000251BF">
        <w:rPr>
          <w:rFonts w:ascii="Arial" w:hAnsi="Arial" w:cs="Arial"/>
          <w:sz w:val="24"/>
          <w:szCs w:val="24"/>
        </w:rPr>
        <w:t xml:space="preserve">, and complexity reduction </w:t>
      </w:r>
      <w:r w:rsidR="000251BF">
        <w:rPr>
          <w:rFonts w:ascii="Arial" w:hAnsi="Arial" w:cs="Arial"/>
          <w:sz w:val="24"/>
          <w:szCs w:val="24"/>
        </w:rPr>
        <w:fldChar w:fldCharType="begin" w:fldLock="1"/>
      </w:r>
      <w:r w:rsidR="005A3AE4">
        <w:rPr>
          <w:rFonts w:ascii="Arial" w:hAnsi="Arial" w:cs="Arial"/>
          <w:sz w:val="24"/>
          <w:szCs w:val="24"/>
        </w:rPr>
        <w:instrText>ADDIN CSL_CITATION { "citationItems" : [ { "id" : "ITEM-1", "itemData" : { "DOI" : "10.1177/0149206305279367", "ISBN" : "0149-2063", "ISSN" : "0149-2063", "PMID" : "20050657", "abstract" : "Previous research has examined a variety of ways by which firms adapt to environmental change and surprise. Most recommendations emphasize ways to achieve an adaptive fit between a firm and its environment. The authors propose that an alternate response to the uncertainty caused by a dynamic environment - robust transformation - should be examined as well. Organizational routines for dealing with complexity are seen as shaping the institutional response to environmental uncertainty. Resilience capacity is introduced as an internal factor that influences the repertoire of available routines and helps a firm decide whether routines directed toward adaptive fit or robust transformation are more appropriate to implement. \u00a9 2005 Southern Management Association. All rights reserved.", "author" : [ { "dropping-particle" : "", "family" : "Lengnick-Hall", "given" : "C. A.", "non-dropping-particle" : "", "parse-names" : false, "suffix" : "" } ], "container-title" : "Journal of Management", "id" : "ITEM-1", "issue" : "5", "issued" : { "date-parts" : [ [ "2005" ] ] }, "page" : "738-757", "title" : "Adaptive Fit Versus Robust Transformation: How Organizations Respond to Environmental Change", "type" : "article", "volume" : "31" }, "uris" : [ "http://www.mendeley.com/documents/?uuid=8f4676fe-194e-4af2-a85f-6523fc5e53e1", "http://www.mendeley.com/documents/?uuid=e4e2405d-fc24-4300-b83b-be27a5953bfb" ] } ], "mendeley" : { "formattedCitation" : "(Lengnick-Hall 2005)", "plainTextFormattedCitation" : "(Lengnick-Hall 2005)", "previouslyFormattedCitation" : "(Lengnick-Hall 2005)" }, "properties" : { "noteIndex" : 0 }, "schema" : "https://github.com/citation-style-language/schema/raw/master/csl-citation.json" }</w:instrText>
      </w:r>
      <w:r w:rsidR="000251BF">
        <w:rPr>
          <w:rFonts w:ascii="Arial" w:hAnsi="Arial" w:cs="Arial"/>
          <w:sz w:val="24"/>
          <w:szCs w:val="24"/>
        </w:rPr>
        <w:fldChar w:fldCharType="separate"/>
      </w:r>
      <w:r w:rsidR="000251BF" w:rsidRPr="000251BF">
        <w:rPr>
          <w:rFonts w:ascii="Arial" w:hAnsi="Arial" w:cs="Arial"/>
          <w:noProof/>
          <w:sz w:val="24"/>
          <w:szCs w:val="24"/>
        </w:rPr>
        <w:t>(Lengnick-Hall 2005)</w:t>
      </w:r>
      <w:r w:rsidR="000251BF">
        <w:rPr>
          <w:rFonts w:ascii="Arial" w:hAnsi="Arial" w:cs="Arial"/>
          <w:sz w:val="24"/>
          <w:szCs w:val="24"/>
        </w:rPr>
        <w:fldChar w:fldCharType="end"/>
      </w:r>
      <w:r w:rsidR="000251BF">
        <w:rPr>
          <w:rFonts w:ascii="Arial" w:hAnsi="Arial" w:cs="Arial"/>
          <w:sz w:val="24"/>
          <w:szCs w:val="24"/>
        </w:rPr>
        <w:t xml:space="preserve">. </w:t>
      </w:r>
    </w:p>
    <w:p w14:paraId="48421B90" w14:textId="77777777" w:rsidR="005C70FF" w:rsidRDefault="005C70FF" w:rsidP="00DD7858">
      <w:pPr>
        <w:pStyle w:val="ListParagraph"/>
        <w:spacing w:line="360" w:lineRule="auto"/>
        <w:ind w:left="0"/>
        <w:jc w:val="both"/>
        <w:rPr>
          <w:rFonts w:ascii="Arial" w:hAnsi="Arial" w:cs="Arial"/>
          <w:sz w:val="24"/>
          <w:szCs w:val="24"/>
        </w:rPr>
      </w:pPr>
    </w:p>
    <w:p w14:paraId="5053CE9D" w14:textId="57291C52" w:rsidR="004D0D41" w:rsidRDefault="005A3AE4" w:rsidP="00DD7858">
      <w:pPr>
        <w:pStyle w:val="ListParagraph"/>
        <w:spacing w:line="360" w:lineRule="auto"/>
        <w:ind w:left="0"/>
        <w:jc w:val="both"/>
        <w:rPr>
          <w:rFonts w:ascii="Arial" w:hAnsi="Arial" w:cs="Arial"/>
          <w:sz w:val="24"/>
          <w:szCs w:val="24"/>
        </w:rPr>
      </w:pPr>
      <w:r>
        <w:rPr>
          <w:rFonts w:ascii="Arial" w:hAnsi="Arial" w:cs="Arial"/>
          <w:sz w:val="24"/>
          <w:szCs w:val="24"/>
        </w:rPr>
        <w:t xml:space="preserve">Strategic management adopts an implicit relationship with organisational resilience, by focusing on the company’s actions to adapt to environmental complexity </w:t>
      </w:r>
      <w:r>
        <w:rPr>
          <w:rFonts w:ascii="Arial" w:hAnsi="Arial" w:cs="Arial"/>
          <w:sz w:val="24"/>
          <w:szCs w:val="24"/>
        </w:rPr>
        <w:fldChar w:fldCharType="begin" w:fldLock="1"/>
      </w:r>
      <w:r w:rsidR="00220BF4">
        <w:rPr>
          <w:rFonts w:ascii="Arial" w:hAnsi="Arial" w:cs="Arial"/>
          <w:sz w:val="24"/>
          <w:szCs w:val="24"/>
        </w:rPr>
        <w:instrText>ADDIN CSL_CITATION { "citationItems" : [ { "id" : "ITEM-1", "itemData" : { "DOI" : "10.1016/S0263-2373(03)00104-X", "ISSN" : "02632373", "abstract" : "This article introduces a new metaphor for strategic management, namely, that of the strategy river. In comparison with the frequently used concept of path-dependency, the strategy river emphasizes time and timing, co-evolutionary interplay between strategies and institutional environments, strategic momentum and the systemic nature of decision-making. Based on the scrutiny of its theoretical underpinnings, we argue that the strategy river metaphor is based on an alternative paradigm of organizational evolution. Furthermore, the river metaphor is perceived with respect to many realities of managerial decision-making. ?? 2003 Published by Elsevier Ltd.", "author" : [ { "dropping-particle" : "", "family" : "Lamberg", "given" : "Juha Antti", "non-dropping-particle" : "", "parse-names" : false, "suffix" : "" }, { "dropping-particle" : "", "family" : "Parvinen", "given" : "Petri", "non-dropping-particle" : "", "parse-names" : false, "suffix" : "" } ], "container-title" : "European Management Journal", "id" : "ITEM-1", "issue" : "5", "issued" : { "date-parts" : [ [ "2003" ] ] }, "page" : "549-557", "title" : "The river metaphor for strategic management", "type" : "article-journal", "volume" : "21" }, "uris" : [ "http://www.mendeley.com/documents/?uuid=821cb25f-1c73-4187-8476-f6dd042c2cac", "http://www.mendeley.com/documents/?uuid=63b56bf1-abd1-4e04-b579-e0ac200f7171" ] } ], "mendeley" : { "formattedCitation" : "(Lamberg &amp; Parvinen 2003)", "plainTextFormattedCitation" : "(Lamberg &amp; Parvinen 2003)", "previouslyFormattedCitation" : "(Lamberg &amp; Parvinen 2003)" }, "properties" : { "noteIndex" : 0 }, "schema" : "https://github.com/citation-style-language/schema/raw/master/csl-citation.json" }</w:instrText>
      </w:r>
      <w:r>
        <w:rPr>
          <w:rFonts w:ascii="Arial" w:hAnsi="Arial" w:cs="Arial"/>
          <w:sz w:val="24"/>
          <w:szCs w:val="24"/>
        </w:rPr>
        <w:fldChar w:fldCharType="separate"/>
      </w:r>
      <w:r w:rsidRPr="005A3AE4">
        <w:rPr>
          <w:rFonts w:ascii="Arial" w:hAnsi="Arial" w:cs="Arial"/>
          <w:noProof/>
          <w:sz w:val="24"/>
          <w:szCs w:val="24"/>
        </w:rPr>
        <w:t>(Lamberg &amp; Parvinen 2003)</w:t>
      </w:r>
      <w:r>
        <w:rPr>
          <w:rFonts w:ascii="Arial" w:hAnsi="Arial" w:cs="Arial"/>
          <w:sz w:val="24"/>
          <w:szCs w:val="24"/>
        </w:rPr>
        <w:fldChar w:fldCharType="end"/>
      </w:r>
      <w:r>
        <w:rPr>
          <w:rFonts w:ascii="Arial" w:hAnsi="Arial" w:cs="Arial"/>
          <w:sz w:val="24"/>
          <w:szCs w:val="24"/>
        </w:rPr>
        <w:t xml:space="preserve">.  Scholars adopt either an inside-out approach to organisational adaptation focusing on leadership and decision making, or an outside-in one examining creation and defence of strategic positioning within an industrial regime </w:t>
      </w:r>
      <w:r w:rsidR="004D0D41">
        <w:rPr>
          <w:rFonts w:ascii="Arial" w:hAnsi="Arial" w:cs="Arial"/>
          <w:sz w:val="24"/>
          <w:szCs w:val="24"/>
        </w:rPr>
        <w:fldChar w:fldCharType="begin" w:fldLock="1"/>
      </w:r>
      <w:r w:rsidR="00220BF4">
        <w:rPr>
          <w:rFonts w:ascii="Arial" w:hAnsi="Arial" w:cs="Arial"/>
          <w:sz w:val="24"/>
          <w:szCs w:val="24"/>
        </w:rPr>
        <w:instrText>ADDIN CSL_CITATION { "citationItems" : [ { "id" : "ITEM-1", "itemData" : { "DOI" : "10.1016/S0149-2063(99)00008-2", "ISBN" : "3258059322", "ISSN" : "0149-2063", "PMID" : "17979356", "abstract" : "The development of the field of strategic management within the last two decades has been dramatic. While its roots have been in a more applied area, often referred to as business policy, the current field of strategic management is strongly theory based, with substantial empirical research, and is eclectic in nature. This review of the development of the field and its current position examines the field\u2019s early development and the primary theoretical and methodological bases through its history. Early developments include Chandler\u2019s (1962)Strategy and Structure and Ansoff\u2019s (1965)Corporate Strategy. These early works took on a contingency perspective (fit between strategy and structure) and a resource-based framework emphasizing internal strengths and weaknesses. Perhaps, one of the more significant contributions to the development of strategic management came from industrial organization (IO) economics, specifically the work of Michael Porter. The structure-conduct-performance framework and the notion of strategic groups, as well as providing a foundation for research on competitive dynamics, are flourishing currently. The IO paradigm also brought econometric tools to the research on strategic management. Building on the IO economics framework, the organizational economics perspective contributed transaction costs economics and agency theory to strategic management. More recent theoretical contributions focus on the resource-based view of the firm. While it has its roots in Edith Penrose\u2019s work in the late 1950s, the resource-based view was largely introduced to the field of strategic management in the 1980s and became a dominant framework in the 1990s. Based on the resource-based view or developing concurrently were research on strategic leadership, strategic decision theory (process research) and knowledge-based view of the firm. The research methodologies are becoming increasingly sophisticated and now frequently combine both quantitative and qualitative approaches and unique and new statistical tools. Finally, this review examines the future directions, both in terms of theory and methodologies, as the study of strategic management evolves.", "author" : [ { "dropping-particle" : "", "family" : "Hoskisson", "given" : "Robert E", "non-dropping-particle" : "", "parse-names" : false, "suffix" : "" }, { "dropping-particle" : "", "family" : "Hitt", "given" : "Michael A", "non-dropping-particle" : "", "parse-names" : false, "suffix" : "" }, { "dropping-particle" : "", "family" : "Wan", "given" : "William P", "non-dropping-particle" : "", "parse-names" : false, "suffix" : "" }, { "dropping-particle" : "", "family" : "Yiu", "given" : "Daphne", "non-dropping-particle" : "", "parse-names" : false, "suffix" : "" } ], "container-title" : "Journal of Management", "id" : "ITEM-1", "issue" : "3", "issued" : { "date-parts" : [ [ "1999" ] ] }, "page" : "417-456", "title" : "Theory and research in strategic management: Swings of a pendulum", "type" : "article-journal", "volume" : "25" }, "uris" : [ "http://www.mendeley.com/documents/?uuid=34565949-0133-4bb7-9196-54a6c8e8422d", "http://www.mendeley.com/documents/?uuid=37d2245c-b026-49fe-8db0-5d6227587ca4" ] } ], "mendeley" : { "formattedCitation" : "(Hoskisson et al. 1999)", "plainTextFormattedCitation" : "(Hoskisson et al. 1999)", "previouslyFormattedCitation" : "(Hoskisson et al. 1999)" }, "properties" : { "noteIndex" : 0 }, "schema" : "https://github.com/citation-style-language/schema/raw/master/csl-citation.json" }</w:instrText>
      </w:r>
      <w:r w:rsidR="004D0D41">
        <w:rPr>
          <w:rFonts w:ascii="Arial" w:hAnsi="Arial" w:cs="Arial"/>
          <w:sz w:val="24"/>
          <w:szCs w:val="24"/>
        </w:rPr>
        <w:fldChar w:fldCharType="separate"/>
      </w:r>
      <w:r w:rsidR="004D0D41" w:rsidRPr="004D0D41">
        <w:rPr>
          <w:rFonts w:ascii="Arial" w:hAnsi="Arial" w:cs="Arial"/>
          <w:noProof/>
          <w:sz w:val="24"/>
          <w:szCs w:val="24"/>
        </w:rPr>
        <w:t>(Hoskisson et al. 1999)</w:t>
      </w:r>
      <w:r w:rsidR="004D0D41">
        <w:rPr>
          <w:rFonts w:ascii="Arial" w:hAnsi="Arial" w:cs="Arial"/>
          <w:sz w:val="24"/>
          <w:szCs w:val="24"/>
        </w:rPr>
        <w:fldChar w:fldCharType="end"/>
      </w:r>
      <w:r>
        <w:rPr>
          <w:rFonts w:ascii="Arial" w:hAnsi="Arial" w:cs="Arial"/>
          <w:sz w:val="24"/>
          <w:szCs w:val="24"/>
        </w:rPr>
        <w:t xml:space="preserve">. </w:t>
      </w:r>
      <w:r w:rsidR="004D0D41">
        <w:rPr>
          <w:rFonts w:ascii="Arial" w:hAnsi="Arial" w:cs="Arial"/>
          <w:sz w:val="24"/>
          <w:szCs w:val="24"/>
        </w:rPr>
        <w:t xml:space="preserve">However, resilience does not appear as part of the firm’s strategy, but rather as a heuristic explanation of why curtains companies fail, while others succeed </w:t>
      </w:r>
      <w:r w:rsidR="004D0D41">
        <w:rPr>
          <w:rFonts w:ascii="Arial" w:hAnsi="Arial" w:cs="Arial"/>
          <w:sz w:val="24"/>
          <w:szCs w:val="24"/>
        </w:rPr>
        <w:fldChar w:fldCharType="begin" w:fldLock="1"/>
      </w:r>
      <w:r w:rsidR="00220BF4">
        <w:rPr>
          <w:rFonts w:ascii="Arial" w:hAnsi="Arial" w:cs="Arial"/>
          <w:sz w:val="24"/>
          <w:szCs w:val="24"/>
        </w:rPr>
        <w:instrText>ADDIN CSL_CITATION { "citationItems" : [ { "id" : "ITEM-1", "itemData" : { "DOI" : "10.1016/j.emj.2012.11.007", "ISBN" : "02632373", "ISSN" : "02632373", "abstract" : "This paper extends prior research in organizational resilience, which has failed to recognize that resilience can be a desirable or undesirable system characteristic depending on the system state. We introduce an organizational typology, the Resilience Architecture Framework (RAF), which forms a platform for the integration of divergent research streams - organizational rigidity, dynamic capabilities and organizational ambidexterity - into the study of organizational resilience. We conclude with framework implications and directions for future research. ?? 2012.", "author" : [ { "dropping-particle" : "", "family" : "Mamouni Limnios", "given" : "Elena Alexandra", "non-dropping-particle" : "", "parse-names" : false, "suffix" : "" }, { "dropping-particle" : "", "family" : "Mazzarol", "given" : "Tim", "non-dropping-particle" : "", "parse-names" : false, "suffix" : "" }, { "dropping-particle" : "", "family" : "Ghadouani", "given" : "Anas", "non-dropping-particle" : "", "parse-names" : false, "suffix" : "" }, { "dropping-particle" : "", "family" : "Schilizzi", "given" : "Steven G M", "non-dropping-particle" : "", "parse-names" : false, "suffix" : "" } ], "container-title" : "European Management Journal", "id" : "ITEM-1", "issue" : "1", "issued" : { "date-parts" : [ [ "2014" ] ] }, "page" : "104-116", "title" : "The resilience architecture framework: Four organizational archetypes", "type" : "article-journal", "volume" : "32" }, "uris" : [ "http://www.mendeley.com/documents/?uuid=12c8b341-4626-4ccf-8218-5b8872df7469" ] } ], "mendeley" : { "formattedCitation" : "(Mamouni Limnios et al. 2014)", "plainTextFormattedCitation" : "(Mamouni Limnios et al. 2014)", "previouslyFormattedCitation" : "(Mamouni Limnios et al. 2014)" }, "properties" : { "noteIndex" : 0 }, "schema" : "https://github.com/citation-style-language/schema/raw/master/csl-citation.json" }</w:instrText>
      </w:r>
      <w:r w:rsidR="004D0D41">
        <w:rPr>
          <w:rFonts w:ascii="Arial" w:hAnsi="Arial" w:cs="Arial"/>
          <w:sz w:val="24"/>
          <w:szCs w:val="24"/>
        </w:rPr>
        <w:fldChar w:fldCharType="separate"/>
      </w:r>
      <w:r w:rsidR="004D0D41" w:rsidRPr="004D0D41">
        <w:rPr>
          <w:rFonts w:ascii="Arial" w:hAnsi="Arial" w:cs="Arial"/>
          <w:noProof/>
          <w:sz w:val="24"/>
          <w:szCs w:val="24"/>
        </w:rPr>
        <w:t>(Mamouni Limnios et al. 2014)</w:t>
      </w:r>
      <w:r w:rsidR="004D0D41">
        <w:rPr>
          <w:rFonts w:ascii="Arial" w:hAnsi="Arial" w:cs="Arial"/>
          <w:sz w:val="24"/>
          <w:szCs w:val="24"/>
        </w:rPr>
        <w:fldChar w:fldCharType="end"/>
      </w:r>
      <w:r w:rsidR="004D0D41">
        <w:rPr>
          <w:rFonts w:ascii="Arial" w:hAnsi="Arial" w:cs="Arial"/>
          <w:sz w:val="24"/>
          <w:szCs w:val="24"/>
        </w:rPr>
        <w:t xml:space="preserve">. </w:t>
      </w:r>
    </w:p>
    <w:p w14:paraId="46F290C0" w14:textId="1D344832" w:rsidR="000251BF" w:rsidRDefault="005A3AE4" w:rsidP="00DD7858">
      <w:pPr>
        <w:pStyle w:val="ListParagraph"/>
        <w:spacing w:line="360" w:lineRule="auto"/>
        <w:ind w:left="0"/>
        <w:jc w:val="both"/>
        <w:rPr>
          <w:rFonts w:ascii="Arial" w:hAnsi="Arial" w:cs="Arial"/>
          <w:sz w:val="24"/>
          <w:szCs w:val="24"/>
        </w:rPr>
      </w:pPr>
      <w:r>
        <w:rPr>
          <w:rFonts w:ascii="Arial" w:hAnsi="Arial" w:cs="Arial"/>
          <w:sz w:val="24"/>
          <w:szCs w:val="24"/>
        </w:rPr>
        <w:t xml:space="preserve">  </w:t>
      </w:r>
    </w:p>
    <w:p w14:paraId="620C2997" w14:textId="68CCAFCC" w:rsidR="000251BF" w:rsidRDefault="000251BF" w:rsidP="00DD7858">
      <w:pPr>
        <w:pStyle w:val="ListParagraph"/>
        <w:spacing w:line="360" w:lineRule="auto"/>
        <w:ind w:left="0"/>
        <w:jc w:val="both"/>
        <w:rPr>
          <w:rFonts w:ascii="Arial" w:hAnsi="Arial" w:cs="Arial"/>
          <w:sz w:val="24"/>
          <w:szCs w:val="24"/>
        </w:rPr>
      </w:pPr>
      <w:r>
        <w:rPr>
          <w:rFonts w:ascii="Arial" w:hAnsi="Arial" w:cs="Arial"/>
          <w:sz w:val="24"/>
          <w:szCs w:val="24"/>
        </w:rPr>
        <w:t>Organisational resilience as a response to the environmental complexity</w:t>
      </w:r>
      <w:r w:rsidR="00FE6593">
        <w:rPr>
          <w:rFonts w:ascii="Arial" w:hAnsi="Arial" w:cs="Arial"/>
          <w:sz w:val="24"/>
          <w:szCs w:val="24"/>
        </w:rPr>
        <w:t>, to retain</w:t>
      </w:r>
      <w:r>
        <w:rPr>
          <w:rFonts w:ascii="Arial" w:hAnsi="Arial" w:cs="Arial"/>
          <w:sz w:val="24"/>
          <w:szCs w:val="24"/>
        </w:rPr>
        <w:t xml:space="preserve"> </w:t>
      </w:r>
      <w:r w:rsidR="00FE6593">
        <w:rPr>
          <w:rFonts w:ascii="Arial" w:hAnsi="Arial" w:cs="Arial"/>
          <w:sz w:val="24"/>
          <w:szCs w:val="24"/>
        </w:rPr>
        <w:t>o</w:t>
      </w:r>
      <w:r>
        <w:rPr>
          <w:rFonts w:ascii="Arial" w:hAnsi="Arial" w:cs="Arial"/>
          <w:sz w:val="24"/>
          <w:szCs w:val="24"/>
        </w:rPr>
        <w:t xml:space="preserve">r </w:t>
      </w:r>
      <w:r w:rsidR="00FE6593">
        <w:rPr>
          <w:rFonts w:ascii="Arial" w:hAnsi="Arial" w:cs="Arial"/>
          <w:sz w:val="24"/>
          <w:szCs w:val="24"/>
        </w:rPr>
        <w:t>improve</w:t>
      </w:r>
      <w:r>
        <w:rPr>
          <w:rFonts w:ascii="Arial" w:hAnsi="Arial" w:cs="Arial"/>
          <w:sz w:val="24"/>
          <w:szCs w:val="24"/>
        </w:rPr>
        <w:t xml:space="preserve"> environmental fitness</w:t>
      </w:r>
      <w:r w:rsidR="00FE6593">
        <w:rPr>
          <w:rFonts w:ascii="Arial" w:hAnsi="Arial" w:cs="Arial"/>
          <w:sz w:val="24"/>
          <w:szCs w:val="24"/>
        </w:rPr>
        <w:t>,</w:t>
      </w:r>
      <w:r>
        <w:rPr>
          <w:rFonts w:ascii="Arial" w:hAnsi="Arial" w:cs="Arial"/>
          <w:sz w:val="24"/>
          <w:szCs w:val="24"/>
        </w:rPr>
        <w:t xml:space="preserve"> is a relatively new silo in resilience literature</w:t>
      </w:r>
      <w:r w:rsidR="001B67BE">
        <w:rPr>
          <w:rFonts w:ascii="Arial" w:hAnsi="Arial" w:cs="Arial"/>
          <w:sz w:val="24"/>
          <w:szCs w:val="24"/>
        </w:rPr>
        <w:t xml:space="preserve"> </w:t>
      </w:r>
      <w:r w:rsidR="001B67BE">
        <w:rPr>
          <w:rFonts w:ascii="Arial" w:hAnsi="Arial" w:cs="Arial"/>
          <w:sz w:val="24"/>
          <w:szCs w:val="24"/>
        </w:rPr>
        <w:fldChar w:fldCharType="begin" w:fldLock="1"/>
      </w:r>
      <w:r w:rsidR="005A3AE4">
        <w:rPr>
          <w:rFonts w:ascii="Arial" w:hAnsi="Arial" w:cs="Arial"/>
          <w:sz w:val="24"/>
          <w:szCs w:val="24"/>
        </w:rPr>
        <w:instrText>ADDIN CSL_CITATION { "citationItems" : [ { "id" : "ITEM-1", "itemData" : { "DOI" : "10.1002/(sici)1097-0266(199912)20:12&lt;1109::aid-smj65&gt;3.0.co;2-8", "ISBN" : "0143-2095", "ISSN" : "01432095", "abstract" : "The logical foundations shaping three prominent streams of strategic management thought are summarized and then compared and contrasted. The intent is to determine whether these research streams are restatements of a single core logic using different terms to describe the same phenomena and relationships, or whether they provide alternate, and potentially competing, explanations for effective strategic action. Analysis reveals some concordant assertions, some similarities across pairs of frameworks, and some fundamental contradictions among the various logic sets. Since key elements in the fundamental premises of each research stream present logical contradictions with each of the other two, a strategy derived from an integration of these perspectives creates inconsistencies in a firm's enacted context, its assumptions about strategy making, and its administrative arrangements. As circumstances change, a firm may be required to undergo a 'core logic shift' to maintain consistency between its strategy and its strategic context. When a shift becomes necessary, a firm needs to overcome structural inertia, competitive inertia organizational momentum, and its current management logic to maintain internal consistency. Additional implications of the comparison of these three logics for both theory and practice are discussed. Copyright (C) 1999 John Wiley &amp; Sons, Ltd.", "author" : [ { "dropping-particle" : "", "family" : "Lengnick-Hall", "given" : "C A", "non-dropping-particle" : "", "parse-names" : false, "suffix" : "" }, { "dropping-particle" : "", "family" : "Wolff", "given" : "J A", "non-dropping-particle" : "", "parse-names" : false, "suffix" : "" } ], "container-title" : "Strategic Management Journal", "id" : "ITEM-1", "issue" : "12", "issued" : { "date-parts" : [ [ "1999" ] ] }, "page" : "1109-1132", "title" : "Similarities and contradictions in the core logic of three strategy research streams", "type" : "article-journal", "volume" : "20" }, "uris" : [ "http://www.mendeley.com/documents/?uuid=7ce355b0-3396-40aa-8659-8e40b5db3453", "http://www.mendeley.com/documents/?uuid=9c4fff14-b345-4736-9d7c-687cc7241e09" ] } ], "mendeley" : { "formattedCitation" : "(Lengnick-Hall &amp; Wolff 1999)", "plainTextFormattedCitation" : "(Lengnick-Hall &amp; Wolff 1999)", "previouslyFormattedCitation" : "(Lengnick-Hall &amp; Wolff 1999)" }, "properties" : { "noteIndex" : 0 }, "schema" : "https://github.com/citation-style-language/schema/raw/master/csl-citation.json" }</w:instrText>
      </w:r>
      <w:r w:rsidR="001B67BE">
        <w:rPr>
          <w:rFonts w:ascii="Arial" w:hAnsi="Arial" w:cs="Arial"/>
          <w:sz w:val="24"/>
          <w:szCs w:val="24"/>
        </w:rPr>
        <w:fldChar w:fldCharType="separate"/>
      </w:r>
      <w:r w:rsidR="001B67BE" w:rsidRPr="001B67BE">
        <w:rPr>
          <w:rFonts w:ascii="Arial" w:hAnsi="Arial" w:cs="Arial"/>
          <w:noProof/>
          <w:sz w:val="24"/>
          <w:szCs w:val="24"/>
        </w:rPr>
        <w:t>(Lengnick-Hall &amp; Wolff 1999)</w:t>
      </w:r>
      <w:r w:rsidR="001B67BE">
        <w:rPr>
          <w:rFonts w:ascii="Arial" w:hAnsi="Arial" w:cs="Arial"/>
          <w:sz w:val="24"/>
          <w:szCs w:val="24"/>
        </w:rPr>
        <w:fldChar w:fldCharType="end"/>
      </w:r>
      <w:r w:rsidR="001B67BE">
        <w:rPr>
          <w:rFonts w:ascii="Arial" w:hAnsi="Arial" w:cs="Arial"/>
          <w:sz w:val="24"/>
          <w:szCs w:val="24"/>
        </w:rPr>
        <w:t xml:space="preserve">. </w:t>
      </w:r>
      <w:r w:rsidR="008C772D">
        <w:rPr>
          <w:rFonts w:ascii="Arial" w:hAnsi="Arial" w:cs="Arial"/>
          <w:sz w:val="24"/>
          <w:szCs w:val="24"/>
        </w:rPr>
        <w:t xml:space="preserve">According to </w:t>
      </w:r>
      <w:r w:rsidR="008C772D">
        <w:rPr>
          <w:rFonts w:ascii="Arial" w:hAnsi="Arial" w:cs="Arial"/>
          <w:sz w:val="24"/>
          <w:szCs w:val="24"/>
        </w:rPr>
        <w:fldChar w:fldCharType="begin" w:fldLock="1"/>
      </w:r>
      <w:r w:rsidR="005A3AE4">
        <w:rPr>
          <w:rFonts w:ascii="Arial" w:hAnsi="Arial" w:cs="Arial"/>
          <w:sz w:val="24"/>
          <w:szCs w:val="24"/>
        </w:rPr>
        <w:instrText>ADDIN CSL_CITATION { "citationItems" : [ { "id" : "ITEM-1", "itemData" : { "DOI" : "10.1137/1018105", "ISBN" : "0262581116", "ISSN" : "10834419", "PMID" : "15369078", "abstract" : "Genetic algorithms were developed initially by Holland et al. in the 1960s and 1970s!!! Genetic algorithms are playing an increasingly important role in studies of complex adaptive systems, ranging from adaptive agents in economic theory to the use of machine learning techniques in the design of complex devices such as aircraft turbines and integrated circuits. Adaptation in Natural and Artificial Systems is the book that initiated this field of study, presenting the theoretical foundations and exploring applications. In its most familiar form, adaptation is a biological process, whereby organisms evolve by rearranging genetic material to survive in environments confronting them. In this now classic work, Holland presents a mathematical model that allows for the nonlinearity of such complex interactions. He demonstrates the model's universality by applying it to economics, physiological psychology, game theory, and artificial intelligence and then outlines the way in which this approach modifies the traditional views of mathematical genetics. Initially applying his concepts to simply defined artificial systems with limited numbers of parameters, Holland goes on to explore their use in the study of a wide range of complex, naturally occuring processes, concentrating on systems having multiple factors that interact in nonlinear ways. Along the way he accounts for major effects of coadaptation and coevolution: the emergence of building blocks, or schemata, that are recombined and passed on to succeeding generations to provide, innovations and improvements. John H. Holland is Professor of Psychology and Professor of Electrical Engineering and Computer Science at the University of Michigan. He is also Maxwell Professor at the Santa Fe Institute and is Director of the University of Michigan/Santa Fe Institute Advanced Research Program.", "author" : [ { "dropping-particle" : "", "family" : "Holland", "given" : "J H", "non-dropping-particle" : "", "parse-names" : false, "suffix" : "" } ], "container-title" : "Ann Arbor MI University of Michigan Press", "id" : "ITEM-1", "issued" : { "date-parts" : [ [ "1975" ] ] }, "number-of-pages" : "183", "title" : "Adaptation in Natural and Artificial Systems", "type" : "book", "volume" : "Ann Arbor" }, "uris" : [ "http://www.mendeley.com/documents/?uuid=100862e8-e072-46ae-8e69-ccd750b0e3f7", "http://www.mendeley.com/documents/?uuid=64dd2b64-d6ea-4b00-a90d-f21073d63772" ] } ], "mendeley" : { "formattedCitation" : "(Holland 1975)", "manualFormatting" : "Holland (1975)", "plainTextFormattedCitation" : "(Holland 1975)", "previouslyFormattedCitation" : "(Holland 1975)" }, "properties" : { "noteIndex" : 0 }, "schema" : "https://github.com/citation-style-language/schema/raw/master/csl-citation.json" }</w:instrText>
      </w:r>
      <w:r w:rsidR="008C772D">
        <w:rPr>
          <w:rFonts w:ascii="Arial" w:hAnsi="Arial" w:cs="Arial"/>
          <w:sz w:val="24"/>
          <w:szCs w:val="24"/>
        </w:rPr>
        <w:fldChar w:fldCharType="separate"/>
      </w:r>
      <w:r w:rsidR="008C772D" w:rsidRPr="008C772D">
        <w:rPr>
          <w:rFonts w:ascii="Arial" w:hAnsi="Arial" w:cs="Arial"/>
          <w:noProof/>
          <w:sz w:val="24"/>
          <w:szCs w:val="24"/>
        </w:rPr>
        <w:t xml:space="preserve">Holland </w:t>
      </w:r>
      <w:r w:rsidR="008C772D">
        <w:rPr>
          <w:rFonts w:ascii="Arial" w:hAnsi="Arial" w:cs="Arial"/>
          <w:noProof/>
          <w:sz w:val="24"/>
          <w:szCs w:val="24"/>
        </w:rPr>
        <w:t>(</w:t>
      </w:r>
      <w:r w:rsidR="008C772D" w:rsidRPr="008C772D">
        <w:rPr>
          <w:rFonts w:ascii="Arial" w:hAnsi="Arial" w:cs="Arial"/>
          <w:noProof/>
          <w:sz w:val="24"/>
          <w:szCs w:val="24"/>
        </w:rPr>
        <w:t>1975)</w:t>
      </w:r>
      <w:r w:rsidR="008C772D">
        <w:rPr>
          <w:rFonts w:ascii="Arial" w:hAnsi="Arial" w:cs="Arial"/>
          <w:sz w:val="24"/>
          <w:szCs w:val="24"/>
        </w:rPr>
        <w:fldChar w:fldCharType="end"/>
      </w:r>
      <w:r w:rsidR="008C772D">
        <w:rPr>
          <w:rFonts w:ascii="Arial" w:hAnsi="Arial" w:cs="Arial"/>
          <w:sz w:val="24"/>
          <w:szCs w:val="24"/>
        </w:rPr>
        <w:t xml:space="preserve">, organisations can be treated as adaptive systems which reflect the complexity of the environment that they </w:t>
      </w:r>
      <w:r w:rsidR="008C772D">
        <w:rPr>
          <w:rFonts w:ascii="Arial" w:hAnsi="Arial" w:cs="Arial"/>
          <w:sz w:val="24"/>
          <w:szCs w:val="24"/>
        </w:rPr>
        <w:lastRenderedPageBreak/>
        <w:t xml:space="preserve">operate under certain restrictions </w:t>
      </w:r>
      <w:r w:rsidR="008C772D">
        <w:rPr>
          <w:rFonts w:ascii="Arial" w:hAnsi="Arial" w:cs="Arial"/>
          <w:sz w:val="24"/>
          <w:szCs w:val="24"/>
        </w:rPr>
        <w:fldChar w:fldCharType="begin" w:fldLock="1"/>
      </w:r>
      <w:r w:rsidR="005A3AE4">
        <w:rPr>
          <w:rFonts w:ascii="Arial" w:hAnsi="Arial" w:cs="Arial"/>
          <w:sz w:val="24"/>
          <w:szCs w:val="24"/>
        </w:rPr>
        <w:instrText>ADDIN CSL_CITATION { "citationItems" : [ { "id" : "ITEM-1", "itemData" : { "DOI" : "10.1111/j.1468-0149.1965.tb01386.x", "ISBN" : "9780262220422", "ISSN" : "02627202", "PMID" : "594", "abstract" : "The Embodied Mind provides a unique, sophisticated treatment of the spontaneous and reflective dimension of human experience. The authors - argue that only by having a sense of common ground between mind in Science and mind in experience can our understanding of cognition be more complete. Toward that end, they develop a dialogue between cognitive science and Buddhist meditative psychology and situate it in relation to other traditions such as phenomenology and psychoanalysis.&lt;br &lt;br Francisco Varela is Director of Research at the Centre National de Recherche Scientifique and Professor of Cognitive Science and Epistemology, CREA, at the Ecole Polytechnique in Paris. Evan Thompson is Assistant Professor of Philosophy at the University of Toronto. Eleanor Rosch is Professor of Psychology at the University of California, Berkeley.", "author" : [ { "dropping-particle" : "", "family" : "Varela", "given" : "Francisco J", "non-dropping-particle" : "", "parse-names" : false, "suffix" : "" }, { "dropping-particle" : "", "family" : "Thompson", "given" : "Evan", "non-dropping-particle" : "", "parse-names" : false, "suffix" : "" }, { "dropping-particle" : "", "family" : "Rosch", "given" : "Eleanor", "non-dropping-particle" : "", "parse-names" : false, "suffix" : "" } ], "container-title" : "An International Journal of Complexity and", "id" : "ITEM-1", "issued" : { "date-parts" : [ [ "1991" ] ] }, "page" : "328", "title" : "The Embodied Mind: Cognitive Science and Human Experience", "type" : "article-journal" }, "uris" : [ "http://www.mendeley.com/documents/?uuid=31186c3b-aef8-4c26-85a0-7867fefd84f8", "http://www.mendeley.com/documents/?uuid=ca9b9261-e743-496d-b72e-0128861f502f" ] } ], "mendeley" : { "formattedCitation" : "(Varela et al. 1991)", "plainTextFormattedCitation" : "(Varela et al. 1991)", "previouslyFormattedCitation" : "(Varela et al. 1991)" }, "properties" : { "noteIndex" : 0 }, "schema" : "https://github.com/citation-style-language/schema/raw/master/csl-citation.json" }</w:instrText>
      </w:r>
      <w:r w:rsidR="008C772D">
        <w:rPr>
          <w:rFonts w:ascii="Arial" w:hAnsi="Arial" w:cs="Arial"/>
          <w:sz w:val="24"/>
          <w:szCs w:val="24"/>
        </w:rPr>
        <w:fldChar w:fldCharType="separate"/>
      </w:r>
      <w:r w:rsidR="008C772D" w:rsidRPr="008C772D">
        <w:rPr>
          <w:rFonts w:ascii="Arial" w:hAnsi="Arial" w:cs="Arial"/>
          <w:noProof/>
          <w:sz w:val="24"/>
          <w:szCs w:val="24"/>
        </w:rPr>
        <w:t>(Varela et al. 1991)</w:t>
      </w:r>
      <w:r w:rsidR="008C772D">
        <w:rPr>
          <w:rFonts w:ascii="Arial" w:hAnsi="Arial" w:cs="Arial"/>
          <w:sz w:val="24"/>
          <w:szCs w:val="24"/>
        </w:rPr>
        <w:fldChar w:fldCharType="end"/>
      </w:r>
      <w:r w:rsidR="008C772D">
        <w:rPr>
          <w:rFonts w:ascii="Arial" w:hAnsi="Arial" w:cs="Arial"/>
          <w:sz w:val="24"/>
          <w:szCs w:val="24"/>
        </w:rPr>
        <w:t xml:space="preserve">. </w:t>
      </w:r>
      <w:r w:rsidR="002E6A42">
        <w:rPr>
          <w:rFonts w:ascii="Arial" w:hAnsi="Arial" w:cs="Arial"/>
          <w:sz w:val="24"/>
          <w:szCs w:val="24"/>
        </w:rPr>
        <w:t xml:space="preserve">Consequently, economic organisations can be considered as representational schemata, or interpretive systems </w:t>
      </w:r>
      <w:r w:rsidR="002E6A42">
        <w:rPr>
          <w:rFonts w:ascii="Arial" w:hAnsi="Arial" w:cs="Arial"/>
          <w:sz w:val="24"/>
          <w:szCs w:val="24"/>
        </w:rPr>
        <w:fldChar w:fldCharType="begin" w:fldLock="1"/>
      </w:r>
      <w:r w:rsidR="005A3AE4">
        <w:rPr>
          <w:rFonts w:ascii="Arial" w:hAnsi="Arial" w:cs="Arial"/>
          <w:sz w:val="24"/>
          <w:szCs w:val="24"/>
        </w:rPr>
        <w:instrText>ADDIN CSL_CITATION { "citationItems" : [ { "id" : "ITEM-1", "itemData" : { "DOI" : "10.2307/2392295", "ISBN" : "0201085917", "ISSN" : "00018392", "PMID" : "863879", "abstract" : "In the first chapter, Weick introduces the concept of retrospective sensemaking, enactment, vicious circles, equivocality, memory, causal chains and openness which underpin the rest of the book. The second part of the chapter is devoted to discussion of structure, zone of indifference, bounded rationality vs. garbage can models of organisations. Chapter 2 examines ways to think about organisations. Weick cautions researchers to know what they are doing: because organisations are complex and multifaced, they change according to the way they are examined, and organisation scholars need to be aware of that. Similarly, they should acknowledge tradeoffs, as not theory can be general, accurate and simple at the same time. Because organisations are living entities, scholars should be think \"ing\", i.e. consider the processes more than the static considerations. Metaphors should be used to grasp deeper meanings. The goal is to arrive at interesting theories, and to evoke minitheories, that can then be proven or disproven. Chapter 6 examines enactment more in depth. The basic idea is that experience needs to be acted upon for it to acquire any meaning; experience is chaotic and equivocal, and differs among people exposed to the same external stimuli. Enacting is basically a bracketing activity, separating specific stimuli from the stream of activities, towards the construction of a schema of reality. Enactment can often be deviation amplifying, as well as a self-fulfilling prophecy; it often implies the social construction of reality, as people think through talking.", "author" : [ { "dropping-particle" : "", "family" : "Weick", "given" : "Karl E", "non-dropping-particle" : "", "parse-names" : false, "suffix" : "" } ], "container-title" : "Administrative Science Quarterly", "id" : "ITEM-1", "issued" : { "date-parts" : [ [ "1979" ] ] }, "page" : "294", "title" : "The social psychology of organizing", "type" : "article-journal", "volume" : "2" }, "uris" : [ "http://www.mendeley.com/documents/?uuid=d28323a4-b777-4e6e-82bf-9d70e3533857", "http://www.mendeley.com/documents/?uuid=af58d88b-beb5-40c1-b019-0095884c17d1" ] } ], "mendeley" : { "formattedCitation" : "(Weick 1979)", "plainTextFormattedCitation" : "(Weick 1979)", "previouslyFormattedCitation" : "(Weick 1979)" }, "properties" : { "noteIndex" : 0 }, "schema" : "https://github.com/citation-style-language/schema/raw/master/csl-citation.json" }</w:instrText>
      </w:r>
      <w:r w:rsidR="002E6A42">
        <w:rPr>
          <w:rFonts w:ascii="Arial" w:hAnsi="Arial" w:cs="Arial"/>
          <w:sz w:val="24"/>
          <w:szCs w:val="24"/>
        </w:rPr>
        <w:fldChar w:fldCharType="separate"/>
      </w:r>
      <w:r w:rsidR="002E6A42" w:rsidRPr="002E6A42">
        <w:rPr>
          <w:rFonts w:ascii="Arial" w:hAnsi="Arial" w:cs="Arial"/>
          <w:noProof/>
          <w:sz w:val="24"/>
          <w:szCs w:val="24"/>
        </w:rPr>
        <w:t>(Weick 1979)</w:t>
      </w:r>
      <w:r w:rsidR="002E6A42">
        <w:rPr>
          <w:rFonts w:ascii="Arial" w:hAnsi="Arial" w:cs="Arial"/>
          <w:sz w:val="24"/>
          <w:szCs w:val="24"/>
        </w:rPr>
        <w:fldChar w:fldCharType="end"/>
      </w:r>
      <w:r w:rsidR="002E6A42">
        <w:rPr>
          <w:rFonts w:ascii="Arial" w:hAnsi="Arial" w:cs="Arial"/>
          <w:sz w:val="24"/>
          <w:szCs w:val="24"/>
        </w:rPr>
        <w:t xml:space="preserve"> which are capable of enactment on the environment, which sets organisations apart natural systems </w:t>
      </w:r>
      <w:r w:rsidR="002E6A42">
        <w:rPr>
          <w:rFonts w:ascii="Arial" w:hAnsi="Arial" w:cs="Arial"/>
          <w:sz w:val="24"/>
          <w:szCs w:val="24"/>
        </w:rPr>
        <w:fldChar w:fldCharType="begin" w:fldLock="1"/>
      </w:r>
      <w:r w:rsidR="005A3AE4">
        <w:rPr>
          <w:rFonts w:ascii="Arial" w:hAnsi="Arial" w:cs="Arial"/>
          <w:sz w:val="24"/>
          <w:szCs w:val="24"/>
        </w:rPr>
        <w:instrText>ADDIN CSL_CITATION { "citationItems" : [ { "id" : "ITEM-1", "itemData" : { "author" : [ { "dropping-particle" : "", "family" : "Weber", "given" : "M", "non-dropping-particle" : "", "parse-names" : false, "suffix" : "" } ], "id" : "ITEM-1", "issued" : { "date-parts" : [ [ "1964" ] ] }, "publisher" : "Free Press", "publisher-place" : "New York", "title" : "The theory of social and economic organization", "type" : "book" }, "uris" : [ "http://www.mendeley.com/documents/?uuid=1ecbed01-0fd5-4f7d-b092-9e18f2fac0a2", "http://www.mendeley.com/documents/?uuid=fdfbc260-1971-4e67-b74a-d0295e5dccff" ] } ], "mendeley" : { "formattedCitation" : "(Weber 1964)", "plainTextFormattedCitation" : "(Weber 1964)", "previouslyFormattedCitation" : "(Weber 1964)" }, "properties" : { "noteIndex" : 0 }, "schema" : "https://github.com/citation-style-language/schema/raw/master/csl-citation.json" }</w:instrText>
      </w:r>
      <w:r w:rsidR="002E6A42">
        <w:rPr>
          <w:rFonts w:ascii="Arial" w:hAnsi="Arial" w:cs="Arial"/>
          <w:sz w:val="24"/>
          <w:szCs w:val="24"/>
        </w:rPr>
        <w:fldChar w:fldCharType="separate"/>
      </w:r>
      <w:r w:rsidR="002E6A42" w:rsidRPr="002E6A42">
        <w:rPr>
          <w:rFonts w:ascii="Arial" w:hAnsi="Arial" w:cs="Arial"/>
          <w:noProof/>
          <w:sz w:val="24"/>
          <w:szCs w:val="24"/>
        </w:rPr>
        <w:t>(Weber 1964)</w:t>
      </w:r>
      <w:r w:rsidR="002E6A42">
        <w:rPr>
          <w:rFonts w:ascii="Arial" w:hAnsi="Arial" w:cs="Arial"/>
          <w:sz w:val="24"/>
          <w:szCs w:val="24"/>
        </w:rPr>
        <w:fldChar w:fldCharType="end"/>
      </w:r>
      <w:r w:rsidR="002E6A42">
        <w:rPr>
          <w:rFonts w:ascii="Arial" w:hAnsi="Arial" w:cs="Arial"/>
          <w:sz w:val="24"/>
          <w:szCs w:val="24"/>
        </w:rPr>
        <w:t xml:space="preserve">. Complexity has two </w:t>
      </w:r>
      <w:r w:rsidR="001E7CEB">
        <w:rPr>
          <w:rFonts w:ascii="Arial" w:hAnsi="Arial" w:cs="Arial"/>
          <w:sz w:val="24"/>
          <w:szCs w:val="24"/>
        </w:rPr>
        <w:t>dimensions</w:t>
      </w:r>
      <w:r w:rsidR="002E6A42">
        <w:rPr>
          <w:rFonts w:ascii="Arial" w:hAnsi="Arial" w:cs="Arial"/>
          <w:sz w:val="24"/>
          <w:szCs w:val="24"/>
        </w:rPr>
        <w:t>: a) the number of systemic elements, and b) the number of their interactions</w:t>
      </w:r>
      <w:r w:rsidR="001E7CEB">
        <w:rPr>
          <w:rFonts w:ascii="Arial" w:hAnsi="Arial" w:cs="Arial"/>
          <w:sz w:val="24"/>
          <w:szCs w:val="24"/>
        </w:rPr>
        <w:t xml:space="preserve"> </w:t>
      </w:r>
      <w:r w:rsidR="001E7CEB">
        <w:rPr>
          <w:rFonts w:ascii="Arial" w:hAnsi="Arial" w:cs="Arial"/>
          <w:sz w:val="24"/>
          <w:szCs w:val="24"/>
        </w:rPr>
        <w:fldChar w:fldCharType="begin" w:fldLock="1"/>
      </w:r>
      <w:r w:rsidR="005A3AE4">
        <w:rPr>
          <w:rFonts w:ascii="Arial" w:hAnsi="Arial" w:cs="Arial"/>
          <w:sz w:val="24"/>
          <w:szCs w:val="24"/>
        </w:rPr>
        <w:instrText>ADDIN CSL_CITATION { "citationItems" : [ { "id" : "ITEM-1", "itemData" : { "DOI" : "10.1287/orsc.10.3.237", "ISBN" : "10477039", "ISSN" : "10477039", "abstract" : "This paper treats organizations as adaptive systems that have to match the complexity of their environments. The nature of this complexity is analyzed by linking an institutional Information-Space (I-Space) framework to the work of complexity theorists. The I-Space framework identifies the codification, abstraction, and diffusion of information as cultural attributes. Codification involves the assignment of data to categories, thus giving them form. Abstraction involves a reduction in the number of categories to which data needs to be assigned for a phenomenon to be apprehended. Information is diffused through populations of data-processing agents, thus constituting the diffusion dimension. Complexity theorists have identified the stability and structure of algorithmic information complexity in a way that corresponds to levels of codification and abstraction. Their identification of system parts and the richness of cross-coupling draws attention to the fabric of information diffusion. We discuss two modes...", "author" : [ { "dropping-particle" : "", "family" : "Boisot", "given" : "Max", "non-dropping-particle" : "", "parse-names" : false, "suffix" : "" }, { "dropping-particle" : "", "family" : "Child", "given" : "John", "non-dropping-particle" : "", "parse-names" : false, "suffix" : "" } ], "container-title" : "Organization Science", "id" : "ITEM-1", "issue" : "3", "issued" : { "date-parts" : [ [ "1999" ] ] }, "page" : "237-252", "title" : "Organizations as adaptive systems in complex environments: The case of China", "type" : "article-journal", "volume" : "10" }, "uris" : [ "http://www.mendeley.com/documents/?uuid=e17aa9f9-63d6-4c45-933c-ae2e63c70cbf", "http://www.mendeley.com/documents/?uuid=3069b32f-77f6-4d76-81a1-bf418cb57e4b" ] } ], "mendeley" : { "formattedCitation" : "(Boisot &amp; Child 1999)", "plainTextFormattedCitation" : "(Boisot &amp; Child 1999)", "previouslyFormattedCitation" : "(Boisot &amp; Child 1999)" }, "properties" : { "noteIndex" : 0 }, "schema" : "https://github.com/citation-style-language/schema/raw/master/csl-citation.json" }</w:instrText>
      </w:r>
      <w:r w:rsidR="001E7CEB">
        <w:rPr>
          <w:rFonts w:ascii="Arial" w:hAnsi="Arial" w:cs="Arial"/>
          <w:sz w:val="24"/>
          <w:szCs w:val="24"/>
        </w:rPr>
        <w:fldChar w:fldCharType="separate"/>
      </w:r>
      <w:r w:rsidR="001E7CEB" w:rsidRPr="001E7CEB">
        <w:rPr>
          <w:rFonts w:ascii="Arial" w:hAnsi="Arial" w:cs="Arial"/>
          <w:noProof/>
          <w:sz w:val="24"/>
          <w:szCs w:val="24"/>
        </w:rPr>
        <w:t>(Boisot &amp; Child 1999)</w:t>
      </w:r>
      <w:r w:rsidR="001E7CEB">
        <w:rPr>
          <w:rFonts w:ascii="Arial" w:hAnsi="Arial" w:cs="Arial"/>
          <w:sz w:val="24"/>
          <w:szCs w:val="24"/>
        </w:rPr>
        <w:fldChar w:fldCharType="end"/>
      </w:r>
      <w:r w:rsidR="002E6A42">
        <w:rPr>
          <w:rFonts w:ascii="Arial" w:hAnsi="Arial" w:cs="Arial"/>
          <w:sz w:val="24"/>
          <w:szCs w:val="24"/>
        </w:rPr>
        <w:t xml:space="preserve">. </w:t>
      </w:r>
      <w:r w:rsidR="001E7CEB">
        <w:rPr>
          <w:rFonts w:ascii="Arial" w:hAnsi="Arial" w:cs="Arial"/>
          <w:sz w:val="24"/>
          <w:szCs w:val="24"/>
        </w:rPr>
        <w:t xml:space="preserve">To handle such evolving complex systems, </w:t>
      </w:r>
      <w:r w:rsidR="001E7CEB">
        <w:rPr>
          <w:rFonts w:ascii="Arial" w:hAnsi="Arial" w:cs="Arial"/>
          <w:sz w:val="24"/>
          <w:szCs w:val="24"/>
        </w:rPr>
        <w:fldChar w:fldCharType="begin" w:fldLock="1"/>
      </w:r>
      <w:r w:rsidR="005A3AE4">
        <w:rPr>
          <w:rFonts w:ascii="Arial" w:hAnsi="Arial" w:cs="Arial"/>
          <w:sz w:val="24"/>
          <w:szCs w:val="24"/>
        </w:rPr>
        <w:instrText>ADDIN CSL_CITATION { "citationItems" : [ { "id" : "ITEM-1", "itemData" : { "author" : [ { "dropping-particle" : "", "family" : "Schuster", "given" : "P", "non-dropping-particle" : "", "parse-names" : false, "suffix" : "" } ], "container-title" : "Complexity", "id" : "ITEM-1", "issued" : { "date-parts" : [ [ "1996" ] ] }, "page" : "22-29", "title" : "How complexity arises in evolution?", "type" : "article-journal", "volume" : "2" }, "uris" : [ "http://www.mendeley.com/documents/?uuid=eb436c98-619a-4ad2-8aea-1b594274c7c8", "http://www.mendeley.com/documents/?uuid=e4248487-3223-4666-9415-7a0ed5a39fd5" ] } ], "mendeley" : { "formattedCitation" : "(Schuster 1996)", "manualFormatting" : "Schuster (1996)", "plainTextFormattedCitation" : "(Schuster 1996)", "previouslyFormattedCitation" : "(Schuster 1996)" }, "properties" : { "noteIndex" : 0 }, "schema" : "https://github.com/citation-style-language/schema/raw/master/csl-citation.json" }</w:instrText>
      </w:r>
      <w:r w:rsidR="001E7CEB">
        <w:rPr>
          <w:rFonts w:ascii="Arial" w:hAnsi="Arial" w:cs="Arial"/>
          <w:sz w:val="24"/>
          <w:szCs w:val="24"/>
        </w:rPr>
        <w:fldChar w:fldCharType="separate"/>
      </w:r>
      <w:r w:rsidR="001E7CEB" w:rsidRPr="001E7CEB">
        <w:rPr>
          <w:rFonts w:ascii="Arial" w:hAnsi="Arial" w:cs="Arial"/>
          <w:noProof/>
          <w:sz w:val="24"/>
          <w:szCs w:val="24"/>
        </w:rPr>
        <w:t xml:space="preserve">Schuster </w:t>
      </w:r>
      <w:r w:rsidR="001E7CEB">
        <w:rPr>
          <w:rFonts w:ascii="Arial" w:hAnsi="Arial" w:cs="Arial"/>
          <w:noProof/>
          <w:sz w:val="24"/>
          <w:szCs w:val="24"/>
        </w:rPr>
        <w:t>(</w:t>
      </w:r>
      <w:r w:rsidR="001E7CEB" w:rsidRPr="001E7CEB">
        <w:rPr>
          <w:rFonts w:ascii="Arial" w:hAnsi="Arial" w:cs="Arial"/>
          <w:noProof/>
          <w:sz w:val="24"/>
          <w:szCs w:val="24"/>
        </w:rPr>
        <w:t>1996)</w:t>
      </w:r>
      <w:r w:rsidR="001E7CEB">
        <w:rPr>
          <w:rFonts w:ascii="Arial" w:hAnsi="Arial" w:cs="Arial"/>
          <w:sz w:val="24"/>
          <w:szCs w:val="24"/>
        </w:rPr>
        <w:fldChar w:fldCharType="end"/>
      </w:r>
      <w:r w:rsidR="001E7CEB">
        <w:rPr>
          <w:rFonts w:ascii="Arial" w:hAnsi="Arial" w:cs="Arial"/>
          <w:sz w:val="24"/>
          <w:szCs w:val="24"/>
        </w:rPr>
        <w:t xml:space="preserve"> capturing it phylogenetically. Consequently, BMs (elements, components, and their relationship) on one hand can be regarded as heuristic approximations of an organisation’s environmental fitness, and through phylogenetically classifying </w:t>
      </w:r>
      <w:r w:rsidR="00B84DD9">
        <w:rPr>
          <w:rFonts w:ascii="Arial" w:hAnsi="Arial" w:cs="Arial"/>
          <w:sz w:val="24"/>
          <w:szCs w:val="24"/>
        </w:rPr>
        <w:t>those;</w:t>
      </w:r>
      <w:r w:rsidR="001E7CEB">
        <w:rPr>
          <w:rFonts w:ascii="Arial" w:hAnsi="Arial" w:cs="Arial"/>
          <w:sz w:val="24"/>
          <w:szCs w:val="24"/>
        </w:rPr>
        <w:t xml:space="preserve"> it is feasible to capture the complexity they reflect. </w:t>
      </w:r>
    </w:p>
    <w:p w14:paraId="7F563B34" w14:textId="77777777" w:rsidR="000F1554" w:rsidRDefault="000F1554" w:rsidP="00DD7858">
      <w:pPr>
        <w:pStyle w:val="ListParagraph"/>
        <w:spacing w:line="360" w:lineRule="auto"/>
        <w:ind w:left="0"/>
        <w:jc w:val="both"/>
        <w:rPr>
          <w:rFonts w:ascii="Arial" w:hAnsi="Arial" w:cs="Arial"/>
          <w:sz w:val="24"/>
          <w:szCs w:val="24"/>
        </w:rPr>
      </w:pPr>
    </w:p>
    <w:p w14:paraId="79C27AE8" w14:textId="10E0A943" w:rsidR="004D0D41" w:rsidRDefault="004D0D41" w:rsidP="00DD7858">
      <w:pPr>
        <w:pStyle w:val="ListParagraph"/>
        <w:spacing w:line="360" w:lineRule="auto"/>
        <w:ind w:left="0"/>
        <w:jc w:val="both"/>
        <w:rPr>
          <w:rFonts w:ascii="Arial" w:hAnsi="Arial" w:cs="Arial"/>
          <w:sz w:val="24"/>
          <w:szCs w:val="24"/>
        </w:rPr>
      </w:pPr>
      <w:r>
        <w:rPr>
          <w:rFonts w:ascii="Arial" w:hAnsi="Arial" w:cs="Arial"/>
          <w:sz w:val="24"/>
          <w:szCs w:val="24"/>
        </w:rPr>
        <w:t xml:space="preserve">Companies adopt three distinct strategies to respond to the environmental complexity, and increase their fitness: a) complexity absorption </w:t>
      </w:r>
      <w:r>
        <w:rPr>
          <w:rFonts w:ascii="Arial" w:hAnsi="Arial" w:cs="Arial"/>
          <w:sz w:val="24"/>
          <w:szCs w:val="24"/>
        </w:rPr>
        <w:fldChar w:fldCharType="begin" w:fldLock="1"/>
      </w:r>
      <w:r w:rsidR="00CC0D35">
        <w:rPr>
          <w:rFonts w:ascii="Arial" w:hAnsi="Arial" w:cs="Arial"/>
          <w:sz w:val="24"/>
          <w:szCs w:val="24"/>
        </w:rPr>
        <w:instrText>ADDIN CSL_CITATION { "citationItems" : [ { "id" : "ITEM-1", "itemData" : { "DOI" : "10.1287/orsc.10.3.237", "ISBN" : "10477039", "ISSN" : "10477039", "abstract" : "This paper treats organizations as adaptive systems that have to match the complexity of their environments. The nature of this complexity is analyzed by linking an institutional Information-Space (I-Space) framework to the work of complexity theorists. The I-Space framework identifies the codification, abstraction, and diffusion of information as cultural attributes. Codification involves the assignment of data to categories, thus giving them form. Abstraction involves a reduction in the number of categories to which data needs to be assigned for a phenomenon to be apprehended. Information is diffused through populations of data-processing agents, thus constituting the diffusion dimension. Complexity theorists have identified the stability and structure of algorithmic information complexity in a way that corresponds to levels of codification and abstraction. Their identification of system parts and the richness of cross-coupling draws attention to the fabric of information diffusion. We discuss two modes...", "author" : [ { "dropping-particle" : "", "family" : "Boisot", "given" : "Max", "non-dropping-particle" : "", "parse-names" : false, "suffix" : "" }, { "dropping-particle" : "", "family" : "Child", "given" : "John", "non-dropping-particle" : "", "parse-names" : false, "suffix" : "" } ], "container-title" : "Organization Science", "id" : "ITEM-1", "issue" : "3", "issued" : { "date-parts" : [ [ "1999" ] ] }, "page" : "237-252", "title" : "Organizations as adaptive systems in complex environments: The case of China", "type" : "article-journal", "volume" : "10" }, "uris" : [ "http://www.mendeley.com/documents/?uuid=3069b32f-77f6-4d76-81a1-bf418cb57e4b" ] } ], "mendeley" : { "formattedCitation" : "(Boisot &amp; Child 1999)", "plainTextFormattedCitation" : "(Boisot &amp; Child 1999)", "previouslyFormattedCitation" : "(Boisot &amp; Child 1999)" }, "properties" : { "noteIndex" : 0 }, "schema" : "https://github.com/citation-style-language/schema/raw/master/csl-citation.json" }</w:instrText>
      </w:r>
      <w:r>
        <w:rPr>
          <w:rFonts w:ascii="Arial" w:hAnsi="Arial" w:cs="Arial"/>
          <w:sz w:val="24"/>
          <w:szCs w:val="24"/>
        </w:rPr>
        <w:fldChar w:fldCharType="separate"/>
      </w:r>
      <w:r w:rsidRPr="004D0D41">
        <w:rPr>
          <w:rFonts w:ascii="Arial" w:hAnsi="Arial" w:cs="Arial"/>
          <w:noProof/>
          <w:sz w:val="24"/>
          <w:szCs w:val="24"/>
        </w:rPr>
        <w:t>(Boisot &amp; Child 1999)</w:t>
      </w:r>
      <w:r>
        <w:rPr>
          <w:rFonts w:ascii="Arial" w:hAnsi="Arial" w:cs="Arial"/>
          <w:sz w:val="24"/>
          <w:szCs w:val="24"/>
        </w:rPr>
        <w:fldChar w:fldCharType="end"/>
      </w:r>
      <w:r>
        <w:rPr>
          <w:rFonts w:ascii="Arial" w:hAnsi="Arial" w:cs="Arial"/>
          <w:sz w:val="24"/>
          <w:szCs w:val="24"/>
        </w:rPr>
        <w:t xml:space="preserve">, b) complexity reduction </w:t>
      </w:r>
      <w:r>
        <w:rPr>
          <w:rFonts w:ascii="Arial" w:hAnsi="Arial" w:cs="Arial"/>
          <w:sz w:val="24"/>
          <w:szCs w:val="24"/>
        </w:rPr>
        <w:fldChar w:fldCharType="begin" w:fldLock="1"/>
      </w:r>
      <w:r w:rsidR="00CC0D35">
        <w:rPr>
          <w:rFonts w:ascii="Arial" w:hAnsi="Arial" w:cs="Arial"/>
          <w:sz w:val="24"/>
          <w:szCs w:val="24"/>
        </w:rPr>
        <w:instrText>ADDIN CSL_CITATION { "citationItems" : [ { "id" : "ITEM-1", "itemData" : { "DOI" : "10.1287/orsc.10.3.237", "ISBN" : "10477039", "ISSN" : "10477039", "abstract" : "This paper treats organizations as adaptive systems that have to match the complexity of their environments. The nature of this complexity is analyzed by linking an institutional Information-Space (I-Space) framework to the work of complexity theorists. The I-Space framework identifies the codification, abstraction, and diffusion of information as cultural attributes. Codification involves the assignment of data to categories, thus giving them form. Abstraction involves a reduction in the number of categories to which data needs to be assigned for a phenomenon to be apprehended. Information is diffused through populations of data-processing agents, thus constituting the diffusion dimension. Complexity theorists have identified the stability and structure of algorithmic information complexity in a way that corresponds to levels of codification and abstraction. Their identification of system parts and the richness of cross-coupling draws attention to the fabric of information diffusion. We discuss two modes...", "author" : [ { "dropping-particle" : "", "family" : "Boisot", "given" : "Max", "non-dropping-particle" : "", "parse-names" : false, "suffix" : "" }, { "dropping-particle" : "", "family" : "Child", "given" : "John", "non-dropping-particle" : "", "parse-names" : false, "suffix" : "" } ], "container-title" : "Organization Science", "id" : "ITEM-1", "issue" : "3", "issued" : { "date-parts" : [ [ "1999" ] ] }, "page" : "237-252", "title" : "Organizations as adaptive systems in complex environments: The case of China", "type" : "article-journal", "volume" : "10" }, "uris" : [ "http://www.mendeley.com/documents/?uuid=3069b32f-77f6-4d76-81a1-bf418cb57e4b" ] } ], "mendeley" : { "formattedCitation" : "(Boisot &amp; Child 1999)", "plainTextFormattedCitation" : "(Boisot &amp; Child 1999)", "previouslyFormattedCitation" : "(Boisot &amp; Child 1999)" }, "properties" : { "noteIndex" : 0 }, "schema" : "https://github.com/citation-style-language/schema/raw/master/csl-citation.json" }</w:instrText>
      </w:r>
      <w:r>
        <w:rPr>
          <w:rFonts w:ascii="Arial" w:hAnsi="Arial" w:cs="Arial"/>
          <w:sz w:val="24"/>
          <w:szCs w:val="24"/>
        </w:rPr>
        <w:fldChar w:fldCharType="separate"/>
      </w:r>
      <w:r w:rsidRPr="004D0D41">
        <w:rPr>
          <w:rFonts w:ascii="Arial" w:hAnsi="Arial" w:cs="Arial"/>
          <w:noProof/>
          <w:sz w:val="24"/>
          <w:szCs w:val="24"/>
        </w:rPr>
        <w:t>(Boisot &amp; Child 1999)</w:t>
      </w:r>
      <w:r>
        <w:rPr>
          <w:rFonts w:ascii="Arial" w:hAnsi="Arial" w:cs="Arial"/>
          <w:sz w:val="24"/>
          <w:szCs w:val="24"/>
        </w:rPr>
        <w:fldChar w:fldCharType="end"/>
      </w:r>
      <w:r>
        <w:rPr>
          <w:rFonts w:ascii="Arial" w:hAnsi="Arial" w:cs="Arial"/>
          <w:sz w:val="24"/>
          <w:szCs w:val="24"/>
        </w:rPr>
        <w:t xml:space="preserve">, and c) robust transformation </w:t>
      </w:r>
      <w:r>
        <w:rPr>
          <w:rFonts w:ascii="Arial" w:hAnsi="Arial" w:cs="Arial"/>
          <w:sz w:val="24"/>
          <w:szCs w:val="24"/>
        </w:rPr>
        <w:fldChar w:fldCharType="begin" w:fldLock="1"/>
      </w:r>
      <w:r w:rsidR="00CC0D35">
        <w:rPr>
          <w:rFonts w:ascii="Arial" w:hAnsi="Arial" w:cs="Arial"/>
          <w:sz w:val="24"/>
          <w:szCs w:val="24"/>
        </w:rPr>
        <w:instrText>ADDIN CSL_CITATION { "citationItems" : [ { "id" : "ITEM-1", "itemData" : { "DOI" : "10.1177/0149206305279367", "ISBN" : "0149-2063", "ISSN" : "0149-2063", "PMID" : "20050657", "abstract" : "Previous research has examined a variety of ways by which firms adapt to environmental change and surprise. Most recommendations emphasize ways to achieve an adaptive fit between a firm and its environment. The authors propose that an alternate response to the uncertainty caused by a dynamic environment - robust transformation - should be examined as well. Organizational routines for dealing with complexity are seen as shaping the institutional response to environmental uncertainty. Resilience capacity is introduced as an internal factor that influences the repertoire of available routines and helps a firm decide whether routines directed toward adaptive fit or robust transformation are more appropriate to implement. \u00a9 2005 Southern Management Association. All rights reserved.", "author" : [ { "dropping-particle" : "", "family" : "Lengnick-Hall", "given" : "C. A.", "non-dropping-particle" : "", "parse-names" : false, "suffix" : "" } ], "container-title" : "Journal of Management", "id" : "ITEM-1", "issue" : "5", "issued" : { "date-parts" : [ [ "2005" ] ] }, "page" : "738-757", "title" : "Adaptive Fit Versus Robust Transformation: How Organizations Respond to Environmental Change", "type" : "article", "volume" : "31" }, "uris" : [ "http://www.mendeley.com/documents/?uuid=e4e2405d-fc24-4300-b83b-be27a5953bfb" ] } ], "mendeley" : { "formattedCitation" : "(Lengnick-Hall 2005)", "plainTextFormattedCitation" : "(Lengnick-Hall 2005)", "previouslyFormattedCitation" : "(Lengnick-Hall 2005)" }, "properties" : { "noteIndex" : 0 }, "schema" : "https://github.com/citation-style-language/schema/raw/master/csl-citation.json" }</w:instrText>
      </w:r>
      <w:r>
        <w:rPr>
          <w:rFonts w:ascii="Arial" w:hAnsi="Arial" w:cs="Arial"/>
          <w:sz w:val="24"/>
          <w:szCs w:val="24"/>
        </w:rPr>
        <w:fldChar w:fldCharType="separate"/>
      </w:r>
      <w:r w:rsidRPr="004D0D41">
        <w:rPr>
          <w:rFonts w:ascii="Arial" w:hAnsi="Arial" w:cs="Arial"/>
          <w:noProof/>
          <w:sz w:val="24"/>
          <w:szCs w:val="24"/>
        </w:rPr>
        <w:t>(Lengnick-Hall 2005)</w:t>
      </w:r>
      <w:r>
        <w:rPr>
          <w:rFonts w:ascii="Arial" w:hAnsi="Arial" w:cs="Arial"/>
          <w:sz w:val="24"/>
          <w:szCs w:val="24"/>
        </w:rPr>
        <w:fldChar w:fldCharType="end"/>
      </w:r>
      <w:r>
        <w:rPr>
          <w:rFonts w:ascii="Arial" w:hAnsi="Arial" w:cs="Arial"/>
          <w:sz w:val="24"/>
          <w:szCs w:val="24"/>
        </w:rPr>
        <w:t xml:space="preserve">. According to </w:t>
      </w:r>
      <w:r>
        <w:rPr>
          <w:rFonts w:ascii="Arial" w:hAnsi="Arial" w:cs="Arial"/>
          <w:sz w:val="24"/>
          <w:szCs w:val="24"/>
        </w:rPr>
        <w:fldChar w:fldCharType="begin" w:fldLock="1"/>
      </w:r>
      <w:r w:rsidR="00CC0D35">
        <w:rPr>
          <w:rFonts w:ascii="Arial" w:hAnsi="Arial" w:cs="Arial"/>
          <w:sz w:val="24"/>
          <w:szCs w:val="24"/>
        </w:rPr>
        <w:instrText>ADDIN CSL_CITATION { "citationItems" : [ { "id" : "ITEM-1", "itemData" : { "DOI" : "10.1287/orsc.10.3.237", "ISBN" : "10477039", "ISSN" : "10477039", "abstract" : "This paper treats organizations as adaptive systems that have to match the complexity of their environments. The nature of this complexity is analyzed by linking an institutional Information-Space (I-Space) framework to the work of complexity theorists. The I-Space framework identifies the codification, abstraction, and diffusion of information as cultural attributes. Codification involves the assignment of data to categories, thus giving them form. Abstraction involves a reduction in the number of categories to which data needs to be assigned for a phenomenon to be apprehended. Information is diffused through populations of data-processing agents, thus constituting the diffusion dimension. Complexity theorists have identified the stability and structure of algorithmic information complexity in a way that corresponds to levels of codification and abstraction. Their identification of system parts and the richness of cross-coupling draws attention to the fabric of information diffusion. We discuss two modes...", "author" : [ { "dropping-particle" : "", "family" : "Boisot", "given" : "Max", "non-dropping-particle" : "", "parse-names" : false, "suffix" : "" }, { "dropping-particle" : "", "family" : "Child", "given" : "John", "non-dropping-particle" : "", "parse-names" : false, "suffix" : "" } ], "container-title" : "Organization Science", "id" : "ITEM-1", "issue" : "3", "issued" : { "date-parts" : [ [ "1999" ] ] }, "page" : "237-252", "title" : "Organizations as adaptive systems in complex environments: The case of China", "type" : "article-journal", "volume" : "10" }, "uris" : [ "http://www.mendeley.com/documents/?uuid=3069b32f-77f6-4d76-81a1-bf418cb57e4b" ] } ], "mendeley" : { "formattedCitation" : "(Boisot &amp; Child 1999)", "manualFormatting" : "Boisot &amp; Child (1999)", "plainTextFormattedCitation" : "(Boisot &amp; Child 1999)", "previouslyFormattedCitation" : "(Boisot &amp; Child 1999)" }, "properties" : { "noteIndex" : 0 }, "schema" : "https://github.com/citation-style-language/schema/raw/master/csl-citation.json" }</w:instrText>
      </w:r>
      <w:r>
        <w:rPr>
          <w:rFonts w:ascii="Arial" w:hAnsi="Arial" w:cs="Arial"/>
          <w:sz w:val="24"/>
          <w:szCs w:val="24"/>
        </w:rPr>
        <w:fldChar w:fldCharType="separate"/>
      </w:r>
      <w:r w:rsidRPr="004D0D41">
        <w:rPr>
          <w:rFonts w:ascii="Arial" w:hAnsi="Arial" w:cs="Arial"/>
          <w:noProof/>
          <w:sz w:val="24"/>
          <w:szCs w:val="24"/>
        </w:rPr>
        <w:t xml:space="preserve">Boisot &amp; Child </w:t>
      </w:r>
      <w:r>
        <w:rPr>
          <w:rFonts w:ascii="Arial" w:hAnsi="Arial" w:cs="Arial"/>
          <w:noProof/>
          <w:sz w:val="24"/>
          <w:szCs w:val="24"/>
        </w:rPr>
        <w:t>(</w:t>
      </w:r>
      <w:r w:rsidRPr="004D0D41">
        <w:rPr>
          <w:rFonts w:ascii="Arial" w:hAnsi="Arial" w:cs="Arial"/>
          <w:noProof/>
          <w:sz w:val="24"/>
          <w:szCs w:val="24"/>
        </w:rPr>
        <w:t>1999)</w:t>
      </w:r>
      <w:r>
        <w:rPr>
          <w:rFonts w:ascii="Arial" w:hAnsi="Arial" w:cs="Arial"/>
          <w:sz w:val="24"/>
          <w:szCs w:val="24"/>
        </w:rPr>
        <w:fldChar w:fldCharType="end"/>
      </w:r>
      <w:r>
        <w:rPr>
          <w:rFonts w:ascii="Arial" w:hAnsi="Arial" w:cs="Arial"/>
          <w:sz w:val="24"/>
          <w:szCs w:val="24"/>
        </w:rPr>
        <w:t xml:space="preserve">, complexity reduction strategy is achieved through </w:t>
      </w:r>
      <w:r w:rsidR="00CE16A2">
        <w:rPr>
          <w:rFonts w:ascii="Arial" w:hAnsi="Arial" w:cs="Arial"/>
          <w:sz w:val="24"/>
          <w:szCs w:val="24"/>
        </w:rPr>
        <w:t>thorough</w:t>
      </w:r>
      <w:r>
        <w:rPr>
          <w:rFonts w:ascii="Arial" w:hAnsi="Arial" w:cs="Arial"/>
          <w:sz w:val="24"/>
          <w:szCs w:val="24"/>
        </w:rPr>
        <w:t xml:space="preserve"> understanding of the environment, and via this understanding enact on the environment</w:t>
      </w:r>
      <w:r w:rsidR="00CE16A2">
        <w:rPr>
          <w:rFonts w:ascii="Arial" w:hAnsi="Arial" w:cs="Arial"/>
          <w:sz w:val="24"/>
          <w:szCs w:val="24"/>
        </w:rPr>
        <w:t xml:space="preserve"> to shield the organisation from</w:t>
      </w:r>
      <w:r>
        <w:rPr>
          <w:rFonts w:ascii="Arial" w:hAnsi="Arial" w:cs="Arial"/>
          <w:sz w:val="24"/>
          <w:szCs w:val="24"/>
        </w:rPr>
        <w:t xml:space="preserve"> environmental jolts. </w:t>
      </w:r>
      <w:r w:rsidR="00CE16A2">
        <w:rPr>
          <w:rFonts w:ascii="Arial" w:hAnsi="Arial" w:cs="Arial"/>
          <w:sz w:val="24"/>
          <w:szCs w:val="24"/>
        </w:rPr>
        <w:t xml:space="preserve">Consequently, according to </w:t>
      </w:r>
      <w:r w:rsidR="00CE16A2">
        <w:rPr>
          <w:rFonts w:ascii="Arial" w:hAnsi="Arial" w:cs="Arial"/>
          <w:sz w:val="24"/>
          <w:szCs w:val="24"/>
        </w:rPr>
        <w:fldChar w:fldCharType="begin" w:fldLock="1"/>
      </w:r>
      <w:r w:rsidR="00220BF4">
        <w:rPr>
          <w:rFonts w:ascii="Arial" w:hAnsi="Arial" w:cs="Arial"/>
          <w:sz w:val="24"/>
          <w:szCs w:val="24"/>
        </w:rPr>
        <w:instrText>ADDIN CSL_CITATION { "citationItems" : [ { "id" : "ITEM-1", "itemData" : { "DOI" : "10.2307/3094810", "ISBN" : "0226677087 (cloth acid-free paper)\\r0226677095 (paper acid-free paper)", "ISSN" : "00031224", "PMID" : "1862459", "abstract" : "64- wie kommt es dass organisationen so \u00e4hnlich sind? 67ff. dreitypen von isomporphismus. a. coersive. meint druck von au\u00dfen. normativ und rechtlich durch andere organisationen. 69f. mimetisch in situationen der unsicherheit. 70ff. normativer druck durch professionalisierung und selbstrekrutierung einer profession. 74ff. predictors of organizational change: Je mehr abh\u00e4ngigkeit von einer anderen organisation, desto mehr anpassung. 75- je unsicherer das verh\u00e4ltnis von zweck und mittel, desto eher mimetisch. je ambivalenter die ziele einer organisation. je abh\u00e4ngiger von akademikern, desto isomporpher. 76ff \u00e4hnliches f\u00fcr ein feld von organisationen", "author" : [ { "dropping-particle" : "", "family" : "DiMaggio", "given" : "P", "non-dropping-particle" : "", "parse-names" : false, "suffix" : "" }, { "dropping-particle" : "", "family" : "Powell", "given" : "W", "non-dropping-particle" : "", "parse-names" : false, "suffix" : "" } ], "container-title" : "American Sociological Review", "id" : "ITEM-1", "issued" : { "date-parts" : [ [ "1983" ] ] }, "page" : "147-160", "title" : "The Iron Cage Revisited", "type" : "article", "volume" : "48" }, "uris" : [ "http://www.mendeley.com/documents/?uuid=80949ce4-37f9-4d14-9508-6a3a3508e312", "http://www.mendeley.com/documents/?uuid=35b32c12-ebe6-4762-8848-3ae12538339f" ] } ], "mendeley" : { "formattedCitation" : "(DiMaggio &amp; Powell 1983)", "plainTextFormattedCitation" : "(DiMaggio &amp; Powell 1983)", "previouslyFormattedCitation" : "(DiMaggio &amp; Powell 1983)" }, "properties" : { "noteIndex" : 0 }, "schema" : "https://github.com/citation-style-language/schema/raw/master/csl-citation.json" }</w:instrText>
      </w:r>
      <w:r w:rsidR="00CE16A2">
        <w:rPr>
          <w:rFonts w:ascii="Arial" w:hAnsi="Arial" w:cs="Arial"/>
          <w:sz w:val="24"/>
          <w:szCs w:val="24"/>
        </w:rPr>
        <w:fldChar w:fldCharType="separate"/>
      </w:r>
      <w:r w:rsidR="00CE16A2" w:rsidRPr="00CE16A2">
        <w:rPr>
          <w:rFonts w:ascii="Arial" w:hAnsi="Arial" w:cs="Arial"/>
          <w:noProof/>
          <w:sz w:val="24"/>
          <w:szCs w:val="24"/>
        </w:rPr>
        <w:t>(DiMaggio &amp; Powell 1983)</w:t>
      </w:r>
      <w:r w:rsidR="00CE16A2">
        <w:rPr>
          <w:rFonts w:ascii="Arial" w:hAnsi="Arial" w:cs="Arial"/>
          <w:sz w:val="24"/>
          <w:szCs w:val="24"/>
        </w:rPr>
        <w:fldChar w:fldCharType="end"/>
      </w:r>
      <w:r w:rsidR="00CE16A2">
        <w:rPr>
          <w:rFonts w:ascii="Arial" w:hAnsi="Arial" w:cs="Arial"/>
          <w:sz w:val="24"/>
          <w:szCs w:val="24"/>
        </w:rPr>
        <w:t xml:space="preserve">, and in terms of organisational structure, companies that adopt complexity reduction are expected to conform to three kinds of institutional pressures: a) coercive isomorphism dictated by regulations, b) normative pressures dictated by professional standards, and c) mimetic pressures based on which companies model themselves against other organisations. Particularly the last pressure is important in our analysis, because BMs as models </w:t>
      </w:r>
      <w:r w:rsidR="00CE16A2">
        <w:rPr>
          <w:rFonts w:ascii="Arial" w:hAnsi="Arial" w:cs="Arial"/>
          <w:sz w:val="24"/>
          <w:szCs w:val="24"/>
        </w:rPr>
        <w:fldChar w:fldCharType="begin" w:fldLock="1"/>
      </w:r>
      <w:r w:rsidR="00FD53C0">
        <w:rPr>
          <w:rFonts w:ascii="Arial" w:hAnsi="Arial" w:cs="Arial"/>
          <w:sz w:val="24"/>
          <w:szCs w:val="24"/>
        </w:rPr>
        <w:instrText>ADDIN CSL_CITATION { "citationItems" : [ { "id" : "ITEM-1", "itemData" : { "author" : [ { "dropping-particle" : "", "family" : "Baden-Fuller", "given" : "Charles", "non-dropping-particle" : "", "parse-names" : false, "suffix" : "" }, { "dropping-particle" : "", "family" : "Morgan", "given" : "Mary S", "non-dropping-particle" : "", "parse-names" : false, "suffix" : "" } ], "container-title" : "Long Range Planning", "id" : "ITEM-1", "issue" : "2", "issued" : { "date-parts" : [ [ "2010" ] ] }, "page" : "156-171", "publisher" : "Elsevier", "title" : "Business models as models", "type" : "article-journal", "volume" : "43" }, "uris" : [ "http://www.mendeley.com/documents/?uuid=197e6e6f-1e6b-45a8-8809-418c92087ee4" ] } ], "mendeley" : { "formattedCitation" : "(Baden-Fuller &amp; Morgan 2010)", "plainTextFormattedCitation" : "(Baden-Fuller &amp; Morgan 2010)", "previouslyFormattedCitation" : "(Baden-Fuller &amp; Morgan 2010)" }, "properties" : { "noteIndex" : 0 }, "schema" : "https://github.com/citation-style-language/schema/raw/master/csl-citation.json" }</w:instrText>
      </w:r>
      <w:r w:rsidR="00CE16A2">
        <w:rPr>
          <w:rFonts w:ascii="Arial" w:hAnsi="Arial" w:cs="Arial"/>
          <w:sz w:val="24"/>
          <w:szCs w:val="24"/>
        </w:rPr>
        <w:fldChar w:fldCharType="separate"/>
      </w:r>
      <w:r w:rsidR="00CE16A2" w:rsidRPr="00CE16A2">
        <w:rPr>
          <w:rFonts w:ascii="Arial" w:hAnsi="Arial" w:cs="Arial"/>
          <w:noProof/>
          <w:sz w:val="24"/>
          <w:szCs w:val="24"/>
        </w:rPr>
        <w:t>(Baden-Fuller &amp; Morgan 2010)</w:t>
      </w:r>
      <w:r w:rsidR="00CE16A2">
        <w:rPr>
          <w:rFonts w:ascii="Arial" w:hAnsi="Arial" w:cs="Arial"/>
          <w:sz w:val="24"/>
          <w:szCs w:val="24"/>
        </w:rPr>
        <w:fldChar w:fldCharType="end"/>
      </w:r>
      <w:r w:rsidR="00CE16A2">
        <w:rPr>
          <w:rFonts w:ascii="Arial" w:hAnsi="Arial" w:cs="Arial"/>
          <w:sz w:val="24"/>
          <w:szCs w:val="24"/>
        </w:rPr>
        <w:t xml:space="preserve"> can be used strategically by organisations to respond to these pressures. On the other hand, </w:t>
      </w:r>
      <w:r w:rsidR="00FD53C0">
        <w:rPr>
          <w:rFonts w:ascii="Arial" w:hAnsi="Arial" w:cs="Arial"/>
          <w:sz w:val="24"/>
          <w:szCs w:val="24"/>
        </w:rPr>
        <w:t xml:space="preserve">complexity absorption is considered a risk hedging strategy </w:t>
      </w:r>
      <w:r w:rsidR="00FD53C0">
        <w:rPr>
          <w:rFonts w:ascii="Arial" w:hAnsi="Arial" w:cs="Arial"/>
          <w:sz w:val="24"/>
          <w:szCs w:val="24"/>
        </w:rPr>
        <w:fldChar w:fldCharType="begin" w:fldLock="1"/>
      </w:r>
      <w:r w:rsidR="00CC0D35">
        <w:rPr>
          <w:rFonts w:ascii="Arial" w:hAnsi="Arial" w:cs="Arial"/>
          <w:sz w:val="24"/>
          <w:szCs w:val="24"/>
        </w:rPr>
        <w:instrText>ADDIN CSL_CITATION { "citationItems" : [ { "id" : "ITEM-1", "itemData" : { "DOI" : "10.1287/orsc.10.3.237", "ISBN" : "10477039", "ISSN" : "10477039", "abstract" : "This paper treats organizations as adaptive systems that have to match the complexity of their environments. The nature of this complexity is analyzed by linking an institutional Information-Space (I-Space) framework to the work of complexity theorists. The I-Space framework identifies the codification, abstraction, and diffusion of information as cultural attributes. Codification involves the assignment of data to categories, thus giving them form. Abstraction involves a reduction in the number of categories to which data needs to be assigned for a phenomenon to be apprehended. Information is diffused through populations of data-processing agents, thus constituting the diffusion dimension. Complexity theorists have identified the stability and structure of algorithmic information complexity in a way that corresponds to levels of codification and abstraction. Their identification of system parts and the richness of cross-coupling draws attention to the fabric of information diffusion. We discuss two modes...", "author" : [ { "dropping-particle" : "", "family" : "Boisot", "given" : "Max", "non-dropping-particle" : "", "parse-names" : false, "suffix" : "" }, { "dropping-particle" : "", "family" : "Child", "given" : "John", "non-dropping-particle" : "", "parse-names" : false, "suffix" : "" } ], "container-title" : "Organization Science", "id" : "ITEM-1", "issue" : "3", "issued" : { "date-parts" : [ [ "1999" ] ] }, "page" : "237-252", "title" : "Organizations as adaptive systems in complex environments: The case of China", "type" : "article-journal", "volume" : "10" }, "uris" : [ "http://www.mendeley.com/documents/?uuid=3069b32f-77f6-4d76-81a1-bf418cb57e4b" ] } ], "mendeley" : { "formattedCitation" : "(Boisot &amp; Child 1999)", "plainTextFormattedCitation" : "(Boisot &amp; Child 1999)", "previouslyFormattedCitation" : "(Boisot &amp; Child 1999)" }, "properties" : { "noteIndex" : 0 }, "schema" : "https://github.com/citation-style-language/schema/raw/master/csl-citation.json" }</w:instrText>
      </w:r>
      <w:r w:rsidR="00FD53C0">
        <w:rPr>
          <w:rFonts w:ascii="Arial" w:hAnsi="Arial" w:cs="Arial"/>
          <w:sz w:val="24"/>
          <w:szCs w:val="24"/>
        </w:rPr>
        <w:fldChar w:fldCharType="separate"/>
      </w:r>
      <w:r w:rsidR="00FD53C0" w:rsidRPr="00FD53C0">
        <w:rPr>
          <w:rFonts w:ascii="Arial" w:hAnsi="Arial" w:cs="Arial"/>
          <w:noProof/>
          <w:sz w:val="24"/>
          <w:szCs w:val="24"/>
        </w:rPr>
        <w:t>(Boisot &amp; Child 1999)</w:t>
      </w:r>
      <w:r w:rsidR="00FD53C0">
        <w:rPr>
          <w:rFonts w:ascii="Arial" w:hAnsi="Arial" w:cs="Arial"/>
          <w:sz w:val="24"/>
          <w:szCs w:val="24"/>
        </w:rPr>
        <w:fldChar w:fldCharType="end"/>
      </w:r>
      <w:r w:rsidR="00FD53C0">
        <w:rPr>
          <w:rFonts w:ascii="Arial" w:hAnsi="Arial" w:cs="Arial"/>
          <w:sz w:val="24"/>
          <w:szCs w:val="24"/>
        </w:rPr>
        <w:t xml:space="preserve">. When understanding of the environmental complexity is fogged, companies respond via the development of a portfolio of competencies and capabilities, routines and behaviours in order to </w:t>
      </w:r>
      <w:r w:rsidR="00FD53C0" w:rsidRPr="00FD53C0">
        <w:rPr>
          <w:rFonts w:ascii="Arial" w:hAnsi="Arial" w:cs="Arial"/>
          <w:i/>
          <w:sz w:val="24"/>
          <w:szCs w:val="24"/>
        </w:rPr>
        <w:t>satisfice</w:t>
      </w:r>
      <w:r w:rsidR="00FD53C0">
        <w:rPr>
          <w:rFonts w:ascii="Arial" w:hAnsi="Arial" w:cs="Arial"/>
          <w:sz w:val="24"/>
          <w:szCs w:val="24"/>
        </w:rPr>
        <w:t xml:space="preserve"> rather than </w:t>
      </w:r>
      <w:r w:rsidR="00FD53C0" w:rsidRPr="00FD53C0">
        <w:rPr>
          <w:rFonts w:ascii="Arial" w:hAnsi="Arial" w:cs="Arial"/>
          <w:i/>
          <w:sz w:val="24"/>
          <w:szCs w:val="24"/>
        </w:rPr>
        <w:t>optimise</w:t>
      </w:r>
      <w:r w:rsidR="00FD53C0">
        <w:rPr>
          <w:rFonts w:ascii="Arial" w:hAnsi="Arial" w:cs="Arial"/>
          <w:i/>
          <w:sz w:val="24"/>
          <w:szCs w:val="24"/>
        </w:rPr>
        <w:t xml:space="preserve"> </w:t>
      </w:r>
      <w:r w:rsidR="00FD53C0">
        <w:rPr>
          <w:rFonts w:ascii="Arial" w:hAnsi="Arial" w:cs="Arial"/>
          <w:i/>
          <w:sz w:val="24"/>
          <w:szCs w:val="24"/>
        </w:rPr>
        <w:fldChar w:fldCharType="begin" w:fldLock="1"/>
      </w:r>
      <w:r w:rsidR="00220BF4">
        <w:rPr>
          <w:rFonts w:ascii="Arial" w:hAnsi="Arial" w:cs="Arial"/>
          <w:i/>
          <w:sz w:val="24"/>
          <w:szCs w:val="24"/>
        </w:rPr>
        <w:instrText>ADDIN CSL_CITATION { "citationItems" : [ { "id" : "ITEM-1", "itemData" : { "DOI" : "10.2307/2232409", "ISBN" : "0674272285", "ISSN" : "00130133", "PMID" : "898507", "abstract" : "This book contains the most sustained and serious attack on mainstream, neoclassical economics in more than forty years. Nelson and Winter focus their critique on the basic question of how firms and industries change overtime. They marshal significant objections to the fundamental neoclassical assumptions of profit maximization and market equilibrium, which they find ineffective in the analysis of technological innovation and the dynamics of competition among firms.To replace these assumptions, they borrow from biology the concept of natural selection to construct a precise and detailed evolutionary theory of business behavior. They grant that films are motivated by profit and engage in search for ways of improving profits, but they do not consider them to be profit maximizing. Likewise, they emphasize the tendency for the more profitable firms to drive the less profitable ones out of business, but they do not focus their analysis on hypothetical states of industry equilibrium.The results of their new paradigm and analytical framework are impressive. Not only have they been able to develop more coherent and powerful models of competitive firm dynamics under conditions of growth and technological change, but their approach is compatible with findings in psychology and other social sciences. Finally, their work has important implications for welfare economics and for government policy toward industry.", "author" : [ { "dropping-particle" : "", "family" : "Nelson", "given" : "Richard R", "non-dropping-particle" : "", "parse-names" : false, "suffix" : "" }, { "dropping-particle" : "", "family" : "Winter", "given" : "Sidney G", "non-dropping-particle" : "", "parse-names" : false, "suffix" : "" } ], "container-title" : "Cambridge MA Belknap", "id" : "ITEM-1", "issue" : "2", "issued" : { "date-parts" : [ [ "1982" ] ] }, "number-of-pages" : "437", "title" : "An evolutionary theory of economic change", "type" : "book", "volume" : "93" }, "uris" : [ "http://www.mendeley.com/documents/?uuid=dda16780-725a-48ca-a3bc-49fa22ed18de", "http://www.mendeley.com/documents/?uuid=d8a77e2c-fdad-461e-912e-b71b3c09dbd6" ] } ], "mendeley" : { "formattedCitation" : "(Nelson &amp; Winter 1982)", "plainTextFormattedCitation" : "(Nelson &amp; Winter 1982)", "previouslyFormattedCitation" : "(Nelson &amp; Winter 1982)" }, "properties" : { "noteIndex" : 0 }, "schema" : "https://github.com/citation-style-language/schema/raw/master/csl-citation.json" }</w:instrText>
      </w:r>
      <w:r w:rsidR="00FD53C0">
        <w:rPr>
          <w:rFonts w:ascii="Arial" w:hAnsi="Arial" w:cs="Arial"/>
          <w:i/>
          <w:sz w:val="24"/>
          <w:szCs w:val="24"/>
        </w:rPr>
        <w:fldChar w:fldCharType="separate"/>
      </w:r>
      <w:r w:rsidR="00FD53C0" w:rsidRPr="00FD53C0">
        <w:rPr>
          <w:rFonts w:ascii="Arial" w:hAnsi="Arial" w:cs="Arial"/>
          <w:noProof/>
          <w:sz w:val="24"/>
          <w:szCs w:val="24"/>
        </w:rPr>
        <w:t>(Nelson &amp; Winter 1982)</w:t>
      </w:r>
      <w:r w:rsidR="00FD53C0">
        <w:rPr>
          <w:rFonts w:ascii="Arial" w:hAnsi="Arial" w:cs="Arial"/>
          <w:i/>
          <w:sz w:val="24"/>
          <w:szCs w:val="24"/>
        </w:rPr>
        <w:fldChar w:fldCharType="end"/>
      </w:r>
      <w:r w:rsidR="00FD53C0">
        <w:rPr>
          <w:rFonts w:ascii="Arial" w:hAnsi="Arial" w:cs="Arial"/>
          <w:sz w:val="24"/>
          <w:szCs w:val="24"/>
        </w:rPr>
        <w:t xml:space="preserve">. Consequently, the company can acquire certain </w:t>
      </w:r>
      <w:r w:rsidR="00FD53C0" w:rsidRPr="00FD53C0">
        <w:rPr>
          <w:rFonts w:ascii="Arial" w:hAnsi="Arial" w:cs="Arial"/>
          <w:i/>
          <w:sz w:val="24"/>
          <w:szCs w:val="24"/>
        </w:rPr>
        <w:t>plasticity</w:t>
      </w:r>
      <w:r w:rsidR="00FD53C0">
        <w:rPr>
          <w:rFonts w:ascii="Arial" w:hAnsi="Arial" w:cs="Arial"/>
          <w:sz w:val="24"/>
          <w:szCs w:val="24"/>
        </w:rPr>
        <w:t xml:space="preserve"> and respond effectively to unanticipated jolts. However, to the best of our knowledge, further research is required considering the contingencies among the various routines, capabilities and competencies. On the other hand, </w:t>
      </w:r>
      <w:r w:rsidR="00FD53C0">
        <w:rPr>
          <w:rFonts w:ascii="Arial" w:hAnsi="Arial" w:cs="Arial"/>
          <w:sz w:val="24"/>
          <w:szCs w:val="24"/>
        </w:rPr>
        <w:fldChar w:fldCharType="begin" w:fldLock="1"/>
      </w:r>
      <w:r w:rsidR="00CC0D35">
        <w:rPr>
          <w:rFonts w:ascii="Arial" w:hAnsi="Arial" w:cs="Arial"/>
          <w:sz w:val="24"/>
          <w:szCs w:val="24"/>
        </w:rPr>
        <w:instrText>ADDIN CSL_CITATION { "citationItems" : [ { "id" : "ITEM-1", "itemData" : { "DOI" : "10.1177/0149206305279367", "ISBN" : "0149-2063", "ISSN" : "0149-2063", "PMID" : "20050657", "abstract" : "Previous research has examined a variety of ways by which firms adapt to environmental change and surprise. Most recommendations emphasize ways to achieve an adaptive fit between a firm and its environment. The authors propose that an alternate response to the uncertainty caused by a dynamic environment - robust transformation - should be examined as well. Organizational routines for dealing with complexity are seen as shaping the institutional response to environmental uncertainty. Resilience capacity is introduced as an internal factor that influences the repertoire of available routines and helps a firm decide whether routines directed toward adaptive fit or robust transformation are more appropriate to implement. \u00a9 2005 Southern Management Association. All rights reserved.", "author" : [ { "dropping-particle" : "", "family" : "Lengnick-Hall", "given" : "C. A.", "non-dropping-particle" : "", "parse-names" : false, "suffix" : "" } ], "container-title" : "Journal of Management", "id" : "ITEM-1", "issue" : "5", "issued" : { "date-parts" : [ [ "2005" ] ] }, "page" : "738-757", "title" : "Adaptive Fit Versus Robust Transformation: How Organizations Respond to Environmental Change", "type" : "article", "volume" : "31" }, "uris" : [ "http://www.mendeley.com/documents/?uuid=e4e2405d-fc24-4300-b83b-be27a5953bfb" ] } ], "mendeley" : { "formattedCitation" : "(Lengnick-Hall 2005)", "manualFormatting" : "Lengnick-Hall (2005)", "plainTextFormattedCitation" : "(Lengnick-Hall 2005)", "previouslyFormattedCitation" : "(Lengnick-Hall 2005)" }, "properties" : { "noteIndex" : 0 }, "schema" : "https://github.com/citation-style-language/schema/raw/master/csl-citation.json" }</w:instrText>
      </w:r>
      <w:r w:rsidR="00FD53C0">
        <w:rPr>
          <w:rFonts w:ascii="Arial" w:hAnsi="Arial" w:cs="Arial"/>
          <w:sz w:val="24"/>
          <w:szCs w:val="24"/>
        </w:rPr>
        <w:fldChar w:fldCharType="separate"/>
      </w:r>
      <w:r w:rsidR="00FD53C0" w:rsidRPr="00FD53C0">
        <w:rPr>
          <w:rFonts w:ascii="Arial" w:hAnsi="Arial" w:cs="Arial"/>
          <w:noProof/>
          <w:sz w:val="24"/>
          <w:szCs w:val="24"/>
        </w:rPr>
        <w:t xml:space="preserve">Lengnick-Hall </w:t>
      </w:r>
      <w:r w:rsidR="00FD53C0">
        <w:rPr>
          <w:rFonts w:ascii="Arial" w:hAnsi="Arial" w:cs="Arial"/>
          <w:noProof/>
          <w:sz w:val="24"/>
          <w:szCs w:val="24"/>
        </w:rPr>
        <w:t>(</w:t>
      </w:r>
      <w:r w:rsidR="00FD53C0" w:rsidRPr="00FD53C0">
        <w:rPr>
          <w:rFonts w:ascii="Arial" w:hAnsi="Arial" w:cs="Arial"/>
          <w:noProof/>
          <w:sz w:val="24"/>
          <w:szCs w:val="24"/>
        </w:rPr>
        <w:t>2005)</w:t>
      </w:r>
      <w:r w:rsidR="00FD53C0">
        <w:rPr>
          <w:rFonts w:ascii="Arial" w:hAnsi="Arial" w:cs="Arial"/>
          <w:sz w:val="24"/>
          <w:szCs w:val="24"/>
        </w:rPr>
        <w:fldChar w:fldCharType="end"/>
      </w:r>
      <w:r w:rsidR="00FD53C0">
        <w:rPr>
          <w:rFonts w:ascii="Arial" w:hAnsi="Arial" w:cs="Arial"/>
          <w:sz w:val="24"/>
          <w:szCs w:val="24"/>
        </w:rPr>
        <w:t xml:space="preserve"> identified a third response to environmental shifts particularly when they are unanticipated (complexity reduction), or the company lack </w:t>
      </w:r>
      <w:r w:rsidR="00FD53C0">
        <w:rPr>
          <w:rFonts w:ascii="Arial" w:hAnsi="Arial" w:cs="Arial"/>
          <w:sz w:val="24"/>
          <w:szCs w:val="24"/>
        </w:rPr>
        <w:lastRenderedPageBreak/>
        <w:t xml:space="preserve">the slack capabilities to respond (complexity absorption), namely robust transformation. According to this strategy </w:t>
      </w:r>
      <w:r w:rsidR="002A21DC">
        <w:rPr>
          <w:rFonts w:ascii="Arial" w:hAnsi="Arial" w:cs="Arial"/>
          <w:sz w:val="24"/>
          <w:szCs w:val="24"/>
        </w:rPr>
        <w:t>an organisation</w:t>
      </w:r>
      <w:r w:rsidR="008B112C">
        <w:rPr>
          <w:rFonts w:ascii="Arial" w:hAnsi="Arial" w:cs="Arial"/>
          <w:sz w:val="24"/>
          <w:szCs w:val="24"/>
        </w:rPr>
        <w:t xml:space="preserve"> deliberately respond to new and</w:t>
      </w:r>
      <w:r w:rsidR="002A21DC">
        <w:rPr>
          <w:rFonts w:ascii="Arial" w:hAnsi="Arial" w:cs="Arial"/>
          <w:sz w:val="24"/>
          <w:szCs w:val="24"/>
        </w:rPr>
        <w:t xml:space="preserve"> changing environmental conditions by capitalising changes via creation of new capabilities and routines. As a result, the company does not move from one equilibrium to another, but operates within a constant flux </w:t>
      </w:r>
      <w:r w:rsidR="002A21DC">
        <w:rPr>
          <w:rFonts w:ascii="Arial" w:hAnsi="Arial" w:cs="Arial"/>
          <w:sz w:val="24"/>
          <w:szCs w:val="24"/>
        </w:rPr>
        <w:fldChar w:fldCharType="begin" w:fldLock="1"/>
      </w:r>
      <w:r w:rsidR="00CC0D35">
        <w:rPr>
          <w:rFonts w:ascii="Arial" w:hAnsi="Arial" w:cs="Arial"/>
          <w:sz w:val="24"/>
          <w:szCs w:val="24"/>
        </w:rPr>
        <w:instrText>ADDIN CSL_CITATION { "citationItems" : [ { "id" : "ITEM-1", "itemData" : { "DOI" : "10.1177/0149206305279367", "ISBN" : "0149-2063", "ISSN" : "0149-2063", "PMID" : "20050657", "abstract" : "Previous research has examined a variety of ways by which firms adapt to environmental change and surprise. Most recommendations emphasize ways to achieve an adaptive fit between a firm and its environment. The authors propose that an alternate response to the uncertainty caused by a dynamic environment - robust transformation - should be examined as well. Organizational routines for dealing with complexity are seen as shaping the institutional response to environmental uncertainty. Resilience capacity is introduced as an internal factor that influences the repertoire of available routines and helps a firm decide whether routines directed toward adaptive fit or robust transformation are more appropriate to implement. \u00a9 2005 Southern Management Association. All rights reserved.", "author" : [ { "dropping-particle" : "", "family" : "Lengnick-Hall", "given" : "C. A.", "non-dropping-particle" : "", "parse-names" : false, "suffix" : "" } ], "container-title" : "Journal of Management", "id" : "ITEM-1", "issue" : "5", "issued" : { "date-parts" : [ [ "2005" ] ] }, "page" : "738-757", "title" : "Adaptive Fit Versus Robust Transformation: How Organizations Respond to Environmental Change", "type" : "article", "volume" : "31" }, "uris" : [ "http://www.mendeley.com/documents/?uuid=e4e2405d-fc24-4300-b83b-be27a5953bfb" ] } ], "mendeley" : { "formattedCitation" : "(Lengnick-Hall 2005)", "plainTextFormattedCitation" : "(Lengnick-Hall 2005)", "previouslyFormattedCitation" : "(Lengnick-Hall 2005)" }, "properties" : { "noteIndex" : 0 }, "schema" : "https://github.com/citation-style-language/schema/raw/master/csl-citation.json" }</w:instrText>
      </w:r>
      <w:r w:rsidR="002A21DC">
        <w:rPr>
          <w:rFonts w:ascii="Arial" w:hAnsi="Arial" w:cs="Arial"/>
          <w:sz w:val="24"/>
          <w:szCs w:val="24"/>
        </w:rPr>
        <w:fldChar w:fldCharType="separate"/>
      </w:r>
      <w:r w:rsidR="002A21DC" w:rsidRPr="002A21DC">
        <w:rPr>
          <w:rFonts w:ascii="Arial" w:hAnsi="Arial" w:cs="Arial"/>
          <w:noProof/>
          <w:sz w:val="24"/>
          <w:szCs w:val="24"/>
        </w:rPr>
        <w:t>(Lengnick-Hall 2005)</w:t>
      </w:r>
      <w:r w:rsidR="002A21DC">
        <w:rPr>
          <w:rFonts w:ascii="Arial" w:hAnsi="Arial" w:cs="Arial"/>
          <w:sz w:val="24"/>
          <w:szCs w:val="24"/>
        </w:rPr>
        <w:fldChar w:fldCharType="end"/>
      </w:r>
      <w:r w:rsidR="002A21DC">
        <w:rPr>
          <w:rFonts w:ascii="Arial" w:hAnsi="Arial" w:cs="Arial"/>
          <w:sz w:val="24"/>
          <w:szCs w:val="24"/>
        </w:rPr>
        <w:t xml:space="preserve">. The goal of the organisations is, as a result, the development and sustaining of </w:t>
      </w:r>
      <w:r w:rsidR="002A21DC" w:rsidRPr="002A21DC">
        <w:rPr>
          <w:rFonts w:ascii="Arial" w:hAnsi="Arial" w:cs="Arial"/>
          <w:i/>
          <w:sz w:val="24"/>
          <w:szCs w:val="24"/>
        </w:rPr>
        <w:t>resilience capacity</w:t>
      </w:r>
      <w:r w:rsidR="002A21DC">
        <w:rPr>
          <w:rFonts w:ascii="Arial" w:hAnsi="Arial" w:cs="Arial"/>
          <w:sz w:val="24"/>
          <w:szCs w:val="24"/>
        </w:rPr>
        <w:t>.</w:t>
      </w:r>
    </w:p>
    <w:p w14:paraId="6DC0006F" w14:textId="77777777" w:rsidR="002A21DC" w:rsidRDefault="002A21DC" w:rsidP="00DD7858">
      <w:pPr>
        <w:pStyle w:val="ListParagraph"/>
        <w:spacing w:line="360" w:lineRule="auto"/>
        <w:ind w:left="0"/>
        <w:jc w:val="both"/>
        <w:rPr>
          <w:rFonts w:ascii="Arial" w:hAnsi="Arial" w:cs="Arial"/>
          <w:sz w:val="24"/>
          <w:szCs w:val="24"/>
        </w:rPr>
      </w:pPr>
    </w:p>
    <w:p w14:paraId="79DD9436" w14:textId="3F37C39E" w:rsidR="002A21DC" w:rsidRDefault="002A21DC" w:rsidP="00DD7858">
      <w:pPr>
        <w:pStyle w:val="ListParagraph"/>
        <w:spacing w:line="360" w:lineRule="auto"/>
        <w:ind w:left="0"/>
        <w:jc w:val="both"/>
        <w:rPr>
          <w:rFonts w:ascii="Arial" w:hAnsi="Arial" w:cs="Arial"/>
          <w:sz w:val="24"/>
          <w:szCs w:val="24"/>
        </w:rPr>
      </w:pPr>
      <w:r>
        <w:rPr>
          <w:rFonts w:ascii="Arial" w:hAnsi="Arial" w:cs="Arial"/>
          <w:sz w:val="24"/>
          <w:szCs w:val="24"/>
        </w:rPr>
        <w:t xml:space="preserve">Resilience capacity is a “…multidimensional construct at the organisational level that describes collective behaviours and attitudes” </w:t>
      </w:r>
      <w:r>
        <w:rPr>
          <w:rFonts w:ascii="Arial" w:hAnsi="Arial" w:cs="Arial"/>
          <w:sz w:val="24"/>
          <w:szCs w:val="24"/>
        </w:rPr>
        <w:fldChar w:fldCharType="begin" w:fldLock="1"/>
      </w:r>
      <w:r w:rsidR="00CC0D35">
        <w:rPr>
          <w:rFonts w:ascii="Arial" w:hAnsi="Arial" w:cs="Arial"/>
          <w:sz w:val="24"/>
          <w:szCs w:val="24"/>
        </w:rPr>
        <w:instrText>ADDIN CSL_CITATION { "citationItems" : [ { "id" : "ITEM-1", "itemData" : { "DOI" : "10.1177/0149206305279367", "ISBN" : "0149-2063", "ISSN" : "0149-2063", "PMID" : "20050657", "abstract" : "Previous research has examined a variety of ways by which firms adapt to environmental change and surprise. Most recommendations emphasize ways to achieve an adaptive fit between a firm and its environment. The authors propose that an alternate response to the uncertainty caused by a dynamic environment - robust transformation - should be examined as well. Organizational routines for dealing with complexity are seen as shaping the institutional response to environmental uncertainty. Resilience capacity is introduced as an internal factor that influences the repertoire of available routines and helps a firm decide whether routines directed toward adaptive fit or robust transformation are more appropriate to implement. \u00a9 2005 Southern Management Association. All rights reserved.", "author" : [ { "dropping-particle" : "", "family" : "Lengnick-Hall", "given" : "C. A.", "non-dropping-particle" : "", "parse-names" : false, "suffix" : "" } ], "container-title" : "Journal of Management", "id" : "ITEM-1", "issue" : "5", "issued" : { "date-parts" : [ [ "2005" ] ] }, "page" : "738-757", "title" : "Adaptive Fit Versus Robust Transformation: How Organizations Respond to Environmental Change", "type" : "article", "volume" : "31" }, "uris" : [ "http://www.mendeley.com/documents/?uuid=e4e2405d-fc24-4300-b83b-be27a5953bfb" ] } ], "mendeley" : { "formattedCitation" : "(Lengnick-Hall 2005)", "manualFormatting" : "(Lengnick-Hall 2005: p. 749)", "plainTextFormattedCitation" : "(Lengnick-Hall 2005)", "previouslyFormattedCitation" : "(Lengnick-Hall 2005)" }, "properties" : { "noteIndex" : 0 }, "schema" : "https://github.com/citation-style-language/schema/raw/master/csl-citation.json" }</w:instrText>
      </w:r>
      <w:r>
        <w:rPr>
          <w:rFonts w:ascii="Arial" w:hAnsi="Arial" w:cs="Arial"/>
          <w:sz w:val="24"/>
          <w:szCs w:val="24"/>
        </w:rPr>
        <w:fldChar w:fldCharType="separate"/>
      </w:r>
      <w:r w:rsidRPr="002A21DC">
        <w:rPr>
          <w:rFonts w:ascii="Arial" w:hAnsi="Arial" w:cs="Arial"/>
          <w:noProof/>
          <w:sz w:val="24"/>
          <w:szCs w:val="24"/>
        </w:rPr>
        <w:t>(Lengnick-Hall 2005</w:t>
      </w:r>
      <w:r>
        <w:rPr>
          <w:rFonts w:ascii="Arial" w:hAnsi="Arial" w:cs="Arial"/>
          <w:noProof/>
          <w:sz w:val="24"/>
          <w:szCs w:val="24"/>
        </w:rPr>
        <w:t>: p. 749</w:t>
      </w:r>
      <w:r w:rsidRPr="002A21DC">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The resilience is reflected on the organisation’s routines that emerge as an answer to uncertainty. </w:t>
      </w:r>
      <w:r w:rsidR="00655D83">
        <w:rPr>
          <w:rFonts w:ascii="Arial" w:hAnsi="Arial" w:cs="Arial"/>
          <w:sz w:val="24"/>
          <w:szCs w:val="24"/>
        </w:rPr>
        <w:t>Focusing on the organisational aspects of resilience capacity, as opposed</w:t>
      </w:r>
      <w:r w:rsidR="00156160">
        <w:rPr>
          <w:rFonts w:ascii="Arial" w:hAnsi="Arial" w:cs="Arial"/>
          <w:sz w:val="24"/>
          <w:szCs w:val="24"/>
        </w:rPr>
        <w:t xml:space="preserve"> to the </w:t>
      </w:r>
      <w:r w:rsidR="00655D83">
        <w:rPr>
          <w:rFonts w:ascii="Arial" w:hAnsi="Arial" w:cs="Arial"/>
          <w:sz w:val="24"/>
          <w:szCs w:val="24"/>
        </w:rPr>
        <w:t>psychological aspects, scholars attempted to assess and measure resilience capacity</w:t>
      </w:r>
      <w:r w:rsidR="00156160">
        <w:rPr>
          <w:rFonts w:ascii="Arial" w:hAnsi="Arial" w:cs="Arial"/>
          <w:sz w:val="24"/>
          <w:szCs w:val="24"/>
        </w:rPr>
        <w:t xml:space="preserve"> </w:t>
      </w:r>
      <w:r w:rsidR="00156160">
        <w:rPr>
          <w:rFonts w:ascii="Arial" w:hAnsi="Arial" w:cs="Arial"/>
          <w:sz w:val="24"/>
          <w:szCs w:val="24"/>
        </w:rPr>
        <w:fldChar w:fldCharType="begin" w:fldLock="1"/>
      </w:r>
      <w:r w:rsidR="00220BF4">
        <w:rPr>
          <w:rFonts w:ascii="Arial" w:hAnsi="Arial" w:cs="Arial"/>
          <w:sz w:val="24"/>
          <w:szCs w:val="24"/>
        </w:rPr>
        <w:instrText>ADDIN CSL_CITATION { "citationItems" : [ { "id" : "ITEM-1", "itemData" : { "DOI" : "10.1108/09552069810215755", "ISBN" : "0955206981021", "ISSN" : "0955-2065", "PMID" : "10346317", "abstract" : "Health care providers offer an ideal setting to study the effectiveness of resilient behavior. The notion of a resilient organization is an emerging concept for understanding and coping with the modern-day pace of change and associated work stress. Resilience is the ability of an individual or organization to expeditiously design and implement positive adaptive behaviors matched to the immediate situation, while enduring minimal stress. This paper reports on the development and testing of several scales designed to measure aspects of resilience in the health care provider industry. Six factors explaining over half the instrument variance were found, including: goal-directed solution seeking; avoidance; critical understanding; role dependence; source reliance; and resource access. Results are discussed and future research is outlined.", "author" : [ { "dropping-particle" : "", "family" : "Mallak", "given" : "Larry", "non-dropping-particle" : "", "parse-names" : false, "suffix" : "" } ], "container-title" : "Health manpower management", "id" : "ITEM-1", "issue" : "4-5", "issued" : { "date-parts" : [ [ "1998" ] ] }, "page" : "148-152", "title" : "Measuring resilience in health care provider organizations.", "type" : "article-journal", "volume" : "24" }, "uris" : [ "http://www.mendeley.com/documents/?uuid=45db1d93-902a-481b-9d4b-09c3e2c05d87", "http://www.mendeley.com/documents/?uuid=9f947bbf-9261-4e0a-a9da-6b9314139e45" ] }, { "id" : "ITEM-2", "itemData" : { "DOI" : "10.1108/09653560410556528", "ISBN" : "&lt;null&gt;", "ISSN" : "09653562", "PMID" : "214404059", "abstract" : "Three difficulties confront researchers in the resilience arena. At the conceptual level, there is the need to identify resilient actions, including those that may seem to violate established norms, such as rational behavior. At the operational level, it may be difficult to model individual, group, and community behavior in a single framework. At the empirical level, it is especially difficult to gather data on resilience to specify models. The purpose of this paper is to summarize progress on all three planes. First, defines several important dimensions of economic resilience to disasters. Second, shows how computable general equilibrium modeling represents a useful framework for analyzing the behavior of individuals, businesses, and markets. Third, summarizes recent progress in the conceptual and empirical modeling of resilience, including the incorporation of disequilibria and the recalibration of key behavioral parameters on the basis of empirical data. Fourth, uses the results of a case study to illustrate some important issues relating to the subject. [PUBLICATION ABSTRACT]", "author" : [ { "dropping-particle" : "", "family" : "Rose", "given" : "Adam", "non-dropping-particle" : "", "parse-names" : false, "suffix" : "" } ], "container-title" : "Disaster Prevention and Management", "id" : "ITEM-2", "issue" : "4", "issued" : { "date-parts" : [ [ "2004" ] ] }, "page" : "307-314", "title" : "Defining and measuring economic resilience to disasters", "type" : "article-journal", "volume" : "13" }, "uris" : [ "http://www.mendeley.com/documents/?uuid=5c7ea68d-c11d-4aeb-bb5f-0ed962a16e05", "http://www.mendeley.com/documents/?uuid=9c30b394-2335-43ba-8408-7f313fd43b86" ] } ], "mendeley" : { "formattedCitation" : "(Mallak 1998; Rose 2004)", "plainTextFormattedCitation" : "(Mallak 1998; Rose 2004)", "previouslyFormattedCitation" : "(Mallak 1998; Rose 2004)" }, "properties" : { "noteIndex" : 0 }, "schema" : "https://github.com/citation-style-language/schema/raw/master/csl-citation.json" }</w:instrText>
      </w:r>
      <w:r w:rsidR="00156160">
        <w:rPr>
          <w:rFonts w:ascii="Arial" w:hAnsi="Arial" w:cs="Arial"/>
          <w:sz w:val="24"/>
          <w:szCs w:val="24"/>
        </w:rPr>
        <w:fldChar w:fldCharType="separate"/>
      </w:r>
      <w:r w:rsidR="00156160" w:rsidRPr="00156160">
        <w:rPr>
          <w:rFonts w:ascii="Arial" w:hAnsi="Arial" w:cs="Arial"/>
          <w:noProof/>
          <w:sz w:val="24"/>
          <w:szCs w:val="24"/>
        </w:rPr>
        <w:t>(Mallak 1998; Rose 2004)</w:t>
      </w:r>
      <w:r w:rsidR="00156160">
        <w:rPr>
          <w:rFonts w:ascii="Arial" w:hAnsi="Arial" w:cs="Arial"/>
          <w:sz w:val="24"/>
          <w:szCs w:val="24"/>
        </w:rPr>
        <w:fldChar w:fldCharType="end"/>
      </w:r>
      <w:r w:rsidR="00655D83">
        <w:rPr>
          <w:rFonts w:ascii="Arial" w:hAnsi="Arial" w:cs="Arial"/>
          <w:sz w:val="24"/>
          <w:szCs w:val="24"/>
        </w:rPr>
        <w:t xml:space="preserve">. </w:t>
      </w:r>
      <w:r w:rsidR="008B73EB">
        <w:rPr>
          <w:rFonts w:ascii="Arial" w:hAnsi="Arial" w:cs="Arial"/>
          <w:sz w:val="24"/>
          <w:szCs w:val="24"/>
        </w:rPr>
        <w:t xml:space="preserve">The majority of articles that aim to estimate systemic resilience focus on supply chains </w:t>
      </w:r>
      <w:r w:rsidR="008B73EB">
        <w:rPr>
          <w:rFonts w:ascii="Arial" w:hAnsi="Arial" w:cs="Arial"/>
          <w:sz w:val="24"/>
          <w:szCs w:val="24"/>
        </w:rPr>
        <w:fldChar w:fldCharType="begin" w:fldLock="1"/>
      </w:r>
      <w:r w:rsidR="00220BF4">
        <w:rPr>
          <w:rFonts w:ascii="Arial" w:hAnsi="Arial" w:cs="Arial"/>
          <w:sz w:val="24"/>
          <w:szCs w:val="24"/>
        </w:rPr>
        <w:instrText>ADDIN CSL_CITATION { "citationItems" : [ { "id" : "ITEM-1", "itemData" : { "DOI" : "10.1504/IJLEG.2007.014498", "ISSN" : "1741-5373", "abstract" : "Managing risk and disruptions have emerged as issues of critical importance for today's globalised supply chains. In this work, we first provide an up-to-date taxonomy of the risks that supply chains are exposed to along with the appropriate solutions that can be employed to improve their resiliency. We then proceed by outlining an analytical methodological framework for supporting the design and operations of efficient supply chains in the new business environment by taking into account the stochasticity of various factors that can lead to disruptions. More specifically, we present a novel, to our knowledge, stochastic single period quantitative model that can assist in the decision-making process regarding the optimal security protection-based configuration of a supply chain both for single and multiple disruption cases. We obtain closed-form solutions in all cases allowing for capturing the optimal trade-off between inventory policies and supply chain protection levels. Finally, we discuss additional useful managerial insights that were obtained.", "author" : [ { "dropping-particle" : "", "family" : "Iakovou", "given" : "Eleftherios", "non-dropping-particle" : "", "parse-names" : false, "suffix" : "" }, { "dropping-particle" : "", "family" : "Vlachos", "given" : "Dimitrios", "non-dropping-particle" : "", "parse-names" : false, "suffix" : "" }, { "dropping-particle" : "", "family" : "Xanthopoulos", "given" : "Anastasios", "non-dropping-particle" : "", "parse-names" : false, "suffix" : "" } ], "container-title" : "International Journal of Logistics Economics and Globalisation", "id" : "ITEM-1", "issue" : "1", "issued" : { "date-parts" : [ [ "2007" ] ] }, "page" : "1", "title" : "An analytical methodological framework for the optimal design of resilient supply chains", "type" : "article-journal", "volume" : "1" }, "uris" : [ "http://www.mendeley.com/documents/?uuid=4517134d-074c-4275-9658-d56c834f549d", "http://www.mendeley.com/documents/?uuid=14a4c8f4-bdad-4b00-9fbb-a3702a29f746" ] }, { "id" : "ITEM-2", "itemData" : { "DOI" : "10.1016/j.ijpe.2011.10.028", "ISBN" : "09255273", "ISSN" : "09255273", "abstract" : "This paper studies various modeling approaches to design resilient supply networks (SN) for the locationtransportation problem under uncertainty. The future environment of the SN is shaped by random demands, and by disruptions perturbing depots capacity and ship-to-point demand processes. The paper proposes several stochastic programming models incorporating alternative resilience seeking formulations. A generic approach to model SN disruptions, and to elaborate and evaluate SN designs is also proposed. Experiments are made to compare the SN design models formulated, and recommendations are drawn on the approach to use to design effective and robust supply networks. \u00a9 2011 Elsevier B.V. All Rights Reserved.", "author" : [ { "dropping-particle" : "", "family" : "Klibi", "given" : "Walid", "non-dropping-particle" : "", "parse-names" : false, "suffix" : "" }, { "dropping-particle" : "", "family" : "Martel", "given" : "Alain", "non-dropping-particle" : "", "parse-names" : false, "suffix" : "" } ], "container-title" : "International Journal of Production Economics", "id" : "ITEM-2", "issue" : "2", "issued" : { "date-parts" : [ [ "2012" ] ] }, "page" : "882-898", "title" : "Modeling approaches for the design of resilient supply networks under disruptions", "type" : "article-journal", "volume" : "135" }, "uris" : [ "http://www.mendeley.com/documents/?uuid=51dac51c-7906-485d-a443-2e8704e41b84", "http://www.mendeley.com/documents/?uuid=454669bc-9e04-45e1-858d-01ba791af68e" ] } ], "mendeley" : { "formattedCitation" : "(Iakovou et al. 2007; Klibi &amp; Martel 2012)", "plainTextFormattedCitation" : "(Iakovou et al. 2007; Klibi &amp; Martel 2012)", "previouslyFormattedCitation" : "(Iakovou et al. 2007; Klibi &amp; Martel 2012)" }, "properties" : { "noteIndex" : 0 }, "schema" : "https://github.com/citation-style-language/schema/raw/master/csl-citation.json" }</w:instrText>
      </w:r>
      <w:r w:rsidR="008B73EB">
        <w:rPr>
          <w:rFonts w:ascii="Arial" w:hAnsi="Arial" w:cs="Arial"/>
          <w:sz w:val="24"/>
          <w:szCs w:val="24"/>
        </w:rPr>
        <w:fldChar w:fldCharType="separate"/>
      </w:r>
      <w:r w:rsidR="008B73EB" w:rsidRPr="008B73EB">
        <w:rPr>
          <w:rFonts w:ascii="Arial" w:hAnsi="Arial" w:cs="Arial"/>
          <w:noProof/>
          <w:sz w:val="24"/>
          <w:szCs w:val="24"/>
        </w:rPr>
        <w:t>(Iakovou et al. 2007; Klibi &amp; Martel 2012)</w:t>
      </w:r>
      <w:r w:rsidR="008B73EB">
        <w:rPr>
          <w:rFonts w:ascii="Arial" w:hAnsi="Arial" w:cs="Arial"/>
          <w:sz w:val="24"/>
          <w:szCs w:val="24"/>
        </w:rPr>
        <w:fldChar w:fldCharType="end"/>
      </w:r>
      <w:r w:rsidR="008B73EB">
        <w:rPr>
          <w:rFonts w:ascii="Arial" w:hAnsi="Arial" w:cs="Arial"/>
          <w:sz w:val="24"/>
          <w:szCs w:val="24"/>
        </w:rPr>
        <w:t xml:space="preserve">. However, the majority of resilience literature does focus only on one dimension of environmental impact: shocks, and disasters along with the companies’ ability to rebound from the shock </w:t>
      </w:r>
      <w:r w:rsidR="008B73EB">
        <w:rPr>
          <w:rFonts w:ascii="Arial" w:hAnsi="Arial" w:cs="Arial"/>
          <w:sz w:val="24"/>
          <w:szCs w:val="24"/>
        </w:rPr>
        <w:fldChar w:fldCharType="begin" w:fldLock="1"/>
      </w:r>
      <w:r w:rsidR="00220BF4">
        <w:rPr>
          <w:rFonts w:ascii="Arial" w:hAnsi="Arial" w:cs="Arial"/>
          <w:sz w:val="24"/>
          <w:szCs w:val="24"/>
        </w:rPr>
        <w:instrText>ADDIN CSL_CITATION { "citationItems" : [ { "id" : "ITEM-1", "itemData" : { "DOI" : "10.1016/j.omega.2015.08.004", "ISSN" : "03050483", "abstract" : "This article uses both a systematic literature search and co-citation analysis to investigate the specific research domains of organizational resilience and its strategic and operational management to understand the current state of development and future research directions.The research stream on the organizational and operational management of resilience is distant from its infancy, but it can still be considered to be in a developing phase. We found evidence that the academic literature has teixeiramain subfield of research has been supply chain resilience. Nevertheless, the literature is still far from reaching consensus on the implementation of resilience, i.e., how to reach operational resilience and how to create and maintain resilient processes. Finally, based on the results of in-depth co-citation and literature analysis, we found seven fruitful future research directions on strategic, organizational and operational resilience.", "author" : [ { "dropping-particle" : "", "family" : "Annarelli", "given" : "Alessandro", "non-dropping-particle" : "", "parse-names" : false, "suffix" : "" }, { "dropping-particle" : "", "family" : "Nonino", "given" : "Fabio", "non-dropping-particle" : "", "parse-names" : false, "suffix" : "" } ], "container-title" : "Omega", "id" : "ITEM-1", "issued" : { "date-parts" : [ [ "2014" ] ] }, "page" : "1-18", "title" : "Strategic and operational management of organizational resilience: Current state of research and future directions", "type" : "article-journal" }, "uris" : [ "http://www.mendeley.com/documents/?uuid=129c5c42-b196-4b52-94eb-8ad9401d061a", "http://www.mendeley.com/documents/?uuid=dad5b94e-4115-4ade-bfa7-3314d05c9220" ] } ], "mendeley" : { "formattedCitation" : "(Annarelli &amp; Nonino 2014)", "plainTextFormattedCitation" : "(Annarelli &amp; Nonino 2014)", "previouslyFormattedCitation" : "(Annarelli &amp; Nonino 2014)" }, "properties" : { "noteIndex" : 0 }, "schema" : "https://github.com/citation-style-language/schema/raw/master/csl-citation.json" }</w:instrText>
      </w:r>
      <w:r w:rsidR="008B73EB">
        <w:rPr>
          <w:rFonts w:ascii="Arial" w:hAnsi="Arial" w:cs="Arial"/>
          <w:sz w:val="24"/>
          <w:szCs w:val="24"/>
        </w:rPr>
        <w:fldChar w:fldCharType="separate"/>
      </w:r>
      <w:r w:rsidR="008B73EB" w:rsidRPr="008B73EB">
        <w:rPr>
          <w:rFonts w:ascii="Arial" w:hAnsi="Arial" w:cs="Arial"/>
          <w:noProof/>
          <w:sz w:val="24"/>
          <w:szCs w:val="24"/>
        </w:rPr>
        <w:t>(Annarelli &amp; Nonino 2014)</w:t>
      </w:r>
      <w:r w:rsidR="008B73EB">
        <w:rPr>
          <w:rFonts w:ascii="Arial" w:hAnsi="Arial" w:cs="Arial"/>
          <w:sz w:val="24"/>
          <w:szCs w:val="24"/>
        </w:rPr>
        <w:fldChar w:fldCharType="end"/>
      </w:r>
      <w:r w:rsidR="008B73EB">
        <w:rPr>
          <w:rFonts w:ascii="Arial" w:hAnsi="Arial" w:cs="Arial"/>
          <w:sz w:val="24"/>
          <w:szCs w:val="24"/>
        </w:rPr>
        <w:t xml:space="preserve">. </w:t>
      </w:r>
      <w:r w:rsidR="00156160">
        <w:rPr>
          <w:rFonts w:ascii="Arial" w:hAnsi="Arial" w:cs="Arial"/>
          <w:sz w:val="24"/>
          <w:szCs w:val="24"/>
        </w:rPr>
        <w:t xml:space="preserve"> </w:t>
      </w:r>
      <w:r w:rsidR="008B73EB">
        <w:rPr>
          <w:rFonts w:ascii="Arial" w:hAnsi="Arial" w:cs="Arial"/>
          <w:sz w:val="24"/>
          <w:szCs w:val="24"/>
        </w:rPr>
        <w:fldChar w:fldCharType="begin" w:fldLock="1"/>
      </w:r>
      <w:r w:rsidR="00220BF4">
        <w:rPr>
          <w:rFonts w:ascii="Arial" w:hAnsi="Arial" w:cs="Arial"/>
          <w:sz w:val="24"/>
          <w:szCs w:val="24"/>
        </w:rPr>
        <w:instrText>ADDIN CSL_CITATION { "citationItems" : [ { "id" : "ITEM-1", "itemData" : { "DOI" : "10.1016/j.emj.2012.11.007", "ISBN" : "02632373", "ISSN" : "02632373", "abstract" : "This paper extends prior research in organizational resilience, which has failed to recognize that resilience can be a desirable or undesirable system characteristic depending on the system state. We introduce an organizational typology, the Resilience Architecture Framework (RAF), which forms a platform for the integration of divergent research streams - organizational rigidity, dynamic capabilities and organizational ambidexterity - into the study of organizational resilience. We conclude with framework implications and directions for future research. ?? 2012.", "author" : [ { "dropping-particle" : "", "family" : "Mamouni Limnios", "given" : "Elena Alexandra", "non-dropping-particle" : "", "parse-names" : false, "suffix" : "" }, { "dropping-particle" : "", "family" : "Mazzarol", "given" : "Tim", "non-dropping-particle" : "", "parse-names" : false, "suffix" : "" }, { "dropping-particle" : "", "family" : "Ghadouani", "given" : "Anas", "non-dropping-particle" : "", "parse-names" : false, "suffix" : "" }, { "dropping-particle" : "", "family" : "Schilizzi", "given" : "Steven G M", "non-dropping-particle" : "", "parse-names" : false, "suffix" : "" } ], "container-title" : "European Management Journal", "id" : "ITEM-1", "issue" : "1", "issued" : { "date-parts" : [ [ "2014" ] ] }, "page" : "104-116", "title" : "The resilience architecture framework: Four organizational archetypes", "type" : "article-journal", "volume" : "32" }, "uris" : [ "http://www.mendeley.com/documents/?uuid=12c8b341-4626-4ccf-8218-5b8872df7469" ] } ], "mendeley" : { "formattedCitation" : "(Mamouni Limnios et al. 2014)", "manualFormatting" : "Mamouni Limnios et al. (2014)", "plainTextFormattedCitation" : "(Mamouni Limnios et al. 2014)", "previouslyFormattedCitation" : "(Mamouni Limnios et al. 2014)" }, "properties" : { "noteIndex" : 0 }, "schema" : "https://github.com/citation-style-language/schema/raw/master/csl-citation.json" }</w:instrText>
      </w:r>
      <w:r w:rsidR="008B73EB">
        <w:rPr>
          <w:rFonts w:ascii="Arial" w:hAnsi="Arial" w:cs="Arial"/>
          <w:sz w:val="24"/>
          <w:szCs w:val="24"/>
        </w:rPr>
        <w:fldChar w:fldCharType="separate"/>
      </w:r>
      <w:r w:rsidR="008B73EB" w:rsidRPr="008B73EB">
        <w:rPr>
          <w:rFonts w:ascii="Arial" w:hAnsi="Arial" w:cs="Arial"/>
          <w:noProof/>
          <w:sz w:val="24"/>
          <w:szCs w:val="24"/>
        </w:rPr>
        <w:t xml:space="preserve">Mamouni Limnios et al. </w:t>
      </w:r>
      <w:r w:rsidR="008B73EB">
        <w:rPr>
          <w:rFonts w:ascii="Arial" w:hAnsi="Arial" w:cs="Arial"/>
          <w:noProof/>
          <w:sz w:val="24"/>
          <w:szCs w:val="24"/>
        </w:rPr>
        <w:t>(</w:t>
      </w:r>
      <w:r w:rsidR="008B73EB" w:rsidRPr="008B73EB">
        <w:rPr>
          <w:rFonts w:ascii="Arial" w:hAnsi="Arial" w:cs="Arial"/>
          <w:noProof/>
          <w:sz w:val="24"/>
          <w:szCs w:val="24"/>
        </w:rPr>
        <w:t>2014)</w:t>
      </w:r>
      <w:r w:rsidR="008B73EB">
        <w:rPr>
          <w:rFonts w:ascii="Arial" w:hAnsi="Arial" w:cs="Arial"/>
          <w:sz w:val="24"/>
          <w:szCs w:val="24"/>
        </w:rPr>
        <w:fldChar w:fldCharType="end"/>
      </w:r>
      <w:r w:rsidR="008B73EB">
        <w:rPr>
          <w:rFonts w:ascii="Arial" w:hAnsi="Arial" w:cs="Arial"/>
          <w:sz w:val="24"/>
          <w:szCs w:val="24"/>
        </w:rPr>
        <w:t xml:space="preserve"> considers another dimension of organisational resilience: </w:t>
      </w:r>
      <w:r w:rsidR="00E74B4D">
        <w:rPr>
          <w:rFonts w:ascii="Arial" w:hAnsi="Arial" w:cs="Arial"/>
          <w:sz w:val="24"/>
          <w:szCs w:val="24"/>
        </w:rPr>
        <w:t xml:space="preserve">desirability, and proposes a typology in the form of Resilience Architecture Framework. </w:t>
      </w:r>
    </w:p>
    <w:p w14:paraId="7A12C03E" w14:textId="77777777" w:rsidR="00ED1DBC" w:rsidRDefault="00ED1DBC" w:rsidP="00DD7858">
      <w:pPr>
        <w:pStyle w:val="ListParagraph"/>
        <w:spacing w:line="360" w:lineRule="auto"/>
        <w:ind w:left="0"/>
        <w:jc w:val="both"/>
        <w:rPr>
          <w:rFonts w:ascii="Arial" w:hAnsi="Arial" w:cs="Arial"/>
          <w:sz w:val="24"/>
          <w:szCs w:val="24"/>
        </w:rPr>
      </w:pPr>
    </w:p>
    <w:p w14:paraId="70A8DF5B" w14:textId="66837663" w:rsidR="00A617CB" w:rsidRPr="00A617CB" w:rsidRDefault="00925D20" w:rsidP="00A617CB">
      <w:pPr>
        <w:pStyle w:val="ListParagraph"/>
        <w:numPr>
          <w:ilvl w:val="0"/>
          <w:numId w:val="2"/>
        </w:numPr>
        <w:spacing w:line="360" w:lineRule="auto"/>
        <w:jc w:val="both"/>
        <w:rPr>
          <w:rFonts w:ascii="Arial" w:hAnsi="Arial" w:cs="Arial"/>
          <w:b/>
          <w:sz w:val="24"/>
          <w:szCs w:val="24"/>
        </w:rPr>
      </w:pPr>
      <w:r>
        <w:rPr>
          <w:rFonts w:ascii="Arial" w:hAnsi="Arial" w:cs="Arial"/>
          <w:b/>
          <w:sz w:val="24"/>
          <w:szCs w:val="24"/>
        </w:rPr>
        <w:t>Assumptions and Methodology: The environmental s</w:t>
      </w:r>
      <w:r w:rsidR="00AE31F4" w:rsidRPr="002500AC">
        <w:rPr>
          <w:rFonts w:ascii="Arial" w:hAnsi="Arial" w:cs="Arial"/>
          <w:b/>
          <w:sz w:val="24"/>
          <w:szCs w:val="24"/>
        </w:rPr>
        <w:t xml:space="preserve">pace </w:t>
      </w:r>
    </w:p>
    <w:p w14:paraId="070A5782" w14:textId="6A87154D" w:rsidR="00C31B40" w:rsidRDefault="003A7DA9" w:rsidP="002500AC">
      <w:pPr>
        <w:spacing w:line="360" w:lineRule="auto"/>
        <w:jc w:val="both"/>
        <w:rPr>
          <w:rFonts w:ascii="Arial" w:hAnsi="Arial" w:cs="Arial"/>
          <w:sz w:val="24"/>
          <w:szCs w:val="24"/>
        </w:rPr>
      </w:pPr>
      <w:r>
        <w:rPr>
          <w:rFonts w:ascii="Arial" w:hAnsi="Arial" w:cs="Arial"/>
          <w:sz w:val="24"/>
          <w:szCs w:val="24"/>
        </w:rPr>
        <w:t xml:space="preserve">In their seminal work, </w:t>
      </w:r>
      <w:r>
        <w:rPr>
          <w:rFonts w:ascii="Arial" w:hAnsi="Arial" w:cs="Arial"/>
          <w:sz w:val="24"/>
          <w:szCs w:val="24"/>
        </w:rPr>
        <w:fldChar w:fldCharType="begin" w:fldLock="1"/>
      </w:r>
      <w:r w:rsidR="00510503">
        <w:rPr>
          <w:rFonts w:ascii="Arial" w:hAnsi="Arial" w:cs="Arial"/>
          <w:sz w:val="24"/>
          <w:szCs w:val="24"/>
        </w:rPr>
        <w:instrText>ADDIN CSL_CITATION { "citationItems" : [ { "id" : "ITEM-1", "itemData" : { "author" : [ { "dropping-particle" : "", "family" : "Emery", "given" : "FE", "non-dropping-particle" : "", "parse-names" : false, "suffix" : "" }, { "dropping-particle" : "", "family" : "Trist", "given" : "E", "non-dropping-particle" : "", "parse-names" : false, "suffix" : "" } ], "container-title" : "Human relations", "id" : "ITEM-1", "issued" : { "date-parts" : [ [ "1965" ] ] }, "title" : "The causal texture of organizational environments", "type" : "article-journal" }, "uris" : [ "http://www.mendeley.com/documents/?uuid=f13fa19c-8910-487a-9b24-96f09cc127ac" ] } ], "mendeley" : { "formattedCitation" : "(Emery &amp; Trist 1965)", "manualFormatting" : "Emery &amp; Trist (1965)", "plainTextFormattedCitation" : "(Emery &amp; Trist 1965)", "previouslyFormattedCitation" : "(Emery &amp; Trist 1965)" }, "properties" : { "noteIndex" : 0 }, "schema" : "https://github.com/citation-style-language/schema/raw/master/csl-citation.json" }</w:instrText>
      </w:r>
      <w:r>
        <w:rPr>
          <w:rFonts w:ascii="Arial" w:hAnsi="Arial" w:cs="Arial"/>
          <w:sz w:val="24"/>
          <w:szCs w:val="24"/>
        </w:rPr>
        <w:fldChar w:fldCharType="separate"/>
      </w:r>
      <w:r w:rsidRPr="003A7DA9">
        <w:rPr>
          <w:rFonts w:ascii="Arial" w:hAnsi="Arial" w:cs="Arial"/>
          <w:noProof/>
          <w:sz w:val="24"/>
          <w:szCs w:val="24"/>
        </w:rPr>
        <w:t xml:space="preserve">Emery &amp; Trist </w:t>
      </w:r>
      <w:r>
        <w:rPr>
          <w:rFonts w:ascii="Arial" w:hAnsi="Arial" w:cs="Arial"/>
          <w:noProof/>
          <w:sz w:val="24"/>
          <w:szCs w:val="24"/>
        </w:rPr>
        <w:t>(</w:t>
      </w:r>
      <w:r w:rsidRPr="003A7DA9">
        <w:rPr>
          <w:rFonts w:ascii="Arial" w:hAnsi="Arial" w:cs="Arial"/>
          <w:noProof/>
          <w:sz w:val="24"/>
          <w:szCs w:val="24"/>
        </w:rPr>
        <w:t>1965)</w:t>
      </w:r>
      <w:r>
        <w:rPr>
          <w:rFonts w:ascii="Arial" w:hAnsi="Arial" w:cs="Arial"/>
          <w:sz w:val="24"/>
          <w:szCs w:val="24"/>
        </w:rPr>
        <w:fldChar w:fldCharType="end"/>
      </w:r>
      <w:r>
        <w:rPr>
          <w:rFonts w:ascii="Arial" w:hAnsi="Arial" w:cs="Arial"/>
          <w:sz w:val="24"/>
          <w:szCs w:val="24"/>
        </w:rPr>
        <w:t xml:space="preserve">, argue that for a comprehensive development of organisational behaviour, it is important for scholars to explore, in addition to the reciprocal relationship between the organisation and the environment, and the processes taking place within the organisation, </w:t>
      </w:r>
      <w:r w:rsidRPr="00530851">
        <w:rPr>
          <w:rFonts w:ascii="Arial" w:hAnsi="Arial" w:cs="Arial"/>
          <w:i/>
          <w:sz w:val="24"/>
          <w:szCs w:val="24"/>
        </w:rPr>
        <w:t>the causa</w:t>
      </w:r>
      <w:r w:rsidR="00530851" w:rsidRPr="00530851">
        <w:rPr>
          <w:rFonts w:ascii="Arial" w:hAnsi="Arial" w:cs="Arial"/>
          <w:i/>
          <w:sz w:val="24"/>
          <w:szCs w:val="24"/>
        </w:rPr>
        <w:t>l texture of the environment</w:t>
      </w:r>
      <w:r w:rsidR="00530851">
        <w:rPr>
          <w:rFonts w:ascii="Arial" w:hAnsi="Arial" w:cs="Arial"/>
          <w:sz w:val="24"/>
          <w:szCs w:val="24"/>
        </w:rPr>
        <w:t xml:space="preserve">. The authors use the term “causal texture” to describe the geometry of the environmental elements and their interdependencies. They move one step further and develop a typology of four ideal types of environmental </w:t>
      </w:r>
      <w:r w:rsidR="00627D0A">
        <w:rPr>
          <w:rFonts w:ascii="Arial" w:hAnsi="Arial" w:cs="Arial"/>
          <w:sz w:val="24"/>
          <w:szCs w:val="24"/>
        </w:rPr>
        <w:t>spaces</w:t>
      </w:r>
      <w:r w:rsidR="00530851">
        <w:rPr>
          <w:rFonts w:ascii="Arial" w:hAnsi="Arial" w:cs="Arial"/>
          <w:sz w:val="24"/>
          <w:szCs w:val="24"/>
        </w:rPr>
        <w:t xml:space="preserve">. </w:t>
      </w:r>
      <w:r w:rsidR="00627D0A">
        <w:rPr>
          <w:rFonts w:ascii="Arial" w:hAnsi="Arial" w:cs="Arial"/>
          <w:sz w:val="24"/>
          <w:szCs w:val="24"/>
        </w:rPr>
        <w:t>The four types can change both horizontally (from one type to another) and vertically (coexistence of types). The impact of the environmental textures to the organisation depends on the organisation</w:t>
      </w:r>
      <w:r w:rsidR="00C31B40">
        <w:rPr>
          <w:rFonts w:ascii="Arial" w:hAnsi="Arial" w:cs="Arial"/>
          <w:sz w:val="24"/>
          <w:szCs w:val="24"/>
        </w:rPr>
        <w:t>’s attributes (size, structure, etc)</w:t>
      </w:r>
      <w:r w:rsidR="00627D0A">
        <w:rPr>
          <w:rFonts w:ascii="Arial" w:hAnsi="Arial" w:cs="Arial"/>
          <w:sz w:val="24"/>
          <w:szCs w:val="24"/>
        </w:rPr>
        <w:t>.</w:t>
      </w:r>
    </w:p>
    <w:p w14:paraId="32CBD518" w14:textId="44ABA939" w:rsidR="00C31B40" w:rsidRDefault="00510503" w:rsidP="002500AC">
      <w:pPr>
        <w:spacing w:line="360" w:lineRule="auto"/>
        <w:jc w:val="both"/>
        <w:rPr>
          <w:rFonts w:ascii="Arial" w:hAnsi="Arial" w:cs="Arial"/>
          <w:sz w:val="24"/>
          <w:szCs w:val="24"/>
        </w:rPr>
      </w:pPr>
      <w:r>
        <w:rPr>
          <w:rFonts w:ascii="Arial" w:hAnsi="Arial" w:cs="Arial"/>
          <w:sz w:val="24"/>
          <w:szCs w:val="24"/>
        </w:rPr>
        <w:lastRenderedPageBreak/>
        <w:t xml:space="preserve">According to </w:t>
      </w:r>
      <w:r>
        <w:rPr>
          <w:rFonts w:ascii="Arial" w:hAnsi="Arial" w:cs="Arial"/>
          <w:sz w:val="24"/>
          <w:szCs w:val="24"/>
        </w:rPr>
        <w:fldChar w:fldCharType="begin" w:fldLock="1"/>
      </w:r>
      <w:r w:rsidR="00D9344C">
        <w:rPr>
          <w:rFonts w:ascii="Arial" w:hAnsi="Arial" w:cs="Arial"/>
          <w:sz w:val="24"/>
          <w:szCs w:val="24"/>
        </w:rPr>
        <w:instrText>ADDIN CSL_CITATION { "citationItems" : [ { "id" : "ITEM-1", "itemData" : { "author" : [ { "dropping-particle" : "", "family" : "Emery", "given" : "FE", "non-dropping-particle" : "", "parse-names" : false, "suffix" : "" }, { "dropping-particle" : "", "family" : "Trist", "given" : "E", "non-dropping-particle" : "", "parse-names" : false, "suffix" : "" } ], "container-title" : "Human relations", "id" : "ITEM-1", "issued" : { "date-parts" : [ [ "1965" ] ] }, "title" : "The causal texture of organizational environments", "type" : "article-journal" }, "uris" : [ "http://www.mendeley.com/documents/?uuid=f13fa19c-8910-487a-9b24-96f09cc127ac" ] } ], "mendeley" : { "formattedCitation" : "(Emery &amp; Trist 1965)", "manualFormatting" : "Emery &amp; Trist (1965)", "plainTextFormattedCitation" : "(Emery &amp; Trist 1965)", "previouslyFormattedCitation" : "(Emery &amp; Trist 1965)" }, "properties" : { "noteIndex" : 0 }, "schema" : "https://github.com/citation-style-language/schema/raw/master/csl-citation.json" }</w:instrText>
      </w:r>
      <w:r>
        <w:rPr>
          <w:rFonts w:ascii="Arial" w:hAnsi="Arial" w:cs="Arial"/>
          <w:sz w:val="24"/>
          <w:szCs w:val="24"/>
        </w:rPr>
        <w:fldChar w:fldCharType="separate"/>
      </w:r>
      <w:r w:rsidRPr="00510503">
        <w:rPr>
          <w:rFonts w:ascii="Arial" w:hAnsi="Arial" w:cs="Arial"/>
          <w:noProof/>
          <w:sz w:val="24"/>
          <w:szCs w:val="24"/>
        </w:rPr>
        <w:t xml:space="preserve">Emery &amp; Trist </w:t>
      </w:r>
      <w:r>
        <w:rPr>
          <w:rFonts w:ascii="Arial" w:hAnsi="Arial" w:cs="Arial"/>
          <w:noProof/>
          <w:sz w:val="24"/>
          <w:szCs w:val="24"/>
        </w:rPr>
        <w:t>(</w:t>
      </w:r>
      <w:r w:rsidRPr="00510503">
        <w:rPr>
          <w:rFonts w:ascii="Arial" w:hAnsi="Arial" w:cs="Arial"/>
          <w:noProof/>
          <w:sz w:val="24"/>
          <w:szCs w:val="24"/>
        </w:rPr>
        <w:t>1965)</w:t>
      </w:r>
      <w:r>
        <w:rPr>
          <w:rFonts w:ascii="Arial" w:hAnsi="Arial" w:cs="Arial"/>
          <w:sz w:val="24"/>
          <w:szCs w:val="24"/>
        </w:rPr>
        <w:fldChar w:fldCharType="end"/>
      </w:r>
      <w:r>
        <w:rPr>
          <w:rFonts w:ascii="Arial" w:hAnsi="Arial" w:cs="Arial"/>
          <w:sz w:val="24"/>
          <w:szCs w:val="24"/>
        </w:rPr>
        <w:t>, t</w:t>
      </w:r>
      <w:r w:rsidR="00C31B40">
        <w:rPr>
          <w:rFonts w:ascii="Arial" w:hAnsi="Arial" w:cs="Arial"/>
          <w:sz w:val="24"/>
          <w:szCs w:val="24"/>
        </w:rPr>
        <w:t xml:space="preserve">he first type of environmental </w:t>
      </w:r>
      <w:r>
        <w:rPr>
          <w:rFonts w:ascii="Arial" w:hAnsi="Arial" w:cs="Arial"/>
          <w:sz w:val="24"/>
          <w:szCs w:val="24"/>
        </w:rPr>
        <w:t>texture</w:t>
      </w:r>
      <w:r w:rsidR="00C31B40">
        <w:rPr>
          <w:rFonts w:ascii="Arial" w:hAnsi="Arial" w:cs="Arial"/>
          <w:sz w:val="24"/>
          <w:szCs w:val="24"/>
        </w:rPr>
        <w:t xml:space="preserve"> (</w:t>
      </w:r>
      <w:r w:rsidR="00C31B40" w:rsidRPr="00F52DD6">
        <w:rPr>
          <w:rFonts w:ascii="Arial" w:hAnsi="Arial" w:cs="Arial"/>
          <w:i/>
          <w:sz w:val="24"/>
          <w:szCs w:val="24"/>
        </w:rPr>
        <w:t>placid randomised environment</w:t>
      </w:r>
      <w:r w:rsidR="00C31B40">
        <w:rPr>
          <w:rFonts w:ascii="Arial" w:hAnsi="Arial" w:cs="Arial"/>
          <w:sz w:val="24"/>
          <w:szCs w:val="24"/>
        </w:rPr>
        <w:t xml:space="preserve">) is </w:t>
      </w:r>
      <w:r w:rsidR="00234272">
        <w:rPr>
          <w:rFonts w:ascii="Arial" w:hAnsi="Arial" w:cs="Arial"/>
          <w:sz w:val="24"/>
          <w:szCs w:val="24"/>
        </w:rPr>
        <w:t>simple in geometry</w:t>
      </w:r>
      <w:r w:rsidR="00C31B40">
        <w:rPr>
          <w:rFonts w:ascii="Arial" w:hAnsi="Arial" w:cs="Arial"/>
          <w:sz w:val="24"/>
          <w:szCs w:val="24"/>
        </w:rPr>
        <w:t xml:space="preserve">. Positive and negative externalities are randomly distributed. The distribution remains stable through time. The notion of free market corresponds to this type of environmental texture. This type of environmental texture supports increased number of small in size organisations. This attribute becomes progressively weaker as the complexity of the texture increases. </w:t>
      </w:r>
      <w:r w:rsidR="00AD5238">
        <w:rPr>
          <w:rFonts w:ascii="Arial" w:hAnsi="Arial" w:cs="Arial"/>
          <w:sz w:val="24"/>
          <w:szCs w:val="24"/>
        </w:rPr>
        <w:t xml:space="preserve">The second type, namely </w:t>
      </w:r>
      <w:r w:rsidR="00AD5238" w:rsidRPr="00F52DD6">
        <w:rPr>
          <w:rFonts w:ascii="Arial" w:hAnsi="Arial" w:cs="Arial"/>
          <w:i/>
          <w:sz w:val="24"/>
          <w:szCs w:val="24"/>
        </w:rPr>
        <w:t>placid clustered environment</w:t>
      </w:r>
      <w:r w:rsidR="00AD5238">
        <w:rPr>
          <w:rFonts w:ascii="Arial" w:hAnsi="Arial" w:cs="Arial"/>
          <w:sz w:val="24"/>
          <w:szCs w:val="24"/>
        </w:rPr>
        <w:t xml:space="preserve">, is characterised by clustered positive and negative externalities, albeit still randomly distributed. Imperfect competition corresponds to this type of environmental texture. Environmental awareness becomes important under these environmental conditions and consequently, organisations are called to develop strategies to navigate through the environment. The third type of environmental texture is called distributed reacted environment.  </w:t>
      </w:r>
      <w:r w:rsidR="00B27A5C">
        <w:rPr>
          <w:rFonts w:ascii="Arial" w:hAnsi="Arial" w:cs="Arial"/>
          <w:sz w:val="24"/>
          <w:szCs w:val="24"/>
        </w:rPr>
        <w:t xml:space="preserve">Oligopolistic market corresponds to this environmental structure. Organisations become aware of other organisations and their decisions have an impact on strategic level. </w:t>
      </w:r>
    </w:p>
    <w:p w14:paraId="03CC90AB" w14:textId="1AF833B9" w:rsidR="00220BF4" w:rsidRDefault="00B51C7E" w:rsidP="002500AC">
      <w:pPr>
        <w:spacing w:line="360" w:lineRule="auto"/>
        <w:jc w:val="both"/>
        <w:rPr>
          <w:rFonts w:ascii="Arial" w:hAnsi="Arial" w:cs="Arial"/>
          <w:sz w:val="24"/>
          <w:szCs w:val="24"/>
        </w:rPr>
      </w:pPr>
      <w:r w:rsidRPr="002500AC">
        <w:rPr>
          <w:rFonts w:ascii="Arial" w:hAnsi="Arial" w:cs="Arial"/>
          <w:sz w:val="24"/>
          <w:szCs w:val="24"/>
        </w:rPr>
        <w:t>The fourth type of environment</w:t>
      </w:r>
      <w:r w:rsidR="00D9344C">
        <w:rPr>
          <w:rFonts w:ascii="Arial" w:hAnsi="Arial" w:cs="Arial"/>
          <w:sz w:val="24"/>
          <w:szCs w:val="24"/>
        </w:rPr>
        <w:t xml:space="preserve"> (</w:t>
      </w:r>
      <w:r w:rsidR="00D9344C">
        <w:rPr>
          <w:rFonts w:ascii="Arial" w:hAnsi="Arial" w:cs="Arial"/>
          <w:sz w:val="24"/>
          <w:szCs w:val="24"/>
          <w:lang w:val="en-US"/>
        </w:rPr>
        <w:t>turbulent field)</w:t>
      </w:r>
      <w:r w:rsidRPr="002500AC">
        <w:rPr>
          <w:rFonts w:ascii="Arial" w:hAnsi="Arial" w:cs="Arial"/>
          <w:sz w:val="24"/>
          <w:szCs w:val="24"/>
        </w:rPr>
        <w:t xml:space="preserve">, corresponds to a dynamically changing </w:t>
      </w:r>
      <w:r w:rsidR="00D9344C">
        <w:rPr>
          <w:rFonts w:ascii="Arial" w:hAnsi="Arial" w:cs="Arial"/>
          <w:sz w:val="24"/>
          <w:szCs w:val="24"/>
        </w:rPr>
        <w:t xml:space="preserve">geometry which stems not only from the organisations operating within the environment, but from the environment itself. </w:t>
      </w:r>
      <w:r w:rsidR="00D9344C">
        <w:rPr>
          <w:rFonts w:ascii="Arial" w:hAnsi="Arial" w:cs="Arial"/>
          <w:sz w:val="24"/>
          <w:szCs w:val="24"/>
        </w:rPr>
        <w:fldChar w:fldCharType="begin" w:fldLock="1"/>
      </w:r>
      <w:r w:rsidR="00220BF4">
        <w:rPr>
          <w:rFonts w:ascii="Arial" w:hAnsi="Arial" w:cs="Arial"/>
          <w:sz w:val="24"/>
          <w:szCs w:val="24"/>
        </w:rPr>
        <w:instrText>ADDIN CSL_CITATION { "citationItems" : [ { "id" : "ITEM-1", "itemData" : { "author" : [ { "dropping-particle" : "", "family" : "Emery", "given" : "FE", "non-dropping-particle" : "", "parse-names" : false, "suffix" : "" }, { "dropping-particle" : "", "family" : "Trist", "given" : "E", "non-dropping-particle" : "", "parse-names" : false, "suffix" : "" } ], "container-title" : "Human relations", "id" : "ITEM-1", "issued" : { "date-parts" : [ [ "1965" ] ] }, "title" : "The causal texture of organizational environments", "type" : "article-journal" }, "uris" : [ "http://www.mendeley.com/documents/?uuid=f13fa19c-8910-487a-9b24-96f09cc127ac" ] } ], "mendeley" : { "formattedCitation" : "(Emery &amp; Trist 1965)", "manualFormatting" : "Emery &amp; Trist (1965)", "plainTextFormattedCitation" : "(Emery &amp; Trist 1965)", "previouslyFormattedCitation" : "(Emery &amp; Trist 1965)" }, "properties" : { "noteIndex" : 0 }, "schema" : "https://github.com/citation-style-language/schema/raw/master/csl-citation.json" }</w:instrText>
      </w:r>
      <w:r w:rsidR="00D9344C">
        <w:rPr>
          <w:rFonts w:ascii="Arial" w:hAnsi="Arial" w:cs="Arial"/>
          <w:sz w:val="24"/>
          <w:szCs w:val="24"/>
        </w:rPr>
        <w:fldChar w:fldCharType="separate"/>
      </w:r>
      <w:r w:rsidR="00D9344C" w:rsidRPr="00D9344C">
        <w:rPr>
          <w:rFonts w:ascii="Arial" w:hAnsi="Arial" w:cs="Arial"/>
          <w:noProof/>
          <w:sz w:val="24"/>
          <w:szCs w:val="24"/>
        </w:rPr>
        <w:t xml:space="preserve">Emery &amp; Trist </w:t>
      </w:r>
      <w:r w:rsidR="00D9344C">
        <w:rPr>
          <w:rFonts w:ascii="Arial" w:hAnsi="Arial" w:cs="Arial"/>
          <w:noProof/>
          <w:sz w:val="24"/>
          <w:szCs w:val="24"/>
        </w:rPr>
        <w:t>(</w:t>
      </w:r>
      <w:r w:rsidR="00D9344C" w:rsidRPr="00D9344C">
        <w:rPr>
          <w:rFonts w:ascii="Arial" w:hAnsi="Arial" w:cs="Arial"/>
          <w:noProof/>
          <w:sz w:val="24"/>
          <w:szCs w:val="24"/>
        </w:rPr>
        <w:t>1965)</w:t>
      </w:r>
      <w:r w:rsidR="00D9344C">
        <w:rPr>
          <w:rFonts w:ascii="Arial" w:hAnsi="Arial" w:cs="Arial"/>
          <w:sz w:val="24"/>
          <w:szCs w:val="24"/>
        </w:rPr>
        <w:fldChar w:fldCharType="end"/>
      </w:r>
      <w:r w:rsidR="00D9344C">
        <w:rPr>
          <w:rFonts w:ascii="Arial" w:hAnsi="Arial" w:cs="Arial"/>
          <w:sz w:val="24"/>
          <w:szCs w:val="24"/>
        </w:rPr>
        <w:t xml:space="preserve"> use the term: “the ground is in motion” to describe the dynamics of this environmental texture</w:t>
      </w:r>
      <w:r w:rsidR="00FE608E">
        <w:rPr>
          <w:rFonts w:ascii="Arial" w:hAnsi="Arial" w:cs="Arial"/>
          <w:sz w:val="24"/>
          <w:szCs w:val="24"/>
        </w:rPr>
        <w:t xml:space="preserve"> which stem from interaction among the environmental elements, resulting in nonlinear, random results</w:t>
      </w:r>
      <w:r w:rsidR="00D9344C">
        <w:rPr>
          <w:rFonts w:ascii="Arial" w:hAnsi="Arial" w:cs="Arial"/>
          <w:sz w:val="24"/>
          <w:szCs w:val="24"/>
        </w:rPr>
        <w:t xml:space="preserve">. This implies a strong increase in uncertainty, which potentially challenge the organisation’s productivity and survivability. </w:t>
      </w:r>
    </w:p>
    <w:p w14:paraId="1815CFDD" w14:textId="0281A44D" w:rsidR="00220BF4" w:rsidRDefault="00220BF4" w:rsidP="002500AC">
      <w:pPr>
        <w:spacing w:line="360" w:lineRule="auto"/>
        <w:jc w:val="both"/>
        <w:rPr>
          <w:rFonts w:ascii="Arial" w:hAnsi="Arial" w:cs="Arial"/>
          <w:sz w:val="24"/>
          <w:szCs w:val="24"/>
        </w:rPr>
      </w:pPr>
      <w:r>
        <w:rPr>
          <w:rFonts w:ascii="Arial" w:hAnsi="Arial" w:cs="Arial"/>
          <w:sz w:val="24"/>
          <w:szCs w:val="24"/>
        </w:rPr>
        <w:t xml:space="preserve">Based on the typology of </w:t>
      </w:r>
      <w:r>
        <w:rPr>
          <w:rFonts w:ascii="Arial" w:hAnsi="Arial" w:cs="Arial"/>
          <w:sz w:val="24"/>
          <w:szCs w:val="24"/>
        </w:rPr>
        <w:fldChar w:fldCharType="begin" w:fldLock="1"/>
      </w:r>
      <w:r>
        <w:rPr>
          <w:rFonts w:ascii="Arial" w:hAnsi="Arial" w:cs="Arial"/>
          <w:sz w:val="24"/>
          <w:szCs w:val="24"/>
        </w:rPr>
        <w:instrText>ADDIN CSL_CITATION { "citationItems" : [ { "id" : "ITEM-1", "itemData" : { "author" : [ { "dropping-particle" : "", "family" : "Emery", "given" : "FE", "non-dropping-particle" : "", "parse-names" : false, "suffix" : "" }, { "dropping-particle" : "", "family" : "Trist", "given" : "E", "non-dropping-particle" : "", "parse-names" : false, "suffix" : "" } ], "container-title" : "Human relations", "id" : "ITEM-1", "issued" : { "date-parts" : [ [ "1965" ] ] }, "title" : "The causal texture of organizational environments", "type" : "article-journal" }, "uris" : [ "http://www.mendeley.com/documents/?uuid=f13fa19c-8910-487a-9b24-96f09cc127ac" ] } ], "mendeley" : { "formattedCitation" : "(Emery &amp; Trist 1965)", "manualFormatting" : "Emery &amp; Trist (1965)", "plainTextFormattedCitation" : "(Emery &amp; Trist 1965)", "previouslyFormattedCitation" : "(Emery &amp; Trist 1965)" }, "properties" : { "noteIndex" : 0 }, "schema" : "https://github.com/citation-style-language/schema/raw/master/csl-citation.json" }</w:instrText>
      </w:r>
      <w:r>
        <w:rPr>
          <w:rFonts w:ascii="Arial" w:hAnsi="Arial" w:cs="Arial"/>
          <w:sz w:val="24"/>
          <w:szCs w:val="24"/>
        </w:rPr>
        <w:fldChar w:fldCharType="separate"/>
      </w:r>
      <w:r w:rsidRPr="00220BF4">
        <w:rPr>
          <w:rFonts w:ascii="Arial" w:hAnsi="Arial" w:cs="Arial"/>
          <w:noProof/>
          <w:sz w:val="24"/>
          <w:szCs w:val="24"/>
        </w:rPr>
        <w:t xml:space="preserve">Emery &amp; Trist </w:t>
      </w:r>
      <w:r>
        <w:rPr>
          <w:rFonts w:ascii="Arial" w:hAnsi="Arial" w:cs="Arial"/>
          <w:noProof/>
          <w:sz w:val="24"/>
          <w:szCs w:val="24"/>
        </w:rPr>
        <w:t>(</w:t>
      </w:r>
      <w:r w:rsidRPr="00220BF4">
        <w:rPr>
          <w:rFonts w:ascii="Arial" w:hAnsi="Arial" w:cs="Arial"/>
          <w:noProof/>
          <w:sz w:val="24"/>
          <w:szCs w:val="24"/>
        </w:rPr>
        <w:t>1965)</w:t>
      </w:r>
      <w:r>
        <w:rPr>
          <w:rFonts w:ascii="Arial" w:hAnsi="Arial" w:cs="Arial"/>
          <w:sz w:val="24"/>
          <w:szCs w:val="24"/>
        </w:rPr>
        <w:fldChar w:fldCharType="end"/>
      </w:r>
      <w:r>
        <w:rPr>
          <w:rFonts w:ascii="Arial" w:hAnsi="Arial" w:cs="Arial"/>
          <w:sz w:val="24"/>
          <w:szCs w:val="24"/>
        </w:rPr>
        <w:t>, we construct a topology</w:t>
      </w:r>
      <w:r w:rsidR="00731770">
        <w:rPr>
          <w:rFonts w:ascii="Arial" w:hAnsi="Arial" w:cs="Arial"/>
          <w:sz w:val="24"/>
          <w:szCs w:val="24"/>
        </w:rPr>
        <w:t xml:space="preserve"> (Figure 1)</w:t>
      </w:r>
      <w:r>
        <w:rPr>
          <w:rFonts w:ascii="Arial" w:hAnsi="Arial" w:cs="Arial"/>
          <w:sz w:val="24"/>
          <w:szCs w:val="24"/>
        </w:rPr>
        <w:t xml:space="preserve">, using two main dimensions of the effect of environmental externalities to the organisational growth: constraining, and negative impact. We use the term “Stress” to describe and represent negative environmental externalities that constrain organisational growth and take the form of scarcity of available resources. On the other hand, we employ the term “Disturbance” to describe unpredictable, random, externalities that, when take place, have a significant negative impact on the organisational growth. Examples of that externalities include new disruptive technologies, new legislative rules, and societal changes, among others. For space considerations, we classify disturbances into two main categories: new technologies, </w:t>
      </w:r>
      <w:r>
        <w:rPr>
          <w:rFonts w:ascii="Arial" w:hAnsi="Arial" w:cs="Arial"/>
          <w:sz w:val="24"/>
          <w:szCs w:val="24"/>
        </w:rPr>
        <w:lastRenderedPageBreak/>
        <w:t xml:space="preserve">and risks, because new technologies have a positive, unrealised potential for the organisation, as opposed to risk which luck such a potential. </w:t>
      </w:r>
    </w:p>
    <w:p w14:paraId="64128948" w14:textId="6E0C2957" w:rsidR="001E7082" w:rsidRPr="002500AC" w:rsidRDefault="00925D20" w:rsidP="002500AC">
      <w:pPr>
        <w:spacing w:line="360" w:lineRule="auto"/>
        <w:jc w:val="center"/>
        <w:rPr>
          <w:rFonts w:ascii="Arial" w:hAnsi="Arial" w:cs="Arial"/>
          <w:sz w:val="24"/>
          <w:szCs w:val="24"/>
        </w:rPr>
      </w:pPr>
      <w:r>
        <w:rPr>
          <w:rFonts w:ascii="Arial" w:hAnsi="Arial" w:cs="Arial"/>
          <w:noProof/>
          <w:sz w:val="24"/>
          <w:szCs w:val="24"/>
          <w:lang w:eastAsia="en-GB"/>
        </w:rPr>
        <w:drawing>
          <wp:inline distT="0" distB="0" distL="0" distR="0" wp14:anchorId="639AD601" wp14:editId="5F50178E">
            <wp:extent cx="5759450" cy="4791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ery - Trist Topology.png"/>
                    <pic:cNvPicPr/>
                  </pic:nvPicPr>
                  <pic:blipFill>
                    <a:blip r:embed="rId9">
                      <a:extLst>
                        <a:ext uri="{28A0092B-C50C-407E-A947-70E740481C1C}">
                          <a14:useLocalDpi xmlns:a14="http://schemas.microsoft.com/office/drawing/2010/main" val="0"/>
                        </a:ext>
                      </a:extLst>
                    </a:blip>
                    <a:stretch>
                      <a:fillRect/>
                    </a:stretch>
                  </pic:blipFill>
                  <pic:spPr>
                    <a:xfrm>
                      <a:off x="0" y="0"/>
                      <a:ext cx="5759450" cy="4791075"/>
                    </a:xfrm>
                    <a:prstGeom prst="rect">
                      <a:avLst/>
                    </a:prstGeom>
                  </pic:spPr>
                </pic:pic>
              </a:graphicData>
            </a:graphic>
          </wp:inline>
        </w:drawing>
      </w:r>
    </w:p>
    <w:p w14:paraId="4446CAA7" w14:textId="59EE941C" w:rsidR="001E7082" w:rsidRPr="002500AC" w:rsidRDefault="001E7082" w:rsidP="002500AC">
      <w:pPr>
        <w:spacing w:line="360" w:lineRule="auto"/>
        <w:jc w:val="both"/>
        <w:rPr>
          <w:rFonts w:ascii="Arial" w:hAnsi="Arial" w:cs="Arial"/>
          <w:sz w:val="24"/>
          <w:szCs w:val="24"/>
        </w:rPr>
      </w:pPr>
      <w:r w:rsidRPr="002500AC">
        <w:rPr>
          <w:rFonts w:ascii="Arial" w:hAnsi="Arial" w:cs="Arial"/>
          <w:i/>
          <w:sz w:val="24"/>
          <w:szCs w:val="24"/>
        </w:rPr>
        <w:t>Figure 1</w:t>
      </w:r>
      <w:r w:rsidRPr="002500AC">
        <w:rPr>
          <w:rFonts w:ascii="Arial" w:hAnsi="Arial" w:cs="Arial"/>
          <w:sz w:val="24"/>
          <w:szCs w:val="24"/>
        </w:rPr>
        <w:t xml:space="preserve">: </w:t>
      </w:r>
      <w:r w:rsidR="00754362">
        <w:rPr>
          <w:rFonts w:ascii="Arial" w:hAnsi="Arial" w:cs="Arial"/>
          <w:sz w:val="24"/>
          <w:szCs w:val="24"/>
        </w:rPr>
        <w:t>The environmental topology.</w:t>
      </w:r>
      <w:r w:rsidR="00731770">
        <w:rPr>
          <w:rFonts w:ascii="Arial" w:hAnsi="Arial" w:cs="Arial"/>
          <w:sz w:val="24"/>
          <w:szCs w:val="24"/>
        </w:rPr>
        <w:t xml:space="preserve"> </w:t>
      </w:r>
    </w:p>
    <w:p w14:paraId="312CE1EE" w14:textId="6160A1C6" w:rsidR="00544924" w:rsidRDefault="00793E9A" w:rsidP="00F369EA">
      <w:pPr>
        <w:pStyle w:val="ListParagraph"/>
        <w:numPr>
          <w:ilvl w:val="0"/>
          <w:numId w:val="2"/>
        </w:numPr>
        <w:spacing w:line="360" w:lineRule="auto"/>
        <w:jc w:val="both"/>
        <w:rPr>
          <w:rFonts w:ascii="Arial" w:hAnsi="Arial" w:cs="Arial"/>
          <w:b/>
          <w:sz w:val="24"/>
          <w:szCs w:val="24"/>
        </w:rPr>
      </w:pPr>
      <w:r w:rsidRPr="002500AC">
        <w:rPr>
          <w:rFonts w:ascii="Arial" w:hAnsi="Arial" w:cs="Arial"/>
          <w:b/>
          <w:sz w:val="24"/>
          <w:szCs w:val="24"/>
        </w:rPr>
        <w:t xml:space="preserve">Business Modelling </w:t>
      </w:r>
    </w:p>
    <w:p w14:paraId="7D5FBB89" w14:textId="1F0E127C" w:rsidR="00BD73E6" w:rsidRDefault="00BD73E6" w:rsidP="00BD73E6">
      <w:pPr>
        <w:spacing w:line="360" w:lineRule="auto"/>
        <w:jc w:val="both"/>
        <w:rPr>
          <w:rFonts w:ascii="Arial" w:hAnsi="Arial" w:cs="Arial"/>
          <w:sz w:val="24"/>
          <w:szCs w:val="24"/>
        </w:rPr>
      </w:pPr>
      <w:r w:rsidRPr="00BD73E6">
        <w:rPr>
          <w:rFonts w:ascii="Arial" w:hAnsi="Arial" w:cs="Arial"/>
          <w:sz w:val="24"/>
          <w:szCs w:val="24"/>
        </w:rPr>
        <w:t xml:space="preserve">However, the environmental uncertainty is perceived subjectively in the business world </w:t>
      </w:r>
      <w:r w:rsidRPr="00BD73E6">
        <w:rPr>
          <w:rFonts w:ascii="Arial" w:hAnsi="Arial" w:cs="Arial"/>
          <w:sz w:val="24"/>
          <w:szCs w:val="24"/>
        </w:rPr>
        <w:fldChar w:fldCharType="begin" w:fldLock="1"/>
      </w:r>
      <w:r w:rsidRPr="00BD73E6">
        <w:rPr>
          <w:rFonts w:ascii="Arial" w:hAnsi="Arial" w:cs="Arial"/>
          <w:sz w:val="24"/>
          <w:szCs w:val="24"/>
        </w:rPr>
        <w:instrText>ADDIN CSL_CITATION { "citationItems" : [ { "id" : "ITEM-1", "itemData" : { "author" : [ { "dropping-particle" : "", "family" : "Zott", "given" : "Christoph", "non-dropping-particle" : "", "parse-names" : false, "suffix" : "" }, { "dropping-particle" : "", "family" : "Amit", "given" : "Raphael", "non-dropping-particle" : "", "parse-names" : false, "suffix" : "" } ], "container-title" : "Strategic Management Journal", "id" : "ITEM-1", "issue" : "1", "issued" : { "date-parts" : [ [ "2008" ] ] }, "page" : "1-26", "publisher" : "Wiley Online Library", "title" : "The fit between product market strategy and business model: implications for firm performance", "type" : "article-journal", "volume" : "29" }, "uris" : [ "http://www.mendeley.com/documents/?uuid=ffffde53-ecd7-4b7f-b3ae-1d5e25ead496" ] } ], "mendeley" : { "formattedCitation" : "(Zott &amp; Amit 2008)", "plainTextFormattedCitation" : "(Zott &amp; Amit 2008)", "previouslyFormattedCitation" : "(Zott &amp; Amit 2008)" }, "properties" : { "noteIndex" : 0 }, "schema" : "https://github.com/citation-style-language/schema/raw/master/csl-citation.json" }</w:instrText>
      </w:r>
      <w:r w:rsidRPr="00BD73E6">
        <w:rPr>
          <w:rFonts w:ascii="Arial" w:hAnsi="Arial" w:cs="Arial"/>
          <w:sz w:val="24"/>
          <w:szCs w:val="24"/>
        </w:rPr>
        <w:fldChar w:fldCharType="separate"/>
      </w:r>
      <w:r w:rsidRPr="00BD73E6">
        <w:rPr>
          <w:rFonts w:ascii="Arial" w:hAnsi="Arial" w:cs="Arial"/>
          <w:noProof/>
          <w:sz w:val="24"/>
          <w:szCs w:val="24"/>
        </w:rPr>
        <w:t>(Zott &amp; Amit 2008)</w:t>
      </w:r>
      <w:r w:rsidRPr="00BD73E6">
        <w:rPr>
          <w:rFonts w:ascii="Arial" w:hAnsi="Arial" w:cs="Arial"/>
          <w:sz w:val="24"/>
          <w:szCs w:val="24"/>
        </w:rPr>
        <w:fldChar w:fldCharType="end"/>
      </w:r>
      <w:r w:rsidRPr="00BD73E6">
        <w:rPr>
          <w:rFonts w:ascii="Arial" w:hAnsi="Arial" w:cs="Arial"/>
          <w:sz w:val="24"/>
          <w:szCs w:val="24"/>
        </w:rPr>
        <w:t xml:space="preserve">. As a result, there is a reciprocal relationship between the environment and the organisation </w:t>
      </w:r>
      <w:r w:rsidRPr="00BD73E6">
        <w:rPr>
          <w:rFonts w:ascii="Arial" w:hAnsi="Arial" w:cs="Arial"/>
          <w:sz w:val="24"/>
          <w:szCs w:val="24"/>
        </w:rPr>
        <w:fldChar w:fldCharType="begin" w:fldLock="1"/>
      </w:r>
      <w:r w:rsidR="00CC0D35">
        <w:rPr>
          <w:rFonts w:ascii="Arial" w:hAnsi="Arial" w:cs="Arial"/>
          <w:sz w:val="24"/>
          <w:szCs w:val="24"/>
        </w:rPr>
        <w:instrText>ADDIN CSL_CITATION { "citationItems" : [ { "id" : "ITEM-1", "itemData" : { "DOI" : "10.1177/0149206305279367", "ISBN" : "0149-2063", "ISSN" : "0149-2063", "PMID" : "20050657", "abstract" : "Previous research has examined a variety of ways by which firms adapt to environmental change and surprise. Most recommendations emphasize ways to achieve an adaptive fit between a firm and its environment. The authors propose that an alternate response to the uncertainty caused by a dynamic environment - robust transformation - should be examined as well. Organizational routines for dealing with complexity are seen as shaping the institutional response to environmental uncertainty. Resilience capacity is introduced as an internal factor that influences the repertoire of available routines and helps a firm decide whether routines directed toward adaptive fit or robust transformation are more appropriate to implement. \u00a9 2005 Southern Management Association. All rights reserved.", "author" : [ { "dropping-particle" : "", "family" : "Lengnick-Hall", "given" : "C. A.", "non-dropping-particle" : "", "parse-names" : false, "suffix" : "" } ], "container-title" : "Journal of Management", "id" : "ITEM-1", "issue" : "5", "issued" : { "date-parts" : [ [ "2005" ] ] }, "page" : "738-757", "title" : "Adaptive Fit Versus Robust Transformation: How Organizations Respond to Environmental Change", "type" : "article", "volume" : "31" }, "uris" : [ "http://www.mendeley.com/documents/?uuid=e4e2405d-fc24-4300-b83b-be27a5953bfb" ] } ], "mendeley" : { "formattedCitation" : "(Lengnick-Hall 2005)", "plainTextFormattedCitation" : "(Lengnick-Hall 2005)", "previouslyFormattedCitation" : "(Lengnick-Hall 2005)" }, "properties" : { "noteIndex" : 0 }, "schema" : "https://github.com/citation-style-language/schema/raw/master/csl-citation.json" }</w:instrText>
      </w:r>
      <w:r w:rsidRPr="00BD73E6">
        <w:rPr>
          <w:rFonts w:ascii="Arial" w:hAnsi="Arial" w:cs="Arial"/>
          <w:sz w:val="24"/>
          <w:szCs w:val="24"/>
        </w:rPr>
        <w:fldChar w:fldCharType="separate"/>
      </w:r>
      <w:r w:rsidRPr="00BD73E6">
        <w:rPr>
          <w:rFonts w:ascii="Arial" w:hAnsi="Arial" w:cs="Arial"/>
          <w:noProof/>
          <w:sz w:val="24"/>
          <w:szCs w:val="24"/>
        </w:rPr>
        <w:t>(Lengnick-Hall 2005)</w:t>
      </w:r>
      <w:r w:rsidRPr="00BD73E6">
        <w:rPr>
          <w:rFonts w:ascii="Arial" w:hAnsi="Arial" w:cs="Arial"/>
          <w:sz w:val="24"/>
          <w:szCs w:val="24"/>
        </w:rPr>
        <w:fldChar w:fldCharType="end"/>
      </w:r>
      <w:r w:rsidRPr="00BD73E6">
        <w:rPr>
          <w:rFonts w:ascii="Arial" w:hAnsi="Arial" w:cs="Arial"/>
          <w:sz w:val="24"/>
          <w:szCs w:val="24"/>
        </w:rPr>
        <w:t xml:space="preserve">. In this paper we focus on the emergent organisational change as a reaction to the environment </w:t>
      </w:r>
      <w:r w:rsidRPr="00BD73E6">
        <w:rPr>
          <w:rFonts w:ascii="Arial" w:hAnsi="Arial" w:cs="Arial"/>
          <w:sz w:val="24"/>
          <w:szCs w:val="24"/>
        </w:rPr>
        <w:fldChar w:fldCharType="begin" w:fldLock="1"/>
      </w:r>
      <w:r w:rsidRPr="00BD73E6">
        <w:rPr>
          <w:rFonts w:ascii="Arial" w:hAnsi="Arial" w:cs="Arial"/>
          <w:sz w:val="24"/>
          <w:szCs w:val="24"/>
        </w:rPr>
        <w:instrText>ADDIN CSL_CITATION { "citationItems" : [ { "id" : "ITEM-1", "itemData" : { "author" : [ { "dropping-particle" : "", "family" : "Emery", "given" : "FE", "non-dropping-particle" : "", "parse-names" : false, "suffix" : "" }, { "dropping-particle" : "", "family" : "Trist", "given" : "E", "non-dropping-particle" : "", "parse-names" : false, "suffix" : "" } ], "container-title" : "Human relations", "id" : "ITEM-1", "issued" : { "date-parts" : [ [ "1965" ] ] }, "title" : "The causal texture of organizational environments", "type" : "article-journal" }, "uris" : [ "http://www.mendeley.com/documents/?uuid=f13fa19c-8910-487a-9b24-96f09cc127ac" ] } ], "mendeley" : { "formattedCitation" : "(Emery &amp; Trist 1965)", "plainTextFormattedCitation" : "(Emery &amp; Trist 1965)", "previouslyFormattedCitation" : "(Emery &amp; Trist 1965)" }, "properties" : { "noteIndex" : 0 }, "schema" : "https://github.com/citation-style-language/schema/raw/master/csl-citation.json" }</w:instrText>
      </w:r>
      <w:r w:rsidRPr="00BD73E6">
        <w:rPr>
          <w:rFonts w:ascii="Arial" w:hAnsi="Arial" w:cs="Arial"/>
          <w:sz w:val="24"/>
          <w:szCs w:val="24"/>
        </w:rPr>
        <w:fldChar w:fldCharType="separate"/>
      </w:r>
      <w:r w:rsidRPr="00BD73E6">
        <w:rPr>
          <w:rFonts w:ascii="Arial" w:hAnsi="Arial" w:cs="Arial"/>
          <w:noProof/>
          <w:sz w:val="24"/>
          <w:szCs w:val="24"/>
        </w:rPr>
        <w:t>(Emery &amp; Trist 1965)</w:t>
      </w:r>
      <w:r w:rsidRPr="00BD73E6">
        <w:rPr>
          <w:rFonts w:ascii="Arial" w:hAnsi="Arial" w:cs="Arial"/>
          <w:sz w:val="24"/>
          <w:szCs w:val="24"/>
        </w:rPr>
        <w:fldChar w:fldCharType="end"/>
      </w:r>
      <w:r w:rsidRPr="00BD73E6">
        <w:rPr>
          <w:rFonts w:ascii="Arial" w:hAnsi="Arial" w:cs="Arial"/>
          <w:sz w:val="24"/>
          <w:szCs w:val="24"/>
        </w:rPr>
        <w:t xml:space="preserve">. For that purpose, following </w:t>
      </w:r>
      <w:r w:rsidRPr="00BD73E6">
        <w:rPr>
          <w:rFonts w:ascii="Arial" w:hAnsi="Arial" w:cs="Arial"/>
          <w:sz w:val="24"/>
          <w:szCs w:val="24"/>
        </w:rPr>
        <w:fldChar w:fldCharType="begin" w:fldLock="1"/>
      </w:r>
      <w:r w:rsidRPr="00BD73E6">
        <w:rPr>
          <w:rFonts w:ascii="Arial" w:hAnsi="Arial" w:cs="Arial"/>
          <w:sz w:val="24"/>
          <w:szCs w:val="24"/>
        </w:rPr>
        <w:instrText>ADDIN CSL_CITATION { "citationItems" : [ { "id" : "ITEM-1", "itemData" : { "DOI" : "10.1016/j.lrp.2010.02.004", "ISSN" : "00246301", "abstract" : "The business model concept generally refers to the articulation between different areas of a firm's activity designed to produce a proposition of value to customers. Two different uses of the term can be noted. The first is the static approach - as a blueprint for the coherence between core business model components. The second refers to a more transformational approach, using the concept as a tool to address change and innovation in the organization, or in the model itself. We build on the RCOV framework - itself inspired by a Penrosian view of the firm \u2013 to try to reconcile these two approaches to consider business model evolution, looking particularly at the dynamic created by interactions between its business model's components. We illustrate our framework with the case of the English football club Arsenal FC over the last decade. We view business model evolution as a fine tuning process involving voluntary and emergent changes in and between permanently linked core components, and find that firm sustainability depends on anticipating and reacting to sequences of voluntary and emerging change, giving the label \u2018dynamic consistency\u2019 to this firm capability to build and sustain its performance while changing its business model.", "author" : [ { "dropping-particle" : "", "family" : "Demil", "given" : "Beno\u00eet", "non-dropping-particle" : "", "parse-names" : false, "suffix" : "" }, { "dropping-particle" : "", "family" : "Lecocq", "given" : "Xavier", "non-dropping-particle" : "", "parse-names" : false, "suffix" : "" } ], "container-title" : "Long Range Planning", "id" : "ITEM-1", "issue" : "2-3", "issued" : { "date-parts" : [ [ "2010", "4" ] ] }, "page" : "227-246", "publisher" : "Elsevier", "title" : "Business model evolution: in search of dynamic consistency", "type" : "article-journal", "volume" : "43" }, "uris" : [ "http://www.mendeley.com/documents/?uuid=3bf1dd45-2909-4759-81aa-d25c7203c756" ] } ], "mendeley" : { "formattedCitation" : "(Demil &amp; Lecocq 2010)", "manualFormatting" : "Demil &amp; Lecocq (2010)", "plainTextFormattedCitation" : "(Demil &amp; Lecocq 2010)", "previouslyFormattedCitation" : "(Demil &amp; Lecocq 2010)" }, "properties" : { "noteIndex" : 0 }, "schema" : "https://github.com/citation-style-language/schema/raw/master/csl-citation.json" }</w:instrText>
      </w:r>
      <w:r w:rsidRPr="00BD73E6">
        <w:rPr>
          <w:rFonts w:ascii="Arial" w:hAnsi="Arial" w:cs="Arial"/>
          <w:sz w:val="24"/>
          <w:szCs w:val="24"/>
        </w:rPr>
        <w:fldChar w:fldCharType="separate"/>
      </w:r>
      <w:r w:rsidRPr="00BD73E6">
        <w:rPr>
          <w:rFonts w:ascii="Arial" w:hAnsi="Arial" w:cs="Arial"/>
          <w:noProof/>
          <w:sz w:val="24"/>
          <w:szCs w:val="24"/>
        </w:rPr>
        <w:t>Demil &amp; Lecocq (2010)</w:t>
      </w:r>
      <w:r w:rsidRPr="00BD73E6">
        <w:rPr>
          <w:rFonts w:ascii="Arial" w:hAnsi="Arial" w:cs="Arial"/>
          <w:sz w:val="24"/>
          <w:szCs w:val="24"/>
        </w:rPr>
        <w:fldChar w:fldCharType="end"/>
      </w:r>
      <w:r w:rsidRPr="00BD73E6">
        <w:rPr>
          <w:rFonts w:ascii="Arial" w:hAnsi="Arial" w:cs="Arial"/>
          <w:sz w:val="24"/>
          <w:szCs w:val="24"/>
        </w:rPr>
        <w:t>, we adopt an RCOV (Resource – Competencies – Organisation – Value proposition)</w:t>
      </w:r>
      <w:r>
        <w:rPr>
          <w:rFonts w:ascii="Arial" w:hAnsi="Arial" w:cs="Arial"/>
          <w:sz w:val="24"/>
          <w:szCs w:val="24"/>
        </w:rPr>
        <w:t xml:space="preserve"> point of view</w:t>
      </w:r>
      <w:r w:rsidRPr="00BD73E6">
        <w:rPr>
          <w:rFonts w:ascii="Arial" w:hAnsi="Arial" w:cs="Arial"/>
          <w:sz w:val="24"/>
          <w:szCs w:val="24"/>
        </w:rPr>
        <w:t xml:space="preserve">. </w:t>
      </w:r>
      <w:r w:rsidRPr="00BD73E6">
        <w:rPr>
          <w:rFonts w:ascii="Arial" w:hAnsi="Arial" w:cs="Arial"/>
          <w:sz w:val="24"/>
          <w:szCs w:val="24"/>
        </w:rPr>
        <w:fldChar w:fldCharType="begin" w:fldLock="1"/>
      </w:r>
      <w:r w:rsidRPr="00BD73E6">
        <w:rPr>
          <w:rFonts w:ascii="Arial" w:hAnsi="Arial" w:cs="Arial"/>
          <w:sz w:val="24"/>
          <w:szCs w:val="24"/>
        </w:rPr>
        <w:instrText>ADDIN CSL_CITATION { "citationItems" : [ { "id" : "ITEM-1", "itemData" : { "DOI" : "10.1016/j.lrp.2010.02.004", "ISSN" : "00246301", "abstract" : "The business model concept generally refers to the articulation between different areas of a firm's activity designed to produce a proposition of value to customers. Two different uses of the term can be noted. The first is the static approach - as a blueprint for the coherence between core business model components. The second refers to a more transformational approach, using the concept as a tool to address change and innovation in the organization, or in the model itself. We build on the RCOV framework - itself inspired by a Penrosian view of the firm \u2013 to try to reconcile these two approaches to consider business model evolution, looking particularly at the dynamic created by interactions between its business model's components. We illustrate our framework with the case of the English football club Arsenal FC over the last decade. We view business model evolution as a fine tuning process involving voluntary and emergent changes in and between permanently linked core components, and find that firm sustainability depends on anticipating and reacting to sequences of voluntary and emerging change, giving the label \u2018dynamic consistency\u2019 to this firm capability to build and sustain its performance while changing its business model.", "author" : [ { "dropping-particle" : "", "family" : "Demil", "given" : "Beno\u00eet", "non-dropping-particle" : "", "parse-names" : false, "suffix" : "" }, { "dropping-particle" : "", "family" : "Lecocq", "given" : "Xavier", "non-dropping-particle" : "", "parse-names" : false, "suffix" : "" } ], "container-title" : "Long Range Planning", "id" : "ITEM-1", "issue" : "2-3", "issued" : { "date-parts" : [ [ "2010", "4" ] ] }, "page" : "227-246", "publisher" : "Elsevier", "title" : "Business model evolution: in search of dynamic consistency", "type" : "article-journal", "volume" : "43" }, "uris" : [ "http://www.mendeley.com/documents/?uuid=3bf1dd45-2909-4759-81aa-d25c7203c756" ] } ], "mendeley" : { "formattedCitation" : "(Demil &amp; Lecocq 2010)", "manualFormatting" : "Demil &amp; Lecocq (2010)", "plainTextFormattedCitation" : "(Demil &amp; Lecocq 2010)", "previouslyFormattedCitation" : "(Demil &amp; Lecocq 2010)" }, "properties" : { "noteIndex" : 0 }, "schema" : "https://github.com/citation-style-language/schema/raw/master/csl-citation.json" }</w:instrText>
      </w:r>
      <w:r w:rsidRPr="00BD73E6">
        <w:rPr>
          <w:rFonts w:ascii="Arial" w:hAnsi="Arial" w:cs="Arial"/>
          <w:sz w:val="24"/>
          <w:szCs w:val="24"/>
        </w:rPr>
        <w:fldChar w:fldCharType="separate"/>
      </w:r>
      <w:r w:rsidRPr="00BD73E6">
        <w:rPr>
          <w:rFonts w:ascii="Arial" w:hAnsi="Arial" w:cs="Arial"/>
          <w:noProof/>
          <w:sz w:val="24"/>
          <w:szCs w:val="24"/>
        </w:rPr>
        <w:t>Demil &amp; Lecocq (2010)</w:t>
      </w:r>
      <w:r w:rsidRPr="00BD73E6">
        <w:rPr>
          <w:rFonts w:ascii="Arial" w:hAnsi="Arial" w:cs="Arial"/>
          <w:sz w:val="24"/>
          <w:szCs w:val="24"/>
        </w:rPr>
        <w:fldChar w:fldCharType="end"/>
      </w:r>
      <w:r w:rsidRPr="00BD73E6">
        <w:rPr>
          <w:rFonts w:ascii="Arial" w:hAnsi="Arial" w:cs="Arial"/>
          <w:sz w:val="24"/>
          <w:szCs w:val="24"/>
        </w:rPr>
        <w:t xml:space="preserve"> argue that organisational changes in terms of Business Model can be emergent and dependent on the environment. </w:t>
      </w:r>
      <w:r w:rsidR="00EF2559">
        <w:rPr>
          <w:rFonts w:ascii="Arial" w:hAnsi="Arial" w:cs="Arial"/>
          <w:sz w:val="24"/>
          <w:szCs w:val="24"/>
        </w:rPr>
        <w:fldChar w:fldCharType="begin" w:fldLock="1"/>
      </w:r>
      <w:r w:rsidR="00CC0D35">
        <w:rPr>
          <w:rFonts w:ascii="Arial" w:hAnsi="Arial" w:cs="Arial"/>
          <w:sz w:val="24"/>
          <w:szCs w:val="24"/>
        </w:rPr>
        <w:instrText>ADDIN CSL_CITATION { "citationItems" : [ { "id" : "ITEM-1", "itemData" : { "DOI" : "10.5465/amr.2008.34425026", "ISBN" : "0198289774", "ISSN" : "03637425", "PMID" : "34425026", "abstract" : "The book review is for \"The Theory of the Growth of the Firm,\" by Edith T. Penrose.", "author" : [ { "dropping-particle" : "", "family" : "Penrose", "given" : "Edith", "non-dropping-particle" : "", "parse-names" : false, "suffix" : "" } ], "container-title" : "Academy of Management Review", "id" : "ITEM-1", "issue" : "4", "issued" : { "date-parts" : [ [ "1995" ] ] }, "number-of-pages" : "1026-1028", "title" : "The Theory of the Growth of the Firm", "type" : "book", "volume" : "33" }, "uris" : [ "http://www.mendeley.com/documents/?uuid=16a01a24-2627-44ac-819a-fdf567033860", "http://www.mendeley.com/documents/?uuid=a8178c95-bec0-4c74-a5f6-0ef4b7bbbcb4" ] } ], "mendeley" : { "formattedCitation" : "(Penrose 1995)", "manualFormatting" : "Penrose (1995)", "plainTextFormattedCitation" : "(Penrose 1995)", "previouslyFormattedCitation" : "(Penrose 1995)" }, "properties" : { "noteIndex" : 0 }, "schema" : "https://github.com/citation-style-language/schema/raw/master/csl-citation.json" }</w:instrText>
      </w:r>
      <w:r w:rsidR="00EF2559">
        <w:rPr>
          <w:rFonts w:ascii="Arial" w:hAnsi="Arial" w:cs="Arial"/>
          <w:sz w:val="24"/>
          <w:szCs w:val="24"/>
        </w:rPr>
        <w:fldChar w:fldCharType="separate"/>
      </w:r>
      <w:r w:rsidR="00EF2559" w:rsidRPr="00EF2559">
        <w:rPr>
          <w:rFonts w:ascii="Arial" w:hAnsi="Arial" w:cs="Arial"/>
          <w:noProof/>
          <w:sz w:val="24"/>
          <w:szCs w:val="24"/>
        </w:rPr>
        <w:t xml:space="preserve">Penrose </w:t>
      </w:r>
      <w:r w:rsidR="00EF2559">
        <w:rPr>
          <w:rFonts w:ascii="Arial" w:hAnsi="Arial" w:cs="Arial"/>
          <w:noProof/>
          <w:sz w:val="24"/>
          <w:szCs w:val="24"/>
        </w:rPr>
        <w:t>(</w:t>
      </w:r>
      <w:r w:rsidR="00EF2559" w:rsidRPr="00EF2559">
        <w:rPr>
          <w:rFonts w:ascii="Arial" w:hAnsi="Arial" w:cs="Arial"/>
          <w:noProof/>
          <w:sz w:val="24"/>
          <w:szCs w:val="24"/>
        </w:rPr>
        <w:t>1995)</w:t>
      </w:r>
      <w:r w:rsidR="00EF2559">
        <w:rPr>
          <w:rFonts w:ascii="Arial" w:hAnsi="Arial" w:cs="Arial"/>
          <w:sz w:val="24"/>
          <w:szCs w:val="24"/>
        </w:rPr>
        <w:fldChar w:fldCharType="end"/>
      </w:r>
      <w:r w:rsidR="00EF2559">
        <w:rPr>
          <w:rFonts w:ascii="Arial" w:hAnsi="Arial" w:cs="Arial"/>
          <w:sz w:val="24"/>
          <w:szCs w:val="24"/>
        </w:rPr>
        <w:t xml:space="preserve"> </w:t>
      </w:r>
      <w:r w:rsidR="00590421">
        <w:rPr>
          <w:rFonts w:ascii="Arial" w:hAnsi="Arial" w:cs="Arial"/>
          <w:sz w:val="24"/>
          <w:szCs w:val="24"/>
        </w:rPr>
        <w:t xml:space="preserve">argues </w:t>
      </w:r>
      <w:r w:rsidR="00EF2559">
        <w:rPr>
          <w:rFonts w:ascii="Arial" w:hAnsi="Arial" w:cs="Arial"/>
          <w:sz w:val="24"/>
          <w:szCs w:val="24"/>
        </w:rPr>
        <w:t xml:space="preserve">that organisations’ growth depends on </w:t>
      </w:r>
      <w:r w:rsidR="00590421">
        <w:rPr>
          <w:rFonts w:ascii="Arial" w:hAnsi="Arial" w:cs="Arial"/>
          <w:sz w:val="24"/>
          <w:szCs w:val="24"/>
        </w:rPr>
        <w:t>its</w:t>
      </w:r>
      <w:r w:rsidR="00EF2559">
        <w:rPr>
          <w:rFonts w:ascii="Arial" w:hAnsi="Arial" w:cs="Arial"/>
          <w:sz w:val="24"/>
          <w:szCs w:val="24"/>
        </w:rPr>
        <w:t xml:space="preserve"> resources to fuel the value creation process. </w:t>
      </w:r>
      <w:r w:rsidR="00EF2559">
        <w:rPr>
          <w:rFonts w:ascii="Arial" w:hAnsi="Arial" w:cs="Arial"/>
          <w:sz w:val="24"/>
          <w:szCs w:val="24"/>
        </w:rPr>
        <w:lastRenderedPageBreak/>
        <w:t xml:space="preserve">The firm’s knowledge of the resources and the technology to transform those into value propositions allows the firm to transition from an emergent state to a growing one, as a reaction to the environment’s resources. </w:t>
      </w:r>
      <w:r w:rsidR="00CC0D35">
        <w:rPr>
          <w:rFonts w:ascii="Arial" w:hAnsi="Arial" w:cs="Arial"/>
          <w:sz w:val="24"/>
          <w:szCs w:val="24"/>
        </w:rPr>
        <w:t xml:space="preserve">Our approach is consistent with </w:t>
      </w:r>
      <w:r w:rsidR="00CC0D35">
        <w:rPr>
          <w:rFonts w:ascii="Arial" w:hAnsi="Arial" w:cs="Arial"/>
          <w:sz w:val="24"/>
          <w:szCs w:val="24"/>
        </w:rPr>
        <w:fldChar w:fldCharType="begin" w:fldLock="1"/>
      </w:r>
      <w:r w:rsidR="00CC0D35">
        <w:rPr>
          <w:rFonts w:ascii="Arial" w:hAnsi="Arial" w:cs="Arial"/>
          <w:sz w:val="24"/>
          <w:szCs w:val="24"/>
        </w:rPr>
        <w:instrText>ADDIN CSL_CITATION { "citationItems" : [ { "id" : "ITEM-1", "itemData" : { "DOI" : "10.1016/j.lrp.2010.02.004", "ISSN" : "00246301", "abstract" : "The business model concept generally refers to the articulation between different areas of a firm's activity designed to produce a proposition of value to customers. Two different uses of the term can be noted. The first is the static approach - as a blueprint for the coherence between core business model components. The second refers to a more transformational approach, using the concept as a tool to address change and innovation in the organization, or in the model itself. We build on the RCOV framework - itself inspired by a Penrosian view of the firm \u2013 to try to reconcile these two approaches to consider business model evolution, looking particularly at the dynamic created by interactions between its business model's components. We illustrate our framework with the case of the English football club Arsenal FC over the last decade. We view business model evolution as a fine tuning process involving voluntary and emergent changes in and between permanently linked core components, and find that firm sustainability depends on anticipating and reacting to sequences of voluntary and emerging change, giving the label \u2018dynamic consistency\u2019 to this firm capability to build and sustain its performance while changing its business model.", "author" : [ { "dropping-particle" : "", "family" : "Demil", "given" : "Beno\u00eet", "non-dropping-particle" : "", "parse-names" : false, "suffix" : "" }, { "dropping-particle" : "", "family" : "Lecocq", "given" : "Xavier", "non-dropping-particle" : "", "parse-names" : false, "suffix" : "" } ], "container-title" : "Long Range Planning", "id" : "ITEM-1", "issue" : "2-3", "issued" : { "date-parts" : [ [ "2010", "4" ] ] }, "page" : "227-246", "publisher" : "Elsevier", "title" : "Business model evolution: in search of dynamic consistency", "type" : "article-journal", "volume" : "43" }, "uris" : [ "http://www.mendeley.com/documents/?uuid=3bf1dd45-2909-4759-81aa-d25c7203c756" ] } ], "mendeley" : { "formattedCitation" : "(Demil &amp; Lecocq 2010)", "manualFormatting" : "Demil &amp; Lecocq (2010)", "plainTextFormattedCitation" : "(Demil &amp; Lecocq 2010)", "previouslyFormattedCitation" : "(Demil &amp; Lecocq 2010)" }, "properties" : { "noteIndex" : 0 }, "schema" : "https://github.com/citation-style-language/schema/raw/master/csl-citation.json" }</w:instrText>
      </w:r>
      <w:r w:rsidR="00CC0D35">
        <w:rPr>
          <w:rFonts w:ascii="Arial" w:hAnsi="Arial" w:cs="Arial"/>
          <w:sz w:val="24"/>
          <w:szCs w:val="24"/>
        </w:rPr>
        <w:fldChar w:fldCharType="separate"/>
      </w:r>
      <w:r w:rsidR="00CC0D35" w:rsidRPr="00CC0D35">
        <w:rPr>
          <w:rFonts w:ascii="Arial" w:hAnsi="Arial" w:cs="Arial"/>
          <w:noProof/>
          <w:sz w:val="24"/>
          <w:szCs w:val="24"/>
        </w:rPr>
        <w:t xml:space="preserve">Demil &amp; Lecocq </w:t>
      </w:r>
      <w:r w:rsidR="00CC0D35">
        <w:rPr>
          <w:rFonts w:ascii="Arial" w:hAnsi="Arial" w:cs="Arial"/>
          <w:noProof/>
          <w:sz w:val="24"/>
          <w:szCs w:val="24"/>
        </w:rPr>
        <w:t>(</w:t>
      </w:r>
      <w:r w:rsidR="00CC0D35" w:rsidRPr="00CC0D35">
        <w:rPr>
          <w:rFonts w:ascii="Arial" w:hAnsi="Arial" w:cs="Arial"/>
          <w:noProof/>
          <w:sz w:val="24"/>
          <w:szCs w:val="24"/>
        </w:rPr>
        <w:t>2010)</w:t>
      </w:r>
      <w:r w:rsidR="00CC0D35">
        <w:rPr>
          <w:rFonts w:ascii="Arial" w:hAnsi="Arial" w:cs="Arial"/>
          <w:sz w:val="24"/>
          <w:szCs w:val="24"/>
        </w:rPr>
        <w:fldChar w:fldCharType="end"/>
      </w:r>
      <w:r w:rsidR="00CC0D35">
        <w:rPr>
          <w:rFonts w:ascii="Arial" w:hAnsi="Arial" w:cs="Arial"/>
          <w:sz w:val="24"/>
          <w:szCs w:val="24"/>
        </w:rPr>
        <w:t xml:space="preserve"> and </w:t>
      </w:r>
      <w:r w:rsidR="00CC0D35">
        <w:rPr>
          <w:rFonts w:ascii="Arial" w:hAnsi="Arial" w:cs="Arial"/>
          <w:sz w:val="24"/>
          <w:szCs w:val="24"/>
        </w:rPr>
        <w:fldChar w:fldCharType="begin" w:fldLock="1"/>
      </w:r>
      <w:r w:rsidR="00CC0D35">
        <w:rPr>
          <w:rFonts w:ascii="Arial" w:hAnsi="Arial" w:cs="Arial"/>
          <w:sz w:val="24"/>
          <w:szCs w:val="24"/>
        </w:rPr>
        <w:instrText>ADDIN CSL_CITATION { "citationItems" : [ { "id" : "ITEM-1", "itemData" : { "DOI" : "10.5465/amr.2008.34425026", "ISBN" : "0198289774", "ISSN" : "03637425", "PMID" : "34425026", "abstract" : "The book review is for \"The Theory of the Growth of the Firm,\" by Edith T. Penrose.", "author" : [ { "dropping-particle" : "", "family" : "Penrose", "given" : "Edith", "non-dropping-particle" : "", "parse-names" : false, "suffix" : "" } ], "container-title" : "Academy of Management Review", "id" : "ITEM-1", "issue" : "4", "issued" : { "date-parts" : [ [ "1995" ] ] }, "number-of-pages" : "1026-1028", "title" : "The Theory of the Growth of the Firm", "type" : "book", "volume" : "33" }, "uris" : [ "http://www.mendeley.com/documents/?uuid=a8178c95-bec0-4c74-a5f6-0ef4b7bbbcb4" ] } ], "mendeley" : { "formattedCitation" : "(Penrose 1995)", "manualFormatting" : "Penrose (1995)", "plainTextFormattedCitation" : "(Penrose 1995)", "previouslyFormattedCitation" : "(Penrose 1995)" }, "properties" : { "noteIndex" : 0 }, "schema" : "https://github.com/citation-style-language/schema/raw/master/csl-citation.json" }</w:instrText>
      </w:r>
      <w:r w:rsidR="00CC0D35">
        <w:rPr>
          <w:rFonts w:ascii="Arial" w:hAnsi="Arial" w:cs="Arial"/>
          <w:sz w:val="24"/>
          <w:szCs w:val="24"/>
        </w:rPr>
        <w:fldChar w:fldCharType="separate"/>
      </w:r>
      <w:r w:rsidR="00CC0D35" w:rsidRPr="00CC0D35">
        <w:rPr>
          <w:rFonts w:ascii="Arial" w:hAnsi="Arial" w:cs="Arial"/>
          <w:noProof/>
          <w:sz w:val="24"/>
          <w:szCs w:val="24"/>
        </w:rPr>
        <w:t xml:space="preserve">Penrose </w:t>
      </w:r>
      <w:r w:rsidR="00CC0D35">
        <w:rPr>
          <w:rFonts w:ascii="Arial" w:hAnsi="Arial" w:cs="Arial"/>
          <w:noProof/>
          <w:sz w:val="24"/>
          <w:szCs w:val="24"/>
        </w:rPr>
        <w:t>(</w:t>
      </w:r>
      <w:r w:rsidR="00CC0D35" w:rsidRPr="00CC0D35">
        <w:rPr>
          <w:rFonts w:ascii="Arial" w:hAnsi="Arial" w:cs="Arial"/>
          <w:noProof/>
          <w:sz w:val="24"/>
          <w:szCs w:val="24"/>
        </w:rPr>
        <w:t>1995)</w:t>
      </w:r>
      <w:r w:rsidR="00CC0D35">
        <w:rPr>
          <w:rFonts w:ascii="Arial" w:hAnsi="Arial" w:cs="Arial"/>
          <w:sz w:val="24"/>
          <w:szCs w:val="24"/>
        </w:rPr>
        <w:fldChar w:fldCharType="end"/>
      </w:r>
      <w:r w:rsidR="00CC0D35">
        <w:rPr>
          <w:rFonts w:ascii="Arial" w:hAnsi="Arial" w:cs="Arial"/>
          <w:sz w:val="24"/>
          <w:szCs w:val="24"/>
        </w:rPr>
        <w:t xml:space="preserve"> and move one step forward via an attempt to directly link and measure the BM’s emergent resilience to the environmental shifts by using the resource space (Stress) and the technological regime (Disturbance) as the main dimensions of BM’s resilience (Figure 1). To measure the BM’s resilience, we attempt a decomposition of BM using the RCOV model suggested by </w:t>
      </w:r>
      <w:r w:rsidR="00CC0D35">
        <w:rPr>
          <w:rFonts w:ascii="Arial" w:hAnsi="Arial" w:cs="Arial"/>
          <w:sz w:val="24"/>
          <w:szCs w:val="24"/>
        </w:rPr>
        <w:fldChar w:fldCharType="begin" w:fldLock="1"/>
      </w:r>
      <w:r w:rsidR="00E655AA">
        <w:rPr>
          <w:rFonts w:ascii="Arial" w:hAnsi="Arial" w:cs="Arial"/>
          <w:sz w:val="24"/>
          <w:szCs w:val="24"/>
        </w:rPr>
        <w:instrText>ADDIN CSL_CITATION { "citationItems" : [ { "id" : "ITEM-1", "itemData" : { "DOI" : "10.1016/j.lrp.2010.02.004", "ISSN" : "00246301", "abstract" : "The business model concept generally refers to the articulation between different areas of a firm's activity designed to produce a proposition of value to customers. Two different uses of the term can be noted. The first is the static approach - as a blueprint for the coherence between core business model components. The second refers to a more transformational approach, using the concept as a tool to address change and innovation in the organization, or in the model itself. We build on the RCOV framework - itself inspired by a Penrosian view of the firm \u2013 to try to reconcile these two approaches to consider business model evolution, looking particularly at the dynamic created by interactions between its business model's components. We illustrate our framework with the case of the English football club Arsenal FC over the last decade. We view business model evolution as a fine tuning process involving voluntary and emergent changes in and between permanently linked core components, and find that firm sustainability depends on anticipating and reacting to sequences of voluntary and emerging change, giving the label \u2018dynamic consistency\u2019 to this firm capability to build and sustain its performance while changing its business model.", "author" : [ { "dropping-particle" : "", "family" : "Demil", "given" : "Beno\u00eet", "non-dropping-particle" : "", "parse-names" : false, "suffix" : "" }, { "dropping-particle" : "", "family" : "Lecocq", "given" : "Xavier", "non-dropping-particle" : "", "parse-names" : false, "suffix" : "" } ], "container-title" : "Long Range Planning", "id" : "ITEM-1", "issue" : "2-3", "issued" : { "date-parts" : [ [ "2010", "4" ] ] }, "page" : "227-246", "publisher" : "Elsevier", "title" : "Business model evolution: in search of dynamic consistency", "type" : "article-journal", "volume" : "43" }, "uris" : [ "http://www.mendeley.com/documents/?uuid=3bf1dd45-2909-4759-81aa-d25c7203c756" ] } ], "mendeley" : { "formattedCitation" : "(Demil &amp; Lecocq 2010)", "manualFormatting" : "Demil &amp; Lecocq (2010)", "plainTextFormattedCitation" : "(Demil &amp; Lecocq 2010)", "previouslyFormattedCitation" : "(Demil &amp; Lecocq 2010)" }, "properties" : { "noteIndex" : 0 }, "schema" : "https://github.com/citation-style-language/schema/raw/master/csl-citation.json" }</w:instrText>
      </w:r>
      <w:r w:rsidR="00CC0D35">
        <w:rPr>
          <w:rFonts w:ascii="Arial" w:hAnsi="Arial" w:cs="Arial"/>
          <w:sz w:val="24"/>
          <w:szCs w:val="24"/>
        </w:rPr>
        <w:fldChar w:fldCharType="separate"/>
      </w:r>
      <w:r w:rsidR="00CC0D35" w:rsidRPr="00CC0D35">
        <w:rPr>
          <w:rFonts w:ascii="Arial" w:hAnsi="Arial" w:cs="Arial"/>
          <w:noProof/>
          <w:sz w:val="24"/>
          <w:szCs w:val="24"/>
        </w:rPr>
        <w:t xml:space="preserve">Demil &amp; Lecocq </w:t>
      </w:r>
      <w:r w:rsidR="00CC0D35">
        <w:rPr>
          <w:rFonts w:ascii="Arial" w:hAnsi="Arial" w:cs="Arial"/>
          <w:noProof/>
          <w:sz w:val="24"/>
          <w:szCs w:val="24"/>
        </w:rPr>
        <w:t>(</w:t>
      </w:r>
      <w:r w:rsidR="00CC0D35" w:rsidRPr="00CC0D35">
        <w:rPr>
          <w:rFonts w:ascii="Arial" w:hAnsi="Arial" w:cs="Arial"/>
          <w:noProof/>
          <w:sz w:val="24"/>
          <w:szCs w:val="24"/>
        </w:rPr>
        <w:t>2010)</w:t>
      </w:r>
      <w:r w:rsidR="00CC0D35">
        <w:rPr>
          <w:rFonts w:ascii="Arial" w:hAnsi="Arial" w:cs="Arial"/>
          <w:sz w:val="24"/>
          <w:szCs w:val="24"/>
        </w:rPr>
        <w:fldChar w:fldCharType="end"/>
      </w:r>
      <w:r w:rsidR="00CC0D35">
        <w:rPr>
          <w:rFonts w:ascii="Arial" w:hAnsi="Arial" w:cs="Arial"/>
          <w:sz w:val="24"/>
          <w:szCs w:val="24"/>
        </w:rPr>
        <w:t>.</w:t>
      </w:r>
    </w:p>
    <w:p w14:paraId="1F1D7934" w14:textId="3DF39018" w:rsidR="00163392" w:rsidRPr="00BD73E6" w:rsidRDefault="00163392" w:rsidP="00BD73E6">
      <w:pPr>
        <w:spacing w:line="360" w:lineRule="auto"/>
        <w:jc w:val="both"/>
        <w:rPr>
          <w:rFonts w:ascii="Arial" w:hAnsi="Arial" w:cs="Arial"/>
          <w:sz w:val="24"/>
          <w:szCs w:val="24"/>
        </w:rPr>
      </w:pPr>
      <w:r w:rsidRPr="00163392">
        <w:rPr>
          <w:rFonts w:ascii="Arial" w:hAnsi="Arial" w:cs="Arial"/>
          <w:noProof/>
          <w:sz w:val="24"/>
          <w:szCs w:val="24"/>
          <w:lang w:eastAsia="en-GB"/>
        </w:rPr>
        <w:drawing>
          <wp:inline distT="0" distB="0" distL="0" distR="0" wp14:anchorId="43EBAB08" wp14:editId="430D223B">
            <wp:extent cx="5731510" cy="42989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Modelling[2].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204406C5" w14:textId="77777777" w:rsidR="00163392" w:rsidRPr="002500AC" w:rsidRDefault="00163392" w:rsidP="00163392">
      <w:pPr>
        <w:spacing w:line="360" w:lineRule="auto"/>
        <w:jc w:val="both"/>
        <w:rPr>
          <w:rFonts w:ascii="Arial" w:hAnsi="Arial" w:cs="Arial"/>
          <w:sz w:val="24"/>
          <w:szCs w:val="24"/>
        </w:rPr>
      </w:pPr>
      <w:r w:rsidRPr="002500AC">
        <w:rPr>
          <w:rFonts w:ascii="Arial" w:hAnsi="Arial" w:cs="Arial"/>
          <w:i/>
          <w:sz w:val="24"/>
          <w:szCs w:val="24"/>
        </w:rPr>
        <w:t>Figure 2</w:t>
      </w:r>
      <w:r w:rsidRPr="002500AC">
        <w:rPr>
          <w:rFonts w:ascii="Arial" w:hAnsi="Arial" w:cs="Arial"/>
          <w:sz w:val="24"/>
          <w:szCs w:val="24"/>
        </w:rPr>
        <w:t xml:space="preserve">: Business Modelling Process </w:t>
      </w:r>
    </w:p>
    <w:p w14:paraId="4F2D8494" w14:textId="77777777" w:rsidR="00163392" w:rsidRDefault="00163392" w:rsidP="002500AC">
      <w:pPr>
        <w:spacing w:line="360" w:lineRule="auto"/>
        <w:jc w:val="both"/>
        <w:rPr>
          <w:rFonts w:ascii="Arial" w:hAnsi="Arial" w:cs="Arial"/>
          <w:sz w:val="24"/>
          <w:szCs w:val="24"/>
        </w:rPr>
      </w:pPr>
    </w:p>
    <w:p w14:paraId="54A621B2" w14:textId="11058C15" w:rsidR="00E01C7C" w:rsidRDefault="00E01C7C" w:rsidP="002500AC">
      <w:pPr>
        <w:spacing w:line="360" w:lineRule="auto"/>
        <w:jc w:val="both"/>
        <w:rPr>
          <w:rFonts w:ascii="Arial" w:hAnsi="Arial" w:cs="Arial"/>
          <w:sz w:val="24"/>
          <w:szCs w:val="24"/>
        </w:rPr>
      </w:pPr>
      <w:r>
        <w:rPr>
          <w:rFonts w:ascii="Arial" w:hAnsi="Arial" w:cs="Arial"/>
          <w:sz w:val="24"/>
          <w:szCs w:val="24"/>
        </w:rPr>
        <w:t xml:space="preserve">RCOV </w:t>
      </w:r>
      <w:r w:rsidR="002C5CDF">
        <w:rPr>
          <w:rFonts w:ascii="Arial" w:hAnsi="Arial" w:cs="Arial"/>
          <w:sz w:val="24"/>
          <w:szCs w:val="24"/>
        </w:rPr>
        <w:t xml:space="preserve">BM </w:t>
      </w:r>
      <w:r>
        <w:rPr>
          <w:rFonts w:ascii="Arial" w:hAnsi="Arial" w:cs="Arial"/>
          <w:sz w:val="24"/>
          <w:szCs w:val="24"/>
        </w:rPr>
        <w:t xml:space="preserve">framework </w:t>
      </w:r>
      <w:r w:rsidR="002C5CDF">
        <w:rPr>
          <w:rFonts w:ascii="Arial" w:hAnsi="Arial" w:cs="Arial"/>
          <w:sz w:val="24"/>
          <w:szCs w:val="24"/>
        </w:rPr>
        <w:t xml:space="preserve">consists of three main pillars: Resource and competencies, value propositions, and internal and external organisation. Resources and competencies </w:t>
      </w:r>
      <w:r w:rsidR="00590421">
        <w:rPr>
          <w:rFonts w:ascii="Arial" w:hAnsi="Arial" w:cs="Arial"/>
          <w:sz w:val="24"/>
          <w:szCs w:val="24"/>
        </w:rPr>
        <w:t xml:space="preserve">(RC) </w:t>
      </w:r>
      <w:r w:rsidR="002C5CDF">
        <w:rPr>
          <w:rFonts w:ascii="Arial" w:hAnsi="Arial" w:cs="Arial"/>
          <w:sz w:val="24"/>
          <w:szCs w:val="24"/>
        </w:rPr>
        <w:t>are combined and valued to support the value proposition of the BM. Different value propositions</w:t>
      </w:r>
      <w:r w:rsidR="00986C12">
        <w:rPr>
          <w:rFonts w:ascii="Arial" w:hAnsi="Arial" w:cs="Arial"/>
          <w:sz w:val="24"/>
          <w:szCs w:val="24"/>
        </w:rPr>
        <w:t xml:space="preserve"> (V)</w:t>
      </w:r>
      <w:r w:rsidR="002C5CDF">
        <w:rPr>
          <w:rFonts w:ascii="Arial" w:hAnsi="Arial" w:cs="Arial"/>
          <w:sz w:val="24"/>
          <w:szCs w:val="24"/>
        </w:rPr>
        <w:t xml:space="preserve"> require different resources and competencies. </w:t>
      </w:r>
      <w:r w:rsidR="002C5CDF">
        <w:rPr>
          <w:rFonts w:ascii="Arial" w:hAnsi="Arial" w:cs="Arial"/>
          <w:sz w:val="24"/>
          <w:szCs w:val="24"/>
        </w:rPr>
        <w:lastRenderedPageBreak/>
        <w:t>The value proposition may take the form of products or services, which determines the structure of costs and revenues (margin). On the other hand, those resources</w:t>
      </w:r>
      <w:r w:rsidR="00986C12">
        <w:rPr>
          <w:rFonts w:ascii="Arial" w:hAnsi="Arial" w:cs="Arial"/>
          <w:sz w:val="24"/>
          <w:szCs w:val="24"/>
        </w:rPr>
        <w:t>,</w:t>
      </w:r>
      <w:r w:rsidR="002C5CDF">
        <w:rPr>
          <w:rFonts w:ascii="Arial" w:hAnsi="Arial" w:cs="Arial"/>
          <w:sz w:val="24"/>
          <w:szCs w:val="24"/>
        </w:rPr>
        <w:t xml:space="preserve"> and competencies</w:t>
      </w:r>
      <w:r w:rsidR="00986C12">
        <w:rPr>
          <w:rFonts w:ascii="Arial" w:hAnsi="Arial" w:cs="Arial"/>
          <w:sz w:val="24"/>
          <w:szCs w:val="24"/>
        </w:rPr>
        <w:t>,</w:t>
      </w:r>
      <w:r w:rsidR="002C5CDF">
        <w:rPr>
          <w:rFonts w:ascii="Arial" w:hAnsi="Arial" w:cs="Arial"/>
          <w:sz w:val="24"/>
          <w:szCs w:val="24"/>
        </w:rPr>
        <w:t xml:space="preserve"> that are not within the explicit control of the BM ar</w:t>
      </w:r>
      <w:r w:rsidR="00986C12">
        <w:rPr>
          <w:rFonts w:ascii="Arial" w:hAnsi="Arial" w:cs="Arial"/>
          <w:sz w:val="24"/>
          <w:szCs w:val="24"/>
        </w:rPr>
        <w:t>e captured by the Organisation (O)</w:t>
      </w:r>
      <w:r w:rsidR="002C5CDF">
        <w:rPr>
          <w:rFonts w:ascii="Arial" w:hAnsi="Arial" w:cs="Arial"/>
          <w:sz w:val="24"/>
          <w:szCs w:val="24"/>
        </w:rPr>
        <w:t xml:space="preserve"> dimension. The organisation dimension includes the value network </w:t>
      </w:r>
      <w:r w:rsidR="00986C12">
        <w:rPr>
          <w:rFonts w:ascii="Arial" w:hAnsi="Arial" w:cs="Arial"/>
          <w:sz w:val="24"/>
          <w:szCs w:val="24"/>
        </w:rPr>
        <w:t xml:space="preserve">that includes the external stakeholders, partners, customers etc. of the BM. </w:t>
      </w:r>
      <w:r w:rsidR="00E34DF6">
        <w:rPr>
          <w:rFonts w:ascii="Arial" w:hAnsi="Arial" w:cs="Arial"/>
          <w:sz w:val="24"/>
          <w:szCs w:val="24"/>
        </w:rPr>
        <w:t xml:space="preserve">Based on the RCOV framework, we attempt a gradual decomposition of the organisation’s BM to components, and elements. </w:t>
      </w:r>
    </w:p>
    <w:p w14:paraId="0A6006FE" w14:textId="77777777" w:rsidR="006C441C" w:rsidRDefault="00590421" w:rsidP="002500AC">
      <w:pPr>
        <w:spacing w:line="360" w:lineRule="auto"/>
        <w:jc w:val="both"/>
        <w:rPr>
          <w:rFonts w:ascii="Arial" w:hAnsi="Arial" w:cs="Arial"/>
          <w:sz w:val="24"/>
          <w:szCs w:val="24"/>
        </w:rPr>
      </w:pPr>
      <w:r>
        <w:rPr>
          <w:rFonts w:ascii="Arial" w:hAnsi="Arial" w:cs="Arial"/>
          <w:sz w:val="24"/>
          <w:szCs w:val="24"/>
        </w:rPr>
        <w:t>In this paper</w:t>
      </w:r>
      <w:r w:rsidR="007E66FA" w:rsidRPr="002500AC">
        <w:rPr>
          <w:rFonts w:ascii="Arial" w:hAnsi="Arial" w:cs="Arial"/>
          <w:sz w:val="24"/>
          <w:szCs w:val="24"/>
        </w:rPr>
        <w:t xml:space="preserve">, we assume that every organisation is characterised by its corresponding </w:t>
      </w:r>
      <w:r w:rsidR="003573AA" w:rsidRPr="002500AC">
        <w:rPr>
          <w:rFonts w:ascii="Arial" w:hAnsi="Arial" w:cs="Arial"/>
          <w:sz w:val="24"/>
          <w:szCs w:val="24"/>
        </w:rPr>
        <w:t>BM</w:t>
      </w:r>
      <w:r w:rsidR="007E66FA" w:rsidRPr="002500AC">
        <w:rPr>
          <w:rFonts w:ascii="Arial" w:hAnsi="Arial" w:cs="Arial"/>
          <w:sz w:val="24"/>
          <w:szCs w:val="24"/>
        </w:rPr>
        <w:t xml:space="preserve">. </w:t>
      </w:r>
      <w:r w:rsidR="009B07D0">
        <w:rPr>
          <w:rFonts w:ascii="Arial" w:hAnsi="Arial" w:cs="Arial"/>
          <w:sz w:val="24"/>
          <w:szCs w:val="24"/>
        </w:rPr>
        <w:t xml:space="preserve">As a result we assume a one-to-one relationship between the organisation and its BM. </w:t>
      </w:r>
      <w:r w:rsidR="007E66FA" w:rsidRPr="002500AC">
        <w:rPr>
          <w:rFonts w:ascii="Arial" w:hAnsi="Arial" w:cs="Arial"/>
          <w:sz w:val="24"/>
          <w:szCs w:val="24"/>
        </w:rPr>
        <w:t xml:space="preserve">This assumption does not contradict the argument that a </w:t>
      </w:r>
      <w:r w:rsidR="003573AA" w:rsidRPr="002500AC">
        <w:rPr>
          <w:rFonts w:ascii="Arial" w:hAnsi="Arial" w:cs="Arial"/>
          <w:sz w:val="24"/>
          <w:szCs w:val="24"/>
        </w:rPr>
        <w:t>BM</w:t>
      </w:r>
      <w:r w:rsidR="007E66FA" w:rsidRPr="002500AC">
        <w:rPr>
          <w:rFonts w:ascii="Arial" w:hAnsi="Arial" w:cs="Arial"/>
          <w:sz w:val="24"/>
          <w:szCs w:val="24"/>
        </w:rPr>
        <w:t xml:space="preserve">, as a cognitive structure, transcends the physical </w:t>
      </w:r>
      <w:r w:rsidR="00266221" w:rsidRPr="002500AC">
        <w:rPr>
          <w:rFonts w:ascii="Arial" w:hAnsi="Arial" w:cs="Arial"/>
          <w:sz w:val="24"/>
          <w:szCs w:val="24"/>
        </w:rPr>
        <w:t>boundaries of an organisation</w:t>
      </w:r>
      <w:r w:rsidR="009B07D0">
        <w:rPr>
          <w:rFonts w:ascii="Arial" w:hAnsi="Arial" w:cs="Arial"/>
          <w:sz w:val="24"/>
          <w:szCs w:val="24"/>
        </w:rPr>
        <w:t xml:space="preserve"> to capture processes and resources that are necessary for the value proposition but are beyond the explicit control of the firm</w:t>
      </w:r>
      <w:r w:rsidR="007E66FA" w:rsidRPr="002500AC">
        <w:rPr>
          <w:rFonts w:ascii="Arial" w:hAnsi="Arial" w:cs="Arial"/>
          <w:sz w:val="24"/>
          <w:szCs w:val="24"/>
        </w:rPr>
        <w:t xml:space="preserve">. </w:t>
      </w:r>
      <w:r w:rsidR="00E34DF6">
        <w:rPr>
          <w:rFonts w:ascii="Arial" w:hAnsi="Arial" w:cs="Arial"/>
          <w:sz w:val="24"/>
          <w:szCs w:val="24"/>
        </w:rPr>
        <w:t>Based on this assumption, t</w:t>
      </w:r>
      <w:r w:rsidR="007E66FA" w:rsidRPr="002500AC">
        <w:rPr>
          <w:rFonts w:ascii="Arial" w:hAnsi="Arial" w:cs="Arial"/>
          <w:sz w:val="24"/>
          <w:szCs w:val="24"/>
        </w:rPr>
        <w:t xml:space="preserve">he first step of </w:t>
      </w:r>
      <w:r w:rsidR="00E34DF6">
        <w:rPr>
          <w:rFonts w:ascii="Arial" w:hAnsi="Arial" w:cs="Arial"/>
          <w:sz w:val="24"/>
          <w:szCs w:val="24"/>
        </w:rPr>
        <w:t xml:space="preserve">our </w:t>
      </w:r>
      <w:r w:rsidR="007E66FA" w:rsidRPr="002500AC">
        <w:rPr>
          <w:rFonts w:ascii="Arial" w:hAnsi="Arial" w:cs="Arial"/>
          <w:sz w:val="24"/>
          <w:szCs w:val="24"/>
        </w:rPr>
        <w:t>analysis</w:t>
      </w:r>
      <w:r w:rsidR="00266221" w:rsidRPr="002500AC">
        <w:rPr>
          <w:rFonts w:ascii="Arial" w:hAnsi="Arial" w:cs="Arial"/>
          <w:sz w:val="24"/>
          <w:szCs w:val="24"/>
        </w:rPr>
        <w:t xml:space="preserve"> revolves around “translating” the organisational structure</w:t>
      </w:r>
      <w:r w:rsidR="007E66FA" w:rsidRPr="002500AC">
        <w:rPr>
          <w:rFonts w:ascii="Arial" w:hAnsi="Arial" w:cs="Arial"/>
          <w:sz w:val="24"/>
          <w:szCs w:val="24"/>
        </w:rPr>
        <w:t xml:space="preserve"> into its corresponding </w:t>
      </w:r>
      <w:r w:rsidR="00266221" w:rsidRPr="002500AC">
        <w:rPr>
          <w:rFonts w:ascii="Arial" w:hAnsi="Arial" w:cs="Arial"/>
          <w:sz w:val="24"/>
          <w:szCs w:val="24"/>
        </w:rPr>
        <w:t>BM</w:t>
      </w:r>
      <w:r w:rsidR="007E66FA" w:rsidRPr="002500AC">
        <w:rPr>
          <w:rFonts w:ascii="Arial" w:hAnsi="Arial" w:cs="Arial"/>
          <w:sz w:val="24"/>
          <w:szCs w:val="24"/>
        </w:rPr>
        <w:t xml:space="preserve"> Components</w:t>
      </w:r>
      <w:r w:rsidR="006C441C">
        <w:rPr>
          <w:rFonts w:ascii="Arial" w:hAnsi="Arial" w:cs="Arial"/>
          <w:sz w:val="24"/>
          <w:szCs w:val="24"/>
        </w:rPr>
        <w:t>. We call this process business modelling (Figure 2).</w:t>
      </w:r>
      <w:r w:rsidR="00266221" w:rsidRPr="002500AC">
        <w:rPr>
          <w:rFonts w:ascii="Arial" w:hAnsi="Arial" w:cs="Arial"/>
          <w:sz w:val="24"/>
          <w:szCs w:val="24"/>
        </w:rPr>
        <w:t xml:space="preserve"> </w:t>
      </w:r>
      <w:r w:rsidR="006C441C">
        <w:rPr>
          <w:rFonts w:ascii="Arial" w:hAnsi="Arial" w:cs="Arial"/>
          <w:sz w:val="24"/>
          <w:szCs w:val="24"/>
        </w:rPr>
        <w:t>The identified BM</w:t>
      </w:r>
      <w:r w:rsidR="00266221" w:rsidRPr="002500AC">
        <w:rPr>
          <w:rFonts w:ascii="Arial" w:hAnsi="Arial" w:cs="Arial"/>
          <w:sz w:val="24"/>
          <w:szCs w:val="24"/>
        </w:rPr>
        <w:t xml:space="preserve"> components </w:t>
      </w:r>
      <w:r w:rsidR="006C441C">
        <w:rPr>
          <w:rFonts w:ascii="Arial" w:hAnsi="Arial" w:cs="Arial"/>
          <w:sz w:val="24"/>
          <w:szCs w:val="24"/>
        </w:rPr>
        <w:t xml:space="preserve">are characterised by a set of </w:t>
      </w:r>
      <w:r w:rsidR="00266221" w:rsidRPr="002500AC">
        <w:rPr>
          <w:rFonts w:ascii="Arial" w:hAnsi="Arial" w:cs="Arial"/>
          <w:sz w:val="24"/>
          <w:szCs w:val="24"/>
        </w:rPr>
        <w:t xml:space="preserve">elementary units </w:t>
      </w:r>
      <w:r w:rsidR="006C441C">
        <w:rPr>
          <w:rFonts w:ascii="Arial" w:hAnsi="Arial" w:cs="Arial"/>
          <w:sz w:val="24"/>
          <w:szCs w:val="24"/>
        </w:rPr>
        <w:t xml:space="preserve">(or variables) </w:t>
      </w:r>
      <w:r w:rsidR="00266221" w:rsidRPr="002500AC">
        <w:rPr>
          <w:rFonts w:ascii="Arial" w:hAnsi="Arial" w:cs="Arial"/>
          <w:sz w:val="24"/>
          <w:szCs w:val="24"/>
        </w:rPr>
        <w:t xml:space="preserve">that we call </w:t>
      </w:r>
      <w:r w:rsidR="00266221" w:rsidRPr="002500AC">
        <w:rPr>
          <w:rFonts w:ascii="Arial" w:hAnsi="Arial" w:cs="Arial"/>
          <w:i/>
          <w:sz w:val="24"/>
          <w:szCs w:val="24"/>
        </w:rPr>
        <w:t xml:space="preserve">Characters </w:t>
      </w:r>
      <w:r w:rsidR="00266221" w:rsidRPr="002500AC">
        <w:rPr>
          <w:rFonts w:ascii="Arial" w:hAnsi="Arial" w:cs="Arial"/>
          <w:sz w:val="24"/>
          <w:szCs w:val="24"/>
        </w:rPr>
        <w:fldChar w:fldCharType="begin" w:fldLock="1"/>
      </w:r>
      <w:r w:rsidR="00266221" w:rsidRPr="002500AC">
        <w:rPr>
          <w:rFonts w:ascii="Arial" w:hAnsi="Arial" w:cs="Arial"/>
          <w:sz w:val="24"/>
          <w:szCs w:val="24"/>
        </w:rPr>
        <w:instrText>ADDIN CSL_CITATION { "citationItems" : [ { "id" : "ITEM-1", "itemData" : { "author" : [ { "dropping-particle" : "", "family" : "McCarthy", "given" : "Ian", "non-dropping-particle" : "", "parse-names" : false, "suffix" : "" }, { "dropping-particle" : "", "family" : "Ridgway", "given" : "Keith", "non-dropping-particle" : "", "parse-names" : false, "suffix" : "" }, { "dropping-particle" : "", "family" : "Leseure", "given" : "Michel", "non-dropping-particle" : "", "parse-names" : false, "suffix" : "" }, { "dropping-particle" : "", "family" : "Fieller", "given" : "Nick", "non-dropping-particle" : "", "parse-names" : false, "suffix" : "" } ], "container-title" : "Omega", "id" : "ITEM-1", "issue" : "1", "issued" : { "date-parts" : [ [ "2000" ] ] }, "page" : "77-95", "publisher" : "Elsevier", "title" : "Organisational diversity, evolution and cladistic classifications", "type" : "article-journal", "volume" : "28" }, "uris" : [ "http://www.mendeley.com/documents/?uuid=3a35267b-216f-438d-8687-a700fdd0f08d" ] } ], "mendeley" : { "formattedCitation" : "(McCarthy et al. 2000)", "plainTextFormattedCitation" : "(McCarthy et al. 2000)", "previouslyFormattedCitation" : "(McCarthy et al. 2000)" }, "properties" : { "noteIndex" : 0 }, "schema" : "https://github.com/citation-style-language/schema/raw/master/csl-citation.json" }</w:instrText>
      </w:r>
      <w:r w:rsidR="00266221" w:rsidRPr="002500AC">
        <w:rPr>
          <w:rFonts w:ascii="Arial" w:hAnsi="Arial" w:cs="Arial"/>
          <w:sz w:val="24"/>
          <w:szCs w:val="24"/>
        </w:rPr>
        <w:fldChar w:fldCharType="separate"/>
      </w:r>
      <w:r w:rsidR="00266221" w:rsidRPr="002500AC">
        <w:rPr>
          <w:rFonts w:ascii="Arial" w:hAnsi="Arial" w:cs="Arial"/>
          <w:noProof/>
          <w:sz w:val="24"/>
          <w:szCs w:val="24"/>
        </w:rPr>
        <w:t>(McCarthy et al. 2000)</w:t>
      </w:r>
      <w:r w:rsidR="00266221" w:rsidRPr="002500AC">
        <w:rPr>
          <w:rFonts w:ascii="Arial" w:hAnsi="Arial" w:cs="Arial"/>
          <w:sz w:val="24"/>
          <w:szCs w:val="24"/>
        </w:rPr>
        <w:fldChar w:fldCharType="end"/>
      </w:r>
      <w:r w:rsidR="00266221" w:rsidRPr="002500AC">
        <w:rPr>
          <w:rFonts w:ascii="Arial" w:hAnsi="Arial" w:cs="Arial"/>
          <w:sz w:val="24"/>
          <w:szCs w:val="24"/>
        </w:rPr>
        <w:t xml:space="preserve">. </w:t>
      </w:r>
      <w:r w:rsidR="006C441C">
        <w:rPr>
          <w:rFonts w:ascii="Arial" w:hAnsi="Arial" w:cs="Arial"/>
          <w:sz w:val="24"/>
          <w:szCs w:val="24"/>
        </w:rPr>
        <w:t xml:space="preserve">These value of the variables is used to determine the building blocks of the BMs’ components. </w:t>
      </w:r>
    </w:p>
    <w:p w14:paraId="21E42C06" w14:textId="4FBDA1F7" w:rsidR="00544924" w:rsidRDefault="00E655AA" w:rsidP="002500AC">
      <w:pPr>
        <w:spacing w:line="360" w:lineRule="auto"/>
        <w:jc w:val="both"/>
        <w:rPr>
          <w:rFonts w:ascii="Arial" w:hAnsi="Arial" w:cs="Arial"/>
          <w:sz w:val="24"/>
          <w:szCs w:val="24"/>
        </w:rPr>
      </w:pPr>
      <w:r>
        <w:rPr>
          <w:rFonts w:ascii="Arial" w:hAnsi="Arial" w:cs="Arial"/>
          <w:sz w:val="24"/>
          <w:szCs w:val="24"/>
        </w:rPr>
        <w:t xml:space="preserve">The array of the BM elements, however, is not unbounded, but produces a finite number of organisational configurations </w:t>
      </w:r>
      <w:r>
        <w:rPr>
          <w:rFonts w:ascii="Arial" w:hAnsi="Arial" w:cs="Arial"/>
          <w:sz w:val="24"/>
          <w:szCs w:val="24"/>
        </w:rPr>
        <w:fldChar w:fldCharType="begin" w:fldLock="1"/>
      </w:r>
      <w:r w:rsidR="0062112C">
        <w:rPr>
          <w:rFonts w:ascii="Arial" w:hAnsi="Arial" w:cs="Arial"/>
          <w:sz w:val="24"/>
          <w:szCs w:val="24"/>
        </w:rPr>
        <w:instrText>ADDIN CSL_CITATION { "citationItems" : [ { "id" : "ITEM-1", "itemData" : { "author" : [ { "dropping-particle" : "", "family" : "Meyer", "given" : "Alan D", "non-dropping-particle" : "", "parse-names" : false, "suffix" : "" }, { "dropping-particle" : "", "family" : "Tsui", "given" : "Anne S", "non-dropping-particle" : "", "parse-names" : false, "suffix" : "" }, { "dropping-particle" : "", "family" : "Hinings", "given" : "C Robert", "non-dropping-particle" : "", "parse-names" : false, "suffix" : "" } ], "container-title" : "Academy of Management Journal", "id" : "ITEM-1", "issue" : "6", "issued" : { "date-parts" : [ [ "1993" ] ] }, "page" : "1175-1195", "publisher" : "Academy of Management", "title" : "Configurational approaches to organizational analysis", "type" : "article-journal", "volume" : "36" }, "uris" : [ "http://www.mendeley.com/documents/?uuid=5b72e017-00df-486b-bcef-f9a3da9a46b7" ] } ], "mendeley" : { "formattedCitation" : "(Meyer et al. 1993)", "plainTextFormattedCitation" : "(Meyer et al. 1993)", "previouslyFormattedCitation" : "(Meyer et al. 1993)" }, "properties" : { "noteIndex" : 0 }, "schema" : "https://github.com/citation-style-language/schema/raw/master/csl-citation.json" }</w:instrText>
      </w:r>
      <w:r>
        <w:rPr>
          <w:rFonts w:ascii="Arial" w:hAnsi="Arial" w:cs="Arial"/>
          <w:sz w:val="24"/>
          <w:szCs w:val="24"/>
        </w:rPr>
        <w:fldChar w:fldCharType="separate"/>
      </w:r>
      <w:r w:rsidRPr="00E655AA">
        <w:rPr>
          <w:rFonts w:ascii="Arial" w:hAnsi="Arial" w:cs="Arial"/>
          <w:noProof/>
          <w:sz w:val="24"/>
          <w:szCs w:val="24"/>
        </w:rPr>
        <w:t>(Meyer et al. 1993)</w:t>
      </w:r>
      <w:r>
        <w:rPr>
          <w:rFonts w:ascii="Arial" w:hAnsi="Arial" w:cs="Arial"/>
          <w:sz w:val="24"/>
          <w:szCs w:val="24"/>
        </w:rPr>
        <w:fldChar w:fldCharType="end"/>
      </w:r>
      <w:r>
        <w:rPr>
          <w:rFonts w:ascii="Arial" w:hAnsi="Arial" w:cs="Arial"/>
          <w:sz w:val="24"/>
          <w:szCs w:val="24"/>
        </w:rPr>
        <w:t>. Based on configurational theory, we attempt a rearrangement of the elements</w:t>
      </w:r>
      <w:r w:rsidR="0062112C">
        <w:rPr>
          <w:rFonts w:ascii="Arial" w:hAnsi="Arial" w:cs="Arial"/>
          <w:sz w:val="24"/>
          <w:szCs w:val="24"/>
        </w:rPr>
        <w:t xml:space="preserve"> into Archetypes </w:t>
      </w:r>
      <w:r w:rsidR="0062112C">
        <w:rPr>
          <w:rFonts w:ascii="Arial" w:hAnsi="Arial" w:cs="Arial"/>
          <w:sz w:val="24"/>
          <w:szCs w:val="24"/>
        </w:rPr>
        <w:fldChar w:fldCharType="begin" w:fldLock="1"/>
      </w:r>
      <w:r w:rsidR="00387B78">
        <w:rPr>
          <w:rFonts w:ascii="Arial" w:hAnsi="Arial" w:cs="Arial"/>
          <w:sz w:val="24"/>
          <w:szCs w:val="24"/>
        </w:rPr>
        <w:instrText>ADDIN CSL_CITATION { "citationItems" : [ { "id" : "ITEM-1", "itemData" : { "author" : [ { "dropping-particle" : "", "family" : "Goumagias", "given" : "Nikolaos", "non-dropping-particle" : "", "parse-names" : false, "suffix" : "" }, { "dropping-particle" : "", "family" : "Cabras", "given" : "Ignazio", "non-dropping-particle" : "", "parse-names" : false, "suffix" : "" }, { "dropping-particle" : "", "family" : "Fernandes", "given" : "Kiran", "non-dropping-particle" : "", "parse-names" : false, "suffix" : "" }, { "dropping-particle" : "", "family" : "Li", "given" : "Feng", "non-dropping-particle" : "", "parse-names" : false, "suffix" : "" }, { "dropping-particle" : "", "family" : "Nucciareli", "given" : "Alberto", "non-dropping-particle" : "", "parse-names" : false, "suffix" : "" }, { "dropping-particle" : "", "family" : "Cowling", "given" : "Peter", "non-dropping-particle" : "", "parse-names" : false, "suffix" : "" }, { "dropping-particle" : "", "family" : "Devlin", "given" : "Sam", "non-dropping-particle" : "", "parse-names" : false, "suffix" : "" }, { "dropping-particle" : "", "family" : "Kudenko", "given" : "Daniel", "non-dropping-particle" : "", "parse-names" : false, "suffix" : "" } ], "container-title" : "Proceedings of the 15th IFIP/SOCOLNET Working Conference on Virtual enterprises, PRO-VE 2014", "id" : "ITEM-1", "issued" : { "date-parts" : [ [ "2014" ] ] }, "page" : "285-295", "title" : "A Phylogenetic Classification of the Video-game Industry's Business Model Ecosystem", "type" : "paper-conference" }, "uris" : [ "http://www.mendeley.com/documents/?uuid=d978583c-0d8c-4ac4-aa98-7b914cfc2ac1" ] } ], "mendeley" : { "formattedCitation" : "(Goumagias et al. 2014)", "plainTextFormattedCitation" : "(Goumagias et al. 2014)", "previouslyFormattedCitation" : "(Goumagias et al. 2014)" }, "properties" : { "noteIndex" : 0 }, "schema" : "https://github.com/citation-style-language/schema/raw/master/csl-citation.json" }</w:instrText>
      </w:r>
      <w:r w:rsidR="0062112C">
        <w:rPr>
          <w:rFonts w:ascii="Arial" w:hAnsi="Arial" w:cs="Arial"/>
          <w:sz w:val="24"/>
          <w:szCs w:val="24"/>
        </w:rPr>
        <w:fldChar w:fldCharType="separate"/>
      </w:r>
      <w:r w:rsidR="00387B78" w:rsidRPr="00387B78">
        <w:rPr>
          <w:rFonts w:ascii="Arial" w:hAnsi="Arial" w:cs="Arial"/>
          <w:noProof/>
          <w:sz w:val="24"/>
          <w:szCs w:val="24"/>
        </w:rPr>
        <w:t>(Goumagias et al. 2014)</w:t>
      </w:r>
      <w:r w:rsidR="0062112C">
        <w:rPr>
          <w:rFonts w:ascii="Arial" w:hAnsi="Arial" w:cs="Arial"/>
          <w:sz w:val="24"/>
          <w:szCs w:val="24"/>
        </w:rPr>
        <w:fldChar w:fldCharType="end"/>
      </w:r>
      <w:r w:rsidR="0062112C">
        <w:rPr>
          <w:rFonts w:ascii="Arial" w:hAnsi="Arial" w:cs="Arial"/>
          <w:sz w:val="24"/>
          <w:szCs w:val="24"/>
        </w:rPr>
        <w:t>. Business Model Archetypes</w:t>
      </w:r>
      <w:r w:rsidR="00163392">
        <w:rPr>
          <w:rFonts w:ascii="Arial" w:hAnsi="Arial" w:cs="Arial"/>
          <w:sz w:val="24"/>
          <w:szCs w:val="24"/>
        </w:rPr>
        <w:t xml:space="preserve"> (BMA</w:t>
      </w:r>
      <w:r w:rsidR="00D54564">
        <w:rPr>
          <w:rFonts w:ascii="Arial" w:hAnsi="Arial" w:cs="Arial"/>
          <w:sz w:val="24"/>
          <w:szCs w:val="24"/>
        </w:rPr>
        <w:t>s</w:t>
      </w:r>
      <w:r w:rsidR="00163392">
        <w:rPr>
          <w:rFonts w:ascii="Arial" w:hAnsi="Arial" w:cs="Arial"/>
          <w:sz w:val="24"/>
          <w:szCs w:val="24"/>
        </w:rPr>
        <w:t>)</w:t>
      </w:r>
      <w:r w:rsidR="0062112C">
        <w:rPr>
          <w:rFonts w:ascii="Arial" w:hAnsi="Arial" w:cs="Arial"/>
          <w:sz w:val="24"/>
          <w:szCs w:val="24"/>
        </w:rPr>
        <w:t xml:space="preserve"> are organisational gestalts that focus on value creation according to the industrial value chain that they operate. They are aspects of the Type I BMs of </w:t>
      </w:r>
      <w:r w:rsidR="0062112C">
        <w:rPr>
          <w:rFonts w:ascii="Arial" w:hAnsi="Arial" w:cs="Arial"/>
          <w:sz w:val="24"/>
          <w:szCs w:val="24"/>
        </w:rPr>
        <w:fldChar w:fldCharType="begin" w:fldLock="1"/>
      </w:r>
      <w:r w:rsidR="00387B78">
        <w:rPr>
          <w:rFonts w:ascii="Arial" w:hAnsi="Arial" w:cs="Arial"/>
          <w:sz w:val="24"/>
          <w:szCs w:val="24"/>
        </w:rPr>
        <w:instrText>ADDIN CSL_CITATION { "citationItems" : [ { "id" : "ITEM-1", "itemData" : { "author" : [ { "dropping-particle" : "", "family" : "Chesbrough", "given" : "Henry", "non-dropping-particle" : "", "parse-names" : false, "suffix" : "" } ], "container-title" : "Strategy &amp; leadership", "id" : "ITEM-1", "issue" : "6", "issued" : { "date-parts" : [ [ "2007" ] ] }, "page" : "12-17", "publisher" : "Emerald Group Publishing Limited", "title" : "Business model innovation: it's not just about technology anymore", "type" : "article-journal", "volume" : "35" }, "uris" : [ "http://www.mendeley.com/documents/?uuid=d81c6bc9-471a-4dfc-bc70-81f97eb80807" ] } ], "mendeley" : { "formattedCitation" : "(Chesbrough 2007)", "manualFormatting" : "Chesbrough (2007)", "plainTextFormattedCitation" : "(Chesbrough 2007)", "previouslyFormattedCitation" : "(Chesbrough 2007)" }, "properties" : { "noteIndex" : 0 }, "schema" : "https://github.com/citation-style-language/schema/raw/master/csl-citation.json" }</w:instrText>
      </w:r>
      <w:r w:rsidR="0062112C">
        <w:rPr>
          <w:rFonts w:ascii="Arial" w:hAnsi="Arial" w:cs="Arial"/>
          <w:sz w:val="24"/>
          <w:szCs w:val="24"/>
        </w:rPr>
        <w:fldChar w:fldCharType="separate"/>
      </w:r>
      <w:r w:rsidR="0062112C" w:rsidRPr="0062112C">
        <w:rPr>
          <w:rFonts w:ascii="Arial" w:hAnsi="Arial" w:cs="Arial"/>
          <w:noProof/>
          <w:sz w:val="24"/>
          <w:szCs w:val="24"/>
        </w:rPr>
        <w:t xml:space="preserve">Chesbrough </w:t>
      </w:r>
      <w:r w:rsidR="0062112C">
        <w:rPr>
          <w:rFonts w:ascii="Arial" w:hAnsi="Arial" w:cs="Arial"/>
          <w:noProof/>
          <w:sz w:val="24"/>
          <w:szCs w:val="24"/>
        </w:rPr>
        <w:t>(</w:t>
      </w:r>
      <w:r w:rsidR="0062112C" w:rsidRPr="0062112C">
        <w:rPr>
          <w:rFonts w:ascii="Arial" w:hAnsi="Arial" w:cs="Arial"/>
          <w:noProof/>
          <w:sz w:val="24"/>
          <w:szCs w:val="24"/>
        </w:rPr>
        <w:t>2007)</w:t>
      </w:r>
      <w:r w:rsidR="0062112C">
        <w:rPr>
          <w:rFonts w:ascii="Arial" w:hAnsi="Arial" w:cs="Arial"/>
          <w:sz w:val="24"/>
          <w:szCs w:val="24"/>
        </w:rPr>
        <w:fldChar w:fldCharType="end"/>
      </w:r>
      <w:r w:rsidR="0062112C">
        <w:rPr>
          <w:rFonts w:ascii="Arial" w:hAnsi="Arial" w:cs="Arial"/>
          <w:sz w:val="24"/>
          <w:szCs w:val="24"/>
        </w:rPr>
        <w:t xml:space="preserve"> typology which are undiversified BMs. We move one step forward and argue that the Archetypes are the building blocks </w:t>
      </w:r>
      <w:r w:rsidR="00163392">
        <w:rPr>
          <w:rFonts w:ascii="Arial" w:hAnsi="Arial" w:cs="Arial"/>
          <w:sz w:val="24"/>
          <w:szCs w:val="24"/>
        </w:rPr>
        <w:t xml:space="preserve">of the industrial BM ecosystem. </w:t>
      </w:r>
    </w:p>
    <w:p w14:paraId="79141B2C" w14:textId="50011ED6" w:rsidR="00163392" w:rsidRDefault="00163392" w:rsidP="002500AC">
      <w:pPr>
        <w:spacing w:line="360" w:lineRule="auto"/>
        <w:jc w:val="both"/>
        <w:rPr>
          <w:rFonts w:ascii="Arial" w:hAnsi="Arial" w:cs="Arial"/>
          <w:sz w:val="24"/>
          <w:szCs w:val="24"/>
        </w:rPr>
      </w:pPr>
      <w:r>
        <w:rPr>
          <w:rFonts w:ascii="Arial" w:hAnsi="Arial" w:cs="Arial"/>
          <w:sz w:val="24"/>
          <w:szCs w:val="24"/>
        </w:rPr>
        <w:t xml:space="preserve">We call the process of BMA construction as Business Model Decomposition. The process is based on identifying the organisational gestalts from the pool of elements provided by business modelling. </w:t>
      </w:r>
      <w:r w:rsidR="003D7692">
        <w:rPr>
          <w:rFonts w:ascii="Arial" w:hAnsi="Arial" w:cs="Arial"/>
          <w:sz w:val="24"/>
          <w:szCs w:val="24"/>
        </w:rPr>
        <w:t>To establish the necessary causality between the BMAs and the corresponding value chain link we employ an evolutionary based methodology, namely Cladistics Classification. Cladistics classification groups entities together based on how recently they share a common ancestor</w:t>
      </w:r>
      <w:r w:rsidR="00387B78">
        <w:rPr>
          <w:rFonts w:ascii="Arial" w:hAnsi="Arial" w:cs="Arial"/>
          <w:sz w:val="24"/>
          <w:szCs w:val="24"/>
        </w:rPr>
        <w:t xml:space="preserve"> (phylogeny) </w:t>
      </w:r>
      <w:r w:rsidR="003D7692">
        <w:rPr>
          <w:rFonts w:ascii="Arial" w:hAnsi="Arial" w:cs="Arial"/>
          <w:sz w:val="24"/>
          <w:szCs w:val="24"/>
        </w:rPr>
        <w:t xml:space="preserve">. </w:t>
      </w:r>
      <w:r w:rsidR="003D7692">
        <w:rPr>
          <w:rFonts w:ascii="Arial" w:hAnsi="Arial" w:cs="Arial"/>
          <w:sz w:val="24"/>
          <w:szCs w:val="24"/>
        </w:rPr>
        <w:lastRenderedPageBreak/>
        <w:t>It is an empirically driven taxonomy that stems from the biological school of systematics. It is based on historical event analysis and consequently circumvents the contingency theory to establish causality for the relationship among the classified entities</w:t>
      </w:r>
      <w:r w:rsidR="00387B78">
        <w:rPr>
          <w:rFonts w:ascii="Arial" w:hAnsi="Arial" w:cs="Arial"/>
          <w:sz w:val="24"/>
          <w:szCs w:val="24"/>
        </w:rPr>
        <w:t xml:space="preserve"> because it identifies the most parsimonious routes of BM change</w:t>
      </w:r>
      <w:r w:rsidR="003D7692">
        <w:rPr>
          <w:rFonts w:ascii="Arial" w:hAnsi="Arial" w:cs="Arial"/>
          <w:sz w:val="24"/>
          <w:szCs w:val="24"/>
        </w:rPr>
        <w:t xml:space="preserve">. Via cladistics classification it is feasible to identify the constellation of the industrial BMAs, and describe their corresponding relationship based on how recently they share a common ancestor. </w:t>
      </w:r>
      <w:r w:rsidR="00387B78">
        <w:rPr>
          <w:rFonts w:ascii="Arial" w:hAnsi="Arial" w:cs="Arial"/>
          <w:sz w:val="24"/>
          <w:szCs w:val="24"/>
        </w:rPr>
        <w:t xml:space="preserve">A phylogenetic based classification (cladistics) is also consistent with the BM literature o evolutionary change of BM </w:t>
      </w:r>
      <w:r w:rsidR="00387B78">
        <w:rPr>
          <w:rFonts w:ascii="Arial" w:hAnsi="Arial" w:cs="Arial"/>
          <w:sz w:val="24"/>
          <w:szCs w:val="24"/>
        </w:rPr>
        <w:fldChar w:fldCharType="begin" w:fldLock="1"/>
      </w:r>
      <w:r w:rsidR="00387B78">
        <w:rPr>
          <w:rFonts w:ascii="Arial" w:hAnsi="Arial" w:cs="Arial"/>
          <w:sz w:val="24"/>
          <w:szCs w:val="24"/>
        </w:rPr>
        <w:instrText>ADDIN CSL_CITATION { "citationItems" : [ { "id" : "ITEM-1", "itemData" : { "DOI" : "10.1016/j.lrp.2010.02.004", "ISSN" : "00246301", "abstract" : "The business model concept generally refers to the articulation between different areas of a firm's activity designed to produce a proposition of value to customers. Two different uses of the term can be noted. The first is the static approach - as a blueprint for the coherence between core business model components. The second refers to a more transformational approach, using the concept as a tool to address change and innovation in the organization, or in the model itself. We build on the RCOV framework - itself inspired by a Penrosian view of the firm \u2013 to try to reconcile these two approaches to consider business model evolution, looking particularly at the dynamic created by interactions between its business model's components. We illustrate our framework with the case of the English football club Arsenal FC over the last decade. We view business model evolution as a fine tuning process involving voluntary and emergent changes in and between permanently linked core components, and find that firm sustainability depends on anticipating and reacting to sequences of voluntary and emerging change, giving the label \u2018dynamic consistency\u2019 to this firm capability to build and sustain its performance while changing its business model.", "author" : [ { "dropping-particle" : "", "family" : "Demil", "given" : "Beno\u00eet", "non-dropping-particle" : "", "parse-names" : false, "suffix" : "" }, { "dropping-particle" : "", "family" : "Lecocq", "given" : "Xavier", "non-dropping-particle" : "", "parse-names" : false, "suffix" : "" } ], "container-title" : "Long Range Planning", "id" : "ITEM-1", "issue" : "2-3", "issued" : { "date-parts" : [ [ "2010", "4" ] ] }, "page" : "227-246", "publisher" : "Elsevier", "title" : "Business model evolution: in search of dynamic consistency", "type" : "article-journal", "volume" : "43" }, "uris" : [ "http://www.mendeley.com/documents/?uuid=3bf1dd45-2909-4759-81aa-d25c7203c756" ] }, { "id" : "ITEM-2", "itemData" : { "DOI" : "10.1016/j.lrp.2013.08.023", "ISSN" : "00246301", "abstract" : "Business models are fundamentally linked with technological innovation, yet the business model construct is essentially separable from technology. We define the business model as a system that solves the problem of identifying who is (or are) the customer(s), engaging with their needs, delivering satisfaction, and monetizing the value. The framework depicts the business model system as a model containing cause and effect relationships, and it provides a basis for classification. We formulate the business model relationship with technology in a two-way manner. First, business models mediate the link between technology and firm performance. Secondly, developing the right technology is a matter of a business model decision regarding openness and user engagement. We suggest research questions both for technology management and innovation, as well as strategy.", "author" : [ { "dropping-particle" : "", "family" : "Baden-Fuller", "given" : "Charles", "non-dropping-particle" : "", "parse-names" : false, "suffix" : "" }, { "dropping-particle" : "", "family" : "Haefliger", "given" : "Stefan", "non-dropping-particle" : "", "parse-names" : false, "suffix" : "" } ], "container-title" : "Long Range Planning", "id" : "ITEM-2", "issue" : "6", "issued" : { "date-parts" : [ [ "2013", "12" ] ] }, "page" : "419-426", "publisher" : "Elsevier", "title" : "Business models and technological innovation", "type" : "article-journal", "volume" : "46" }, "uris" : [ "http://www.mendeley.com/documents/?uuid=a4d07e02-cd75-4fc5-8d69-b0dde9f9ec1c" ] }, { "id" : "ITEM-3", "itemData" : { "author" : [ { "dropping-particle" : "", "family" : "Baden-Fuller", "given" : "Charles", "non-dropping-particle" : "", "parse-names" : false, "suffix" : "" }, { "dropping-particle" : "", "family" : "Morgan", "given" : "Mary S", "non-dropping-particle" : "", "parse-names" : false, "suffix" : "" } ], "container-title" : "Long Range Planning", "id" : "ITEM-3", "issue" : "2", "issued" : { "date-parts" : [ [ "2010" ] ] }, "page" : "156-171", "publisher" : "Elsevier", "title" : "Business models as models", "type" : "article-journal", "volume" : "43" }, "uris" : [ "http://www.mendeley.com/documents/?uuid=197e6e6f-1e6b-45a8-8809-418c92087ee4" ] } ], "mendeley" : { "formattedCitation" : "(Demil &amp; Lecocq 2010; Baden-Fuller &amp; Haefliger 2013; Baden-Fuller &amp; Morgan 2010)", "plainTextFormattedCitation" : "(Demil &amp; Lecocq 2010; Baden-Fuller &amp; Haefliger 2013; Baden-Fuller &amp; Morgan 2010)", "previouslyFormattedCitation" : "(Demil &amp; Lecocq 2010; Baden-Fuller &amp; Haefliger 2013; Baden-Fuller &amp; Morgan 2010)" }, "properties" : { "noteIndex" : 0 }, "schema" : "https://github.com/citation-style-language/schema/raw/master/csl-citation.json" }</w:instrText>
      </w:r>
      <w:r w:rsidR="00387B78">
        <w:rPr>
          <w:rFonts w:ascii="Arial" w:hAnsi="Arial" w:cs="Arial"/>
          <w:sz w:val="24"/>
          <w:szCs w:val="24"/>
        </w:rPr>
        <w:fldChar w:fldCharType="separate"/>
      </w:r>
      <w:r w:rsidR="00387B78" w:rsidRPr="00387B78">
        <w:rPr>
          <w:rFonts w:ascii="Arial" w:hAnsi="Arial" w:cs="Arial"/>
          <w:noProof/>
          <w:sz w:val="24"/>
          <w:szCs w:val="24"/>
        </w:rPr>
        <w:t>(Demil &amp; Lecocq 2010; Baden-Fuller &amp; Haefliger 2013; Baden-Fuller &amp; Morgan 2010)</w:t>
      </w:r>
      <w:r w:rsidR="00387B78">
        <w:rPr>
          <w:rFonts w:ascii="Arial" w:hAnsi="Arial" w:cs="Arial"/>
          <w:sz w:val="24"/>
          <w:szCs w:val="24"/>
        </w:rPr>
        <w:fldChar w:fldCharType="end"/>
      </w:r>
      <w:r w:rsidR="00387B78">
        <w:rPr>
          <w:rFonts w:ascii="Arial" w:hAnsi="Arial" w:cs="Arial"/>
          <w:sz w:val="24"/>
          <w:szCs w:val="24"/>
        </w:rPr>
        <w:t xml:space="preserve">. A detailed description of Cladistics goes beyond the scope of the paper. However, there are studies that demonstrate its applicability and advantages within the organisational and BM context </w:t>
      </w:r>
      <w:r w:rsidR="00387B78">
        <w:rPr>
          <w:rFonts w:ascii="Arial" w:hAnsi="Arial" w:cs="Arial"/>
          <w:sz w:val="24"/>
          <w:szCs w:val="24"/>
        </w:rPr>
        <w:fldChar w:fldCharType="begin" w:fldLock="1"/>
      </w:r>
      <w:r w:rsidR="009D276F">
        <w:rPr>
          <w:rFonts w:ascii="Arial" w:hAnsi="Arial" w:cs="Arial"/>
          <w:sz w:val="24"/>
          <w:szCs w:val="24"/>
        </w:rPr>
        <w:instrText>ADDIN CSL_CITATION { "citationItems" : [ { "id" : "ITEM-1", "itemData" : { "author" : [ { "dropping-particle" : "", "family" : "McCarthy", "given" : "Ian", "non-dropping-particle" : "", "parse-names" : false, "suffix" : "" }, { "dropping-particle" : "", "family" : "Ridgway", "given" : "Keith", "non-dropping-particle" : "", "parse-names" : false, "suffix" : "" }, { "dropping-particle" : "", "family" : "Leseure", "given" : "Michel", "non-dropping-particle" : "", "parse-names" : false, "suffix" : "" }, { "dropping-particle" : "", "family" : "Fieller", "given" : "Nick", "non-dropping-particle" : "", "parse-names" : false, "suffix" : "" } ], "container-title" : "Omega", "id" : "ITEM-1", "issue" : "1", "issued" : { "date-parts" : [ [ "2000" ] ] }, "page" : "77-95", "publisher" : "Elsevier", "title" : "Organisational diversity, evolution and cladistic classifications", "type" : "article-journal", "volume" : "28" }, "uris" : [ "http://www.mendeley.com/documents/?uuid=3a35267b-216f-438d-8687-a700fdd0f08d" ] }, { "id" : "ITEM-2", "itemData" : { "author" : [ { "dropping-particle" : "", "family" : "Goumagias", "given" : "Nikolaos", "non-dropping-particle" : "", "parse-names" : false, "suffix" : "" }, { "dropping-particle" : "", "family" : "Cabras", "given" : "Ignazio", "non-dropping-particle" : "", "parse-names" : false, "suffix" : "" }, { "dropping-particle" : "", "family" : "Fernandes", "given" : "Kiran", "non-dropping-particle" : "", "parse-names" : false, "suffix" : "" }, { "dropping-particle" : "", "family" : "Li", "given" : "Feng", "non-dropping-particle" : "", "parse-names" : false, "suffix" : "" }, { "dropping-particle" : "", "family" : "Nucciareli", "given" : "Alberto", "non-dropping-particle" : "", "parse-names" : false, "suffix" : "" }, { "dropping-particle" : "", "family" : "Cowling", "given" : "Peter", "non-dropping-particle" : "", "parse-names" : false, "suffix" : "" }, { "dropping-particle" : "", "family" : "Devlin", "given" : "Sam", "non-dropping-particle" : "", "parse-names" : false, "suffix" : "" }, { "dropping-particle" : "", "family" : "Kudenko", "given" : "Daniel", "non-dropping-particle" : "", "parse-names" : false, "suffix" : "" } ], "container-title" : "Proceedings of the 15th IFIP/SOCOLNET Working Conference on Virtual enterprises, PRO-VE 2014", "id" : "ITEM-2", "issued" : { "date-parts" : [ [ "2014" ] ] }, "page" : "285-295", "title" : "A Phylogenetic Classification of the Video-game Industry's Business Model Ecosystem", "type" : "paper-conference" }, "uris" : [ "http://www.mendeley.com/documents/?uuid=d978583c-0d8c-4ac4-aa98-7b914cfc2ac1" ] } ], "mendeley" : { "formattedCitation" : "(McCarthy et al. 2000; Goumagias et al. 2014)", "plainTextFormattedCitation" : "(McCarthy et al. 2000; Goumagias et al. 2014)", "previouslyFormattedCitation" : "(McCarthy et al. 2000; Goumagias et al. 2014)" }, "properties" : { "noteIndex" : 0 }, "schema" : "https://github.com/citation-style-language/schema/raw/master/csl-citation.json" }</w:instrText>
      </w:r>
      <w:r w:rsidR="00387B78">
        <w:rPr>
          <w:rFonts w:ascii="Arial" w:hAnsi="Arial" w:cs="Arial"/>
          <w:sz w:val="24"/>
          <w:szCs w:val="24"/>
        </w:rPr>
        <w:fldChar w:fldCharType="separate"/>
      </w:r>
      <w:r w:rsidR="00387B78" w:rsidRPr="00387B78">
        <w:rPr>
          <w:rFonts w:ascii="Arial" w:hAnsi="Arial" w:cs="Arial"/>
          <w:noProof/>
          <w:sz w:val="24"/>
          <w:szCs w:val="24"/>
        </w:rPr>
        <w:t>(McCarthy et al. 2000; Goumagias et al. 2014)</w:t>
      </w:r>
      <w:r w:rsidR="00387B78">
        <w:rPr>
          <w:rFonts w:ascii="Arial" w:hAnsi="Arial" w:cs="Arial"/>
          <w:sz w:val="24"/>
          <w:szCs w:val="24"/>
        </w:rPr>
        <w:fldChar w:fldCharType="end"/>
      </w:r>
      <w:r w:rsidR="00387B78">
        <w:rPr>
          <w:rFonts w:ascii="Arial" w:hAnsi="Arial" w:cs="Arial"/>
          <w:sz w:val="24"/>
          <w:szCs w:val="24"/>
        </w:rPr>
        <w:t>.</w:t>
      </w:r>
    </w:p>
    <w:p w14:paraId="085A80DD" w14:textId="0B920BAB" w:rsidR="00622DCF" w:rsidRPr="002500AC" w:rsidRDefault="00387B78" w:rsidP="002500AC">
      <w:pPr>
        <w:spacing w:line="360" w:lineRule="auto"/>
        <w:jc w:val="both"/>
        <w:rPr>
          <w:rFonts w:ascii="Arial" w:hAnsi="Arial" w:cs="Arial"/>
          <w:sz w:val="24"/>
          <w:szCs w:val="24"/>
        </w:rPr>
      </w:pPr>
      <w:r>
        <w:rPr>
          <w:rFonts w:ascii="Arial" w:hAnsi="Arial" w:cs="Arial"/>
          <w:sz w:val="24"/>
          <w:szCs w:val="24"/>
        </w:rPr>
        <w:t xml:space="preserve">Focusing on </w:t>
      </w:r>
      <w:r w:rsidR="00EF0E3D">
        <w:rPr>
          <w:rFonts w:ascii="Arial" w:hAnsi="Arial" w:cs="Arial"/>
          <w:sz w:val="24"/>
          <w:szCs w:val="24"/>
        </w:rPr>
        <w:t xml:space="preserve">historical event analysis as the basis of our suggested framework we aim for another advantage that would allow us to explore through time the relationship between environmental changes and the emergence of certain elements, and subsequently </w:t>
      </w:r>
      <w:r w:rsidR="00F732FB">
        <w:rPr>
          <w:rFonts w:ascii="Arial" w:hAnsi="Arial" w:cs="Arial"/>
          <w:sz w:val="24"/>
          <w:szCs w:val="24"/>
        </w:rPr>
        <w:t>BMAs and BMs. This allows us to proceed in assigning a label for each element based on the source of its emergence as a reaction to environmental change: stress or disturbance, and consequently be able to measure the emergent resilience of the corresponding archetype and BM.</w:t>
      </w:r>
    </w:p>
    <w:p w14:paraId="7B84BBDB" w14:textId="77777777" w:rsidR="00F339EA" w:rsidRPr="002500AC" w:rsidRDefault="00554C49" w:rsidP="00DD7858">
      <w:pPr>
        <w:pStyle w:val="ListParagraph"/>
        <w:numPr>
          <w:ilvl w:val="0"/>
          <w:numId w:val="2"/>
        </w:numPr>
        <w:spacing w:line="360" w:lineRule="auto"/>
        <w:jc w:val="both"/>
        <w:rPr>
          <w:rFonts w:ascii="Arial" w:hAnsi="Arial" w:cs="Arial"/>
          <w:b/>
          <w:sz w:val="24"/>
          <w:szCs w:val="24"/>
        </w:rPr>
      </w:pPr>
      <w:r w:rsidRPr="002500AC">
        <w:rPr>
          <w:rFonts w:ascii="Arial" w:hAnsi="Arial" w:cs="Arial"/>
          <w:b/>
          <w:sz w:val="24"/>
          <w:szCs w:val="24"/>
        </w:rPr>
        <w:t>Measuring and co</w:t>
      </w:r>
      <w:r w:rsidR="00962002" w:rsidRPr="002500AC">
        <w:rPr>
          <w:rFonts w:ascii="Arial" w:hAnsi="Arial" w:cs="Arial"/>
          <w:b/>
          <w:sz w:val="24"/>
          <w:szCs w:val="24"/>
        </w:rPr>
        <w:t>ntextualising Business model Resilience.</w:t>
      </w:r>
    </w:p>
    <w:p w14:paraId="003B1B05" w14:textId="77777777" w:rsidR="00FA1F46" w:rsidRPr="00FA1F46" w:rsidRDefault="00FA1F46" w:rsidP="00FA1F46">
      <w:pPr>
        <w:spacing w:line="360" w:lineRule="auto"/>
        <w:jc w:val="both"/>
        <w:rPr>
          <w:rFonts w:ascii="Arial" w:eastAsiaTheme="minorEastAsia" w:hAnsi="Arial" w:cs="Arial"/>
          <w:sz w:val="24"/>
          <w:szCs w:val="24"/>
          <w:lang w:val="en-US"/>
        </w:rPr>
      </w:pPr>
      <w:r w:rsidRPr="00FA1F46">
        <w:rPr>
          <w:rFonts w:ascii="Arial" w:hAnsi="Arial" w:cs="Arial"/>
          <w:sz w:val="24"/>
          <w:szCs w:val="24"/>
        </w:rPr>
        <w:t xml:space="preserve">Following BM decomposition as described by the second step shown in Figure 1, we are able to create three sets. Set </w:t>
      </w:r>
      <w:r w:rsidRPr="00FA1F46">
        <w:rPr>
          <w:rFonts w:ascii="Arial" w:hAnsi="Arial" w:cs="Arial"/>
          <w:i/>
          <w:sz w:val="24"/>
          <w:szCs w:val="24"/>
        </w:rPr>
        <w:t>Ω</w:t>
      </w:r>
      <w:r w:rsidRPr="00FA1F46">
        <w:rPr>
          <w:rFonts w:ascii="Arial" w:hAnsi="Arial" w:cs="Arial"/>
          <w:sz w:val="24"/>
          <w:szCs w:val="24"/>
        </w:rPr>
        <w:t xml:space="preserve"> contains a group of characters used as elements of constructing and describing BM components, as in BM component analysis. Set </w:t>
      </w:r>
      <w:r w:rsidRPr="00FA1F46">
        <w:rPr>
          <w:rFonts w:ascii="Arial" w:hAnsi="Arial" w:cs="Arial"/>
          <w:i/>
          <w:sz w:val="24"/>
          <w:szCs w:val="24"/>
        </w:rPr>
        <w:t>A</w:t>
      </w:r>
      <w:r w:rsidRPr="00FA1F46">
        <w:rPr>
          <w:rFonts w:ascii="Arial" w:hAnsi="Arial" w:cs="Arial"/>
          <w:sz w:val="24"/>
          <w:szCs w:val="24"/>
        </w:rPr>
        <w:t xml:space="preserve"> contains the BMAs constructed by combining BM components. As a result, set </w:t>
      </w:r>
      <w:r w:rsidRPr="00FA1F46">
        <w:rPr>
          <w:rFonts w:ascii="Arial" w:hAnsi="Arial" w:cs="Arial"/>
          <w:i/>
          <w:sz w:val="24"/>
          <w:szCs w:val="24"/>
        </w:rPr>
        <w:t>A</w:t>
      </w:r>
      <w:r w:rsidRPr="00FA1F46">
        <w:rPr>
          <w:rFonts w:ascii="Arial" w:hAnsi="Arial" w:cs="Arial"/>
          <w:sz w:val="24"/>
          <w:szCs w:val="24"/>
        </w:rPr>
        <w:t xml:space="preserve"> is a subset of set </w:t>
      </w:r>
      <w:r w:rsidRPr="00FA1F46">
        <w:rPr>
          <w:rFonts w:ascii="Arial" w:hAnsi="Arial" w:cs="Arial"/>
          <w:sz w:val="24"/>
          <w:szCs w:val="24"/>
          <w:lang w:val="el-GR"/>
        </w:rPr>
        <w:t>Ω</w:t>
      </w:r>
      <w:r w:rsidRPr="00FA1F46">
        <w:rPr>
          <w:rFonts w:ascii="Arial" w:hAnsi="Arial" w:cs="Arial"/>
          <w:sz w:val="24"/>
          <w:szCs w:val="24"/>
        </w:rPr>
        <w:t xml:space="preserve"> </w:t>
      </w:r>
      <w:r w:rsidRPr="00FA1F46">
        <w:rPr>
          <w:rFonts w:ascii="Arial" w:hAnsi="Arial" w:cs="Arial"/>
          <w:sz w:val="24"/>
          <w:szCs w:val="24"/>
          <w:lang w:val="en-US"/>
        </w:rPr>
        <w:t>(</w:t>
      </w:r>
      <m:oMath>
        <m:r>
          <w:rPr>
            <w:rFonts w:ascii="Cambria Math" w:hAnsi="Cambria Math" w:cs="Arial"/>
            <w:sz w:val="24"/>
            <w:szCs w:val="24"/>
            <w:lang w:val="en-US"/>
          </w:rPr>
          <m:t>A⊆</m:t>
        </m:r>
        <m:r>
          <w:rPr>
            <w:rFonts w:ascii="Cambria Math" w:hAnsi="Cambria Math" w:cs="Arial"/>
            <w:sz w:val="24"/>
            <w:szCs w:val="24"/>
            <w:lang w:val="el-GR"/>
          </w:rPr>
          <m:t>Ω</m:t>
        </m:r>
      </m:oMath>
      <w:r w:rsidRPr="00FA1F46">
        <w:rPr>
          <w:rFonts w:ascii="Arial" w:eastAsiaTheme="minorEastAsia" w:hAnsi="Arial" w:cs="Arial"/>
          <w:sz w:val="24"/>
          <w:szCs w:val="24"/>
        </w:rPr>
        <w:t>)</w:t>
      </w:r>
      <w:r w:rsidRPr="00FA1F46">
        <w:rPr>
          <w:rFonts w:ascii="Arial" w:eastAsiaTheme="minorEastAsia" w:hAnsi="Arial" w:cs="Arial"/>
          <w:sz w:val="24"/>
          <w:szCs w:val="24"/>
          <w:lang w:val="en-US"/>
        </w:rPr>
        <w:t xml:space="preserve">, and BMAs are both supersets of BM components and subsets of </w:t>
      </w:r>
      <w:r w:rsidRPr="00FA1F46">
        <w:rPr>
          <w:rFonts w:ascii="Arial" w:eastAsiaTheme="minorEastAsia" w:hAnsi="Arial" w:cs="Arial"/>
          <w:i/>
          <w:sz w:val="24"/>
          <w:szCs w:val="24"/>
          <w:lang w:val="en-US"/>
        </w:rPr>
        <w:t xml:space="preserve">A </w:t>
      </w:r>
      <w:r w:rsidRPr="00FA1F46">
        <w:rPr>
          <w:rFonts w:ascii="Arial" w:eastAsiaTheme="minorEastAsia" w:hAnsi="Arial" w:cs="Arial"/>
          <w:sz w:val="24"/>
          <w:szCs w:val="24"/>
          <w:lang w:val="en-US"/>
        </w:rPr>
        <w:t>(</w:t>
      </w: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A</m:t>
            </m:r>
          </m:e>
          <m:sub>
            <m:r>
              <w:rPr>
                <w:rFonts w:ascii="Cambria Math" w:eastAsiaTheme="minorEastAsia" w:hAnsi="Cambria Math" w:cs="Arial"/>
                <w:sz w:val="24"/>
                <w:szCs w:val="24"/>
                <w:lang w:val="en-US"/>
              </w:rPr>
              <m:t>i</m:t>
            </m:r>
          </m:sub>
        </m:sSub>
        <m:r>
          <w:rPr>
            <w:rFonts w:ascii="Cambria Math" w:eastAsiaTheme="minorEastAsia" w:hAnsi="Cambria Math" w:cs="Arial"/>
            <w:sz w:val="24"/>
            <w:szCs w:val="24"/>
            <w:lang w:val="en-US"/>
          </w:rPr>
          <m:t>⊆A⊆</m:t>
        </m:r>
        <m:r>
          <w:rPr>
            <w:rFonts w:ascii="Cambria Math" w:eastAsiaTheme="minorEastAsia" w:hAnsi="Cambria Math" w:cs="Arial"/>
            <w:sz w:val="24"/>
            <w:szCs w:val="24"/>
            <w:lang w:val="el-GR"/>
          </w:rPr>
          <m:t>Ω</m:t>
        </m:r>
        <m:r>
          <w:rPr>
            <w:rFonts w:ascii="Cambria Math" w:eastAsiaTheme="minorEastAsia" w:hAnsi="Cambria Math" w:cs="Arial"/>
            <w:sz w:val="24"/>
            <w:szCs w:val="24"/>
          </w:rPr>
          <m:t xml:space="preserve"> </m:t>
        </m:r>
      </m:oMath>
      <w:r w:rsidRPr="00FA1F46">
        <w:rPr>
          <w:rFonts w:ascii="Arial" w:eastAsiaTheme="minorEastAsia" w:hAnsi="Arial" w:cs="Arial"/>
          <w:sz w:val="24"/>
          <w:szCs w:val="24"/>
        </w:rPr>
        <w:t xml:space="preserve">, </w:t>
      </w:r>
      <w:r w:rsidRPr="00FA1F46">
        <w:rPr>
          <w:rFonts w:ascii="Arial" w:eastAsiaTheme="minorEastAsia" w:hAnsi="Arial" w:cs="Arial"/>
          <w:sz w:val="24"/>
          <w:szCs w:val="24"/>
          <w:lang w:val="en-US"/>
        </w:rPr>
        <w:t xml:space="preserve">where </w:t>
      </w:r>
      <m:oMath>
        <m:r>
          <w:rPr>
            <w:rFonts w:ascii="Cambria Math" w:eastAsiaTheme="minorEastAsia" w:hAnsi="Cambria Math" w:cs="Arial"/>
            <w:sz w:val="24"/>
            <w:szCs w:val="24"/>
            <w:lang w:val="en-US"/>
          </w:rPr>
          <m:t>i ∈{1,2, …, M}</m:t>
        </m:r>
      </m:oMath>
      <w:r w:rsidRPr="00FA1F46">
        <w:rPr>
          <w:rFonts w:ascii="Arial" w:eastAsiaTheme="minorEastAsia" w:hAnsi="Arial" w:cs="Arial"/>
          <w:sz w:val="24"/>
          <w:szCs w:val="24"/>
          <w:lang w:val="en-US"/>
        </w:rPr>
        <w:t xml:space="preserve"> is the population of the BMAs). Therefore </w:t>
      </w: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A</m:t>
            </m:r>
          </m:e>
          <m:sub>
            <m:r>
              <w:rPr>
                <w:rFonts w:ascii="Cambria Math" w:eastAsiaTheme="minorEastAsia" w:hAnsi="Cambria Math" w:cs="Arial"/>
                <w:sz w:val="24"/>
                <w:szCs w:val="24"/>
                <w:lang w:val="en-US"/>
              </w:rPr>
              <m:t>i</m:t>
            </m:r>
          </m:sub>
        </m:sSub>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A</m:t>
            </m:r>
          </m:e>
          <m:sub>
            <m:r>
              <w:rPr>
                <w:rFonts w:ascii="Cambria Math" w:eastAsiaTheme="minorEastAsia" w:hAnsi="Cambria Math" w:cs="Arial"/>
                <w:sz w:val="24"/>
                <w:szCs w:val="24"/>
                <w:lang w:val="en-US"/>
              </w:rPr>
              <m:t>j</m:t>
            </m:r>
          </m:sub>
        </m:sSub>
        <m:r>
          <w:rPr>
            <w:rFonts w:ascii="Cambria Math" w:eastAsiaTheme="minorEastAsia" w:hAnsi="Cambria Math" w:cs="Arial"/>
            <w:sz w:val="24"/>
            <w:szCs w:val="24"/>
            <w:lang w:val="en-US"/>
          </w:rPr>
          <m:t>= ⊘</m:t>
        </m:r>
      </m:oMath>
      <w:r w:rsidRPr="00FA1F46">
        <w:rPr>
          <w:rFonts w:ascii="Arial" w:eastAsiaTheme="minorEastAsia" w:hAnsi="Arial" w:cs="Arial"/>
          <w:sz w:val="24"/>
          <w:szCs w:val="24"/>
          <w:lang w:val="en-US"/>
        </w:rPr>
        <w:t>, implying that a specific group of BM components, and consequently characters, may belong to more than one archetypes. A graphical representation of this process provided Figure 3:</w:t>
      </w:r>
    </w:p>
    <w:p w14:paraId="0DA1E964" w14:textId="575A719D" w:rsidR="00C25848" w:rsidRPr="002500AC" w:rsidRDefault="00C25848" w:rsidP="002500AC">
      <w:pPr>
        <w:spacing w:line="360" w:lineRule="auto"/>
        <w:jc w:val="center"/>
        <w:rPr>
          <w:rFonts w:ascii="Arial" w:eastAsiaTheme="minorEastAsia" w:hAnsi="Arial" w:cs="Arial"/>
          <w:sz w:val="24"/>
          <w:szCs w:val="24"/>
          <w:lang w:val="en-US"/>
        </w:rPr>
      </w:pPr>
      <w:r w:rsidRPr="002500AC">
        <w:rPr>
          <w:rFonts w:ascii="Arial" w:eastAsiaTheme="minorEastAsia" w:hAnsi="Arial" w:cs="Arial"/>
          <w:noProof/>
          <w:sz w:val="24"/>
          <w:szCs w:val="24"/>
          <w:lang w:eastAsia="en-GB"/>
        </w:rPr>
        <w:lastRenderedPageBreak/>
        <w:drawing>
          <wp:inline distT="0" distB="0" distL="0" distR="0" wp14:anchorId="43C57957" wp14:editId="58279AC0">
            <wp:extent cx="3200400" cy="2758599"/>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Modelling[3].jpg"/>
                    <pic:cNvPicPr/>
                  </pic:nvPicPr>
                  <pic:blipFill>
                    <a:blip r:embed="rId11">
                      <a:extLst>
                        <a:ext uri="{28A0092B-C50C-407E-A947-70E740481C1C}">
                          <a14:useLocalDpi xmlns:a14="http://schemas.microsoft.com/office/drawing/2010/main" val="0"/>
                        </a:ext>
                      </a:extLst>
                    </a:blip>
                    <a:stretch>
                      <a:fillRect/>
                    </a:stretch>
                  </pic:blipFill>
                  <pic:spPr>
                    <a:xfrm>
                      <a:off x="0" y="0"/>
                      <a:ext cx="3200400" cy="2758599"/>
                    </a:xfrm>
                    <a:prstGeom prst="rect">
                      <a:avLst/>
                    </a:prstGeom>
                  </pic:spPr>
                </pic:pic>
              </a:graphicData>
            </a:graphic>
          </wp:inline>
        </w:drawing>
      </w:r>
    </w:p>
    <w:p w14:paraId="0268AA2B" w14:textId="59D3E609" w:rsidR="00C25848" w:rsidRPr="002500AC" w:rsidRDefault="00C25848" w:rsidP="002500AC">
      <w:pPr>
        <w:spacing w:line="360" w:lineRule="auto"/>
        <w:jc w:val="center"/>
        <w:rPr>
          <w:rFonts w:ascii="Arial" w:eastAsiaTheme="minorEastAsia" w:hAnsi="Arial" w:cs="Arial"/>
          <w:sz w:val="24"/>
          <w:szCs w:val="24"/>
          <w:lang w:val="en-US"/>
        </w:rPr>
      </w:pPr>
      <w:r w:rsidRPr="002500AC">
        <w:rPr>
          <w:rFonts w:ascii="Arial" w:eastAsiaTheme="minorEastAsia" w:hAnsi="Arial" w:cs="Arial"/>
          <w:i/>
          <w:sz w:val="24"/>
          <w:szCs w:val="24"/>
          <w:lang w:val="en-US"/>
        </w:rPr>
        <w:t>Figure 3</w:t>
      </w:r>
      <w:r w:rsidRPr="002500AC">
        <w:rPr>
          <w:rFonts w:ascii="Arial" w:eastAsiaTheme="minorEastAsia" w:hAnsi="Arial" w:cs="Arial"/>
          <w:sz w:val="24"/>
          <w:szCs w:val="24"/>
          <w:lang w:val="en-US"/>
        </w:rPr>
        <w:t xml:space="preserve">: A geometric representation of the relationship among different levels of BM component analysis: </w:t>
      </w:r>
      <w:r w:rsidR="004B6131" w:rsidRPr="002500AC">
        <w:rPr>
          <w:rFonts w:ascii="Arial" w:eastAsiaTheme="minorEastAsia" w:hAnsi="Arial" w:cs="Arial"/>
          <w:sz w:val="24"/>
          <w:szCs w:val="24"/>
          <w:lang w:val="en-US"/>
        </w:rPr>
        <w:t>Characters, BMAs, and the division of the environmental space into constraining and disturbing impact on BMAs’ performance.</w:t>
      </w:r>
    </w:p>
    <w:p w14:paraId="421A2795" w14:textId="0B0656FF" w:rsidR="00673D4E" w:rsidRPr="00673D4E" w:rsidRDefault="00673D4E" w:rsidP="00673D4E">
      <w:pPr>
        <w:spacing w:line="360" w:lineRule="auto"/>
        <w:jc w:val="both"/>
        <w:rPr>
          <w:rFonts w:ascii="Arial" w:eastAsiaTheme="minorEastAsia" w:hAnsi="Arial" w:cs="Arial"/>
          <w:sz w:val="24"/>
          <w:szCs w:val="24"/>
          <w:lang w:val="en-US"/>
        </w:rPr>
      </w:pPr>
      <w:r w:rsidRPr="00673D4E">
        <w:rPr>
          <w:rFonts w:ascii="Arial" w:eastAsiaTheme="minorEastAsia" w:hAnsi="Arial" w:cs="Arial"/>
          <w:sz w:val="24"/>
          <w:szCs w:val="24"/>
          <w:lang w:val="en-US"/>
        </w:rPr>
        <w:t xml:space="preserve">However, characters emerge in order to meet environmental challenges, and the impact of environmental challenges on BMs’ performance divides the geometric space of characters into two mutually exclusive subsets: </w:t>
      </w:r>
      <m:oMath>
        <m:r>
          <w:rPr>
            <w:rFonts w:ascii="Cambria Math" w:eastAsiaTheme="minorEastAsia" w:hAnsi="Cambria Math" w:cs="Arial"/>
            <w:sz w:val="24"/>
            <w:szCs w:val="24"/>
            <w:lang w:val="en-US"/>
          </w:rPr>
          <m:t>C ⊆</m:t>
        </m:r>
        <m:r>
          <w:rPr>
            <w:rFonts w:ascii="Cambria Math" w:eastAsiaTheme="minorEastAsia" w:hAnsi="Cambria Math" w:cs="Arial"/>
            <w:sz w:val="24"/>
            <w:szCs w:val="24"/>
            <w:lang w:val="el-GR"/>
          </w:rPr>
          <m:t>Ω</m:t>
        </m:r>
      </m:oMath>
      <w:r w:rsidRPr="00673D4E">
        <w:rPr>
          <w:rFonts w:ascii="Arial" w:eastAsiaTheme="minorEastAsia" w:hAnsi="Arial" w:cs="Arial"/>
          <w:sz w:val="24"/>
          <w:szCs w:val="24"/>
        </w:rPr>
        <w:t xml:space="preserve"> </w:t>
      </w:r>
      <w:r w:rsidRPr="00673D4E">
        <w:rPr>
          <w:rFonts w:ascii="Arial" w:eastAsiaTheme="minorEastAsia" w:hAnsi="Arial" w:cs="Arial"/>
          <w:sz w:val="24"/>
          <w:szCs w:val="24"/>
          <w:lang w:val="en-US"/>
        </w:rPr>
        <w:t xml:space="preserve">and </w:t>
      </w:r>
      <m:oMath>
        <m:r>
          <w:rPr>
            <w:rFonts w:ascii="Cambria Math" w:eastAsiaTheme="minorEastAsia" w:hAnsi="Cambria Math" w:cs="Arial"/>
            <w:sz w:val="24"/>
            <w:szCs w:val="24"/>
            <w:lang w:val="en-US"/>
          </w:rPr>
          <m:t>D ⊆</m:t>
        </m:r>
        <m:r>
          <w:rPr>
            <w:rFonts w:ascii="Cambria Math" w:eastAsiaTheme="minorEastAsia" w:hAnsi="Cambria Math" w:cs="Arial"/>
            <w:sz w:val="24"/>
            <w:szCs w:val="24"/>
            <w:lang w:val="el-GR"/>
          </w:rPr>
          <m:t>Ω</m:t>
        </m:r>
        <m:r>
          <w:rPr>
            <w:rFonts w:ascii="Cambria Math" w:eastAsiaTheme="minorEastAsia" w:hAnsi="Cambria Math" w:cs="Arial"/>
            <w:sz w:val="24"/>
            <w:szCs w:val="24"/>
          </w:rPr>
          <m:t xml:space="preserve"> </m:t>
        </m:r>
      </m:oMath>
      <w:r w:rsidRPr="00673D4E">
        <w:rPr>
          <w:rFonts w:ascii="Arial" w:eastAsiaTheme="minorEastAsia" w:hAnsi="Arial" w:cs="Arial"/>
          <w:sz w:val="24"/>
          <w:szCs w:val="24"/>
        </w:rPr>
        <w:t xml:space="preserve">, </w:t>
      </w:r>
      <w:r w:rsidRPr="00673D4E">
        <w:rPr>
          <w:rFonts w:ascii="Arial" w:eastAsiaTheme="minorEastAsia" w:hAnsi="Arial" w:cs="Arial"/>
          <w:sz w:val="24"/>
          <w:szCs w:val="24"/>
          <w:lang w:val="en-US"/>
        </w:rPr>
        <w:t xml:space="preserve">with </w:t>
      </w:r>
      <m:oMath>
        <m:r>
          <w:rPr>
            <w:rFonts w:ascii="Cambria Math" w:eastAsiaTheme="minorEastAsia" w:hAnsi="Cambria Math" w:cs="Arial"/>
            <w:sz w:val="24"/>
            <w:szCs w:val="24"/>
            <w:lang w:val="en-US"/>
          </w:rPr>
          <m:t>C</m:t>
        </m:r>
        <m:nary>
          <m:naryPr>
            <m:chr m:val="⋂"/>
            <m:subHide m:val="1"/>
            <m:supHide m:val="1"/>
            <m:ctrlPr>
              <w:rPr>
                <w:rFonts w:ascii="Cambria Math" w:eastAsiaTheme="minorEastAsia" w:hAnsi="Cambria Math" w:cs="Arial"/>
                <w:i/>
                <w:sz w:val="24"/>
                <w:szCs w:val="24"/>
                <w:lang w:val="en-US"/>
              </w:rPr>
            </m:ctrlPr>
          </m:naryPr>
          <m:sub/>
          <m:sup/>
          <m:e>
            <m:r>
              <w:rPr>
                <w:rFonts w:ascii="Cambria Math" w:eastAsiaTheme="minorEastAsia" w:hAnsi="Cambria Math" w:cs="Arial"/>
                <w:sz w:val="24"/>
                <w:szCs w:val="24"/>
                <w:lang w:val="en-US"/>
              </w:rPr>
              <m:t>D</m:t>
            </m:r>
          </m:e>
        </m:nary>
        <m:r>
          <w:rPr>
            <w:rFonts w:ascii="Cambria Math" w:eastAsiaTheme="minorEastAsia" w:hAnsi="Cambria Math" w:cs="Arial"/>
            <w:sz w:val="24"/>
            <w:szCs w:val="24"/>
            <w:lang w:val="en-US"/>
          </w:rPr>
          <m:t>=⊙</m:t>
        </m:r>
      </m:oMath>
      <w:r w:rsidRPr="00673D4E">
        <w:rPr>
          <w:rFonts w:ascii="Arial" w:eastAsiaTheme="minorEastAsia" w:hAnsi="Arial" w:cs="Arial"/>
          <w:sz w:val="24"/>
          <w:szCs w:val="24"/>
          <w:lang w:val="en-US"/>
        </w:rPr>
        <w:t xml:space="preserve"> implying that a character can emerge as a reaction to a environmental constraint or disturbance, as shown in Figure 3. </w:t>
      </w:r>
      <w:r w:rsidR="006F67BF">
        <w:rPr>
          <w:rFonts w:ascii="Arial" w:eastAsiaTheme="minorEastAsia" w:hAnsi="Arial" w:cs="Arial"/>
          <w:sz w:val="24"/>
          <w:szCs w:val="24"/>
          <w:lang w:val="en-US"/>
        </w:rPr>
        <w:t>In certain cases, some the emergence of an element as a reaction to a stressful or a disturbant environmental shift may not be clear. In that case, we follow the internal decomposition of the character</w:t>
      </w:r>
      <w:r w:rsidRPr="00673D4E">
        <w:rPr>
          <w:rFonts w:ascii="Arial" w:eastAsiaTheme="minorEastAsia" w:hAnsi="Arial" w:cs="Arial"/>
          <w:sz w:val="24"/>
          <w:szCs w:val="24"/>
          <w:lang w:val="en-US"/>
        </w:rPr>
        <w:t xml:space="preserve"> </w:t>
      </w:r>
      <w:r w:rsidRPr="00673D4E">
        <w:rPr>
          <w:rFonts w:ascii="Arial" w:eastAsiaTheme="minorEastAsia" w:hAnsi="Arial" w:cs="Arial"/>
          <w:sz w:val="24"/>
          <w:szCs w:val="24"/>
          <w:lang w:val="en-US"/>
        </w:rPr>
        <w:fldChar w:fldCharType="begin" w:fldLock="1"/>
      </w:r>
      <w:r w:rsidRPr="00673D4E">
        <w:rPr>
          <w:rFonts w:ascii="Arial" w:eastAsiaTheme="minorEastAsia" w:hAnsi="Arial" w:cs="Arial"/>
          <w:sz w:val="24"/>
          <w:szCs w:val="24"/>
          <w:lang w:val="en-US"/>
        </w:rPr>
        <w:instrText>ADDIN CSL_CITATION { "citationItems" : [ { "id" : "ITEM-1", "itemData" : { "author" : [ { "dropping-particle" : "", "family" : "McCarthy", "given" : "Ian", "non-dropping-particle" : "", "parse-names" : false, "suffix" : "" }, { "dropping-particle" : "", "family" : "Ridgway", "given" : "Keith", "non-dropping-particle" : "", "parse-names" : false, "suffix" : "" }, { "dropping-particle" : "", "family" : "Leseure", "given" : "Michel", "non-dropping-particle" : "", "parse-names" : false, "suffix" : "" }, { "dropping-particle" : "", "family" : "Fieller", "given" : "Nick", "non-dropping-particle" : "", "parse-names" : false, "suffix" : "" } ], "container-title" : "Omega", "id" : "ITEM-1", "issue" : "1", "issued" : { "date-parts" : [ [ "2000" ] ] }, "page" : "77-95", "publisher" : "Elsevier", "title" : "Organisational diversity, evolution and cladistic classifications", "type" : "article-journal", "volume" : "28" }, "uris" : [ "http://www.mendeley.com/documents/?uuid=3a35267b-216f-438d-8687-a700fdd0f08d" ] } ], "mendeley" : { "formattedCitation" : "(McCarthy et al. 2000)", "plainTextFormattedCitation" : "(McCarthy et al. 2000)", "previouslyFormattedCitation" : "(McCarthy et al. 2000)" }, "properties" : { "noteIndex" : 0 }, "schema" : "https://github.com/citation-style-language/schema/raw/master/csl-citation.json" }</w:instrText>
      </w:r>
      <w:r w:rsidRPr="00673D4E">
        <w:rPr>
          <w:rFonts w:ascii="Arial" w:eastAsiaTheme="minorEastAsia" w:hAnsi="Arial" w:cs="Arial"/>
          <w:sz w:val="24"/>
          <w:szCs w:val="24"/>
          <w:lang w:val="en-US"/>
        </w:rPr>
        <w:fldChar w:fldCharType="separate"/>
      </w:r>
      <w:r w:rsidRPr="00673D4E">
        <w:rPr>
          <w:rFonts w:ascii="Arial" w:eastAsiaTheme="minorEastAsia" w:hAnsi="Arial" w:cs="Arial"/>
          <w:noProof/>
          <w:sz w:val="24"/>
          <w:szCs w:val="24"/>
          <w:lang w:val="en-US"/>
        </w:rPr>
        <w:t>(McCarthy et al. 2000)</w:t>
      </w:r>
      <w:r w:rsidRPr="00673D4E">
        <w:rPr>
          <w:rFonts w:ascii="Arial" w:eastAsiaTheme="minorEastAsia" w:hAnsi="Arial" w:cs="Arial"/>
          <w:sz w:val="24"/>
          <w:szCs w:val="24"/>
          <w:lang w:val="en-US"/>
        </w:rPr>
        <w:fldChar w:fldCharType="end"/>
      </w:r>
      <w:r w:rsidRPr="00673D4E">
        <w:rPr>
          <w:rFonts w:ascii="Arial" w:eastAsiaTheme="minorEastAsia" w:hAnsi="Arial" w:cs="Arial"/>
          <w:sz w:val="24"/>
          <w:szCs w:val="24"/>
          <w:lang w:val="en-US"/>
        </w:rPr>
        <w:t xml:space="preserve">. </w:t>
      </w:r>
      <w:r w:rsidR="0026030D">
        <w:rPr>
          <w:rFonts w:ascii="Arial" w:eastAsiaTheme="minorEastAsia" w:hAnsi="Arial" w:cs="Arial"/>
          <w:sz w:val="24"/>
          <w:szCs w:val="24"/>
          <w:lang w:val="en-US"/>
        </w:rPr>
        <w:t xml:space="preserve">Internal character decomposition suggest analysing the characters in terms of structure and identify the aspect that that corresponds to the stressful or disturbant shift, and split the character into two new character for consistency. </w:t>
      </w:r>
    </w:p>
    <w:p w14:paraId="006D46C4" w14:textId="763F48A4" w:rsidR="00673D4E" w:rsidRPr="00673D4E" w:rsidRDefault="00673D4E" w:rsidP="00673D4E">
      <w:pPr>
        <w:spacing w:line="360" w:lineRule="auto"/>
        <w:jc w:val="both"/>
        <w:rPr>
          <w:rFonts w:ascii="Arial" w:eastAsiaTheme="minorEastAsia" w:hAnsi="Arial" w:cs="Arial"/>
          <w:sz w:val="24"/>
          <w:szCs w:val="24"/>
          <w:lang w:val="en-US"/>
        </w:rPr>
      </w:pPr>
      <w:r w:rsidRPr="00673D4E">
        <w:rPr>
          <w:rFonts w:ascii="Arial" w:eastAsiaTheme="minorEastAsia" w:hAnsi="Arial" w:cs="Arial"/>
          <w:sz w:val="24"/>
          <w:szCs w:val="24"/>
          <w:lang w:val="en-US"/>
        </w:rPr>
        <w:t xml:space="preserve">This environmental dichotomy helps to contextualize business modeling in terms of environmental impact, and also helps dividing the environmental geometric space into four areas. As a result, we use it to develop a typology and assign a position for each BMA on the map </w:t>
      </w:r>
      <w:r w:rsidR="001477B1">
        <w:rPr>
          <w:rFonts w:ascii="Arial" w:eastAsiaTheme="minorEastAsia" w:hAnsi="Arial" w:cs="Arial"/>
          <w:sz w:val="24"/>
          <w:szCs w:val="24"/>
          <w:lang w:val="en-US"/>
        </w:rPr>
        <w:t xml:space="preserve">(Figure 1) </w:t>
      </w:r>
      <w:r w:rsidRPr="00673D4E">
        <w:rPr>
          <w:rFonts w:ascii="Arial" w:eastAsiaTheme="minorEastAsia" w:hAnsi="Arial" w:cs="Arial"/>
          <w:sz w:val="24"/>
          <w:szCs w:val="24"/>
          <w:lang w:val="en-US"/>
        </w:rPr>
        <w:t xml:space="preserve">according to the corresponding resilience, as described in Figure 4. In doing so, we assume that it is not possible for a BMA to operate within an environment the where its productivity and growth are equally constrained and disturbed. In addition, we assume that BMs cannot operate in a </w:t>
      </w:r>
      <w:r w:rsidRPr="00673D4E">
        <w:rPr>
          <w:rFonts w:ascii="Arial" w:eastAsiaTheme="minorEastAsia" w:hAnsi="Arial" w:cs="Arial"/>
          <w:sz w:val="24"/>
          <w:szCs w:val="24"/>
          <w:lang w:val="en-US"/>
        </w:rPr>
        <w:lastRenderedPageBreak/>
        <w:t xml:space="preserve">highly competitive environment of low constraints and disturbance because, as we argued in Section 2, BMAs are not sufficiently diversified to take advantage of economies of scales possibly arising in that particular environment </w:t>
      </w:r>
      <w:r w:rsidRPr="00673D4E">
        <w:rPr>
          <w:rFonts w:ascii="Arial" w:eastAsiaTheme="minorEastAsia" w:hAnsi="Arial" w:cs="Arial"/>
          <w:sz w:val="24"/>
          <w:szCs w:val="24"/>
          <w:lang w:val="en-US"/>
        </w:rPr>
        <w:fldChar w:fldCharType="begin" w:fldLock="1"/>
      </w:r>
      <w:r w:rsidR="009D276F">
        <w:rPr>
          <w:rFonts w:ascii="Arial" w:eastAsiaTheme="minorEastAsia" w:hAnsi="Arial" w:cs="Arial"/>
          <w:sz w:val="24"/>
          <w:szCs w:val="24"/>
          <w:lang w:val="en-US"/>
        </w:rPr>
        <w:instrText>ADDIN CSL_CITATION { "citationItems" : [ { "id" : "ITEM-1", "itemData" : { "author" : [ { "dropping-particle" : "", "family" : "Chesbrough", "given" : "Henry", "non-dropping-particle" : "", "parse-names" : false, "suffix" : "" } ], "container-title" : "Strategy &amp; leadership", "id" : "ITEM-1", "issue" : "6", "issued" : { "date-parts" : [ [ "2007" ] ] }, "page" : "12-17", "publisher" : "Emerald Group Publishing Limited", "title" : "Business model innovation: it's not just about technology anymore", "type" : "article-journal", "volume" : "35" }, "uris" : [ "http://www.mendeley.com/documents/?uuid=d81c6bc9-471a-4dfc-bc70-81f97eb80807" ] } ], "mendeley" : { "formattedCitation" : "(Chesbrough 2007)", "plainTextFormattedCitation" : "(Chesbrough 2007)", "previouslyFormattedCitation" : "(Chesbrough 2007)" }, "properties" : { "noteIndex" : 0 }, "schema" : "https://github.com/citation-style-language/schema/raw/master/csl-citation.json" }</w:instrText>
      </w:r>
      <w:r w:rsidRPr="00673D4E">
        <w:rPr>
          <w:rFonts w:ascii="Arial" w:eastAsiaTheme="minorEastAsia" w:hAnsi="Arial" w:cs="Arial"/>
          <w:sz w:val="24"/>
          <w:szCs w:val="24"/>
          <w:lang w:val="en-US"/>
        </w:rPr>
        <w:fldChar w:fldCharType="separate"/>
      </w:r>
      <w:r w:rsidRPr="00673D4E">
        <w:rPr>
          <w:rFonts w:ascii="Arial" w:eastAsiaTheme="minorEastAsia" w:hAnsi="Arial" w:cs="Arial"/>
          <w:noProof/>
          <w:sz w:val="24"/>
          <w:szCs w:val="24"/>
          <w:lang w:val="en-US"/>
        </w:rPr>
        <w:t>(Chesbrough 2007)</w:t>
      </w:r>
      <w:r w:rsidRPr="00673D4E">
        <w:rPr>
          <w:rFonts w:ascii="Arial" w:eastAsiaTheme="minorEastAsia" w:hAnsi="Arial" w:cs="Arial"/>
          <w:sz w:val="24"/>
          <w:szCs w:val="24"/>
          <w:lang w:val="en-US"/>
        </w:rPr>
        <w:fldChar w:fldCharType="end"/>
      </w:r>
      <w:r w:rsidRPr="00673D4E">
        <w:rPr>
          <w:rFonts w:ascii="Arial" w:eastAsiaTheme="minorEastAsia" w:hAnsi="Arial" w:cs="Arial"/>
          <w:sz w:val="24"/>
          <w:szCs w:val="24"/>
          <w:lang w:val="en-US"/>
        </w:rPr>
        <w:t xml:space="preserve">. As a result, we can identify three types of BMAs: </w:t>
      </w:r>
      <w:r w:rsidRPr="00673D4E">
        <w:rPr>
          <w:rFonts w:ascii="Arial" w:eastAsiaTheme="minorEastAsia" w:hAnsi="Arial" w:cs="Arial"/>
          <w:i/>
          <w:sz w:val="24"/>
          <w:szCs w:val="24"/>
          <w:lang w:val="en-US"/>
        </w:rPr>
        <w:t>constraint oriented</w:t>
      </w:r>
      <w:r w:rsidRPr="00673D4E">
        <w:rPr>
          <w:rFonts w:ascii="Arial" w:eastAsiaTheme="minorEastAsia" w:hAnsi="Arial" w:cs="Arial"/>
          <w:sz w:val="24"/>
          <w:szCs w:val="24"/>
          <w:lang w:val="en-US"/>
        </w:rPr>
        <w:t xml:space="preserve">, </w:t>
      </w:r>
      <w:r w:rsidRPr="00673D4E">
        <w:rPr>
          <w:rFonts w:ascii="Arial" w:eastAsiaTheme="minorEastAsia" w:hAnsi="Arial" w:cs="Arial"/>
          <w:i/>
          <w:sz w:val="24"/>
          <w:szCs w:val="24"/>
          <w:lang w:val="en-US"/>
        </w:rPr>
        <w:t>disturbance oriented</w:t>
      </w:r>
      <w:r w:rsidRPr="00673D4E">
        <w:rPr>
          <w:rFonts w:ascii="Arial" w:eastAsiaTheme="minorEastAsia" w:hAnsi="Arial" w:cs="Arial"/>
          <w:sz w:val="24"/>
          <w:szCs w:val="24"/>
          <w:lang w:val="en-US"/>
        </w:rPr>
        <w:t xml:space="preserve">, and </w:t>
      </w:r>
      <w:r w:rsidRPr="00673D4E">
        <w:rPr>
          <w:rFonts w:ascii="Arial" w:eastAsiaTheme="minorEastAsia" w:hAnsi="Arial" w:cs="Arial"/>
          <w:i/>
          <w:sz w:val="24"/>
          <w:szCs w:val="24"/>
          <w:lang w:val="en-US"/>
        </w:rPr>
        <w:t>in-between</w:t>
      </w:r>
      <w:r w:rsidRPr="00673D4E">
        <w:rPr>
          <w:rFonts w:ascii="Arial" w:eastAsiaTheme="minorEastAsia" w:hAnsi="Arial" w:cs="Arial"/>
          <w:sz w:val="24"/>
          <w:szCs w:val="24"/>
          <w:lang w:val="en-US"/>
        </w:rPr>
        <w:t xml:space="preserve">. </w:t>
      </w:r>
    </w:p>
    <w:p w14:paraId="02C6FDE3" w14:textId="28D3035D" w:rsidR="0023428B" w:rsidRPr="002500AC" w:rsidRDefault="00486252" w:rsidP="002500AC">
      <w:pPr>
        <w:spacing w:line="360" w:lineRule="auto"/>
        <w:jc w:val="center"/>
        <w:rPr>
          <w:rFonts w:ascii="Arial" w:eastAsiaTheme="minorEastAsia" w:hAnsi="Arial" w:cs="Arial"/>
          <w:sz w:val="24"/>
          <w:szCs w:val="24"/>
          <w:lang w:val="en-US"/>
        </w:rPr>
      </w:pPr>
      <w:r>
        <w:rPr>
          <w:rFonts w:ascii="Arial" w:eastAsiaTheme="minorEastAsia" w:hAnsi="Arial" w:cs="Arial"/>
          <w:noProof/>
          <w:sz w:val="24"/>
          <w:szCs w:val="24"/>
          <w:lang w:eastAsia="en-GB"/>
        </w:rPr>
        <w:drawing>
          <wp:inline distT="0" distB="0" distL="0" distR="0" wp14:anchorId="4234CE1E" wp14:editId="65F13CCA">
            <wp:extent cx="5759450" cy="47047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 Resilience Typology Framework.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4704715"/>
                    </a:xfrm>
                    <a:prstGeom prst="rect">
                      <a:avLst/>
                    </a:prstGeom>
                  </pic:spPr>
                </pic:pic>
              </a:graphicData>
            </a:graphic>
          </wp:inline>
        </w:drawing>
      </w:r>
    </w:p>
    <w:p w14:paraId="7EEC89DB" w14:textId="14340370" w:rsidR="0023428B" w:rsidRPr="002500AC" w:rsidRDefault="0023428B" w:rsidP="002500AC">
      <w:pPr>
        <w:spacing w:line="360" w:lineRule="auto"/>
        <w:jc w:val="both"/>
        <w:rPr>
          <w:rFonts w:ascii="Arial" w:eastAsiaTheme="minorEastAsia" w:hAnsi="Arial" w:cs="Arial"/>
          <w:sz w:val="24"/>
          <w:szCs w:val="24"/>
          <w:lang w:val="en-US"/>
        </w:rPr>
      </w:pPr>
      <w:r w:rsidRPr="002500AC">
        <w:rPr>
          <w:rFonts w:ascii="Arial" w:eastAsiaTheme="minorEastAsia" w:hAnsi="Arial" w:cs="Arial"/>
          <w:i/>
          <w:sz w:val="24"/>
          <w:szCs w:val="24"/>
          <w:lang w:val="en-US"/>
        </w:rPr>
        <w:t>Figure 4</w:t>
      </w:r>
      <w:r w:rsidRPr="002500AC">
        <w:rPr>
          <w:rFonts w:ascii="Arial" w:eastAsiaTheme="minorEastAsia" w:hAnsi="Arial" w:cs="Arial"/>
          <w:sz w:val="24"/>
          <w:szCs w:val="24"/>
          <w:lang w:val="en-US"/>
        </w:rPr>
        <w:t>: A two dimensional typology of BMAs according to the environmental impact on the Archetypes performance: constraining or disturbing.</w:t>
      </w:r>
    </w:p>
    <w:p w14:paraId="23E440B1" w14:textId="77777777" w:rsidR="00322ABC" w:rsidRDefault="00673D4E" w:rsidP="00673D4E">
      <w:pPr>
        <w:spacing w:line="360" w:lineRule="auto"/>
        <w:jc w:val="both"/>
        <w:rPr>
          <w:rFonts w:ascii="Arial" w:eastAsiaTheme="minorEastAsia" w:hAnsi="Arial" w:cs="Arial"/>
          <w:sz w:val="24"/>
          <w:szCs w:val="24"/>
          <w:lang w:val="en-US"/>
        </w:rPr>
      </w:pPr>
      <w:r w:rsidRPr="00673D4E">
        <w:rPr>
          <w:rFonts w:ascii="Arial" w:eastAsiaTheme="minorEastAsia" w:hAnsi="Arial" w:cs="Arial"/>
          <w:sz w:val="24"/>
          <w:szCs w:val="24"/>
          <w:lang w:val="en-US"/>
        </w:rPr>
        <w:t xml:space="preserve">With our analysis, we do not aim to measure the intensity of the environmental impact (whether constraining or disturbing). Instead, we aim to estimate the direction of environmental mitigation produced by BMAs. As BMA’s </w:t>
      </w: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A</m:t>
            </m:r>
          </m:e>
          <m:sub>
            <m:r>
              <w:rPr>
                <w:rFonts w:ascii="Cambria Math" w:eastAsiaTheme="minorEastAsia" w:hAnsi="Cambria Math" w:cs="Arial"/>
                <w:sz w:val="24"/>
                <w:szCs w:val="24"/>
                <w:lang w:val="en-US"/>
              </w:rPr>
              <m:t>i</m:t>
            </m:r>
          </m:sub>
        </m:sSub>
        <m:r>
          <w:rPr>
            <w:rFonts w:ascii="Cambria Math" w:eastAsiaTheme="minorEastAsia" w:hAnsi="Cambria Math" w:cs="Arial"/>
            <w:sz w:val="24"/>
            <w:szCs w:val="24"/>
            <w:lang w:val="en-US"/>
          </w:rPr>
          <m:t xml:space="preserve">∈A </m:t>
        </m:r>
      </m:oMath>
      <w:r w:rsidRPr="00673D4E">
        <w:rPr>
          <w:rFonts w:ascii="Arial" w:eastAsiaTheme="minorEastAsia" w:hAnsi="Arial" w:cs="Arial"/>
          <w:sz w:val="24"/>
          <w:szCs w:val="24"/>
          <w:lang w:val="en-US"/>
        </w:rPr>
        <w:t xml:space="preserve">are subsets of the character space </w:t>
      </w:r>
      <w:r w:rsidRPr="00673D4E">
        <w:rPr>
          <w:rFonts w:ascii="Arial" w:eastAsiaTheme="minorEastAsia" w:hAnsi="Arial" w:cs="Arial"/>
          <w:i/>
          <w:sz w:val="24"/>
          <w:szCs w:val="24"/>
          <w:lang w:val="el-GR"/>
        </w:rPr>
        <w:t>Ω</w:t>
      </w:r>
      <w:r w:rsidRPr="00673D4E">
        <w:rPr>
          <w:rFonts w:ascii="Arial" w:eastAsiaTheme="minorEastAsia" w:hAnsi="Arial" w:cs="Arial"/>
          <w:sz w:val="24"/>
          <w:szCs w:val="24"/>
        </w:rPr>
        <w:t xml:space="preserve">, </w:t>
      </w:r>
      <w:r w:rsidRPr="00673D4E">
        <w:rPr>
          <w:rFonts w:ascii="Arial" w:eastAsiaTheme="minorEastAsia" w:hAnsi="Arial" w:cs="Arial"/>
          <w:sz w:val="24"/>
          <w:szCs w:val="24"/>
          <w:lang w:val="en-US"/>
        </w:rPr>
        <w:t>they consist of two mutually exclusive subsets: characters that emerged in reaction to a constraint</w:t>
      </w:r>
      <m:oMath>
        <m:r>
          <w:rPr>
            <w:rFonts w:ascii="Cambria Math" w:eastAsiaTheme="minorEastAsia" w:hAnsi="Cambria Math" w:cs="Arial"/>
            <w:sz w:val="24"/>
            <w:szCs w:val="24"/>
            <w:lang w:val="en-US"/>
          </w:rPr>
          <m:t xml:space="preserve"> </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A</m:t>
            </m:r>
          </m:e>
          <m:sub>
            <m:r>
              <w:rPr>
                <w:rFonts w:ascii="Cambria Math" w:eastAsiaTheme="minorEastAsia" w:hAnsi="Cambria Math" w:cs="Arial"/>
                <w:sz w:val="24"/>
                <w:szCs w:val="24"/>
                <w:lang w:val="en-US"/>
              </w:rPr>
              <m:t>ic</m:t>
            </m:r>
          </m:sub>
        </m:sSub>
      </m:oMath>
      <w:r w:rsidRPr="00673D4E">
        <w:rPr>
          <w:rFonts w:ascii="Arial" w:eastAsiaTheme="minorEastAsia" w:hAnsi="Arial" w:cs="Arial"/>
          <w:sz w:val="24"/>
          <w:szCs w:val="24"/>
          <w:lang w:val="en-US"/>
        </w:rPr>
        <w:t>, or in reaction to a disturbance</w:t>
      </w: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 xml:space="preserve"> A</m:t>
            </m:r>
          </m:e>
          <m:sub>
            <m:r>
              <w:rPr>
                <w:rFonts w:ascii="Cambria Math" w:eastAsiaTheme="minorEastAsia" w:hAnsi="Cambria Math" w:cs="Arial"/>
                <w:sz w:val="24"/>
                <w:szCs w:val="24"/>
                <w:lang w:val="en-US"/>
              </w:rPr>
              <m:t>id</m:t>
            </m:r>
          </m:sub>
        </m:sSub>
      </m:oMath>
      <w:r w:rsidRPr="00673D4E">
        <w:rPr>
          <w:rFonts w:ascii="Arial" w:eastAsiaTheme="minorEastAsia" w:hAnsi="Arial" w:cs="Arial"/>
          <w:sz w:val="24"/>
          <w:szCs w:val="24"/>
          <w:lang w:val="en-US"/>
        </w:rPr>
        <w:t xml:space="preserve">, with </w:t>
      </w: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A</m:t>
            </m:r>
          </m:e>
          <m:sub>
            <m:r>
              <w:rPr>
                <w:rFonts w:ascii="Cambria Math" w:eastAsiaTheme="minorEastAsia" w:hAnsi="Cambria Math" w:cs="Arial"/>
                <w:sz w:val="24"/>
                <w:szCs w:val="24"/>
                <w:lang w:val="en-US"/>
              </w:rPr>
              <m:t>ic</m:t>
            </m:r>
          </m:sub>
        </m:sSub>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A</m:t>
            </m:r>
          </m:e>
          <m:sub>
            <m:r>
              <w:rPr>
                <w:rFonts w:ascii="Cambria Math" w:eastAsiaTheme="minorEastAsia" w:hAnsi="Cambria Math" w:cs="Arial"/>
                <w:sz w:val="24"/>
                <w:szCs w:val="24"/>
                <w:lang w:val="en-US"/>
              </w:rPr>
              <m:t>id</m:t>
            </m:r>
          </m:sub>
        </m:sSub>
        <m:r>
          <w:rPr>
            <w:rFonts w:ascii="Cambria Math" w:eastAsiaTheme="minorEastAsia" w:hAnsi="Cambria Math" w:cs="Arial"/>
            <w:sz w:val="24"/>
            <w:szCs w:val="24"/>
            <w:lang w:val="en-US"/>
          </w:rPr>
          <m:t>=⊘</m:t>
        </m:r>
      </m:oMath>
      <w:r w:rsidRPr="00673D4E">
        <w:rPr>
          <w:rFonts w:ascii="Arial" w:eastAsiaTheme="minorEastAsia" w:hAnsi="Arial" w:cs="Arial"/>
          <w:sz w:val="24"/>
          <w:szCs w:val="24"/>
          <w:lang w:val="en-US"/>
        </w:rPr>
        <w:t xml:space="preserve">. Hence, we can argue that if </w:t>
      </w:r>
      <m:oMath>
        <m:d>
          <m:dPr>
            <m:begChr m:val="|"/>
            <m:endChr m:val="|"/>
            <m:ctrlPr>
              <w:rPr>
                <w:rFonts w:ascii="Cambria Math" w:eastAsiaTheme="minorEastAsia" w:hAnsi="Cambria Math" w:cs="Arial"/>
                <w:i/>
                <w:sz w:val="24"/>
                <w:szCs w:val="24"/>
                <w:lang w:val="en-US"/>
              </w:rPr>
            </m:ctrlPr>
          </m:dPr>
          <m:e>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A</m:t>
                </m:r>
              </m:e>
              <m:sub>
                <m:r>
                  <w:rPr>
                    <w:rFonts w:ascii="Cambria Math" w:eastAsiaTheme="minorEastAsia" w:hAnsi="Cambria Math" w:cs="Arial"/>
                    <w:sz w:val="24"/>
                    <w:szCs w:val="24"/>
                    <w:lang w:val="en-US"/>
                  </w:rPr>
                  <m:t>id</m:t>
                </m:r>
              </m:sub>
            </m:sSub>
          </m:e>
        </m:d>
        <m:r>
          <w:rPr>
            <w:rFonts w:ascii="Cambria Math" w:eastAsiaTheme="minorEastAsia" w:hAnsi="Cambria Math" w:cs="Arial"/>
            <w:sz w:val="24"/>
            <w:szCs w:val="24"/>
            <w:lang w:val="en-US"/>
          </w:rPr>
          <m:t>&lt;|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A</m:t>
            </m:r>
          </m:e>
          <m:sub>
            <m:r>
              <w:rPr>
                <w:rFonts w:ascii="Cambria Math" w:eastAsiaTheme="minorEastAsia" w:hAnsi="Cambria Math" w:cs="Arial"/>
                <w:sz w:val="24"/>
                <w:szCs w:val="24"/>
                <w:lang w:val="en-US"/>
              </w:rPr>
              <m:t>ic</m:t>
            </m:r>
          </m:sub>
        </m:sSub>
        <m:r>
          <w:rPr>
            <w:rFonts w:ascii="Cambria Math" w:eastAsiaTheme="minorEastAsia" w:hAnsi="Cambria Math" w:cs="Arial"/>
            <w:sz w:val="24"/>
            <w:szCs w:val="24"/>
            <w:lang w:val="en-US"/>
          </w:rPr>
          <m:t>|</m:t>
        </m:r>
      </m:oMath>
      <w:r w:rsidRPr="00673D4E">
        <w:rPr>
          <w:rFonts w:ascii="Arial" w:eastAsiaTheme="minorEastAsia" w:hAnsi="Arial" w:cs="Arial"/>
          <w:sz w:val="24"/>
          <w:szCs w:val="24"/>
          <w:lang w:val="en-US"/>
        </w:rPr>
        <w:t xml:space="preserve">, then the BMA is mostly a constraining mitigating archetype (Where |.| is the Cardinality measure of the </w:t>
      </w:r>
      <w:r w:rsidRPr="00673D4E">
        <w:rPr>
          <w:rFonts w:ascii="Arial" w:eastAsiaTheme="minorEastAsia" w:hAnsi="Arial" w:cs="Arial"/>
          <w:sz w:val="24"/>
          <w:szCs w:val="24"/>
          <w:lang w:val="en-US"/>
        </w:rPr>
        <w:lastRenderedPageBreak/>
        <w:t>corresponding Set). Conversely, if</w:t>
      </w:r>
      <m:oMath>
        <m:d>
          <m:dPr>
            <m:begChr m:val="|"/>
            <m:endChr m:val="|"/>
            <m:ctrlPr>
              <w:rPr>
                <w:rFonts w:ascii="Cambria Math" w:eastAsiaTheme="minorEastAsia" w:hAnsi="Cambria Math" w:cs="Arial"/>
                <w:i/>
                <w:sz w:val="24"/>
                <w:szCs w:val="24"/>
                <w:lang w:val="en-US"/>
              </w:rPr>
            </m:ctrlPr>
          </m:dPr>
          <m:e>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A</m:t>
                </m:r>
              </m:e>
              <m:sub>
                <m:r>
                  <w:rPr>
                    <w:rFonts w:ascii="Cambria Math" w:eastAsiaTheme="minorEastAsia" w:hAnsi="Cambria Math" w:cs="Arial"/>
                    <w:sz w:val="24"/>
                    <w:szCs w:val="24"/>
                    <w:lang w:val="en-US"/>
                  </w:rPr>
                  <m:t>id</m:t>
                </m:r>
              </m:sub>
            </m:sSub>
          </m:e>
        </m:d>
        <m:r>
          <w:rPr>
            <w:rFonts w:ascii="Cambria Math" w:eastAsiaTheme="minorEastAsia" w:hAnsi="Cambria Math" w:cs="Arial"/>
            <w:sz w:val="24"/>
            <w:szCs w:val="24"/>
            <w:lang w:val="en-US"/>
          </w:rPr>
          <m:t>&gt;|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A</m:t>
            </m:r>
          </m:e>
          <m:sub>
            <m:r>
              <w:rPr>
                <w:rFonts w:ascii="Cambria Math" w:eastAsiaTheme="minorEastAsia" w:hAnsi="Cambria Math" w:cs="Arial"/>
                <w:sz w:val="24"/>
                <w:szCs w:val="24"/>
                <w:lang w:val="en-US"/>
              </w:rPr>
              <m:t>ic</m:t>
            </m:r>
          </m:sub>
        </m:sSub>
        <m:r>
          <w:rPr>
            <w:rFonts w:ascii="Cambria Math" w:eastAsiaTheme="minorEastAsia" w:hAnsi="Cambria Math" w:cs="Arial"/>
            <w:sz w:val="24"/>
            <w:szCs w:val="24"/>
            <w:lang w:val="en-US"/>
          </w:rPr>
          <m:t>|</m:t>
        </m:r>
      </m:oMath>
      <w:r w:rsidRPr="00673D4E">
        <w:rPr>
          <w:rFonts w:ascii="Arial" w:eastAsiaTheme="minorEastAsia" w:hAnsi="Arial" w:cs="Arial"/>
          <w:sz w:val="24"/>
          <w:szCs w:val="24"/>
          <w:lang w:val="en-US"/>
        </w:rPr>
        <w:t>, then the BMA is mostly a disturbance oriented archetype. Finally if</w:t>
      </w:r>
      <m:oMath>
        <m:d>
          <m:dPr>
            <m:begChr m:val="|"/>
            <m:endChr m:val="|"/>
            <m:ctrlPr>
              <w:rPr>
                <w:rFonts w:ascii="Cambria Math" w:eastAsiaTheme="minorEastAsia" w:hAnsi="Cambria Math" w:cs="Arial"/>
                <w:i/>
                <w:sz w:val="24"/>
                <w:szCs w:val="24"/>
                <w:lang w:val="en-US"/>
              </w:rPr>
            </m:ctrlPr>
          </m:dPr>
          <m:e>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A</m:t>
                </m:r>
              </m:e>
              <m:sub>
                <m:r>
                  <w:rPr>
                    <w:rFonts w:ascii="Cambria Math" w:eastAsiaTheme="minorEastAsia" w:hAnsi="Cambria Math" w:cs="Arial"/>
                    <w:sz w:val="24"/>
                    <w:szCs w:val="24"/>
                    <w:lang w:val="en-US"/>
                  </w:rPr>
                  <m:t>id</m:t>
                </m:r>
              </m:sub>
            </m:sSub>
          </m:e>
        </m:d>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A</m:t>
            </m:r>
          </m:e>
          <m:sub>
            <m:r>
              <w:rPr>
                <w:rFonts w:ascii="Cambria Math" w:eastAsiaTheme="minorEastAsia" w:hAnsi="Cambria Math" w:cs="Arial"/>
                <w:sz w:val="24"/>
                <w:szCs w:val="24"/>
                <w:lang w:val="en-US"/>
              </w:rPr>
              <m:t>ic</m:t>
            </m:r>
          </m:sub>
        </m:sSub>
        <m:r>
          <w:rPr>
            <w:rFonts w:ascii="Cambria Math" w:eastAsiaTheme="minorEastAsia" w:hAnsi="Cambria Math" w:cs="Arial"/>
            <w:sz w:val="24"/>
            <w:szCs w:val="24"/>
            <w:lang w:val="en-US"/>
          </w:rPr>
          <m:t>|</m:t>
        </m:r>
      </m:oMath>
      <w:r w:rsidRPr="00673D4E">
        <w:rPr>
          <w:rFonts w:ascii="Arial" w:eastAsiaTheme="minorEastAsia" w:hAnsi="Arial" w:cs="Arial"/>
          <w:sz w:val="24"/>
          <w:szCs w:val="24"/>
          <w:lang w:val="en-US"/>
        </w:rPr>
        <w:t>, then the BMA can be equally part of the two spaces.</w:t>
      </w:r>
    </w:p>
    <w:p w14:paraId="7F522568" w14:textId="79D16903" w:rsidR="009D276F" w:rsidRDefault="009D276F" w:rsidP="00673D4E">
      <w:pPr>
        <w:spacing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 xml:space="preserve">The boundaries that are used to separate the four environmental spaces can be determined empirically using the BMAs. Assuming that several value proposition exist within a given link of the industrial value chain, and that environmental shift cause variations in BM structures that revolve around a given value proposition </w:t>
      </w:r>
      <w:r>
        <w:rPr>
          <w:rFonts w:ascii="Arial" w:eastAsiaTheme="minorEastAsia" w:hAnsi="Arial" w:cs="Arial"/>
          <w:sz w:val="24"/>
          <w:szCs w:val="24"/>
          <w:lang w:val="en-US"/>
        </w:rPr>
        <w:fldChar w:fldCharType="begin" w:fldLock="1"/>
      </w:r>
      <w:r w:rsidR="007E02D9">
        <w:rPr>
          <w:rFonts w:ascii="Arial" w:eastAsiaTheme="minorEastAsia" w:hAnsi="Arial" w:cs="Arial"/>
          <w:sz w:val="24"/>
          <w:szCs w:val="24"/>
          <w:lang w:val="en-US"/>
        </w:rPr>
        <w:instrText>ADDIN CSL_CITATION { "citationItems" : [ { "id" : "ITEM-1", "itemData" : { "DOI" : "10.1016/j.lrp.2010.02.004", "ISSN" : "00246301", "abstract" : "The business model concept generally refers to the articulation between different areas of a firm's activity designed to produce a proposition of value to customers. Two different uses of the term can be noted. The first is the static approach - as a blueprint for the coherence between core business model components. The second refers to a more transformational approach, using the concept as a tool to address change and innovation in the organization, or in the model itself. We build on the RCOV framework - itself inspired by a Penrosian view of the firm \u2013 to try to reconcile these two approaches to consider business model evolution, looking particularly at the dynamic created by interactions between its business model's components. We illustrate our framework with the case of the English football club Arsenal FC over the last decade. We view business model evolution as a fine tuning process involving voluntary and emergent changes in and between permanently linked core components, and find that firm sustainability depends on anticipating and reacting to sequences of voluntary and emerging change, giving the label \u2018dynamic consistency\u2019 to this firm capability to build and sustain its performance while changing its business model.", "author" : [ { "dropping-particle" : "", "family" : "Demil", "given" : "Beno\u00eet", "non-dropping-particle" : "", "parse-names" : false, "suffix" : "" }, { "dropping-particle" : "", "family" : "Lecocq", "given" : "Xavier", "non-dropping-particle" : "", "parse-names" : false, "suffix" : "" } ], "container-title" : "Long Range Planning", "id" : "ITEM-1", "issue" : "2-3", "issued" : { "date-parts" : [ [ "2010", "4" ] ] }, "page" : "227-246", "publisher" : "Elsevier", "title" : "Business model evolution: in search of dynamic consistency", "type" : "article-journal", "volume" : "43" }, "uris" : [ "http://www.mendeley.com/documents/?uuid=3bf1dd45-2909-4759-81aa-d25c7203c756" ] } ], "mendeley" : { "formattedCitation" : "(Demil &amp; Lecocq 2010)", "plainTextFormattedCitation" : "(Demil &amp; Lecocq 2010)", "previouslyFormattedCitation" : "(Demil &amp; Lecocq 2010)" }, "properties" : { "noteIndex" : 0 }, "schema" : "https://github.com/citation-style-language/schema/raw/master/csl-citation.json" }</w:instrText>
      </w:r>
      <w:r>
        <w:rPr>
          <w:rFonts w:ascii="Arial" w:eastAsiaTheme="minorEastAsia" w:hAnsi="Arial" w:cs="Arial"/>
          <w:sz w:val="24"/>
          <w:szCs w:val="24"/>
          <w:lang w:val="en-US"/>
        </w:rPr>
        <w:fldChar w:fldCharType="separate"/>
      </w:r>
      <w:r w:rsidRPr="009D276F">
        <w:rPr>
          <w:rFonts w:ascii="Arial" w:eastAsiaTheme="minorEastAsia" w:hAnsi="Arial" w:cs="Arial"/>
          <w:noProof/>
          <w:sz w:val="24"/>
          <w:szCs w:val="24"/>
          <w:lang w:val="en-US"/>
        </w:rPr>
        <w:t>(Demil &amp; Lecocq 2010)</w:t>
      </w:r>
      <w:r>
        <w:rPr>
          <w:rFonts w:ascii="Arial" w:eastAsiaTheme="minorEastAsia" w:hAnsi="Arial" w:cs="Arial"/>
          <w:sz w:val="24"/>
          <w:szCs w:val="24"/>
          <w:lang w:val="en-US"/>
        </w:rPr>
        <w:fldChar w:fldCharType="end"/>
      </w:r>
      <w:r>
        <w:rPr>
          <w:rFonts w:ascii="Arial" w:eastAsiaTheme="minorEastAsia" w:hAnsi="Arial" w:cs="Arial"/>
          <w:sz w:val="24"/>
          <w:szCs w:val="24"/>
          <w:lang w:val="en-US"/>
        </w:rPr>
        <w:t xml:space="preserve">, it is safe to argue that BMAs emerged to fit particular environmental </w:t>
      </w:r>
      <w:r w:rsidR="00E20491">
        <w:rPr>
          <w:rFonts w:ascii="Arial" w:eastAsiaTheme="minorEastAsia" w:hAnsi="Arial" w:cs="Arial"/>
          <w:sz w:val="24"/>
          <w:szCs w:val="24"/>
          <w:lang w:val="en-US"/>
        </w:rPr>
        <w:t xml:space="preserve">textures. As a result, BMAs that operate in placid clustered environments would be characterized by increased number of stress-mitigating characters, compared to BMAs that evolved in placid randomized environments which would have increased number of disturbance mitigating characters. As a result, the boundaries of the framework we suggest could be an exercise of fitting them within the geometry of the environmental space. We elaborate further on that exercise in the next Section. </w:t>
      </w:r>
    </w:p>
    <w:p w14:paraId="290DCA67" w14:textId="7E7FD749" w:rsidR="00E20491" w:rsidRPr="00394773" w:rsidRDefault="00E20491" w:rsidP="00673D4E">
      <w:pPr>
        <w:spacing w:line="360" w:lineRule="auto"/>
        <w:jc w:val="both"/>
        <w:rPr>
          <w:rFonts w:ascii="Arial" w:eastAsiaTheme="minorEastAsia" w:hAnsi="Arial" w:cs="Arial"/>
          <w:b/>
          <w:sz w:val="24"/>
          <w:szCs w:val="24"/>
          <w:lang w:val="en-US"/>
        </w:rPr>
      </w:pPr>
      <w:r w:rsidRPr="00394773">
        <w:rPr>
          <w:rFonts w:ascii="Arial" w:eastAsiaTheme="minorEastAsia" w:hAnsi="Arial" w:cs="Arial"/>
          <w:b/>
          <w:sz w:val="24"/>
          <w:szCs w:val="24"/>
          <w:lang w:val="en-US"/>
        </w:rPr>
        <w:t>Case Study: The Biopharmaceuticals Industry</w:t>
      </w:r>
    </w:p>
    <w:p w14:paraId="51EA6633" w14:textId="30006414" w:rsidR="00B31337" w:rsidRDefault="007E02D9" w:rsidP="00673D4E">
      <w:pPr>
        <w:spacing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 xml:space="preserve">In this section we attempt an application of the framework within the context of biopharmaceuticals industry. We draw empirical evidence from the brief history of the industry to perform a longitudinal historical analysis </w:t>
      </w:r>
      <w:r>
        <w:rPr>
          <w:rFonts w:ascii="Arial" w:eastAsiaTheme="minorEastAsia" w:hAnsi="Arial" w:cs="Arial"/>
          <w:sz w:val="24"/>
          <w:szCs w:val="24"/>
          <w:lang w:val="en-US"/>
        </w:rPr>
        <w:fldChar w:fldCharType="begin" w:fldLock="1"/>
      </w:r>
      <w:r w:rsidR="006A67E5">
        <w:rPr>
          <w:rFonts w:ascii="Arial" w:eastAsiaTheme="minorEastAsia" w:hAnsi="Arial" w:cs="Arial"/>
          <w:sz w:val="24"/>
          <w:szCs w:val="24"/>
          <w:lang w:val="en-US"/>
        </w:rPr>
        <w:instrText>ADDIN CSL_CITATION { "citationItems" : [ { "id" : "ITEM-1", "itemData" : { "DOI" : "10.1016/j.emj.2012.11.007", "ISBN" : "02632373", "ISSN" : "02632373", "abstract" : "This paper extends prior research in organizational resilience, which has failed to recognize that resilience can be a desirable or undesirable system characteristic depending on the system state. We introduce an organizational typology, the Resilience Architecture Framework (RAF), which forms a platform for the integration of divergent research streams - organizational rigidity, dynamic capabilities and organizational ambidexterity - into the study of organizational resilience. We conclude with framework implications and directions for future research. ?? 2012.", "author" : [ { "dropping-particle" : "", "family" : "Mamouni Limnios", "given" : "Elena Alexandra", "non-dropping-particle" : "", "parse-names" : false, "suffix" : "" }, { "dropping-particle" : "", "family" : "Mazzarol", "given" : "Tim", "non-dropping-particle" : "", "parse-names" : false, "suffix" : "" }, { "dropping-particle" : "", "family" : "Ghadouani", "given" : "Anas", "non-dropping-particle" : "", "parse-names" : false, "suffix" : "" }, { "dropping-particle" : "", "family" : "Schilizzi", "given" : "Steven G M", "non-dropping-particle" : "", "parse-names" : false, "suffix" : "" } ], "container-title" : "European Management Journal", "id" : "ITEM-1", "issue" : "1", "issued" : { "date-parts" : [ [ "2014" ] ] }, "page" : "104-116", "title" : "The resilience architecture framework: Four organizational archetypes", "type" : "article-journal", "volume" : "32" }, "uris" : [ "http://www.mendeley.com/documents/?uuid=f4ecb85a-1353-4215-98e0-7123ef6b6966" ] } ], "mendeley" : { "formattedCitation" : "(Mamouni Limnios et al. 2014)", "plainTextFormattedCitation" : "(Mamouni Limnios et al. 2014)", "previouslyFormattedCitation" : "(Mamouni Limnios et al. 2014)" }, "properties" : { "noteIndex" : 0 }, "schema" : "https://github.com/citation-style-language/schema/raw/master/csl-citation.json" }</w:instrText>
      </w:r>
      <w:r>
        <w:rPr>
          <w:rFonts w:ascii="Arial" w:eastAsiaTheme="minorEastAsia" w:hAnsi="Arial" w:cs="Arial"/>
          <w:sz w:val="24"/>
          <w:szCs w:val="24"/>
          <w:lang w:val="en-US"/>
        </w:rPr>
        <w:fldChar w:fldCharType="separate"/>
      </w:r>
      <w:r w:rsidRPr="007E02D9">
        <w:rPr>
          <w:rFonts w:ascii="Arial" w:eastAsiaTheme="minorEastAsia" w:hAnsi="Arial" w:cs="Arial"/>
          <w:noProof/>
          <w:sz w:val="24"/>
          <w:szCs w:val="24"/>
          <w:lang w:val="en-US"/>
        </w:rPr>
        <w:t>(Mamouni Limnios et al. 2014)</w:t>
      </w:r>
      <w:r>
        <w:rPr>
          <w:rFonts w:ascii="Arial" w:eastAsiaTheme="minorEastAsia" w:hAnsi="Arial" w:cs="Arial"/>
          <w:sz w:val="24"/>
          <w:szCs w:val="24"/>
          <w:lang w:val="en-US"/>
        </w:rPr>
        <w:fldChar w:fldCharType="end"/>
      </w:r>
      <w:r>
        <w:rPr>
          <w:rFonts w:ascii="Arial" w:eastAsiaTheme="minorEastAsia" w:hAnsi="Arial" w:cs="Arial"/>
          <w:sz w:val="24"/>
          <w:szCs w:val="24"/>
          <w:lang w:val="en-US"/>
        </w:rPr>
        <w:t xml:space="preserve">. </w:t>
      </w:r>
      <w:r w:rsidR="00B31337">
        <w:rPr>
          <w:rFonts w:ascii="Arial" w:eastAsiaTheme="minorEastAsia" w:hAnsi="Arial" w:cs="Arial"/>
          <w:sz w:val="24"/>
          <w:szCs w:val="24"/>
          <w:lang w:val="en-US"/>
        </w:rPr>
        <w:t xml:space="preserve">We start our analysis via a narrative exploration of the industry’s BM history </w:t>
      </w:r>
      <w:r w:rsidR="00B31337">
        <w:rPr>
          <w:rFonts w:ascii="Arial" w:eastAsiaTheme="minorEastAsia" w:hAnsi="Arial" w:cs="Arial"/>
          <w:sz w:val="24"/>
          <w:szCs w:val="24"/>
          <w:lang w:val="en-US"/>
        </w:rPr>
        <w:fldChar w:fldCharType="begin" w:fldLock="1"/>
      </w:r>
      <w:r w:rsidR="00B31337">
        <w:rPr>
          <w:rFonts w:ascii="Arial" w:eastAsiaTheme="minorEastAsia" w:hAnsi="Arial" w:cs="Arial"/>
          <w:sz w:val="24"/>
          <w:szCs w:val="24"/>
          <w:lang w:val="en-US"/>
        </w:rPr>
        <w:instrText>ADDIN CSL_CITATION { "citationItems" : [ { "id" : "ITEM-1", "itemData" : { "author" : [ { "dropping-particle" : "", "family" : "Teece", "given" : "David J", "non-dropping-particle" : "", "parse-names" : false, "suffix" : "" } ], "container-title" : "Long range planning", "id" : "ITEM-1", "issue" : "2", "issued" : { "date-parts" : [ [ "2010" ] ] }, "page" : "172-194", "publisher" : "Elsevier", "title" : "Business models, business strategy and innovation", "type" : "article-journal", "volume" : "43" }, "uris" : [ "http://www.mendeley.com/documents/?uuid=ee22ff82-dae2-4c17-89d6-e73b039041d2" ] } ], "mendeley" : { "formattedCitation" : "(Teece 2010)", "plainTextFormattedCitation" : "(Teece 2010)", "previouslyFormattedCitation" : "(Teece 2010)" }, "properties" : { "noteIndex" : 0 }, "schema" : "https://github.com/citation-style-language/schema/raw/master/csl-citation.json" }</w:instrText>
      </w:r>
      <w:r w:rsidR="00B31337">
        <w:rPr>
          <w:rFonts w:ascii="Arial" w:eastAsiaTheme="minorEastAsia" w:hAnsi="Arial" w:cs="Arial"/>
          <w:sz w:val="24"/>
          <w:szCs w:val="24"/>
          <w:lang w:val="en-US"/>
        </w:rPr>
        <w:fldChar w:fldCharType="separate"/>
      </w:r>
      <w:r w:rsidR="00B31337" w:rsidRPr="00B31337">
        <w:rPr>
          <w:rFonts w:ascii="Arial" w:eastAsiaTheme="minorEastAsia" w:hAnsi="Arial" w:cs="Arial"/>
          <w:noProof/>
          <w:sz w:val="24"/>
          <w:szCs w:val="24"/>
          <w:lang w:val="en-US"/>
        </w:rPr>
        <w:t>(Teece 2010)</w:t>
      </w:r>
      <w:r w:rsidR="00B31337">
        <w:rPr>
          <w:rFonts w:ascii="Arial" w:eastAsiaTheme="minorEastAsia" w:hAnsi="Arial" w:cs="Arial"/>
          <w:sz w:val="24"/>
          <w:szCs w:val="24"/>
          <w:lang w:val="en-US"/>
        </w:rPr>
        <w:fldChar w:fldCharType="end"/>
      </w:r>
      <w:r w:rsidR="00B31337">
        <w:rPr>
          <w:rFonts w:ascii="Arial" w:eastAsiaTheme="minorEastAsia" w:hAnsi="Arial" w:cs="Arial"/>
          <w:sz w:val="24"/>
          <w:szCs w:val="24"/>
          <w:lang w:val="en-US"/>
        </w:rPr>
        <w:t xml:space="preserve"> and we capture the BMs’ salient features using the RCOV framework </w:t>
      </w:r>
      <w:r w:rsidR="00B31337">
        <w:rPr>
          <w:rFonts w:ascii="Arial" w:eastAsiaTheme="minorEastAsia" w:hAnsi="Arial" w:cs="Arial"/>
          <w:sz w:val="24"/>
          <w:szCs w:val="24"/>
          <w:lang w:val="en-US"/>
        </w:rPr>
        <w:fldChar w:fldCharType="begin" w:fldLock="1"/>
      </w:r>
      <w:r w:rsidR="0091563B">
        <w:rPr>
          <w:rFonts w:ascii="Arial" w:eastAsiaTheme="minorEastAsia" w:hAnsi="Arial" w:cs="Arial"/>
          <w:sz w:val="24"/>
          <w:szCs w:val="24"/>
          <w:lang w:val="en-US"/>
        </w:rPr>
        <w:instrText>ADDIN CSL_CITATION { "citationItems" : [ { "id" : "ITEM-1", "itemData" : { "DOI" : "10.1016/j.lrp.2010.02.004", "ISSN" : "00246301", "abstract" : "The business model concept generally refers to the articulation between different areas of a firm's activity designed to produce a proposition of value to customers. Two different uses of the term can be noted. The first is the static approach - as a blueprint for the coherence between core business model components. The second refers to a more transformational approach, using the concept as a tool to address change and innovation in the organization, or in the model itself. We build on the RCOV framework - itself inspired by a Penrosian view of the firm \u2013 to try to reconcile these two approaches to consider business model evolution, looking particularly at the dynamic created by interactions between its business model's components. We illustrate our framework with the case of the English football club Arsenal FC over the last decade. We view business model evolution as a fine tuning process involving voluntary and emergent changes in and between permanently linked core components, and find that firm sustainability depends on anticipating and reacting to sequences of voluntary and emerging change, giving the label \u2018dynamic consistency\u2019 to this firm capability to build and sustain its performance while changing its business model.", "author" : [ { "dropping-particle" : "", "family" : "Demil", "given" : "Beno\u00eet", "non-dropping-particle" : "", "parse-names" : false, "suffix" : "" }, { "dropping-particle" : "", "family" : "Lecocq", "given" : "Xavier", "non-dropping-particle" : "", "parse-names" : false, "suffix" : "" } ], "container-title" : "Long Range Planning", "id" : "ITEM-1", "issue" : "2-3", "issued" : { "date-parts" : [ [ "2010", "4" ] ] }, "page" : "227-246", "publisher" : "Elsevier", "title" : "Business model evolution: in search of dynamic consistency", "type" : "article-journal", "volume" : "43" }, "uris" : [ "http://www.mendeley.com/documents/?uuid=3bf1dd45-2909-4759-81aa-d25c7203c756" ] } ], "mendeley" : { "formattedCitation" : "(Demil &amp; Lecocq 2010)", "plainTextFormattedCitation" : "(Demil &amp; Lecocq 2010)", "previouslyFormattedCitation" : "(Demil &amp; Lecocq 2010)" }, "properties" : { "noteIndex" : 0 }, "schema" : "https://github.com/citation-style-language/schema/raw/master/csl-citation.json" }</w:instrText>
      </w:r>
      <w:r w:rsidR="00B31337">
        <w:rPr>
          <w:rFonts w:ascii="Arial" w:eastAsiaTheme="minorEastAsia" w:hAnsi="Arial" w:cs="Arial"/>
          <w:sz w:val="24"/>
          <w:szCs w:val="24"/>
          <w:lang w:val="en-US"/>
        </w:rPr>
        <w:fldChar w:fldCharType="separate"/>
      </w:r>
      <w:r w:rsidR="00B31337" w:rsidRPr="00B31337">
        <w:rPr>
          <w:rFonts w:ascii="Arial" w:eastAsiaTheme="minorEastAsia" w:hAnsi="Arial" w:cs="Arial"/>
          <w:noProof/>
          <w:sz w:val="24"/>
          <w:szCs w:val="24"/>
          <w:lang w:val="en-US"/>
        </w:rPr>
        <w:t>(Demil &amp; Lecocq 2010)</w:t>
      </w:r>
      <w:r w:rsidR="00B31337">
        <w:rPr>
          <w:rFonts w:ascii="Arial" w:eastAsiaTheme="minorEastAsia" w:hAnsi="Arial" w:cs="Arial"/>
          <w:sz w:val="24"/>
          <w:szCs w:val="24"/>
          <w:lang w:val="en-US"/>
        </w:rPr>
        <w:fldChar w:fldCharType="end"/>
      </w:r>
      <w:r w:rsidR="00B31337">
        <w:rPr>
          <w:rFonts w:ascii="Arial" w:eastAsiaTheme="minorEastAsia" w:hAnsi="Arial" w:cs="Arial"/>
          <w:sz w:val="24"/>
          <w:szCs w:val="24"/>
          <w:lang w:val="en-US"/>
        </w:rPr>
        <w:t xml:space="preserve">. Based on the RCOV, we construct the array of Characters that will </w:t>
      </w:r>
      <w:r w:rsidR="00BE2582">
        <w:rPr>
          <w:rFonts w:ascii="Arial" w:eastAsiaTheme="minorEastAsia" w:hAnsi="Arial" w:cs="Arial"/>
          <w:sz w:val="24"/>
          <w:szCs w:val="24"/>
          <w:lang w:val="en-US"/>
        </w:rPr>
        <w:t>are</w:t>
      </w:r>
      <w:r w:rsidR="00B31337">
        <w:rPr>
          <w:rFonts w:ascii="Arial" w:eastAsiaTheme="minorEastAsia" w:hAnsi="Arial" w:cs="Arial"/>
          <w:sz w:val="24"/>
          <w:szCs w:val="24"/>
          <w:lang w:val="en-US"/>
        </w:rPr>
        <w:t xml:space="preserve"> </w:t>
      </w:r>
      <w:r w:rsidR="00BE2582">
        <w:rPr>
          <w:rFonts w:ascii="Arial" w:eastAsiaTheme="minorEastAsia" w:hAnsi="Arial" w:cs="Arial"/>
          <w:sz w:val="24"/>
          <w:szCs w:val="24"/>
          <w:lang w:val="en-US"/>
        </w:rPr>
        <w:t>re-</w:t>
      </w:r>
      <w:r w:rsidR="00B31337">
        <w:rPr>
          <w:rFonts w:ascii="Arial" w:eastAsiaTheme="minorEastAsia" w:hAnsi="Arial" w:cs="Arial"/>
          <w:sz w:val="24"/>
          <w:szCs w:val="24"/>
          <w:lang w:val="en-US"/>
        </w:rPr>
        <w:t xml:space="preserve">configured into BMAs, </w:t>
      </w:r>
      <w:r w:rsidR="00BE2582">
        <w:rPr>
          <w:rFonts w:ascii="Arial" w:eastAsiaTheme="minorEastAsia" w:hAnsi="Arial" w:cs="Arial"/>
          <w:sz w:val="24"/>
          <w:szCs w:val="24"/>
          <w:lang w:val="en-US"/>
        </w:rPr>
        <w:t>according to their corresponding value proposition (</w:t>
      </w:r>
      <w:r w:rsidR="00B31337">
        <w:rPr>
          <w:rFonts w:ascii="Arial" w:eastAsiaTheme="minorEastAsia" w:hAnsi="Arial" w:cs="Arial"/>
          <w:sz w:val="24"/>
          <w:szCs w:val="24"/>
          <w:lang w:val="en-US"/>
        </w:rPr>
        <w:t>specific links of the industrial value chain</w:t>
      </w:r>
      <w:r w:rsidR="00BE2582">
        <w:rPr>
          <w:rFonts w:ascii="Arial" w:eastAsiaTheme="minorEastAsia" w:hAnsi="Arial" w:cs="Arial"/>
          <w:sz w:val="24"/>
          <w:szCs w:val="24"/>
          <w:lang w:val="en-US"/>
        </w:rPr>
        <w:t>)</w:t>
      </w:r>
      <w:r w:rsidR="00B31337">
        <w:rPr>
          <w:rFonts w:ascii="Arial" w:eastAsiaTheme="minorEastAsia" w:hAnsi="Arial" w:cs="Arial"/>
          <w:sz w:val="24"/>
          <w:szCs w:val="24"/>
          <w:lang w:val="en-US"/>
        </w:rPr>
        <w:t>.</w:t>
      </w:r>
    </w:p>
    <w:p w14:paraId="476811CE" w14:textId="63DCB30F" w:rsidR="00E20491" w:rsidRDefault="007E02D9" w:rsidP="00673D4E">
      <w:pPr>
        <w:spacing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 xml:space="preserve">The biopharmaceuticals industry is defined, according to </w:t>
      </w:r>
      <w:r w:rsidR="00BE2582">
        <w:rPr>
          <w:rFonts w:ascii="Arial" w:eastAsiaTheme="minorEastAsia" w:hAnsi="Arial" w:cs="Arial"/>
          <w:sz w:val="24"/>
          <w:szCs w:val="24"/>
          <w:lang w:val="en-US"/>
        </w:rPr>
        <w:t xml:space="preserve">the </w:t>
      </w:r>
      <w:r>
        <w:rPr>
          <w:rFonts w:ascii="Arial" w:eastAsiaTheme="minorEastAsia" w:hAnsi="Arial" w:cs="Arial"/>
          <w:sz w:val="24"/>
          <w:szCs w:val="24"/>
          <w:lang w:val="en-US"/>
        </w:rPr>
        <w:t xml:space="preserve">Organisation of Economic Cooperation and Development </w:t>
      </w:r>
      <w:r w:rsidR="006A67E5">
        <w:rPr>
          <w:rFonts w:ascii="Arial" w:eastAsiaTheme="minorEastAsia" w:hAnsi="Arial" w:cs="Arial"/>
          <w:sz w:val="24"/>
          <w:szCs w:val="24"/>
          <w:lang w:val="en-US"/>
        </w:rPr>
        <w:fldChar w:fldCharType="begin" w:fldLock="1"/>
      </w:r>
      <w:r w:rsidR="00520DAF">
        <w:rPr>
          <w:rFonts w:ascii="Arial" w:eastAsiaTheme="minorEastAsia" w:hAnsi="Arial" w:cs="Arial"/>
          <w:sz w:val="24"/>
          <w:szCs w:val="24"/>
          <w:lang w:val="en-US"/>
        </w:rPr>
        <w:instrText>ADDIN CSL_CITATION { "citationItems" : [ { "id" : "ITEM-1", "itemData" : { "author" : [ { "dropping-particle" : "", "family" : "OECD", "given" : "", "non-dropping-particle" : "", "parse-names" : false, "suffix" : "" } ], "id" : "ITEM-1", "issued" : { "date-parts" : [ [ "1989" ] ] }, "title" : "Biotechnology: Economic and wider impact", "type" : "report" }, "uris" : [ "http://www.mendeley.com/documents/?uuid=57dfa7b9-9b0f-43b7-82e3-64df28ff58cf" ] } ], "mendeley" : { "formattedCitation" : "(OECD 1989)", "plainTextFormattedCitation" : "(OECD 1989)", "previouslyFormattedCitation" : "(OECD 1989)" }, "properties" : { "noteIndex" : 0 }, "schema" : "https://github.com/citation-style-language/schema/raw/master/csl-citation.json" }</w:instrText>
      </w:r>
      <w:r w:rsidR="006A67E5">
        <w:rPr>
          <w:rFonts w:ascii="Arial" w:eastAsiaTheme="minorEastAsia" w:hAnsi="Arial" w:cs="Arial"/>
          <w:sz w:val="24"/>
          <w:szCs w:val="24"/>
          <w:lang w:val="en-US"/>
        </w:rPr>
        <w:fldChar w:fldCharType="separate"/>
      </w:r>
      <w:r w:rsidR="006A67E5" w:rsidRPr="006A67E5">
        <w:rPr>
          <w:rFonts w:ascii="Arial" w:eastAsiaTheme="minorEastAsia" w:hAnsi="Arial" w:cs="Arial"/>
          <w:noProof/>
          <w:sz w:val="24"/>
          <w:szCs w:val="24"/>
          <w:lang w:val="en-US"/>
        </w:rPr>
        <w:t>(OECD 1989)</w:t>
      </w:r>
      <w:r w:rsidR="006A67E5">
        <w:rPr>
          <w:rFonts w:ascii="Arial" w:eastAsiaTheme="minorEastAsia" w:hAnsi="Arial" w:cs="Arial"/>
          <w:sz w:val="24"/>
          <w:szCs w:val="24"/>
          <w:lang w:val="en-US"/>
        </w:rPr>
        <w:fldChar w:fldCharType="end"/>
      </w:r>
      <w:r w:rsidR="003C7AC9">
        <w:rPr>
          <w:rFonts w:ascii="Arial" w:eastAsiaTheme="minorEastAsia" w:hAnsi="Arial" w:cs="Arial"/>
          <w:sz w:val="24"/>
          <w:szCs w:val="24"/>
          <w:lang w:val="en-US"/>
        </w:rPr>
        <w:t>,</w:t>
      </w:r>
      <w:r w:rsidR="006A67E5">
        <w:rPr>
          <w:rFonts w:ascii="Arial" w:eastAsiaTheme="minorEastAsia" w:hAnsi="Arial" w:cs="Arial"/>
          <w:sz w:val="24"/>
          <w:szCs w:val="24"/>
          <w:lang w:val="en-US"/>
        </w:rPr>
        <w:t xml:space="preserve"> as the collective economic activities that</w:t>
      </w:r>
      <w:r w:rsidR="003C7AC9">
        <w:rPr>
          <w:rFonts w:ascii="Arial" w:eastAsiaTheme="minorEastAsia" w:hAnsi="Arial" w:cs="Arial"/>
          <w:sz w:val="24"/>
          <w:szCs w:val="24"/>
          <w:lang w:val="en-US"/>
        </w:rPr>
        <w:t>,</w:t>
      </w:r>
      <w:r w:rsidR="006A67E5">
        <w:rPr>
          <w:rFonts w:ascii="Arial" w:eastAsiaTheme="minorEastAsia" w:hAnsi="Arial" w:cs="Arial"/>
          <w:sz w:val="24"/>
          <w:szCs w:val="24"/>
          <w:lang w:val="en-US"/>
        </w:rPr>
        <w:t xml:space="preserve"> based on scientific and engineering principles</w:t>
      </w:r>
      <w:r w:rsidR="003C7AC9">
        <w:rPr>
          <w:rFonts w:ascii="Arial" w:eastAsiaTheme="minorEastAsia" w:hAnsi="Arial" w:cs="Arial"/>
          <w:sz w:val="24"/>
          <w:szCs w:val="24"/>
          <w:lang w:val="en-US"/>
        </w:rPr>
        <w:t>,</w:t>
      </w:r>
      <w:r w:rsidR="006A67E5">
        <w:rPr>
          <w:rFonts w:ascii="Arial" w:eastAsiaTheme="minorEastAsia" w:hAnsi="Arial" w:cs="Arial"/>
          <w:sz w:val="24"/>
          <w:szCs w:val="24"/>
          <w:lang w:val="en-US"/>
        </w:rPr>
        <w:t xml:space="preserve"> transform materials using biotechnology agents with a purpose to obtain products and service. The value propositions </w:t>
      </w:r>
      <w:r w:rsidR="003C7AC9">
        <w:rPr>
          <w:rFonts w:ascii="Arial" w:eastAsiaTheme="minorEastAsia" w:hAnsi="Arial" w:cs="Arial"/>
          <w:sz w:val="24"/>
          <w:szCs w:val="24"/>
          <w:lang w:val="en-US"/>
        </w:rPr>
        <w:t>of the industry revolve around r</w:t>
      </w:r>
      <w:r w:rsidR="006A67E5">
        <w:rPr>
          <w:rFonts w:ascii="Arial" w:eastAsiaTheme="minorEastAsia" w:hAnsi="Arial" w:cs="Arial"/>
          <w:sz w:val="24"/>
          <w:szCs w:val="24"/>
          <w:lang w:val="en-US"/>
        </w:rPr>
        <w:t>es</w:t>
      </w:r>
      <w:r w:rsidR="003C7AC9">
        <w:rPr>
          <w:rFonts w:ascii="Arial" w:eastAsiaTheme="minorEastAsia" w:hAnsi="Arial" w:cs="Arial"/>
          <w:sz w:val="24"/>
          <w:szCs w:val="24"/>
          <w:lang w:val="en-US"/>
        </w:rPr>
        <w:t>earch and d</w:t>
      </w:r>
      <w:r w:rsidR="006A67E5">
        <w:rPr>
          <w:rFonts w:ascii="Arial" w:eastAsiaTheme="minorEastAsia" w:hAnsi="Arial" w:cs="Arial"/>
          <w:sz w:val="24"/>
          <w:szCs w:val="24"/>
          <w:lang w:val="en-US"/>
        </w:rPr>
        <w:t>evelopment of biologics</w:t>
      </w:r>
      <w:r w:rsidR="003C7AC9">
        <w:rPr>
          <w:rFonts w:ascii="Arial" w:eastAsiaTheme="minorEastAsia" w:hAnsi="Arial" w:cs="Arial"/>
          <w:sz w:val="24"/>
          <w:szCs w:val="24"/>
          <w:lang w:val="en-US"/>
        </w:rPr>
        <w:t>-based solutions,</w:t>
      </w:r>
      <w:r w:rsidR="006A67E5">
        <w:rPr>
          <w:rFonts w:ascii="Arial" w:eastAsiaTheme="minorEastAsia" w:hAnsi="Arial" w:cs="Arial"/>
          <w:sz w:val="24"/>
          <w:szCs w:val="24"/>
          <w:lang w:val="en-US"/>
        </w:rPr>
        <w:t xml:space="preserve"> diagnostic</w:t>
      </w:r>
      <w:r w:rsidR="00496BDA">
        <w:rPr>
          <w:rFonts w:ascii="Arial" w:eastAsiaTheme="minorEastAsia" w:hAnsi="Arial" w:cs="Arial"/>
          <w:sz w:val="24"/>
          <w:szCs w:val="24"/>
          <w:lang w:val="en-US"/>
        </w:rPr>
        <w:t xml:space="preserve"> products, </w:t>
      </w:r>
      <w:r w:rsidR="003C7AC9">
        <w:rPr>
          <w:rFonts w:ascii="Arial" w:eastAsiaTheme="minorEastAsia" w:hAnsi="Arial" w:cs="Arial"/>
          <w:sz w:val="24"/>
          <w:szCs w:val="24"/>
          <w:lang w:val="en-US"/>
        </w:rPr>
        <w:t xml:space="preserve">and </w:t>
      </w:r>
      <w:r w:rsidR="00496BDA">
        <w:rPr>
          <w:rFonts w:ascii="Arial" w:eastAsiaTheme="minorEastAsia" w:hAnsi="Arial" w:cs="Arial"/>
          <w:sz w:val="24"/>
          <w:szCs w:val="24"/>
          <w:lang w:val="en-US"/>
        </w:rPr>
        <w:t xml:space="preserve">bioinformatics (complementary assets). The service-based aspects of the industry’s value propositions focus on technology licensing (manufacturing, </w:t>
      </w:r>
      <w:r w:rsidR="0032578B">
        <w:rPr>
          <w:rFonts w:ascii="Arial" w:eastAsiaTheme="minorEastAsia" w:hAnsi="Arial" w:cs="Arial"/>
          <w:sz w:val="24"/>
          <w:szCs w:val="24"/>
          <w:lang w:val="en-US"/>
        </w:rPr>
        <w:t>and or research and development:</w:t>
      </w:r>
      <w:r w:rsidR="00520DAF">
        <w:rPr>
          <w:rFonts w:ascii="Arial" w:eastAsiaTheme="minorEastAsia" w:hAnsi="Arial" w:cs="Arial"/>
          <w:sz w:val="24"/>
          <w:szCs w:val="24"/>
          <w:lang w:val="en-US"/>
        </w:rPr>
        <w:t xml:space="preserve"> </w:t>
      </w:r>
      <w:r w:rsidR="00520DAF">
        <w:rPr>
          <w:rFonts w:ascii="Arial" w:eastAsiaTheme="minorEastAsia" w:hAnsi="Arial" w:cs="Arial"/>
          <w:sz w:val="24"/>
          <w:szCs w:val="24"/>
          <w:lang w:val="en-US"/>
        </w:rPr>
        <w:fldChar w:fldCharType="begin" w:fldLock="1"/>
      </w:r>
      <w:r w:rsidR="000B7D7E">
        <w:rPr>
          <w:rFonts w:ascii="Arial" w:eastAsiaTheme="minorEastAsia" w:hAnsi="Arial" w:cs="Arial"/>
          <w:sz w:val="24"/>
          <w:szCs w:val="24"/>
          <w:lang w:val="en-US"/>
        </w:rPr>
        <w:instrText>ADDIN CSL_CITATION { "citationItems" : [ { "id" : "ITEM-1", "itemData" : { "author" : [ { "dropping-particle" : "", "family" : "Bigliardi", "given" : "Barbara", "non-dropping-particle" : "", "parse-names" : false, "suffix" : "" }, { "dropping-particle" : "", "family" : "Nosella", "given" : "Anna", "non-dropping-particle" : "", "parse-names" : false, "suffix" : "" }, { "dropping-particle" : "", "family" : "Verbano", "given" : "Chiara", "non-dropping-particle" : "", "parse-names" : false, "suffix" : "" } ], "container-title" : "Technovation", "id" : "ITEM-1", "issue" : "11", "issued" : { "date-parts" : [ [ "2005" ] ] }, "page" : "1299-1306", "publisher" : "Elsevier", "title" : "Business models in Italian biotechnology industry: a quantitative analysis", "type" : "article-journal", "volume" : "25" }, "uris" : [ "http://www.mendeley.com/documents/?uuid=80c72ff5-4991-4576-9da3-31108782722c" ] } ], "mendeley" : { "formattedCitation" : "(Bigliardi et al. 2005)", "manualFormatting" : "Bigliardi et al. 2005)", "plainTextFormattedCitation" : "(Bigliardi et al. 2005)", "previouslyFormattedCitation" : "(Bigliardi et al. 2005)" }, "properties" : { "noteIndex" : 0 }, "schema" : "https://github.com/citation-style-language/schema/raw/master/csl-citation.json" }</w:instrText>
      </w:r>
      <w:r w:rsidR="00520DAF">
        <w:rPr>
          <w:rFonts w:ascii="Arial" w:eastAsiaTheme="minorEastAsia" w:hAnsi="Arial" w:cs="Arial"/>
          <w:sz w:val="24"/>
          <w:szCs w:val="24"/>
          <w:lang w:val="en-US"/>
        </w:rPr>
        <w:fldChar w:fldCharType="separate"/>
      </w:r>
      <w:r w:rsidR="00520DAF" w:rsidRPr="00520DAF">
        <w:rPr>
          <w:rFonts w:ascii="Arial" w:eastAsiaTheme="minorEastAsia" w:hAnsi="Arial" w:cs="Arial"/>
          <w:noProof/>
          <w:sz w:val="24"/>
          <w:szCs w:val="24"/>
          <w:lang w:val="en-US"/>
        </w:rPr>
        <w:t>Bigliardi et al. 2005)</w:t>
      </w:r>
      <w:r w:rsidR="00520DAF">
        <w:rPr>
          <w:rFonts w:ascii="Arial" w:eastAsiaTheme="minorEastAsia" w:hAnsi="Arial" w:cs="Arial"/>
          <w:sz w:val="24"/>
          <w:szCs w:val="24"/>
          <w:lang w:val="en-US"/>
        </w:rPr>
        <w:fldChar w:fldCharType="end"/>
      </w:r>
      <w:r w:rsidR="00496BDA">
        <w:rPr>
          <w:rFonts w:ascii="Arial" w:eastAsiaTheme="minorEastAsia" w:hAnsi="Arial" w:cs="Arial"/>
          <w:sz w:val="24"/>
          <w:szCs w:val="24"/>
          <w:lang w:val="en-US"/>
        </w:rPr>
        <w:t xml:space="preserve">. </w:t>
      </w:r>
      <w:r w:rsidR="000B7D7E">
        <w:rPr>
          <w:rFonts w:ascii="Arial" w:eastAsiaTheme="minorEastAsia" w:hAnsi="Arial" w:cs="Arial"/>
          <w:sz w:val="24"/>
          <w:szCs w:val="24"/>
          <w:lang w:val="en-US"/>
        </w:rPr>
        <w:lastRenderedPageBreak/>
        <w:t>The biotechnology industry is particularly appealing for our exercise because its</w:t>
      </w:r>
      <w:r w:rsidR="003C7AC9">
        <w:rPr>
          <w:rFonts w:ascii="Arial" w:eastAsiaTheme="minorEastAsia" w:hAnsi="Arial" w:cs="Arial"/>
          <w:sz w:val="24"/>
          <w:szCs w:val="24"/>
          <w:lang w:val="en-US"/>
        </w:rPr>
        <w:t xml:space="preserve"> relatively</w:t>
      </w:r>
      <w:r w:rsidR="000B7D7E">
        <w:rPr>
          <w:rFonts w:ascii="Arial" w:eastAsiaTheme="minorEastAsia" w:hAnsi="Arial" w:cs="Arial"/>
          <w:sz w:val="24"/>
          <w:szCs w:val="24"/>
          <w:lang w:val="en-US"/>
        </w:rPr>
        <w:t xml:space="preserve"> young age allow</w:t>
      </w:r>
      <w:r w:rsidR="003C7AC9">
        <w:rPr>
          <w:rFonts w:ascii="Arial" w:eastAsiaTheme="minorEastAsia" w:hAnsi="Arial" w:cs="Arial"/>
          <w:sz w:val="24"/>
          <w:szCs w:val="24"/>
          <w:lang w:val="en-US"/>
        </w:rPr>
        <w:t>s</w:t>
      </w:r>
      <w:r w:rsidR="000B7D7E">
        <w:rPr>
          <w:rFonts w:ascii="Arial" w:eastAsiaTheme="minorEastAsia" w:hAnsi="Arial" w:cs="Arial"/>
          <w:sz w:val="24"/>
          <w:szCs w:val="24"/>
          <w:lang w:val="en-US"/>
        </w:rPr>
        <w:t xml:space="preserve"> a more thorough investigation</w:t>
      </w:r>
      <w:r w:rsidR="003C7AC9">
        <w:rPr>
          <w:rFonts w:ascii="Arial" w:eastAsiaTheme="minorEastAsia" w:hAnsi="Arial" w:cs="Arial"/>
          <w:sz w:val="24"/>
          <w:szCs w:val="24"/>
          <w:lang w:val="en-US"/>
        </w:rPr>
        <w:t>,</w:t>
      </w:r>
      <w:r w:rsidR="000B7D7E">
        <w:rPr>
          <w:rFonts w:ascii="Arial" w:eastAsiaTheme="minorEastAsia" w:hAnsi="Arial" w:cs="Arial"/>
          <w:sz w:val="24"/>
          <w:szCs w:val="24"/>
          <w:lang w:val="en-US"/>
        </w:rPr>
        <w:t xml:space="preserve"> </w:t>
      </w:r>
      <w:r w:rsidR="003C7AC9">
        <w:rPr>
          <w:rFonts w:ascii="Arial" w:eastAsiaTheme="minorEastAsia" w:hAnsi="Arial" w:cs="Arial"/>
          <w:sz w:val="24"/>
          <w:szCs w:val="24"/>
          <w:lang w:val="en-US"/>
        </w:rPr>
        <w:t xml:space="preserve">hence </w:t>
      </w:r>
      <w:r w:rsidR="000B7D7E">
        <w:rPr>
          <w:rFonts w:ascii="Arial" w:eastAsiaTheme="minorEastAsia" w:hAnsi="Arial" w:cs="Arial"/>
          <w:sz w:val="24"/>
          <w:szCs w:val="24"/>
          <w:lang w:val="en-US"/>
        </w:rPr>
        <w:t xml:space="preserve">limiting </w:t>
      </w:r>
      <w:r w:rsidR="003C7AC9">
        <w:rPr>
          <w:rFonts w:ascii="Arial" w:eastAsiaTheme="minorEastAsia" w:hAnsi="Arial" w:cs="Arial"/>
          <w:sz w:val="24"/>
          <w:szCs w:val="24"/>
          <w:lang w:val="en-US"/>
        </w:rPr>
        <w:t>potential</w:t>
      </w:r>
      <w:r w:rsidR="000B7D7E">
        <w:rPr>
          <w:rFonts w:ascii="Arial" w:eastAsiaTheme="minorEastAsia" w:hAnsi="Arial" w:cs="Arial"/>
          <w:sz w:val="24"/>
          <w:szCs w:val="24"/>
          <w:lang w:val="en-US"/>
        </w:rPr>
        <w:t xml:space="preserve"> bias. Moreover, the biotech industry is dynamic, and technologically intensive, which </w:t>
      </w:r>
      <w:r w:rsidR="003C7AC9">
        <w:rPr>
          <w:rFonts w:ascii="Arial" w:eastAsiaTheme="minorEastAsia" w:hAnsi="Arial" w:cs="Arial"/>
          <w:sz w:val="24"/>
          <w:szCs w:val="24"/>
          <w:lang w:val="en-US"/>
        </w:rPr>
        <w:t>is a influencing factor of</w:t>
      </w:r>
      <w:r w:rsidR="000B7D7E">
        <w:rPr>
          <w:rFonts w:ascii="Arial" w:eastAsiaTheme="minorEastAsia" w:hAnsi="Arial" w:cs="Arial"/>
          <w:sz w:val="24"/>
          <w:szCs w:val="24"/>
          <w:lang w:val="en-US"/>
        </w:rPr>
        <w:t xml:space="preserve"> business mode innovation, </w:t>
      </w:r>
      <w:r w:rsidR="003C7AC9">
        <w:rPr>
          <w:rFonts w:ascii="Arial" w:eastAsiaTheme="minorEastAsia" w:hAnsi="Arial" w:cs="Arial"/>
          <w:sz w:val="24"/>
          <w:szCs w:val="24"/>
          <w:lang w:val="en-US"/>
        </w:rPr>
        <w:t>leading to</w:t>
      </w:r>
      <w:r w:rsidR="000B7D7E">
        <w:rPr>
          <w:rFonts w:ascii="Arial" w:eastAsiaTheme="minorEastAsia" w:hAnsi="Arial" w:cs="Arial"/>
          <w:sz w:val="24"/>
          <w:szCs w:val="24"/>
          <w:lang w:val="en-US"/>
        </w:rPr>
        <w:t xml:space="preserve"> increased diversity </w:t>
      </w:r>
      <w:r w:rsidR="000B7D7E">
        <w:rPr>
          <w:rFonts w:ascii="Arial" w:eastAsiaTheme="minorEastAsia" w:hAnsi="Arial" w:cs="Arial"/>
          <w:sz w:val="24"/>
          <w:szCs w:val="24"/>
          <w:lang w:val="en-US"/>
        </w:rPr>
        <w:fldChar w:fldCharType="begin" w:fldLock="1"/>
      </w:r>
      <w:r w:rsidR="0062381C">
        <w:rPr>
          <w:rFonts w:ascii="Arial" w:eastAsiaTheme="minorEastAsia" w:hAnsi="Arial" w:cs="Arial"/>
          <w:sz w:val="24"/>
          <w:szCs w:val="24"/>
          <w:lang w:val="en-US"/>
        </w:rPr>
        <w:instrText>ADDIN CSL_CITATION { "citationItems" : [ { "id" : "ITEM-1", "itemData" : { "author" : [ { "dropping-particle" : "", "family" : "Chesbrough", "given" : "Henry", "non-dropping-particle" : "", "parse-names" : false, "suffix" : "" } ], "container-title" : "Strategy &amp; leadership", "id" : "ITEM-1", "issue" : "6", "issued" : { "date-parts" : [ [ "2007" ] ] }, "page" : "12-17", "publisher" : "Emerald Group Publishing Limited", "title" : "Business model innovation: it's not just about technology anymore", "type" : "article-journal", "volume" : "35" }, "uris" : [ "http://www.mendeley.com/documents/?uuid=d81c6bc9-471a-4dfc-bc70-81f97eb80807" ] } ], "mendeley" : { "formattedCitation" : "(Chesbrough 2007)", "plainTextFormattedCitation" : "(Chesbrough 2007)", "previouslyFormattedCitation" : "(Chesbrough 2007)" }, "properties" : { "noteIndex" : 0 }, "schema" : "https://github.com/citation-style-language/schema/raw/master/csl-citation.json" }</w:instrText>
      </w:r>
      <w:r w:rsidR="000B7D7E">
        <w:rPr>
          <w:rFonts w:ascii="Arial" w:eastAsiaTheme="minorEastAsia" w:hAnsi="Arial" w:cs="Arial"/>
          <w:sz w:val="24"/>
          <w:szCs w:val="24"/>
          <w:lang w:val="en-US"/>
        </w:rPr>
        <w:fldChar w:fldCharType="separate"/>
      </w:r>
      <w:r w:rsidR="000B7D7E" w:rsidRPr="000B7D7E">
        <w:rPr>
          <w:rFonts w:ascii="Arial" w:eastAsiaTheme="minorEastAsia" w:hAnsi="Arial" w:cs="Arial"/>
          <w:noProof/>
          <w:sz w:val="24"/>
          <w:szCs w:val="24"/>
          <w:lang w:val="en-US"/>
        </w:rPr>
        <w:t>(Chesbrough 2007)</w:t>
      </w:r>
      <w:r w:rsidR="000B7D7E">
        <w:rPr>
          <w:rFonts w:ascii="Arial" w:eastAsiaTheme="minorEastAsia" w:hAnsi="Arial" w:cs="Arial"/>
          <w:sz w:val="24"/>
          <w:szCs w:val="24"/>
          <w:lang w:val="en-US"/>
        </w:rPr>
        <w:fldChar w:fldCharType="end"/>
      </w:r>
      <w:r w:rsidR="000B7D7E">
        <w:rPr>
          <w:rFonts w:ascii="Arial" w:eastAsiaTheme="minorEastAsia" w:hAnsi="Arial" w:cs="Arial"/>
          <w:sz w:val="24"/>
          <w:szCs w:val="24"/>
          <w:lang w:val="en-US"/>
        </w:rPr>
        <w:t>.</w:t>
      </w:r>
      <w:r w:rsidR="0062381C">
        <w:rPr>
          <w:rFonts w:ascii="Arial" w:eastAsiaTheme="minorEastAsia" w:hAnsi="Arial" w:cs="Arial"/>
          <w:sz w:val="24"/>
          <w:szCs w:val="24"/>
          <w:lang w:val="en-US"/>
        </w:rPr>
        <w:t xml:space="preserve"> In literature, the terms “biopharmaceuticals” and “biotech” are used interchangeably. For consistency purposes, we are going to use the term biotech in this paper. </w:t>
      </w:r>
    </w:p>
    <w:p w14:paraId="440CC0D5" w14:textId="6EC86060" w:rsidR="000B7D7E" w:rsidRDefault="000B7D7E" w:rsidP="00673D4E">
      <w:pPr>
        <w:spacing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A</w:t>
      </w:r>
      <w:r w:rsidR="0062381C">
        <w:rPr>
          <w:rFonts w:ascii="Arial" w:eastAsiaTheme="minorEastAsia" w:hAnsi="Arial" w:cs="Arial"/>
          <w:sz w:val="24"/>
          <w:szCs w:val="24"/>
          <w:lang w:val="en-US"/>
        </w:rPr>
        <w:t>rguably, the first biotech</w:t>
      </w:r>
      <w:r>
        <w:rPr>
          <w:rFonts w:ascii="Arial" w:eastAsiaTheme="minorEastAsia" w:hAnsi="Arial" w:cs="Arial"/>
          <w:sz w:val="24"/>
          <w:szCs w:val="24"/>
          <w:lang w:val="en-US"/>
        </w:rPr>
        <w:t xml:space="preserve"> firm was founded in 1976, called Genetech Inc</w:t>
      </w:r>
      <w:r w:rsidR="0062381C">
        <w:rPr>
          <w:rFonts w:ascii="Arial" w:eastAsiaTheme="minorEastAsia" w:hAnsi="Arial" w:cs="Arial"/>
          <w:sz w:val="24"/>
          <w:szCs w:val="24"/>
          <w:lang w:val="en-US"/>
        </w:rPr>
        <w:t xml:space="preserve">. </w:t>
      </w:r>
      <w:r w:rsidR="0062381C">
        <w:rPr>
          <w:rFonts w:ascii="Arial" w:eastAsiaTheme="minorEastAsia" w:hAnsi="Arial" w:cs="Arial"/>
          <w:sz w:val="24"/>
          <w:szCs w:val="24"/>
          <w:lang w:val="en-US"/>
        </w:rPr>
        <w:fldChar w:fldCharType="begin" w:fldLock="1"/>
      </w:r>
      <w:r w:rsidR="00B31337">
        <w:rPr>
          <w:rFonts w:ascii="Arial" w:eastAsiaTheme="minorEastAsia" w:hAnsi="Arial" w:cs="Arial"/>
          <w:sz w:val="24"/>
          <w:szCs w:val="24"/>
          <w:lang w:val="en-US"/>
        </w:rPr>
        <w:instrText>ADDIN CSL_CITATION { "citationItems" : [ { "id" : "ITEM-1", "itemData" : { "DOI" : "10.5912/jcb431", "ISSN" : "1478-565X", "abstract" : "This paper considers the continuing evolution of biotechnology company business models in relation to investment trends in the European public and private markets and in relation to the evolution of the inudstry as a whole", "author" : [ { "dropping-particle" : "", "family" : "Rutherford", "given" : "Jane Fisken and Jan", "non-dropping-particle" : "", "parse-names" : false, "suffix" : "" } ], "container-title" : "Journal of Commercial", "id" : "ITEM-1", "issued" : { "date-parts" : [ [ "2001" ] ] }, "page" : "191-199", "title" : "Business models and investment trends in the biotechnology industry in Europe", "type" : "article-journal", "volume" : "8" }, "uris" : [ "http://www.mendeley.com/documents/?uuid=b6457ee8-ea7b-40ae-8d17-b14689859b2b" ] } ], "mendeley" : { "formattedCitation" : "(Rutherford 2001)", "plainTextFormattedCitation" : "(Rutherford 2001)", "previouslyFormattedCitation" : "(Rutherford 2001)" }, "properties" : { "noteIndex" : 0 }, "schema" : "https://github.com/citation-style-language/schema/raw/master/csl-citation.json" }</w:instrText>
      </w:r>
      <w:r w:rsidR="0062381C">
        <w:rPr>
          <w:rFonts w:ascii="Arial" w:eastAsiaTheme="minorEastAsia" w:hAnsi="Arial" w:cs="Arial"/>
          <w:sz w:val="24"/>
          <w:szCs w:val="24"/>
          <w:lang w:val="en-US"/>
        </w:rPr>
        <w:fldChar w:fldCharType="separate"/>
      </w:r>
      <w:r w:rsidR="0062381C" w:rsidRPr="0062381C">
        <w:rPr>
          <w:rFonts w:ascii="Arial" w:eastAsiaTheme="minorEastAsia" w:hAnsi="Arial" w:cs="Arial"/>
          <w:noProof/>
          <w:sz w:val="24"/>
          <w:szCs w:val="24"/>
          <w:lang w:val="en-US"/>
        </w:rPr>
        <w:t>(Rutherford 2001)</w:t>
      </w:r>
      <w:r w:rsidR="0062381C">
        <w:rPr>
          <w:rFonts w:ascii="Arial" w:eastAsiaTheme="minorEastAsia" w:hAnsi="Arial" w:cs="Arial"/>
          <w:sz w:val="24"/>
          <w:szCs w:val="24"/>
          <w:lang w:val="en-US"/>
        </w:rPr>
        <w:fldChar w:fldCharType="end"/>
      </w:r>
      <w:r w:rsidR="0062381C">
        <w:rPr>
          <w:rFonts w:ascii="Arial" w:eastAsiaTheme="minorEastAsia" w:hAnsi="Arial" w:cs="Arial"/>
          <w:sz w:val="24"/>
          <w:szCs w:val="24"/>
          <w:lang w:val="en-US"/>
        </w:rPr>
        <w:t xml:space="preserve">. It was the first time in history that </w:t>
      </w:r>
      <w:r w:rsidR="0062381C" w:rsidRPr="00CD16E6">
        <w:rPr>
          <w:rFonts w:ascii="Arial" w:eastAsiaTheme="minorEastAsia" w:hAnsi="Arial" w:cs="Arial"/>
          <w:i/>
          <w:sz w:val="24"/>
          <w:szCs w:val="24"/>
          <w:lang w:val="en-US"/>
        </w:rPr>
        <w:t>restriction enzymes</w:t>
      </w:r>
      <w:r w:rsidR="0062381C">
        <w:rPr>
          <w:rFonts w:ascii="Arial" w:eastAsiaTheme="minorEastAsia" w:hAnsi="Arial" w:cs="Arial"/>
          <w:sz w:val="24"/>
          <w:szCs w:val="24"/>
          <w:lang w:val="en-US"/>
        </w:rPr>
        <w:t xml:space="preserve"> were used to directly intervene in the DNA structure and allow mass production of recombinant DNA molecules </w:t>
      </w:r>
      <w:r w:rsidR="00CD16E6">
        <w:rPr>
          <w:rFonts w:ascii="Arial" w:eastAsiaTheme="minorEastAsia" w:hAnsi="Arial" w:cs="Arial"/>
          <w:sz w:val="24"/>
          <w:szCs w:val="24"/>
          <w:lang w:val="en-US"/>
        </w:rPr>
        <w:t>using</w:t>
      </w:r>
      <w:r w:rsidR="0062381C">
        <w:rPr>
          <w:rFonts w:ascii="Arial" w:eastAsiaTheme="minorEastAsia" w:hAnsi="Arial" w:cs="Arial"/>
          <w:sz w:val="24"/>
          <w:szCs w:val="24"/>
          <w:lang w:val="en-US"/>
        </w:rPr>
        <w:t xml:space="preserve"> bacteria</w:t>
      </w:r>
      <w:r w:rsidR="00CD16E6">
        <w:rPr>
          <w:rFonts w:ascii="Arial" w:eastAsiaTheme="minorEastAsia" w:hAnsi="Arial" w:cs="Arial"/>
          <w:sz w:val="24"/>
          <w:szCs w:val="24"/>
          <w:lang w:val="en-US"/>
        </w:rPr>
        <w:t xml:space="preserve"> and other animals</w:t>
      </w:r>
      <w:r w:rsidR="0062381C">
        <w:rPr>
          <w:rFonts w:ascii="Arial" w:eastAsiaTheme="minorEastAsia" w:hAnsi="Arial" w:cs="Arial"/>
          <w:sz w:val="24"/>
          <w:szCs w:val="24"/>
          <w:lang w:val="en-US"/>
        </w:rPr>
        <w:t xml:space="preserve">. During the 1980s, the biotech production </w:t>
      </w:r>
      <w:r w:rsidR="00CD16E6">
        <w:rPr>
          <w:rFonts w:ascii="Arial" w:eastAsiaTheme="minorEastAsia" w:hAnsi="Arial" w:cs="Arial"/>
          <w:sz w:val="24"/>
          <w:szCs w:val="24"/>
          <w:lang w:val="en-US"/>
        </w:rPr>
        <w:t>revolved around</w:t>
      </w:r>
      <w:r w:rsidR="0062381C">
        <w:rPr>
          <w:rFonts w:ascii="Arial" w:eastAsiaTheme="minorEastAsia" w:hAnsi="Arial" w:cs="Arial"/>
          <w:sz w:val="24"/>
          <w:szCs w:val="24"/>
          <w:lang w:val="en-US"/>
        </w:rPr>
        <w:t xml:space="preserve"> recombinant insulin, human growth hormone, and interferon gamma. </w:t>
      </w:r>
      <w:r w:rsidR="00DD156F">
        <w:rPr>
          <w:rFonts w:ascii="Arial" w:eastAsiaTheme="minorEastAsia" w:hAnsi="Arial" w:cs="Arial"/>
          <w:sz w:val="24"/>
          <w:szCs w:val="24"/>
          <w:lang w:val="en-US"/>
        </w:rPr>
        <w:t>In terms of BMs, both Genetech in the States, an</w:t>
      </w:r>
      <w:r w:rsidR="00504BFF">
        <w:rPr>
          <w:rFonts w:ascii="Arial" w:eastAsiaTheme="minorEastAsia" w:hAnsi="Arial" w:cs="Arial"/>
          <w:sz w:val="24"/>
          <w:szCs w:val="24"/>
          <w:lang w:val="en-US"/>
        </w:rPr>
        <w:t xml:space="preserve">d Biotech </w:t>
      </w:r>
      <w:r w:rsidR="00206D1E">
        <w:rPr>
          <w:rFonts w:ascii="Arial" w:eastAsiaTheme="minorEastAsia" w:hAnsi="Arial" w:cs="Arial"/>
          <w:sz w:val="24"/>
          <w:szCs w:val="24"/>
          <w:lang w:val="en-US"/>
        </w:rPr>
        <w:t>Plc.</w:t>
      </w:r>
      <w:r w:rsidR="00DD156F">
        <w:rPr>
          <w:rFonts w:ascii="Arial" w:eastAsiaTheme="minorEastAsia" w:hAnsi="Arial" w:cs="Arial"/>
          <w:sz w:val="24"/>
          <w:szCs w:val="24"/>
          <w:lang w:val="en-US"/>
        </w:rPr>
        <w:t xml:space="preserve"> (the first European biotech company) were characterised by a vertically integrated BM (Research, Development, Mass manufacturing, and Sales and Marketing). This increased the companies’ exposure to risks. Today, BMs have evolved to meet the market’s needs via the emergence of start-ups and spinoffs based on licensing agreements and royalties as their main revenue streams. </w:t>
      </w:r>
    </w:p>
    <w:p w14:paraId="4B466346" w14:textId="0151E3E8" w:rsidR="00B31337" w:rsidRDefault="00CD16E6" w:rsidP="00673D4E">
      <w:pPr>
        <w:spacing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The biotech</w:t>
      </w:r>
      <w:r w:rsidR="00B31337">
        <w:rPr>
          <w:rFonts w:ascii="Arial" w:eastAsiaTheme="minorEastAsia" w:hAnsi="Arial" w:cs="Arial"/>
          <w:sz w:val="24"/>
          <w:szCs w:val="24"/>
          <w:lang w:val="en-US"/>
        </w:rPr>
        <w:t xml:space="preserve"> sector</w:t>
      </w:r>
      <w:r>
        <w:rPr>
          <w:rFonts w:ascii="Arial" w:eastAsiaTheme="minorEastAsia" w:hAnsi="Arial" w:cs="Arial"/>
          <w:sz w:val="24"/>
          <w:szCs w:val="24"/>
          <w:lang w:val="en-US"/>
        </w:rPr>
        <w:t>’s</w:t>
      </w:r>
      <w:r w:rsidR="00B31337">
        <w:rPr>
          <w:rFonts w:ascii="Arial" w:eastAsiaTheme="minorEastAsia" w:hAnsi="Arial" w:cs="Arial"/>
          <w:sz w:val="24"/>
          <w:szCs w:val="24"/>
          <w:lang w:val="en-US"/>
        </w:rPr>
        <w:t xml:space="preserve"> BM ecosystem evolved into three main types of BMs </w:t>
      </w:r>
      <w:r w:rsidR="00B31337">
        <w:rPr>
          <w:rFonts w:ascii="Arial" w:eastAsiaTheme="minorEastAsia" w:hAnsi="Arial" w:cs="Arial"/>
          <w:sz w:val="24"/>
          <w:szCs w:val="24"/>
          <w:lang w:val="en-US"/>
        </w:rPr>
        <w:fldChar w:fldCharType="begin" w:fldLock="1"/>
      </w:r>
      <w:r w:rsidR="00B31337">
        <w:rPr>
          <w:rFonts w:ascii="Arial" w:eastAsiaTheme="minorEastAsia" w:hAnsi="Arial" w:cs="Arial"/>
          <w:sz w:val="24"/>
          <w:szCs w:val="24"/>
          <w:lang w:val="en-US"/>
        </w:rPr>
        <w:instrText>ADDIN CSL_CITATION { "citationItems" : [ { "id" : "ITEM-1", "itemData" : { "DOI" : "10.5912/jcb431", "ISSN" : "1478-565X", "abstract" : "This paper considers the continuing evolution of biotechnology company business models in relation to investment trends in the European public and private markets and in relation to the evolution of the inudstry as a whole", "author" : [ { "dropping-particle" : "", "family" : "Rutherford", "given" : "Jane Fisken and Jan", "non-dropping-particle" : "", "parse-names" : false, "suffix" : "" } ], "container-title" : "Journal of Commercial", "id" : "ITEM-1", "issued" : { "date-parts" : [ [ "2001" ] ] }, "page" : "191-199", "title" : "Business models and investment trends in the biotechnology industry in Europe", "type" : "article-journal", "volume" : "8" }, "uris" : [ "http://www.mendeley.com/documents/?uuid=b6457ee8-ea7b-40ae-8d17-b14689859b2b" ] }, { "id" : "ITEM-2", "itemData" : { "DOI" : "10.1016/j.technovation.2006.08.005", "ISBN" : "0166-4972", "ISSN" : "01664972", "abstract" : "In this paper, business models of Dutch dedicated biotechnology firms (DBFs) that are active in the field of medical biotechnology are examined. The focus is on the dynamics in business models within the Dutch population and the mechanisms that generate these dynamics. Furthermore, we propose a value-added sequence of the business model of a firm over time and examine if this sequence is found in the population of the Dutch DBFs. We focus on the business models at founding and the shifts that occurred in these business models afterwards. Therefore, data on a survey completed by 80 Dutch DBFs was used together with longitudinal data on shifts in business models of four case studies. We show that both the generation of new firms, due to shifts in the dominating business model at founding over time, and shifts in business models after founding contribute to the dynamics in business models within this population. ?? 2006 Elsevier Ltd. All rights reserved.", "author" : [ { "dropping-particle" : "", "family" : "Willemstein", "given" : "L.", "non-dropping-particle" : "", "parse-names" : false, "suffix" : "" }, { "dropping-particle" : "", "family" : "Valk", "given" : "T.", "non-dropping-particle" : "van der", "parse-names" : false, "suffix" : "" }, { "dropping-particle" : "", "family" : "Meeus", "given" : "M. T H", "non-dropping-particle" : "", "parse-names" : false, "suffix" : "" } ], "container-title" : "Technovation", "id" : "ITEM-2", "issue" : "4", "issued" : { "date-parts" : [ [ "2007" ] ] }, "page" : "221-232", "title" : "Dynamics in business models: An empirical analysis of medical biotechnology firms in the Netherlands", "type" : "article-journal", "volume" : "27" }, "uris" : [ "http://www.mendeley.com/documents/?uuid=b2585126-63ae-40c8-b2a5-37bcef0c6bb5" ] } ], "mendeley" : { "formattedCitation" : "(Rutherford 2001; Willemstein et al. 2007)", "plainTextFormattedCitation" : "(Rutherford 2001; Willemstein et al. 2007)", "previouslyFormattedCitation" : "(Rutherford 2001; Willemstein et al. 2007)" }, "properties" : { "noteIndex" : 0 }, "schema" : "https://github.com/citation-style-language/schema/raw/master/csl-citation.json" }</w:instrText>
      </w:r>
      <w:r w:rsidR="00B31337">
        <w:rPr>
          <w:rFonts w:ascii="Arial" w:eastAsiaTheme="minorEastAsia" w:hAnsi="Arial" w:cs="Arial"/>
          <w:sz w:val="24"/>
          <w:szCs w:val="24"/>
          <w:lang w:val="en-US"/>
        </w:rPr>
        <w:fldChar w:fldCharType="separate"/>
      </w:r>
      <w:r w:rsidR="00B31337" w:rsidRPr="00B31337">
        <w:rPr>
          <w:rFonts w:ascii="Arial" w:eastAsiaTheme="minorEastAsia" w:hAnsi="Arial" w:cs="Arial"/>
          <w:noProof/>
          <w:sz w:val="24"/>
          <w:szCs w:val="24"/>
          <w:lang w:val="en-US"/>
        </w:rPr>
        <w:t>(Rutherford 2001; Willemstein et al. 2007)</w:t>
      </w:r>
      <w:r w:rsidR="00B31337">
        <w:rPr>
          <w:rFonts w:ascii="Arial" w:eastAsiaTheme="minorEastAsia" w:hAnsi="Arial" w:cs="Arial"/>
          <w:sz w:val="24"/>
          <w:szCs w:val="24"/>
          <w:lang w:val="en-US"/>
        </w:rPr>
        <w:fldChar w:fldCharType="end"/>
      </w:r>
      <w:r w:rsidR="00B31337">
        <w:rPr>
          <w:rFonts w:ascii="Arial" w:eastAsiaTheme="minorEastAsia" w:hAnsi="Arial" w:cs="Arial"/>
          <w:sz w:val="24"/>
          <w:szCs w:val="24"/>
          <w:lang w:val="en-US"/>
        </w:rPr>
        <w:t xml:space="preserve">: Service / Product, Platform, and Hybrid. The service BM focuses on contracted research of novel biotech solutions and technologies. </w:t>
      </w:r>
      <w:r w:rsidR="0091563B">
        <w:rPr>
          <w:rFonts w:ascii="Arial" w:eastAsiaTheme="minorEastAsia" w:hAnsi="Arial" w:cs="Arial"/>
          <w:sz w:val="24"/>
          <w:szCs w:val="24"/>
          <w:lang w:val="en-US"/>
        </w:rPr>
        <w:t xml:space="preserve">The entry barriers in terms of financing are relatively low </w:t>
      </w:r>
      <w:r w:rsidR="0091563B">
        <w:rPr>
          <w:rFonts w:ascii="Arial" w:eastAsiaTheme="minorEastAsia" w:hAnsi="Arial" w:cs="Arial"/>
          <w:sz w:val="24"/>
          <w:szCs w:val="24"/>
          <w:lang w:val="en-US"/>
        </w:rPr>
        <w:fldChar w:fldCharType="begin" w:fldLock="1"/>
      </w:r>
      <w:r w:rsidR="0091563B">
        <w:rPr>
          <w:rFonts w:ascii="Arial" w:eastAsiaTheme="minorEastAsia" w:hAnsi="Arial" w:cs="Arial"/>
          <w:sz w:val="24"/>
          <w:szCs w:val="24"/>
          <w:lang w:val="en-US"/>
        </w:rPr>
        <w:instrText>ADDIN CSL_CITATION { "citationItems" : [ { "id" : "ITEM-1", "itemData" : { "author" : [ { "dropping-particle" : "", "family" : "Bigliardi", "given" : "Barbara", "non-dropping-particle" : "", "parse-names" : false, "suffix" : "" }, { "dropping-particle" : "", "family" : "Nosella", "given" : "Anna", "non-dropping-particle" : "", "parse-names" : false, "suffix" : "" }, { "dropping-particle" : "", "family" : "Verbano", "given" : "Chiara", "non-dropping-particle" : "", "parse-names" : false, "suffix" : "" } ], "container-title" : "Technovation", "id" : "ITEM-1", "issue" : "11", "issued" : { "date-parts" : [ [ "2005" ] ] }, "page" : "1299-1306", "publisher" : "Elsevier", "title" : "Business models in Italian biotechnology industry: a quantitative analysis", "type" : "article-journal", "volume" : "25" }, "uris" : [ "http://www.mendeley.com/documents/?uuid=80c72ff5-4991-4576-9da3-31108782722c" ] } ], "mendeley" : { "formattedCitation" : "(Bigliardi et al. 2005)", "plainTextFormattedCitation" : "(Bigliardi et al. 2005)", "previouslyFormattedCitation" : "(Bigliardi et al. 2005)" }, "properties" : { "noteIndex" : 0 }, "schema" : "https://github.com/citation-style-language/schema/raw/master/csl-citation.json" }</w:instrText>
      </w:r>
      <w:r w:rsidR="0091563B">
        <w:rPr>
          <w:rFonts w:ascii="Arial" w:eastAsiaTheme="minorEastAsia" w:hAnsi="Arial" w:cs="Arial"/>
          <w:sz w:val="24"/>
          <w:szCs w:val="24"/>
          <w:lang w:val="en-US"/>
        </w:rPr>
        <w:fldChar w:fldCharType="separate"/>
      </w:r>
      <w:r w:rsidR="0091563B" w:rsidRPr="0091563B">
        <w:rPr>
          <w:rFonts w:ascii="Arial" w:eastAsiaTheme="minorEastAsia" w:hAnsi="Arial" w:cs="Arial"/>
          <w:noProof/>
          <w:sz w:val="24"/>
          <w:szCs w:val="24"/>
          <w:lang w:val="en-US"/>
        </w:rPr>
        <w:t>(Bigliardi et al. 2005)</w:t>
      </w:r>
      <w:r w:rsidR="0091563B">
        <w:rPr>
          <w:rFonts w:ascii="Arial" w:eastAsiaTheme="minorEastAsia" w:hAnsi="Arial" w:cs="Arial"/>
          <w:sz w:val="24"/>
          <w:szCs w:val="24"/>
          <w:lang w:val="en-US"/>
        </w:rPr>
        <w:fldChar w:fldCharType="end"/>
      </w:r>
      <w:r>
        <w:rPr>
          <w:rFonts w:ascii="Arial" w:eastAsiaTheme="minorEastAsia" w:hAnsi="Arial" w:cs="Arial"/>
          <w:sz w:val="24"/>
          <w:szCs w:val="24"/>
          <w:lang w:val="en-US"/>
        </w:rPr>
        <w:t xml:space="preserve"> and </w:t>
      </w:r>
      <w:r w:rsidR="0091563B">
        <w:rPr>
          <w:rFonts w:ascii="Arial" w:eastAsiaTheme="minorEastAsia" w:hAnsi="Arial" w:cs="Arial"/>
          <w:sz w:val="24"/>
          <w:szCs w:val="24"/>
          <w:lang w:val="en-US"/>
        </w:rPr>
        <w:t xml:space="preserve">develops informal network links with university researchers </w:t>
      </w:r>
      <w:r w:rsidR="0091563B">
        <w:rPr>
          <w:rFonts w:ascii="Arial" w:eastAsiaTheme="minorEastAsia" w:hAnsi="Arial" w:cs="Arial"/>
          <w:sz w:val="24"/>
          <w:szCs w:val="24"/>
          <w:lang w:val="en-US"/>
        </w:rPr>
        <w:fldChar w:fldCharType="begin" w:fldLock="1"/>
      </w:r>
      <w:r w:rsidR="003A7F26">
        <w:rPr>
          <w:rFonts w:ascii="Arial" w:eastAsiaTheme="minorEastAsia" w:hAnsi="Arial" w:cs="Arial"/>
          <w:sz w:val="24"/>
          <w:szCs w:val="24"/>
          <w:lang w:val="en-US"/>
        </w:rPr>
        <w:instrText>ADDIN CSL_CITATION { "citationItems" : [ { "id" : "ITEM-1", "itemData" : { "DOI" : "10.1016/j.respol.2005.03.004", "ISBN" : "00487333", "ISSN" : "00487333", "abstract" : "This paper examines the variability of organisational forms in terms of forward and backward networking versus vertical integration in biotechnology SMEs. The study examines forms of organisation in a set of firms across application segments. The forms of organisation vary by application segment in biotechnology, but differences are not clear-cut, and a firm can apply different forms to different application segments in its activities. The reasons for this variability are related to the stringency of the regulatory approval systems, technological risks, and the costs of building full-scale manufacturing facilities which influence funding needs and thus also the choice of organisational form. The paper finally discusses the notion of networking as a separate form of organisation of economic activity and the extent of its applicability to biotechnology. ?? 2005 Elsevier B.V. All rights reserved.", "author" : [ { "dropping-particle" : "", "family" : "Luukkonen", "given" : "Terttu", "non-dropping-particle" : "", "parse-names" : false, "suffix" : "" } ], "container-title" : "Research Policy", "id" : "ITEM-1", "issue" : "4", "issued" : { "date-parts" : [ [ "2005" ] ] }, "page" : "555-570", "title" : "Variability in organisational forms of biotechnology firms", "type" : "article-journal", "volume" : "34" }, "uris" : [ "http://www.mendeley.com/documents/?uuid=aa9e47e8-c9b2-49fa-990a-aa3071c19b9a" ] } ], "mendeley" : { "formattedCitation" : "(Luukkonen 2005)", "plainTextFormattedCitation" : "(Luukkonen 2005)", "previouslyFormattedCitation" : "(Luukkonen 2005)" }, "properties" : { "noteIndex" : 0 }, "schema" : "https://github.com/citation-style-language/schema/raw/master/csl-citation.json" }</w:instrText>
      </w:r>
      <w:r w:rsidR="0091563B">
        <w:rPr>
          <w:rFonts w:ascii="Arial" w:eastAsiaTheme="minorEastAsia" w:hAnsi="Arial" w:cs="Arial"/>
          <w:sz w:val="24"/>
          <w:szCs w:val="24"/>
          <w:lang w:val="en-US"/>
        </w:rPr>
        <w:fldChar w:fldCharType="separate"/>
      </w:r>
      <w:r w:rsidR="0091563B" w:rsidRPr="0091563B">
        <w:rPr>
          <w:rFonts w:ascii="Arial" w:eastAsiaTheme="minorEastAsia" w:hAnsi="Arial" w:cs="Arial"/>
          <w:noProof/>
          <w:sz w:val="24"/>
          <w:szCs w:val="24"/>
          <w:lang w:val="en-US"/>
        </w:rPr>
        <w:t>(Luukkonen 2005)</w:t>
      </w:r>
      <w:r w:rsidR="0091563B">
        <w:rPr>
          <w:rFonts w:ascii="Arial" w:eastAsiaTheme="minorEastAsia" w:hAnsi="Arial" w:cs="Arial"/>
          <w:sz w:val="24"/>
          <w:szCs w:val="24"/>
          <w:lang w:val="en-US"/>
        </w:rPr>
        <w:fldChar w:fldCharType="end"/>
      </w:r>
      <w:r w:rsidR="00702863">
        <w:rPr>
          <w:rFonts w:ascii="Arial" w:eastAsiaTheme="minorEastAsia" w:hAnsi="Arial" w:cs="Arial"/>
          <w:sz w:val="24"/>
          <w:szCs w:val="24"/>
          <w:lang w:val="en-US"/>
        </w:rPr>
        <w:t xml:space="preserve">. </w:t>
      </w:r>
      <w:r>
        <w:rPr>
          <w:rFonts w:ascii="Arial" w:eastAsiaTheme="minorEastAsia" w:hAnsi="Arial" w:cs="Arial"/>
          <w:sz w:val="24"/>
          <w:szCs w:val="24"/>
          <w:lang w:val="en-US"/>
        </w:rPr>
        <w:t xml:space="preserve">On the other hand, </w:t>
      </w:r>
      <w:r w:rsidR="00702863">
        <w:rPr>
          <w:rFonts w:ascii="Arial" w:eastAsiaTheme="minorEastAsia" w:hAnsi="Arial" w:cs="Arial"/>
          <w:sz w:val="24"/>
          <w:szCs w:val="24"/>
          <w:lang w:val="en-US"/>
        </w:rPr>
        <w:t>Platform BMs focus</w:t>
      </w:r>
      <w:r w:rsidR="0091563B">
        <w:rPr>
          <w:rFonts w:ascii="Arial" w:eastAsiaTheme="minorEastAsia" w:hAnsi="Arial" w:cs="Arial"/>
          <w:sz w:val="24"/>
          <w:szCs w:val="24"/>
          <w:lang w:val="en-US"/>
        </w:rPr>
        <w:t xml:space="preserve"> on research and development of complementary assets in forms of platform technologies. </w:t>
      </w:r>
      <w:r w:rsidR="00CC1F3E">
        <w:rPr>
          <w:rFonts w:ascii="Arial" w:eastAsiaTheme="minorEastAsia" w:hAnsi="Arial" w:cs="Arial"/>
          <w:sz w:val="24"/>
          <w:szCs w:val="24"/>
          <w:lang w:val="en-US"/>
        </w:rPr>
        <w:t>Consequently, the</w:t>
      </w:r>
      <w:r w:rsidR="00702863">
        <w:rPr>
          <w:rFonts w:ascii="Arial" w:eastAsiaTheme="minorEastAsia" w:hAnsi="Arial" w:cs="Arial"/>
          <w:sz w:val="24"/>
          <w:szCs w:val="24"/>
          <w:lang w:val="en-US"/>
        </w:rPr>
        <w:t>y</w:t>
      </w:r>
      <w:r w:rsidR="00CC1F3E">
        <w:rPr>
          <w:rFonts w:ascii="Arial" w:eastAsiaTheme="minorEastAsia" w:hAnsi="Arial" w:cs="Arial"/>
          <w:sz w:val="24"/>
          <w:szCs w:val="24"/>
          <w:lang w:val="en-US"/>
        </w:rPr>
        <w:t xml:space="preserve"> rely on the wider applicability of the technology to creat</w:t>
      </w:r>
      <w:r w:rsidR="00702863">
        <w:rPr>
          <w:rFonts w:ascii="Arial" w:eastAsiaTheme="minorEastAsia" w:hAnsi="Arial" w:cs="Arial"/>
          <w:sz w:val="24"/>
          <w:szCs w:val="24"/>
          <w:lang w:val="en-US"/>
        </w:rPr>
        <w:t>e</w:t>
      </w:r>
      <w:r w:rsidR="00CC1F3E">
        <w:rPr>
          <w:rFonts w:ascii="Arial" w:eastAsiaTheme="minorEastAsia" w:hAnsi="Arial" w:cs="Arial"/>
          <w:sz w:val="24"/>
          <w:szCs w:val="24"/>
          <w:lang w:val="en-US"/>
        </w:rPr>
        <w:t xml:space="preserve"> and sustain steady revenue streams in terms of contracting, and royalties</w:t>
      </w:r>
      <w:r w:rsidR="00AB1B0F">
        <w:rPr>
          <w:rFonts w:ascii="Arial" w:eastAsiaTheme="minorEastAsia" w:hAnsi="Arial" w:cs="Arial"/>
          <w:sz w:val="24"/>
          <w:szCs w:val="24"/>
          <w:lang w:val="en-US"/>
        </w:rPr>
        <w:t xml:space="preserve"> (servitisation)</w:t>
      </w:r>
      <w:r w:rsidR="00CC1F3E">
        <w:rPr>
          <w:rFonts w:ascii="Arial" w:eastAsiaTheme="minorEastAsia" w:hAnsi="Arial" w:cs="Arial"/>
          <w:sz w:val="24"/>
          <w:szCs w:val="24"/>
          <w:lang w:val="en-US"/>
        </w:rPr>
        <w:t>.</w:t>
      </w:r>
      <w:r w:rsidR="00463480">
        <w:rPr>
          <w:rFonts w:ascii="Arial" w:eastAsiaTheme="minorEastAsia" w:hAnsi="Arial" w:cs="Arial"/>
          <w:sz w:val="24"/>
          <w:szCs w:val="24"/>
          <w:lang w:val="en-US"/>
        </w:rPr>
        <w:t xml:space="preserve"> Particularly in Europe, </w:t>
      </w:r>
      <w:r>
        <w:rPr>
          <w:rFonts w:ascii="Arial" w:eastAsiaTheme="minorEastAsia" w:hAnsi="Arial" w:cs="Arial"/>
          <w:sz w:val="24"/>
          <w:szCs w:val="24"/>
          <w:lang w:val="en-US"/>
        </w:rPr>
        <w:t>aiming for mitigating</w:t>
      </w:r>
      <w:r w:rsidR="00463480">
        <w:rPr>
          <w:rFonts w:ascii="Arial" w:eastAsiaTheme="minorEastAsia" w:hAnsi="Arial" w:cs="Arial"/>
          <w:sz w:val="24"/>
          <w:szCs w:val="24"/>
          <w:lang w:val="en-US"/>
        </w:rPr>
        <w:t xml:space="preserve"> the lack of venture capitals available, this type of BM relies on </w:t>
      </w:r>
      <w:r>
        <w:rPr>
          <w:rFonts w:ascii="Arial" w:eastAsiaTheme="minorEastAsia" w:hAnsi="Arial" w:cs="Arial"/>
          <w:sz w:val="24"/>
          <w:szCs w:val="24"/>
          <w:lang w:val="en-US"/>
        </w:rPr>
        <w:t>a</w:t>
      </w:r>
      <w:r w:rsidR="00463480">
        <w:rPr>
          <w:rFonts w:ascii="Arial" w:eastAsiaTheme="minorEastAsia" w:hAnsi="Arial" w:cs="Arial"/>
          <w:sz w:val="24"/>
          <w:szCs w:val="24"/>
          <w:lang w:val="en-US"/>
        </w:rPr>
        <w:t xml:space="preserve"> steady </w:t>
      </w:r>
      <w:r>
        <w:rPr>
          <w:rFonts w:ascii="Arial" w:eastAsiaTheme="minorEastAsia" w:hAnsi="Arial" w:cs="Arial"/>
          <w:sz w:val="24"/>
          <w:szCs w:val="24"/>
          <w:lang w:val="en-US"/>
        </w:rPr>
        <w:t xml:space="preserve">and consistent </w:t>
      </w:r>
      <w:r w:rsidR="00463480">
        <w:rPr>
          <w:rFonts w:ascii="Arial" w:eastAsiaTheme="minorEastAsia" w:hAnsi="Arial" w:cs="Arial"/>
          <w:sz w:val="24"/>
          <w:szCs w:val="24"/>
          <w:lang w:val="en-US"/>
        </w:rPr>
        <w:t xml:space="preserve">revenue stream </w:t>
      </w:r>
      <w:r>
        <w:rPr>
          <w:rFonts w:ascii="Arial" w:eastAsiaTheme="minorEastAsia" w:hAnsi="Arial" w:cs="Arial"/>
          <w:sz w:val="24"/>
          <w:szCs w:val="24"/>
          <w:lang w:val="en-US"/>
        </w:rPr>
        <w:t xml:space="preserve">to fuel profit generation retained </w:t>
      </w:r>
      <w:r w:rsidR="00463480">
        <w:rPr>
          <w:rFonts w:ascii="Arial" w:eastAsiaTheme="minorEastAsia" w:hAnsi="Arial" w:cs="Arial"/>
          <w:sz w:val="24"/>
          <w:szCs w:val="24"/>
          <w:lang w:val="en-US"/>
        </w:rPr>
        <w:t>for reinvestment.</w:t>
      </w:r>
      <w:r w:rsidR="00CC1F3E">
        <w:rPr>
          <w:rFonts w:ascii="Arial" w:eastAsiaTheme="minorEastAsia" w:hAnsi="Arial" w:cs="Arial"/>
          <w:sz w:val="24"/>
          <w:szCs w:val="24"/>
          <w:lang w:val="en-US"/>
        </w:rPr>
        <w:t xml:space="preserve"> There are two subtypes of product development BMs, depending on the p</w:t>
      </w:r>
      <w:r w:rsidR="004A74E1">
        <w:rPr>
          <w:rFonts w:ascii="Arial" w:eastAsiaTheme="minorEastAsia" w:hAnsi="Arial" w:cs="Arial"/>
          <w:sz w:val="24"/>
          <w:szCs w:val="24"/>
          <w:lang w:val="en-US"/>
        </w:rPr>
        <w:t>hase of the development process (3 phases)</w:t>
      </w:r>
      <w:r w:rsidR="00CC1F3E">
        <w:rPr>
          <w:rFonts w:ascii="Arial" w:eastAsiaTheme="minorEastAsia" w:hAnsi="Arial" w:cs="Arial"/>
          <w:sz w:val="24"/>
          <w:szCs w:val="24"/>
          <w:lang w:val="en-US"/>
        </w:rPr>
        <w:t xml:space="preserve">. The first </w:t>
      </w:r>
      <w:r w:rsidR="00702863">
        <w:rPr>
          <w:rFonts w:ascii="Arial" w:eastAsiaTheme="minorEastAsia" w:hAnsi="Arial" w:cs="Arial"/>
          <w:sz w:val="24"/>
          <w:szCs w:val="24"/>
          <w:lang w:val="en-US"/>
        </w:rPr>
        <w:t>subtype</w:t>
      </w:r>
      <w:r w:rsidR="00CC1F3E">
        <w:rPr>
          <w:rFonts w:ascii="Arial" w:eastAsiaTheme="minorEastAsia" w:hAnsi="Arial" w:cs="Arial"/>
          <w:sz w:val="24"/>
          <w:szCs w:val="24"/>
          <w:lang w:val="en-US"/>
        </w:rPr>
        <w:t xml:space="preserve"> of product BM focuses on Phase I and II</w:t>
      </w:r>
      <w:r w:rsidR="004A74E1">
        <w:rPr>
          <w:rFonts w:ascii="Arial" w:eastAsiaTheme="minorEastAsia" w:hAnsi="Arial" w:cs="Arial"/>
          <w:sz w:val="24"/>
          <w:szCs w:val="24"/>
          <w:lang w:val="en-US"/>
        </w:rPr>
        <w:t>, namely</w:t>
      </w:r>
      <w:r w:rsidR="00CC1F3E">
        <w:rPr>
          <w:rFonts w:ascii="Arial" w:eastAsiaTheme="minorEastAsia" w:hAnsi="Arial" w:cs="Arial"/>
          <w:sz w:val="24"/>
          <w:szCs w:val="24"/>
          <w:lang w:val="en-US"/>
        </w:rPr>
        <w:t xml:space="preserve"> early development process, while the second </w:t>
      </w:r>
      <w:r w:rsidR="00702863">
        <w:rPr>
          <w:rFonts w:ascii="Arial" w:eastAsiaTheme="minorEastAsia" w:hAnsi="Arial" w:cs="Arial"/>
          <w:sz w:val="24"/>
          <w:szCs w:val="24"/>
          <w:lang w:val="en-US"/>
        </w:rPr>
        <w:t>subtype</w:t>
      </w:r>
      <w:r w:rsidR="00CC1F3E">
        <w:rPr>
          <w:rFonts w:ascii="Arial" w:eastAsiaTheme="minorEastAsia" w:hAnsi="Arial" w:cs="Arial"/>
          <w:sz w:val="24"/>
          <w:szCs w:val="24"/>
          <w:lang w:val="en-US"/>
        </w:rPr>
        <w:t xml:space="preserve"> focuses on the third phase of development, or mass production. The first </w:t>
      </w:r>
      <w:r w:rsidR="00702863">
        <w:rPr>
          <w:rFonts w:ascii="Arial" w:eastAsiaTheme="minorEastAsia" w:hAnsi="Arial" w:cs="Arial"/>
          <w:sz w:val="24"/>
          <w:szCs w:val="24"/>
          <w:lang w:val="en-US"/>
        </w:rPr>
        <w:lastRenderedPageBreak/>
        <w:t>subtype</w:t>
      </w:r>
      <w:r w:rsidR="00CC1F3E">
        <w:rPr>
          <w:rFonts w:ascii="Arial" w:eastAsiaTheme="minorEastAsia" w:hAnsi="Arial" w:cs="Arial"/>
          <w:sz w:val="24"/>
          <w:szCs w:val="24"/>
          <w:lang w:val="en-US"/>
        </w:rPr>
        <w:t xml:space="preserve"> faces </w:t>
      </w:r>
      <w:r w:rsidR="00AB1B0F">
        <w:rPr>
          <w:rFonts w:ascii="Arial" w:eastAsiaTheme="minorEastAsia" w:hAnsi="Arial" w:cs="Arial"/>
          <w:sz w:val="24"/>
          <w:szCs w:val="24"/>
          <w:lang w:val="en-US"/>
        </w:rPr>
        <w:t xml:space="preserve">increased risk and </w:t>
      </w:r>
      <w:r w:rsidR="00CC1F3E">
        <w:rPr>
          <w:rFonts w:ascii="Arial" w:eastAsiaTheme="minorEastAsia" w:hAnsi="Arial" w:cs="Arial"/>
          <w:sz w:val="24"/>
          <w:szCs w:val="24"/>
          <w:lang w:val="en-US"/>
        </w:rPr>
        <w:t xml:space="preserve">challenges regarding sources of income. The hybrid BM, on the other hand </w:t>
      </w:r>
      <w:r w:rsidR="003A7F26">
        <w:rPr>
          <w:rFonts w:ascii="Arial" w:eastAsiaTheme="minorEastAsia" w:hAnsi="Arial" w:cs="Arial"/>
          <w:sz w:val="24"/>
          <w:szCs w:val="24"/>
          <w:lang w:val="en-US"/>
        </w:rPr>
        <w:t xml:space="preserve">is characterized by a vertical integration of the industrial value chain and combines several activities, and value propositions </w:t>
      </w:r>
      <w:r w:rsidR="003A7F26">
        <w:rPr>
          <w:rFonts w:ascii="Arial" w:eastAsiaTheme="minorEastAsia" w:hAnsi="Arial" w:cs="Arial"/>
          <w:sz w:val="24"/>
          <w:szCs w:val="24"/>
          <w:lang w:val="en-US"/>
        </w:rPr>
        <w:fldChar w:fldCharType="begin" w:fldLock="1"/>
      </w:r>
      <w:r w:rsidR="00B40926">
        <w:rPr>
          <w:rFonts w:ascii="Arial" w:eastAsiaTheme="minorEastAsia" w:hAnsi="Arial" w:cs="Arial"/>
          <w:sz w:val="24"/>
          <w:szCs w:val="24"/>
          <w:lang w:val="en-US"/>
        </w:rPr>
        <w:instrText>ADDIN CSL_CITATION { "citationItems" : [ { "id" : "ITEM-1", "itemData" : { "DOI" : "10.5912/jcb431", "ISSN" : "1478-565X", "abstract" : "This paper considers the continuing evolution of biotechnology company business models in relation to investment trends in the European public and private markets and in relation to the evolution of the inudstry as a whole", "author" : [ { "dropping-particle" : "", "family" : "Rutherford", "given" : "Jane Fisken and Jan", "non-dropping-particle" : "", "parse-names" : false, "suffix" : "" } ], "container-title" : "Journal of Commercial", "id" : "ITEM-1", "issued" : { "date-parts" : [ [ "2001" ] ] }, "page" : "191-199", "title" : "Business models and investment trends in the biotechnology industry in Europe", "type" : "article-journal", "volume" : "8" }, "uris" : [ "http://www.mendeley.com/documents/?uuid=b6457ee8-ea7b-40ae-8d17-b14689859b2b" ] } ], "mendeley" : { "formattedCitation" : "(Rutherford 2001)", "plainTextFormattedCitation" : "(Rutherford 2001)", "previouslyFormattedCitation" : "(Rutherford 2001)" }, "properties" : { "noteIndex" : 0 }, "schema" : "https://github.com/citation-style-language/schema/raw/master/csl-citation.json" }</w:instrText>
      </w:r>
      <w:r w:rsidR="003A7F26">
        <w:rPr>
          <w:rFonts w:ascii="Arial" w:eastAsiaTheme="minorEastAsia" w:hAnsi="Arial" w:cs="Arial"/>
          <w:sz w:val="24"/>
          <w:szCs w:val="24"/>
          <w:lang w:val="en-US"/>
        </w:rPr>
        <w:fldChar w:fldCharType="separate"/>
      </w:r>
      <w:r w:rsidR="003A7F26" w:rsidRPr="003A7F26">
        <w:rPr>
          <w:rFonts w:ascii="Arial" w:eastAsiaTheme="minorEastAsia" w:hAnsi="Arial" w:cs="Arial"/>
          <w:noProof/>
          <w:sz w:val="24"/>
          <w:szCs w:val="24"/>
          <w:lang w:val="en-US"/>
        </w:rPr>
        <w:t>(Rutherford 2001)</w:t>
      </w:r>
      <w:r w:rsidR="003A7F26">
        <w:rPr>
          <w:rFonts w:ascii="Arial" w:eastAsiaTheme="minorEastAsia" w:hAnsi="Arial" w:cs="Arial"/>
          <w:sz w:val="24"/>
          <w:szCs w:val="24"/>
          <w:lang w:val="en-US"/>
        </w:rPr>
        <w:fldChar w:fldCharType="end"/>
      </w:r>
      <w:r w:rsidR="003A7F26">
        <w:rPr>
          <w:rFonts w:ascii="Arial" w:eastAsiaTheme="minorEastAsia" w:hAnsi="Arial" w:cs="Arial"/>
          <w:sz w:val="24"/>
          <w:szCs w:val="24"/>
          <w:lang w:val="en-US"/>
        </w:rPr>
        <w:t xml:space="preserve">. </w:t>
      </w:r>
      <w:r w:rsidR="00CC1F3E">
        <w:rPr>
          <w:rFonts w:ascii="Arial" w:eastAsiaTheme="minorEastAsia" w:hAnsi="Arial" w:cs="Arial"/>
          <w:sz w:val="24"/>
          <w:szCs w:val="24"/>
          <w:lang w:val="en-US"/>
        </w:rPr>
        <w:t xml:space="preserve"> </w:t>
      </w:r>
      <w:r w:rsidR="003A7F26">
        <w:rPr>
          <w:rFonts w:ascii="Arial" w:eastAsiaTheme="minorEastAsia" w:hAnsi="Arial" w:cs="Arial"/>
          <w:sz w:val="24"/>
          <w:szCs w:val="24"/>
          <w:lang w:val="en-US"/>
        </w:rPr>
        <w:t>This type of BM focuses on out licensing product and platform technology</w:t>
      </w:r>
      <w:r w:rsidR="00702863">
        <w:rPr>
          <w:rFonts w:ascii="Arial" w:eastAsiaTheme="minorEastAsia" w:hAnsi="Arial" w:cs="Arial"/>
          <w:sz w:val="24"/>
          <w:szCs w:val="24"/>
          <w:lang w:val="en-US"/>
        </w:rPr>
        <w:t xml:space="preserve"> to pharmaceutical, top-tier biotech</w:t>
      </w:r>
      <w:r w:rsidR="00A74478">
        <w:rPr>
          <w:rFonts w:ascii="Arial" w:eastAsiaTheme="minorEastAsia" w:hAnsi="Arial" w:cs="Arial"/>
          <w:sz w:val="24"/>
          <w:szCs w:val="24"/>
          <w:lang w:val="en-US"/>
        </w:rPr>
        <w:t>nology companies, and at Phase III</w:t>
      </w:r>
      <w:r w:rsidR="00702863">
        <w:rPr>
          <w:rFonts w:ascii="Arial" w:eastAsiaTheme="minorEastAsia" w:hAnsi="Arial" w:cs="Arial"/>
          <w:sz w:val="24"/>
          <w:szCs w:val="24"/>
          <w:lang w:val="en-US"/>
        </w:rPr>
        <w:t xml:space="preserve"> they engage in direct commercialisation. However, orphan patents and drug legislation can provide an alternative route of biosimilars production. </w:t>
      </w:r>
    </w:p>
    <w:tbl>
      <w:tblPr>
        <w:tblStyle w:val="TableGrid"/>
        <w:tblW w:w="0" w:type="auto"/>
        <w:jc w:val="center"/>
        <w:tblLook w:val="04A0" w:firstRow="1" w:lastRow="0" w:firstColumn="1" w:lastColumn="0" w:noHBand="0" w:noVBand="1"/>
      </w:tblPr>
      <w:tblGrid>
        <w:gridCol w:w="695"/>
        <w:gridCol w:w="2434"/>
        <w:gridCol w:w="947"/>
        <w:gridCol w:w="872"/>
        <w:gridCol w:w="2693"/>
        <w:gridCol w:w="895"/>
      </w:tblGrid>
      <w:tr w:rsidR="00ED3BA3" w:rsidRPr="00850FCF" w14:paraId="651A509D" w14:textId="77777777" w:rsidTr="00ED3BA3">
        <w:trPr>
          <w:jc w:val="center"/>
        </w:trPr>
        <w:tc>
          <w:tcPr>
            <w:tcW w:w="8516" w:type="dxa"/>
            <w:gridSpan w:val="6"/>
          </w:tcPr>
          <w:p w14:paraId="1C4D85FF" w14:textId="77777777" w:rsidR="00ED3BA3" w:rsidRPr="005C3EC7" w:rsidRDefault="00ED3BA3" w:rsidP="00497A9F">
            <w:pPr>
              <w:jc w:val="center"/>
              <w:rPr>
                <w:rFonts w:ascii="Arial" w:hAnsi="Arial"/>
                <w:b/>
                <w:sz w:val="20"/>
                <w:szCs w:val="20"/>
              </w:rPr>
            </w:pPr>
            <w:r w:rsidRPr="005C3EC7">
              <w:rPr>
                <w:rFonts w:ascii="Arial" w:hAnsi="Arial"/>
                <w:b/>
                <w:sz w:val="20"/>
                <w:szCs w:val="20"/>
              </w:rPr>
              <w:t>RCOV Framework: List of Characters</w:t>
            </w:r>
          </w:p>
        </w:tc>
      </w:tr>
      <w:tr w:rsidR="00ED3BA3" w:rsidRPr="00850FCF" w14:paraId="1553F55D" w14:textId="77777777" w:rsidTr="00ED3BA3">
        <w:trPr>
          <w:jc w:val="center"/>
        </w:trPr>
        <w:tc>
          <w:tcPr>
            <w:tcW w:w="4056" w:type="dxa"/>
            <w:gridSpan w:val="3"/>
          </w:tcPr>
          <w:p w14:paraId="3D939417" w14:textId="77777777" w:rsidR="00ED3BA3" w:rsidRPr="00850FCF" w:rsidRDefault="00ED3BA3" w:rsidP="00497A9F">
            <w:pPr>
              <w:rPr>
                <w:rFonts w:ascii="Arial" w:hAnsi="Arial"/>
                <w:sz w:val="20"/>
                <w:szCs w:val="20"/>
              </w:rPr>
            </w:pPr>
          </w:p>
        </w:tc>
        <w:tc>
          <w:tcPr>
            <w:tcW w:w="4460" w:type="dxa"/>
            <w:gridSpan w:val="3"/>
          </w:tcPr>
          <w:p w14:paraId="61A51643" w14:textId="77777777" w:rsidR="00ED3BA3" w:rsidRPr="00850FCF" w:rsidRDefault="00ED3BA3" w:rsidP="00497A9F">
            <w:pPr>
              <w:rPr>
                <w:rFonts w:ascii="Arial" w:hAnsi="Arial"/>
                <w:sz w:val="20"/>
                <w:szCs w:val="20"/>
              </w:rPr>
            </w:pPr>
          </w:p>
        </w:tc>
      </w:tr>
      <w:tr w:rsidR="00ED3BA3" w:rsidRPr="00850FCF" w14:paraId="29BECA69" w14:textId="77777777" w:rsidTr="00ED3BA3">
        <w:trPr>
          <w:jc w:val="center"/>
        </w:trPr>
        <w:tc>
          <w:tcPr>
            <w:tcW w:w="4056" w:type="dxa"/>
            <w:gridSpan w:val="3"/>
          </w:tcPr>
          <w:p w14:paraId="50F8AF46" w14:textId="77777777" w:rsidR="00ED3BA3" w:rsidRPr="005C3EC7" w:rsidRDefault="00ED3BA3" w:rsidP="00497A9F">
            <w:pPr>
              <w:rPr>
                <w:rFonts w:ascii="Arial" w:hAnsi="Arial"/>
                <w:b/>
                <w:sz w:val="20"/>
                <w:szCs w:val="20"/>
              </w:rPr>
            </w:pPr>
            <w:r w:rsidRPr="005C3EC7">
              <w:rPr>
                <w:rFonts w:ascii="Arial" w:hAnsi="Arial"/>
                <w:b/>
                <w:sz w:val="20"/>
                <w:szCs w:val="20"/>
              </w:rPr>
              <w:t>1 Value proposition</w:t>
            </w:r>
          </w:p>
        </w:tc>
        <w:tc>
          <w:tcPr>
            <w:tcW w:w="4460" w:type="dxa"/>
            <w:gridSpan w:val="3"/>
          </w:tcPr>
          <w:p w14:paraId="6F68FD00" w14:textId="77777777" w:rsidR="00ED3BA3" w:rsidRPr="005C3EC7" w:rsidRDefault="00ED3BA3" w:rsidP="00497A9F">
            <w:pPr>
              <w:rPr>
                <w:rFonts w:ascii="Arial" w:hAnsi="Arial"/>
                <w:b/>
                <w:sz w:val="20"/>
                <w:szCs w:val="20"/>
              </w:rPr>
            </w:pPr>
            <w:r w:rsidRPr="005C3EC7">
              <w:rPr>
                <w:rFonts w:ascii="Arial" w:hAnsi="Arial"/>
                <w:b/>
                <w:sz w:val="20"/>
                <w:szCs w:val="20"/>
              </w:rPr>
              <w:t>3 Organisation</w:t>
            </w:r>
          </w:p>
        </w:tc>
      </w:tr>
      <w:tr w:rsidR="00ED3BA3" w:rsidRPr="00850FCF" w14:paraId="1C65C6C8" w14:textId="77777777" w:rsidTr="00ED3BA3">
        <w:trPr>
          <w:jc w:val="center"/>
        </w:trPr>
        <w:tc>
          <w:tcPr>
            <w:tcW w:w="675" w:type="dxa"/>
          </w:tcPr>
          <w:p w14:paraId="1767D6B8" w14:textId="77777777" w:rsidR="00ED3BA3" w:rsidRPr="00850FCF" w:rsidRDefault="00ED3BA3" w:rsidP="00497A9F">
            <w:pPr>
              <w:rPr>
                <w:rFonts w:ascii="Arial" w:hAnsi="Arial"/>
                <w:sz w:val="20"/>
                <w:szCs w:val="20"/>
              </w:rPr>
            </w:pPr>
            <w:r>
              <w:rPr>
                <w:rFonts w:ascii="Arial" w:hAnsi="Arial"/>
                <w:sz w:val="20"/>
                <w:szCs w:val="20"/>
              </w:rPr>
              <w:t>Code</w:t>
            </w:r>
          </w:p>
        </w:tc>
        <w:tc>
          <w:tcPr>
            <w:tcW w:w="2434" w:type="dxa"/>
          </w:tcPr>
          <w:p w14:paraId="05A509A5" w14:textId="77777777" w:rsidR="00ED3BA3" w:rsidRPr="00850FCF" w:rsidRDefault="00ED3BA3" w:rsidP="00497A9F">
            <w:pPr>
              <w:rPr>
                <w:rFonts w:ascii="Arial" w:hAnsi="Arial"/>
                <w:sz w:val="20"/>
                <w:szCs w:val="20"/>
              </w:rPr>
            </w:pPr>
            <w:r>
              <w:rPr>
                <w:rFonts w:ascii="Arial" w:hAnsi="Arial"/>
                <w:sz w:val="20"/>
                <w:szCs w:val="20"/>
              </w:rPr>
              <w:t>Character</w:t>
            </w:r>
          </w:p>
        </w:tc>
        <w:tc>
          <w:tcPr>
            <w:tcW w:w="947" w:type="dxa"/>
          </w:tcPr>
          <w:p w14:paraId="276FA648" w14:textId="77777777" w:rsidR="00ED3BA3" w:rsidRDefault="00ED3BA3" w:rsidP="00497A9F">
            <w:pPr>
              <w:jc w:val="center"/>
              <w:rPr>
                <w:rFonts w:ascii="Arial" w:hAnsi="Arial"/>
                <w:sz w:val="20"/>
                <w:szCs w:val="20"/>
              </w:rPr>
            </w:pPr>
            <w:r>
              <w:rPr>
                <w:rFonts w:ascii="Arial" w:hAnsi="Arial"/>
                <w:sz w:val="20"/>
                <w:szCs w:val="20"/>
              </w:rPr>
              <w:t>Label</w:t>
            </w:r>
          </w:p>
        </w:tc>
        <w:tc>
          <w:tcPr>
            <w:tcW w:w="872" w:type="dxa"/>
          </w:tcPr>
          <w:p w14:paraId="014AD97F" w14:textId="77777777" w:rsidR="00ED3BA3" w:rsidRDefault="00ED3BA3" w:rsidP="00497A9F">
            <w:pPr>
              <w:rPr>
                <w:rFonts w:ascii="Arial" w:hAnsi="Arial"/>
                <w:sz w:val="20"/>
                <w:szCs w:val="20"/>
              </w:rPr>
            </w:pPr>
            <w:r>
              <w:rPr>
                <w:rFonts w:ascii="Arial" w:hAnsi="Arial"/>
                <w:sz w:val="20"/>
                <w:szCs w:val="20"/>
              </w:rPr>
              <w:t>Code</w:t>
            </w:r>
          </w:p>
        </w:tc>
        <w:tc>
          <w:tcPr>
            <w:tcW w:w="2693" w:type="dxa"/>
          </w:tcPr>
          <w:p w14:paraId="2F869F99" w14:textId="77777777" w:rsidR="00ED3BA3" w:rsidRDefault="00ED3BA3" w:rsidP="00497A9F">
            <w:pPr>
              <w:rPr>
                <w:rFonts w:ascii="Arial" w:hAnsi="Arial"/>
                <w:sz w:val="20"/>
                <w:szCs w:val="20"/>
              </w:rPr>
            </w:pPr>
            <w:r>
              <w:rPr>
                <w:rFonts w:ascii="Arial" w:hAnsi="Arial"/>
                <w:sz w:val="20"/>
                <w:szCs w:val="20"/>
              </w:rPr>
              <w:t>Character</w:t>
            </w:r>
          </w:p>
        </w:tc>
        <w:tc>
          <w:tcPr>
            <w:tcW w:w="895" w:type="dxa"/>
          </w:tcPr>
          <w:p w14:paraId="5AA58ED7" w14:textId="77777777" w:rsidR="00ED3BA3" w:rsidRDefault="00ED3BA3" w:rsidP="00497A9F">
            <w:pPr>
              <w:jc w:val="center"/>
              <w:rPr>
                <w:rFonts w:ascii="Arial" w:hAnsi="Arial"/>
                <w:sz w:val="20"/>
                <w:szCs w:val="20"/>
              </w:rPr>
            </w:pPr>
            <w:r>
              <w:rPr>
                <w:rFonts w:ascii="Arial" w:hAnsi="Arial"/>
                <w:sz w:val="20"/>
                <w:szCs w:val="20"/>
              </w:rPr>
              <w:t>Label</w:t>
            </w:r>
          </w:p>
        </w:tc>
      </w:tr>
      <w:tr w:rsidR="00ED3BA3" w:rsidRPr="00850FCF" w14:paraId="73F01898" w14:textId="77777777" w:rsidTr="00ED3BA3">
        <w:trPr>
          <w:jc w:val="center"/>
        </w:trPr>
        <w:tc>
          <w:tcPr>
            <w:tcW w:w="675" w:type="dxa"/>
          </w:tcPr>
          <w:p w14:paraId="07879B69" w14:textId="77777777" w:rsidR="00ED3BA3" w:rsidRPr="00850FCF" w:rsidRDefault="00ED3BA3" w:rsidP="00497A9F">
            <w:pPr>
              <w:rPr>
                <w:rFonts w:ascii="Arial" w:hAnsi="Arial"/>
                <w:sz w:val="20"/>
                <w:szCs w:val="20"/>
              </w:rPr>
            </w:pPr>
            <w:r w:rsidRPr="00850FCF">
              <w:rPr>
                <w:rFonts w:ascii="Arial" w:hAnsi="Arial"/>
                <w:sz w:val="20"/>
                <w:szCs w:val="20"/>
              </w:rPr>
              <w:t>1.1</w:t>
            </w:r>
          </w:p>
        </w:tc>
        <w:tc>
          <w:tcPr>
            <w:tcW w:w="2434" w:type="dxa"/>
          </w:tcPr>
          <w:p w14:paraId="7861B9D2" w14:textId="77777777" w:rsidR="00ED3BA3" w:rsidRPr="00850FCF" w:rsidRDefault="00ED3BA3" w:rsidP="00497A9F">
            <w:pPr>
              <w:rPr>
                <w:rFonts w:ascii="Arial" w:hAnsi="Arial"/>
                <w:sz w:val="20"/>
                <w:szCs w:val="20"/>
              </w:rPr>
            </w:pPr>
            <w:r w:rsidRPr="00850FCF">
              <w:rPr>
                <w:rFonts w:ascii="Arial" w:hAnsi="Arial"/>
                <w:sz w:val="20"/>
                <w:szCs w:val="20"/>
              </w:rPr>
              <w:t>R&amp;D Biologics</w:t>
            </w:r>
          </w:p>
        </w:tc>
        <w:tc>
          <w:tcPr>
            <w:tcW w:w="947" w:type="dxa"/>
          </w:tcPr>
          <w:p w14:paraId="5822B3B6" w14:textId="77777777" w:rsidR="00ED3BA3" w:rsidRPr="00850FCF" w:rsidRDefault="00ED3BA3" w:rsidP="00497A9F">
            <w:pPr>
              <w:jc w:val="center"/>
              <w:rPr>
                <w:rFonts w:ascii="Arial" w:hAnsi="Arial"/>
                <w:sz w:val="20"/>
                <w:szCs w:val="20"/>
              </w:rPr>
            </w:pPr>
            <w:r>
              <w:rPr>
                <w:rFonts w:ascii="Arial" w:hAnsi="Arial"/>
                <w:sz w:val="20"/>
                <w:szCs w:val="20"/>
              </w:rPr>
              <w:t>D</w:t>
            </w:r>
          </w:p>
        </w:tc>
        <w:tc>
          <w:tcPr>
            <w:tcW w:w="872" w:type="dxa"/>
          </w:tcPr>
          <w:p w14:paraId="465521DC" w14:textId="77777777" w:rsidR="00ED3BA3" w:rsidRPr="00850FCF" w:rsidRDefault="00ED3BA3" w:rsidP="00497A9F">
            <w:pPr>
              <w:rPr>
                <w:rFonts w:ascii="Arial" w:hAnsi="Arial"/>
                <w:sz w:val="20"/>
                <w:szCs w:val="20"/>
              </w:rPr>
            </w:pPr>
            <w:r>
              <w:rPr>
                <w:rFonts w:ascii="Arial" w:hAnsi="Arial"/>
                <w:sz w:val="20"/>
                <w:szCs w:val="20"/>
              </w:rPr>
              <w:t>3.1</w:t>
            </w:r>
          </w:p>
        </w:tc>
        <w:tc>
          <w:tcPr>
            <w:tcW w:w="2693" w:type="dxa"/>
          </w:tcPr>
          <w:p w14:paraId="4B00DF78" w14:textId="77777777" w:rsidR="00ED3BA3" w:rsidRPr="00850FCF" w:rsidRDefault="00ED3BA3" w:rsidP="00497A9F">
            <w:pPr>
              <w:rPr>
                <w:rFonts w:ascii="Arial" w:hAnsi="Arial"/>
                <w:sz w:val="20"/>
                <w:szCs w:val="20"/>
              </w:rPr>
            </w:pPr>
            <w:r>
              <w:rPr>
                <w:rFonts w:ascii="Arial" w:hAnsi="Arial"/>
                <w:sz w:val="20"/>
                <w:szCs w:val="20"/>
              </w:rPr>
              <w:t>Links with academia</w:t>
            </w:r>
          </w:p>
        </w:tc>
        <w:tc>
          <w:tcPr>
            <w:tcW w:w="895" w:type="dxa"/>
          </w:tcPr>
          <w:p w14:paraId="7B89E3AB" w14:textId="77777777" w:rsidR="00ED3BA3" w:rsidRPr="00850FCF" w:rsidRDefault="00ED3BA3" w:rsidP="00497A9F">
            <w:pPr>
              <w:jc w:val="center"/>
              <w:rPr>
                <w:rFonts w:ascii="Arial" w:hAnsi="Arial"/>
                <w:sz w:val="20"/>
                <w:szCs w:val="20"/>
              </w:rPr>
            </w:pPr>
            <w:r>
              <w:rPr>
                <w:rFonts w:ascii="Arial" w:hAnsi="Arial"/>
                <w:sz w:val="20"/>
                <w:szCs w:val="20"/>
              </w:rPr>
              <w:t>D</w:t>
            </w:r>
          </w:p>
        </w:tc>
      </w:tr>
      <w:tr w:rsidR="00ED3BA3" w:rsidRPr="00850FCF" w14:paraId="35174F68" w14:textId="77777777" w:rsidTr="00ED3BA3">
        <w:trPr>
          <w:jc w:val="center"/>
        </w:trPr>
        <w:tc>
          <w:tcPr>
            <w:tcW w:w="675" w:type="dxa"/>
          </w:tcPr>
          <w:p w14:paraId="5CEC7AA0" w14:textId="77777777" w:rsidR="00ED3BA3" w:rsidRPr="00850FCF" w:rsidRDefault="00ED3BA3" w:rsidP="00497A9F">
            <w:pPr>
              <w:rPr>
                <w:rFonts w:ascii="Arial" w:hAnsi="Arial"/>
                <w:sz w:val="20"/>
                <w:szCs w:val="20"/>
              </w:rPr>
            </w:pPr>
            <w:r w:rsidRPr="00850FCF">
              <w:rPr>
                <w:rFonts w:ascii="Arial" w:hAnsi="Arial"/>
                <w:sz w:val="20"/>
                <w:szCs w:val="20"/>
              </w:rPr>
              <w:t>1.2</w:t>
            </w:r>
          </w:p>
        </w:tc>
        <w:tc>
          <w:tcPr>
            <w:tcW w:w="2434" w:type="dxa"/>
          </w:tcPr>
          <w:p w14:paraId="77292C41" w14:textId="77777777" w:rsidR="00ED3BA3" w:rsidRPr="00850FCF" w:rsidRDefault="00ED3BA3" w:rsidP="00497A9F">
            <w:pPr>
              <w:rPr>
                <w:rFonts w:ascii="Arial" w:hAnsi="Arial"/>
                <w:sz w:val="20"/>
                <w:szCs w:val="20"/>
              </w:rPr>
            </w:pPr>
            <w:r w:rsidRPr="00850FCF">
              <w:rPr>
                <w:rFonts w:ascii="Arial" w:hAnsi="Arial"/>
                <w:sz w:val="20"/>
                <w:szCs w:val="20"/>
              </w:rPr>
              <w:t>R&amp;D Diagnostics</w:t>
            </w:r>
          </w:p>
        </w:tc>
        <w:tc>
          <w:tcPr>
            <w:tcW w:w="947" w:type="dxa"/>
          </w:tcPr>
          <w:p w14:paraId="0193BB8B" w14:textId="77777777" w:rsidR="00ED3BA3" w:rsidRPr="00850FCF" w:rsidRDefault="00ED3BA3" w:rsidP="00497A9F">
            <w:pPr>
              <w:jc w:val="center"/>
              <w:rPr>
                <w:rFonts w:ascii="Arial" w:hAnsi="Arial"/>
                <w:sz w:val="20"/>
                <w:szCs w:val="20"/>
              </w:rPr>
            </w:pPr>
            <w:r>
              <w:rPr>
                <w:rFonts w:ascii="Arial" w:hAnsi="Arial"/>
                <w:sz w:val="20"/>
                <w:szCs w:val="20"/>
              </w:rPr>
              <w:t>D</w:t>
            </w:r>
          </w:p>
        </w:tc>
        <w:tc>
          <w:tcPr>
            <w:tcW w:w="872" w:type="dxa"/>
          </w:tcPr>
          <w:p w14:paraId="1B8E75C7" w14:textId="77777777" w:rsidR="00ED3BA3" w:rsidRPr="00850FCF" w:rsidRDefault="00ED3BA3" w:rsidP="00497A9F">
            <w:pPr>
              <w:rPr>
                <w:rFonts w:ascii="Arial" w:hAnsi="Arial"/>
                <w:sz w:val="20"/>
                <w:szCs w:val="20"/>
              </w:rPr>
            </w:pPr>
            <w:r>
              <w:rPr>
                <w:rFonts w:ascii="Arial" w:hAnsi="Arial"/>
                <w:sz w:val="20"/>
                <w:szCs w:val="20"/>
              </w:rPr>
              <w:t>3.2</w:t>
            </w:r>
          </w:p>
        </w:tc>
        <w:tc>
          <w:tcPr>
            <w:tcW w:w="2693" w:type="dxa"/>
          </w:tcPr>
          <w:p w14:paraId="43490233" w14:textId="77777777" w:rsidR="00ED3BA3" w:rsidRPr="00850FCF" w:rsidRDefault="00ED3BA3" w:rsidP="00497A9F">
            <w:pPr>
              <w:rPr>
                <w:rFonts w:ascii="Arial" w:hAnsi="Arial"/>
                <w:sz w:val="20"/>
                <w:szCs w:val="20"/>
              </w:rPr>
            </w:pPr>
            <w:r>
              <w:rPr>
                <w:rFonts w:ascii="Arial" w:hAnsi="Arial"/>
                <w:sz w:val="20"/>
                <w:szCs w:val="20"/>
              </w:rPr>
              <w:t>Spinoffs and incubations</w:t>
            </w:r>
          </w:p>
        </w:tc>
        <w:tc>
          <w:tcPr>
            <w:tcW w:w="895" w:type="dxa"/>
          </w:tcPr>
          <w:p w14:paraId="62E638A0" w14:textId="77777777" w:rsidR="00ED3BA3" w:rsidRPr="00850FCF" w:rsidRDefault="00ED3BA3" w:rsidP="00497A9F">
            <w:pPr>
              <w:jc w:val="center"/>
              <w:rPr>
                <w:rFonts w:ascii="Arial" w:hAnsi="Arial"/>
                <w:sz w:val="20"/>
                <w:szCs w:val="20"/>
              </w:rPr>
            </w:pPr>
            <w:r>
              <w:rPr>
                <w:rFonts w:ascii="Arial" w:hAnsi="Arial"/>
                <w:sz w:val="20"/>
                <w:szCs w:val="20"/>
              </w:rPr>
              <w:t>D</w:t>
            </w:r>
          </w:p>
        </w:tc>
      </w:tr>
      <w:tr w:rsidR="00ED3BA3" w:rsidRPr="00850FCF" w14:paraId="7DF3CB90" w14:textId="77777777" w:rsidTr="00ED3BA3">
        <w:trPr>
          <w:jc w:val="center"/>
        </w:trPr>
        <w:tc>
          <w:tcPr>
            <w:tcW w:w="675" w:type="dxa"/>
          </w:tcPr>
          <w:p w14:paraId="5A4E173B" w14:textId="77777777" w:rsidR="00ED3BA3" w:rsidRPr="00850FCF" w:rsidRDefault="00ED3BA3" w:rsidP="00497A9F">
            <w:pPr>
              <w:rPr>
                <w:rFonts w:ascii="Arial" w:hAnsi="Arial"/>
                <w:sz w:val="20"/>
                <w:szCs w:val="20"/>
              </w:rPr>
            </w:pPr>
            <w:r w:rsidRPr="00850FCF">
              <w:rPr>
                <w:rFonts w:ascii="Arial" w:hAnsi="Arial"/>
                <w:sz w:val="20"/>
                <w:szCs w:val="20"/>
              </w:rPr>
              <w:t>1.3</w:t>
            </w:r>
          </w:p>
        </w:tc>
        <w:tc>
          <w:tcPr>
            <w:tcW w:w="2434" w:type="dxa"/>
          </w:tcPr>
          <w:p w14:paraId="00DE1318" w14:textId="77777777" w:rsidR="00ED3BA3" w:rsidRPr="00850FCF" w:rsidRDefault="00ED3BA3" w:rsidP="00497A9F">
            <w:pPr>
              <w:rPr>
                <w:rFonts w:ascii="Arial" w:hAnsi="Arial"/>
                <w:sz w:val="20"/>
                <w:szCs w:val="20"/>
              </w:rPr>
            </w:pPr>
            <w:r w:rsidRPr="00850FCF">
              <w:rPr>
                <w:rFonts w:ascii="Arial" w:hAnsi="Arial"/>
                <w:sz w:val="20"/>
                <w:szCs w:val="20"/>
              </w:rPr>
              <w:t>Bioinformatics</w:t>
            </w:r>
          </w:p>
        </w:tc>
        <w:tc>
          <w:tcPr>
            <w:tcW w:w="947" w:type="dxa"/>
          </w:tcPr>
          <w:p w14:paraId="628F3F55" w14:textId="77777777" w:rsidR="00ED3BA3" w:rsidRPr="00850FCF" w:rsidRDefault="00ED3BA3" w:rsidP="00497A9F">
            <w:pPr>
              <w:jc w:val="center"/>
              <w:rPr>
                <w:rFonts w:ascii="Arial" w:hAnsi="Arial"/>
                <w:sz w:val="20"/>
                <w:szCs w:val="20"/>
              </w:rPr>
            </w:pPr>
            <w:r>
              <w:rPr>
                <w:rFonts w:ascii="Arial" w:hAnsi="Arial"/>
                <w:sz w:val="20"/>
                <w:szCs w:val="20"/>
              </w:rPr>
              <w:t>D</w:t>
            </w:r>
          </w:p>
        </w:tc>
        <w:tc>
          <w:tcPr>
            <w:tcW w:w="872" w:type="dxa"/>
          </w:tcPr>
          <w:p w14:paraId="2C7D81E3" w14:textId="77777777" w:rsidR="00ED3BA3" w:rsidRPr="00850FCF" w:rsidRDefault="00ED3BA3" w:rsidP="00497A9F">
            <w:pPr>
              <w:rPr>
                <w:rFonts w:ascii="Arial" w:hAnsi="Arial"/>
                <w:sz w:val="20"/>
                <w:szCs w:val="20"/>
              </w:rPr>
            </w:pPr>
            <w:r>
              <w:rPr>
                <w:rFonts w:ascii="Arial" w:hAnsi="Arial"/>
                <w:sz w:val="20"/>
                <w:szCs w:val="20"/>
              </w:rPr>
              <w:t>3.3</w:t>
            </w:r>
          </w:p>
        </w:tc>
        <w:tc>
          <w:tcPr>
            <w:tcW w:w="2693" w:type="dxa"/>
          </w:tcPr>
          <w:p w14:paraId="65ECB6E2" w14:textId="77777777" w:rsidR="00ED3BA3" w:rsidRPr="00850FCF" w:rsidRDefault="00ED3BA3" w:rsidP="00497A9F">
            <w:pPr>
              <w:rPr>
                <w:rFonts w:ascii="Arial" w:hAnsi="Arial"/>
                <w:sz w:val="20"/>
                <w:szCs w:val="20"/>
              </w:rPr>
            </w:pPr>
            <w:r>
              <w:rPr>
                <w:rFonts w:ascii="Arial" w:hAnsi="Arial"/>
                <w:sz w:val="20"/>
                <w:szCs w:val="20"/>
              </w:rPr>
              <w:t>Parent company</w:t>
            </w:r>
          </w:p>
        </w:tc>
        <w:tc>
          <w:tcPr>
            <w:tcW w:w="895" w:type="dxa"/>
          </w:tcPr>
          <w:p w14:paraId="4530D8A3" w14:textId="77777777" w:rsidR="00ED3BA3" w:rsidRPr="00850FCF" w:rsidRDefault="00ED3BA3" w:rsidP="00497A9F">
            <w:pPr>
              <w:jc w:val="center"/>
              <w:rPr>
                <w:rFonts w:ascii="Arial" w:hAnsi="Arial"/>
                <w:sz w:val="20"/>
                <w:szCs w:val="20"/>
              </w:rPr>
            </w:pPr>
            <w:r>
              <w:rPr>
                <w:rFonts w:ascii="Arial" w:hAnsi="Arial"/>
                <w:sz w:val="20"/>
                <w:szCs w:val="20"/>
              </w:rPr>
              <w:t>D</w:t>
            </w:r>
          </w:p>
        </w:tc>
      </w:tr>
      <w:tr w:rsidR="00ED3BA3" w:rsidRPr="00850FCF" w14:paraId="6D3D64A6" w14:textId="77777777" w:rsidTr="00ED3BA3">
        <w:trPr>
          <w:jc w:val="center"/>
        </w:trPr>
        <w:tc>
          <w:tcPr>
            <w:tcW w:w="675" w:type="dxa"/>
          </w:tcPr>
          <w:p w14:paraId="0CD5582A" w14:textId="77777777" w:rsidR="00ED3BA3" w:rsidRPr="00850FCF" w:rsidRDefault="00ED3BA3" w:rsidP="00497A9F">
            <w:pPr>
              <w:rPr>
                <w:rFonts w:ascii="Arial" w:hAnsi="Arial"/>
                <w:sz w:val="20"/>
                <w:szCs w:val="20"/>
              </w:rPr>
            </w:pPr>
            <w:r w:rsidRPr="00850FCF">
              <w:rPr>
                <w:rFonts w:ascii="Arial" w:hAnsi="Arial"/>
                <w:sz w:val="20"/>
                <w:szCs w:val="20"/>
              </w:rPr>
              <w:t>1.4</w:t>
            </w:r>
          </w:p>
        </w:tc>
        <w:tc>
          <w:tcPr>
            <w:tcW w:w="2434" w:type="dxa"/>
          </w:tcPr>
          <w:p w14:paraId="6FA3F8AE" w14:textId="77777777" w:rsidR="00ED3BA3" w:rsidRPr="00850FCF" w:rsidRDefault="00ED3BA3" w:rsidP="00497A9F">
            <w:pPr>
              <w:rPr>
                <w:rFonts w:ascii="Arial" w:hAnsi="Arial"/>
                <w:sz w:val="20"/>
                <w:szCs w:val="20"/>
              </w:rPr>
            </w:pPr>
            <w:r w:rsidRPr="00850FCF">
              <w:rPr>
                <w:rFonts w:ascii="Arial" w:hAnsi="Arial"/>
                <w:sz w:val="20"/>
                <w:szCs w:val="20"/>
              </w:rPr>
              <w:t>Technology licensing</w:t>
            </w:r>
          </w:p>
        </w:tc>
        <w:tc>
          <w:tcPr>
            <w:tcW w:w="947" w:type="dxa"/>
          </w:tcPr>
          <w:p w14:paraId="0088189C" w14:textId="77777777" w:rsidR="00ED3BA3" w:rsidRPr="00850FCF" w:rsidRDefault="00ED3BA3" w:rsidP="00497A9F">
            <w:pPr>
              <w:jc w:val="center"/>
              <w:rPr>
                <w:rFonts w:ascii="Arial" w:hAnsi="Arial"/>
                <w:sz w:val="20"/>
                <w:szCs w:val="20"/>
              </w:rPr>
            </w:pPr>
            <w:r>
              <w:rPr>
                <w:rFonts w:ascii="Arial" w:hAnsi="Arial"/>
                <w:sz w:val="20"/>
                <w:szCs w:val="20"/>
              </w:rPr>
              <w:t>D</w:t>
            </w:r>
          </w:p>
        </w:tc>
        <w:tc>
          <w:tcPr>
            <w:tcW w:w="872" w:type="dxa"/>
          </w:tcPr>
          <w:p w14:paraId="0024D3A5" w14:textId="77777777" w:rsidR="00ED3BA3" w:rsidRPr="00850FCF" w:rsidRDefault="00ED3BA3" w:rsidP="00497A9F">
            <w:pPr>
              <w:rPr>
                <w:rFonts w:ascii="Arial" w:hAnsi="Arial"/>
                <w:sz w:val="20"/>
                <w:szCs w:val="20"/>
              </w:rPr>
            </w:pPr>
            <w:r>
              <w:rPr>
                <w:rFonts w:ascii="Arial" w:hAnsi="Arial"/>
                <w:sz w:val="20"/>
                <w:szCs w:val="20"/>
              </w:rPr>
              <w:t>3.4</w:t>
            </w:r>
          </w:p>
        </w:tc>
        <w:tc>
          <w:tcPr>
            <w:tcW w:w="2693" w:type="dxa"/>
          </w:tcPr>
          <w:p w14:paraId="1FD8128C" w14:textId="77777777" w:rsidR="00ED3BA3" w:rsidRPr="00850FCF" w:rsidRDefault="00ED3BA3" w:rsidP="00497A9F">
            <w:pPr>
              <w:rPr>
                <w:rFonts w:ascii="Arial" w:hAnsi="Arial"/>
                <w:sz w:val="20"/>
                <w:szCs w:val="20"/>
              </w:rPr>
            </w:pPr>
            <w:r>
              <w:rPr>
                <w:rFonts w:ascii="Arial" w:hAnsi="Arial"/>
                <w:sz w:val="20"/>
                <w:szCs w:val="20"/>
              </w:rPr>
              <w:t>Innovation network</w:t>
            </w:r>
          </w:p>
        </w:tc>
        <w:tc>
          <w:tcPr>
            <w:tcW w:w="895" w:type="dxa"/>
          </w:tcPr>
          <w:p w14:paraId="3F4C4D47" w14:textId="77777777" w:rsidR="00ED3BA3" w:rsidRPr="00850FCF" w:rsidRDefault="00ED3BA3" w:rsidP="00497A9F">
            <w:pPr>
              <w:jc w:val="center"/>
              <w:rPr>
                <w:rFonts w:ascii="Arial" w:hAnsi="Arial"/>
                <w:sz w:val="20"/>
                <w:szCs w:val="20"/>
              </w:rPr>
            </w:pPr>
            <w:r>
              <w:rPr>
                <w:rFonts w:ascii="Arial" w:hAnsi="Arial"/>
                <w:sz w:val="20"/>
                <w:szCs w:val="20"/>
              </w:rPr>
              <w:t>D</w:t>
            </w:r>
          </w:p>
        </w:tc>
      </w:tr>
      <w:tr w:rsidR="00ED3BA3" w:rsidRPr="00850FCF" w14:paraId="3CB14EF7" w14:textId="77777777" w:rsidTr="00ED3BA3">
        <w:trPr>
          <w:jc w:val="center"/>
        </w:trPr>
        <w:tc>
          <w:tcPr>
            <w:tcW w:w="675" w:type="dxa"/>
          </w:tcPr>
          <w:p w14:paraId="674B158F" w14:textId="77777777" w:rsidR="00ED3BA3" w:rsidRPr="00850FCF" w:rsidRDefault="00ED3BA3" w:rsidP="00497A9F">
            <w:pPr>
              <w:rPr>
                <w:rFonts w:ascii="Arial" w:hAnsi="Arial"/>
                <w:sz w:val="20"/>
                <w:szCs w:val="20"/>
              </w:rPr>
            </w:pPr>
            <w:r w:rsidRPr="00850FCF">
              <w:rPr>
                <w:rFonts w:ascii="Arial" w:hAnsi="Arial"/>
                <w:sz w:val="20"/>
                <w:szCs w:val="20"/>
              </w:rPr>
              <w:t>1.5</w:t>
            </w:r>
          </w:p>
        </w:tc>
        <w:tc>
          <w:tcPr>
            <w:tcW w:w="2434" w:type="dxa"/>
          </w:tcPr>
          <w:p w14:paraId="46870676" w14:textId="77777777" w:rsidR="00ED3BA3" w:rsidRPr="00850FCF" w:rsidRDefault="00ED3BA3" w:rsidP="00497A9F">
            <w:pPr>
              <w:rPr>
                <w:rFonts w:ascii="Arial" w:hAnsi="Arial"/>
                <w:sz w:val="20"/>
                <w:szCs w:val="20"/>
              </w:rPr>
            </w:pPr>
            <w:r w:rsidRPr="00850FCF">
              <w:rPr>
                <w:rFonts w:ascii="Arial" w:hAnsi="Arial"/>
                <w:sz w:val="20"/>
                <w:szCs w:val="20"/>
              </w:rPr>
              <w:t>Complementary assets</w:t>
            </w:r>
          </w:p>
        </w:tc>
        <w:tc>
          <w:tcPr>
            <w:tcW w:w="947" w:type="dxa"/>
          </w:tcPr>
          <w:p w14:paraId="450FABD7" w14:textId="77777777" w:rsidR="00ED3BA3" w:rsidRPr="00850FCF" w:rsidRDefault="00ED3BA3" w:rsidP="00497A9F">
            <w:pPr>
              <w:jc w:val="center"/>
              <w:rPr>
                <w:rFonts w:ascii="Arial" w:hAnsi="Arial"/>
                <w:sz w:val="20"/>
                <w:szCs w:val="20"/>
              </w:rPr>
            </w:pPr>
            <w:r>
              <w:rPr>
                <w:rFonts w:ascii="Arial" w:hAnsi="Arial"/>
                <w:sz w:val="20"/>
                <w:szCs w:val="20"/>
              </w:rPr>
              <w:t>D</w:t>
            </w:r>
          </w:p>
        </w:tc>
        <w:tc>
          <w:tcPr>
            <w:tcW w:w="872" w:type="dxa"/>
          </w:tcPr>
          <w:p w14:paraId="0540422F" w14:textId="77777777" w:rsidR="00ED3BA3" w:rsidRPr="00850FCF" w:rsidRDefault="00ED3BA3" w:rsidP="00497A9F">
            <w:pPr>
              <w:rPr>
                <w:rFonts w:ascii="Arial" w:hAnsi="Arial"/>
                <w:sz w:val="20"/>
                <w:szCs w:val="20"/>
              </w:rPr>
            </w:pPr>
            <w:r>
              <w:rPr>
                <w:rFonts w:ascii="Arial" w:hAnsi="Arial"/>
                <w:sz w:val="20"/>
                <w:szCs w:val="20"/>
              </w:rPr>
              <w:t>3.5</w:t>
            </w:r>
          </w:p>
        </w:tc>
        <w:tc>
          <w:tcPr>
            <w:tcW w:w="2693" w:type="dxa"/>
          </w:tcPr>
          <w:p w14:paraId="0D37A7D8" w14:textId="77777777" w:rsidR="00ED3BA3" w:rsidRPr="00850FCF" w:rsidRDefault="00ED3BA3" w:rsidP="00497A9F">
            <w:pPr>
              <w:rPr>
                <w:rFonts w:ascii="Arial" w:hAnsi="Arial"/>
                <w:sz w:val="20"/>
                <w:szCs w:val="20"/>
              </w:rPr>
            </w:pPr>
            <w:r>
              <w:rPr>
                <w:rFonts w:ascii="Arial" w:hAnsi="Arial"/>
                <w:sz w:val="20"/>
                <w:szCs w:val="20"/>
              </w:rPr>
              <w:t>Joint marketing and sales</w:t>
            </w:r>
          </w:p>
        </w:tc>
        <w:tc>
          <w:tcPr>
            <w:tcW w:w="895" w:type="dxa"/>
          </w:tcPr>
          <w:p w14:paraId="2B2EC7BC" w14:textId="77777777" w:rsidR="00ED3BA3" w:rsidRPr="00850FCF" w:rsidRDefault="00ED3BA3" w:rsidP="00497A9F">
            <w:pPr>
              <w:jc w:val="center"/>
              <w:rPr>
                <w:rFonts w:ascii="Arial" w:hAnsi="Arial"/>
                <w:sz w:val="20"/>
                <w:szCs w:val="20"/>
              </w:rPr>
            </w:pPr>
            <w:r>
              <w:rPr>
                <w:rFonts w:ascii="Arial" w:hAnsi="Arial"/>
                <w:sz w:val="20"/>
                <w:szCs w:val="20"/>
              </w:rPr>
              <w:t>S</w:t>
            </w:r>
          </w:p>
        </w:tc>
      </w:tr>
      <w:tr w:rsidR="00ED3BA3" w:rsidRPr="00850FCF" w14:paraId="383F0B82" w14:textId="77777777" w:rsidTr="00ED3BA3">
        <w:trPr>
          <w:jc w:val="center"/>
        </w:trPr>
        <w:tc>
          <w:tcPr>
            <w:tcW w:w="675" w:type="dxa"/>
          </w:tcPr>
          <w:p w14:paraId="792F2122" w14:textId="77777777" w:rsidR="00ED3BA3" w:rsidRPr="00850FCF" w:rsidRDefault="00ED3BA3" w:rsidP="00497A9F">
            <w:pPr>
              <w:rPr>
                <w:rFonts w:ascii="Arial" w:hAnsi="Arial"/>
                <w:sz w:val="20"/>
                <w:szCs w:val="20"/>
              </w:rPr>
            </w:pPr>
            <w:r w:rsidRPr="00850FCF">
              <w:rPr>
                <w:rFonts w:ascii="Arial" w:hAnsi="Arial"/>
                <w:sz w:val="20"/>
                <w:szCs w:val="20"/>
              </w:rPr>
              <w:t>1.6</w:t>
            </w:r>
          </w:p>
        </w:tc>
        <w:tc>
          <w:tcPr>
            <w:tcW w:w="2434" w:type="dxa"/>
          </w:tcPr>
          <w:p w14:paraId="20171987" w14:textId="77777777" w:rsidR="00ED3BA3" w:rsidRPr="00850FCF" w:rsidRDefault="00ED3BA3" w:rsidP="00497A9F">
            <w:pPr>
              <w:rPr>
                <w:rFonts w:ascii="Arial" w:hAnsi="Arial"/>
                <w:sz w:val="20"/>
                <w:szCs w:val="20"/>
              </w:rPr>
            </w:pPr>
            <w:r w:rsidRPr="00850FCF">
              <w:rPr>
                <w:rFonts w:ascii="Arial" w:hAnsi="Arial"/>
                <w:sz w:val="20"/>
                <w:szCs w:val="20"/>
              </w:rPr>
              <w:t>Development support</w:t>
            </w:r>
          </w:p>
        </w:tc>
        <w:tc>
          <w:tcPr>
            <w:tcW w:w="947" w:type="dxa"/>
          </w:tcPr>
          <w:p w14:paraId="313B1368" w14:textId="77777777" w:rsidR="00ED3BA3" w:rsidRPr="00850FCF" w:rsidRDefault="00ED3BA3" w:rsidP="00497A9F">
            <w:pPr>
              <w:jc w:val="center"/>
              <w:rPr>
                <w:rFonts w:ascii="Arial" w:hAnsi="Arial"/>
                <w:sz w:val="20"/>
                <w:szCs w:val="20"/>
              </w:rPr>
            </w:pPr>
            <w:r>
              <w:rPr>
                <w:rFonts w:ascii="Arial" w:hAnsi="Arial"/>
                <w:sz w:val="20"/>
                <w:szCs w:val="20"/>
              </w:rPr>
              <w:t>S</w:t>
            </w:r>
          </w:p>
        </w:tc>
        <w:tc>
          <w:tcPr>
            <w:tcW w:w="872" w:type="dxa"/>
          </w:tcPr>
          <w:p w14:paraId="42643B92" w14:textId="77777777" w:rsidR="00ED3BA3" w:rsidRPr="00850FCF" w:rsidRDefault="00ED3BA3" w:rsidP="00497A9F">
            <w:pPr>
              <w:rPr>
                <w:rFonts w:ascii="Arial" w:hAnsi="Arial"/>
                <w:sz w:val="20"/>
                <w:szCs w:val="20"/>
              </w:rPr>
            </w:pPr>
            <w:r>
              <w:rPr>
                <w:rFonts w:ascii="Arial" w:hAnsi="Arial"/>
                <w:sz w:val="20"/>
                <w:szCs w:val="20"/>
              </w:rPr>
              <w:t>3.6</w:t>
            </w:r>
          </w:p>
        </w:tc>
        <w:tc>
          <w:tcPr>
            <w:tcW w:w="2693" w:type="dxa"/>
          </w:tcPr>
          <w:p w14:paraId="1A4E321F" w14:textId="77777777" w:rsidR="00ED3BA3" w:rsidRPr="00850FCF" w:rsidRDefault="00ED3BA3" w:rsidP="00497A9F">
            <w:pPr>
              <w:rPr>
                <w:rFonts w:ascii="Arial" w:hAnsi="Arial"/>
                <w:sz w:val="20"/>
                <w:szCs w:val="20"/>
              </w:rPr>
            </w:pPr>
            <w:r>
              <w:rPr>
                <w:rFonts w:ascii="Arial" w:hAnsi="Arial"/>
                <w:sz w:val="20"/>
                <w:szCs w:val="20"/>
              </w:rPr>
              <w:t>Financial outsourcing</w:t>
            </w:r>
          </w:p>
        </w:tc>
        <w:tc>
          <w:tcPr>
            <w:tcW w:w="895" w:type="dxa"/>
          </w:tcPr>
          <w:p w14:paraId="44E5A02F" w14:textId="77777777" w:rsidR="00ED3BA3" w:rsidRPr="00850FCF" w:rsidRDefault="00ED3BA3" w:rsidP="00497A9F">
            <w:pPr>
              <w:jc w:val="center"/>
              <w:rPr>
                <w:rFonts w:ascii="Arial" w:hAnsi="Arial"/>
                <w:sz w:val="20"/>
                <w:szCs w:val="20"/>
              </w:rPr>
            </w:pPr>
            <w:r>
              <w:rPr>
                <w:rFonts w:ascii="Arial" w:hAnsi="Arial"/>
                <w:sz w:val="20"/>
                <w:szCs w:val="20"/>
              </w:rPr>
              <w:t>S</w:t>
            </w:r>
          </w:p>
        </w:tc>
      </w:tr>
      <w:tr w:rsidR="00ED3BA3" w:rsidRPr="00850FCF" w14:paraId="26033BD6" w14:textId="77777777" w:rsidTr="00ED3BA3">
        <w:trPr>
          <w:jc w:val="center"/>
        </w:trPr>
        <w:tc>
          <w:tcPr>
            <w:tcW w:w="675" w:type="dxa"/>
          </w:tcPr>
          <w:p w14:paraId="65A94B4C" w14:textId="77777777" w:rsidR="00ED3BA3" w:rsidRPr="00850FCF" w:rsidRDefault="00ED3BA3" w:rsidP="00497A9F">
            <w:pPr>
              <w:rPr>
                <w:rFonts w:ascii="Arial" w:hAnsi="Arial"/>
                <w:sz w:val="20"/>
                <w:szCs w:val="20"/>
              </w:rPr>
            </w:pPr>
          </w:p>
        </w:tc>
        <w:tc>
          <w:tcPr>
            <w:tcW w:w="2434" w:type="dxa"/>
          </w:tcPr>
          <w:p w14:paraId="2ABA90FB" w14:textId="77777777" w:rsidR="00ED3BA3" w:rsidRPr="00850FCF" w:rsidRDefault="00ED3BA3" w:rsidP="00497A9F">
            <w:pPr>
              <w:rPr>
                <w:rFonts w:ascii="Arial" w:hAnsi="Arial"/>
                <w:sz w:val="20"/>
                <w:szCs w:val="20"/>
              </w:rPr>
            </w:pPr>
          </w:p>
        </w:tc>
        <w:tc>
          <w:tcPr>
            <w:tcW w:w="947" w:type="dxa"/>
          </w:tcPr>
          <w:p w14:paraId="5258B603" w14:textId="77777777" w:rsidR="00ED3BA3" w:rsidRDefault="00ED3BA3" w:rsidP="00497A9F">
            <w:pPr>
              <w:jc w:val="center"/>
              <w:rPr>
                <w:rFonts w:ascii="Arial" w:hAnsi="Arial"/>
                <w:sz w:val="20"/>
                <w:szCs w:val="20"/>
              </w:rPr>
            </w:pPr>
          </w:p>
        </w:tc>
        <w:tc>
          <w:tcPr>
            <w:tcW w:w="872" w:type="dxa"/>
          </w:tcPr>
          <w:p w14:paraId="304B8036" w14:textId="77777777" w:rsidR="00ED3BA3" w:rsidRDefault="00ED3BA3" w:rsidP="00497A9F">
            <w:pPr>
              <w:rPr>
                <w:rFonts w:ascii="Arial" w:hAnsi="Arial"/>
                <w:sz w:val="20"/>
                <w:szCs w:val="20"/>
              </w:rPr>
            </w:pPr>
            <w:r>
              <w:rPr>
                <w:rFonts w:ascii="Arial" w:hAnsi="Arial"/>
                <w:sz w:val="20"/>
                <w:szCs w:val="20"/>
              </w:rPr>
              <w:t>3.7</w:t>
            </w:r>
          </w:p>
        </w:tc>
        <w:tc>
          <w:tcPr>
            <w:tcW w:w="2693" w:type="dxa"/>
          </w:tcPr>
          <w:p w14:paraId="5B825967" w14:textId="77777777" w:rsidR="00ED3BA3" w:rsidRPr="00850FCF" w:rsidRDefault="00ED3BA3" w:rsidP="00497A9F">
            <w:pPr>
              <w:rPr>
                <w:rFonts w:ascii="Arial" w:hAnsi="Arial"/>
                <w:sz w:val="20"/>
                <w:szCs w:val="20"/>
              </w:rPr>
            </w:pPr>
            <w:r>
              <w:rPr>
                <w:rFonts w:ascii="Arial" w:hAnsi="Arial"/>
                <w:sz w:val="20"/>
                <w:szCs w:val="20"/>
              </w:rPr>
              <w:t>In-house distribution</w:t>
            </w:r>
          </w:p>
        </w:tc>
        <w:tc>
          <w:tcPr>
            <w:tcW w:w="895" w:type="dxa"/>
          </w:tcPr>
          <w:p w14:paraId="32ACB0B1" w14:textId="77777777" w:rsidR="00ED3BA3" w:rsidRPr="00850FCF" w:rsidRDefault="00ED3BA3" w:rsidP="00497A9F">
            <w:pPr>
              <w:jc w:val="center"/>
              <w:rPr>
                <w:rFonts w:ascii="Arial" w:hAnsi="Arial"/>
                <w:sz w:val="20"/>
                <w:szCs w:val="20"/>
              </w:rPr>
            </w:pPr>
            <w:r>
              <w:rPr>
                <w:rFonts w:ascii="Arial" w:hAnsi="Arial"/>
                <w:sz w:val="20"/>
                <w:szCs w:val="20"/>
              </w:rPr>
              <w:t>S</w:t>
            </w:r>
          </w:p>
        </w:tc>
      </w:tr>
      <w:tr w:rsidR="00ED3BA3" w:rsidRPr="00850FCF" w14:paraId="5E5BAE24" w14:textId="77777777" w:rsidTr="00ED3BA3">
        <w:trPr>
          <w:jc w:val="center"/>
        </w:trPr>
        <w:tc>
          <w:tcPr>
            <w:tcW w:w="675" w:type="dxa"/>
          </w:tcPr>
          <w:p w14:paraId="651B49CC" w14:textId="77777777" w:rsidR="00ED3BA3" w:rsidRPr="00850FCF" w:rsidRDefault="00ED3BA3" w:rsidP="00497A9F">
            <w:pPr>
              <w:rPr>
                <w:rFonts w:ascii="Arial" w:hAnsi="Arial"/>
                <w:sz w:val="20"/>
                <w:szCs w:val="20"/>
              </w:rPr>
            </w:pPr>
          </w:p>
        </w:tc>
        <w:tc>
          <w:tcPr>
            <w:tcW w:w="2434" w:type="dxa"/>
          </w:tcPr>
          <w:p w14:paraId="62EAF4C5" w14:textId="77777777" w:rsidR="00ED3BA3" w:rsidRPr="00850FCF" w:rsidRDefault="00ED3BA3" w:rsidP="00497A9F">
            <w:pPr>
              <w:rPr>
                <w:rFonts w:ascii="Arial" w:hAnsi="Arial"/>
                <w:sz w:val="20"/>
                <w:szCs w:val="20"/>
              </w:rPr>
            </w:pPr>
          </w:p>
        </w:tc>
        <w:tc>
          <w:tcPr>
            <w:tcW w:w="947" w:type="dxa"/>
          </w:tcPr>
          <w:p w14:paraId="6ABD055A" w14:textId="77777777" w:rsidR="00ED3BA3" w:rsidRDefault="00ED3BA3" w:rsidP="00497A9F">
            <w:pPr>
              <w:jc w:val="center"/>
              <w:rPr>
                <w:rFonts w:ascii="Arial" w:hAnsi="Arial"/>
                <w:sz w:val="20"/>
                <w:szCs w:val="20"/>
              </w:rPr>
            </w:pPr>
          </w:p>
        </w:tc>
        <w:tc>
          <w:tcPr>
            <w:tcW w:w="872" w:type="dxa"/>
          </w:tcPr>
          <w:p w14:paraId="70833B17" w14:textId="77777777" w:rsidR="00ED3BA3" w:rsidRDefault="00ED3BA3" w:rsidP="00497A9F">
            <w:pPr>
              <w:rPr>
                <w:rFonts w:ascii="Arial" w:hAnsi="Arial"/>
                <w:sz w:val="20"/>
                <w:szCs w:val="20"/>
              </w:rPr>
            </w:pPr>
            <w:r>
              <w:rPr>
                <w:rFonts w:ascii="Arial" w:hAnsi="Arial"/>
                <w:sz w:val="20"/>
                <w:szCs w:val="20"/>
              </w:rPr>
              <w:t>3.8</w:t>
            </w:r>
          </w:p>
        </w:tc>
        <w:tc>
          <w:tcPr>
            <w:tcW w:w="2693" w:type="dxa"/>
          </w:tcPr>
          <w:p w14:paraId="757EC2AF" w14:textId="77777777" w:rsidR="00ED3BA3" w:rsidRPr="00850FCF" w:rsidRDefault="00ED3BA3" w:rsidP="00497A9F">
            <w:pPr>
              <w:rPr>
                <w:rFonts w:ascii="Arial" w:hAnsi="Arial"/>
                <w:sz w:val="20"/>
                <w:szCs w:val="20"/>
              </w:rPr>
            </w:pPr>
            <w:r>
              <w:rPr>
                <w:rFonts w:ascii="Arial" w:hAnsi="Arial"/>
                <w:sz w:val="20"/>
                <w:szCs w:val="20"/>
              </w:rPr>
              <w:t>3</w:t>
            </w:r>
            <w:r w:rsidRPr="00850FCF">
              <w:rPr>
                <w:rFonts w:ascii="Arial" w:hAnsi="Arial"/>
                <w:sz w:val="20"/>
                <w:szCs w:val="20"/>
                <w:vertAlign w:val="superscript"/>
              </w:rPr>
              <w:t>rd</w:t>
            </w:r>
            <w:r>
              <w:rPr>
                <w:rFonts w:ascii="Arial" w:hAnsi="Arial"/>
                <w:sz w:val="20"/>
                <w:szCs w:val="20"/>
              </w:rPr>
              <w:t xml:space="preserve"> party distribution</w:t>
            </w:r>
          </w:p>
        </w:tc>
        <w:tc>
          <w:tcPr>
            <w:tcW w:w="895" w:type="dxa"/>
          </w:tcPr>
          <w:p w14:paraId="1AFFB1FB" w14:textId="77777777" w:rsidR="00ED3BA3" w:rsidRPr="00850FCF" w:rsidRDefault="00ED3BA3" w:rsidP="00497A9F">
            <w:pPr>
              <w:jc w:val="center"/>
              <w:rPr>
                <w:rFonts w:ascii="Arial" w:hAnsi="Arial"/>
                <w:sz w:val="20"/>
                <w:szCs w:val="20"/>
              </w:rPr>
            </w:pPr>
            <w:r>
              <w:rPr>
                <w:rFonts w:ascii="Arial" w:hAnsi="Arial"/>
                <w:sz w:val="20"/>
                <w:szCs w:val="20"/>
              </w:rPr>
              <w:t>S</w:t>
            </w:r>
          </w:p>
        </w:tc>
      </w:tr>
      <w:tr w:rsidR="00ED3BA3" w:rsidRPr="00850FCF" w14:paraId="4AB4B5B8" w14:textId="77777777" w:rsidTr="00ED3BA3">
        <w:trPr>
          <w:jc w:val="center"/>
        </w:trPr>
        <w:tc>
          <w:tcPr>
            <w:tcW w:w="675" w:type="dxa"/>
          </w:tcPr>
          <w:p w14:paraId="7E34919C" w14:textId="77777777" w:rsidR="00ED3BA3" w:rsidRPr="00850FCF" w:rsidRDefault="00ED3BA3" w:rsidP="00497A9F">
            <w:pPr>
              <w:rPr>
                <w:rFonts w:ascii="Arial" w:hAnsi="Arial"/>
                <w:sz w:val="20"/>
                <w:szCs w:val="20"/>
              </w:rPr>
            </w:pPr>
          </w:p>
        </w:tc>
        <w:tc>
          <w:tcPr>
            <w:tcW w:w="2434" w:type="dxa"/>
          </w:tcPr>
          <w:p w14:paraId="41C31B83" w14:textId="77777777" w:rsidR="00ED3BA3" w:rsidRPr="00850FCF" w:rsidRDefault="00ED3BA3" w:rsidP="00497A9F">
            <w:pPr>
              <w:rPr>
                <w:rFonts w:ascii="Arial" w:hAnsi="Arial"/>
                <w:sz w:val="20"/>
                <w:szCs w:val="20"/>
              </w:rPr>
            </w:pPr>
          </w:p>
        </w:tc>
        <w:tc>
          <w:tcPr>
            <w:tcW w:w="947" w:type="dxa"/>
          </w:tcPr>
          <w:p w14:paraId="75034495" w14:textId="77777777" w:rsidR="00ED3BA3" w:rsidRDefault="00ED3BA3" w:rsidP="00497A9F">
            <w:pPr>
              <w:jc w:val="center"/>
              <w:rPr>
                <w:rFonts w:ascii="Arial" w:hAnsi="Arial"/>
                <w:sz w:val="20"/>
                <w:szCs w:val="20"/>
              </w:rPr>
            </w:pPr>
          </w:p>
        </w:tc>
        <w:tc>
          <w:tcPr>
            <w:tcW w:w="872" w:type="dxa"/>
          </w:tcPr>
          <w:p w14:paraId="196AF9B9" w14:textId="77777777" w:rsidR="00ED3BA3" w:rsidRDefault="00ED3BA3" w:rsidP="00497A9F">
            <w:pPr>
              <w:rPr>
                <w:rFonts w:ascii="Arial" w:hAnsi="Arial"/>
                <w:sz w:val="20"/>
                <w:szCs w:val="20"/>
              </w:rPr>
            </w:pPr>
            <w:r>
              <w:rPr>
                <w:rFonts w:ascii="Arial" w:hAnsi="Arial"/>
                <w:sz w:val="20"/>
                <w:szCs w:val="20"/>
              </w:rPr>
              <w:t>3.9</w:t>
            </w:r>
          </w:p>
        </w:tc>
        <w:tc>
          <w:tcPr>
            <w:tcW w:w="2693" w:type="dxa"/>
          </w:tcPr>
          <w:p w14:paraId="37FAEFC5" w14:textId="77777777" w:rsidR="00ED3BA3" w:rsidRPr="00850FCF" w:rsidRDefault="00ED3BA3" w:rsidP="00497A9F">
            <w:pPr>
              <w:rPr>
                <w:rFonts w:ascii="Arial" w:hAnsi="Arial"/>
                <w:sz w:val="20"/>
                <w:szCs w:val="20"/>
              </w:rPr>
            </w:pPr>
            <w:r>
              <w:rPr>
                <w:rFonts w:ascii="Arial" w:hAnsi="Arial"/>
                <w:sz w:val="20"/>
                <w:szCs w:val="20"/>
              </w:rPr>
              <w:t xml:space="preserve">Medical institutions </w:t>
            </w:r>
          </w:p>
        </w:tc>
        <w:tc>
          <w:tcPr>
            <w:tcW w:w="895" w:type="dxa"/>
          </w:tcPr>
          <w:p w14:paraId="30CD2FEF" w14:textId="77777777" w:rsidR="00ED3BA3" w:rsidRPr="00850FCF" w:rsidRDefault="00ED3BA3" w:rsidP="00497A9F">
            <w:pPr>
              <w:jc w:val="center"/>
              <w:rPr>
                <w:rFonts w:ascii="Arial" w:hAnsi="Arial"/>
                <w:sz w:val="20"/>
                <w:szCs w:val="20"/>
              </w:rPr>
            </w:pPr>
            <w:r>
              <w:rPr>
                <w:rFonts w:ascii="Arial" w:hAnsi="Arial"/>
                <w:sz w:val="20"/>
                <w:szCs w:val="20"/>
              </w:rPr>
              <w:t>S</w:t>
            </w:r>
          </w:p>
        </w:tc>
      </w:tr>
      <w:tr w:rsidR="00ED3BA3" w:rsidRPr="00850FCF" w14:paraId="2A140265" w14:textId="77777777" w:rsidTr="00ED3BA3">
        <w:trPr>
          <w:jc w:val="center"/>
        </w:trPr>
        <w:tc>
          <w:tcPr>
            <w:tcW w:w="675" w:type="dxa"/>
          </w:tcPr>
          <w:p w14:paraId="11AC4224" w14:textId="77777777" w:rsidR="00ED3BA3" w:rsidRPr="00850FCF" w:rsidRDefault="00ED3BA3" w:rsidP="00497A9F">
            <w:pPr>
              <w:rPr>
                <w:rFonts w:ascii="Arial" w:hAnsi="Arial"/>
                <w:sz w:val="20"/>
                <w:szCs w:val="20"/>
              </w:rPr>
            </w:pPr>
          </w:p>
        </w:tc>
        <w:tc>
          <w:tcPr>
            <w:tcW w:w="2434" w:type="dxa"/>
          </w:tcPr>
          <w:p w14:paraId="187220F1" w14:textId="77777777" w:rsidR="00ED3BA3" w:rsidRPr="00850FCF" w:rsidRDefault="00ED3BA3" w:rsidP="00497A9F">
            <w:pPr>
              <w:rPr>
                <w:rFonts w:ascii="Arial" w:hAnsi="Arial"/>
                <w:sz w:val="20"/>
                <w:szCs w:val="20"/>
              </w:rPr>
            </w:pPr>
          </w:p>
        </w:tc>
        <w:tc>
          <w:tcPr>
            <w:tcW w:w="947" w:type="dxa"/>
          </w:tcPr>
          <w:p w14:paraId="6D668A6D" w14:textId="77777777" w:rsidR="00ED3BA3" w:rsidRDefault="00ED3BA3" w:rsidP="00497A9F">
            <w:pPr>
              <w:jc w:val="center"/>
              <w:rPr>
                <w:rFonts w:ascii="Arial" w:hAnsi="Arial"/>
                <w:sz w:val="20"/>
                <w:szCs w:val="20"/>
              </w:rPr>
            </w:pPr>
          </w:p>
        </w:tc>
        <w:tc>
          <w:tcPr>
            <w:tcW w:w="872" w:type="dxa"/>
          </w:tcPr>
          <w:p w14:paraId="11D95F60" w14:textId="77777777" w:rsidR="00ED3BA3" w:rsidRDefault="00ED3BA3" w:rsidP="00497A9F">
            <w:pPr>
              <w:rPr>
                <w:rFonts w:ascii="Arial" w:hAnsi="Arial"/>
                <w:sz w:val="20"/>
                <w:szCs w:val="20"/>
              </w:rPr>
            </w:pPr>
            <w:r>
              <w:rPr>
                <w:rFonts w:ascii="Arial" w:hAnsi="Arial"/>
                <w:sz w:val="20"/>
                <w:szCs w:val="20"/>
              </w:rPr>
              <w:t>3.10</w:t>
            </w:r>
          </w:p>
        </w:tc>
        <w:tc>
          <w:tcPr>
            <w:tcW w:w="2693" w:type="dxa"/>
          </w:tcPr>
          <w:p w14:paraId="5B2CAF61" w14:textId="77777777" w:rsidR="00ED3BA3" w:rsidRPr="00850FCF" w:rsidRDefault="00ED3BA3" w:rsidP="00497A9F">
            <w:pPr>
              <w:rPr>
                <w:rFonts w:ascii="Arial" w:hAnsi="Arial"/>
                <w:sz w:val="20"/>
                <w:szCs w:val="20"/>
              </w:rPr>
            </w:pPr>
            <w:r>
              <w:rPr>
                <w:rFonts w:ascii="Arial" w:hAnsi="Arial"/>
                <w:sz w:val="20"/>
                <w:szCs w:val="20"/>
              </w:rPr>
              <w:t>Pharmacies</w:t>
            </w:r>
          </w:p>
        </w:tc>
        <w:tc>
          <w:tcPr>
            <w:tcW w:w="895" w:type="dxa"/>
          </w:tcPr>
          <w:p w14:paraId="5C50FD58" w14:textId="77777777" w:rsidR="00ED3BA3" w:rsidRPr="00850FCF" w:rsidRDefault="00ED3BA3" w:rsidP="00497A9F">
            <w:pPr>
              <w:jc w:val="center"/>
              <w:rPr>
                <w:rFonts w:ascii="Arial" w:hAnsi="Arial"/>
                <w:sz w:val="20"/>
                <w:szCs w:val="20"/>
              </w:rPr>
            </w:pPr>
            <w:r>
              <w:rPr>
                <w:rFonts w:ascii="Arial" w:hAnsi="Arial"/>
                <w:sz w:val="20"/>
                <w:szCs w:val="20"/>
              </w:rPr>
              <w:t>S</w:t>
            </w:r>
          </w:p>
        </w:tc>
      </w:tr>
      <w:tr w:rsidR="00ED3BA3" w:rsidRPr="00850FCF" w14:paraId="00BD7965" w14:textId="77777777" w:rsidTr="00ED3BA3">
        <w:trPr>
          <w:jc w:val="center"/>
        </w:trPr>
        <w:tc>
          <w:tcPr>
            <w:tcW w:w="675" w:type="dxa"/>
          </w:tcPr>
          <w:p w14:paraId="5CACA5F8" w14:textId="77777777" w:rsidR="00ED3BA3" w:rsidRPr="00850FCF" w:rsidRDefault="00ED3BA3" w:rsidP="00497A9F">
            <w:pPr>
              <w:rPr>
                <w:rFonts w:ascii="Arial" w:hAnsi="Arial"/>
                <w:sz w:val="20"/>
                <w:szCs w:val="20"/>
              </w:rPr>
            </w:pPr>
          </w:p>
        </w:tc>
        <w:tc>
          <w:tcPr>
            <w:tcW w:w="2434" w:type="dxa"/>
          </w:tcPr>
          <w:p w14:paraId="66680DA8" w14:textId="77777777" w:rsidR="00ED3BA3" w:rsidRPr="00850FCF" w:rsidRDefault="00ED3BA3" w:rsidP="00497A9F">
            <w:pPr>
              <w:rPr>
                <w:rFonts w:ascii="Arial" w:hAnsi="Arial"/>
                <w:sz w:val="20"/>
                <w:szCs w:val="20"/>
              </w:rPr>
            </w:pPr>
          </w:p>
        </w:tc>
        <w:tc>
          <w:tcPr>
            <w:tcW w:w="947" w:type="dxa"/>
          </w:tcPr>
          <w:p w14:paraId="40E0DBD2" w14:textId="77777777" w:rsidR="00ED3BA3" w:rsidRDefault="00ED3BA3" w:rsidP="00497A9F">
            <w:pPr>
              <w:jc w:val="center"/>
              <w:rPr>
                <w:rFonts w:ascii="Arial" w:hAnsi="Arial"/>
                <w:sz w:val="20"/>
                <w:szCs w:val="20"/>
              </w:rPr>
            </w:pPr>
          </w:p>
        </w:tc>
        <w:tc>
          <w:tcPr>
            <w:tcW w:w="872" w:type="dxa"/>
          </w:tcPr>
          <w:p w14:paraId="0D5DCF73" w14:textId="77777777" w:rsidR="00ED3BA3" w:rsidRDefault="00ED3BA3" w:rsidP="00497A9F">
            <w:pPr>
              <w:rPr>
                <w:rFonts w:ascii="Arial" w:hAnsi="Arial"/>
                <w:sz w:val="20"/>
                <w:szCs w:val="20"/>
              </w:rPr>
            </w:pPr>
            <w:r>
              <w:rPr>
                <w:rFonts w:ascii="Arial" w:hAnsi="Arial"/>
                <w:sz w:val="20"/>
                <w:szCs w:val="20"/>
              </w:rPr>
              <w:t>3.11</w:t>
            </w:r>
          </w:p>
        </w:tc>
        <w:tc>
          <w:tcPr>
            <w:tcW w:w="2693" w:type="dxa"/>
          </w:tcPr>
          <w:p w14:paraId="62EC1F2E" w14:textId="77777777" w:rsidR="00ED3BA3" w:rsidRPr="00850FCF" w:rsidRDefault="00ED3BA3" w:rsidP="00497A9F">
            <w:pPr>
              <w:rPr>
                <w:rFonts w:ascii="Arial" w:hAnsi="Arial"/>
                <w:sz w:val="20"/>
                <w:szCs w:val="20"/>
              </w:rPr>
            </w:pPr>
            <w:r>
              <w:rPr>
                <w:rFonts w:ascii="Arial" w:hAnsi="Arial"/>
                <w:sz w:val="20"/>
                <w:szCs w:val="20"/>
              </w:rPr>
              <w:t>B2B (general)</w:t>
            </w:r>
          </w:p>
        </w:tc>
        <w:tc>
          <w:tcPr>
            <w:tcW w:w="895" w:type="dxa"/>
          </w:tcPr>
          <w:p w14:paraId="17750E97" w14:textId="77777777" w:rsidR="00ED3BA3" w:rsidRPr="00850FCF" w:rsidRDefault="00ED3BA3" w:rsidP="00497A9F">
            <w:pPr>
              <w:jc w:val="center"/>
              <w:rPr>
                <w:rFonts w:ascii="Arial" w:hAnsi="Arial"/>
                <w:sz w:val="20"/>
                <w:szCs w:val="20"/>
              </w:rPr>
            </w:pPr>
            <w:r>
              <w:rPr>
                <w:rFonts w:ascii="Arial" w:hAnsi="Arial"/>
                <w:sz w:val="20"/>
                <w:szCs w:val="20"/>
              </w:rPr>
              <w:t>D</w:t>
            </w:r>
          </w:p>
        </w:tc>
      </w:tr>
      <w:tr w:rsidR="00ED3BA3" w:rsidRPr="00850FCF" w14:paraId="10DA75C0" w14:textId="77777777" w:rsidTr="00ED3BA3">
        <w:trPr>
          <w:jc w:val="center"/>
        </w:trPr>
        <w:tc>
          <w:tcPr>
            <w:tcW w:w="675" w:type="dxa"/>
          </w:tcPr>
          <w:p w14:paraId="7FE6D68D" w14:textId="77777777" w:rsidR="00ED3BA3" w:rsidRPr="00850FCF" w:rsidRDefault="00ED3BA3" w:rsidP="00497A9F">
            <w:pPr>
              <w:rPr>
                <w:rFonts w:ascii="Arial" w:hAnsi="Arial"/>
                <w:sz w:val="20"/>
                <w:szCs w:val="20"/>
              </w:rPr>
            </w:pPr>
          </w:p>
        </w:tc>
        <w:tc>
          <w:tcPr>
            <w:tcW w:w="2434" w:type="dxa"/>
          </w:tcPr>
          <w:p w14:paraId="55C1EEA3" w14:textId="77777777" w:rsidR="00ED3BA3" w:rsidRPr="00850FCF" w:rsidRDefault="00ED3BA3" w:rsidP="00497A9F">
            <w:pPr>
              <w:rPr>
                <w:rFonts w:ascii="Arial" w:hAnsi="Arial"/>
                <w:sz w:val="20"/>
                <w:szCs w:val="20"/>
              </w:rPr>
            </w:pPr>
          </w:p>
        </w:tc>
        <w:tc>
          <w:tcPr>
            <w:tcW w:w="947" w:type="dxa"/>
          </w:tcPr>
          <w:p w14:paraId="0BECBB8F" w14:textId="77777777" w:rsidR="00ED3BA3" w:rsidRDefault="00ED3BA3" w:rsidP="00497A9F">
            <w:pPr>
              <w:jc w:val="center"/>
              <w:rPr>
                <w:rFonts w:ascii="Arial" w:hAnsi="Arial"/>
                <w:sz w:val="20"/>
                <w:szCs w:val="20"/>
              </w:rPr>
            </w:pPr>
          </w:p>
        </w:tc>
        <w:tc>
          <w:tcPr>
            <w:tcW w:w="872" w:type="dxa"/>
          </w:tcPr>
          <w:p w14:paraId="13E41659" w14:textId="77777777" w:rsidR="00ED3BA3" w:rsidRDefault="00ED3BA3" w:rsidP="00497A9F">
            <w:pPr>
              <w:rPr>
                <w:rFonts w:ascii="Arial" w:hAnsi="Arial"/>
                <w:sz w:val="20"/>
                <w:szCs w:val="20"/>
              </w:rPr>
            </w:pPr>
            <w:r>
              <w:rPr>
                <w:rFonts w:ascii="Arial" w:hAnsi="Arial"/>
                <w:sz w:val="20"/>
                <w:szCs w:val="20"/>
              </w:rPr>
              <w:t>3.12</w:t>
            </w:r>
          </w:p>
        </w:tc>
        <w:tc>
          <w:tcPr>
            <w:tcW w:w="2693" w:type="dxa"/>
          </w:tcPr>
          <w:p w14:paraId="303A0D0E" w14:textId="77777777" w:rsidR="00ED3BA3" w:rsidRPr="00850FCF" w:rsidRDefault="00ED3BA3" w:rsidP="00497A9F">
            <w:pPr>
              <w:rPr>
                <w:rFonts w:ascii="Arial" w:hAnsi="Arial"/>
                <w:sz w:val="20"/>
                <w:szCs w:val="20"/>
              </w:rPr>
            </w:pPr>
            <w:r>
              <w:rPr>
                <w:rFonts w:ascii="Arial" w:hAnsi="Arial"/>
                <w:sz w:val="20"/>
                <w:szCs w:val="20"/>
              </w:rPr>
              <w:t>Biotech firms (platform)</w:t>
            </w:r>
          </w:p>
        </w:tc>
        <w:tc>
          <w:tcPr>
            <w:tcW w:w="895" w:type="dxa"/>
          </w:tcPr>
          <w:p w14:paraId="3E1398D2" w14:textId="77777777" w:rsidR="00ED3BA3" w:rsidRPr="00850FCF" w:rsidRDefault="00ED3BA3" w:rsidP="00497A9F">
            <w:pPr>
              <w:jc w:val="center"/>
              <w:rPr>
                <w:rFonts w:ascii="Arial" w:hAnsi="Arial"/>
                <w:sz w:val="20"/>
                <w:szCs w:val="20"/>
              </w:rPr>
            </w:pPr>
            <w:r>
              <w:rPr>
                <w:rFonts w:ascii="Arial" w:hAnsi="Arial"/>
                <w:sz w:val="20"/>
                <w:szCs w:val="20"/>
              </w:rPr>
              <w:t>D</w:t>
            </w:r>
          </w:p>
        </w:tc>
      </w:tr>
      <w:tr w:rsidR="00ED3BA3" w:rsidRPr="00850FCF" w14:paraId="4555F607" w14:textId="77777777" w:rsidTr="00ED3BA3">
        <w:trPr>
          <w:jc w:val="center"/>
        </w:trPr>
        <w:tc>
          <w:tcPr>
            <w:tcW w:w="675" w:type="dxa"/>
          </w:tcPr>
          <w:p w14:paraId="27E408D7" w14:textId="77777777" w:rsidR="00ED3BA3" w:rsidRPr="00850FCF" w:rsidRDefault="00ED3BA3" w:rsidP="00497A9F">
            <w:pPr>
              <w:rPr>
                <w:rFonts w:ascii="Arial" w:hAnsi="Arial"/>
                <w:sz w:val="20"/>
                <w:szCs w:val="20"/>
              </w:rPr>
            </w:pPr>
          </w:p>
        </w:tc>
        <w:tc>
          <w:tcPr>
            <w:tcW w:w="2434" w:type="dxa"/>
          </w:tcPr>
          <w:p w14:paraId="7233DB85" w14:textId="77777777" w:rsidR="00ED3BA3" w:rsidRPr="00850FCF" w:rsidRDefault="00ED3BA3" w:rsidP="00497A9F">
            <w:pPr>
              <w:rPr>
                <w:rFonts w:ascii="Arial" w:hAnsi="Arial"/>
                <w:sz w:val="20"/>
                <w:szCs w:val="20"/>
              </w:rPr>
            </w:pPr>
          </w:p>
        </w:tc>
        <w:tc>
          <w:tcPr>
            <w:tcW w:w="947" w:type="dxa"/>
          </w:tcPr>
          <w:p w14:paraId="4A797F18" w14:textId="77777777" w:rsidR="00ED3BA3" w:rsidRDefault="00ED3BA3" w:rsidP="00497A9F">
            <w:pPr>
              <w:jc w:val="center"/>
              <w:rPr>
                <w:rFonts w:ascii="Arial" w:hAnsi="Arial"/>
                <w:sz w:val="20"/>
                <w:szCs w:val="20"/>
              </w:rPr>
            </w:pPr>
          </w:p>
        </w:tc>
        <w:tc>
          <w:tcPr>
            <w:tcW w:w="872" w:type="dxa"/>
          </w:tcPr>
          <w:p w14:paraId="320D8646" w14:textId="77777777" w:rsidR="00ED3BA3" w:rsidRDefault="00ED3BA3" w:rsidP="00497A9F">
            <w:pPr>
              <w:rPr>
                <w:rFonts w:ascii="Arial" w:hAnsi="Arial"/>
                <w:sz w:val="20"/>
                <w:szCs w:val="20"/>
              </w:rPr>
            </w:pPr>
            <w:r>
              <w:rPr>
                <w:rFonts w:ascii="Arial" w:hAnsi="Arial"/>
                <w:sz w:val="20"/>
                <w:szCs w:val="20"/>
              </w:rPr>
              <w:t>3.13</w:t>
            </w:r>
          </w:p>
        </w:tc>
        <w:tc>
          <w:tcPr>
            <w:tcW w:w="2693" w:type="dxa"/>
          </w:tcPr>
          <w:p w14:paraId="4BE4FB01" w14:textId="77777777" w:rsidR="00ED3BA3" w:rsidRPr="00850FCF" w:rsidRDefault="00ED3BA3" w:rsidP="00497A9F">
            <w:pPr>
              <w:rPr>
                <w:rFonts w:ascii="Arial" w:hAnsi="Arial"/>
                <w:sz w:val="20"/>
                <w:szCs w:val="20"/>
              </w:rPr>
            </w:pPr>
            <w:r>
              <w:rPr>
                <w:rFonts w:ascii="Arial" w:hAnsi="Arial"/>
                <w:sz w:val="20"/>
                <w:szCs w:val="20"/>
              </w:rPr>
              <w:t>Biopharmaceutical firms (product)</w:t>
            </w:r>
          </w:p>
        </w:tc>
        <w:tc>
          <w:tcPr>
            <w:tcW w:w="895" w:type="dxa"/>
          </w:tcPr>
          <w:p w14:paraId="2A7E2B75" w14:textId="77777777" w:rsidR="00ED3BA3" w:rsidRPr="00850FCF" w:rsidRDefault="00ED3BA3" w:rsidP="00497A9F">
            <w:pPr>
              <w:jc w:val="center"/>
              <w:rPr>
                <w:rFonts w:ascii="Arial" w:hAnsi="Arial"/>
                <w:sz w:val="20"/>
                <w:szCs w:val="20"/>
              </w:rPr>
            </w:pPr>
            <w:r>
              <w:rPr>
                <w:rFonts w:ascii="Arial" w:hAnsi="Arial"/>
                <w:sz w:val="20"/>
                <w:szCs w:val="20"/>
              </w:rPr>
              <w:t>S</w:t>
            </w:r>
          </w:p>
        </w:tc>
      </w:tr>
      <w:tr w:rsidR="00ED3BA3" w:rsidRPr="00850FCF" w14:paraId="1575C271" w14:textId="77777777" w:rsidTr="00ED3BA3">
        <w:trPr>
          <w:jc w:val="center"/>
        </w:trPr>
        <w:tc>
          <w:tcPr>
            <w:tcW w:w="675" w:type="dxa"/>
          </w:tcPr>
          <w:p w14:paraId="0DCC522C" w14:textId="77777777" w:rsidR="00ED3BA3" w:rsidRPr="00850FCF" w:rsidRDefault="00ED3BA3" w:rsidP="00497A9F">
            <w:pPr>
              <w:rPr>
                <w:rFonts w:ascii="Arial" w:hAnsi="Arial"/>
                <w:sz w:val="20"/>
                <w:szCs w:val="20"/>
              </w:rPr>
            </w:pPr>
          </w:p>
        </w:tc>
        <w:tc>
          <w:tcPr>
            <w:tcW w:w="2434" w:type="dxa"/>
          </w:tcPr>
          <w:p w14:paraId="72791D7A" w14:textId="77777777" w:rsidR="00ED3BA3" w:rsidRPr="00850FCF" w:rsidRDefault="00ED3BA3" w:rsidP="00497A9F">
            <w:pPr>
              <w:rPr>
                <w:rFonts w:ascii="Arial" w:hAnsi="Arial"/>
                <w:sz w:val="20"/>
                <w:szCs w:val="20"/>
              </w:rPr>
            </w:pPr>
          </w:p>
        </w:tc>
        <w:tc>
          <w:tcPr>
            <w:tcW w:w="947" w:type="dxa"/>
          </w:tcPr>
          <w:p w14:paraId="2B6CB3B4" w14:textId="77777777" w:rsidR="00ED3BA3" w:rsidRDefault="00ED3BA3" w:rsidP="00497A9F">
            <w:pPr>
              <w:jc w:val="center"/>
              <w:rPr>
                <w:rFonts w:ascii="Arial" w:hAnsi="Arial"/>
                <w:sz w:val="20"/>
                <w:szCs w:val="20"/>
              </w:rPr>
            </w:pPr>
          </w:p>
        </w:tc>
        <w:tc>
          <w:tcPr>
            <w:tcW w:w="872" w:type="dxa"/>
          </w:tcPr>
          <w:p w14:paraId="0436C6E7" w14:textId="77777777" w:rsidR="00ED3BA3" w:rsidRDefault="00ED3BA3" w:rsidP="00497A9F">
            <w:pPr>
              <w:rPr>
                <w:rFonts w:ascii="Arial" w:hAnsi="Arial"/>
                <w:sz w:val="20"/>
                <w:szCs w:val="20"/>
              </w:rPr>
            </w:pPr>
            <w:r>
              <w:rPr>
                <w:rFonts w:ascii="Arial" w:hAnsi="Arial"/>
                <w:sz w:val="20"/>
                <w:szCs w:val="20"/>
              </w:rPr>
              <w:t>3.14</w:t>
            </w:r>
          </w:p>
        </w:tc>
        <w:tc>
          <w:tcPr>
            <w:tcW w:w="2693" w:type="dxa"/>
          </w:tcPr>
          <w:p w14:paraId="44793C79" w14:textId="77777777" w:rsidR="00ED3BA3" w:rsidRPr="00850FCF" w:rsidRDefault="00ED3BA3" w:rsidP="00497A9F">
            <w:pPr>
              <w:rPr>
                <w:rFonts w:ascii="Arial" w:hAnsi="Arial"/>
                <w:sz w:val="20"/>
                <w:szCs w:val="20"/>
              </w:rPr>
            </w:pPr>
            <w:r>
              <w:rPr>
                <w:rFonts w:ascii="Arial" w:hAnsi="Arial"/>
                <w:sz w:val="20"/>
                <w:szCs w:val="20"/>
              </w:rPr>
              <w:t>Decision makers</w:t>
            </w:r>
          </w:p>
        </w:tc>
        <w:tc>
          <w:tcPr>
            <w:tcW w:w="895" w:type="dxa"/>
          </w:tcPr>
          <w:p w14:paraId="7A11BC67" w14:textId="77777777" w:rsidR="00ED3BA3" w:rsidRPr="00850FCF" w:rsidRDefault="00ED3BA3" w:rsidP="00497A9F">
            <w:pPr>
              <w:jc w:val="center"/>
              <w:rPr>
                <w:rFonts w:ascii="Arial" w:hAnsi="Arial"/>
                <w:sz w:val="20"/>
                <w:szCs w:val="20"/>
              </w:rPr>
            </w:pPr>
            <w:r>
              <w:rPr>
                <w:rFonts w:ascii="Arial" w:hAnsi="Arial"/>
                <w:sz w:val="20"/>
                <w:szCs w:val="20"/>
              </w:rPr>
              <w:t>S</w:t>
            </w:r>
          </w:p>
        </w:tc>
      </w:tr>
      <w:tr w:rsidR="00ED3BA3" w:rsidRPr="00850FCF" w14:paraId="5CC873F0" w14:textId="77777777" w:rsidTr="00ED3BA3">
        <w:trPr>
          <w:jc w:val="center"/>
        </w:trPr>
        <w:tc>
          <w:tcPr>
            <w:tcW w:w="4056" w:type="dxa"/>
            <w:gridSpan w:val="3"/>
          </w:tcPr>
          <w:p w14:paraId="61B128D0" w14:textId="77777777" w:rsidR="00ED3BA3" w:rsidRDefault="00ED3BA3" w:rsidP="00497A9F">
            <w:pPr>
              <w:rPr>
                <w:rFonts w:ascii="Arial" w:hAnsi="Arial"/>
                <w:sz w:val="20"/>
                <w:szCs w:val="20"/>
              </w:rPr>
            </w:pPr>
          </w:p>
        </w:tc>
        <w:tc>
          <w:tcPr>
            <w:tcW w:w="4460" w:type="dxa"/>
            <w:gridSpan w:val="3"/>
          </w:tcPr>
          <w:p w14:paraId="6477A381" w14:textId="77777777" w:rsidR="00ED3BA3" w:rsidRDefault="00ED3BA3" w:rsidP="00497A9F">
            <w:pPr>
              <w:rPr>
                <w:rFonts w:ascii="Arial" w:hAnsi="Arial"/>
                <w:sz w:val="20"/>
                <w:szCs w:val="20"/>
              </w:rPr>
            </w:pPr>
          </w:p>
        </w:tc>
      </w:tr>
      <w:tr w:rsidR="00ED3BA3" w:rsidRPr="00850FCF" w14:paraId="6B8B5EA4" w14:textId="77777777" w:rsidTr="00ED3BA3">
        <w:trPr>
          <w:jc w:val="center"/>
        </w:trPr>
        <w:tc>
          <w:tcPr>
            <w:tcW w:w="4056" w:type="dxa"/>
            <w:gridSpan w:val="3"/>
          </w:tcPr>
          <w:p w14:paraId="1114A37E" w14:textId="77777777" w:rsidR="00ED3BA3" w:rsidRPr="005C3EC7" w:rsidRDefault="00ED3BA3" w:rsidP="00497A9F">
            <w:pPr>
              <w:rPr>
                <w:rFonts w:ascii="Arial" w:hAnsi="Arial"/>
                <w:b/>
                <w:sz w:val="20"/>
                <w:szCs w:val="20"/>
              </w:rPr>
            </w:pPr>
            <w:r w:rsidRPr="005C3EC7">
              <w:rPr>
                <w:rFonts w:ascii="Arial" w:hAnsi="Arial"/>
                <w:b/>
                <w:sz w:val="20"/>
                <w:szCs w:val="20"/>
              </w:rPr>
              <w:t>2 Resources and competencies</w:t>
            </w:r>
          </w:p>
        </w:tc>
        <w:tc>
          <w:tcPr>
            <w:tcW w:w="4460" w:type="dxa"/>
            <w:gridSpan w:val="3"/>
          </w:tcPr>
          <w:p w14:paraId="5FD0E26D" w14:textId="77777777" w:rsidR="00ED3BA3" w:rsidRPr="005C3EC7" w:rsidRDefault="00ED3BA3" w:rsidP="00497A9F">
            <w:pPr>
              <w:rPr>
                <w:rFonts w:ascii="Arial" w:hAnsi="Arial"/>
                <w:b/>
                <w:sz w:val="20"/>
                <w:szCs w:val="20"/>
              </w:rPr>
            </w:pPr>
            <w:r w:rsidRPr="005C3EC7">
              <w:rPr>
                <w:rFonts w:ascii="Arial" w:hAnsi="Arial"/>
                <w:b/>
                <w:sz w:val="20"/>
                <w:szCs w:val="20"/>
              </w:rPr>
              <w:t>4 Revenue model and cost structure</w:t>
            </w:r>
          </w:p>
        </w:tc>
      </w:tr>
      <w:tr w:rsidR="00ED3BA3" w:rsidRPr="00850FCF" w14:paraId="2DF4B40B" w14:textId="77777777" w:rsidTr="00ED3BA3">
        <w:trPr>
          <w:jc w:val="center"/>
        </w:trPr>
        <w:tc>
          <w:tcPr>
            <w:tcW w:w="4056" w:type="dxa"/>
            <w:gridSpan w:val="3"/>
          </w:tcPr>
          <w:p w14:paraId="5CBA9AC2" w14:textId="77777777" w:rsidR="00ED3BA3" w:rsidRDefault="00ED3BA3" w:rsidP="00497A9F">
            <w:pPr>
              <w:rPr>
                <w:rFonts w:ascii="Arial" w:hAnsi="Arial"/>
                <w:sz w:val="20"/>
                <w:szCs w:val="20"/>
              </w:rPr>
            </w:pPr>
          </w:p>
        </w:tc>
        <w:tc>
          <w:tcPr>
            <w:tcW w:w="4460" w:type="dxa"/>
            <w:gridSpan w:val="3"/>
          </w:tcPr>
          <w:p w14:paraId="7DCFF4F1" w14:textId="77777777" w:rsidR="00ED3BA3" w:rsidRDefault="00ED3BA3" w:rsidP="00497A9F">
            <w:pPr>
              <w:rPr>
                <w:rFonts w:ascii="Arial" w:hAnsi="Arial"/>
                <w:sz w:val="20"/>
                <w:szCs w:val="20"/>
              </w:rPr>
            </w:pPr>
          </w:p>
        </w:tc>
      </w:tr>
      <w:tr w:rsidR="00ED3BA3" w:rsidRPr="00850FCF" w14:paraId="481A044F" w14:textId="77777777" w:rsidTr="00ED3BA3">
        <w:trPr>
          <w:jc w:val="center"/>
        </w:trPr>
        <w:tc>
          <w:tcPr>
            <w:tcW w:w="675" w:type="dxa"/>
          </w:tcPr>
          <w:p w14:paraId="1FABD274" w14:textId="77777777" w:rsidR="00ED3BA3" w:rsidRPr="00850FCF" w:rsidRDefault="00ED3BA3" w:rsidP="00497A9F">
            <w:pPr>
              <w:rPr>
                <w:rFonts w:ascii="Arial" w:hAnsi="Arial"/>
                <w:sz w:val="20"/>
                <w:szCs w:val="20"/>
              </w:rPr>
            </w:pPr>
            <w:r>
              <w:rPr>
                <w:rFonts w:ascii="Arial" w:hAnsi="Arial"/>
                <w:sz w:val="20"/>
                <w:szCs w:val="20"/>
              </w:rPr>
              <w:t>2.1</w:t>
            </w:r>
          </w:p>
        </w:tc>
        <w:tc>
          <w:tcPr>
            <w:tcW w:w="2434" w:type="dxa"/>
          </w:tcPr>
          <w:p w14:paraId="1DB5786C" w14:textId="77777777" w:rsidR="00ED3BA3" w:rsidRPr="00850FCF" w:rsidRDefault="00ED3BA3" w:rsidP="00497A9F">
            <w:pPr>
              <w:rPr>
                <w:rFonts w:ascii="Arial" w:hAnsi="Arial"/>
                <w:sz w:val="20"/>
                <w:szCs w:val="20"/>
              </w:rPr>
            </w:pPr>
            <w:r>
              <w:rPr>
                <w:rFonts w:ascii="Arial" w:hAnsi="Arial"/>
                <w:sz w:val="20"/>
                <w:szCs w:val="20"/>
              </w:rPr>
              <w:t>In-house production</w:t>
            </w:r>
          </w:p>
        </w:tc>
        <w:tc>
          <w:tcPr>
            <w:tcW w:w="947" w:type="dxa"/>
          </w:tcPr>
          <w:p w14:paraId="55D97743" w14:textId="77777777" w:rsidR="00ED3BA3" w:rsidRDefault="00ED3BA3" w:rsidP="00497A9F">
            <w:pPr>
              <w:jc w:val="center"/>
              <w:rPr>
                <w:rFonts w:ascii="Arial" w:hAnsi="Arial"/>
                <w:sz w:val="20"/>
                <w:szCs w:val="20"/>
              </w:rPr>
            </w:pPr>
            <w:r>
              <w:rPr>
                <w:rFonts w:ascii="Arial" w:hAnsi="Arial"/>
                <w:sz w:val="20"/>
                <w:szCs w:val="20"/>
              </w:rPr>
              <w:t>S</w:t>
            </w:r>
          </w:p>
        </w:tc>
        <w:tc>
          <w:tcPr>
            <w:tcW w:w="872" w:type="dxa"/>
          </w:tcPr>
          <w:p w14:paraId="12C12FBE" w14:textId="77777777" w:rsidR="00ED3BA3" w:rsidRDefault="00ED3BA3" w:rsidP="00497A9F">
            <w:pPr>
              <w:rPr>
                <w:rFonts w:ascii="Arial" w:hAnsi="Arial"/>
                <w:sz w:val="20"/>
                <w:szCs w:val="20"/>
              </w:rPr>
            </w:pPr>
            <w:r>
              <w:rPr>
                <w:rFonts w:ascii="Arial" w:hAnsi="Arial"/>
                <w:sz w:val="20"/>
                <w:szCs w:val="20"/>
              </w:rPr>
              <w:t>4.1</w:t>
            </w:r>
          </w:p>
        </w:tc>
        <w:tc>
          <w:tcPr>
            <w:tcW w:w="2693" w:type="dxa"/>
          </w:tcPr>
          <w:p w14:paraId="18513CCE" w14:textId="77777777" w:rsidR="00ED3BA3" w:rsidRDefault="00ED3BA3" w:rsidP="00497A9F">
            <w:pPr>
              <w:rPr>
                <w:rFonts w:ascii="Arial" w:hAnsi="Arial"/>
                <w:sz w:val="20"/>
                <w:szCs w:val="20"/>
              </w:rPr>
            </w:pPr>
            <w:r>
              <w:rPr>
                <w:rFonts w:ascii="Arial" w:hAnsi="Arial"/>
                <w:sz w:val="20"/>
                <w:szCs w:val="20"/>
              </w:rPr>
              <w:t>Royalties (product)</w:t>
            </w:r>
          </w:p>
        </w:tc>
        <w:tc>
          <w:tcPr>
            <w:tcW w:w="895" w:type="dxa"/>
          </w:tcPr>
          <w:p w14:paraId="7F9667D3" w14:textId="77777777" w:rsidR="00ED3BA3" w:rsidRPr="00850FCF" w:rsidRDefault="00ED3BA3" w:rsidP="00497A9F">
            <w:pPr>
              <w:jc w:val="center"/>
              <w:rPr>
                <w:rFonts w:ascii="Arial" w:hAnsi="Arial"/>
                <w:sz w:val="20"/>
                <w:szCs w:val="20"/>
              </w:rPr>
            </w:pPr>
            <w:r>
              <w:rPr>
                <w:rFonts w:ascii="Arial" w:hAnsi="Arial"/>
                <w:sz w:val="20"/>
                <w:szCs w:val="20"/>
              </w:rPr>
              <w:t>D</w:t>
            </w:r>
          </w:p>
        </w:tc>
      </w:tr>
      <w:tr w:rsidR="00ED3BA3" w:rsidRPr="00850FCF" w14:paraId="07BD0F50" w14:textId="77777777" w:rsidTr="00ED3BA3">
        <w:trPr>
          <w:jc w:val="center"/>
        </w:trPr>
        <w:tc>
          <w:tcPr>
            <w:tcW w:w="675" w:type="dxa"/>
          </w:tcPr>
          <w:p w14:paraId="292431E1" w14:textId="77777777" w:rsidR="00ED3BA3" w:rsidRDefault="00ED3BA3" w:rsidP="00497A9F">
            <w:pPr>
              <w:rPr>
                <w:rFonts w:ascii="Arial" w:hAnsi="Arial"/>
                <w:sz w:val="20"/>
                <w:szCs w:val="20"/>
              </w:rPr>
            </w:pPr>
            <w:r>
              <w:rPr>
                <w:rFonts w:ascii="Arial" w:hAnsi="Arial"/>
                <w:sz w:val="20"/>
                <w:szCs w:val="20"/>
              </w:rPr>
              <w:t>2.2</w:t>
            </w:r>
          </w:p>
        </w:tc>
        <w:tc>
          <w:tcPr>
            <w:tcW w:w="2434" w:type="dxa"/>
          </w:tcPr>
          <w:p w14:paraId="6C9A3CC8" w14:textId="77777777" w:rsidR="00ED3BA3" w:rsidRDefault="00ED3BA3" w:rsidP="00497A9F">
            <w:pPr>
              <w:rPr>
                <w:rFonts w:ascii="Arial" w:hAnsi="Arial"/>
                <w:sz w:val="20"/>
                <w:szCs w:val="20"/>
              </w:rPr>
            </w:pPr>
            <w:r>
              <w:rPr>
                <w:rFonts w:ascii="Arial" w:hAnsi="Arial"/>
                <w:sz w:val="20"/>
                <w:szCs w:val="20"/>
              </w:rPr>
              <w:t>Development technology</w:t>
            </w:r>
          </w:p>
        </w:tc>
        <w:tc>
          <w:tcPr>
            <w:tcW w:w="947" w:type="dxa"/>
          </w:tcPr>
          <w:p w14:paraId="741ABFC3" w14:textId="77777777" w:rsidR="00ED3BA3" w:rsidRDefault="00ED3BA3" w:rsidP="00497A9F">
            <w:pPr>
              <w:jc w:val="center"/>
              <w:rPr>
                <w:rFonts w:ascii="Arial" w:hAnsi="Arial"/>
                <w:sz w:val="20"/>
                <w:szCs w:val="20"/>
              </w:rPr>
            </w:pPr>
            <w:r>
              <w:rPr>
                <w:rFonts w:ascii="Arial" w:hAnsi="Arial"/>
                <w:sz w:val="20"/>
                <w:szCs w:val="20"/>
              </w:rPr>
              <w:t>D</w:t>
            </w:r>
          </w:p>
        </w:tc>
        <w:tc>
          <w:tcPr>
            <w:tcW w:w="872" w:type="dxa"/>
          </w:tcPr>
          <w:p w14:paraId="413B8677" w14:textId="77777777" w:rsidR="00ED3BA3" w:rsidRDefault="00ED3BA3" w:rsidP="00497A9F">
            <w:pPr>
              <w:rPr>
                <w:rFonts w:ascii="Arial" w:hAnsi="Arial"/>
                <w:sz w:val="20"/>
                <w:szCs w:val="20"/>
              </w:rPr>
            </w:pPr>
            <w:r>
              <w:rPr>
                <w:rFonts w:ascii="Arial" w:hAnsi="Arial"/>
                <w:sz w:val="20"/>
                <w:szCs w:val="20"/>
              </w:rPr>
              <w:t>4.2</w:t>
            </w:r>
          </w:p>
        </w:tc>
        <w:tc>
          <w:tcPr>
            <w:tcW w:w="2693" w:type="dxa"/>
          </w:tcPr>
          <w:p w14:paraId="23A248FE" w14:textId="77777777" w:rsidR="00ED3BA3" w:rsidRDefault="00ED3BA3" w:rsidP="00497A9F">
            <w:pPr>
              <w:rPr>
                <w:rFonts w:ascii="Arial" w:hAnsi="Arial"/>
                <w:sz w:val="20"/>
                <w:szCs w:val="20"/>
              </w:rPr>
            </w:pPr>
            <w:r>
              <w:rPr>
                <w:rFonts w:ascii="Arial" w:hAnsi="Arial"/>
                <w:sz w:val="20"/>
                <w:szCs w:val="20"/>
              </w:rPr>
              <w:t>Royalties (patent)</w:t>
            </w:r>
          </w:p>
        </w:tc>
        <w:tc>
          <w:tcPr>
            <w:tcW w:w="895" w:type="dxa"/>
          </w:tcPr>
          <w:p w14:paraId="23D6EFDF" w14:textId="77777777" w:rsidR="00ED3BA3" w:rsidRPr="00850FCF" w:rsidRDefault="00ED3BA3" w:rsidP="00497A9F">
            <w:pPr>
              <w:jc w:val="center"/>
              <w:rPr>
                <w:rFonts w:ascii="Arial" w:hAnsi="Arial"/>
                <w:sz w:val="20"/>
                <w:szCs w:val="20"/>
              </w:rPr>
            </w:pPr>
            <w:r>
              <w:rPr>
                <w:rFonts w:ascii="Arial" w:hAnsi="Arial"/>
                <w:sz w:val="20"/>
                <w:szCs w:val="20"/>
              </w:rPr>
              <w:t>D</w:t>
            </w:r>
          </w:p>
        </w:tc>
      </w:tr>
      <w:tr w:rsidR="00ED3BA3" w:rsidRPr="00850FCF" w14:paraId="4AC74E5E" w14:textId="77777777" w:rsidTr="00ED3BA3">
        <w:trPr>
          <w:jc w:val="center"/>
        </w:trPr>
        <w:tc>
          <w:tcPr>
            <w:tcW w:w="675" w:type="dxa"/>
          </w:tcPr>
          <w:p w14:paraId="7B01269B" w14:textId="77777777" w:rsidR="00ED3BA3" w:rsidRDefault="00ED3BA3" w:rsidP="00497A9F">
            <w:pPr>
              <w:rPr>
                <w:rFonts w:ascii="Arial" w:hAnsi="Arial"/>
                <w:sz w:val="20"/>
                <w:szCs w:val="20"/>
              </w:rPr>
            </w:pPr>
            <w:r>
              <w:rPr>
                <w:rFonts w:ascii="Arial" w:hAnsi="Arial"/>
                <w:sz w:val="20"/>
                <w:szCs w:val="20"/>
              </w:rPr>
              <w:t>2.3</w:t>
            </w:r>
          </w:p>
        </w:tc>
        <w:tc>
          <w:tcPr>
            <w:tcW w:w="2434" w:type="dxa"/>
          </w:tcPr>
          <w:p w14:paraId="76331180" w14:textId="77777777" w:rsidR="00ED3BA3" w:rsidRDefault="00ED3BA3" w:rsidP="00497A9F">
            <w:pPr>
              <w:rPr>
                <w:rFonts w:ascii="Arial" w:hAnsi="Arial"/>
                <w:sz w:val="20"/>
                <w:szCs w:val="20"/>
              </w:rPr>
            </w:pPr>
            <w:r>
              <w:rPr>
                <w:rFonts w:ascii="Arial" w:hAnsi="Arial"/>
                <w:sz w:val="20"/>
                <w:szCs w:val="20"/>
              </w:rPr>
              <w:t>Private funds</w:t>
            </w:r>
          </w:p>
        </w:tc>
        <w:tc>
          <w:tcPr>
            <w:tcW w:w="947" w:type="dxa"/>
          </w:tcPr>
          <w:p w14:paraId="20334BD2" w14:textId="77777777" w:rsidR="00ED3BA3" w:rsidRDefault="00ED3BA3" w:rsidP="00497A9F">
            <w:pPr>
              <w:jc w:val="center"/>
              <w:rPr>
                <w:rFonts w:ascii="Arial" w:hAnsi="Arial"/>
                <w:sz w:val="20"/>
                <w:szCs w:val="20"/>
              </w:rPr>
            </w:pPr>
            <w:r>
              <w:rPr>
                <w:rFonts w:ascii="Arial" w:hAnsi="Arial"/>
                <w:sz w:val="20"/>
                <w:szCs w:val="20"/>
              </w:rPr>
              <w:t>D</w:t>
            </w:r>
          </w:p>
        </w:tc>
        <w:tc>
          <w:tcPr>
            <w:tcW w:w="872" w:type="dxa"/>
          </w:tcPr>
          <w:p w14:paraId="6AF0758D" w14:textId="77777777" w:rsidR="00ED3BA3" w:rsidRDefault="00ED3BA3" w:rsidP="00497A9F">
            <w:pPr>
              <w:rPr>
                <w:rFonts w:ascii="Arial" w:hAnsi="Arial"/>
                <w:sz w:val="20"/>
                <w:szCs w:val="20"/>
              </w:rPr>
            </w:pPr>
            <w:r>
              <w:rPr>
                <w:rFonts w:ascii="Arial" w:hAnsi="Arial"/>
                <w:sz w:val="20"/>
                <w:szCs w:val="20"/>
              </w:rPr>
              <w:t>4.3</w:t>
            </w:r>
          </w:p>
        </w:tc>
        <w:tc>
          <w:tcPr>
            <w:tcW w:w="2693" w:type="dxa"/>
          </w:tcPr>
          <w:p w14:paraId="25DAA041" w14:textId="77777777" w:rsidR="00ED3BA3" w:rsidRDefault="00ED3BA3" w:rsidP="00497A9F">
            <w:pPr>
              <w:rPr>
                <w:rFonts w:ascii="Arial" w:hAnsi="Arial"/>
                <w:sz w:val="20"/>
                <w:szCs w:val="20"/>
              </w:rPr>
            </w:pPr>
            <w:r>
              <w:rPr>
                <w:rFonts w:ascii="Arial" w:hAnsi="Arial"/>
                <w:sz w:val="20"/>
                <w:szCs w:val="20"/>
              </w:rPr>
              <w:t xml:space="preserve">Commercialisation </w:t>
            </w:r>
          </w:p>
        </w:tc>
        <w:tc>
          <w:tcPr>
            <w:tcW w:w="895" w:type="dxa"/>
          </w:tcPr>
          <w:p w14:paraId="4F42A52B" w14:textId="77777777" w:rsidR="00ED3BA3" w:rsidRPr="00850FCF" w:rsidRDefault="00ED3BA3" w:rsidP="00497A9F">
            <w:pPr>
              <w:jc w:val="center"/>
              <w:rPr>
                <w:rFonts w:ascii="Arial" w:hAnsi="Arial"/>
                <w:sz w:val="20"/>
                <w:szCs w:val="20"/>
              </w:rPr>
            </w:pPr>
            <w:r>
              <w:rPr>
                <w:rFonts w:ascii="Arial" w:hAnsi="Arial"/>
                <w:sz w:val="20"/>
                <w:szCs w:val="20"/>
              </w:rPr>
              <w:t>S</w:t>
            </w:r>
          </w:p>
        </w:tc>
      </w:tr>
      <w:tr w:rsidR="00ED3BA3" w:rsidRPr="00850FCF" w14:paraId="6B03FA23" w14:textId="77777777" w:rsidTr="00ED3BA3">
        <w:trPr>
          <w:jc w:val="center"/>
        </w:trPr>
        <w:tc>
          <w:tcPr>
            <w:tcW w:w="675" w:type="dxa"/>
          </w:tcPr>
          <w:p w14:paraId="5B164DA1" w14:textId="77777777" w:rsidR="00ED3BA3" w:rsidRDefault="00ED3BA3" w:rsidP="00497A9F">
            <w:pPr>
              <w:rPr>
                <w:rFonts w:ascii="Arial" w:hAnsi="Arial"/>
                <w:sz w:val="20"/>
                <w:szCs w:val="20"/>
              </w:rPr>
            </w:pPr>
            <w:r>
              <w:rPr>
                <w:rFonts w:ascii="Arial" w:hAnsi="Arial"/>
                <w:sz w:val="20"/>
                <w:szCs w:val="20"/>
              </w:rPr>
              <w:t>2.4</w:t>
            </w:r>
          </w:p>
        </w:tc>
        <w:tc>
          <w:tcPr>
            <w:tcW w:w="2434" w:type="dxa"/>
          </w:tcPr>
          <w:p w14:paraId="01ACFF65" w14:textId="77777777" w:rsidR="00ED3BA3" w:rsidRDefault="00ED3BA3" w:rsidP="00497A9F">
            <w:pPr>
              <w:rPr>
                <w:rFonts w:ascii="Arial" w:hAnsi="Arial"/>
                <w:sz w:val="20"/>
                <w:szCs w:val="20"/>
              </w:rPr>
            </w:pPr>
            <w:r>
              <w:rPr>
                <w:rFonts w:ascii="Arial" w:hAnsi="Arial"/>
                <w:sz w:val="20"/>
                <w:szCs w:val="20"/>
              </w:rPr>
              <w:t>Private + public funds</w:t>
            </w:r>
          </w:p>
        </w:tc>
        <w:tc>
          <w:tcPr>
            <w:tcW w:w="947" w:type="dxa"/>
          </w:tcPr>
          <w:p w14:paraId="64CE7A5D" w14:textId="77777777" w:rsidR="00ED3BA3" w:rsidRDefault="00ED3BA3" w:rsidP="00497A9F">
            <w:pPr>
              <w:jc w:val="center"/>
              <w:rPr>
                <w:rFonts w:ascii="Arial" w:hAnsi="Arial"/>
                <w:sz w:val="20"/>
                <w:szCs w:val="20"/>
              </w:rPr>
            </w:pPr>
            <w:r>
              <w:rPr>
                <w:rFonts w:ascii="Arial" w:hAnsi="Arial"/>
                <w:sz w:val="20"/>
                <w:szCs w:val="20"/>
              </w:rPr>
              <w:t>S</w:t>
            </w:r>
          </w:p>
        </w:tc>
        <w:tc>
          <w:tcPr>
            <w:tcW w:w="872" w:type="dxa"/>
          </w:tcPr>
          <w:p w14:paraId="60393639" w14:textId="77777777" w:rsidR="00ED3BA3" w:rsidRDefault="00ED3BA3" w:rsidP="00497A9F">
            <w:pPr>
              <w:rPr>
                <w:rFonts w:ascii="Arial" w:hAnsi="Arial"/>
                <w:sz w:val="20"/>
                <w:szCs w:val="20"/>
              </w:rPr>
            </w:pPr>
            <w:r>
              <w:rPr>
                <w:rFonts w:ascii="Arial" w:hAnsi="Arial"/>
                <w:sz w:val="20"/>
                <w:szCs w:val="20"/>
              </w:rPr>
              <w:t>4.4</w:t>
            </w:r>
          </w:p>
        </w:tc>
        <w:tc>
          <w:tcPr>
            <w:tcW w:w="2693" w:type="dxa"/>
          </w:tcPr>
          <w:p w14:paraId="0DE223E4" w14:textId="77777777" w:rsidR="00ED3BA3" w:rsidRDefault="00ED3BA3" w:rsidP="00497A9F">
            <w:pPr>
              <w:rPr>
                <w:rFonts w:ascii="Arial" w:hAnsi="Arial"/>
                <w:sz w:val="20"/>
                <w:szCs w:val="20"/>
              </w:rPr>
            </w:pPr>
            <w:r>
              <w:rPr>
                <w:rFonts w:ascii="Arial" w:hAnsi="Arial"/>
                <w:sz w:val="20"/>
                <w:szCs w:val="20"/>
              </w:rPr>
              <w:t>Servitisation</w:t>
            </w:r>
          </w:p>
        </w:tc>
        <w:tc>
          <w:tcPr>
            <w:tcW w:w="895" w:type="dxa"/>
          </w:tcPr>
          <w:p w14:paraId="3787ACFB" w14:textId="77777777" w:rsidR="00ED3BA3" w:rsidRPr="00850FCF" w:rsidRDefault="00ED3BA3" w:rsidP="00497A9F">
            <w:pPr>
              <w:jc w:val="center"/>
              <w:rPr>
                <w:rFonts w:ascii="Arial" w:hAnsi="Arial"/>
                <w:sz w:val="20"/>
                <w:szCs w:val="20"/>
              </w:rPr>
            </w:pPr>
            <w:r>
              <w:rPr>
                <w:rFonts w:ascii="Arial" w:hAnsi="Arial"/>
                <w:sz w:val="20"/>
                <w:szCs w:val="20"/>
              </w:rPr>
              <w:t>S</w:t>
            </w:r>
          </w:p>
        </w:tc>
      </w:tr>
      <w:tr w:rsidR="00ED3BA3" w:rsidRPr="00850FCF" w14:paraId="757F2550" w14:textId="77777777" w:rsidTr="00ED3BA3">
        <w:trPr>
          <w:jc w:val="center"/>
        </w:trPr>
        <w:tc>
          <w:tcPr>
            <w:tcW w:w="675" w:type="dxa"/>
          </w:tcPr>
          <w:p w14:paraId="12A01292" w14:textId="77777777" w:rsidR="00ED3BA3" w:rsidRDefault="00ED3BA3" w:rsidP="00497A9F">
            <w:pPr>
              <w:rPr>
                <w:rFonts w:ascii="Arial" w:hAnsi="Arial"/>
                <w:sz w:val="20"/>
                <w:szCs w:val="20"/>
              </w:rPr>
            </w:pPr>
            <w:r>
              <w:rPr>
                <w:rFonts w:ascii="Arial" w:hAnsi="Arial"/>
                <w:sz w:val="20"/>
                <w:szCs w:val="20"/>
              </w:rPr>
              <w:t>2.5</w:t>
            </w:r>
          </w:p>
        </w:tc>
        <w:tc>
          <w:tcPr>
            <w:tcW w:w="2434" w:type="dxa"/>
          </w:tcPr>
          <w:p w14:paraId="21F51646" w14:textId="77777777" w:rsidR="00ED3BA3" w:rsidRDefault="00ED3BA3" w:rsidP="00497A9F">
            <w:pPr>
              <w:rPr>
                <w:rFonts w:ascii="Arial" w:hAnsi="Arial"/>
                <w:sz w:val="20"/>
                <w:szCs w:val="20"/>
              </w:rPr>
            </w:pPr>
            <w:r>
              <w:rPr>
                <w:rFonts w:ascii="Arial" w:hAnsi="Arial"/>
                <w:sz w:val="20"/>
                <w:szCs w:val="20"/>
              </w:rPr>
              <w:t>Venture capitals</w:t>
            </w:r>
          </w:p>
        </w:tc>
        <w:tc>
          <w:tcPr>
            <w:tcW w:w="947" w:type="dxa"/>
          </w:tcPr>
          <w:p w14:paraId="52644DDA" w14:textId="77777777" w:rsidR="00ED3BA3" w:rsidRDefault="00ED3BA3" w:rsidP="00497A9F">
            <w:pPr>
              <w:jc w:val="center"/>
              <w:rPr>
                <w:rFonts w:ascii="Arial" w:hAnsi="Arial"/>
                <w:sz w:val="20"/>
                <w:szCs w:val="20"/>
              </w:rPr>
            </w:pPr>
            <w:r>
              <w:rPr>
                <w:rFonts w:ascii="Arial" w:hAnsi="Arial"/>
                <w:sz w:val="20"/>
                <w:szCs w:val="20"/>
              </w:rPr>
              <w:t>D</w:t>
            </w:r>
          </w:p>
        </w:tc>
        <w:tc>
          <w:tcPr>
            <w:tcW w:w="872" w:type="dxa"/>
          </w:tcPr>
          <w:p w14:paraId="6D0B768A" w14:textId="77777777" w:rsidR="00ED3BA3" w:rsidRDefault="00ED3BA3" w:rsidP="00497A9F">
            <w:pPr>
              <w:rPr>
                <w:rFonts w:ascii="Arial" w:hAnsi="Arial"/>
                <w:sz w:val="20"/>
                <w:szCs w:val="20"/>
              </w:rPr>
            </w:pPr>
          </w:p>
        </w:tc>
        <w:tc>
          <w:tcPr>
            <w:tcW w:w="2693" w:type="dxa"/>
          </w:tcPr>
          <w:p w14:paraId="6BCF7DDF" w14:textId="77777777" w:rsidR="00ED3BA3" w:rsidRDefault="00ED3BA3" w:rsidP="00497A9F">
            <w:pPr>
              <w:rPr>
                <w:rFonts w:ascii="Arial" w:hAnsi="Arial"/>
                <w:sz w:val="20"/>
                <w:szCs w:val="20"/>
              </w:rPr>
            </w:pPr>
          </w:p>
        </w:tc>
        <w:tc>
          <w:tcPr>
            <w:tcW w:w="895" w:type="dxa"/>
          </w:tcPr>
          <w:p w14:paraId="121CCA07" w14:textId="77777777" w:rsidR="00ED3BA3" w:rsidRPr="00850FCF" w:rsidRDefault="00ED3BA3" w:rsidP="00497A9F">
            <w:pPr>
              <w:jc w:val="center"/>
              <w:rPr>
                <w:rFonts w:ascii="Arial" w:hAnsi="Arial"/>
                <w:sz w:val="20"/>
                <w:szCs w:val="20"/>
              </w:rPr>
            </w:pPr>
          </w:p>
        </w:tc>
      </w:tr>
      <w:tr w:rsidR="00ED3BA3" w:rsidRPr="00850FCF" w14:paraId="7FDBC13E" w14:textId="77777777" w:rsidTr="00ED3BA3">
        <w:trPr>
          <w:jc w:val="center"/>
        </w:trPr>
        <w:tc>
          <w:tcPr>
            <w:tcW w:w="675" w:type="dxa"/>
          </w:tcPr>
          <w:p w14:paraId="29C765CD" w14:textId="77777777" w:rsidR="00ED3BA3" w:rsidRDefault="00ED3BA3" w:rsidP="00497A9F">
            <w:pPr>
              <w:rPr>
                <w:rFonts w:ascii="Arial" w:hAnsi="Arial"/>
                <w:sz w:val="20"/>
                <w:szCs w:val="20"/>
              </w:rPr>
            </w:pPr>
            <w:r>
              <w:rPr>
                <w:rFonts w:ascii="Arial" w:hAnsi="Arial"/>
                <w:sz w:val="20"/>
                <w:szCs w:val="20"/>
              </w:rPr>
              <w:t>2.6</w:t>
            </w:r>
          </w:p>
        </w:tc>
        <w:tc>
          <w:tcPr>
            <w:tcW w:w="2434" w:type="dxa"/>
          </w:tcPr>
          <w:p w14:paraId="61992723" w14:textId="77777777" w:rsidR="00ED3BA3" w:rsidRDefault="00ED3BA3" w:rsidP="00497A9F">
            <w:pPr>
              <w:rPr>
                <w:rFonts w:ascii="Arial" w:hAnsi="Arial"/>
                <w:sz w:val="20"/>
                <w:szCs w:val="20"/>
              </w:rPr>
            </w:pPr>
            <w:r>
              <w:rPr>
                <w:rFonts w:ascii="Arial" w:hAnsi="Arial"/>
                <w:sz w:val="20"/>
                <w:szCs w:val="20"/>
              </w:rPr>
              <w:t>Retained profits</w:t>
            </w:r>
          </w:p>
        </w:tc>
        <w:tc>
          <w:tcPr>
            <w:tcW w:w="947" w:type="dxa"/>
          </w:tcPr>
          <w:p w14:paraId="4B7F565C" w14:textId="77777777" w:rsidR="00ED3BA3" w:rsidRDefault="00ED3BA3" w:rsidP="00497A9F">
            <w:pPr>
              <w:jc w:val="center"/>
              <w:rPr>
                <w:rFonts w:ascii="Arial" w:hAnsi="Arial"/>
                <w:sz w:val="20"/>
                <w:szCs w:val="20"/>
              </w:rPr>
            </w:pPr>
            <w:r>
              <w:rPr>
                <w:rFonts w:ascii="Arial" w:hAnsi="Arial"/>
                <w:sz w:val="20"/>
                <w:szCs w:val="20"/>
              </w:rPr>
              <w:t>S</w:t>
            </w:r>
          </w:p>
        </w:tc>
        <w:tc>
          <w:tcPr>
            <w:tcW w:w="872" w:type="dxa"/>
          </w:tcPr>
          <w:p w14:paraId="6F20EFCB" w14:textId="77777777" w:rsidR="00ED3BA3" w:rsidRDefault="00ED3BA3" w:rsidP="00497A9F">
            <w:pPr>
              <w:rPr>
                <w:rFonts w:ascii="Arial" w:hAnsi="Arial"/>
                <w:sz w:val="20"/>
                <w:szCs w:val="20"/>
              </w:rPr>
            </w:pPr>
          </w:p>
        </w:tc>
        <w:tc>
          <w:tcPr>
            <w:tcW w:w="2693" w:type="dxa"/>
          </w:tcPr>
          <w:p w14:paraId="5D9C3FEC" w14:textId="77777777" w:rsidR="00ED3BA3" w:rsidRDefault="00ED3BA3" w:rsidP="00497A9F">
            <w:pPr>
              <w:rPr>
                <w:rFonts w:ascii="Arial" w:hAnsi="Arial"/>
                <w:sz w:val="20"/>
                <w:szCs w:val="20"/>
              </w:rPr>
            </w:pPr>
          </w:p>
        </w:tc>
        <w:tc>
          <w:tcPr>
            <w:tcW w:w="895" w:type="dxa"/>
          </w:tcPr>
          <w:p w14:paraId="4E4D2044" w14:textId="77777777" w:rsidR="00ED3BA3" w:rsidRPr="00850FCF" w:rsidRDefault="00ED3BA3" w:rsidP="00497A9F">
            <w:pPr>
              <w:jc w:val="center"/>
              <w:rPr>
                <w:rFonts w:ascii="Arial" w:hAnsi="Arial"/>
                <w:sz w:val="20"/>
                <w:szCs w:val="20"/>
              </w:rPr>
            </w:pPr>
          </w:p>
        </w:tc>
      </w:tr>
      <w:tr w:rsidR="00ED3BA3" w:rsidRPr="00850FCF" w14:paraId="37506875" w14:textId="77777777" w:rsidTr="00ED3BA3">
        <w:trPr>
          <w:jc w:val="center"/>
        </w:trPr>
        <w:tc>
          <w:tcPr>
            <w:tcW w:w="675" w:type="dxa"/>
          </w:tcPr>
          <w:p w14:paraId="2C9160FC" w14:textId="77777777" w:rsidR="00ED3BA3" w:rsidRDefault="00ED3BA3" w:rsidP="00497A9F">
            <w:pPr>
              <w:rPr>
                <w:rFonts w:ascii="Arial" w:hAnsi="Arial"/>
                <w:sz w:val="20"/>
                <w:szCs w:val="20"/>
              </w:rPr>
            </w:pPr>
            <w:r>
              <w:rPr>
                <w:rFonts w:ascii="Arial" w:hAnsi="Arial"/>
                <w:sz w:val="20"/>
                <w:szCs w:val="20"/>
              </w:rPr>
              <w:t>2.7</w:t>
            </w:r>
          </w:p>
        </w:tc>
        <w:tc>
          <w:tcPr>
            <w:tcW w:w="2434" w:type="dxa"/>
          </w:tcPr>
          <w:p w14:paraId="604267F4" w14:textId="77777777" w:rsidR="00ED3BA3" w:rsidRDefault="00ED3BA3" w:rsidP="00497A9F">
            <w:pPr>
              <w:rPr>
                <w:rFonts w:ascii="Arial" w:hAnsi="Arial"/>
                <w:sz w:val="20"/>
                <w:szCs w:val="20"/>
              </w:rPr>
            </w:pPr>
            <w:r>
              <w:rPr>
                <w:rFonts w:ascii="Arial" w:hAnsi="Arial"/>
                <w:sz w:val="20"/>
                <w:szCs w:val="20"/>
              </w:rPr>
              <w:t>Patent development</w:t>
            </w:r>
          </w:p>
        </w:tc>
        <w:tc>
          <w:tcPr>
            <w:tcW w:w="947" w:type="dxa"/>
          </w:tcPr>
          <w:p w14:paraId="6E9AF59F" w14:textId="77777777" w:rsidR="00ED3BA3" w:rsidRDefault="00ED3BA3" w:rsidP="00497A9F">
            <w:pPr>
              <w:jc w:val="center"/>
              <w:rPr>
                <w:rFonts w:ascii="Arial" w:hAnsi="Arial"/>
                <w:sz w:val="20"/>
                <w:szCs w:val="20"/>
              </w:rPr>
            </w:pPr>
            <w:r>
              <w:rPr>
                <w:rFonts w:ascii="Arial" w:hAnsi="Arial"/>
                <w:sz w:val="20"/>
                <w:szCs w:val="20"/>
              </w:rPr>
              <w:t>D</w:t>
            </w:r>
          </w:p>
        </w:tc>
        <w:tc>
          <w:tcPr>
            <w:tcW w:w="872" w:type="dxa"/>
          </w:tcPr>
          <w:p w14:paraId="49CDC9E0" w14:textId="77777777" w:rsidR="00ED3BA3" w:rsidRDefault="00ED3BA3" w:rsidP="00497A9F">
            <w:pPr>
              <w:rPr>
                <w:rFonts w:ascii="Arial" w:hAnsi="Arial"/>
                <w:sz w:val="20"/>
                <w:szCs w:val="20"/>
              </w:rPr>
            </w:pPr>
          </w:p>
        </w:tc>
        <w:tc>
          <w:tcPr>
            <w:tcW w:w="2693" w:type="dxa"/>
          </w:tcPr>
          <w:p w14:paraId="76C66C9D" w14:textId="77777777" w:rsidR="00ED3BA3" w:rsidRDefault="00ED3BA3" w:rsidP="00497A9F">
            <w:pPr>
              <w:rPr>
                <w:rFonts w:ascii="Arial" w:hAnsi="Arial"/>
                <w:sz w:val="20"/>
                <w:szCs w:val="20"/>
              </w:rPr>
            </w:pPr>
          </w:p>
        </w:tc>
        <w:tc>
          <w:tcPr>
            <w:tcW w:w="895" w:type="dxa"/>
          </w:tcPr>
          <w:p w14:paraId="3541C5DC" w14:textId="77777777" w:rsidR="00ED3BA3" w:rsidRPr="00850FCF" w:rsidRDefault="00ED3BA3" w:rsidP="00497A9F">
            <w:pPr>
              <w:jc w:val="center"/>
              <w:rPr>
                <w:rFonts w:ascii="Arial" w:hAnsi="Arial"/>
                <w:sz w:val="20"/>
                <w:szCs w:val="20"/>
              </w:rPr>
            </w:pPr>
          </w:p>
        </w:tc>
      </w:tr>
      <w:tr w:rsidR="00ED3BA3" w:rsidRPr="00850FCF" w14:paraId="1729CA90" w14:textId="77777777" w:rsidTr="00ED3BA3">
        <w:trPr>
          <w:jc w:val="center"/>
        </w:trPr>
        <w:tc>
          <w:tcPr>
            <w:tcW w:w="675" w:type="dxa"/>
          </w:tcPr>
          <w:p w14:paraId="22C41AAF" w14:textId="77777777" w:rsidR="00ED3BA3" w:rsidRDefault="00ED3BA3" w:rsidP="00497A9F">
            <w:pPr>
              <w:rPr>
                <w:rFonts w:ascii="Arial" w:hAnsi="Arial"/>
                <w:sz w:val="20"/>
                <w:szCs w:val="20"/>
              </w:rPr>
            </w:pPr>
            <w:r>
              <w:rPr>
                <w:rFonts w:ascii="Arial" w:hAnsi="Arial"/>
                <w:sz w:val="20"/>
                <w:szCs w:val="20"/>
              </w:rPr>
              <w:t>2.8</w:t>
            </w:r>
          </w:p>
        </w:tc>
        <w:tc>
          <w:tcPr>
            <w:tcW w:w="2434" w:type="dxa"/>
          </w:tcPr>
          <w:p w14:paraId="58407EAB" w14:textId="77777777" w:rsidR="00ED3BA3" w:rsidRDefault="00ED3BA3" w:rsidP="00497A9F">
            <w:pPr>
              <w:rPr>
                <w:rFonts w:ascii="Arial" w:hAnsi="Arial"/>
                <w:sz w:val="20"/>
                <w:szCs w:val="20"/>
              </w:rPr>
            </w:pPr>
            <w:r>
              <w:rPr>
                <w:rFonts w:ascii="Arial" w:hAnsi="Arial"/>
                <w:sz w:val="20"/>
                <w:szCs w:val="20"/>
              </w:rPr>
              <w:t>Expired patent acquisition</w:t>
            </w:r>
          </w:p>
        </w:tc>
        <w:tc>
          <w:tcPr>
            <w:tcW w:w="947" w:type="dxa"/>
          </w:tcPr>
          <w:p w14:paraId="3D4850D2" w14:textId="77777777" w:rsidR="00ED3BA3" w:rsidRDefault="00ED3BA3" w:rsidP="00497A9F">
            <w:pPr>
              <w:jc w:val="center"/>
              <w:rPr>
                <w:rFonts w:ascii="Arial" w:hAnsi="Arial"/>
                <w:sz w:val="20"/>
                <w:szCs w:val="20"/>
              </w:rPr>
            </w:pPr>
            <w:r>
              <w:rPr>
                <w:rFonts w:ascii="Arial" w:hAnsi="Arial"/>
                <w:sz w:val="20"/>
                <w:szCs w:val="20"/>
              </w:rPr>
              <w:t>D</w:t>
            </w:r>
          </w:p>
        </w:tc>
        <w:tc>
          <w:tcPr>
            <w:tcW w:w="872" w:type="dxa"/>
          </w:tcPr>
          <w:p w14:paraId="1A5154F1" w14:textId="77777777" w:rsidR="00ED3BA3" w:rsidRDefault="00ED3BA3" w:rsidP="00497A9F">
            <w:pPr>
              <w:rPr>
                <w:rFonts w:ascii="Arial" w:hAnsi="Arial"/>
                <w:sz w:val="20"/>
                <w:szCs w:val="20"/>
              </w:rPr>
            </w:pPr>
          </w:p>
        </w:tc>
        <w:tc>
          <w:tcPr>
            <w:tcW w:w="2693" w:type="dxa"/>
          </w:tcPr>
          <w:p w14:paraId="3D34746C" w14:textId="77777777" w:rsidR="00ED3BA3" w:rsidRDefault="00ED3BA3" w:rsidP="00497A9F">
            <w:pPr>
              <w:rPr>
                <w:rFonts w:ascii="Arial" w:hAnsi="Arial"/>
                <w:sz w:val="20"/>
                <w:szCs w:val="20"/>
              </w:rPr>
            </w:pPr>
          </w:p>
        </w:tc>
        <w:tc>
          <w:tcPr>
            <w:tcW w:w="895" w:type="dxa"/>
          </w:tcPr>
          <w:p w14:paraId="20632908" w14:textId="77777777" w:rsidR="00ED3BA3" w:rsidRPr="00850FCF" w:rsidRDefault="00ED3BA3" w:rsidP="00497A9F">
            <w:pPr>
              <w:jc w:val="center"/>
              <w:rPr>
                <w:rFonts w:ascii="Arial" w:hAnsi="Arial"/>
                <w:sz w:val="20"/>
                <w:szCs w:val="20"/>
              </w:rPr>
            </w:pPr>
          </w:p>
        </w:tc>
      </w:tr>
      <w:tr w:rsidR="00ED3BA3" w:rsidRPr="00850FCF" w14:paraId="4F74AC4B" w14:textId="77777777" w:rsidTr="00ED3BA3">
        <w:trPr>
          <w:jc w:val="center"/>
        </w:trPr>
        <w:tc>
          <w:tcPr>
            <w:tcW w:w="675" w:type="dxa"/>
          </w:tcPr>
          <w:p w14:paraId="394CA1B2" w14:textId="77777777" w:rsidR="00ED3BA3" w:rsidRDefault="00ED3BA3" w:rsidP="00497A9F">
            <w:pPr>
              <w:rPr>
                <w:rFonts w:ascii="Arial" w:hAnsi="Arial"/>
                <w:sz w:val="20"/>
                <w:szCs w:val="20"/>
              </w:rPr>
            </w:pPr>
            <w:r>
              <w:rPr>
                <w:rFonts w:ascii="Arial" w:hAnsi="Arial"/>
                <w:sz w:val="20"/>
                <w:szCs w:val="20"/>
              </w:rPr>
              <w:t>2.9</w:t>
            </w:r>
          </w:p>
        </w:tc>
        <w:tc>
          <w:tcPr>
            <w:tcW w:w="2434" w:type="dxa"/>
          </w:tcPr>
          <w:p w14:paraId="4BE40A05" w14:textId="77777777" w:rsidR="00ED3BA3" w:rsidRDefault="00ED3BA3" w:rsidP="00497A9F">
            <w:pPr>
              <w:rPr>
                <w:rFonts w:ascii="Arial" w:hAnsi="Arial"/>
                <w:sz w:val="20"/>
                <w:szCs w:val="20"/>
              </w:rPr>
            </w:pPr>
            <w:r>
              <w:rPr>
                <w:rFonts w:ascii="Arial" w:hAnsi="Arial"/>
                <w:sz w:val="20"/>
                <w:szCs w:val="20"/>
              </w:rPr>
              <w:t>In-house manufacturing</w:t>
            </w:r>
          </w:p>
        </w:tc>
        <w:tc>
          <w:tcPr>
            <w:tcW w:w="947" w:type="dxa"/>
          </w:tcPr>
          <w:p w14:paraId="0661524A" w14:textId="77777777" w:rsidR="00ED3BA3" w:rsidRDefault="00ED3BA3" w:rsidP="00497A9F">
            <w:pPr>
              <w:jc w:val="center"/>
              <w:rPr>
                <w:rFonts w:ascii="Arial" w:hAnsi="Arial"/>
                <w:sz w:val="20"/>
                <w:szCs w:val="20"/>
              </w:rPr>
            </w:pPr>
            <w:r>
              <w:rPr>
                <w:rFonts w:ascii="Arial" w:hAnsi="Arial"/>
                <w:sz w:val="20"/>
                <w:szCs w:val="20"/>
              </w:rPr>
              <w:t>S</w:t>
            </w:r>
          </w:p>
        </w:tc>
        <w:tc>
          <w:tcPr>
            <w:tcW w:w="872" w:type="dxa"/>
          </w:tcPr>
          <w:p w14:paraId="5E9E86A5" w14:textId="77777777" w:rsidR="00ED3BA3" w:rsidRDefault="00ED3BA3" w:rsidP="00497A9F">
            <w:pPr>
              <w:rPr>
                <w:rFonts w:ascii="Arial" w:hAnsi="Arial"/>
                <w:sz w:val="20"/>
                <w:szCs w:val="20"/>
              </w:rPr>
            </w:pPr>
          </w:p>
        </w:tc>
        <w:tc>
          <w:tcPr>
            <w:tcW w:w="2693" w:type="dxa"/>
          </w:tcPr>
          <w:p w14:paraId="02A056C4" w14:textId="77777777" w:rsidR="00ED3BA3" w:rsidRDefault="00ED3BA3" w:rsidP="00497A9F">
            <w:pPr>
              <w:rPr>
                <w:rFonts w:ascii="Arial" w:hAnsi="Arial"/>
                <w:sz w:val="20"/>
                <w:szCs w:val="20"/>
              </w:rPr>
            </w:pPr>
          </w:p>
        </w:tc>
        <w:tc>
          <w:tcPr>
            <w:tcW w:w="895" w:type="dxa"/>
          </w:tcPr>
          <w:p w14:paraId="5C2D431E" w14:textId="77777777" w:rsidR="00ED3BA3" w:rsidRPr="00850FCF" w:rsidRDefault="00ED3BA3" w:rsidP="00497A9F">
            <w:pPr>
              <w:jc w:val="center"/>
              <w:rPr>
                <w:rFonts w:ascii="Arial" w:hAnsi="Arial"/>
                <w:sz w:val="20"/>
                <w:szCs w:val="20"/>
              </w:rPr>
            </w:pPr>
          </w:p>
        </w:tc>
      </w:tr>
      <w:tr w:rsidR="00ED3BA3" w:rsidRPr="00850FCF" w14:paraId="214F4804" w14:textId="77777777" w:rsidTr="00ED3BA3">
        <w:trPr>
          <w:jc w:val="center"/>
        </w:trPr>
        <w:tc>
          <w:tcPr>
            <w:tcW w:w="675" w:type="dxa"/>
          </w:tcPr>
          <w:p w14:paraId="4A029449" w14:textId="77777777" w:rsidR="00ED3BA3" w:rsidRDefault="00ED3BA3" w:rsidP="00497A9F">
            <w:pPr>
              <w:rPr>
                <w:rFonts w:ascii="Arial" w:hAnsi="Arial"/>
                <w:sz w:val="20"/>
                <w:szCs w:val="20"/>
              </w:rPr>
            </w:pPr>
            <w:r>
              <w:rPr>
                <w:rFonts w:ascii="Arial" w:hAnsi="Arial"/>
                <w:sz w:val="20"/>
                <w:szCs w:val="20"/>
              </w:rPr>
              <w:t>2.10</w:t>
            </w:r>
          </w:p>
        </w:tc>
        <w:tc>
          <w:tcPr>
            <w:tcW w:w="2434" w:type="dxa"/>
          </w:tcPr>
          <w:p w14:paraId="5FFF8298" w14:textId="77777777" w:rsidR="00ED3BA3" w:rsidRDefault="00ED3BA3" w:rsidP="00497A9F">
            <w:pPr>
              <w:rPr>
                <w:rFonts w:ascii="Arial" w:hAnsi="Arial"/>
                <w:sz w:val="20"/>
                <w:szCs w:val="20"/>
              </w:rPr>
            </w:pPr>
            <w:r>
              <w:rPr>
                <w:rFonts w:ascii="Arial" w:hAnsi="Arial"/>
                <w:sz w:val="20"/>
                <w:szCs w:val="20"/>
              </w:rPr>
              <w:t>Manufacturing outsourcing</w:t>
            </w:r>
          </w:p>
        </w:tc>
        <w:tc>
          <w:tcPr>
            <w:tcW w:w="947" w:type="dxa"/>
          </w:tcPr>
          <w:p w14:paraId="6841E565" w14:textId="77777777" w:rsidR="00ED3BA3" w:rsidRDefault="00ED3BA3" w:rsidP="00497A9F">
            <w:pPr>
              <w:jc w:val="center"/>
              <w:rPr>
                <w:rFonts w:ascii="Arial" w:hAnsi="Arial"/>
                <w:sz w:val="20"/>
                <w:szCs w:val="20"/>
              </w:rPr>
            </w:pPr>
            <w:r>
              <w:rPr>
                <w:rFonts w:ascii="Arial" w:hAnsi="Arial"/>
                <w:sz w:val="20"/>
                <w:szCs w:val="20"/>
              </w:rPr>
              <w:t>D</w:t>
            </w:r>
          </w:p>
        </w:tc>
        <w:tc>
          <w:tcPr>
            <w:tcW w:w="872" w:type="dxa"/>
          </w:tcPr>
          <w:p w14:paraId="430A4E46" w14:textId="77777777" w:rsidR="00ED3BA3" w:rsidRDefault="00ED3BA3" w:rsidP="00497A9F">
            <w:pPr>
              <w:rPr>
                <w:rFonts w:ascii="Arial" w:hAnsi="Arial"/>
                <w:sz w:val="20"/>
                <w:szCs w:val="20"/>
              </w:rPr>
            </w:pPr>
          </w:p>
        </w:tc>
        <w:tc>
          <w:tcPr>
            <w:tcW w:w="2693" w:type="dxa"/>
          </w:tcPr>
          <w:p w14:paraId="7D69B38F" w14:textId="77777777" w:rsidR="00ED3BA3" w:rsidRDefault="00ED3BA3" w:rsidP="00497A9F">
            <w:pPr>
              <w:rPr>
                <w:rFonts w:ascii="Arial" w:hAnsi="Arial"/>
                <w:sz w:val="20"/>
                <w:szCs w:val="20"/>
              </w:rPr>
            </w:pPr>
          </w:p>
        </w:tc>
        <w:tc>
          <w:tcPr>
            <w:tcW w:w="895" w:type="dxa"/>
          </w:tcPr>
          <w:p w14:paraId="5B1A76E0" w14:textId="77777777" w:rsidR="00ED3BA3" w:rsidRPr="00850FCF" w:rsidRDefault="00ED3BA3" w:rsidP="00497A9F">
            <w:pPr>
              <w:jc w:val="center"/>
              <w:rPr>
                <w:rFonts w:ascii="Arial" w:hAnsi="Arial"/>
                <w:sz w:val="20"/>
                <w:szCs w:val="20"/>
              </w:rPr>
            </w:pPr>
          </w:p>
        </w:tc>
      </w:tr>
      <w:tr w:rsidR="00ED3BA3" w:rsidRPr="00850FCF" w14:paraId="4D2F3084" w14:textId="77777777" w:rsidTr="00ED3BA3">
        <w:trPr>
          <w:jc w:val="center"/>
        </w:trPr>
        <w:tc>
          <w:tcPr>
            <w:tcW w:w="675" w:type="dxa"/>
          </w:tcPr>
          <w:p w14:paraId="798A96B8" w14:textId="77777777" w:rsidR="00ED3BA3" w:rsidRDefault="00ED3BA3" w:rsidP="00497A9F">
            <w:pPr>
              <w:rPr>
                <w:rFonts w:ascii="Arial" w:hAnsi="Arial"/>
                <w:sz w:val="20"/>
                <w:szCs w:val="20"/>
              </w:rPr>
            </w:pPr>
            <w:r>
              <w:rPr>
                <w:rFonts w:ascii="Arial" w:hAnsi="Arial"/>
                <w:sz w:val="20"/>
                <w:szCs w:val="20"/>
              </w:rPr>
              <w:t>2.11</w:t>
            </w:r>
          </w:p>
        </w:tc>
        <w:tc>
          <w:tcPr>
            <w:tcW w:w="2434" w:type="dxa"/>
          </w:tcPr>
          <w:p w14:paraId="54C505CE" w14:textId="77777777" w:rsidR="00ED3BA3" w:rsidRDefault="00ED3BA3" w:rsidP="00497A9F">
            <w:pPr>
              <w:rPr>
                <w:rFonts w:ascii="Arial" w:hAnsi="Arial"/>
                <w:sz w:val="20"/>
                <w:szCs w:val="20"/>
              </w:rPr>
            </w:pPr>
            <w:r>
              <w:rPr>
                <w:rFonts w:ascii="Arial" w:hAnsi="Arial"/>
                <w:sz w:val="20"/>
                <w:szCs w:val="20"/>
              </w:rPr>
              <w:t>In-house marketing</w:t>
            </w:r>
          </w:p>
        </w:tc>
        <w:tc>
          <w:tcPr>
            <w:tcW w:w="947" w:type="dxa"/>
          </w:tcPr>
          <w:p w14:paraId="257C9E82" w14:textId="77777777" w:rsidR="00ED3BA3" w:rsidRDefault="00ED3BA3" w:rsidP="00497A9F">
            <w:pPr>
              <w:jc w:val="center"/>
              <w:rPr>
                <w:rFonts w:ascii="Arial" w:hAnsi="Arial"/>
                <w:sz w:val="20"/>
                <w:szCs w:val="20"/>
              </w:rPr>
            </w:pPr>
            <w:r>
              <w:rPr>
                <w:rFonts w:ascii="Arial" w:hAnsi="Arial"/>
                <w:sz w:val="20"/>
                <w:szCs w:val="20"/>
              </w:rPr>
              <w:t>S</w:t>
            </w:r>
          </w:p>
        </w:tc>
        <w:tc>
          <w:tcPr>
            <w:tcW w:w="872" w:type="dxa"/>
          </w:tcPr>
          <w:p w14:paraId="38D99F91" w14:textId="77777777" w:rsidR="00ED3BA3" w:rsidRDefault="00ED3BA3" w:rsidP="00497A9F">
            <w:pPr>
              <w:rPr>
                <w:rFonts w:ascii="Arial" w:hAnsi="Arial"/>
                <w:sz w:val="20"/>
                <w:szCs w:val="20"/>
              </w:rPr>
            </w:pPr>
          </w:p>
        </w:tc>
        <w:tc>
          <w:tcPr>
            <w:tcW w:w="2693" w:type="dxa"/>
          </w:tcPr>
          <w:p w14:paraId="0FCB5C50" w14:textId="77777777" w:rsidR="00ED3BA3" w:rsidRDefault="00ED3BA3" w:rsidP="00497A9F">
            <w:pPr>
              <w:rPr>
                <w:rFonts w:ascii="Arial" w:hAnsi="Arial"/>
                <w:sz w:val="20"/>
                <w:szCs w:val="20"/>
              </w:rPr>
            </w:pPr>
          </w:p>
        </w:tc>
        <w:tc>
          <w:tcPr>
            <w:tcW w:w="895" w:type="dxa"/>
          </w:tcPr>
          <w:p w14:paraId="07A12C5A" w14:textId="77777777" w:rsidR="00ED3BA3" w:rsidRPr="00850FCF" w:rsidRDefault="00ED3BA3" w:rsidP="00497A9F">
            <w:pPr>
              <w:jc w:val="center"/>
              <w:rPr>
                <w:rFonts w:ascii="Arial" w:hAnsi="Arial"/>
                <w:sz w:val="20"/>
                <w:szCs w:val="20"/>
              </w:rPr>
            </w:pPr>
          </w:p>
        </w:tc>
      </w:tr>
      <w:tr w:rsidR="00ED3BA3" w:rsidRPr="00850FCF" w14:paraId="60FD8E8E" w14:textId="77777777" w:rsidTr="00ED3BA3">
        <w:trPr>
          <w:jc w:val="center"/>
        </w:trPr>
        <w:tc>
          <w:tcPr>
            <w:tcW w:w="675" w:type="dxa"/>
          </w:tcPr>
          <w:p w14:paraId="26651E28" w14:textId="77777777" w:rsidR="00ED3BA3" w:rsidRDefault="00ED3BA3" w:rsidP="00497A9F">
            <w:pPr>
              <w:rPr>
                <w:rFonts w:ascii="Arial" w:hAnsi="Arial"/>
                <w:sz w:val="20"/>
                <w:szCs w:val="20"/>
              </w:rPr>
            </w:pPr>
            <w:r>
              <w:rPr>
                <w:rFonts w:ascii="Arial" w:hAnsi="Arial"/>
                <w:sz w:val="20"/>
                <w:szCs w:val="20"/>
              </w:rPr>
              <w:t>2.12</w:t>
            </w:r>
          </w:p>
        </w:tc>
        <w:tc>
          <w:tcPr>
            <w:tcW w:w="2434" w:type="dxa"/>
          </w:tcPr>
          <w:p w14:paraId="1042B515" w14:textId="77777777" w:rsidR="00ED3BA3" w:rsidRDefault="00ED3BA3" w:rsidP="00497A9F">
            <w:pPr>
              <w:rPr>
                <w:rFonts w:ascii="Arial" w:hAnsi="Arial"/>
                <w:sz w:val="20"/>
                <w:szCs w:val="20"/>
              </w:rPr>
            </w:pPr>
            <w:r>
              <w:rPr>
                <w:rFonts w:ascii="Arial" w:hAnsi="Arial"/>
                <w:sz w:val="20"/>
                <w:szCs w:val="20"/>
              </w:rPr>
              <w:t>Marketing outsourcing</w:t>
            </w:r>
          </w:p>
        </w:tc>
        <w:tc>
          <w:tcPr>
            <w:tcW w:w="947" w:type="dxa"/>
          </w:tcPr>
          <w:p w14:paraId="6A29A438" w14:textId="77777777" w:rsidR="00ED3BA3" w:rsidRDefault="00ED3BA3" w:rsidP="00497A9F">
            <w:pPr>
              <w:jc w:val="center"/>
              <w:rPr>
                <w:rFonts w:ascii="Arial" w:hAnsi="Arial"/>
                <w:sz w:val="20"/>
                <w:szCs w:val="20"/>
              </w:rPr>
            </w:pPr>
            <w:r>
              <w:rPr>
                <w:rFonts w:ascii="Arial" w:hAnsi="Arial"/>
                <w:sz w:val="20"/>
                <w:szCs w:val="20"/>
              </w:rPr>
              <w:t>S</w:t>
            </w:r>
          </w:p>
        </w:tc>
        <w:tc>
          <w:tcPr>
            <w:tcW w:w="872" w:type="dxa"/>
          </w:tcPr>
          <w:p w14:paraId="5A8DDE05" w14:textId="77777777" w:rsidR="00ED3BA3" w:rsidRDefault="00ED3BA3" w:rsidP="00497A9F">
            <w:pPr>
              <w:rPr>
                <w:rFonts w:ascii="Arial" w:hAnsi="Arial"/>
                <w:sz w:val="20"/>
                <w:szCs w:val="20"/>
              </w:rPr>
            </w:pPr>
          </w:p>
        </w:tc>
        <w:tc>
          <w:tcPr>
            <w:tcW w:w="2693" w:type="dxa"/>
          </w:tcPr>
          <w:p w14:paraId="0F8B5251" w14:textId="77777777" w:rsidR="00ED3BA3" w:rsidRDefault="00ED3BA3" w:rsidP="00497A9F">
            <w:pPr>
              <w:rPr>
                <w:rFonts w:ascii="Arial" w:hAnsi="Arial"/>
                <w:sz w:val="20"/>
                <w:szCs w:val="20"/>
              </w:rPr>
            </w:pPr>
          </w:p>
        </w:tc>
        <w:tc>
          <w:tcPr>
            <w:tcW w:w="895" w:type="dxa"/>
          </w:tcPr>
          <w:p w14:paraId="6EE1A180" w14:textId="77777777" w:rsidR="00ED3BA3" w:rsidRPr="00850FCF" w:rsidRDefault="00ED3BA3" w:rsidP="00497A9F">
            <w:pPr>
              <w:jc w:val="center"/>
              <w:rPr>
                <w:rFonts w:ascii="Arial" w:hAnsi="Arial"/>
                <w:sz w:val="20"/>
                <w:szCs w:val="20"/>
              </w:rPr>
            </w:pPr>
          </w:p>
        </w:tc>
      </w:tr>
      <w:tr w:rsidR="00ED3BA3" w:rsidRPr="00850FCF" w14:paraId="39553B22" w14:textId="77777777" w:rsidTr="00ED3BA3">
        <w:trPr>
          <w:jc w:val="center"/>
        </w:trPr>
        <w:tc>
          <w:tcPr>
            <w:tcW w:w="675" w:type="dxa"/>
          </w:tcPr>
          <w:p w14:paraId="7A52BC84" w14:textId="77777777" w:rsidR="00ED3BA3" w:rsidRDefault="00ED3BA3" w:rsidP="00497A9F">
            <w:pPr>
              <w:rPr>
                <w:rFonts w:ascii="Arial" w:hAnsi="Arial"/>
                <w:sz w:val="20"/>
                <w:szCs w:val="20"/>
              </w:rPr>
            </w:pPr>
            <w:r>
              <w:rPr>
                <w:rFonts w:ascii="Arial" w:hAnsi="Arial"/>
                <w:sz w:val="20"/>
                <w:szCs w:val="20"/>
              </w:rPr>
              <w:t>2.13</w:t>
            </w:r>
          </w:p>
        </w:tc>
        <w:tc>
          <w:tcPr>
            <w:tcW w:w="2434" w:type="dxa"/>
          </w:tcPr>
          <w:p w14:paraId="53171979" w14:textId="77777777" w:rsidR="00ED3BA3" w:rsidRDefault="00ED3BA3" w:rsidP="00497A9F">
            <w:pPr>
              <w:rPr>
                <w:rFonts w:ascii="Arial" w:hAnsi="Arial"/>
                <w:sz w:val="20"/>
                <w:szCs w:val="20"/>
              </w:rPr>
            </w:pPr>
            <w:r>
              <w:rPr>
                <w:rFonts w:ascii="Arial" w:hAnsi="Arial"/>
                <w:sz w:val="20"/>
                <w:szCs w:val="20"/>
              </w:rPr>
              <w:t>Literature research</w:t>
            </w:r>
          </w:p>
        </w:tc>
        <w:tc>
          <w:tcPr>
            <w:tcW w:w="947" w:type="dxa"/>
          </w:tcPr>
          <w:p w14:paraId="38392B2C" w14:textId="77777777" w:rsidR="00ED3BA3" w:rsidRDefault="00ED3BA3" w:rsidP="00497A9F">
            <w:pPr>
              <w:jc w:val="center"/>
              <w:rPr>
                <w:rFonts w:ascii="Arial" w:hAnsi="Arial"/>
                <w:sz w:val="20"/>
                <w:szCs w:val="20"/>
              </w:rPr>
            </w:pPr>
            <w:r>
              <w:rPr>
                <w:rFonts w:ascii="Arial" w:hAnsi="Arial"/>
                <w:sz w:val="20"/>
                <w:szCs w:val="20"/>
              </w:rPr>
              <w:t>S</w:t>
            </w:r>
          </w:p>
        </w:tc>
        <w:tc>
          <w:tcPr>
            <w:tcW w:w="872" w:type="dxa"/>
          </w:tcPr>
          <w:p w14:paraId="043A0643" w14:textId="77777777" w:rsidR="00ED3BA3" w:rsidRDefault="00ED3BA3" w:rsidP="00497A9F">
            <w:pPr>
              <w:rPr>
                <w:rFonts w:ascii="Arial" w:hAnsi="Arial"/>
                <w:sz w:val="20"/>
                <w:szCs w:val="20"/>
              </w:rPr>
            </w:pPr>
          </w:p>
        </w:tc>
        <w:tc>
          <w:tcPr>
            <w:tcW w:w="2693" w:type="dxa"/>
          </w:tcPr>
          <w:p w14:paraId="410EF28F" w14:textId="77777777" w:rsidR="00ED3BA3" w:rsidRDefault="00ED3BA3" w:rsidP="00497A9F">
            <w:pPr>
              <w:rPr>
                <w:rFonts w:ascii="Arial" w:hAnsi="Arial"/>
                <w:sz w:val="20"/>
                <w:szCs w:val="20"/>
              </w:rPr>
            </w:pPr>
          </w:p>
        </w:tc>
        <w:tc>
          <w:tcPr>
            <w:tcW w:w="895" w:type="dxa"/>
          </w:tcPr>
          <w:p w14:paraId="757C36F5" w14:textId="77777777" w:rsidR="00ED3BA3" w:rsidRPr="00850FCF" w:rsidRDefault="00ED3BA3" w:rsidP="00497A9F">
            <w:pPr>
              <w:jc w:val="center"/>
              <w:rPr>
                <w:rFonts w:ascii="Arial" w:hAnsi="Arial"/>
                <w:sz w:val="20"/>
                <w:szCs w:val="20"/>
              </w:rPr>
            </w:pPr>
          </w:p>
        </w:tc>
      </w:tr>
      <w:tr w:rsidR="00ED3BA3" w:rsidRPr="00850FCF" w14:paraId="6C841489" w14:textId="77777777" w:rsidTr="00ED3BA3">
        <w:trPr>
          <w:jc w:val="center"/>
        </w:trPr>
        <w:tc>
          <w:tcPr>
            <w:tcW w:w="675" w:type="dxa"/>
          </w:tcPr>
          <w:p w14:paraId="15CA5102" w14:textId="77777777" w:rsidR="00ED3BA3" w:rsidRDefault="00ED3BA3" w:rsidP="00497A9F">
            <w:pPr>
              <w:rPr>
                <w:rFonts w:ascii="Arial" w:hAnsi="Arial"/>
                <w:sz w:val="20"/>
                <w:szCs w:val="20"/>
              </w:rPr>
            </w:pPr>
          </w:p>
        </w:tc>
        <w:tc>
          <w:tcPr>
            <w:tcW w:w="2434" w:type="dxa"/>
          </w:tcPr>
          <w:p w14:paraId="0D928269" w14:textId="77777777" w:rsidR="00ED3BA3" w:rsidRDefault="00ED3BA3" w:rsidP="00497A9F">
            <w:pPr>
              <w:rPr>
                <w:rFonts w:ascii="Arial" w:hAnsi="Arial"/>
                <w:sz w:val="20"/>
                <w:szCs w:val="20"/>
              </w:rPr>
            </w:pPr>
          </w:p>
        </w:tc>
        <w:tc>
          <w:tcPr>
            <w:tcW w:w="947" w:type="dxa"/>
          </w:tcPr>
          <w:p w14:paraId="48A1B0F7" w14:textId="77777777" w:rsidR="00ED3BA3" w:rsidRDefault="00ED3BA3" w:rsidP="00497A9F">
            <w:pPr>
              <w:jc w:val="center"/>
              <w:rPr>
                <w:rFonts w:ascii="Arial" w:hAnsi="Arial"/>
                <w:sz w:val="20"/>
                <w:szCs w:val="20"/>
              </w:rPr>
            </w:pPr>
          </w:p>
        </w:tc>
        <w:tc>
          <w:tcPr>
            <w:tcW w:w="872" w:type="dxa"/>
          </w:tcPr>
          <w:p w14:paraId="7E0EBDC2" w14:textId="77777777" w:rsidR="00ED3BA3" w:rsidRDefault="00ED3BA3" w:rsidP="00497A9F">
            <w:pPr>
              <w:rPr>
                <w:rFonts w:ascii="Arial" w:hAnsi="Arial"/>
                <w:sz w:val="20"/>
                <w:szCs w:val="20"/>
              </w:rPr>
            </w:pPr>
          </w:p>
        </w:tc>
        <w:tc>
          <w:tcPr>
            <w:tcW w:w="2693" w:type="dxa"/>
          </w:tcPr>
          <w:p w14:paraId="1692A700" w14:textId="77777777" w:rsidR="00ED3BA3" w:rsidRDefault="00ED3BA3" w:rsidP="00497A9F">
            <w:pPr>
              <w:rPr>
                <w:rFonts w:ascii="Arial" w:hAnsi="Arial"/>
                <w:sz w:val="20"/>
                <w:szCs w:val="20"/>
              </w:rPr>
            </w:pPr>
          </w:p>
        </w:tc>
        <w:tc>
          <w:tcPr>
            <w:tcW w:w="895" w:type="dxa"/>
          </w:tcPr>
          <w:p w14:paraId="131D77A8" w14:textId="77777777" w:rsidR="00ED3BA3" w:rsidRPr="00850FCF" w:rsidRDefault="00ED3BA3" w:rsidP="00497A9F">
            <w:pPr>
              <w:jc w:val="center"/>
              <w:rPr>
                <w:rFonts w:ascii="Arial" w:hAnsi="Arial"/>
                <w:sz w:val="20"/>
                <w:szCs w:val="20"/>
              </w:rPr>
            </w:pPr>
          </w:p>
        </w:tc>
      </w:tr>
    </w:tbl>
    <w:p w14:paraId="5FAA1DFE" w14:textId="77777777" w:rsidR="00ED3BA3" w:rsidRDefault="00ED3BA3" w:rsidP="00673D4E">
      <w:pPr>
        <w:spacing w:line="360" w:lineRule="auto"/>
        <w:jc w:val="both"/>
        <w:rPr>
          <w:rFonts w:ascii="Arial" w:eastAsiaTheme="minorEastAsia" w:hAnsi="Arial" w:cs="Arial"/>
          <w:sz w:val="24"/>
          <w:szCs w:val="24"/>
          <w:lang w:val="en-US"/>
        </w:rPr>
      </w:pPr>
    </w:p>
    <w:p w14:paraId="07A0B0F2" w14:textId="46583E68" w:rsidR="00112790" w:rsidRDefault="00ED3BA3" w:rsidP="00ED3BA3">
      <w:pPr>
        <w:spacing w:line="360" w:lineRule="auto"/>
        <w:jc w:val="center"/>
        <w:rPr>
          <w:rFonts w:ascii="Arial" w:eastAsiaTheme="minorEastAsia" w:hAnsi="Arial" w:cs="Arial"/>
          <w:sz w:val="24"/>
          <w:szCs w:val="24"/>
          <w:lang w:val="en-US"/>
        </w:rPr>
      </w:pPr>
      <w:r>
        <w:rPr>
          <w:rFonts w:ascii="Arial" w:eastAsiaTheme="minorEastAsia" w:hAnsi="Arial" w:cs="Arial"/>
          <w:sz w:val="24"/>
          <w:szCs w:val="24"/>
          <w:lang w:val="en-US"/>
        </w:rPr>
        <w:t xml:space="preserve">Table 1: The list of characters grouped together based on the RCOV framework. Each character is assigned the label S if it stems from a historical stressful character </w:t>
      </w:r>
      <w:r>
        <w:rPr>
          <w:rFonts w:ascii="Arial" w:eastAsiaTheme="minorEastAsia" w:hAnsi="Arial" w:cs="Arial"/>
          <w:sz w:val="24"/>
          <w:szCs w:val="24"/>
          <w:lang w:val="en-US"/>
        </w:rPr>
        <w:lastRenderedPageBreak/>
        <w:t xml:space="preserve">(lack of resource), or D if it stems from a disturbing environmental factor (technological, or risk). </w:t>
      </w:r>
    </w:p>
    <w:p w14:paraId="3F277E48" w14:textId="6DE460DD" w:rsidR="00D507AE" w:rsidRDefault="00ED3BA3" w:rsidP="00673D4E">
      <w:pPr>
        <w:spacing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The historical narrative of the biotech sector can be summarised in Table one. The variables are grouped based on the components of the RCOV framework (Figure 2), and they are coded accordingly using a 2-digit system. The first digit corresponds to the component that the character belongs to and the second corresponds to the character in ascending order. Coding is used for space considerations.</w:t>
      </w:r>
      <w:r w:rsidR="00A74478">
        <w:rPr>
          <w:rFonts w:ascii="Arial" w:eastAsiaTheme="minorEastAsia" w:hAnsi="Arial" w:cs="Arial"/>
          <w:sz w:val="24"/>
          <w:szCs w:val="24"/>
          <w:lang w:val="en-US"/>
        </w:rPr>
        <w:t xml:space="preserve"> Based on the historical analysis, each character is assigned with a label that informs on the type of the environmental impact on the emergence of that particular character. In case the character stems from environmental stressful factor is assigned S, while in the case of a disturbance, the letter D is assigned. </w:t>
      </w:r>
    </w:p>
    <w:p w14:paraId="7938B23C" w14:textId="6E6162CA" w:rsidR="00A74478" w:rsidRDefault="00A74478" w:rsidP="00673D4E">
      <w:pPr>
        <w:spacing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 xml:space="preserve">The rearrangement of the Characters in table 1, allows the identification of 9 BMAs based on the industrial value chain. </w:t>
      </w:r>
      <w:r w:rsidR="009D0EF6">
        <w:rPr>
          <w:rFonts w:ascii="Arial" w:eastAsiaTheme="minorEastAsia" w:hAnsi="Arial" w:cs="Arial"/>
          <w:sz w:val="24"/>
          <w:szCs w:val="24"/>
          <w:lang w:val="en-US"/>
        </w:rPr>
        <w:t xml:space="preserve">Moreover, we present the resilience measure of each archetype. We use the term S-resilience to describe the number of characters from the set C (stressful characters) that belong to the corresponding BMA. D-resilience, respectively, measures the number of characters that stem from a disturbance (D set: Figure 3). </w:t>
      </w:r>
    </w:p>
    <w:tbl>
      <w:tblPr>
        <w:tblStyle w:val="TableGrid"/>
        <w:tblW w:w="0" w:type="auto"/>
        <w:tblLook w:val="04A0" w:firstRow="1" w:lastRow="0" w:firstColumn="1" w:lastColumn="0" w:noHBand="0" w:noVBand="1"/>
      </w:tblPr>
      <w:tblGrid>
        <w:gridCol w:w="2250"/>
        <w:gridCol w:w="2581"/>
        <w:gridCol w:w="1623"/>
        <w:gridCol w:w="1206"/>
        <w:gridCol w:w="1206"/>
      </w:tblGrid>
      <w:tr w:rsidR="00497A9F" w:rsidRPr="00F713DC" w14:paraId="06BE47FB" w14:textId="77777777" w:rsidTr="00497A9F">
        <w:tc>
          <w:tcPr>
            <w:tcW w:w="2250" w:type="dxa"/>
          </w:tcPr>
          <w:p w14:paraId="742C6E64" w14:textId="77777777" w:rsidR="00497A9F" w:rsidRPr="00BF0AE4" w:rsidRDefault="00497A9F" w:rsidP="00497A9F">
            <w:pPr>
              <w:jc w:val="center"/>
              <w:rPr>
                <w:rFonts w:ascii="Arial" w:hAnsi="Arial"/>
                <w:b/>
                <w:sz w:val="20"/>
                <w:szCs w:val="20"/>
              </w:rPr>
            </w:pPr>
            <w:r w:rsidRPr="00BF0AE4">
              <w:rPr>
                <w:rFonts w:ascii="Arial" w:hAnsi="Arial"/>
                <w:b/>
                <w:sz w:val="20"/>
                <w:szCs w:val="20"/>
              </w:rPr>
              <w:t>BMA Name</w:t>
            </w:r>
          </w:p>
        </w:tc>
        <w:tc>
          <w:tcPr>
            <w:tcW w:w="2581" w:type="dxa"/>
          </w:tcPr>
          <w:p w14:paraId="6793F839" w14:textId="77777777" w:rsidR="00497A9F" w:rsidRPr="00BF0AE4" w:rsidRDefault="00497A9F" w:rsidP="00497A9F">
            <w:pPr>
              <w:jc w:val="center"/>
              <w:rPr>
                <w:rFonts w:ascii="Arial" w:hAnsi="Arial"/>
                <w:b/>
                <w:sz w:val="20"/>
                <w:szCs w:val="20"/>
              </w:rPr>
            </w:pPr>
            <w:r w:rsidRPr="00BF0AE4">
              <w:rPr>
                <w:rFonts w:ascii="Arial" w:hAnsi="Arial"/>
                <w:b/>
                <w:sz w:val="20"/>
                <w:szCs w:val="20"/>
              </w:rPr>
              <w:t>List of character</w:t>
            </w:r>
          </w:p>
        </w:tc>
        <w:tc>
          <w:tcPr>
            <w:tcW w:w="1623" w:type="dxa"/>
          </w:tcPr>
          <w:p w14:paraId="32A69353" w14:textId="77777777" w:rsidR="00497A9F" w:rsidRPr="00BF0AE4" w:rsidRDefault="00497A9F" w:rsidP="00497A9F">
            <w:pPr>
              <w:jc w:val="center"/>
              <w:rPr>
                <w:rFonts w:ascii="Arial" w:hAnsi="Arial"/>
                <w:b/>
                <w:sz w:val="20"/>
                <w:szCs w:val="20"/>
              </w:rPr>
            </w:pPr>
            <w:r w:rsidRPr="00BF0AE4">
              <w:rPr>
                <w:rFonts w:ascii="Arial" w:hAnsi="Arial"/>
                <w:b/>
                <w:sz w:val="20"/>
                <w:szCs w:val="20"/>
              </w:rPr>
              <w:t>Value chain link</w:t>
            </w:r>
          </w:p>
        </w:tc>
        <w:tc>
          <w:tcPr>
            <w:tcW w:w="1031" w:type="dxa"/>
          </w:tcPr>
          <w:p w14:paraId="3B6EB137" w14:textId="77777777" w:rsidR="00497A9F" w:rsidRPr="00BF0AE4" w:rsidRDefault="00497A9F" w:rsidP="00497A9F">
            <w:pPr>
              <w:jc w:val="center"/>
              <w:rPr>
                <w:rFonts w:ascii="Arial" w:hAnsi="Arial"/>
                <w:b/>
                <w:sz w:val="20"/>
                <w:szCs w:val="20"/>
              </w:rPr>
            </w:pPr>
            <w:r w:rsidRPr="00BF0AE4">
              <w:rPr>
                <w:rFonts w:ascii="Arial" w:hAnsi="Arial"/>
                <w:b/>
                <w:sz w:val="20"/>
                <w:szCs w:val="20"/>
              </w:rPr>
              <w:t>S-Resilience</w:t>
            </w:r>
          </w:p>
        </w:tc>
        <w:tc>
          <w:tcPr>
            <w:tcW w:w="1031" w:type="dxa"/>
          </w:tcPr>
          <w:p w14:paraId="2091718F" w14:textId="77777777" w:rsidR="00497A9F" w:rsidRPr="00BF0AE4" w:rsidRDefault="00497A9F" w:rsidP="00497A9F">
            <w:pPr>
              <w:jc w:val="center"/>
              <w:rPr>
                <w:rFonts w:ascii="Arial" w:hAnsi="Arial"/>
                <w:b/>
                <w:sz w:val="20"/>
                <w:szCs w:val="20"/>
              </w:rPr>
            </w:pPr>
            <w:r w:rsidRPr="00BF0AE4">
              <w:rPr>
                <w:rFonts w:ascii="Arial" w:hAnsi="Arial"/>
                <w:b/>
                <w:sz w:val="20"/>
                <w:szCs w:val="20"/>
              </w:rPr>
              <w:t>D-Resilience</w:t>
            </w:r>
          </w:p>
        </w:tc>
      </w:tr>
      <w:tr w:rsidR="00497A9F" w:rsidRPr="00F713DC" w14:paraId="4763158F" w14:textId="77777777" w:rsidTr="00497A9F">
        <w:tc>
          <w:tcPr>
            <w:tcW w:w="2250" w:type="dxa"/>
          </w:tcPr>
          <w:p w14:paraId="4CDC112B" w14:textId="77777777" w:rsidR="00497A9F" w:rsidRPr="00F713DC" w:rsidRDefault="00497A9F" w:rsidP="00497A9F">
            <w:pPr>
              <w:rPr>
                <w:rFonts w:ascii="Arial" w:hAnsi="Arial"/>
                <w:sz w:val="20"/>
                <w:szCs w:val="20"/>
              </w:rPr>
            </w:pPr>
            <w:r>
              <w:rPr>
                <w:rFonts w:ascii="Arial" w:hAnsi="Arial"/>
                <w:sz w:val="20"/>
                <w:szCs w:val="20"/>
              </w:rPr>
              <w:t>Entrepreneurial Spin-out</w:t>
            </w:r>
          </w:p>
        </w:tc>
        <w:tc>
          <w:tcPr>
            <w:tcW w:w="2581" w:type="dxa"/>
          </w:tcPr>
          <w:p w14:paraId="318B862C" w14:textId="77777777" w:rsidR="00497A9F" w:rsidRPr="00F713DC" w:rsidRDefault="00497A9F" w:rsidP="00497A9F">
            <w:pPr>
              <w:rPr>
                <w:rFonts w:ascii="Arial" w:hAnsi="Arial"/>
                <w:sz w:val="20"/>
                <w:szCs w:val="20"/>
              </w:rPr>
            </w:pPr>
            <w:r>
              <w:rPr>
                <w:rFonts w:ascii="Arial" w:hAnsi="Arial"/>
                <w:sz w:val="20"/>
                <w:szCs w:val="20"/>
              </w:rPr>
              <w:t>1.1 1.2 2.7 3.1 2.12 3.15 3.12 3.13 4.7 4.9 4.2 2.10 4.1 2.4 4.2</w:t>
            </w:r>
          </w:p>
        </w:tc>
        <w:tc>
          <w:tcPr>
            <w:tcW w:w="1623" w:type="dxa"/>
          </w:tcPr>
          <w:p w14:paraId="50A720DF" w14:textId="77777777" w:rsidR="00497A9F" w:rsidRPr="00F713DC" w:rsidRDefault="00497A9F" w:rsidP="00497A9F">
            <w:pPr>
              <w:rPr>
                <w:rFonts w:ascii="Arial" w:hAnsi="Arial"/>
                <w:sz w:val="20"/>
                <w:szCs w:val="20"/>
              </w:rPr>
            </w:pPr>
            <w:r>
              <w:rPr>
                <w:rFonts w:ascii="Arial" w:hAnsi="Arial"/>
                <w:sz w:val="20"/>
                <w:szCs w:val="20"/>
              </w:rPr>
              <w:t>Research</w:t>
            </w:r>
          </w:p>
        </w:tc>
        <w:tc>
          <w:tcPr>
            <w:tcW w:w="1031" w:type="dxa"/>
          </w:tcPr>
          <w:p w14:paraId="36A4F184" w14:textId="77777777" w:rsidR="00497A9F" w:rsidRDefault="00497A9F" w:rsidP="00497A9F">
            <w:pPr>
              <w:jc w:val="center"/>
              <w:rPr>
                <w:rFonts w:ascii="Arial" w:hAnsi="Arial"/>
                <w:sz w:val="20"/>
                <w:szCs w:val="20"/>
              </w:rPr>
            </w:pPr>
            <w:r>
              <w:rPr>
                <w:rFonts w:ascii="Arial" w:hAnsi="Arial"/>
                <w:sz w:val="20"/>
                <w:szCs w:val="20"/>
              </w:rPr>
              <w:t>4</w:t>
            </w:r>
          </w:p>
        </w:tc>
        <w:tc>
          <w:tcPr>
            <w:tcW w:w="1031" w:type="dxa"/>
          </w:tcPr>
          <w:p w14:paraId="70D21B02" w14:textId="77777777" w:rsidR="00497A9F" w:rsidRDefault="00497A9F" w:rsidP="00497A9F">
            <w:pPr>
              <w:jc w:val="center"/>
              <w:rPr>
                <w:rFonts w:ascii="Arial" w:hAnsi="Arial"/>
                <w:sz w:val="20"/>
                <w:szCs w:val="20"/>
              </w:rPr>
            </w:pPr>
            <w:r>
              <w:rPr>
                <w:rFonts w:ascii="Arial" w:hAnsi="Arial"/>
                <w:sz w:val="20"/>
                <w:szCs w:val="20"/>
              </w:rPr>
              <w:t>11</w:t>
            </w:r>
          </w:p>
        </w:tc>
      </w:tr>
      <w:tr w:rsidR="00497A9F" w:rsidRPr="00F713DC" w14:paraId="7707450F" w14:textId="77777777" w:rsidTr="00497A9F">
        <w:tc>
          <w:tcPr>
            <w:tcW w:w="2250" w:type="dxa"/>
          </w:tcPr>
          <w:p w14:paraId="3F3EF647" w14:textId="77777777" w:rsidR="00497A9F" w:rsidRDefault="00497A9F" w:rsidP="00497A9F">
            <w:pPr>
              <w:rPr>
                <w:rFonts w:ascii="Arial" w:hAnsi="Arial"/>
                <w:sz w:val="20"/>
                <w:szCs w:val="20"/>
              </w:rPr>
            </w:pPr>
            <w:r>
              <w:rPr>
                <w:rFonts w:ascii="Arial" w:hAnsi="Arial"/>
                <w:sz w:val="20"/>
                <w:szCs w:val="20"/>
              </w:rPr>
              <w:t>In-house researching</w:t>
            </w:r>
          </w:p>
        </w:tc>
        <w:tc>
          <w:tcPr>
            <w:tcW w:w="2581" w:type="dxa"/>
          </w:tcPr>
          <w:p w14:paraId="6D7AC7C6" w14:textId="77777777" w:rsidR="00497A9F" w:rsidRPr="002A1541" w:rsidRDefault="00497A9F" w:rsidP="00497A9F">
            <w:pPr>
              <w:rPr>
                <w:rFonts w:ascii="Arial" w:hAnsi="Arial"/>
                <w:sz w:val="20"/>
                <w:szCs w:val="20"/>
              </w:rPr>
            </w:pPr>
            <w:r>
              <w:rPr>
                <w:rFonts w:ascii="Arial" w:hAnsi="Arial"/>
                <w:sz w:val="20"/>
                <w:szCs w:val="20"/>
              </w:rPr>
              <w:t>1.1 1.2 2.7 3.1 2.12 3.15 3.12 3.13 4.7 4.9 4.2 2.10 4.1 2.4 2.6 3.3 4.2</w:t>
            </w:r>
          </w:p>
        </w:tc>
        <w:tc>
          <w:tcPr>
            <w:tcW w:w="1623" w:type="dxa"/>
          </w:tcPr>
          <w:p w14:paraId="1A4EE9CC" w14:textId="77777777" w:rsidR="00497A9F" w:rsidRPr="00F713DC" w:rsidRDefault="00497A9F" w:rsidP="00497A9F">
            <w:pPr>
              <w:rPr>
                <w:rFonts w:ascii="Arial" w:hAnsi="Arial"/>
                <w:sz w:val="20"/>
                <w:szCs w:val="20"/>
              </w:rPr>
            </w:pPr>
            <w:r>
              <w:rPr>
                <w:rFonts w:ascii="Arial" w:hAnsi="Arial"/>
                <w:sz w:val="20"/>
                <w:szCs w:val="20"/>
              </w:rPr>
              <w:t>Research</w:t>
            </w:r>
          </w:p>
        </w:tc>
        <w:tc>
          <w:tcPr>
            <w:tcW w:w="1031" w:type="dxa"/>
          </w:tcPr>
          <w:p w14:paraId="606BFC1E" w14:textId="77777777" w:rsidR="00497A9F" w:rsidRDefault="00497A9F" w:rsidP="00497A9F">
            <w:pPr>
              <w:jc w:val="center"/>
              <w:rPr>
                <w:rFonts w:ascii="Arial" w:hAnsi="Arial"/>
                <w:sz w:val="20"/>
                <w:szCs w:val="20"/>
              </w:rPr>
            </w:pPr>
            <w:r>
              <w:rPr>
                <w:rFonts w:ascii="Arial" w:hAnsi="Arial"/>
                <w:sz w:val="20"/>
                <w:szCs w:val="20"/>
              </w:rPr>
              <w:t>6</w:t>
            </w:r>
          </w:p>
        </w:tc>
        <w:tc>
          <w:tcPr>
            <w:tcW w:w="1031" w:type="dxa"/>
          </w:tcPr>
          <w:p w14:paraId="29B3EFE7" w14:textId="77777777" w:rsidR="00497A9F" w:rsidRDefault="00497A9F" w:rsidP="00497A9F">
            <w:pPr>
              <w:jc w:val="center"/>
              <w:rPr>
                <w:rFonts w:ascii="Arial" w:hAnsi="Arial"/>
                <w:sz w:val="20"/>
                <w:szCs w:val="20"/>
              </w:rPr>
            </w:pPr>
            <w:r>
              <w:rPr>
                <w:rFonts w:ascii="Arial" w:hAnsi="Arial"/>
                <w:sz w:val="20"/>
                <w:szCs w:val="20"/>
              </w:rPr>
              <w:t>11</w:t>
            </w:r>
          </w:p>
        </w:tc>
      </w:tr>
      <w:tr w:rsidR="00497A9F" w:rsidRPr="00F713DC" w14:paraId="2F2F248B" w14:textId="77777777" w:rsidTr="00497A9F">
        <w:tc>
          <w:tcPr>
            <w:tcW w:w="2250" w:type="dxa"/>
          </w:tcPr>
          <w:p w14:paraId="6CF14FFA" w14:textId="77777777" w:rsidR="00497A9F" w:rsidRDefault="00497A9F" w:rsidP="00497A9F">
            <w:pPr>
              <w:rPr>
                <w:rFonts w:ascii="Arial" w:hAnsi="Arial"/>
                <w:sz w:val="20"/>
                <w:szCs w:val="20"/>
              </w:rPr>
            </w:pPr>
            <w:r>
              <w:rPr>
                <w:rFonts w:ascii="Arial" w:hAnsi="Arial"/>
                <w:sz w:val="20"/>
                <w:szCs w:val="20"/>
              </w:rPr>
              <w:t>V-C Firm</w:t>
            </w:r>
          </w:p>
        </w:tc>
        <w:tc>
          <w:tcPr>
            <w:tcW w:w="2581" w:type="dxa"/>
          </w:tcPr>
          <w:p w14:paraId="009609A8" w14:textId="77777777" w:rsidR="00497A9F" w:rsidRPr="00F713DC" w:rsidRDefault="00497A9F" w:rsidP="00497A9F">
            <w:pPr>
              <w:rPr>
                <w:rFonts w:ascii="Arial" w:hAnsi="Arial"/>
                <w:sz w:val="20"/>
                <w:szCs w:val="20"/>
              </w:rPr>
            </w:pPr>
            <w:r>
              <w:rPr>
                <w:rFonts w:ascii="Arial" w:hAnsi="Arial"/>
                <w:sz w:val="20"/>
                <w:szCs w:val="20"/>
              </w:rPr>
              <w:t>1.1 1.2 2.7 3.1 2.12 3.15 3.12 3.13 4.7 4.9 4.2 2.10 4.1 2.4 2.5 4.8 4.2</w:t>
            </w:r>
          </w:p>
        </w:tc>
        <w:tc>
          <w:tcPr>
            <w:tcW w:w="1623" w:type="dxa"/>
          </w:tcPr>
          <w:p w14:paraId="16FD31CC" w14:textId="77777777" w:rsidR="00497A9F" w:rsidRPr="00F713DC" w:rsidRDefault="00497A9F" w:rsidP="00497A9F">
            <w:pPr>
              <w:rPr>
                <w:rFonts w:ascii="Arial" w:hAnsi="Arial"/>
                <w:sz w:val="20"/>
                <w:szCs w:val="20"/>
              </w:rPr>
            </w:pPr>
            <w:r>
              <w:rPr>
                <w:rFonts w:ascii="Arial" w:hAnsi="Arial"/>
                <w:sz w:val="20"/>
                <w:szCs w:val="20"/>
              </w:rPr>
              <w:t>Research</w:t>
            </w:r>
          </w:p>
        </w:tc>
        <w:tc>
          <w:tcPr>
            <w:tcW w:w="1031" w:type="dxa"/>
          </w:tcPr>
          <w:p w14:paraId="0A6C28B2" w14:textId="77777777" w:rsidR="00497A9F" w:rsidRDefault="00497A9F" w:rsidP="00497A9F">
            <w:pPr>
              <w:jc w:val="center"/>
              <w:rPr>
                <w:rFonts w:ascii="Arial" w:hAnsi="Arial"/>
                <w:sz w:val="20"/>
                <w:szCs w:val="20"/>
              </w:rPr>
            </w:pPr>
            <w:r>
              <w:rPr>
                <w:rFonts w:ascii="Arial" w:hAnsi="Arial"/>
                <w:sz w:val="20"/>
                <w:szCs w:val="20"/>
              </w:rPr>
              <w:t>5</w:t>
            </w:r>
          </w:p>
        </w:tc>
        <w:tc>
          <w:tcPr>
            <w:tcW w:w="1031" w:type="dxa"/>
          </w:tcPr>
          <w:p w14:paraId="7261DB83" w14:textId="77777777" w:rsidR="00497A9F" w:rsidRDefault="00497A9F" w:rsidP="00497A9F">
            <w:pPr>
              <w:jc w:val="center"/>
              <w:rPr>
                <w:rFonts w:ascii="Arial" w:hAnsi="Arial"/>
                <w:sz w:val="20"/>
                <w:szCs w:val="20"/>
              </w:rPr>
            </w:pPr>
            <w:r>
              <w:rPr>
                <w:rFonts w:ascii="Arial" w:hAnsi="Arial"/>
                <w:sz w:val="20"/>
                <w:szCs w:val="20"/>
              </w:rPr>
              <w:t>12</w:t>
            </w:r>
          </w:p>
        </w:tc>
      </w:tr>
      <w:tr w:rsidR="00497A9F" w:rsidRPr="00F713DC" w14:paraId="3E654235" w14:textId="77777777" w:rsidTr="00497A9F">
        <w:tc>
          <w:tcPr>
            <w:tcW w:w="2250" w:type="dxa"/>
          </w:tcPr>
          <w:p w14:paraId="3E99B29A" w14:textId="77777777" w:rsidR="00497A9F" w:rsidRDefault="00497A9F" w:rsidP="00497A9F">
            <w:pPr>
              <w:rPr>
                <w:rFonts w:ascii="Arial" w:hAnsi="Arial"/>
                <w:sz w:val="20"/>
                <w:szCs w:val="20"/>
              </w:rPr>
            </w:pPr>
            <w:r>
              <w:rPr>
                <w:rFonts w:ascii="Arial" w:hAnsi="Arial"/>
                <w:sz w:val="20"/>
                <w:szCs w:val="20"/>
              </w:rPr>
              <w:t>Strategic alliance</w:t>
            </w:r>
          </w:p>
        </w:tc>
        <w:tc>
          <w:tcPr>
            <w:tcW w:w="2581" w:type="dxa"/>
          </w:tcPr>
          <w:p w14:paraId="29658A13" w14:textId="77777777" w:rsidR="00497A9F" w:rsidRDefault="00497A9F" w:rsidP="00497A9F">
            <w:pPr>
              <w:rPr>
                <w:rFonts w:ascii="Arial" w:hAnsi="Arial"/>
                <w:sz w:val="20"/>
                <w:szCs w:val="20"/>
              </w:rPr>
            </w:pPr>
            <w:r>
              <w:rPr>
                <w:rFonts w:ascii="Arial" w:hAnsi="Arial"/>
                <w:sz w:val="20"/>
                <w:szCs w:val="20"/>
              </w:rPr>
              <w:t>1.1 1.2 2.7 3.1 2.12 3.15 3.12 3.13 4.7</w:t>
            </w:r>
          </w:p>
          <w:p w14:paraId="376EC35C" w14:textId="77777777" w:rsidR="00497A9F" w:rsidRPr="00F713DC" w:rsidRDefault="00497A9F" w:rsidP="00497A9F">
            <w:pPr>
              <w:rPr>
                <w:rFonts w:ascii="Arial" w:hAnsi="Arial"/>
                <w:sz w:val="20"/>
                <w:szCs w:val="20"/>
              </w:rPr>
            </w:pPr>
            <w:r>
              <w:rPr>
                <w:rFonts w:ascii="Arial" w:hAnsi="Arial"/>
                <w:sz w:val="20"/>
                <w:szCs w:val="20"/>
              </w:rPr>
              <w:t xml:space="preserve">1.3 2.4 4.10 3.14 2.1 3.11 2.2 2.3 3.4 4.6 </w:t>
            </w:r>
          </w:p>
        </w:tc>
        <w:tc>
          <w:tcPr>
            <w:tcW w:w="1623" w:type="dxa"/>
          </w:tcPr>
          <w:p w14:paraId="2F496CB3" w14:textId="77777777" w:rsidR="00497A9F" w:rsidRPr="00F713DC" w:rsidRDefault="00497A9F" w:rsidP="00497A9F">
            <w:pPr>
              <w:rPr>
                <w:rFonts w:ascii="Arial" w:hAnsi="Arial"/>
                <w:sz w:val="20"/>
                <w:szCs w:val="20"/>
              </w:rPr>
            </w:pPr>
            <w:r>
              <w:rPr>
                <w:rFonts w:ascii="Arial" w:hAnsi="Arial"/>
                <w:sz w:val="20"/>
                <w:szCs w:val="20"/>
              </w:rPr>
              <w:t>Development</w:t>
            </w:r>
          </w:p>
        </w:tc>
        <w:tc>
          <w:tcPr>
            <w:tcW w:w="1031" w:type="dxa"/>
          </w:tcPr>
          <w:p w14:paraId="2EDBE56C" w14:textId="77777777" w:rsidR="00497A9F" w:rsidRDefault="00497A9F" w:rsidP="00497A9F">
            <w:pPr>
              <w:jc w:val="center"/>
              <w:rPr>
                <w:rFonts w:ascii="Arial" w:hAnsi="Arial"/>
                <w:sz w:val="20"/>
                <w:szCs w:val="20"/>
              </w:rPr>
            </w:pPr>
            <w:r>
              <w:rPr>
                <w:rFonts w:ascii="Arial" w:hAnsi="Arial"/>
                <w:sz w:val="20"/>
                <w:szCs w:val="20"/>
              </w:rPr>
              <w:t>6</w:t>
            </w:r>
          </w:p>
        </w:tc>
        <w:tc>
          <w:tcPr>
            <w:tcW w:w="1031" w:type="dxa"/>
          </w:tcPr>
          <w:p w14:paraId="44FD2445" w14:textId="77777777" w:rsidR="00497A9F" w:rsidRDefault="00497A9F" w:rsidP="00497A9F">
            <w:pPr>
              <w:jc w:val="center"/>
              <w:rPr>
                <w:rFonts w:ascii="Arial" w:hAnsi="Arial"/>
                <w:sz w:val="20"/>
                <w:szCs w:val="20"/>
              </w:rPr>
            </w:pPr>
            <w:r>
              <w:rPr>
                <w:rFonts w:ascii="Arial" w:hAnsi="Arial"/>
                <w:sz w:val="20"/>
                <w:szCs w:val="20"/>
              </w:rPr>
              <w:t>13</w:t>
            </w:r>
          </w:p>
        </w:tc>
      </w:tr>
      <w:tr w:rsidR="00497A9F" w:rsidRPr="00F713DC" w14:paraId="464E1B35" w14:textId="77777777" w:rsidTr="00497A9F">
        <w:tc>
          <w:tcPr>
            <w:tcW w:w="2250" w:type="dxa"/>
          </w:tcPr>
          <w:p w14:paraId="4DA9CE9C" w14:textId="77777777" w:rsidR="00497A9F" w:rsidRDefault="00497A9F" w:rsidP="00497A9F">
            <w:pPr>
              <w:rPr>
                <w:rFonts w:ascii="Arial" w:hAnsi="Arial"/>
                <w:sz w:val="20"/>
                <w:szCs w:val="20"/>
              </w:rPr>
            </w:pPr>
            <w:r>
              <w:rPr>
                <w:rFonts w:ascii="Arial" w:hAnsi="Arial"/>
                <w:sz w:val="20"/>
                <w:szCs w:val="20"/>
              </w:rPr>
              <w:t>Commercial strategic alliance</w:t>
            </w:r>
          </w:p>
        </w:tc>
        <w:tc>
          <w:tcPr>
            <w:tcW w:w="2581" w:type="dxa"/>
          </w:tcPr>
          <w:p w14:paraId="06680AF8" w14:textId="77777777" w:rsidR="00497A9F" w:rsidRDefault="00497A9F" w:rsidP="00497A9F">
            <w:pPr>
              <w:rPr>
                <w:rFonts w:ascii="Arial" w:hAnsi="Arial"/>
                <w:sz w:val="20"/>
                <w:szCs w:val="20"/>
              </w:rPr>
            </w:pPr>
            <w:r>
              <w:rPr>
                <w:rFonts w:ascii="Arial" w:hAnsi="Arial"/>
                <w:sz w:val="20"/>
                <w:szCs w:val="20"/>
              </w:rPr>
              <w:t>1.1 1.2 2.7 3.1 2.12 3.15 3.12 3.13 4.7</w:t>
            </w:r>
          </w:p>
          <w:p w14:paraId="60798CD5" w14:textId="77777777" w:rsidR="00497A9F" w:rsidRPr="00F713DC" w:rsidRDefault="00497A9F" w:rsidP="00497A9F">
            <w:pPr>
              <w:rPr>
                <w:rFonts w:ascii="Arial" w:hAnsi="Arial"/>
                <w:sz w:val="20"/>
                <w:szCs w:val="20"/>
              </w:rPr>
            </w:pPr>
            <w:r>
              <w:rPr>
                <w:rFonts w:ascii="Arial" w:hAnsi="Arial"/>
                <w:sz w:val="20"/>
                <w:szCs w:val="20"/>
              </w:rPr>
              <w:t xml:space="preserve">1.3 2.4 4.10 3.14 2.1 3.11 2.2 1.6 2.3 3.5 3.6 </w:t>
            </w:r>
          </w:p>
        </w:tc>
        <w:tc>
          <w:tcPr>
            <w:tcW w:w="1623" w:type="dxa"/>
          </w:tcPr>
          <w:p w14:paraId="321C9ED2" w14:textId="77777777" w:rsidR="00497A9F" w:rsidRPr="00F713DC" w:rsidRDefault="00497A9F" w:rsidP="00497A9F">
            <w:pPr>
              <w:rPr>
                <w:rFonts w:ascii="Arial" w:hAnsi="Arial"/>
                <w:sz w:val="20"/>
                <w:szCs w:val="20"/>
              </w:rPr>
            </w:pPr>
            <w:r>
              <w:rPr>
                <w:rFonts w:ascii="Arial" w:hAnsi="Arial"/>
                <w:sz w:val="20"/>
                <w:szCs w:val="20"/>
              </w:rPr>
              <w:t>Development</w:t>
            </w:r>
          </w:p>
        </w:tc>
        <w:tc>
          <w:tcPr>
            <w:tcW w:w="1031" w:type="dxa"/>
          </w:tcPr>
          <w:p w14:paraId="0F05B728" w14:textId="77777777" w:rsidR="00497A9F" w:rsidRDefault="00497A9F" w:rsidP="00497A9F">
            <w:pPr>
              <w:jc w:val="center"/>
              <w:rPr>
                <w:rFonts w:ascii="Arial" w:hAnsi="Arial"/>
                <w:sz w:val="20"/>
                <w:szCs w:val="20"/>
              </w:rPr>
            </w:pPr>
            <w:r>
              <w:rPr>
                <w:rFonts w:ascii="Arial" w:hAnsi="Arial"/>
                <w:sz w:val="20"/>
                <w:szCs w:val="20"/>
              </w:rPr>
              <w:t>9</w:t>
            </w:r>
          </w:p>
        </w:tc>
        <w:tc>
          <w:tcPr>
            <w:tcW w:w="1031" w:type="dxa"/>
          </w:tcPr>
          <w:p w14:paraId="69503D57" w14:textId="77777777" w:rsidR="00497A9F" w:rsidRDefault="00497A9F" w:rsidP="00497A9F">
            <w:pPr>
              <w:jc w:val="center"/>
              <w:rPr>
                <w:rFonts w:ascii="Arial" w:hAnsi="Arial"/>
                <w:sz w:val="20"/>
                <w:szCs w:val="20"/>
              </w:rPr>
            </w:pPr>
            <w:r>
              <w:rPr>
                <w:rFonts w:ascii="Arial" w:hAnsi="Arial"/>
                <w:sz w:val="20"/>
                <w:szCs w:val="20"/>
              </w:rPr>
              <w:t>11</w:t>
            </w:r>
          </w:p>
        </w:tc>
      </w:tr>
      <w:tr w:rsidR="00497A9F" w:rsidRPr="00F713DC" w14:paraId="7241527A" w14:textId="77777777" w:rsidTr="00497A9F">
        <w:tc>
          <w:tcPr>
            <w:tcW w:w="2250" w:type="dxa"/>
          </w:tcPr>
          <w:p w14:paraId="3D76899C" w14:textId="77777777" w:rsidR="00497A9F" w:rsidRDefault="00497A9F" w:rsidP="00497A9F">
            <w:pPr>
              <w:rPr>
                <w:rFonts w:ascii="Arial" w:hAnsi="Arial"/>
                <w:sz w:val="20"/>
                <w:szCs w:val="20"/>
              </w:rPr>
            </w:pPr>
            <w:r>
              <w:rPr>
                <w:rFonts w:ascii="Arial" w:hAnsi="Arial"/>
                <w:sz w:val="20"/>
                <w:szCs w:val="20"/>
              </w:rPr>
              <w:t>Development</w:t>
            </w:r>
          </w:p>
        </w:tc>
        <w:tc>
          <w:tcPr>
            <w:tcW w:w="2581" w:type="dxa"/>
          </w:tcPr>
          <w:p w14:paraId="0789F8D9" w14:textId="77777777" w:rsidR="00497A9F" w:rsidRDefault="00497A9F" w:rsidP="00497A9F">
            <w:pPr>
              <w:rPr>
                <w:rFonts w:ascii="Arial" w:hAnsi="Arial"/>
                <w:sz w:val="20"/>
                <w:szCs w:val="20"/>
              </w:rPr>
            </w:pPr>
            <w:r>
              <w:rPr>
                <w:rFonts w:ascii="Arial" w:hAnsi="Arial"/>
                <w:sz w:val="20"/>
                <w:szCs w:val="20"/>
              </w:rPr>
              <w:t>1.1 1.2 2.7 3.1 2.12 3.15 3.12 3.13 4.7</w:t>
            </w:r>
          </w:p>
          <w:p w14:paraId="531C41C5" w14:textId="77777777" w:rsidR="00497A9F" w:rsidRPr="00F713DC" w:rsidRDefault="00497A9F" w:rsidP="00497A9F">
            <w:pPr>
              <w:rPr>
                <w:rFonts w:ascii="Arial" w:hAnsi="Arial"/>
                <w:sz w:val="20"/>
                <w:szCs w:val="20"/>
              </w:rPr>
            </w:pPr>
            <w:r>
              <w:rPr>
                <w:rFonts w:ascii="Arial" w:hAnsi="Arial"/>
                <w:sz w:val="20"/>
                <w:szCs w:val="20"/>
              </w:rPr>
              <w:t>1.3 2.4 4.10 3.14 2.1 3.11 2.2 1.6 1.4 4.11 2.1 4.4</w:t>
            </w:r>
          </w:p>
        </w:tc>
        <w:tc>
          <w:tcPr>
            <w:tcW w:w="1623" w:type="dxa"/>
          </w:tcPr>
          <w:p w14:paraId="7E141175" w14:textId="77777777" w:rsidR="00497A9F" w:rsidRPr="00F713DC" w:rsidRDefault="00497A9F" w:rsidP="00497A9F">
            <w:pPr>
              <w:rPr>
                <w:rFonts w:ascii="Arial" w:hAnsi="Arial"/>
                <w:sz w:val="20"/>
                <w:szCs w:val="20"/>
              </w:rPr>
            </w:pPr>
            <w:r>
              <w:rPr>
                <w:rFonts w:ascii="Arial" w:hAnsi="Arial"/>
                <w:sz w:val="20"/>
                <w:szCs w:val="20"/>
              </w:rPr>
              <w:t>Development</w:t>
            </w:r>
          </w:p>
        </w:tc>
        <w:tc>
          <w:tcPr>
            <w:tcW w:w="1031" w:type="dxa"/>
          </w:tcPr>
          <w:p w14:paraId="62EEAF1C" w14:textId="77777777" w:rsidR="00497A9F" w:rsidRDefault="00497A9F" w:rsidP="00497A9F">
            <w:pPr>
              <w:jc w:val="center"/>
              <w:rPr>
                <w:rFonts w:ascii="Arial" w:hAnsi="Arial"/>
                <w:sz w:val="20"/>
                <w:szCs w:val="20"/>
              </w:rPr>
            </w:pPr>
            <w:r>
              <w:rPr>
                <w:rFonts w:ascii="Arial" w:hAnsi="Arial"/>
                <w:sz w:val="20"/>
                <w:szCs w:val="20"/>
              </w:rPr>
              <w:t>10</w:t>
            </w:r>
          </w:p>
        </w:tc>
        <w:tc>
          <w:tcPr>
            <w:tcW w:w="1031" w:type="dxa"/>
          </w:tcPr>
          <w:p w14:paraId="79C0BDE1" w14:textId="77777777" w:rsidR="00497A9F" w:rsidRDefault="00497A9F" w:rsidP="00497A9F">
            <w:pPr>
              <w:jc w:val="center"/>
              <w:rPr>
                <w:rFonts w:ascii="Arial" w:hAnsi="Arial"/>
                <w:sz w:val="20"/>
                <w:szCs w:val="20"/>
              </w:rPr>
            </w:pPr>
            <w:r>
              <w:rPr>
                <w:rFonts w:ascii="Arial" w:hAnsi="Arial"/>
                <w:sz w:val="20"/>
                <w:szCs w:val="20"/>
              </w:rPr>
              <w:t>11</w:t>
            </w:r>
          </w:p>
        </w:tc>
      </w:tr>
      <w:tr w:rsidR="00497A9F" w:rsidRPr="00F713DC" w14:paraId="1F75E53C" w14:textId="77777777" w:rsidTr="00497A9F">
        <w:tc>
          <w:tcPr>
            <w:tcW w:w="2250" w:type="dxa"/>
          </w:tcPr>
          <w:p w14:paraId="4F060855" w14:textId="77777777" w:rsidR="00497A9F" w:rsidRDefault="00497A9F" w:rsidP="00497A9F">
            <w:pPr>
              <w:rPr>
                <w:rFonts w:ascii="Arial" w:hAnsi="Arial"/>
                <w:sz w:val="20"/>
                <w:szCs w:val="20"/>
              </w:rPr>
            </w:pPr>
            <w:r>
              <w:rPr>
                <w:rFonts w:ascii="Arial" w:hAnsi="Arial"/>
                <w:sz w:val="20"/>
                <w:szCs w:val="20"/>
              </w:rPr>
              <w:t>Mass producer</w:t>
            </w:r>
          </w:p>
        </w:tc>
        <w:tc>
          <w:tcPr>
            <w:tcW w:w="2581" w:type="dxa"/>
          </w:tcPr>
          <w:p w14:paraId="357A8204" w14:textId="77777777" w:rsidR="00497A9F" w:rsidRDefault="00497A9F" w:rsidP="00497A9F">
            <w:pPr>
              <w:rPr>
                <w:rFonts w:ascii="Arial" w:hAnsi="Arial"/>
                <w:sz w:val="20"/>
                <w:szCs w:val="20"/>
              </w:rPr>
            </w:pPr>
            <w:r>
              <w:rPr>
                <w:rFonts w:ascii="Arial" w:hAnsi="Arial"/>
                <w:sz w:val="20"/>
                <w:szCs w:val="20"/>
              </w:rPr>
              <w:t>1.1 1.2 2.7 3.1 2.12 3.15 3.12 3.13 4.7</w:t>
            </w:r>
          </w:p>
          <w:p w14:paraId="37DAA4D3" w14:textId="77777777" w:rsidR="00497A9F" w:rsidRPr="00F713DC" w:rsidRDefault="00497A9F" w:rsidP="00497A9F">
            <w:pPr>
              <w:rPr>
                <w:rFonts w:ascii="Arial" w:hAnsi="Arial"/>
                <w:sz w:val="20"/>
                <w:szCs w:val="20"/>
              </w:rPr>
            </w:pPr>
            <w:r>
              <w:rPr>
                <w:rFonts w:ascii="Arial" w:hAnsi="Arial"/>
                <w:sz w:val="20"/>
                <w:szCs w:val="20"/>
              </w:rPr>
              <w:t xml:space="preserve">1.3 2.4 4.10 3.14 2.1 3.11 2.2 1.6 1.4 4.11 2.1 4.4 </w:t>
            </w:r>
            <w:r>
              <w:rPr>
                <w:rFonts w:ascii="Arial" w:hAnsi="Arial"/>
                <w:sz w:val="20"/>
                <w:szCs w:val="20"/>
              </w:rPr>
              <w:lastRenderedPageBreak/>
              <w:t>3.7 3.8 4.3 3.9 3.10</w:t>
            </w:r>
          </w:p>
        </w:tc>
        <w:tc>
          <w:tcPr>
            <w:tcW w:w="1623" w:type="dxa"/>
          </w:tcPr>
          <w:p w14:paraId="59F21688" w14:textId="77777777" w:rsidR="00497A9F" w:rsidRPr="00F713DC" w:rsidRDefault="00497A9F" w:rsidP="00497A9F">
            <w:pPr>
              <w:rPr>
                <w:rFonts w:ascii="Arial" w:hAnsi="Arial"/>
                <w:sz w:val="20"/>
                <w:szCs w:val="20"/>
              </w:rPr>
            </w:pPr>
            <w:r>
              <w:rPr>
                <w:rFonts w:ascii="Arial" w:hAnsi="Arial"/>
                <w:sz w:val="20"/>
                <w:szCs w:val="20"/>
              </w:rPr>
              <w:lastRenderedPageBreak/>
              <w:t>Manufacturing</w:t>
            </w:r>
          </w:p>
        </w:tc>
        <w:tc>
          <w:tcPr>
            <w:tcW w:w="1031" w:type="dxa"/>
          </w:tcPr>
          <w:p w14:paraId="37573E1E" w14:textId="77777777" w:rsidR="00497A9F" w:rsidRDefault="00497A9F" w:rsidP="00497A9F">
            <w:pPr>
              <w:jc w:val="center"/>
              <w:rPr>
                <w:rFonts w:ascii="Arial" w:hAnsi="Arial"/>
                <w:sz w:val="20"/>
                <w:szCs w:val="20"/>
              </w:rPr>
            </w:pPr>
            <w:r>
              <w:rPr>
                <w:rFonts w:ascii="Arial" w:hAnsi="Arial"/>
                <w:sz w:val="20"/>
                <w:szCs w:val="20"/>
              </w:rPr>
              <w:t>15</w:t>
            </w:r>
          </w:p>
        </w:tc>
        <w:tc>
          <w:tcPr>
            <w:tcW w:w="1031" w:type="dxa"/>
          </w:tcPr>
          <w:p w14:paraId="28F6CF27" w14:textId="77777777" w:rsidR="00497A9F" w:rsidRDefault="00497A9F" w:rsidP="00497A9F">
            <w:pPr>
              <w:jc w:val="center"/>
              <w:rPr>
                <w:rFonts w:ascii="Arial" w:hAnsi="Arial"/>
                <w:sz w:val="20"/>
                <w:szCs w:val="20"/>
              </w:rPr>
            </w:pPr>
            <w:r>
              <w:rPr>
                <w:rFonts w:ascii="Arial" w:hAnsi="Arial"/>
                <w:sz w:val="20"/>
                <w:szCs w:val="20"/>
              </w:rPr>
              <w:t>11</w:t>
            </w:r>
          </w:p>
        </w:tc>
      </w:tr>
      <w:tr w:rsidR="00497A9F" w:rsidRPr="00F713DC" w14:paraId="0BB605A6" w14:textId="77777777" w:rsidTr="00497A9F">
        <w:tc>
          <w:tcPr>
            <w:tcW w:w="2250" w:type="dxa"/>
          </w:tcPr>
          <w:p w14:paraId="08E7EF04" w14:textId="77777777" w:rsidR="00497A9F" w:rsidRDefault="00497A9F" w:rsidP="00497A9F">
            <w:pPr>
              <w:rPr>
                <w:rFonts w:ascii="Arial" w:hAnsi="Arial"/>
                <w:sz w:val="20"/>
                <w:szCs w:val="20"/>
              </w:rPr>
            </w:pPr>
            <w:r>
              <w:rPr>
                <w:rFonts w:ascii="Arial" w:hAnsi="Arial"/>
                <w:sz w:val="20"/>
                <w:szCs w:val="20"/>
              </w:rPr>
              <w:lastRenderedPageBreak/>
              <w:t>Patent acquirer</w:t>
            </w:r>
          </w:p>
        </w:tc>
        <w:tc>
          <w:tcPr>
            <w:tcW w:w="2581" w:type="dxa"/>
          </w:tcPr>
          <w:p w14:paraId="44C9131E" w14:textId="77777777" w:rsidR="00497A9F" w:rsidRPr="00F713DC" w:rsidRDefault="00497A9F" w:rsidP="00497A9F">
            <w:pPr>
              <w:rPr>
                <w:rFonts w:ascii="Arial" w:hAnsi="Arial"/>
                <w:sz w:val="20"/>
                <w:szCs w:val="20"/>
              </w:rPr>
            </w:pPr>
            <w:r>
              <w:rPr>
                <w:rFonts w:ascii="Arial" w:hAnsi="Arial"/>
                <w:sz w:val="20"/>
                <w:szCs w:val="20"/>
              </w:rPr>
              <w:t xml:space="preserve">2.7 2.11 1.5 2.13 </w:t>
            </w:r>
          </w:p>
        </w:tc>
        <w:tc>
          <w:tcPr>
            <w:tcW w:w="1623" w:type="dxa"/>
          </w:tcPr>
          <w:p w14:paraId="70EF353F" w14:textId="77777777" w:rsidR="00497A9F" w:rsidRPr="00F713DC" w:rsidRDefault="00497A9F" w:rsidP="00497A9F">
            <w:pPr>
              <w:rPr>
                <w:rFonts w:ascii="Arial" w:hAnsi="Arial"/>
                <w:sz w:val="20"/>
                <w:szCs w:val="20"/>
              </w:rPr>
            </w:pPr>
            <w:r>
              <w:rPr>
                <w:rFonts w:ascii="Arial" w:hAnsi="Arial"/>
                <w:sz w:val="20"/>
                <w:szCs w:val="20"/>
              </w:rPr>
              <w:t>Sales</w:t>
            </w:r>
          </w:p>
        </w:tc>
        <w:tc>
          <w:tcPr>
            <w:tcW w:w="1031" w:type="dxa"/>
          </w:tcPr>
          <w:p w14:paraId="23DA9971" w14:textId="77777777" w:rsidR="00497A9F" w:rsidRDefault="00497A9F" w:rsidP="00497A9F">
            <w:pPr>
              <w:jc w:val="center"/>
              <w:rPr>
                <w:rFonts w:ascii="Arial" w:hAnsi="Arial"/>
                <w:sz w:val="20"/>
                <w:szCs w:val="20"/>
              </w:rPr>
            </w:pPr>
            <w:r>
              <w:rPr>
                <w:rFonts w:ascii="Arial" w:hAnsi="Arial"/>
                <w:sz w:val="20"/>
                <w:szCs w:val="20"/>
              </w:rPr>
              <w:t>2</w:t>
            </w:r>
          </w:p>
        </w:tc>
        <w:tc>
          <w:tcPr>
            <w:tcW w:w="1031" w:type="dxa"/>
          </w:tcPr>
          <w:p w14:paraId="143D38BA" w14:textId="77777777" w:rsidR="00497A9F" w:rsidRDefault="00497A9F" w:rsidP="00497A9F">
            <w:pPr>
              <w:jc w:val="center"/>
              <w:rPr>
                <w:rFonts w:ascii="Arial" w:hAnsi="Arial"/>
                <w:sz w:val="20"/>
                <w:szCs w:val="20"/>
              </w:rPr>
            </w:pPr>
            <w:r>
              <w:rPr>
                <w:rFonts w:ascii="Arial" w:hAnsi="Arial"/>
                <w:sz w:val="20"/>
                <w:szCs w:val="20"/>
              </w:rPr>
              <w:t>2</w:t>
            </w:r>
          </w:p>
        </w:tc>
      </w:tr>
      <w:tr w:rsidR="00497A9F" w:rsidRPr="00F713DC" w14:paraId="7A93333F" w14:textId="77777777" w:rsidTr="00497A9F">
        <w:tc>
          <w:tcPr>
            <w:tcW w:w="2250" w:type="dxa"/>
          </w:tcPr>
          <w:p w14:paraId="61036F1E" w14:textId="77777777" w:rsidR="00497A9F" w:rsidRDefault="00497A9F" w:rsidP="00497A9F">
            <w:pPr>
              <w:rPr>
                <w:rFonts w:ascii="Arial" w:hAnsi="Arial"/>
                <w:sz w:val="20"/>
                <w:szCs w:val="20"/>
              </w:rPr>
            </w:pPr>
            <w:r>
              <w:rPr>
                <w:rFonts w:ascii="Arial" w:hAnsi="Arial"/>
                <w:sz w:val="20"/>
                <w:szCs w:val="20"/>
              </w:rPr>
              <w:t>Biosimilars</w:t>
            </w:r>
          </w:p>
        </w:tc>
        <w:tc>
          <w:tcPr>
            <w:tcW w:w="2581" w:type="dxa"/>
          </w:tcPr>
          <w:p w14:paraId="5BCACC7B" w14:textId="77777777" w:rsidR="00497A9F" w:rsidRPr="00F713DC" w:rsidRDefault="00497A9F" w:rsidP="00497A9F">
            <w:pPr>
              <w:rPr>
                <w:rFonts w:ascii="Arial" w:hAnsi="Arial"/>
                <w:sz w:val="20"/>
                <w:szCs w:val="20"/>
              </w:rPr>
            </w:pPr>
            <w:r>
              <w:rPr>
                <w:rFonts w:ascii="Arial" w:hAnsi="Arial"/>
                <w:sz w:val="20"/>
                <w:szCs w:val="20"/>
              </w:rPr>
              <w:t>2.7 2.11 1.5 2.13 2.8</w:t>
            </w:r>
          </w:p>
        </w:tc>
        <w:tc>
          <w:tcPr>
            <w:tcW w:w="1623" w:type="dxa"/>
          </w:tcPr>
          <w:p w14:paraId="0E136AD2" w14:textId="77777777" w:rsidR="00497A9F" w:rsidRPr="00F713DC" w:rsidRDefault="00497A9F" w:rsidP="00497A9F">
            <w:pPr>
              <w:rPr>
                <w:rFonts w:ascii="Arial" w:hAnsi="Arial"/>
                <w:sz w:val="20"/>
                <w:szCs w:val="20"/>
              </w:rPr>
            </w:pPr>
            <w:r>
              <w:rPr>
                <w:rFonts w:ascii="Arial" w:hAnsi="Arial"/>
                <w:sz w:val="20"/>
                <w:szCs w:val="20"/>
              </w:rPr>
              <w:t>Sales</w:t>
            </w:r>
          </w:p>
        </w:tc>
        <w:tc>
          <w:tcPr>
            <w:tcW w:w="1031" w:type="dxa"/>
          </w:tcPr>
          <w:p w14:paraId="19F5AF7E" w14:textId="77777777" w:rsidR="00497A9F" w:rsidRDefault="00497A9F" w:rsidP="00497A9F">
            <w:pPr>
              <w:jc w:val="center"/>
              <w:rPr>
                <w:rFonts w:ascii="Arial" w:hAnsi="Arial"/>
                <w:sz w:val="20"/>
                <w:szCs w:val="20"/>
              </w:rPr>
            </w:pPr>
            <w:r>
              <w:rPr>
                <w:rFonts w:ascii="Arial" w:hAnsi="Arial"/>
                <w:sz w:val="20"/>
                <w:szCs w:val="20"/>
              </w:rPr>
              <w:t>2</w:t>
            </w:r>
          </w:p>
        </w:tc>
        <w:tc>
          <w:tcPr>
            <w:tcW w:w="1031" w:type="dxa"/>
          </w:tcPr>
          <w:p w14:paraId="015A26E8" w14:textId="77777777" w:rsidR="00497A9F" w:rsidRDefault="00497A9F" w:rsidP="00497A9F">
            <w:pPr>
              <w:jc w:val="center"/>
              <w:rPr>
                <w:rFonts w:ascii="Arial" w:hAnsi="Arial"/>
                <w:sz w:val="20"/>
                <w:szCs w:val="20"/>
              </w:rPr>
            </w:pPr>
            <w:r>
              <w:rPr>
                <w:rFonts w:ascii="Arial" w:hAnsi="Arial"/>
                <w:sz w:val="20"/>
                <w:szCs w:val="20"/>
              </w:rPr>
              <w:t>3</w:t>
            </w:r>
          </w:p>
        </w:tc>
      </w:tr>
    </w:tbl>
    <w:p w14:paraId="20E2AB43" w14:textId="77777777" w:rsidR="00527C78" w:rsidRDefault="00527C78" w:rsidP="00673D4E">
      <w:pPr>
        <w:spacing w:line="360" w:lineRule="auto"/>
        <w:jc w:val="both"/>
        <w:rPr>
          <w:rFonts w:ascii="Arial" w:eastAsiaTheme="minorEastAsia" w:hAnsi="Arial" w:cs="Arial"/>
          <w:sz w:val="24"/>
          <w:szCs w:val="24"/>
          <w:lang w:val="en-US"/>
        </w:rPr>
      </w:pPr>
    </w:p>
    <w:p w14:paraId="7050D8F7" w14:textId="35DAAB19" w:rsidR="00527C78" w:rsidRDefault="00527C78" w:rsidP="00673D4E">
      <w:pPr>
        <w:spacing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 xml:space="preserve">Table 2: The list of the identified BMAs, their corresponding characters, and the value chain link they operate. </w:t>
      </w:r>
    </w:p>
    <w:p w14:paraId="2917DDDD" w14:textId="4DB4CF79" w:rsidR="00B40926" w:rsidRDefault="00B40926" w:rsidP="00673D4E">
      <w:pPr>
        <w:spacing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 xml:space="preserve">The two numbers, provide the coordinates to represent each archetype on the resilience topology. The BMA then, as role models, helps us create a reference point in order to benchmark against the industrial business models (Figure 4). Figure 4 depics a topology of all the industrial biotech BMAs according to their S and D resilience (the two resilience dimensions). The BMAs, as role models </w:t>
      </w:r>
      <w:r>
        <w:rPr>
          <w:rFonts w:ascii="Arial" w:eastAsiaTheme="minorEastAsia" w:hAnsi="Arial" w:cs="Arial"/>
          <w:sz w:val="24"/>
          <w:szCs w:val="24"/>
          <w:lang w:val="en-US"/>
        </w:rPr>
        <w:fldChar w:fldCharType="begin" w:fldLock="1"/>
      </w:r>
      <w:r>
        <w:rPr>
          <w:rFonts w:ascii="Arial" w:eastAsiaTheme="minorEastAsia" w:hAnsi="Arial" w:cs="Arial"/>
          <w:sz w:val="24"/>
          <w:szCs w:val="24"/>
          <w:lang w:val="en-US"/>
        </w:rPr>
        <w:instrText>ADDIN CSL_CITATION { "citationItems" : [ { "id" : "ITEM-1", "itemData" : { "author" : [ { "dropping-particle" : "", "family" : "Baden-Fuller", "given" : "Charles", "non-dropping-particle" : "", "parse-names" : false, "suffix" : "" }, { "dropping-particle" : "", "family" : "Morgan", "given" : "Mary S", "non-dropping-particle" : "", "parse-names" : false, "suffix" : "" } ], "container-title" : "Long Range Planning", "id" : "ITEM-1", "issue" : "2", "issued" : { "date-parts" : [ [ "2010" ] ] }, "page" : "156-171", "publisher" : "Elsevier", "title" : "Business models as models", "type" : "article-journal", "volume" : "43" }, "uris" : [ "http://www.mendeley.com/documents/?uuid=197e6e6f-1e6b-45a8-8809-418c92087ee4" ] } ], "mendeley" : { "formattedCitation" : "(Baden-Fuller &amp; Morgan 2010)", "plainTextFormattedCitation" : "(Baden-Fuller &amp; Morgan 2010)" }, "properties" : { "noteIndex" : 0 }, "schema" : "https://github.com/citation-style-language/schema/raw/master/csl-citation.json" }</w:instrText>
      </w:r>
      <w:r>
        <w:rPr>
          <w:rFonts w:ascii="Arial" w:eastAsiaTheme="minorEastAsia" w:hAnsi="Arial" w:cs="Arial"/>
          <w:sz w:val="24"/>
          <w:szCs w:val="24"/>
          <w:lang w:val="en-US"/>
        </w:rPr>
        <w:fldChar w:fldCharType="separate"/>
      </w:r>
      <w:r w:rsidRPr="00B40926">
        <w:rPr>
          <w:rFonts w:ascii="Arial" w:eastAsiaTheme="minorEastAsia" w:hAnsi="Arial" w:cs="Arial"/>
          <w:noProof/>
          <w:sz w:val="24"/>
          <w:szCs w:val="24"/>
          <w:lang w:val="en-US"/>
        </w:rPr>
        <w:t>(Baden-Fuller &amp; Morgan 2010)</w:t>
      </w:r>
      <w:r>
        <w:rPr>
          <w:rFonts w:ascii="Arial" w:eastAsiaTheme="minorEastAsia" w:hAnsi="Arial" w:cs="Arial"/>
          <w:sz w:val="24"/>
          <w:szCs w:val="24"/>
          <w:lang w:val="en-US"/>
        </w:rPr>
        <w:fldChar w:fldCharType="end"/>
      </w:r>
      <w:r>
        <w:rPr>
          <w:rFonts w:ascii="Arial" w:eastAsiaTheme="minorEastAsia" w:hAnsi="Arial" w:cs="Arial"/>
          <w:sz w:val="24"/>
          <w:szCs w:val="24"/>
          <w:lang w:val="en-US"/>
        </w:rPr>
        <w:t xml:space="preserve"> are used to diefine the baoundaries among the 4 types of environmental causal texture. </w:t>
      </w:r>
    </w:p>
    <w:p w14:paraId="3D9A6D09" w14:textId="3DF7462E" w:rsidR="008E1C56" w:rsidRDefault="008E1C56" w:rsidP="00673D4E">
      <w:pPr>
        <w:spacing w:line="360" w:lineRule="auto"/>
        <w:jc w:val="both"/>
        <w:rPr>
          <w:rFonts w:ascii="Arial" w:eastAsiaTheme="minorEastAsia" w:hAnsi="Arial" w:cs="Arial"/>
          <w:sz w:val="24"/>
          <w:szCs w:val="24"/>
          <w:lang w:val="en-US"/>
        </w:rPr>
      </w:pPr>
      <w:r>
        <w:rPr>
          <w:rFonts w:ascii="Arial" w:eastAsiaTheme="minorEastAsia" w:hAnsi="Arial" w:cs="Arial"/>
          <w:noProof/>
          <w:sz w:val="24"/>
          <w:szCs w:val="24"/>
          <w:lang w:eastAsia="en-GB"/>
        </w:rPr>
        <w:drawing>
          <wp:inline distT="0" distB="0" distL="0" distR="0" wp14:anchorId="524C3637" wp14:editId="7223AC82">
            <wp:extent cx="5759450" cy="37433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logy Biopharma.jpg"/>
                    <pic:cNvPicPr/>
                  </pic:nvPicPr>
                  <pic:blipFill>
                    <a:blip r:embed="rId13">
                      <a:extLst>
                        <a:ext uri="{28A0092B-C50C-407E-A947-70E740481C1C}">
                          <a14:useLocalDpi xmlns:a14="http://schemas.microsoft.com/office/drawing/2010/main" val="0"/>
                        </a:ext>
                      </a:extLst>
                    </a:blip>
                    <a:stretch>
                      <a:fillRect/>
                    </a:stretch>
                  </pic:blipFill>
                  <pic:spPr>
                    <a:xfrm>
                      <a:off x="0" y="0"/>
                      <a:ext cx="5759450" cy="3743325"/>
                    </a:xfrm>
                    <a:prstGeom prst="rect">
                      <a:avLst/>
                    </a:prstGeom>
                  </pic:spPr>
                </pic:pic>
              </a:graphicData>
            </a:graphic>
          </wp:inline>
        </w:drawing>
      </w:r>
    </w:p>
    <w:p w14:paraId="1A020225" w14:textId="722249F6" w:rsidR="00520DAF" w:rsidRDefault="00870155" w:rsidP="00673D4E">
      <w:pPr>
        <w:spacing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 xml:space="preserve">Figure 4: The resilience topology (S-resilience, D-resilience) of the biotech sector. The BMAs are depicted using S and D resilience as coordinates. </w:t>
      </w:r>
    </w:p>
    <w:p w14:paraId="5F05873E" w14:textId="549B2080" w:rsidR="00870155" w:rsidRDefault="00870155" w:rsidP="00673D4E">
      <w:pPr>
        <w:spacing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 xml:space="preserve">Figure 4 can allow to draw some insights on the biotech sector. Biotech companies followed 3 main evolutionary paths that face distinct environmental challenges. The research BMAs, face a rather disturbant environment. This can be mainly attributed </w:t>
      </w:r>
      <w:r>
        <w:rPr>
          <w:rFonts w:ascii="Arial" w:eastAsiaTheme="minorEastAsia" w:hAnsi="Arial" w:cs="Arial"/>
          <w:sz w:val="24"/>
          <w:szCs w:val="24"/>
          <w:lang w:val="en-US"/>
        </w:rPr>
        <w:lastRenderedPageBreak/>
        <w:t xml:space="preserve">to the fact that the sector is highly technologically </w:t>
      </w:r>
      <w:r w:rsidR="009548A6">
        <w:rPr>
          <w:rFonts w:ascii="Arial" w:eastAsiaTheme="minorEastAsia" w:hAnsi="Arial" w:cs="Arial"/>
          <w:sz w:val="24"/>
          <w:szCs w:val="24"/>
          <w:lang w:val="en-US"/>
        </w:rPr>
        <w:t>intensive</w:t>
      </w:r>
      <w:r>
        <w:rPr>
          <w:rFonts w:ascii="Arial" w:eastAsiaTheme="minorEastAsia" w:hAnsi="Arial" w:cs="Arial"/>
          <w:sz w:val="24"/>
          <w:szCs w:val="24"/>
          <w:lang w:val="en-US"/>
        </w:rPr>
        <w:t xml:space="preserve"> sectors. Companies are called to deal with a significant number of potential disruptive technologies that constantly challenge the current status quo. On the other hand, the BMAs focusing on Development and Manufacturing of drugs, evolved to mitigate stressful factors that stem from lack of resources, given the high costs caused by constantly changing products development </w:t>
      </w:r>
      <w:r w:rsidR="009548A6">
        <w:rPr>
          <w:rFonts w:ascii="Arial" w:eastAsiaTheme="minorEastAsia" w:hAnsi="Arial" w:cs="Arial"/>
          <w:sz w:val="24"/>
          <w:szCs w:val="24"/>
          <w:lang w:val="en-US"/>
        </w:rPr>
        <w:t>procedures</w:t>
      </w:r>
      <w:r>
        <w:rPr>
          <w:rFonts w:ascii="Arial" w:eastAsiaTheme="minorEastAsia" w:hAnsi="Arial" w:cs="Arial"/>
          <w:sz w:val="24"/>
          <w:szCs w:val="24"/>
          <w:lang w:val="en-US"/>
        </w:rPr>
        <w:t xml:space="preserve">. Finally, two archetypes are within the Turbulent field: IP acquisition and biosimilars. These two archetypes </w:t>
      </w:r>
      <w:r w:rsidR="009548A6">
        <w:rPr>
          <w:rFonts w:ascii="Arial" w:eastAsiaTheme="minorEastAsia" w:hAnsi="Arial" w:cs="Arial"/>
          <w:sz w:val="24"/>
          <w:szCs w:val="24"/>
          <w:lang w:val="en-US"/>
        </w:rPr>
        <w:t>cannot be sustained</w:t>
      </w:r>
      <w:r>
        <w:rPr>
          <w:rFonts w:ascii="Arial" w:eastAsiaTheme="minorEastAsia" w:hAnsi="Arial" w:cs="Arial"/>
          <w:sz w:val="24"/>
          <w:szCs w:val="24"/>
          <w:lang w:val="en-US"/>
        </w:rPr>
        <w:t xml:space="preserve"> </w:t>
      </w:r>
      <w:r w:rsidR="009548A6">
        <w:rPr>
          <w:rFonts w:ascii="Arial" w:eastAsiaTheme="minorEastAsia" w:hAnsi="Arial" w:cs="Arial"/>
          <w:sz w:val="24"/>
          <w:szCs w:val="24"/>
          <w:lang w:val="en-US"/>
        </w:rPr>
        <w:t>independently</w:t>
      </w:r>
      <w:r>
        <w:rPr>
          <w:rFonts w:ascii="Arial" w:eastAsiaTheme="minorEastAsia" w:hAnsi="Arial" w:cs="Arial"/>
          <w:sz w:val="24"/>
          <w:szCs w:val="24"/>
          <w:lang w:val="en-US"/>
        </w:rPr>
        <w:t>. They can only exist as part of a diversified business model. However, they provide strategic alternatives to companies that aim to reinforce their resilience profile</w:t>
      </w:r>
      <w:r w:rsidR="009548A6">
        <w:rPr>
          <w:rFonts w:ascii="Arial" w:eastAsiaTheme="minorEastAsia" w:hAnsi="Arial" w:cs="Arial"/>
          <w:sz w:val="24"/>
          <w:szCs w:val="24"/>
          <w:lang w:val="en-US"/>
        </w:rPr>
        <w:t>, particularly those that operate in the development and manufacturing parts of the industrial value chain</w:t>
      </w:r>
      <w:r>
        <w:rPr>
          <w:rFonts w:ascii="Arial" w:eastAsiaTheme="minorEastAsia" w:hAnsi="Arial" w:cs="Arial"/>
          <w:sz w:val="24"/>
          <w:szCs w:val="24"/>
          <w:lang w:val="en-US"/>
        </w:rPr>
        <w:t xml:space="preserve">. </w:t>
      </w:r>
    </w:p>
    <w:p w14:paraId="444BBCE1" w14:textId="6FDA7D81" w:rsidR="00FD558D" w:rsidRPr="002500AC" w:rsidRDefault="00FD558D" w:rsidP="00DD7858">
      <w:pPr>
        <w:pStyle w:val="ListParagraph"/>
        <w:numPr>
          <w:ilvl w:val="0"/>
          <w:numId w:val="2"/>
        </w:numPr>
        <w:spacing w:line="360" w:lineRule="auto"/>
        <w:jc w:val="both"/>
        <w:rPr>
          <w:rFonts w:ascii="Arial" w:eastAsiaTheme="minorEastAsia" w:hAnsi="Arial" w:cs="Arial"/>
          <w:b/>
          <w:sz w:val="24"/>
          <w:szCs w:val="24"/>
          <w:lang w:val="en-US"/>
        </w:rPr>
      </w:pPr>
      <w:r w:rsidRPr="002500AC">
        <w:rPr>
          <w:rFonts w:ascii="Arial" w:eastAsiaTheme="minorEastAsia" w:hAnsi="Arial" w:cs="Arial"/>
          <w:b/>
          <w:sz w:val="24"/>
          <w:szCs w:val="24"/>
          <w:lang w:val="en-US"/>
        </w:rPr>
        <w:t xml:space="preserve">Concluding Remarks </w:t>
      </w:r>
    </w:p>
    <w:p w14:paraId="7E226CC1" w14:textId="20A7D78E" w:rsidR="000242E0" w:rsidRPr="000242E0" w:rsidRDefault="000242E0" w:rsidP="000242E0">
      <w:pPr>
        <w:spacing w:line="360" w:lineRule="auto"/>
        <w:jc w:val="both"/>
        <w:rPr>
          <w:rFonts w:ascii="Arial" w:hAnsi="Arial" w:cs="Arial"/>
          <w:sz w:val="24"/>
          <w:szCs w:val="24"/>
          <w:lang w:val="en-US"/>
        </w:rPr>
      </w:pPr>
      <w:r w:rsidRPr="000242E0">
        <w:rPr>
          <w:rFonts w:ascii="Arial" w:hAnsi="Arial" w:cs="Arial"/>
          <w:sz w:val="24"/>
          <w:szCs w:val="24"/>
          <w:lang w:val="en-US"/>
        </w:rPr>
        <w:t xml:space="preserve">In this paper, we argued that BMs as a cognitive structures do not obey to the traditional, historic event analysis of organizational theory that use birth, life and death of a given organization as proxies to explore and examine market selection mechanisms. Instead, BMs (either as models, architectures or recipes) cease to exist when becoming irrelevant to managers and organisations. </w:t>
      </w:r>
    </w:p>
    <w:p w14:paraId="09B32E8A" w14:textId="77777777" w:rsidR="000242E0" w:rsidRPr="000242E0" w:rsidRDefault="000242E0" w:rsidP="000242E0">
      <w:pPr>
        <w:spacing w:line="360" w:lineRule="auto"/>
        <w:jc w:val="both"/>
        <w:rPr>
          <w:rFonts w:ascii="Arial" w:hAnsi="Arial" w:cs="Arial"/>
          <w:sz w:val="24"/>
          <w:szCs w:val="24"/>
        </w:rPr>
      </w:pPr>
      <w:r w:rsidRPr="000242E0">
        <w:rPr>
          <w:rFonts w:ascii="Arial" w:hAnsi="Arial" w:cs="Arial"/>
          <w:sz w:val="24"/>
          <w:szCs w:val="24"/>
        </w:rPr>
        <w:t xml:space="preserve">We assume that BMs consist of a set of elementary components (tacit, knowledge, activities, resources and networks), which are building blocks of BM components or characters. These characters emerge as a reaction to environmental changes, placing the environment at the centre of BM change. On the one hand, characters can be grouped according to two types of environment impact: constraining or disturbing. On the other hand, BM components are not combined randomly, but organised in function of the BM value proposition (value creation and capturing) into BMAs. These BMAs provide the narrative behind value creation and capturing on each given link of an industrial value chain. </w:t>
      </w:r>
    </w:p>
    <w:p w14:paraId="3A0D1284" w14:textId="77777777" w:rsidR="000242E0" w:rsidRPr="000242E0" w:rsidRDefault="000242E0" w:rsidP="000242E0">
      <w:pPr>
        <w:spacing w:line="360" w:lineRule="auto"/>
        <w:jc w:val="both"/>
        <w:rPr>
          <w:rFonts w:ascii="Arial" w:hAnsi="Arial" w:cs="Arial"/>
          <w:sz w:val="24"/>
          <w:szCs w:val="24"/>
        </w:rPr>
      </w:pPr>
      <w:r w:rsidRPr="000242E0">
        <w:rPr>
          <w:rFonts w:ascii="Arial" w:hAnsi="Arial" w:cs="Arial"/>
          <w:sz w:val="24"/>
          <w:szCs w:val="24"/>
        </w:rPr>
        <w:t xml:space="preserve">By dividing the geometric environmental space based on the potential impact it might generate on the productivity and performance of BMs, and by using set theory to examine the direction of the resilience of BMAs towards the environmental changes, we can construct a typology of the BMAs according to their emergent resilience. </w:t>
      </w:r>
    </w:p>
    <w:p w14:paraId="228C1624" w14:textId="5A1C23DC" w:rsidR="000242E0" w:rsidRPr="000242E0" w:rsidRDefault="000242E0" w:rsidP="000242E0">
      <w:pPr>
        <w:spacing w:line="360" w:lineRule="auto"/>
        <w:jc w:val="both"/>
        <w:rPr>
          <w:rFonts w:ascii="Arial" w:hAnsi="Arial" w:cs="Arial"/>
          <w:sz w:val="24"/>
          <w:szCs w:val="24"/>
        </w:rPr>
      </w:pPr>
      <w:r w:rsidRPr="000242E0">
        <w:rPr>
          <w:rFonts w:ascii="Arial" w:hAnsi="Arial" w:cs="Arial"/>
          <w:sz w:val="24"/>
          <w:szCs w:val="24"/>
        </w:rPr>
        <w:lastRenderedPageBreak/>
        <w:t>The conceptual framework suggested in this paper aims to contribute towards the theoretical discussion of BM change (emergent or deliberate), and to provide both academics and practitioners with a working prototype of capturing the salient features of emergent resilience in the domain of BMs. In addition, it aims to encourage further empirical analysis and investigation and further research on BM construction and dynamics, stimulating the study of causal relationships within the business environment. In particular, we believe that future research should focus on the dimension of deliberate resilience, as it emerges from reconfiguring the BM architecture via the rearrangement of BMAs within companies</w:t>
      </w:r>
      <w:r w:rsidR="009548A6">
        <w:rPr>
          <w:rFonts w:ascii="Arial" w:hAnsi="Arial" w:cs="Arial"/>
          <w:sz w:val="24"/>
          <w:szCs w:val="24"/>
        </w:rPr>
        <w:t>’</w:t>
      </w:r>
      <w:r w:rsidRPr="000242E0">
        <w:rPr>
          <w:rFonts w:ascii="Arial" w:hAnsi="Arial" w:cs="Arial"/>
          <w:sz w:val="24"/>
          <w:szCs w:val="24"/>
        </w:rPr>
        <w:t xml:space="preserve"> BMs. </w:t>
      </w:r>
    </w:p>
    <w:p w14:paraId="71F21BA6" w14:textId="0336BB79" w:rsidR="00963ADC" w:rsidRPr="002500AC" w:rsidRDefault="00963ADC" w:rsidP="00DD785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b/>
          <w:color w:val="000000"/>
          <w:sz w:val="24"/>
          <w:szCs w:val="24"/>
          <w:lang w:val="en-US"/>
        </w:rPr>
      </w:pPr>
      <w:r w:rsidRPr="002500AC">
        <w:rPr>
          <w:rFonts w:ascii="Arial" w:hAnsi="Arial" w:cs="Arial"/>
          <w:b/>
          <w:color w:val="000000"/>
          <w:sz w:val="24"/>
          <w:szCs w:val="24"/>
          <w:lang w:val="en-US"/>
        </w:rPr>
        <w:t xml:space="preserve">Acknowledgments </w:t>
      </w:r>
    </w:p>
    <w:p w14:paraId="48A52985" w14:textId="77777777" w:rsidR="00963ADC" w:rsidRPr="002500AC" w:rsidRDefault="00963ADC" w:rsidP="002500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sz w:val="24"/>
          <w:szCs w:val="24"/>
          <w:lang w:val="en-US"/>
        </w:rPr>
      </w:pPr>
    </w:p>
    <w:p w14:paraId="701B9308" w14:textId="77AD4C6C" w:rsidR="00963ADC" w:rsidRPr="002500AC" w:rsidRDefault="00963ADC" w:rsidP="00250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sz w:val="24"/>
          <w:szCs w:val="24"/>
          <w:lang w:val="en-US"/>
        </w:rPr>
      </w:pPr>
      <w:r w:rsidRPr="002500AC">
        <w:rPr>
          <w:rFonts w:ascii="Arial" w:hAnsi="Arial" w:cs="Arial"/>
          <w:color w:val="000000"/>
          <w:sz w:val="24"/>
          <w:szCs w:val="24"/>
          <w:lang w:val="en-US"/>
        </w:rPr>
        <w:t>We acknowledge the financial suppo</w:t>
      </w:r>
      <w:r w:rsidR="008E7D10" w:rsidRPr="002500AC">
        <w:rPr>
          <w:rFonts w:ascii="Arial" w:hAnsi="Arial" w:cs="Arial"/>
          <w:color w:val="000000"/>
          <w:sz w:val="24"/>
          <w:szCs w:val="24"/>
          <w:lang w:val="en-US"/>
        </w:rPr>
        <w:t>rt from the EPSRC and ESRC Dig</w:t>
      </w:r>
      <w:r w:rsidRPr="002500AC">
        <w:rPr>
          <w:rFonts w:ascii="Arial" w:hAnsi="Arial" w:cs="Arial"/>
          <w:color w:val="000000"/>
          <w:sz w:val="24"/>
          <w:szCs w:val="24"/>
          <w:lang w:val="en-US"/>
        </w:rPr>
        <w:t>ital Economy Programme: NEMOG N</w:t>
      </w:r>
      <w:r w:rsidR="008E7D10" w:rsidRPr="002500AC">
        <w:rPr>
          <w:rFonts w:ascii="Arial" w:hAnsi="Arial" w:cs="Arial"/>
          <w:color w:val="000000"/>
          <w:sz w:val="24"/>
          <w:szCs w:val="24"/>
          <w:lang w:val="en-US"/>
        </w:rPr>
        <w:t>ew Economic Models and Opportu</w:t>
      </w:r>
      <w:r w:rsidRPr="002500AC">
        <w:rPr>
          <w:rFonts w:ascii="Arial" w:hAnsi="Arial" w:cs="Arial"/>
          <w:color w:val="000000"/>
          <w:sz w:val="24"/>
          <w:szCs w:val="24"/>
          <w:lang w:val="en-US"/>
        </w:rPr>
        <w:t>nities for Digital Games, grant number EP/K039857.</w:t>
      </w:r>
    </w:p>
    <w:p w14:paraId="33EC9203" w14:textId="77777777" w:rsidR="00963ADC" w:rsidRPr="002500AC" w:rsidRDefault="00963ADC" w:rsidP="002500AC">
      <w:pPr>
        <w:spacing w:line="360" w:lineRule="auto"/>
        <w:jc w:val="both"/>
        <w:rPr>
          <w:rFonts w:ascii="Arial" w:hAnsi="Arial" w:cs="Arial"/>
          <w:sz w:val="24"/>
          <w:szCs w:val="24"/>
        </w:rPr>
      </w:pPr>
    </w:p>
    <w:p w14:paraId="6804D1AD" w14:textId="1BECBCAE" w:rsidR="00674F64" w:rsidRPr="002500AC" w:rsidRDefault="00674F64" w:rsidP="002500AC">
      <w:pPr>
        <w:spacing w:line="360" w:lineRule="auto"/>
        <w:jc w:val="both"/>
        <w:rPr>
          <w:rFonts w:ascii="Arial" w:hAnsi="Arial" w:cs="Arial"/>
          <w:b/>
          <w:sz w:val="24"/>
          <w:szCs w:val="24"/>
        </w:rPr>
      </w:pPr>
      <w:r w:rsidRPr="002500AC">
        <w:rPr>
          <w:rFonts w:ascii="Arial" w:hAnsi="Arial" w:cs="Arial"/>
          <w:b/>
          <w:sz w:val="24"/>
          <w:szCs w:val="24"/>
        </w:rPr>
        <w:t>Bibliography</w:t>
      </w:r>
    </w:p>
    <w:p w14:paraId="4B4FE503" w14:textId="7B542976" w:rsidR="00B40926" w:rsidRPr="00B40926" w:rsidRDefault="00674F64" w:rsidP="00B40926">
      <w:pPr>
        <w:widowControl w:val="0"/>
        <w:autoSpaceDE w:val="0"/>
        <w:autoSpaceDN w:val="0"/>
        <w:adjustRightInd w:val="0"/>
        <w:spacing w:line="360" w:lineRule="auto"/>
        <w:ind w:left="480" w:hanging="480"/>
        <w:rPr>
          <w:rFonts w:ascii="Arial" w:hAnsi="Arial"/>
          <w:noProof/>
          <w:sz w:val="24"/>
          <w:szCs w:val="24"/>
          <w:lang w:val="en-US"/>
        </w:rPr>
      </w:pPr>
      <w:r w:rsidRPr="002500AC">
        <w:rPr>
          <w:rFonts w:ascii="Arial" w:hAnsi="Arial" w:cs="Arial"/>
          <w:sz w:val="24"/>
          <w:szCs w:val="24"/>
        </w:rPr>
        <w:fldChar w:fldCharType="begin" w:fldLock="1"/>
      </w:r>
      <w:r w:rsidRPr="002500AC">
        <w:rPr>
          <w:rFonts w:ascii="Arial" w:hAnsi="Arial" w:cs="Arial"/>
          <w:sz w:val="24"/>
          <w:szCs w:val="24"/>
        </w:rPr>
        <w:instrText xml:space="preserve">ADDIN Mendeley Bibliography CSL_BIBLIOGRAPHY </w:instrText>
      </w:r>
      <w:r w:rsidRPr="002500AC">
        <w:rPr>
          <w:rFonts w:ascii="Arial" w:hAnsi="Arial" w:cs="Arial"/>
          <w:sz w:val="24"/>
          <w:szCs w:val="24"/>
        </w:rPr>
        <w:fldChar w:fldCharType="separate"/>
      </w:r>
      <w:r w:rsidR="00B40926" w:rsidRPr="00B40926">
        <w:rPr>
          <w:rFonts w:ascii="Arial" w:hAnsi="Arial"/>
          <w:noProof/>
          <w:sz w:val="24"/>
          <w:szCs w:val="24"/>
          <w:lang w:val="en-US"/>
        </w:rPr>
        <w:t xml:space="preserve">Annarelli, A. &amp; Nonino, F., 2014. Strategic and operational management of organizational resilience: Current state of research and future directions. </w:t>
      </w:r>
      <w:r w:rsidR="00B40926" w:rsidRPr="00B40926">
        <w:rPr>
          <w:rFonts w:ascii="Arial" w:hAnsi="Arial"/>
          <w:i/>
          <w:iCs/>
          <w:noProof/>
          <w:sz w:val="24"/>
          <w:szCs w:val="24"/>
          <w:lang w:val="en-US"/>
        </w:rPr>
        <w:t>Omega</w:t>
      </w:r>
      <w:r w:rsidR="00B40926" w:rsidRPr="00B40926">
        <w:rPr>
          <w:rFonts w:ascii="Arial" w:hAnsi="Arial"/>
          <w:noProof/>
          <w:sz w:val="24"/>
          <w:szCs w:val="24"/>
          <w:lang w:val="en-US"/>
        </w:rPr>
        <w:t xml:space="preserve">, pp.1–18. </w:t>
      </w:r>
    </w:p>
    <w:p w14:paraId="53118891" w14:textId="66C7962A"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Arthur, W., 1989. Competing technologies, increasing returns, and lock-in by historical events. </w:t>
      </w:r>
      <w:r w:rsidRPr="00B40926">
        <w:rPr>
          <w:rFonts w:ascii="Arial" w:hAnsi="Arial"/>
          <w:i/>
          <w:iCs/>
          <w:noProof/>
          <w:sz w:val="24"/>
          <w:szCs w:val="24"/>
          <w:lang w:val="en-US"/>
        </w:rPr>
        <w:t>The economic journal</w:t>
      </w:r>
      <w:r w:rsidRPr="00B40926">
        <w:rPr>
          <w:rFonts w:ascii="Arial" w:hAnsi="Arial"/>
          <w:noProof/>
          <w:sz w:val="24"/>
          <w:szCs w:val="24"/>
          <w:lang w:val="en-US"/>
        </w:rPr>
        <w:t xml:space="preserve">, 99(394), pp.116–131. </w:t>
      </w:r>
    </w:p>
    <w:p w14:paraId="62B112C4" w14:textId="11D8C4AB"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Astley, W.G. &amp; Van de Van, A., 1983. Central Perspectives and Debates in Organization Theory. </w:t>
      </w:r>
      <w:r w:rsidRPr="00B40926">
        <w:rPr>
          <w:rFonts w:ascii="Arial" w:hAnsi="Arial"/>
          <w:i/>
          <w:iCs/>
          <w:noProof/>
          <w:sz w:val="24"/>
          <w:szCs w:val="24"/>
          <w:lang w:val="en-US"/>
        </w:rPr>
        <w:t>Administrative Science Quarterly</w:t>
      </w:r>
      <w:r w:rsidRPr="00B40926">
        <w:rPr>
          <w:rFonts w:ascii="Arial" w:hAnsi="Arial"/>
          <w:noProof/>
          <w:sz w:val="24"/>
          <w:szCs w:val="24"/>
          <w:lang w:val="en-US"/>
        </w:rPr>
        <w:t xml:space="preserve">, 28(2), pp.245–273. </w:t>
      </w:r>
    </w:p>
    <w:p w14:paraId="3E29DF37" w14:textId="43FD8DD1"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Baden-Fuller, C. &amp; Haefliger, S., 2013. Business models and technological innovation. </w:t>
      </w:r>
      <w:r w:rsidRPr="00B40926">
        <w:rPr>
          <w:rFonts w:ascii="Arial" w:hAnsi="Arial"/>
          <w:i/>
          <w:iCs/>
          <w:noProof/>
          <w:sz w:val="24"/>
          <w:szCs w:val="24"/>
          <w:lang w:val="en-US"/>
        </w:rPr>
        <w:t>Long Range Planning</w:t>
      </w:r>
      <w:r w:rsidRPr="00B40926">
        <w:rPr>
          <w:rFonts w:ascii="Arial" w:hAnsi="Arial"/>
          <w:noProof/>
          <w:sz w:val="24"/>
          <w:szCs w:val="24"/>
          <w:lang w:val="en-US"/>
        </w:rPr>
        <w:t xml:space="preserve">, 46(6), pp.419–426. </w:t>
      </w:r>
    </w:p>
    <w:p w14:paraId="67651E0A"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Baden-Fuller, C. &amp; Morgan, M.S., 2010. Business models as models. </w:t>
      </w:r>
      <w:r w:rsidRPr="00B40926">
        <w:rPr>
          <w:rFonts w:ascii="Arial" w:hAnsi="Arial"/>
          <w:i/>
          <w:iCs/>
          <w:noProof/>
          <w:sz w:val="24"/>
          <w:szCs w:val="24"/>
          <w:lang w:val="en-US"/>
        </w:rPr>
        <w:t>Long Range Planning</w:t>
      </w:r>
      <w:r w:rsidRPr="00B40926">
        <w:rPr>
          <w:rFonts w:ascii="Arial" w:hAnsi="Arial"/>
          <w:noProof/>
          <w:sz w:val="24"/>
          <w:szCs w:val="24"/>
          <w:lang w:val="en-US"/>
        </w:rPr>
        <w:t>, 43(2), pp.156–171.</w:t>
      </w:r>
    </w:p>
    <w:p w14:paraId="2D3E5667"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Bhamra, R., Dani, S. &amp; Burnard, K., 2011. Resilience: the concept, a literature review and future directions. </w:t>
      </w:r>
      <w:r w:rsidRPr="00B40926">
        <w:rPr>
          <w:rFonts w:ascii="Arial" w:hAnsi="Arial"/>
          <w:i/>
          <w:iCs/>
          <w:noProof/>
          <w:sz w:val="24"/>
          <w:szCs w:val="24"/>
          <w:lang w:val="en-US"/>
        </w:rPr>
        <w:t>International Journal of Production Research</w:t>
      </w:r>
      <w:r w:rsidRPr="00B40926">
        <w:rPr>
          <w:rFonts w:ascii="Arial" w:hAnsi="Arial"/>
          <w:noProof/>
          <w:sz w:val="24"/>
          <w:szCs w:val="24"/>
          <w:lang w:val="en-US"/>
        </w:rPr>
        <w:t>, 49(18), pp.5375–5393.</w:t>
      </w:r>
    </w:p>
    <w:p w14:paraId="4B856F0E"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lastRenderedPageBreak/>
        <w:t xml:space="preserve">Bigliardi, B., Nosella, A. &amp; Verbano, C., 2005. Business models in Italian biotechnology industry: a quantitative analysis. </w:t>
      </w:r>
      <w:r w:rsidRPr="00B40926">
        <w:rPr>
          <w:rFonts w:ascii="Arial" w:hAnsi="Arial"/>
          <w:i/>
          <w:iCs/>
          <w:noProof/>
          <w:sz w:val="24"/>
          <w:szCs w:val="24"/>
          <w:lang w:val="en-US"/>
        </w:rPr>
        <w:t>Technovation</w:t>
      </w:r>
      <w:r w:rsidRPr="00B40926">
        <w:rPr>
          <w:rFonts w:ascii="Arial" w:hAnsi="Arial"/>
          <w:noProof/>
          <w:sz w:val="24"/>
          <w:szCs w:val="24"/>
          <w:lang w:val="en-US"/>
        </w:rPr>
        <w:t>, 25(11), pp.1299–1306.</w:t>
      </w:r>
    </w:p>
    <w:p w14:paraId="59024A6B"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Boisot, M. &amp; Child, J., 1999. Organizations as adaptive systems in complex environments: The case of China. </w:t>
      </w:r>
      <w:r w:rsidRPr="00B40926">
        <w:rPr>
          <w:rFonts w:ascii="Arial" w:hAnsi="Arial"/>
          <w:i/>
          <w:iCs/>
          <w:noProof/>
          <w:sz w:val="24"/>
          <w:szCs w:val="24"/>
          <w:lang w:val="en-US"/>
        </w:rPr>
        <w:t>Organization Science</w:t>
      </w:r>
      <w:r w:rsidRPr="00B40926">
        <w:rPr>
          <w:rFonts w:ascii="Arial" w:hAnsi="Arial"/>
          <w:noProof/>
          <w:sz w:val="24"/>
          <w:szCs w:val="24"/>
          <w:lang w:val="en-US"/>
        </w:rPr>
        <w:t>, 10(3), pp.237–252.</w:t>
      </w:r>
    </w:p>
    <w:p w14:paraId="47EDDF03"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Brand, F., 2009. Critical natural capital revisited: Ecological resilience and sustainable development. </w:t>
      </w:r>
      <w:r w:rsidRPr="00B40926">
        <w:rPr>
          <w:rFonts w:ascii="Arial" w:hAnsi="Arial"/>
          <w:i/>
          <w:iCs/>
          <w:noProof/>
          <w:sz w:val="24"/>
          <w:szCs w:val="24"/>
          <w:lang w:val="en-US"/>
        </w:rPr>
        <w:t>Ecological Economics</w:t>
      </w:r>
      <w:r w:rsidRPr="00B40926">
        <w:rPr>
          <w:rFonts w:ascii="Arial" w:hAnsi="Arial"/>
          <w:noProof/>
          <w:sz w:val="24"/>
          <w:szCs w:val="24"/>
          <w:lang w:val="en-US"/>
        </w:rPr>
        <w:t>, 68(3), pp.605–612.</w:t>
      </w:r>
    </w:p>
    <w:p w14:paraId="0B913E66"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Chesbrough, H., 2007. Business model innovation: it’s not just about technology anymore. </w:t>
      </w:r>
      <w:r w:rsidRPr="00B40926">
        <w:rPr>
          <w:rFonts w:ascii="Arial" w:hAnsi="Arial"/>
          <w:i/>
          <w:iCs/>
          <w:noProof/>
          <w:sz w:val="24"/>
          <w:szCs w:val="24"/>
          <w:lang w:val="en-US"/>
        </w:rPr>
        <w:t>Strategy &amp; leadership</w:t>
      </w:r>
      <w:r w:rsidRPr="00B40926">
        <w:rPr>
          <w:rFonts w:ascii="Arial" w:hAnsi="Arial"/>
          <w:noProof/>
          <w:sz w:val="24"/>
          <w:szCs w:val="24"/>
          <w:lang w:val="en-US"/>
        </w:rPr>
        <w:t>, 35(6), pp.12–17.</w:t>
      </w:r>
    </w:p>
    <w:p w14:paraId="5E138D65" w14:textId="71365F84"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Demil, B. &amp; Lecocq, X., 2010. Business model evolution: in search of dynamic consistency. </w:t>
      </w:r>
      <w:r w:rsidRPr="00B40926">
        <w:rPr>
          <w:rFonts w:ascii="Arial" w:hAnsi="Arial"/>
          <w:i/>
          <w:iCs/>
          <w:noProof/>
          <w:sz w:val="24"/>
          <w:szCs w:val="24"/>
          <w:lang w:val="en-US"/>
        </w:rPr>
        <w:t>Long Range Planning</w:t>
      </w:r>
      <w:r w:rsidRPr="00B40926">
        <w:rPr>
          <w:rFonts w:ascii="Arial" w:hAnsi="Arial"/>
          <w:noProof/>
          <w:sz w:val="24"/>
          <w:szCs w:val="24"/>
          <w:lang w:val="en-US"/>
        </w:rPr>
        <w:t xml:space="preserve">, 43(2-3), pp.227–246. </w:t>
      </w:r>
    </w:p>
    <w:p w14:paraId="2F243A54"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Derissen, S., Quaas, M.F. &amp; Baumg??rtner, S., 2011. The relationship between resilience and sustainability of ecological-economic systems. </w:t>
      </w:r>
      <w:r w:rsidRPr="00B40926">
        <w:rPr>
          <w:rFonts w:ascii="Arial" w:hAnsi="Arial"/>
          <w:i/>
          <w:iCs/>
          <w:noProof/>
          <w:sz w:val="24"/>
          <w:szCs w:val="24"/>
          <w:lang w:val="en-US"/>
        </w:rPr>
        <w:t>Ecological Economics</w:t>
      </w:r>
      <w:r w:rsidRPr="00B40926">
        <w:rPr>
          <w:rFonts w:ascii="Arial" w:hAnsi="Arial"/>
          <w:noProof/>
          <w:sz w:val="24"/>
          <w:szCs w:val="24"/>
          <w:lang w:val="en-US"/>
        </w:rPr>
        <w:t>, 70(6), pp.1121–1128.</w:t>
      </w:r>
    </w:p>
    <w:p w14:paraId="1BDE6BCE"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DiMaggio, P. &amp; Powell, W., 1983. The Iron Cage Revisited. </w:t>
      </w:r>
      <w:r w:rsidRPr="00B40926">
        <w:rPr>
          <w:rFonts w:ascii="Arial" w:hAnsi="Arial"/>
          <w:i/>
          <w:iCs/>
          <w:noProof/>
          <w:sz w:val="24"/>
          <w:szCs w:val="24"/>
          <w:lang w:val="en-US"/>
        </w:rPr>
        <w:t>American Sociological Review</w:t>
      </w:r>
      <w:r w:rsidRPr="00B40926">
        <w:rPr>
          <w:rFonts w:ascii="Arial" w:hAnsi="Arial"/>
          <w:noProof/>
          <w:sz w:val="24"/>
          <w:szCs w:val="24"/>
          <w:lang w:val="en-US"/>
        </w:rPr>
        <w:t>, 48, pp.147–160.</w:t>
      </w:r>
    </w:p>
    <w:p w14:paraId="3EDA75A8" w14:textId="4DFB4DED"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Dosi, G., 2000. </w:t>
      </w:r>
      <w:r w:rsidRPr="00B40926">
        <w:rPr>
          <w:rFonts w:ascii="Arial" w:hAnsi="Arial"/>
          <w:i/>
          <w:iCs/>
          <w:noProof/>
          <w:sz w:val="24"/>
          <w:szCs w:val="24"/>
          <w:lang w:val="en-US"/>
        </w:rPr>
        <w:t>Innovation, organization and economic dynamics: selected essays</w:t>
      </w:r>
      <w:r w:rsidRPr="00B40926">
        <w:rPr>
          <w:rFonts w:ascii="Arial" w:hAnsi="Arial"/>
          <w:noProof/>
          <w:sz w:val="24"/>
          <w:szCs w:val="24"/>
          <w:lang w:val="en-US"/>
        </w:rPr>
        <w:t xml:space="preserve"> E. Elgar, ed., Cheltenham.</w:t>
      </w:r>
    </w:p>
    <w:p w14:paraId="5DE0943B" w14:textId="3CE96A6B"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Dosi, G. &amp; Marengo, L., 2007. Perspective-on the evolutionary and behavioral theories of organizations: A tentative roadmap. </w:t>
      </w:r>
      <w:r w:rsidRPr="00B40926">
        <w:rPr>
          <w:rFonts w:ascii="Arial" w:hAnsi="Arial"/>
          <w:i/>
          <w:iCs/>
          <w:noProof/>
          <w:sz w:val="24"/>
          <w:szCs w:val="24"/>
          <w:lang w:val="en-US"/>
        </w:rPr>
        <w:t>Organization Science</w:t>
      </w:r>
      <w:r w:rsidRPr="00B40926">
        <w:rPr>
          <w:rFonts w:ascii="Arial" w:hAnsi="Arial"/>
          <w:noProof/>
          <w:sz w:val="24"/>
          <w:szCs w:val="24"/>
          <w:lang w:val="en-US"/>
        </w:rPr>
        <w:t xml:space="preserve">, 18(3), pp.491–502. </w:t>
      </w:r>
    </w:p>
    <w:p w14:paraId="0BA39259" w14:textId="61A4653C"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Emery, F. &amp; Trist, E., 1965. The causal texture of organizational environments. </w:t>
      </w:r>
      <w:r w:rsidRPr="00B40926">
        <w:rPr>
          <w:rFonts w:ascii="Arial" w:hAnsi="Arial"/>
          <w:i/>
          <w:iCs/>
          <w:noProof/>
          <w:sz w:val="24"/>
          <w:szCs w:val="24"/>
          <w:lang w:val="en-US"/>
        </w:rPr>
        <w:t>Human relations</w:t>
      </w:r>
      <w:r w:rsidRPr="00B40926">
        <w:rPr>
          <w:rFonts w:ascii="Arial" w:hAnsi="Arial"/>
          <w:noProof/>
          <w:sz w:val="24"/>
          <w:szCs w:val="24"/>
          <w:lang w:val="en-US"/>
        </w:rPr>
        <w:t xml:space="preserve">. </w:t>
      </w:r>
    </w:p>
    <w:p w14:paraId="1D321DED" w14:textId="7ACC8AE1"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Geels, F.W., 2014. Reconceptualising the co-evolution of firms-in-industries and their environments: Developing an inter-disciplinary Triple Embeddedness Framework. </w:t>
      </w:r>
      <w:r w:rsidRPr="00B40926">
        <w:rPr>
          <w:rFonts w:ascii="Arial" w:hAnsi="Arial"/>
          <w:i/>
          <w:iCs/>
          <w:noProof/>
          <w:sz w:val="24"/>
          <w:szCs w:val="24"/>
          <w:lang w:val="en-US"/>
        </w:rPr>
        <w:t>Research Policy</w:t>
      </w:r>
      <w:r w:rsidRPr="00B40926">
        <w:rPr>
          <w:rFonts w:ascii="Arial" w:hAnsi="Arial"/>
          <w:noProof/>
          <w:sz w:val="24"/>
          <w:szCs w:val="24"/>
          <w:lang w:val="en-US"/>
        </w:rPr>
        <w:t xml:space="preserve">, 43(2), pp.261–277. </w:t>
      </w:r>
    </w:p>
    <w:p w14:paraId="26B2CC6A"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Goumagias, N. et al., 2014. A Phylogenetic Classification of the Video-game Industry’s Business Model Ecosystem. In </w:t>
      </w:r>
      <w:r w:rsidRPr="00B40926">
        <w:rPr>
          <w:rFonts w:ascii="Arial" w:hAnsi="Arial"/>
          <w:i/>
          <w:iCs/>
          <w:noProof/>
          <w:sz w:val="24"/>
          <w:szCs w:val="24"/>
          <w:lang w:val="en-US"/>
        </w:rPr>
        <w:t xml:space="preserve">Proceedings of the 15th </w:t>
      </w:r>
      <w:r w:rsidRPr="00B40926">
        <w:rPr>
          <w:rFonts w:ascii="Arial" w:hAnsi="Arial"/>
          <w:i/>
          <w:iCs/>
          <w:noProof/>
          <w:sz w:val="24"/>
          <w:szCs w:val="24"/>
          <w:lang w:val="en-US"/>
        </w:rPr>
        <w:lastRenderedPageBreak/>
        <w:t>IFIP/SOCOLNET Working Conference on Virtual enterprises, PRO-VE 2014</w:t>
      </w:r>
      <w:r w:rsidRPr="00B40926">
        <w:rPr>
          <w:rFonts w:ascii="Arial" w:hAnsi="Arial"/>
          <w:noProof/>
          <w:sz w:val="24"/>
          <w:szCs w:val="24"/>
          <w:lang w:val="en-US"/>
        </w:rPr>
        <w:t>. pp. 285–295.</w:t>
      </w:r>
    </w:p>
    <w:p w14:paraId="3458C4A4"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Holland, J.H., 1975. </w:t>
      </w:r>
      <w:r w:rsidRPr="00B40926">
        <w:rPr>
          <w:rFonts w:ascii="Arial" w:hAnsi="Arial"/>
          <w:i/>
          <w:iCs/>
          <w:noProof/>
          <w:sz w:val="24"/>
          <w:szCs w:val="24"/>
          <w:lang w:val="en-US"/>
        </w:rPr>
        <w:t>Adaptation in Natural and Artificial Systems</w:t>
      </w:r>
      <w:r w:rsidRPr="00B40926">
        <w:rPr>
          <w:rFonts w:ascii="Arial" w:hAnsi="Arial"/>
          <w:noProof/>
          <w:sz w:val="24"/>
          <w:szCs w:val="24"/>
          <w:lang w:val="en-US"/>
        </w:rPr>
        <w:t>,</w:t>
      </w:r>
    </w:p>
    <w:p w14:paraId="4C7CA204" w14:textId="13F8E303"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Holling, C.S., 1973a. Resilience and Stability of Ecological Systems. </w:t>
      </w:r>
      <w:r w:rsidRPr="00B40926">
        <w:rPr>
          <w:rFonts w:ascii="Arial" w:hAnsi="Arial"/>
          <w:i/>
          <w:iCs/>
          <w:noProof/>
          <w:sz w:val="24"/>
          <w:szCs w:val="24"/>
          <w:lang w:val="en-US"/>
        </w:rPr>
        <w:t>Annual Review of Ecology and Systematics</w:t>
      </w:r>
      <w:r w:rsidRPr="00B40926">
        <w:rPr>
          <w:rFonts w:ascii="Arial" w:hAnsi="Arial"/>
          <w:noProof/>
          <w:sz w:val="24"/>
          <w:szCs w:val="24"/>
          <w:lang w:val="en-US"/>
        </w:rPr>
        <w:t xml:space="preserve">, 4(1), pp.1–23. </w:t>
      </w:r>
    </w:p>
    <w:p w14:paraId="64605682"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Holling, C.S., 1973b. Resilience and Stability of Ecological Systems. </w:t>
      </w:r>
      <w:r w:rsidRPr="00B40926">
        <w:rPr>
          <w:rFonts w:ascii="Arial" w:hAnsi="Arial"/>
          <w:i/>
          <w:iCs/>
          <w:noProof/>
          <w:sz w:val="24"/>
          <w:szCs w:val="24"/>
          <w:lang w:val="en-US"/>
        </w:rPr>
        <w:t>Annual Review of Ecology and Systematics</w:t>
      </w:r>
      <w:r w:rsidRPr="00B40926">
        <w:rPr>
          <w:rFonts w:ascii="Arial" w:hAnsi="Arial"/>
          <w:noProof/>
          <w:sz w:val="24"/>
          <w:szCs w:val="24"/>
          <w:lang w:val="en-US"/>
        </w:rPr>
        <w:t>, 4(1), pp.1–23.</w:t>
      </w:r>
    </w:p>
    <w:p w14:paraId="5EE39802"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Hoskisson, R.E. et al., 1999. Theory and research in strategic management: Swings of a pendulum. </w:t>
      </w:r>
      <w:r w:rsidRPr="00B40926">
        <w:rPr>
          <w:rFonts w:ascii="Arial" w:hAnsi="Arial"/>
          <w:i/>
          <w:iCs/>
          <w:noProof/>
          <w:sz w:val="24"/>
          <w:szCs w:val="24"/>
          <w:lang w:val="en-US"/>
        </w:rPr>
        <w:t>Journal of Management</w:t>
      </w:r>
      <w:r w:rsidRPr="00B40926">
        <w:rPr>
          <w:rFonts w:ascii="Arial" w:hAnsi="Arial"/>
          <w:noProof/>
          <w:sz w:val="24"/>
          <w:szCs w:val="24"/>
          <w:lang w:val="en-US"/>
        </w:rPr>
        <w:t>, 25(3), pp.417–456.</w:t>
      </w:r>
    </w:p>
    <w:p w14:paraId="5C4B7C50"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Iakovou, E., Vlachos, D. &amp; Xanthopoulos, A., 2007. An analytical methodological framework for the optimal design of resilient supply chains. </w:t>
      </w:r>
      <w:r w:rsidRPr="00B40926">
        <w:rPr>
          <w:rFonts w:ascii="Arial" w:hAnsi="Arial"/>
          <w:i/>
          <w:iCs/>
          <w:noProof/>
          <w:sz w:val="24"/>
          <w:szCs w:val="24"/>
          <w:lang w:val="en-US"/>
        </w:rPr>
        <w:t>International Journal of Logistics Economics and Globalisation</w:t>
      </w:r>
      <w:r w:rsidRPr="00B40926">
        <w:rPr>
          <w:rFonts w:ascii="Arial" w:hAnsi="Arial"/>
          <w:noProof/>
          <w:sz w:val="24"/>
          <w:szCs w:val="24"/>
          <w:lang w:val="en-US"/>
        </w:rPr>
        <w:t>, 1(1), p.1.</w:t>
      </w:r>
    </w:p>
    <w:p w14:paraId="56ECDF01"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Klibi, W. &amp; Martel, A., 2012. Modeling approaches for the design of resilient supply networks under disruptions. </w:t>
      </w:r>
      <w:r w:rsidRPr="00B40926">
        <w:rPr>
          <w:rFonts w:ascii="Arial" w:hAnsi="Arial"/>
          <w:i/>
          <w:iCs/>
          <w:noProof/>
          <w:sz w:val="24"/>
          <w:szCs w:val="24"/>
          <w:lang w:val="en-US"/>
        </w:rPr>
        <w:t>International Journal of Production Economics</w:t>
      </w:r>
      <w:r w:rsidRPr="00B40926">
        <w:rPr>
          <w:rFonts w:ascii="Arial" w:hAnsi="Arial"/>
          <w:noProof/>
          <w:sz w:val="24"/>
          <w:szCs w:val="24"/>
          <w:lang w:val="en-US"/>
        </w:rPr>
        <w:t>, 135(2), pp.882–898.</w:t>
      </w:r>
    </w:p>
    <w:p w14:paraId="58341050"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Lamberg, J.A. &amp; Parvinen, P., 2003. The river metaphor for strategic management. </w:t>
      </w:r>
      <w:r w:rsidRPr="00B40926">
        <w:rPr>
          <w:rFonts w:ascii="Arial" w:hAnsi="Arial"/>
          <w:i/>
          <w:iCs/>
          <w:noProof/>
          <w:sz w:val="24"/>
          <w:szCs w:val="24"/>
          <w:lang w:val="en-US"/>
        </w:rPr>
        <w:t>European Management Journal</w:t>
      </w:r>
      <w:r w:rsidRPr="00B40926">
        <w:rPr>
          <w:rFonts w:ascii="Arial" w:hAnsi="Arial"/>
          <w:noProof/>
          <w:sz w:val="24"/>
          <w:szCs w:val="24"/>
          <w:lang w:val="en-US"/>
        </w:rPr>
        <w:t>, 21(5), pp.549–557.</w:t>
      </w:r>
    </w:p>
    <w:p w14:paraId="6062BCEE"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Lengnick-Hall, C.A., 2005. Adaptive Fit Versus Robust Transformation: How Organizations Respond to Environmental Change. </w:t>
      </w:r>
      <w:r w:rsidRPr="00B40926">
        <w:rPr>
          <w:rFonts w:ascii="Arial" w:hAnsi="Arial"/>
          <w:i/>
          <w:iCs/>
          <w:noProof/>
          <w:sz w:val="24"/>
          <w:szCs w:val="24"/>
          <w:lang w:val="en-US"/>
        </w:rPr>
        <w:t>Journal of Management</w:t>
      </w:r>
      <w:r w:rsidRPr="00B40926">
        <w:rPr>
          <w:rFonts w:ascii="Arial" w:hAnsi="Arial"/>
          <w:noProof/>
          <w:sz w:val="24"/>
          <w:szCs w:val="24"/>
          <w:lang w:val="en-US"/>
        </w:rPr>
        <w:t>, 31(5), pp.738–757.</w:t>
      </w:r>
    </w:p>
    <w:p w14:paraId="46F6D791"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Lengnick-Hall, C.A. &amp; Wolff, J.A., 1999. Similarities and contradictions in the core logic of three strategy research streams. </w:t>
      </w:r>
      <w:r w:rsidRPr="00B40926">
        <w:rPr>
          <w:rFonts w:ascii="Arial" w:hAnsi="Arial"/>
          <w:i/>
          <w:iCs/>
          <w:noProof/>
          <w:sz w:val="24"/>
          <w:szCs w:val="24"/>
          <w:lang w:val="en-US"/>
        </w:rPr>
        <w:t>Strategic Management Journal</w:t>
      </w:r>
      <w:r w:rsidRPr="00B40926">
        <w:rPr>
          <w:rFonts w:ascii="Arial" w:hAnsi="Arial"/>
          <w:noProof/>
          <w:sz w:val="24"/>
          <w:szCs w:val="24"/>
          <w:lang w:val="en-US"/>
        </w:rPr>
        <w:t>, 20(12), pp.1109–1132.</w:t>
      </w:r>
    </w:p>
    <w:p w14:paraId="06B8BF1B" w14:textId="4E299493"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Levinthal, D.A., 1991. Organizational Adaptation and Environmental Selection-Interrelated Processes of Change. </w:t>
      </w:r>
      <w:r w:rsidRPr="00B40926">
        <w:rPr>
          <w:rFonts w:ascii="Arial" w:hAnsi="Arial"/>
          <w:i/>
          <w:iCs/>
          <w:noProof/>
          <w:sz w:val="24"/>
          <w:szCs w:val="24"/>
          <w:lang w:val="en-US"/>
        </w:rPr>
        <w:t>Organization Science</w:t>
      </w:r>
      <w:r w:rsidRPr="00B40926">
        <w:rPr>
          <w:rFonts w:ascii="Arial" w:hAnsi="Arial"/>
          <w:noProof/>
          <w:sz w:val="24"/>
          <w:szCs w:val="24"/>
          <w:lang w:val="en-US"/>
        </w:rPr>
        <w:t xml:space="preserve">, 2(1), pp.140–145. </w:t>
      </w:r>
    </w:p>
    <w:p w14:paraId="788811B9" w14:textId="2C35A4DE"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Lewin, A. &amp; Volberda, H., 2003. Beyond adaptation-selection research: organizing self-renewal in co-evolving environments. </w:t>
      </w:r>
      <w:r w:rsidRPr="00B40926">
        <w:rPr>
          <w:rFonts w:ascii="Arial" w:hAnsi="Arial"/>
          <w:i/>
          <w:iCs/>
          <w:noProof/>
          <w:sz w:val="24"/>
          <w:szCs w:val="24"/>
          <w:lang w:val="en-US"/>
        </w:rPr>
        <w:t>Journal of management studies</w:t>
      </w:r>
      <w:r w:rsidRPr="00B40926">
        <w:rPr>
          <w:rFonts w:ascii="Arial" w:hAnsi="Arial"/>
          <w:noProof/>
          <w:sz w:val="24"/>
          <w:szCs w:val="24"/>
          <w:lang w:val="en-US"/>
        </w:rPr>
        <w:t xml:space="preserve">, 40(8), pp.2109–2110. </w:t>
      </w:r>
    </w:p>
    <w:p w14:paraId="171CD8C6"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lastRenderedPageBreak/>
        <w:t xml:space="preserve">Luukkonen, T., 2005. Variability in organisational forms of biotechnology firms. </w:t>
      </w:r>
      <w:r w:rsidRPr="00B40926">
        <w:rPr>
          <w:rFonts w:ascii="Arial" w:hAnsi="Arial"/>
          <w:i/>
          <w:iCs/>
          <w:noProof/>
          <w:sz w:val="24"/>
          <w:szCs w:val="24"/>
          <w:lang w:val="en-US"/>
        </w:rPr>
        <w:t>Research Policy</w:t>
      </w:r>
      <w:r w:rsidRPr="00B40926">
        <w:rPr>
          <w:rFonts w:ascii="Arial" w:hAnsi="Arial"/>
          <w:noProof/>
          <w:sz w:val="24"/>
          <w:szCs w:val="24"/>
          <w:lang w:val="en-US"/>
        </w:rPr>
        <w:t>, 34(4), pp.555–570.</w:t>
      </w:r>
    </w:p>
    <w:p w14:paraId="48B4F36E"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Mallak, L., 1998. Measuring resilience in health care provider organizations. </w:t>
      </w:r>
      <w:r w:rsidRPr="00B40926">
        <w:rPr>
          <w:rFonts w:ascii="Arial" w:hAnsi="Arial"/>
          <w:i/>
          <w:iCs/>
          <w:noProof/>
          <w:sz w:val="24"/>
          <w:szCs w:val="24"/>
          <w:lang w:val="en-US"/>
        </w:rPr>
        <w:t>Health manpower management</w:t>
      </w:r>
      <w:r w:rsidRPr="00B40926">
        <w:rPr>
          <w:rFonts w:ascii="Arial" w:hAnsi="Arial"/>
          <w:noProof/>
          <w:sz w:val="24"/>
          <w:szCs w:val="24"/>
          <w:lang w:val="en-US"/>
        </w:rPr>
        <w:t>, 24(4-5), pp.148–152.</w:t>
      </w:r>
    </w:p>
    <w:p w14:paraId="60EB9215"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Mamouni Limnios, E.A. et al., 2014. The resilience architecture framework: Four organizational archetypes. </w:t>
      </w:r>
      <w:r w:rsidRPr="00B40926">
        <w:rPr>
          <w:rFonts w:ascii="Arial" w:hAnsi="Arial"/>
          <w:i/>
          <w:iCs/>
          <w:noProof/>
          <w:sz w:val="24"/>
          <w:szCs w:val="24"/>
          <w:lang w:val="en-US"/>
        </w:rPr>
        <w:t>European Management Journal</w:t>
      </w:r>
      <w:r w:rsidRPr="00B40926">
        <w:rPr>
          <w:rFonts w:ascii="Arial" w:hAnsi="Arial"/>
          <w:noProof/>
          <w:sz w:val="24"/>
          <w:szCs w:val="24"/>
          <w:lang w:val="en-US"/>
        </w:rPr>
        <w:t>, 32(1), pp.104–116.</w:t>
      </w:r>
    </w:p>
    <w:p w14:paraId="485028A3"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McCarthy, I. et al., 2000. Organisational diversity, evolution and cladistic classifications. </w:t>
      </w:r>
      <w:r w:rsidRPr="00B40926">
        <w:rPr>
          <w:rFonts w:ascii="Arial" w:hAnsi="Arial"/>
          <w:i/>
          <w:iCs/>
          <w:noProof/>
          <w:sz w:val="24"/>
          <w:szCs w:val="24"/>
          <w:lang w:val="en-US"/>
        </w:rPr>
        <w:t>Omega</w:t>
      </w:r>
      <w:r w:rsidRPr="00B40926">
        <w:rPr>
          <w:rFonts w:ascii="Arial" w:hAnsi="Arial"/>
          <w:noProof/>
          <w:sz w:val="24"/>
          <w:szCs w:val="24"/>
          <w:lang w:val="en-US"/>
        </w:rPr>
        <w:t>, 28(1), pp.77–95.</w:t>
      </w:r>
    </w:p>
    <w:p w14:paraId="4633DC77"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Meyer, A.D., Tsui, A.S. &amp; Hinings, C.R., 1993. Configurational approaches to organizational analysis. </w:t>
      </w:r>
      <w:r w:rsidRPr="00B40926">
        <w:rPr>
          <w:rFonts w:ascii="Arial" w:hAnsi="Arial"/>
          <w:i/>
          <w:iCs/>
          <w:noProof/>
          <w:sz w:val="24"/>
          <w:szCs w:val="24"/>
          <w:lang w:val="en-US"/>
        </w:rPr>
        <w:t>Academy of Management Journal</w:t>
      </w:r>
      <w:r w:rsidRPr="00B40926">
        <w:rPr>
          <w:rFonts w:ascii="Arial" w:hAnsi="Arial"/>
          <w:noProof/>
          <w:sz w:val="24"/>
          <w:szCs w:val="24"/>
          <w:lang w:val="en-US"/>
        </w:rPr>
        <w:t>, 36(6), pp.1175–1195.</w:t>
      </w:r>
    </w:p>
    <w:p w14:paraId="4E9DA69C" w14:textId="2102ADD8"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Mintzberg, H. &amp; Waters, J., 1985. Of strategies, deliberate, and emergent. </w:t>
      </w:r>
      <w:r w:rsidRPr="00B40926">
        <w:rPr>
          <w:rFonts w:ascii="Arial" w:hAnsi="Arial"/>
          <w:i/>
          <w:iCs/>
          <w:noProof/>
          <w:sz w:val="24"/>
          <w:szCs w:val="24"/>
          <w:lang w:val="en-US"/>
        </w:rPr>
        <w:t>Strategic Management Journal</w:t>
      </w:r>
      <w:r w:rsidRPr="00B40926">
        <w:rPr>
          <w:rFonts w:ascii="Arial" w:hAnsi="Arial"/>
          <w:noProof/>
          <w:sz w:val="24"/>
          <w:szCs w:val="24"/>
          <w:lang w:val="en-US"/>
        </w:rPr>
        <w:t xml:space="preserve">, 6(3), pp.257–272. </w:t>
      </w:r>
    </w:p>
    <w:p w14:paraId="110D7F4C"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Nelson, R.R. &amp; Winter, S.G., 1982. </w:t>
      </w:r>
      <w:r w:rsidRPr="00B40926">
        <w:rPr>
          <w:rFonts w:ascii="Arial" w:hAnsi="Arial"/>
          <w:i/>
          <w:iCs/>
          <w:noProof/>
          <w:sz w:val="24"/>
          <w:szCs w:val="24"/>
          <w:lang w:val="en-US"/>
        </w:rPr>
        <w:t>An evolutionary theory of economic change</w:t>
      </w:r>
      <w:r w:rsidRPr="00B40926">
        <w:rPr>
          <w:rFonts w:ascii="Arial" w:hAnsi="Arial"/>
          <w:noProof/>
          <w:sz w:val="24"/>
          <w:szCs w:val="24"/>
          <w:lang w:val="en-US"/>
        </w:rPr>
        <w:t>,</w:t>
      </w:r>
    </w:p>
    <w:p w14:paraId="4DD94B2B"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OECD, 1989. </w:t>
      </w:r>
      <w:r w:rsidRPr="00B40926">
        <w:rPr>
          <w:rFonts w:ascii="Arial" w:hAnsi="Arial"/>
          <w:i/>
          <w:iCs/>
          <w:noProof/>
          <w:sz w:val="24"/>
          <w:szCs w:val="24"/>
          <w:lang w:val="en-US"/>
        </w:rPr>
        <w:t>Biotechnology: Economic and wider impact</w:t>
      </w:r>
      <w:r w:rsidRPr="00B40926">
        <w:rPr>
          <w:rFonts w:ascii="Arial" w:hAnsi="Arial"/>
          <w:noProof/>
          <w:sz w:val="24"/>
          <w:szCs w:val="24"/>
          <w:lang w:val="en-US"/>
        </w:rPr>
        <w:t>,</w:t>
      </w:r>
    </w:p>
    <w:p w14:paraId="2425922E"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Osterwalder, A. &amp; Pigneur, Y., 2010. </w:t>
      </w:r>
      <w:r w:rsidRPr="00B40926">
        <w:rPr>
          <w:rFonts w:ascii="Arial" w:hAnsi="Arial"/>
          <w:i/>
          <w:iCs/>
          <w:noProof/>
          <w:sz w:val="24"/>
          <w:szCs w:val="24"/>
          <w:lang w:val="en-US"/>
        </w:rPr>
        <w:t>Business Model Generation: A Handbook For Visionaries, Game Changers, And Challengers Author: Alexander Osterwalder, Yves</w:t>
      </w:r>
      <w:r w:rsidRPr="00B40926">
        <w:rPr>
          <w:rFonts w:ascii="Arial" w:hAnsi="Arial"/>
          <w:noProof/>
          <w:sz w:val="24"/>
          <w:szCs w:val="24"/>
          <w:lang w:val="en-US"/>
        </w:rPr>
        <w:t>, Wiley.</w:t>
      </w:r>
    </w:p>
    <w:p w14:paraId="5065B538"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Penrose, E., 1995. </w:t>
      </w:r>
      <w:r w:rsidRPr="00B40926">
        <w:rPr>
          <w:rFonts w:ascii="Arial" w:hAnsi="Arial"/>
          <w:i/>
          <w:iCs/>
          <w:noProof/>
          <w:sz w:val="24"/>
          <w:szCs w:val="24"/>
          <w:lang w:val="en-US"/>
        </w:rPr>
        <w:t>The Theory of the Growth of the Firm</w:t>
      </w:r>
      <w:r w:rsidRPr="00B40926">
        <w:rPr>
          <w:rFonts w:ascii="Arial" w:hAnsi="Arial"/>
          <w:noProof/>
          <w:sz w:val="24"/>
          <w:szCs w:val="24"/>
          <w:lang w:val="en-US"/>
        </w:rPr>
        <w:t>,</w:t>
      </w:r>
    </w:p>
    <w:p w14:paraId="68E5FC42" w14:textId="7ED3FF19"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Rose, A., 2004. Defining and measuring economic resilience to disasters. </w:t>
      </w:r>
      <w:r w:rsidRPr="00B40926">
        <w:rPr>
          <w:rFonts w:ascii="Arial" w:hAnsi="Arial"/>
          <w:i/>
          <w:iCs/>
          <w:noProof/>
          <w:sz w:val="24"/>
          <w:szCs w:val="24"/>
          <w:lang w:val="en-US"/>
        </w:rPr>
        <w:t>Disaster Prevention and Management</w:t>
      </w:r>
      <w:r w:rsidRPr="00B40926">
        <w:rPr>
          <w:rFonts w:ascii="Arial" w:hAnsi="Arial"/>
          <w:noProof/>
          <w:sz w:val="24"/>
          <w:szCs w:val="24"/>
          <w:lang w:val="en-US"/>
        </w:rPr>
        <w:t xml:space="preserve">, 13(4), pp.307–314. </w:t>
      </w:r>
    </w:p>
    <w:p w14:paraId="5A0B64CA"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Russell, H., 2015. Volkswagen: The scandal explained. </w:t>
      </w:r>
      <w:r w:rsidRPr="00B40926">
        <w:rPr>
          <w:rFonts w:ascii="Arial" w:hAnsi="Arial"/>
          <w:i/>
          <w:iCs/>
          <w:noProof/>
          <w:sz w:val="24"/>
          <w:szCs w:val="24"/>
          <w:lang w:val="en-US"/>
        </w:rPr>
        <w:t>BBC</w:t>
      </w:r>
      <w:r w:rsidRPr="00B40926">
        <w:rPr>
          <w:rFonts w:ascii="Arial" w:hAnsi="Arial"/>
          <w:noProof/>
          <w:sz w:val="24"/>
          <w:szCs w:val="24"/>
          <w:lang w:val="en-US"/>
        </w:rPr>
        <w:t>.</w:t>
      </w:r>
    </w:p>
    <w:p w14:paraId="02267A0B"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Rutherford, J.F. and J., 2001. Business models and investment trends in the biotechnology industry in Europe. </w:t>
      </w:r>
      <w:r w:rsidRPr="00B40926">
        <w:rPr>
          <w:rFonts w:ascii="Arial" w:hAnsi="Arial"/>
          <w:i/>
          <w:iCs/>
          <w:noProof/>
          <w:sz w:val="24"/>
          <w:szCs w:val="24"/>
          <w:lang w:val="en-US"/>
        </w:rPr>
        <w:t>Journal of Commercial</w:t>
      </w:r>
      <w:r w:rsidRPr="00B40926">
        <w:rPr>
          <w:rFonts w:ascii="Arial" w:hAnsi="Arial"/>
          <w:noProof/>
          <w:sz w:val="24"/>
          <w:szCs w:val="24"/>
          <w:lang w:val="en-US"/>
        </w:rPr>
        <w:t>, 8, pp.191–199.</w:t>
      </w:r>
    </w:p>
    <w:p w14:paraId="1924B79D" w14:textId="25EE54CD"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Scarbrough, H., 1998. Path(ological) Dependency?  Core Competencies from an Organizational Perspective. </w:t>
      </w:r>
      <w:r w:rsidRPr="00B40926">
        <w:rPr>
          <w:rFonts w:ascii="Arial" w:hAnsi="Arial"/>
          <w:i/>
          <w:iCs/>
          <w:noProof/>
          <w:sz w:val="24"/>
          <w:szCs w:val="24"/>
          <w:lang w:val="en-US"/>
        </w:rPr>
        <w:t>British Journal of Management</w:t>
      </w:r>
      <w:r w:rsidRPr="00B40926">
        <w:rPr>
          <w:rFonts w:ascii="Arial" w:hAnsi="Arial"/>
          <w:noProof/>
          <w:sz w:val="24"/>
          <w:szCs w:val="24"/>
          <w:lang w:val="en-US"/>
        </w:rPr>
        <w:t xml:space="preserve">, 9(3), pp.219–232. </w:t>
      </w:r>
    </w:p>
    <w:p w14:paraId="30A4BDAF"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Schuster, P., 1996. How complexity arises in evolution? </w:t>
      </w:r>
      <w:r w:rsidRPr="00B40926">
        <w:rPr>
          <w:rFonts w:ascii="Arial" w:hAnsi="Arial"/>
          <w:i/>
          <w:iCs/>
          <w:noProof/>
          <w:sz w:val="24"/>
          <w:szCs w:val="24"/>
          <w:lang w:val="en-US"/>
        </w:rPr>
        <w:t>Complexity</w:t>
      </w:r>
      <w:r w:rsidRPr="00B40926">
        <w:rPr>
          <w:rFonts w:ascii="Arial" w:hAnsi="Arial"/>
          <w:noProof/>
          <w:sz w:val="24"/>
          <w:szCs w:val="24"/>
          <w:lang w:val="en-US"/>
        </w:rPr>
        <w:t>, 2, pp.22–29.</w:t>
      </w:r>
    </w:p>
    <w:p w14:paraId="3B0D9D2B"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lastRenderedPageBreak/>
        <w:t xml:space="preserve">Sosna, M., Trevinyo-Rodríguez, R.N. &amp; Velamuri, S.R., 2010. Business model innovation through trial-and-error learning: The Naturhouse case. </w:t>
      </w:r>
      <w:r w:rsidRPr="00B40926">
        <w:rPr>
          <w:rFonts w:ascii="Arial" w:hAnsi="Arial"/>
          <w:i/>
          <w:iCs/>
          <w:noProof/>
          <w:sz w:val="24"/>
          <w:szCs w:val="24"/>
          <w:lang w:val="en-US"/>
        </w:rPr>
        <w:t>Long range planning</w:t>
      </w:r>
      <w:r w:rsidRPr="00B40926">
        <w:rPr>
          <w:rFonts w:ascii="Arial" w:hAnsi="Arial"/>
          <w:noProof/>
          <w:sz w:val="24"/>
          <w:szCs w:val="24"/>
          <w:lang w:val="en-US"/>
        </w:rPr>
        <w:t>, 43(2), pp.383–407.</w:t>
      </w:r>
    </w:p>
    <w:p w14:paraId="1453561D" w14:textId="5B67346B"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Suchman, M.C., 1995. Managing Legitimacy: Strategic and Institutional Approaches. </w:t>
      </w:r>
      <w:r w:rsidRPr="00B40926">
        <w:rPr>
          <w:rFonts w:ascii="Arial" w:hAnsi="Arial"/>
          <w:i/>
          <w:iCs/>
          <w:noProof/>
          <w:sz w:val="24"/>
          <w:szCs w:val="24"/>
          <w:lang w:val="en-US"/>
        </w:rPr>
        <w:t>Academy of Management Review</w:t>
      </w:r>
      <w:r w:rsidRPr="00B40926">
        <w:rPr>
          <w:rFonts w:ascii="Arial" w:hAnsi="Arial"/>
          <w:noProof/>
          <w:sz w:val="24"/>
          <w:szCs w:val="24"/>
          <w:lang w:val="en-US"/>
        </w:rPr>
        <w:t xml:space="preserve">, 20(3), pp.571–610. </w:t>
      </w:r>
    </w:p>
    <w:p w14:paraId="5C1B41B1"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Sydow, J., Schreyögg, G. &amp; Koch, J., 2009. Organizational path dependence: Opening the black box. </w:t>
      </w:r>
      <w:r w:rsidRPr="00B40926">
        <w:rPr>
          <w:rFonts w:ascii="Arial" w:hAnsi="Arial"/>
          <w:i/>
          <w:iCs/>
          <w:noProof/>
          <w:sz w:val="24"/>
          <w:szCs w:val="24"/>
          <w:lang w:val="en-US"/>
        </w:rPr>
        <w:t>Academy of Management Review</w:t>
      </w:r>
      <w:r w:rsidRPr="00B40926">
        <w:rPr>
          <w:rFonts w:ascii="Arial" w:hAnsi="Arial"/>
          <w:noProof/>
          <w:sz w:val="24"/>
          <w:szCs w:val="24"/>
          <w:lang w:val="en-US"/>
        </w:rPr>
        <w:t>, 34(4), pp.689–709.</w:t>
      </w:r>
    </w:p>
    <w:p w14:paraId="1CB4151F"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Teece, D.J., 2010. Business models, business strategy and innovation. </w:t>
      </w:r>
      <w:r w:rsidRPr="00B40926">
        <w:rPr>
          <w:rFonts w:ascii="Arial" w:hAnsi="Arial"/>
          <w:i/>
          <w:iCs/>
          <w:noProof/>
          <w:sz w:val="24"/>
          <w:szCs w:val="24"/>
          <w:lang w:val="en-US"/>
        </w:rPr>
        <w:t>Long range planning</w:t>
      </w:r>
      <w:r w:rsidRPr="00B40926">
        <w:rPr>
          <w:rFonts w:ascii="Arial" w:hAnsi="Arial"/>
          <w:noProof/>
          <w:sz w:val="24"/>
          <w:szCs w:val="24"/>
          <w:lang w:val="en-US"/>
        </w:rPr>
        <w:t>, 43(2), pp.172–194.</w:t>
      </w:r>
    </w:p>
    <w:p w14:paraId="439AF65E"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Varela, F.J., Thompson, E. &amp; Rosch, E., 1991. The Embodied Mind: Cognitive Science and Human Experience. </w:t>
      </w:r>
      <w:r w:rsidRPr="00B40926">
        <w:rPr>
          <w:rFonts w:ascii="Arial" w:hAnsi="Arial"/>
          <w:i/>
          <w:iCs/>
          <w:noProof/>
          <w:sz w:val="24"/>
          <w:szCs w:val="24"/>
          <w:lang w:val="en-US"/>
        </w:rPr>
        <w:t>An International Journal of Complexity and</w:t>
      </w:r>
      <w:r w:rsidRPr="00B40926">
        <w:rPr>
          <w:rFonts w:ascii="Arial" w:hAnsi="Arial"/>
          <w:noProof/>
          <w:sz w:val="24"/>
          <w:szCs w:val="24"/>
          <w:lang w:val="en-US"/>
        </w:rPr>
        <w:t>, p.328.</w:t>
      </w:r>
    </w:p>
    <w:p w14:paraId="2AEA3F27"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Weber, M., 1964. </w:t>
      </w:r>
      <w:r w:rsidRPr="00B40926">
        <w:rPr>
          <w:rFonts w:ascii="Arial" w:hAnsi="Arial"/>
          <w:i/>
          <w:iCs/>
          <w:noProof/>
          <w:sz w:val="24"/>
          <w:szCs w:val="24"/>
          <w:lang w:val="en-US"/>
        </w:rPr>
        <w:t>The theory of social and economic organization</w:t>
      </w:r>
      <w:r w:rsidRPr="00B40926">
        <w:rPr>
          <w:rFonts w:ascii="Arial" w:hAnsi="Arial"/>
          <w:noProof/>
          <w:sz w:val="24"/>
          <w:szCs w:val="24"/>
          <w:lang w:val="en-US"/>
        </w:rPr>
        <w:t>, New York: Free Press.</w:t>
      </w:r>
    </w:p>
    <w:p w14:paraId="77858E2F"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Weick, K.E., 1979. The social psychology of organizing. </w:t>
      </w:r>
      <w:r w:rsidRPr="00B40926">
        <w:rPr>
          <w:rFonts w:ascii="Arial" w:hAnsi="Arial"/>
          <w:i/>
          <w:iCs/>
          <w:noProof/>
          <w:sz w:val="24"/>
          <w:szCs w:val="24"/>
          <w:lang w:val="en-US"/>
        </w:rPr>
        <w:t>Administrative Science Quarterly</w:t>
      </w:r>
      <w:r w:rsidRPr="00B40926">
        <w:rPr>
          <w:rFonts w:ascii="Arial" w:hAnsi="Arial"/>
          <w:noProof/>
          <w:sz w:val="24"/>
          <w:szCs w:val="24"/>
          <w:lang w:val="en-US"/>
        </w:rPr>
        <w:t>, 2, p.294.</w:t>
      </w:r>
    </w:p>
    <w:p w14:paraId="59ACAB2A"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Willemstein, L., van der Valk, T. &amp; Meeus, M.T.H., 2007. Dynamics in business models: An empirical analysis of medical biotechnology firms in the Netherlands. </w:t>
      </w:r>
      <w:r w:rsidRPr="00B40926">
        <w:rPr>
          <w:rFonts w:ascii="Arial" w:hAnsi="Arial"/>
          <w:i/>
          <w:iCs/>
          <w:noProof/>
          <w:sz w:val="24"/>
          <w:szCs w:val="24"/>
          <w:lang w:val="en-US"/>
        </w:rPr>
        <w:t>Technovation</w:t>
      </w:r>
      <w:r w:rsidRPr="00B40926">
        <w:rPr>
          <w:rFonts w:ascii="Arial" w:hAnsi="Arial"/>
          <w:noProof/>
          <w:sz w:val="24"/>
          <w:szCs w:val="24"/>
          <w:lang w:val="en-US"/>
        </w:rPr>
        <w:t>, 27(4), pp.221–232.</w:t>
      </w:r>
    </w:p>
    <w:p w14:paraId="502F6178" w14:textId="2152CD15"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Wirtz, B.W. et al., 2015. Business Models: Origin, Development and Future Research Perspectives. </w:t>
      </w:r>
      <w:r w:rsidRPr="00B40926">
        <w:rPr>
          <w:rFonts w:ascii="Arial" w:hAnsi="Arial"/>
          <w:i/>
          <w:iCs/>
          <w:noProof/>
          <w:sz w:val="24"/>
          <w:szCs w:val="24"/>
          <w:lang w:val="en-US"/>
        </w:rPr>
        <w:t>Long Range Planning</w:t>
      </w:r>
      <w:r w:rsidRPr="00B40926">
        <w:rPr>
          <w:rFonts w:ascii="Arial" w:hAnsi="Arial"/>
          <w:noProof/>
          <w:sz w:val="24"/>
          <w:szCs w:val="24"/>
          <w:lang w:val="en-US"/>
        </w:rPr>
        <w:t xml:space="preserve">, In Press. </w:t>
      </w:r>
    </w:p>
    <w:p w14:paraId="44BB120F" w14:textId="77777777" w:rsidR="00B40926" w:rsidRPr="00B40926" w:rsidRDefault="00B40926" w:rsidP="00B40926">
      <w:pPr>
        <w:widowControl w:val="0"/>
        <w:autoSpaceDE w:val="0"/>
        <w:autoSpaceDN w:val="0"/>
        <w:adjustRightInd w:val="0"/>
        <w:spacing w:line="360" w:lineRule="auto"/>
        <w:ind w:left="480" w:hanging="480"/>
        <w:rPr>
          <w:rFonts w:ascii="Arial" w:hAnsi="Arial"/>
          <w:noProof/>
          <w:sz w:val="24"/>
          <w:szCs w:val="24"/>
          <w:lang w:val="en-US"/>
        </w:rPr>
      </w:pPr>
      <w:r w:rsidRPr="00B40926">
        <w:rPr>
          <w:rFonts w:ascii="Arial" w:hAnsi="Arial"/>
          <w:noProof/>
          <w:sz w:val="24"/>
          <w:szCs w:val="24"/>
          <w:lang w:val="en-US"/>
        </w:rPr>
        <w:t xml:space="preserve">Zott, C. &amp; Amit, R., 2008. The fit between product market strategy and business model: implications for firm performance. </w:t>
      </w:r>
      <w:r w:rsidRPr="00B40926">
        <w:rPr>
          <w:rFonts w:ascii="Arial" w:hAnsi="Arial"/>
          <w:i/>
          <w:iCs/>
          <w:noProof/>
          <w:sz w:val="24"/>
          <w:szCs w:val="24"/>
          <w:lang w:val="en-US"/>
        </w:rPr>
        <w:t>Strategic Management Journal</w:t>
      </w:r>
      <w:r w:rsidRPr="00B40926">
        <w:rPr>
          <w:rFonts w:ascii="Arial" w:hAnsi="Arial"/>
          <w:noProof/>
          <w:sz w:val="24"/>
          <w:szCs w:val="24"/>
          <w:lang w:val="en-US"/>
        </w:rPr>
        <w:t>, 29(1), pp.1–26.</w:t>
      </w:r>
    </w:p>
    <w:p w14:paraId="57B09EA4" w14:textId="00925ACD" w:rsidR="00B40926" w:rsidRPr="00B40926" w:rsidRDefault="00B40926" w:rsidP="00B40926">
      <w:pPr>
        <w:widowControl w:val="0"/>
        <w:autoSpaceDE w:val="0"/>
        <w:autoSpaceDN w:val="0"/>
        <w:adjustRightInd w:val="0"/>
        <w:spacing w:line="360" w:lineRule="auto"/>
        <w:ind w:left="480" w:hanging="480"/>
        <w:rPr>
          <w:rFonts w:ascii="Arial" w:hAnsi="Arial"/>
          <w:noProof/>
          <w:sz w:val="24"/>
        </w:rPr>
      </w:pPr>
      <w:r w:rsidRPr="00B40926">
        <w:rPr>
          <w:rFonts w:ascii="Arial" w:hAnsi="Arial"/>
          <w:noProof/>
          <w:sz w:val="24"/>
          <w:szCs w:val="24"/>
          <w:lang w:val="en-US"/>
        </w:rPr>
        <w:t xml:space="preserve">Zott, C., Amit, R. &amp; Massa, L., 2011. The business model: recent developments and future research. </w:t>
      </w:r>
      <w:r w:rsidRPr="00B40926">
        <w:rPr>
          <w:rFonts w:ascii="Arial" w:hAnsi="Arial"/>
          <w:i/>
          <w:iCs/>
          <w:noProof/>
          <w:sz w:val="24"/>
          <w:szCs w:val="24"/>
          <w:lang w:val="en-US"/>
        </w:rPr>
        <w:t>Journal of Management</w:t>
      </w:r>
      <w:r w:rsidRPr="00B40926">
        <w:rPr>
          <w:rFonts w:ascii="Arial" w:hAnsi="Arial"/>
          <w:noProof/>
          <w:sz w:val="24"/>
          <w:szCs w:val="24"/>
          <w:lang w:val="en-US"/>
        </w:rPr>
        <w:t xml:space="preserve">, 37(4), pp.1019–1042. </w:t>
      </w:r>
    </w:p>
    <w:p w14:paraId="5CB4937E" w14:textId="27B8799F" w:rsidR="00674F64" w:rsidRPr="002500AC" w:rsidRDefault="00674F64" w:rsidP="00B40926">
      <w:pPr>
        <w:widowControl w:val="0"/>
        <w:autoSpaceDE w:val="0"/>
        <w:autoSpaceDN w:val="0"/>
        <w:adjustRightInd w:val="0"/>
        <w:spacing w:line="360" w:lineRule="auto"/>
        <w:ind w:left="480" w:hanging="480"/>
        <w:rPr>
          <w:rFonts w:ascii="Arial" w:hAnsi="Arial" w:cs="Arial"/>
          <w:sz w:val="24"/>
          <w:szCs w:val="24"/>
        </w:rPr>
      </w:pPr>
      <w:r w:rsidRPr="002500AC">
        <w:rPr>
          <w:rFonts w:ascii="Arial" w:hAnsi="Arial" w:cs="Arial"/>
          <w:sz w:val="24"/>
          <w:szCs w:val="24"/>
        </w:rPr>
        <w:fldChar w:fldCharType="end"/>
      </w:r>
    </w:p>
    <w:sectPr w:rsidR="00674F64" w:rsidRPr="002500AC" w:rsidSect="00F4352A">
      <w:footnotePr>
        <w:numFmt w:val="chicago"/>
      </w:footnotePr>
      <w:pgSz w:w="11906" w:h="16838"/>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F727B" w14:textId="77777777" w:rsidR="0088554B" w:rsidRDefault="0088554B" w:rsidP="00704CC1">
      <w:pPr>
        <w:spacing w:after="0" w:line="240" w:lineRule="auto"/>
      </w:pPr>
      <w:r>
        <w:separator/>
      </w:r>
    </w:p>
  </w:endnote>
  <w:endnote w:type="continuationSeparator" w:id="0">
    <w:p w14:paraId="5CBA96BF" w14:textId="77777777" w:rsidR="0088554B" w:rsidRDefault="0088554B" w:rsidP="0070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BB7D7" w14:textId="77777777" w:rsidR="0088554B" w:rsidRDefault="0088554B" w:rsidP="00704CC1">
      <w:pPr>
        <w:spacing w:after="0" w:line="240" w:lineRule="auto"/>
      </w:pPr>
      <w:r>
        <w:separator/>
      </w:r>
    </w:p>
  </w:footnote>
  <w:footnote w:type="continuationSeparator" w:id="0">
    <w:p w14:paraId="1A3684D7" w14:textId="77777777" w:rsidR="0088554B" w:rsidRDefault="0088554B" w:rsidP="00704CC1">
      <w:pPr>
        <w:spacing w:after="0" w:line="240" w:lineRule="auto"/>
      </w:pPr>
      <w:r>
        <w:continuationSeparator/>
      </w:r>
    </w:p>
  </w:footnote>
  <w:footnote w:id="1">
    <w:p w14:paraId="7488CC65" w14:textId="42205219" w:rsidR="00B84DD9" w:rsidRPr="00DD4524" w:rsidRDefault="00B84DD9">
      <w:pPr>
        <w:pStyle w:val="FootnoteText"/>
        <w:rPr>
          <w:sz w:val="16"/>
          <w:szCs w:val="16"/>
          <w:lang w:val="en-US"/>
        </w:rPr>
      </w:pPr>
      <w:r>
        <w:rPr>
          <w:rStyle w:val="FootnoteReference"/>
        </w:rPr>
        <w:footnoteRef/>
      </w:r>
      <w:r>
        <w:t xml:space="preserve"> </w:t>
      </w:r>
      <w:r>
        <w:rPr>
          <w:sz w:val="16"/>
          <w:szCs w:val="16"/>
          <w:lang w:val="en-US"/>
        </w:rPr>
        <w:t>Corresponding Author:</w:t>
      </w:r>
      <w:r w:rsidRPr="00DD4524">
        <w:rPr>
          <w:sz w:val="16"/>
          <w:szCs w:val="16"/>
          <w:lang w:val="en-US"/>
        </w:rPr>
        <w:t xml:space="preserve"> Nikolaos Goumagias (</w:t>
      </w:r>
      <w:hyperlink r:id="rId1" w:history="1">
        <w:r w:rsidRPr="00DD4524">
          <w:rPr>
            <w:rStyle w:val="Hyperlink"/>
            <w:sz w:val="16"/>
            <w:szCs w:val="16"/>
            <w:lang w:val="en-US"/>
          </w:rPr>
          <w:t>nikolaos.d.goumagias@durham.ac.uk</w:t>
        </w:r>
      </w:hyperlink>
      <w:r w:rsidRPr="00DD4524">
        <w:rPr>
          <w:sz w:val="16"/>
          <w:szCs w:val="16"/>
          <w:lang w:val="en-US"/>
        </w:rPr>
        <w:t xml:space="preserve">) </w:t>
      </w:r>
    </w:p>
    <w:p w14:paraId="1C3464FA" w14:textId="5BD83D7D" w:rsidR="00B84DD9" w:rsidRPr="00963ADC" w:rsidRDefault="00B84DD9">
      <w:pPr>
        <w:pStyle w:val="FootnoteText"/>
        <w:rPr>
          <w:lang w:val="en-US"/>
        </w:rPr>
      </w:pPr>
      <w:r>
        <w:rPr>
          <w:sz w:val="16"/>
          <w:szCs w:val="16"/>
          <w:lang w:val="en-US"/>
        </w:rPr>
        <w:t xml:space="preserve">Co-authors’ </w:t>
      </w:r>
      <w:r w:rsidRPr="00DD4524">
        <w:rPr>
          <w:sz w:val="16"/>
          <w:szCs w:val="16"/>
          <w:lang w:val="en-US"/>
        </w:rPr>
        <w:t>Contact Details: Kiran J. Fernandes (</w:t>
      </w:r>
      <w:hyperlink r:id="rId2" w:history="1">
        <w:r w:rsidRPr="00DD4524">
          <w:rPr>
            <w:rStyle w:val="Hyperlink"/>
            <w:sz w:val="16"/>
            <w:szCs w:val="16"/>
            <w:lang w:val="en-US"/>
          </w:rPr>
          <w:t>k.j.fernandes@durham.ac.uk</w:t>
        </w:r>
      </w:hyperlink>
      <w:r w:rsidRPr="00DD4524">
        <w:rPr>
          <w:sz w:val="16"/>
          <w:szCs w:val="16"/>
          <w:lang w:val="en-US"/>
        </w:rPr>
        <w:t>), Ignazio Cabras (</w:t>
      </w:r>
      <w:hyperlink r:id="rId3" w:history="1">
        <w:r w:rsidRPr="00DD4524">
          <w:rPr>
            <w:rStyle w:val="Hyperlink"/>
            <w:sz w:val="16"/>
            <w:szCs w:val="16"/>
            <w:lang w:val="en-US"/>
          </w:rPr>
          <w:t>ignazio.cabras@northumbria.ac.uk</w:t>
        </w:r>
      </w:hyperlink>
      <w:r w:rsidRPr="00DD4524">
        <w:rPr>
          <w:sz w:val="16"/>
          <w:szCs w:val="16"/>
          <w:lang w:val="en-US"/>
        </w:rPr>
        <w:t>), Feng Li (</w:t>
      </w:r>
      <w:hyperlink r:id="rId4" w:history="1">
        <w:r w:rsidRPr="00DD4524">
          <w:rPr>
            <w:rStyle w:val="Hyperlink"/>
            <w:sz w:val="16"/>
            <w:szCs w:val="16"/>
            <w:lang w:val="en-US"/>
          </w:rPr>
          <w:t>Feng.Li.1@city.ac.uk</w:t>
        </w:r>
      </w:hyperlink>
      <w:r w:rsidRPr="00DD4524">
        <w:rPr>
          <w:sz w:val="16"/>
          <w:szCs w:val="16"/>
          <w:lang w:val="en-US"/>
        </w:rPr>
        <w:t>), Sam Devlin (</w:t>
      </w:r>
      <w:hyperlink r:id="rId5" w:history="1">
        <w:r w:rsidRPr="00DD4524">
          <w:rPr>
            <w:rStyle w:val="Hyperlink"/>
            <w:sz w:val="16"/>
            <w:szCs w:val="16"/>
            <w:lang w:val="en-US"/>
          </w:rPr>
          <w:t>sam.devlin@york.ac.uk</w:t>
        </w:r>
      </w:hyperlink>
      <w:r w:rsidRPr="00DD4524">
        <w:rPr>
          <w:sz w:val="16"/>
          <w:szCs w:val="16"/>
          <w:lang w:val="en-US"/>
        </w:rPr>
        <w:t>), Peter Cowling (</w:t>
      </w:r>
      <w:hyperlink r:id="rId6" w:history="1">
        <w:r w:rsidRPr="00DD4524">
          <w:rPr>
            <w:rStyle w:val="Hyperlink"/>
            <w:sz w:val="16"/>
            <w:szCs w:val="16"/>
            <w:lang w:val="en-US"/>
          </w:rPr>
          <w:t>peter.cowling@york.ac.uk</w:t>
        </w:r>
      </w:hyperlink>
      <w:r w:rsidRPr="00DD4524">
        <w:rPr>
          <w:sz w:val="16"/>
          <w:szCs w:val="16"/>
          <w:lang w:val="en-US"/>
        </w:rPr>
        <w:t>), Daniel Kudenko (</w:t>
      </w:r>
      <w:hyperlink r:id="rId7" w:history="1">
        <w:r w:rsidRPr="00DD4524">
          <w:rPr>
            <w:rStyle w:val="Hyperlink"/>
            <w:sz w:val="16"/>
            <w:szCs w:val="16"/>
            <w:lang w:val="en-US"/>
          </w:rPr>
          <w:t>daniel.kudenko@york.ac.uk</w:t>
        </w:r>
      </w:hyperlink>
      <w:r w:rsidRPr="00DD4524">
        <w:rPr>
          <w:sz w:val="16"/>
          <w:szCs w:val="16"/>
          <w:lang w:val="en-US"/>
        </w:rPr>
        <w:t>)</w:t>
      </w:r>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752"/>
    <w:multiLevelType w:val="hybridMultilevel"/>
    <w:tmpl w:val="C602EA1E"/>
    <w:lvl w:ilvl="0" w:tplc="87A4086A">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D9655B"/>
    <w:multiLevelType w:val="hybridMultilevel"/>
    <w:tmpl w:val="277C3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4F"/>
    <w:rsid w:val="000060B2"/>
    <w:rsid w:val="000242E0"/>
    <w:rsid w:val="000251BF"/>
    <w:rsid w:val="0003524C"/>
    <w:rsid w:val="000368B6"/>
    <w:rsid w:val="00044046"/>
    <w:rsid w:val="00046709"/>
    <w:rsid w:val="000551D7"/>
    <w:rsid w:val="0008326B"/>
    <w:rsid w:val="000855FF"/>
    <w:rsid w:val="00085D85"/>
    <w:rsid w:val="000921EB"/>
    <w:rsid w:val="000A08C0"/>
    <w:rsid w:val="000A2CAE"/>
    <w:rsid w:val="000B1964"/>
    <w:rsid w:val="000B556F"/>
    <w:rsid w:val="000B7D7E"/>
    <w:rsid w:val="000C1F6C"/>
    <w:rsid w:val="000D257F"/>
    <w:rsid w:val="000E13D9"/>
    <w:rsid w:val="000E2D72"/>
    <w:rsid w:val="000E4D50"/>
    <w:rsid w:val="000F1554"/>
    <w:rsid w:val="00103196"/>
    <w:rsid w:val="00112790"/>
    <w:rsid w:val="001245B7"/>
    <w:rsid w:val="00127FFC"/>
    <w:rsid w:val="001477B1"/>
    <w:rsid w:val="00156160"/>
    <w:rsid w:val="001601B4"/>
    <w:rsid w:val="00163392"/>
    <w:rsid w:val="00170367"/>
    <w:rsid w:val="001A5382"/>
    <w:rsid w:val="001B67BE"/>
    <w:rsid w:val="001E0A38"/>
    <w:rsid w:val="001E26A8"/>
    <w:rsid w:val="001E2A99"/>
    <w:rsid w:val="001E7082"/>
    <w:rsid w:val="001E7CEB"/>
    <w:rsid w:val="001F2347"/>
    <w:rsid w:val="001F4F31"/>
    <w:rsid w:val="001F606C"/>
    <w:rsid w:val="001F725C"/>
    <w:rsid w:val="00201A5A"/>
    <w:rsid w:val="00206D1E"/>
    <w:rsid w:val="0021686C"/>
    <w:rsid w:val="00220BF4"/>
    <w:rsid w:val="00234272"/>
    <w:rsid w:val="0023428B"/>
    <w:rsid w:val="002435B9"/>
    <w:rsid w:val="0024773B"/>
    <w:rsid w:val="002500AC"/>
    <w:rsid w:val="002540F0"/>
    <w:rsid w:val="00255147"/>
    <w:rsid w:val="00256C5A"/>
    <w:rsid w:val="00256CCB"/>
    <w:rsid w:val="00260179"/>
    <w:rsid w:val="0026030D"/>
    <w:rsid w:val="002613BB"/>
    <w:rsid w:val="00266221"/>
    <w:rsid w:val="002A21DC"/>
    <w:rsid w:val="002A29BB"/>
    <w:rsid w:val="002A359B"/>
    <w:rsid w:val="002A76AE"/>
    <w:rsid w:val="002C5CDF"/>
    <w:rsid w:val="002C610D"/>
    <w:rsid w:val="002E6A42"/>
    <w:rsid w:val="002F34E7"/>
    <w:rsid w:val="002F5C1E"/>
    <w:rsid w:val="003071C6"/>
    <w:rsid w:val="00316740"/>
    <w:rsid w:val="00322ABC"/>
    <w:rsid w:val="0032578B"/>
    <w:rsid w:val="003573AA"/>
    <w:rsid w:val="0036154F"/>
    <w:rsid w:val="00375486"/>
    <w:rsid w:val="00387B78"/>
    <w:rsid w:val="00390F87"/>
    <w:rsid w:val="00394773"/>
    <w:rsid w:val="003A1A29"/>
    <w:rsid w:val="003A7DA9"/>
    <w:rsid w:val="003A7F26"/>
    <w:rsid w:val="003B0668"/>
    <w:rsid w:val="003C7AC9"/>
    <w:rsid w:val="003D7692"/>
    <w:rsid w:val="003E2DB1"/>
    <w:rsid w:val="003F406E"/>
    <w:rsid w:val="003F4E07"/>
    <w:rsid w:val="003F72B8"/>
    <w:rsid w:val="0040692C"/>
    <w:rsid w:val="004162D3"/>
    <w:rsid w:val="00420C39"/>
    <w:rsid w:val="00422184"/>
    <w:rsid w:val="00434D02"/>
    <w:rsid w:val="004353A1"/>
    <w:rsid w:val="0045471B"/>
    <w:rsid w:val="00463480"/>
    <w:rsid w:val="004773AF"/>
    <w:rsid w:val="00486252"/>
    <w:rsid w:val="00494C14"/>
    <w:rsid w:val="00496BDA"/>
    <w:rsid w:val="00497A9F"/>
    <w:rsid w:val="004A2C84"/>
    <w:rsid w:val="004A74E1"/>
    <w:rsid w:val="004B6131"/>
    <w:rsid w:val="004D0D41"/>
    <w:rsid w:val="004F1E68"/>
    <w:rsid w:val="00504BFF"/>
    <w:rsid w:val="00510503"/>
    <w:rsid w:val="00510552"/>
    <w:rsid w:val="005209B4"/>
    <w:rsid w:val="00520DAF"/>
    <w:rsid w:val="00527C78"/>
    <w:rsid w:val="00527F80"/>
    <w:rsid w:val="00530851"/>
    <w:rsid w:val="00544924"/>
    <w:rsid w:val="0055457E"/>
    <w:rsid w:val="00554C49"/>
    <w:rsid w:val="005800E1"/>
    <w:rsid w:val="00587F6F"/>
    <w:rsid w:val="00590421"/>
    <w:rsid w:val="0059086A"/>
    <w:rsid w:val="00592014"/>
    <w:rsid w:val="005A2635"/>
    <w:rsid w:val="005A3AE4"/>
    <w:rsid w:val="005B29D9"/>
    <w:rsid w:val="005C228A"/>
    <w:rsid w:val="005C5533"/>
    <w:rsid w:val="005C56B9"/>
    <w:rsid w:val="005C70FF"/>
    <w:rsid w:val="005D54D1"/>
    <w:rsid w:val="0060329A"/>
    <w:rsid w:val="0062112C"/>
    <w:rsid w:val="00622DCF"/>
    <w:rsid w:val="0062381C"/>
    <w:rsid w:val="00627D0A"/>
    <w:rsid w:val="00630C00"/>
    <w:rsid w:val="00631A99"/>
    <w:rsid w:val="00635011"/>
    <w:rsid w:val="0064159D"/>
    <w:rsid w:val="00651071"/>
    <w:rsid w:val="0065289B"/>
    <w:rsid w:val="00654E78"/>
    <w:rsid w:val="00655D83"/>
    <w:rsid w:val="006602A0"/>
    <w:rsid w:val="0066132F"/>
    <w:rsid w:val="00673D4E"/>
    <w:rsid w:val="00674F64"/>
    <w:rsid w:val="00677684"/>
    <w:rsid w:val="00684CB0"/>
    <w:rsid w:val="0069378C"/>
    <w:rsid w:val="006964F6"/>
    <w:rsid w:val="006A67E5"/>
    <w:rsid w:val="006B1DB6"/>
    <w:rsid w:val="006B5C89"/>
    <w:rsid w:val="006C441C"/>
    <w:rsid w:val="006C5B6F"/>
    <w:rsid w:val="006E4D69"/>
    <w:rsid w:val="006E64BD"/>
    <w:rsid w:val="006F67BF"/>
    <w:rsid w:val="00700E2B"/>
    <w:rsid w:val="00702863"/>
    <w:rsid w:val="00704CC1"/>
    <w:rsid w:val="00712481"/>
    <w:rsid w:val="00731770"/>
    <w:rsid w:val="007366AD"/>
    <w:rsid w:val="007406D1"/>
    <w:rsid w:val="00753549"/>
    <w:rsid w:val="00754362"/>
    <w:rsid w:val="00763B37"/>
    <w:rsid w:val="00765884"/>
    <w:rsid w:val="007673E6"/>
    <w:rsid w:val="00772798"/>
    <w:rsid w:val="00782578"/>
    <w:rsid w:val="00793E9A"/>
    <w:rsid w:val="00797662"/>
    <w:rsid w:val="007A4235"/>
    <w:rsid w:val="007C0432"/>
    <w:rsid w:val="007D1C9C"/>
    <w:rsid w:val="007D54D2"/>
    <w:rsid w:val="007D66DD"/>
    <w:rsid w:val="007E02D9"/>
    <w:rsid w:val="007E66FA"/>
    <w:rsid w:val="008142FE"/>
    <w:rsid w:val="008355E4"/>
    <w:rsid w:val="008465FD"/>
    <w:rsid w:val="008568B0"/>
    <w:rsid w:val="00870155"/>
    <w:rsid w:val="00874B6A"/>
    <w:rsid w:val="00882447"/>
    <w:rsid w:val="0088554B"/>
    <w:rsid w:val="00886745"/>
    <w:rsid w:val="008A1E03"/>
    <w:rsid w:val="008A2E66"/>
    <w:rsid w:val="008B112C"/>
    <w:rsid w:val="008B3C16"/>
    <w:rsid w:val="008B73EB"/>
    <w:rsid w:val="008C25BD"/>
    <w:rsid w:val="008C772D"/>
    <w:rsid w:val="008D5D31"/>
    <w:rsid w:val="008D61D9"/>
    <w:rsid w:val="008D7DCA"/>
    <w:rsid w:val="008E1C56"/>
    <w:rsid w:val="008E7956"/>
    <w:rsid w:val="008E7D10"/>
    <w:rsid w:val="00911B8B"/>
    <w:rsid w:val="00912882"/>
    <w:rsid w:val="0091563B"/>
    <w:rsid w:val="009230F9"/>
    <w:rsid w:val="00925D20"/>
    <w:rsid w:val="009264D0"/>
    <w:rsid w:val="00933CCC"/>
    <w:rsid w:val="009548A6"/>
    <w:rsid w:val="00954BC0"/>
    <w:rsid w:val="00955BC5"/>
    <w:rsid w:val="00962002"/>
    <w:rsid w:val="00963ADC"/>
    <w:rsid w:val="00964298"/>
    <w:rsid w:val="009647BF"/>
    <w:rsid w:val="00975ABA"/>
    <w:rsid w:val="00986C12"/>
    <w:rsid w:val="009B07D0"/>
    <w:rsid w:val="009B5E75"/>
    <w:rsid w:val="009D0858"/>
    <w:rsid w:val="009D0EF6"/>
    <w:rsid w:val="009D276F"/>
    <w:rsid w:val="009D414E"/>
    <w:rsid w:val="00A01FEB"/>
    <w:rsid w:val="00A11EFB"/>
    <w:rsid w:val="00A53843"/>
    <w:rsid w:val="00A539B1"/>
    <w:rsid w:val="00A617CB"/>
    <w:rsid w:val="00A709EA"/>
    <w:rsid w:val="00A7246E"/>
    <w:rsid w:val="00A74478"/>
    <w:rsid w:val="00A8582C"/>
    <w:rsid w:val="00A90AEE"/>
    <w:rsid w:val="00AA7E3A"/>
    <w:rsid w:val="00AB1B0F"/>
    <w:rsid w:val="00AB4D50"/>
    <w:rsid w:val="00AC2DCF"/>
    <w:rsid w:val="00AD5238"/>
    <w:rsid w:val="00AE31F4"/>
    <w:rsid w:val="00B27A5C"/>
    <w:rsid w:val="00B31337"/>
    <w:rsid w:val="00B40926"/>
    <w:rsid w:val="00B51C7E"/>
    <w:rsid w:val="00B5592F"/>
    <w:rsid w:val="00B61353"/>
    <w:rsid w:val="00B70394"/>
    <w:rsid w:val="00B70DBE"/>
    <w:rsid w:val="00B71E4E"/>
    <w:rsid w:val="00B84DD9"/>
    <w:rsid w:val="00B9612E"/>
    <w:rsid w:val="00B968EA"/>
    <w:rsid w:val="00BA6A7B"/>
    <w:rsid w:val="00BB01F9"/>
    <w:rsid w:val="00BC646F"/>
    <w:rsid w:val="00BD21BD"/>
    <w:rsid w:val="00BD73E6"/>
    <w:rsid w:val="00BE2582"/>
    <w:rsid w:val="00BF52AB"/>
    <w:rsid w:val="00C24CFF"/>
    <w:rsid w:val="00C25848"/>
    <w:rsid w:val="00C31B40"/>
    <w:rsid w:val="00C3623D"/>
    <w:rsid w:val="00C36336"/>
    <w:rsid w:val="00C442F2"/>
    <w:rsid w:val="00C45719"/>
    <w:rsid w:val="00C76A6D"/>
    <w:rsid w:val="00C93321"/>
    <w:rsid w:val="00C952E9"/>
    <w:rsid w:val="00CC0D35"/>
    <w:rsid w:val="00CC1F3E"/>
    <w:rsid w:val="00CD16E6"/>
    <w:rsid w:val="00CD6C37"/>
    <w:rsid w:val="00CE16A2"/>
    <w:rsid w:val="00CE4395"/>
    <w:rsid w:val="00D067E8"/>
    <w:rsid w:val="00D07323"/>
    <w:rsid w:val="00D15ED6"/>
    <w:rsid w:val="00D2550F"/>
    <w:rsid w:val="00D35DB4"/>
    <w:rsid w:val="00D43FA0"/>
    <w:rsid w:val="00D449C2"/>
    <w:rsid w:val="00D507AE"/>
    <w:rsid w:val="00D54564"/>
    <w:rsid w:val="00D62B22"/>
    <w:rsid w:val="00D64B85"/>
    <w:rsid w:val="00D735D0"/>
    <w:rsid w:val="00D9344C"/>
    <w:rsid w:val="00DA3EF8"/>
    <w:rsid w:val="00DA6707"/>
    <w:rsid w:val="00DB4AAE"/>
    <w:rsid w:val="00DD156F"/>
    <w:rsid w:val="00DD4524"/>
    <w:rsid w:val="00DD57E4"/>
    <w:rsid w:val="00DD7858"/>
    <w:rsid w:val="00DE27AF"/>
    <w:rsid w:val="00E01C7C"/>
    <w:rsid w:val="00E20491"/>
    <w:rsid w:val="00E2750F"/>
    <w:rsid w:val="00E34DF6"/>
    <w:rsid w:val="00E53C53"/>
    <w:rsid w:val="00E655AA"/>
    <w:rsid w:val="00E74B4D"/>
    <w:rsid w:val="00E91CBF"/>
    <w:rsid w:val="00E94930"/>
    <w:rsid w:val="00E97A40"/>
    <w:rsid w:val="00EA5514"/>
    <w:rsid w:val="00EB2974"/>
    <w:rsid w:val="00ED1DBC"/>
    <w:rsid w:val="00ED3BA3"/>
    <w:rsid w:val="00ED7010"/>
    <w:rsid w:val="00EF0E3D"/>
    <w:rsid w:val="00EF2559"/>
    <w:rsid w:val="00EF35FE"/>
    <w:rsid w:val="00EF5354"/>
    <w:rsid w:val="00EF7C0D"/>
    <w:rsid w:val="00F2065A"/>
    <w:rsid w:val="00F2607B"/>
    <w:rsid w:val="00F26675"/>
    <w:rsid w:val="00F339EA"/>
    <w:rsid w:val="00F369EA"/>
    <w:rsid w:val="00F36B62"/>
    <w:rsid w:val="00F4352A"/>
    <w:rsid w:val="00F46B1B"/>
    <w:rsid w:val="00F5003F"/>
    <w:rsid w:val="00F52DD6"/>
    <w:rsid w:val="00F54A9F"/>
    <w:rsid w:val="00F65025"/>
    <w:rsid w:val="00F732FB"/>
    <w:rsid w:val="00F74C7A"/>
    <w:rsid w:val="00F76CD9"/>
    <w:rsid w:val="00F925FF"/>
    <w:rsid w:val="00FA1F46"/>
    <w:rsid w:val="00FA3F00"/>
    <w:rsid w:val="00FB4233"/>
    <w:rsid w:val="00FC1F4F"/>
    <w:rsid w:val="00FD4092"/>
    <w:rsid w:val="00FD53C0"/>
    <w:rsid w:val="00FD558D"/>
    <w:rsid w:val="00FE608E"/>
    <w:rsid w:val="00FE6593"/>
    <w:rsid w:val="00FF45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F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F4F"/>
    <w:pPr>
      <w:ind w:left="720"/>
      <w:contextualSpacing/>
    </w:pPr>
  </w:style>
  <w:style w:type="paragraph" w:styleId="Header">
    <w:name w:val="header"/>
    <w:basedOn w:val="Normal"/>
    <w:link w:val="HeaderChar"/>
    <w:uiPriority w:val="99"/>
    <w:unhideWhenUsed/>
    <w:rsid w:val="00704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CC1"/>
  </w:style>
  <w:style w:type="paragraph" w:styleId="Footer">
    <w:name w:val="footer"/>
    <w:basedOn w:val="Normal"/>
    <w:link w:val="FooterChar"/>
    <w:uiPriority w:val="99"/>
    <w:unhideWhenUsed/>
    <w:rsid w:val="00704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CC1"/>
  </w:style>
  <w:style w:type="paragraph" w:styleId="BalloonText">
    <w:name w:val="Balloon Text"/>
    <w:basedOn w:val="Normal"/>
    <w:link w:val="BalloonTextChar"/>
    <w:uiPriority w:val="99"/>
    <w:semiHidden/>
    <w:unhideWhenUsed/>
    <w:rsid w:val="0070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C1"/>
    <w:rPr>
      <w:rFonts w:ascii="Tahoma" w:hAnsi="Tahoma" w:cs="Tahoma"/>
      <w:sz w:val="16"/>
      <w:szCs w:val="16"/>
    </w:rPr>
  </w:style>
  <w:style w:type="character" w:styleId="PlaceholderText">
    <w:name w:val="Placeholder Text"/>
    <w:basedOn w:val="DefaultParagraphFont"/>
    <w:uiPriority w:val="99"/>
    <w:semiHidden/>
    <w:rsid w:val="00962002"/>
    <w:rPr>
      <w:color w:val="808080"/>
    </w:rPr>
  </w:style>
  <w:style w:type="paragraph" w:styleId="FootnoteText">
    <w:name w:val="footnote text"/>
    <w:basedOn w:val="Normal"/>
    <w:link w:val="FootnoteTextChar"/>
    <w:uiPriority w:val="99"/>
    <w:unhideWhenUsed/>
    <w:rsid w:val="008465FD"/>
    <w:pPr>
      <w:spacing w:after="0" w:line="240" w:lineRule="auto"/>
    </w:pPr>
    <w:rPr>
      <w:sz w:val="24"/>
      <w:szCs w:val="24"/>
    </w:rPr>
  </w:style>
  <w:style w:type="character" w:customStyle="1" w:styleId="FootnoteTextChar">
    <w:name w:val="Footnote Text Char"/>
    <w:basedOn w:val="DefaultParagraphFont"/>
    <w:link w:val="FootnoteText"/>
    <w:uiPriority w:val="99"/>
    <w:rsid w:val="008465FD"/>
    <w:rPr>
      <w:sz w:val="24"/>
      <w:szCs w:val="24"/>
    </w:rPr>
  </w:style>
  <w:style w:type="character" w:styleId="FootnoteReference">
    <w:name w:val="footnote reference"/>
    <w:basedOn w:val="DefaultParagraphFont"/>
    <w:uiPriority w:val="99"/>
    <w:unhideWhenUsed/>
    <w:rsid w:val="008465FD"/>
    <w:rPr>
      <w:vertAlign w:val="superscript"/>
    </w:rPr>
  </w:style>
  <w:style w:type="character" w:styleId="Hyperlink">
    <w:name w:val="Hyperlink"/>
    <w:basedOn w:val="DefaultParagraphFont"/>
    <w:uiPriority w:val="99"/>
    <w:unhideWhenUsed/>
    <w:rsid w:val="00963ADC"/>
    <w:rPr>
      <w:color w:val="0000FF" w:themeColor="hyperlink"/>
      <w:u w:val="single"/>
    </w:rPr>
  </w:style>
  <w:style w:type="character" w:styleId="CommentReference">
    <w:name w:val="annotation reference"/>
    <w:basedOn w:val="DefaultParagraphFont"/>
    <w:uiPriority w:val="99"/>
    <w:semiHidden/>
    <w:unhideWhenUsed/>
    <w:rsid w:val="00ED7010"/>
    <w:rPr>
      <w:sz w:val="16"/>
      <w:szCs w:val="16"/>
    </w:rPr>
  </w:style>
  <w:style w:type="paragraph" w:styleId="CommentText">
    <w:name w:val="annotation text"/>
    <w:basedOn w:val="Normal"/>
    <w:link w:val="CommentTextChar"/>
    <w:uiPriority w:val="99"/>
    <w:semiHidden/>
    <w:unhideWhenUsed/>
    <w:rsid w:val="00ED7010"/>
    <w:pPr>
      <w:spacing w:line="240" w:lineRule="auto"/>
    </w:pPr>
    <w:rPr>
      <w:sz w:val="20"/>
      <w:szCs w:val="20"/>
    </w:rPr>
  </w:style>
  <w:style w:type="character" w:customStyle="1" w:styleId="CommentTextChar">
    <w:name w:val="Comment Text Char"/>
    <w:basedOn w:val="DefaultParagraphFont"/>
    <w:link w:val="CommentText"/>
    <w:uiPriority w:val="99"/>
    <w:semiHidden/>
    <w:rsid w:val="00ED7010"/>
    <w:rPr>
      <w:sz w:val="20"/>
      <w:szCs w:val="20"/>
    </w:rPr>
  </w:style>
  <w:style w:type="paragraph" w:styleId="CommentSubject">
    <w:name w:val="annotation subject"/>
    <w:basedOn w:val="CommentText"/>
    <w:next w:val="CommentText"/>
    <w:link w:val="CommentSubjectChar"/>
    <w:uiPriority w:val="99"/>
    <w:semiHidden/>
    <w:unhideWhenUsed/>
    <w:rsid w:val="000C1F6C"/>
    <w:rPr>
      <w:b/>
      <w:bCs/>
    </w:rPr>
  </w:style>
  <w:style w:type="character" w:customStyle="1" w:styleId="CommentSubjectChar">
    <w:name w:val="Comment Subject Char"/>
    <w:basedOn w:val="CommentTextChar"/>
    <w:link w:val="CommentSubject"/>
    <w:uiPriority w:val="99"/>
    <w:semiHidden/>
    <w:rsid w:val="000C1F6C"/>
    <w:rPr>
      <w:b/>
      <w:bCs/>
      <w:sz w:val="20"/>
      <w:szCs w:val="20"/>
    </w:rPr>
  </w:style>
  <w:style w:type="table" w:styleId="TableGrid">
    <w:name w:val="Table Grid"/>
    <w:basedOn w:val="TableNormal"/>
    <w:uiPriority w:val="59"/>
    <w:rsid w:val="00ED3BA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F4F"/>
    <w:pPr>
      <w:ind w:left="720"/>
      <w:contextualSpacing/>
    </w:pPr>
  </w:style>
  <w:style w:type="paragraph" w:styleId="Header">
    <w:name w:val="header"/>
    <w:basedOn w:val="Normal"/>
    <w:link w:val="HeaderChar"/>
    <w:uiPriority w:val="99"/>
    <w:unhideWhenUsed/>
    <w:rsid w:val="00704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CC1"/>
  </w:style>
  <w:style w:type="paragraph" w:styleId="Footer">
    <w:name w:val="footer"/>
    <w:basedOn w:val="Normal"/>
    <w:link w:val="FooterChar"/>
    <w:uiPriority w:val="99"/>
    <w:unhideWhenUsed/>
    <w:rsid w:val="00704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CC1"/>
  </w:style>
  <w:style w:type="paragraph" w:styleId="BalloonText">
    <w:name w:val="Balloon Text"/>
    <w:basedOn w:val="Normal"/>
    <w:link w:val="BalloonTextChar"/>
    <w:uiPriority w:val="99"/>
    <w:semiHidden/>
    <w:unhideWhenUsed/>
    <w:rsid w:val="0070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C1"/>
    <w:rPr>
      <w:rFonts w:ascii="Tahoma" w:hAnsi="Tahoma" w:cs="Tahoma"/>
      <w:sz w:val="16"/>
      <w:szCs w:val="16"/>
    </w:rPr>
  </w:style>
  <w:style w:type="character" w:styleId="PlaceholderText">
    <w:name w:val="Placeholder Text"/>
    <w:basedOn w:val="DefaultParagraphFont"/>
    <w:uiPriority w:val="99"/>
    <w:semiHidden/>
    <w:rsid w:val="00962002"/>
    <w:rPr>
      <w:color w:val="808080"/>
    </w:rPr>
  </w:style>
  <w:style w:type="paragraph" w:styleId="FootnoteText">
    <w:name w:val="footnote text"/>
    <w:basedOn w:val="Normal"/>
    <w:link w:val="FootnoteTextChar"/>
    <w:uiPriority w:val="99"/>
    <w:unhideWhenUsed/>
    <w:rsid w:val="008465FD"/>
    <w:pPr>
      <w:spacing w:after="0" w:line="240" w:lineRule="auto"/>
    </w:pPr>
    <w:rPr>
      <w:sz w:val="24"/>
      <w:szCs w:val="24"/>
    </w:rPr>
  </w:style>
  <w:style w:type="character" w:customStyle="1" w:styleId="FootnoteTextChar">
    <w:name w:val="Footnote Text Char"/>
    <w:basedOn w:val="DefaultParagraphFont"/>
    <w:link w:val="FootnoteText"/>
    <w:uiPriority w:val="99"/>
    <w:rsid w:val="008465FD"/>
    <w:rPr>
      <w:sz w:val="24"/>
      <w:szCs w:val="24"/>
    </w:rPr>
  </w:style>
  <w:style w:type="character" w:styleId="FootnoteReference">
    <w:name w:val="footnote reference"/>
    <w:basedOn w:val="DefaultParagraphFont"/>
    <w:uiPriority w:val="99"/>
    <w:unhideWhenUsed/>
    <w:rsid w:val="008465FD"/>
    <w:rPr>
      <w:vertAlign w:val="superscript"/>
    </w:rPr>
  </w:style>
  <w:style w:type="character" w:styleId="Hyperlink">
    <w:name w:val="Hyperlink"/>
    <w:basedOn w:val="DefaultParagraphFont"/>
    <w:uiPriority w:val="99"/>
    <w:unhideWhenUsed/>
    <w:rsid w:val="00963ADC"/>
    <w:rPr>
      <w:color w:val="0000FF" w:themeColor="hyperlink"/>
      <w:u w:val="single"/>
    </w:rPr>
  </w:style>
  <w:style w:type="character" w:styleId="CommentReference">
    <w:name w:val="annotation reference"/>
    <w:basedOn w:val="DefaultParagraphFont"/>
    <w:uiPriority w:val="99"/>
    <w:semiHidden/>
    <w:unhideWhenUsed/>
    <w:rsid w:val="00ED7010"/>
    <w:rPr>
      <w:sz w:val="16"/>
      <w:szCs w:val="16"/>
    </w:rPr>
  </w:style>
  <w:style w:type="paragraph" w:styleId="CommentText">
    <w:name w:val="annotation text"/>
    <w:basedOn w:val="Normal"/>
    <w:link w:val="CommentTextChar"/>
    <w:uiPriority w:val="99"/>
    <w:semiHidden/>
    <w:unhideWhenUsed/>
    <w:rsid w:val="00ED7010"/>
    <w:pPr>
      <w:spacing w:line="240" w:lineRule="auto"/>
    </w:pPr>
    <w:rPr>
      <w:sz w:val="20"/>
      <w:szCs w:val="20"/>
    </w:rPr>
  </w:style>
  <w:style w:type="character" w:customStyle="1" w:styleId="CommentTextChar">
    <w:name w:val="Comment Text Char"/>
    <w:basedOn w:val="DefaultParagraphFont"/>
    <w:link w:val="CommentText"/>
    <w:uiPriority w:val="99"/>
    <w:semiHidden/>
    <w:rsid w:val="00ED7010"/>
    <w:rPr>
      <w:sz w:val="20"/>
      <w:szCs w:val="20"/>
    </w:rPr>
  </w:style>
  <w:style w:type="paragraph" w:styleId="CommentSubject">
    <w:name w:val="annotation subject"/>
    <w:basedOn w:val="CommentText"/>
    <w:next w:val="CommentText"/>
    <w:link w:val="CommentSubjectChar"/>
    <w:uiPriority w:val="99"/>
    <w:semiHidden/>
    <w:unhideWhenUsed/>
    <w:rsid w:val="000C1F6C"/>
    <w:rPr>
      <w:b/>
      <w:bCs/>
    </w:rPr>
  </w:style>
  <w:style w:type="character" w:customStyle="1" w:styleId="CommentSubjectChar">
    <w:name w:val="Comment Subject Char"/>
    <w:basedOn w:val="CommentTextChar"/>
    <w:link w:val="CommentSubject"/>
    <w:uiPriority w:val="99"/>
    <w:semiHidden/>
    <w:rsid w:val="000C1F6C"/>
    <w:rPr>
      <w:b/>
      <w:bCs/>
      <w:sz w:val="20"/>
      <w:szCs w:val="20"/>
    </w:rPr>
  </w:style>
  <w:style w:type="table" w:styleId="TableGrid">
    <w:name w:val="Table Grid"/>
    <w:basedOn w:val="TableNormal"/>
    <w:uiPriority w:val="59"/>
    <w:rsid w:val="00ED3BA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ignazio.cabras@northumbria.ac.uk" TargetMode="External"/><Relationship Id="rId7" Type="http://schemas.openxmlformats.org/officeDocument/2006/relationships/hyperlink" Target="mailto:daniel.kudenko@york.ac.uk" TargetMode="External"/><Relationship Id="rId2" Type="http://schemas.openxmlformats.org/officeDocument/2006/relationships/hyperlink" Target="mailto:k.j.fernandes@durham.ac.uk" TargetMode="External"/><Relationship Id="rId1" Type="http://schemas.openxmlformats.org/officeDocument/2006/relationships/hyperlink" Target="mailto:nikolaos.d.goumagias@durham.ac.uk" TargetMode="External"/><Relationship Id="rId6" Type="http://schemas.openxmlformats.org/officeDocument/2006/relationships/hyperlink" Target="mailto:peter.cowling@york.ac.uk" TargetMode="External"/><Relationship Id="rId5" Type="http://schemas.openxmlformats.org/officeDocument/2006/relationships/hyperlink" Target="mailto:sam.devlin@york.ac.uk" TargetMode="External"/><Relationship Id="rId4" Type="http://schemas.openxmlformats.org/officeDocument/2006/relationships/hyperlink" Target="mailto:Feng.Li.1@c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4B0C6-CCD7-43B9-8E16-15A4DB43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DAACE620</Template>
  <TotalTime>0</TotalTime>
  <Pages>26</Pages>
  <Words>33497</Words>
  <Characters>190934</Characters>
  <Application>Microsoft Office Word</Application>
  <DocSecurity>0</DocSecurity>
  <Lines>1591</Lines>
  <Paragraphs>447</Paragraphs>
  <ScaleCrop>false</ScaleCrop>
  <HeadingPairs>
    <vt:vector size="2" baseType="variant">
      <vt:variant>
        <vt:lpstr>Title</vt:lpstr>
      </vt:variant>
      <vt:variant>
        <vt:i4>1</vt:i4>
      </vt:variant>
    </vt:vector>
  </HeadingPairs>
  <TitlesOfParts>
    <vt:vector size="1" baseType="lpstr">
      <vt:lpstr/>
    </vt:vector>
  </TitlesOfParts>
  <Company>Durham Business School</Company>
  <LinksUpToDate>false</LinksUpToDate>
  <CharactersWithSpaces>223984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 Goumagias</dc:creator>
  <cp:lastModifiedBy>Nikolaos Goumagias</cp:lastModifiedBy>
  <cp:revision>2</cp:revision>
  <dcterms:created xsi:type="dcterms:W3CDTF">2016-08-02T08:44:00Z</dcterms:created>
  <dcterms:modified xsi:type="dcterms:W3CDTF">2016-08-02T08:44:00Z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nikolaos.goumagias@northumbria.ac.uk@www.mendeley.com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http://www.zotero.org/styles/decision-support-systems</vt:lpwstr>
  </property>
  <property fmtid="{D5CDD505-2E9C-101B-9397-08002B2CF9AE}" pid="14" name="Mendeley Recent Style Name 4_1">
    <vt:lpwstr>Decision Support Systems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