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FF0BE" w14:textId="77777777" w:rsidR="00722EDF" w:rsidRDefault="00722EDF" w:rsidP="00B06859">
      <w:pPr>
        <w:spacing w:after="0" w:line="240" w:lineRule="auto"/>
        <w:jc w:val="center"/>
        <w:rPr>
          <w:rFonts w:ascii="Arial" w:hAnsi="Arial" w:cs="Arial"/>
          <w:b/>
          <w:sz w:val="28"/>
        </w:rPr>
      </w:pPr>
    </w:p>
    <w:p w14:paraId="1613AA6D" w14:textId="77777777" w:rsidR="00722EDF" w:rsidRPr="00F355D3" w:rsidRDefault="00722EDF" w:rsidP="00B06859">
      <w:pPr>
        <w:spacing w:after="0" w:line="240" w:lineRule="auto"/>
        <w:jc w:val="center"/>
        <w:rPr>
          <w:rFonts w:ascii="Arial" w:hAnsi="Arial" w:cs="Arial"/>
          <w:b/>
          <w:sz w:val="28"/>
        </w:rPr>
      </w:pPr>
    </w:p>
    <w:p w14:paraId="5C41ACE0" w14:textId="04F6F5BD" w:rsidR="00E853FA" w:rsidRPr="00F355D3" w:rsidRDefault="00A75FB7" w:rsidP="00B06859">
      <w:pPr>
        <w:spacing w:after="0" w:line="240" w:lineRule="auto"/>
        <w:jc w:val="center"/>
        <w:rPr>
          <w:rFonts w:ascii="Arial" w:hAnsi="Arial" w:cs="Arial"/>
          <w:b/>
          <w:sz w:val="28"/>
        </w:rPr>
      </w:pPr>
      <w:r w:rsidRPr="00F355D3">
        <w:rPr>
          <w:rFonts w:ascii="Arial" w:hAnsi="Arial" w:cs="Arial"/>
          <w:b/>
          <w:sz w:val="28"/>
        </w:rPr>
        <w:t xml:space="preserve">Exploring </w:t>
      </w:r>
      <w:r w:rsidR="00C166BA" w:rsidRPr="00F355D3">
        <w:rPr>
          <w:rFonts w:ascii="Arial" w:hAnsi="Arial" w:cs="Arial"/>
          <w:b/>
          <w:sz w:val="28"/>
        </w:rPr>
        <w:t>survival rates of companies</w:t>
      </w:r>
      <w:r w:rsidR="00790CD4" w:rsidRPr="00F355D3">
        <w:rPr>
          <w:rFonts w:ascii="Arial" w:hAnsi="Arial" w:cs="Arial"/>
          <w:b/>
          <w:sz w:val="28"/>
        </w:rPr>
        <w:t xml:space="preserve"> </w:t>
      </w:r>
    </w:p>
    <w:p w14:paraId="1F7676DC" w14:textId="23BBCC44" w:rsidR="00D90580" w:rsidRDefault="005425D8" w:rsidP="00B06859">
      <w:pPr>
        <w:spacing w:after="0" w:line="240" w:lineRule="auto"/>
        <w:jc w:val="center"/>
        <w:rPr>
          <w:rFonts w:ascii="Arial" w:hAnsi="Arial" w:cs="Arial"/>
          <w:b/>
          <w:sz w:val="28"/>
        </w:rPr>
      </w:pPr>
      <w:r w:rsidRPr="00F355D3">
        <w:rPr>
          <w:rFonts w:ascii="Arial" w:hAnsi="Arial" w:cs="Arial"/>
          <w:b/>
          <w:sz w:val="28"/>
        </w:rPr>
        <w:t>in the UK video-games industry: an empirical study</w:t>
      </w:r>
      <w:r w:rsidR="00790CD4" w:rsidRPr="00F355D3">
        <w:rPr>
          <w:rFonts w:ascii="Arial" w:hAnsi="Arial" w:cs="Arial"/>
          <w:b/>
          <w:sz w:val="28"/>
        </w:rPr>
        <w:t xml:space="preserve"> </w:t>
      </w:r>
    </w:p>
    <w:p w14:paraId="76981B60" w14:textId="56872C49" w:rsidR="00AA21DC" w:rsidRDefault="00AA21DC" w:rsidP="00B06859">
      <w:pPr>
        <w:spacing w:after="0" w:line="240" w:lineRule="auto"/>
        <w:jc w:val="center"/>
        <w:rPr>
          <w:rFonts w:ascii="Arial" w:hAnsi="Arial" w:cs="Arial"/>
          <w:b/>
          <w:sz w:val="28"/>
        </w:rPr>
      </w:pPr>
    </w:p>
    <w:p w14:paraId="4831D391" w14:textId="0BE6FCA1" w:rsidR="00AA21DC" w:rsidRDefault="00AA21DC" w:rsidP="00AA21DC">
      <w:pPr>
        <w:spacing w:after="0" w:line="240" w:lineRule="auto"/>
        <w:jc w:val="center"/>
        <w:rPr>
          <w:rFonts w:ascii="Arial" w:hAnsi="Arial" w:cs="Arial"/>
          <w:vertAlign w:val="superscript"/>
        </w:rPr>
      </w:pPr>
      <w:r>
        <w:rPr>
          <w:rFonts w:ascii="Arial" w:hAnsi="Arial" w:cs="Arial"/>
        </w:rPr>
        <w:t>Ignazio Cabras</w:t>
      </w:r>
      <w:r w:rsidRPr="00AA21DC">
        <w:rPr>
          <w:rFonts w:ascii="Arial" w:hAnsi="Arial" w:cs="Arial"/>
          <w:vertAlign w:val="superscript"/>
        </w:rPr>
        <w:t>a</w:t>
      </w:r>
      <w:r>
        <w:rPr>
          <w:rFonts w:ascii="Arial" w:hAnsi="Arial" w:cs="Arial"/>
        </w:rPr>
        <w:t>, Nikolaos D. Goumagias</w:t>
      </w:r>
      <w:r w:rsidRPr="00AA21DC">
        <w:rPr>
          <w:rFonts w:ascii="Arial" w:hAnsi="Arial" w:cs="Arial"/>
          <w:vertAlign w:val="superscript"/>
        </w:rPr>
        <w:t>a</w:t>
      </w:r>
      <w:r>
        <w:rPr>
          <w:rFonts w:ascii="Arial" w:hAnsi="Arial" w:cs="Arial"/>
        </w:rPr>
        <w:t>, Kiran Fernandes</w:t>
      </w:r>
      <w:r w:rsidRPr="00AA21DC">
        <w:rPr>
          <w:rFonts w:ascii="Arial" w:hAnsi="Arial" w:cs="Arial"/>
          <w:vertAlign w:val="superscript"/>
        </w:rPr>
        <w:t>b</w:t>
      </w:r>
      <w:r>
        <w:rPr>
          <w:rFonts w:ascii="Arial" w:hAnsi="Arial" w:cs="Arial"/>
        </w:rPr>
        <w:t>, Peter Cowling</w:t>
      </w:r>
      <w:r w:rsidRPr="00AA21DC">
        <w:rPr>
          <w:rFonts w:ascii="Arial" w:hAnsi="Arial" w:cs="Arial"/>
          <w:vertAlign w:val="superscript"/>
        </w:rPr>
        <w:t>c</w:t>
      </w:r>
      <w:r>
        <w:rPr>
          <w:rFonts w:ascii="Arial" w:hAnsi="Arial" w:cs="Arial"/>
        </w:rPr>
        <w:t>, Feng Li</w:t>
      </w:r>
      <w:r w:rsidRPr="00AA21DC">
        <w:rPr>
          <w:rFonts w:ascii="Arial" w:hAnsi="Arial" w:cs="Arial"/>
          <w:vertAlign w:val="superscript"/>
        </w:rPr>
        <w:t>d</w:t>
      </w:r>
      <w:r>
        <w:rPr>
          <w:rFonts w:ascii="Arial" w:hAnsi="Arial" w:cs="Arial"/>
        </w:rPr>
        <w:t>, Daniel Kudenko</w:t>
      </w:r>
      <w:r w:rsidRPr="00AA21DC">
        <w:rPr>
          <w:rFonts w:ascii="Arial" w:hAnsi="Arial" w:cs="Arial"/>
          <w:vertAlign w:val="superscript"/>
        </w:rPr>
        <w:t>c</w:t>
      </w:r>
      <w:r>
        <w:rPr>
          <w:rFonts w:ascii="Arial" w:hAnsi="Arial" w:cs="Arial"/>
        </w:rPr>
        <w:t>, Sam Devlin</w:t>
      </w:r>
      <w:r w:rsidRPr="00AA21DC">
        <w:rPr>
          <w:rFonts w:ascii="Arial" w:hAnsi="Arial" w:cs="Arial"/>
          <w:vertAlign w:val="superscript"/>
        </w:rPr>
        <w:t>c</w:t>
      </w:r>
      <w:r>
        <w:rPr>
          <w:rFonts w:ascii="Arial" w:hAnsi="Arial" w:cs="Arial"/>
        </w:rPr>
        <w:t>, Alberto Nucciarelli</w:t>
      </w:r>
      <w:r w:rsidRPr="00AA21DC">
        <w:rPr>
          <w:rFonts w:ascii="Arial" w:hAnsi="Arial" w:cs="Arial"/>
          <w:vertAlign w:val="superscript"/>
        </w:rPr>
        <w:t>d</w:t>
      </w:r>
    </w:p>
    <w:p w14:paraId="37766DFA" w14:textId="77777777" w:rsidR="00AA21DC" w:rsidRPr="00AA21DC" w:rsidRDefault="00AA21DC" w:rsidP="00AA21DC">
      <w:pPr>
        <w:spacing w:after="0" w:line="240" w:lineRule="auto"/>
        <w:jc w:val="center"/>
        <w:rPr>
          <w:rFonts w:ascii="Arial" w:hAnsi="Arial" w:cs="Arial"/>
        </w:rPr>
      </w:pPr>
    </w:p>
    <w:p w14:paraId="3F9D7119" w14:textId="2564FD99" w:rsidR="00AA21DC" w:rsidRPr="00FE3935" w:rsidRDefault="00AA21DC" w:rsidP="00AA21DC">
      <w:pPr>
        <w:spacing w:after="0" w:line="240" w:lineRule="auto"/>
        <w:jc w:val="center"/>
        <w:rPr>
          <w:rFonts w:ascii="Arial" w:hAnsi="Arial" w:cs="Arial"/>
          <w:sz w:val="20"/>
          <w:szCs w:val="20"/>
        </w:rPr>
      </w:pPr>
      <w:r w:rsidRPr="00FE3935">
        <w:rPr>
          <w:rFonts w:ascii="Arial" w:hAnsi="Arial" w:cs="Arial"/>
          <w:sz w:val="20"/>
          <w:szCs w:val="20"/>
          <w:vertAlign w:val="superscript"/>
        </w:rPr>
        <w:t>a</w:t>
      </w:r>
      <w:r w:rsidRPr="00FE3935">
        <w:rPr>
          <w:rFonts w:ascii="Arial" w:hAnsi="Arial" w:cs="Arial"/>
          <w:sz w:val="20"/>
          <w:szCs w:val="20"/>
        </w:rPr>
        <w:t xml:space="preserve"> Newcastle Business School, Northumbria University, UK</w:t>
      </w:r>
    </w:p>
    <w:p w14:paraId="253E50D7" w14:textId="313CBF57" w:rsidR="00AA21DC" w:rsidRPr="00FE3935" w:rsidRDefault="00AA21DC" w:rsidP="00AA21DC">
      <w:pPr>
        <w:spacing w:after="0" w:line="240" w:lineRule="auto"/>
        <w:jc w:val="center"/>
        <w:rPr>
          <w:rFonts w:ascii="Arial" w:hAnsi="Arial" w:cs="Arial"/>
          <w:sz w:val="20"/>
          <w:szCs w:val="20"/>
        </w:rPr>
      </w:pPr>
      <w:r w:rsidRPr="00FE3935">
        <w:rPr>
          <w:rFonts w:ascii="Arial" w:hAnsi="Arial" w:cs="Arial"/>
          <w:sz w:val="20"/>
          <w:szCs w:val="20"/>
          <w:vertAlign w:val="superscript"/>
        </w:rPr>
        <w:t>b</w:t>
      </w:r>
      <w:r w:rsidRPr="00FE3935">
        <w:rPr>
          <w:rFonts w:ascii="Arial" w:hAnsi="Arial" w:cs="Arial"/>
          <w:sz w:val="20"/>
          <w:szCs w:val="20"/>
        </w:rPr>
        <w:t xml:space="preserve"> Durham University Business School, Durham University, UK</w:t>
      </w:r>
    </w:p>
    <w:p w14:paraId="15E49E68" w14:textId="62A91F49" w:rsidR="00AA21DC" w:rsidRPr="00FE3935" w:rsidRDefault="00AA21DC" w:rsidP="00AA21DC">
      <w:pPr>
        <w:spacing w:after="0" w:line="240" w:lineRule="auto"/>
        <w:jc w:val="center"/>
        <w:rPr>
          <w:rFonts w:ascii="Arial" w:hAnsi="Arial" w:cs="Arial"/>
          <w:sz w:val="20"/>
          <w:szCs w:val="20"/>
        </w:rPr>
      </w:pPr>
      <w:r w:rsidRPr="00FE3935">
        <w:rPr>
          <w:rFonts w:ascii="Arial" w:hAnsi="Arial" w:cs="Arial"/>
          <w:sz w:val="20"/>
          <w:szCs w:val="20"/>
          <w:vertAlign w:val="superscript"/>
        </w:rPr>
        <w:t>c</w:t>
      </w:r>
      <w:r w:rsidRPr="00FE3935">
        <w:rPr>
          <w:rFonts w:ascii="Arial" w:hAnsi="Arial" w:cs="Arial"/>
          <w:sz w:val="20"/>
          <w:szCs w:val="20"/>
        </w:rPr>
        <w:t xml:space="preserve"> Department of Computer Science, University of York, UK</w:t>
      </w:r>
    </w:p>
    <w:p w14:paraId="7D02B298" w14:textId="3BA96074" w:rsidR="00AA21DC" w:rsidRPr="00FE3935" w:rsidRDefault="00AA21DC" w:rsidP="00AA21DC">
      <w:pPr>
        <w:spacing w:after="0" w:line="240" w:lineRule="auto"/>
        <w:jc w:val="center"/>
        <w:rPr>
          <w:rFonts w:ascii="Arial" w:hAnsi="Arial" w:cs="Arial"/>
          <w:sz w:val="20"/>
          <w:szCs w:val="20"/>
        </w:rPr>
      </w:pPr>
      <w:r w:rsidRPr="00FE3935">
        <w:rPr>
          <w:rFonts w:ascii="Arial" w:hAnsi="Arial" w:cs="Arial"/>
          <w:sz w:val="20"/>
          <w:szCs w:val="20"/>
          <w:vertAlign w:val="superscript"/>
        </w:rPr>
        <w:t xml:space="preserve">d </w:t>
      </w:r>
      <w:r w:rsidRPr="00FE3935">
        <w:rPr>
          <w:rFonts w:ascii="Arial" w:hAnsi="Arial" w:cs="Arial"/>
          <w:sz w:val="20"/>
          <w:szCs w:val="20"/>
        </w:rPr>
        <w:t>Department of Economics and Management, University of Trento, Italy</w:t>
      </w:r>
    </w:p>
    <w:p w14:paraId="49F3725C" w14:textId="77777777" w:rsidR="00AA21DC" w:rsidRPr="00F355D3" w:rsidRDefault="00AA21DC">
      <w:pPr>
        <w:rPr>
          <w:rFonts w:ascii="Arial" w:hAnsi="Arial" w:cs="Arial"/>
          <w:b/>
        </w:rPr>
      </w:pPr>
    </w:p>
    <w:p w14:paraId="591196AF" w14:textId="77E3BB88" w:rsidR="009A3EEE" w:rsidRPr="00F355D3" w:rsidRDefault="00722EDF" w:rsidP="00B06859">
      <w:pPr>
        <w:jc w:val="center"/>
        <w:rPr>
          <w:rFonts w:ascii="Arial" w:hAnsi="Arial" w:cs="Arial"/>
          <w:b/>
        </w:rPr>
      </w:pPr>
      <w:r w:rsidRPr="00F355D3">
        <w:rPr>
          <w:rFonts w:ascii="Arial" w:hAnsi="Arial" w:cs="Arial"/>
          <w:b/>
        </w:rPr>
        <w:t>ABSTRACT</w:t>
      </w:r>
    </w:p>
    <w:p w14:paraId="02B13B72" w14:textId="77777777" w:rsidR="002C2CBA" w:rsidRPr="00C11E29" w:rsidRDefault="002C2CBA">
      <w:pPr>
        <w:rPr>
          <w:rFonts w:ascii="Arial" w:hAnsi="Arial" w:cs="Arial"/>
        </w:rPr>
      </w:pPr>
      <w:bookmarkStart w:id="0" w:name="_GoBack"/>
      <w:bookmarkEnd w:id="0"/>
    </w:p>
    <w:p w14:paraId="769E46DD" w14:textId="4C91BE01" w:rsidR="00722EDF" w:rsidRPr="00C11E29" w:rsidRDefault="002C2CBA" w:rsidP="00722EDF">
      <w:pPr>
        <w:spacing w:after="0" w:line="240" w:lineRule="auto"/>
        <w:ind w:left="567" w:right="522" w:firstLine="284"/>
        <w:jc w:val="both"/>
        <w:rPr>
          <w:rFonts w:ascii="Arial" w:hAnsi="Arial" w:cs="Arial"/>
          <w:sz w:val="20"/>
        </w:rPr>
      </w:pPr>
      <w:r w:rsidRPr="00C11E29">
        <w:rPr>
          <w:rFonts w:ascii="Arial" w:hAnsi="Arial" w:cs="Arial"/>
          <w:sz w:val="20"/>
        </w:rPr>
        <w:t>Th</w:t>
      </w:r>
      <w:r w:rsidR="00EF162B" w:rsidRPr="00C11E29">
        <w:rPr>
          <w:rFonts w:ascii="Arial" w:hAnsi="Arial" w:cs="Arial"/>
          <w:sz w:val="20"/>
        </w:rPr>
        <w:t>e study presented in this</w:t>
      </w:r>
      <w:r w:rsidRPr="00C11E29">
        <w:rPr>
          <w:rFonts w:ascii="Arial" w:hAnsi="Arial" w:cs="Arial"/>
          <w:sz w:val="20"/>
        </w:rPr>
        <w:t xml:space="preserve"> paper investigates companies operating </w:t>
      </w:r>
      <w:r w:rsidR="00070A66" w:rsidRPr="00C11E29">
        <w:rPr>
          <w:rFonts w:ascii="Arial" w:hAnsi="Arial" w:cs="Arial"/>
          <w:sz w:val="20"/>
        </w:rPr>
        <w:t xml:space="preserve">in the UK video-game industry </w:t>
      </w:r>
      <w:r w:rsidRPr="00C11E29">
        <w:rPr>
          <w:rFonts w:ascii="Arial" w:hAnsi="Arial" w:cs="Arial"/>
          <w:sz w:val="20"/>
        </w:rPr>
        <w:t xml:space="preserve">with regard to their levels of survivability. Using a unique dataset of companies founded between 2009 and 2014, </w:t>
      </w:r>
      <w:r w:rsidR="00A17AE8" w:rsidRPr="00C11E29">
        <w:rPr>
          <w:rFonts w:ascii="Arial" w:hAnsi="Arial" w:cs="Arial"/>
          <w:sz w:val="20"/>
        </w:rPr>
        <w:t xml:space="preserve">and combining elements and theories from the fields of Organisational Ecology and Industrial Organisation, </w:t>
      </w:r>
      <w:r w:rsidRPr="00C11E29">
        <w:rPr>
          <w:rFonts w:ascii="Arial" w:hAnsi="Arial" w:cs="Arial"/>
          <w:sz w:val="20"/>
        </w:rPr>
        <w:t xml:space="preserve">the authors develop a set of hierarchical logistic regressions to explore and examine the effects of a range of variables such as industry concentration, market size and density on companies’ survival rates. The analysis addresses locational dimension of the video-game industry is considered by introducing an extra regionally-related variable into the models, associated with the number of video-game university programmes locally available. In addition, companies are investigated with regard to their organisational type </w:t>
      </w:r>
      <w:r w:rsidR="00A17AE8" w:rsidRPr="00C11E29">
        <w:rPr>
          <w:rFonts w:ascii="Arial" w:hAnsi="Arial" w:cs="Arial"/>
          <w:sz w:val="20"/>
        </w:rPr>
        <w:t xml:space="preserve">in order </w:t>
      </w:r>
      <w:r w:rsidRPr="00C11E29">
        <w:rPr>
          <w:rFonts w:ascii="Arial" w:hAnsi="Arial" w:cs="Arial"/>
          <w:sz w:val="20"/>
        </w:rPr>
        <w:t>to identify potential effects associated with the</w:t>
      </w:r>
      <w:r w:rsidR="00A17AE8" w:rsidRPr="00C11E29">
        <w:rPr>
          <w:rFonts w:ascii="Arial" w:hAnsi="Arial" w:cs="Arial"/>
          <w:sz w:val="20"/>
        </w:rPr>
        <w:t>ir</w:t>
      </w:r>
      <w:r w:rsidRPr="00C11E29">
        <w:rPr>
          <w:rFonts w:ascii="Arial" w:hAnsi="Arial" w:cs="Arial"/>
          <w:sz w:val="20"/>
        </w:rPr>
        <w:t xml:space="preserve"> int</w:t>
      </w:r>
      <w:r w:rsidR="00A17AE8" w:rsidRPr="00C11E29">
        <w:rPr>
          <w:rFonts w:ascii="Arial" w:hAnsi="Arial" w:cs="Arial"/>
          <w:sz w:val="20"/>
        </w:rPr>
        <w:t>rinsic organisational structures.</w:t>
      </w:r>
    </w:p>
    <w:p w14:paraId="644232F1" w14:textId="3A16441E" w:rsidR="002C2CBA" w:rsidRPr="00C11E29" w:rsidRDefault="002C2CBA" w:rsidP="00722EDF">
      <w:pPr>
        <w:spacing w:after="0" w:line="240" w:lineRule="auto"/>
        <w:ind w:left="567" w:right="522" w:firstLine="284"/>
        <w:jc w:val="both"/>
        <w:rPr>
          <w:rFonts w:ascii="Arial" w:hAnsi="Arial" w:cs="Arial"/>
          <w:sz w:val="20"/>
        </w:rPr>
      </w:pPr>
      <w:r w:rsidRPr="00C11E29">
        <w:rPr>
          <w:rFonts w:ascii="Arial" w:hAnsi="Arial" w:cs="Arial"/>
          <w:sz w:val="20"/>
        </w:rPr>
        <w:t xml:space="preserve">Findings from </w:t>
      </w:r>
      <w:r w:rsidR="00A17AE8" w:rsidRPr="00C11E29">
        <w:rPr>
          <w:rFonts w:ascii="Arial" w:hAnsi="Arial" w:cs="Arial"/>
          <w:sz w:val="20"/>
        </w:rPr>
        <w:t>the</w:t>
      </w:r>
      <w:r w:rsidRPr="00C11E29">
        <w:rPr>
          <w:rFonts w:ascii="Arial" w:hAnsi="Arial" w:cs="Arial"/>
          <w:sz w:val="20"/>
        </w:rPr>
        <w:t xml:space="preserve"> analysis confirm that UK video-game companies operate in an increasingly globalised market, limiting the effects related to any operation conducted at a local level. For instance, a higher supply of specialised graduates within spatial proximity does not contribute significantly to increase the chances of survivability of video-game companies, although different locations seem to provide better conditions and higher life expectancy, mainly due to positive network effects occurring at a local level. Results seem also to suggest that investing in managerial resources increases </w:t>
      </w:r>
      <w:r w:rsidR="00E853FA" w:rsidRPr="00C11E29">
        <w:rPr>
          <w:rFonts w:ascii="Arial" w:hAnsi="Arial" w:cs="Arial"/>
          <w:sz w:val="20"/>
        </w:rPr>
        <w:t>businesses’ survival rates</w:t>
      </w:r>
      <w:r w:rsidRPr="00C11E29">
        <w:rPr>
          <w:rFonts w:ascii="Arial" w:hAnsi="Arial" w:cs="Arial"/>
          <w:sz w:val="20"/>
        </w:rPr>
        <w:t xml:space="preserve">, corroborating evidence about the significant role entrepreneurs have for companies operating within </w:t>
      </w:r>
      <w:r w:rsidR="00722EDF" w:rsidRPr="00C11E29">
        <w:rPr>
          <w:rFonts w:ascii="Arial" w:hAnsi="Arial" w:cs="Arial"/>
          <w:sz w:val="20"/>
        </w:rPr>
        <w:t>innovative</w:t>
      </w:r>
      <w:r w:rsidRPr="00C11E29">
        <w:rPr>
          <w:rFonts w:ascii="Arial" w:hAnsi="Arial" w:cs="Arial"/>
          <w:sz w:val="20"/>
        </w:rPr>
        <w:t xml:space="preserve"> and technologically intensive industries</w:t>
      </w:r>
      <w:r w:rsidR="00722EDF" w:rsidRPr="00C11E29">
        <w:rPr>
          <w:rFonts w:ascii="Arial" w:hAnsi="Arial" w:cs="Arial"/>
          <w:sz w:val="20"/>
        </w:rPr>
        <w:t>.</w:t>
      </w:r>
    </w:p>
    <w:p w14:paraId="412CF16D" w14:textId="77777777" w:rsidR="008D4D70" w:rsidRPr="00C11E29" w:rsidRDefault="008D4D70">
      <w:pPr>
        <w:rPr>
          <w:rFonts w:ascii="Arial" w:hAnsi="Arial" w:cs="Arial"/>
        </w:rPr>
      </w:pPr>
    </w:p>
    <w:p w14:paraId="1BD09899" w14:textId="72298636" w:rsidR="00722EDF" w:rsidRPr="00C11E29" w:rsidRDefault="009A3EEE" w:rsidP="00722EDF">
      <w:pPr>
        <w:spacing w:after="0" w:line="240" w:lineRule="auto"/>
        <w:jc w:val="center"/>
        <w:rPr>
          <w:rFonts w:ascii="Arial" w:hAnsi="Arial" w:cs="Arial"/>
        </w:rPr>
      </w:pPr>
      <w:r w:rsidRPr="00F355D3">
        <w:rPr>
          <w:rFonts w:ascii="Arial" w:hAnsi="Arial" w:cs="Arial"/>
          <w:b/>
        </w:rPr>
        <w:t>Keywords</w:t>
      </w:r>
      <w:r w:rsidR="00EC1827" w:rsidRPr="00F355D3">
        <w:rPr>
          <w:rFonts w:ascii="Arial" w:hAnsi="Arial" w:cs="Arial"/>
          <w:b/>
        </w:rPr>
        <w:t>:</w:t>
      </w:r>
      <w:r w:rsidR="00EC1827" w:rsidRPr="00C11E29">
        <w:rPr>
          <w:rFonts w:ascii="Arial" w:hAnsi="Arial" w:cs="Arial"/>
        </w:rPr>
        <w:t xml:space="preserve"> Video-game industry, </w:t>
      </w:r>
      <w:r w:rsidR="00E853FA" w:rsidRPr="00C11E29">
        <w:rPr>
          <w:rFonts w:ascii="Arial" w:hAnsi="Arial" w:cs="Arial"/>
        </w:rPr>
        <w:t>Survival Rates</w:t>
      </w:r>
      <w:r w:rsidR="00EC1827" w:rsidRPr="00C11E29">
        <w:rPr>
          <w:rFonts w:ascii="Arial" w:hAnsi="Arial" w:cs="Arial"/>
        </w:rPr>
        <w:t xml:space="preserve">, Organisational Ecology, </w:t>
      </w:r>
    </w:p>
    <w:p w14:paraId="62CE574E" w14:textId="2C7AF96E" w:rsidR="00343C91" w:rsidRPr="00C11E29" w:rsidRDefault="00EC1827" w:rsidP="00722EDF">
      <w:pPr>
        <w:spacing w:after="0" w:line="240" w:lineRule="auto"/>
        <w:jc w:val="center"/>
        <w:rPr>
          <w:rFonts w:ascii="Arial" w:hAnsi="Arial" w:cs="Arial"/>
        </w:rPr>
      </w:pPr>
      <w:r w:rsidRPr="00C11E29">
        <w:rPr>
          <w:rFonts w:ascii="Arial" w:hAnsi="Arial" w:cs="Arial"/>
        </w:rPr>
        <w:t>Industrial Organisation</w:t>
      </w:r>
      <w:r w:rsidR="00A75FB7" w:rsidRPr="00C11E29">
        <w:rPr>
          <w:rFonts w:ascii="Arial" w:hAnsi="Arial" w:cs="Arial"/>
        </w:rPr>
        <w:t>, United Kingdom</w:t>
      </w:r>
    </w:p>
    <w:p w14:paraId="7400A388" w14:textId="0619EDBC" w:rsidR="0012436D" w:rsidRPr="00C11E29" w:rsidRDefault="0012436D" w:rsidP="006F5A5B">
      <w:pPr>
        <w:rPr>
          <w:rFonts w:ascii="Arial" w:hAnsi="Arial" w:cs="Arial"/>
        </w:rPr>
      </w:pPr>
      <w:r w:rsidRPr="00C11E29">
        <w:rPr>
          <w:rFonts w:ascii="Arial" w:hAnsi="Arial" w:cs="Arial"/>
        </w:rPr>
        <w:br w:type="page"/>
      </w:r>
    </w:p>
    <w:p w14:paraId="2D1C5B2D" w14:textId="60279E1C" w:rsidR="00E853FA" w:rsidRPr="00F355D3" w:rsidRDefault="00E853FA" w:rsidP="00E853FA">
      <w:pPr>
        <w:spacing w:after="0" w:line="240" w:lineRule="auto"/>
        <w:jc w:val="center"/>
        <w:rPr>
          <w:rFonts w:ascii="Arial" w:hAnsi="Arial" w:cs="Arial"/>
          <w:b/>
          <w:sz w:val="28"/>
        </w:rPr>
      </w:pPr>
      <w:r w:rsidRPr="00F355D3">
        <w:rPr>
          <w:rFonts w:ascii="Arial" w:hAnsi="Arial" w:cs="Arial"/>
          <w:b/>
          <w:sz w:val="28"/>
        </w:rPr>
        <w:lastRenderedPageBreak/>
        <w:t xml:space="preserve">Exploring survival rates of </w:t>
      </w:r>
      <w:r w:rsidR="00C166BA" w:rsidRPr="00F355D3">
        <w:rPr>
          <w:rFonts w:ascii="Arial" w:hAnsi="Arial" w:cs="Arial"/>
          <w:b/>
          <w:sz w:val="28"/>
        </w:rPr>
        <w:t>companies</w:t>
      </w:r>
      <w:r w:rsidRPr="00F355D3">
        <w:rPr>
          <w:rFonts w:ascii="Arial" w:hAnsi="Arial" w:cs="Arial"/>
          <w:b/>
          <w:sz w:val="28"/>
        </w:rPr>
        <w:t xml:space="preserve"> </w:t>
      </w:r>
    </w:p>
    <w:p w14:paraId="33E292A8" w14:textId="77777777" w:rsidR="00E853FA" w:rsidRPr="00F355D3" w:rsidRDefault="00E853FA" w:rsidP="00E853FA">
      <w:pPr>
        <w:spacing w:after="0" w:line="240" w:lineRule="auto"/>
        <w:jc w:val="center"/>
        <w:rPr>
          <w:rFonts w:ascii="Arial" w:hAnsi="Arial" w:cs="Arial"/>
          <w:b/>
          <w:sz w:val="28"/>
        </w:rPr>
      </w:pPr>
      <w:r w:rsidRPr="00F355D3">
        <w:rPr>
          <w:rFonts w:ascii="Arial" w:hAnsi="Arial" w:cs="Arial"/>
          <w:b/>
          <w:sz w:val="28"/>
        </w:rPr>
        <w:t xml:space="preserve">in the UK video-games industry: an empirical study </w:t>
      </w:r>
    </w:p>
    <w:p w14:paraId="01F36B6C" w14:textId="77777777" w:rsidR="00722EDF" w:rsidRPr="00F355D3" w:rsidRDefault="00722EDF">
      <w:pPr>
        <w:rPr>
          <w:rFonts w:ascii="Arial" w:hAnsi="Arial" w:cs="Arial"/>
          <w:b/>
          <w:i/>
        </w:rPr>
      </w:pPr>
    </w:p>
    <w:p w14:paraId="6C2B32EB" w14:textId="0E4984D0" w:rsidR="00B561D8" w:rsidRPr="00F355D3" w:rsidRDefault="00BD24C2" w:rsidP="005425D8">
      <w:pPr>
        <w:pStyle w:val="ListParagraph"/>
        <w:numPr>
          <w:ilvl w:val="0"/>
          <w:numId w:val="1"/>
        </w:numPr>
        <w:rPr>
          <w:rFonts w:ascii="Arial" w:hAnsi="Arial" w:cs="Arial"/>
          <w:b/>
        </w:rPr>
      </w:pPr>
      <w:r w:rsidRPr="00F355D3">
        <w:rPr>
          <w:rFonts w:ascii="Arial" w:hAnsi="Arial" w:cs="Arial"/>
          <w:b/>
        </w:rPr>
        <w:t>Introduction</w:t>
      </w:r>
    </w:p>
    <w:p w14:paraId="0D03CD3D" w14:textId="7523F3ED" w:rsidR="00144F04" w:rsidRPr="00C11E29" w:rsidRDefault="00EF162B" w:rsidP="00785E91">
      <w:pPr>
        <w:spacing w:after="0" w:line="360" w:lineRule="auto"/>
        <w:ind w:firstLine="360"/>
        <w:jc w:val="both"/>
        <w:rPr>
          <w:rFonts w:ascii="Arial" w:hAnsi="Arial"/>
        </w:rPr>
      </w:pPr>
      <w:r w:rsidRPr="00C11E29">
        <w:rPr>
          <w:rFonts w:ascii="Arial" w:hAnsi="Arial"/>
        </w:rPr>
        <w:t>The number of studies</w:t>
      </w:r>
      <w:r w:rsidR="0093771A" w:rsidRPr="00C11E29">
        <w:rPr>
          <w:rFonts w:ascii="Arial" w:hAnsi="Arial"/>
        </w:rPr>
        <w:t xml:space="preserve"> </w:t>
      </w:r>
      <w:r w:rsidR="00E07F58" w:rsidRPr="00C11E29">
        <w:rPr>
          <w:rFonts w:ascii="Arial" w:hAnsi="Arial"/>
        </w:rPr>
        <w:t>addressing and investigating c</w:t>
      </w:r>
      <w:r w:rsidR="00785E91" w:rsidRPr="00C11E29">
        <w:rPr>
          <w:rFonts w:ascii="Arial" w:hAnsi="Arial"/>
        </w:rPr>
        <w:t>reative industries</w:t>
      </w:r>
      <w:r w:rsidR="00E07F58" w:rsidRPr="00C11E29">
        <w:rPr>
          <w:rFonts w:ascii="Arial" w:hAnsi="Arial"/>
        </w:rPr>
        <w:t>, thus industries whose main products and services are based on the provision and development of artistic and cultural activities, ha</w:t>
      </w:r>
      <w:r w:rsidR="004F0E0F" w:rsidRPr="00C11E29">
        <w:rPr>
          <w:rFonts w:ascii="Arial" w:hAnsi="Arial"/>
        </w:rPr>
        <w:t>s</w:t>
      </w:r>
      <w:r w:rsidR="00E07F58" w:rsidRPr="00C11E29">
        <w:rPr>
          <w:rFonts w:ascii="Arial" w:hAnsi="Arial"/>
        </w:rPr>
        <w:t xml:space="preserve"> increased significantly </w:t>
      </w:r>
      <w:r w:rsidRPr="00C11E29">
        <w:rPr>
          <w:rFonts w:ascii="Arial" w:hAnsi="Arial"/>
        </w:rPr>
        <w:t xml:space="preserve">in the past 20 years </w:t>
      </w:r>
      <w:r w:rsidR="00E07F58" w:rsidRPr="00C11E29">
        <w:rPr>
          <w:rFonts w:ascii="Arial" w:hAnsi="Arial"/>
        </w:rPr>
        <w:t>(</w:t>
      </w:r>
      <w:r w:rsidR="00144F04" w:rsidRPr="00C11E29">
        <w:rPr>
          <w:rFonts w:ascii="Arial" w:hAnsi="Arial"/>
        </w:rPr>
        <w:t>Chapain</w:t>
      </w:r>
      <w:r w:rsidR="00E07F58" w:rsidRPr="00C11E29">
        <w:rPr>
          <w:rFonts w:ascii="Arial" w:hAnsi="Arial"/>
        </w:rPr>
        <w:t xml:space="preserve"> et al</w:t>
      </w:r>
      <w:r w:rsidR="00870B92" w:rsidRPr="00C11E29">
        <w:rPr>
          <w:rFonts w:ascii="Arial" w:hAnsi="Arial"/>
        </w:rPr>
        <w:t>.</w:t>
      </w:r>
      <w:r w:rsidR="00E07F58" w:rsidRPr="00C11E29">
        <w:rPr>
          <w:rFonts w:ascii="Arial" w:hAnsi="Arial"/>
        </w:rPr>
        <w:t>, 201</w:t>
      </w:r>
      <w:r w:rsidR="0093771A" w:rsidRPr="00C11E29">
        <w:rPr>
          <w:rFonts w:ascii="Arial" w:hAnsi="Arial"/>
        </w:rPr>
        <w:t>3</w:t>
      </w:r>
      <w:r w:rsidR="00E07F58" w:rsidRPr="00C11E29">
        <w:rPr>
          <w:rFonts w:ascii="Arial" w:hAnsi="Arial"/>
        </w:rPr>
        <w:t xml:space="preserve">). </w:t>
      </w:r>
      <w:r w:rsidR="00996EB6" w:rsidRPr="00C11E29">
        <w:rPr>
          <w:rFonts w:ascii="Arial" w:hAnsi="Arial"/>
        </w:rPr>
        <w:t>Creative industries are a relatively new concept and tend to be characterised by intensive process and product innovation</w:t>
      </w:r>
      <w:r w:rsidR="00144F04" w:rsidRPr="00C11E29">
        <w:rPr>
          <w:rFonts w:ascii="Arial" w:hAnsi="Arial"/>
        </w:rPr>
        <w:t xml:space="preserve"> (Marchand and Hennig-Thurau, 2013)</w:t>
      </w:r>
      <w:r w:rsidR="00996EB6" w:rsidRPr="00C11E29">
        <w:rPr>
          <w:rFonts w:ascii="Arial" w:hAnsi="Arial"/>
        </w:rPr>
        <w:t xml:space="preserve">. </w:t>
      </w:r>
      <w:r w:rsidRPr="00C11E29">
        <w:rPr>
          <w:rFonts w:ascii="Arial" w:hAnsi="Arial"/>
        </w:rPr>
        <w:t>Most of empirical research on creative industry currently</w:t>
      </w:r>
      <w:r w:rsidR="00996EB6" w:rsidRPr="00C11E29">
        <w:rPr>
          <w:rFonts w:ascii="Arial" w:hAnsi="Arial"/>
        </w:rPr>
        <w:t xml:space="preserve"> </w:t>
      </w:r>
      <w:r w:rsidR="001327FC" w:rsidRPr="00C11E29">
        <w:rPr>
          <w:rFonts w:ascii="Arial" w:hAnsi="Arial"/>
        </w:rPr>
        <w:t>focus</w:t>
      </w:r>
      <w:r w:rsidR="00C166BA" w:rsidRPr="00C11E29">
        <w:rPr>
          <w:rFonts w:ascii="Arial" w:hAnsi="Arial"/>
        </w:rPr>
        <w:t>es</w:t>
      </w:r>
      <w:r w:rsidR="001327FC" w:rsidRPr="00C11E29">
        <w:rPr>
          <w:rFonts w:ascii="Arial" w:hAnsi="Arial"/>
        </w:rPr>
        <w:t xml:space="preserve"> on</w:t>
      </w:r>
      <w:r w:rsidR="00996EB6" w:rsidRPr="00C11E29">
        <w:rPr>
          <w:rFonts w:ascii="Arial" w:hAnsi="Arial"/>
        </w:rPr>
        <w:t xml:space="preserve"> music and audio-visual</w:t>
      </w:r>
      <w:r w:rsidR="001327FC" w:rsidRPr="00C11E29">
        <w:rPr>
          <w:rFonts w:ascii="Arial" w:hAnsi="Arial"/>
        </w:rPr>
        <w:t xml:space="preserve"> entertainment</w:t>
      </w:r>
      <w:r w:rsidR="00996EB6" w:rsidRPr="00C11E29">
        <w:rPr>
          <w:rFonts w:ascii="Arial" w:hAnsi="Arial"/>
        </w:rPr>
        <w:t xml:space="preserve">, with many studies </w:t>
      </w:r>
      <w:r w:rsidR="001327FC" w:rsidRPr="00C11E29">
        <w:rPr>
          <w:rFonts w:ascii="Arial" w:hAnsi="Arial"/>
        </w:rPr>
        <w:t xml:space="preserve">exploring and examining the structure of these industries and the economic impact creative companies and workforces generate </w:t>
      </w:r>
      <w:r w:rsidRPr="00C11E29">
        <w:rPr>
          <w:rFonts w:ascii="Arial" w:hAnsi="Arial"/>
        </w:rPr>
        <w:t xml:space="preserve">predominantly </w:t>
      </w:r>
      <w:r w:rsidR="001327FC" w:rsidRPr="00C11E29">
        <w:rPr>
          <w:rFonts w:ascii="Arial" w:hAnsi="Arial"/>
        </w:rPr>
        <w:t xml:space="preserve">within </w:t>
      </w:r>
      <w:r w:rsidR="00870B92" w:rsidRPr="00C11E29">
        <w:rPr>
          <w:rFonts w:ascii="Arial" w:hAnsi="Arial"/>
        </w:rPr>
        <w:t xml:space="preserve">communities located in </w:t>
      </w:r>
      <w:r w:rsidR="001327FC" w:rsidRPr="00C11E29">
        <w:rPr>
          <w:rFonts w:ascii="Arial" w:hAnsi="Arial"/>
        </w:rPr>
        <w:t>urban areas</w:t>
      </w:r>
      <w:r w:rsidR="00870B92" w:rsidRPr="00C11E29">
        <w:rPr>
          <w:rFonts w:ascii="Arial" w:hAnsi="Arial"/>
        </w:rPr>
        <w:t>, and how these function as a driver for innovation</w:t>
      </w:r>
      <w:r w:rsidR="001327FC" w:rsidRPr="00C11E29">
        <w:rPr>
          <w:rFonts w:ascii="Arial" w:hAnsi="Arial"/>
        </w:rPr>
        <w:t xml:space="preserve"> (</w:t>
      </w:r>
      <w:r w:rsidR="00870B92" w:rsidRPr="00C11E29">
        <w:rPr>
          <w:rFonts w:ascii="Arial" w:hAnsi="Arial"/>
        </w:rPr>
        <w:t>Florida 2002,</w:t>
      </w:r>
      <w:r w:rsidR="00144F04" w:rsidRPr="00C11E29">
        <w:rPr>
          <w:rFonts w:ascii="Arial" w:hAnsi="Arial"/>
        </w:rPr>
        <w:t xml:space="preserve"> Clifton 2008,</w:t>
      </w:r>
      <w:r w:rsidR="0071435C" w:rsidRPr="00C11E29">
        <w:rPr>
          <w:rFonts w:ascii="Arial" w:hAnsi="Arial"/>
        </w:rPr>
        <w:t xml:space="preserve"> Parmentien and Mangematin 2014</w:t>
      </w:r>
      <w:r w:rsidR="00144F04" w:rsidRPr="00C11E29">
        <w:rPr>
          <w:rFonts w:ascii="Arial" w:hAnsi="Arial"/>
        </w:rPr>
        <w:t>)</w:t>
      </w:r>
      <w:r w:rsidR="001327FC" w:rsidRPr="00C11E29">
        <w:rPr>
          <w:rFonts w:ascii="Arial" w:hAnsi="Arial"/>
        </w:rPr>
        <w:t xml:space="preserve">. </w:t>
      </w:r>
      <w:r w:rsidR="00EB6CE6" w:rsidRPr="00C11E29">
        <w:rPr>
          <w:rFonts w:ascii="Arial" w:hAnsi="Arial"/>
        </w:rPr>
        <w:t>H</w:t>
      </w:r>
      <w:r w:rsidR="001327FC" w:rsidRPr="00C11E29">
        <w:rPr>
          <w:rFonts w:ascii="Arial" w:hAnsi="Arial"/>
        </w:rPr>
        <w:t xml:space="preserve">owever, </w:t>
      </w:r>
      <w:r w:rsidR="00EB6CE6" w:rsidRPr="00C11E29">
        <w:rPr>
          <w:rFonts w:ascii="Arial" w:hAnsi="Arial"/>
        </w:rPr>
        <w:t>the number of studies analysing the video-game industry and its impact on economic systems remains</w:t>
      </w:r>
      <w:r w:rsidR="001327FC" w:rsidRPr="00C11E29">
        <w:rPr>
          <w:rFonts w:ascii="Arial" w:hAnsi="Arial"/>
        </w:rPr>
        <w:t xml:space="preserve"> relatively low.</w:t>
      </w:r>
      <w:r w:rsidR="00996EB6" w:rsidRPr="00C11E29">
        <w:rPr>
          <w:rFonts w:ascii="Arial" w:hAnsi="Arial"/>
        </w:rPr>
        <w:t xml:space="preserve"> </w:t>
      </w:r>
    </w:p>
    <w:p w14:paraId="43EA9B81" w14:textId="7DE32C0F" w:rsidR="00AF2626" w:rsidRPr="00C11E29" w:rsidRDefault="00C166BA" w:rsidP="00785E91">
      <w:pPr>
        <w:spacing w:after="0" w:line="360" w:lineRule="auto"/>
        <w:ind w:firstLine="360"/>
        <w:jc w:val="both"/>
        <w:rPr>
          <w:rFonts w:ascii="Arial" w:hAnsi="Arial"/>
        </w:rPr>
      </w:pPr>
      <w:r w:rsidRPr="00C11E29">
        <w:rPr>
          <w:rFonts w:ascii="Arial" w:hAnsi="Arial"/>
        </w:rPr>
        <w:t>Among creative industries, the video-game industry is probably the one that experienced the highest level of growth s</w:t>
      </w:r>
      <w:r w:rsidR="00785E91" w:rsidRPr="00C11E29">
        <w:rPr>
          <w:rFonts w:ascii="Arial" w:hAnsi="Arial"/>
        </w:rPr>
        <w:t xml:space="preserve">ince its first development in </w:t>
      </w:r>
      <w:r w:rsidR="00447C6B" w:rsidRPr="00C11E29">
        <w:rPr>
          <w:rFonts w:ascii="Arial" w:hAnsi="Arial"/>
        </w:rPr>
        <w:t xml:space="preserve">the </w:t>
      </w:r>
      <w:r w:rsidR="00785E91" w:rsidRPr="00C11E29">
        <w:rPr>
          <w:rFonts w:ascii="Arial" w:hAnsi="Arial"/>
        </w:rPr>
        <w:t>early 1970</w:t>
      </w:r>
      <w:r w:rsidR="0093771A" w:rsidRPr="00C11E29">
        <w:rPr>
          <w:rFonts w:ascii="Arial" w:hAnsi="Arial"/>
        </w:rPr>
        <w:t>s</w:t>
      </w:r>
      <w:r w:rsidRPr="00C11E29">
        <w:rPr>
          <w:rFonts w:ascii="Arial" w:hAnsi="Arial"/>
        </w:rPr>
        <w:t>. Th</w:t>
      </w:r>
      <w:r w:rsidR="001327FC" w:rsidRPr="00C11E29">
        <w:rPr>
          <w:rFonts w:ascii="Arial" w:hAnsi="Arial"/>
        </w:rPr>
        <w:t xml:space="preserve">e industry has been characterised by </w:t>
      </w:r>
      <w:r w:rsidR="00785E91" w:rsidRPr="00C11E29">
        <w:rPr>
          <w:rFonts w:ascii="Arial" w:hAnsi="Arial"/>
        </w:rPr>
        <w:t xml:space="preserve">numerous emerging and disruptive technologies </w:t>
      </w:r>
      <w:r w:rsidR="001327FC" w:rsidRPr="00C11E29">
        <w:rPr>
          <w:rFonts w:ascii="Arial" w:hAnsi="Arial"/>
        </w:rPr>
        <w:t>which have</w:t>
      </w:r>
      <w:r w:rsidR="00785E91" w:rsidRPr="00C11E29">
        <w:rPr>
          <w:rFonts w:ascii="Arial" w:hAnsi="Arial"/>
        </w:rPr>
        <w:t xml:space="preserve"> </w:t>
      </w:r>
      <w:r w:rsidR="00AF2626" w:rsidRPr="00C11E29">
        <w:rPr>
          <w:rFonts w:ascii="Arial" w:hAnsi="Arial"/>
        </w:rPr>
        <w:t>constantly reshaped</w:t>
      </w:r>
      <w:r w:rsidR="001327FC" w:rsidRPr="00C11E29">
        <w:rPr>
          <w:rFonts w:ascii="Arial" w:hAnsi="Arial"/>
        </w:rPr>
        <w:t xml:space="preserve"> companies</w:t>
      </w:r>
      <w:r w:rsidR="00AF2626" w:rsidRPr="00C11E29">
        <w:rPr>
          <w:rFonts w:ascii="Arial" w:hAnsi="Arial"/>
        </w:rPr>
        <w:t xml:space="preserve"> operating within it</w:t>
      </w:r>
      <w:r w:rsidR="001327FC" w:rsidRPr="00C11E29">
        <w:rPr>
          <w:rFonts w:ascii="Arial" w:hAnsi="Arial"/>
        </w:rPr>
        <w:t xml:space="preserve">, </w:t>
      </w:r>
      <w:r w:rsidR="00AF2626" w:rsidRPr="00C11E29">
        <w:rPr>
          <w:rFonts w:ascii="Arial" w:hAnsi="Arial"/>
        </w:rPr>
        <w:t xml:space="preserve">completely changing </w:t>
      </w:r>
      <w:r w:rsidR="00785E91" w:rsidRPr="00C11E29">
        <w:rPr>
          <w:rFonts w:ascii="Arial" w:hAnsi="Arial"/>
        </w:rPr>
        <w:t>industry’s production processes</w:t>
      </w:r>
      <w:r w:rsidR="00AF2626" w:rsidRPr="00C11E29">
        <w:rPr>
          <w:rFonts w:ascii="Arial" w:hAnsi="Arial"/>
        </w:rPr>
        <w:t xml:space="preserve"> as well as risks and opportunities for companies. This cyclical re-shuffling poses some questions in relation to how video-game companies can survive in such a volatile market, and about the implications for economies and supply chains at a regional level.</w:t>
      </w:r>
    </w:p>
    <w:p w14:paraId="05AF6098" w14:textId="77777777" w:rsidR="00C166BA" w:rsidRPr="00C11E29" w:rsidRDefault="00144F04" w:rsidP="00C166BA">
      <w:pPr>
        <w:spacing w:after="0" w:line="360" w:lineRule="auto"/>
        <w:ind w:firstLine="360"/>
        <w:jc w:val="both"/>
        <w:rPr>
          <w:rFonts w:ascii="Arial" w:hAnsi="Arial"/>
        </w:rPr>
      </w:pPr>
      <w:r w:rsidRPr="00C11E29">
        <w:rPr>
          <w:rFonts w:ascii="Arial" w:hAnsi="Arial"/>
        </w:rPr>
        <w:t>Particularly in the UK, the video-game industry</w:t>
      </w:r>
      <w:r w:rsidR="00EF162B" w:rsidRPr="00C11E29">
        <w:rPr>
          <w:rFonts w:ascii="Arial" w:hAnsi="Arial"/>
        </w:rPr>
        <w:t xml:space="preserve"> registered a significant growth, fuelled by global hits from Grand Theft Auto IV (the fastest selling entertainment product of all time), Runescape, Broken Sword and the Fable series. The UK is now one of the top five games developing countries, just behind the US, Japan, Canada, and South Korea. </w:t>
      </w:r>
      <w:r w:rsidR="00C166BA" w:rsidRPr="00C11E29">
        <w:rPr>
          <w:rFonts w:ascii="Arial" w:hAnsi="Arial"/>
        </w:rPr>
        <w:t>Recent</w:t>
      </w:r>
      <w:r w:rsidR="00EF162B" w:rsidRPr="00C11E29">
        <w:rPr>
          <w:rFonts w:ascii="Arial" w:hAnsi="Arial"/>
        </w:rPr>
        <w:t xml:space="preserve"> suggest that the </w:t>
      </w:r>
      <w:r w:rsidR="00C166BA" w:rsidRPr="00C11E29">
        <w:rPr>
          <w:rFonts w:ascii="Arial" w:hAnsi="Arial"/>
        </w:rPr>
        <w:t xml:space="preserve">amount of business activities related with </w:t>
      </w:r>
      <w:r w:rsidR="00EF162B" w:rsidRPr="00C11E29">
        <w:rPr>
          <w:rFonts w:ascii="Arial" w:hAnsi="Arial"/>
        </w:rPr>
        <w:t>digital</w:t>
      </w:r>
      <w:r w:rsidR="00426BC5" w:rsidRPr="00C11E29">
        <w:rPr>
          <w:rFonts w:ascii="Arial" w:hAnsi="Arial"/>
        </w:rPr>
        <w:t xml:space="preserve"> video</w:t>
      </w:r>
      <w:r w:rsidR="00EF162B" w:rsidRPr="00C11E29">
        <w:rPr>
          <w:rFonts w:ascii="Arial" w:hAnsi="Arial"/>
        </w:rPr>
        <w:t>-games could be worth as much as £1.72 billion to the UK economy with a Gross Value Added (GVA) of £540 million</w:t>
      </w:r>
      <w:r w:rsidR="00C166BA" w:rsidRPr="00C11E29">
        <w:rPr>
          <w:rFonts w:ascii="Arial" w:hAnsi="Arial"/>
        </w:rPr>
        <w:t>,</w:t>
      </w:r>
      <w:r w:rsidR="00EF162B" w:rsidRPr="00C11E29">
        <w:rPr>
          <w:rFonts w:ascii="Arial" w:hAnsi="Arial"/>
        </w:rPr>
        <w:t xml:space="preserve"> </w:t>
      </w:r>
      <w:r w:rsidR="00C166BA" w:rsidRPr="00C11E29">
        <w:rPr>
          <w:rFonts w:ascii="Arial" w:hAnsi="Arial"/>
        </w:rPr>
        <w:t>with</w:t>
      </w:r>
      <w:r w:rsidR="00EF162B" w:rsidRPr="00C11E29">
        <w:rPr>
          <w:rFonts w:ascii="Arial" w:hAnsi="Arial"/>
        </w:rPr>
        <w:t xml:space="preserve"> an annual growth rate of 22% in the number of active companies between 2011 and 2013 (</w:t>
      </w:r>
      <w:r w:rsidR="00181901" w:rsidRPr="00C11E29">
        <w:rPr>
          <w:rFonts w:ascii="Arial" w:hAnsi="Arial" w:cs="Arial"/>
        </w:rPr>
        <w:t xml:space="preserve">Mateos-Garcia et al, </w:t>
      </w:r>
      <w:r w:rsidR="00EF162B" w:rsidRPr="00C11E29">
        <w:rPr>
          <w:rFonts w:ascii="Arial" w:hAnsi="Arial"/>
        </w:rPr>
        <w:t xml:space="preserve">2014). </w:t>
      </w:r>
      <w:r w:rsidR="00426BC5" w:rsidRPr="00C11E29">
        <w:rPr>
          <w:rFonts w:ascii="Arial" w:hAnsi="Arial"/>
        </w:rPr>
        <w:t>Th</w:t>
      </w:r>
      <w:r w:rsidRPr="00C11E29">
        <w:rPr>
          <w:rFonts w:ascii="Arial" w:hAnsi="Arial"/>
        </w:rPr>
        <w:t>e</w:t>
      </w:r>
      <w:r w:rsidR="00426BC5" w:rsidRPr="00C11E29">
        <w:rPr>
          <w:rFonts w:ascii="Arial" w:hAnsi="Arial"/>
        </w:rPr>
        <w:t xml:space="preserve"> </w:t>
      </w:r>
      <w:r w:rsidRPr="00C11E29">
        <w:rPr>
          <w:rFonts w:ascii="Arial" w:hAnsi="Arial"/>
        </w:rPr>
        <w:t xml:space="preserve">growth of the </w:t>
      </w:r>
      <w:r w:rsidR="00426BC5" w:rsidRPr="00C11E29">
        <w:rPr>
          <w:rFonts w:ascii="Arial" w:hAnsi="Arial"/>
        </w:rPr>
        <w:t xml:space="preserve">UK </w:t>
      </w:r>
      <w:r w:rsidRPr="00C11E29">
        <w:rPr>
          <w:rFonts w:ascii="Arial" w:hAnsi="Arial"/>
        </w:rPr>
        <w:t>video-</w:t>
      </w:r>
      <w:r w:rsidR="00426BC5" w:rsidRPr="00C11E29">
        <w:rPr>
          <w:rFonts w:ascii="Arial" w:hAnsi="Arial"/>
        </w:rPr>
        <w:t xml:space="preserve">games industry </w:t>
      </w:r>
      <w:r w:rsidRPr="00C11E29">
        <w:rPr>
          <w:rFonts w:ascii="Arial" w:hAnsi="Arial"/>
        </w:rPr>
        <w:t xml:space="preserve">has also an economic impact in terms of employment and investments. </w:t>
      </w:r>
      <w:r w:rsidR="00C166BA" w:rsidRPr="00C11E29">
        <w:rPr>
          <w:rFonts w:ascii="Arial" w:hAnsi="Arial"/>
        </w:rPr>
        <w:t xml:space="preserve">The industry employs over 9,000 highly skilled development staff, 80 per cent of which are employed outside of London (TIGA, 2012). Being operating in an R&amp;D intensive industry, two fifths of UK game </w:t>
      </w:r>
      <w:r w:rsidR="00C166BA" w:rsidRPr="00C11E29">
        <w:rPr>
          <w:rFonts w:ascii="Arial" w:hAnsi="Arial"/>
        </w:rPr>
        <w:lastRenderedPageBreak/>
        <w:t xml:space="preserve">developers have a dedicated R&amp;D budget and spend on average 20% of turnover on R&amp;D activities.  </w:t>
      </w:r>
    </w:p>
    <w:p w14:paraId="6DDB8FF7" w14:textId="77777777" w:rsidR="00181901" w:rsidRPr="00C11E29" w:rsidRDefault="00EF162B" w:rsidP="00785E91">
      <w:pPr>
        <w:spacing w:after="0" w:line="360" w:lineRule="auto"/>
        <w:ind w:firstLine="360"/>
        <w:jc w:val="both"/>
        <w:rPr>
          <w:rFonts w:ascii="Arial" w:hAnsi="Arial"/>
        </w:rPr>
      </w:pPr>
      <w:r w:rsidRPr="00C11E29">
        <w:rPr>
          <w:rFonts w:ascii="Arial" w:hAnsi="Arial"/>
        </w:rPr>
        <w:t>Despite th</w:t>
      </w:r>
      <w:r w:rsidR="00426BC5" w:rsidRPr="00C11E29">
        <w:rPr>
          <w:rFonts w:ascii="Arial" w:hAnsi="Arial"/>
        </w:rPr>
        <w:t>ese impressive figures and the</w:t>
      </w:r>
      <w:r w:rsidRPr="00C11E29">
        <w:rPr>
          <w:rFonts w:ascii="Arial" w:hAnsi="Arial"/>
        </w:rPr>
        <w:t xml:space="preserve"> success</w:t>
      </w:r>
      <w:r w:rsidR="00426BC5" w:rsidRPr="00C11E29">
        <w:rPr>
          <w:rFonts w:ascii="Arial" w:hAnsi="Arial"/>
        </w:rPr>
        <w:t xml:space="preserve"> of the</w:t>
      </w:r>
      <w:r w:rsidR="00124669" w:rsidRPr="00C11E29">
        <w:rPr>
          <w:rFonts w:ascii="Arial" w:hAnsi="Arial"/>
        </w:rPr>
        <w:t xml:space="preserve"> UK video-game</w:t>
      </w:r>
      <w:r w:rsidR="00426BC5" w:rsidRPr="00C11E29">
        <w:rPr>
          <w:rFonts w:ascii="Arial" w:hAnsi="Arial"/>
        </w:rPr>
        <w:t xml:space="preserve"> industry</w:t>
      </w:r>
      <w:r w:rsidRPr="00C11E29">
        <w:rPr>
          <w:rFonts w:ascii="Arial" w:hAnsi="Arial"/>
        </w:rPr>
        <w:t xml:space="preserve">, however, </w:t>
      </w:r>
      <w:r w:rsidR="00124669" w:rsidRPr="00C11E29">
        <w:rPr>
          <w:rFonts w:ascii="Arial" w:hAnsi="Arial"/>
        </w:rPr>
        <w:t>there is a significant paucity of studies addressing and investigating</w:t>
      </w:r>
      <w:r w:rsidRPr="00C11E29">
        <w:rPr>
          <w:rFonts w:ascii="Arial" w:hAnsi="Arial"/>
        </w:rPr>
        <w:t xml:space="preserve"> </w:t>
      </w:r>
      <w:r w:rsidR="00124669" w:rsidRPr="00C11E29">
        <w:rPr>
          <w:rFonts w:ascii="Arial" w:hAnsi="Arial"/>
        </w:rPr>
        <w:t>issues and challenges faced by businesses operating within this industry.</w:t>
      </w:r>
      <w:r w:rsidR="00426BC5" w:rsidRPr="00C11E29">
        <w:rPr>
          <w:rFonts w:ascii="Arial" w:hAnsi="Arial"/>
        </w:rPr>
        <w:t xml:space="preserve"> </w:t>
      </w:r>
    </w:p>
    <w:p w14:paraId="33630E05" w14:textId="1B2EDAB0" w:rsidR="00785E91" w:rsidRPr="00C11E29" w:rsidRDefault="00AF2626" w:rsidP="00785E91">
      <w:pPr>
        <w:spacing w:after="0" w:line="360" w:lineRule="auto"/>
        <w:ind w:firstLine="360"/>
        <w:jc w:val="both"/>
        <w:rPr>
          <w:rFonts w:ascii="Arial" w:hAnsi="Arial"/>
        </w:rPr>
      </w:pPr>
      <w:r w:rsidRPr="00C11E29">
        <w:rPr>
          <w:rFonts w:ascii="Arial" w:hAnsi="Arial"/>
        </w:rPr>
        <w:t>The aim of this</w:t>
      </w:r>
      <w:r w:rsidR="00785E91" w:rsidRPr="00C11E29">
        <w:rPr>
          <w:rFonts w:ascii="Arial" w:hAnsi="Arial"/>
        </w:rPr>
        <w:t xml:space="preserve"> paper</w:t>
      </w:r>
      <w:r w:rsidRPr="00C11E29">
        <w:rPr>
          <w:rFonts w:ascii="Arial" w:hAnsi="Arial"/>
        </w:rPr>
        <w:t xml:space="preserve"> is</w:t>
      </w:r>
      <w:r w:rsidR="00426BC5" w:rsidRPr="00C11E29">
        <w:rPr>
          <w:rFonts w:ascii="Arial" w:hAnsi="Arial"/>
        </w:rPr>
        <w:t xml:space="preserve"> to contribute filling this gap by</w:t>
      </w:r>
      <w:r w:rsidRPr="00C11E29">
        <w:rPr>
          <w:rFonts w:ascii="Arial" w:hAnsi="Arial"/>
        </w:rPr>
        <w:t xml:space="preserve"> explor</w:t>
      </w:r>
      <w:r w:rsidR="00426BC5" w:rsidRPr="00C11E29">
        <w:rPr>
          <w:rFonts w:ascii="Arial" w:hAnsi="Arial"/>
        </w:rPr>
        <w:t>ing</w:t>
      </w:r>
      <w:r w:rsidRPr="00C11E29">
        <w:rPr>
          <w:rFonts w:ascii="Arial" w:hAnsi="Arial"/>
        </w:rPr>
        <w:t xml:space="preserve"> and examin</w:t>
      </w:r>
      <w:r w:rsidR="00426BC5" w:rsidRPr="00C11E29">
        <w:rPr>
          <w:rFonts w:ascii="Arial" w:hAnsi="Arial"/>
        </w:rPr>
        <w:t>ing</w:t>
      </w:r>
      <w:r w:rsidRPr="00C11E29">
        <w:rPr>
          <w:rFonts w:ascii="Arial" w:hAnsi="Arial"/>
        </w:rPr>
        <w:t xml:space="preserve"> </w:t>
      </w:r>
      <w:r w:rsidR="003A7D7E" w:rsidRPr="00C11E29">
        <w:rPr>
          <w:rFonts w:ascii="Arial" w:hAnsi="Arial"/>
        </w:rPr>
        <w:t xml:space="preserve">which factors have an impact on </w:t>
      </w:r>
      <w:r w:rsidRPr="00C11E29">
        <w:rPr>
          <w:rFonts w:ascii="Arial" w:hAnsi="Arial"/>
        </w:rPr>
        <w:t>the survival rates of companies</w:t>
      </w:r>
      <w:r w:rsidR="003A7D7E" w:rsidRPr="00C11E29">
        <w:rPr>
          <w:rFonts w:ascii="Arial" w:hAnsi="Arial"/>
        </w:rPr>
        <w:t xml:space="preserve"> in the UK video-game industry.</w:t>
      </w:r>
      <w:r w:rsidRPr="00C11E29">
        <w:rPr>
          <w:rFonts w:ascii="Arial" w:hAnsi="Arial"/>
        </w:rPr>
        <w:t xml:space="preserve"> </w:t>
      </w:r>
      <w:r w:rsidR="00181901" w:rsidRPr="00C11E29">
        <w:rPr>
          <w:rFonts w:ascii="Arial" w:hAnsi="Arial"/>
        </w:rPr>
        <w:t>By d</w:t>
      </w:r>
      <w:r w:rsidR="003A7D7E" w:rsidRPr="00C11E29">
        <w:rPr>
          <w:rFonts w:ascii="Arial" w:hAnsi="Arial"/>
        </w:rPr>
        <w:t>eveloping their analysis on a unique dataset comprising information from videogames companies between 2009 and 2014, the authors</w:t>
      </w:r>
      <w:r w:rsidR="00785E91" w:rsidRPr="00C11E29">
        <w:rPr>
          <w:rFonts w:ascii="Arial" w:hAnsi="Arial"/>
        </w:rPr>
        <w:t xml:space="preserve"> </w:t>
      </w:r>
      <w:r w:rsidR="0093771A" w:rsidRPr="00C11E29">
        <w:rPr>
          <w:rFonts w:ascii="Arial" w:hAnsi="Arial"/>
        </w:rPr>
        <w:t xml:space="preserve">depart from the traditional approaches used in the </w:t>
      </w:r>
      <w:r w:rsidR="00426BC5" w:rsidRPr="00C11E29">
        <w:rPr>
          <w:rFonts w:ascii="Arial" w:hAnsi="Arial"/>
        </w:rPr>
        <w:t>business management and entrepreneurship</w:t>
      </w:r>
      <w:r w:rsidR="0093771A" w:rsidRPr="00C11E29">
        <w:rPr>
          <w:rFonts w:ascii="Arial" w:hAnsi="Arial"/>
        </w:rPr>
        <w:t xml:space="preserve"> field</w:t>
      </w:r>
      <w:r w:rsidR="00426BC5" w:rsidRPr="00C11E29">
        <w:rPr>
          <w:rFonts w:ascii="Arial" w:hAnsi="Arial"/>
        </w:rPr>
        <w:t>s</w:t>
      </w:r>
      <w:r w:rsidR="0093771A" w:rsidRPr="00C11E29">
        <w:rPr>
          <w:rFonts w:ascii="Arial" w:hAnsi="Arial"/>
        </w:rPr>
        <w:t xml:space="preserve">, and </w:t>
      </w:r>
      <w:r w:rsidR="003A7D7E" w:rsidRPr="00C11E29">
        <w:rPr>
          <w:rFonts w:ascii="Arial" w:hAnsi="Arial"/>
        </w:rPr>
        <w:t>use a mixed approach with elements extracted from Organisational Ecology (OE) and Industrial Organisation (IO) theories to investigate locational dimensions alongside the diverse organizational types of newly founded companies operating in the industry</w:t>
      </w:r>
      <w:r w:rsidR="0093771A" w:rsidRPr="00C11E29">
        <w:rPr>
          <w:rFonts w:ascii="Arial" w:hAnsi="Arial"/>
        </w:rPr>
        <w:t>.</w:t>
      </w:r>
      <w:r w:rsidR="003A7D7E" w:rsidRPr="00C11E29">
        <w:rPr>
          <w:rFonts w:ascii="Arial" w:hAnsi="Arial"/>
        </w:rPr>
        <w:t xml:space="preserve"> </w:t>
      </w:r>
      <w:r w:rsidR="0064490B" w:rsidRPr="00C11E29">
        <w:rPr>
          <w:rFonts w:ascii="Arial" w:hAnsi="Arial" w:cs="Arial"/>
        </w:rPr>
        <w:t>In doing so, the</w:t>
      </w:r>
      <w:r w:rsidR="004F0E0F" w:rsidRPr="00C11E29">
        <w:rPr>
          <w:rFonts w:ascii="Arial" w:hAnsi="Arial" w:cs="Arial"/>
        </w:rPr>
        <w:t xml:space="preserve"> authors develop</w:t>
      </w:r>
      <w:r w:rsidR="0064490B" w:rsidRPr="00C11E29">
        <w:rPr>
          <w:rFonts w:ascii="Arial" w:hAnsi="Arial" w:cs="Arial"/>
        </w:rPr>
        <w:t xml:space="preserve"> a set of hierarchical logistic regressions </w:t>
      </w:r>
      <w:r w:rsidR="004F0E0F" w:rsidRPr="00C11E29">
        <w:rPr>
          <w:rFonts w:ascii="Arial" w:hAnsi="Arial" w:cs="Arial"/>
        </w:rPr>
        <w:t>using</w:t>
      </w:r>
      <w:r w:rsidR="0064490B" w:rsidRPr="00C11E29">
        <w:rPr>
          <w:rFonts w:ascii="Arial" w:hAnsi="Arial" w:cs="Arial"/>
        </w:rPr>
        <w:t xml:space="preserve"> variables such as </w:t>
      </w:r>
      <w:r w:rsidR="0093771A" w:rsidRPr="00C11E29">
        <w:rPr>
          <w:rFonts w:ascii="Arial" w:hAnsi="Arial" w:cs="Arial"/>
        </w:rPr>
        <w:t>industry concentration;</w:t>
      </w:r>
      <w:r w:rsidR="0064490B" w:rsidRPr="00C11E29">
        <w:rPr>
          <w:rFonts w:ascii="Arial" w:hAnsi="Arial" w:cs="Arial"/>
        </w:rPr>
        <w:t xml:space="preserve"> market size and density</w:t>
      </w:r>
      <w:r w:rsidR="004F0E0F" w:rsidRPr="00C11E29">
        <w:rPr>
          <w:rFonts w:ascii="Arial" w:hAnsi="Arial" w:cs="Arial"/>
        </w:rPr>
        <w:t xml:space="preserve">, exploring </w:t>
      </w:r>
      <w:r w:rsidR="0064490B" w:rsidRPr="00C11E29">
        <w:rPr>
          <w:rFonts w:ascii="Arial" w:hAnsi="Arial" w:cs="Arial"/>
        </w:rPr>
        <w:t xml:space="preserve">companies’ </w:t>
      </w:r>
      <w:r w:rsidR="004F0E0F" w:rsidRPr="00C11E29">
        <w:rPr>
          <w:rFonts w:ascii="Arial" w:hAnsi="Arial" w:cs="Arial"/>
        </w:rPr>
        <w:t>survivability</w:t>
      </w:r>
      <w:r w:rsidR="0093771A" w:rsidRPr="00C11E29">
        <w:rPr>
          <w:rFonts w:ascii="Arial" w:hAnsi="Arial" w:cs="Arial"/>
        </w:rPr>
        <w:t xml:space="preserve"> and </w:t>
      </w:r>
      <w:r w:rsidR="004F0E0F" w:rsidRPr="00C11E29">
        <w:rPr>
          <w:rFonts w:ascii="Arial" w:hAnsi="Arial" w:cs="Arial"/>
        </w:rPr>
        <w:t>examining</w:t>
      </w:r>
      <w:r w:rsidR="0093771A" w:rsidRPr="00C11E29">
        <w:rPr>
          <w:rFonts w:ascii="Arial" w:hAnsi="Arial"/>
        </w:rPr>
        <w:t xml:space="preserve"> the relationship between potential entrepreneurial </w:t>
      </w:r>
      <w:r w:rsidR="004F0E0F" w:rsidRPr="00C11E29">
        <w:rPr>
          <w:rFonts w:ascii="Arial" w:hAnsi="Arial"/>
        </w:rPr>
        <w:t>growth and economic performance in the UK video-game industry</w:t>
      </w:r>
      <w:r w:rsidR="0064490B" w:rsidRPr="00C11E29">
        <w:rPr>
          <w:rFonts w:ascii="Arial" w:hAnsi="Arial" w:cs="Arial"/>
        </w:rPr>
        <w:t>.</w:t>
      </w:r>
    </w:p>
    <w:p w14:paraId="40F3745F" w14:textId="7B6D1679" w:rsidR="00785E91" w:rsidRPr="00C11E29" w:rsidRDefault="00785E91" w:rsidP="00785E91">
      <w:pPr>
        <w:spacing w:after="0" w:line="360" w:lineRule="auto"/>
        <w:ind w:firstLine="360"/>
        <w:jc w:val="both"/>
        <w:rPr>
          <w:rFonts w:ascii="Arial" w:hAnsi="Arial"/>
        </w:rPr>
      </w:pPr>
      <w:r w:rsidRPr="00C11E29">
        <w:rPr>
          <w:rFonts w:ascii="Arial" w:hAnsi="Arial"/>
        </w:rPr>
        <w:t>The paper comprises six sections including this brief introduction. Section two</w:t>
      </w:r>
      <w:r w:rsidR="00E67845" w:rsidRPr="00C11E29">
        <w:rPr>
          <w:rFonts w:ascii="Arial" w:hAnsi="Arial"/>
        </w:rPr>
        <w:t xml:space="preserve"> discusses the theoretical background and rationale behind the analysis of the industry, introducing the main aspects of OE and IO theories and examining the resource partitioning model as a potential bridge between OE and IO. Section three provides an overview of the </w:t>
      </w:r>
      <w:r w:rsidR="0093771A" w:rsidRPr="00C11E29">
        <w:rPr>
          <w:rFonts w:ascii="Arial" w:hAnsi="Arial"/>
        </w:rPr>
        <w:t xml:space="preserve">video-game </w:t>
      </w:r>
      <w:r w:rsidR="00E67845" w:rsidRPr="00C11E29">
        <w:rPr>
          <w:rFonts w:ascii="Arial" w:hAnsi="Arial"/>
        </w:rPr>
        <w:t xml:space="preserve">industry, starting with </w:t>
      </w:r>
      <w:r w:rsidR="00936AA2" w:rsidRPr="00C11E29">
        <w:rPr>
          <w:rFonts w:ascii="Arial" w:hAnsi="Arial"/>
        </w:rPr>
        <w:t xml:space="preserve">a </w:t>
      </w:r>
      <w:r w:rsidR="00E67845" w:rsidRPr="00C11E29">
        <w:rPr>
          <w:rFonts w:ascii="Arial" w:hAnsi="Arial"/>
        </w:rPr>
        <w:t>brief historical analysis and then focusing on the UK. Section four illus</w:t>
      </w:r>
      <w:r w:rsidR="00ED5359" w:rsidRPr="00C11E29">
        <w:rPr>
          <w:rFonts w:ascii="Arial" w:hAnsi="Arial"/>
        </w:rPr>
        <w:t xml:space="preserve">trates the data analysis, including the </w:t>
      </w:r>
      <w:r w:rsidR="00E67845" w:rsidRPr="00C11E29">
        <w:rPr>
          <w:rFonts w:ascii="Arial" w:hAnsi="Arial"/>
        </w:rPr>
        <w:t xml:space="preserve">hierarchical logistic models </w:t>
      </w:r>
      <w:r w:rsidR="00ED5359" w:rsidRPr="00C11E29">
        <w:rPr>
          <w:rFonts w:ascii="Arial" w:hAnsi="Arial"/>
        </w:rPr>
        <w:t>used</w:t>
      </w:r>
      <w:r w:rsidR="00E67845" w:rsidRPr="00C11E29">
        <w:rPr>
          <w:rFonts w:ascii="Arial" w:hAnsi="Arial"/>
        </w:rPr>
        <w:t xml:space="preserve"> to investigate companies’ survivability in the industry. Section five explores the results gathered from the data analysis</w:t>
      </w:r>
      <w:r w:rsidR="00890889" w:rsidRPr="00C11E29">
        <w:rPr>
          <w:rFonts w:ascii="Arial" w:hAnsi="Arial"/>
        </w:rPr>
        <w:t>. Section six concludes</w:t>
      </w:r>
      <w:r w:rsidR="008B69D8" w:rsidRPr="00C11E29">
        <w:rPr>
          <w:rFonts w:ascii="Arial" w:hAnsi="Arial"/>
        </w:rPr>
        <w:t>.</w:t>
      </w:r>
    </w:p>
    <w:p w14:paraId="525B2B80" w14:textId="7AC3B493" w:rsidR="005425D8" w:rsidRPr="00C11E29" w:rsidRDefault="005425D8" w:rsidP="005425D8">
      <w:pPr>
        <w:rPr>
          <w:rFonts w:ascii="Arial" w:hAnsi="Arial" w:cs="Arial"/>
        </w:rPr>
      </w:pPr>
    </w:p>
    <w:p w14:paraId="394AAE0F" w14:textId="75B87A26" w:rsidR="00022A24" w:rsidRPr="00F355D3" w:rsidRDefault="00022A24" w:rsidP="007B1183">
      <w:pPr>
        <w:spacing w:after="0" w:line="360" w:lineRule="auto"/>
        <w:rPr>
          <w:rFonts w:ascii="Arial" w:hAnsi="Arial" w:cs="Arial"/>
          <w:b/>
        </w:rPr>
      </w:pPr>
      <w:r w:rsidRPr="00F355D3">
        <w:rPr>
          <w:rFonts w:ascii="Arial" w:hAnsi="Arial" w:cs="Arial"/>
          <w:b/>
        </w:rPr>
        <w:t xml:space="preserve">2. </w:t>
      </w:r>
      <w:r w:rsidR="007B05BC" w:rsidRPr="00F355D3">
        <w:rPr>
          <w:rFonts w:ascii="Arial" w:hAnsi="Arial" w:cs="Arial"/>
          <w:b/>
        </w:rPr>
        <w:t>Theoretical background</w:t>
      </w:r>
    </w:p>
    <w:p w14:paraId="041DCA29" w14:textId="1DF1F437" w:rsidR="006F599B" w:rsidRPr="00F355D3" w:rsidRDefault="006F599B" w:rsidP="007B1183">
      <w:pPr>
        <w:spacing w:after="0" w:line="360" w:lineRule="auto"/>
        <w:jc w:val="both"/>
        <w:rPr>
          <w:rFonts w:ascii="Arial" w:hAnsi="Arial"/>
          <w:b/>
        </w:rPr>
      </w:pPr>
      <w:r w:rsidRPr="00F355D3">
        <w:rPr>
          <w:rFonts w:ascii="Arial" w:hAnsi="Arial"/>
          <w:b/>
        </w:rPr>
        <w:t xml:space="preserve">2.1 </w:t>
      </w:r>
      <w:r w:rsidR="006955AE" w:rsidRPr="00F355D3">
        <w:rPr>
          <w:rFonts w:ascii="Arial" w:hAnsi="Arial"/>
          <w:b/>
        </w:rPr>
        <w:t>Measuring companies’ s</w:t>
      </w:r>
      <w:r w:rsidRPr="00F355D3">
        <w:rPr>
          <w:rFonts w:ascii="Arial" w:hAnsi="Arial"/>
          <w:b/>
        </w:rPr>
        <w:t>urvivability and performance</w:t>
      </w:r>
    </w:p>
    <w:p w14:paraId="5278981A" w14:textId="6566EF89" w:rsidR="00357626" w:rsidRPr="00C11E29" w:rsidRDefault="007B1183" w:rsidP="007B1183">
      <w:pPr>
        <w:spacing w:after="0" w:line="360" w:lineRule="auto"/>
        <w:ind w:firstLine="284"/>
        <w:jc w:val="both"/>
        <w:rPr>
          <w:rFonts w:ascii="Arial" w:hAnsi="Arial"/>
          <w:lang w:eastAsia="zh-CN"/>
        </w:rPr>
      </w:pPr>
      <w:r w:rsidRPr="00C11E29">
        <w:rPr>
          <w:rFonts w:ascii="Arial" w:hAnsi="Arial"/>
        </w:rPr>
        <w:t>A</w:t>
      </w:r>
      <w:r w:rsidR="007B05BC" w:rsidRPr="00C11E29">
        <w:rPr>
          <w:rFonts w:ascii="Arial" w:hAnsi="Arial"/>
        </w:rPr>
        <w:t xml:space="preserve">ssessing the levels of survivability of companies in a given </w:t>
      </w:r>
      <w:r w:rsidR="008B69D8" w:rsidRPr="00C11E29">
        <w:rPr>
          <w:rFonts w:ascii="Arial" w:hAnsi="Arial"/>
        </w:rPr>
        <w:t xml:space="preserve">industry or </w:t>
      </w:r>
      <w:r w:rsidR="007B05BC" w:rsidRPr="00C11E29">
        <w:rPr>
          <w:rFonts w:ascii="Arial" w:hAnsi="Arial"/>
        </w:rPr>
        <w:t xml:space="preserve">market is a challenging task. </w:t>
      </w:r>
      <w:r w:rsidR="0024457B" w:rsidRPr="00C11E29">
        <w:rPr>
          <w:rFonts w:ascii="Arial" w:hAnsi="Arial"/>
        </w:rPr>
        <w:t>S</w:t>
      </w:r>
      <w:r w:rsidR="007B05BC" w:rsidRPr="00C11E29">
        <w:rPr>
          <w:rFonts w:ascii="Arial" w:hAnsi="Arial"/>
        </w:rPr>
        <w:t xml:space="preserve">everal </w:t>
      </w:r>
      <w:r w:rsidR="00357626" w:rsidRPr="00C11E29">
        <w:rPr>
          <w:rFonts w:ascii="Arial" w:hAnsi="Arial"/>
        </w:rPr>
        <w:t xml:space="preserve">academic studies focused on examining the </w:t>
      </w:r>
      <w:r w:rsidR="007B05BC" w:rsidRPr="00C11E29">
        <w:rPr>
          <w:rFonts w:ascii="Arial" w:hAnsi="Arial"/>
        </w:rPr>
        <w:t>factors</w:t>
      </w:r>
      <w:r w:rsidR="00357626" w:rsidRPr="00C11E29">
        <w:rPr>
          <w:rFonts w:ascii="Arial" w:hAnsi="Arial"/>
        </w:rPr>
        <w:t xml:space="preserve"> that affect entry rate</w:t>
      </w:r>
      <w:r w:rsidR="008B69D8" w:rsidRPr="00C11E29">
        <w:rPr>
          <w:rFonts w:ascii="Arial" w:hAnsi="Arial"/>
        </w:rPr>
        <w:t>s</w:t>
      </w:r>
      <w:r w:rsidR="00357626" w:rsidRPr="00C11E29">
        <w:rPr>
          <w:rFonts w:ascii="Arial" w:hAnsi="Arial"/>
        </w:rPr>
        <w:t xml:space="preserve"> and post entry performance</w:t>
      </w:r>
      <w:r w:rsidR="008B69D8" w:rsidRPr="00C11E29">
        <w:rPr>
          <w:rFonts w:ascii="Arial" w:hAnsi="Arial"/>
        </w:rPr>
        <w:t>s</w:t>
      </w:r>
      <w:r w:rsidR="00357626" w:rsidRPr="00C11E29">
        <w:rPr>
          <w:rFonts w:ascii="Arial" w:hAnsi="Arial"/>
        </w:rPr>
        <w:t xml:space="preserve"> of new companies</w:t>
      </w:r>
      <w:r w:rsidR="007B05BC" w:rsidRPr="00C11E29">
        <w:rPr>
          <w:rFonts w:ascii="Arial" w:hAnsi="Arial"/>
        </w:rPr>
        <w:t xml:space="preserve"> </w:t>
      </w:r>
      <w:r w:rsidR="002725CE" w:rsidRPr="00C11E29">
        <w:rPr>
          <w:rFonts w:ascii="Arial" w:hAnsi="Arial"/>
        </w:rPr>
        <w:t>(</w:t>
      </w:r>
      <w:r w:rsidR="003C6F2C" w:rsidRPr="00C11E29">
        <w:rPr>
          <w:rFonts w:ascii="Arial" w:hAnsi="Arial"/>
        </w:rPr>
        <w:t>S</w:t>
      </w:r>
      <w:r w:rsidR="007D0783" w:rsidRPr="00C11E29">
        <w:rPr>
          <w:rFonts w:ascii="Arial" w:hAnsi="Arial"/>
        </w:rPr>
        <w:t>antarelli</w:t>
      </w:r>
      <w:r w:rsidR="002725CE" w:rsidRPr="00C11E29">
        <w:rPr>
          <w:rFonts w:ascii="Arial" w:hAnsi="Arial"/>
        </w:rPr>
        <w:t xml:space="preserve"> </w:t>
      </w:r>
      <w:r w:rsidR="00E121EF" w:rsidRPr="00C11E29">
        <w:rPr>
          <w:rFonts w:ascii="Arial" w:hAnsi="Arial"/>
        </w:rPr>
        <w:t>and</w:t>
      </w:r>
      <w:r w:rsidR="002725CE" w:rsidRPr="00C11E29">
        <w:rPr>
          <w:rFonts w:ascii="Arial" w:hAnsi="Arial"/>
        </w:rPr>
        <w:t xml:space="preserve"> </w:t>
      </w:r>
      <w:r w:rsidR="003C6F2C" w:rsidRPr="00C11E29">
        <w:rPr>
          <w:rFonts w:ascii="Arial" w:hAnsi="Arial"/>
        </w:rPr>
        <w:t>V</w:t>
      </w:r>
      <w:r w:rsidR="007D0783" w:rsidRPr="00C11E29">
        <w:rPr>
          <w:rFonts w:ascii="Arial" w:hAnsi="Arial"/>
        </w:rPr>
        <w:t>ivarelli</w:t>
      </w:r>
      <w:r w:rsidR="00E121EF" w:rsidRPr="00C11E29">
        <w:rPr>
          <w:rFonts w:ascii="Arial" w:hAnsi="Arial"/>
        </w:rPr>
        <w:t>,</w:t>
      </w:r>
      <w:r w:rsidR="002725CE" w:rsidRPr="00C11E29">
        <w:rPr>
          <w:rFonts w:ascii="Arial" w:hAnsi="Arial"/>
        </w:rPr>
        <w:t xml:space="preserve"> 2007; </w:t>
      </w:r>
      <w:r w:rsidR="003C6F2C" w:rsidRPr="00C11E29">
        <w:rPr>
          <w:rFonts w:ascii="Arial" w:hAnsi="Arial"/>
        </w:rPr>
        <w:t>E</w:t>
      </w:r>
      <w:r w:rsidR="007D0783" w:rsidRPr="00C11E29">
        <w:rPr>
          <w:rFonts w:ascii="Arial" w:hAnsi="Arial"/>
        </w:rPr>
        <w:t>vans</w:t>
      </w:r>
      <w:r w:rsidR="002725CE" w:rsidRPr="00C11E29">
        <w:rPr>
          <w:rFonts w:ascii="Arial" w:hAnsi="Arial"/>
        </w:rPr>
        <w:t xml:space="preserve"> </w:t>
      </w:r>
      <w:r w:rsidR="00E121EF" w:rsidRPr="00C11E29">
        <w:rPr>
          <w:rFonts w:ascii="Arial" w:hAnsi="Arial"/>
        </w:rPr>
        <w:t>and</w:t>
      </w:r>
      <w:r w:rsidR="002725CE" w:rsidRPr="00C11E29">
        <w:rPr>
          <w:rFonts w:ascii="Arial" w:hAnsi="Arial"/>
        </w:rPr>
        <w:t xml:space="preserve"> L</w:t>
      </w:r>
      <w:r w:rsidR="007D0783" w:rsidRPr="00C11E29">
        <w:rPr>
          <w:rFonts w:ascii="Arial" w:hAnsi="Arial"/>
        </w:rPr>
        <w:t>eighton</w:t>
      </w:r>
      <w:r w:rsidR="00E121EF" w:rsidRPr="00C11E29">
        <w:rPr>
          <w:rFonts w:ascii="Arial" w:hAnsi="Arial"/>
        </w:rPr>
        <w:t>,</w:t>
      </w:r>
      <w:r w:rsidR="002725CE" w:rsidRPr="00C11E29">
        <w:rPr>
          <w:rFonts w:ascii="Arial" w:hAnsi="Arial"/>
        </w:rPr>
        <w:t xml:space="preserve"> 1989; A</w:t>
      </w:r>
      <w:r w:rsidR="007D0783" w:rsidRPr="00C11E29">
        <w:rPr>
          <w:rFonts w:ascii="Arial" w:hAnsi="Arial"/>
        </w:rPr>
        <w:t>rmington</w:t>
      </w:r>
      <w:r w:rsidR="002725CE" w:rsidRPr="00C11E29">
        <w:rPr>
          <w:rFonts w:ascii="Arial" w:hAnsi="Arial"/>
        </w:rPr>
        <w:t xml:space="preserve"> </w:t>
      </w:r>
      <w:r w:rsidR="00E121EF" w:rsidRPr="00C11E29">
        <w:rPr>
          <w:rFonts w:ascii="Arial" w:hAnsi="Arial"/>
        </w:rPr>
        <w:t>and</w:t>
      </w:r>
      <w:r w:rsidR="002725CE" w:rsidRPr="00C11E29">
        <w:rPr>
          <w:rFonts w:ascii="Arial" w:hAnsi="Arial"/>
        </w:rPr>
        <w:t xml:space="preserve"> A</w:t>
      </w:r>
      <w:r w:rsidR="007D0783" w:rsidRPr="00C11E29">
        <w:rPr>
          <w:rFonts w:ascii="Arial" w:hAnsi="Arial"/>
        </w:rPr>
        <w:t>cs</w:t>
      </w:r>
      <w:r w:rsidR="00E121EF" w:rsidRPr="00C11E29">
        <w:rPr>
          <w:rFonts w:ascii="Arial" w:hAnsi="Arial"/>
        </w:rPr>
        <w:t>,</w:t>
      </w:r>
      <w:r w:rsidR="002725CE" w:rsidRPr="00C11E29">
        <w:rPr>
          <w:rFonts w:ascii="Arial" w:hAnsi="Arial"/>
        </w:rPr>
        <w:t xml:space="preserve"> </w:t>
      </w:r>
      <w:r w:rsidR="00D3232B" w:rsidRPr="00C11E29">
        <w:rPr>
          <w:rFonts w:ascii="Arial" w:hAnsi="Arial"/>
        </w:rPr>
        <w:t>2003</w:t>
      </w:r>
      <w:r w:rsidR="002725CE" w:rsidRPr="00C11E29">
        <w:rPr>
          <w:rFonts w:ascii="Arial" w:hAnsi="Arial"/>
        </w:rPr>
        <w:t xml:space="preserve">). </w:t>
      </w:r>
      <w:r w:rsidR="00357626" w:rsidRPr="00C11E29">
        <w:rPr>
          <w:rFonts w:ascii="Arial" w:hAnsi="Arial"/>
        </w:rPr>
        <w:t xml:space="preserve">These factors can be categorised into three </w:t>
      </w:r>
      <w:r w:rsidR="008B69D8" w:rsidRPr="00C11E29">
        <w:rPr>
          <w:rFonts w:ascii="Arial" w:hAnsi="Arial"/>
        </w:rPr>
        <w:t xml:space="preserve">main </w:t>
      </w:r>
      <w:r w:rsidR="00357626" w:rsidRPr="00C11E29">
        <w:rPr>
          <w:rFonts w:ascii="Arial" w:hAnsi="Arial"/>
        </w:rPr>
        <w:t>groups: environmental</w:t>
      </w:r>
      <w:r w:rsidR="00A01381" w:rsidRPr="00C11E29">
        <w:rPr>
          <w:rFonts w:ascii="Arial" w:hAnsi="Arial"/>
        </w:rPr>
        <w:t xml:space="preserve"> or </w:t>
      </w:r>
      <w:r w:rsidR="00A01381" w:rsidRPr="00C11E29">
        <w:rPr>
          <w:rFonts w:ascii="Arial" w:hAnsi="Arial"/>
          <w:i/>
        </w:rPr>
        <w:t>exogenous</w:t>
      </w:r>
      <w:r w:rsidR="00A01381" w:rsidRPr="00C11E29">
        <w:rPr>
          <w:rFonts w:ascii="Arial" w:hAnsi="Arial"/>
        </w:rPr>
        <w:t>; related to the companies’ location or</w:t>
      </w:r>
      <w:r w:rsidR="00357626" w:rsidRPr="00C11E29">
        <w:rPr>
          <w:rFonts w:ascii="Arial" w:hAnsi="Arial"/>
        </w:rPr>
        <w:t xml:space="preserve"> organizational</w:t>
      </w:r>
      <w:r w:rsidR="00A01381" w:rsidRPr="00C11E29">
        <w:rPr>
          <w:rFonts w:ascii="Arial" w:hAnsi="Arial"/>
        </w:rPr>
        <w:t xml:space="preserve"> settings;</w:t>
      </w:r>
      <w:r w:rsidR="00357626" w:rsidRPr="00C11E29">
        <w:rPr>
          <w:rFonts w:ascii="Arial" w:hAnsi="Arial"/>
        </w:rPr>
        <w:t xml:space="preserve"> </w:t>
      </w:r>
      <w:r w:rsidR="00A01381" w:rsidRPr="00C11E29">
        <w:rPr>
          <w:rFonts w:ascii="Arial" w:hAnsi="Arial"/>
        </w:rPr>
        <w:t xml:space="preserve">or </w:t>
      </w:r>
      <w:r w:rsidR="00E121EF" w:rsidRPr="00C11E29">
        <w:rPr>
          <w:rFonts w:ascii="Arial" w:hAnsi="Arial"/>
        </w:rPr>
        <w:t>related</w:t>
      </w:r>
      <w:r w:rsidR="00A01381" w:rsidRPr="00C11E29">
        <w:rPr>
          <w:rFonts w:ascii="Arial" w:hAnsi="Arial"/>
        </w:rPr>
        <w:t xml:space="preserve"> to</w:t>
      </w:r>
      <w:r w:rsidR="00357626" w:rsidRPr="00C11E29">
        <w:rPr>
          <w:rFonts w:ascii="Arial" w:hAnsi="Arial"/>
        </w:rPr>
        <w:t xml:space="preserve"> personal attributes a</w:t>
      </w:r>
      <w:r w:rsidR="00A01381" w:rsidRPr="00C11E29">
        <w:rPr>
          <w:rFonts w:ascii="Arial" w:hAnsi="Arial"/>
        </w:rPr>
        <w:t>nd psychological profile</w:t>
      </w:r>
      <w:r w:rsidR="008B69D8" w:rsidRPr="00C11E29">
        <w:rPr>
          <w:rFonts w:ascii="Arial" w:hAnsi="Arial"/>
        </w:rPr>
        <w:t>s</w:t>
      </w:r>
      <w:r w:rsidR="00A01381" w:rsidRPr="00C11E29">
        <w:rPr>
          <w:rFonts w:ascii="Arial" w:hAnsi="Arial"/>
        </w:rPr>
        <w:t xml:space="preserve"> of </w:t>
      </w:r>
      <w:r w:rsidR="008B69D8" w:rsidRPr="00C11E29">
        <w:rPr>
          <w:rFonts w:ascii="Arial" w:hAnsi="Arial"/>
        </w:rPr>
        <w:t xml:space="preserve">companies’ </w:t>
      </w:r>
      <w:r w:rsidR="00A01381" w:rsidRPr="00C11E29">
        <w:rPr>
          <w:rFonts w:ascii="Arial" w:hAnsi="Arial"/>
        </w:rPr>
        <w:t>owners</w:t>
      </w:r>
      <w:r w:rsidR="00E121EF" w:rsidRPr="00C11E29">
        <w:rPr>
          <w:rFonts w:ascii="Arial" w:hAnsi="Arial"/>
        </w:rPr>
        <w:t xml:space="preserve"> and </w:t>
      </w:r>
      <w:r w:rsidR="00A01381" w:rsidRPr="00C11E29">
        <w:rPr>
          <w:rFonts w:ascii="Arial" w:hAnsi="Arial"/>
        </w:rPr>
        <w:t>managers</w:t>
      </w:r>
      <w:r w:rsidR="00CE33DC" w:rsidRPr="00C11E29">
        <w:rPr>
          <w:rFonts w:ascii="Arial" w:hAnsi="Arial"/>
        </w:rPr>
        <w:t xml:space="preserve"> </w:t>
      </w:r>
      <w:r w:rsidR="002725CE" w:rsidRPr="00C11E29">
        <w:rPr>
          <w:rFonts w:ascii="Arial" w:hAnsi="Arial"/>
        </w:rPr>
        <w:t>(P</w:t>
      </w:r>
      <w:r w:rsidR="007D0783" w:rsidRPr="00C11E29">
        <w:rPr>
          <w:rFonts w:ascii="Arial" w:hAnsi="Arial"/>
        </w:rPr>
        <w:t>ennings</w:t>
      </w:r>
      <w:r w:rsidR="002725CE" w:rsidRPr="00C11E29">
        <w:rPr>
          <w:rFonts w:ascii="Arial" w:hAnsi="Arial"/>
        </w:rPr>
        <w:t xml:space="preserve"> et al. 2013; E</w:t>
      </w:r>
      <w:r w:rsidR="007D0783" w:rsidRPr="00C11E29">
        <w:rPr>
          <w:rFonts w:ascii="Arial" w:hAnsi="Arial"/>
        </w:rPr>
        <w:t>vans</w:t>
      </w:r>
      <w:r w:rsidR="002725CE" w:rsidRPr="00C11E29">
        <w:rPr>
          <w:rFonts w:ascii="Arial" w:hAnsi="Arial"/>
        </w:rPr>
        <w:t xml:space="preserve"> </w:t>
      </w:r>
      <w:r w:rsidR="003C6F2C" w:rsidRPr="00C11E29">
        <w:rPr>
          <w:rFonts w:ascii="Arial" w:hAnsi="Arial"/>
        </w:rPr>
        <w:t>and</w:t>
      </w:r>
      <w:r w:rsidR="002725CE" w:rsidRPr="00C11E29">
        <w:rPr>
          <w:rFonts w:ascii="Arial" w:hAnsi="Arial"/>
        </w:rPr>
        <w:t xml:space="preserve"> </w:t>
      </w:r>
      <w:r w:rsidR="003C6F2C" w:rsidRPr="00C11E29">
        <w:rPr>
          <w:rFonts w:ascii="Arial" w:hAnsi="Arial"/>
        </w:rPr>
        <w:t>L</w:t>
      </w:r>
      <w:r w:rsidR="007D0783" w:rsidRPr="00C11E29">
        <w:rPr>
          <w:rFonts w:ascii="Arial" w:hAnsi="Arial"/>
        </w:rPr>
        <w:t>eighton</w:t>
      </w:r>
      <w:r w:rsidR="002725CE" w:rsidRPr="00C11E29">
        <w:rPr>
          <w:rFonts w:ascii="Arial" w:hAnsi="Arial"/>
        </w:rPr>
        <w:t xml:space="preserve"> 1989).</w:t>
      </w:r>
      <w:r w:rsidR="00357626" w:rsidRPr="00C11E29">
        <w:rPr>
          <w:rFonts w:ascii="Arial" w:hAnsi="Arial"/>
        </w:rPr>
        <w:t xml:space="preserve"> </w:t>
      </w:r>
      <w:r w:rsidR="007B05BC" w:rsidRPr="00C11E29">
        <w:rPr>
          <w:rFonts w:ascii="Arial" w:hAnsi="Arial"/>
        </w:rPr>
        <w:t>Some studies</w:t>
      </w:r>
      <w:r w:rsidR="00357626" w:rsidRPr="00C11E29">
        <w:rPr>
          <w:rFonts w:ascii="Arial" w:hAnsi="Arial"/>
        </w:rPr>
        <w:t xml:space="preserve"> </w:t>
      </w:r>
      <w:r w:rsidR="00E121EF" w:rsidRPr="00C11E29">
        <w:rPr>
          <w:rFonts w:ascii="Arial" w:hAnsi="Arial"/>
        </w:rPr>
        <w:t xml:space="preserve">investigating newly founded companies </w:t>
      </w:r>
      <w:r w:rsidR="00357626" w:rsidRPr="00C11E29">
        <w:rPr>
          <w:rFonts w:ascii="Arial" w:hAnsi="Arial"/>
        </w:rPr>
        <w:t>argue that entry rate</w:t>
      </w:r>
      <w:r w:rsidR="00E121EF" w:rsidRPr="00C11E29">
        <w:rPr>
          <w:rFonts w:ascii="Arial" w:hAnsi="Arial"/>
        </w:rPr>
        <w:t>s</w:t>
      </w:r>
      <w:r w:rsidR="00357626" w:rsidRPr="00C11E29">
        <w:rPr>
          <w:rFonts w:ascii="Arial" w:hAnsi="Arial"/>
        </w:rPr>
        <w:t xml:space="preserve"> </w:t>
      </w:r>
      <w:r w:rsidR="00E121EF" w:rsidRPr="00C11E29">
        <w:rPr>
          <w:rFonts w:ascii="Arial" w:hAnsi="Arial"/>
        </w:rPr>
        <w:t>in a given market</w:t>
      </w:r>
      <w:r w:rsidR="00357626" w:rsidRPr="00C11E29">
        <w:rPr>
          <w:rFonts w:ascii="Arial" w:hAnsi="Arial"/>
        </w:rPr>
        <w:t xml:space="preserve"> </w:t>
      </w:r>
      <w:r w:rsidR="00E121EF" w:rsidRPr="00C11E29">
        <w:rPr>
          <w:rFonts w:ascii="Arial" w:hAnsi="Arial"/>
        </w:rPr>
        <w:t>are</w:t>
      </w:r>
      <w:r w:rsidR="00357626" w:rsidRPr="00C11E29">
        <w:rPr>
          <w:rFonts w:ascii="Arial" w:hAnsi="Arial"/>
        </w:rPr>
        <w:t xml:space="preserve"> driven by profit expectation</w:t>
      </w:r>
      <w:r w:rsidR="007B05BC" w:rsidRPr="00C11E29">
        <w:rPr>
          <w:rFonts w:ascii="Arial" w:hAnsi="Arial"/>
        </w:rPr>
        <w:t>s</w:t>
      </w:r>
      <w:r w:rsidR="00357626" w:rsidRPr="00C11E29">
        <w:rPr>
          <w:rFonts w:ascii="Arial" w:hAnsi="Arial"/>
        </w:rPr>
        <w:t xml:space="preserve"> </w:t>
      </w:r>
      <w:r w:rsidR="00E121EF" w:rsidRPr="00C11E29">
        <w:rPr>
          <w:rFonts w:ascii="Arial" w:hAnsi="Arial"/>
        </w:rPr>
        <w:t>associated with</w:t>
      </w:r>
      <w:r w:rsidR="00357626" w:rsidRPr="00C11E29">
        <w:rPr>
          <w:rFonts w:ascii="Arial" w:hAnsi="Arial"/>
        </w:rPr>
        <w:t xml:space="preserve"> a favourable economic and legislative </w:t>
      </w:r>
      <w:r w:rsidR="00357626" w:rsidRPr="00C11E29">
        <w:rPr>
          <w:rFonts w:ascii="Arial" w:hAnsi="Arial"/>
        </w:rPr>
        <w:lastRenderedPageBreak/>
        <w:t>environment</w:t>
      </w:r>
      <w:r w:rsidR="00CE33DC" w:rsidRPr="00C11E29">
        <w:rPr>
          <w:rFonts w:ascii="Arial" w:hAnsi="Arial"/>
        </w:rPr>
        <w:t xml:space="preserve"> </w:t>
      </w:r>
      <w:r w:rsidR="002725CE" w:rsidRPr="00C11E29">
        <w:rPr>
          <w:rFonts w:ascii="Arial" w:hAnsi="Arial"/>
        </w:rPr>
        <w:t>(O</w:t>
      </w:r>
      <w:r w:rsidR="007D0783" w:rsidRPr="00C11E29">
        <w:rPr>
          <w:rFonts w:ascii="Arial" w:hAnsi="Arial"/>
        </w:rPr>
        <w:t>rr</w:t>
      </w:r>
      <w:r w:rsidR="00E121EF" w:rsidRPr="00C11E29">
        <w:rPr>
          <w:rFonts w:ascii="Arial" w:hAnsi="Arial"/>
        </w:rPr>
        <w:t>,</w:t>
      </w:r>
      <w:r w:rsidR="002725CE" w:rsidRPr="00C11E29">
        <w:rPr>
          <w:rFonts w:ascii="Arial" w:hAnsi="Arial"/>
        </w:rPr>
        <w:t xml:space="preserve"> 1974</w:t>
      </w:r>
      <w:r w:rsidR="00E121EF" w:rsidRPr="00C11E29">
        <w:rPr>
          <w:rFonts w:ascii="Arial" w:hAnsi="Arial"/>
        </w:rPr>
        <w:t>;</w:t>
      </w:r>
      <w:r w:rsidR="002725CE" w:rsidRPr="00C11E29">
        <w:rPr>
          <w:rFonts w:ascii="Arial" w:hAnsi="Arial"/>
        </w:rPr>
        <w:t xml:space="preserve"> K</w:t>
      </w:r>
      <w:r w:rsidR="007D0783" w:rsidRPr="00C11E29">
        <w:rPr>
          <w:rFonts w:ascii="Arial" w:hAnsi="Arial"/>
        </w:rPr>
        <w:t>irchhoff</w:t>
      </w:r>
      <w:r w:rsidR="002725CE" w:rsidRPr="00C11E29">
        <w:rPr>
          <w:rFonts w:ascii="Arial" w:hAnsi="Arial"/>
        </w:rPr>
        <w:t xml:space="preserve"> </w:t>
      </w:r>
      <w:r w:rsidR="00E121EF" w:rsidRPr="00C11E29">
        <w:rPr>
          <w:rFonts w:ascii="Arial" w:hAnsi="Arial"/>
        </w:rPr>
        <w:t>and</w:t>
      </w:r>
      <w:r w:rsidR="002725CE" w:rsidRPr="00C11E29">
        <w:rPr>
          <w:rFonts w:ascii="Arial" w:hAnsi="Arial"/>
        </w:rPr>
        <w:t xml:space="preserve"> A</w:t>
      </w:r>
      <w:r w:rsidR="007D0783" w:rsidRPr="00C11E29">
        <w:rPr>
          <w:rFonts w:ascii="Arial" w:hAnsi="Arial"/>
        </w:rPr>
        <w:t>rmington</w:t>
      </w:r>
      <w:r w:rsidR="00E121EF" w:rsidRPr="00C11E29">
        <w:rPr>
          <w:rFonts w:ascii="Arial" w:hAnsi="Arial"/>
        </w:rPr>
        <w:t>,</w:t>
      </w:r>
      <w:r w:rsidR="002725CE" w:rsidRPr="00C11E29">
        <w:rPr>
          <w:rFonts w:ascii="Arial" w:hAnsi="Arial"/>
        </w:rPr>
        <w:t xml:space="preserve"> 2002</w:t>
      </w:r>
      <w:r w:rsidR="00E121EF" w:rsidRPr="00C11E29">
        <w:rPr>
          <w:rFonts w:ascii="Arial" w:hAnsi="Arial"/>
        </w:rPr>
        <w:t>;</w:t>
      </w:r>
      <w:r w:rsidR="002725CE" w:rsidRPr="00C11E29">
        <w:rPr>
          <w:rFonts w:ascii="Arial" w:hAnsi="Arial"/>
        </w:rPr>
        <w:t xml:space="preserve"> A</w:t>
      </w:r>
      <w:r w:rsidR="00870B92" w:rsidRPr="00C11E29">
        <w:rPr>
          <w:rFonts w:ascii="Arial" w:hAnsi="Arial"/>
        </w:rPr>
        <w:t>r</w:t>
      </w:r>
      <w:r w:rsidR="007D0783" w:rsidRPr="00C11E29">
        <w:rPr>
          <w:rFonts w:ascii="Arial" w:hAnsi="Arial"/>
        </w:rPr>
        <w:t>mington</w:t>
      </w:r>
      <w:r w:rsidR="002725CE" w:rsidRPr="00C11E29">
        <w:rPr>
          <w:rFonts w:ascii="Arial" w:hAnsi="Arial"/>
        </w:rPr>
        <w:t xml:space="preserve"> </w:t>
      </w:r>
      <w:r w:rsidR="00E121EF" w:rsidRPr="00C11E29">
        <w:rPr>
          <w:rFonts w:ascii="Arial" w:hAnsi="Arial"/>
        </w:rPr>
        <w:t>and</w:t>
      </w:r>
      <w:r w:rsidR="002725CE" w:rsidRPr="00C11E29">
        <w:rPr>
          <w:rFonts w:ascii="Arial" w:hAnsi="Arial"/>
        </w:rPr>
        <w:t xml:space="preserve"> A</w:t>
      </w:r>
      <w:r w:rsidR="007D0783" w:rsidRPr="00C11E29">
        <w:rPr>
          <w:rFonts w:ascii="Arial" w:hAnsi="Arial"/>
          <w:sz w:val="20"/>
        </w:rPr>
        <w:t>cs</w:t>
      </w:r>
      <w:r w:rsidR="00E121EF" w:rsidRPr="00C11E29">
        <w:rPr>
          <w:rFonts w:ascii="Arial" w:hAnsi="Arial"/>
        </w:rPr>
        <w:t>,</w:t>
      </w:r>
      <w:r w:rsidR="002725CE" w:rsidRPr="00C11E29">
        <w:rPr>
          <w:rFonts w:ascii="Arial" w:hAnsi="Arial"/>
        </w:rPr>
        <w:t xml:space="preserve"> </w:t>
      </w:r>
      <w:r w:rsidR="00D3232B" w:rsidRPr="00C11E29">
        <w:rPr>
          <w:rFonts w:ascii="Arial" w:hAnsi="Arial"/>
        </w:rPr>
        <w:t>2003</w:t>
      </w:r>
      <w:r w:rsidR="002725CE" w:rsidRPr="00C11E29">
        <w:rPr>
          <w:rFonts w:ascii="Arial" w:hAnsi="Arial"/>
        </w:rPr>
        <w:t xml:space="preserve">), </w:t>
      </w:r>
      <w:r w:rsidR="00357626" w:rsidRPr="00C11E29">
        <w:rPr>
          <w:rFonts w:ascii="Arial" w:hAnsi="Arial"/>
        </w:rPr>
        <w:t xml:space="preserve">along with increased labour density </w:t>
      </w:r>
      <w:r w:rsidR="00E121EF" w:rsidRPr="00C11E29">
        <w:rPr>
          <w:rFonts w:ascii="Arial" w:hAnsi="Arial"/>
        </w:rPr>
        <w:t xml:space="preserve">in areas </w:t>
      </w:r>
      <w:r w:rsidR="007B05BC" w:rsidRPr="00C11E29">
        <w:rPr>
          <w:rFonts w:ascii="Arial" w:hAnsi="Arial"/>
        </w:rPr>
        <w:t>where companies are located</w:t>
      </w:r>
      <w:r w:rsidR="00CE33DC" w:rsidRPr="00C11E29">
        <w:rPr>
          <w:rFonts w:ascii="Arial" w:hAnsi="Arial"/>
        </w:rPr>
        <w:t xml:space="preserve"> </w:t>
      </w:r>
      <w:r w:rsidR="002725CE" w:rsidRPr="00C11E29">
        <w:rPr>
          <w:rFonts w:ascii="Arial" w:hAnsi="Arial"/>
        </w:rPr>
        <w:t>(K</w:t>
      </w:r>
      <w:r w:rsidR="007D0783" w:rsidRPr="00C11E29">
        <w:rPr>
          <w:rFonts w:ascii="Arial" w:hAnsi="Arial"/>
        </w:rPr>
        <w:t>rugman</w:t>
      </w:r>
      <w:r w:rsidR="003C6F2C" w:rsidRPr="00C11E29">
        <w:rPr>
          <w:rFonts w:ascii="Arial" w:hAnsi="Arial"/>
        </w:rPr>
        <w:t>,</w:t>
      </w:r>
      <w:r w:rsidR="002725CE" w:rsidRPr="00C11E29">
        <w:rPr>
          <w:rFonts w:ascii="Arial" w:hAnsi="Arial"/>
        </w:rPr>
        <w:t xml:space="preserve"> 1991).</w:t>
      </w:r>
      <w:r w:rsidR="00357626" w:rsidRPr="00C11E29">
        <w:rPr>
          <w:rFonts w:ascii="Arial" w:hAnsi="Arial"/>
        </w:rPr>
        <w:t xml:space="preserve"> </w:t>
      </w:r>
      <w:r w:rsidR="007B05BC" w:rsidRPr="00C11E29">
        <w:rPr>
          <w:rFonts w:ascii="Arial" w:hAnsi="Arial"/>
        </w:rPr>
        <w:t>Other studies</w:t>
      </w:r>
      <w:r w:rsidR="00357626" w:rsidRPr="00C11E29">
        <w:rPr>
          <w:rFonts w:ascii="Arial" w:hAnsi="Arial"/>
        </w:rPr>
        <w:t xml:space="preserve"> </w:t>
      </w:r>
      <w:r w:rsidR="007B05BC" w:rsidRPr="00C11E29">
        <w:rPr>
          <w:rFonts w:ascii="Arial" w:hAnsi="Arial"/>
        </w:rPr>
        <w:t>focus</w:t>
      </w:r>
      <w:r w:rsidR="00357626" w:rsidRPr="00C11E29">
        <w:rPr>
          <w:rFonts w:ascii="Arial" w:hAnsi="Arial"/>
        </w:rPr>
        <w:t xml:space="preserve"> </w:t>
      </w:r>
      <w:r w:rsidR="007B05BC" w:rsidRPr="00C11E29">
        <w:rPr>
          <w:rFonts w:ascii="Arial" w:hAnsi="Arial"/>
        </w:rPr>
        <w:t xml:space="preserve">on </w:t>
      </w:r>
      <w:r w:rsidR="00E121EF" w:rsidRPr="00C11E29">
        <w:rPr>
          <w:rFonts w:ascii="Arial" w:hAnsi="Arial"/>
        </w:rPr>
        <w:t xml:space="preserve">owners and </w:t>
      </w:r>
      <w:r w:rsidR="007B05BC" w:rsidRPr="00C11E29">
        <w:rPr>
          <w:rFonts w:ascii="Arial" w:hAnsi="Arial"/>
        </w:rPr>
        <w:t xml:space="preserve">entrepreneurs, </w:t>
      </w:r>
      <w:r w:rsidR="00E121EF" w:rsidRPr="00C11E29">
        <w:rPr>
          <w:rFonts w:ascii="Arial" w:hAnsi="Arial"/>
        </w:rPr>
        <w:t xml:space="preserve">using </w:t>
      </w:r>
      <w:r w:rsidR="007B05BC" w:rsidRPr="00C11E29">
        <w:rPr>
          <w:rFonts w:ascii="Arial" w:hAnsi="Arial"/>
        </w:rPr>
        <w:t xml:space="preserve">their </w:t>
      </w:r>
      <w:r w:rsidR="00357626" w:rsidRPr="00C11E29">
        <w:rPr>
          <w:rFonts w:ascii="Arial" w:hAnsi="Arial"/>
        </w:rPr>
        <w:t>psychological profile</w:t>
      </w:r>
      <w:r w:rsidR="007B05BC" w:rsidRPr="00C11E29">
        <w:rPr>
          <w:rFonts w:ascii="Arial" w:hAnsi="Arial"/>
        </w:rPr>
        <w:t>s and</w:t>
      </w:r>
      <w:r w:rsidR="00357626" w:rsidRPr="00C11E29">
        <w:rPr>
          <w:rFonts w:ascii="Arial" w:hAnsi="Arial"/>
        </w:rPr>
        <w:t xml:space="preserve"> corresponding personalit</w:t>
      </w:r>
      <w:r w:rsidR="007B05BC" w:rsidRPr="00C11E29">
        <w:rPr>
          <w:rFonts w:ascii="Arial" w:hAnsi="Arial"/>
        </w:rPr>
        <w:t>ies</w:t>
      </w:r>
      <w:r w:rsidR="00357626" w:rsidRPr="00C11E29">
        <w:rPr>
          <w:rFonts w:ascii="Arial" w:hAnsi="Arial"/>
        </w:rPr>
        <w:t xml:space="preserve"> </w:t>
      </w:r>
      <w:r w:rsidR="00E121EF" w:rsidRPr="00C11E29">
        <w:rPr>
          <w:rFonts w:ascii="Arial" w:hAnsi="Arial"/>
        </w:rPr>
        <w:t>to predict</w:t>
      </w:r>
      <w:r w:rsidR="00357626" w:rsidRPr="00C11E29">
        <w:rPr>
          <w:rFonts w:ascii="Arial" w:hAnsi="Arial"/>
        </w:rPr>
        <w:t xml:space="preserve"> </w:t>
      </w:r>
      <w:r w:rsidR="00E121EF" w:rsidRPr="00C11E29">
        <w:rPr>
          <w:rFonts w:ascii="Arial" w:hAnsi="Arial"/>
        </w:rPr>
        <w:t>companies’ success</w:t>
      </w:r>
      <w:r w:rsidR="007B05BC" w:rsidRPr="00C11E29">
        <w:rPr>
          <w:rFonts w:ascii="Arial" w:hAnsi="Arial"/>
        </w:rPr>
        <w:t xml:space="preserve"> and/or failure</w:t>
      </w:r>
      <w:r w:rsidR="00357626" w:rsidRPr="00C11E29">
        <w:rPr>
          <w:rFonts w:ascii="Arial" w:hAnsi="Arial"/>
        </w:rPr>
        <w:t xml:space="preserve"> </w:t>
      </w:r>
      <w:r w:rsidR="00E121EF" w:rsidRPr="00C11E29">
        <w:rPr>
          <w:rFonts w:ascii="Arial" w:hAnsi="Arial"/>
        </w:rPr>
        <w:t>rates (S</w:t>
      </w:r>
      <w:r w:rsidR="007D0783" w:rsidRPr="00C11E29">
        <w:rPr>
          <w:rFonts w:ascii="Arial" w:hAnsi="Arial"/>
        </w:rPr>
        <w:t>tewart</w:t>
      </w:r>
      <w:r w:rsidR="00E121EF" w:rsidRPr="00C11E29">
        <w:rPr>
          <w:rFonts w:ascii="Arial" w:hAnsi="Arial"/>
        </w:rPr>
        <w:t>, 1996).</w:t>
      </w:r>
      <w:r w:rsidR="002725CE" w:rsidRPr="00C11E29">
        <w:rPr>
          <w:rFonts w:ascii="Arial" w:hAnsi="Arial"/>
        </w:rPr>
        <w:t xml:space="preserve"> </w:t>
      </w:r>
      <w:r w:rsidR="006F599B" w:rsidRPr="00C11E29">
        <w:rPr>
          <w:rFonts w:ascii="Arial" w:hAnsi="Arial"/>
        </w:rPr>
        <w:t xml:space="preserve">Other studies again </w:t>
      </w:r>
      <w:r w:rsidR="00E121EF" w:rsidRPr="00C11E29">
        <w:rPr>
          <w:rFonts w:ascii="Arial" w:hAnsi="Arial"/>
        </w:rPr>
        <w:t>focus on</w:t>
      </w:r>
      <w:r w:rsidR="00357626" w:rsidRPr="00C11E29">
        <w:rPr>
          <w:rFonts w:ascii="Arial" w:hAnsi="Arial"/>
        </w:rPr>
        <w:t xml:space="preserve"> post-entry performance</w:t>
      </w:r>
      <w:r w:rsidR="00E121EF" w:rsidRPr="00C11E29">
        <w:rPr>
          <w:rFonts w:ascii="Arial" w:hAnsi="Arial"/>
        </w:rPr>
        <w:t xml:space="preserve">s, using </w:t>
      </w:r>
      <w:r w:rsidR="00134C8B" w:rsidRPr="00C11E29">
        <w:rPr>
          <w:rFonts w:ascii="Arial" w:hAnsi="Arial"/>
        </w:rPr>
        <w:t xml:space="preserve">instruments such as </w:t>
      </w:r>
      <w:r w:rsidR="00357626" w:rsidRPr="00C11E29">
        <w:rPr>
          <w:rFonts w:ascii="Arial" w:hAnsi="Arial"/>
        </w:rPr>
        <w:t>financial performance</w:t>
      </w:r>
      <w:r w:rsidR="00A01381" w:rsidRPr="00C11E29">
        <w:rPr>
          <w:rFonts w:ascii="Arial" w:hAnsi="Arial"/>
        </w:rPr>
        <w:t>s</w:t>
      </w:r>
      <w:r w:rsidR="00357626" w:rsidRPr="00C11E29">
        <w:rPr>
          <w:rFonts w:ascii="Arial" w:hAnsi="Arial"/>
        </w:rPr>
        <w:t xml:space="preserve"> and benchmarking</w:t>
      </w:r>
      <w:r w:rsidR="00134C8B" w:rsidRPr="00C11E29">
        <w:rPr>
          <w:rFonts w:ascii="Arial" w:hAnsi="Arial"/>
        </w:rPr>
        <w:t>, and</w:t>
      </w:r>
      <w:r w:rsidR="00A01381" w:rsidRPr="00C11E29">
        <w:rPr>
          <w:rFonts w:ascii="Arial" w:hAnsi="Arial"/>
        </w:rPr>
        <w:t xml:space="preserve"> growth </w:t>
      </w:r>
      <w:r w:rsidR="00357626" w:rsidRPr="00C11E29">
        <w:rPr>
          <w:rFonts w:ascii="Arial" w:hAnsi="Arial"/>
        </w:rPr>
        <w:t>rate</w:t>
      </w:r>
      <w:r w:rsidR="00A01381" w:rsidRPr="00C11E29">
        <w:rPr>
          <w:rFonts w:ascii="Arial" w:hAnsi="Arial"/>
        </w:rPr>
        <w:t>s as main tool</w:t>
      </w:r>
      <w:r w:rsidR="00134C8B" w:rsidRPr="00C11E29">
        <w:rPr>
          <w:rFonts w:ascii="Arial" w:hAnsi="Arial"/>
        </w:rPr>
        <w:t>s</w:t>
      </w:r>
      <w:r w:rsidR="00A01381" w:rsidRPr="00C11E29">
        <w:rPr>
          <w:rFonts w:ascii="Arial" w:hAnsi="Arial"/>
        </w:rPr>
        <w:t xml:space="preserve"> </w:t>
      </w:r>
      <w:r w:rsidR="00134C8B" w:rsidRPr="00C11E29">
        <w:rPr>
          <w:rFonts w:ascii="Arial" w:hAnsi="Arial"/>
        </w:rPr>
        <w:t>to understand</w:t>
      </w:r>
      <w:r w:rsidR="00A01381" w:rsidRPr="00C11E29">
        <w:rPr>
          <w:rFonts w:ascii="Arial" w:hAnsi="Arial"/>
        </w:rPr>
        <w:t xml:space="preserve"> companies’ </w:t>
      </w:r>
      <w:r w:rsidR="00357626" w:rsidRPr="00C11E29">
        <w:rPr>
          <w:rFonts w:ascii="Arial" w:hAnsi="Arial"/>
        </w:rPr>
        <w:t>survivability</w:t>
      </w:r>
      <w:r w:rsidR="00A01381" w:rsidRPr="00C11E29">
        <w:rPr>
          <w:rFonts w:ascii="Arial" w:hAnsi="Arial"/>
        </w:rPr>
        <w:t xml:space="preserve"> </w:t>
      </w:r>
      <w:r w:rsidR="002725CE" w:rsidRPr="00C11E29">
        <w:rPr>
          <w:rFonts w:ascii="Arial" w:hAnsi="Arial"/>
        </w:rPr>
        <w:t>(M</w:t>
      </w:r>
      <w:r w:rsidR="007D0783" w:rsidRPr="00C11E29">
        <w:rPr>
          <w:rFonts w:ascii="Arial" w:hAnsi="Arial"/>
        </w:rPr>
        <w:t>urphy</w:t>
      </w:r>
      <w:r w:rsidR="002725CE" w:rsidRPr="00C11E29">
        <w:rPr>
          <w:rFonts w:ascii="Arial" w:hAnsi="Arial"/>
        </w:rPr>
        <w:t xml:space="preserve"> et al.</w:t>
      </w:r>
      <w:r w:rsidR="00134C8B" w:rsidRPr="00C11E29">
        <w:rPr>
          <w:rFonts w:ascii="Arial" w:hAnsi="Arial"/>
        </w:rPr>
        <w:t>,</w:t>
      </w:r>
      <w:r w:rsidR="002725CE" w:rsidRPr="00C11E29">
        <w:rPr>
          <w:rFonts w:ascii="Arial" w:hAnsi="Arial"/>
        </w:rPr>
        <w:t xml:space="preserve"> 1996).</w:t>
      </w:r>
      <w:r w:rsidR="00357626" w:rsidRPr="00C11E29">
        <w:rPr>
          <w:rFonts w:ascii="Arial" w:hAnsi="Arial"/>
        </w:rPr>
        <w:t xml:space="preserve"> </w:t>
      </w:r>
    </w:p>
    <w:p w14:paraId="7609E416" w14:textId="2E246027" w:rsidR="006F599B" w:rsidRPr="00C11E29" w:rsidRDefault="006F599B" w:rsidP="002725CE">
      <w:pPr>
        <w:spacing w:after="0" w:line="360" w:lineRule="auto"/>
        <w:ind w:firstLine="284"/>
        <w:jc w:val="both"/>
        <w:rPr>
          <w:rFonts w:ascii="Arial" w:hAnsi="Arial"/>
        </w:rPr>
      </w:pPr>
      <w:r w:rsidRPr="00C11E29">
        <w:rPr>
          <w:rFonts w:ascii="Arial" w:hAnsi="Arial"/>
        </w:rPr>
        <w:t xml:space="preserve">While </w:t>
      </w:r>
      <w:r w:rsidR="00134C8B" w:rsidRPr="00C11E29">
        <w:rPr>
          <w:rFonts w:ascii="Arial" w:hAnsi="Arial"/>
        </w:rPr>
        <w:t xml:space="preserve">all </w:t>
      </w:r>
      <w:r w:rsidR="00A01381" w:rsidRPr="00C11E29">
        <w:rPr>
          <w:rFonts w:ascii="Arial" w:hAnsi="Arial"/>
        </w:rPr>
        <w:t>these different approaches</w:t>
      </w:r>
      <w:r w:rsidRPr="00C11E29">
        <w:rPr>
          <w:rFonts w:ascii="Arial" w:hAnsi="Arial"/>
        </w:rPr>
        <w:t xml:space="preserve"> </w:t>
      </w:r>
      <w:r w:rsidR="006955AE" w:rsidRPr="00C11E29">
        <w:rPr>
          <w:rFonts w:ascii="Arial" w:hAnsi="Arial"/>
        </w:rPr>
        <w:t>help to understand how companies</w:t>
      </w:r>
      <w:r w:rsidRPr="00C11E29">
        <w:rPr>
          <w:rFonts w:ascii="Arial" w:hAnsi="Arial"/>
        </w:rPr>
        <w:t xml:space="preserve"> can adapt and survive within different situations and contexts</w:t>
      </w:r>
      <w:r w:rsidR="00357626" w:rsidRPr="00C11E29">
        <w:rPr>
          <w:rFonts w:ascii="Arial" w:hAnsi="Arial"/>
        </w:rPr>
        <w:t xml:space="preserve">, </w:t>
      </w:r>
      <w:r w:rsidRPr="00C11E29">
        <w:rPr>
          <w:rFonts w:ascii="Arial" w:hAnsi="Arial"/>
        </w:rPr>
        <w:t xml:space="preserve">it seems that </w:t>
      </w:r>
      <w:r w:rsidR="00357626" w:rsidRPr="00C11E29">
        <w:rPr>
          <w:rFonts w:ascii="Arial" w:hAnsi="Arial"/>
        </w:rPr>
        <w:t>access</w:t>
      </w:r>
      <w:r w:rsidR="00134C8B" w:rsidRPr="00C11E29">
        <w:rPr>
          <w:rFonts w:ascii="Arial" w:hAnsi="Arial"/>
        </w:rPr>
        <w:t xml:space="preserve"> to</w:t>
      </w:r>
      <w:r w:rsidR="00357626" w:rsidRPr="00C11E29">
        <w:rPr>
          <w:rFonts w:ascii="Arial" w:hAnsi="Arial"/>
        </w:rPr>
        <w:t xml:space="preserve"> </w:t>
      </w:r>
      <w:r w:rsidR="00A01381" w:rsidRPr="00C11E29">
        <w:rPr>
          <w:rFonts w:ascii="Arial" w:hAnsi="Arial"/>
        </w:rPr>
        <w:t>both financial and human capital</w:t>
      </w:r>
      <w:r w:rsidR="00357626" w:rsidRPr="00C11E29">
        <w:rPr>
          <w:rFonts w:ascii="Arial" w:hAnsi="Arial"/>
        </w:rPr>
        <w:t xml:space="preserve"> </w:t>
      </w:r>
      <w:r w:rsidRPr="00C11E29">
        <w:rPr>
          <w:rFonts w:ascii="Arial" w:hAnsi="Arial"/>
        </w:rPr>
        <w:t>remain</w:t>
      </w:r>
      <w:r w:rsidR="007B1183" w:rsidRPr="00C11E29">
        <w:rPr>
          <w:rFonts w:ascii="Arial" w:hAnsi="Arial"/>
        </w:rPr>
        <w:t>s</w:t>
      </w:r>
      <w:r w:rsidR="00357626" w:rsidRPr="00C11E29">
        <w:rPr>
          <w:rFonts w:ascii="Arial" w:hAnsi="Arial"/>
        </w:rPr>
        <w:t xml:space="preserve"> </w:t>
      </w:r>
      <w:r w:rsidR="00A01381" w:rsidRPr="00C11E29">
        <w:rPr>
          <w:rFonts w:ascii="Arial" w:hAnsi="Arial"/>
        </w:rPr>
        <w:t xml:space="preserve">a </w:t>
      </w:r>
      <w:r w:rsidR="00357626" w:rsidRPr="00C11E29">
        <w:rPr>
          <w:rFonts w:ascii="Arial" w:hAnsi="Arial"/>
        </w:rPr>
        <w:t xml:space="preserve">crucial </w:t>
      </w:r>
      <w:r w:rsidR="00A01381" w:rsidRPr="00C11E29">
        <w:rPr>
          <w:rFonts w:ascii="Arial" w:hAnsi="Arial"/>
        </w:rPr>
        <w:t xml:space="preserve">aspect </w:t>
      </w:r>
      <w:r w:rsidR="00357626" w:rsidRPr="00C11E29">
        <w:rPr>
          <w:rFonts w:ascii="Arial" w:hAnsi="Arial"/>
        </w:rPr>
        <w:t>for newly founded companies</w:t>
      </w:r>
      <w:r w:rsidR="00CE33DC" w:rsidRPr="00C11E29">
        <w:rPr>
          <w:rFonts w:ascii="Arial" w:hAnsi="Arial"/>
        </w:rPr>
        <w:t xml:space="preserve"> </w:t>
      </w:r>
      <w:r w:rsidR="002725CE" w:rsidRPr="00C11E29">
        <w:rPr>
          <w:rFonts w:ascii="Arial" w:hAnsi="Arial"/>
        </w:rPr>
        <w:t>(K</w:t>
      </w:r>
      <w:r w:rsidR="007D0783" w:rsidRPr="00C11E29">
        <w:rPr>
          <w:rFonts w:ascii="Arial" w:hAnsi="Arial"/>
        </w:rPr>
        <w:t>rugman</w:t>
      </w:r>
      <w:r w:rsidR="003C6F2C" w:rsidRPr="00C11E29">
        <w:rPr>
          <w:rFonts w:ascii="Arial" w:hAnsi="Arial"/>
        </w:rPr>
        <w:t>,</w:t>
      </w:r>
      <w:r w:rsidR="002725CE" w:rsidRPr="00C11E29">
        <w:rPr>
          <w:rFonts w:ascii="Arial" w:hAnsi="Arial"/>
        </w:rPr>
        <w:t xml:space="preserve"> 1991; B</w:t>
      </w:r>
      <w:r w:rsidR="007D0783" w:rsidRPr="00C11E29">
        <w:rPr>
          <w:rFonts w:ascii="Arial" w:hAnsi="Arial"/>
        </w:rPr>
        <w:t>oone</w:t>
      </w:r>
      <w:r w:rsidR="002725CE" w:rsidRPr="00C11E29">
        <w:rPr>
          <w:rFonts w:ascii="Arial" w:hAnsi="Arial"/>
        </w:rPr>
        <w:t xml:space="preserve"> </w:t>
      </w:r>
      <w:r w:rsidR="003C6F2C" w:rsidRPr="00C11E29">
        <w:rPr>
          <w:rFonts w:ascii="Arial" w:hAnsi="Arial"/>
        </w:rPr>
        <w:t>and</w:t>
      </w:r>
      <w:r w:rsidR="002725CE" w:rsidRPr="00C11E29">
        <w:rPr>
          <w:rFonts w:ascii="Arial" w:hAnsi="Arial"/>
        </w:rPr>
        <w:t xml:space="preserve"> van </w:t>
      </w:r>
      <w:r w:rsidR="003C6F2C" w:rsidRPr="00C11E29">
        <w:rPr>
          <w:rFonts w:ascii="Arial" w:hAnsi="Arial"/>
        </w:rPr>
        <w:t>W</w:t>
      </w:r>
      <w:r w:rsidR="007D0783" w:rsidRPr="00C11E29">
        <w:rPr>
          <w:rFonts w:ascii="Arial" w:hAnsi="Arial"/>
        </w:rPr>
        <w:t>itteloostuijn</w:t>
      </w:r>
      <w:r w:rsidR="003C6F2C" w:rsidRPr="00C11E29">
        <w:rPr>
          <w:rFonts w:ascii="Arial" w:hAnsi="Arial"/>
        </w:rPr>
        <w:t>,</w:t>
      </w:r>
      <w:r w:rsidR="002725CE" w:rsidRPr="00C11E29">
        <w:rPr>
          <w:rFonts w:ascii="Arial" w:hAnsi="Arial"/>
        </w:rPr>
        <w:t xml:space="preserve"> 1996)</w:t>
      </w:r>
      <w:r w:rsidR="00357626" w:rsidRPr="00C11E29">
        <w:rPr>
          <w:rFonts w:ascii="Arial" w:hAnsi="Arial"/>
        </w:rPr>
        <w:t xml:space="preserve">. </w:t>
      </w:r>
      <w:r w:rsidR="00134C8B" w:rsidRPr="00C11E29">
        <w:rPr>
          <w:rFonts w:ascii="Arial" w:hAnsi="Arial"/>
        </w:rPr>
        <w:t>Many studies</w:t>
      </w:r>
      <w:r w:rsidR="00357626" w:rsidRPr="00C11E29">
        <w:rPr>
          <w:rFonts w:ascii="Arial" w:hAnsi="Arial"/>
        </w:rPr>
        <w:t xml:space="preserve"> </w:t>
      </w:r>
      <w:r w:rsidR="00A01381" w:rsidRPr="00C11E29">
        <w:rPr>
          <w:rFonts w:ascii="Arial" w:hAnsi="Arial"/>
        </w:rPr>
        <w:t>investigating</w:t>
      </w:r>
      <w:r w:rsidR="00357626" w:rsidRPr="00C11E29">
        <w:rPr>
          <w:rFonts w:ascii="Arial" w:hAnsi="Arial"/>
        </w:rPr>
        <w:t xml:space="preserve"> the links between companies’ surviva</w:t>
      </w:r>
      <w:r w:rsidR="00E853FA" w:rsidRPr="00C11E29">
        <w:rPr>
          <w:rFonts w:ascii="Arial" w:hAnsi="Arial"/>
        </w:rPr>
        <w:t>l rates</w:t>
      </w:r>
      <w:r w:rsidR="00357626" w:rsidRPr="00C11E29">
        <w:rPr>
          <w:rFonts w:ascii="Arial" w:hAnsi="Arial"/>
        </w:rPr>
        <w:t xml:space="preserve"> and financial capital</w:t>
      </w:r>
      <w:r w:rsidR="00134C8B" w:rsidRPr="00C11E29">
        <w:rPr>
          <w:rFonts w:ascii="Arial" w:hAnsi="Arial"/>
        </w:rPr>
        <w:t>s</w:t>
      </w:r>
      <w:r w:rsidR="00357626" w:rsidRPr="00C11E29">
        <w:rPr>
          <w:rFonts w:ascii="Arial" w:hAnsi="Arial"/>
        </w:rPr>
        <w:t xml:space="preserve"> identified a positive relationship between </w:t>
      </w:r>
      <w:r w:rsidR="00A01381" w:rsidRPr="00C11E29">
        <w:rPr>
          <w:rFonts w:ascii="Arial" w:hAnsi="Arial"/>
        </w:rPr>
        <w:t>the two</w:t>
      </w:r>
      <w:r w:rsidRPr="00C11E29">
        <w:rPr>
          <w:rFonts w:ascii="Arial" w:hAnsi="Arial"/>
        </w:rPr>
        <w:t xml:space="preserve"> </w:t>
      </w:r>
      <w:r w:rsidR="002725CE" w:rsidRPr="00C11E29">
        <w:rPr>
          <w:rFonts w:ascii="Arial" w:hAnsi="Arial"/>
        </w:rPr>
        <w:t>(</w:t>
      </w:r>
      <w:r w:rsidR="003C6F2C" w:rsidRPr="00C11E29">
        <w:rPr>
          <w:rFonts w:ascii="Arial" w:hAnsi="Arial"/>
        </w:rPr>
        <w:t>C</w:t>
      </w:r>
      <w:r w:rsidR="007D0783" w:rsidRPr="00C11E29">
        <w:rPr>
          <w:rFonts w:ascii="Arial" w:hAnsi="Arial"/>
        </w:rPr>
        <w:t xml:space="preserve">arroll, </w:t>
      </w:r>
      <w:r w:rsidR="002725CE" w:rsidRPr="00C11E29">
        <w:rPr>
          <w:rFonts w:ascii="Arial" w:hAnsi="Arial"/>
        </w:rPr>
        <w:t xml:space="preserve">1997; </w:t>
      </w:r>
      <w:r w:rsidR="003C6F2C" w:rsidRPr="00C11E29">
        <w:rPr>
          <w:rFonts w:ascii="Arial" w:hAnsi="Arial"/>
        </w:rPr>
        <w:t>H</w:t>
      </w:r>
      <w:r w:rsidR="007D0783" w:rsidRPr="00C11E29">
        <w:rPr>
          <w:rFonts w:ascii="Arial" w:hAnsi="Arial"/>
        </w:rPr>
        <w:t xml:space="preserve">oltz-eakin </w:t>
      </w:r>
      <w:r w:rsidR="002725CE" w:rsidRPr="00C11E29">
        <w:rPr>
          <w:rFonts w:ascii="Arial" w:hAnsi="Arial"/>
        </w:rPr>
        <w:t>et al.</w:t>
      </w:r>
      <w:r w:rsidR="003C6F2C" w:rsidRPr="00C11E29">
        <w:rPr>
          <w:rFonts w:ascii="Arial" w:hAnsi="Arial"/>
        </w:rPr>
        <w:t>,</w:t>
      </w:r>
      <w:r w:rsidR="002725CE" w:rsidRPr="00C11E29">
        <w:rPr>
          <w:rFonts w:ascii="Arial" w:hAnsi="Arial"/>
        </w:rPr>
        <w:t xml:space="preserve"> 1993). </w:t>
      </w:r>
      <w:r w:rsidR="00357626" w:rsidRPr="00C11E29">
        <w:rPr>
          <w:rFonts w:ascii="Arial" w:hAnsi="Arial"/>
        </w:rPr>
        <w:t xml:space="preserve">However, caution </w:t>
      </w:r>
      <w:r w:rsidRPr="00C11E29">
        <w:rPr>
          <w:rFonts w:ascii="Arial" w:hAnsi="Arial"/>
        </w:rPr>
        <w:t xml:space="preserve">is </w:t>
      </w:r>
      <w:r w:rsidR="00357626" w:rsidRPr="00C11E29">
        <w:rPr>
          <w:rFonts w:ascii="Arial" w:hAnsi="Arial"/>
        </w:rPr>
        <w:t xml:space="preserve">required </w:t>
      </w:r>
      <w:r w:rsidRPr="00C11E29">
        <w:rPr>
          <w:rFonts w:ascii="Arial" w:hAnsi="Arial"/>
        </w:rPr>
        <w:t>when interpreting these relationships as cause-</w:t>
      </w:r>
      <w:r w:rsidR="00357626" w:rsidRPr="00C11E29">
        <w:rPr>
          <w:rFonts w:ascii="Arial" w:hAnsi="Arial"/>
        </w:rPr>
        <w:t>effect</w:t>
      </w:r>
      <w:r w:rsidRPr="00C11E29">
        <w:rPr>
          <w:rFonts w:ascii="Arial" w:hAnsi="Arial"/>
        </w:rPr>
        <w:t xml:space="preserve">, as access to funding may not have an immediate impact on </w:t>
      </w:r>
      <w:r w:rsidR="00134C8B" w:rsidRPr="00C11E29">
        <w:rPr>
          <w:rFonts w:ascii="Arial" w:hAnsi="Arial"/>
        </w:rPr>
        <w:t xml:space="preserve">new companies’ </w:t>
      </w:r>
      <w:r w:rsidRPr="00C11E29">
        <w:rPr>
          <w:rFonts w:ascii="Arial" w:hAnsi="Arial"/>
        </w:rPr>
        <w:t xml:space="preserve">survival rates in any given market </w:t>
      </w:r>
      <w:r w:rsidR="002725CE" w:rsidRPr="00C11E29">
        <w:rPr>
          <w:rFonts w:ascii="Arial" w:hAnsi="Arial"/>
        </w:rPr>
        <w:t>(</w:t>
      </w:r>
      <w:r w:rsidR="003C6F2C" w:rsidRPr="00C11E29">
        <w:rPr>
          <w:rFonts w:ascii="Arial" w:hAnsi="Arial"/>
        </w:rPr>
        <w:t>C</w:t>
      </w:r>
      <w:r w:rsidR="007D0783" w:rsidRPr="00C11E29">
        <w:rPr>
          <w:rFonts w:ascii="Arial" w:hAnsi="Arial"/>
        </w:rPr>
        <w:t>arroll</w:t>
      </w:r>
      <w:r w:rsidR="003C6F2C" w:rsidRPr="00C11E29">
        <w:rPr>
          <w:rFonts w:ascii="Arial" w:hAnsi="Arial"/>
        </w:rPr>
        <w:t xml:space="preserve">, </w:t>
      </w:r>
      <w:r w:rsidR="002725CE" w:rsidRPr="00C11E29">
        <w:rPr>
          <w:rFonts w:ascii="Arial" w:hAnsi="Arial"/>
        </w:rPr>
        <w:t>1997; H</w:t>
      </w:r>
      <w:r w:rsidR="007D0783" w:rsidRPr="00C11E29">
        <w:rPr>
          <w:rFonts w:ascii="Arial" w:hAnsi="Arial"/>
        </w:rPr>
        <w:t>annan</w:t>
      </w:r>
      <w:r w:rsidR="003C6F2C" w:rsidRPr="00C11E29">
        <w:rPr>
          <w:rFonts w:ascii="Arial" w:hAnsi="Arial"/>
        </w:rPr>
        <w:t>,</w:t>
      </w:r>
      <w:r w:rsidR="002725CE" w:rsidRPr="00C11E29">
        <w:rPr>
          <w:rFonts w:ascii="Arial" w:hAnsi="Arial"/>
        </w:rPr>
        <w:t xml:space="preserve"> 1993).</w:t>
      </w:r>
      <w:r w:rsidR="00357626" w:rsidRPr="00C11E29">
        <w:rPr>
          <w:rFonts w:ascii="Arial" w:hAnsi="Arial"/>
        </w:rPr>
        <w:t xml:space="preserve"> </w:t>
      </w:r>
      <w:r w:rsidRPr="00C11E29">
        <w:rPr>
          <w:rFonts w:ascii="Arial" w:hAnsi="Arial"/>
        </w:rPr>
        <w:t>In addition,</w:t>
      </w:r>
      <w:r w:rsidR="00357626" w:rsidRPr="00C11E29">
        <w:rPr>
          <w:rFonts w:ascii="Arial" w:hAnsi="Arial"/>
        </w:rPr>
        <w:t xml:space="preserve"> </w:t>
      </w:r>
      <w:r w:rsidR="00134C8B" w:rsidRPr="00C11E29">
        <w:rPr>
          <w:rFonts w:ascii="Arial" w:hAnsi="Arial"/>
        </w:rPr>
        <w:t>the ability of</w:t>
      </w:r>
      <w:r w:rsidR="00357626" w:rsidRPr="00C11E29">
        <w:rPr>
          <w:rFonts w:ascii="Arial" w:hAnsi="Arial"/>
        </w:rPr>
        <w:t xml:space="preserve"> compan</w:t>
      </w:r>
      <w:r w:rsidR="00134C8B" w:rsidRPr="00C11E29">
        <w:rPr>
          <w:rFonts w:ascii="Arial" w:hAnsi="Arial"/>
        </w:rPr>
        <w:t>ies</w:t>
      </w:r>
      <w:r w:rsidR="00357626" w:rsidRPr="00C11E29">
        <w:rPr>
          <w:rFonts w:ascii="Arial" w:hAnsi="Arial"/>
        </w:rPr>
        <w:t xml:space="preserve"> to attract</w:t>
      </w:r>
      <w:r w:rsidR="00A01381" w:rsidRPr="00C11E29">
        <w:rPr>
          <w:rFonts w:ascii="Arial" w:hAnsi="Arial"/>
        </w:rPr>
        <w:t xml:space="preserve"> and retain</w:t>
      </w:r>
      <w:r w:rsidR="00357626" w:rsidRPr="00C11E29">
        <w:rPr>
          <w:rFonts w:ascii="Arial" w:hAnsi="Arial"/>
        </w:rPr>
        <w:t xml:space="preserve"> </w:t>
      </w:r>
      <w:r w:rsidR="00A01381" w:rsidRPr="00C11E29">
        <w:rPr>
          <w:rFonts w:ascii="Arial" w:hAnsi="Arial"/>
        </w:rPr>
        <w:t xml:space="preserve">human capital, such as </w:t>
      </w:r>
      <w:r w:rsidR="00357626" w:rsidRPr="00C11E29">
        <w:rPr>
          <w:rFonts w:ascii="Arial" w:hAnsi="Arial"/>
        </w:rPr>
        <w:t xml:space="preserve">employees with </w:t>
      </w:r>
      <w:r w:rsidR="00134C8B" w:rsidRPr="00C11E29">
        <w:rPr>
          <w:rFonts w:ascii="Arial" w:hAnsi="Arial"/>
        </w:rPr>
        <w:t>specific</w:t>
      </w:r>
      <w:r w:rsidR="00357626" w:rsidRPr="00C11E29">
        <w:rPr>
          <w:rFonts w:ascii="Arial" w:hAnsi="Arial"/>
        </w:rPr>
        <w:t xml:space="preserve"> sk</w:t>
      </w:r>
      <w:r w:rsidRPr="00C11E29">
        <w:rPr>
          <w:rFonts w:ascii="Arial" w:hAnsi="Arial"/>
        </w:rPr>
        <w:t>illset</w:t>
      </w:r>
      <w:r w:rsidR="00447C6B" w:rsidRPr="00C11E29">
        <w:rPr>
          <w:rFonts w:ascii="Arial" w:hAnsi="Arial"/>
        </w:rPr>
        <w:t>s</w:t>
      </w:r>
      <w:r w:rsidRPr="00C11E29">
        <w:rPr>
          <w:rFonts w:ascii="Arial" w:hAnsi="Arial"/>
        </w:rPr>
        <w:t xml:space="preserve"> and education, appears equally important in terms of survival</w:t>
      </w:r>
      <w:r w:rsidR="00936AA2" w:rsidRPr="00C11E29">
        <w:rPr>
          <w:rFonts w:ascii="Arial" w:hAnsi="Arial"/>
        </w:rPr>
        <w:t xml:space="preserve"> </w:t>
      </w:r>
      <w:r w:rsidR="00E64135" w:rsidRPr="00C11E29">
        <w:rPr>
          <w:rFonts w:ascii="Arial" w:hAnsi="Arial"/>
        </w:rPr>
        <w:fldChar w:fldCharType="begin" w:fldLock="1"/>
      </w:r>
      <w:r w:rsidR="009F7D80" w:rsidRPr="00C11E29">
        <w:rPr>
          <w:rFonts w:ascii="Arial" w:hAnsi="Arial"/>
        </w:rPr>
        <w:instrText>ADDIN CSL_CITATION { "citationItems" : [ { "id" : "ITEM-1", "itemData" : { "DOI" : "10.1177/017084069001100109", "ISBN" : "01708406", "ISSN" : "0170-8406", "abstract" : "Focuses on the issue of internal determination of organizational outcomes in small firms.  Association between variance in organizational activities and outcomes and individuals; Influence of individual behavior on organizational mortality; Factors influencing the effect of individual characteristics.", "author" : [ { "dropping-particle" : "", "family" : "Preisendorfer", "given" : "P.", "non-dropping-particle" : "", "parse-names" : false, "suffix" : "" }, { "dropping-particle" : "", "family" : "Voss", "given" : "T.", "non-dropping-particle" : "", "parse-names" : false, "suffix" : "" } ], "container-title" : "Organization Studies", "id" : "ITEM-1", "issue" : "1", "issued" : { "date-parts" : [ [ "1990" ] ] }, "page" : "107-129", "title" : "Organizational Mortality of Small Firms: The Effects of Entrepreneurial Age and Human Capital", "type" : "article-journal", "volume" : "11" }, "uris" : [ "http://www.mendeley.com/documents/?uuid=ba194643-73a3-4154-a14e-8bb44a2afb30" ] } ], "mendeley" : { "formattedCitation" : "(Preisendorfer &amp; Voss, 1990)", "plainTextFormattedCitation" : "(Preisendorfer &amp; Voss, 1990)", "previouslyFormattedCitation" : "(Preisendorfer &amp; Voss, 1990)" }, "properties" : { "noteIndex" : 0 }, "schema" : "https://github.com/citation-style-language/schema/raw/master/csl-citation.json" }</w:instrText>
      </w:r>
      <w:r w:rsidR="00E64135" w:rsidRPr="00C11E29">
        <w:rPr>
          <w:rFonts w:ascii="Arial" w:hAnsi="Arial"/>
        </w:rPr>
        <w:fldChar w:fldCharType="separate"/>
      </w:r>
      <w:r w:rsidR="00E64135" w:rsidRPr="00C11E29">
        <w:rPr>
          <w:rFonts w:ascii="Arial" w:hAnsi="Arial"/>
          <w:noProof/>
        </w:rPr>
        <w:t>(P</w:t>
      </w:r>
      <w:r w:rsidR="007D0783" w:rsidRPr="00C11E29">
        <w:rPr>
          <w:rFonts w:ascii="Arial" w:hAnsi="Arial"/>
          <w:noProof/>
        </w:rPr>
        <w:t>reisendorfer</w:t>
      </w:r>
      <w:r w:rsidR="003C6F2C" w:rsidRPr="00C11E29">
        <w:rPr>
          <w:rFonts w:ascii="Arial" w:hAnsi="Arial"/>
          <w:noProof/>
        </w:rPr>
        <w:t xml:space="preserve"> </w:t>
      </w:r>
      <w:r w:rsidR="00983709" w:rsidRPr="00C11E29">
        <w:rPr>
          <w:rFonts w:ascii="Arial" w:hAnsi="Arial"/>
          <w:noProof/>
        </w:rPr>
        <w:t>and</w:t>
      </w:r>
      <w:r w:rsidR="00E64135" w:rsidRPr="00C11E29">
        <w:rPr>
          <w:rFonts w:ascii="Arial" w:hAnsi="Arial"/>
          <w:noProof/>
        </w:rPr>
        <w:t xml:space="preserve"> V</w:t>
      </w:r>
      <w:r w:rsidR="007D0783" w:rsidRPr="00C11E29">
        <w:rPr>
          <w:rFonts w:ascii="Arial" w:hAnsi="Arial"/>
          <w:noProof/>
        </w:rPr>
        <w:t>oss</w:t>
      </w:r>
      <w:r w:rsidR="00E64135" w:rsidRPr="00C11E29">
        <w:rPr>
          <w:rFonts w:ascii="Arial" w:hAnsi="Arial"/>
          <w:noProof/>
        </w:rPr>
        <w:t>, 1990)</w:t>
      </w:r>
      <w:r w:rsidR="00E64135" w:rsidRPr="00C11E29">
        <w:rPr>
          <w:rFonts w:ascii="Arial" w:hAnsi="Arial"/>
        </w:rPr>
        <w:fldChar w:fldCharType="end"/>
      </w:r>
      <w:r w:rsidR="00357626" w:rsidRPr="00C11E29">
        <w:rPr>
          <w:rFonts w:ascii="Arial" w:hAnsi="Arial"/>
        </w:rPr>
        <w:t xml:space="preserve">. </w:t>
      </w:r>
    </w:p>
    <w:p w14:paraId="1F7C8587" w14:textId="58414B02" w:rsidR="00357626" w:rsidRPr="00C11E29" w:rsidRDefault="00140749" w:rsidP="007B1183">
      <w:pPr>
        <w:spacing w:after="0" w:line="360" w:lineRule="auto"/>
        <w:ind w:firstLine="284"/>
        <w:jc w:val="both"/>
        <w:rPr>
          <w:rFonts w:ascii="Arial" w:hAnsi="Arial"/>
        </w:rPr>
      </w:pPr>
      <w:r w:rsidRPr="00C11E29">
        <w:rPr>
          <w:rFonts w:ascii="Arial" w:hAnsi="Arial"/>
        </w:rPr>
        <w:t>The presence of specialised labour catchments</w:t>
      </w:r>
      <w:r w:rsidR="00357626" w:rsidRPr="00C11E29">
        <w:rPr>
          <w:rFonts w:ascii="Arial" w:hAnsi="Arial"/>
        </w:rPr>
        <w:t xml:space="preserve"> </w:t>
      </w:r>
      <w:r w:rsidRPr="00C11E29">
        <w:rPr>
          <w:rFonts w:ascii="Arial" w:hAnsi="Arial"/>
        </w:rPr>
        <w:t xml:space="preserve">within spatial proximity </w:t>
      </w:r>
      <w:r w:rsidR="00357626" w:rsidRPr="00C11E29">
        <w:rPr>
          <w:rFonts w:ascii="Arial" w:hAnsi="Arial"/>
        </w:rPr>
        <w:t>a</w:t>
      </w:r>
      <w:r w:rsidRPr="00C11E29">
        <w:rPr>
          <w:rFonts w:ascii="Arial" w:hAnsi="Arial"/>
        </w:rPr>
        <w:t>lso appears to have a</w:t>
      </w:r>
      <w:r w:rsidR="00357626" w:rsidRPr="00C11E29">
        <w:rPr>
          <w:rFonts w:ascii="Arial" w:hAnsi="Arial"/>
        </w:rPr>
        <w:t xml:space="preserve"> significant </w:t>
      </w:r>
      <w:r w:rsidR="006955AE" w:rsidRPr="00C11E29">
        <w:rPr>
          <w:rFonts w:ascii="Arial" w:hAnsi="Arial"/>
        </w:rPr>
        <w:t xml:space="preserve">positive </w:t>
      </w:r>
      <w:r w:rsidR="00357626" w:rsidRPr="00C11E29">
        <w:rPr>
          <w:rFonts w:ascii="Arial" w:hAnsi="Arial"/>
        </w:rPr>
        <w:t xml:space="preserve">impact on </w:t>
      </w:r>
      <w:r w:rsidRPr="00C11E29">
        <w:rPr>
          <w:rFonts w:ascii="Arial" w:hAnsi="Arial"/>
        </w:rPr>
        <w:t>companies’</w:t>
      </w:r>
      <w:r w:rsidR="00357626" w:rsidRPr="00C11E29">
        <w:rPr>
          <w:rFonts w:ascii="Arial" w:hAnsi="Arial"/>
        </w:rPr>
        <w:t xml:space="preserve"> post-entry performance</w:t>
      </w:r>
      <w:r w:rsidRPr="00C11E29">
        <w:rPr>
          <w:rFonts w:ascii="Arial" w:hAnsi="Arial"/>
        </w:rPr>
        <w:t>s</w:t>
      </w:r>
      <w:r w:rsidR="00CE33DC" w:rsidRPr="00C11E29">
        <w:rPr>
          <w:rFonts w:ascii="Arial" w:hAnsi="Arial"/>
        </w:rPr>
        <w:t xml:space="preserve"> </w:t>
      </w:r>
      <w:r w:rsidR="002725CE" w:rsidRPr="00C11E29">
        <w:rPr>
          <w:rFonts w:ascii="Arial" w:hAnsi="Arial"/>
        </w:rPr>
        <w:t>(</w:t>
      </w:r>
      <w:r w:rsidR="003C6F2C" w:rsidRPr="00C11E29">
        <w:rPr>
          <w:rFonts w:ascii="Arial" w:hAnsi="Arial"/>
        </w:rPr>
        <w:t>B</w:t>
      </w:r>
      <w:r w:rsidR="007D0783" w:rsidRPr="00C11E29">
        <w:rPr>
          <w:rFonts w:ascii="Arial" w:hAnsi="Arial"/>
        </w:rPr>
        <w:t xml:space="preserve">ates </w:t>
      </w:r>
      <w:r w:rsidR="00B67116" w:rsidRPr="00C11E29">
        <w:rPr>
          <w:rFonts w:ascii="Arial" w:hAnsi="Arial"/>
        </w:rPr>
        <w:t xml:space="preserve">1990, </w:t>
      </w:r>
      <w:r w:rsidR="002725CE" w:rsidRPr="00C11E29">
        <w:rPr>
          <w:rFonts w:ascii="Arial" w:hAnsi="Arial"/>
        </w:rPr>
        <w:t>S</w:t>
      </w:r>
      <w:r w:rsidR="007D0783" w:rsidRPr="00C11E29">
        <w:rPr>
          <w:rFonts w:ascii="Arial" w:hAnsi="Arial"/>
        </w:rPr>
        <w:t>antarelli</w:t>
      </w:r>
      <w:r w:rsidR="002725CE" w:rsidRPr="00C11E29">
        <w:rPr>
          <w:rFonts w:ascii="Arial" w:hAnsi="Arial"/>
        </w:rPr>
        <w:t xml:space="preserve"> </w:t>
      </w:r>
      <w:r w:rsidR="00983709" w:rsidRPr="00C11E29">
        <w:rPr>
          <w:rFonts w:ascii="Arial" w:hAnsi="Arial"/>
        </w:rPr>
        <w:t>and</w:t>
      </w:r>
      <w:r w:rsidR="002725CE" w:rsidRPr="00C11E29">
        <w:rPr>
          <w:rFonts w:ascii="Arial" w:hAnsi="Arial"/>
        </w:rPr>
        <w:t xml:space="preserve"> V</w:t>
      </w:r>
      <w:r w:rsidR="007D0783" w:rsidRPr="00C11E29">
        <w:rPr>
          <w:rFonts w:ascii="Arial" w:hAnsi="Arial"/>
        </w:rPr>
        <w:t>ivarelli</w:t>
      </w:r>
      <w:r w:rsidR="003C6F2C" w:rsidRPr="00C11E29">
        <w:rPr>
          <w:rFonts w:ascii="Arial" w:hAnsi="Arial"/>
        </w:rPr>
        <w:t xml:space="preserve">, </w:t>
      </w:r>
      <w:r w:rsidR="002725CE" w:rsidRPr="00C11E29">
        <w:rPr>
          <w:rFonts w:ascii="Arial" w:hAnsi="Arial"/>
        </w:rPr>
        <w:t xml:space="preserve">2007). </w:t>
      </w:r>
      <w:r w:rsidR="00357626" w:rsidRPr="00C11E29">
        <w:rPr>
          <w:rFonts w:ascii="Arial" w:hAnsi="Arial"/>
        </w:rPr>
        <w:t>Th</w:t>
      </w:r>
      <w:r w:rsidR="00C45459" w:rsidRPr="00C11E29">
        <w:rPr>
          <w:rFonts w:ascii="Arial" w:hAnsi="Arial"/>
        </w:rPr>
        <w:t>is</w:t>
      </w:r>
      <w:r w:rsidR="00357626" w:rsidRPr="00C11E29">
        <w:rPr>
          <w:rFonts w:ascii="Arial" w:hAnsi="Arial"/>
        </w:rPr>
        <w:t xml:space="preserve"> positive impact is </w:t>
      </w:r>
      <w:r w:rsidR="006955AE" w:rsidRPr="00C11E29">
        <w:rPr>
          <w:rFonts w:ascii="Arial" w:hAnsi="Arial"/>
        </w:rPr>
        <w:t>further enhanced</w:t>
      </w:r>
      <w:r w:rsidR="00357626" w:rsidRPr="00C11E29">
        <w:rPr>
          <w:rFonts w:ascii="Arial" w:hAnsi="Arial"/>
        </w:rPr>
        <w:t xml:space="preserve"> by </w:t>
      </w:r>
      <w:r w:rsidR="006955AE" w:rsidRPr="00C11E29">
        <w:rPr>
          <w:rFonts w:ascii="Arial" w:hAnsi="Arial"/>
        </w:rPr>
        <w:t xml:space="preserve">the ability of companies to match their needs with skillsets supplied locally </w:t>
      </w:r>
      <w:r w:rsidR="002725CE" w:rsidRPr="00C11E29">
        <w:rPr>
          <w:rFonts w:ascii="Arial" w:hAnsi="Arial"/>
        </w:rPr>
        <w:t>(A</w:t>
      </w:r>
      <w:r w:rsidR="007D0783" w:rsidRPr="00C11E29">
        <w:rPr>
          <w:rFonts w:ascii="Arial" w:hAnsi="Arial"/>
        </w:rPr>
        <w:t>rmington</w:t>
      </w:r>
      <w:r w:rsidR="002725CE" w:rsidRPr="00C11E29">
        <w:rPr>
          <w:rFonts w:ascii="Arial" w:hAnsi="Arial"/>
        </w:rPr>
        <w:t xml:space="preserve"> </w:t>
      </w:r>
      <w:r w:rsidR="00983709" w:rsidRPr="00C11E29">
        <w:rPr>
          <w:rFonts w:ascii="Arial" w:hAnsi="Arial"/>
        </w:rPr>
        <w:t>and</w:t>
      </w:r>
      <w:r w:rsidR="002725CE" w:rsidRPr="00C11E29">
        <w:rPr>
          <w:rFonts w:ascii="Arial" w:hAnsi="Arial"/>
        </w:rPr>
        <w:t xml:space="preserve"> A</w:t>
      </w:r>
      <w:r w:rsidR="007D0783" w:rsidRPr="00C11E29">
        <w:rPr>
          <w:rFonts w:ascii="Arial" w:hAnsi="Arial"/>
        </w:rPr>
        <w:t>cs</w:t>
      </w:r>
      <w:r w:rsidR="003C6F2C" w:rsidRPr="00C11E29">
        <w:rPr>
          <w:rFonts w:ascii="Arial" w:hAnsi="Arial"/>
        </w:rPr>
        <w:t>,</w:t>
      </w:r>
      <w:r w:rsidR="002725CE" w:rsidRPr="00C11E29">
        <w:rPr>
          <w:rFonts w:ascii="Arial" w:hAnsi="Arial"/>
        </w:rPr>
        <w:t xml:space="preserve"> </w:t>
      </w:r>
      <w:r w:rsidR="00D3232B" w:rsidRPr="00C11E29">
        <w:rPr>
          <w:rFonts w:ascii="Arial" w:hAnsi="Arial"/>
        </w:rPr>
        <w:t>2003</w:t>
      </w:r>
      <w:r w:rsidR="002725CE" w:rsidRPr="00C11E29">
        <w:rPr>
          <w:rFonts w:ascii="Arial" w:hAnsi="Arial"/>
        </w:rPr>
        <w:t>)</w:t>
      </w:r>
      <w:r w:rsidRPr="00C11E29">
        <w:rPr>
          <w:rFonts w:ascii="Arial" w:hAnsi="Arial"/>
        </w:rPr>
        <w:t xml:space="preserve">. Moreover, companies started by </w:t>
      </w:r>
      <w:r w:rsidR="00B67116" w:rsidRPr="00C11E29">
        <w:rPr>
          <w:rFonts w:ascii="Arial" w:hAnsi="Arial"/>
        </w:rPr>
        <w:t xml:space="preserve">entrepreneurs with a broader skillset and diversified expertise tend to </w:t>
      </w:r>
      <w:r w:rsidRPr="00C11E29">
        <w:rPr>
          <w:rFonts w:ascii="Arial" w:hAnsi="Arial"/>
        </w:rPr>
        <w:t>survive longer in the industry, particularly when entrepreneurs are</w:t>
      </w:r>
      <w:r w:rsidR="00B67116" w:rsidRPr="00C11E29">
        <w:rPr>
          <w:rFonts w:ascii="Arial" w:hAnsi="Arial"/>
        </w:rPr>
        <w:t xml:space="preserve"> supported by specialist employees (E</w:t>
      </w:r>
      <w:r w:rsidR="007D0783" w:rsidRPr="00C11E29">
        <w:rPr>
          <w:rFonts w:ascii="Arial" w:hAnsi="Arial"/>
        </w:rPr>
        <w:t>vans</w:t>
      </w:r>
      <w:r w:rsidR="00B67116" w:rsidRPr="00C11E29">
        <w:rPr>
          <w:rFonts w:ascii="Arial" w:hAnsi="Arial"/>
        </w:rPr>
        <w:t xml:space="preserve"> </w:t>
      </w:r>
      <w:r w:rsidR="00983709" w:rsidRPr="00C11E29">
        <w:rPr>
          <w:rFonts w:ascii="Arial" w:hAnsi="Arial"/>
        </w:rPr>
        <w:t>and</w:t>
      </w:r>
      <w:r w:rsidR="00B67116" w:rsidRPr="00C11E29">
        <w:rPr>
          <w:rFonts w:ascii="Arial" w:hAnsi="Arial"/>
        </w:rPr>
        <w:t xml:space="preserve"> L</w:t>
      </w:r>
      <w:r w:rsidR="007D0783" w:rsidRPr="00C11E29">
        <w:rPr>
          <w:rFonts w:ascii="Arial" w:hAnsi="Arial"/>
        </w:rPr>
        <w:t>eighton</w:t>
      </w:r>
      <w:r w:rsidR="003C6F2C" w:rsidRPr="00C11E29">
        <w:rPr>
          <w:rFonts w:ascii="Arial" w:hAnsi="Arial"/>
        </w:rPr>
        <w:t>,</w:t>
      </w:r>
      <w:r w:rsidR="00B67116" w:rsidRPr="00C11E29">
        <w:rPr>
          <w:rFonts w:ascii="Arial" w:hAnsi="Arial"/>
        </w:rPr>
        <w:t xml:space="preserve"> 1990; B</w:t>
      </w:r>
      <w:r w:rsidR="007D0783" w:rsidRPr="00C11E29">
        <w:rPr>
          <w:rFonts w:ascii="Arial" w:hAnsi="Arial"/>
        </w:rPr>
        <w:t>oone</w:t>
      </w:r>
      <w:r w:rsidR="00B67116" w:rsidRPr="00C11E29">
        <w:rPr>
          <w:rFonts w:ascii="Arial" w:hAnsi="Arial"/>
        </w:rPr>
        <w:t xml:space="preserve"> </w:t>
      </w:r>
      <w:r w:rsidR="00983709" w:rsidRPr="00C11E29">
        <w:rPr>
          <w:rFonts w:ascii="Arial" w:hAnsi="Arial"/>
        </w:rPr>
        <w:t>and</w:t>
      </w:r>
      <w:r w:rsidR="00B67116" w:rsidRPr="00C11E29">
        <w:rPr>
          <w:rFonts w:ascii="Arial" w:hAnsi="Arial"/>
        </w:rPr>
        <w:t xml:space="preserve"> van W</w:t>
      </w:r>
      <w:r w:rsidR="007D0783" w:rsidRPr="00C11E29">
        <w:rPr>
          <w:rFonts w:ascii="Arial" w:hAnsi="Arial"/>
        </w:rPr>
        <w:t>itteloostuijn</w:t>
      </w:r>
      <w:r w:rsidR="003C6F2C" w:rsidRPr="00C11E29">
        <w:rPr>
          <w:rFonts w:ascii="Arial" w:hAnsi="Arial"/>
        </w:rPr>
        <w:t>,</w:t>
      </w:r>
      <w:r w:rsidR="00B67116" w:rsidRPr="00C11E29">
        <w:rPr>
          <w:rFonts w:ascii="Arial" w:hAnsi="Arial"/>
        </w:rPr>
        <w:t xml:space="preserve"> 1996</w:t>
      </w:r>
      <w:r w:rsidRPr="00C11E29">
        <w:rPr>
          <w:rFonts w:ascii="Arial" w:hAnsi="Arial"/>
        </w:rPr>
        <w:t>).</w:t>
      </w:r>
    </w:p>
    <w:p w14:paraId="20EC512A" w14:textId="269308F4" w:rsidR="007A17F3" w:rsidRPr="00C11E29" w:rsidRDefault="00357626" w:rsidP="007B1183">
      <w:pPr>
        <w:spacing w:after="0" w:line="360" w:lineRule="auto"/>
        <w:ind w:firstLine="284"/>
        <w:jc w:val="both"/>
        <w:rPr>
          <w:rFonts w:ascii="Arial" w:hAnsi="Arial"/>
        </w:rPr>
      </w:pPr>
      <w:r w:rsidRPr="00C11E29">
        <w:rPr>
          <w:rFonts w:ascii="Arial" w:hAnsi="Arial"/>
        </w:rPr>
        <w:t xml:space="preserve">Contrary to the extensive empirical literature that revolves around entrepreneurship, </w:t>
      </w:r>
      <w:r w:rsidR="00140749" w:rsidRPr="00C11E29">
        <w:rPr>
          <w:rFonts w:ascii="Arial" w:hAnsi="Arial"/>
        </w:rPr>
        <w:t xml:space="preserve">companies’ </w:t>
      </w:r>
      <w:r w:rsidRPr="00C11E29">
        <w:rPr>
          <w:rFonts w:ascii="Arial" w:hAnsi="Arial"/>
        </w:rPr>
        <w:t>performance</w:t>
      </w:r>
      <w:r w:rsidR="00140749" w:rsidRPr="00C11E29">
        <w:rPr>
          <w:rFonts w:ascii="Arial" w:hAnsi="Arial"/>
        </w:rPr>
        <w:t>s and entry-rates</w:t>
      </w:r>
      <w:r w:rsidRPr="00C11E29">
        <w:rPr>
          <w:rFonts w:ascii="Arial" w:hAnsi="Arial"/>
        </w:rPr>
        <w:t xml:space="preserve">, </w:t>
      </w:r>
      <w:r w:rsidR="00140749" w:rsidRPr="00C11E29">
        <w:rPr>
          <w:rFonts w:ascii="Arial" w:hAnsi="Arial"/>
        </w:rPr>
        <w:t>the amount of research addressing</w:t>
      </w:r>
      <w:r w:rsidRPr="00C11E29">
        <w:rPr>
          <w:rFonts w:ascii="Arial" w:hAnsi="Arial"/>
        </w:rPr>
        <w:t xml:space="preserve"> theoretical frameworks </w:t>
      </w:r>
      <w:r w:rsidR="00140749" w:rsidRPr="00C11E29">
        <w:rPr>
          <w:rFonts w:ascii="Arial" w:hAnsi="Arial"/>
        </w:rPr>
        <w:t>explaining companies’</w:t>
      </w:r>
      <w:r w:rsidR="00A01381" w:rsidRPr="00C11E29">
        <w:rPr>
          <w:rFonts w:ascii="Arial" w:hAnsi="Arial"/>
        </w:rPr>
        <w:t xml:space="preserve"> survivability </w:t>
      </w:r>
      <w:r w:rsidRPr="00C11E29">
        <w:rPr>
          <w:rFonts w:ascii="Arial" w:hAnsi="Arial"/>
        </w:rPr>
        <w:t xml:space="preserve">has been limited and sparse. Two main </w:t>
      </w:r>
      <w:r w:rsidR="00140749" w:rsidRPr="00C11E29">
        <w:rPr>
          <w:rFonts w:ascii="Arial" w:hAnsi="Arial"/>
        </w:rPr>
        <w:t>limitations may affect research progress in this field</w:t>
      </w:r>
      <w:r w:rsidR="00A01381" w:rsidRPr="00C11E29">
        <w:rPr>
          <w:rFonts w:ascii="Arial" w:hAnsi="Arial"/>
        </w:rPr>
        <w:t>: f</w:t>
      </w:r>
      <w:r w:rsidRPr="00C11E29">
        <w:rPr>
          <w:rFonts w:ascii="Arial" w:hAnsi="Arial"/>
        </w:rPr>
        <w:t>irst</w:t>
      </w:r>
      <w:r w:rsidR="00A01381" w:rsidRPr="00C11E29">
        <w:rPr>
          <w:rFonts w:ascii="Arial" w:hAnsi="Arial"/>
        </w:rPr>
        <w:t>ly</w:t>
      </w:r>
      <w:r w:rsidRPr="00C11E29">
        <w:rPr>
          <w:rFonts w:ascii="Arial" w:hAnsi="Arial"/>
        </w:rPr>
        <w:t>, causality effects are difficult to identify and disentangle within entrepreneurial process</w:t>
      </w:r>
      <w:r w:rsidR="00A01381" w:rsidRPr="00C11E29">
        <w:rPr>
          <w:rFonts w:ascii="Arial" w:hAnsi="Arial"/>
        </w:rPr>
        <w:t>es</w:t>
      </w:r>
      <w:r w:rsidR="006333FD" w:rsidRPr="00C11E29">
        <w:rPr>
          <w:rFonts w:ascii="Arial" w:hAnsi="Arial"/>
        </w:rPr>
        <w:t>;</w:t>
      </w:r>
      <w:r w:rsidRPr="00C11E29">
        <w:rPr>
          <w:rFonts w:ascii="Arial" w:hAnsi="Arial"/>
        </w:rPr>
        <w:t xml:space="preserve"> and second</w:t>
      </w:r>
      <w:r w:rsidR="00A01381" w:rsidRPr="00C11E29">
        <w:rPr>
          <w:rFonts w:ascii="Arial" w:hAnsi="Arial"/>
        </w:rPr>
        <w:t>ly</w:t>
      </w:r>
      <w:r w:rsidRPr="00C11E29">
        <w:rPr>
          <w:rFonts w:ascii="Arial" w:hAnsi="Arial"/>
        </w:rPr>
        <w:t xml:space="preserve">, </w:t>
      </w:r>
      <w:r w:rsidR="007A17F3" w:rsidRPr="00C11E29">
        <w:rPr>
          <w:rFonts w:ascii="Arial" w:hAnsi="Arial"/>
        </w:rPr>
        <w:t>there is a lack of empirical</w:t>
      </w:r>
      <w:r w:rsidRPr="00C11E29">
        <w:rPr>
          <w:rFonts w:ascii="Arial" w:hAnsi="Arial"/>
        </w:rPr>
        <w:t xml:space="preserve"> research </w:t>
      </w:r>
      <w:r w:rsidR="007A17F3" w:rsidRPr="00C11E29">
        <w:rPr>
          <w:rFonts w:ascii="Arial" w:hAnsi="Arial"/>
        </w:rPr>
        <w:t>examining</w:t>
      </w:r>
      <w:r w:rsidRPr="00C11E29">
        <w:rPr>
          <w:rFonts w:ascii="Arial" w:hAnsi="Arial"/>
        </w:rPr>
        <w:t xml:space="preserve"> companies</w:t>
      </w:r>
      <w:r w:rsidR="007A17F3" w:rsidRPr="00C11E29">
        <w:rPr>
          <w:rFonts w:ascii="Arial" w:hAnsi="Arial"/>
        </w:rPr>
        <w:t>’</w:t>
      </w:r>
      <w:r w:rsidRPr="00C11E29">
        <w:rPr>
          <w:rFonts w:ascii="Arial" w:hAnsi="Arial"/>
        </w:rPr>
        <w:t xml:space="preserve"> life expectancy and innovation</w:t>
      </w:r>
      <w:r w:rsidR="006C7C02" w:rsidRPr="00C11E29">
        <w:rPr>
          <w:rFonts w:ascii="Arial" w:hAnsi="Arial"/>
        </w:rPr>
        <w:t xml:space="preserve"> </w:t>
      </w:r>
      <w:r w:rsidR="006333FD" w:rsidRPr="00C11E29">
        <w:rPr>
          <w:rFonts w:ascii="Arial" w:hAnsi="Arial"/>
        </w:rPr>
        <w:t>after they enter a given market.</w:t>
      </w:r>
    </w:p>
    <w:p w14:paraId="5BE7815D" w14:textId="77777777" w:rsidR="007D0783" w:rsidRPr="00F355D3" w:rsidRDefault="007D0783" w:rsidP="007B1183">
      <w:pPr>
        <w:spacing w:after="0" w:line="360" w:lineRule="auto"/>
        <w:ind w:firstLine="284"/>
        <w:jc w:val="both"/>
        <w:rPr>
          <w:rFonts w:ascii="Arial" w:hAnsi="Arial"/>
          <w:b/>
        </w:rPr>
      </w:pPr>
    </w:p>
    <w:p w14:paraId="47859B79" w14:textId="141B450F" w:rsidR="006630DA" w:rsidRPr="00F355D3" w:rsidRDefault="006630DA" w:rsidP="007B1183">
      <w:pPr>
        <w:spacing w:after="0" w:line="360" w:lineRule="auto"/>
        <w:ind w:firstLine="284"/>
        <w:rPr>
          <w:rFonts w:ascii="Arial" w:hAnsi="Arial" w:cs="Arial"/>
          <w:b/>
          <w:i/>
        </w:rPr>
      </w:pPr>
      <w:r w:rsidRPr="00F355D3">
        <w:rPr>
          <w:rFonts w:ascii="Arial" w:hAnsi="Arial"/>
          <w:b/>
          <w:i/>
        </w:rPr>
        <w:t>2.</w:t>
      </w:r>
      <w:r w:rsidR="0024457B" w:rsidRPr="00F355D3">
        <w:rPr>
          <w:rFonts w:ascii="Arial" w:hAnsi="Arial"/>
          <w:b/>
          <w:i/>
        </w:rPr>
        <w:t>2</w:t>
      </w:r>
      <w:r w:rsidRPr="00F355D3">
        <w:rPr>
          <w:rFonts w:ascii="Arial" w:hAnsi="Arial"/>
          <w:b/>
          <w:i/>
        </w:rPr>
        <w:t xml:space="preserve"> </w:t>
      </w:r>
      <w:r w:rsidR="006955AE" w:rsidRPr="00F355D3">
        <w:rPr>
          <w:rFonts w:ascii="Arial" w:hAnsi="Arial"/>
          <w:b/>
          <w:i/>
        </w:rPr>
        <w:t>Combining</w:t>
      </w:r>
      <w:r w:rsidR="0057770F" w:rsidRPr="00F355D3">
        <w:rPr>
          <w:rFonts w:ascii="Arial" w:hAnsi="Arial"/>
          <w:b/>
          <w:i/>
        </w:rPr>
        <w:t xml:space="preserve"> O</w:t>
      </w:r>
      <w:r w:rsidRPr="00F355D3">
        <w:rPr>
          <w:rFonts w:ascii="Arial" w:hAnsi="Arial"/>
          <w:b/>
          <w:i/>
        </w:rPr>
        <w:t>rganisational Ecology</w:t>
      </w:r>
      <w:r w:rsidR="00E205EE" w:rsidRPr="00F355D3">
        <w:rPr>
          <w:rFonts w:ascii="Arial" w:hAnsi="Arial"/>
          <w:b/>
          <w:i/>
        </w:rPr>
        <w:t xml:space="preserve"> (OE)</w:t>
      </w:r>
      <w:r w:rsidRPr="00F355D3">
        <w:rPr>
          <w:rFonts w:ascii="Arial" w:hAnsi="Arial"/>
          <w:b/>
          <w:i/>
        </w:rPr>
        <w:t xml:space="preserve"> and </w:t>
      </w:r>
      <w:r w:rsidR="0057770F" w:rsidRPr="00F355D3">
        <w:rPr>
          <w:rFonts w:ascii="Arial" w:hAnsi="Arial"/>
          <w:b/>
          <w:i/>
        </w:rPr>
        <w:t>Industrial Organisation</w:t>
      </w:r>
      <w:r w:rsidR="00E205EE" w:rsidRPr="00F355D3">
        <w:rPr>
          <w:rFonts w:ascii="Arial" w:hAnsi="Arial"/>
          <w:b/>
          <w:i/>
        </w:rPr>
        <w:t xml:space="preserve"> (IO)</w:t>
      </w:r>
      <w:r w:rsidR="0057770F" w:rsidRPr="00F355D3">
        <w:rPr>
          <w:rFonts w:ascii="Arial" w:hAnsi="Arial"/>
          <w:b/>
          <w:i/>
        </w:rPr>
        <w:t xml:space="preserve"> </w:t>
      </w:r>
    </w:p>
    <w:p w14:paraId="22365FE7" w14:textId="22F5C98B" w:rsidR="007B0D16" w:rsidRPr="00C11E29" w:rsidRDefault="00426BC5" w:rsidP="007B1183">
      <w:pPr>
        <w:spacing w:after="0" w:line="360" w:lineRule="auto"/>
        <w:ind w:firstLine="284"/>
        <w:jc w:val="both"/>
        <w:rPr>
          <w:rFonts w:ascii="Arial" w:hAnsi="Arial" w:cs="Arial"/>
        </w:rPr>
      </w:pPr>
      <w:r w:rsidRPr="00C11E29">
        <w:rPr>
          <w:rFonts w:ascii="Arial" w:hAnsi="Arial" w:cs="Arial"/>
        </w:rPr>
        <w:t xml:space="preserve">The main approaches and studies used within the </w:t>
      </w:r>
      <w:r w:rsidR="00952314" w:rsidRPr="00C11E29">
        <w:rPr>
          <w:rFonts w:ascii="Arial" w:hAnsi="Arial" w:cs="Arial"/>
        </w:rPr>
        <w:t xml:space="preserve">OE </w:t>
      </w:r>
      <w:r w:rsidRPr="00C11E29">
        <w:rPr>
          <w:rFonts w:ascii="Arial" w:hAnsi="Arial" w:cs="Arial"/>
        </w:rPr>
        <w:t>field focus</w:t>
      </w:r>
      <w:r w:rsidR="007B0D16" w:rsidRPr="00C11E29">
        <w:rPr>
          <w:rFonts w:ascii="Arial" w:hAnsi="Arial" w:cs="Arial"/>
        </w:rPr>
        <w:t xml:space="preserve"> on </w:t>
      </w:r>
      <w:r w:rsidR="005626E8" w:rsidRPr="00C11E29">
        <w:rPr>
          <w:rFonts w:ascii="Arial" w:hAnsi="Arial" w:cs="Arial"/>
        </w:rPr>
        <w:t>the identification and evaluation of</w:t>
      </w:r>
      <w:r w:rsidR="007B0D16" w:rsidRPr="00C11E29">
        <w:rPr>
          <w:rFonts w:ascii="Arial" w:hAnsi="Arial" w:cs="Arial"/>
        </w:rPr>
        <w:t xml:space="preserve"> factors </w:t>
      </w:r>
      <w:r w:rsidR="007A17F3" w:rsidRPr="00C11E29">
        <w:rPr>
          <w:rFonts w:ascii="Arial" w:hAnsi="Arial" w:cs="Arial"/>
        </w:rPr>
        <w:t>resulting in companies’</w:t>
      </w:r>
      <w:r w:rsidR="00952314" w:rsidRPr="00C11E29">
        <w:rPr>
          <w:rFonts w:ascii="Arial" w:hAnsi="Arial" w:cs="Arial"/>
        </w:rPr>
        <w:t xml:space="preserve"> </w:t>
      </w:r>
      <w:r w:rsidR="007B0D16" w:rsidRPr="00C11E29">
        <w:rPr>
          <w:rFonts w:ascii="Arial" w:hAnsi="Arial" w:cs="Arial"/>
        </w:rPr>
        <w:t>organisational success and failure</w:t>
      </w:r>
      <w:r w:rsidR="007A17F3" w:rsidRPr="00C11E29">
        <w:rPr>
          <w:rFonts w:ascii="Arial" w:hAnsi="Arial" w:cs="Arial"/>
        </w:rPr>
        <w:t xml:space="preserve">. According to </w:t>
      </w:r>
      <w:r w:rsidR="007A17F3" w:rsidRPr="00C11E29">
        <w:rPr>
          <w:rFonts w:ascii="Arial" w:hAnsi="Arial" w:cs="Arial"/>
        </w:rPr>
        <w:lastRenderedPageBreak/>
        <w:t>OE,</w:t>
      </w:r>
      <w:r w:rsidR="00DC259A" w:rsidRPr="00C11E29">
        <w:rPr>
          <w:rFonts w:ascii="Arial" w:hAnsi="Arial" w:cs="Arial"/>
        </w:rPr>
        <w:t xml:space="preserve"> </w:t>
      </w:r>
      <w:r w:rsidR="00952314" w:rsidRPr="00C11E29">
        <w:rPr>
          <w:rFonts w:ascii="Arial" w:hAnsi="Arial" w:cs="Arial"/>
        </w:rPr>
        <w:t xml:space="preserve">the chances of survival for a </w:t>
      </w:r>
      <w:r w:rsidR="007A17F3" w:rsidRPr="00C11E29">
        <w:rPr>
          <w:rFonts w:ascii="Arial" w:hAnsi="Arial" w:cs="Arial"/>
        </w:rPr>
        <w:t>company</w:t>
      </w:r>
      <w:r w:rsidR="00140749" w:rsidRPr="00C11E29">
        <w:rPr>
          <w:rFonts w:ascii="Arial" w:hAnsi="Arial" w:cs="Arial"/>
        </w:rPr>
        <w:t xml:space="preserve"> in a given industry</w:t>
      </w:r>
      <w:r w:rsidR="00952314" w:rsidRPr="00C11E29">
        <w:rPr>
          <w:rFonts w:ascii="Arial" w:hAnsi="Arial" w:cs="Arial"/>
        </w:rPr>
        <w:t>, or</w:t>
      </w:r>
      <w:r w:rsidR="007A17F3" w:rsidRPr="00C11E29">
        <w:rPr>
          <w:rFonts w:ascii="Arial" w:hAnsi="Arial" w:cs="Arial"/>
        </w:rPr>
        <w:t xml:space="preserve"> its</w:t>
      </w:r>
      <w:r w:rsidR="00952314" w:rsidRPr="00C11E29">
        <w:rPr>
          <w:rFonts w:ascii="Arial" w:hAnsi="Arial" w:cs="Arial"/>
        </w:rPr>
        <w:t xml:space="preserve"> </w:t>
      </w:r>
      <w:r w:rsidR="00DC259A" w:rsidRPr="00C11E29">
        <w:rPr>
          <w:rFonts w:ascii="Arial" w:hAnsi="Arial" w:cs="Arial"/>
          <w:i/>
        </w:rPr>
        <w:t>organisational survivability</w:t>
      </w:r>
      <w:r w:rsidR="007A17F3" w:rsidRPr="00C11E29">
        <w:rPr>
          <w:rFonts w:ascii="Arial" w:hAnsi="Arial" w:cs="Arial"/>
        </w:rPr>
        <w:t>,</w:t>
      </w:r>
      <w:r w:rsidR="00952314" w:rsidRPr="00C11E29">
        <w:rPr>
          <w:rFonts w:ascii="Arial" w:hAnsi="Arial" w:cs="Arial"/>
        </w:rPr>
        <w:t xml:space="preserve"> are</w:t>
      </w:r>
      <w:r w:rsidR="00DC259A" w:rsidRPr="00C11E29">
        <w:rPr>
          <w:rFonts w:ascii="Arial" w:hAnsi="Arial" w:cs="Arial"/>
        </w:rPr>
        <w:t xml:space="preserve"> determined</w:t>
      </w:r>
      <w:r w:rsidR="005626E8" w:rsidRPr="00C11E29">
        <w:rPr>
          <w:rFonts w:ascii="Arial" w:hAnsi="Arial" w:cs="Arial"/>
        </w:rPr>
        <w:t xml:space="preserve"> (</w:t>
      </w:r>
      <w:r w:rsidR="00C45459" w:rsidRPr="00C11E29">
        <w:rPr>
          <w:rFonts w:ascii="Arial" w:hAnsi="Arial" w:cs="Arial"/>
        </w:rPr>
        <w:t xml:space="preserve">or </w:t>
      </w:r>
      <w:r w:rsidR="005626E8" w:rsidRPr="00C11E29">
        <w:rPr>
          <w:rFonts w:ascii="Arial" w:hAnsi="Arial" w:cs="Arial"/>
        </w:rPr>
        <w:t>selected)</w:t>
      </w:r>
      <w:r w:rsidR="00DC259A" w:rsidRPr="00C11E29">
        <w:rPr>
          <w:rFonts w:ascii="Arial" w:hAnsi="Arial" w:cs="Arial"/>
        </w:rPr>
        <w:t xml:space="preserve"> by </w:t>
      </w:r>
      <w:r w:rsidR="005626E8" w:rsidRPr="00C11E29">
        <w:rPr>
          <w:rFonts w:ascii="Arial" w:hAnsi="Arial" w:cs="Arial"/>
        </w:rPr>
        <w:t>the corresponding</w:t>
      </w:r>
      <w:r w:rsidR="00DC259A" w:rsidRPr="00C11E29">
        <w:rPr>
          <w:rFonts w:ascii="Arial" w:hAnsi="Arial" w:cs="Arial"/>
        </w:rPr>
        <w:t xml:space="preserve"> environment</w:t>
      </w:r>
      <w:r w:rsidR="00952314" w:rsidRPr="00C11E29">
        <w:rPr>
          <w:rFonts w:ascii="Arial" w:hAnsi="Arial" w:cs="Arial"/>
        </w:rPr>
        <w:t xml:space="preserve"> </w:t>
      </w:r>
      <w:r w:rsidR="006333FD" w:rsidRPr="00C11E29">
        <w:rPr>
          <w:rFonts w:ascii="Arial" w:hAnsi="Arial" w:cs="Arial"/>
        </w:rPr>
        <w:fldChar w:fldCharType="begin" w:fldLock="1"/>
      </w:r>
      <w:r w:rsidR="00E64135" w:rsidRPr="00C11E29">
        <w:rPr>
          <w:rFonts w:ascii="Arial" w:hAnsi="Arial" w:cs="Arial"/>
        </w:rPr>
        <w:instrText>ADDIN CSL_CITATION { "citationItems" : [ { "id" : "ITEM-1", "itemData" : { "author" : [ { "dropping-particle" : "", "family" : "Winter", "given" : "SG", "non-dropping-particle" : "", "parse-names" : false, "suffix" : "" } ], "container-title" : "Organizational evolution: New directions", "id" : "ITEM-1", "issued" : { "date-parts" : [ [ "1990" ] ] }, "page" : "269-297", "publisher" : "Sage", "publisher-place" : "Newbury Park, CA", "title" : "Survival, selection, and inheritance in evolutionary theories of organization", "type" : "chapter" }, "uris" : [ "http://www.mendeley.com/documents/?uuid=10c7862e-9f49-4451-8b1e-f65067c45597" ] } ], "mendeley" : { "formattedCitation" : "(Winter, 1990)", "plainTextFormattedCitation" : "(Winter, 1990)", "previouslyFormattedCitation" : "(Winter, 1990)" }, "properties" : { "noteIndex" : 0 }, "schema" : "https://github.com/citation-style-language/schema/raw/master/csl-citation.json" }</w:instrText>
      </w:r>
      <w:r w:rsidR="006333FD" w:rsidRPr="00C11E29">
        <w:rPr>
          <w:rFonts w:ascii="Arial" w:hAnsi="Arial" w:cs="Arial"/>
        </w:rPr>
        <w:fldChar w:fldCharType="separate"/>
      </w:r>
      <w:r w:rsidR="000E5616" w:rsidRPr="00C11E29">
        <w:rPr>
          <w:rFonts w:ascii="Arial" w:hAnsi="Arial" w:cs="Arial"/>
          <w:noProof/>
        </w:rPr>
        <w:t>(W</w:t>
      </w:r>
      <w:r w:rsidR="007D0783" w:rsidRPr="00C11E29">
        <w:rPr>
          <w:rFonts w:ascii="Arial" w:hAnsi="Arial" w:cs="Arial"/>
          <w:noProof/>
        </w:rPr>
        <w:t>inter</w:t>
      </w:r>
      <w:r w:rsidR="003C6F2C" w:rsidRPr="00C11E29">
        <w:rPr>
          <w:rFonts w:ascii="Arial" w:hAnsi="Arial" w:cs="Arial"/>
          <w:noProof/>
        </w:rPr>
        <w:t>,</w:t>
      </w:r>
      <w:r w:rsidR="000E5616" w:rsidRPr="00C11E29">
        <w:rPr>
          <w:rFonts w:ascii="Arial" w:hAnsi="Arial" w:cs="Arial"/>
          <w:noProof/>
        </w:rPr>
        <w:t xml:space="preserve"> 1990)</w:t>
      </w:r>
      <w:r w:rsidR="006333FD" w:rsidRPr="00C11E29">
        <w:rPr>
          <w:rFonts w:ascii="Arial" w:hAnsi="Arial" w:cs="Arial"/>
        </w:rPr>
        <w:fldChar w:fldCharType="end"/>
      </w:r>
      <w:r w:rsidR="00DC259A" w:rsidRPr="00C11E29">
        <w:rPr>
          <w:rFonts w:ascii="Arial" w:hAnsi="Arial" w:cs="Arial"/>
        </w:rPr>
        <w:t xml:space="preserve">. Empirical </w:t>
      </w:r>
      <w:r w:rsidR="007A17F3" w:rsidRPr="00C11E29">
        <w:rPr>
          <w:rFonts w:ascii="Arial" w:hAnsi="Arial" w:cs="Arial"/>
        </w:rPr>
        <w:t>studies are</w:t>
      </w:r>
      <w:r w:rsidR="00DC259A" w:rsidRPr="00C11E29">
        <w:rPr>
          <w:rFonts w:ascii="Arial" w:hAnsi="Arial" w:cs="Arial"/>
        </w:rPr>
        <w:t xml:space="preserve"> predominant in </w:t>
      </w:r>
      <w:r w:rsidR="00952314" w:rsidRPr="00C11E29">
        <w:rPr>
          <w:rFonts w:ascii="Arial" w:hAnsi="Arial" w:cs="Arial"/>
        </w:rPr>
        <w:t>the OE</w:t>
      </w:r>
      <w:r w:rsidR="00DC259A" w:rsidRPr="00C11E29">
        <w:rPr>
          <w:rFonts w:ascii="Arial" w:hAnsi="Arial" w:cs="Arial"/>
        </w:rPr>
        <w:t xml:space="preserve"> field and focus on entrepreneurship</w:t>
      </w:r>
      <w:r w:rsidR="00B20809" w:rsidRPr="00C11E29">
        <w:rPr>
          <w:rFonts w:ascii="Arial" w:hAnsi="Arial" w:cs="Arial"/>
        </w:rPr>
        <w:t xml:space="preserve"> factors like </w:t>
      </w:r>
      <w:r w:rsidR="00DC259A" w:rsidRPr="00C11E29">
        <w:rPr>
          <w:rFonts w:ascii="Arial" w:hAnsi="Arial" w:cs="Arial"/>
        </w:rPr>
        <w:t>new organisational formations, mortality process, life cycles of the companies</w:t>
      </w:r>
      <w:r w:rsidR="005626E8" w:rsidRPr="00C11E29">
        <w:rPr>
          <w:rFonts w:ascii="Arial" w:hAnsi="Arial" w:cs="Arial"/>
        </w:rPr>
        <w:t xml:space="preserve"> and organisational structure</w:t>
      </w:r>
      <w:r w:rsidR="00952314" w:rsidRPr="00C11E29">
        <w:rPr>
          <w:rFonts w:ascii="Arial" w:hAnsi="Arial" w:cs="Arial"/>
        </w:rPr>
        <w:t xml:space="preserve"> </w:t>
      </w:r>
      <w:r w:rsidR="006333FD" w:rsidRPr="00C11E29">
        <w:rPr>
          <w:rFonts w:ascii="Arial" w:hAnsi="Arial" w:cs="Arial"/>
        </w:rPr>
        <w:t>(H</w:t>
      </w:r>
      <w:r w:rsidR="007D0783" w:rsidRPr="00C11E29">
        <w:rPr>
          <w:rFonts w:ascii="Arial" w:hAnsi="Arial" w:cs="Arial"/>
        </w:rPr>
        <w:t>annan</w:t>
      </w:r>
      <w:r w:rsidR="00632E77" w:rsidRPr="00C11E29">
        <w:rPr>
          <w:rFonts w:ascii="Arial" w:hAnsi="Arial" w:cs="Arial"/>
        </w:rPr>
        <w:t>,</w:t>
      </w:r>
      <w:r w:rsidR="006333FD" w:rsidRPr="00C11E29">
        <w:rPr>
          <w:rFonts w:ascii="Arial" w:hAnsi="Arial" w:cs="Arial"/>
        </w:rPr>
        <w:t xml:space="preserve"> 1993; C</w:t>
      </w:r>
      <w:r w:rsidR="007D0783" w:rsidRPr="00C11E29">
        <w:rPr>
          <w:rFonts w:ascii="Arial" w:hAnsi="Arial" w:cs="Arial"/>
        </w:rPr>
        <w:t>arroll</w:t>
      </w:r>
      <w:r w:rsidR="00632E77" w:rsidRPr="00C11E29">
        <w:rPr>
          <w:rFonts w:ascii="Arial" w:hAnsi="Arial" w:cs="Arial"/>
        </w:rPr>
        <w:t>,</w:t>
      </w:r>
      <w:r w:rsidR="006333FD" w:rsidRPr="00C11E29">
        <w:rPr>
          <w:rFonts w:ascii="Arial" w:hAnsi="Arial" w:cs="Arial"/>
        </w:rPr>
        <w:t xml:space="preserve"> 1997)</w:t>
      </w:r>
      <w:r w:rsidR="00DC259A" w:rsidRPr="00C11E29">
        <w:rPr>
          <w:rFonts w:ascii="Arial" w:hAnsi="Arial" w:cs="Arial"/>
        </w:rPr>
        <w:t xml:space="preserve">. OE </w:t>
      </w:r>
      <w:r w:rsidR="00952314" w:rsidRPr="00C11E29">
        <w:rPr>
          <w:rFonts w:ascii="Arial" w:hAnsi="Arial" w:cs="Arial"/>
        </w:rPr>
        <w:t xml:space="preserve">studies </w:t>
      </w:r>
      <w:r w:rsidR="007A17F3" w:rsidRPr="00C11E29">
        <w:rPr>
          <w:rFonts w:ascii="Arial" w:hAnsi="Arial" w:cs="Arial"/>
        </w:rPr>
        <w:t>examine</w:t>
      </w:r>
      <w:r w:rsidR="00DC259A" w:rsidRPr="00C11E29">
        <w:rPr>
          <w:rFonts w:ascii="Arial" w:hAnsi="Arial" w:cs="Arial"/>
        </w:rPr>
        <w:t xml:space="preserve"> densit</w:t>
      </w:r>
      <w:r w:rsidR="00140749" w:rsidRPr="00C11E29">
        <w:rPr>
          <w:rFonts w:ascii="Arial" w:hAnsi="Arial" w:cs="Arial"/>
        </w:rPr>
        <w:t>ies</w:t>
      </w:r>
      <w:r w:rsidR="00B20809" w:rsidRPr="00C11E29">
        <w:rPr>
          <w:rFonts w:ascii="Arial" w:hAnsi="Arial" w:cs="Arial"/>
        </w:rPr>
        <w:t xml:space="preserve"> (number of companies in a sector)</w:t>
      </w:r>
      <w:r w:rsidR="00DC259A" w:rsidRPr="00C11E29">
        <w:rPr>
          <w:rFonts w:ascii="Arial" w:hAnsi="Arial" w:cs="Arial"/>
        </w:rPr>
        <w:t xml:space="preserve"> </w:t>
      </w:r>
      <w:r w:rsidR="00B20809" w:rsidRPr="00C11E29">
        <w:rPr>
          <w:rFonts w:ascii="Arial" w:hAnsi="Arial" w:cs="Arial"/>
        </w:rPr>
        <w:t xml:space="preserve">to investigate foundation and mortality rates as well as the </w:t>
      </w:r>
      <w:r w:rsidR="00632E77" w:rsidRPr="00C11E29">
        <w:rPr>
          <w:rFonts w:ascii="Arial" w:hAnsi="Arial" w:cs="Arial"/>
        </w:rPr>
        <w:t xml:space="preserve">population </w:t>
      </w:r>
      <w:r w:rsidR="002059EA" w:rsidRPr="00C11E29">
        <w:rPr>
          <w:rFonts w:ascii="Arial" w:hAnsi="Arial" w:cs="Arial"/>
        </w:rPr>
        <w:t xml:space="preserve">dynamics and </w:t>
      </w:r>
      <w:r w:rsidR="0057770F" w:rsidRPr="00C11E29">
        <w:rPr>
          <w:rFonts w:ascii="Arial" w:hAnsi="Arial" w:cs="Arial"/>
        </w:rPr>
        <w:t xml:space="preserve">patterns of </w:t>
      </w:r>
      <w:r w:rsidR="002059EA" w:rsidRPr="00C11E29">
        <w:rPr>
          <w:rFonts w:ascii="Arial" w:hAnsi="Arial" w:cs="Arial"/>
        </w:rPr>
        <w:t xml:space="preserve">evolution </w:t>
      </w:r>
      <w:r w:rsidR="0057770F" w:rsidRPr="00C11E29">
        <w:rPr>
          <w:rFonts w:ascii="Arial" w:hAnsi="Arial" w:cs="Arial"/>
        </w:rPr>
        <w:t xml:space="preserve">within </w:t>
      </w:r>
      <w:r w:rsidR="00B20809" w:rsidRPr="00C11E29">
        <w:rPr>
          <w:rFonts w:ascii="Arial" w:hAnsi="Arial" w:cs="Arial"/>
        </w:rPr>
        <w:t xml:space="preserve">the density </w:t>
      </w:r>
      <w:r w:rsidR="0057770F" w:rsidRPr="00C11E29">
        <w:rPr>
          <w:rFonts w:ascii="Arial" w:hAnsi="Arial" w:cs="Arial"/>
        </w:rPr>
        <w:t>and markets</w:t>
      </w:r>
      <w:r w:rsidR="006333FD" w:rsidRPr="00C11E29">
        <w:rPr>
          <w:rFonts w:ascii="Arial" w:hAnsi="Arial" w:cs="Arial"/>
        </w:rPr>
        <w:t xml:space="preserve"> (</w:t>
      </w:r>
      <w:r w:rsidR="003C6F2C" w:rsidRPr="00C11E29">
        <w:rPr>
          <w:rFonts w:ascii="Arial" w:hAnsi="Arial" w:cs="Arial"/>
        </w:rPr>
        <w:t>C</w:t>
      </w:r>
      <w:r w:rsidR="007D0783" w:rsidRPr="00C11E29">
        <w:rPr>
          <w:rFonts w:ascii="Arial" w:hAnsi="Arial" w:cs="Arial"/>
        </w:rPr>
        <w:t>arroll</w:t>
      </w:r>
      <w:r w:rsidR="00632E77" w:rsidRPr="00C11E29">
        <w:rPr>
          <w:rFonts w:ascii="Arial" w:hAnsi="Arial" w:cs="Arial"/>
        </w:rPr>
        <w:t>,</w:t>
      </w:r>
      <w:r w:rsidR="006333FD" w:rsidRPr="00C11E29">
        <w:rPr>
          <w:rFonts w:ascii="Arial" w:hAnsi="Arial" w:cs="Arial"/>
        </w:rPr>
        <w:t xml:space="preserve"> 1995)</w:t>
      </w:r>
      <w:r w:rsidR="002059EA" w:rsidRPr="00C11E29">
        <w:rPr>
          <w:rFonts w:ascii="Arial" w:hAnsi="Arial" w:cs="Arial"/>
        </w:rPr>
        <w:t xml:space="preserve">. </w:t>
      </w:r>
      <w:r w:rsidR="00DC259A" w:rsidRPr="00C11E29">
        <w:rPr>
          <w:rFonts w:ascii="Arial" w:hAnsi="Arial" w:cs="Arial"/>
        </w:rPr>
        <w:t xml:space="preserve"> </w:t>
      </w:r>
      <w:r w:rsidR="00B20809" w:rsidRPr="00C11E29">
        <w:rPr>
          <w:rFonts w:ascii="Arial" w:hAnsi="Arial" w:cs="Arial"/>
        </w:rPr>
        <w:t>Some studies have</w:t>
      </w:r>
      <w:r w:rsidR="0057770F" w:rsidRPr="00C11E29">
        <w:rPr>
          <w:rFonts w:ascii="Arial" w:hAnsi="Arial" w:cs="Arial"/>
        </w:rPr>
        <w:t xml:space="preserve"> investigate</w:t>
      </w:r>
      <w:r w:rsidR="00B20809" w:rsidRPr="00C11E29">
        <w:rPr>
          <w:rFonts w:ascii="Arial" w:hAnsi="Arial" w:cs="Arial"/>
        </w:rPr>
        <w:t>d</w:t>
      </w:r>
      <w:r w:rsidR="0057770F" w:rsidRPr="00C11E29">
        <w:rPr>
          <w:rFonts w:ascii="Arial" w:hAnsi="Arial" w:cs="Arial"/>
        </w:rPr>
        <w:t xml:space="preserve"> companies’ life cycles using</w:t>
      </w:r>
      <w:r w:rsidR="002059EA" w:rsidRPr="00C11E29">
        <w:rPr>
          <w:rFonts w:ascii="Arial" w:hAnsi="Arial" w:cs="Arial"/>
        </w:rPr>
        <w:t xml:space="preserve"> demographic characteristi</w:t>
      </w:r>
      <w:r w:rsidR="00D238AF" w:rsidRPr="00C11E29">
        <w:rPr>
          <w:rFonts w:ascii="Arial" w:hAnsi="Arial" w:cs="Arial"/>
        </w:rPr>
        <w:t>cs</w:t>
      </w:r>
      <w:r w:rsidR="002059EA" w:rsidRPr="00C11E29">
        <w:rPr>
          <w:rFonts w:ascii="Arial" w:hAnsi="Arial" w:cs="Arial"/>
        </w:rPr>
        <w:t xml:space="preserve"> such as </w:t>
      </w:r>
      <w:r w:rsidR="00D238AF" w:rsidRPr="00C11E29">
        <w:rPr>
          <w:rFonts w:ascii="Arial" w:hAnsi="Arial" w:cs="Arial"/>
        </w:rPr>
        <w:t xml:space="preserve">companies’ </w:t>
      </w:r>
      <w:r w:rsidR="002059EA" w:rsidRPr="00C11E29">
        <w:rPr>
          <w:rFonts w:ascii="Arial" w:hAnsi="Arial" w:cs="Arial"/>
        </w:rPr>
        <w:t>age</w:t>
      </w:r>
      <w:r w:rsidR="0057770F" w:rsidRPr="00C11E29">
        <w:rPr>
          <w:rFonts w:ascii="Arial" w:hAnsi="Arial" w:cs="Arial"/>
        </w:rPr>
        <w:t>,</w:t>
      </w:r>
      <w:r w:rsidR="002059EA" w:rsidRPr="00C11E29">
        <w:rPr>
          <w:rFonts w:ascii="Arial" w:hAnsi="Arial" w:cs="Arial"/>
        </w:rPr>
        <w:t xml:space="preserve"> size</w:t>
      </w:r>
      <w:r w:rsidR="0057770F" w:rsidRPr="00C11E29">
        <w:rPr>
          <w:rFonts w:ascii="Arial" w:hAnsi="Arial" w:cs="Arial"/>
        </w:rPr>
        <w:t>,</w:t>
      </w:r>
      <w:r w:rsidR="00DC259A" w:rsidRPr="00C11E29">
        <w:rPr>
          <w:rFonts w:ascii="Arial" w:hAnsi="Arial" w:cs="Arial"/>
        </w:rPr>
        <w:t xml:space="preserve"> </w:t>
      </w:r>
      <w:r w:rsidR="002059EA" w:rsidRPr="00C11E29">
        <w:rPr>
          <w:rFonts w:ascii="Arial" w:hAnsi="Arial" w:cs="Arial"/>
        </w:rPr>
        <w:t>organi</w:t>
      </w:r>
      <w:r w:rsidR="00D238AF" w:rsidRPr="00C11E29">
        <w:rPr>
          <w:rFonts w:ascii="Arial" w:hAnsi="Arial" w:cs="Arial"/>
        </w:rPr>
        <w:t>sational structure and cultur</w:t>
      </w:r>
      <w:r w:rsidR="0057770F" w:rsidRPr="00C11E29">
        <w:rPr>
          <w:rFonts w:ascii="Arial" w:hAnsi="Arial" w:cs="Arial"/>
        </w:rPr>
        <w:t>al values</w:t>
      </w:r>
      <w:r w:rsidR="006333FD" w:rsidRPr="00C11E29">
        <w:rPr>
          <w:rFonts w:ascii="Arial" w:hAnsi="Arial" w:cs="Arial"/>
        </w:rPr>
        <w:t xml:space="preserve"> (A</w:t>
      </w:r>
      <w:r w:rsidR="007D0783" w:rsidRPr="00C11E29">
        <w:rPr>
          <w:rFonts w:ascii="Arial" w:hAnsi="Arial" w:cs="Arial"/>
        </w:rPr>
        <w:t>mburgey</w:t>
      </w:r>
      <w:r w:rsidR="003C6F2C" w:rsidRPr="00C11E29">
        <w:rPr>
          <w:rFonts w:ascii="Arial" w:hAnsi="Arial" w:cs="Arial"/>
        </w:rPr>
        <w:t xml:space="preserve"> </w:t>
      </w:r>
      <w:r w:rsidR="00632E77" w:rsidRPr="00C11E29">
        <w:rPr>
          <w:rFonts w:ascii="Arial" w:hAnsi="Arial" w:cs="Arial"/>
        </w:rPr>
        <w:t>and</w:t>
      </w:r>
      <w:r w:rsidR="006333FD" w:rsidRPr="00C11E29">
        <w:rPr>
          <w:rFonts w:ascii="Arial" w:hAnsi="Arial" w:cs="Arial"/>
        </w:rPr>
        <w:t xml:space="preserve"> R</w:t>
      </w:r>
      <w:r w:rsidR="007D0783" w:rsidRPr="00C11E29">
        <w:rPr>
          <w:rFonts w:ascii="Arial" w:hAnsi="Arial" w:cs="Arial"/>
        </w:rPr>
        <w:t>ao</w:t>
      </w:r>
      <w:r w:rsidR="00632E77" w:rsidRPr="00C11E29">
        <w:rPr>
          <w:rFonts w:ascii="Arial" w:hAnsi="Arial" w:cs="Arial"/>
        </w:rPr>
        <w:t>,</w:t>
      </w:r>
      <w:r w:rsidR="006333FD" w:rsidRPr="00C11E29">
        <w:rPr>
          <w:rFonts w:ascii="Arial" w:hAnsi="Arial" w:cs="Arial"/>
        </w:rPr>
        <w:t xml:space="preserve"> 1996)</w:t>
      </w:r>
      <w:r w:rsidR="00DC259A" w:rsidRPr="00C11E29">
        <w:rPr>
          <w:rFonts w:ascii="Arial" w:hAnsi="Arial" w:cs="Arial"/>
        </w:rPr>
        <w:t xml:space="preserve">. </w:t>
      </w:r>
      <w:r w:rsidR="0057770F" w:rsidRPr="00C11E29">
        <w:rPr>
          <w:rFonts w:ascii="Arial" w:hAnsi="Arial" w:cs="Arial"/>
        </w:rPr>
        <w:t>While</w:t>
      </w:r>
      <w:r w:rsidR="00FC535F" w:rsidRPr="00C11E29">
        <w:rPr>
          <w:rFonts w:ascii="Arial" w:hAnsi="Arial" w:cs="Arial"/>
        </w:rPr>
        <w:t xml:space="preserve"> the relationship between </w:t>
      </w:r>
      <w:r w:rsidR="00E853FA" w:rsidRPr="00C11E29">
        <w:rPr>
          <w:rFonts w:ascii="Arial" w:hAnsi="Arial" w:cs="Arial"/>
        </w:rPr>
        <w:t xml:space="preserve">companies’ </w:t>
      </w:r>
      <w:r w:rsidR="00FC535F" w:rsidRPr="00C11E29">
        <w:rPr>
          <w:rFonts w:ascii="Arial" w:hAnsi="Arial" w:cs="Arial"/>
        </w:rPr>
        <w:t xml:space="preserve">age, size and </w:t>
      </w:r>
      <w:r w:rsidR="0057770F" w:rsidRPr="00C11E29">
        <w:rPr>
          <w:rFonts w:ascii="Arial" w:hAnsi="Arial" w:cs="Arial"/>
        </w:rPr>
        <w:t>surviva</w:t>
      </w:r>
      <w:r w:rsidR="00E853FA" w:rsidRPr="00C11E29">
        <w:rPr>
          <w:rFonts w:ascii="Arial" w:hAnsi="Arial" w:cs="Arial"/>
        </w:rPr>
        <w:t>l rates</w:t>
      </w:r>
      <w:r w:rsidR="0057770F" w:rsidRPr="00C11E29">
        <w:rPr>
          <w:rFonts w:ascii="Arial" w:hAnsi="Arial" w:cs="Arial"/>
        </w:rPr>
        <w:t xml:space="preserve"> </w:t>
      </w:r>
      <w:r w:rsidR="00FC535F" w:rsidRPr="00C11E29">
        <w:rPr>
          <w:rFonts w:ascii="Arial" w:hAnsi="Arial" w:cs="Arial"/>
        </w:rPr>
        <w:t xml:space="preserve">is not clear, there is a consensus among </w:t>
      </w:r>
      <w:r w:rsidR="00B20809" w:rsidRPr="00C11E29">
        <w:rPr>
          <w:rFonts w:ascii="Arial" w:hAnsi="Arial" w:cs="Arial"/>
        </w:rPr>
        <w:t xml:space="preserve">researchers </w:t>
      </w:r>
      <w:r w:rsidR="00FC535F" w:rsidRPr="00C11E29">
        <w:rPr>
          <w:rFonts w:ascii="Arial" w:hAnsi="Arial" w:cs="Arial"/>
        </w:rPr>
        <w:t>that younger companies face greater exit risks</w:t>
      </w:r>
      <w:r w:rsidR="00632E77" w:rsidRPr="00C11E29">
        <w:rPr>
          <w:rFonts w:ascii="Arial" w:hAnsi="Arial" w:cs="Arial"/>
        </w:rPr>
        <w:t>, these</w:t>
      </w:r>
      <w:r w:rsidR="0057770F" w:rsidRPr="00C11E29">
        <w:rPr>
          <w:rFonts w:ascii="Arial" w:hAnsi="Arial" w:cs="Arial"/>
        </w:rPr>
        <w:t xml:space="preserve"> indicated as </w:t>
      </w:r>
      <w:r w:rsidR="00FC535F" w:rsidRPr="00C11E29">
        <w:rPr>
          <w:rFonts w:ascii="Arial" w:hAnsi="Arial" w:cs="Arial"/>
          <w:i/>
        </w:rPr>
        <w:t>liability of newness</w:t>
      </w:r>
      <w:r w:rsidR="00FC535F" w:rsidRPr="00C11E29">
        <w:rPr>
          <w:rFonts w:ascii="Arial" w:hAnsi="Arial" w:cs="Arial"/>
        </w:rPr>
        <w:t xml:space="preserve">. </w:t>
      </w:r>
      <w:r w:rsidR="0057770F" w:rsidRPr="00C11E29">
        <w:rPr>
          <w:rFonts w:ascii="Arial" w:hAnsi="Arial" w:cs="Arial"/>
        </w:rPr>
        <w:t>However</w:t>
      </w:r>
      <w:r w:rsidR="00FC535F" w:rsidRPr="00C11E29">
        <w:rPr>
          <w:rFonts w:ascii="Arial" w:hAnsi="Arial" w:cs="Arial"/>
        </w:rPr>
        <w:t xml:space="preserve">, </w:t>
      </w:r>
      <w:r w:rsidR="0057770F" w:rsidRPr="00C11E29">
        <w:rPr>
          <w:rFonts w:ascii="Arial" w:hAnsi="Arial" w:cs="Arial"/>
        </w:rPr>
        <w:t xml:space="preserve">since </w:t>
      </w:r>
      <w:r w:rsidR="00FC535F" w:rsidRPr="00C11E29">
        <w:rPr>
          <w:rFonts w:ascii="Arial" w:hAnsi="Arial" w:cs="Arial"/>
        </w:rPr>
        <w:t>young</w:t>
      </w:r>
      <w:r w:rsidR="0057770F" w:rsidRPr="00C11E29">
        <w:rPr>
          <w:rFonts w:ascii="Arial" w:hAnsi="Arial" w:cs="Arial"/>
        </w:rPr>
        <w:t>er</w:t>
      </w:r>
      <w:r w:rsidR="00FC535F" w:rsidRPr="00C11E29">
        <w:rPr>
          <w:rFonts w:ascii="Arial" w:hAnsi="Arial" w:cs="Arial"/>
        </w:rPr>
        <w:t xml:space="preserve"> companies </w:t>
      </w:r>
      <w:r w:rsidR="0057770F" w:rsidRPr="00C11E29">
        <w:rPr>
          <w:rFonts w:ascii="Arial" w:hAnsi="Arial" w:cs="Arial"/>
        </w:rPr>
        <w:t>tend to be</w:t>
      </w:r>
      <w:r w:rsidR="00FC535F" w:rsidRPr="00C11E29">
        <w:rPr>
          <w:rFonts w:ascii="Arial" w:hAnsi="Arial" w:cs="Arial"/>
        </w:rPr>
        <w:t xml:space="preserve"> small in size, it is difficult to </w:t>
      </w:r>
      <w:r w:rsidR="0057770F" w:rsidRPr="00C11E29">
        <w:rPr>
          <w:rFonts w:ascii="Arial" w:hAnsi="Arial" w:cs="Arial"/>
        </w:rPr>
        <w:t xml:space="preserve">identify </w:t>
      </w:r>
      <w:r w:rsidR="00632E77" w:rsidRPr="00C11E29">
        <w:rPr>
          <w:rFonts w:ascii="Arial" w:hAnsi="Arial" w:cs="Arial"/>
        </w:rPr>
        <w:t xml:space="preserve">and distinguish between </w:t>
      </w:r>
      <w:r w:rsidR="00FC535F" w:rsidRPr="00C11E29">
        <w:rPr>
          <w:rFonts w:ascii="Arial" w:hAnsi="Arial" w:cs="Arial"/>
        </w:rPr>
        <w:t>age and size</w:t>
      </w:r>
      <w:r w:rsidR="00632E77" w:rsidRPr="00C11E29">
        <w:rPr>
          <w:rFonts w:ascii="Arial" w:hAnsi="Arial" w:cs="Arial"/>
        </w:rPr>
        <w:t xml:space="preserve"> effects - these</w:t>
      </w:r>
      <w:r w:rsidR="0057770F" w:rsidRPr="00C11E29">
        <w:rPr>
          <w:rFonts w:ascii="Arial" w:hAnsi="Arial" w:cs="Arial"/>
        </w:rPr>
        <w:t xml:space="preserve"> indicated as </w:t>
      </w:r>
      <w:r w:rsidR="00FC535F" w:rsidRPr="00C11E29">
        <w:rPr>
          <w:rFonts w:ascii="Arial" w:hAnsi="Arial" w:cs="Arial"/>
          <w:i/>
        </w:rPr>
        <w:t>liability of</w:t>
      </w:r>
      <w:r w:rsidR="00FC535F" w:rsidRPr="00C11E29">
        <w:rPr>
          <w:rFonts w:ascii="Arial" w:hAnsi="Arial" w:cs="Arial"/>
        </w:rPr>
        <w:t xml:space="preserve"> </w:t>
      </w:r>
      <w:r w:rsidR="00FC535F" w:rsidRPr="00C11E29">
        <w:rPr>
          <w:rFonts w:ascii="Arial" w:hAnsi="Arial" w:cs="Arial"/>
          <w:i/>
        </w:rPr>
        <w:t>smallness</w:t>
      </w:r>
      <w:r w:rsidR="00632E77" w:rsidRPr="00C11E29">
        <w:rPr>
          <w:rFonts w:ascii="Arial" w:hAnsi="Arial" w:cs="Arial"/>
        </w:rPr>
        <w:t xml:space="preserve"> –</w:t>
      </w:r>
      <w:r w:rsidR="00FC535F" w:rsidRPr="00C11E29">
        <w:rPr>
          <w:rFonts w:ascii="Arial" w:hAnsi="Arial" w:cs="Arial"/>
        </w:rPr>
        <w:t xml:space="preserve"> </w:t>
      </w:r>
      <w:r w:rsidR="00632E77" w:rsidRPr="00C11E29">
        <w:rPr>
          <w:rFonts w:ascii="Arial" w:hAnsi="Arial" w:cs="Arial"/>
        </w:rPr>
        <w:t xml:space="preserve">when examining </w:t>
      </w:r>
      <w:r w:rsidR="00FC535F" w:rsidRPr="00C11E29">
        <w:rPr>
          <w:rFonts w:ascii="Arial" w:hAnsi="Arial" w:cs="Arial"/>
        </w:rPr>
        <w:t>compan</w:t>
      </w:r>
      <w:r w:rsidR="0057770F" w:rsidRPr="00C11E29">
        <w:rPr>
          <w:rFonts w:ascii="Arial" w:hAnsi="Arial" w:cs="Arial"/>
        </w:rPr>
        <w:t>ies’</w:t>
      </w:r>
      <w:r w:rsidR="00FC535F" w:rsidRPr="00C11E29">
        <w:rPr>
          <w:rFonts w:ascii="Arial" w:hAnsi="Arial" w:cs="Arial"/>
        </w:rPr>
        <w:t xml:space="preserve"> surviva</w:t>
      </w:r>
      <w:r w:rsidR="0057770F" w:rsidRPr="00C11E29">
        <w:rPr>
          <w:rFonts w:ascii="Arial" w:hAnsi="Arial" w:cs="Arial"/>
        </w:rPr>
        <w:t>l rates</w:t>
      </w:r>
      <w:r w:rsidR="00FC535F" w:rsidRPr="00C11E29">
        <w:rPr>
          <w:rFonts w:ascii="Arial" w:hAnsi="Arial" w:cs="Arial"/>
        </w:rPr>
        <w:t xml:space="preserve">. </w:t>
      </w:r>
    </w:p>
    <w:p w14:paraId="1BE1414D" w14:textId="77777777" w:rsidR="00BB195F" w:rsidRPr="00C11E29" w:rsidRDefault="00632E77" w:rsidP="00BB195F">
      <w:pPr>
        <w:spacing w:after="0" w:line="360" w:lineRule="auto"/>
        <w:ind w:firstLine="284"/>
        <w:jc w:val="both"/>
        <w:rPr>
          <w:rFonts w:ascii="Arial" w:hAnsi="Arial" w:cs="Arial"/>
        </w:rPr>
      </w:pPr>
      <w:r w:rsidRPr="00C11E29">
        <w:rPr>
          <w:rFonts w:ascii="Arial" w:hAnsi="Arial" w:cs="Arial"/>
        </w:rPr>
        <w:t xml:space="preserve">Generally, </w:t>
      </w:r>
      <w:r w:rsidR="00115247" w:rsidRPr="00C11E29">
        <w:rPr>
          <w:rFonts w:ascii="Arial" w:hAnsi="Arial" w:cs="Arial"/>
        </w:rPr>
        <w:t xml:space="preserve">OE </w:t>
      </w:r>
      <w:r w:rsidRPr="00C11E29">
        <w:rPr>
          <w:rFonts w:ascii="Arial" w:hAnsi="Arial" w:cs="Arial"/>
        </w:rPr>
        <w:t>approaches</w:t>
      </w:r>
      <w:r w:rsidR="0057770F" w:rsidRPr="00C11E29">
        <w:rPr>
          <w:rFonts w:ascii="Arial" w:hAnsi="Arial" w:cs="Arial"/>
        </w:rPr>
        <w:t xml:space="preserve"> </w:t>
      </w:r>
      <w:r w:rsidR="00115247" w:rsidRPr="00C11E29">
        <w:rPr>
          <w:rFonts w:ascii="Arial" w:hAnsi="Arial" w:cs="Arial"/>
        </w:rPr>
        <w:t>appea</w:t>
      </w:r>
      <w:r w:rsidRPr="00C11E29">
        <w:rPr>
          <w:rFonts w:ascii="Arial" w:hAnsi="Arial" w:cs="Arial"/>
        </w:rPr>
        <w:t>r</w:t>
      </w:r>
      <w:r w:rsidR="00115247" w:rsidRPr="00C11E29">
        <w:rPr>
          <w:rFonts w:ascii="Arial" w:hAnsi="Arial" w:cs="Arial"/>
        </w:rPr>
        <w:t xml:space="preserve"> to provide</w:t>
      </w:r>
      <w:r w:rsidR="00952824" w:rsidRPr="00C11E29">
        <w:rPr>
          <w:rFonts w:ascii="Arial" w:hAnsi="Arial" w:cs="Arial"/>
        </w:rPr>
        <w:t xml:space="preserve"> not only the context </w:t>
      </w:r>
      <w:r w:rsidR="00CD409A" w:rsidRPr="00C11E29">
        <w:rPr>
          <w:rFonts w:ascii="Arial" w:hAnsi="Arial" w:cs="Arial"/>
        </w:rPr>
        <w:t>for</w:t>
      </w:r>
      <w:r w:rsidR="00952824" w:rsidRPr="00C11E29">
        <w:rPr>
          <w:rFonts w:ascii="Arial" w:hAnsi="Arial" w:cs="Arial"/>
        </w:rPr>
        <w:t xml:space="preserve"> policy implications</w:t>
      </w:r>
      <w:r w:rsidR="00CD409A" w:rsidRPr="00C11E29">
        <w:rPr>
          <w:rFonts w:ascii="Arial" w:hAnsi="Arial" w:cs="Arial"/>
        </w:rPr>
        <w:t>,</w:t>
      </w:r>
      <w:r w:rsidR="00952824" w:rsidRPr="00C11E29">
        <w:rPr>
          <w:rFonts w:ascii="Arial" w:hAnsi="Arial" w:cs="Arial"/>
        </w:rPr>
        <w:t xml:space="preserve"> but also </w:t>
      </w:r>
      <w:r w:rsidR="00115247" w:rsidRPr="00C11E29">
        <w:rPr>
          <w:rFonts w:ascii="Arial" w:hAnsi="Arial" w:cs="Arial"/>
        </w:rPr>
        <w:t xml:space="preserve">a </w:t>
      </w:r>
      <w:r w:rsidRPr="00C11E29">
        <w:rPr>
          <w:rFonts w:ascii="Arial" w:hAnsi="Arial" w:cs="Arial"/>
        </w:rPr>
        <w:t>range</w:t>
      </w:r>
      <w:r w:rsidR="00115247" w:rsidRPr="00C11E29">
        <w:rPr>
          <w:rFonts w:ascii="Arial" w:hAnsi="Arial" w:cs="Arial"/>
        </w:rPr>
        <w:t xml:space="preserve"> of </w:t>
      </w:r>
      <w:r w:rsidR="00CD409A" w:rsidRPr="00C11E29">
        <w:rPr>
          <w:rFonts w:ascii="Arial" w:hAnsi="Arial" w:cs="Arial"/>
        </w:rPr>
        <w:t>comprehensive map</w:t>
      </w:r>
      <w:r w:rsidR="00115247" w:rsidRPr="00C11E29">
        <w:rPr>
          <w:rFonts w:ascii="Arial" w:hAnsi="Arial" w:cs="Arial"/>
        </w:rPr>
        <w:t>ping systems</w:t>
      </w:r>
      <w:r w:rsidR="00952824" w:rsidRPr="00C11E29">
        <w:rPr>
          <w:rFonts w:ascii="Arial" w:hAnsi="Arial" w:cs="Arial"/>
        </w:rPr>
        <w:t xml:space="preserve"> </w:t>
      </w:r>
      <w:r w:rsidRPr="00C11E29">
        <w:rPr>
          <w:rFonts w:ascii="Arial" w:hAnsi="Arial" w:cs="Arial"/>
        </w:rPr>
        <w:t>to understand</w:t>
      </w:r>
      <w:r w:rsidR="00115247" w:rsidRPr="00C11E29">
        <w:rPr>
          <w:rFonts w:ascii="Arial" w:hAnsi="Arial" w:cs="Arial"/>
        </w:rPr>
        <w:t xml:space="preserve"> </w:t>
      </w:r>
      <w:r w:rsidR="00952824" w:rsidRPr="00C11E29">
        <w:rPr>
          <w:rFonts w:ascii="Arial" w:hAnsi="Arial" w:cs="Arial"/>
        </w:rPr>
        <w:t>dynamics</w:t>
      </w:r>
      <w:r w:rsidR="00CD409A" w:rsidRPr="00C11E29">
        <w:rPr>
          <w:rFonts w:ascii="Arial" w:hAnsi="Arial" w:cs="Arial"/>
        </w:rPr>
        <w:t xml:space="preserve"> </w:t>
      </w:r>
      <w:r w:rsidRPr="00C11E29">
        <w:rPr>
          <w:rFonts w:ascii="Arial" w:hAnsi="Arial" w:cs="Arial"/>
        </w:rPr>
        <w:t xml:space="preserve">and networks involving companies </w:t>
      </w:r>
      <w:r w:rsidR="00115247" w:rsidRPr="00C11E29">
        <w:rPr>
          <w:rFonts w:ascii="Arial" w:hAnsi="Arial" w:cs="Arial"/>
        </w:rPr>
        <w:t>operating in a given environment or spatial context (</w:t>
      </w:r>
      <w:r w:rsidR="006333FD" w:rsidRPr="00C11E29">
        <w:rPr>
          <w:rFonts w:ascii="Arial" w:hAnsi="Arial" w:cs="Arial"/>
        </w:rPr>
        <w:t>B</w:t>
      </w:r>
      <w:r w:rsidR="007D0783" w:rsidRPr="00C11E29">
        <w:rPr>
          <w:rFonts w:ascii="Arial" w:hAnsi="Arial" w:cs="Arial"/>
        </w:rPr>
        <w:t>oone</w:t>
      </w:r>
      <w:r w:rsidR="006333FD" w:rsidRPr="00C11E29">
        <w:rPr>
          <w:rFonts w:ascii="Arial" w:hAnsi="Arial" w:cs="Arial"/>
        </w:rPr>
        <w:t xml:space="preserve"> </w:t>
      </w:r>
      <w:r w:rsidR="00983709" w:rsidRPr="00C11E29">
        <w:rPr>
          <w:rFonts w:ascii="Arial" w:hAnsi="Arial" w:cs="Arial"/>
        </w:rPr>
        <w:t>and</w:t>
      </w:r>
      <w:r w:rsidR="006333FD" w:rsidRPr="00C11E29">
        <w:rPr>
          <w:rFonts w:ascii="Arial" w:hAnsi="Arial" w:cs="Arial"/>
        </w:rPr>
        <w:t xml:space="preserve"> van </w:t>
      </w:r>
      <w:r w:rsidR="003C6F2C" w:rsidRPr="00C11E29">
        <w:rPr>
          <w:rFonts w:ascii="Arial" w:hAnsi="Arial" w:cs="Arial"/>
        </w:rPr>
        <w:t>W</w:t>
      </w:r>
      <w:r w:rsidR="007D0783" w:rsidRPr="00C11E29">
        <w:rPr>
          <w:rFonts w:ascii="Arial" w:hAnsi="Arial" w:cs="Arial"/>
        </w:rPr>
        <w:t>itteloostuijn</w:t>
      </w:r>
      <w:r w:rsidR="00870B92" w:rsidRPr="00C11E29">
        <w:rPr>
          <w:rFonts w:ascii="Arial" w:hAnsi="Arial" w:cs="Arial"/>
        </w:rPr>
        <w:t>,</w:t>
      </w:r>
      <w:r w:rsidR="003C6F2C" w:rsidRPr="00C11E29">
        <w:rPr>
          <w:rFonts w:ascii="Arial" w:hAnsi="Arial" w:cs="Arial"/>
        </w:rPr>
        <w:t xml:space="preserve"> </w:t>
      </w:r>
      <w:r w:rsidR="006333FD" w:rsidRPr="00C11E29">
        <w:rPr>
          <w:rFonts w:ascii="Arial" w:hAnsi="Arial" w:cs="Arial"/>
        </w:rPr>
        <w:t>1995</w:t>
      </w:r>
      <w:r w:rsidR="00115247" w:rsidRPr="00C11E29">
        <w:rPr>
          <w:rFonts w:ascii="Arial" w:hAnsi="Arial" w:cs="Arial"/>
        </w:rPr>
        <w:t>)</w:t>
      </w:r>
      <w:r w:rsidR="00952824" w:rsidRPr="00C11E29">
        <w:rPr>
          <w:rFonts w:ascii="Arial" w:hAnsi="Arial" w:cs="Arial"/>
        </w:rPr>
        <w:t xml:space="preserve">. </w:t>
      </w:r>
      <w:r w:rsidR="00BB195F" w:rsidRPr="00C11E29">
        <w:rPr>
          <w:rFonts w:ascii="Arial" w:hAnsi="Arial" w:cs="Arial"/>
        </w:rPr>
        <w:t>According to IO, three types of market structures have an impact on a given industry performance: i) a concentrated market, ii) a fragmented market and iii) a dual-market (Boone et al., 2009). The type of market structure is determined by the concentration and population of firms within a given industry (Boone and van Witteloostuijn, 1996). A concentrated market is characterised by high density and low population of companies operating in it (e.g. in the video-game industry, this is the case of the hardware side of the market). A fragmented market represents exactly the opposite case of a concentrated market, with many companies and low density population. Finally, a dual market is characterised by both high concentration and high density of the firm population.</w:t>
      </w:r>
    </w:p>
    <w:p w14:paraId="0BC49F51" w14:textId="3B1867DB" w:rsidR="00BB195F" w:rsidRPr="00C11E29" w:rsidRDefault="00BB195F" w:rsidP="007B1183">
      <w:pPr>
        <w:spacing w:after="0" w:line="360" w:lineRule="auto"/>
        <w:ind w:firstLine="284"/>
        <w:jc w:val="both"/>
        <w:rPr>
          <w:rFonts w:ascii="Arial" w:hAnsi="Arial" w:cs="Arial"/>
        </w:rPr>
      </w:pPr>
      <w:r w:rsidRPr="00C11E29">
        <w:rPr>
          <w:rFonts w:ascii="Arial" w:hAnsi="Arial" w:cs="Arial"/>
        </w:rPr>
        <w:t>O</w:t>
      </w:r>
      <w:r w:rsidR="00115247" w:rsidRPr="00C11E29">
        <w:rPr>
          <w:rFonts w:ascii="Arial" w:hAnsi="Arial" w:cs="Arial"/>
        </w:rPr>
        <w:t xml:space="preserve">ne of the main </w:t>
      </w:r>
      <w:r w:rsidR="00710C58" w:rsidRPr="00C11E29">
        <w:rPr>
          <w:rFonts w:ascii="Arial" w:hAnsi="Arial" w:cs="Arial"/>
        </w:rPr>
        <w:t>criticisms</w:t>
      </w:r>
      <w:r w:rsidR="00115247" w:rsidRPr="00C11E29">
        <w:rPr>
          <w:rFonts w:ascii="Arial" w:hAnsi="Arial" w:cs="Arial"/>
        </w:rPr>
        <w:t xml:space="preserve"> </w:t>
      </w:r>
      <w:r w:rsidR="0057770F" w:rsidRPr="00C11E29">
        <w:rPr>
          <w:rFonts w:ascii="Arial" w:hAnsi="Arial" w:cs="Arial"/>
        </w:rPr>
        <w:t xml:space="preserve">to OE </w:t>
      </w:r>
      <w:r w:rsidR="00115247" w:rsidRPr="00C11E29">
        <w:rPr>
          <w:rFonts w:ascii="Arial" w:hAnsi="Arial" w:cs="Arial"/>
        </w:rPr>
        <w:t xml:space="preserve">is that it generates little practical and policy implications </w:t>
      </w:r>
      <w:r w:rsidR="00632E77" w:rsidRPr="00C11E29">
        <w:rPr>
          <w:rFonts w:ascii="Arial" w:hAnsi="Arial" w:cs="Arial"/>
        </w:rPr>
        <w:t>for</w:t>
      </w:r>
      <w:r w:rsidR="00115247" w:rsidRPr="00C11E29">
        <w:rPr>
          <w:rFonts w:ascii="Arial" w:hAnsi="Arial" w:cs="Arial"/>
        </w:rPr>
        <w:t xml:space="preserve"> management (</w:t>
      </w:r>
      <w:r w:rsidR="006333FD" w:rsidRPr="00C11E29">
        <w:rPr>
          <w:rFonts w:ascii="Arial" w:hAnsi="Arial" w:cs="Arial"/>
        </w:rPr>
        <w:t>G</w:t>
      </w:r>
      <w:r w:rsidR="007D0783" w:rsidRPr="00C11E29">
        <w:rPr>
          <w:rFonts w:ascii="Arial" w:hAnsi="Arial" w:cs="Arial"/>
        </w:rPr>
        <w:t xml:space="preserve">raham </w:t>
      </w:r>
      <w:r w:rsidR="00983709" w:rsidRPr="00C11E29">
        <w:rPr>
          <w:rFonts w:ascii="Arial" w:hAnsi="Arial" w:cs="Arial"/>
        </w:rPr>
        <w:t>and</w:t>
      </w:r>
      <w:r w:rsidR="006333FD" w:rsidRPr="00C11E29">
        <w:rPr>
          <w:rFonts w:ascii="Arial" w:hAnsi="Arial" w:cs="Arial"/>
        </w:rPr>
        <w:t xml:space="preserve"> </w:t>
      </w:r>
      <w:r w:rsidR="003C6F2C" w:rsidRPr="00C11E29">
        <w:rPr>
          <w:rFonts w:ascii="Arial" w:hAnsi="Arial" w:cs="Arial"/>
        </w:rPr>
        <w:t>V</w:t>
      </w:r>
      <w:r w:rsidR="007D0783" w:rsidRPr="00C11E29">
        <w:rPr>
          <w:rFonts w:ascii="Arial" w:hAnsi="Arial" w:cs="Arial"/>
        </w:rPr>
        <w:t>an</w:t>
      </w:r>
      <w:r w:rsidR="003C6F2C" w:rsidRPr="00C11E29">
        <w:rPr>
          <w:rFonts w:ascii="Arial" w:hAnsi="Arial" w:cs="Arial"/>
        </w:rPr>
        <w:t xml:space="preserve"> </w:t>
      </w:r>
      <w:r w:rsidR="007D0783" w:rsidRPr="00C11E29">
        <w:rPr>
          <w:rFonts w:ascii="Arial" w:hAnsi="Arial" w:cs="Arial"/>
        </w:rPr>
        <w:t>de</w:t>
      </w:r>
      <w:r w:rsidR="003C6F2C" w:rsidRPr="00C11E29">
        <w:rPr>
          <w:rFonts w:ascii="Arial" w:hAnsi="Arial" w:cs="Arial"/>
        </w:rPr>
        <w:t xml:space="preserve"> V</w:t>
      </w:r>
      <w:r w:rsidR="007D0783" w:rsidRPr="00C11E29">
        <w:rPr>
          <w:rFonts w:ascii="Arial" w:hAnsi="Arial" w:cs="Arial"/>
        </w:rPr>
        <w:t>an</w:t>
      </w:r>
      <w:r w:rsidR="00870B92" w:rsidRPr="00C11E29">
        <w:rPr>
          <w:rFonts w:ascii="Arial" w:hAnsi="Arial" w:cs="Arial"/>
        </w:rPr>
        <w:t>,</w:t>
      </w:r>
      <w:r w:rsidR="003C6F2C" w:rsidRPr="00C11E29">
        <w:rPr>
          <w:rFonts w:ascii="Arial" w:hAnsi="Arial" w:cs="Arial"/>
        </w:rPr>
        <w:t xml:space="preserve"> </w:t>
      </w:r>
      <w:r w:rsidR="006333FD" w:rsidRPr="00C11E29">
        <w:rPr>
          <w:rFonts w:ascii="Arial" w:hAnsi="Arial" w:cs="Arial"/>
        </w:rPr>
        <w:t>1983</w:t>
      </w:r>
      <w:r w:rsidR="00115247" w:rsidRPr="00C11E29">
        <w:rPr>
          <w:rFonts w:ascii="Arial" w:hAnsi="Arial" w:cs="Arial"/>
        </w:rPr>
        <w:t xml:space="preserve">). </w:t>
      </w:r>
      <w:r w:rsidR="00AB3DD2" w:rsidRPr="00C11E29">
        <w:rPr>
          <w:rFonts w:ascii="Arial" w:hAnsi="Arial" w:cs="Arial"/>
        </w:rPr>
        <w:t>While</w:t>
      </w:r>
      <w:r w:rsidR="0057770F" w:rsidRPr="00C11E29">
        <w:rPr>
          <w:rFonts w:ascii="Arial" w:hAnsi="Arial" w:cs="Arial"/>
        </w:rPr>
        <w:t xml:space="preserve"> acknowledging such limitation, </w:t>
      </w:r>
      <w:r w:rsidR="00632E77" w:rsidRPr="00C11E29">
        <w:rPr>
          <w:rFonts w:ascii="Arial" w:hAnsi="Arial" w:cs="Arial"/>
        </w:rPr>
        <w:t>B</w:t>
      </w:r>
      <w:r w:rsidR="007D0783" w:rsidRPr="00C11E29">
        <w:rPr>
          <w:rFonts w:ascii="Arial" w:hAnsi="Arial" w:cs="Arial"/>
        </w:rPr>
        <w:t>oone</w:t>
      </w:r>
      <w:r w:rsidR="00632E77" w:rsidRPr="00C11E29">
        <w:rPr>
          <w:rFonts w:ascii="Arial" w:hAnsi="Arial" w:cs="Arial"/>
        </w:rPr>
        <w:t xml:space="preserve"> </w:t>
      </w:r>
      <w:r w:rsidR="00983709" w:rsidRPr="00C11E29">
        <w:rPr>
          <w:rFonts w:ascii="Arial" w:hAnsi="Arial" w:cs="Arial"/>
        </w:rPr>
        <w:t>and</w:t>
      </w:r>
      <w:r w:rsidR="00632E77" w:rsidRPr="00C11E29">
        <w:rPr>
          <w:rFonts w:ascii="Arial" w:hAnsi="Arial" w:cs="Arial"/>
        </w:rPr>
        <w:t xml:space="preserve"> van W</w:t>
      </w:r>
      <w:r w:rsidR="007D0783" w:rsidRPr="00C11E29">
        <w:rPr>
          <w:rFonts w:ascii="Arial" w:hAnsi="Arial" w:cs="Arial"/>
        </w:rPr>
        <w:t>itteloostuijn</w:t>
      </w:r>
      <w:r w:rsidR="00632E77" w:rsidRPr="00C11E29">
        <w:rPr>
          <w:rFonts w:ascii="Arial" w:hAnsi="Arial" w:cs="Arial"/>
        </w:rPr>
        <w:t xml:space="preserve"> (1995) </w:t>
      </w:r>
      <w:r w:rsidR="0057770F" w:rsidRPr="00C11E29">
        <w:rPr>
          <w:rFonts w:ascii="Arial" w:hAnsi="Arial" w:cs="Arial"/>
        </w:rPr>
        <w:t>suggest</w:t>
      </w:r>
      <w:r w:rsidR="00952824" w:rsidRPr="00C11E29">
        <w:rPr>
          <w:rFonts w:ascii="Arial" w:hAnsi="Arial" w:cs="Arial"/>
        </w:rPr>
        <w:t xml:space="preserve"> </w:t>
      </w:r>
      <w:r w:rsidR="00115247" w:rsidRPr="00C11E29">
        <w:rPr>
          <w:rFonts w:ascii="Arial" w:hAnsi="Arial" w:cs="Arial"/>
        </w:rPr>
        <w:t>a</w:t>
      </w:r>
      <w:r w:rsidR="00870B92" w:rsidRPr="00C11E29">
        <w:rPr>
          <w:rFonts w:ascii="Arial" w:hAnsi="Arial" w:cs="Arial"/>
        </w:rPr>
        <w:t xml:space="preserve">n approached derived from </w:t>
      </w:r>
      <w:r w:rsidR="00952824" w:rsidRPr="00C11E29">
        <w:rPr>
          <w:rFonts w:ascii="Arial" w:hAnsi="Arial" w:cs="Arial"/>
        </w:rPr>
        <w:t xml:space="preserve">cross fertilisation </w:t>
      </w:r>
      <w:r w:rsidR="00710C58" w:rsidRPr="00C11E29">
        <w:rPr>
          <w:rFonts w:ascii="Arial" w:hAnsi="Arial" w:cs="Arial"/>
        </w:rPr>
        <w:t>between</w:t>
      </w:r>
      <w:r w:rsidR="00952824" w:rsidRPr="00C11E29">
        <w:rPr>
          <w:rFonts w:ascii="Arial" w:hAnsi="Arial" w:cs="Arial"/>
        </w:rPr>
        <w:t xml:space="preserve"> OE </w:t>
      </w:r>
      <w:r w:rsidR="00710C58" w:rsidRPr="00C11E29">
        <w:rPr>
          <w:rFonts w:ascii="Arial" w:hAnsi="Arial" w:cs="Arial"/>
        </w:rPr>
        <w:t>and elements</w:t>
      </w:r>
      <w:r w:rsidR="00952824" w:rsidRPr="00C11E29">
        <w:rPr>
          <w:rFonts w:ascii="Arial" w:hAnsi="Arial" w:cs="Arial"/>
        </w:rPr>
        <w:t xml:space="preserve"> </w:t>
      </w:r>
      <w:r w:rsidR="00CD409A" w:rsidRPr="00C11E29">
        <w:rPr>
          <w:rFonts w:ascii="Arial" w:hAnsi="Arial" w:cs="Arial"/>
        </w:rPr>
        <w:t>derived from</w:t>
      </w:r>
      <w:r w:rsidR="00952824" w:rsidRPr="00C11E29">
        <w:rPr>
          <w:rFonts w:ascii="Arial" w:hAnsi="Arial" w:cs="Arial"/>
        </w:rPr>
        <w:t xml:space="preserve"> </w:t>
      </w:r>
      <w:r w:rsidR="00710C58" w:rsidRPr="00C11E29">
        <w:rPr>
          <w:rFonts w:ascii="Arial" w:hAnsi="Arial" w:cs="Arial"/>
        </w:rPr>
        <w:t>IO</w:t>
      </w:r>
      <w:r w:rsidR="00632E77" w:rsidRPr="00C11E29">
        <w:rPr>
          <w:rFonts w:ascii="Arial" w:hAnsi="Arial" w:cs="Arial"/>
        </w:rPr>
        <w:t>.</w:t>
      </w:r>
      <w:r w:rsidR="00B20809" w:rsidRPr="00C11E29">
        <w:rPr>
          <w:rFonts w:ascii="Arial" w:hAnsi="Arial" w:cs="Arial"/>
        </w:rPr>
        <w:t xml:space="preserve"> </w:t>
      </w:r>
      <w:r w:rsidR="00426BC5" w:rsidRPr="00C11E29">
        <w:rPr>
          <w:rFonts w:ascii="Arial" w:hAnsi="Arial" w:cs="Arial"/>
        </w:rPr>
        <w:t xml:space="preserve">This is because </w:t>
      </w:r>
      <w:r w:rsidR="00115247" w:rsidRPr="00C11E29">
        <w:rPr>
          <w:rFonts w:ascii="Arial" w:hAnsi="Arial" w:cs="Arial"/>
        </w:rPr>
        <w:t>IO</w:t>
      </w:r>
      <w:r w:rsidR="00952824" w:rsidRPr="00C11E29">
        <w:rPr>
          <w:rFonts w:ascii="Arial" w:hAnsi="Arial" w:cs="Arial"/>
        </w:rPr>
        <w:t xml:space="preserve"> </w:t>
      </w:r>
      <w:r w:rsidR="00710C58" w:rsidRPr="00C11E29">
        <w:rPr>
          <w:rFonts w:ascii="Arial" w:hAnsi="Arial" w:cs="Arial"/>
        </w:rPr>
        <w:t>approaches tend</w:t>
      </w:r>
      <w:r w:rsidR="00880342" w:rsidRPr="00C11E29">
        <w:rPr>
          <w:rFonts w:ascii="Arial" w:hAnsi="Arial" w:cs="Arial"/>
        </w:rPr>
        <w:t xml:space="preserve"> to </w:t>
      </w:r>
      <w:r w:rsidR="00710C58" w:rsidRPr="00C11E29">
        <w:rPr>
          <w:rFonts w:ascii="Arial" w:hAnsi="Arial" w:cs="Arial"/>
        </w:rPr>
        <w:t>focus on one or more</w:t>
      </w:r>
      <w:r w:rsidR="00952824" w:rsidRPr="00C11E29">
        <w:rPr>
          <w:rFonts w:ascii="Arial" w:hAnsi="Arial" w:cs="Arial"/>
        </w:rPr>
        <w:t xml:space="preserve"> specific dimension</w:t>
      </w:r>
      <w:r w:rsidR="00710C58" w:rsidRPr="00C11E29">
        <w:rPr>
          <w:rFonts w:ascii="Arial" w:hAnsi="Arial" w:cs="Arial"/>
        </w:rPr>
        <w:t>s</w:t>
      </w:r>
      <w:r w:rsidR="00952824" w:rsidRPr="00C11E29">
        <w:rPr>
          <w:rFonts w:ascii="Arial" w:hAnsi="Arial" w:cs="Arial"/>
        </w:rPr>
        <w:t xml:space="preserve"> of organisational survivability </w:t>
      </w:r>
      <w:r w:rsidR="00632E77" w:rsidRPr="00C11E29">
        <w:rPr>
          <w:rFonts w:ascii="Arial" w:hAnsi="Arial" w:cs="Arial"/>
        </w:rPr>
        <w:t>that</w:t>
      </w:r>
      <w:r w:rsidR="00952824" w:rsidRPr="00C11E29">
        <w:rPr>
          <w:rFonts w:ascii="Arial" w:hAnsi="Arial" w:cs="Arial"/>
        </w:rPr>
        <w:t xml:space="preserve"> </w:t>
      </w:r>
      <w:r w:rsidR="00880342" w:rsidRPr="00C11E29">
        <w:rPr>
          <w:rFonts w:ascii="Arial" w:hAnsi="Arial" w:cs="Arial"/>
        </w:rPr>
        <w:t>can be</w:t>
      </w:r>
      <w:r w:rsidR="00952824" w:rsidRPr="00C11E29">
        <w:rPr>
          <w:rFonts w:ascii="Arial" w:hAnsi="Arial" w:cs="Arial"/>
        </w:rPr>
        <w:t xml:space="preserve"> directly associated with </w:t>
      </w:r>
      <w:r w:rsidR="00710C58" w:rsidRPr="00C11E29">
        <w:rPr>
          <w:rFonts w:ascii="Arial" w:hAnsi="Arial" w:cs="Arial"/>
        </w:rPr>
        <w:t>companies’</w:t>
      </w:r>
      <w:r w:rsidR="00952824" w:rsidRPr="00C11E29">
        <w:rPr>
          <w:rFonts w:ascii="Arial" w:hAnsi="Arial" w:cs="Arial"/>
        </w:rPr>
        <w:t xml:space="preserve"> financial performance</w:t>
      </w:r>
      <w:r w:rsidR="00880342" w:rsidRPr="00C11E29">
        <w:rPr>
          <w:rFonts w:ascii="Arial" w:hAnsi="Arial" w:cs="Arial"/>
        </w:rPr>
        <w:t>s,</w:t>
      </w:r>
      <w:r w:rsidR="00952824" w:rsidRPr="00C11E29">
        <w:rPr>
          <w:rFonts w:ascii="Arial" w:hAnsi="Arial" w:cs="Arial"/>
        </w:rPr>
        <w:t xml:space="preserve"> narrowing the environmental </w:t>
      </w:r>
      <w:r w:rsidR="00710C58" w:rsidRPr="00C11E29">
        <w:rPr>
          <w:rFonts w:ascii="Arial" w:hAnsi="Arial" w:cs="Arial"/>
        </w:rPr>
        <w:t>impact on companies down</w:t>
      </w:r>
      <w:r w:rsidR="00952824" w:rsidRPr="00C11E29">
        <w:rPr>
          <w:rFonts w:ascii="Arial" w:hAnsi="Arial" w:cs="Arial"/>
        </w:rPr>
        <w:t xml:space="preserve"> to market structure</w:t>
      </w:r>
      <w:r w:rsidR="00710C58" w:rsidRPr="00C11E29">
        <w:rPr>
          <w:rFonts w:ascii="Arial" w:hAnsi="Arial" w:cs="Arial"/>
        </w:rPr>
        <w:t>s</w:t>
      </w:r>
      <w:r w:rsidR="00880342" w:rsidRPr="00C11E29">
        <w:rPr>
          <w:rFonts w:ascii="Arial" w:hAnsi="Arial" w:cs="Arial"/>
        </w:rPr>
        <w:t xml:space="preserve"> </w:t>
      </w:r>
      <w:r w:rsidR="006333FD" w:rsidRPr="00C11E29">
        <w:rPr>
          <w:rFonts w:ascii="Arial" w:hAnsi="Arial" w:cs="Arial"/>
        </w:rPr>
        <w:t>(</w:t>
      </w:r>
      <w:r w:rsidR="003C6F2C" w:rsidRPr="00C11E29">
        <w:rPr>
          <w:rFonts w:ascii="Arial" w:hAnsi="Arial" w:cs="Arial"/>
        </w:rPr>
        <w:t>B</w:t>
      </w:r>
      <w:r w:rsidR="007D0783" w:rsidRPr="00C11E29">
        <w:rPr>
          <w:rFonts w:ascii="Arial" w:hAnsi="Arial" w:cs="Arial"/>
        </w:rPr>
        <w:t>oone</w:t>
      </w:r>
      <w:r w:rsidR="006333FD" w:rsidRPr="00C11E29">
        <w:rPr>
          <w:rFonts w:ascii="Arial" w:hAnsi="Arial" w:cs="Arial"/>
        </w:rPr>
        <w:t xml:space="preserve"> et al.</w:t>
      </w:r>
      <w:r w:rsidR="00870B92" w:rsidRPr="00C11E29">
        <w:rPr>
          <w:rFonts w:ascii="Arial" w:hAnsi="Arial" w:cs="Arial"/>
        </w:rPr>
        <w:t>,</w:t>
      </w:r>
      <w:r w:rsidR="006333FD" w:rsidRPr="00C11E29">
        <w:rPr>
          <w:rFonts w:ascii="Arial" w:hAnsi="Arial" w:cs="Arial"/>
        </w:rPr>
        <w:t xml:space="preserve"> 2012)</w:t>
      </w:r>
      <w:r w:rsidR="00952824" w:rsidRPr="00C11E29">
        <w:rPr>
          <w:rFonts w:ascii="Arial" w:hAnsi="Arial" w:cs="Arial"/>
        </w:rPr>
        <w:t xml:space="preserve">. </w:t>
      </w:r>
    </w:p>
    <w:p w14:paraId="48E40310" w14:textId="4A30496A" w:rsidR="008D182A" w:rsidRPr="00C11E29" w:rsidRDefault="00710C58" w:rsidP="007B1183">
      <w:pPr>
        <w:spacing w:after="0" w:line="360" w:lineRule="auto"/>
        <w:ind w:firstLine="284"/>
        <w:jc w:val="both"/>
        <w:rPr>
          <w:rFonts w:ascii="Arial" w:hAnsi="Arial" w:cs="Arial"/>
        </w:rPr>
      </w:pPr>
      <w:r w:rsidRPr="00C11E29">
        <w:rPr>
          <w:rFonts w:ascii="Arial" w:hAnsi="Arial" w:cs="Arial"/>
        </w:rPr>
        <w:t>Both OE and IO use industry performance to investigate and understand economic market</w:t>
      </w:r>
      <w:r w:rsidR="00632E77" w:rsidRPr="00C11E29">
        <w:rPr>
          <w:rFonts w:ascii="Arial" w:hAnsi="Arial" w:cs="Arial"/>
        </w:rPr>
        <w:t>s</w:t>
      </w:r>
      <w:r w:rsidRPr="00C11E29">
        <w:rPr>
          <w:rFonts w:ascii="Arial" w:hAnsi="Arial" w:cs="Arial"/>
        </w:rPr>
        <w:t xml:space="preserve"> as well as companies’ behaviours </w:t>
      </w:r>
      <w:r w:rsidRPr="00C11E29">
        <w:rPr>
          <w:rFonts w:ascii="Arial" w:hAnsi="Arial" w:cs="Arial"/>
        </w:rPr>
        <w:fldChar w:fldCharType="begin" w:fldLock="1"/>
      </w:r>
      <w:r w:rsidR="00080FB8" w:rsidRPr="00C11E29">
        <w:rPr>
          <w:rFonts w:ascii="Arial" w:hAnsi="Arial" w:cs="Arial"/>
        </w:rPr>
        <w:instrText>ADDIN CSL_CITATION { "citationItems" : [ { "id" : "ITEM-1", "itemData" : { "DOI" : "10.1177/017084069501600204", "ISSN" : "0170-8406", "abstract" : "The population of organization studies that has become known under such names as population ecology and organizational ecology (OE), is entering the stage of maturity. It is argued here that this branch of organization studies can increase the carrying capacity of its niche by seeking cross-fertilization with the century-old field of industrial organization and the economically inspired sub-field of strategic management. Doing so would enrich the study of the long-run evolution of organizational populations by adding a focus on differ ences between and within industries to OE's emphasis on universal similarities. The argument is illustrated by investigating the long-run development of the German and U.S. brewing industries on the one hand and the Dutch audit industry on the other.", "author" : [ { "dropping-particle" : "", "family" : "Boone", "given" : "C.", "non-dropping-particle" : "", "parse-names" : false, "suffix" : "" }, { "dropping-particle" : "", "family" : "Witteloostuijn", "given" : "A.", "non-dropping-particle" : "van", "parse-names" : false, "suffix" : "" } ], "container-title" : "Organization Studies", "id" : "ITEM-1", "issue" : "2", "issued" : { "date-parts" : [ [ "1995", "1", "1" ] ] }, "page" : "265-298", "title" : "Industrial Organization and Organizational Ecology: The Potentials for Cross-fertilization", "type" : "article-journal", "volume" : "16" }, "uris" : [ "http://www.mendeley.com/documents/?uuid=3f3db202-1d46-4b9d-b337-80e6ba09d207" ] } ], "mendeley" : { "formattedCitation" : "(C. Boone &amp; van Witteloostuijn, 1995)", "plainTextFormattedCitation" : "(C. Boone &amp; van Witteloostuijn, 1995)", "previouslyFormattedCitation" : "(C. Boone &amp; van Witteloostuijn, 1995)" }, "properties" : { "noteIndex" : 0 }, "schema" : "https://github.com/citation-style-language/schema/raw/master/csl-citation.json" }</w:instrText>
      </w:r>
      <w:r w:rsidRPr="00C11E29">
        <w:rPr>
          <w:rFonts w:ascii="Arial" w:hAnsi="Arial" w:cs="Arial"/>
        </w:rPr>
        <w:fldChar w:fldCharType="separate"/>
      </w:r>
      <w:r w:rsidR="00080FB8" w:rsidRPr="00C11E29">
        <w:rPr>
          <w:rFonts w:ascii="Arial" w:hAnsi="Arial" w:cs="Arial"/>
          <w:noProof/>
        </w:rPr>
        <w:t>(</w:t>
      </w:r>
      <w:r w:rsidR="003C6F2C" w:rsidRPr="00C11E29">
        <w:rPr>
          <w:rFonts w:ascii="Arial" w:hAnsi="Arial" w:cs="Arial"/>
        </w:rPr>
        <w:t>B</w:t>
      </w:r>
      <w:r w:rsidR="007D0783" w:rsidRPr="00C11E29">
        <w:rPr>
          <w:rFonts w:ascii="Arial" w:hAnsi="Arial" w:cs="Arial"/>
        </w:rPr>
        <w:t>oone</w:t>
      </w:r>
      <w:r w:rsidR="003C6F2C" w:rsidRPr="00C11E29">
        <w:rPr>
          <w:rFonts w:ascii="Arial" w:hAnsi="Arial" w:cs="Arial"/>
        </w:rPr>
        <w:t xml:space="preserve"> and van W</w:t>
      </w:r>
      <w:r w:rsidR="00081C1B" w:rsidRPr="00C11E29">
        <w:rPr>
          <w:rFonts w:ascii="Arial" w:hAnsi="Arial" w:cs="Arial"/>
        </w:rPr>
        <w:t>itteloostuijn</w:t>
      </w:r>
      <w:r w:rsidR="003C6F2C" w:rsidRPr="00C11E29">
        <w:rPr>
          <w:rFonts w:ascii="Arial" w:hAnsi="Arial" w:cs="Arial"/>
        </w:rPr>
        <w:t>, 199</w:t>
      </w:r>
      <w:r w:rsidR="00080FB8" w:rsidRPr="00C11E29">
        <w:rPr>
          <w:rFonts w:ascii="Arial" w:hAnsi="Arial" w:cs="Arial"/>
          <w:noProof/>
        </w:rPr>
        <w:t>5)</w:t>
      </w:r>
      <w:r w:rsidRPr="00C11E29">
        <w:rPr>
          <w:rFonts w:ascii="Arial" w:hAnsi="Arial" w:cs="Arial"/>
        </w:rPr>
        <w:fldChar w:fldCharType="end"/>
      </w:r>
      <w:r w:rsidRPr="00C11E29">
        <w:rPr>
          <w:rFonts w:ascii="Arial" w:hAnsi="Arial" w:cs="Arial"/>
        </w:rPr>
        <w:t xml:space="preserve">. However, while OE studies tend to emphasise on </w:t>
      </w:r>
      <w:r w:rsidR="0064490B" w:rsidRPr="00C11E29">
        <w:rPr>
          <w:rFonts w:ascii="Arial" w:hAnsi="Arial" w:cs="Arial"/>
        </w:rPr>
        <w:t xml:space="preserve">industry’s </w:t>
      </w:r>
      <w:r w:rsidRPr="00C11E29">
        <w:rPr>
          <w:rFonts w:ascii="Arial" w:hAnsi="Arial" w:cs="Arial"/>
        </w:rPr>
        <w:t xml:space="preserve">population density to explain </w:t>
      </w:r>
      <w:r w:rsidR="00632E77" w:rsidRPr="00C11E29">
        <w:rPr>
          <w:rFonts w:ascii="Arial" w:hAnsi="Arial" w:cs="Arial"/>
        </w:rPr>
        <w:t xml:space="preserve">companies’ </w:t>
      </w:r>
      <w:r w:rsidR="00E853FA" w:rsidRPr="00C11E29">
        <w:rPr>
          <w:rFonts w:ascii="Arial" w:hAnsi="Arial" w:cs="Arial"/>
        </w:rPr>
        <w:lastRenderedPageBreak/>
        <w:t>chances of survival</w:t>
      </w:r>
      <w:r w:rsidRPr="00C11E29">
        <w:rPr>
          <w:rFonts w:ascii="Arial" w:hAnsi="Arial" w:cs="Arial"/>
        </w:rPr>
        <w:t>, IO studies focus</w:t>
      </w:r>
      <w:r w:rsidR="00880342" w:rsidRPr="00C11E29">
        <w:rPr>
          <w:rFonts w:ascii="Arial" w:hAnsi="Arial" w:cs="Arial"/>
        </w:rPr>
        <w:t xml:space="preserve"> on market concentration, roughly described as the portion of the market that is controlled by the largest four companies</w:t>
      </w:r>
      <w:r w:rsidRPr="00C11E29">
        <w:rPr>
          <w:rFonts w:ascii="Arial" w:hAnsi="Arial" w:cs="Arial"/>
        </w:rPr>
        <w:t xml:space="preserve"> operating in a the market (</w:t>
      </w:r>
      <w:r w:rsidR="00D3232B" w:rsidRPr="00C11E29">
        <w:rPr>
          <w:rFonts w:ascii="Arial" w:hAnsi="Arial" w:cs="Arial"/>
        </w:rPr>
        <w:t xml:space="preserve">commonly referred as </w:t>
      </w:r>
      <w:r w:rsidR="00A17AE8" w:rsidRPr="00C11E29">
        <w:rPr>
          <w:rFonts w:ascii="Arial" w:hAnsi="Arial" w:cs="Arial"/>
        </w:rPr>
        <w:t>‘</w:t>
      </w:r>
      <w:r w:rsidRPr="00C11E29">
        <w:rPr>
          <w:rFonts w:ascii="Arial" w:hAnsi="Arial" w:cs="Arial"/>
        </w:rPr>
        <w:t>C4</w:t>
      </w:r>
      <w:r w:rsidR="00A17AE8" w:rsidRPr="00C11E29">
        <w:rPr>
          <w:rFonts w:ascii="Arial" w:hAnsi="Arial" w:cs="Arial"/>
        </w:rPr>
        <w:t>’</w:t>
      </w:r>
      <w:r w:rsidRPr="00C11E29">
        <w:rPr>
          <w:rFonts w:ascii="Arial" w:hAnsi="Arial" w:cs="Arial"/>
        </w:rPr>
        <w:t>).</w:t>
      </w:r>
      <w:r w:rsidR="00022A24" w:rsidRPr="00C11E29">
        <w:rPr>
          <w:rFonts w:ascii="Arial" w:hAnsi="Arial" w:cs="Arial"/>
        </w:rPr>
        <w:t xml:space="preserve"> </w:t>
      </w:r>
      <w:r w:rsidRPr="00C11E29">
        <w:rPr>
          <w:rFonts w:ascii="Arial" w:hAnsi="Arial" w:cs="Arial"/>
        </w:rPr>
        <w:t>I</w:t>
      </w:r>
      <w:r w:rsidR="00632E77" w:rsidRPr="00C11E29">
        <w:rPr>
          <w:rFonts w:ascii="Arial" w:hAnsi="Arial" w:cs="Arial"/>
        </w:rPr>
        <w:t>n addition, I</w:t>
      </w:r>
      <w:r w:rsidRPr="00C11E29">
        <w:rPr>
          <w:rFonts w:ascii="Arial" w:hAnsi="Arial" w:cs="Arial"/>
        </w:rPr>
        <w:t xml:space="preserve">O </w:t>
      </w:r>
      <w:r w:rsidR="00D62AA1" w:rsidRPr="00C11E29">
        <w:rPr>
          <w:rFonts w:ascii="Arial" w:hAnsi="Arial" w:cs="Arial"/>
        </w:rPr>
        <w:t>studies tend to indicate</w:t>
      </w:r>
      <w:r w:rsidRPr="00C11E29">
        <w:rPr>
          <w:rFonts w:ascii="Arial" w:hAnsi="Arial" w:cs="Arial"/>
        </w:rPr>
        <w:t xml:space="preserve"> </w:t>
      </w:r>
      <w:r w:rsidR="00D62AA1" w:rsidRPr="00C11E29">
        <w:rPr>
          <w:rFonts w:ascii="Arial" w:hAnsi="Arial" w:cs="Arial"/>
        </w:rPr>
        <w:t xml:space="preserve">high </w:t>
      </w:r>
      <w:r w:rsidRPr="00C11E29">
        <w:rPr>
          <w:rFonts w:ascii="Arial" w:hAnsi="Arial" w:cs="Arial"/>
        </w:rPr>
        <w:t>flexibility to adapt to environment</w:t>
      </w:r>
      <w:r w:rsidR="00D62AA1" w:rsidRPr="00C11E29">
        <w:rPr>
          <w:rFonts w:ascii="Arial" w:hAnsi="Arial" w:cs="Arial"/>
        </w:rPr>
        <w:t>al changes</w:t>
      </w:r>
      <w:r w:rsidRPr="00C11E29">
        <w:rPr>
          <w:rFonts w:ascii="Arial" w:hAnsi="Arial" w:cs="Arial"/>
        </w:rPr>
        <w:t xml:space="preserve"> </w:t>
      </w:r>
      <w:r w:rsidR="00D62AA1" w:rsidRPr="00C11E29">
        <w:rPr>
          <w:rFonts w:ascii="Arial" w:hAnsi="Arial" w:cs="Arial"/>
        </w:rPr>
        <w:t>as the most important skill</w:t>
      </w:r>
      <w:r w:rsidRPr="00C11E29">
        <w:rPr>
          <w:rFonts w:ascii="Arial" w:hAnsi="Arial" w:cs="Arial"/>
        </w:rPr>
        <w:t xml:space="preserve"> </w:t>
      </w:r>
      <w:r w:rsidR="00D62AA1" w:rsidRPr="00C11E29">
        <w:rPr>
          <w:rFonts w:ascii="Arial" w:hAnsi="Arial" w:cs="Arial"/>
        </w:rPr>
        <w:t xml:space="preserve">companies have </w:t>
      </w:r>
      <w:r w:rsidRPr="00C11E29">
        <w:rPr>
          <w:rFonts w:ascii="Arial" w:hAnsi="Arial" w:cs="Arial"/>
        </w:rPr>
        <w:t xml:space="preserve">to maximise profitability and consequently </w:t>
      </w:r>
      <w:r w:rsidR="00D62AA1" w:rsidRPr="00C11E29">
        <w:rPr>
          <w:rFonts w:ascii="Arial" w:hAnsi="Arial" w:cs="Arial"/>
        </w:rPr>
        <w:t>chances of survival, although</w:t>
      </w:r>
      <w:r w:rsidRPr="00C11E29">
        <w:rPr>
          <w:rFonts w:ascii="Arial" w:hAnsi="Arial" w:cs="Arial"/>
        </w:rPr>
        <w:t xml:space="preserve"> there is a significant paucity of mortality rate-based </w:t>
      </w:r>
      <w:r w:rsidR="00D62AA1" w:rsidRPr="00C11E29">
        <w:rPr>
          <w:rFonts w:ascii="Arial" w:hAnsi="Arial" w:cs="Arial"/>
        </w:rPr>
        <w:t>research</w:t>
      </w:r>
      <w:r w:rsidRPr="00C11E29">
        <w:rPr>
          <w:rFonts w:ascii="Arial" w:hAnsi="Arial" w:cs="Arial"/>
        </w:rPr>
        <w:t xml:space="preserve"> within </w:t>
      </w:r>
      <w:r w:rsidR="00D62AA1" w:rsidRPr="00C11E29">
        <w:rPr>
          <w:rFonts w:ascii="Arial" w:hAnsi="Arial" w:cs="Arial"/>
        </w:rPr>
        <w:t xml:space="preserve">the </w:t>
      </w:r>
      <w:r w:rsidRPr="00C11E29">
        <w:rPr>
          <w:rFonts w:ascii="Arial" w:hAnsi="Arial" w:cs="Arial"/>
        </w:rPr>
        <w:t xml:space="preserve">IO literature. </w:t>
      </w:r>
      <w:r w:rsidR="00D62AA1" w:rsidRPr="00C11E29">
        <w:rPr>
          <w:rFonts w:ascii="Arial" w:hAnsi="Arial" w:cs="Arial"/>
        </w:rPr>
        <w:t>Conversely</w:t>
      </w:r>
      <w:r w:rsidRPr="00C11E29">
        <w:rPr>
          <w:rFonts w:ascii="Arial" w:hAnsi="Arial" w:cs="Arial"/>
        </w:rPr>
        <w:t xml:space="preserve">, there are a number of </w:t>
      </w:r>
      <w:r w:rsidR="00D62AA1" w:rsidRPr="00C11E29">
        <w:rPr>
          <w:rFonts w:ascii="Arial" w:hAnsi="Arial" w:cs="Arial"/>
        </w:rPr>
        <w:t xml:space="preserve">empirical </w:t>
      </w:r>
      <w:r w:rsidRPr="00C11E29">
        <w:rPr>
          <w:rFonts w:ascii="Arial" w:hAnsi="Arial" w:cs="Arial"/>
        </w:rPr>
        <w:t xml:space="preserve">OE studies which </w:t>
      </w:r>
      <w:r w:rsidR="00D62AA1" w:rsidRPr="00C11E29">
        <w:rPr>
          <w:rFonts w:ascii="Arial" w:hAnsi="Arial" w:cs="Arial"/>
        </w:rPr>
        <w:t>explore</w:t>
      </w:r>
      <w:r w:rsidRPr="00C11E29">
        <w:rPr>
          <w:rFonts w:ascii="Arial" w:hAnsi="Arial" w:cs="Arial"/>
        </w:rPr>
        <w:t xml:space="preserve"> market population densities </w:t>
      </w:r>
      <w:r w:rsidR="00D62AA1" w:rsidRPr="00C11E29">
        <w:rPr>
          <w:rFonts w:ascii="Arial" w:hAnsi="Arial" w:cs="Arial"/>
        </w:rPr>
        <w:t>with regard to</w:t>
      </w:r>
      <w:r w:rsidRPr="00C11E29">
        <w:rPr>
          <w:rFonts w:ascii="Arial" w:hAnsi="Arial" w:cs="Arial"/>
        </w:rPr>
        <w:t xml:space="preserve"> companies’ survival rates. </w:t>
      </w:r>
      <w:r w:rsidR="00D62AA1" w:rsidRPr="00C11E29">
        <w:rPr>
          <w:rFonts w:ascii="Arial" w:hAnsi="Arial" w:cs="Arial"/>
        </w:rPr>
        <w:t>These studies investigate companies</w:t>
      </w:r>
      <w:r w:rsidRPr="00C11E29">
        <w:rPr>
          <w:rFonts w:ascii="Arial" w:hAnsi="Arial" w:cs="Arial"/>
        </w:rPr>
        <w:t xml:space="preserve"> through time</w:t>
      </w:r>
      <w:r w:rsidR="0024152C" w:rsidRPr="00C11E29">
        <w:rPr>
          <w:rFonts w:ascii="Arial" w:hAnsi="Arial" w:cs="Arial"/>
        </w:rPr>
        <w:t>,</w:t>
      </w:r>
      <w:r w:rsidRPr="00C11E29">
        <w:rPr>
          <w:rFonts w:ascii="Arial" w:hAnsi="Arial" w:cs="Arial"/>
        </w:rPr>
        <w:t xml:space="preserve"> starting from their foundation</w:t>
      </w:r>
      <w:r w:rsidR="0024152C" w:rsidRPr="00C11E29">
        <w:rPr>
          <w:rFonts w:ascii="Arial" w:hAnsi="Arial" w:cs="Arial"/>
        </w:rPr>
        <w:t>,</w:t>
      </w:r>
      <w:r w:rsidR="00D62AA1" w:rsidRPr="00C11E29">
        <w:rPr>
          <w:rFonts w:ascii="Arial" w:hAnsi="Arial" w:cs="Arial"/>
        </w:rPr>
        <w:t xml:space="preserve"> to</w:t>
      </w:r>
      <w:r w:rsidRPr="00C11E29">
        <w:rPr>
          <w:rFonts w:ascii="Arial" w:hAnsi="Arial" w:cs="Arial"/>
        </w:rPr>
        <w:t xml:space="preserve"> identify opportunities and challenges that may affect </w:t>
      </w:r>
      <w:r w:rsidR="0024152C" w:rsidRPr="00C11E29">
        <w:rPr>
          <w:rFonts w:ascii="Arial" w:hAnsi="Arial" w:cs="Arial"/>
        </w:rPr>
        <w:t>their</w:t>
      </w:r>
      <w:r w:rsidRPr="00C11E29">
        <w:rPr>
          <w:rFonts w:ascii="Arial" w:hAnsi="Arial" w:cs="Arial"/>
        </w:rPr>
        <w:t xml:space="preserve"> conduct and behaviour and threat their own existence. </w:t>
      </w:r>
    </w:p>
    <w:p w14:paraId="7EDDDED2" w14:textId="4E5EBB04" w:rsidR="00647D35" w:rsidRPr="00C11E29" w:rsidRDefault="00647D35" w:rsidP="00647D35">
      <w:pPr>
        <w:spacing w:after="0" w:line="360" w:lineRule="auto"/>
        <w:ind w:firstLine="284"/>
        <w:jc w:val="both"/>
        <w:rPr>
          <w:rFonts w:ascii="Arial" w:hAnsi="Arial" w:cs="Arial"/>
        </w:rPr>
      </w:pPr>
      <w:r w:rsidRPr="00C11E29">
        <w:rPr>
          <w:rFonts w:ascii="Arial" w:hAnsi="Arial" w:cs="Arial"/>
        </w:rPr>
        <w:t xml:space="preserve">According to Boone and van Witteloostuijn (1995), IO and OE are complementary: OE targets similarities of organisational forms within a homogenous population and explores their emergent dynamics, while IO focuses on the endogenous variety of economic organisations and related behavioural differences. Hence, insights from both literature </w:t>
      </w:r>
      <w:r w:rsidR="001F0A1B" w:rsidRPr="00C11E29">
        <w:rPr>
          <w:rFonts w:ascii="Arial" w:hAnsi="Arial" w:cs="Arial"/>
        </w:rPr>
        <w:t>stream</w:t>
      </w:r>
      <w:r w:rsidRPr="00C11E29">
        <w:rPr>
          <w:rFonts w:ascii="Arial" w:hAnsi="Arial" w:cs="Arial"/>
        </w:rPr>
        <w:t xml:space="preserve">s </w:t>
      </w:r>
      <w:r w:rsidR="001F0A1B" w:rsidRPr="00C11E29">
        <w:rPr>
          <w:rFonts w:ascii="Arial" w:hAnsi="Arial" w:cs="Arial"/>
        </w:rPr>
        <w:t>appear to be necessary</w:t>
      </w:r>
      <w:r w:rsidRPr="00C11E29">
        <w:rPr>
          <w:rFonts w:ascii="Arial" w:hAnsi="Arial" w:cs="Arial"/>
        </w:rPr>
        <w:t xml:space="preserve"> in order to understand the dynamics within and between organisation</w:t>
      </w:r>
      <w:r w:rsidR="001F0A1B" w:rsidRPr="00C11E29">
        <w:rPr>
          <w:rFonts w:ascii="Arial" w:hAnsi="Arial" w:cs="Arial"/>
        </w:rPr>
        <w:t>s’ types</w:t>
      </w:r>
      <w:r w:rsidRPr="00C11E29">
        <w:rPr>
          <w:rFonts w:ascii="Arial" w:hAnsi="Arial" w:cs="Arial"/>
        </w:rPr>
        <w:t xml:space="preserve"> </w:t>
      </w:r>
      <w:r w:rsidR="001F0A1B" w:rsidRPr="00C11E29">
        <w:rPr>
          <w:rFonts w:ascii="Arial" w:hAnsi="Arial" w:cs="Arial"/>
        </w:rPr>
        <w:t xml:space="preserve">and </w:t>
      </w:r>
      <w:r w:rsidRPr="00C11E29">
        <w:rPr>
          <w:rFonts w:ascii="Arial" w:hAnsi="Arial" w:cs="Arial"/>
        </w:rPr>
        <w:t>populations.</w:t>
      </w:r>
    </w:p>
    <w:p w14:paraId="36774760" w14:textId="16278A10" w:rsidR="00070A66" w:rsidRPr="00C11E29" w:rsidRDefault="00510A7D" w:rsidP="00070A66">
      <w:pPr>
        <w:spacing w:after="0" w:line="360" w:lineRule="auto"/>
        <w:ind w:firstLine="284"/>
        <w:jc w:val="both"/>
        <w:rPr>
          <w:rFonts w:ascii="Arial" w:hAnsi="Arial" w:cs="Arial"/>
        </w:rPr>
      </w:pPr>
      <w:r w:rsidRPr="00C11E29">
        <w:rPr>
          <w:rFonts w:ascii="Arial" w:hAnsi="Arial" w:cs="Arial"/>
        </w:rPr>
        <w:t xml:space="preserve">Bridging </w:t>
      </w:r>
      <w:r w:rsidR="00785E91" w:rsidRPr="00C11E29">
        <w:rPr>
          <w:rFonts w:ascii="Arial" w:hAnsi="Arial" w:cs="Arial"/>
        </w:rPr>
        <w:t>between the</w:t>
      </w:r>
      <w:r w:rsidRPr="00C11E29">
        <w:rPr>
          <w:rFonts w:ascii="Arial" w:hAnsi="Arial" w:cs="Arial"/>
        </w:rPr>
        <w:t xml:space="preserve"> OE and IO theories</w:t>
      </w:r>
      <w:r w:rsidR="00D62AA1" w:rsidRPr="00C11E29">
        <w:rPr>
          <w:rFonts w:ascii="Arial" w:hAnsi="Arial" w:cs="Arial"/>
        </w:rPr>
        <w:t xml:space="preserve"> </w:t>
      </w:r>
      <w:r w:rsidR="00710C58" w:rsidRPr="00C11E29">
        <w:rPr>
          <w:rFonts w:ascii="Arial" w:hAnsi="Arial" w:cs="Arial"/>
        </w:rPr>
        <w:t xml:space="preserve">is the resource partitioning </w:t>
      </w:r>
      <w:r w:rsidR="00426BC5" w:rsidRPr="00C11E29">
        <w:rPr>
          <w:rFonts w:ascii="Arial" w:hAnsi="Arial" w:cs="Arial"/>
        </w:rPr>
        <w:t>theory</w:t>
      </w:r>
      <w:r w:rsidR="00710C58" w:rsidRPr="00C11E29">
        <w:rPr>
          <w:rFonts w:ascii="Arial" w:hAnsi="Arial" w:cs="Arial"/>
        </w:rPr>
        <w:t xml:space="preserve"> </w:t>
      </w:r>
      <w:r w:rsidR="000C276D" w:rsidRPr="00C11E29">
        <w:rPr>
          <w:rFonts w:ascii="Arial" w:hAnsi="Arial" w:cs="Arial"/>
        </w:rPr>
        <w:t xml:space="preserve">proposed by </w:t>
      </w:r>
      <w:r w:rsidR="008D182A" w:rsidRPr="00C11E29">
        <w:rPr>
          <w:rFonts w:ascii="Arial" w:hAnsi="Arial" w:cs="Arial"/>
        </w:rPr>
        <w:t>C</w:t>
      </w:r>
      <w:r w:rsidR="00081C1B" w:rsidRPr="00C11E29">
        <w:rPr>
          <w:rFonts w:ascii="Arial" w:hAnsi="Arial" w:cs="Arial"/>
        </w:rPr>
        <w:t xml:space="preserve">arroll </w:t>
      </w:r>
      <w:r w:rsidR="008D182A" w:rsidRPr="00C11E29">
        <w:rPr>
          <w:rFonts w:ascii="Arial" w:hAnsi="Arial" w:cs="Arial"/>
        </w:rPr>
        <w:t>(1985)</w:t>
      </w:r>
      <w:r w:rsidR="00426BC5" w:rsidRPr="00C11E29">
        <w:rPr>
          <w:rFonts w:ascii="Arial" w:hAnsi="Arial" w:cs="Arial"/>
        </w:rPr>
        <w:t>,</w:t>
      </w:r>
      <w:r w:rsidR="008D182A" w:rsidRPr="00C11E29">
        <w:rPr>
          <w:rFonts w:ascii="Arial" w:hAnsi="Arial" w:cs="Arial"/>
        </w:rPr>
        <w:t xml:space="preserve"> </w:t>
      </w:r>
      <w:r w:rsidR="000C276D" w:rsidRPr="00C11E29">
        <w:rPr>
          <w:rFonts w:ascii="Arial" w:hAnsi="Arial" w:cs="Arial"/>
        </w:rPr>
        <w:t xml:space="preserve">which </w:t>
      </w:r>
      <w:r w:rsidR="008D182A" w:rsidRPr="00C11E29">
        <w:rPr>
          <w:rFonts w:ascii="Arial" w:hAnsi="Arial" w:cs="Arial"/>
        </w:rPr>
        <w:t>explains the entrance of new firms into a mature market</w:t>
      </w:r>
      <w:r w:rsidR="000C276D" w:rsidRPr="00C11E29">
        <w:rPr>
          <w:rFonts w:ascii="Arial" w:hAnsi="Arial" w:cs="Arial"/>
        </w:rPr>
        <w:t>.</w:t>
      </w:r>
      <w:r w:rsidR="008D182A" w:rsidRPr="00C11E29">
        <w:rPr>
          <w:rFonts w:ascii="Arial" w:hAnsi="Arial" w:cs="Arial"/>
        </w:rPr>
        <w:t xml:space="preserve"> As many industries appear to present an initial trend of increasing market concentration, the rise that gradually occurs over the long term is usually followed by the appearance of a number of small firms once the market is near to saturation (C</w:t>
      </w:r>
      <w:r w:rsidR="00081C1B" w:rsidRPr="00C11E29">
        <w:rPr>
          <w:rFonts w:ascii="Arial" w:hAnsi="Arial" w:cs="Arial"/>
        </w:rPr>
        <w:t>arroll</w:t>
      </w:r>
      <w:r w:rsidR="008D182A" w:rsidRPr="00C11E29">
        <w:rPr>
          <w:rFonts w:ascii="Arial" w:hAnsi="Arial" w:cs="Arial"/>
        </w:rPr>
        <w:t xml:space="preserve"> 1985, C</w:t>
      </w:r>
      <w:r w:rsidR="00081C1B" w:rsidRPr="00C11E29">
        <w:rPr>
          <w:rFonts w:ascii="Arial" w:hAnsi="Arial" w:cs="Arial"/>
        </w:rPr>
        <w:t>arroll</w:t>
      </w:r>
      <w:r w:rsidR="008D182A" w:rsidRPr="00C11E29">
        <w:rPr>
          <w:rFonts w:ascii="Arial" w:hAnsi="Arial" w:cs="Arial"/>
        </w:rPr>
        <w:t xml:space="preserve"> and S</w:t>
      </w:r>
      <w:r w:rsidR="00081C1B" w:rsidRPr="00C11E29">
        <w:rPr>
          <w:rFonts w:ascii="Arial" w:hAnsi="Arial" w:cs="Arial"/>
        </w:rPr>
        <w:t>waminathan</w:t>
      </w:r>
      <w:r w:rsidR="003C6F2C" w:rsidRPr="00C11E29">
        <w:rPr>
          <w:rFonts w:ascii="Arial" w:hAnsi="Arial" w:cs="Arial"/>
        </w:rPr>
        <w:t xml:space="preserve">, </w:t>
      </w:r>
      <w:r w:rsidR="008D182A" w:rsidRPr="00C11E29">
        <w:rPr>
          <w:rFonts w:ascii="Arial" w:hAnsi="Arial" w:cs="Arial"/>
        </w:rPr>
        <w:t xml:space="preserve">1992). Therefore, in a market characterised by a finite set of heterogeneous resources, firms initially attempt to find a viable position within this market by targeting their products to various resource segments. Given the increasing returns to scale, the most intense fighting occurs in the densest or most abundant resource areas, determining the rise of two different categories of firms: the ‘generalists’ and the ‘specialists’. The generalists will initially establish themselves in their respective regions, and then will move towards acquiring larger segments of the market. </w:t>
      </w:r>
      <w:r w:rsidR="00070A66" w:rsidRPr="00C11E29">
        <w:rPr>
          <w:rFonts w:ascii="Arial" w:hAnsi="Arial" w:cs="Arial"/>
        </w:rPr>
        <w:t xml:space="preserve">This strategy wills eventually lead to large generalists outcompeting smaller ones based on strong economy of scale in production, marketing, or distribution. </w:t>
      </w:r>
    </w:p>
    <w:p w14:paraId="5FADF362" w14:textId="47FEAC12" w:rsidR="008D182A" w:rsidRPr="00C11E29" w:rsidRDefault="00070A66" w:rsidP="00070A66">
      <w:pPr>
        <w:spacing w:after="0" w:line="360" w:lineRule="auto"/>
        <w:ind w:firstLine="284"/>
        <w:jc w:val="both"/>
        <w:rPr>
          <w:rFonts w:ascii="Arial" w:hAnsi="Arial" w:cs="Arial"/>
        </w:rPr>
      </w:pPr>
      <w:r w:rsidRPr="00C11E29">
        <w:rPr>
          <w:rFonts w:ascii="Arial" w:hAnsi="Arial" w:cs="Arial"/>
        </w:rPr>
        <w:t xml:space="preserve">The competitive struggle among generalist firms in a mature industry leaves some peripheral space for the rise of specialists, which occupy the resource portion that lies outside the generalist target areas (niches). </w:t>
      </w:r>
      <w:r w:rsidR="008D182A" w:rsidRPr="00C11E29">
        <w:rPr>
          <w:rFonts w:ascii="Arial" w:hAnsi="Arial" w:cs="Arial"/>
        </w:rPr>
        <w:t xml:space="preserve">The specialist firms will choose narrow homogenous targets, mostly developing at a regional scale, and will tend to remain small, adapting themselves to the size of resources available in their respective areas of operations, contrarily to generalists that will try to expand the range of their operations. Hence, when resources are sufficient to sustain a specialist segment, the market can be said </w:t>
      </w:r>
      <w:r w:rsidR="008D182A" w:rsidRPr="00C11E29">
        <w:rPr>
          <w:rFonts w:ascii="Arial" w:hAnsi="Arial" w:cs="Arial"/>
        </w:rPr>
        <w:lastRenderedPageBreak/>
        <w:t xml:space="preserve">to be “partitioned” in that it appears that generalist and specialist firms do not compete as they depend on different parts of the resource base. </w:t>
      </w:r>
    </w:p>
    <w:p w14:paraId="43F3C332" w14:textId="5D34A36F" w:rsidR="001F0A1B" w:rsidRPr="00C11E29" w:rsidRDefault="001F0A1B" w:rsidP="001F0A1B">
      <w:pPr>
        <w:spacing w:after="0" w:line="360" w:lineRule="auto"/>
        <w:ind w:firstLine="284"/>
        <w:jc w:val="both"/>
        <w:rPr>
          <w:rFonts w:ascii="Arial" w:hAnsi="Arial" w:cs="Arial"/>
        </w:rPr>
      </w:pPr>
      <w:r w:rsidRPr="00C11E29">
        <w:rPr>
          <w:rFonts w:ascii="Arial" w:hAnsi="Arial" w:cs="Arial"/>
        </w:rPr>
        <w:t>Moreover, when the population of a given organisational form shrinks, the market share of larger companies’ is expected to increase substantially. As a result, market concentration increases when population density drops</w:t>
      </w:r>
      <w:r w:rsidR="007452CA" w:rsidRPr="00C11E29">
        <w:rPr>
          <w:rFonts w:ascii="Arial" w:hAnsi="Arial" w:cs="Arial"/>
        </w:rPr>
        <w:t>, although</w:t>
      </w:r>
      <w:r w:rsidRPr="00C11E29">
        <w:rPr>
          <w:rFonts w:ascii="Arial" w:hAnsi="Arial" w:cs="Arial"/>
        </w:rPr>
        <w:t xml:space="preserve"> this is not always the case</w:t>
      </w:r>
      <w:r w:rsidR="007452CA" w:rsidRPr="00C11E29">
        <w:rPr>
          <w:rFonts w:ascii="Arial" w:hAnsi="Arial" w:cs="Arial"/>
        </w:rPr>
        <w:t>. T</w:t>
      </w:r>
      <w:r w:rsidRPr="00C11E29">
        <w:rPr>
          <w:rFonts w:ascii="Arial" w:hAnsi="Arial" w:cs="Arial"/>
        </w:rPr>
        <w:t>herefore</w:t>
      </w:r>
      <w:r w:rsidR="007452CA" w:rsidRPr="00C11E29">
        <w:rPr>
          <w:rFonts w:ascii="Arial" w:hAnsi="Arial" w:cs="Arial"/>
        </w:rPr>
        <w:t>,</w:t>
      </w:r>
      <w:r w:rsidRPr="00C11E29">
        <w:rPr>
          <w:rFonts w:ascii="Arial" w:hAnsi="Arial" w:cs="Arial"/>
        </w:rPr>
        <w:t xml:space="preserve"> both market concentration and population density should be taken into consideration when exploring competitive dynamics within a given population. In addition, market concentration and population density frequently coincide (Hannan and Carroll, 1992)</w:t>
      </w:r>
      <w:r w:rsidR="007452CA" w:rsidRPr="00C11E29">
        <w:rPr>
          <w:rFonts w:ascii="Arial" w:hAnsi="Arial" w:cs="Arial"/>
        </w:rPr>
        <w:t xml:space="preserve">. In such case, </w:t>
      </w:r>
      <w:r w:rsidRPr="00C11E29">
        <w:rPr>
          <w:rFonts w:ascii="Arial" w:hAnsi="Arial" w:cs="Arial"/>
        </w:rPr>
        <w:t xml:space="preserve">resource partitioning </w:t>
      </w:r>
      <w:r w:rsidR="007452CA" w:rsidRPr="00C11E29">
        <w:rPr>
          <w:rFonts w:ascii="Arial" w:hAnsi="Arial" w:cs="Arial"/>
        </w:rPr>
        <w:t xml:space="preserve">would provide a valuable tool to </w:t>
      </w:r>
      <w:r w:rsidRPr="00C11E29">
        <w:rPr>
          <w:rFonts w:ascii="Arial" w:hAnsi="Arial" w:cs="Arial"/>
        </w:rPr>
        <w:t xml:space="preserve">explore the limits of OE </w:t>
      </w:r>
      <w:r w:rsidR="007452CA" w:rsidRPr="00C11E29">
        <w:rPr>
          <w:rFonts w:ascii="Arial" w:hAnsi="Arial" w:cs="Arial"/>
        </w:rPr>
        <w:t>as well as to define a</w:t>
      </w:r>
      <w:r w:rsidRPr="00C11E29">
        <w:rPr>
          <w:rFonts w:ascii="Arial" w:hAnsi="Arial" w:cs="Arial"/>
        </w:rPr>
        <w:t xml:space="preserve"> more rigorous IO-based analysis (Baum </w:t>
      </w:r>
      <w:r w:rsidR="007452CA" w:rsidRPr="00C11E29">
        <w:rPr>
          <w:rFonts w:ascii="Arial" w:hAnsi="Arial" w:cs="Arial"/>
        </w:rPr>
        <w:t>and</w:t>
      </w:r>
      <w:r w:rsidRPr="00C11E29">
        <w:rPr>
          <w:rFonts w:ascii="Arial" w:hAnsi="Arial" w:cs="Arial"/>
        </w:rPr>
        <w:t xml:space="preserve"> Mezias, 1992). </w:t>
      </w:r>
    </w:p>
    <w:p w14:paraId="10B0555C" w14:textId="62170E1A" w:rsidR="00710C58" w:rsidRPr="00C11E29" w:rsidRDefault="00AB3DD2" w:rsidP="00647D35">
      <w:pPr>
        <w:spacing w:after="0" w:line="360" w:lineRule="auto"/>
        <w:ind w:firstLine="284"/>
        <w:jc w:val="both"/>
        <w:rPr>
          <w:rFonts w:ascii="Arial" w:hAnsi="Arial" w:cs="Arial"/>
        </w:rPr>
      </w:pPr>
      <w:r w:rsidRPr="00C11E29">
        <w:rPr>
          <w:rFonts w:ascii="Arial" w:hAnsi="Arial" w:cs="Arial"/>
        </w:rPr>
        <w:t>T</w:t>
      </w:r>
      <w:r w:rsidR="000C276D" w:rsidRPr="00C11E29">
        <w:rPr>
          <w:rFonts w:ascii="Arial" w:hAnsi="Arial" w:cs="Arial"/>
        </w:rPr>
        <w:t xml:space="preserve">he resource partitioning </w:t>
      </w:r>
      <w:r w:rsidR="00426BC5" w:rsidRPr="00C11E29">
        <w:rPr>
          <w:rFonts w:ascii="Arial" w:hAnsi="Arial" w:cs="Arial"/>
        </w:rPr>
        <w:t>theory</w:t>
      </w:r>
      <w:r w:rsidR="0025783A" w:rsidRPr="00C11E29">
        <w:rPr>
          <w:rFonts w:ascii="Arial" w:hAnsi="Arial" w:cs="Arial"/>
        </w:rPr>
        <w:t xml:space="preserve"> </w:t>
      </w:r>
      <w:r w:rsidR="0024152C" w:rsidRPr="00C11E29">
        <w:rPr>
          <w:rFonts w:ascii="Arial" w:hAnsi="Arial" w:cs="Arial"/>
        </w:rPr>
        <w:t>seems to</w:t>
      </w:r>
      <w:r w:rsidR="0025783A" w:rsidRPr="00C11E29">
        <w:rPr>
          <w:rFonts w:ascii="Arial" w:hAnsi="Arial" w:cs="Arial"/>
        </w:rPr>
        <w:t xml:space="preserve"> r</w:t>
      </w:r>
      <w:r w:rsidRPr="00C11E29">
        <w:rPr>
          <w:rFonts w:ascii="Arial" w:hAnsi="Arial" w:cs="Arial"/>
        </w:rPr>
        <w:t>epresent a natural intersection between OE and IO fields with regard to understanding companies’ survivability. By</w:t>
      </w:r>
      <w:r w:rsidR="000C276D" w:rsidRPr="00C11E29">
        <w:rPr>
          <w:rFonts w:ascii="Arial" w:hAnsi="Arial" w:cs="Arial"/>
        </w:rPr>
        <w:t xml:space="preserve"> addressing the interrelationship between two organizational trends in the industry, </w:t>
      </w:r>
      <w:r w:rsidRPr="00C11E29">
        <w:rPr>
          <w:rFonts w:ascii="Arial" w:hAnsi="Arial" w:cs="Arial"/>
        </w:rPr>
        <w:t xml:space="preserve">the model </w:t>
      </w:r>
      <w:r w:rsidR="000C276D" w:rsidRPr="00C11E29">
        <w:rPr>
          <w:rFonts w:ascii="Arial" w:hAnsi="Arial" w:cs="Arial"/>
        </w:rPr>
        <w:t>identif</w:t>
      </w:r>
      <w:r w:rsidRPr="00C11E29">
        <w:rPr>
          <w:rFonts w:ascii="Arial" w:hAnsi="Arial" w:cs="Arial"/>
        </w:rPr>
        <w:t>ies</w:t>
      </w:r>
      <w:r w:rsidR="000C276D" w:rsidRPr="00C11E29">
        <w:rPr>
          <w:rFonts w:ascii="Arial" w:hAnsi="Arial" w:cs="Arial"/>
        </w:rPr>
        <w:t xml:space="preserve"> companies’ competitive conducts dictated by their sizes with survival rates affected by age and size (</w:t>
      </w:r>
      <w:r w:rsidR="00A75FB7" w:rsidRPr="00C11E29">
        <w:rPr>
          <w:rFonts w:ascii="Arial" w:hAnsi="Arial" w:cs="Arial"/>
        </w:rPr>
        <w:t xml:space="preserve">and associated with </w:t>
      </w:r>
      <w:r w:rsidR="000C276D" w:rsidRPr="00C11E29">
        <w:rPr>
          <w:rFonts w:ascii="Arial" w:hAnsi="Arial" w:cs="Arial"/>
        </w:rPr>
        <w:t>liability of newness and liability of smallness respectively</w:t>
      </w:r>
      <w:r w:rsidR="000C276D" w:rsidRPr="00C11E29">
        <w:rPr>
          <w:rFonts w:ascii="Arial" w:hAnsi="Arial" w:cs="Arial"/>
          <w:i/>
        </w:rPr>
        <w:t>)</w:t>
      </w:r>
      <w:r w:rsidR="000C276D" w:rsidRPr="00C11E29">
        <w:rPr>
          <w:rFonts w:ascii="Arial" w:hAnsi="Arial" w:cs="Arial"/>
        </w:rPr>
        <w:t xml:space="preserve">, arguing that new and small companies face increased mortality rates. </w:t>
      </w:r>
      <w:r w:rsidR="00710C58" w:rsidRPr="00C11E29">
        <w:rPr>
          <w:rFonts w:ascii="Arial" w:hAnsi="Arial" w:cs="Arial"/>
        </w:rPr>
        <w:t>However, the positive effect</w:t>
      </w:r>
      <w:r w:rsidR="00D62AA1" w:rsidRPr="00C11E29">
        <w:rPr>
          <w:rFonts w:ascii="Arial" w:hAnsi="Arial" w:cs="Arial"/>
        </w:rPr>
        <w:t>s</w:t>
      </w:r>
      <w:r w:rsidR="00710C58" w:rsidRPr="00C11E29">
        <w:rPr>
          <w:rFonts w:ascii="Arial" w:hAnsi="Arial" w:cs="Arial"/>
        </w:rPr>
        <w:t xml:space="preserve"> of age and size can be easily reversed, especially in changing environments, due to the inertia that the companies nourish through </w:t>
      </w:r>
      <w:r w:rsidR="000C276D" w:rsidRPr="00C11E29">
        <w:rPr>
          <w:rFonts w:ascii="Arial" w:hAnsi="Arial" w:cs="Arial"/>
        </w:rPr>
        <w:t>their growing and aging process</w:t>
      </w:r>
      <w:r w:rsidRPr="00C11E29">
        <w:rPr>
          <w:rFonts w:ascii="Arial" w:hAnsi="Arial" w:cs="Arial"/>
        </w:rPr>
        <w:t xml:space="preserve"> </w:t>
      </w:r>
      <w:r w:rsidR="009F7D80" w:rsidRPr="00C11E29">
        <w:rPr>
          <w:rFonts w:ascii="Arial" w:hAnsi="Arial" w:cs="Arial"/>
        </w:rPr>
        <w:fldChar w:fldCharType="begin" w:fldLock="1"/>
      </w:r>
      <w:r w:rsidR="007528CF" w:rsidRPr="00C11E29">
        <w:rPr>
          <w:rFonts w:ascii="Arial" w:hAnsi="Arial" w:cs="Arial"/>
        </w:rPr>
        <w:instrText>ADDIN CSL_CITATION { "citationItems" : [ { "id" : "ITEM-1", "itemData" : { "author" : [ { "dropping-particle" : "", "family" : "Carroll", "given" : "GR", "non-dropping-particle" : "", "parse-names" : false, "suffix" : "" }, { "dropping-particle" : "", "family" : "Hannan", "given" : "MT", "non-dropping-particle" : "", "parse-names" : false, "suffix" : "" } ], "id" : "ITEM-1", "issued" : { "date-parts" : [ [ "2000" ] ] }, "title" : "The demography of corporations and industries", "type" : "book" }, "uris" : [ "http://www.mendeley.com/documents/?uuid=677d615f-2fe4-4a39-b57d-c0c5e37956c7" ] } ], "mendeley" : { "formattedCitation" : "(Carroll &amp; Hannan, 2000)", "manualFormatting" : "(Carroll and Hannan, 2000)", "plainTextFormattedCitation" : "(Carroll &amp; Hannan, 2000)", "previouslyFormattedCitation" : "(Carroll &amp; Hannan, 2000)" }, "properties" : { "noteIndex" : 0 }, "schema" : "https://github.com/citation-style-language/schema/raw/master/csl-citation.json" }</w:instrText>
      </w:r>
      <w:r w:rsidR="009F7D80" w:rsidRPr="00C11E29">
        <w:rPr>
          <w:rFonts w:ascii="Arial" w:hAnsi="Arial" w:cs="Arial"/>
        </w:rPr>
        <w:fldChar w:fldCharType="separate"/>
      </w:r>
      <w:r w:rsidR="009F7D80" w:rsidRPr="00C11E29">
        <w:rPr>
          <w:rFonts w:ascii="Arial" w:hAnsi="Arial" w:cs="Arial"/>
          <w:noProof/>
        </w:rPr>
        <w:t>(C</w:t>
      </w:r>
      <w:r w:rsidR="00081C1B" w:rsidRPr="00C11E29">
        <w:rPr>
          <w:rFonts w:ascii="Arial" w:hAnsi="Arial" w:cs="Arial"/>
          <w:noProof/>
        </w:rPr>
        <w:t xml:space="preserve">arroll </w:t>
      </w:r>
      <w:r w:rsidR="0093771A" w:rsidRPr="00C11E29">
        <w:rPr>
          <w:rFonts w:ascii="Arial" w:hAnsi="Arial" w:cs="Arial"/>
          <w:noProof/>
        </w:rPr>
        <w:t>and</w:t>
      </w:r>
      <w:r w:rsidR="009F7D80" w:rsidRPr="00C11E29">
        <w:rPr>
          <w:rFonts w:ascii="Arial" w:hAnsi="Arial" w:cs="Arial"/>
          <w:noProof/>
        </w:rPr>
        <w:t xml:space="preserve"> H</w:t>
      </w:r>
      <w:r w:rsidR="00081C1B" w:rsidRPr="00C11E29">
        <w:rPr>
          <w:rFonts w:ascii="Arial" w:hAnsi="Arial" w:cs="Arial"/>
          <w:noProof/>
        </w:rPr>
        <w:t>annan</w:t>
      </w:r>
      <w:r w:rsidR="009F7D80" w:rsidRPr="00C11E29">
        <w:rPr>
          <w:rFonts w:ascii="Arial" w:hAnsi="Arial" w:cs="Arial"/>
          <w:noProof/>
        </w:rPr>
        <w:t>, 2000)</w:t>
      </w:r>
      <w:r w:rsidR="009F7D80" w:rsidRPr="00C11E29">
        <w:rPr>
          <w:rFonts w:ascii="Arial" w:hAnsi="Arial" w:cs="Arial"/>
        </w:rPr>
        <w:fldChar w:fldCharType="end"/>
      </w:r>
      <w:r w:rsidR="000C276D" w:rsidRPr="00C11E29">
        <w:rPr>
          <w:rFonts w:ascii="Arial" w:hAnsi="Arial" w:cs="Arial"/>
        </w:rPr>
        <w:t>.</w:t>
      </w:r>
    </w:p>
    <w:p w14:paraId="2E868F63" w14:textId="77777777" w:rsidR="000C276D" w:rsidRPr="00C11E29" w:rsidRDefault="000C276D" w:rsidP="007B1183">
      <w:pPr>
        <w:spacing w:after="0" w:line="360" w:lineRule="auto"/>
        <w:ind w:firstLine="284"/>
        <w:jc w:val="both"/>
        <w:rPr>
          <w:rFonts w:ascii="Arial" w:hAnsi="Arial" w:cs="Arial"/>
        </w:rPr>
      </w:pPr>
    </w:p>
    <w:p w14:paraId="313657DD" w14:textId="66DD1C0B" w:rsidR="000A70F9" w:rsidRPr="00F355D3" w:rsidRDefault="000A70F9" w:rsidP="007B1183">
      <w:pPr>
        <w:spacing w:after="0" w:line="360" w:lineRule="auto"/>
        <w:ind w:firstLine="284"/>
        <w:jc w:val="both"/>
        <w:rPr>
          <w:rFonts w:ascii="Arial" w:hAnsi="Arial" w:cs="Arial"/>
          <w:b/>
        </w:rPr>
      </w:pPr>
      <w:r w:rsidRPr="00F355D3">
        <w:rPr>
          <w:rFonts w:ascii="Arial" w:hAnsi="Arial" w:cs="Arial"/>
          <w:b/>
        </w:rPr>
        <w:t>3. The video-game industry</w:t>
      </w:r>
      <w:r w:rsidR="006A6BBE" w:rsidRPr="00F355D3">
        <w:rPr>
          <w:rFonts w:ascii="Arial" w:hAnsi="Arial" w:cs="Arial"/>
          <w:b/>
        </w:rPr>
        <w:t xml:space="preserve"> </w:t>
      </w:r>
    </w:p>
    <w:p w14:paraId="16B55029" w14:textId="13F24178" w:rsidR="00D62AA1" w:rsidRPr="00F355D3" w:rsidRDefault="00D62AA1" w:rsidP="007B1183">
      <w:pPr>
        <w:spacing w:after="0" w:line="360" w:lineRule="auto"/>
        <w:ind w:firstLine="284"/>
        <w:jc w:val="both"/>
        <w:rPr>
          <w:rFonts w:ascii="Arial" w:hAnsi="Arial" w:cs="Arial"/>
          <w:b/>
        </w:rPr>
      </w:pPr>
      <w:r w:rsidRPr="00F355D3">
        <w:rPr>
          <w:rFonts w:ascii="Arial" w:hAnsi="Arial" w:cs="Arial"/>
          <w:b/>
        </w:rPr>
        <w:t xml:space="preserve">3.1 A brief historical overview </w:t>
      </w:r>
    </w:p>
    <w:p w14:paraId="7909BDD4" w14:textId="05AC7B5F" w:rsidR="000A70F9" w:rsidRPr="00C11E29" w:rsidRDefault="00C45459" w:rsidP="007B1183">
      <w:pPr>
        <w:spacing w:after="0" w:line="360" w:lineRule="auto"/>
        <w:ind w:firstLine="284"/>
        <w:jc w:val="both"/>
        <w:rPr>
          <w:rFonts w:ascii="Arial" w:hAnsi="Arial" w:cs="Arial"/>
        </w:rPr>
      </w:pPr>
      <w:r w:rsidRPr="00C11E29">
        <w:rPr>
          <w:rFonts w:ascii="Arial" w:hAnsi="Arial" w:cs="Arial"/>
        </w:rPr>
        <w:t xml:space="preserve">The </w:t>
      </w:r>
      <w:r w:rsidR="000A70F9" w:rsidRPr="00C11E29">
        <w:rPr>
          <w:rFonts w:ascii="Arial" w:hAnsi="Arial" w:cs="Arial"/>
        </w:rPr>
        <w:t>development and comme</w:t>
      </w:r>
      <w:r w:rsidR="000A3181" w:rsidRPr="00C11E29">
        <w:rPr>
          <w:rFonts w:ascii="Arial" w:hAnsi="Arial" w:cs="Arial"/>
        </w:rPr>
        <w:t>r</w:t>
      </w:r>
      <w:r w:rsidR="004D78C6" w:rsidRPr="00C11E29">
        <w:rPr>
          <w:rFonts w:ascii="Arial" w:hAnsi="Arial" w:cs="Arial"/>
        </w:rPr>
        <w:t xml:space="preserve">cial release of the video-game </w:t>
      </w:r>
      <w:r w:rsidR="000A3181" w:rsidRPr="00C11E29">
        <w:rPr>
          <w:rFonts w:ascii="Arial" w:hAnsi="Arial" w:cs="Arial"/>
          <w:i/>
        </w:rPr>
        <w:t>Computer Space</w:t>
      </w:r>
      <w:r w:rsidR="00D238AF" w:rsidRPr="00C11E29">
        <w:rPr>
          <w:rFonts w:ascii="Arial" w:hAnsi="Arial" w:cs="Arial"/>
        </w:rPr>
        <w:t xml:space="preserve"> in </w:t>
      </w:r>
      <w:r w:rsidR="0064427D" w:rsidRPr="00C11E29">
        <w:rPr>
          <w:rFonts w:ascii="Arial" w:hAnsi="Arial" w:cs="Arial"/>
        </w:rPr>
        <w:t xml:space="preserve">1971 </w:t>
      </w:r>
      <w:r w:rsidRPr="00C11E29">
        <w:rPr>
          <w:rFonts w:ascii="Arial" w:hAnsi="Arial" w:cs="Arial"/>
        </w:rPr>
        <w:t>marked the</w:t>
      </w:r>
      <w:r w:rsidR="000A70F9" w:rsidRPr="00C11E29">
        <w:rPr>
          <w:rFonts w:ascii="Arial" w:hAnsi="Arial" w:cs="Arial"/>
        </w:rPr>
        <w:t xml:space="preserve"> birth</w:t>
      </w:r>
      <w:r w:rsidR="00D238AF" w:rsidRPr="00C11E29">
        <w:rPr>
          <w:rFonts w:ascii="Arial" w:hAnsi="Arial" w:cs="Arial"/>
        </w:rPr>
        <w:t>day of the video-games industry</w:t>
      </w:r>
      <w:r w:rsidR="009F7D80" w:rsidRPr="00C11E29">
        <w:rPr>
          <w:rFonts w:ascii="Arial" w:hAnsi="Arial" w:cs="Arial"/>
        </w:rPr>
        <w:t xml:space="preserve"> </w:t>
      </w:r>
      <w:r w:rsidR="009F7D80" w:rsidRPr="00C11E29">
        <w:rPr>
          <w:rFonts w:ascii="Arial" w:hAnsi="Arial" w:cs="Arial"/>
        </w:rPr>
        <w:fldChar w:fldCharType="begin" w:fldLock="1"/>
      </w:r>
      <w:r w:rsidR="009F7D80" w:rsidRPr="00C11E29">
        <w:rPr>
          <w:rFonts w:ascii="Arial" w:hAnsi="Arial" w:cs="Arial"/>
        </w:rPr>
        <w:instrText>ADDIN CSL_CITATION { "citationItems" : [ { "id" : "ITEM-1", "itemData" : { "author" : [ { "dropping-particle" : "", "family" : "Kent", "given" : "Steven", "non-dropping-particle" : "", "parse-names" : false, "suffix" : "" } ], "id" : "ITEM-1", "issued" : { "date-parts" : [ [ "2010" ] ] }, "publisher" : "Random House LLC", "title" : "The Ultimate History of Video Games: from Pong to Pokemon and beyond... the story behind the craze that touched our li ves and changed the world", "type" : "book" }, "uris" : [ "http://www.mendeley.com/documents/?uuid=27c456c7-2aec-4289-93a5-7ded0829bbd4" ] } ], "mendeley" : { "formattedCitation" : "(Kent, 2010)", "plainTextFormattedCitation" : "(Kent, 2010)", "previouslyFormattedCitation" : "(Kent, 2010)" }, "properties" : { "noteIndex" : 0 }, "schema" : "https://github.com/citation-style-language/schema/raw/master/csl-citation.json" }</w:instrText>
      </w:r>
      <w:r w:rsidR="009F7D80" w:rsidRPr="00C11E29">
        <w:rPr>
          <w:rFonts w:ascii="Arial" w:hAnsi="Arial" w:cs="Arial"/>
        </w:rPr>
        <w:fldChar w:fldCharType="separate"/>
      </w:r>
      <w:r w:rsidR="009F7D80" w:rsidRPr="00C11E29">
        <w:rPr>
          <w:rFonts w:ascii="Arial" w:hAnsi="Arial" w:cs="Arial"/>
          <w:noProof/>
        </w:rPr>
        <w:t>(K</w:t>
      </w:r>
      <w:r w:rsidR="00081C1B" w:rsidRPr="00C11E29">
        <w:rPr>
          <w:rFonts w:ascii="Arial" w:hAnsi="Arial" w:cs="Arial"/>
          <w:noProof/>
        </w:rPr>
        <w:t>ent</w:t>
      </w:r>
      <w:r w:rsidR="003C6F2C" w:rsidRPr="00C11E29">
        <w:rPr>
          <w:rFonts w:ascii="Arial" w:hAnsi="Arial" w:cs="Arial"/>
          <w:noProof/>
        </w:rPr>
        <w:t>,</w:t>
      </w:r>
      <w:r w:rsidR="009F7D80" w:rsidRPr="00C11E29">
        <w:rPr>
          <w:rFonts w:ascii="Arial" w:hAnsi="Arial" w:cs="Arial"/>
          <w:noProof/>
        </w:rPr>
        <w:t xml:space="preserve"> 2010)</w:t>
      </w:r>
      <w:r w:rsidR="009F7D80" w:rsidRPr="00C11E29">
        <w:rPr>
          <w:rFonts w:ascii="Arial" w:hAnsi="Arial" w:cs="Arial"/>
        </w:rPr>
        <w:fldChar w:fldCharType="end"/>
      </w:r>
      <w:r w:rsidR="000A70F9" w:rsidRPr="00C11E29">
        <w:rPr>
          <w:rFonts w:ascii="Arial" w:hAnsi="Arial" w:cs="Arial"/>
        </w:rPr>
        <w:t xml:space="preserve">. Video-games, as inherently </w:t>
      </w:r>
      <w:r w:rsidR="00D238AF" w:rsidRPr="00C11E29">
        <w:rPr>
          <w:rFonts w:ascii="Arial" w:hAnsi="Arial" w:cs="Arial"/>
        </w:rPr>
        <w:t xml:space="preserve">all </w:t>
      </w:r>
      <w:r w:rsidR="000A70F9" w:rsidRPr="00C11E29">
        <w:rPr>
          <w:rFonts w:ascii="Arial" w:hAnsi="Arial" w:cs="Arial"/>
        </w:rPr>
        <w:t>digital products</w:t>
      </w:r>
      <w:r w:rsidR="00D238AF" w:rsidRPr="00C11E29">
        <w:rPr>
          <w:rFonts w:ascii="Arial" w:hAnsi="Arial" w:cs="Arial"/>
        </w:rPr>
        <w:t xml:space="preserve"> at that time</w:t>
      </w:r>
      <w:r w:rsidR="000A70F9" w:rsidRPr="00C11E29">
        <w:rPr>
          <w:rFonts w:ascii="Arial" w:hAnsi="Arial" w:cs="Arial"/>
        </w:rPr>
        <w:t>, require</w:t>
      </w:r>
      <w:r w:rsidR="001E0DB2" w:rsidRPr="00C11E29">
        <w:rPr>
          <w:rFonts w:ascii="Arial" w:hAnsi="Arial" w:cs="Arial"/>
        </w:rPr>
        <w:t>d</w:t>
      </w:r>
      <w:r w:rsidR="000A70F9" w:rsidRPr="00C11E29">
        <w:rPr>
          <w:rFonts w:ascii="Arial" w:hAnsi="Arial" w:cs="Arial"/>
        </w:rPr>
        <w:t xml:space="preserve"> the existence of two interdependent components</w:t>
      </w:r>
      <w:r w:rsidR="001E0DB2" w:rsidRPr="00C11E29">
        <w:rPr>
          <w:rFonts w:ascii="Arial" w:hAnsi="Arial" w:cs="Arial"/>
        </w:rPr>
        <w:t>, namely</w:t>
      </w:r>
      <w:r w:rsidR="000A70F9" w:rsidRPr="00C11E29">
        <w:rPr>
          <w:rFonts w:ascii="Arial" w:hAnsi="Arial" w:cs="Arial"/>
        </w:rPr>
        <w:t xml:space="preserve"> </w:t>
      </w:r>
      <w:r w:rsidR="000A70F9" w:rsidRPr="00C11E29">
        <w:rPr>
          <w:rFonts w:ascii="Arial" w:hAnsi="Arial" w:cs="Arial"/>
          <w:i/>
        </w:rPr>
        <w:t>hardware</w:t>
      </w:r>
      <w:r w:rsidR="001E0DB2" w:rsidRPr="00C11E29">
        <w:rPr>
          <w:rFonts w:ascii="Arial" w:hAnsi="Arial" w:cs="Arial"/>
        </w:rPr>
        <w:t xml:space="preserve"> and </w:t>
      </w:r>
      <w:r w:rsidR="000A70F9" w:rsidRPr="00C11E29">
        <w:rPr>
          <w:rFonts w:ascii="Arial" w:hAnsi="Arial" w:cs="Arial"/>
          <w:i/>
        </w:rPr>
        <w:t>software</w:t>
      </w:r>
      <w:r w:rsidR="00D238AF" w:rsidRPr="00C11E29">
        <w:rPr>
          <w:rFonts w:ascii="Arial" w:hAnsi="Arial" w:cs="Arial"/>
          <w:i/>
        </w:rPr>
        <w:t xml:space="preserve"> – </w:t>
      </w:r>
      <w:r w:rsidR="00D238AF" w:rsidRPr="00C11E29">
        <w:rPr>
          <w:rFonts w:ascii="Arial" w:hAnsi="Arial" w:cs="Arial"/>
        </w:rPr>
        <w:t>a combination still used today</w:t>
      </w:r>
      <w:r w:rsidR="000A70F9" w:rsidRPr="00C11E29">
        <w:rPr>
          <w:rFonts w:ascii="Arial" w:hAnsi="Arial" w:cs="Arial"/>
        </w:rPr>
        <w:t xml:space="preserve">. The hardware is the </w:t>
      </w:r>
      <w:r w:rsidR="001E0DB2" w:rsidRPr="00C11E29">
        <w:rPr>
          <w:rFonts w:ascii="Arial" w:hAnsi="Arial" w:cs="Arial"/>
          <w:i/>
        </w:rPr>
        <w:t>platform</w:t>
      </w:r>
      <w:r w:rsidR="001E0DB2" w:rsidRPr="00C11E29">
        <w:rPr>
          <w:rFonts w:ascii="Arial" w:hAnsi="Arial" w:cs="Arial"/>
        </w:rPr>
        <w:t xml:space="preserve"> that enables</w:t>
      </w:r>
      <w:r w:rsidR="000A70F9" w:rsidRPr="00C11E29">
        <w:rPr>
          <w:rFonts w:ascii="Arial" w:hAnsi="Arial" w:cs="Arial"/>
        </w:rPr>
        <w:t xml:space="preserve"> </w:t>
      </w:r>
      <w:r w:rsidR="001E0DB2" w:rsidRPr="00C11E29">
        <w:rPr>
          <w:rFonts w:ascii="Arial" w:hAnsi="Arial" w:cs="Arial"/>
        </w:rPr>
        <w:t xml:space="preserve">players to interact with the </w:t>
      </w:r>
      <w:r w:rsidR="00D238AF" w:rsidRPr="00C11E29">
        <w:rPr>
          <w:rFonts w:ascii="Arial" w:hAnsi="Arial" w:cs="Arial"/>
        </w:rPr>
        <w:t>video-game</w:t>
      </w:r>
      <w:r w:rsidR="001E0DB2" w:rsidRPr="00C11E29">
        <w:rPr>
          <w:rFonts w:ascii="Arial" w:hAnsi="Arial" w:cs="Arial"/>
        </w:rPr>
        <w:t xml:space="preserve"> or </w:t>
      </w:r>
      <w:r w:rsidR="000A70F9" w:rsidRPr="00C11E29">
        <w:rPr>
          <w:rFonts w:ascii="Arial" w:hAnsi="Arial" w:cs="Arial"/>
        </w:rPr>
        <w:t>software. Due to technological limitations</w:t>
      </w:r>
      <w:r w:rsidRPr="00C11E29">
        <w:rPr>
          <w:rFonts w:ascii="Arial" w:hAnsi="Arial" w:cs="Arial"/>
        </w:rPr>
        <w:t>,</w:t>
      </w:r>
      <w:r w:rsidR="000A70F9" w:rsidRPr="00C11E29">
        <w:rPr>
          <w:rFonts w:ascii="Arial" w:hAnsi="Arial" w:cs="Arial"/>
        </w:rPr>
        <w:t xml:space="preserve"> </w:t>
      </w:r>
      <w:r w:rsidR="001E0DB2" w:rsidRPr="00C11E29">
        <w:rPr>
          <w:rFonts w:ascii="Arial" w:hAnsi="Arial" w:cs="Arial"/>
        </w:rPr>
        <w:t xml:space="preserve">both </w:t>
      </w:r>
      <w:r w:rsidR="000A70F9" w:rsidRPr="00C11E29">
        <w:rPr>
          <w:rFonts w:ascii="Arial" w:hAnsi="Arial" w:cs="Arial"/>
        </w:rPr>
        <w:t xml:space="preserve">software and hardware were </w:t>
      </w:r>
      <w:r w:rsidR="004D78C6" w:rsidRPr="00C11E29">
        <w:rPr>
          <w:rFonts w:ascii="Arial" w:hAnsi="Arial" w:cs="Arial"/>
        </w:rPr>
        <w:t xml:space="preserve">initially </w:t>
      </w:r>
      <w:r w:rsidR="000A70F9" w:rsidRPr="00C11E29">
        <w:rPr>
          <w:rFonts w:ascii="Arial" w:hAnsi="Arial" w:cs="Arial"/>
        </w:rPr>
        <w:t>integrated into a single</w:t>
      </w:r>
      <w:r w:rsidR="001E0DB2" w:rsidRPr="00C11E29">
        <w:rPr>
          <w:rFonts w:ascii="Arial" w:hAnsi="Arial" w:cs="Arial"/>
        </w:rPr>
        <w:t xml:space="preserve"> product,</w:t>
      </w:r>
      <w:r w:rsidR="000A70F9" w:rsidRPr="00C11E29">
        <w:rPr>
          <w:rFonts w:ascii="Arial" w:hAnsi="Arial" w:cs="Arial"/>
        </w:rPr>
        <w:t xml:space="preserve"> a </w:t>
      </w:r>
      <w:r w:rsidR="000A70F9" w:rsidRPr="00C11E29">
        <w:rPr>
          <w:rFonts w:ascii="Arial" w:hAnsi="Arial" w:cs="Arial"/>
          <w:i/>
        </w:rPr>
        <w:t>booth</w:t>
      </w:r>
      <w:r w:rsidR="00D238AF" w:rsidRPr="00C11E29">
        <w:rPr>
          <w:rFonts w:ascii="Arial" w:hAnsi="Arial" w:cs="Arial"/>
        </w:rPr>
        <w:t xml:space="preserve"> </w:t>
      </w:r>
      <w:r w:rsidR="000A70F9" w:rsidRPr="00C11E29">
        <w:rPr>
          <w:rFonts w:ascii="Arial" w:hAnsi="Arial" w:cs="Arial"/>
        </w:rPr>
        <w:t xml:space="preserve">able </w:t>
      </w:r>
      <w:r w:rsidR="00D238AF" w:rsidRPr="00C11E29">
        <w:rPr>
          <w:rFonts w:ascii="Arial" w:hAnsi="Arial" w:cs="Arial"/>
        </w:rPr>
        <w:t>to support</w:t>
      </w:r>
      <w:r w:rsidR="000A70F9" w:rsidRPr="00C11E29">
        <w:rPr>
          <w:rFonts w:ascii="Arial" w:hAnsi="Arial" w:cs="Arial"/>
        </w:rPr>
        <w:t xml:space="preserve"> </w:t>
      </w:r>
      <w:r w:rsidR="00D238AF" w:rsidRPr="00C11E29">
        <w:rPr>
          <w:rFonts w:ascii="Arial" w:hAnsi="Arial" w:cs="Arial"/>
        </w:rPr>
        <w:t>one</w:t>
      </w:r>
      <w:r w:rsidR="000A70F9" w:rsidRPr="00C11E29">
        <w:rPr>
          <w:rFonts w:ascii="Arial" w:hAnsi="Arial" w:cs="Arial"/>
        </w:rPr>
        <w:t xml:space="preserve"> video-game</w:t>
      </w:r>
      <w:r w:rsidR="00D238AF" w:rsidRPr="00C11E29">
        <w:rPr>
          <w:rFonts w:ascii="Arial" w:hAnsi="Arial" w:cs="Arial"/>
        </w:rPr>
        <w:t xml:space="preserve"> only</w:t>
      </w:r>
      <w:r w:rsidR="000A70F9" w:rsidRPr="00C11E29">
        <w:rPr>
          <w:rFonts w:ascii="Arial" w:hAnsi="Arial" w:cs="Arial"/>
        </w:rPr>
        <w:t xml:space="preserve">. </w:t>
      </w:r>
      <w:r w:rsidR="001E0DB2" w:rsidRPr="00C11E29">
        <w:rPr>
          <w:rFonts w:ascii="Arial" w:hAnsi="Arial" w:cs="Arial"/>
        </w:rPr>
        <w:t xml:space="preserve">However, </w:t>
      </w:r>
      <w:r w:rsidR="004D78C6" w:rsidRPr="00C11E29">
        <w:rPr>
          <w:rFonts w:ascii="Arial" w:hAnsi="Arial" w:cs="Arial"/>
        </w:rPr>
        <w:t>increasing manufacturing and distributions costs and the relatively large size of the booth limited the diffusion of this product</w:t>
      </w:r>
      <w:r w:rsidR="001E0DB2" w:rsidRPr="00C11E29">
        <w:rPr>
          <w:rFonts w:ascii="Arial" w:hAnsi="Arial" w:cs="Arial"/>
        </w:rPr>
        <w:t xml:space="preserve">. To overcome these limitations, </w:t>
      </w:r>
      <w:r w:rsidR="0093771A" w:rsidRPr="00C11E29">
        <w:rPr>
          <w:rFonts w:ascii="Arial" w:hAnsi="Arial" w:cs="Arial"/>
        </w:rPr>
        <w:t>companies</w:t>
      </w:r>
      <w:r w:rsidR="000A70F9" w:rsidRPr="00C11E29">
        <w:rPr>
          <w:rFonts w:ascii="Arial" w:hAnsi="Arial" w:cs="Arial"/>
        </w:rPr>
        <w:t xml:space="preserve"> </w:t>
      </w:r>
      <w:r w:rsidR="004D78C6" w:rsidRPr="00C11E29">
        <w:rPr>
          <w:rFonts w:ascii="Arial" w:hAnsi="Arial" w:cs="Arial"/>
        </w:rPr>
        <w:t xml:space="preserve">started to </w:t>
      </w:r>
      <w:r w:rsidR="00D238AF" w:rsidRPr="00C11E29">
        <w:rPr>
          <w:rFonts w:ascii="Arial" w:hAnsi="Arial" w:cs="Arial"/>
        </w:rPr>
        <w:t>develop</w:t>
      </w:r>
      <w:r w:rsidR="001E0DB2" w:rsidRPr="00C11E29">
        <w:rPr>
          <w:rFonts w:ascii="Arial" w:hAnsi="Arial" w:cs="Arial"/>
        </w:rPr>
        <w:t xml:space="preserve"> </w:t>
      </w:r>
      <w:r w:rsidR="00D238AF" w:rsidRPr="00C11E29">
        <w:rPr>
          <w:rFonts w:ascii="Arial" w:hAnsi="Arial" w:cs="Arial"/>
        </w:rPr>
        <w:t xml:space="preserve">and distribute </w:t>
      </w:r>
      <w:r w:rsidR="001E0DB2" w:rsidRPr="00C11E29">
        <w:rPr>
          <w:rFonts w:ascii="Arial" w:hAnsi="Arial" w:cs="Arial"/>
        </w:rPr>
        <w:t>coin-operated machines, or “</w:t>
      </w:r>
      <w:r w:rsidR="001E0DB2" w:rsidRPr="00C11E29">
        <w:rPr>
          <w:rFonts w:ascii="Arial" w:hAnsi="Arial" w:cs="Arial"/>
          <w:i/>
        </w:rPr>
        <w:t>coin-ops</w:t>
      </w:r>
      <w:r w:rsidR="001E0DB2" w:rsidRPr="00C11E29">
        <w:rPr>
          <w:rFonts w:ascii="Arial" w:hAnsi="Arial" w:cs="Arial"/>
        </w:rPr>
        <w:t xml:space="preserve">”. With coin-ops, users </w:t>
      </w:r>
      <w:r w:rsidR="004D78C6" w:rsidRPr="00C11E29">
        <w:rPr>
          <w:rFonts w:ascii="Arial" w:hAnsi="Arial" w:cs="Arial"/>
        </w:rPr>
        <w:t>were able to play video-</w:t>
      </w:r>
      <w:r w:rsidR="001E0DB2" w:rsidRPr="00C11E29">
        <w:rPr>
          <w:rFonts w:ascii="Arial" w:hAnsi="Arial" w:cs="Arial"/>
        </w:rPr>
        <w:t>games on the spot by ‘paying as you play’</w:t>
      </w:r>
      <w:r w:rsidR="004D78C6" w:rsidRPr="00C11E29">
        <w:rPr>
          <w:rFonts w:ascii="Arial" w:hAnsi="Arial" w:cs="Arial"/>
        </w:rPr>
        <w:t>, a</w:t>
      </w:r>
      <w:r w:rsidR="001E0DB2" w:rsidRPr="00C11E29">
        <w:rPr>
          <w:rFonts w:ascii="Arial" w:hAnsi="Arial" w:cs="Arial"/>
        </w:rPr>
        <w:t xml:space="preserve"> business model </w:t>
      </w:r>
      <w:r w:rsidR="004D78C6" w:rsidRPr="00C11E29">
        <w:rPr>
          <w:rFonts w:ascii="Arial" w:hAnsi="Arial" w:cs="Arial"/>
        </w:rPr>
        <w:t>similar to</w:t>
      </w:r>
      <w:r w:rsidR="000A70F9" w:rsidRPr="00C11E29">
        <w:rPr>
          <w:rFonts w:ascii="Arial" w:hAnsi="Arial" w:cs="Arial"/>
        </w:rPr>
        <w:t xml:space="preserve"> the</w:t>
      </w:r>
      <w:r w:rsidR="00D238AF" w:rsidRPr="00C11E29">
        <w:rPr>
          <w:rFonts w:ascii="Arial" w:hAnsi="Arial" w:cs="Arial"/>
        </w:rPr>
        <w:t xml:space="preserve"> one used for commercialising</w:t>
      </w:r>
      <w:r w:rsidR="000A70F9" w:rsidRPr="00C11E29">
        <w:rPr>
          <w:rFonts w:ascii="Arial" w:hAnsi="Arial" w:cs="Arial"/>
        </w:rPr>
        <w:t xml:space="preserve"> arcade-games </w:t>
      </w:r>
      <w:r w:rsidR="00D238AF" w:rsidRPr="00C11E29">
        <w:rPr>
          <w:rFonts w:ascii="Arial" w:hAnsi="Arial" w:cs="Arial"/>
        </w:rPr>
        <w:t>such as flippers and slot machines</w:t>
      </w:r>
      <w:r w:rsidR="0093771A" w:rsidRPr="00C11E29">
        <w:rPr>
          <w:rFonts w:ascii="Arial" w:hAnsi="Arial" w:cs="Arial"/>
        </w:rPr>
        <w:t xml:space="preserve"> </w:t>
      </w:r>
      <w:r w:rsidR="0093771A" w:rsidRPr="00C11E29">
        <w:rPr>
          <w:rFonts w:ascii="Arial" w:hAnsi="Arial" w:cs="Arial"/>
        </w:rPr>
        <w:fldChar w:fldCharType="begin" w:fldLock="1"/>
      </w:r>
      <w:r w:rsidR="0093771A" w:rsidRPr="00C11E29">
        <w:rPr>
          <w:rFonts w:ascii="Arial" w:hAnsi="Arial" w:cs="Arial"/>
        </w:rPr>
        <w:instrText>ADDIN CSL_CITATION { "citationItems" : [ { "id" : "ITEM-1", "itemData" : { "author" : [ { "dropping-particle" : "", "family" : "Kent", "given" : "Steven", "non-dropping-particle" : "", "parse-names" : false, "suffix" : "" } ], "id" : "ITEM-1", "issued" : { "date-parts" : [ [ "2010" ] ] }, "publisher" : "Random House LLC", "title" : "The Ultimate History of Video Games: from Pong to Pokemon and beyond... the story behind the craze that touched our li ves and changed the world", "type" : "book" }, "uris" : [ "http://www.mendeley.com/documents/?uuid=27c456c7-2aec-4289-93a5-7ded0829bbd4" ] } ], "mendeley" : { "formattedCitation" : "(Kent, 2010)", "plainTextFormattedCitation" : "(Kent, 2010)", "previouslyFormattedCitation" : "(Kent, 2010)" }, "properties" : { "noteIndex" : 0 }, "schema" : "https://github.com/citation-style-language/schema/raw/master/csl-citation.json" }</w:instrText>
      </w:r>
      <w:r w:rsidR="0093771A" w:rsidRPr="00C11E29">
        <w:rPr>
          <w:rFonts w:ascii="Arial" w:hAnsi="Arial" w:cs="Arial"/>
        </w:rPr>
        <w:fldChar w:fldCharType="separate"/>
      </w:r>
      <w:r w:rsidR="0093771A" w:rsidRPr="00C11E29">
        <w:rPr>
          <w:rFonts w:ascii="Arial" w:hAnsi="Arial" w:cs="Arial"/>
          <w:noProof/>
        </w:rPr>
        <w:t>(K</w:t>
      </w:r>
      <w:r w:rsidR="00081C1B" w:rsidRPr="00C11E29">
        <w:rPr>
          <w:rFonts w:ascii="Arial" w:hAnsi="Arial" w:cs="Arial"/>
          <w:noProof/>
        </w:rPr>
        <w:t>ent</w:t>
      </w:r>
      <w:r w:rsidR="0093771A" w:rsidRPr="00C11E29">
        <w:rPr>
          <w:rFonts w:ascii="Arial" w:hAnsi="Arial" w:cs="Arial"/>
          <w:noProof/>
        </w:rPr>
        <w:t>, 2010)</w:t>
      </w:r>
      <w:r w:rsidR="0093771A" w:rsidRPr="00C11E29">
        <w:rPr>
          <w:rFonts w:ascii="Arial" w:hAnsi="Arial" w:cs="Arial"/>
        </w:rPr>
        <w:fldChar w:fldCharType="end"/>
      </w:r>
      <w:r w:rsidR="004D78C6" w:rsidRPr="00C11E29">
        <w:rPr>
          <w:rFonts w:ascii="Arial" w:hAnsi="Arial" w:cs="Arial"/>
        </w:rPr>
        <w:t>. C</w:t>
      </w:r>
      <w:r w:rsidR="001E0DB2" w:rsidRPr="00C11E29">
        <w:rPr>
          <w:rFonts w:ascii="Arial" w:hAnsi="Arial" w:cs="Arial"/>
        </w:rPr>
        <w:t xml:space="preserve">oin-ops distributors </w:t>
      </w:r>
      <w:r w:rsidR="004D78C6" w:rsidRPr="00C11E29">
        <w:rPr>
          <w:rFonts w:ascii="Arial" w:hAnsi="Arial" w:cs="Arial"/>
        </w:rPr>
        <w:t xml:space="preserve">tended to place their machines </w:t>
      </w:r>
      <w:r w:rsidR="001E0DB2" w:rsidRPr="00C11E29">
        <w:rPr>
          <w:rFonts w:ascii="Arial" w:hAnsi="Arial" w:cs="Arial"/>
        </w:rPr>
        <w:t>mostly</w:t>
      </w:r>
      <w:r w:rsidR="004D78C6" w:rsidRPr="00C11E29">
        <w:rPr>
          <w:rFonts w:ascii="Arial" w:hAnsi="Arial" w:cs="Arial"/>
        </w:rPr>
        <w:t xml:space="preserve"> in</w:t>
      </w:r>
      <w:r w:rsidR="001E0DB2" w:rsidRPr="00C11E29">
        <w:rPr>
          <w:rFonts w:ascii="Arial" w:hAnsi="Arial" w:cs="Arial"/>
        </w:rPr>
        <w:t xml:space="preserve"> leisure parks, public houses and bars</w:t>
      </w:r>
      <w:r w:rsidR="004D78C6" w:rsidRPr="00C11E29">
        <w:rPr>
          <w:rFonts w:ascii="Arial" w:hAnsi="Arial" w:cs="Arial"/>
        </w:rPr>
        <w:t>, which could guarantee regular catchments of potential players.</w:t>
      </w:r>
    </w:p>
    <w:p w14:paraId="489CB745" w14:textId="034AB740" w:rsidR="00120C3C" w:rsidRPr="00C11E29" w:rsidRDefault="004D78C6" w:rsidP="007B1183">
      <w:pPr>
        <w:spacing w:after="0" w:line="360" w:lineRule="auto"/>
        <w:ind w:firstLine="284"/>
        <w:jc w:val="both"/>
        <w:rPr>
          <w:rFonts w:ascii="Arial" w:hAnsi="Arial" w:cs="Arial"/>
        </w:rPr>
      </w:pPr>
      <w:r w:rsidRPr="00C11E29">
        <w:rPr>
          <w:rFonts w:ascii="Arial" w:hAnsi="Arial" w:cs="Arial"/>
        </w:rPr>
        <w:lastRenderedPageBreak/>
        <w:t>In 1972</w:t>
      </w:r>
      <w:r w:rsidR="0024152C" w:rsidRPr="00C11E29">
        <w:rPr>
          <w:rFonts w:ascii="Arial" w:hAnsi="Arial" w:cs="Arial"/>
        </w:rPr>
        <w:t>, a new company,</w:t>
      </w:r>
      <w:r w:rsidR="000A70F9" w:rsidRPr="00C11E29">
        <w:rPr>
          <w:rFonts w:ascii="Arial" w:hAnsi="Arial" w:cs="Arial"/>
        </w:rPr>
        <w:t xml:space="preserve"> Atari</w:t>
      </w:r>
      <w:r w:rsidR="0024152C" w:rsidRPr="00C11E29">
        <w:rPr>
          <w:rFonts w:ascii="Arial" w:hAnsi="Arial" w:cs="Arial"/>
        </w:rPr>
        <w:t xml:space="preserve">, launched </w:t>
      </w:r>
      <w:r w:rsidR="00C7491D" w:rsidRPr="00C11E29">
        <w:rPr>
          <w:rFonts w:ascii="Arial" w:hAnsi="Arial" w:cs="Arial"/>
        </w:rPr>
        <w:t>the</w:t>
      </w:r>
      <w:r w:rsidR="000A70F9" w:rsidRPr="00C11E29">
        <w:rPr>
          <w:rFonts w:ascii="Arial" w:hAnsi="Arial" w:cs="Arial"/>
        </w:rPr>
        <w:t xml:space="preserve"> video-game </w:t>
      </w:r>
      <w:r w:rsidR="000A70F9" w:rsidRPr="00C11E29">
        <w:rPr>
          <w:rFonts w:ascii="Arial" w:hAnsi="Arial" w:cs="Arial"/>
          <w:i/>
        </w:rPr>
        <w:t>Pong</w:t>
      </w:r>
      <w:r w:rsidR="0024152C" w:rsidRPr="00C11E29">
        <w:rPr>
          <w:rFonts w:ascii="Arial" w:hAnsi="Arial" w:cs="Arial"/>
          <w:i/>
        </w:rPr>
        <w:t>.</w:t>
      </w:r>
      <w:r w:rsidR="000A70F9" w:rsidRPr="00C11E29">
        <w:rPr>
          <w:rFonts w:ascii="Arial" w:hAnsi="Arial" w:cs="Arial"/>
        </w:rPr>
        <w:t xml:space="preserve"> </w:t>
      </w:r>
      <w:r w:rsidRPr="00C11E29">
        <w:rPr>
          <w:rFonts w:ascii="Arial" w:hAnsi="Arial" w:cs="Arial"/>
        </w:rPr>
        <w:t xml:space="preserve">The following year, </w:t>
      </w:r>
      <w:r w:rsidR="00C7491D" w:rsidRPr="00C11E29">
        <w:rPr>
          <w:rFonts w:ascii="Arial" w:hAnsi="Arial" w:cs="Arial"/>
        </w:rPr>
        <w:t xml:space="preserve">with </w:t>
      </w:r>
      <w:r w:rsidRPr="00C11E29">
        <w:rPr>
          <w:rFonts w:ascii="Arial" w:hAnsi="Arial" w:cs="Arial"/>
        </w:rPr>
        <w:t>the</w:t>
      </w:r>
      <w:r w:rsidR="000A70F9" w:rsidRPr="00C11E29">
        <w:rPr>
          <w:rFonts w:ascii="Arial" w:hAnsi="Arial" w:cs="Arial"/>
        </w:rPr>
        <w:t xml:space="preserve"> commercial success </w:t>
      </w:r>
      <w:r w:rsidRPr="00C11E29">
        <w:rPr>
          <w:rFonts w:ascii="Arial" w:hAnsi="Arial" w:cs="Arial"/>
        </w:rPr>
        <w:t>registered by Pong and a</w:t>
      </w:r>
      <w:r w:rsidR="000A70F9" w:rsidRPr="00C11E29">
        <w:rPr>
          <w:rFonts w:ascii="Arial" w:hAnsi="Arial" w:cs="Arial"/>
        </w:rPr>
        <w:t xml:space="preserve"> substantial decrease </w:t>
      </w:r>
      <w:r w:rsidR="00BF5FD8" w:rsidRPr="00C11E29">
        <w:rPr>
          <w:rFonts w:ascii="Arial" w:hAnsi="Arial" w:cs="Arial"/>
        </w:rPr>
        <w:t>in</w:t>
      </w:r>
      <w:r w:rsidR="000A70F9" w:rsidRPr="00C11E29">
        <w:rPr>
          <w:rFonts w:ascii="Arial" w:hAnsi="Arial" w:cs="Arial"/>
        </w:rPr>
        <w:t xml:space="preserve"> size and manufacturing costs </w:t>
      </w:r>
      <w:r w:rsidR="00BF5FD8" w:rsidRPr="00C11E29">
        <w:rPr>
          <w:rFonts w:ascii="Arial" w:hAnsi="Arial" w:cs="Arial"/>
        </w:rPr>
        <w:t>of</w:t>
      </w:r>
      <w:r w:rsidR="000A70F9" w:rsidRPr="00C11E29">
        <w:rPr>
          <w:rFonts w:ascii="Arial" w:hAnsi="Arial" w:cs="Arial"/>
        </w:rPr>
        <w:t xml:space="preserve"> Central Processing</w:t>
      </w:r>
      <w:r w:rsidRPr="00C11E29">
        <w:rPr>
          <w:rFonts w:ascii="Arial" w:hAnsi="Arial" w:cs="Arial"/>
        </w:rPr>
        <w:t xml:space="preserve"> Units (CPUs), Atari </w:t>
      </w:r>
      <w:r w:rsidR="000A70F9" w:rsidRPr="00C11E29">
        <w:rPr>
          <w:rFonts w:ascii="Arial" w:hAnsi="Arial" w:cs="Arial"/>
        </w:rPr>
        <w:t>develop</w:t>
      </w:r>
      <w:r w:rsidRPr="00C11E29">
        <w:rPr>
          <w:rFonts w:ascii="Arial" w:hAnsi="Arial" w:cs="Arial"/>
        </w:rPr>
        <w:t>ed</w:t>
      </w:r>
      <w:r w:rsidR="00BF5FD8" w:rsidRPr="00C11E29">
        <w:rPr>
          <w:rFonts w:ascii="Arial" w:hAnsi="Arial" w:cs="Arial"/>
        </w:rPr>
        <w:t xml:space="preserve"> and launch</w:t>
      </w:r>
      <w:r w:rsidRPr="00C11E29">
        <w:rPr>
          <w:rFonts w:ascii="Arial" w:hAnsi="Arial" w:cs="Arial"/>
        </w:rPr>
        <w:t>ed</w:t>
      </w:r>
      <w:r w:rsidR="00BF5FD8" w:rsidRPr="00C11E29">
        <w:rPr>
          <w:rFonts w:ascii="Arial" w:hAnsi="Arial" w:cs="Arial"/>
        </w:rPr>
        <w:t xml:space="preserve"> </w:t>
      </w:r>
      <w:r w:rsidRPr="00C11E29">
        <w:rPr>
          <w:rFonts w:ascii="Arial" w:hAnsi="Arial" w:cs="Arial"/>
          <w:i/>
        </w:rPr>
        <w:t xml:space="preserve">Atari 2600, </w:t>
      </w:r>
      <w:r w:rsidR="00BF5FD8" w:rsidRPr="00C11E29">
        <w:rPr>
          <w:rFonts w:ascii="Arial" w:hAnsi="Arial" w:cs="Arial"/>
        </w:rPr>
        <w:t>the</w:t>
      </w:r>
      <w:r w:rsidRPr="00C11E29">
        <w:rPr>
          <w:rFonts w:ascii="Arial" w:hAnsi="Arial" w:cs="Arial"/>
        </w:rPr>
        <w:t xml:space="preserve"> first console in the video-game industry </w:t>
      </w:r>
      <w:r w:rsidR="009F7D80" w:rsidRPr="00C11E29">
        <w:rPr>
          <w:rFonts w:ascii="Arial" w:hAnsi="Arial" w:cs="Arial"/>
        </w:rPr>
        <w:fldChar w:fldCharType="begin" w:fldLock="1"/>
      </w:r>
      <w:r w:rsidR="009F7D80" w:rsidRPr="00C11E29">
        <w:rPr>
          <w:rFonts w:ascii="Arial" w:hAnsi="Arial" w:cs="Arial"/>
        </w:rPr>
        <w:instrText>ADDIN CSL_CITATION { "citationItems" : [ { "id" : "ITEM-1", "itemData" : { "author" : [ { "dropping-particle" : "", "family" : "Kent", "given" : "Steven", "non-dropping-particle" : "", "parse-names" : false, "suffix" : "" } ], "id" : "ITEM-1", "issued" : { "date-parts" : [ [ "2010" ] ] }, "publisher" : "Random House LLC", "title" : "The Ultimate History of Video Games: from Pong to Pokemon and beyond... the story behind the craze that touched our li ves and changed the world", "type" : "book" }, "uris" : [ "http://www.mendeley.com/documents/?uuid=27c456c7-2aec-4289-93a5-7ded0829bbd4" ] } ], "mendeley" : { "formattedCitation" : "(Kent, 2010)", "plainTextFormattedCitation" : "(Kent, 2010)", "previouslyFormattedCitation" : "(Kent, 2010)" }, "properties" : { "noteIndex" : 0 }, "schema" : "https://github.com/citation-style-language/schema/raw/master/csl-citation.json" }</w:instrText>
      </w:r>
      <w:r w:rsidR="009F7D80" w:rsidRPr="00C11E29">
        <w:rPr>
          <w:rFonts w:ascii="Arial" w:hAnsi="Arial" w:cs="Arial"/>
        </w:rPr>
        <w:fldChar w:fldCharType="separate"/>
      </w:r>
      <w:r w:rsidR="009F7D80" w:rsidRPr="00C11E29">
        <w:rPr>
          <w:rFonts w:ascii="Arial" w:hAnsi="Arial" w:cs="Arial"/>
          <w:noProof/>
        </w:rPr>
        <w:t>(K</w:t>
      </w:r>
      <w:r w:rsidR="00081C1B" w:rsidRPr="00C11E29">
        <w:rPr>
          <w:rFonts w:ascii="Arial" w:hAnsi="Arial" w:cs="Arial"/>
          <w:noProof/>
        </w:rPr>
        <w:t>ent</w:t>
      </w:r>
      <w:r w:rsidR="009F7D80" w:rsidRPr="00C11E29">
        <w:rPr>
          <w:rFonts w:ascii="Arial" w:hAnsi="Arial" w:cs="Arial"/>
          <w:noProof/>
        </w:rPr>
        <w:t>, 2010)</w:t>
      </w:r>
      <w:r w:rsidR="009F7D80" w:rsidRPr="00C11E29">
        <w:rPr>
          <w:rFonts w:ascii="Arial" w:hAnsi="Arial" w:cs="Arial"/>
        </w:rPr>
        <w:fldChar w:fldCharType="end"/>
      </w:r>
      <w:r w:rsidR="000A70F9" w:rsidRPr="00C11E29">
        <w:rPr>
          <w:rFonts w:ascii="Arial" w:hAnsi="Arial" w:cs="Arial"/>
        </w:rPr>
        <w:t xml:space="preserve">. Consoles </w:t>
      </w:r>
      <w:r w:rsidR="00BF5FD8" w:rsidRPr="00C11E29">
        <w:rPr>
          <w:rFonts w:ascii="Arial" w:hAnsi="Arial" w:cs="Arial"/>
        </w:rPr>
        <w:t>proved to be</w:t>
      </w:r>
      <w:r w:rsidR="000A70F9" w:rsidRPr="00C11E29">
        <w:rPr>
          <w:rFonts w:ascii="Arial" w:hAnsi="Arial" w:cs="Arial"/>
        </w:rPr>
        <w:t xml:space="preserve"> revolutionary devices</w:t>
      </w:r>
      <w:r w:rsidR="00BF5FD8" w:rsidRPr="00C11E29">
        <w:rPr>
          <w:rFonts w:ascii="Arial" w:hAnsi="Arial" w:cs="Arial"/>
        </w:rPr>
        <w:t xml:space="preserve">, </w:t>
      </w:r>
      <w:r w:rsidR="00C7491D" w:rsidRPr="00C11E29">
        <w:rPr>
          <w:rFonts w:ascii="Arial" w:hAnsi="Arial" w:cs="Arial"/>
        </w:rPr>
        <w:t>able to enable</w:t>
      </w:r>
      <w:r w:rsidR="00BF5FD8" w:rsidRPr="00C11E29">
        <w:rPr>
          <w:rFonts w:ascii="Arial" w:hAnsi="Arial" w:cs="Arial"/>
        </w:rPr>
        <w:t xml:space="preserve"> </w:t>
      </w:r>
      <w:r w:rsidRPr="00C11E29">
        <w:rPr>
          <w:rFonts w:ascii="Arial" w:hAnsi="Arial" w:cs="Arial"/>
        </w:rPr>
        <w:t>players</w:t>
      </w:r>
      <w:r w:rsidR="000A70F9" w:rsidRPr="00C11E29">
        <w:rPr>
          <w:rFonts w:ascii="Arial" w:hAnsi="Arial" w:cs="Arial"/>
        </w:rPr>
        <w:t xml:space="preserve"> to experience </w:t>
      </w:r>
      <w:r w:rsidR="00BF5FD8" w:rsidRPr="00C11E29">
        <w:rPr>
          <w:rFonts w:ascii="Arial" w:hAnsi="Arial" w:cs="Arial"/>
        </w:rPr>
        <w:t>more than one video-game</w:t>
      </w:r>
      <w:r w:rsidR="000A70F9" w:rsidRPr="00C11E29">
        <w:rPr>
          <w:rFonts w:ascii="Arial" w:hAnsi="Arial" w:cs="Arial"/>
        </w:rPr>
        <w:t xml:space="preserve">, </w:t>
      </w:r>
      <w:r w:rsidR="00BF5FD8" w:rsidRPr="00C11E29">
        <w:rPr>
          <w:rFonts w:ascii="Arial" w:hAnsi="Arial" w:cs="Arial"/>
        </w:rPr>
        <w:t>widen the</w:t>
      </w:r>
      <w:r w:rsidR="000A70F9" w:rsidRPr="00C11E29">
        <w:rPr>
          <w:rFonts w:ascii="Arial" w:hAnsi="Arial" w:cs="Arial"/>
        </w:rPr>
        <w:t xml:space="preserve"> demograph</w:t>
      </w:r>
      <w:r w:rsidR="00BF5FD8" w:rsidRPr="00C11E29">
        <w:rPr>
          <w:rFonts w:ascii="Arial" w:hAnsi="Arial" w:cs="Arial"/>
        </w:rPr>
        <w:t xml:space="preserve">y of potential users </w:t>
      </w:r>
      <w:r w:rsidR="000A70F9" w:rsidRPr="00C11E29">
        <w:rPr>
          <w:rFonts w:ascii="Arial" w:hAnsi="Arial" w:cs="Arial"/>
        </w:rPr>
        <w:t>and mak</w:t>
      </w:r>
      <w:r w:rsidR="00C7491D" w:rsidRPr="00C11E29">
        <w:rPr>
          <w:rFonts w:ascii="Arial" w:hAnsi="Arial" w:cs="Arial"/>
        </w:rPr>
        <w:t>e</w:t>
      </w:r>
      <w:r w:rsidR="000A70F9" w:rsidRPr="00C11E29">
        <w:rPr>
          <w:rFonts w:ascii="Arial" w:hAnsi="Arial" w:cs="Arial"/>
        </w:rPr>
        <w:t xml:space="preserve"> </w:t>
      </w:r>
      <w:r w:rsidR="00BF5FD8" w:rsidRPr="00C11E29">
        <w:rPr>
          <w:rFonts w:ascii="Arial" w:hAnsi="Arial" w:cs="Arial"/>
        </w:rPr>
        <w:t>video-gaming</w:t>
      </w:r>
      <w:r w:rsidR="000A70F9" w:rsidRPr="00C11E29">
        <w:rPr>
          <w:rFonts w:ascii="Arial" w:hAnsi="Arial" w:cs="Arial"/>
        </w:rPr>
        <w:t xml:space="preserve"> highly accessible and more family friendly. </w:t>
      </w:r>
      <w:r w:rsidRPr="00C11E29">
        <w:rPr>
          <w:rFonts w:ascii="Arial" w:hAnsi="Arial" w:cs="Arial"/>
        </w:rPr>
        <w:t>C</w:t>
      </w:r>
      <w:r w:rsidR="00BF5FD8" w:rsidRPr="00C11E29">
        <w:rPr>
          <w:rFonts w:ascii="Arial" w:hAnsi="Arial" w:cs="Arial"/>
        </w:rPr>
        <w:t xml:space="preserve">onsoles </w:t>
      </w:r>
      <w:r w:rsidRPr="00C11E29">
        <w:rPr>
          <w:rFonts w:ascii="Arial" w:hAnsi="Arial" w:cs="Arial"/>
        </w:rPr>
        <w:t xml:space="preserve">also </w:t>
      </w:r>
      <w:r w:rsidR="00C7491D" w:rsidRPr="00C11E29">
        <w:rPr>
          <w:rFonts w:ascii="Arial" w:hAnsi="Arial" w:cs="Arial"/>
        </w:rPr>
        <w:t>produce</w:t>
      </w:r>
      <w:r w:rsidRPr="00C11E29">
        <w:rPr>
          <w:rFonts w:ascii="Arial" w:hAnsi="Arial" w:cs="Arial"/>
        </w:rPr>
        <w:t>d</w:t>
      </w:r>
      <w:r w:rsidR="00BF5FD8" w:rsidRPr="00C11E29">
        <w:rPr>
          <w:rFonts w:ascii="Arial" w:hAnsi="Arial" w:cs="Arial"/>
        </w:rPr>
        <w:t xml:space="preserve"> a </w:t>
      </w:r>
      <w:r w:rsidR="000A70F9" w:rsidRPr="00C11E29">
        <w:rPr>
          <w:rFonts w:ascii="Arial" w:hAnsi="Arial" w:cs="Arial"/>
        </w:rPr>
        <w:t>horizontal disintegration of the industry’s value chain</w:t>
      </w:r>
      <w:r w:rsidR="00BF5FD8" w:rsidRPr="00C11E29">
        <w:rPr>
          <w:rFonts w:ascii="Arial" w:hAnsi="Arial" w:cs="Arial"/>
        </w:rPr>
        <w:t xml:space="preserve">, </w:t>
      </w:r>
      <w:r w:rsidRPr="00C11E29">
        <w:rPr>
          <w:rFonts w:ascii="Arial" w:hAnsi="Arial" w:cs="Arial"/>
        </w:rPr>
        <w:t>creating significant</w:t>
      </w:r>
      <w:r w:rsidR="000A70F9" w:rsidRPr="00C11E29">
        <w:rPr>
          <w:rFonts w:ascii="Arial" w:hAnsi="Arial" w:cs="Arial"/>
        </w:rPr>
        <w:t xml:space="preserve"> </w:t>
      </w:r>
      <w:r w:rsidRPr="00C11E29">
        <w:rPr>
          <w:rFonts w:ascii="Arial" w:hAnsi="Arial" w:cs="Arial"/>
        </w:rPr>
        <w:t xml:space="preserve">market </w:t>
      </w:r>
      <w:r w:rsidR="000A70F9" w:rsidRPr="00C11E29">
        <w:rPr>
          <w:rFonts w:ascii="Arial" w:hAnsi="Arial" w:cs="Arial"/>
        </w:rPr>
        <w:t xml:space="preserve">space for </w:t>
      </w:r>
      <w:r w:rsidR="00BF5FD8" w:rsidRPr="00C11E29">
        <w:rPr>
          <w:rFonts w:ascii="Arial" w:hAnsi="Arial" w:cs="Arial"/>
        </w:rPr>
        <w:t xml:space="preserve">videogame developers. </w:t>
      </w:r>
      <w:r w:rsidRPr="00C11E29">
        <w:rPr>
          <w:rFonts w:ascii="Arial" w:hAnsi="Arial" w:cs="Arial"/>
        </w:rPr>
        <w:t>New i</w:t>
      </w:r>
      <w:r w:rsidR="000A70F9" w:rsidRPr="00C11E29">
        <w:rPr>
          <w:rFonts w:ascii="Arial" w:hAnsi="Arial" w:cs="Arial"/>
        </w:rPr>
        <w:t xml:space="preserve">ndependent </w:t>
      </w:r>
      <w:r w:rsidR="001F3F56" w:rsidRPr="00C11E29">
        <w:rPr>
          <w:rFonts w:ascii="Arial" w:hAnsi="Arial" w:cs="Arial"/>
        </w:rPr>
        <w:t xml:space="preserve">companies </w:t>
      </w:r>
      <w:r w:rsidRPr="00C11E29">
        <w:rPr>
          <w:rFonts w:ascii="Arial" w:hAnsi="Arial" w:cs="Arial"/>
        </w:rPr>
        <w:t>of</w:t>
      </w:r>
      <w:r w:rsidR="001F3F56" w:rsidRPr="00C11E29">
        <w:rPr>
          <w:rFonts w:ascii="Arial" w:hAnsi="Arial" w:cs="Arial"/>
        </w:rPr>
        <w:t xml:space="preserve"> </w:t>
      </w:r>
      <w:r w:rsidR="000A70F9" w:rsidRPr="00C11E29">
        <w:rPr>
          <w:rFonts w:ascii="Arial" w:hAnsi="Arial" w:cs="Arial"/>
          <w:i/>
        </w:rPr>
        <w:t>developers</w:t>
      </w:r>
      <w:r w:rsidR="000A70F9" w:rsidRPr="00C11E29">
        <w:rPr>
          <w:rFonts w:ascii="Arial" w:hAnsi="Arial" w:cs="Arial"/>
        </w:rPr>
        <w:t xml:space="preserve"> and </w:t>
      </w:r>
      <w:r w:rsidR="000A70F9" w:rsidRPr="00C11E29">
        <w:rPr>
          <w:rFonts w:ascii="Arial" w:hAnsi="Arial" w:cs="Arial"/>
          <w:i/>
        </w:rPr>
        <w:t>publishers</w:t>
      </w:r>
      <w:r w:rsidRPr="00C11E29">
        <w:rPr>
          <w:rFonts w:ascii="Arial" w:hAnsi="Arial" w:cs="Arial"/>
        </w:rPr>
        <w:t xml:space="preserve"> started to appear</w:t>
      </w:r>
      <w:r w:rsidR="0024152C" w:rsidRPr="00C11E29">
        <w:rPr>
          <w:rFonts w:ascii="Arial" w:hAnsi="Arial" w:cs="Arial"/>
        </w:rPr>
        <w:t>.</w:t>
      </w:r>
      <w:r w:rsidR="000A70F9" w:rsidRPr="00C11E29">
        <w:rPr>
          <w:rFonts w:ascii="Arial" w:hAnsi="Arial" w:cs="Arial"/>
        </w:rPr>
        <w:t xml:space="preserve"> Developers </w:t>
      </w:r>
      <w:r w:rsidR="001F3F56" w:rsidRPr="00C11E29">
        <w:rPr>
          <w:rFonts w:ascii="Arial" w:hAnsi="Arial" w:cs="Arial"/>
        </w:rPr>
        <w:t>were either</w:t>
      </w:r>
      <w:r w:rsidR="000A70F9" w:rsidRPr="00C11E29">
        <w:rPr>
          <w:rFonts w:ascii="Arial" w:hAnsi="Arial" w:cs="Arial"/>
        </w:rPr>
        <w:t xml:space="preserve"> </w:t>
      </w:r>
      <w:r w:rsidR="001F3F56" w:rsidRPr="00C11E29">
        <w:rPr>
          <w:rFonts w:ascii="Arial" w:hAnsi="Arial" w:cs="Arial"/>
        </w:rPr>
        <w:t xml:space="preserve">small </w:t>
      </w:r>
      <w:r w:rsidR="000A70F9" w:rsidRPr="00C11E29">
        <w:rPr>
          <w:rFonts w:ascii="Arial" w:hAnsi="Arial" w:cs="Arial"/>
        </w:rPr>
        <w:t xml:space="preserve">companies or </w:t>
      </w:r>
      <w:r w:rsidR="001F3F56" w:rsidRPr="00C11E29">
        <w:rPr>
          <w:rFonts w:ascii="Arial" w:hAnsi="Arial" w:cs="Arial"/>
        </w:rPr>
        <w:t>individual entrepreneurs</w:t>
      </w:r>
      <w:r w:rsidR="000A70F9" w:rsidRPr="00C11E29">
        <w:rPr>
          <w:rFonts w:ascii="Arial" w:hAnsi="Arial" w:cs="Arial"/>
        </w:rPr>
        <w:t xml:space="preserve"> </w:t>
      </w:r>
      <w:r w:rsidR="001F3F56" w:rsidRPr="00C11E29">
        <w:rPr>
          <w:rFonts w:ascii="Arial" w:hAnsi="Arial" w:cs="Arial"/>
        </w:rPr>
        <w:t>involved in</w:t>
      </w:r>
      <w:r w:rsidR="000A70F9" w:rsidRPr="00C11E29">
        <w:rPr>
          <w:rFonts w:ascii="Arial" w:hAnsi="Arial" w:cs="Arial"/>
        </w:rPr>
        <w:t xml:space="preserve"> the design and development </w:t>
      </w:r>
      <w:r w:rsidR="001F3F56" w:rsidRPr="00C11E29">
        <w:rPr>
          <w:rFonts w:ascii="Arial" w:hAnsi="Arial" w:cs="Arial"/>
        </w:rPr>
        <w:t>of video-game software packages, while</w:t>
      </w:r>
      <w:r w:rsidR="000A70F9" w:rsidRPr="00C11E29">
        <w:rPr>
          <w:rFonts w:ascii="Arial" w:hAnsi="Arial" w:cs="Arial"/>
        </w:rPr>
        <w:t xml:space="preserve"> publishers (or publishing companies) </w:t>
      </w:r>
      <w:r w:rsidR="001F3F56" w:rsidRPr="00C11E29">
        <w:rPr>
          <w:rFonts w:ascii="Arial" w:hAnsi="Arial" w:cs="Arial"/>
        </w:rPr>
        <w:t>provided the funds to the industry by</w:t>
      </w:r>
      <w:r w:rsidR="000A70F9" w:rsidRPr="00C11E29">
        <w:rPr>
          <w:rFonts w:ascii="Arial" w:hAnsi="Arial" w:cs="Arial"/>
        </w:rPr>
        <w:t xml:space="preserve"> ma</w:t>
      </w:r>
      <w:r w:rsidR="001F3F56" w:rsidRPr="00C11E29">
        <w:rPr>
          <w:rFonts w:ascii="Arial" w:hAnsi="Arial" w:cs="Arial"/>
        </w:rPr>
        <w:t xml:space="preserve">intaining a portfolio of videogame titles (either </w:t>
      </w:r>
      <w:r w:rsidR="000A70F9" w:rsidRPr="00C11E29">
        <w:rPr>
          <w:rFonts w:ascii="Arial" w:hAnsi="Arial" w:cs="Arial"/>
        </w:rPr>
        <w:t>developed internally or acquired by external partners</w:t>
      </w:r>
      <w:r w:rsidR="001F3F56" w:rsidRPr="00C11E29">
        <w:rPr>
          <w:rFonts w:ascii="Arial" w:hAnsi="Arial" w:cs="Arial"/>
        </w:rPr>
        <w:t>)</w:t>
      </w:r>
      <w:r w:rsidR="000A70F9" w:rsidRPr="00C11E29">
        <w:rPr>
          <w:rFonts w:ascii="Arial" w:hAnsi="Arial" w:cs="Arial"/>
        </w:rPr>
        <w:t xml:space="preserve">, and </w:t>
      </w:r>
      <w:r w:rsidR="001F3F56" w:rsidRPr="00C11E29">
        <w:rPr>
          <w:rFonts w:ascii="Arial" w:hAnsi="Arial" w:cs="Arial"/>
        </w:rPr>
        <w:t xml:space="preserve">by focusing </w:t>
      </w:r>
      <w:r w:rsidR="000A70F9" w:rsidRPr="00C11E29">
        <w:rPr>
          <w:rFonts w:ascii="Arial" w:hAnsi="Arial" w:cs="Arial"/>
        </w:rPr>
        <w:t xml:space="preserve">on </w:t>
      </w:r>
      <w:r w:rsidR="001F3F56" w:rsidRPr="00C11E29">
        <w:rPr>
          <w:rFonts w:ascii="Arial" w:hAnsi="Arial" w:cs="Arial"/>
        </w:rPr>
        <w:t xml:space="preserve">product </w:t>
      </w:r>
      <w:r w:rsidR="000A70F9" w:rsidRPr="00C11E29">
        <w:rPr>
          <w:rFonts w:ascii="Arial" w:hAnsi="Arial" w:cs="Arial"/>
        </w:rPr>
        <w:t>marketing</w:t>
      </w:r>
      <w:r w:rsidR="001F3F56" w:rsidRPr="00C11E29">
        <w:rPr>
          <w:rFonts w:ascii="Arial" w:hAnsi="Arial" w:cs="Arial"/>
        </w:rPr>
        <w:t xml:space="preserve"> and</w:t>
      </w:r>
      <w:r w:rsidR="000A70F9" w:rsidRPr="00C11E29">
        <w:rPr>
          <w:rFonts w:ascii="Arial" w:hAnsi="Arial" w:cs="Arial"/>
        </w:rPr>
        <w:t xml:space="preserve"> sales </w:t>
      </w:r>
      <w:r w:rsidR="009F7D80" w:rsidRPr="00C11E29">
        <w:rPr>
          <w:rFonts w:ascii="Arial" w:hAnsi="Arial" w:cs="Arial"/>
        </w:rPr>
        <w:fldChar w:fldCharType="begin" w:fldLock="1"/>
      </w:r>
      <w:r w:rsidR="009F7D80" w:rsidRPr="00C11E29">
        <w:rPr>
          <w:rFonts w:ascii="Arial" w:hAnsi="Arial" w:cs="Arial"/>
        </w:rPr>
        <w:instrText>ADDIN CSL_CITATION { "citationItems" : [ { "id" : "ITEM-1", "itemData" : { "author" : [ { "dropping-particle" : "", "family" : "Newman", "given" : "James", "non-dropping-particle" : "", "parse-names" : false, "suffix" : "" } ], "id" : "ITEM-1", "issued" : { "date-parts" : [ [ "2013" ] ] }, "publisher" : "Routledge", "title" : "Videogames", "type" : "book" }, "uris" : [ "http://www.mendeley.com/documents/?uuid=b575b304-cf28-47fd-a046-ee41e36960ba" ] } ], "mendeley" : { "formattedCitation" : "(Newman, 2013)", "plainTextFormattedCitation" : "(Newman, 2013)", "previouslyFormattedCitation" : "(Newman, 2013)" }, "properties" : { "noteIndex" : 0 }, "schema" : "https://github.com/citation-style-language/schema/raw/master/csl-citation.json" }</w:instrText>
      </w:r>
      <w:r w:rsidR="009F7D80" w:rsidRPr="00C11E29">
        <w:rPr>
          <w:rFonts w:ascii="Arial" w:hAnsi="Arial" w:cs="Arial"/>
        </w:rPr>
        <w:fldChar w:fldCharType="separate"/>
      </w:r>
      <w:r w:rsidR="009F7D80" w:rsidRPr="00C11E29">
        <w:rPr>
          <w:rFonts w:ascii="Arial" w:hAnsi="Arial" w:cs="Arial"/>
          <w:noProof/>
        </w:rPr>
        <w:t>(N</w:t>
      </w:r>
      <w:r w:rsidR="00081C1B" w:rsidRPr="00C11E29">
        <w:rPr>
          <w:rFonts w:ascii="Arial" w:hAnsi="Arial" w:cs="Arial"/>
          <w:noProof/>
        </w:rPr>
        <w:t>ewman</w:t>
      </w:r>
      <w:r w:rsidR="009F7D80" w:rsidRPr="00C11E29">
        <w:rPr>
          <w:rFonts w:ascii="Arial" w:hAnsi="Arial" w:cs="Arial"/>
          <w:noProof/>
        </w:rPr>
        <w:t>, 2013)</w:t>
      </w:r>
      <w:r w:rsidR="009F7D80" w:rsidRPr="00C11E29">
        <w:rPr>
          <w:rFonts w:ascii="Arial" w:hAnsi="Arial" w:cs="Arial"/>
        </w:rPr>
        <w:fldChar w:fldCharType="end"/>
      </w:r>
      <w:r w:rsidR="00154C30" w:rsidRPr="00C11E29">
        <w:rPr>
          <w:rFonts w:ascii="Arial" w:hAnsi="Arial" w:cs="Arial"/>
        </w:rPr>
        <w:t xml:space="preserve">. </w:t>
      </w:r>
    </w:p>
    <w:p w14:paraId="51C12B62" w14:textId="3041E16B" w:rsidR="00154C30" w:rsidRPr="00C11E29" w:rsidRDefault="00120C3C" w:rsidP="007B1183">
      <w:pPr>
        <w:spacing w:after="0" w:line="360" w:lineRule="auto"/>
        <w:ind w:firstLine="284"/>
        <w:jc w:val="both"/>
        <w:rPr>
          <w:rFonts w:ascii="Arial" w:hAnsi="Arial" w:cs="Arial"/>
        </w:rPr>
      </w:pPr>
      <w:r w:rsidRPr="00C11E29">
        <w:rPr>
          <w:rFonts w:ascii="Arial" w:hAnsi="Arial" w:cs="Arial"/>
        </w:rPr>
        <w:t>The appearance of developers and publishers had a</w:t>
      </w:r>
      <w:r w:rsidR="00C7491D" w:rsidRPr="00C11E29">
        <w:rPr>
          <w:rFonts w:ascii="Arial" w:hAnsi="Arial" w:cs="Arial"/>
        </w:rPr>
        <w:t xml:space="preserve"> significant </w:t>
      </w:r>
      <w:r w:rsidRPr="00C11E29">
        <w:rPr>
          <w:rFonts w:ascii="Arial" w:hAnsi="Arial" w:cs="Arial"/>
        </w:rPr>
        <w:t xml:space="preserve">impact on the video-games industry, and placed console manufacturers at the centre of a two-sided market structure </w:t>
      </w:r>
      <w:r w:rsidR="009F7D80" w:rsidRPr="00C11E29">
        <w:rPr>
          <w:rFonts w:ascii="Arial" w:hAnsi="Arial" w:cs="Arial"/>
        </w:rPr>
        <w:fldChar w:fldCharType="begin" w:fldLock="1"/>
      </w:r>
      <w:r w:rsidR="00B34A08" w:rsidRPr="00C11E29">
        <w:rPr>
          <w:rFonts w:ascii="Arial" w:hAnsi="Arial" w:cs="Arial"/>
        </w:rPr>
        <w:instrText>ADDIN CSL_CITATION { "citationItems" : [ { "id" : "ITEM-1", "itemData" : { "DOI" : "10.1093/oxfordhb/9780195397840.001.0001", "ISBN" : "9780199971244", "author" : [ { "dropping-particle" : "", "family" : "Lee", "given" : "Robin S", "non-dropping-particle" : "", "parse-names" : false, "suffix" : "" } ], "container-title" : "The Oxford Handbook of the Digital Economy", "editor" : [ { "dropping-particle" : "", "family" : "Martin", "given" : "Peitz", "non-dropping-particle" : "", "parse-names" : false, "suffix" : "" }, { "dropping-particle" : "", "family" : "Joel", "given" : "Waldfogel", "non-dropping-particle" : "", "parse-names" : false, "suffix" : "" } ], "id" : "ITEM-1", "issue" : "March", "issued" : { "date-parts" : [ [ "2012" ] ] }, "page" : "83-107", "publisher" : "Oxford University Press", "title" : "Home Videogame Platforms", "type" : "chapter" }, "uris" : [ "http://www.mendeley.com/documents/?uuid=fad85c29-ac68-4d49-8d8b-a9bca9d7d9e4" ] } ], "mendeley" : { "formattedCitation" : "(Lee, 2012)", "plainTextFormattedCitation" : "(Lee, 2012)", "previouslyFormattedCitation" : "(Lee, 2012)" }, "properties" : { "noteIndex" : 0 }, "schema" : "https://github.com/citation-style-language/schema/raw/master/csl-citation.json" }</w:instrText>
      </w:r>
      <w:r w:rsidR="009F7D80" w:rsidRPr="00C11E29">
        <w:rPr>
          <w:rFonts w:ascii="Arial" w:hAnsi="Arial" w:cs="Arial"/>
        </w:rPr>
        <w:fldChar w:fldCharType="separate"/>
      </w:r>
      <w:r w:rsidR="00B34A08" w:rsidRPr="00C11E29">
        <w:rPr>
          <w:rFonts w:ascii="Arial" w:hAnsi="Arial" w:cs="Arial"/>
          <w:noProof/>
        </w:rPr>
        <w:t>(</w:t>
      </w:r>
      <w:r w:rsidR="00D3232B" w:rsidRPr="00C11E29">
        <w:rPr>
          <w:rFonts w:ascii="Arial" w:hAnsi="Arial" w:cs="Arial"/>
          <w:noProof/>
        </w:rPr>
        <w:t>R</w:t>
      </w:r>
      <w:r w:rsidR="00081C1B" w:rsidRPr="00C11E29">
        <w:rPr>
          <w:rFonts w:ascii="Arial" w:hAnsi="Arial" w:cs="Arial"/>
          <w:noProof/>
        </w:rPr>
        <w:t>ochet</w:t>
      </w:r>
      <w:r w:rsidR="00D3232B" w:rsidRPr="00C11E29">
        <w:rPr>
          <w:rFonts w:ascii="Arial" w:hAnsi="Arial" w:cs="Arial"/>
          <w:noProof/>
        </w:rPr>
        <w:t xml:space="preserve"> and T</w:t>
      </w:r>
      <w:r w:rsidR="00081C1B" w:rsidRPr="00C11E29">
        <w:rPr>
          <w:rFonts w:ascii="Arial" w:hAnsi="Arial" w:cs="Arial"/>
          <w:noProof/>
        </w:rPr>
        <w:t>irole</w:t>
      </w:r>
      <w:r w:rsidR="00D3232B" w:rsidRPr="00C11E29">
        <w:rPr>
          <w:rFonts w:ascii="Arial" w:hAnsi="Arial" w:cs="Arial"/>
          <w:noProof/>
        </w:rPr>
        <w:t xml:space="preserve">, 2003; </w:t>
      </w:r>
      <w:r w:rsidR="00B34A08" w:rsidRPr="00C11E29">
        <w:rPr>
          <w:rFonts w:ascii="Arial" w:hAnsi="Arial" w:cs="Arial"/>
          <w:noProof/>
        </w:rPr>
        <w:t>L</w:t>
      </w:r>
      <w:r w:rsidR="00081C1B" w:rsidRPr="00C11E29">
        <w:rPr>
          <w:rFonts w:ascii="Arial" w:hAnsi="Arial" w:cs="Arial"/>
          <w:noProof/>
        </w:rPr>
        <w:t>ee</w:t>
      </w:r>
      <w:r w:rsidR="00B34A08" w:rsidRPr="00C11E29">
        <w:rPr>
          <w:rFonts w:ascii="Arial" w:hAnsi="Arial" w:cs="Arial"/>
          <w:noProof/>
        </w:rPr>
        <w:t>, 2012)</w:t>
      </w:r>
      <w:r w:rsidR="009F7D80" w:rsidRPr="00C11E29">
        <w:rPr>
          <w:rFonts w:ascii="Arial" w:hAnsi="Arial" w:cs="Arial"/>
        </w:rPr>
        <w:fldChar w:fldCharType="end"/>
      </w:r>
      <w:r w:rsidRPr="00C11E29">
        <w:rPr>
          <w:rFonts w:ascii="Arial" w:hAnsi="Arial" w:cs="Arial"/>
        </w:rPr>
        <w:t xml:space="preserve">. Technological advancements in the industry </w:t>
      </w:r>
      <w:r w:rsidR="00C7491D" w:rsidRPr="00C11E29">
        <w:rPr>
          <w:rFonts w:ascii="Arial" w:hAnsi="Arial" w:cs="Arial"/>
        </w:rPr>
        <w:t>improved</w:t>
      </w:r>
      <w:r w:rsidRPr="00C11E29">
        <w:rPr>
          <w:rFonts w:ascii="Arial" w:hAnsi="Arial" w:cs="Arial"/>
        </w:rPr>
        <w:t xml:space="preserve"> c</w:t>
      </w:r>
      <w:r w:rsidR="00154C30" w:rsidRPr="00C11E29">
        <w:rPr>
          <w:rFonts w:ascii="Arial" w:hAnsi="Arial" w:cs="Arial"/>
        </w:rPr>
        <w:t>onsoles</w:t>
      </w:r>
      <w:r w:rsidRPr="00C11E29">
        <w:rPr>
          <w:rFonts w:ascii="Arial" w:hAnsi="Arial" w:cs="Arial"/>
        </w:rPr>
        <w:t xml:space="preserve"> </w:t>
      </w:r>
      <w:r w:rsidR="00154C30" w:rsidRPr="00C11E29">
        <w:rPr>
          <w:rFonts w:ascii="Arial" w:hAnsi="Arial" w:cs="Arial"/>
        </w:rPr>
        <w:t>in terms of</w:t>
      </w:r>
      <w:r w:rsidR="000A70F9" w:rsidRPr="00C11E29">
        <w:rPr>
          <w:rFonts w:ascii="Arial" w:hAnsi="Arial" w:cs="Arial"/>
        </w:rPr>
        <w:t xml:space="preserve"> </w:t>
      </w:r>
      <w:r w:rsidR="00154C30" w:rsidRPr="00C11E29">
        <w:rPr>
          <w:rFonts w:ascii="Arial" w:hAnsi="Arial" w:cs="Arial"/>
        </w:rPr>
        <w:t>speed</w:t>
      </w:r>
      <w:r w:rsidRPr="00C11E29">
        <w:rPr>
          <w:rFonts w:ascii="Arial" w:hAnsi="Arial" w:cs="Arial"/>
        </w:rPr>
        <w:t>, performance</w:t>
      </w:r>
      <w:r w:rsidR="00154C30" w:rsidRPr="00C11E29">
        <w:rPr>
          <w:rFonts w:ascii="Arial" w:hAnsi="Arial" w:cs="Arial"/>
        </w:rPr>
        <w:t xml:space="preserve"> </w:t>
      </w:r>
      <w:r w:rsidRPr="00C11E29">
        <w:rPr>
          <w:rFonts w:ascii="Arial" w:hAnsi="Arial" w:cs="Arial"/>
        </w:rPr>
        <w:t xml:space="preserve">and graphic resolution. This progression </w:t>
      </w:r>
      <w:r w:rsidR="00154C30" w:rsidRPr="00C11E29">
        <w:rPr>
          <w:rFonts w:ascii="Arial" w:hAnsi="Arial" w:cs="Arial"/>
        </w:rPr>
        <w:t xml:space="preserve">set the pace of the </w:t>
      </w:r>
      <w:r w:rsidR="000A70F9" w:rsidRPr="00C11E29">
        <w:rPr>
          <w:rFonts w:ascii="Arial" w:hAnsi="Arial" w:cs="Arial"/>
        </w:rPr>
        <w:t>videogame-</w:t>
      </w:r>
      <w:r w:rsidR="00154C30" w:rsidRPr="00C11E29">
        <w:rPr>
          <w:rFonts w:ascii="Arial" w:hAnsi="Arial" w:cs="Arial"/>
        </w:rPr>
        <w:t>industry</w:t>
      </w:r>
      <w:r w:rsidR="000A70F9" w:rsidRPr="00C11E29">
        <w:rPr>
          <w:rFonts w:ascii="Arial" w:hAnsi="Arial" w:cs="Arial"/>
        </w:rPr>
        <w:t xml:space="preserve">, with a new generation of consoles being introduced approximately every five years </w:t>
      </w:r>
      <w:r w:rsidR="00C7491D" w:rsidRPr="00C11E29">
        <w:rPr>
          <w:rFonts w:ascii="Arial" w:hAnsi="Arial" w:cs="Arial"/>
        </w:rPr>
        <w:t>making</w:t>
      </w:r>
      <w:r w:rsidRPr="00C11E29">
        <w:rPr>
          <w:rFonts w:ascii="Arial" w:hAnsi="Arial" w:cs="Arial"/>
        </w:rPr>
        <w:t xml:space="preserve"> the market cyclical </w:t>
      </w:r>
      <w:r w:rsidR="00154C30" w:rsidRPr="00C11E29">
        <w:rPr>
          <w:rFonts w:ascii="Arial" w:hAnsi="Arial" w:cs="Arial"/>
        </w:rPr>
        <w:t>(</w:t>
      </w:r>
      <w:r w:rsidR="000A70F9" w:rsidRPr="00C11E29">
        <w:rPr>
          <w:rFonts w:ascii="Arial" w:hAnsi="Arial" w:cs="Arial"/>
        </w:rPr>
        <w:fldChar w:fldCharType="begin" w:fldLock="1"/>
      </w:r>
      <w:r w:rsidR="000E5616" w:rsidRPr="00C11E29">
        <w:rPr>
          <w:rFonts w:ascii="Arial" w:hAnsi="Arial" w:cs="Arial"/>
        </w:rPr>
        <w:instrText>ADDIN CSL_CITATION { "citationItems" : [ { "id" : "ITEM-1", "itemData" : { "DOI" : "10.1145/1457199.1457211", "ISBN" : "9781605581972", "author" : [ { "dropping-particle" : "", "family" : "Peltoniemi", "given" : "Mirva", "non-dropping-particle" : "", "parse-names" : false, "suffix" : "" }, { "dropping-particle" : "", "family" : "Box", "given" : "P O", "non-dropping-particle" : "", "parse-names" : false, "suffix" : "" } ], "container-title" : "Administrative Science Quarterly", "id" : "ITEM-1", "issued" : { "date-parts" : [ [ "2008" ] ] }, "page" : "54-58", "title" : "Life-cycle of the Games Industry The Specificities of Creative Industries", "type" : "article-journal" }, "uris" : [ "http://www.mendeley.com/documents/?uuid=5c196820-b8c0-4897-9f31-a055bbeaa69c" ] }, { "id" : "ITEM-2", "itemData" : { "DOI" : "10.1093/jeg/lbs023", "ISSN" : "14682702", "abstract" : "In this paper, we study the formation of network ties between \u00d6rms along the life cycle of a creative industry. We focus on three drivers of network formation: i) network endogeneity which stresses a path-dependent change originating from previous network structures, ii) \u00d6ve forms of proximity (e.g. geographical proximity) which ascribe tie formation to the similarity of actors\u00ed attributes; and (iii) individual characteristics which refer to the heterogeneity in actors capabilities to exploit external knowledge. The paper employs a stochastic actor-oriented model to estimate the \u00f1 changing \u00f1 eects of these drivers on inter-\u00d6rm network formation in the global video game industry from 1987 to 2007. Our \u00d6ndings indicate that the eects of the drivers of network formation change with the degree of maturity of the industry. To an increasing extent, video game \u00d6rms tend to partner over shorter distances and with more cognitively similar \u00d6rms as the industry evolves.", "author" : [ { "dropping-particle" : "", "family" : "Balland", "given" : "Pierre-Alexandre", "non-dropping-particle" : "", "parse-names" : false, "suffix" : "" }, { "dropping-particle" : "", "family" : "Vaan", "given" : "Mathijs", "non-dropping-particle" : "De", "parse-names" : false, "suffix" : "" }, { "dropping-particle" : "", "family" : "Boschma", "given" : "Ron", "non-dropping-particle" : "", "parse-names" : false, "suffix" : "" } ], "container-title" : "Journal of Economic Geography", "id" : "ITEM-2", "issue" : "14", "issued" : { "date-parts" : [ [ "2011" ] ] }, "page" : "1-25", "title" : "The Dynamics of Inter\u00d6rm Networks along the Industry Life Cycle : The Case of the Global Video Games Industry 1987-2007", "type" : "article-journal", "volume" : "11" }, "uris" : [ "http://www.mendeley.com/documents/?uuid=b54ea3d5-f648-42e3-b93c-8f10d561b37a" ] } ], "mendeley" : { "formattedCitation" : "(Balland, De Vaan, &amp; Boschma, 2011; Mirva Peltoniemi &amp; Box, 2008)", "manualFormatting" : "Balland et al 2011; Mirva et al 2008)", "plainTextFormattedCitation" : "(Balland, De Vaan, &amp; Boschma, 2011; Mirva Peltoniemi &amp; Box, 2008)", "previouslyFormattedCitation" : "(Balland, De Vaan, &amp; Boschma, 2011; Mirva Peltoniemi &amp; Box, 2008)" }, "properties" : { "noteIndex" : 0 }, "schema" : "https://github.com/citation-style-language/schema/raw/master/csl-citation.json" }</w:instrText>
      </w:r>
      <w:r w:rsidR="000A70F9" w:rsidRPr="00C11E29">
        <w:rPr>
          <w:rFonts w:ascii="Arial" w:hAnsi="Arial" w:cs="Arial"/>
        </w:rPr>
        <w:fldChar w:fldCharType="separate"/>
      </w:r>
      <w:r w:rsidR="00154C30" w:rsidRPr="00C11E29">
        <w:rPr>
          <w:rFonts w:ascii="Arial" w:hAnsi="Arial" w:cs="Arial"/>
          <w:noProof/>
        </w:rPr>
        <w:t>B</w:t>
      </w:r>
      <w:r w:rsidR="00081C1B" w:rsidRPr="00C11E29">
        <w:rPr>
          <w:rFonts w:ascii="Arial" w:hAnsi="Arial" w:cs="Arial"/>
          <w:noProof/>
        </w:rPr>
        <w:t>alland</w:t>
      </w:r>
      <w:r w:rsidR="00154C30" w:rsidRPr="00C11E29">
        <w:rPr>
          <w:rFonts w:ascii="Arial" w:hAnsi="Arial" w:cs="Arial"/>
          <w:noProof/>
        </w:rPr>
        <w:t xml:space="preserve"> et al 2011</w:t>
      </w:r>
      <w:r w:rsidR="000A70F9" w:rsidRPr="00C11E29">
        <w:rPr>
          <w:rFonts w:ascii="Arial" w:hAnsi="Arial" w:cs="Arial"/>
          <w:noProof/>
        </w:rPr>
        <w:t>; M</w:t>
      </w:r>
      <w:r w:rsidR="00081C1B" w:rsidRPr="00C11E29">
        <w:rPr>
          <w:rFonts w:ascii="Arial" w:hAnsi="Arial" w:cs="Arial"/>
          <w:noProof/>
        </w:rPr>
        <w:t>irva</w:t>
      </w:r>
      <w:r w:rsidR="00154C30" w:rsidRPr="00C11E29">
        <w:rPr>
          <w:rFonts w:ascii="Arial" w:hAnsi="Arial" w:cs="Arial"/>
          <w:noProof/>
        </w:rPr>
        <w:t xml:space="preserve"> et al</w:t>
      </w:r>
      <w:r w:rsidR="000A70F9" w:rsidRPr="00C11E29">
        <w:rPr>
          <w:rFonts w:ascii="Arial" w:hAnsi="Arial" w:cs="Arial"/>
          <w:noProof/>
        </w:rPr>
        <w:t xml:space="preserve"> 2008)</w:t>
      </w:r>
      <w:r w:rsidR="000A70F9" w:rsidRPr="00C11E29">
        <w:rPr>
          <w:rFonts w:ascii="Arial" w:hAnsi="Arial" w:cs="Arial"/>
        </w:rPr>
        <w:fldChar w:fldCharType="end"/>
      </w:r>
      <w:r w:rsidR="000A70F9" w:rsidRPr="00C11E29">
        <w:rPr>
          <w:rFonts w:ascii="Arial" w:hAnsi="Arial" w:cs="Arial"/>
        </w:rPr>
        <w:t>. The last generation of consoles</w:t>
      </w:r>
      <w:r w:rsidR="00154C30" w:rsidRPr="00C11E29">
        <w:rPr>
          <w:rFonts w:ascii="Arial" w:hAnsi="Arial" w:cs="Arial"/>
        </w:rPr>
        <w:t>, the seventh since the dawn of the industry,</w:t>
      </w:r>
      <w:r w:rsidR="000A70F9" w:rsidRPr="00C11E29">
        <w:rPr>
          <w:rFonts w:ascii="Arial" w:hAnsi="Arial" w:cs="Arial"/>
        </w:rPr>
        <w:t xml:space="preserve"> arrived in 2014</w:t>
      </w:r>
      <w:r w:rsidRPr="00C11E29">
        <w:rPr>
          <w:rFonts w:ascii="Arial" w:hAnsi="Arial" w:cs="Arial"/>
        </w:rPr>
        <w:t xml:space="preserve">, with the launch of </w:t>
      </w:r>
      <w:r w:rsidRPr="00C11E29">
        <w:rPr>
          <w:rFonts w:ascii="Arial" w:hAnsi="Arial" w:cs="Arial"/>
          <w:i/>
        </w:rPr>
        <w:t>Playstation 4</w:t>
      </w:r>
      <w:r w:rsidRPr="00C11E29">
        <w:rPr>
          <w:rFonts w:ascii="Arial" w:hAnsi="Arial" w:cs="Arial"/>
        </w:rPr>
        <w:t xml:space="preserve"> by Sony</w:t>
      </w:r>
      <w:r w:rsidR="000A70F9" w:rsidRPr="00C11E29">
        <w:rPr>
          <w:rFonts w:ascii="Arial" w:hAnsi="Arial" w:cs="Arial"/>
        </w:rPr>
        <w:t xml:space="preserve">. </w:t>
      </w:r>
    </w:p>
    <w:p w14:paraId="5991C570" w14:textId="6468EC16" w:rsidR="000A70F9" w:rsidRPr="00C11E29" w:rsidRDefault="003966D5" w:rsidP="007B1183">
      <w:pPr>
        <w:spacing w:after="0" w:line="360" w:lineRule="auto"/>
        <w:ind w:firstLine="284"/>
        <w:jc w:val="both"/>
        <w:rPr>
          <w:rFonts w:ascii="Arial" w:hAnsi="Arial" w:cs="Arial"/>
        </w:rPr>
      </w:pPr>
      <w:r w:rsidRPr="00C11E29">
        <w:rPr>
          <w:rFonts w:ascii="Arial" w:hAnsi="Arial" w:cs="Arial"/>
        </w:rPr>
        <w:t xml:space="preserve">Console </w:t>
      </w:r>
      <w:r w:rsidR="00D13C60" w:rsidRPr="00C11E29">
        <w:rPr>
          <w:rFonts w:ascii="Arial" w:hAnsi="Arial" w:cs="Arial"/>
        </w:rPr>
        <w:t>manufacturers</w:t>
      </w:r>
      <w:r w:rsidR="00154C30" w:rsidRPr="00C11E29">
        <w:rPr>
          <w:rFonts w:ascii="Arial" w:hAnsi="Arial" w:cs="Arial"/>
        </w:rPr>
        <w:t xml:space="preserve"> </w:t>
      </w:r>
      <w:r w:rsidR="007F04D7" w:rsidRPr="00C11E29">
        <w:rPr>
          <w:rFonts w:ascii="Arial" w:hAnsi="Arial" w:cs="Arial"/>
        </w:rPr>
        <w:t>currently</w:t>
      </w:r>
      <w:r w:rsidR="00154C30" w:rsidRPr="00C11E29">
        <w:rPr>
          <w:rFonts w:ascii="Arial" w:hAnsi="Arial" w:cs="Arial"/>
        </w:rPr>
        <w:t xml:space="preserve"> operate in a very challenging market. </w:t>
      </w:r>
      <w:r w:rsidR="000A70F9" w:rsidRPr="00C11E29">
        <w:rPr>
          <w:rFonts w:ascii="Arial" w:hAnsi="Arial" w:cs="Arial"/>
        </w:rPr>
        <w:t xml:space="preserve">Regardless </w:t>
      </w:r>
      <w:r w:rsidR="00120C3C" w:rsidRPr="00C11E29">
        <w:rPr>
          <w:rFonts w:ascii="Arial" w:hAnsi="Arial" w:cs="Arial"/>
        </w:rPr>
        <w:t xml:space="preserve">of </w:t>
      </w:r>
      <w:r w:rsidR="000A70F9" w:rsidRPr="00C11E29">
        <w:rPr>
          <w:rFonts w:ascii="Arial" w:hAnsi="Arial" w:cs="Arial"/>
        </w:rPr>
        <w:t xml:space="preserve">rapid technological changes, production and distribution costs of </w:t>
      </w:r>
      <w:r w:rsidR="00154C30" w:rsidRPr="00C11E29">
        <w:rPr>
          <w:rFonts w:ascii="Arial" w:hAnsi="Arial" w:cs="Arial"/>
        </w:rPr>
        <w:t>console</w:t>
      </w:r>
      <w:r w:rsidR="000A70F9" w:rsidRPr="00C11E29">
        <w:rPr>
          <w:rFonts w:ascii="Arial" w:hAnsi="Arial" w:cs="Arial"/>
        </w:rPr>
        <w:t xml:space="preserve"> manufacturing </w:t>
      </w:r>
      <w:r w:rsidR="00120C3C" w:rsidRPr="00C11E29">
        <w:rPr>
          <w:rFonts w:ascii="Arial" w:hAnsi="Arial" w:cs="Arial"/>
        </w:rPr>
        <w:t>increased</w:t>
      </w:r>
      <w:r w:rsidR="000A70F9" w:rsidRPr="00C11E29">
        <w:rPr>
          <w:rFonts w:ascii="Arial" w:hAnsi="Arial" w:cs="Arial"/>
        </w:rPr>
        <w:t xml:space="preserve"> market entry barriers</w:t>
      </w:r>
      <w:r w:rsidR="00120C3C" w:rsidRPr="00C11E29">
        <w:rPr>
          <w:rFonts w:ascii="Arial" w:hAnsi="Arial" w:cs="Arial"/>
        </w:rPr>
        <w:t xml:space="preserve"> and</w:t>
      </w:r>
      <w:r w:rsidR="000A70F9" w:rsidRPr="00C11E29">
        <w:rPr>
          <w:rFonts w:ascii="Arial" w:hAnsi="Arial" w:cs="Arial"/>
        </w:rPr>
        <w:t xml:space="preserve"> limit</w:t>
      </w:r>
      <w:r w:rsidR="00120C3C" w:rsidRPr="00C11E29">
        <w:rPr>
          <w:rFonts w:ascii="Arial" w:hAnsi="Arial" w:cs="Arial"/>
        </w:rPr>
        <w:t>ed</w:t>
      </w:r>
      <w:r w:rsidR="000A70F9" w:rsidRPr="00C11E29">
        <w:rPr>
          <w:rFonts w:ascii="Arial" w:hAnsi="Arial" w:cs="Arial"/>
        </w:rPr>
        <w:t xml:space="preserve"> the number of hardware manufactur</w:t>
      </w:r>
      <w:r w:rsidR="00420556" w:rsidRPr="00C11E29">
        <w:rPr>
          <w:rFonts w:ascii="Arial" w:hAnsi="Arial" w:cs="Arial"/>
        </w:rPr>
        <w:t>ers</w:t>
      </w:r>
      <w:r w:rsidR="000A70F9" w:rsidRPr="00C11E29">
        <w:rPr>
          <w:rFonts w:ascii="Arial" w:hAnsi="Arial" w:cs="Arial"/>
        </w:rPr>
        <w:t xml:space="preserve"> to a handful of large multinational companies such as Sony, Microsoft and Nintendo</w:t>
      </w:r>
      <w:r w:rsidR="00420556" w:rsidRPr="00C11E29">
        <w:rPr>
          <w:rFonts w:ascii="Arial" w:hAnsi="Arial" w:cs="Arial"/>
        </w:rPr>
        <w:t xml:space="preserve"> </w:t>
      </w:r>
      <w:r w:rsidR="009F7D80" w:rsidRPr="00C11E29">
        <w:rPr>
          <w:rFonts w:ascii="Arial" w:hAnsi="Arial" w:cs="Arial"/>
        </w:rPr>
        <w:fldChar w:fldCharType="begin" w:fldLock="1"/>
      </w:r>
      <w:r w:rsidR="00B34A08" w:rsidRPr="00C11E29">
        <w:rPr>
          <w:rFonts w:ascii="Arial" w:hAnsi="Arial" w:cs="Arial"/>
        </w:rPr>
        <w:instrText>ADDIN CSL_CITATION { "citationItems" : [ { "id" : "ITEM-1", "itemData" : { "DOI" : "10.1093/oxfordhb/9780195397840.001.0001", "ISBN" : "9780199971244", "author" : [ { "dropping-particle" : "", "family" : "Lee", "given" : "Robin S", "non-dropping-particle" : "", "parse-names" : false, "suffix" : "" } ], "container-title" : "The Oxford Handbook of the Digital Economy", "editor" : [ { "dropping-particle" : "", "family" : "Martin", "given" : "Peitz", "non-dropping-particle" : "", "parse-names" : false, "suffix" : "" }, { "dropping-particle" : "", "family" : "Joel", "given" : "Waldfogel", "non-dropping-particle" : "", "parse-names" : false, "suffix" : "" } ], "id" : "ITEM-1", "issue" : "March", "issued" : { "date-parts" : [ [ "2012" ] ] }, "page" : "83-107", "publisher" : "Oxford University Press", "title" : "Home Videogame Platforms", "type" : "chapter" }, "uris" : [ "http://www.mendeley.com/documents/?uuid=fad85c29-ac68-4d49-8d8b-a9bca9d7d9e4" ] } ], "mendeley" : { "formattedCitation" : "(Lee, 2012)", "plainTextFormattedCitation" : "(Lee, 2012)", "previouslyFormattedCitation" : "(Lee, 2012)" }, "properties" : { "noteIndex" : 0 }, "schema" : "https://github.com/citation-style-language/schema/raw/master/csl-citation.json" }</w:instrText>
      </w:r>
      <w:r w:rsidR="009F7D80" w:rsidRPr="00C11E29">
        <w:rPr>
          <w:rFonts w:ascii="Arial" w:hAnsi="Arial" w:cs="Arial"/>
        </w:rPr>
        <w:fldChar w:fldCharType="separate"/>
      </w:r>
      <w:r w:rsidR="00B34A08" w:rsidRPr="00C11E29">
        <w:rPr>
          <w:rFonts w:ascii="Arial" w:hAnsi="Arial" w:cs="Arial"/>
          <w:noProof/>
        </w:rPr>
        <w:t>(L</w:t>
      </w:r>
      <w:r w:rsidR="00081C1B" w:rsidRPr="00C11E29">
        <w:rPr>
          <w:rFonts w:ascii="Arial" w:hAnsi="Arial" w:cs="Arial"/>
          <w:noProof/>
        </w:rPr>
        <w:t>ee</w:t>
      </w:r>
      <w:r w:rsidR="00B34A08" w:rsidRPr="00C11E29">
        <w:rPr>
          <w:rFonts w:ascii="Arial" w:hAnsi="Arial" w:cs="Arial"/>
          <w:noProof/>
        </w:rPr>
        <w:t>, 2012)</w:t>
      </w:r>
      <w:r w:rsidR="009F7D80" w:rsidRPr="00C11E29">
        <w:rPr>
          <w:rFonts w:ascii="Arial" w:hAnsi="Arial" w:cs="Arial"/>
        </w:rPr>
        <w:fldChar w:fldCharType="end"/>
      </w:r>
      <w:r w:rsidR="000A70F9" w:rsidRPr="00C11E29">
        <w:rPr>
          <w:rFonts w:ascii="Arial" w:hAnsi="Arial" w:cs="Arial"/>
        </w:rPr>
        <w:t xml:space="preserve">. In recent years, </w:t>
      </w:r>
      <w:r w:rsidR="00120C3C" w:rsidRPr="00C11E29">
        <w:rPr>
          <w:rFonts w:ascii="Arial" w:hAnsi="Arial" w:cs="Arial"/>
        </w:rPr>
        <w:t xml:space="preserve">a number of </w:t>
      </w:r>
      <w:r w:rsidR="00420556" w:rsidRPr="00C11E29">
        <w:rPr>
          <w:rFonts w:ascii="Arial" w:hAnsi="Arial" w:cs="Arial"/>
        </w:rPr>
        <w:t xml:space="preserve">smaller competitors </w:t>
      </w:r>
      <w:r w:rsidR="00120C3C" w:rsidRPr="00C11E29">
        <w:rPr>
          <w:rFonts w:ascii="Arial" w:hAnsi="Arial" w:cs="Arial"/>
        </w:rPr>
        <w:t>tried to introduce</w:t>
      </w:r>
      <w:r w:rsidR="000A70F9" w:rsidRPr="00C11E29">
        <w:rPr>
          <w:rFonts w:ascii="Arial" w:hAnsi="Arial" w:cs="Arial"/>
        </w:rPr>
        <w:t xml:space="preserve"> and launch low cost gaming platforms. One notable example is the crowdfunded console </w:t>
      </w:r>
      <w:r w:rsidR="000A70F9" w:rsidRPr="00C11E29">
        <w:rPr>
          <w:rFonts w:ascii="Arial" w:hAnsi="Arial" w:cs="Arial"/>
          <w:i/>
        </w:rPr>
        <w:t>Ouya</w:t>
      </w:r>
      <w:r w:rsidR="000A70F9" w:rsidRPr="00C11E29">
        <w:rPr>
          <w:rFonts w:ascii="Arial" w:hAnsi="Arial" w:cs="Arial"/>
        </w:rPr>
        <w:t xml:space="preserve">, which </w:t>
      </w:r>
      <w:r w:rsidR="00120C3C" w:rsidRPr="00C11E29">
        <w:rPr>
          <w:rFonts w:ascii="Arial" w:hAnsi="Arial" w:cs="Arial"/>
        </w:rPr>
        <w:t xml:space="preserve">tried to </w:t>
      </w:r>
      <w:r w:rsidR="000A70F9" w:rsidRPr="00C11E29">
        <w:rPr>
          <w:rFonts w:ascii="Arial" w:hAnsi="Arial" w:cs="Arial"/>
        </w:rPr>
        <w:t>t</w:t>
      </w:r>
      <w:r w:rsidR="00120C3C" w:rsidRPr="00C11E29">
        <w:rPr>
          <w:rFonts w:ascii="Arial" w:hAnsi="Arial" w:cs="Arial"/>
        </w:rPr>
        <w:t>ake</w:t>
      </w:r>
      <w:r w:rsidR="000A70F9" w:rsidRPr="00C11E29">
        <w:rPr>
          <w:rFonts w:ascii="Arial" w:hAnsi="Arial" w:cs="Arial"/>
        </w:rPr>
        <w:t xml:space="preserve"> advantage of the digital distribution channels focusing on production cost minimisation </w:t>
      </w:r>
      <w:r w:rsidR="000A70F9" w:rsidRPr="00C11E29">
        <w:rPr>
          <w:rFonts w:ascii="Arial" w:hAnsi="Arial" w:cs="Arial"/>
        </w:rPr>
        <w:fldChar w:fldCharType="begin" w:fldLock="1"/>
      </w:r>
      <w:r w:rsidR="007528CF" w:rsidRPr="00C11E29">
        <w:rPr>
          <w:rFonts w:ascii="Arial" w:hAnsi="Arial" w:cs="Arial"/>
        </w:rPr>
        <w:instrText>ADDIN CSL_CITATION { "citationItems" : [ { "id" : "ITEM-1", "itemData" : { "author" : [ { "dropping-particle" : "", "family" : "Goumagias", "given" : "N", "non-dropping-particle" : "", "parse-names" : false, "suffix" : "" }, { "dropping-particle" : "", "family" : "Cabras", "given" : "I", "non-dropping-particle" : "", "parse-names" : false, "suffix" : "" }, { "dropping-particle" : "", "family" : "Fernandes", "given" : "KJ", "non-dropping-particle" : "", "parse-names" : false, "suffix" : "" } ], "container-title" : "\u2026  Systems for Smart  \u2026", "id" : "ITEM-1", "issued" : { "date-parts" : [ [ "2014" ] ] }, "title" : "A phylogenetic classification of the video-game industry's business model ecosystem", "type" : "article-journal" }, "uris" : [ "http://www.mendeley.com/documents/?uuid=44e7bd25-1663-4f92-9b7c-fabcca1260a4" ] } ], "mendeley" : { "formattedCitation" : "(Goumagias, Cabras, &amp; Fernandes, 2014)", "manualFormatting" : "(Goumagias, et al. 2014)", "plainTextFormattedCitation" : "(Goumagias, Cabras, &amp; Fernandes, 2014)", "previouslyFormattedCitation" : "(Goumagias, Cabras, &amp; Fernandes, 2014)" }, "properties" : { "noteIndex" : 0 }, "schema" : "https://github.com/citation-style-language/schema/raw/master/csl-citation.json" }</w:instrText>
      </w:r>
      <w:r w:rsidR="000A70F9" w:rsidRPr="00C11E29">
        <w:rPr>
          <w:rFonts w:ascii="Arial" w:hAnsi="Arial" w:cs="Arial"/>
        </w:rPr>
        <w:fldChar w:fldCharType="separate"/>
      </w:r>
      <w:r w:rsidR="000A70F9" w:rsidRPr="00C11E29">
        <w:rPr>
          <w:rFonts w:ascii="Arial" w:hAnsi="Arial" w:cs="Arial"/>
          <w:noProof/>
        </w:rPr>
        <w:t>(</w:t>
      </w:r>
      <w:r w:rsidR="003C6F2C" w:rsidRPr="00C11E29">
        <w:rPr>
          <w:rFonts w:ascii="Arial" w:hAnsi="Arial" w:cs="Arial"/>
          <w:noProof/>
        </w:rPr>
        <w:t>G</w:t>
      </w:r>
      <w:r w:rsidR="00081C1B" w:rsidRPr="00C11E29">
        <w:rPr>
          <w:rFonts w:ascii="Arial" w:hAnsi="Arial" w:cs="Arial"/>
          <w:noProof/>
        </w:rPr>
        <w:t>oumagias</w:t>
      </w:r>
      <w:r w:rsidR="000A70F9" w:rsidRPr="00C11E29">
        <w:rPr>
          <w:rFonts w:ascii="Arial" w:hAnsi="Arial" w:cs="Arial"/>
          <w:noProof/>
        </w:rPr>
        <w:t xml:space="preserve"> </w:t>
      </w:r>
      <w:r w:rsidR="00420556" w:rsidRPr="00C11E29">
        <w:rPr>
          <w:rFonts w:ascii="Arial" w:hAnsi="Arial" w:cs="Arial"/>
          <w:noProof/>
        </w:rPr>
        <w:t>et al.</w:t>
      </w:r>
      <w:r w:rsidR="003C6F2C" w:rsidRPr="00C11E29">
        <w:rPr>
          <w:rFonts w:ascii="Arial" w:hAnsi="Arial" w:cs="Arial"/>
          <w:noProof/>
        </w:rPr>
        <w:t>,</w:t>
      </w:r>
      <w:r w:rsidR="000A70F9" w:rsidRPr="00C11E29">
        <w:rPr>
          <w:rFonts w:ascii="Arial" w:hAnsi="Arial" w:cs="Arial"/>
          <w:noProof/>
        </w:rPr>
        <w:t xml:space="preserve"> 2014)</w:t>
      </w:r>
      <w:r w:rsidR="000A70F9" w:rsidRPr="00C11E29">
        <w:rPr>
          <w:rFonts w:ascii="Arial" w:hAnsi="Arial" w:cs="Arial"/>
        </w:rPr>
        <w:fldChar w:fldCharType="end"/>
      </w:r>
      <w:r w:rsidR="000A70F9" w:rsidRPr="00C11E29">
        <w:rPr>
          <w:rFonts w:ascii="Arial" w:hAnsi="Arial" w:cs="Arial"/>
        </w:rPr>
        <w:t xml:space="preserve">. However, most of these attempts can be considered as niche approaches. </w:t>
      </w:r>
    </w:p>
    <w:p w14:paraId="48503C25" w14:textId="5B197779" w:rsidR="000A70F9" w:rsidRPr="00C11E29" w:rsidRDefault="00420556" w:rsidP="007B1183">
      <w:pPr>
        <w:spacing w:after="0" w:line="360" w:lineRule="auto"/>
        <w:ind w:firstLine="284"/>
        <w:jc w:val="both"/>
        <w:rPr>
          <w:rFonts w:ascii="Arial" w:hAnsi="Arial" w:cs="Arial"/>
        </w:rPr>
      </w:pPr>
      <w:r w:rsidRPr="00C11E29">
        <w:rPr>
          <w:rFonts w:ascii="Arial" w:hAnsi="Arial" w:cs="Arial"/>
        </w:rPr>
        <w:t xml:space="preserve">In </w:t>
      </w:r>
      <w:r w:rsidR="00120C3C" w:rsidRPr="00C11E29">
        <w:rPr>
          <w:rFonts w:ascii="Arial" w:hAnsi="Arial" w:cs="Arial"/>
        </w:rPr>
        <w:t xml:space="preserve">the </w:t>
      </w:r>
      <w:r w:rsidRPr="00C11E29">
        <w:rPr>
          <w:rFonts w:ascii="Arial" w:hAnsi="Arial" w:cs="Arial"/>
        </w:rPr>
        <w:t>mid-2000s, t</w:t>
      </w:r>
      <w:r w:rsidR="000A70F9" w:rsidRPr="00C11E29">
        <w:rPr>
          <w:rFonts w:ascii="Arial" w:hAnsi="Arial" w:cs="Arial"/>
        </w:rPr>
        <w:t xml:space="preserve">he advent </w:t>
      </w:r>
      <w:r w:rsidRPr="00C11E29">
        <w:rPr>
          <w:rFonts w:ascii="Arial" w:hAnsi="Arial" w:cs="Arial"/>
        </w:rPr>
        <w:t>and fast development of</w:t>
      </w:r>
      <w:r w:rsidR="000A70F9" w:rsidRPr="00C11E29">
        <w:rPr>
          <w:rFonts w:ascii="Arial" w:hAnsi="Arial" w:cs="Arial"/>
        </w:rPr>
        <w:t xml:space="preserve"> smartphones</w:t>
      </w:r>
      <w:r w:rsidRPr="00C11E29">
        <w:rPr>
          <w:rFonts w:ascii="Arial" w:hAnsi="Arial" w:cs="Arial"/>
        </w:rPr>
        <w:t xml:space="preserve">, </w:t>
      </w:r>
      <w:r w:rsidR="000A70F9" w:rsidRPr="00C11E29">
        <w:rPr>
          <w:rFonts w:ascii="Arial" w:hAnsi="Arial" w:cs="Arial"/>
        </w:rPr>
        <w:t xml:space="preserve">tablets and </w:t>
      </w:r>
      <w:r w:rsidRPr="00C11E29">
        <w:rPr>
          <w:rFonts w:ascii="Arial" w:hAnsi="Arial" w:cs="Arial"/>
        </w:rPr>
        <w:t xml:space="preserve">other </w:t>
      </w:r>
      <w:r w:rsidR="000A70F9" w:rsidRPr="00C11E29">
        <w:rPr>
          <w:rFonts w:ascii="Arial" w:hAnsi="Arial" w:cs="Arial"/>
        </w:rPr>
        <w:t xml:space="preserve">handheld devices, transformed these as portable gaming platforms. </w:t>
      </w:r>
      <w:r w:rsidRPr="00C11E29">
        <w:rPr>
          <w:rFonts w:ascii="Arial" w:hAnsi="Arial" w:cs="Arial"/>
        </w:rPr>
        <w:t>In addition</w:t>
      </w:r>
      <w:r w:rsidR="000A70F9" w:rsidRPr="00C11E29">
        <w:rPr>
          <w:rFonts w:ascii="Arial" w:hAnsi="Arial" w:cs="Arial"/>
        </w:rPr>
        <w:t xml:space="preserve">, the rapid improvement </w:t>
      </w:r>
      <w:r w:rsidR="00A93EF4" w:rsidRPr="00C11E29">
        <w:rPr>
          <w:rFonts w:ascii="Arial" w:hAnsi="Arial" w:cs="Arial"/>
        </w:rPr>
        <w:t>i</w:t>
      </w:r>
      <w:r w:rsidR="000A70F9" w:rsidRPr="00C11E29">
        <w:rPr>
          <w:rFonts w:ascii="Arial" w:hAnsi="Arial" w:cs="Arial"/>
        </w:rPr>
        <w:t xml:space="preserve">n wireless internet connectivity provided </w:t>
      </w:r>
      <w:r w:rsidRPr="00C11E29">
        <w:rPr>
          <w:rFonts w:ascii="Arial" w:hAnsi="Arial" w:cs="Arial"/>
        </w:rPr>
        <w:t>new opportunities</w:t>
      </w:r>
      <w:r w:rsidR="000A70F9" w:rsidRPr="00C11E29">
        <w:rPr>
          <w:rFonts w:ascii="Arial" w:hAnsi="Arial" w:cs="Arial"/>
        </w:rPr>
        <w:t xml:space="preserve"> for </w:t>
      </w:r>
      <w:r w:rsidRPr="00C11E29">
        <w:rPr>
          <w:rFonts w:ascii="Arial" w:hAnsi="Arial" w:cs="Arial"/>
        </w:rPr>
        <w:t xml:space="preserve">the </w:t>
      </w:r>
      <w:r w:rsidR="000A70F9" w:rsidRPr="00C11E29">
        <w:rPr>
          <w:rFonts w:ascii="Arial" w:hAnsi="Arial" w:cs="Arial"/>
        </w:rPr>
        <w:t xml:space="preserve">digital </w:t>
      </w:r>
      <w:r w:rsidRPr="00C11E29">
        <w:rPr>
          <w:rFonts w:ascii="Arial" w:hAnsi="Arial" w:cs="Arial"/>
        </w:rPr>
        <w:t xml:space="preserve">game industry </w:t>
      </w:r>
      <w:r w:rsidR="009F7D80" w:rsidRPr="00C11E29">
        <w:rPr>
          <w:rFonts w:ascii="Arial" w:hAnsi="Arial" w:cs="Arial"/>
        </w:rPr>
        <w:fldChar w:fldCharType="begin" w:fldLock="1"/>
      </w:r>
      <w:r w:rsidR="009F7D80" w:rsidRPr="00C11E29">
        <w:rPr>
          <w:rFonts w:ascii="Arial" w:hAnsi="Arial" w:cs="Arial"/>
        </w:rPr>
        <w:instrText>ADDIN CSL_CITATION { "citationItems" : [ { "id" : "ITEM-1", "itemData" : { "author" : [ { "dropping-particle" : "", "family" : "Newman", "given" : "James", "non-dropping-particle" : "", "parse-names" : false, "suffix" : "" } ], "id" : "ITEM-1", "issued" : { "date-parts" : [ [ "2013" ] ] }, "publisher" : "Routledge", "title" : "Videogames", "type" : "book" }, "uris" : [ "http://www.mendeley.com/documents/?uuid=b575b304-cf28-47fd-a046-ee41e36960ba" ] } ], "mendeley" : { "formattedCitation" : "(Newman, 2013)", "plainTextFormattedCitation" : "(Newman, 2013)", "previouslyFormattedCitation" : "(Newman, 2013)" }, "properties" : { "noteIndex" : 0 }, "schema" : "https://github.com/citation-style-language/schema/raw/master/csl-citation.json" }</w:instrText>
      </w:r>
      <w:r w:rsidR="009F7D80" w:rsidRPr="00C11E29">
        <w:rPr>
          <w:rFonts w:ascii="Arial" w:hAnsi="Arial" w:cs="Arial"/>
        </w:rPr>
        <w:fldChar w:fldCharType="separate"/>
      </w:r>
      <w:r w:rsidR="009F7D80" w:rsidRPr="00C11E29">
        <w:rPr>
          <w:rFonts w:ascii="Arial" w:hAnsi="Arial" w:cs="Arial"/>
          <w:noProof/>
        </w:rPr>
        <w:t>(N</w:t>
      </w:r>
      <w:r w:rsidR="00081C1B" w:rsidRPr="00C11E29">
        <w:rPr>
          <w:rFonts w:ascii="Arial" w:hAnsi="Arial" w:cs="Arial"/>
          <w:noProof/>
        </w:rPr>
        <w:t>ewman</w:t>
      </w:r>
      <w:r w:rsidR="009F7D80" w:rsidRPr="00C11E29">
        <w:rPr>
          <w:rFonts w:ascii="Arial" w:hAnsi="Arial" w:cs="Arial"/>
          <w:noProof/>
        </w:rPr>
        <w:t>, 2013)</w:t>
      </w:r>
      <w:r w:rsidR="009F7D80" w:rsidRPr="00C11E29">
        <w:rPr>
          <w:rFonts w:ascii="Arial" w:hAnsi="Arial" w:cs="Arial"/>
        </w:rPr>
        <w:fldChar w:fldCharType="end"/>
      </w:r>
      <w:r w:rsidR="000A70F9" w:rsidRPr="00C11E29">
        <w:rPr>
          <w:rFonts w:ascii="Arial" w:hAnsi="Arial" w:cs="Arial"/>
        </w:rPr>
        <w:t xml:space="preserve">. </w:t>
      </w:r>
      <w:r w:rsidR="003966D5" w:rsidRPr="00C11E29">
        <w:rPr>
          <w:rFonts w:ascii="Arial" w:hAnsi="Arial" w:cs="Arial"/>
        </w:rPr>
        <w:t>Today</w:t>
      </w:r>
      <w:r w:rsidR="000A70F9" w:rsidRPr="00C11E29">
        <w:rPr>
          <w:rFonts w:ascii="Arial" w:hAnsi="Arial" w:cs="Arial"/>
        </w:rPr>
        <w:t xml:space="preserve">, mobile and tablet based games represent the fastest growing market segment </w:t>
      </w:r>
      <w:r w:rsidR="000A70F9" w:rsidRPr="00C11E29">
        <w:rPr>
          <w:rFonts w:ascii="Arial" w:hAnsi="Arial" w:cs="Arial"/>
        </w:rPr>
        <w:fldChar w:fldCharType="begin" w:fldLock="1"/>
      </w:r>
      <w:r w:rsidR="000E5616" w:rsidRPr="00C11E29">
        <w:rPr>
          <w:rFonts w:ascii="Arial" w:hAnsi="Arial" w:cs="Arial"/>
        </w:rPr>
        <w:instrText>ADDIN CSL_CITATION { "citationItems" : [ { "id" : "ITEM-1", "itemData" : { "author" : [ { "dropping-particle" : "", "family" : "Feijoo", "given" : "Claudio", "non-dropping-particle" : "", "parse-names" : false, "suffix" : "" }, { "dropping-particle" : "", "family" : "G\u00f3mez-Barroso", "given" : "Jos\u00e9-Luis", "non-dropping-particle" : "", "parse-names" : false, "suffix" : "" }, { "dropping-particle" : "", "family" : "Aguado", "given" : "Juan-Miguel", "non-dropping-particle" : "", "parse-names" : false, "suffix" : "" }, { "dropping-particle" : "", "family" : "Ramos", "given" : "Sergio", "non-dropping-particle" : "", "parse-names" : false, "suffix" : "" } ], "container-title" : "Telecommunications Policy", "id" : "ITEM-1", "issue" : "3", "issued" : { "date-parts" : [ [ "2012" ] ] }, "page" : "212-221", "publisher" : "Elsevier", "title" : "Mobile gaming: Industry challenges and policy implications", "type" : "article-journal", "volume" : "36" }, "uris" : [ "http://www.mendeley.com/documents/?uuid=20946c0b-141b-4516-b7ed-93cb5c9633c6" ] } ], "mendeley" : { "formattedCitation" : "(Feijoo, G\u00f3mez-Barroso, Aguado, &amp; Ramos, 2012)", "manualFormatting" : "(Feijoo et al. 2012)", "plainTextFormattedCitation" : "(Feijoo, G\u00f3mez-Barroso, Aguado, &amp; Ramos, 2012)", "previouslyFormattedCitation" : "(Feijoo, G\u00f3mez-Barroso, Aguado, &amp; Ramos, 2012)" }, "properties" : { "noteIndex" : 0 }, "schema" : "https://github.com/citation-style-language/schema/raw/master/csl-citation.json" }</w:instrText>
      </w:r>
      <w:r w:rsidR="000A70F9" w:rsidRPr="00C11E29">
        <w:rPr>
          <w:rFonts w:ascii="Arial" w:hAnsi="Arial" w:cs="Arial"/>
        </w:rPr>
        <w:fldChar w:fldCharType="separate"/>
      </w:r>
      <w:r w:rsidR="000A70F9" w:rsidRPr="00C11E29">
        <w:rPr>
          <w:rFonts w:ascii="Arial" w:hAnsi="Arial" w:cs="Arial"/>
          <w:noProof/>
        </w:rPr>
        <w:t>(F</w:t>
      </w:r>
      <w:r w:rsidR="00081C1B" w:rsidRPr="00C11E29">
        <w:rPr>
          <w:rFonts w:ascii="Arial" w:hAnsi="Arial" w:cs="Arial"/>
          <w:noProof/>
        </w:rPr>
        <w:t>eijoo</w:t>
      </w:r>
      <w:r w:rsidRPr="00C11E29">
        <w:rPr>
          <w:rFonts w:ascii="Arial" w:hAnsi="Arial" w:cs="Arial"/>
          <w:noProof/>
        </w:rPr>
        <w:t xml:space="preserve"> et al.</w:t>
      </w:r>
      <w:r w:rsidR="007676B8" w:rsidRPr="00C11E29">
        <w:rPr>
          <w:rFonts w:ascii="Arial" w:hAnsi="Arial" w:cs="Arial"/>
          <w:noProof/>
        </w:rPr>
        <w:t>,</w:t>
      </w:r>
      <w:r w:rsidR="000A70F9" w:rsidRPr="00C11E29">
        <w:rPr>
          <w:rFonts w:ascii="Arial" w:hAnsi="Arial" w:cs="Arial"/>
          <w:noProof/>
        </w:rPr>
        <w:t xml:space="preserve"> 2012</w:t>
      </w:r>
      <w:r w:rsidR="007676B8" w:rsidRPr="00C11E29">
        <w:rPr>
          <w:rFonts w:ascii="Arial" w:hAnsi="Arial" w:cs="Arial"/>
          <w:noProof/>
        </w:rPr>
        <w:t>)</w:t>
      </w:r>
      <w:r w:rsidR="000A70F9" w:rsidRPr="00C11E29">
        <w:rPr>
          <w:rFonts w:ascii="Arial" w:hAnsi="Arial" w:cs="Arial"/>
        </w:rPr>
        <w:fldChar w:fldCharType="end"/>
      </w:r>
      <w:r w:rsidRPr="00C11E29">
        <w:rPr>
          <w:rFonts w:ascii="Arial" w:hAnsi="Arial" w:cs="Arial"/>
        </w:rPr>
        <w:t>,</w:t>
      </w:r>
      <w:r w:rsidR="000A70F9" w:rsidRPr="00C11E29">
        <w:rPr>
          <w:rFonts w:ascii="Arial" w:hAnsi="Arial" w:cs="Arial"/>
        </w:rPr>
        <w:t xml:space="preserve"> supported by </w:t>
      </w:r>
      <w:r w:rsidR="007676B8" w:rsidRPr="00C11E29">
        <w:rPr>
          <w:rFonts w:ascii="Arial" w:hAnsi="Arial" w:cs="Arial"/>
        </w:rPr>
        <w:t>the significant growth of mobile technology as multitask platforms (</w:t>
      </w:r>
      <w:r w:rsidR="007676B8" w:rsidRPr="00C11E29">
        <w:rPr>
          <w:rFonts w:ascii="Arial" w:hAnsi="Arial" w:cs="Arial"/>
          <w:lang w:val="fr-FR"/>
        </w:rPr>
        <w:t>Battard and Mangematin, 2013</w:t>
      </w:r>
      <w:r w:rsidR="007676B8" w:rsidRPr="00C11E29">
        <w:rPr>
          <w:rFonts w:ascii="Arial" w:hAnsi="Arial" w:cs="Arial"/>
          <w:noProof/>
        </w:rPr>
        <w:t xml:space="preserve">) and by the diffusion of </w:t>
      </w:r>
      <w:r w:rsidR="000A70F9" w:rsidRPr="00C11E29">
        <w:rPr>
          <w:rFonts w:ascii="Arial" w:hAnsi="Arial" w:cs="Arial"/>
        </w:rPr>
        <w:lastRenderedPageBreak/>
        <w:t xml:space="preserve">innovative monetisation and business models, such as </w:t>
      </w:r>
      <w:r w:rsidR="000A70F9" w:rsidRPr="00C11E29">
        <w:rPr>
          <w:rFonts w:ascii="Arial" w:hAnsi="Arial" w:cs="Arial"/>
          <w:i/>
        </w:rPr>
        <w:t>free-to-play</w:t>
      </w:r>
      <w:r w:rsidR="000A70F9" w:rsidRPr="00C11E29">
        <w:rPr>
          <w:rFonts w:ascii="Arial" w:hAnsi="Arial" w:cs="Arial"/>
        </w:rPr>
        <w:t xml:space="preserve"> or </w:t>
      </w:r>
      <w:r w:rsidR="000A70F9" w:rsidRPr="00C11E29">
        <w:rPr>
          <w:rFonts w:ascii="Arial" w:hAnsi="Arial" w:cs="Arial"/>
          <w:i/>
        </w:rPr>
        <w:t>freemium</w:t>
      </w:r>
      <w:r w:rsidRPr="00C11E29">
        <w:rPr>
          <w:rFonts w:ascii="Arial" w:hAnsi="Arial" w:cs="Arial"/>
          <w:i/>
        </w:rPr>
        <w:t xml:space="preserve"> </w:t>
      </w:r>
      <w:r w:rsidR="009F7D80" w:rsidRPr="00C11E29">
        <w:rPr>
          <w:rFonts w:ascii="Arial" w:hAnsi="Arial" w:cs="Arial"/>
          <w:i/>
        </w:rPr>
        <w:fldChar w:fldCharType="begin" w:fldLock="1"/>
      </w:r>
      <w:r w:rsidR="007528CF" w:rsidRPr="00C11E29">
        <w:rPr>
          <w:rFonts w:ascii="Arial" w:hAnsi="Arial" w:cs="Arial"/>
          <w:i/>
        </w:rPr>
        <w:instrText>ADDIN CSL_CITATION { "citationItems" : [ { "id" : "ITEM-1", "itemData" : { "author" : [ { "dropping-particle" : "", "family" : "Goumagias", "given" : "N", "non-dropping-particle" : "", "parse-names" : false, "suffix" : "" }, { "dropping-particle" : "", "family" : "Cabras", "given" : "I", "non-dropping-particle" : "", "parse-names" : false, "suffix" : "" }, { "dropping-particle" : "", "family" : "Fernandes", "given" : "KJ", "non-dropping-particle" : "", "parse-names" : false, "suffix" : "" } ], "container-title" : "\u2026  Systems for Smart  \u2026", "id" : "ITEM-1", "issued" : { "date-parts" : [ [ "2014" ] ] }, "title" : "A phylogenetic classification of the video-game industry's business model ecosystem", "type" : "article-journal" }, "uris" : [ "http://www.mendeley.com/documents/?uuid=44e7bd25-1663-4f92-9b7c-fabcca1260a4" ] } ], "mendeley" : { "formattedCitation" : "(Goumagias et al., 2014)", "plainTextFormattedCitation" : "(Goumagias et al., 2014)", "previouslyFormattedCitation" : "(Goumagias et al., 2014)" }, "properties" : { "noteIndex" : 0 }, "schema" : "https://github.com/citation-style-language/schema/raw/master/csl-citation.json" }</w:instrText>
      </w:r>
      <w:r w:rsidR="009F7D80" w:rsidRPr="00C11E29">
        <w:rPr>
          <w:rFonts w:ascii="Arial" w:hAnsi="Arial" w:cs="Arial"/>
          <w:i/>
        </w:rPr>
        <w:fldChar w:fldCharType="separate"/>
      </w:r>
      <w:r w:rsidR="00AD551D" w:rsidRPr="00C11E29">
        <w:rPr>
          <w:rFonts w:ascii="Arial" w:hAnsi="Arial" w:cs="Arial"/>
          <w:noProof/>
        </w:rPr>
        <w:t>(G</w:t>
      </w:r>
      <w:r w:rsidR="00081C1B" w:rsidRPr="00C11E29">
        <w:rPr>
          <w:rFonts w:ascii="Arial" w:hAnsi="Arial" w:cs="Arial"/>
          <w:noProof/>
        </w:rPr>
        <w:t>oumagias</w:t>
      </w:r>
      <w:r w:rsidR="00AD551D" w:rsidRPr="00C11E29">
        <w:rPr>
          <w:rFonts w:ascii="Arial" w:hAnsi="Arial" w:cs="Arial"/>
          <w:noProof/>
        </w:rPr>
        <w:t xml:space="preserve"> et al., 2014)</w:t>
      </w:r>
      <w:r w:rsidR="009F7D80" w:rsidRPr="00C11E29">
        <w:rPr>
          <w:rFonts w:ascii="Arial" w:hAnsi="Arial" w:cs="Arial"/>
          <w:i/>
        </w:rPr>
        <w:fldChar w:fldCharType="end"/>
      </w:r>
      <w:r w:rsidR="000A70F9" w:rsidRPr="00C11E29">
        <w:rPr>
          <w:rFonts w:ascii="Arial" w:hAnsi="Arial" w:cs="Arial"/>
        </w:rPr>
        <w:t xml:space="preserve">. Mobile gaming has also expanded the reach for game-developers to a much wider demographic group both in terms of space and time. </w:t>
      </w:r>
      <w:r w:rsidRPr="00C11E29">
        <w:rPr>
          <w:rFonts w:ascii="Arial" w:hAnsi="Arial" w:cs="Arial"/>
          <w:i/>
        </w:rPr>
        <w:t>C</w:t>
      </w:r>
      <w:r w:rsidR="000A70F9" w:rsidRPr="00C11E29">
        <w:rPr>
          <w:rFonts w:ascii="Arial" w:hAnsi="Arial" w:cs="Arial"/>
          <w:i/>
        </w:rPr>
        <w:t>asual gaming</w:t>
      </w:r>
      <w:r w:rsidR="000A70F9" w:rsidRPr="00C11E29">
        <w:rPr>
          <w:rFonts w:ascii="Arial" w:hAnsi="Arial" w:cs="Arial"/>
        </w:rPr>
        <w:t xml:space="preserve">, as mobile gaming is </w:t>
      </w:r>
      <w:r w:rsidRPr="00C11E29">
        <w:rPr>
          <w:rFonts w:ascii="Arial" w:hAnsi="Arial" w:cs="Arial"/>
        </w:rPr>
        <w:t>commonly defined</w:t>
      </w:r>
      <w:r w:rsidR="000A70F9" w:rsidRPr="00C11E29">
        <w:rPr>
          <w:rFonts w:ascii="Arial" w:hAnsi="Arial" w:cs="Arial"/>
        </w:rPr>
        <w:t xml:space="preserve">, </w:t>
      </w:r>
      <w:r w:rsidRPr="00C11E29">
        <w:rPr>
          <w:rFonts w:ascii="Arial" w:hAnsi="Arial" w:cs="Arial"/>
        </w:rPr>
        <w:t>is accessible anywhere, anytime. M</w:t>
      </w:r>
      <w:r w:rsidR="000A70F9" w:rsidRPr="00C11E29">
        <w:rPr>
          <w:rFonts w:ascii="Arial" w:hAnsi="Arial" w:cs="Arial"/>
        </w:rPr>
        <w:t xml:space="preserve">ore than 40% of the player-base </w:t>
      </w:r>
      <w:r w:rsidRPr="00C11E29">
        <w:rPr>
          <w:rFonts w:ascii="Arial" w:hAnsi="Arial" w:cs="Arial"/>
        </w:rPr>
        <w:t>are</w:t>
      </w:r>
      <w:r w:rsidR="000A70F9" w:rsidRPr="00C11E29">
        <w:rPr>
          <w:rFonts w:ascii="Arial" w:hAnsi="Arial" w:cs="Arial"/>
        </w:rPr>
        <w:t xml:space="preserve"> female customers, with the typical game-player </w:t>
      </w:r>
      <w:r w:rsidRPr="00C11E29">
        <w:rPr>
          <w:rFonts w:ascii="Arial" w:hAnsi="Arial" w:cs="Arial"/>
        </w:rPr>
        <w:t>aging</w:t>
      </w:r>
      <w:r w:rsidR="000A70F9" w:rsidRPr="00C11E29">
        <w:rPr>
          <w:rFonts w:ascii="Arial" w:hAnsi="Arial" w:cs="Arial"/>
        </w:rPr>
        <w:t xml:space="preserve"> 30 years </w:t>
      </w:r>
      <w:r w:rsidRPr="00C11E29">
        <w:rPr>
          <w:rFonts w:ascii="Arial" w:hAnsi="Arial" w:cs="Arial"/>
        </w:rPr>
        <w:t xml:space="preserve">or above </w:t>
      </w:r>
      <w:r w:rsidR="000A70F9" w:rsidRPr="00C11E29">
        <w:rPr>
          <w:rFonts w:ascii="Arial" w:hAnsi="Arial" w:cs="Arial"/>
        </w:rPr>
        <w:t xml:space="preserve">in many countries </w:t>
      </w:r>
      <w:r w:rsidR="000A70F9" w:rsidRPr="00C11E29">
        <w:rPr>
          <w:rFonts w:ascii="Arial" w:hAnsi="Arial" w:cs="Arial"/>
        </w:rPr>
        <w:fldChar w:fldCharType="begin" w:fldLock="1"/>
      </w:r>
      <w:r w:rsidR="000A70F9" w:rsidRPr="00C11E29">
        <w:rPr>
          <w:rFonts w:ascii="Arial" w:hAnsi="Arial" w:cs="Arial"/>
        </w:rPr>
        <w:instrText>ADDIN CSL_CITATION { "citationItems" : [ { "id" : "ITEM-1", "itemData" : { "DOI" : "10.1109/TEM.2009.2037738", "ISBN" : "0018-9391", "ISSN" : "00189391", "abstract" : "Going beyond the traditional conceptualization of indirect network effects as the number of complements available, this study analyzes how the network positions of platforms and complementors explain platform dominance. We use data from the U.S. home video game industry between 2002 and 2006 to test our model of platform dominance. While the impact of degree of links with complementors representing the number of complements is significant, our study also finds that platform dominance is positively influenced by support from a greater breadth of titles by complementors and lesser degree of overlap with other platforms. We also find that ties with high-status complementors influence platform dominance, but this impact decreases with platform age. Our results suggest benefits to refine our conceptualization of indirect network effects from a network perspective. The managerial implications are that each platform provider needs to differentiate its platform by attracting high-status developers and by providing third-party developers with toolkits that encourage them to develop exclusive titles.", "author" : [ { "dropping-particle" : "", "family" : "Srinivasan", "given" : "Arati", "non-dropping-particle" : "", "parse-names" : false, "suffix" : "" }, { "dropping-particle" : "", "family" : "Venkatraman", "given" : "N.", "non-dropping-particle" : "", "parse-names" : false, "suffix" : "" } ], "container-title" : "IEEE Transactions on Engineering Management", "id" : "ITEM-1", "issue" : "4", "issued" : { "date-parts" : [ [ "2010" ] ] }, "page" : "661-673", "title" : "Indirect network effects and platform dominance in the video game industry: A network perspective", "type" : "article-journal", "volume" : "57" }, "uris" : [ "http://www.mendeley.com/documents/?uuid=7f5a711a-f197-4700-86b4-7de5db7ca44e" ] } ], "mendeley" : { "formattedCitation" : "(Srinivasan &amp; Venkatraman, 2010)", "plainTextFormattedCitation" : "(Srinivasan &amp; Venkatraman, 2010)", "previouslyFormattedCitation" : "(Srinivasan &amp; Venkatraman, 2010)" }, "properties" : { "noteIndex" : 0 }, "schema" : "https://github.com/citation-style-language/schema/raw/master/csl-citation.json" }</w:instrText>
      </w:r>
      <w:r w:rsidR="000A70F9" w:rsidRPr="00C11E29">
        <w:rPr>
          <w:rFonts w:ascii="Arial" w:hAnsi="Arial" w:cs="Arial"/>
        </w:rPr>
        <w:fldChar w:fldCharType="separate"/>
      </w:r>
      <w:r w:rsidR="000A70F9" w:rsidRPr="00C11E29">
        <w:rPr>
          <w:rFonts w:ascii="Arial" w:hAnsi="Arial" w:cs="Arial"/>
          <w:noProof/>
        </w:rPr>
        <w:t>(S</w:t>
      </w:r>
      <w:r w:rsidR="00081C1B" w:rsidRPr="00C11E29">
        <w:rPr>
          <w:rFonts w:ascii="Arial" w:hAnsi="Arial" w:cs="Arial"/>
          <w:noProof/>
        </w:rPr>
        <w:t>rinivasan</w:t>
      </w:r>
      <w:r w:rsidR="003C6F2C" w:rsidRPr="00C11E29">
        <w:rPr>
          <w:rFonts w:ascii="Arial" w:hAnsi="Arial" w:cs="Arial"/>
          <w:noProof/>
        </w:rPr>
        <w:t xml:space="preserve"> and</w:t>
      </w:r>
      <w:r w:rsidR="000A70F9" w:rsidRPr="00C11E29">
        <w:rPr>
          <w:rFonts w:ascii="Arial" w:hAnsi="Arial" w:cs="Arial"/>
          <w:noProof/>
        </w:rPr>
        <w:t xml:space="preserve"> V</w:t>
      </w:r>
      <w:r w:rsidR="00081C1B" w:rsidRPr="00C11E29">
        <w:rPr>
          <w:rFonts w:ascii="Arial" w:hAnsi="Arial" w:cs="Arial"/>
          <w:noProof/>
        </w:rPr>
        <w:t>enkatraman</w:t>
      </w:r>
      <w:r w:rsidR="000A70F9" w:rsidRPr="00C11E29">
        <w:rPr>
          <w:rFonts w:ascii="Arial" w:hAnsi="Arial" w:cs="Arial"/>
          <w:noProof/>
        </w:rPr>
        <w:t>, 2010)</w:t>
      </w:r>
      <w:r w:rsidR="000A70F9" w:rsidRPr="00C11E29">
        <w:rPr>
          <w:rFonts w:ascii="Arial" w:hAnsi="Arial" w:cs="Arial"/>
        </w:rPr>
        <w:fldChar w:fldCharType="end"/>
      </w:r>
      <w:r w:rsidR="000A70F9" w:rsidRPr="00C11E29">
        <w:rPr>
          <w:rFonts w:ascii="Arial" w:hAnsi="Arial" w:cs="Arial"/>
        </w:rPr>
        <w:t xml:space="preserve">. </w:t>
      </w:r>
    </w:p>
    <w:p w14:paraId="452A706C" w14:textId="58E91752" w:rsidR="000A70F9" w:rsidRPr="00C11E29" w:rsidRDefault="0024152C" w:rsidP="007B1183">
      <w:pPr>
        <w:spacing w:after="0" w:line="360" w:lineRule="auto"/>
        <w:ind w:firstLine="284"/>
        <w:jc w:val="both"/>
        <w:rPr>
          <w:rFonts w:ascii="Arial" w:hAnsi="Arial" w:cs="Arial"/>
        </w:rPr>
      </w:pPr>
      <w:r w:rsidRPr="00C11E29">
        <w:rPr>
          <w:rFonts w:ascii="Arial" w:hAnsi="Arial" w:cs="Arial"/>
        </w:rPr>
        <w:t xml:space="preserve">Today, the </w:t>
      </w:r>
      <w:r w:rsidR="007F04D7" w:rsidRPr="00C11E29">
        <w:rPr>
          <w:rFonts w:ascii="Arial" w:hAnsi="Arial" w:cs="Arial"/>
        </w:rPr>
        <w:t xml:space="preserve">global </w:t>
      </w:r>
      <w:r w:rsidRPr="00C11E29">
        <w:rPr>
          <w:rFonts w:ascii="Arial" w:hAnsi="Arial" w:cs="Arial"/>
        </w:rPr>
        <w:t xml:space="preserve">video-games industry is highly concentrated. </w:t>
      </w:r>
      <w:r w:rsidR="001E0B7B" w:rsidRPr="00C11E29">
        <w:rPr>
          <w:rFonts w:ascii="Arial" w:hAnsi="Arial" w:cs="Arial"/>
        </w:rPr>
        <w:t>As shown in table 1, the six largest national industries represent about two thirds of the market</w:t>
      </w:r>
      <w:r w:rsidR="007F04D7" w:rsidRPr="00C11E29">
        <w:rPr>
          <w:rFonts w:ascii="Arial" w:hAnsi="Arial" w:cs="Arial"/>
        </w:rPr>
        <w:t xml:space="preserve"> worldwide</w:t>
      </w:r>
      <w:r w:rsidR="001E0B7B" w:rsidRPr="00C11E29">
        <w:rPr>
          <w:rFonts w:ascii="Arial" w:hAnsi="Arial" w:cs="Arial"/>
        </w:rPr>
        <w:t xml:space="preserve">, with </w:t>
      </w:r>
      <w:r w:rsidRPr="00C11E29">
        <w:rPr>
          <w:rFonts w:ascii="Arial" w:hAnsi="Arial" w:cs="Arial"/>
        </w:rPr>
        <w:t xml:space="preserve">the </w:t>
      </w:r>
      <w:r w:rsidR="001E0B7B" w:rsidRPr="00C11E29">
        <w:rPr>
          <w:rFonts w:ascii="Arial" w:hAnsi="Arial" w:cs="Arial"/>
        </w:rPr>
        <w:t>US leading in terms of turnover, followed by UK and Japan.</w:t>
      </w:r>
      <w:r w:rsidR="0031145E" w:rsidRPr="00C11E29">
        <w:rPr>
          <w:rFonts w:ascii="Arial" w:hAnsi="Arial" w:cs="Arial"/>
        </w:rPr>
        <w:t xml:space="preserve"> With an annual turnover of about £42 billion in 2014, t</w:t>
      </w:r>
      <w:r w:rsidR="000F181B" w:rsidRPr="00C11E29">
        <w:rPr>
          <w:rFonts w:ascii="Arial" w:hAnsi="Arial" w:cs="Arial"/>
        </w:rPr>
        <w:t xml:space="preserve">he </w:t>
      </w:r>
      <w:r w:rsidR="00D71D8C" w:rsidRPr="00C11E29">
        <w:rPr>
          <w:rFonts w:ascii="Arial" w:hAnsi="Arial" w:cs="Arial"/>
        </w:rPr>
        <w:t xml:space="preserve">industry experienced an average annual growth rate above 8% </w:t>
      </w:r>
      <w:r w:rsidR="000F181B" w:rsidRPr="00C11E29">
        <w:rPr>
          <w:rFonts w:ascii="Arial" w:hAnsi="Arial" w:cs="Arial"/>
        </w:rPr>
        <w:t xml:space="preserve">at a global level </w:t>
      </w:r>
      <w:r w:rsidR="00D71D8C" w:rsidRPr="00C11E29">
        <w:rPr>
          <w:rFonts w:ascii="Arial" w:hAnsi="Arial" w:cs="Arial"/>
        </w:rPr>
        <w:t xml:space="preserve">since 1999, well above </w:t>
      </w:r>
      <w:r w:rsidR="0031145E" w:rsidRPr="00C11E29">
        <w:rPr>
          <w:rFonts w:ascii="Arial" w:hAnsi="Arial" w:cs="Arial"/>
        </w:rPr>
        <w:t>growth rates registered in</w:t>
      </w:r>
      <w:r w:rsidR="00D71D8C" w:rsidRPr="00C11E29">
        <w:rPr>
          <w:rFonts w:ascii="Arial" w:hAnsi="Arial" w:cs="Arial"/>
        </w:rPr>
        <w:t xml:space="preserve"> the global economy </w:t>
      </w:r>
      <w:r w:rsidR="0031145E" w:rsidRPr="00C11E29">
        <w:rPr>
          <w:rFonts w:ascii="Arial" w:hAnsi="Arial" w:cs="Arial"/>
        </w:rPr>
        <w:t>or by</w:t>
      </w:r>
      <w:r w:rsidR="00D71D8C" w:rsidRPr="00C11E29">
        <w:rPr>
          <w:rFonts w:ascii="Arial" w:hAnsi="Arial" w:cs="Arial"/>
        </w:rPr>
        <w:t xml:space="preserve"> other creative industries </w:t>
      </w:r>
      <w:r w:rsidR="009F7D80" w:rsidRPr="00C11E29">
        <w:rPr>
          <w:rFonts w:ascii="Arial" w:hAnsi="Arial" w:cs="Arial"/>
        </w:rPr>
        <w:t>(E</w:t>
      </w:r>
      <w:r w:rsidR="00081C1B" w:rsidRPr="00C11E29">
        <w:rPr>
          <w:rFonts w:ascii="Arial" w:hAnsi="Arial" w:cs="Arial"/>
        </w:rPr>
        <w:t>uromonitor</w:t>
      </w:r>
      <w:r w:rsidR="003C6F2C" w:rsidRPr="00C11E29">
        <w:rPr>
          <w:rFonts w:ascii="Arial" w:hAnsi="Arial" w:cs="Arial"/>
        </w:rPr>
        <w:t>,</w:t>
      </w:r>
      <w:r w:rsidR="009F7D80" w:rsidRPr="00C11E29">
        <w:rPr>
          <w:rFonts w:ascii="Arial" w:hAnsi="Arial" w:cs="Arial"/>
        </w:rPr>
        <w:t xml:space="preserve"> 2014</w:t>
      </w:r>
      <w:r w:rsidR="00D71D8C" w:rsidRPr="00C11E29">
        <w:rPr>
          <w:rFonts w:ascii="Arial" w:hAnsi="Arial" w:cs="Arial"/>
        </w:rPr>
        <w:t>).</w:t>
      </w:r>
      <w:r w:rsidR="000A70F9" w:rsidRPr="00C11E29">
        <w:rPr>
          <w:rFonts w:ascii="Arial" w:hAnsi="Arial" w:cs="Arial"/>
        </w:rPr>
        <w:t xml:space="preserve"> </w:t>
      </w:r>
    </w:p>
    <w:p w14:paraId="0B189273" w14:textId="6B605AEF" w:rsidR="0093771A" w:rsidRPr="00C11E29" w:rsidRDefault="001E0B7B" w:rsidP="007B1183">
      <w:pPr>
        <w:spacing w:after="0" w:line="360" w:lineRule="auto"/>
        <w:ind w:firstLine="284"/>
        <w:jc w:val="both"/>
        <w:rPr>
          <w:rFonts w:ascii="Arial" w:hAnsi="Arial" w:cs="Arial"/>
        </w:rPr>
      </w:pPr>
      <w:r w:rsidRPr="00C11E29">
        <w:rPr>
          <w:rFonts w:ascii="Arial" w:hAnsi="Arial" w:cs="Arial"/>
        </w:rPr>
        <w:t>T</w:t>
      </w:r>
      <w:r w:rsidR="006A6BBE" w:rsidRPr="00C11E29">
        <w:rPr>
          <w:rFonts w:ascii="Arial" w:hAnsi="Arial" w:cs="Arial"/>
        </w:rPr>
        <w:t>he h</w:t>
      </w:r>
      <w:r w:rsidR="000A70F9" w:rsidRPr="00C11E29">
        <w:rPr>
          <w:rFonts w:ascii="Arial" w:hAnsi="Arial" w:cs="Arial"/>
        </w:rPr>
        <w:t xml:space="preserve">ardware </w:t>
      </w:r>
      <w:r w:rsidRPr="00C11E29">
        <w:rPr>
          <w:rFonts w:ascii="Arial" w:hAnsi="Arial" w:cs="Arial"/>
        </w:rPr>
        <w:t xml:space="preserve">side of the video-game industry </w:t>
      </w:r>
      <w:r w:rsidR="006A6BBE" w:rsidRPr="00C11E29">
        <w:rPr>
          <w:rFonts w:ascii="Arial" w:hAnsi="Arial" w:cs="Arial"/>
        </w:rPr>
        <w:t>is dominated</w:t>
      </w:r>
      <w:r w:rsidR="000A70F9" w:rsidRPr="00C11E29">
        <w:rPr>
          <w:rFonts w:ascii="Arial" w:hAnsi="Arial" w:cs="Arial"/>
        </w:rPr>
        <w:t xml:space="preserve"> </w:t>
      </w:r>
      <w:r w:rsidR="000F181B" w:rsidRPr="00C11E29">
        <w:rPr>
          <w:rFonts w:ascii="Arial" w:hAnsi="Arial" w:cs="Arial"/>
        </w:rPr>
        <w:t xml:space="preserve">by </w:t>
      </w:r>
      <w:r w:rsidR="000A70F9" w:rsidRPr="00C11E29">
        <w:rPr>
          <w:rFonts w:ascii="Arial" w:hAnsi="Arial" w:cs="Arial"/>
        </w:rPr>
        <w:t>Sony (</w:t>
      </w:r>
      <w:r w:rsidR="000A70F9" w:rsidRPr="00C11E29">
        <w:rPr>
          <w:rFonts w:ascii="Arial" w:hAnsi="Arial" w:cs="Arial"/>
          <w:i/>
        </w:rPr>
        <w:t>PlayStation 4, PlayStation Vita</w:t>
      </w:r>
      <w:r w:rsidR="000A70F9" w:rsidRPr="00C11E29">
        <w:rPr>
          <w:rFonts w:ascii="Arial" w:hAnsi="Arial" w:cs="Arial"/>
        </w:rPr>
        <w:t>), Microsoft (</w:t>
      </w:r>
      <w:r w:rsidR="000A70F9" w:rsidRPr="00C11E29">
        <w:rPr>
          <w:rFonts w:ascii="Arial" w:hAnsi="Arial" w:cs="Arial"/>
          <w:i/>
        </w:rPr>
        <w:t>Xbox</w:t>
      </w:r>
      <w:r w:rsidR="0025783A" w:rsidRPr="00C11E29">
        <w:rPr>
          <w:rFonts w:ascii="Arial" w:hAnsi="Arial" w:cs="Arial"/>
          <w:i/>
        </w:rPr>
        <w:t xml:space="preserve"> </w:t>
      </w:r>
      <w:r w:rsidR="000A70F9" w:rsidRPr="00C11E29">
        <w:rPr>
          <w:rFonts w:ascii="Arial" w:hAnsi="Arial" w:cs="Arial"/>
          <w:i/>
        </w:rPr>
        <w:t>One</w:t>
      </w:r>
      <w:r w:rsidR="000A70F9" w:rsidRPr="00C11E29">
        <w:rPr>
          <w:rFonts w:ascii="Arial" w:hAnsi="Arial" w:cs="Arial"/>
        </w:rPr>
        <w:t>) and Nintendo (</w:t>
      </w:r>
      <w:r w:rsidR="000A70F9" w:rsidRPr="00C11E29">
        <w:rPr>
          <w:rFonts w:ascii="Arial" w:hAnsi="Arial" w:cs="Arial"/>
          <w:i/>
        </w:rPr>
        <w:t>WiiU, Nintendo DS</w:t>
      </w:r>
      <w:r w:rsidR="000F181B" w:rsidRPr="00C11E29">
        <w:rPr>
          <w:rFonts w:ascii="Arial" w:hAnsi="Arial" w:cs="Arial"/>
        </w:rPr>
        <w:t>), which control</w:t>
      </w:r>
      <w:r w:rsidR="000A70F9" w:rsidRPr="00C11E29">
        <w:rPr>
          <w:rFonts w:ascii="Arial" w:hAnsi="Arial" w:cs="Arial"/>
        </w:rPr>
        <w:t xml:space="preserve"> </w:t>
      </w:r>
      <w:r w:rsidR="000F181B" w:rsidRPr="00C11E29">
        <w:rPr>
          <w:rFonts w:ascii="Arial" w:hAnsi="Arial" w:cs="Arial"/>
        </w:rPr>
        <w:t>about</w:t>
      </w:r>
      <w:r w:rsidR="000A70F9" w:rsidRPr="00C11E29">
        <w:rPr>
          <w:rFonts w:ascii="Arial" w:hAnsi="Arial" w:cs="Arial"/>
        </w:rPr>
        <w:t xml:space="preserve"> 88% of the global market. </w:t>
      </w:r>
      <w:r w:rsidR="000F181B" w:rsidRPr="00C11E29">
        <w:rPr>
          <w:rFonts w:ascii="Arial" w:hAnsi="Arial" w:cs="Arial"/>
        </w:rPr>
        <w:t xml:space="preserve">Sony accounts for </w:t>
      </w:r>
      <w:r w:rsidR="006A6BBE" w:rsidRPr="00C11E29">
        <w:rPr>
          <w:rFonts w:ascii="Arial" w:hAnsi="Arial" w:cs="Arial"/>
        </w:rPr>
        <w:t>about £5.1</w:t>
      </w:r>
      <w:r w:rsidR="000A70F9" w:rsidRPr="00C11E29">
        <w:rPr>
          <w:rFonts w:ascii="Arial" w:hAnsi="Arial" w:cs="Arial"/>
        </w:rPr>
        <w:t>bn</w:t>
      </w:r>
      <w:r w:rsidR="000F181B" w:rsidRPr="00C11E29">
        <w:rPr>
          <w:rFonts w:ascii="Arial" w:hAnsi="Arial" w:cs="Arial"/>
        </w:rPr>
        <w:t xml:space="preserve"> in terms of unit sales</w:t>
      </w:r>
      <w:r w:rsidR="000A70F9" w:rsidRPr="00C11E29">
        <w:rPr>
          <w:rFonts w:ascii="Arial" w:hAnsi="Arial" w:cs="Arial"/>
        </w:rPr>
        <w:t>, followed by Microsoft (£4bn) and Nintendo (</w:t>
      </w:r>
      <w:r w:rsidR="006A6BBE" w:rsidRPr="00C11E29">
        <w:rPr>
          <w:rFonts w:ascii="Arial" w:hAnsi="Arial" w:cs="Arial"/>
        </w:rPr>
        <w:t>£</w:t>
      </w:r>
      <w:r w:rsidR="000F181B" w:rsidRPr="00C11E29">
        <w:rPr>
          <w:rFonts w:ascii="Arial" w:hAnsi="Arial" w:cs="Arial"/>
        </w:rPr>
        <w:t>3.8bn</w:t>
      </w:r>
      <w:r w:rsidR="006A6BBE" w:rsidRPr="00C11E29">
        <w:rPr>
          <w:rFonts w:ascii="Arial" w:hAnsi="Arial" w:cs="Arial"/>
        </w:rPr>
        <w:t>).</w:t>
      </w:r>
      <w:r w:rsidR="000A70F9" w:rsidRPr="00C11E29">
        <w:rPr>
          <w:rFonts w:ascii="Arial" w:hAnsi="Arial" w:cs="Arial"/>
        </w:rPr>
        <w:t xml:space="preserve"> </w:t>
      </w:r>
      <w:r w:rsidRPr="00C11E29">
        <w:rPr>
          <w:rFonts w:ascii="Arial" w:hAnsi="Arial" w:cs="Arial"/>
        </w:rPr>
        <w:t>Similarly,</w:t>
      </w:r>
      <w:r w:rsidR="000A70F9" w:rsidRPr="00C11E29">
        <w:rPr>
          <w:rFonts w:ascii="Arial" w:hAnsi="Arial" w:cs="Arial"/>
        </w:rPr>
        <w:t xml:space="preserve"> </w:t>
      </w:r>
      <w:r w:rsidRPr="00C11E29">
        <w:rPr>
          <w:rFonts w:ascii="Arial" w:hAnsi="Arial" w:cs="Arial"/>
        </w:rPr>
        <w:t xml:space="preserve">the software side </w:t>
      </w:r>
      <w:r w:rsidR="000F181B" w:rsidRPr="00C11E29">
        <w:rPr>
          <w:rFonts w:ascii="Arial" w:hAnsi="Arial" w:cs="Arial"/>
        </w:rPr>
        <w:t xml:space="preserve">of the </w:t>
      </w:r>
      <w:r w:rsidRPr="00C11E29">
        <w:rPr>
          <w:rFonts w:ascii="Arial" w:hAnsi="Arial" w:cs="Arial"/>
        </w:rPr>
        <w:t xml:space="preserve">video-game industry is characterised by heavy concentration, with seven large publishing companies representing about 64% of the global software market </w:t>
      </w:r>
      <w:r w:rsidR="009F7D80" w:rsidRPr="00C11E29">
        <w:rPr>
          <w:rFonts w:ascii="Arial" w:hAnsi="Arial" w:cs="Arial"/>
        </w:rPr>
        <w:t>(E</w:t>
      </w:r>
      <w:r w:rsidR="00081C1B" w:rsidRPr="00C11E29">
        <w:rPr>
          <w:rFonts w:ascii="Arial" w:hAnsi="Arial" w:cs="Arial"/>
        </w:rPr>
        <w:t>uromonitor</w:t>
      </w:r>
      <w:r w:rsidR="009F7D80" w:rsidRPr="00C11E29">
        <w:rPr>
          <w:rFonts w:ascii="Arial" w:hAnsi="Arial" w:cs="Arial"/>
        </w:rPr>
        <w:t xml:space="preserve"> 2014</w:t>
      </w:r>
      <w:r w:rsidRPr="00C11E29">
        <w:rPr>
          <w:rFonts w:ascii="Arial" w:hAnsi="Arial" w:cs="Arial"/>
        </w:rPr>
        <w:t xml:space="preserve">). However, the rest of </w:t>
      </w:r>
      <w:r w:rsidR="000A70F9" w:rsidRPr="00C11E29">
        <w:rPr>
          <w:rFonts w:ascii="Arial" w:hAnsi="Arial" w:cs="Arial"/>
        </w:rPr>
        <w:t xml:space="preserve">software market is </w:t>
      </w:r>
      <w:r w:rsidR="006A6BBE" w:rsidRPr="00C11E29">
        <w:rPr>
          <w:rFonts w:ascii="Arial" w:hAnsi="Arial" w:cs="Arial"/>
        </w:rPr>
        <w:t>more fragmented</w:t>
      </w:r>
      <w:r w:rsidR="00661F75" w:rsidRPr="00C11E29">
        <w:rPr>
          <w:rFonts w:ascii="Arial" w:hAnsi="Arial" w:cs="Arial"/>
        </w:rPr>
        <w:t>,</w:t>
      </w:r>
      <w:r w:rsidR="006A6BBE" w:rsidRPr="00C11E29">
        <w:rPr>
          <w:rFonts w:ascii="Arial" w:hAnsi="Arial" w:cs="Arial"/>
        </w:rPr>
        <w:t xml:space="preserve"> with</w:t>
      </w:r>
      <w:r w:rsidR="000A70F9" w:rsidRPr="00C11E29">
        <w:rPr>
          <w:rFonts w:ascii="Arial" w:hAnsi="Arial" w:cs="Arial"/>
        </w:rPr>
        <w:t xml:space="preserve"> </w:t>
      </w:r>
      <w:r w:rsidR="006A6BBE" w:rsidRPr="00C11E29">
        <w:rPr>
          <w:rFonts w:ascii="Arial" w:hAnsi="Arial" w:cs="Arial"/>
        </w:rPr>
        <w:t xml:space="preserve">several </w:t>
      </w:r>
      <w:r w:rsidRPr="00C11E29">
        <w:rPr>
          <w:rFonts w:ascii="Arial" w:hAnsi="Arial" w:cs="Arial"/>
        </w:rPr>
        <w:t xml:space="preserve">smaller </w:t>
      </w:r>
      <w:r w:rsidR="000A70F9" w:rsidRPr="00C11E29">
        <w:rPr>
          <w:rFonts w:ascii="Arial" w:hAnsi="Arial" w:cs="Arial"/>
        </w:rPr>
        <w:t xml:space="preserve">publishing </w:t>
      </w:r>
      <w:r w:rsidRPr="00C11E29">
        <w:rPr>
          <w:rFonts w:ascii="Arial" w:hAnsi="Arial" w:cs="Arial"/>
        </w:rPr>
        <w:t xml:space="preserve">and distributing </w:t>
      </w:r>
      <w:r w:rsidR="000A70F9" w:rsidRPr="00C11E29">
        <w:rPr>
          <w:rFonts w:ascii="Arial" w:hAnsi="Arial" w:cs="Arial"/>
        </w:rPr>
        <w:t>companies</w:t>
      </w:r>
      <w:r w:rsidR="006A6BBE" w:rsidRPr="00C11E29">
        <w:rPr>
          <w:rFonts w:ascii="Arial" w:hAnsi="Arial" w:cs="Arial"/>
        </w:rPr>
        <w:t xml:space="preserve"> operating from different locations</w:t>
      </w:r>
      <w:r w:rsidR="000A70F9" w:rsidRPr="00C11E29">
        <w:rPr>
          <w:rFonts w:ascii="Arial" w:hAnsi="Arial" w:cs="Arial"/>
        </w:rPr>
        <w:t xml:space="preserve">, </w:t>
      </w:r>
      <w:r w:rsidR="006A6BBE" w:rsidRPr="00C11E29">
        <w:rPr>
          <w:rFonts w:ascii="Arial" w:hAnsi="Arial" w:cs="Arial"/>
        </w:rPr>
        <w:t>developing and commercialising</w:t>
      </w:r>
      <w:r w:rsidR="000A70F9" w:rsidRPr="00C11E29">
        <w:rPr>
          <w:rFonts w:ascii="Arial" w:hAnsi="Arial" w:cs="Arial"/>
        </w:rPr>
        <w:t xml:space="preserve"> video-game titles</w:t>
      </w:r>
      <w:r w:rsidR="007528CF" w:rsidRPr="00C11E29">
        <w:rPr>
          <w:rFonts w:ascii="Arial" w:hAnsi="Arial" w:cs="Arial"/>
        </w:rPr>
        <w:t xml:space="preserve"> </w:t>
      </w:r>
      <w:r w:rsidR="00B34A08" w:rsidRPr="00C11E29">
        <w:rPr>
          <w:rFonts w:ascii="Arial" w:hAnsi="Arial" w:cs="Arial"/>
        </w:rPr>
        <w:fldChar w:fldCharType="begin" w:fldLock="1"/>
      </w:r>
      <w:r w:rsidR="00B34A08" w:rsidRPr="00C11E29">
        <w:rPr>
          <w:rFonts w:ascii="Arial" w:hAnsi="Arial" w:cs="Arial"/>
        </w:rPr>
        <w:instrText>ADDIN CSL_CITATION { "citationItems" : [ { "id" : "ITEM-1", "itemData" : { "DOI" : "10.1093/oxfordhb/9780195397840.001.0001", "ISBN" : "9780199971244", "author" : [ { "dropping-particle" : "", "family" : "Lee", "given" : "Robin S", "non-dropping-particle" : "", "parse-names" : false, "suffix" : "" } ], "container-title" : "The Oxford Handbook of the Digital Economy", "editor" : [ { "dropping-particle" : "", "family" : "Martin", "given" : "Peitz", "non-dropping-particle" : "", "parse-names" : false, "suffix" : "" }, { "dropping-particle" : "", "family" : "Joel", "given" : "Waldfogel", "non-dropping-particle" : "", "parse-names" : false, "suffix" : "" } ], "id" : "ITEM-1", "issue" : "March", "issued" : { "date-parts" : [ [ "2012" ] ] }, "page" : "83-107", "publisher" : "Oxford University Press", "title" : "Home Videogame Platforms", "type" : "chapter" }, "uris" : [ "http://www.mendeley.com/documents/?uuid=fad85c29-ac68-4d49-8d8b-a9bca9d7d9e4" ] } ], "mendeley" : { "formattedCitation" : "(Lee, 2012)", "plainTextFormattedCitation" : "(Lee, 2012)", "previouslyFormattedCitation" : "(Lee, 2012)" }, "properties" : { "noteIndex" : 0 }, "schema" : "https://github.com/citation-style-language/schema/raw/master/csl-citation.json" }</w:instrText>
      </w:r>
      <w:r w:rsidR="00B34A08" w:rsidRPr="00C11E29">
        <w:rPr>
          <w:rFonts w:ascii="Arial" w:hAnsi="Arial" w:cs="Arial"/>
        </w:rPr>
        <w:fldChar w:fldCharType="separate"/>
      </w:r>
      <w:r w:rsidR="00B34A08" w:rsidRPr="00C11E29">
        <w:rPr>
          <w:rFonts w:ascii="Arial" w:hAnsi="Arial" w:cs="Arial"/>
          <w:noProof/>
        </w:rPr>
        <w:t>(L</w:t>
      </w:r>
      <w:r w:rsidR="00081C1B" w:rsidRPr="00C11E29">
        <w:rPr>
          <w:rFonts w:ascii="Arial" w:hAnsi="Arial" w:cs="Arial"/>
          <w:noProof/>
        </w:rPr>
        <w:t>ee</w:t>
      </w:r>
      <w:r w:rsidR="00B34A08" w:rsidRPr="00C11E29">
        <w:rPr>
          <w:rFonts w:ascii="Arial" w:hAnsi="Arial" w:cs="Arial"/>
          <w:noProof/>
        </w:rPr>
        <w:t>, 2012)</w:t>
      </w:r>
      <w:r w:rsidR="00B34A08" w:rsidRPr="00C11E29">
        <w:rPr>
          <w:rFonts w:ascii="Arial" w:hAnsi="Arial" w:cs="Arial"/>
        </w:rPr>
        <w:fldChar w:fldCharType="end"/>
      </w:r>
      <w:r w:rsidR="000A70F9" w:rsidRPr="00C11E29">
        <w:rPr>
          <w:rFonts w:ascii="Arial" w:hAnsi="Arial" w:cs="Arial"/>
        </w:rPr>
        <w:t xml:space="preserve">. </w:t>
      </w:r>
      <w:r w:rsidRPr="00C11E29">
        <w:rPr>
          <w:rFonts w:ascii="Arial" w:hAnsi="Arial" w:cs="Arial"/>
        </w:rPr>
        <w:t xml:space="preserve">These </w:t>
      </w:r>
      <w:r w:rsidR="006A6BBE" w:rsidRPr="00C11E29">
        <w:rPr>
          <w:rFonts w:ascii="Arial" w:hAnsi="Arial" w:cs="Arial"/>
        </w:rPr>
        <w:t>companies produce videogames (and related copyrights)</w:t>
      </w:r>
      <w:r w:rsidR="000A70F9" w:rsidRPr="00C11E29">
        <w:rPr>
          <w:rFonts w:ascii="Arial" w:hAnsi="Arial" w:cs="Arial"/>
        </w:rPr>
        <w:t xml:space="preserve"> </w:t>
      </w:r>
      <w:r w:rsidR="006A6BBE" w:rsidRPr="00C11E29">
        <w:rPr>
          <w:rFonts w:ascii="Arial" w:hAnsi="Arial" w:cs="Arial"/>
        </w:rPr>
        <w:t xml:space="preserve">either </w:t>
      </w:r>
      <w:r w:rsidR="00661F75" w:rsidRPr="00C11E29">
        <w:rPr>
          <w:rFonts w:ascii="Arial" w:hAnsi="Arial" w:cs="Arial"/>
        </w:rPr>
        <w:t>using</w:t>
      </w:r>
      <w:r w:rsidR="006A6BBE" w:rsidRPr="00C11E29">
        <w:rPr>
          <w:rFonts w:ascii="Arial" w:hAnsi="Arial" w:cs="Arial"/>
        </w:rPr>
        <w:t xml:space="preserve"> </w:t>
      </w:r>
      <w:r w:rsidR="006A6BBE" w:rsidRPr="00C11E29">
        <w:rPr>
          <w:rFonts w:ascii="Arial" w:hAnsi="Arial" w:cs="Arial"/>
          <w:i/>
        </w:rPr>
        <w:t>in-house</w:t>
      </w:r>
      <w:r w:rsidR="000A70F9" w:rsidRPr="00C11E29">
        <w:rPr>
          <w:rFonts w:ascii="Arial" w:hAnsi="Arial" w:cs="Arial"/>
        </w:rPr>
        <w:t xml:space="preserve"> </w:t>
      </w:r>
      <w:r w:rsidR="006A6BBE" w:rsidRPr="00C11E29">
        <w:rPr>
          <w:rFonts w:ascii="Arial" w:hAnsi="Arial" w:cs="Arial"/>
        </w:rPr>
        <w:t xml:space="preserve">studios </w:t>
      </w:r>
      <w:r w:rsidR="000A70F9" w:rsidRPr="00C11E29">
        <w:rPr>
          <w:rFonts w:ascii="Arial" w:hAnsi="Arial" w:cs="Arial"/>
        </w:rPr>
        <w:t xml:space="preserve">or </w:t>
      </w:r>
      <w:r w:rsidR="00661F75" w:rsidRPr="00C11E29">
        <w:rPr>
          <w:rFonts w:ascii="Arial" w:hAnsi="Arial" w:cs="Arial"/>
        </w:rPr>
        <w:t>by outsourcing</w:t>
      </w:r>
      <w:r w:rsidR="006A6BBE" w:rsidRPr="00C11E29">
        <w:rPr>
          <w:rFonts w:ascii="Arial" w:hAnsi="Arial" w:cs="Arial"/>
        </w:rPr>
        <w:t>,</w:t>
      </w:r>
      <w:r w:rsidR="00661F75" w:rsidRPr="00C11E29">
        <w:rPr>
          <w:rFonts w:ascii="Arial" w:hAnsi="Arial" w:cs="Arial"/>
        </w:rPr>
        <w:t xml:space="preserve"> through </w:t>
      </w:r>
      <w:r w:rsidR="000A70F9" w:rsidRPr="00C11E29">
        <w:rPr>
          <w:rFonts w:ascii="Arial" w:hAnsi="Arial" w:cs="Arial"/>
        </w:rPr>
        <w:t>acquisition</w:t>
      </w:r>
      <w:r w:rsidR="00661F75" w:rsidRPr="00C11E29">
        <w:rPr>
          <w:rFonts w:ascii="Arial" w:hAnsi="Arial" w:cs="Arial"/>
        </w:rPr>
        <w:t>s</w:t>
      </w:r>
      <w:r w:rsidR="000A70F9" w:rsidRPr="00C11E29">
        <w:rPr>
          <w:rFonts w:ascii="Arial" w:hAnsi="Arial" w:cs="Arial"/>
        </w:rPr>
        <w:t xml:space="preserve"> of or </w:t>
      </w:r>
      <w:r w:rsidR="006A6BBE" w:rsidRPr="00C11E29">
        <w:rPr>
          <w:rFonts w:ascii="Arial" w:hAnsi="Arial" w:cs="Arial"/>
        </w:rPr>
        <w:t xml:space="preserve">in </w:t>
      </w:r>
      <w:r w:rsidR="000A70F9" w:rsidRPr="00C11E29">
        <w:rPr>
          <w:rFonts w:ascii="Arial" w:hAnsi="Arial" w:cs="Arial"/>
        </w:rPr>
        <w:t xml:space="preserve">partnership with independent third-party studios. </w:t>
      </w:r>
    </w:p>
    <w:p w14:paraId="074616F3" w14:textId="77777777" w:rsidR="00426BC5" w:rsidRPr="00F355D3" w:rsidRDefault="00426BC5" w:rsidP="007B1183">
      <w:pPr>
        <w:spacing w:after="0" w:line="360" w:lineRule="auto"/>
        <w:ind w:firstLine="284"/>
        <w:jc w:val="both"/>
        <w:rPr>
          <w:rFonts w:ascii="Arial" w:hAnsi="Arial" w:cs="Arial"/>
          <w:b/>
        </w:rPr>
      </w:pPr>
    </w:p>
    <w:p w14:paraId="5515AEB2" w14:textId="77777777" w:rsidR="00B561BF" w:rsidRPr="00F355D3" w:rsidRDefault="00B561BF" w:rsidP="00B561BF">
      <w:pPr>
        <w:spacing w:after="0" w:line="240" w:lineRule="auto"/>
        <w:jc w:val="center"/>
        <w:rPr>
          <w:rFonts w:ascii="Arial" w:hAnsi="Arial" w:cs="Arial"/>
          <w:b/>
          <w:sz w:val="20"/>
          <w:szCs w:val="20"/>
        </w:rPr>
      </w:pPr>
      <w:r w:rsidRPr="00F355D3">
        <w:rPr>
          <w:rFonts w:ascii="Arial" w:hAnsi="Arial" w:cs="Arial"/>
          <w:b/>
          <w:sz w:val="20"/>
          <w:szCs w:val="20"/>
        </w:rPr>
        <w:t>[TABLE 1 HERE]</w:t>
      </w:r>
    </w:p>
    <w:p w14:paraId="7BCF4502" w14:textId="77777777" w:rsidR="00B561BF" w:rsidRPr="00F355D3" w:rsidRDefault="00B561BF" w:rsidP="00B561BF">
      <w:pPr>
        <w:spacing w:after="0" w:line="240" w:lineRule="auto"/>
        <w:jc w:val="center"/>
        <w:rPr>
          <w:rFonts w:ascii="Arial" w:hAnsi="Arial" w:cs="Arial"/>
          <w:b/>
          <w:sz w:val="20"/>
          <w:szCs w:val="20"/>
        </w:rPr>
      </w:pPr>
    </w:p>
    <w:p w14:paraId="4378F6A7" w14:textId="1FFDF992" w:rsidR="0093771A" w:rsidRPr="00F355D3" w:rsidRDefault="00D62AA1" w:rsidP="00B561BF">
      <w:pPr>
        <w:spacing w:after="0" w:line="240" w:lineRule="auto"/>
        <w:jc w:val="center"/>
        <w:rPr>
          <w:rFonts w:ascii="Arial" w:hAnsi="Arial" w:cs="Arial"/>
          <w:b/>
          <w:sz w:val="20"/>
        </w:rPr>
      </w:pPr>
      <w:r w:rsidRPr="00F355D3">
        <w:rPr>
          <w:rFonts w:ascii="Arial" w:hAnsi="Arial" w:cs="Arial"/>
          <w:b/>
          <w:sz w:val="20"/>
          <w:szCs w:val="20"/>
        </w:rPr>
        <w:t>Table 1: The economic impact of global video-game industry.</w:t>
      </w:r>
    </w:p>
    <w:p w14:paraId="129B3CF0" w14:textId="77777777" w:rsidR="0093771A" w:rsidRPr="00C11E29" w:rsidRDefault="0093771A" w:rsidP="007B1183">
      <w:pPr>
        <w:spacing w:after="0" w:line="360" w:lineRule="auto"/>
        <w:jc w:val="both"/>
        <w:rPr>
          <w:rFonts w:ascii="Arial" w:hAnsi="Arial" w:cs="Arial"/>
        </w:rPr>
      </w:pPr>
    </w:p>
    <w:p w14:paraId="7D04635C" w14:textId="77777777" w:rsidR="00B561BF" w:rsidRPr="00C11E29" w:rsidRDefault="00B561BF" w:rsidP="007B1183">
      <w:pPr>
        <w:spacing w:after="0" w:line="360" w:lineRule="auto"/>
        <w:jc w:val="both"/>
        <w:rPr>
          <w:rFonts w:ascii="Arial" w:hAnsi="Arial" w:cs="Arial"/>
        </w:rPr>
      </w:pPr>
    </w:p>
    <w:p w14:paraId="0735AB22" w14:textId="7C8166A6" w:rsidR="00D62AA1" w:rsidRPr="00F355D3" w:rsidRDefault="00D62AA1" w:rsidP="007B1183">
      <w:pPr>
        <w:spacing w:after="0" w:line="360" w:lineRule="auto"/>
        <w:jc w:val="both"/>
        <w:rPr>
          <w:rFonts w:ascii="Arial" w:hAnsi="Arial" w:cs="Arial"/>
          <w:b/>
        </w:rPr>
      </w:pPr>
      <w:r w:rsidRPr="00F355D3">
        <w:rPr>
          <w:rFonts w:ascii="Arial" w:hAnsi="Arial" w:cs="Arial"/>
          <w:b/>
        </w:rPr>
        <w:t>3.</w:t>
      </w:r>
      <w:r w:rsidR="00774CAE" w:rsidRPr="00F355D3">
        <w:rPr>
          <w:rFonts w:ascii="Arial" w:hAnsi="Arial" w:cs="Arial"/>
          <w:b/>
        </w:rPr>
        <w:t>2</w:t>
      </w:r>
      <w:r w:rsidRPr="00F355D3">
        <w:rPr>
          <w:rFonts w:ascii="Arial" w:hAnsi="Arial" w:cs="Arial"/>
          <w:b/>
        </w:rPr>
        <w:t xml:space="preserve"> The </w:t>
      </w:r>
      <w:r w:rsidR="00426BC5" w:rsidRPr="00F355D3">
        <w:rPr>
          <w:rFonts w:ascii="Arial" w:hAnsi="Arial" w:cs="Arial"/>
          <w:b/>
        </w:rPr>
        <w:t>UK video-game industry</w:t>
      </w:r>
    </w:p>
    <w:p w14:paraId="64851A2F" w14:textId="5562952A" w:rsidR="00AF1834" w:rsidRPr="00C11E29" w:rsidRDefault="00AF1834" w:rsidP="007B1183">
      <w:pPr>
        <w:spacing w:after="0" w:line="360" w:lineRule="auto"/>
        <w:ind w:firstLine="284"/>
        <w:jc w:val="both"/>
        <w:rPr>
          <w:rFonts w:ascii="Arial" w:hAnsi="Arial" w:cs="Arial"/>
        </w:rPr>
      </w:pPr>
      <w:r w:rsidRPr="00C11E29">
        <w:rPr>
          <w:rFonts w:ascii="Arial" w:hAnsi="Arial" w:cs="Arial"/>
        </w:rPr>
        <w:t xml:space="preserve">The </w:t>
      </w:r>
      <w:r w:rsidR="00AC21E1" w:rsidRPr="00C11E29">
        <w:rPr>
          <w:rFonts w:ascii="Arial" w:hAnsi="Arial" w:cs="Arial"/>
        </w:rPr>
        <w:t xml:space="preserve">UK </w:t>
      </w:r>
      <w:r w:rsidRPr="00C11E29">
        <w:rPr>
          <w:rFonts w:ascii="Arial" w:hAnsi="Arial" w:cs="Arial"/>
        </w:rPr>
        <w:t xml:space="preserve">video-game industry began with clones of Atari's </w:t>
      </w:r>
      <w:r w:rsidRPr="00C11E29">
        <w:rPr>
          <w:rFonts w:ascii="Arial" w:hAnsi="Arial" w:cs="Arial"/>
          <w:i/>
        </w:rPr>
        <w:t>Pong</w:t>
      </w:r>
      <w:r w:rsidRPr="00C11E29">
        <w:rPr>
          <w:rFonts w:ascii="Arial" w:hAnsi="Arial" w:cs="Arial"/>
        </w:rPr>
        <w:t xml:space="preserve">, introduced in the UK market in </w:t>
      </w:r>
      <w:r w:rsidR="0093771A" w:rsidRPr="00C11E29">
        <w:rPr>
          <w:rFonts w:ascii="Arial" w:hAnsi="Arial" w:cs="Arial"/>
        </w:rPr>
        <w:t>the mid-1970s</w:t>
      </w:r>
      <w:r w:rsidRPr="00C11E29">
        <w:rPr>
          <w:rFonts w:ascii="Arial" w:hAnsi="Arial" w:cs="Arial"/>
        </w:rPr>
        <w:t xml:space="preserve">. </w:t>
      </w:r>
      <w:r w:rsidR="00E91305" w:rsidRPr="00C11E29">
        <w:rPr>
          <w:rFonts w:ascii="Arial" w:hAnsi="Arial" w:cs="Arial"/>
        </w:rPr>
        <w:t>While</w:t>
      </w:r>
      <w:r w:rsidRPr="00C11E29">
        <w:rPr>
          <w:rFonts w:ascii="Arial" w:hAnsi="Arial" w:cs="Arial"/>
        </w:rPr>
        <w:t xml:space="preserve"> the US </w:t>
      </w:r>
      <w:r w:rsidR="00E91305" w:rsidRPr="00C11E29">
        <w:rPr>
          <w:rFonts w:ascii="Arial" w:hAnsi="Arial" w:cs="Arial"/>
        </w:rPr>
        <w:t xml:space="preserve">video-game </w:t>
      </w:r>
      <w:r w:rsidRPr="00C11E29">
        <w:rPr>
          <w:rFonts w:ascii="Arial" w:hAnsi="Arial" w:cs="Arial"/>
        </w:rPr>
        <w:t xml:space="preserve">industry developed on the skills and expertise provided by software developers operating in the </w:t>
      </w:r>
      <w:r w:rsidR="00E91305" w:rsidRPr="00C11E29">
        <w:rPr>
          <w:rFonts w:ascii="Arial" w:hAnsi="Arial" w:cs="Arial"/>
        </w:rPr>
        <w:t xml:space="preserve">personal </w:t>
      </w:r>
      <w:r w:rsidRPr="00C11E29">
        <w:rPr>
          <w:rFonts w:ascii="Arial" w:hAnsi="Arial" w:cs="Arial"/>
        </w:rPr>
        <w:t>computer industry</w:t>
      </w:r>
      <w:r w:rsidR="00E91305" w:rsidRPr="00C11E29">
        <w:rPr>
          <w:rFonts w:ascii="Arial" w:hAnsi="Arial" w:cs="Arial"/>
        </w:rPr>
        <w:t xml:space="preserve"> led by </w:t>
      </w:r>
      <w:r w:rsidR="00D074FC" w:rsidRPr="00C11E29">
        <w:rPr>
          <w:rFonts w:ascii="Arial" w:hAnsi="Arial" w:cs="Arial"/>
        </w:rPr>
        <w:t>established</w:t>
      </w:r>
      <w:r w:rsidR="00E91305" w:rsidRPr="00C11E29">
        <w:rPr>
          <w:rFonts w:ascii="Arial" w:hAnsi="Arial" w:cs="Arial"/>
        </w:rPr>
        <w:t xml:space="preserve"> companies such as Apple and IBM</w:t>
      </w:r>
      <w:r w:rsidR="0093771A" w:rsidRPr="00C11E29">
        <w:rPr>
          <w:rFonts w:ascii="Arial" w:hAnsi="Arial" w:cs="Arial"/>
        </w:rPr>
        <w:t>;</w:t>
      </w:r>
      <w:r w:rsidRPr="00C11E29">
        <w:rPr>
          <w:rFonts w:ascii="Arial" w:hAnsi="Arial" w:cs="Arial"/>
        </w:rPr>
        <w:t xml:space="preserve"> </w:t>
      </w:r>
      <w:r w:rsidR="00E91305" w:rsidRPr="00C11E29">
        <w:rPr>
          <w:rFonts w:ascii="Arial" w:hAnsi="Arial" w:cs="Arial"/>
        </w:rPr>
        <w:t>in the UK</w:t>
      </w:r>
      <w:r w:rsidR="00435A6B" w:rsidRPr="00C11E29">
        <w:rPr>
          <w:rFonts w:ascii="Arial" w:hAnsi="Arial" w:cs="Arial"/>
        </w:rPr>
        <w:t xml:space="preserve"> the industry developed in the early 1980s around the so-called ‘bedroom coders’, a whole generation of self-trained programmers, mostly teenagers still in school, who programmed and ran businesses out of their bedrooms (</w:t>
      </w:r>
      <w:r w:rsidR="003C6F2C" w:rsidRPr="00C11E29">
        <w:rPr>
          <w:rFonts w:ascii="Arial" w:hAnsi="Arial" w:cs="Arial"/>
        </w:rPr>
        <w:t>I</w:t>
      </w:r>
      <w:r w:rsidR="00081C1B" w:rsidRPr="00C11E29">
        <w:rPr>
          <w:rFonts w:ascii="Arial" w:hAnsi="Arial" w:cs="Arial"/>
        </w:rPr>
        <w:t>zushi</w:t>
      </w:r>
      <w:r w:rsidR="003C6F2C" w:rsidRPr="00C11E29">
        <w:rPr>
          <w:rFonts w:ascii="Arial" w:hAnsi="Arial" w:cs="Arial"/>
        </w:rPr>
        <w:t xml:space="preserve"> and A</w:t>
      </w:r>
      <w:r w:rsidR="00081C1B" w:rsidRPr="00C11E29">
        <w:rPr>
          <w:rFonts w:ascii="Arial" w:hAnsi="Arial" w:cs="Arial"/>
        </w:rPr>
        <w:t>oyama</w:t>
      </w:r>
      <w:r w:rsidR="00435A6B" w:rsidRPr="00C11E29">
        <w:rPr>
          <w:rFonts w:ascii="Arial" w:hAnsi="Arial" w:cs="Arial"/>
        </w:rPr>
        <w:t>, 2006). B</w:t>
      </w:r>
      <w:r w:rsidR="00E91305" w:rsidRPr="00C11E29">
        <w:rPr>
          <w:rFonts w:ascii="Arial" w:hAnsi="Arial" w:cs="Arial"/>
        </w:rPr>
        <w:t xml:space="preserve">edroom coders operated </w:t>
      </w:r>
      <w:r w:rsidR="00D074FC" w:rsidRPr="00C11E29">
        <w:rPr>
          <w:rFonts w:ascii="Arial" w:hAnsi="Arial" w:cs="Arial"/>
        </w:rPr>
        <w:t xml:space="preserve">mainly </w:t>
      </w:r>
      <w:r w:rsidR="00E91305" w:rsidRPr="00C11E29">
        <w:rPr>
          <w:rFonts w:ascii="Arial" w:hAnsi="Arial" w:cs="Arial"/>
        </w:rPr>
        <w:t>on</w:t>
      </w:r>
      <w:r w:rsidRPr="00C11E29">
        <w:rPr>
          <w:rFonts w:ascii="Arial" w:hAnsi="Arial" w:cs="Arial"/>
        </w:rPr>
        <w:t xml:space="preserve"> </w:t>
      </w:r>
      <w:r w:rsidR="00E91305" w:rsidRPr="00C11E29">
        <w:rPr>
          <w:rFonts w:ascii="Arial" w:hAnsi="Arial" w:cs="Arial"/>
        </w:rPr>
        <w:t xml:space="preserve">cheap programmable home computers and relatively unsophisticated platforms such as the Sinclair </w:t>
      </w:r>
      <w:r w:rsidR="00E91305" w:rsidRPr="00C11E29">
        <w:rPr>
          <w:rFonts w:ascii="Arial" w:hAnsi="Arial" w:cs="Arial"/>
        </w:rPr>
        <w:lastRenderedPageBreak/>
        <w:t>ZX Spectrum, the Commodore C64, and the Atari ST (</w:t>
      </w:r>
      <w:r w:rsidR="003C6F2C" w:rsidRPr="00C11E29">
        <w:rPr>
          <w:rFonts w:ascii="Arial" w:hAnsi="Arial" w:cs="Arial"/>
        </w:rPr>
        <w:t>B</w:t>
      </w:r>
      <w:r w:rsidR="00081C1B" w:rsidRPr="00C11E29">
        <w:rPr>
          <w:rFonts w:ascii="Arial" w:hAnsi="Arial" w:cs="Arial"/>
        </w:rPr>
        <w:t>urnham</w:t>
      </w:r>
      <w:r w:rsidR="00E91305" w:rsidRPr="00C11E29">
        <w:rPr>
          <w:rFonts w:ascii="Arial" w:hAnsi="Arial" w:cs="Arial"/>
        </w:rPr>
        <w:t xml:space="preserve">, 2001). The majority of bedroom coders had no academic qualification and weak connection with the software-development industry. They were essentially </w:t>
      </w:r>
      <w:r w:rsidRPr="00C11E29">
        <w:rPr>
          <w:rFonts w:ascii="Arial" w:hAnsi="Arial" w:cs="Arial"/>
        </w:rPr>
        <w:t xml:space="preserve">independent programmers who </w:t>
      </w:r>
      <w:r w:rsidR="00E91305" w:rsidRPr="00C11E29">
        <w:rPr>
          <w:rFonts w:ascii="Arial" w:hAnsi="Arial" w:cs="Arial"/>
        </w:rPr>
        <w:t>provided the basis for the foundations of</w:t>
      </w:r>
      <w:r w:rsidRPr="00C11E29">
        <w:rPr>
          <w:rFonts w:ascii="Arial" w:hAnsi="Arial" w:cs="Arial"/>
        </w:rPr>
        <w:t xml:space="preserve"> </w:t>
      </w:r>
      <w:r w:rsidR="00E91305" w:rsidRPr="00C11E29">
        <w:rPr>
          <w:rFonts w:ascii="Arial" w:hAnsi="Arial" w:cs="Arial"/>
        </w:rPr>
        <w:t>m</w:t>
      </w:r>
      <w:r w:rsidRPr="00C11E29">
        <w:rPr>
          <w:rFonts w:ascii="Arial" w:hAnsi="Arial" w:cs="Arial"/>
        </w:rPr>
        <w:t>ajor video-g</w:t>
      </w:r>
      <w:r w:rsidR="00E91305" w:rsidRPr="00C11E29">
        <w:rPr>
          <w:rFonts w:ascii="Arial" w:hAnsi="Arial" w:cs="Arial"/>
        </w:rPr>
        <w:t>ame developer companies such as</w:t>
      </w:r>
      <w:r w:rsidR="00435A6B" w:rsidRPr="00C11E29">
        <w:rPr>
          <w:rFonts w:ascii="Arial" w:hAnsi="Arial" w:cs="Arial"/>
        </w:rPr>
        <w:t xml:space="preserve"> </w:t>
      </w:r>
      <w:r w:rsidRPr="00C11E29">
        <w:rPr>
          <w:rFonts w:ascii="Arial" w:hAnsi="Arial" w:cs="Arial"/>
        </w:rPr>
        <w:t xml:space="preserve">Codemasters (founded </w:t>
      </w:r>
      <w:r w:rsidR="00DF1975" w:rsidRPr="00C11E29">
        <w:rPr>
          <w:rFonts w:ascii="Arial" w:hAnsi="Arial" w:cs="Arial"/>
        </w:rPr>
        <w:t xml:space="preserve">in </w:t>
      </w:r>
      <w:r w:rsidRPr="00C11E29">
        <w:rPr>
          <w:rFonts w:ascii="Arial" w:hAnsi="Arial" w:cs="Arial"/>
        </w:rPr>
        <w:t>1986)</w:t>
      </w:r>
      <w:r w:rsidR="00DF1975" w:rsidRPr="00C11E29">
        <w:rPr>
          <w:rFonts w:ascii="Arial" w:hAnsi="Arial" w:cs="Arial"/>
        </w:rPr>
        <w:t>, or</w:t>
      </w:r>
      <w:r w:rsidR="00E91305" w:rsidRPr="00C11E29">
        <w:rPr>
          <w:rFonts w:ascii="Arial" w:hAnsi="Arial" w:cs="Arial"/>
        </w:rPr>
        <w:t xml:space="preserve"> </w:t>
      </w:r>
      <w:r w:rsidRPr="00C11E29">
        <w:rPr>
          <w:rFonts w:ascii="Arial" w:hAnsi="Arial" w:cs="Arial"/>
        </w:rPr>
        <w:t xml:space="preserve">small studios such as Interactive Studio (founded </w:t>
      </w:r>
      <w:r w:rsidR="00DF1975" w:rsidRPr="00C11E29">
        <w:rPr>
          <w:rFonts w:ascii="Arial" w:hAnsi="Arial" w:cs="Arial"/>
        </w:rPr>
        <w:t xml:space="preserve">in </w:t>
      </w:r>
      <w:r w:rsidRPr="00C11E29">
        <w:rPr>
          <w:rFonts w:ascii="Arial" w:hAnsi="Arial" w:cs="Arial"/>
        </w:rPr>
        <w:t xml:space="preserve">1991, </w:t>
      </w:r>
      <w:r w:rsidR="0025783A" w:rsidRPr="00C11E29">
        <w:rPr>
          <w:rFonts w:ascii="Arial" w:hAnsi="Arial" w:cs="Arial"/>
        </w:rPr>
        <w:t xml:space="preserve">renamed </w:t>
      </w:r>
      <w:r w:rsidRPr="00C11E29">
        <w:rPr>
          <w:rFonts w:ascii="Arial" w:hAnsi="Arial" w:cs="Arial"/>
        </w:rPr>
        <w:t>Blitz Games in 1999)</w:t>
      </w:r>
      <w:r w:rsidR="00DF1975" w:rsidRPr="00C11E29">
        <w:rPr>
          <w:rFonts w:ascii="Arial" w:hAnsi="Arial" w:cs="Arial"/>
        </w:rPr>
        <w:t xml:space="preserve"> and</w:t>
      </w:r>
      <w:r w:rsidRPr="00C11E29">
        <w:rPr>
          <w:rFonts w:ascii="Arial" w:hAnsi="Arial" w:cs="Arial"/>
        </w:rPr>
        <w:t xml:space="preserve"> Optimus Software (founded</w:t>
      </w:r>
      <w:r w:rsidR="00DF1975" w:rsidRPr="00C11E29">
        <w:rPr>
          <w:rFonts w:ascii="Arial" w:hAnsi="Arial" w:cs="Arial"/>
        </w:rPr>
        <w:t xml:space="preserve"> in </w:t>
      </w:r>
      <w:r w:rsidRPr="00C11E29">
        <w:rPr>
          <w:rFonts w:ascii="Arial" w:hAnsi="Arial" w:cs="Arial"/>
        </w:rPr>
        <w:t>1988, renamed Atomic Planet in 2000</w:t>
      </w:r>
      <w:r w:rsidR="00DF1975" w:rsidRPr="00C11E29">
        <w:rPr>
          <w:rFonts w:ascii="Arial" w:hAnsi="Arial" w:cs="Arial"/>
        </w:rPr>
        <w:t>).</w:t>
      </w:r>
    </w:p>
    <w:p w14:paraId="345F2BEF" w14:textId="2402CEEB" w:rsidR="00AC21E1" w:rsidRPr="00C11E29" w:rsidRDefault="00DF1975" w:rsidP="00C7491D">
      <w:pPr>
        <w:spacing w:after="0" w:line="360" w:lineRule="auto"/>
        <w:ind w:firstLine="284"/>
        <w:jc w:val="both"/>
        <w:rPr>
          <w:rFonts w:ascii="Arial" w:hAnsi="Arial" w:cs="Arial"/>
        </w:rPr>
      </w:pPr>
      <w:r w:rsidRPr="00C11E29">
        <w:rPr>
          <w:rFonts w:ascii="Arial" w:hAnsi="Arial" w:cs="Arial"/>
        </w:rPr>
        <w:t xml:space="preserve">Differently from what happened in the US and Japan, where </w:t>
      </w:r>
      <w:r w:rsidR="00670CA2" w:rsidRPr="00C11E29">
        <w:rPr>
          <w:rFonts w:ascii="Arial" w:hAnsi="Arial" w:cs="Arial"/>
        </w:rPr>
        <w:t xml:space="preserve">video-game companies were already significantly investing in marketing and branding in both platform-consoles and published titles, the customer basis for UK video-game industry </w:t>
      </w:r>
      <w:r w:rsidR="00AF1834" w:rsidRPr="00C11E29">
        <w:rPr>
          <w:rFonts w:ascii="Arial" w:hAnsi="Arial" w:cs="Arial"/>
        </w:rPr>
        <w:t xml:space="preserve">developed </w:t>
      </w:r>
      <w:r w:rsidR="00670CA2" w:rsidRPr="00C11E29">
        <w:rPr>
          <w:rFonts w:ascii="Arial" w:hAnsi="Arial" w:cs="Arial"/>
        </w:rPr>
        <w:t>more informally</w:t>
      </w:r>
      <w:r w:rsidR="00AF1834" w:rsidRPr="00C11E29">
        <w:rPr>
          <w:rFonts w:ascii="Arial" w:hAnsi="Arial" w:cs="Arial"/>
        </w:rPr>
        <w:t xml:space="preserve"> </w:t>
      </w:r>
      <w:r w:rsidR="00670CA2" w:rsidRPr="00C11E29">
        <w:rPr>
          <w:rFonts w:ascii="Arial" w:hAnsi="Arial" w:cs="Arial"/>
        </w:rPr>
        <w:t xml:space="preserve">using computer magazines and fanzines often available in </w:t>
      </w:r>
      <w:r w:rsidR="00AF1834" w:rsidRPr="00C11E29">
        <w:rPr>
          <w:rFonts w:ascii="Arial" w:hAnsi="Arial" w:cs="Arial"/>
        </w:rPr>
        <w:t>local software stores</w:t>
      </w:r>
      <w:r w:rsidR="00670CA2" w:rsidRPr="00C11E29">
        <w:rPr>
          <w:rFonts w:ascii="Arial" w:hAnsi="Arial" w:cs="Arial"/>
        </w:rPr>
        <w:t>, where gamers</w:t>
      </w:r>
      <w:r w:rsidR="00AF1834" w:rsidRPr="00C11E29">
        <w:rPr>
          <w:rFonts w:ascii="Arial" w:hAnsi="Arial" w:cs="Arial"/>
        </w:rPr>
        <w:t xml:space="preserve"> exchanged information on how to win games and </w:t>
      </w:r>
      <w:r w:rsidR="00670CA2" w:rsidRPr="00C11E29">
        <w:rPr>
          <w:rFonts w:ascii="Arial" w:hAnsi="Arial" w:cs="Arial"/>
        </w:rPr>
        <w:t xml:space="preserve">developers </w:t>
      </w:r>
      <w:r w:rsidR="00AF1834" w:rsidRPr="00C11E29">
        <w:rPr>
          <w:rFonts w:ascii="Arial" w:hAnsi="Arial" w:cs="Arial"/>
        </w:rPr>
        <w:t>shared</w:t>
      </w:r>
      <w:r w:rsidR="00670CA2" w:rsidRPr="00C11E29">
        <w:rPr>
          <w:rFonts w:ascii="Arial" w:hAnsi="Arial" w:cs="Arial"/>
        </w:rPr>
        <w:t xml:space="preserve"> </w:t>
      </w:r>
      <w:r w:rsidR="00AF1834" w:rsidRPr="00C11E29">
        <w:rPr>
          <w:rFonts w:ascii="Arial" w:hAnsi="Arial" w:cs="Arial"/>
        </w:rPr>
        <w:t>programming codes</w:t>
      </w:r>
      <w:r w:rsidR="00670CA2" w:rsidRPr="00C11E29">
        <w:rPr>
          <w:rFonts w:ascii="Arial" w:hAnsi="Arial" w:cs="Arial"/>
        </w:rPr>
        <w:t xml:space="preserve"> (</w:t>
      </w:r>
      <w:r w:rsidR="003C6F2C" w:rsidRPr="00C11E29">
        <w:rPr>
          <w:rFonts w:ascii="Arial" w:hAnsi="Arial" w:cs="Arial"/>
        </w:rPr>
        <w:t>I</w:t>
      </w:r>
      <w:r w:rsidR="00081C1B" w:rsidRPr="00C11E29">
        <w:rPr>
          <w:rFonts w:ascii="Arial" w:hAnsi="Arial" w:cs="Arial"/>
        </w:rPr>
        <w:t xml:space="preserve">zushi </w:t>
      </w:r>
      <w:r w:rsidR="003C6F2C" w:rsidRPr="00C11E29">
        <w:rPr>
          <w:rFonts w:ascii="Arial" w:hAnsi="Arial" w:cs="Arial"/>
        </w:rPr>
        <w:t>and A</w:t>
      </w:r>
      <w:r w:rsidR="00081C1B" w:rsidRPr="00C11E29">
        <w:rPr>
          <w:rFonts w:ascii="Arial" w:hAnsi="Arial" w:cs="Arial"/>
        </w:rPr>
        <w:t>oyama</w:t>
      </w:r>
      <w:r w:rsidR="003C6F2C" w:rsidRPr="00C11E29">
        <w:rPr>
          <w:rFonts w:ascii="Arial" w:hAnsi="Arial" w:cs="Arial"/>
        </w:rPr>
        <w:t>, 2006</w:t>
      </w:r>
      <w:r w:rsidR="00670CA2" w:rsidRPr="00C11E29">
        <w:rPr>
          <w:rFonts w:ascii="Arial" w:hAnsi="Arial" w:cs="Arial"/>
        </w:rPr>
        <w:t xml:space="preserve">). </w:t>
      </w:r>
      <w:r w:rsidR="00AF1834" w:rsidRPr="00C11E29">
        <w:rPr>
          <w:rFonts w:ascii="Arial" w:hAnsi="Arial" w:cs="Arial"/>
        </w:rPr>
        <w:t xml:space="preserve">Trade shows and conventions </w:t>
      </w:r>
      <w:r w:rsidR="00AC21E1" w:rsidRPr="00C11E29">
        <w:rPr>
          <w:rFonts w:ascii="Arial" w:hAnsi="Arial" w:cs="Arial"/>
        </w:rPr>
        <w:t>also provided a platform for</w:t>
      </w:r>
      <w:r w:rsidR="00AF1834" w:rsidRPr="00C11E29">
        <w:rPr>
          <w:rFonts w:ascii="Arial" w:hAnsi="Arial" w:cs="Arial"/>
        </w:rPr>
        <w:t xml:space="preserve"> exchange between amateur programmers and professional</w:t>
      </w:r>
      <w:r w:rsidR="00AC21E1" w:rsidRPr="00C11E29">
        <w:rPr>
          <w:rFonts w:ascii="Arial" w:hAnsi="Arial" w:cs="Arial"/>
        </w:rPr>
        <w:t xml:space="preserve"> developers, with a number companies and spin-offs starting from encounters made during these events (</w:t>
      </w:r>
      <w:r w:rsidR="003C6F2C" w:rsidRPr="00C11E29">
        <w:rPr>
          <w:rFonts w:ascii="Arial" w:hAnsi="Arial" w:cs="Arial"/>
        </w:rPr>
        <w:t>I</w:t>
      </w:r>
      <w:r w:rsidR="00081C1B" w:rsidRPr="00C11E29">
        <w:rPr>
          <w:rFonts w:ascii="Arial" w:hAnsi="Arial" w:cs="Arial"/>
        </w:rPr>
        <w:t>zushi</w:t>
      </w:r>
      <w:r w:rsidR="003C6F2C" w:rsidRPr="00C11E29">
        <w:rPr>
          <w:rFonts w:ascii="Arial" w:hAnsi="Arial" w:cs="Arial"/>
        </w:rPr>
        <w:t xml:space="preserve"> and A</w:t>
      </w:r>
      <w:r w:rsidR="00081C1B" w:rsidRPr="00C11E29">
        <w:rPr>
          <w:rFonts w:ascii="Arial" w:hAnsi="Arial" w:cs="Arial"/>
        </w:rPr>
        <w:t>oyama</w:t>
      </w:r>
      <w:r w:rsidR="003C6F2C" w:rsidRPr="00C11E29">
        <w:rPr>
          <w:rFonts w:ascii="Arial" w:hAnsi="Arial" w:cs="Arial"/>
        </w:rPr>
        <w:t>, 2006</w:t>
      </w:r>
      <w:r w:rsidR="00AC21E1" w:rsidRPr="00C11E29">
        <w:rPr>
          <w:rFonts w:ascii="Arial" w:hAnsi="Arial" w:cs="Arial"/>
        </w:rPr>
        <w:t>).</w:t>
      </w:r>
    </w:p>
    <w:p w14:paraId="48B2CF6A" w14:textId="6368D178" w:rsidR="00070A66" w:rsidRPr="00C11E29" w:rsidRDefault="00070A66" w:rsidP="00070A66">
      <w:pPr>
        <w:spacing w:after="0" w:line="360" w:lineRule="auto"/>
        <w:ind w:firstLine="284"/>
        <w:jc w:val="both"/>
        <w:rPr>
          <w:rFonts w:ascii="Arial" w:hAnsi="Arial" w:cs="Arial"/>
        </w:rPr>
      </w:pPr>
      <w:r w:rsidRPr="00C11E29">
        <w:rPr>
          <w:rFonts w:ascii="Arial" w:hAnsi="Arial" w:cs="Arial"/>
        </w:rPr>
        <w:t>In the early 1990s, the UK videogame console market went quickly under the control of only two companies, Sega and Nintendo. This situation was investigated by the British Monopolies and Merger Commission (MMC) which identified the presence of a duopoly where both Sega and Nintendo were console producers and software producers at the same time. Medium and small software companies in the UK were forced to develop videogames for one of the two platform consoles, while large software companies (who owned copyright of many successful videogames at that time) could develop and commercialise their games for both platforms. Bedroom coders gradually disappeared, with new developers formed in courses on video-game design and programming offered by several higher and further education institutions (I</w:t>
      </w:r>
      <w:r w:rsidR="00081C1B" w:rsidRPr="00C11E29">
        <w:rPr>
          <w:rFonts w:ascii="Arial" w:hAnsi="Arial" w:cs="Arial"/>
        </w:rPr>
        <w:t>zushi and</w:t>
      </w:r>
      <w:r w:rsidRPr="00C11E29">
        <w:rPr>
          <w:rFonts w:ascii="Arial" w:hAnsi="Arial" w:cs="Arial"/>
        </w:rPr>
        <w:t xml:space="preserve"> A</w:t>
      </w:r>
      <w:r w:rsidR="00081C1B" w:rsidRPr="00C11E29">
        <w:rPr>
          <w:rFonts w:ascii="Arial" w:hAnsi="Arial" w:cs="Arial"/>
        </w:rPr>
        <w:t>oyama</w:t>
      </w:r>
      <w:r w:rsidRPr="00C11E29">
        <w:rPr>
          <w:rFonts w:ascii="Arial" w:hAnsi="Arial" w:cs="Arial"/>
        </w:rPr>
        <w:t xml:space="preserve">, 2006). </w:t>
      </w:r>
    </w:p>
    <w:p w14:paraId="02ADD40F" w14:textId="04D7D902" w:rsidR="00E17206" w:rsidRPr="00C11E29" w:rsidRDefault="00E17206" w:rsidP="00C7491D">
      <w:pPr>
        <w:spacing w:after="0" w:line="360" w:lineRule="auto"/>
        <w:ind w:firstLine="284"/>
        <w:jc w:val="both"/>
        <w:rPr>
          <w:rFonts w:ascii="Arial" w:hAnsi="Arial" w:cs="Arial"/>
        </w:rPr>
      </w:pPr>
      <w:r w:rsidRPr="00C11E29">
        <w:rPr>
          <w:rFonts w:ascii="Arial" w:hAnsi="Arial" w:cs="Arial"/>
        </w:rPr>
        <w:t xml:space="preserve">In more recent years, the UK video-game industry has experienced an entrepreneurial boom with nearly 90% of the companies </w:t>
      </w:r>
      <w:r w:rsidR="0031145E" w:rsidRPr="00C11E29">
        <w:rPr>
          <w:rFonts w:ascii="Arial" w:hAnsi="Arial" w:cs="Arial"/>
        </w:rPr>
        <w:t>starting</w:t>
      </w:r>
      <w:r w:rsidRPr="00C11E29">
        <w:rPr>
          <w:rFonts w:ascii="Arial" w:hAnsi="Arial" w:cs="Arial"/>
        </w:rPr>
        <w:t xml:space="preserve"> </w:t>
      </w:r>
      <w:r w:rsidR="0031145E" w:rsidRPr="00C11E29">
        <w:rPr>
          <w:rFonts w:ascii="Arial" w:hAnsi="Arial" w:cs="Arial"/>
        </w:rPr>
        <w:t>their activities</w:t>
      </w:r>
      <w:r w:rsidRPr="00C11E29">
        <w:rPr>
          <w:rFonts w:ascii="Arial" w:hAnsi="Arial" w:cs="Arial"/>
        </w:rPr>
        <w:t xml:space="preserve"> in the 2000s or the 2010s (</w:t>
      </w:r>
      <w:r w:rsidR="00F64C92" w:rsidRPr="00C11E29">
        <w:rPr>
          <w:rFonts w:ascii="Arial" w:hAnsi="Arial" w:cs="Arial"/>
        </w:rPr>
        <w:t xml:space="preserve">Mateos-Garcia </w:t>
      </w:r>
      <w:r w:rsidR="00722EDF" w:rsidRPr="00C11E29">
        <w:rPr>
          <w:rFonts w:ascii="Arial" w:hAnsi="Arial" w:cs="Arial"/>
        </w:rPr>
        <w:t>et al</w:t>
      </w:r>
      <w:r w:rsidRPr="00C11E29">
        <w:rPr>
          <w:rFonts w:ascii="Arial" w:hAnsi="Arial" w:cs="Arial"/>
        </w:rPr>
        <w:t>, 201</w:t>
      </w:r>
      <w:r w:rsidR="00A17AE8" w:rsidRPr="00C11E29">
        <w:rPr>
          <w:rFonts w:ascii="Arial" w:hAnsi="Arial" w:cs="Arial"/>
        </w:rPr>
        <w:t>4</w:t>
      </w:r>
      <w:r w:rsidRPr="00C11E29">
        <w:rPr>
          <w:rFonts w:ascii="Arial" w:hAnsi="Arial" w:cs="Arial"/>
        </w:rPr>
        <w:t>). Between 2011 and 2013, the number of games companies grew at an annual rate of 22 per cent</w:t>
      </w:r>
      <w:r w:rsidR="00C7491D" w:rsidRPr="00C11E29">
        <w:rPr>
          <w:rFonts w:ascii="Arial" w:hAnsi="Arial" w:cs="Arial"/>
        </w:rPr>
        <w:t>, mainly</w:t>
      </w:r>
      <w:r w:rsidRPr="00C11E29">
        <w:rPr>
          <w:rFonts w:ascii="Arial" w:hAnsi="Arial" w:cs="Arial"/>
        </w:rPr>
        <w:t xml:space="preserve"> driven by iOS companies</w:t>
      </w:r>
      <w:r w:rsidR="00C7491D" w:rsidRPr="00C11E29">
        <w:rPr>
          <w:rFonts w:ascii="Arial" w:hAnsi="Arial" w:cs="Arial"/>
        </w:rPr>
        <w:t xml:space="preserve"> producing games and application</w:t>
      </w:r>
      <w:r w:rsidR="00A93EF4" w:rsidRPr="00C11E29">
        <w:rPr>
          <w:rFonts w:ascii="Arial" w:hAnsi="Arial" w:cs="Arial"/>
        </w:rPr>
        <w:t>s</w:t>
      </w:r>
      <w:r w:rsidR="00C7491D" w:rsidRPr="00C11E29">
        <w:rPr>
          <w:rFonts w:ascii="Arial" w:hAnsi="Arial" w:cs="Arial"/>
        </w:rPr>
        <w:t xml:space="preserve"> for Apple (</w:t>
      </w:r>
      <w:r w:rsidR="00A93EF4" w:rsidRPr="00C11E29">
        <w:rPr>
          <w:rFonts w:ascii="Arial" w:hAnsi="Arial" w:cs="Arial"/>
        </w:rPr>
        <w:t>which</w:t>
      </w:r>
      <w:r w:rsidRPr="00C11E29">
        <w:rPr>
          <w:rFonts w:ascii="Arial" w:hAnsi="Arial" w:cs="Arial"/>
        </w:rPr>
        <w:t xml:space="preserve"> comprise </w:t>
      </w:r>
      <w:r w:rsidR="00A93EF4" w:rsidRPr="00C11E29">
        <w:rPr>
          <w:rFonts w:ascii="Arial" w:hAnsi="Arial" w:cs="Arial"/>
        </w:rPr>
        <w:t xml:space="preserve">about </w:t>
      </w:r>
      <w:r w:rsidRPr="00C11E29">
        <w:rPr>
          <w:rFonts w:ascii="Arial" w:hAnsi="Arial" w:cs="Arial"/>
        </w:rPr>
        <w:t>three–quarters of the companies formed in the 2010s</w:t>
      </w:r>
      <w:r w:rsidR="00C7491D" w:rsidRPr="00C11E29">
        <w:rPr>
          <w:rFonts w:ascii="Arial" w:hAnsi="Arial" w:cs="Arial"/>
        </w:rPr>
        <w:t xml:space="preserve">, </w:t>
      </w:r>
      <w:r w:rsidR="00F64C92" w:rsidRPr="00C11E29">
        <w:rPr>
          <w:rFonts w:ascii="Arial" w:hAnsi="Arial" w:cs="Arial"/>
        </w:rPr>
        <w:t xml:space="preserve">Mateos-Garcia </w:t>
      </w:r>
      <w:r w:rsidR="003C6F2C" w:rsidRPr="00C11E29">
        <w:rPr>
          <w:rFonts w:ascii="Arial" w:hAnsi="Arial" w:cs="Arial"/>
        </w:rPr>
        <w:t>et al</w:t>
      </w:r>
      <w:r w:rsidR="00722EDF" w:rsidRPr="00C11E29">
        <w:rPr>
          <w:rFonts w:ascii="Arial" w:hAnsi="Arial" w:cs="Arial"/>
        </w:rPr>
        <w:t>,</w:t>
      </w:r>
      <w:r w:rsidR="00C7491D" w:rsidRPr="00C11E29">
        <w:rPr>
          <w:rFonts w:ascii="Arial" w:hAnsi="Arial" w:cs="Arial"/>
        </w:rPr>
        <w:t xml:space="preserve"> 201</w:t>
      </w:r>
      <w:r w:rsidR="00A17AE8" w:rsidRPr="00C11E29">
        <w:rPr>
          <w:rFonts w:ascii="Arial" w:hAnsi="Arial" w:cs="Arial"/>
        </w:rPr>
        <w:t>4</w:t>
      </w:r>
      <w:r w:rsidR="00C7491D" w:rsidRPr="00C11E29">
        <w:rPr>
          <w:rFonts w:ascii="Arial" w:hAnsi="Arial" w:cs="Arial"/>
        </w:rPr>
        <w:t>)</w:t>
      </w:r>
      <w:r w:rsidRPr="00C11E29">
        <w:rPr>
          <w:rFonts w:ascii="Arial" w:hAnsi="Arial" w:cs="Arial"/>
        </w:rPr>
        <w:t xml:space="preserve">. </w:t>
      </w:r>
    </w:p>
    <w:p w14:paraId="2A86684C" w14:textId="113B3EB8" w:rsidR="0085739F" w:rsidRPr="00C11E29" w:rsidRDefault="006955AE" w:rsidP="00C7491D">
      <w:pPr>
        <w:spacing w:after="0" w:line="360" w:lineRule="auto"/>
        <w:ind w:firstLine="284"/>
        <w:jc w:val="both"/>
        <w:rPr>
          <w:rFonts w:ascii="Arial" w:hAnsi="Arial" w:cs="Arial"/>
        </w:rPr>
      </w:pPr>
      <w:r w:rsidRPr="00C11E29">
        <w:rPr>
          <w:rFonts w:ascii="Arial" w:hAnsi="Arial" w:cs="Arial"/>
        </w:rPr>
        <w:t xml:space="preserve">Today, </w:t>
      </w:r>
      <w:r w:rsidR="001E0B7B" w:rsidRPr="00C11E29">
        <w:rPr>
          <w:rFonts w:ascii="Arial" w:hAnsi="Arial" w:cs="Arial"/>
        </w:rPr>
        <w:t>the</w:t>
      </w:r>
      <w:r w:rsidR="000A70F9" w:rsidRPr="00C11E29">
        <w:rPr>
          <w:rFonts w:ascii="Arial" w:hAnsi="Arial" w:cs="Arial"/>
        </w:rPr>
        <w:t xml:space="preserve"> UK video-game industry</w:t>
      </w:r>
      <w:r w:rsidRPr="00C11E29">
        <w:rPr>
          <w:rFonts w:ascii="Arial" w:hAnsi="Arial" w:cs="Arial"/>
        </w:rPr>
        <w:t xml:space="preserve"> </w:t>
      </w:r>
      <w:r w:rsidR="00595AF8" w:rsidRPr="00C11E29">
        <w:rPr>
          <w:rFonts w:ascii="Arial" w:hAnsi="Arial" w:cs="Arial"/>
        </w:rPr>
        <w:t>generates an</w:t>
      </w:r>
      <w:r w:rsidR="000A70F9" w:rsidRPr="00C11E29">
        <w:rPr>
          <w:rFonts w:ascii="Arial" w:hAnsi="Arial" w:cs="Arial"/>
        </w:rPr>
        <w:t xml:space="preserve"> estimated </w:t>
      </w:r>
      <w:r w:rsidR="0085739F" w:rsidRPr="00C11E29">
        <w:rPr>
          <w:rFonts w:ascii="Arial" w:hAnsi="Arial" w:cs="Arial"/>
        </w:rPr>
        <w:t>annual turnover of</w:t>
      </w:r>
      <w:r w:rsidR="000A70F9" w:rsidRPr="00C11E29">
        <w:rPr>
          <w:rFonts w:ascii="Arial" w:hAnsi="Arial" w:cs="Arial"/>
        </w:rPr>
        <w:t xml:space="preserve"> £3.34bn in 2014</w:t>
      </w:r>
      <w:r w:rsidR="0085739F" w:rsidRPr="00C11E29">
        <w:rPr>
          <w:rFonts w:ascii="Arial" w:hAnsi="Arial" w:cs="Arial"/>
        </w:rPr>
        <w:t xml:space="preserve"> (</w:t>
      </w:r>
      <w:r w:rsidRPr="00C11E29">
        <w:rPr>
          <w:rFonts w:ascii="Arial" w:hAnsi="Arial" w:cs="Arial"/>
        </w:rPr>
        <w:t>Table 2</w:t>
      </w:r>
      <w:r w:rsidR="0085739F" w:rsidRPr="00C11E29">
        <w:rPr>
          <w:rFonts w:ascii="Arial" w:hAnsi="Arial" w:cs="Arial"/>
        </w:rPr>
        <w:t>).</w:t>
      </w:r>
      <w:r w:rsidR="000A70F9" w:rsidRPr="00C11E29">
        <w:rPr>
          <w:rFonts w:ascii="Arial" w:hAnsi="Arial" w:cs="Arial"/>
        </w:rPr>
        <w:t xml:space="preserve"> </w:t>
      </w:r>
      <w:r w:rsidR="00F64C92" w:rsidRPr="00C11E29">
        <w:rPr>
          <w:rFonts w:ascii="Arial" w:hAnsi="Arial" w:cs="Arial"/>
        </w:rPr>
        <w:t>The industry is mostly export-oriented</w:t>
      </w:r>
      <w:r w:rsidR="00181901" w:rsidRPr="00C11E29">
        <w:rPr>
          <w:rFonts w:ascii="Arial" w:hAnsi="Arial" w:cs="Arial"/>
        </w:rPr>
        <w:t>, with</w:t>
      </w:r>
      <w:r w:rsidR="00F64C92" w:rsidRPr="00C11E29">
        <w:rPr>
          <w:rFonts w:ascii="Arial" w:hAnsi="Arial" w:cs="Arial"/>
        </w:rPr>
        <w:t xml:space="preserve"> </w:t>
      </w:r>
      <w:r w:rsidR="00F64C92" w:rsidRPr="00C11E29">
        <w:rPr>
          <w:rFonts w:ascii="Arial" w:hAnsi="Arial"/>
        </w:rPr>
        <w:t xml:space="preserve">over 95% of UK game businesses export at least some of their games/services to </w:t>
      </w:r>
      <w:r w:rsidR="00181901" w:rsidRPr="00C11E29">
        <w:rPr>
          <w:rFonts w:ascii="Arial" w:hAnsi="Arial"/>
        </w:rPr>
        <w:t xml:space="preserve">markets </w:t>
      </w:r>
      <w:r w:rsidR="00F64C92" w:rsidRPr="00C11E29">
        <w:rPr>
          <w:rFonts w:ascii="Arial" w:hAnsi="Arial"/>
        </w:rPr>
        <w:t>overseas (</w:t>
      </w:r>
      <w:r w:rsidR="00181901" w:rsidRPr="00C11E29">
        <w:rPr>
          <w:rFonts w:ascii="Arial" w:hAnsi="Arial" w:cs="Arial"/>
        </w:rPr>
        <w:t>Mateos-Garcia et al, 2014</w:t>
      </w:r>
      <w:r w:rsidR="00F64C92" w:rsidRPr="00C11E29">
        <w:rPr>
          <w:rFonts w:ascii="Arial" w:hAnsi="Arial"/>
        </w:rPr>
        <w:t xml:space="preserve">). </w:t>
      </w:r>
      <w:r w:rsidR="00A93EF4" w:rsidRPr="00C11E29">
        <w:rPr>
          <w:rFonts w:ascii="Arial" w:hAnsi="Arial" w:cs="Arial"/>
        </w:rPr>
        <w:t>The s</w:t>
      </w:r>
      <w:r w:rsidR="0085739F" w:rsidRPr="00C11E29">
        <w:rPr>
          <w:rFonts w:ascii="Arial" w:hAnsi="Arial" w:cs="Arial"/>
        </w:rPr>
        <w:t>oftware side of the industry account</w:t>
      </w:r>
      <w:r w:rsidR="00264F06" w:rsidRPr="00C11E29">
        <w:rPr>
          <w:rFonts w:ascii="Arial" w:hAnsi="Arial" w:cs="Arial"/>
        </w:rPr>
        <w:t>s</w:t>
      </w:r>
      <w:r w:rsidR="0085739F" w:rsidRPr="00C11E29">
        <w:rPr>
          <w:rFonts w:ascii="Arial" w:hAnsi="Arial" w:cs="Arial"/>
        </w:rPr>
        <w:t xml:space="preserve"> for about </w:t>
      </w:r>
      <w:r w:rsidR="000A70F9" w:rsidRPr="00C11E29">
        <w:rPr>
          <w:rFonts w:ascii="Arial" w:hAnsi="Arial" w:cs="Arial"/>
        </w:rPr>
        <w:t>£2.</w:t>
      </w:r>
      <w:r w:rsidR="0085739F" w:rsidRPr="00C11E29">
        <w:rPr>
          <w:rFonts w:ascii="Arial" w:hAnsi="Arial" w:cs="Arial"/>
        </w:rPr>
        <w:t>3</w:t>
      </w:r>
      <w:r w:rsidR="000A70F9" w:rsidRPr="00C11E29">
        <w:rPr>
          <w:rFonts w:ascii="Arial" w:hAnsi="Arial" w:cs="Arial"/>
        </w:rPr>
        <w:t>bn</w:t>
      </w:r>
      <w:r w:rsidR="0085739F" w:rsidRPr="00C11E29">
        <w:rPr>
          <w:rFonts w:ascii="Arial" w:hAnsi="Arial" w:cs="Arial"/>
        </w:rPr>
        <w:t xml:space="preserve"> and shows </w:t>
      </w:r>
      <w:r w:rsidR="00264F06" w:rsidRPr="00C11E29">
        <w:rPr>
          <w:rFonts w:ascii="Arial" w:hAnsi="Arial" w:cs="Arial"/>
        </w:rPr>
        <w:t xml:space="preserve">a </w:t>
      </w:r>
      <w:r w:rsidR="0085739F" w:rsidRPr="00C11E29">
        <w:rPr>
          <w:rFonts w:ascii="Arial" w:hAnsi="Arial" w:cs="Arial"/>
        </w:rPr>
        <w:t>high level of concentration</w:t>
      </w:r>
      <w:r w:rsidR="00264F06" w:rsidRPr="00C11E29">
        <w:rPr>
          <w:rFonts w:ascii="Arial" w:hAnsi="Arial" w:cs="Arial"/>
        </w:rPr>
        <w:t>,</w:t>
      </w:r>
      <w:r w:rsidR="0085739F" w:rsidRPr="00C11E29">
        <w:rPr>
          <w:rFonts w:ascii="Arial" w:hAnsi="Arial" w:cs="Arial"/>
        </w:rPr>
        <w:t xml:space="preserve"> with </w:t>
      </w:r>
      <w:r w:rsidRPr="00C11E29">
        <w:rPr>
          <w:rFonts w:ascii="Arial" w:hAnsi="Arial" w:cs="Arial"/>
        </w:rPr>
        <w:t xml:space="preserve">the market share of the four largest companies </w:t>
      </w:r>
      <w:r w:rsidR="00264F06" w:rsidRPr="00C11E29">
        <w:rPr>
          <w:rFonts w:ascii="Arial" w:hAnsi="Arial" w:cs="Arial"/>
        </w:rPr>
        <w:t xml:space="preserve">passing from </w:t>
      </w:r>
      <w:r w:rsidR="0085739F" w:rsidRPr="00C11E29">
        <w:rPr>
          <w:rFonts w:ascii="Arial" w:hAnsi="Arial" w:cs="Arial"/>
        </w:rPr>
        <w:lastRenderedPageBreak/>
        <w:t>60.</w:t>
      </w:r>
      <w:r w:rsidR="00264F06" w:rsidRPr="00C11E29">
        <w:rPr>
          <w:rFonts w:ascii="Arial" w:hAnsi="Arial" w:cs="Arial"/>
        </w:rPr>
        <w:t>7</w:t>
      </w:r>
      <w:r w:rsidR="0085739F" w:rsidRPr="00C11E29">
        <w:rPr>
          <w:rFonts w:ascii="Arial" w:hAnsi="Arial" w:cs="Arial"/>
        </w:rPr>
        <w:t>% in 2009 to 85.9% in 2013</w:t>
      </w:r>
      <w:r w:rsidR="000A70F9" w:rsidRPr="00C11E29">
        <w:rPr>
          <w:rFonts w:ascii="Arial" w:hAnsi="Arial" w:cs="Arial"/>
        </w:rPr>
        <w:t xml:space="preserve">. </w:t>
      </w:r>
      <w:r w:rsidRPr="00C11E29">
        <w:rPr>
          <w:rFonts w:ascii="Arial" w:hAnsi="Arial" w:cs="Arial"/>
        </w:rPr>
        <w:t>Between 2013 and 2014, hardware sales increased by 36%</w:t>
      </w:r>
      <w:r w:rsidR="000A70F9" w:rsidRPr="00C11E29">
        <w:rPr>
          <w:rFonts w:ascii="Arial" w:hAnsi="Arial" w:cs="Arial"/>
        </w:rPr>
        <w:t xml:space="preserve"> </w:t>
      </w:r>
      <w:r w:rsidR="0085739F" w:rsidRPr="00C11E29">
        <w:rPr>
          <w:rFonts w:ascii="Arial" w:hAnsi="Arial" w:cs="Arial"/>
        </w:rPr>
        <w:t xml:space="preserve">mainly </w:t>
      </w:r>
      <w:r w:rsidR="000A70F9" w:rsidRPr="00C11E29">
        <w:rPr>
          <w:rFonts w:ascii="Arial" w:hAnsi="Arial" w:cs="Arial"/>
        </w:rPr>
        <w:t>follow</w:t>
      </w:r>
      <w:r w:rsidR="0085739F" w:rsidRPr="00C11E29">
        <w:rPr>
          <w:rFonts w:ascii="Arial" w:hAnsi="Arial" w:cs="Arial"/>
        </w:rPr>
        <w:t>ing the launch of a new generation of consoles, while</w:t>
      </w:r>
      <w:r w:rsidR="000A70F9" w:rsidRPr="00C11E29">
        <w:rPr>
          <w:rFonts w:ascii="Arial" w:hAnsi="Arial" w:cs="Arial"/>
        </w:rPr>
        <w:t xml:space="preserve"> </w:t>
      </w:r>
      <w:r w:rsidR="0085739F" w:rsidRPr="00C11E29">
        <w:rPr>
          <w:rFonts w:ascii="Arial" w:hAnsi="Arial" w:cs="Arial"/>
        </w:rPr>
        <w:t>the</w:t>
      </w:r>
      <w:r w:rsidR="000A70F9" w:rsidRPr="00C11E29">
        <w:rPr>
          <w:rFonts w:ascii="Arial" w:hAnsi="Arial" w:cs="Arial"/>
        </w:rPr>
        <w:t xml:space="preserve"> increase in software sales </w:t>
      </w:r>
      <w:r w:rsidR="0085739F" w:rsidRPr="00C11E29">
        <w:rPr>
          <w:rFonts w:ascii="Arial" w:hAnsi="Arial" w:cs="Arial"/>
        </w:rPr>
        <w:t>was just</w:t>
      </w:r>
      <w:r w:rsidR="000A70F9" w:rsidRPr="00C11E29">
        <w:rPr>
          <w:rFonts w:ascii="Arial" w:hAnsi="Arial" w:cs="Arial"/>
        </w:rPr>
        <w:t xml:space="preserve"> 2%. </w:t>
      </w:r>
      <w:r w:rsidR="00264F06" w:rsidRPr="00C11E29">
        <w:rPr>
          <w:rFonts w:ascii="Arial" w:hAnsi="Arial" w:cs="Arial"/>
        </w:rPr>
        <w:t>Data also indicate a</w:t>
      </w:r>
      <w:r w:rsidR="000A70F9" w:rsidRPr="00C11E29">
        <w:rPr>
          <w:rFonts w:ascii="Arial" w:hAnsi="Arial" w:cs="Arial"/>
        </w:rPr>
        <w:t xml:space="preserve"> steady decline of physical distribution channels compared to the digital ones</w:t>
      </w:r>
      <w:r w:rsidR="00264F06" w:rsidRPr="00C11E29">
        <w:rPr>
          <w:rFonts w:ascii="Arial" w:hAnsi="Arial" w:cs="Arial"/>
        </w:rPr>
        <w:t xml:space="preserve">, which represent a less cheap alternative for the local developers and publishers. This process corroborates the </w:t>
      </w:r>
      <w:r w:rsidR="000A70F9" w:rsidRPr="00C11E29">
        <w:rPr>
          <w:rFonts w:ascii="Arial" w:hAnsi="Arial" w:cs="Arial"/>
        </w:rPr>
        <w:t xml:space="preserve">rapid consolidation process of the </w:t>
      </w:r>
      <w:r w:rsidR="00264F06" w:rsidRPr="00C11E29">
        <w:rPr>
          <w:rFonts w:ascii="Arial" w:hAnsi="Arial" w:cs="Arial"/>
        </w:rPr>
        <w:t xml:space="preserve">UK </w:t>
      </w:r>
      <w:r w:rsidR="000A70F9" w:rsidRPr="00C11E29">
        <w:rPr>
          <w:rFonts w:ascii="Arial" w:hAnsi="Arial" w:cs="Arial"/>
        </w:rPr>
        <w:t>software market which potentially affects the survival of many SMEs currently operating in the industry</w:t>
      </w:r>
      <w:r w:rsidRPr="00C11E29">
        <w:rPr>
          <w:rFonts w:ascii="Arial" w:hAnsi="Arial" w:cs="Arial"/>
        </w:rPr>
        <w:t xml:space="preserve"> </w:t>
      </w:r>
      <w:r w:rsidR="00F64C92" w:rsidRPr="00C11E29">
        <w:rPr>
          <w:rFonts w:ascii="Arial" w:hAnsi="Arial" w:cs="Arial"/>
        </w:rPr>
        <w:t>(Carroll and Hannan, 2000).</w:t>
      </w:r>
    </w:p>
    <w:p w14:paraId="5FF837B6" w14:textId="4AA3ACA1" w:rsidR="00C7491D" w:rsidRPr="00C11E29" w:rsidRDefault="00E17206" w:rsidP="00C7491D">
      <w:pPr>
        <w:spacing w:after="0" w:line="360" w:lineRule="auto"/>
        <w:ind w:firstLine="284"/>
        <w:jc w:val="both"/>
        <w:rPr>
          <w:rFonts w:ascii="Arial" w:hAnsi="Arial" w:cs="Arial"/>
        </w:rPr>
      </w:pPr>
      <w:r w:rsidRPr="00C11E29">
        <w:rPr>
          <w:rFonts w:ascii="Arial" w:hAnsi="Arial" w:cs="Arial"/>
        </w:rPr>
        <w:t xml:space="preserve">The </w:t>
      </w:r>
      <w:r w:rsidR="00E84341" w:rsidRPr="00C11E29">
        <w:rPr>
          <w:rFonts w:ascii="Arial" w:hAnsi="Arial" w:cs="Arial"/>
        </w:rPr>
        <w:t>industry</w:t>
      </w:r>
      <w:r w:rsidRPr="00C11E29">
        <w:rPr>
          <w:rFonts w:ascii="Arial" w:hAnsi="Arial" w:cs="Arial"/>
        </w:rPr>
        <w:t xml:space="preserve"> is geographically concentrated</w:t>
      </w:r>
      <w:r w:rsidR="00F64C92" w:rsidRPr="00C11E29">
        <w:rPr>
          <w:rFonts w:ascii="Arial" w:hAnsi="Arial" w:cs="Arial"/>
        </w:rPr>
        <w:t>,</w:t>
      </w:r>
      <w:r w:rsidRPr="00C11E29">
        <w:rPr>
          <w:rFonts w:ascii="Arial" w:hAnsi="Arial" w:cs="Arial"/>
        </w:rPr>
        <w:t xml:space="preserve"> </w:t>
      </w:r>
      <w:r w:rsidR="00E84341" w:rsidRPr="00C11E29">
        <w:rPr>
          <w:rFonts w:ascii="Arial" w:hAnsi="Arial" w:cs="Arial"/>
        </w:rPr>
        <w:t>with half of the companies based in London and the South of England, although it is possible to find some areas with</w:t>
      </w:r>
      <w:r w:rsidRPr="00C11E29">
        <w:rPr>
          <w:rFonts w:ascii="Arial" w:hAnsi="Arial" w:cs="Arial"/>
        </w:rPr>
        <w:t xml:space="preserve"> a critical mass of games activity in terms</w:t>
      </w:r>
      <w:r w:rsidR="00C7491D" w:rsidRPr="00C11E29">
        <w:rPr>
          <w:rFonts w:ascii="Arial" w:hAnsi="Arial" w:cs="Arial"/>
        </w:rPr>
        <w:t xml:space="preserve"> </w:t>
      </w:r>
      <w:r w:rsidRPr="00C11E29">
        <w:rPr>
          <w:rFonts w:ascii="Arial" w:hAnsi="Arial" w:cs="Arial"/>
        </w:rPr>
        <w:t>of company numbers</w:t>
      </w:r>
      <w:r w:rsidR="00E84341" w:rsidRPr="00C11E29">
        <w:rPr>
          <w:rFonts w:ascii="Arial" w:hAnsi="Arial" w:cs="Arial"/>
        </w:rPr>
        <w:t xml:space="preserve"> such as</w:t>
      </w:r>
      <w:r w:rsidRPr="00C11E29">
        <w:rPr>
          <w:rFonts w:ascii="Arial" w:hAnsi="Arial" w:cs="Arial"/>
        </w:rPr>
        <w:t xml:space="preserve"> Cambridge, Cardiff, Dundee, Edinburgh,</w:t>
      </w:r>
      <w:r w:rsidR="00C7491D" w:rsidRPr="00C11E29">
        <w:rPr>
          <w:rFonts w:ascii="Arial" w:hAnsi="Arial" w:cs="Arial"/>
        </w:rPr>
        <w:t xml:space="preserve"> </w:t>
      </w:r>
      <w:r w:rsidRPr="00C11E29">
        <w:rPr>
          <w:rFonts w:ascii="Arial" w:hAnsi="Arial" w:cs="Arial"/>
        </w:rPr>
        <w:t xml:space="preserve">Manchester, Oxford, </w:t>
      </w:r>
      <w:r w:rsidR="00E84341" w:rsidRPr="00C11E29">
        <w:rPr>
          <w:rFonts w:ascii="Arial" w:hAnsi="Arial" w:cs="Arial"/>
        </w:rPr>
        <w:t xml:space="preserve">and </w:t>
      </w:r>
      <w:r w:rsidRPr="00C11E29">
        <w:rPr>
          <w:rFonts w:ascii="Arial" w:hAnsi="Arial" w:cs="Arial"/>
        </w:rPr>
        <w:t xml:space="preserve">Sheffield </w:t>
      </w:r>
      <w:r w:rsidR="003C6F2C" w:rsidRPr="00C11E29">
        <w:rPr>
          <w:rFonts w:ascii="Arial" w:hAnsi="Arial" w:cs="Arial"/>
        </w:rPr>
        <w:t>(</w:t>
      </w:r>
      <w:r w:rsidR="00F64C92" w:rsidRPr="00C11E29">
        <w:rPr>
          <w:rFonts w:ascii="Arial" w:hAnsi="Arial" w:cs="Arial"/>
        </w:rPr>
        <w:t xml:space="preserve">Mateos-Garcia </w:t>
      </w:r>
      <w:r w:rsidR="00722EDF" w:rsidRPr="00C11E29">
        <w:rPr>
          <w:rFonts w:ascii="Arial" w:hAnsi="Arial" w:cs="Arial"/>
        </w:rPr>
        <w:t>et al</w:t>
      </w:r>
      <w:r w:rsidR="00E84341" w:rsidRPr="00C11E29">
        <w:rPr>
          <w:rFonts w:ascii="Arial" w:hAnsi="Arial" w:cs="Arial"/>
        </w:rPr>
        <w:t xml:space="preserve"> 201</w:t>
      </w:r>
      <w:r w:rsidR="00A17AE8" w:rsidRPr="00C11E29">
        <w:rPr>
          <w:rFonts w:ascii="Arial" w:hAnsi="Arial" w:cs="Arial"/>
        </w:rPr>
        <w:t>4</w:t>
      </w:r>
      <w:r w:rsidR="00E84341" w:rsidRPr="00C11E29">
        <w:rPr>
          <w:rFonts w:ascii="Arial" w:hAnsi="Arial" w:cs="Arial"/>
        </w:rPr>
        <w:t>)</w:t>
      </w:r>
      <w:r w:rsidR="00C7491D" w:rsidRPr="00C11E29">
        <w:rPr>
          <w:rFonts w:ascii="Arial" w:hAnsi="Arial" w:cs="Arial"/>
        </w:rPr>
        <w:t>.</w:t>
      </w:r>
      <w:r w:rsidR="00E84341" w:rsidRPr="00C11E29">
        <w:rPr>
          <w:rFonts w:ascii="Arial" w:hAnsi="Arial" w:cs="Arial"/>
        </w:rPr>
        <w:t xml:space="preserve"> These locations tend to host companies operating in </w:t>
      </w:r>
      <w:r w:rsidRPr="00C11E29">
        <w:rPr>
          <w:rFonts w:ascii="Arial" w:hAnsi="Arial" w:cs="Arial"/>
        </w:rPr>
        <w:t>other creative industries</w:t>
      </w:r>
      <w:r w:rsidR="00C7491D" w:rsidRPr="00C11E29">
        <w:rPr>
          <w:rFonts w:ascii="Arial" w:hAnsi="Arial" w:cs="Arial"/>
        </w:rPr>
        <w:t xml:space="preserve"> </w:t>
      </w:r>
      <w:r w:rsidRPr="00C11E29">
        <w:rPr>
          <w:rFonts w:ascii="Arial" w:hAnsi="Arial" w:cs="Arial"/>
        </w:rPr>
        <w:t xml:space="preserve">such as Design, Advertising, Software and Film, Video and TV. </w:t>
      </w:r>
      <w:r w:rsidR="00E84341" w:rsidRPr="00C11E29">
        <w:rPr>
          <w:rFonts w:ascii="Arial" w:hAnsi="Arial" w:cs="Arial"/>
        </w:rPr>
        <w:t xml:space="preserve">Infrastructure and presence of higher education programmes are also important factors for attracting video-game companies, with </w:t>
      </w:r>
      <w:r w:rsidRPr="00C11E29">
        <w:rPr>
          <w:rFonts w:ascii="Arial" w:hAnsi="Arial" w:cs="Arial"/>
        </w:rPr>
        <w:t>evidence of a link between better broadband access in an area</w:t>
      </w:r>
      <w:r w:rsidR="00E84341" w:rsidRPr="00C11E29">
        <w:rPr>
          <w:rFonts w:ascii="Arial" w:hAnsi="Arial" w:cs="Arial"/>
        </w:rPr>
        <w:t xml:space="preserve"> and</w:t>
      </w:r>
      <w:r w:rsidRPr="00C11E29">
        <w:rPr>
          <w:rFonts w:ascii="Arial" w:hAnsi="Arial" w:cs="Arial"/>
        </w:rPr>
        <w:t xml:space="preserve"> the extent to which games companies</w:t>
      </w:r>
      <w:r w:rsidR="00C7491D" w:rsidRPr="00C11E29">
        <w:rPr>
          <w:rFonts w:ascii="Arial" w:hAnsi="Arial" w:cs="Arial"/>
        </w:rPr>
        <w:t xml:space="preserve"> </w:t>
      </w:r>
      <w:r w:rsidRPr="00C11E29">
        <w:rPr>
          <w:rFonts w:ascii="Arial" w:hAnsi="Arial" w:cs="Arial"/>
        </w:rPr>
        <w:t>cluster there</w:t>
      </w:r>
      <w:r w:rsidR="00E84341" w:rsidRPr="00C11E29">
        <w:rPr>
          <w:rFonts w:ascii="Arial" w:hAnsi="Arial" w:cs="Arial"/>
        </w:rPr>
        <w:t xml:space="preserve"> (</w:t>
      </w:r>
      <w:r w:rsidR="00F64C92" w:rsidRPr="00C11E29">
        <w:rPr>
          <w:rFonts w:ascii="Arial" w:hAnsi="Arial" w:cs="Arial"/>
        </w:rPr>
        <w:t xml:space="preserve">Mateos-Garcia </w:t>
      </w:r>
      <w:r w:rsidR="00722EDF" w:rsidRPr="00C11E29">
        <w:rPr>
          <w:rFonts w:ascii="Arial" w:hAnsi="Arial" w:cs="Arial"/>
        </w:rPr>
        <w:t>et al</w:t>
      </w:r>
      <w:r w:rsidR="00E84341" w:rsidRPr="00C11E29">
        <w:rPr>
          <w:rFonts w:ascii="Arial" w:hAnsi="Arial" w:cs="Arial"/>
        </w:rPr>
        <w:t xml:space="preserve"> 201</w:t>
      </w:r>
      <w:r w:rsidR="00A17AE8" w:rsidRPr="00C11E29">
        <w:rPr>
          <w:rFonts w:ascii="Arial" w:hAnsi="Arial" w:cs="Arial"/>
        </w:rPr>
        <w:t>4</w:t>
      </w:r>
      <w:r w:rsidR="00E84341" w:rsidRPr="00C11E29">
        <w:rPr>
          <w:rFonts w:ascii="Arial" w:hAnsi="Arial" w:cs="Arial"/>
        </w:rPr>
        <w:t>)</w:t>
      </w:r>
      <w:r w:rsidRPr="00C11E29">
        <w:rPr>
          <w:rFonts w:ascii="Arial" w:hAnsi="Arial" w:cs="Arial"/>
        </w:rPr>
        <w:t>.</w:t>
      </w:r>
      <w:r w:rsidR="00C7491D" w:rsidRPr="00C11E29">
        <w:rPr>
          <w:rFonts w:ascii="Arial" w:hAnsi="Arial" w:cs="Arial"/>
        </w:rPr>
        <w:t xml:space="preserve"> </w:t>
      </w:r>
    </w:p>
    <w:p w14:paraId="26F839FA" w14:textId="516D4D9F" w:rsidR="00E17206" w:rsidRPr="00C11E29" w:rsidRDefault="00E17206" w:rsidP="00E84341">
      <w:pPr>
        <w:spacing w:after="0" w:line="360" w:lineRule="auto"/>
        <w:ind w:firstLine="284"/>
        <w:jc w:val="both"/>
        <w:rPr>
          <w:rFonts w:ascii="Arial" w:hAnsi="Arial" w:cs="Arial"/>
        </w:rPr>
      </w:pPr>
      <w:r w:rsidRPr="00C11E29">
        <w:rPr>
          <w:rFonts w:ascii="Arial" w:hAnsi="Arial" w:cs="Arial"/>
        </w:rPr>
        <w:tab/>
      </w:r>
    </w:p>
    <w:p w14:paraId="593A3A0D" w14:textId="77777777" w:rsidR="00C7491D" w:rsidRPr="00F355D3" w:rsidRDefault="00C7491D" w:rsidP="00B561BF">
      <w:pPr>
        <w:spacing w:after="0" w:line="360" w:lineRule="auto"/>
        <w:ind w:firstLine="720"/>
        <w:jc w:val="center"/>
        <w:rPr>
          <w:rFonts w:ascii="Arial" w:hAnsi="Arial" w:cs="Arial"/>
          <w:b/>
        </w:rPr>
      </w:pPr>
    </w:p>
    <w:p w14:paraId="0169467E" w14:textId="77777777" w:rsidR="00B561BF" w:rsidRPr="00F355D3" w:rsidRDefault="00B561BF" w:rsidP="00B561BF">
      <w:pPr>
        <w:spacing w:after="0" w:line="240" w:lineRule="auto"/>
        <w:jc w:val="center"/>
        <w:rPr>
          <w:rFonts w:ascii="Arial" w:hAnsi="Arial" w:cs="Arial"/>
          <w:b/>
          <w:sz w:val="20"/>
          <w:szCs w:val="20"/>
        </w:rPr>
      </w:pPr>
      <w:r w:rsidRPr="00F355D3">
        <w:rPr>
          <w:rFonts w:ascii="Arial" w:hAnsi="Arial" w:cs="Arial"/>
          <w:b/>
          <w:sz w:val="20"/>
          <w:szCs w:val="20"/>
        </w:rPr>
        <w:t>[TABLE 2 HERE]</w:t>
      </w:r>
    </w:p>
    <w:p w14:paraId="0D868762" w14:textId="77777777" w:rsidR="00B561BF" w:rsidRPr="00F355D3" w:rsidRDefault="00B561BF" w:rsidP="00B561BF">
      <w:pPr>
        <w:spacing w:after="0" w:line="240" w:lineRule="auto"/>
        <w:jc w:val="center"/>
        <w:rPr>
          <w:rFonts w:ascii="Arial" w:hAnsi="Arial" w:cs="Arial"/>
          <w:b/>
          <w:sz w:val="20"/>
          <w:szCs w:val="20"/>
        </w:rPr>
      </w:pPr>
    </w:p>
    <w:p w14:paraId="364C1A35" w14:textId="31FB3755" w:rsidR="0013060B" w:rsidRPr="00F355D3" w:rsidRDefault="001E0B7B" w:rsidP="00B561BF">
      <w:pPr>
        <w:spacing w:after="0" w:line="240" w:lineRule="auto"/>
        <w:jc w:val="center"/>
        <w:rPr>
          <w:rFonts w:ascii="Arial" w:hAnsi="Arial" w:cs="Arial"/>
          <w:b/>
        </w:rPr>
      </w:pPr>
      <w:r w:rsidRPr="00F355D3">
        <w:rPr>
          <w:rFonts w:ascii="Arial" w:hAnsi="Arial" w:cs="Arial"/>
          <w:b/>
          <w:sz w:val="20"/>
          <w:szCs w:val="20"/>
        </w:rPr>
        <w:t>Table 2: The UK Video-game Industry.</w:t>
      </w:r>
    </w:p>
    <w:p w14:paraId="291A886B" w14:textId="77777777" w:rsidR="008D182A" w:rsidRPr="00C11E29" w:rsidRDefault="008D182A" w:rsidP="0013060B">
      <w:pPr>
        <w:ind w:firstLine="720"/>
        <w:jc w:val="both"/>
        <w:rPr>
          <w:rFonts w:ascii="Arial" w:hAnsi="Arial" w:cs="Arial"/>
        </w:rPr>
      </w:pPr>
    </w:p>
    <w:p w14:paraId="4EF126E2" w14:textId="66E48425" w:rsidR="003A6CDE" w:rsidRPr="00F355D3" w:rsidRDefault="00022A24" w:rsidP="00E84341">
      <w:pPr>
        <w:spacing w:after="0" w:line="360" w:lineRule="auto"/>
        <w:ind w:firstLine="284"/>
        <w:jc w:val="both"/>
        <w:rPr>
          <w:rFonts w:ascii="Arial" w:hAnsi="Arial" w:cs="Arial"/>
          <w:b/>
        </w:rPr>
      </w:pPr>
      <w:r w:rsidRPr="00F355D3">
        <w:rPr>
          <w:rFonts w:ascii="Arial" w:hAnsi="Arial" w:cs="Arial"/>
          <w:b/>
        </w:rPr>
        <w:t>4</w:t>
      </w:r>
      <w:r w:rsidR="00351248" w:rsidRPr="00F355D3">
        <w:rPr>
          <w:rFonts w:ascii="Arial" w:hAnsi="Arial" w:cs="Arial"/>
          <w:b/>
        </w:rPr>
        <w:t xml:space="preserve">. </w:t>
      </w:r>
      <w:r w:rsidR="003A6CDE" w:rsidRPr="00F355D3">
        <w:rPr>
          <w:rFonts w:ascii="Arial" w:hAnsi="Arial" w:cs="Arial"/>
          <w:b/>
        </w:rPr>
        <w:t xml:space="preserve">Methodology and </w:t>
      </w:r>
      <w:r w:rsidR="007F04D7" w:rsidRPr="00F355D3">
        <w:rPr>
          <w:rFonts w:ascii="Arial" w:hAnsi="Arial" w:cs="Arial"/>
          <w:b/>
        </w:rPr>
        <w:t>Data</w:t>
      </w:r>
      <w:r w:rsidR="003A6CDE" w:rsidRPr="00F355D3">
        <w:rPr>
          <w:rFonts w:ascii="Arial" w:hAnsi="Arial" w:cs="Arial"/>
          <w:b/>
        </w:rPr>
        <w:t xml:space="preserve"> Selection </w:t>
      </w:r>
    </w:p>
    <w:p w14:paraId="5D09ED44" w14:textId="59BB892A" w:rsidR="00124669" w:rsidRPr="00C11E29" w:rsidRDefault="00124669" w:rsidP="007B1183">
      <w:pPr>
        <w:spacing w:after="0" w:line="360" w:lineRule="auto"/>
        <w:ind w:firstLine="284"/>
        <w:jc w:val="both"/>
        <w:rPr>
          <w:rFonts w:ascii="Arial" w:hAnsi="Arial" w:cs="Arial"/>
        </w:rPr>
      </w:pPr>
      <w:r w:rsidRPr="00C11E29">
        <w:rPr>
          <w:rFonts w:ascii="Arial" w:hAnsi="Arial" w:cs="Arial"/>
        </w:rPr>
        <w:t xml:space="preserve">While the UK video games industry is recognised as being world-class and highly innovative, it is still difficult to obtain hard data about its economic performance. The main challenges related to finding complete and reliable information about the businesses operating in the industry are mostly due to the lack of proper and complete Standard Industrial Classification (SIC) codes, which are frequently unable to capture the variety and peculiarities of video-game businesses in a consistent manner. </w:t>
      </w:r>
    </w:p>
    <w:p w14:paraId="208963C4" w14:textId="723B9303" w:rsidR="007452CA" w:rsidRPr="00C11E29" w:rsidRDefault="00124669" w:rsidP="00C8585D">
      <w:pPr>
        <w:spacing w:after="0" w:line="360" w:lineRule="auto"/>
        <w:ind w:firstLine="284"/>
        <w:jc w:val="both"/>
        <w:rPr>
          <w:rFonts w:ascii="Arial" w:hAnsi="Arial" w:cs="Arial"/>
        </w:rPr>
      </w:pPr>
      <w:r w:rsidRPr="00C11E29">
        <w:rPr>
          <w:rFonts w:ascii="Arial" w:hAnsi="Arial" w:cs="Arial"/>
        </w:rPr>
        <w:t>Therefore, i</w:t>
      </w:r>
      <w:r w:rsidR="0031145E" w:rsidRPr="00C11E29">
        <w:rPr>
          <w:rFonts w:ascii="Arial" w:hAnsi="Arial" w:cs="Arial"/>
        </w:rPr>
        <w:t>n order to investigate survivability of companies in the UK video-game industry, the authors</w:t>
      </w:r>
      <w:r w:rsidR="004B4565" w:rsidRPr="00C11E29">
        <w:rPr>
          <w:rFonts w:ascii="Arial" w:hAnsi="Arial" w:cs="Arial"/>
        </w:rPr>
        <w:t xml:space="preserve"> develop </w:t>
      </w:r>
      <w:r w:rsidR="0031145E" w:rsidRPr="00C11E29">
        <w:rPr>
          <w:rFonts w:ascii="Arial" w:hAnsi="Arial" w:cs="Arial"/>
        </w:rPr>
        <w:t>their</w:t>
      </w:r>
      <w:r w:rsidR="004B4565" w:rsidRPr="00C11E29">
        <w:rPr>
          <w:rFonts w:ascii="Arial" w:hAnsi="Arial" w:cs="Arial"/>
        </w:rPr>
        <w:t xml:space="preserve"> analysis in two phases</w:t>
      </w:r>
      <w:r w:rsidR="00FF3658" w:rsidRPr="00C11E29">
        <w:rPr>
          <w:rFonts w:ascii="Arial" w:hAnsi="Arial" w:cs="Arial"/>
        </w:rPr>
        <w:t xml:space="preserve">. In the first phase, </w:t>
      </w:r>
      <w:r w:rsidR="0031145E" w:rsidRPr="00C11E29">
        <w:rPr>
          <w:rFonts w:ascii="Arial" w:hAnsi="Arial" w:cs="Arial"/>
        </w:rPr>
        <w:t>they</w:t>
      </w:r>
      <w:r w:rsidR="006E1FE7" w:rsidRPr="00C11E29">
        <w:rPr>
          <w:rFonts w:ascii="Arial" w:hAnsi="Arial" w:cs="Arial"/>
        </w:rPr>
        <w:t xml:space="preserve"> </w:t>
      </w:r>
      <w:r w:rsidR="0031145E" w:rsidRPr="00C11E29">
        <w:rPr>
          <w:rFonts w:ascii="Arial" w:hAnsi="Arial" w:cs="Arial"/>
        </w:rPr>
        <w:t xml:space="preserve">compile </w:t>
      </w:r>
      <w:r w:rsidR="00FA0E5A" w:rsidRPr="00C11E29">
        <w:rPr>
          <w:rFonts w:ascii="Arial" w:hAnsi="Arial" w:cs="Arial"/>
        </w:rPr>
        <w:t>a</w:t>
      </w:r>
      <w:r w:rsidR="00BC3121" w:rsidRPr="00C11E29">
        <w:rPr>
          <w:rFonts w:ascii="Arial" w:hAnsi="Arial" w:cs="Arial"/>
        </w:rPr>
        <w:t xml:space="preserve"> </w:t>
      </w:r>
      <w:r w:rsidR="0031145E" w:rsidRPr="00C11E29">
        <w:rPr>
          <w:rFonts w:ascii="Arial" w:hAnsi="Arial" w:cs="Arial"/>
        </w:rPr>
        <w:t>dataset with information related to</w:t>
      </w:r>
      <w:r w:rsidR="00BC3121" w:rsidRPr="00C11E29">
        <w:rPr>
          <w:rFonts w:ascii="Arial" w:hAnsi="Arial" w:cs="Arial"/>
        </w:rPr>
        <w:t xml:space="preserve"> 3,576 </w:t>
      </w:r>
      <w:r w:rsidR="0006267B" w:rsidRPr="00C11E29">
        <w:rPr>
          <w:rFonts w:ascii="Arial" w:hAnsi="Arial" w:cs="Arial"/>
        </w:rPr>
        <w:t>businesse</w:t>
      </w:r>
      <w:r w:rsidR="00BC3121" w:rsidRPr="00C11E29">
        <w:rPr>
          <w:rFonts w:ascii="Arial" w:hAnsi="Arial" w:cs="Arial"/>
        </w:rPr>
        <w:t>s</w:t>
      </w:r>
      <w:r w:rsidR="00FA0E5A" w:rsidRPr="00C11E29">
        <w:rPr>
          <w:rFonts w:ascii="Arial" w:hAnsi="Arial" w:cs="Arial"/>
        </w:rPr>
        <w:t xml:space="preserve"> </w:t>
      </w:r>
      <w:r w:rsidR="0006267B" w:rsidRPr="00C11E29">
        <w:rPr>
          <w:rFonts w:ascii="Arial" w:hAnsi="Arial" w:cs="Arial"/>
        </w:rPr>
        <w:t xml:space="preserve">operating in the industry </w:t>
      </w:r>
      <w:r w:rsidR="00F405FC" w:rsidRPr="00C11E29">
        <w:rPr>
          <w:rFonts w:ascii="Arial" w:hAnsi="Arial" w:cs="Arial"/>
        </w:rPr>
        <w:t>between 2009 and 2014</w:t>
      </w:r>
      <w:r w:rsidR="00FA0E5A" w:rsidRPr="00C11E29">
        <w:rPr>
          <w:rFonts w:ascii="Arial" w:hAnsi="Arial" w:cs="Arial"/>
        </w:rPr>
        <w:t xml:space="preserve">. </w:t>
      </w:r>
      <w:r w:rsidR="0031145E" w:rsidRPr="00C11E29">
        <w:rPr>
          <w:rFonts w:ascii="Arial" w:hAnsi="Arial" w:cs="Arial"/>
        </w:rPr>
        <w:t>D</w:t>
      </w:r>
      <w:r w:rsidR="00BC3121" w:rsidRPr="00C11E29">
        <w:rPr>
          <w:rFonts w:ascii="Arial" w:hAnsi="Arial" w:cs="Arial"/>
        </w:rPr>
        <w:t xml:space="preserve">ata </w:t>
      </w:r>
      <w:r w:rsidR="00FA0E5A" w:rsidRPr="00C11E29">
        <w:rPr>
          <w:rFonts w:ascii="Arial" w:hAnsi="Arial" w:cs="Arial"/>
        </w:rPr>
        <w:t xml:space="preserve">gathered for </w:t>
      </w:r>
      <w:r w:rsidR="0031145E" w:rsidRPr="00C11E29">
        <w:rPr>
          <w:rFonts w:ascii="Arial" w:hAnsi="Arial" w:cs="Arial"/>
        </w:rPr>
        <w:t xml:space="preserve">generating the dataset </w:t>
      </w:r>
      <w:r w:rsidR="00FA0E5A" w:rsidRPr="00C11E29">
        <w:rPr>
          <w:rFonts w:ascii="Arial" w:hAnsi="Arial" w:cs="Arial"/>
        </w:rPr>
        <w:t>were filtered from</w:t>
      </w:r>
      <w:r w:rsidR="00BC3121" w:rsidRPr="00C11E29">
        <w:rPr>
          <w:rFonts w:ascii="Arial" w:hAnsi="Arial" w:cs="Arial"/>
        </w:rPr>
        <w:t xml:space="preserve"> the FAME database</w:t>
      </w:r>
      <w:r w:rsidR="00C8585D" w:rsidRPr="00C11E29">
        <w:rPr>
          <w:rFonts w:ascii="Arial" w:hAnsi="Arial" w:cs="Arial"/>
        </w:rPr>
        <w:t xml:space="preserve">, which provides sectoral information </w:t>
      </w:r>
      <w:r w:rsidR="007452CA" w:rsidRPr="00C11E29">
        <w:rPr>
          <w:rFonts w:ascii="Arial" w:hAnsi="Arial" w:cs="Arial"/>
        </w:rPr>
        <w:t xml:space="preserve">of </w:t>
      </w:r>
      <w:r w:rsidR="00C8585D" w:rsidRPr="00C11E29">
        <w:rPr>
          <w:rFonts w:ascii="Arial" w:hAnsi="Arial" w:cs="Arial"/>
        </w:rPr>
        <w:t>the vast majority of UK registered companies</w:t>
      </w:r>
      <w:r w:rsidR="007452CA" w:rsidRPr="00C11E29">
        <w:rPr>
          <w:rFonts w:ascii="Arial" w:hAnsi="Arial" w:cs="Arial"/>
        </w:rPr>
        <w:t xml:space="preserve"> captured by </w:t>
      </w:r>
      <w:r w:rsidR="00C8585D" w:rsidRPr="00C11E29">
        <w:rPr>
          <w:rFonts w:ascii="Arial" w:hAnsi="Arial" w:cs="Arial"/>
        </w:rPr>
        <w:t>using the</w:t>
      </w:r>
      <w:r w:rsidR="007452CA" w:rsidRPr="00C11E29">
        <w:rPr>
          <w:rFonts w:ascii="Arial" w:hAnsi="Arial" w:cs="Arial"/>
        </w:rPr>
        <w:t xml:space="preserve"> S</w:t>
      </w:r>
      <w:r w:rsidR="00C8585D" w:rsidRPr="00C11E29">
        <w:rPr>
          <w:rFonts w:ascii="Arial" w:hAnsi="Arial" w:cs="Arial"/>
        </w:rPr>
        <w:t xml:space="preserve">tandard </w:t>
      </w:r>
      <w:r w:rsidR="007452CA" w:rsidRPr="00C11E29">
        <w:rPr>
          <w:rFonts w:ascii="Arial" w:hAnsi="Arial" w:cs="Arial"/>
        </w:rPr>
        <w:t>I</w:t>
      </w:r>
      <w:r w:rsidR="00C8585D" w:rsidRPr="00C11E29">
        <w:rPr>
          <w:rFonts w:ascii="Arial" w:hAnsi="Arial" w:cs="Arial"/>
        </w:rPr>
        <w:t xml:space="preserve">ndustrial </w:t>
      </w:r>
      <w:r w:rsidR="007452CA" w:rsidRPr="00C11E29">
        <w:rPr>
          <w:rFonts w:ascii="Arial" w:hAnsi="Arial" w:cs="Arial"/>
        </w:rPr>
        <w:t>C</w:t>
      </w:r>
      <w:r w:rsidR="00C8585D" w:rsidRPr="00C11E29">
        <w:rPr>
          <w:rFonts w:ascii="Arial" w:hAnsi="Arial" w:cs="Arial"/>
        </w:rPr>
        <w:t>lassification (SIC)</w:t>
      </w:r>
      <w:r w:rsidR="007452CA" w:rsidRPr="00C11E29">
        <w:rPr>
          <w:rFonts w:ascii="Arial" w:hAnsi="Arial" w:cs="Arial"/>
        </w:rPr>
        <w:t xml:space="preserve">. </w:t>
      </w:r>
      <w:r w:rsidR="00C8585D" w:rsidRPr="00C11E29">
        <w:rPr>
          <w:rFonts w:ascii="Arial" w:hAnsi="Arial" w:cs="Arial"/>
        </w:rPr>
        <w:t>The SIC classifies business establishments and other standard units by the type of economic activity in which these are engaged</w:t>
      </w:r>
      <w:r w:rsidR="0057562E" w:rsidRPr="00C11E29">
        <w:rPr>
          <w:rFonts w:ascii="Arial" w:hAnsi="Arial" w:cs="Arial"/>
        </w:rPr>
        <w:t>, using a four-</w:t>
      </w:r>
      <w:r w:rsidR="00C8585D" w:rsidRPr="00C11E29">
        <w:rPr>
          <w:rFonts w:ascii="Arial" w:hAnsi="Arial" w:cs="Arial"/>
        </w:rPr>
        <w:t xml:space="preserve">digits code to identify companies. The </w:t>
      </w:r>
      <w:r w:rsidR="007452CA" w:rsidRPr="00C11E29">
        <w:rPr>
          <w:rFonts w:ascii="Arial" w:hAnsi="Arial" w:cs="Arial"/>
        </w:rPr>
        <w:t xml:space="preserve">UK </w:t>
      </w:r>
      <w:r w:rsidR="00C8585D" w:rsidRPr="00C11E29">
        <w:rPr>
          <w:rFonts w:ascii="Arial" w:hAnsi="Arial" w:cs="Arial"/>
        </w:rPr>
        <w:t xml:space="preserve">government </w:t>
      </w:r>
      <w:r w:rsidR="007452CA" w:rsidRPr="00C11E29">
        <w:rPr>
          <w:rFonts w:ascii="Arial" w:hAnsi="Arial" w:cs="Arial"/>
        </w:rPr>
        <w:t xml:space="preserve">introduced a fifth digit to </w:t>
      </w:r>
      <w:r w:rsidR="00C8585D" w:rsidRPr="00C11E29">
        <w:rPr>
          <w:rFonts w:ascii="Arial" w:hAnsi="Arial" w:cs="Arial"/>
        </w:rPr>
        <w:t>better identify a range of economic activities, including</w:t>
      </w:r>
      <w:r w:rsidR="007452CA" w:rsidRPr="00C11E29">
        <w:rPr>
          <w:rFonts w:ascii="Arial" w:hAnsi="Arial" w:cs="Arial"/>
        </w:rPr>
        <w:t xml:space="preserve"> </w:t>
      </w:r>
      <w:r w:rsidR="00C8585D" w:rsidRPr="00C11E29">
        <w:rPr>
          <w:rFonts w:ascii="Arial" w:hAnsi="Arial" w:cs="Arial"/>
        </w:rPr>
        <w:t xml:space="preserve">those associated with </w:t>
      </w:r>
      <w:r w:rsidR="00C8585D" w:rsidRPr="00C11E29">
        <w:rPr>
          <w:rFonts w:ascii="Arial" w:hAnsi="Arial" w:cs="Arial"/>
        </w:rPr>
        <w:lastRenderedPageBreak/>
        <w:t xml:space="preserve">companies operating in the </w:t>
      </w:r>
      <w:r w:rsidR="007452CA" w:rsidRPr="00C11E29">
        <w:rPr>
          <w:rFonts w:ascii="Arial" w:hAnsi="Arial" w:cs="Arial"/>
        </w:rPr>
        <w:t xml:space="preserve">video-games industry. However, </w:t>
      </w:r>
      <w:r w:rsidR="00C8585D" w:rsidRPr="00C11E29">
        <w:rPr>
          <w:rFonts w:ascii="Arial" w:hAnsi="Arial" w:cs="Arial"/>
        </w:rPr>
        <w:t xml:space="preserve">the </w:t>
      </w:r>
      <w:r w:rsidR="00754DA6" w:rsidRPr="00C11E29">
        <w:rPr>
          <w:rFonts w:ascii="Arial" w:hAnsi="Arial" w:cs="Arial"/>
        </w:rPr>
        <w:t xml:space="preserve">SIC </w:t>
      </w:r>
      <w:r w:rsidR="00C8585D" w:rsidRPr="00C11E29">
        <w:rPr>
          <w:rFonts w:ascii="Arial" w:hAnsi="Arial" w:cs="Arial"/>
        </w:rPr>
        <w:t xml:space="preserve">system implies that a </w:t>
      </w:r>
      <w:r w:rsidR="007452CA" w:rsidRPr="00C11E29">
        <w:rPr>
          <w:rFonts w:ascii="Arial" w:hAnsi="Arial" w:cs="Arial"/>
        </w:rPr>
        <w:t xml:space="preserve">company’s corresponding code is </w:t>
      </w:r>
      <w:r w:rsidR="00CC1DDD" w:rsidRPr="00C11E29">
        <w:rPr>
          <w:rFonts w:ascii="Arial" w:hAnsi="Arial" w:cs="Arial"/>
        </w:rPr>
        <w:t>selected</w:t>
      </w:r>
      <w:r w:rsidR="007452CA" w:rsidRPr="00C11E29">
        <w:rPr>
          <w:rFonts w:ascii="Arial" w:hAnsi="Arial" w:cs="Arial"/>
        </w:rPr>
        <w:t xml:space="preserve"> </w:t>
      </w:r>
      <w:r w:rsidR="00C8585D" w:rsidRPr="00C11E29">
        <w:rPr>
          <w:rFonts w:ascii="Arial" w:hAnsi="Arial" w:cs="Arial"/>
        </w:rPr>
        <w:t xml:space="preserve">directly </w:t>
      </w:r>
      <w:r w:rsidR="007452CA" w:rsidRPr="00C11E29">
        <w:rPr>
          <w:rFonts w:ascii="Arial" w:hAnsi="Arial" w:cs="Arial"/>
        </w:rPr>
        <w:t>by the company</w:t>
      </w:r>
      <w:r w:rsidR="00754DA6" w:rsidRPr="00C11E29">
        <w:rPr>
          <w:rFonts w:ascii="Arial" w:hAnsi="Arial" w:cs="Arial"/>
        </w:rPr>
        <w:t>, meaning that a number of businesses elude the count</w:t>
      </w:r>
      <w:r w:rsidR="007452CA" w:rsidRPr="00C11E29">
        <w:rPr>
          <w:rFonts w:ascii="Arial" w:hAnsi="Arial" w:cs="Arial"/>
        </w:rPr>
        <w:t xml:space="preserve">. As a result, </w:t>
      </w:r>
      <w:r w:rsidR="00C8585D" w:rsidRPr="00C11E29">
        <w:rPr>
          <w:rFonts w:ascii="Arial" w:hAnsi="Arial" w:cs="Arial"/>
        </w:rPr>
        <w:t>the</w:t>
      </w:r>
      <w:r w:rsidR="007452CA" w:rsidRPr="00C11E29">
        <w:rPr>
          <w:rFonts w:ascii="Arial" w:hAnsi="Arial" w:cs="Arial"/>
        </w:rPr>
        <w:t xml:space="preserve"> sample </w:t>
      </w:r>
      <w:r w:rsidR="00C8585D" w:rsidRPr="00C11E29">
        <w:rPr>
          <w:rFonts w:ascii="Arial" w:hAnsi="Arial" w:cs="Arial"/>
        </w:rPr>
        <w:t xml:space="preserve">analysed in this study </w:t>
      </w:r>
      <w:r w:rsidR="007452CA" w:rsidRPr="00C11E29">
        <w:rPr>
          <w:rFonts w:ascii="Arial" w:hAnsi="Arial" w:cs="Arial"/>
        </w:rPr>
        <w:t>does not capture the full population</w:t>
      </w:r>
      <w:r w:rsidR="00754DA6" w:rsidRPr="00C11E29">
        <w:rPr>
          <w:rFonts w:ascii="Arial" w:hAnsi="Arial" w:cs="Arial"/>
        </w:rPr>
        <w:t xml:space="preserve"> of UK video-game companies. Nevertheless, as the seven largest companies in the industry account for more than 70% of the market, the sample captures a significant amount of the economic activity within the UK video-game industry</w:t>
      </w:r>
      <w:r w:rsidR="007452CA" w:rsidRPr="00C11E29">
        <w:rPr>
          <w:rFonts w:ascii="Arial" w:hAnsi="Arial" w:cs="Arial"/>
        </w:rPr>
        <w:t xml:space="preserve">. </w:t>
      </w:r>
    </w:p>
    <w:p w14:paraId="083D9F12" w14:textId="7283C3D0" w:rsidR="00FF555A" w:rsidRPr="00C11E29" w:rsidRDefault="006E1FE7" w:rsidP="00520368">
      <w:pPr>
        <w:spacing w:after="0" w:line="360" w:lineRule="auto"/>
        <w:ind w:firstLine="284"/>
        <w:jc w:val="both"/>
        <w:rPr>
          <w:rFonts w:ascii="Arial" w:hAnsi="Arial" w:cs="Arial"/>
        </w:rPr>
      </w:pPr>
      <w:r w:rsidRPr="00C11E29">
        <w:rPr>
          <w:rFonts w:ascii="Arial" w:hAnsi="Arial" w:cs="Arial"/>
        </w:rPr>
        <w:t xml:space="preserve">Table </w:t>
      </w:r>
      <w:r w:rsidR="004B4565" w:rsidRPr="00C11E29">
        <w:rPr>
          <w:rFonts w:ascii="Arial" w:hAnsi="Arial" w:cs="Arial"/>
        </w:rPr>
        <w:t>3</w:t>
      </w:r>
      <w:r w:rsidRPr="00C11E29">
        <w:rPr>
          <w:rFonts w:ascii="Arial" w:hAnsi="Arial" w:cs="Arial"/>
        </w:rPr>
        <w:t xml:space="preserve"> provides a summary and description of all variables generated. </w:t>
      </w:r>
      <w:r w:rsidR="0031145E" w:rsidRPr="00C11E29">
        <w:rPr>
          <w:rFonts w:ascii="Arial" w:hAnsi="Arial" w:cs="Arial"/>
        </w:rPr>
        <w:t>The authors</w:t>
      </w:r>
      <w:r w:rsidR="00FA0E5A" w:rsidRPr="00C11E29">
        <w:rPr>
          <w:rFonts w:ascii="Arial" w:hAnsi="Arial" w:cs="Arial"/>
        </w:rPr>
        <w:t xml:space="preserve"> </w:t>
      </w:r>
      <w:r w:rsidR="004B4565" w:rsidRPr="00C11E29">
        <w:rPr>
          <w:rFonts w:ascii="Arial" w:hAnsi="Arial" w:cs="Arial"/>
        </w:rPr>
        <w:t>separate</w:t>
      </w:r>
      <w:r w:rsidRPr="00C11E29">
        <w:rPr>
          <w:rFonts w:ascii="Arial" w:hAnsi="Arial" w:cs="Arial"/>
        </w:rPr>
        <w:t xml:space="preserve"> </w:t>
      </w:r>
      <w:r w:rsidRPr="00C11E29">
        <w:rPr>
          <w:rFonts w:ascii="Arial" w:hAnsi="Arial" w:cs="Arial"/>
          <w:i/>
        </w:rPr>
        <w:t>active</w:t>
      </w:r>
      <w:r w:rsidR="004B4565" w:rsidRPr="00C11E29">
        <w:rPr>
          <w:rFonts w:ascii="Arial" w:hAnsi="Arial" w:cs="Arial"/>
          <w:i/>
        </w:rPr>
        <w:t xml:space="preserve"> companies</w:t>
      </w:r>
      <w:r w:rsidRPr="00C11E29">
        <w:rPr>
          <w:rFonts w:ascii="Arial" w:hAnsi="Arial" w:cs="Arial"/>
        </w:rPr>
        <w:t xml:space="preserve"> </w:t>
      </w:r>
      <w:r w:rsidR="004B4565" w:rsidRPr="00C11E29">
        <w:rPr>
          <w:rFonts w:ascii="Arial" w:hAnsi="Arial" w:cs="Arial"/>
        </w:rPr>
        <w:t>from</w:t>
      </w:r>
      <w:r w:rsidR="00BC3121" w:rsidRPr="00C11E29">
        <w:rPr>
          <w:rFonts w:ascii="Arial" w:hAnsi="Arial" w:cs="Arial"/>
        </w:rPr>
        <w:t xml:space="preserve"> </w:t>
      </w:r>
      <w:r w:rsidR="00BC3121" w:rsidRPr="00C11E29">
        <w:rPr>
          <w:rFonts w:ascii="Arial" w:hAnsi="Arial" w:cs="Arial"/>
          <w:i/>
        </w:rPr>
        <w:t>inactive</w:t>
      </w:r>
      <w:r w:rsidRPr="00C11E29">
        <w:rPr>
          <w:rFonts w:ascii="Arial" w:hAnsi="Arial" w:cs="Arial"/>
          <w:i/>
        </w:rPr>
        <w:t xml:space="preserve"> </w:t>
      </w:r>
      <w:r w:rsidRPr="00C11E29">
        <w:rPr>
          <w:rFonts w:ascii="Arial" w:hAnsi="Arial" w:cs="Arial"/>
        </w:rPr>
        <w:t>companies</w:t>
      </w:r>
      <w:r w:rsidRPr="00C11E29">
        <w:rPr>
          <w:rFonts w:ascii="Arial" w:hAnsi="Arial" w:cs="Arial"/>
          <w:i/>
        </w:rPr>
        <w:t xml:space="preserve">, </w:t>
      </w:r>
      <w:r w:rsidRPr="00C11E29">
        <w:rPr>
          <w:rFonts w:ascii="Arial" w:hAnsi="Arial" w:cs="Arial"/>
        </w:rPr>
        <w:t>with</w:t>
      </w:r>
      <w:r w:rsidR="00BC3121" w:rsidRPr="00C11E29">
        <w:rPr>
          <w:rFonts w:ascii="Arial" w:hAnsi="Arial" w:cs="Arial"/>
        </w:rPr>
        <w:t xml:space="preserve"> </w:t>
      </w:r>
      <w:r w:rsidR="004B4565" w:rsidRPr="00C11E29">
        <w:rPr>
          <w:rFonts w:ascii="Arial" w:hAnsi="Arial" w:cs="Arial"/>
        </w:rPr>
        <w:t>the latter</w:t>
      </w:r>
      <w:r w:rsidR="00BC3121" w:rsidRPr="00C11E29">
        <w:rPr>
          <w:rFonts w:ascii="Arial" w:hAnsi="Arial" w:cs="Arial"/>
        </w:rPr>
        <w:t xml:space="preserve"> </w:t>
      </w:r>
      <w:r w:rsidRPr="00C11E29">
        <w:rPr>
          <w:rFonts w:ascii="Arial" w:hAnsi="Arial" w:cs="Arial"/>
        </w:rPr>
        <w:t xml:space="preserve">identified as </w:t>
      </w:r>
      <w:r w:rsidR="00BC3121" w:rsidRPr="00C11E29">
        <w:rPr>
          <w:rFonts w:ascii="Arial" w:hAnsi="Arial" w:cs="Arial"/>
        </w:rPr>
        <w:t xml:space="preserve">dissolved, liquidated or </w:t>
      </w:r>
      <w:r w:rsidR="00BC3121" w:rsidRPr="00C11E29">
        <w:rPr>
          <w:rFonts w:ascii="Arial" w:hAnsi="Arial" w:cs="Arial"/>
          <w:i/>
        </w:rPr>
        <w:t>dormant</w:t>
      </w:r>
      <w:r w:rsidR="00BC3121" w:rsidRPr="00C11E29">
        <w:rPr>
          <w:rFonts w:ascii="Arial" w:hAnsi="Arial" w:cs="Arial"/>
        </w:rPr>
        <w:t xml:space="preserve"> at the date of the last accounts available</w:t>
      </w:r>
      <w:r w:rsidRPr="00C11E29">
        <w:rPr>
          <w:rFonts w:ascii="Arial" w:hAnsi="Arial" w:cs="Arial"/>
        </w:rPr>
        <w:t>. These conditions are also used to determine</w:t>
      </w:r>
      <w:r w:rsidR="00BC3121" w:rsidRPr="00C11E29">
        <w:rPr>
          <w:rFonts w:ascii="Arial" w:hAnsi="Arial" w:cs="Arial"/>
        </w:rPr>
        <w:t xml:space="preserve"> </w:t>
      </w:r>
      <w:r w:rsidRPr="00C11E29">
        <w:rPr>
          <w:rFonts w:ascii="Arial" w:hAnsi="Arial" w:cs="Arial"/>
        </w:rPr>
        <w:t>when a given</w:t>
      </w:r>
      <w:r w:rsidR="00BC3121" w:rsidRPr="00C11E29">
        <w:rPr>
          <w:rFonts w:ascii="Arial" w:hAnsi="Arial" w:cs="Arial"/>
        </w:rPr>
        <w:t xml:space="preserve"> company</w:t>
      </w:r>
      <w:r w:rsidRPr="00C11E29">
        <w:rPr>
          <w:rFonts w:ascii="Arial" w:hAnsi="Arial" w:cs="Arial"/>
        </w:rPr>
        <w:t xml:space="preserve"> exit</w:t>
      </w:r>
      <w:r w:rsidR="00BC3121" w:rsidRPr="00C11E29">
        <w:rPr>
          <w:rFonts w:ascii="Arial" w:hAnsi="Arial" w:cs="Arial"/>
        </w:rPr>
        <w:t xml:space="preserve"> the industry</w:t>
      </w:r>
      <w:r w:rsidRPr="00C11E29">
        <w:rPr>
          <w:rFonts w:ascii="Arial" w:hAnsi="Arial" w:cs="Arial"/>
        </w:rPr>
        <w:t xml:space="preserve"> and to</w:t>
      </w:r>
      <w:r w:rsidR="00BC3121" w:rsidRPr="00C11E29">
        <w:rPr>
          <w:rFonts w:ascii="Arial" w:hAnsi="Arial" w:cs="Arial"/>
        </w:rPr>
        <w:t xml:space="preserve"> estimate </w:t>
      </w:r>
      <w:r w:rsidR="004B4565" w:rsidRPr="00C11E29">
        <w:rPr>
          <w:rFonts w:ascii="Arial" w:hAnsi="Arial" w:cs="Arial"/>
        </w:rPr>
        <w:t xml:space="preserve">population densities at </w:t>
      </w:r>
      <w:r w:rsidR="00BC3121" w:rsidRPr="00C11E29">
        <w:rPr>
          <w:rFonts w:ascii="Arial" w:hAnsi="Arial" w:cs="Arial"/>
        </w:rPr>
        <w:t>regional and national</w:t>
      </w:r>
      <w:r w:rsidR="004B4565" w:rsidRPr="00C11E29">
        <w:rPr>
          <w:rFonts w:ascii="Arial" w:hAnsi="Arial" w:cs="Arial"/>
        </w:rPr>
        <w:t xml:space="preserve"> levels</w:t>
      </w:r>
      <w:r w:rsidR="001F7CB2" w:rsidRPr="00C11E29">
        <w:rPr>
          <w:rFonts w:ascii="Arial" w:hAnsi="Arial" w:cs="Arial"/>
        </w:rPr>
        <w:t xml:space="preserve">. </w:t>
      </w:r>
      <w:r w:rsidR="004B4565" w:rsidRPr="00C11E29">
        <w:rPr>
          <w:rFonts w:ascii="Arial" w:hAnsi="Arial" w:cs="Arial"/>
        </w:rPr>
        <w:t>Furthermore</w:t>
      </w:r>
      <w:r w:rsidRPr="00C11E29">
        <w:rPr>
          <w:rFonts w:ascii="Arial" w:hAnsi="Arial" w:cs="Arial"/>
        </w:rPr>
        <w:t xml:space="preserve">, by using the </w:t>
      </w:r>
      <w:r w:rsidR="00124669" w:rsidRPr="00C11E29">
        <w:rPr>
          <w:rFonts w:ascii="Arial" w:hAnsi="Arial" w:cs="Arial"/>
        </w:rPr>
        <w:t>SIC</w:t>
      </w:r>
      <w:r w:rsidRPr="00C11E29">
        <w:rPr>
          <w:rFonts w:ascii="Arial" w:hAnsi="Arial" w:cs="Arial"/>
        </w:rPr>
        <w:t xml:space="preserve"> codes, </w:t>
      </w:r>
      <w:r w:rsidR="0031145E" w:rsidRPr="00C11E29">
        <w:rPr>
          <w:rFonts w:ascii="Arial" w:hAnsi="Arial" w:cs="Arial"/>
        </w:rPr>
        <w:t>the authors</w:t>
      </w:r>
      <w:r w:rsidRPr="00C11E29">
        <w:rPr>
          <w:rFonts w:ascii="Arial" w:hAnsi="Arial" w:cs="Arial"/>
        </w:rPr>
        <w:t xml:space="preserve"> di</w:t>
      </w:r>
      <w:r w:rsidR="004B4565" w:rsidRPr="00C11E29">
        <w:rPr>
          <w:rFonts w:ascii="Arial" w:hAnsi="Arial" w:cs="Arial"/>
        </w:rPr>
        <w:t>fferentiate</w:t>
      </w:r>
      <w:r w:rsidRPr="00C11E29">
        <w:rPr>
          <w:rFonts w:ascii="Arial" w:hAnsi="Arial" w:cs="Arial"/>
        </w:rPr>
        <w:t xml:space="preserve"> between</w:t>
      </w:r>
      <w:r w:rsidR="001F7CB2" w:rsidRPr="00C11E29">
        <w:rPr>
          <w:rFonts w:ascii="Arial" w:hAnsi="Arial" w:cs="Arial"/>
        </w:rPr>
        <w:t xml:space="preserve"> publishers </w:t>
      </w:r>
      <w:r w:rsidRPr="00C11E29">
        <w:rPr>
          <w:rFonts w:ascii="Arial" w:hAnsi="Arial" w:cs="Arial"/>
        </w:rPr>
        <w:t>and developers (5821/0 and 6201/1 corresponding codes respectively)</w:t>
      </w:r>
      <w:r w:rsidRPr="00C11E29">
        <w:rPr>
          <w:rStyle w:val="FootnoteReference"/>
          <w:rFonts w:ascii="Arial" w:hAnsi="Arial" w:cs="Arial"/>
        </w:rPr>
        <w:footnoteReference w:id="1"/>
      </w:r>
      <w:r w:rsidR="001F7CB2" w:rsidRPr="00C11E29">
        <w:rPr>
          <w:rFonts w:ascii="Arial" w:hAnsi="Arial" w:cs="Arial"/>
        </w:rPr>
        <w:t>.</w:t>
      </w:r>
      <w:r w:rsidR="00A822F8" w:rsidRPr="00C11E29">
        <w:rPr>
          <w:rFonts w:ascii="Arial" w:hAnsi="Arial" w:cs="Arial"/>
        </w:rPr>
        <w:t xml:space="preserve"> </w:t>
      </w:r>
      <w:r w:rsidR="004B4565" w:rsidRPr="00C11E29">
        <w:rPr>
          <w:rFonts w:ascii="Arial" w:hAnsi="Arial" w:cs="Arial"/>
        </w:rPr>
        <w:t>In addition</w:t>
      </w:r>
      <w:r w:rsidR="00FF3658" w:rsidRPr="00C11E29">
        <w:rPr>
          <w:rFonts w:ascii="Arial" w:hAnsi="Arial" w:cs="Arial"/>
        </w:rPr>
        <w:t>, a</w:t>
      </w:r>
      <w:r w:rsidR="006B103B" w:rsidRPr="00C11E29">
        <w:rPr>
          <w:rFonts w:ascii="Arial" w:hAnsi="Arial" w:cs="Arial"/>
        </w:rPr>
        <w:t xml:space="preserve"> demographic analysis </w:t>
      </w:r>
      <w:r w:rsidR="004B4565" w:rsidRPr="00C11E29">
        <w:rPr>
          <w:rFonts w:ascii="Arial" w:hAnsi="Arial" w:cs="Arial"/>
        </w:rPr>
        <w:t>based</w:t>
      </w:r>
      <w:r w:rsidR="0006267B" w:rsidRPr="00C11E29">
        <w:rPr>
          <w:rFonts w:ascii="Arial" w:hAnsi="Arial" w:cs="Arial"/>
        </w:rPr>
        <w:t xml:space="preserve"> o</w:t>
      </w:r>
      <w:r w:rsidR="004B4565" w:rsidRPr="00C11E29">
        <w:rPr>
          <w:rFonts w:ascii="Arial" w:hAnsi="Arial" w:cs="Arial"/>
        </w:rPr>
        <w:t>n companies’ length of activity</w:t>
      </w:r>
      <w:r w:rsidR="0006267B" w:rsidRPr="00C11E29">
        <w:rPr>
          <w:rFonts w:ascii="Arial" w:hAnsi="Arial" w:cs="Arial"/>
        </w:rPr>
        <w:t xml:space="preserve"> </w:t>
      </w:r>
      <w:r w:rsidR="0031145E" w:rsidRPr="00C11E29">
        <w:rPr>
          <w:rFonts w:ascii="Arial" w:hAnsi="Arial" w:cs="Arial"/>
        </w:rPr>
        <w:t xml:space="preserve">is performed </w:t>
      </w:r>
      <w:r w:rsidR="0006267B" w:rsidRPr="00C11E29">
        <w:rPr>
          <w:rFonts w:ascii="Arial" w:hAnsi="Arial" w:cs="Arial"/>
        </w:rPr>
        <w:t xml:space="preserve">by </w:t>
      </w:r>
      <w:r w:rsidR="0031145E" w:rsidRPr="00C11E29">
        <w:rPr>
          <w:rFonts w:ascii="Arial" w:hAnsi="Arial" w:cs="Arial"/>
        </w:rPr>
        <w:t>verifying</w:t>
      </w:r>
      <w:r w:rsidR="006B103B" w:rsidRPr="00C11E29">
        <w:rPr>
          <w:rFonts w:ascii="Arial" w:hAnsi="Arial" w:cs="Arial"/>
        </w:rPr>
        <w:t xml:space="preserve"> the effect</w:t>
      </w:r>
      <w:r w:rsidR="0031145E" w:rsidRPr="00C11E29">
        <w:rPr>
          <w:rFonts w:ascii="Arial" w:hAnsi="Arial" w:cs="Arial"/>
        </w:rPr>
        <w:t>s</w:t>
      </w:r>
      <w:r w:rsidR="006B103B" w:rsidRPr="00C11E29">
        <w:rPr>
          <w:rFonts w:ascii="Arial" w:hAnsi="Arial" w:cs="Arial"/>
        </w:rPr>
        <w:t xml:space="preserve"> of age (active or inactive) and type (publishers or developers) </w:t>
      </w:r>
      <w:r w:rsidR="0006267B" w:rsidRPr="00C11E29">
        <w:rPr>
          <w:rFonts w:ascii="Arial" w:hAnsi="Arial" w:cs="Arial"/>
        </w:rPr>
        <w:t xml:space="preserve">on </w:t>
      </w:r>
      <w:r w:rsidR="006B103B" w:rsidRPr="00C11E29">
        <w:rPr>
          <w:rFonts w:ascii="Arial" w:hAnsi="Arial" w:cs="Arial"/>
        </w:rPr>
        <w:t>survivability expectation</w:t>
      </w:r>
      <w:r w:rsidR="004B4565" w:rsidRPr="00C11E29">
        <w:rPr>
          <w:rFonts w:ascii="Arial" w:hAnsi="Arial" w:cs="Arial"/>
        </w:rPr>
        <w:t xml:space="preserve">s </w:t>
      </w:r>
      <w:r w:rsidR="0031145E" w:rsidRPr="00C11E29">
        <w:rPr>
          <w:rFonts w:ascii="Arial" w:hAnsi="Arial" w:cs="Arial"/>
        </w:rPr>
        <w:t xml:space="preserve">of </w:t>
      </w:r>
      <w:r w:rsidR="004B4565" w:rsidRPr="00C11E29">
        <w:rPr>
          <w:rFonts w:ascii="Arial" w:hAnsi="Arial" w:cs="Arial"/>
        </w:rPr>
        <w:t>the selected companies</w:t>
      </w:r>
      <w:r w:rsidR="006B103B" w:rsidRPr="00C11E29">
        <w:rPr>
          <w:rFonts w:ascii="Arial" w:hAnsi="Arial" w:cs="Arial"/>
        </w:rPr>
        <w:t>.</w:t>
      </w:r>
      <w:r w:rsidR="0057562E" w:rsidRPr="00C11E29">
        <w:rPr>
          <w:rFonts w:ascii="Arial" w:hAnsi="Arial" w:cs="Arial"/>
        </w:rPr>
        <w:t xml:space="preserve"> Non parametric statistical test</w:t>
      </w:r>
      <w:r w:rsidR="00E84607" w:rsidRPr="00C11E29">
        <w:rPr>
          <w:rFonts w:ascii="Arial" w:hAnsi="Arial" w:cs="Arial"/>
        </w:rPr>
        <w:t>ing</w:t>
      </w:r>
      <w:r w:rsidR="0057562E" w:rsidRPr="00C11E29">
        <w:rPr>
          <w:rFonts w:ascii="Arial" w:hAnsi="Arial" w:cs="Arial"/>
        </w:rPr>
        <w:t xml:space="preserve"> (Mann-Whitney U</w:t>
      </w:r>
      <w:r w:rsidR="00E84607" w:rsidRPr="00C11E29">
        <w:rPr>
          <w:rFonts w:ascii="Arial" w:hAnsi="Arial" w:cs="Arial"/>
        </w:rPr>
        <w:t>-test</w:t>
      </w:r>
      <w:r w:rsidR="0057562E" w:rsidRPr="00C11E29">
        <w:rPr>
          <w:rFonts w:ascii="Arial" w:hAnsi="Arial" w:cs="Arial"/>
        </w:rPr>
        <w:t xml:space="preserve">) </w:t>
      </w:r>
      <w:r w:rsidR="00E84607" w:rsidRPr="00C11E29">
        <w:rPr>
          <w:rFonts w:ascii="Arial" w:hAnsi="Arial" w:cs="Arial"/>
        </w:rPr>
        <w:t>is</w:t>
      </w:r>
      <w:r w:rsidR="0057562E" w:rsidRPr="00C11E29">
        <w:rPr>
          <w:rFonts w:ascii="Arial" w:hAnsi="Arial" w:cs="Arial"/>
        </w:rPr>
        <w:t xml:space="preserve"> </w:t>
      </w:r>
      <w:r w:rsidR="00FF555A" w:rsidRPr="00C11E29">
        <w:rPr>
          <w:rFonts w:ascii="Arial" w:hAnsi="Arial" w:cs="Arial"/>
        </w:rPr>
        <w:t>used to verify whether</w:t>
      </w:r>
      <w:r w:rsidR="0057562E" w:rsidRPr="00C11E29">
        <w:rPr>
          <w:rFonts w:ascii="Arial" w:hAnsi="Arial" w:cs="Arial"/>
        </w:rPr>
        <w:t xml:space="preserve"> companies’ life expectancy, </w:t>
      </w:r>
      <w:r w:rsidR="00FF555A" w:rsidRPr="00C11E29">
        <w:rPr>
          <w:rFonts w:ascii="Arial" w:hAnsi="Arial" w:cs="Arial"/>
        </w:rPr>
        <w:t xml:space="preserve">measured </w:t>
      </w:r>
      <w:r w:rsidR="00E84607" w:rsidRPr="00C11E29">
        <w:rPr>
          <w:rFonts w:ascii="Arial" w:hAnsi="Arial" w:cs="Arial"/>
        </w:rPr>
        <w:t>by</w:t>
      </w:r>
      <w:r w:rsidR="0057562E" w:rsidRPr="00C11E29">
        <w:rPr>
          <w:rFonts w:ascii="Arial" w:hAnsi="Arial" w:cs="Arial"/>
        </w:rPr>
        <w:t xml:space="preserve"> average a</w:t>
      </w:r>
      <w:r w:rsidR="00FF555A" w:rsidRPr="00C11E29">
        <w:rPr>
          <w:rFonts w:ascii="Arial" w:hAnsi="Arial" w:cs="Arial"/>
        </w:rPr>
        <w:t>ge</w:t>
      </w:r>
      <w:r w:rsidR="0057562E" w:rsidRPr="00C11E29">
        <w:rPr>
          <w:rFonts w:ascii="Arial" w:hAnsi="Arial" w:cs="Arial"/>
        </w:rPr>
        <w:t>, is statistically different between two groups of companies</w:t>
      </w:r>
      <w:r w:rsidR="00FF555A" w:rsidRPr="00C11E29">
        <w:rPr>
          <w:rFonts w:ascii="Arial" w:hAnsi="Arial" w:cs="Arial"/>
        </w:rPr>
        <w:t>, namely</w:t>
      </w:r>
      <w:r w:rsidR="0057562E" w:rsidRPr="00C11E29">
        <w:rPr>
          <w:rFonts w:ascii="Arial" w:hAnsi="Arial" w:cs="Arial"/>
        </w:rPr>
        <w:t xml:space="preserve"> publishers and developers</w:t>
      </w:r>
      <w:r w:rsidR="00520368" w:rsidRPr="00C11E29">
        <w:rPr>
          <w:rFonts w:ascii="Arial" w:hAnsi="Arial" w:cs="Arial"/>
        </w:rPr>
        <w:t xml:space="preserve">. </w:t>
      </w:r>
      <w:r w:rsidR="00FF555A" w:rsidRPr="00C11E29">
        <w:rPr>
          <w:rFonts w:ascii="Arial" w:hAnsi="Arial" w:cs="Arial"/>
        </w:rPr>
        <w:t>Results</w:t>
      </w:r>
      <w:r w:rsidR="00520368" w:rsidRPr="00C11E29">
        <w:rPr>
          <w:rFonts w:ascii="Arial" w:hAnsi="Arial" w:cs="Arial"/>
        </w:rPr>
        <w:t xml:space="preserve"> </w:t>
      </w:r>
      <w:r w:rsidR="00FF555A" w:rsidRPr="00C11E29">
        <w:rPr>
          <w:rFonts w:ascii="Arial" w:hAnsi="Arial" w:cs="Arial"/>
        </w:rPr>
        <w:t>indicate that</w:t>
      </w:r>
      <w:r w:rsidR="00520368" w:rsidRPr="00C11E29">
        <w:rPr>
          <w:rFonts w:ascii="Arial" w:hAnsi="Arial" w:cs="Arial"/>
        </w:rPr>
        <w:t xml:space="preserve"> the two groups differ significantly in terms of life expectancy</w:t>
      </w:r>
      <w:r w:rsidR="00FF555A" w:rsidRPr="00C11E29">
        <w:rPr>
          <w:rFonts w:ascii="Arial" w:hAnsi="Arial" w:cs="Arial"/>
        </w:rPr>
        <w:t>, providing</w:t>
      </w:r>
      <w:r w:rsidR="00520368" w:rsidRPr="00C11E29">
        <w:rPr>
          <w:rFonts w:ascii="Arial" w:hAnsi="Arial" w:cs="Arial"/>
        </w:rPr>
        <w:t xml:space="preserve"> preliminary statistical evidence of resource partitioning in the video-games </w:t>
      </w:r>
      <w:r w:rsidR="00E84607" w:rsidRPr="00C11E29">
        <w:rPr>
          <w:rFonts w:ascii="Arial" w:hAnsi="Arial" w:cs="Arial"/>
        </w:rPr>
        <w:t>industry and hinting</w:t>
      </w:r>
      <w:r w:rsidR="00520368" w:rsidRPr="00C11E29">
        <w:rPr>
          <w:rFonts w:ascii="Arial" w:hAnsi="Arial" w:cs="Arial"/>
        </w:rPr>
        <w:t xml:space="preserve"> publishers acting as generalists and developers as specialists</w:t>
      </w:r>
      <w:r w:rsidR="00CC1DDD" w:rsidRPr="00C11E29">
        <w:rPr>
          <w:rFonts w:ascii="Arial" w:hAnsi="Arial" w:cs="Arial"/>
        </w:rPr>
        <w:t xml:space="preserve"> in the market</w:t>
      </w:r>
      <w:r w:rsidR="00520368" w:rsidRPr="00C11E29">
        <w:rPr>
          <w:rFonts w:ascii="Arial" w:hAnsi="Arial" w:cs="Arial"/>
        </w:rPr>
        <w:t xml:space="preserve">. </w:t>
      </w:r>
    </w:p>
    <w:p w14:paraId="4F8382A4" w14:textId="5F8CE76B" w:rsidR="0031145E" w:rsidRPr="00C11E29" w:rsidRDefault="00FF3658" w:rsidP="00520368">
      <w:pPr>
        <w:spacing w:after="0" w:line="360" w:lineRule="auto"/>
        <w:ind w:firstLine="284"/>
        <w:jc w:val="both"/>
        <w:rPr>
          <w:rFonts w:ascii="Arial" w:hAnsi="Arial" w:cs="Arial"/>
        </w:rPr>
      </w:pPr>
      <w:r w:rsidRPr="00C11E29">
        <w:rPr>
          <w:rFonts w:ascii="Arial" w:hAnsi="Arial" w:cs="Arial"/>
        </w:rPr>
        <w:t xml:space="preserve">In the second phase, </w:t>
      </w:r>
      <w:r w:rsidR="0031145E" w:rsidRPr="00C11E29">
        <w:rPr>
          <w:rFonts w:ascii="Arial" w:hAnsi="Arial" w:cs="Arial"/>
        </w:rPr>
        <w:t>the authors</w:t>
      </w:r>
      <w:r w:rsidR="0006267B" w:rsidRPr="00C11E29">
        <w:rPr>
          <w:rFonts w:ascii="Arial" w:hAnsi="Arial" w:cs="Arial"/>
        </w:rPr>
        <w:t xml:space="preserve"> </w:t>
      </w:r>
      <w:r w:rsidR="00FF555A" w:rsidRPr="00C11E29">
        <w:rPr>
          <w:rFonts w:ascii="Arial" w:hAnsi="Arial" w:cs="Arial"/>
        </w:rPr>
        <w:t xml:space="preserve">examine the presence of cause-effect relationships between selected variables and companies’ survivability. These relationships are explored by </w:t>
      </w:r>
      <w:r w:rsidR="009E7AEB" w:rsidRPr="00C11E29">
        <w:rPr>
          <w:rFonts w:ascii="Arial" w:hAnsi="Arial" w:cs="Arial"/>
        </w:rPr>
        <w:t>develop</w:t>
      </w:r>
      <w:r w:rsidR="00FF555A" w:rsidRPr="00C11E29">
        <w:rPr>
          <w:rFonts w:ascii="Arial" w:hAnsi="Arial" w:cs="Arial"/>
        </w:rPr>
        <w:t>ing</w:t>
      </w:r>
      <w:r w:rsidR="009E7AEB" w:rsidRPr="00C11E29">
        <w:rPr>
          <w:rFonts w:ascii="Arial" w:hAnsi="Arial" w:cs="Arial"/>
        </w:rPr>
        <w:t xml:space="preserve"> and perform</w:t>
      </w:r>
      <w:r w:rsidR="00FF555A" w:rsidRPr="00C11E29">
        <w:rPr>
          <w:rFonts w:ascii="Arial" w:hAnsi="Arial" w:cs="Arial"/>
        </w:rPr>
        <w:t>ing</w:t>
      </w:r>
      <w:r w:rsidR="0006267B" w:rsidRPr="00C11E29">
        <w:rPr>
          <w:rFonts w:ascii="Arial" w:hAnsi="Arial" w:cs="Arial"/>
        </w:rPr>
        <w:t xml:space="preserve"> an</w:t>
      </w:r>
      <w:r w:rsidR="006B103B" w:rsidRPr="00C11E29">
        <w:rPr>
          <w:rFonts w:ascii="Arial" w:hAnsi="Arial" w:cs="Arial"/>
        </w:rPr>
        <w:t xml:space="preserve"> explanatory analysis </w:t>
      </w:r>
      <w:r w:rsidR="00FF555A" w:rsidRPr="00C11E29">
        <w:rPr>
          <w:rFonts w:ascii="Arial" w:hAnsi="Arial" w:cs="Arial"/>
        </w:rPr>
        <w:t>on a</w:t>
      </w:r>
      <w:r w:rsidR="005754DE" w:rsidRPr="00C11E29">
        <w:rPr>
          <w:rFonts w:ascii="Arial" w:hAnsi="Arial" w:cs="Arial"/>
        </w:rPr>
        <w:t xml:space="preserve"> sample </w:t>
      </w:r>
      <w:r w:rsidR="0031145E" w:rsidRPr="00C11E29">
        <w:rPr>
          <w:rFonts w:ascii="Arial" w:hAnsi="Arial" w:cs="Arial"/>
        </w:rPr>
        <w:t>of</w:t>
      </w:r>
      <w:r w:rsidRPr="00C11E29">
        <w:rPr>
          <w:rFonts w:ascii="Arial" w:hAnsi="Arial" w:cs="Arial"/>
        </w:rPr>
        <w:t xml:space="preserve"> 1,925 companies</w:t>
      </w:r>
      <w:r w:rsidR="00FF555A" w:rsidRPr="00C11E29">
        <w:rPr>
          <w:rFonts w:ascii="Arial" w:hAnsi="Arial" w:cs="Arial"/>
        </w:rPr>
        <w:t>,</w:t>
      </w:r>
      <w:r w:rsidR="009E7AEB" w:rsidRPr="00C11E29">
        <w:rPr>
          <w:rFonts w:ascii="Arial" w:hAnsi="Arial" w:cs="Arial"/>
        </w:rPr>
        <w:t xml:space="preserve"> extracted from the </w:t>
      </w:r>
      <w:r w:rsidR="0031145E" w:rsidRPr="00C11E29">
        <w:rPr>
          <w:rFonts w:ascii="Arial" w:hAnsi="Arial" w:cs="Arial"/>
        </w:rPr>
        <w:t>main dataset</w:t>
      </w:r>
      <w:r w:rsidRPr="00C11E29">
        <w:rPr>
          <w:rFonts w:ascii="Arial" w:hAnsi="Arial" w:cs="Arial"/>
        </w:rPr>
        <w:t xml:space="preserve"> by filtering </w:t>
      </w:r>
      <w:r w:rsidR="005754DE" w:rsidRPr="00C11E29">
        <w:rPr>
          <w:rFonts w:ascii="Arial" w:hAnsi="Arial" w:cs="Arial"/>
        </w:rPr>
        <w:t>companies</w:t>
      </w:r>
      <w:r w:rsidR="00AF1B4E" w:rsidRPr="00C11E29">
        <w:rPr>
          <w:rFonts w:ascii="Arial" w:hAnsi="Arial" w:cs="Arial"/>
        </w:rPr>
        <w:t xml:space="preserve"> </w:t>
      </w:r>
      <w:r w:rsidRPr="00C11E29">
        <w:rPr>
          <w:rFonts w:ascii="Arial" w:hAnsi="Arial" w:cs="Arial"/>
        </w:rPr>
        <w:t xml:space="preserve">with regard to year of </w:t>
      </w:r>
      <w:r w:rsidR="004B4565" w:rsidRPr="00C11E29">
        <w:rPr>
          <w:rFonts w:ascii="Arial" w:hAnsi="Arial" w:cs="Arial"/>
        </w:rPr>
        <w:t xml:space="preserve">market </w:t>
      </w:r>
      <w:r w:rsidRPr="00C11E29">
        <w:rPr>
          <w:rFonts w:ascii="Arial" w:hAnsi="Arial" w:cs="Arial"/>
        </w:rPr>
        <w:t xml:space="preserve">entry </w:t>
      </w:r>
      <w:r w:rsidR="004B4565" w:rsidRPr="00C11E29">
        <w:rPr>
          <w:rFonts w:ascii="Arial" w:hAnsi="Arial" w:cs="Arial"/>
        </w:rPr>
        <w:t>within</w:t>
      </w:r>
      <w:r w:rsidR="009E7AEB" w:rsidRPr="00C11E29">
        <w:rPr>
          <w:rFonts w:ascii="Arial" w:hAnsi="Arial" w:cs="Arial"/>
        </w:rPr>
        <w:t xml:space="preserve"> the period</w:t>
      </w:r>
      <w:r w:rsidR="005754DE" w:rsidRPr="00C11E29">
        <w:rPr>
          <w:rFonts w:ascii="Arial" w:hAnsi="Arial" w:cs="Arial"/>
        </w:rPr>
        <w:t xml:space="preserve"> 2009</w:t>
      </w:r>
      <w:r w:rsidR="009E7AEB" w:rsidRPr="00C11E29">
        <w:rPr>
          <w:rFonts w:ascii="Arial" w:hAnsi="Arial" w:cs="Arial"/>
        </w:rPr>
        <w:t>-</w:t>
      </w:r>
      <w:r w:rsidR="005754DE" w:rsidRPr="00C11E29">
        <w:rPr>
          <w:rFonts w:ascii="Arial" w:hAnsi="Arial" w:cs="Arial"/>
        </w:rPr>
        <w:t>2014</w:t>
      </w:r>
      <w:r w:rsidR="00520368" w:rsidRPr="00C11E29">
        <w:rPr>
          <w:rFonts w:ascii="Arial" w:hAnsi="Arial" w:cs="Arial"/>
        </w:rPr>
        <w:t xml:space="preserve">. </w:t>
      </w:r>
      <w:r w:rsidR="004D6A8C" w:rsidRPr="00C11E29">
        <w:rPr>
          <w:rFonts w:ascii="Arial" w:hAnsi="Arial" w:cs="Arial"/>
        </w:rPr>
        <w:t>Survivability</w:t>
      </w:r>
      <w:r w:rsidR="00FF555A" w:rsidRPr="00C11E29">
        <w:rPr>
          <w:rFonts w:ascii="Arial" w:hAnsi="Arial" w:cs="Arial"/>
        </w:rPr>
        <w:t xml:space="preserve">, used as dependent variable and </w:t>
      </w:r>
      <w:r w:rsidR="00462339" w:rsidRPr="00C11E29">
        <w:rPr>
          <w:rFonts w:ascii="Arial" w:hAnsi="Arial" w:cs="Arial"/>
        </w:rPr>
        <w:t xml:space="preserve">captured by the </w:t>
      </w:r>
      <w:r w:rsidR="00FF555A" w:rsidRPr="00C11E29">
        <w:rPr>
          <w:rFonts w:ascii="Arial" w:hAnsi="Arial" w:cs="Arial"/>
        </w:rPr>
        <w:t xml:space="preserve">companies’ </w:t>
      </w:r>
      <w:r w:rsidR="00462339" w:rsidRPr="00C11E29">
        <w:rPr>
          <w:rFonts w:ascii="Arial" w:hAnsi="Arial" w:cs="Arial"/>
        </w:rPr>
        <w:t>mortality rate</w:t>
      </w:r>
      <w:r w:rsidR="00FF555A" w:rsidRPr="00C11E29">
        <w:rPr>
          <w:rFonts w:ascii="Arial" w:hAnsi="Arial" w:cs="Arial"/>
        </w:rPr>
        <w:t>,</w:t>
      </w:r>
      <w:r w:rsidR="004D6A8C" w:rsidRPr="00C11E29">
        <w:rPr>
          <w:rFonts w:ascii="Arial" w:hAnsi="Arial" w:cs="Arial"/>
        </w:rPr>
        <w:t xml:space="preserve"> is investigated through logistic regressions, with the development of two hierarchical models operating on a single-entry single-exit event analysis. This exercise generates three models. </w:t>
      </w:r>
    </w:p>
    <w:p w14:paraId="16E8CA69" w14:textId="29B4AD86" w:rsidR="00595AF8" w:rsidRPr="00C11E29" w:rsidRDefault="004D6A8C" w:rsidP="007B1183">
      <w:pPr>
        <w:spacing w:after="0" w:line="360" w:lineRule="auto"/>
        <w:ind w:firstLine="284"/>
        <w:jc w:val="both"/>
        <w:rPr>
          <w:rFonts w:ascii="Arial" w:hAnsi="Arial" w:cs="Arial"/>
        </w:rPr>
      </w:pPr>
      <w:r w:rsidRPr="00C11E29">
        <w:rPr>
          <w:rFonts w:ascii="Arial" w:hAnsi="Arial" w:cs="Arial"/>
        </w:rPr>
        <w:t xml:space="preserve">In the first model, </w:t>
      </w:r>
      <w:r w:rsidR="00FF3658" w:rsidRPr="00C11E29">
        <w:rPr>
          <w:rFonts w:ascii="Arial" w:hAnsi="Arial" w:cs="Arial"/>
        </w:rPr>
        <w:t xml:space="preserve">variables </w:t>
      </w:r>
      <w:r w:rsidRPr="00C11E29">
        <w:rPr>
          <w:rFonts w:ascii="Arial" w:hAnsi="Arial" w:cs="Arial"/>
        </w:rPr>
        <w:t xml:space="preserve">are grouped </w:t>
      </w:r>
      <w:r w:rsidR="00FF3658" w:rsidRPr="00C11E29">
        <w:rPr>
          <w:rFonts w:ascii="Arial" w:hAnsi="Arial" w:cs="Arial"/>
        </w:rPr>
        <w:t xml:space="preserve">into three </w:t>
      </w:r>
      <w:r w:rsidR="00B74841" w:rsidRPr="00C11E29">
        <w:rPr>
          <w:rFonts w:ascii="Arial" w:hAnsi="Arial" w:cs="Arial"/>
        </w:rPr>
        <w:t xml:space="preserve">categories: </w:t>
      </w:r>
      <w:r w:rsidR="00DB6DEC" w:rsidRPr="00C11E29">
        <w:rPr>
          <w:rFonts w:ascii="Arial" w:hAnsi="Arial" w:cs="Arial"/>
        </w:rPr>
        <w:t xml:space="preserve">traditional OE and IO related </w:t>
      </w:r>
      <w:r w:rsidR="00FF3658" w:rsidRPr="00C11E29">
        <w:rPr>
          <w:rFonts w:ascii="Arial" w:hAnsi="Arial" w:cs="Arial"/>
        </w:rPr>
        <w:t>variable</w:t>
      </w:r>
      <w:r w:rsidR="00DB6DEC" w:rsidRPr="00C11E29">
        <w:rPr>
          <w:rFonts w:ascii="Arial" w:hAnsi="Arial" w:cs="Arial"/>
        </w:rPr>
        <w:t xml:space="preserve">s such as </w:t>
      </w:r>
      <w:r w:rsidR="0064490B" w:rsidRPr="00C11E29">
        <w:rPr>
          <w:rFonts w:ascii="Arial" w:hAnsi="Arial" w:cs="Arial"/>
        </w:rPr>
        <w:t xml:space="preserve">industry’s </w:t>
      </w:r>
      <w:r w:rsidR="00DB6DEC" w:rsidRPr="00C11E29">
        <w:rPr>
          <w:rFonts w:ascii="Arial" w:hAnsi="Arial" w:cs="Arial"/>
        </w:rPr>
        <w:t xml:space="preserve">population density at foundation (DEN_FD), </w:t>
      </w:r>
      <w:r w:rsidR="00FF3658" w:rsidRPr="00C11E29">
        <w:rPr>
          <w:rFonts w:ascii="Arial" w:hAnsi="Arial" w:cs="Arial"/>
        </w:rPr>
        <w:lastRenderedPageBreak/>
        <w:t>c</w:t>
      </w:r>
      <w:r w:rsidR="00DB6DEC" w:rsidRPr="00C11E29">
        <w:rPr>
          <w:rFonts w:ascii="Arial" w:hAnsi="Arial" w:cs="Arial"/>
        </w:rPr>
        <w:t xml:space="preserve">oncentration at foundation (CON_FD), </w:t>
      </w:r>
      <w:r w:rsidR="00FF3658" w:rsidRPr="00C11E29">
        <w:rPr>
          <w:rFonts w:ascii="Arial" w:hAnsi="Arial" w:cs="Arial"/>
        </w:rPr>
        <w:t xml:space="preserve">and </w:t>
      </w:r>
      <w:r w:rsidR="00DB6DEC" w:rsidRPr="00C11E29">
        <w:rPr>
          <w:rFonts w:ascii="Arial" w:hAnsi="Arial" w:cs="Arial"/>
        </w:rPr>
        <w:t xml:space="preserve">software market size at foundation which includes both physical and digital </w:t>
      </w:r>
      <w:r w:rsidR="00FF3658" w:rsidRPr="00C11E29">
        <w:rPr>
          <w:rFonts w:ascii="Arial" w:hAnsi="Arial" w:cs="Arial"/>
        </w:rPr>
        <w:t>product</w:t>
      </w:r>
      <w:r w:rsidR="00DB6DEC" w:rsidRPr="00C11E29">
        <w:rPr>
          <w:rFonts w:ascii="Arial" w:hAnsi="Arial" w:cs="Arial"/>
        </w:rPr>
        <w:t>s</w:t>
      </w:r>
      <w:r w:rsidR="00FF3658" w:rsidRPr="00C11E29">
        <w:rPr>
          <w:rFonts w:ascii="Arial" w:hAnsi="Arial" w:cs="Arial"/>
        </w:rPr>
        <w:t xml:space="preserve"> (MS_FD)</w:t>
      </w:r>
      <w:r w:rsidR="00DB6DEC" w:rsidRPr="00C11E29">
        <w:rPr>
          <w:rFonts w:ascii="Arial" w:hAnsi="Arial" w:cs="Arial"/>
        </w:rPr>
        <w:t xml:space="preserve">. </w:t>
      </w:r>
      <w:r w:rsidR="007F04D7" w:rsidRPr="00C11E29">
        <w:rPr>
          <w:rFonts w:ascii="Arial" w:hAnsi="Arial" w:cs="Arial"/>
        </w:rPr>
        <w:t xml:space="preserve">The authors </w:t>
      </w:r>
      <w:r w:rsidR="0080676E" w:rsidRPr="00C11E29">
        <w:rPr>
          <w:rFonts w:ascii="Arial" w:hAnsi="Arial" w:cs="Arial"/>
        </w:rPr>
        <w:t>also</w:t>
      </w:r>
      <w:r w:rsidR="00FF3658" w:rsidRPr="00C11E29">
        <w:rPr>
          <w:rFonts w:ascii="Arial" w:hAnsi="Arial" w:cs="Arial"/>
        </w:rPr>
        <w:t xml:space="preserve"> includ</w:t>
      </w:r>
      <w:r w:rsidR="0080676E" w:rsidRPr="00C11E29">
        <w:rPr>
          <w:rFonts w:ascii="Arial" w:hAnsi="Arial" w:cs="Arial"/>
        </w:rPr>
        <w:t>e</w:t>
      </w:r>
      <w:r w:rsidR="00FF3658" w:rsidRPr="00C11E29">
        <w:rPr>
          <w:rFonts w:ascii="Arial" w:hAnsi="Arial" w:cs="Arial"/>
        </w:rPr>
        <w:t xml:space="preserve"> two variables, namely management team size and regional density, to further explore </w:t>
      </w:r>
      <w:r w:rsidR="00AA20ED" w:rsidRPr="00C11E29">
        <w:rPr>
          <w:rFonts w:ascii="Arial" w:hAnsi="Arial" w:cs="Arial"/>
        </w:rPr>
        <w:t xml:space="preserve">the </w:t>
      </w:r>
      <w:r w:rsidR="00FF3658" w:rsidRPr="00C11E29">
        <w:rPr>
          <w:rFonts w:ascii="Arial" w:hAnsi="Arial" w:cs="Arial"/>
        </w:rPr>
        <w:t xml:space="preserve">geographical and organisational </w:t>
      </w:r>
      <w:r w:rsidR="00AA20ED" w:rsidRPr="00C11E29">
        <w:rPr>
          <w:rFonts w:ascii="Arial" w:hAnsi="Arial" w:cs="Arial"/>
        </w:rPr>
        <w:t>dimensions</w:t>
      </w:r>
      <w:r w:rsidR="00FF3658" w:rsidRPr="00C11E29">
        <w:rPr>
          <w:rFonts w:ascii="Arial" w:hAnsi="Arial" w:cs="Arial"/>
        </w:rPr>
        <w:t xml:space="preserve"> of the video-game companies.</w:t>
      </w:r>
    </w:p>
    <w:p w14:paraId="16BFB914" w14:textId="0E2E2990" w:rsidR="00A05C38" w:rsidRPr="00C11E29" w:rsidRDefault="00B1008E" w:rsidP="007B1183">
      <w:pPr>
        <w:spacing w:after="0" w:line="360" w:lineRule="auto"/>
        <w:ind w:firstLine="284"/>
        <w:jc w:val="both"/>
        <w:rPr>
          <w:rFonts w:ascii="Arial" w:hAnsi="Arial" w:cs="Arial"/>
        </w:rPr>
      </w:pPr>
      <w:r w:rsidRPr="00C11E29">
        <w:rPr>
          <w:rFonts w:ascii="Arial" w:hAnsi="Arial" w:cs="Arial"/>
        </w:rPr>
        <w:t xml:space="preserve">The second model </w:t>
      </w:r>
      <w:r w:rsidR="00AA20ED" w:rsidRPr="00C11E29">
        <w:rPr>
          <w:rFonts w:ascii="Arial" w:hAnsi="Arial" w:cs="Arial"/>
        </w:rPr>
        <w:t>explores</w:t>
      </w:r>
      <w:r w:rsidRPr="00C11E29">
        <w:rPr>
          <w:rFonts w:ascii="Arial" w:hAnsi="Arial" w:cs="Arial"/>
        </w:rPr>
        <w:t xml:space="preserve"> differences</w:t>
      </w:r>
      <w:r w:rsidR="00AA20ED" w:rsidRPr="00C11E29">
        <w:rPr>
          <w:rFonts w:ascii="Arial" w:hAnsi="Arial" w:cs="Arial"/>
        </w:rPr>
        <w:t xml:space="preserve"> related to</w:t>
      </w:r>
      <w:r w:rsidRPr="00C11E29">
        <w:rPr>
          <w:rFonts w:ascii="Arial" w:hAnsi="Arial" w:cs="Arial"/>
        </w:rPr>
        <w:t xml:space="preserve"> </w:t>
      </w:r>
      <w:r w:rsidR="0080676E" w:rsidRPr="00C11E29">
        <w:rPr>
          <w:rFonts w:ascii="Arial" w:hAnsi="Arial" w:cs="Arial"/>
        </w:rPr>
        <w:t xml:space="preserve">companies’ rate of </w:t>
      </w:r>
      <w:r w:rsidRPr="00C11E29">
        <w:rPr>
          <w:rFonts w:ascii="Arial" w:hAnsi="Arial" w:cs="Arial"/>
        </w:rPr>
        <w:t xml:space="preserve">mortality </w:t>
      </w:r>
      <w:r w:rsidR="00AA20ED" w:rsidRPr="00C11E29">
        <w:rPr>
          <w:rFonts w:ascii="Arial" w:hAnsi="Arial" w:cs="Arial"/>
        </w:rPr>
        <w:t>in</w:t>
      </w:r>
      <w:r w:rsidRPr="00C11E29">
        <w:rPr>
          <w:rFonts w:ascii="Arial" w:hAnsi="Arial" w:cs="Arial"/>
        </w:rPr>
        <w:t xml:space="preserve"> </w:t>
      </w:r>
      <w:r w:rsidR="00AA20ED" w:rsidRPr="00C11E29">
        <w:rPr>
          <w:rFonts w:ascii="Arial" w:hAnsi="Arial" w:cs="Arial"/>
        </w:rPr>
        <w:t>different parts of the country</w:t>
      </w:r>
      <w:r w:rsidR="0080676E" w:rsidRPr="00C11E29">
        <w:rPr>
          <w:rFonts w:ascii="Arial" w:hAnsi="Arial" w:cs="Arial"/>
        </w:rPr>
        <w:t xml:space="preserve">, grouping companies </w:t>
      </w:r>
      <w:r w:rsidRPr="00C11E29">
        <w:rPr>
          <w:rFonts w:ascii="Arial" w:hAnsi="Arial" w:cs="Arial"/>
        </w:rPr>
        <w:t xml:space="preserve">together based on </w:t>
      </w:r>
      <w:r w:rsidR="0080676E" w:rsidRPr="00C11E29">
        <w:rPr>
          <w:rFonts w:ascii="Arial" w:hAnsi="Arial" w:cs="Arial"/>
        </w:rPr>
        <w:t xml:space="preserve">where </w:t>
      </w:r>
      <w:r w:rsidR="00AA20ED" w:rsidRPr="00C11E29">
        <w:rPr>
          <w:rFonts w:ascii="Arial" w:hAnsi="Arial" w:cs="Arial"/>
        </w:rPr>
        <w:t>they started operations. Using NUTS</w:t>
      </w:r>
      <w:r w:rsidRPr="00C11E29">
        <w:rPr>
          <w:rFonts w:ascii="Arial" w:hAnsi="Arial" w:cs="Arial"/>
        </w:rPr>
        <w:t xml:space="preserve">2 </w:t>
      </w:r>
      <w:r w:rsidR="00AA20ED" w:rsidRPr="00C11E29">
        <w:rPr>
          <w:rFonts w:ascii="Arial" w:hAnsi="Arial" w:cs="Arial"/>
        </w:rPr>
        <w:t>classification, this exercise generates</w:t>
      </w:r>
      <w:r w:rsidRPr="00C11E29">
        <w:rPr>
          <w:rFonts w:ascii="Arial" w:hAnsi="Arial" w:cs="Arial"/>
        </w:rPr>
        <w:t xml:space="preserve"> </w:t>
      </w:r>
      <w:r w:rsidR="007D54A9" w:rsidRPr="00C11E29">
        <w:rPr>
          <w:rFonts w:ascii="Arial" w:hAnsi="Arial" w:cs="Arial"/>
        </w:rPr>
        <w:t>twelve</w:t>
      </w:r>
      <w:r w:rsidRPr="00C11E29">
        <w:rPr>
          <w:rFonts w:ascii="Arial" w:hAnsi="Arial" w:cs="Arial"/>
        </w:rPr>
        <w:t xml:space="preserve"> geographic</w:t>
      </w:r>
      <w:r w:rsidR="0080676E" w:rsidRPr="00C11E29">
        <w:rPr>
          <w:rFonts w:ascii="Arial" w:hAnsi="Arial" w:cs="Arial"/>
        </w:rPr>
        <w:t>al</w:t>
      </w:r>
      <w:r w:rsidRPr="00C11E29">
        <w:rPr>
          <w:rFonts w:ascii="Arial" w:hAnsi="Arial" w:cs="Arial"/>
        </w:rPr>
        <w:t xml:space="preserve"> regions </w:t>
      </w:r>
      <w:r w:rsidR="0080676E" w:rsidRPr="00C11E29">
        <w:rPr>
          <w:rFonts w:ascii="Arial" w:hAnsi="Arial" w:cs="Arial"/>
        </w:rPr>
        <w:t>(forming</w:t>
      </w:r>
      <w:r w:rsidR="00AA20ED" w:rsidRPr="00C11E29">
        <w:rPr>
          <w:rFonts w:ascii="Arial" w:hAnsi="Arial" w:cs="Arial"/>
        </w:rPr>
        <w:t xml:space="preserve"> the</w:t>
      </w:r>
      <w:r w:rsidRPr="00C11E29">
        <w:rPr>
          <w:rFonts w:ascii="Arial" w:hAnsi="Arial" w:cs="Arial"/>
        </w:rPr>
        <w:t xml:space="preserve"> categorical variable</w:t>
      </w:r>
      <w:r w:rsidR="00AA20ED" w:rsidRPr="00C11E29">
        <w:rPr>
          <w:rFonts w:ascii="Arial" w:hAnsi="Arial" w:cs="Arial"/>
        </w:rPr>
        <w:t xml:space="preserve"> REG</w:t>
      </w:r>
      <w:r w:rsidR="0080676E" w:rsidRPr="00C11E29">
        <w:rPr>
          <w:rFonts w:ascii="Arial" w:hAnsi="Arial" w:cs="Arial"/>
        </w:rPr>
        <w:t>)</w:t>
      </w:r>
      <w:r w:rsidRPr="00C11E29">
        <w:rPr>
          <w:rFonts w:ascii="Arial" w:hAnsi="Arial" w:cs="Arial"/>
        </w:rPr>
        <w:t xml:space="preserve">. </w:t>
      </w:r>
      <w:r w:rsidR="00AA20ED" w:rsidRPr="00C11E29">
        <w:rPr>
          <w:rFonts w:ascii="Arial" w:hAnsi="Arial" w:cs="Arial"/>
        </w:rPr>
        <w:t>In addition</w:t>
      </w:r>
      <w:r w:rsidRPr="00C11E29">
        <w:rPr>
          <w:rFonts w:ascii="Arial" w:hAnsi="Arial" w:cs="Arial"/>
        </w:rPr>
        <w:t xml:space="preserve">, </w:t>
      </w:r>
      <w:r w:rsidR="00AA20ED" w:rsidRPr="00C11E29">
        <w:rPr>
          <w:rFonts w:ascii="Arial" w:hAnsi="Arial" w:cs="Arial"/>
        </w:rPr>
        <w:t>the</w:t>
      </w:r>
      <w:r w:rsidRPr="00C11E29">
        <w:rPr>
          <w:rFonts w:ascii="Arial" w:hAnsi="Arial" w:cs="Arial"/>
        </w:rPr>
        <w:t xml:space="preserve"> model </w:t>
      </w:r>
      <w:r w:rsidR="00AA20ED" w:rsidRPr="00C11E29">
        <w:rPr>
          <w:rFonts w:ascii="Arial" w:hAnsi="Arial" w:cs="Arial"/>
        </w:rPr>
        <w:t>comprise</w:t>
      </w:r>
      <w:r w:rsidR="0080676E" w:rsidRPr="00C11E29">
        <w:rPr>
          <w:rFonts w:ascii="Arial" w:hAnsi="Arial" w:cs="Arial"/>
        </w:rPr>
        <w:t>s</w:t>
      </w:r>
      <w:r w:rsidR="00AA20ED" w:rsidRPr="00C11E29">
        <w:rPr>
          <w:rFonts w:ascii="Arial" w:hAnsi="Arial" w:cs="Arial"/>
        </w:rPr>
        <w:t xml:space="preserve"> </w:t>
      </w:r>
      <w:r w:rsidR="0080676E" w:rsidRPr="00C11E29">
        <w:rPr>
          <w:rFonts w:ascii="Arial" w:hAnsi="Arial" w:cs="Arial"/>
        </w:rPr>
        <w:t>a variable addressing regional density (DEN_FD_REG)</w:t>
      </w:r>
      <w:r w:rsidRPr="00C11E29">
        <w:rPr>
          <w:rFonts w:ascii="Arial" w:hAnsi="Arial" w:cs="Arial"/>
        </w:rPr>
        <w:t xml:space="preserve"> </w:t>
      </w:r>
      <w:r w:rsidR="0080676E" w:rsidRPr="00C11E29">
        <w:rPr>
          <w:rFonts w:ascii="Arial" w:hAnsi="Arial" w:cs="Arial"/>
        </w:rPr>
        <w:t xml:space="preserve">and a variable identifying the </w:t>
      </w:r>
      <w:r w:rsidRPr="00C11E29">
        <w:rPr>
          <w:rFonts w:ascii="Arial" w:hAnsi="Arial" w:cs="Arial"/>
        </w:rPr>
        <w:t xml:space="preserve">number of undergraduate and post graduate course in the region </w:t>
      </w:r>
      <w:r w:rsidR="0080676E" w:rsidRPr="00C11E29">
        <w:rPr>
          <w:rFonts w:ascii="Arial" w:hAnsi="Arial" w:cs="Arial"/>
        </w:rPr>
        <w:t>based on information collected from</w:t>
      </w:r>
      <w:r w:rsidRPr="00C11E29">
        <w:rPr>
          <w:rFonts w:ascii="Arial" w:hAnsi="Arial" w:cs="Arial"/>
        </w:rPr>
        <w:t xml:space="preserve"> UCAS</w:t>
      </w:r>
      <w:r w:rsidR="0080676E" w:rsidRPr="00C11E29">
        <w:rPr>
          <w:rFonts w:ascii="Arial" w:hAnsi="Arial" w:cs="Arial"/>
        </w:rPr>
        <w:t xml:space="preserve"> (NO_COURSE)</w:t>
      </w:r>
      <w:r w:rsidRPr="00C11E29">
        <w:rPr>
          <w:rFonts w:ascii="Arial" w:hAnsi="Arial" w:cs="Arial"/>
        </w:rPr>
        <w:t xml:space="preserve">. </w:t>
      </w:r>
    </w:p>
    <w:p w14:paraId="692594AB" w14:textId="20D23AC9" w:rsidR="007F04D7" w:rsidRPr="00C11E29" w:rsidRDefault="00A05C38" w:rsidP="007B1183">
      <w:pPr>
        <w:spacing w:after="0" w:line="360" w:lineRule="auto"/>
        <w:ind w:firstLine="284"/>
        <w:jc w:val="both"/>
        <w:rPr>
          <w:rFonts w:ascii="Arial" w:hAnsi="Arial" w:cs="Arial"/>
        </w:rPr>
      </w:pPr>
      <w:r w:rsidRPr="00C11E29">
        <w:rPr>
          <w:rFonts w:ascii="Arial" w:hAnsi="Arial" w:cs="Arial"/>
        </w:rPr>
        <w:t xml:space="preserve">The third </w:t>
      </w:r>
      <w:r w:rsidR="009E7AEB" w:rsidRPr="00C11E29">
        <w:rPr>
          <w:rFonts w:ascii="Arial" w:hAnsi="Arial" w:cs="Arial"/>
        </w:rPr>
        <w:t>model</w:t>
      </w:r>
      <w:r w:rsidRPr="00C11E29">
        <w:rPr>
          <w:rFonts w:ascii="Arial" w:hAnsi="Arial" w:cs="Arial"/>
        </w:rPr>
        <w:t xml:space="preserve"> </w:t>
      </w:r>
      <w:r w:rsidR="009E7AEB" w:rsidRPr="00C11E29">
        <w:rPr>
          <w:rFonts w:ascii="Arial" w:hAnsi="Arial" w:cs="Arial"/>
        </w:rPr>
        <w:t>explores</w:t>
      </w:r>
      <w:r w:rsidRPr="00C11E29">
        <w:rPr>
          <w:rFonts w:ascii="Arial" w:hAnsi="Arial" w:cs="Arial"/>
        </w:rPr>
        <w:t xml:space="preserve"> the </w:t>
      </w:r>
      <w:r w:rsidR="009E7AEB" w:rsidRPr="00C11E29">
        <w:rPr>
          <w:rFonts w:ascii="Arial" w:hAnsi="Arial" w:cs="Arial"/>
        </w:rPr>
        <w:t>video-game</w:t>
      </w:r>
      <w:r w:rsidR="0064490B" w:rsidRPr="00C11E29">
        <w:rPr>
          <w:rFonts w:ascii="Arial" w:hAnsi="Arial" w:cs="Arial"/>
        </w:rPr>
        <w:t>s</w:t>
      </w:r>
      <w:r w:rsidR="009E7AEB" w:rsidRPr="00C11E29">
        <w:rPr>
          <w:rFonts w:ascii="Arial" w:hAnsi="Arial" w:cs="Arial"/>
        </w:rPr>
        <w:t xml:space="preserve"> </w:t>
      </w:r>
      <w:r w:rsidRPr="00C11E29">
        <w:rPr>
          <w:rFonts w:ascii="Arial" w:hAnsi="Arial" w:cs="Arial"/>
        </w:rPr>
        <w:t xml:space="preserve">market structure and the dynamics between the main groups </w:t>
      </w:r>
      <w:r w:rsidR="009E7AEB" w:rsidRPr="00C11E29">
        <w:rPr>
          <w:rFonts w:ascii="Arial" w:hAnsi="Arial" w:cs="Arial"/>
        </w:rPr>
        <w:t xml:space="preserve">operating in </w:t>
      </w:r>
      <w:r w:rsidRPr="00C11E29">
        <w:rPr>
          <w:rFonts w:ascii="Arial" w:hAnsi="Arial" w:cs="Arial"/>
        </w:rPr>
        <w:t xml:space="preserve">the software </w:t>
      </w:r>
      <w:r w:rsidR="009E7AEB" w:rsidRPr="00C11E29">
        <w:rPr>
          <w:rFonts w:ascii="Arial" w:hAnsi="Arial" w:cs="Arial"/>
        </w:rPr>
        <w:t>side of the</w:t>
      </w:r>
      <w:r w:rsidRPr="00C11E29">
        <w:rPr>
          <w:rFonts w:ascii="Arial" w:hAnsi="Arial" w:cs="Arial"/>
        </w:rPr>
        <w:t xml:space="preserve"> industry. </w:t>
      </w:r>
      <w:r w:rsidR="009E7AEB" w:rsidRPr="00C11E29">
        <w:rPr>
          <w:rFonts w:ascii="Arial" w:hAnsi="Arial" w:cs="Arial"/>
        </w:rPr>
        <w:t>The model</w:t>
      </w:r>
      <w:r w:rsidRPr="00C11E29">
        <w:rPr>
          <w:rFonts w:ascii="Arial" w:hAnsi="Arial" w:cs="Arial"/>
        </w:rPr>
        <w:t xml:space="preserve"> evaluate</w:t>
      </w:r>
      <w:r w:rsidR="009E7AEB" w:rsidRPr="00C11E29">
        <w:rPr>
          <w:rFonts w:ascii="Arial" w:hAnsi="Arial" w:cs="Arial"/>
        </w:rPr>
        <w:t>s</w:t>
      </w:r>
      <w:r w:rsidRPr="00C11E29">
        <w:rPr>
          <w:rFonts w:ascii="Arial" w:hAnsi="Arial" w:cs="Arial"/>
        </w:rPr>
        <w:t xml:space="preserve"> the effect of </w:t>
      </w:r>
      <w:r w:rsidR="009E7AEB" w:rsidRPr="00C11E29">
        <w:rPr>
          <w:rFonts w:ascii="Arial" w:hAnsi="Arial" w:cs="Arial"/>
        </w:rPr>
        <w:t>a number of</w:t>
      </w:r>
      <w:r w:rsidRPr="00C11E29">
        <w:rPr>
          <w:rFonts w:ascii="Arial" w:hAnsi="Arial" w:cs="Arial"/>
        </w:rPr>
        <w:t xml:space="preserve"> organisational-related variables </w:t>
      </w:r>
      <w:r w:rsidR="009E7AEB" w:rsidRPr="00C11E29">
        <w:rPr>
          <w:rFonts w:ascii="Arial" w:hAnsi="Arial" w:cs="Arial"/>
        </w:rPr>
        <w:t>on</w:t>
      </w:r>
      <w:r w:rsidRPr="00C11E29">
        <w:rPr>
          <w:rFonts w:ascii="Arial" w:hAnsi="Arial" w:cs="Arial"/>
        </w:rPr>
        <w:t xml:space="preserve"> compan</w:t>
      </w:r>
      <w:r w:rsidR="009E7AEB" w:rsidRPr="00C11E29">
        <w:rPr>
          <w:rFonts w:ascii="Arial" w:hAnsi="Arial" w:cs="Arial"/>
        </w:rPr>
        <w:t xml:space="preserve">ies’ </w:t>
      </w:r>
      <w:r w:rsidR="00E853FA" w:rsidRPr="00C11E29">
        <w:rPr>
          <w:rFonts w:ascii="Arial" w:hAnsi="Arial" w:cs="Arial"/>
        </w:rPr>
        <w:t>survival rates</w:t>
      </w:r>
      <w:r w:rsidR="009E7AEB" w:rsidRPr="00C11E29">
        <w:rPr>
          <w:rFonts w:ascii="Arial" w:hAnsi="Arial" w:cs="Arial"/>
        </w:rPr>
        <w:t>, examining</w:t>
      </w:r>
      <w:r w:rsidRPr="00C11E29">
        <w:rPr>
          <w:rFonts w:ascii="Arial" w:hAnsi="Arial" w:cs="Arial"/>
        </w:rPr>
        <w:t xml:space="preserve"> the </w:t>
      </w:r>
      <w:r w:rsidR="009E7AEB" w:rsidRPr="00C11E29">
        <w:rPr>
          <w:rFonts w:ascii="Arial" w:hAnsi="Arial" w:cs="Arial"/>
        </w:rPr>
        <w:t xml:space="preserve">presence of </w:t>
      </w:r>
      <w:r w:rsidRPr="00C11E29">
        <w:rPr>
          <w:rFonts w:ascii="Arial" w:hAnsi="Arial" w:cs="Arial"/>
        </w:rPr>
        <w:t xml:space="preserve">resource partitioning within the industry. </w:t>
      </w:r>
      <w:r w:rsidR="009E7AEB" w:rsidRPr="00C11E29">
        <w:rPr>
          <w:rFonts w:ascii="Arial" w:hAnsi="Arial" w:cs="Arial"/>
        </w:rPr>
        <w:t>V</w:t>
      </w:r>
      <w:r w:rsidR="00AF1B4E" w:rsidRPr="00C11E29">
        <w:rPr>
          <w:rFonts w:ascii="Arial" w:hAnsi="Arial" w:cs="Arial"/>
        </w:rPr>
        <w:t>ariable</w:t>
      </w:r>
      <w:r w:rsidR="008B11AE" w:rsidRPr="00C11E29">
        <w:rPr>
          <w:rFonts w:ascii="Arial" w:hAnsi="Arial" w:cs="Arial"/>
        </w:rPr>
        <w:t xml:space="preserve">s </w:t>
      </w:r>
      <w:r w:rsidRPr="00C11E29">
        <w:rPr>
          <w:rFonts w:ascii="Arial" w:hAnsi="Arial" w:cs="Arial"/>
        </w:rPr>
        <w:t xml:space="preserve">used </w:t>
      </w:r>
      <w:r w:rsidR="009E7AEB" w:rsidRPr="00C11E29">
        <w:rPr>
          <w:rFonts w:ascii="Arial" w:hAnsi="Arial" w:cs="Arial"/>
        </w:rPr>
        <w:t>in th</w:t>
      </w:r>
      <w:r w:rsidR="0080676E" w:rsidRPr="00C11E29">
        <w:rPr>
          <w:rFonts w:ascii="Arial" w:hAnsi="Arial" w:cs="Arial"/>
        </w:rPr>
        <w:t>is</w:t>
      </w:r>
      <w:r w:rsidR="009E7AEB" w:rsidRPr="00C11E29">
        <w:rPr>
          <w:rFonts w:ascii="Arial" w:hAnsi="Arial" w:cs="Arial"/>
        </w:rPr>
        <w:t xml:space="preserve"> model</w:t>
      </w:r>
      <w:r w:rsidRPr="00C11E29">
        <w:rPr>
          <w:rFonts w:ascii="Arial" w:hAnsi="Arial" w:cs="Arial"/>
        </w:rPr>
        <w:t xml:space="preserve"> </w:t>
      </w:r>
      <w:r w:rsidR="009E7AEB" w:rsidRPr="00C11E29">
        <w:rPr>
          <w:rFonts w:ascii="Arial" w:hAnsi="Arial" w:cs="Arial"/>
        </w:rPr>
        <w:t>identify</w:t>
      </w:r>
      <w:r w:rsidRPr="00C11E29">
        <w:rPr>
          <w:rFonts w:ascii="Arial" w:hAnsi="Arial" w:cs="Arial"/>
        </w:rPr>
        <w:t xml:space="preserve"> the type</w:t>
      </w:r>
      <w:r w:rsidR="00AF1B4E" w:rsidRPr="00C11E29">
        <w:rPr>
          <w:rFonts w:ascii="Arial" w:hAnsi="Arial" w:cs="Arial"/>
        </w:rPr>
        <w:t xml:space="preserve"> of</w:t>
      </w:r>
      <w:r w:rsidRPr="00C11E29">
        <w:rPr>
          <w:rFonts w:ascii="Arial" w:hAnsi="Arial" w:cs="Arial"/>
        </w:rPr>
        <w:t xml:space="preserve"> the company </w:t>
      </w:r>
      <w:r w:rsidR="0080676E" w:rsidRPr="00C11E29">
        <w:rPr>
          <w:rFonts w:ascii="Arial" w:hAnsi="Arial" w:cs="Arial"/>
        </w:rPr>
        <w:t xml:space="preserve">in either publisher or developer </w:t>
      </w:r>
      <w:r w:rsidRPr="00C11E29">
        <w:rPr>
          <w:rFonts w:ascii="Arial" w:hAnsi="Arial" w:cs="Arial"/>
        </w:rPr>
        <w:t>(</w:t>
      </w:r>
      <w:r w:rsidR="0080676E" w:rsidRPr="00C11E29">
        <w:rPr>
          <w:rFonts w:ascii="Arial" w:hAnsi="Arial" w:cs="Arial"/>
        </w:rPr>
        <w:t xml:space="preserve">TYPE), </w:t>
      </w:r>
      <w:r w:rsidRPr="00C11E29">
        <w:rPr>
          <w:rFonts w:ascii="Arial" w:hAnsi="Arial" w:cs="Arial"/>
        </w:rPr>
        <w:t xml:space="preserve">and </w:t>
      </w:r>
      <w:r w:rsidR="0080676E" w:rsidRPr="00C11E29">
        <w:rPr>
          <w:rFonts w:ascii="Arial" w:hAnsi="Arial" w:cs="Arial"/>
        </w:rPr>
        <w:t xml:space="preserve">size of the </w:t>
      </w:r>
      <w:r w:rsidR="00AF1B4E" w:rsidRPr="00C11E29">
        <w:rPr>
          <w:rFonts w:ascii="Arial" w:hAnsi="Arial" w:cs="Arial"/>
        </w:rPr>
        <w:t>management team size</w:t>
      </w:r>
      <w:r w:rsidR="00B1008E" w:rsidRPr="00C11E29">
        <w:rPr>
          <w:rFonts w:ascii="Arial" w:hAnsi="Arial" w:cs="Arial"/>
        </w:rPr>
        <w:t xml:space="preserve"> </w:t>
      </w:r>
      <w:r w:rsidR="00AF1B4E" w:rsidRPr="00C11E29">
        <w:rPr>
          <w:rFonts w:ascii="Arial" w:hAnsi="Arial" w:cs="Arial"/>
        </w:rPr>
        <w:t>(NO_DIR). Differences in survivability between publishers and developers provide insights regarding resource partitioning within the industry</w:t>
      </w:r>
      <w:r w:rsidR="008B11AE" w:rsidRPr="00C11E29">
        <w:rPr>
          <w:rFonts w:ascii="Arial" w:hAnsi="Arial" w:cs="Arial"/>
        </w:rPr>
        <w:t xml:space="preserve"> along with the exact effect of the liability of newness to a video-game industry based company</w:t>
      </w:r>
      <w:r w:rsidR="00AF1B4E" w:rsidRPr="00C11E29">
        <w:rPr>
          <w:rFonts w:ascii="Arial" w:hAnsi="Arial" w:cs="Arial"/>
        </w:rPr>
        <w:t xml:space="preserve">. </w:t>
      </w:r>
    </w:p>
    <w:p w14:paraId="282F23FF" w14:textId="77777777" w:rsidR="00684F8A" w:rsidRPr="00C11E29" w:rsidRDefault="00684F8A" w:rsidP="00684F8A">
      <w:pPr>
        <w:spacing w:after="0" w:line="240" w:lineRule="auto"/>
        <w:rPr>
          <w:rFonts w:ascii="Arial" w:hAnsi="Arial" w:cs="Arial"/>
        </w:rPr>
      </w:pPr>
    </w:p>
    <w:p w14:paraId="4044BDB8" w14:textId="77777777" w:rsidR="00684F8A" w:rsidRPr="00C11E29" w:rsidRDefault="00684F8A" w:rsidP="00684F8A">
      <w:pPr>
        <w:spacing w:after="0" w:line="240" w:lineRule="auto"/>
        <w:rPr>
          <w:rFonts w:ascii="Arial" w:hAnsi="Arial" w:cs="Arial"/>
        </w:rPr>
      </w:pPr>
    </w:p>
    <w:p w14:paraId="4CEA03D3" w14:textId="77777777" w:rsidR="00684F8A" w:rsidRPr="00F355D3" w:rsidRDefault="00684F8A" w:rsidP="00684F8A">
      <w:pPr>
        <w:spacing w:after="0" w:line="240" w:lineRule="auto"/>
        <w:jc w:val="center"/>
        <w:rPr>
          <w:rFonts w:ascii="Arial" w:hAnsi="Arial" w:cs="Arial"/>
          <w:b/>
          <w:sz w:val="20"/>
        </w:rPr>
      </w:pPr>
      <w:r w:rsidRPr="00F355D3">
        <w:rPr>
          <w:rFonts w:ascii="Arial" w:hAnsi="Arial" w:cs="Arial"/>
          <w:b/>
          <w:sz w:val="20"/>
        </w:rPr>
        <w:t>[TABLE 3 HERE]</w:t>
      </w:r>
    </w:p>
    <w:p w14:paraId="7A0D5ACD" w14:textId="77777777" w:rsidR="00684F8A" w:rsidRPr="00F355D3" w:rsidRDefault="00684F8A" w:rsidP="00684F8A">
      <w:pPr>
        <w:spacing w:after="0" w:line="240" w:lineRule="auto"/>
        <w:jc w:val="center"/>
        <w:rPr>
          <w:rFonts w:ascii="Arial" w:hAnsi="Arial" w:cs="Arial"/>
          <w:b/>
          <w:sz w:val="20"/>
        </w:rPr>
      </w:pPr>
    </w:p>
    <w:p w14:paraId="243044BD" w14:textId="6D6176F6" w:rsidR="000A70F9" w:rsidRPr="00F355D3" w:rsidRDefault="00AA20ED" w:rsidP="00684F8A">
      <w:pPr>
        <w:spacing w:after="0" w:line="240" w:lineRule="auto"/>
        <w:jc w:val="center"/>
        <w:rPr>
          <w:rFonts w:ascii="Arial" w:hAnsi="Arial" w:cs="Arial"/>
          <w:b/>
          <w:sz w:val="20"/>
        </w:rPr>
      </w:pPr>
      <w:r w:rsidRPr="00F355D3">
        <w:rPr>
          <w:rFonts w:ascii="Arial" w:hAnsi="Arial" w:cs="Arial"/>
          <w:b/>
          <w:sz w:val="20"/>
        </w:rPr>
        <w:t>Table 3: Name and description of variables</w:t>
      </w:r>
    </w:p>
    <w:p w14:paraId="3FA2CDCD" w14:textId="77777777" w:rsidR="0080676E" w:rsidRPr="00C11E29" w:rsidRDefault="0080676E" w:rsidP="00A91E79">
      <w:pPr>
        <w:rPr>
          <w:rFonts w:ascii="Arial" w:hAnsi="Arial" w:cs="Arial"/>
        </w:rPr>
      </w:pPr>
    </w:p>
    <w:p w14:paraId="407FCBA4" w14:textId="4E1F3140" w:rsidR="0094413C" w:rsidRPr="00246EC4" w:rsidRDefault="00022A24" w:rsidP="00CF57A2">
      <w:pPr>
        <w:spacing w:after="0" w:line="360" w:lineRule="auto"/>
        <w:rPr>
          <w:rFonts w:ascii="Arial" w:hAnsi="Arial" w:cs="Arial"/>
          <w:b/>
        </w:rPr>
      </w:pPr>
      <w:r w:rsidRPr="00246EC4">
        <w:rPr>
          <w:rFonts w:ascii="Arial" w:hAnsi="Arial" w:cs="Arial"/>
          <w:b/>
        </w:rPr>
        <w:t>5</w:t>
      </w:r>
      <w:r w:rsidR="00351248" w:rsidRPr="00246EC4">
        <w:rPr>
          <w:rFonts w:ascii="Arial" w:hAnsi="Arial" w:cs="Arial"/>
          <w:b/>
        </w:rPr>
        <w:t xml:space="preserve">. </w:t>
      </w:r>
      <w:r w:rsidR="00006679" w:rsidRPr="00246EC4">
        <w:rPr>
          <w:rFonts w:ascii="Arial" w:hAnsi="Arial" w:cs="Arial"/>
          <w:b/>
        </w:rPr>
        <w:t>Results and Discussion</w:t>
      </w:r>
    </w:p>
    <w:p w14:paraId="5C986499" w14:textId="4B3A4642" w:rsidR="00A33A5E" w:rsidRPr="00C11E29" w:rsidRDefault="00D80242" w:rsidP="0080676E">
      <w:pPr>
        <w:spacing w:after="0" w:line="360" w:lineRule="auto"/>
        <w:ind w:firstLine="284"/>
        <w:jc w:val="both"/>
        <w:rPr>
          <w:rFonts w:ascii="Arial" w:hAnsi="Arial" w:cs="Arial"/>
        </w:rPr>
      </w:pPr>
      <w:r w:rsidRPr="00C11E29">
        <w:rPr>
          <w:rFonts w:ascii="Arial" w:hAnsi="Arial" w:cs="Arial"/>
        </w:rPr>
        <w:t xml:space="preserve">Table </w:t>
      </w:r>
      <w:r w:rsidR="00C154F5" w:rsidRPr="00C11E29">
        <w:rPr>
          <w:rFonts w:ascii="Arial" w:hAnsi="Arial" w:cs="Arial"/>
        </w:rPr>
        <w:t xml:space="preserve">4 </w:t>
      </w:r>
      <w:r w:rsidR="004D6A8C" w:rsidRPr="00C11E29">
        <w:rPr>
          <w:rFonts w:ascii="Arial" w:hAnsi="Arial" w:cs="Arial"/>
        </w:rPr>
        <w:t>shows</w:t>
      </w:r>
      <w:r w:rsidRPr="00C11E29">
        <w:rPr>
          <w:rFonts w:ascii="Arial" w:hAnsi="Arial" w:cs="Arial"/>
        </w:rPr>
        <w:t xml:space="preserve"> the age </w:t>
      </w:r>
      <w:r w:rsidR="001B0442" w:rsidRPr="00C11E29">
        <w:rPr>
          <w:rFonts w:ascii="Arial" w:hAnsi="Arial" w:cs="Arial"/>
        </w:rPr>
        <w:t>of sampled</w:t>
      </w:r>
      <w:r w:rsidRPr="00C11E29">
        <w:rPr>
          <w:rFonts w:ascii="Arial" w:hAnsi="Arial" w:cs="Arial"/>
        </w:rPr>
        <w:t xml:space="preserve"> video-game companies</w:t>
      </w:r>
      <w:r w:rsidR="004D6A8C" w:rsidRPr="00C11E29">
        <w:rPr>
          <w:rFonts w:ascii="Arial" w:hAnsi="Arial" w:cs="Arial"/>
        </w:rPr>
        <w:t xml:space="preserve"> </w:t>
      </w:r>
      <w:r w:rsidR="001B0442" w:rsidRPr="00C11E29">
        <w:rPr>
          <w:rFonts w:ascii="Arial" w:hAnsi="Arial" w:cs="Arial"/>
        </w:rPr>
        <w:t>and test</w:t>
      </w:r>
      <w:r w:rsidR="004D6A8C" w:rsidRPr="00C11E29">
        <w:rPr>
          <w:rFonts w:ascii="Arial" w:hAnsi="Arial" w:cs="Arial"/>
        </w:rPr>
        <w:t xml:space="preserve"> for </w:t>
      </w:r>
      <w:r w:rsidRPr="00C11E29">
        <w:rPr>
          <w:rFonts w:ascii="Arial" w:hAnsi="Arial" w:cs="Arial"/>
        </w:rPr>
        <w:t>statistical</w:t>
      </w:r>
      <w:r w:rsidR="004D6A8C" w:rsidRPr="00C11E29">
        <w:rPr>
          <w:rFonts w:ascii="Arial" w:hAnsi="Arial" w:cs="Arial"/>
        </w:rPr>
        <w:t xml:space="preserve"> significance </w:t>
      </w:r>
      <w:r w:rsidR="001B0442" w:rsidRPr="00C11E29">
        <w:rPr>
          <w:rFonts w:ascii="Arial" w:hAnsi="Arial" w:cs="Arial"/>
        </w:rPr>
        <w:t xml:space="preserve">among differences </w:t>
      </w:r>
      <w:r w:rsidR="004D6A8C" w:rsidRPr="00C11E29">
        <w:rPr>
          <w:rFonts w:ascii="Arial" w:hAnsi="Arial" w:cs="Arial"/>
        </w:rPr>
        <w:t>using the Mann-Whitney two-sample</w:t>
      </w:r>
      <w:r w:rsidR="00A95CE1" w:rsidRPr="00C11E29">
        <w:rPr>
          <w:rFonts w:ascii="Arial" w:hAnsi="Arial" w:cs="Arial"/>
        </w:rPr>
        <w:t>s</w:t>
      </w:r>
      <w:r w:rsidR="004D6A8C" w:rsidRPr="00C11E29">
        <w:rPr>
          <w:rFonts w:ascii="Arial" w:hAnsi="Arial" w:cs="Arial"/>
        </w:rPr>
        <w:t>, non-parametric test</w:t>
      </w:r>
      <w:r w:rsidRPr="00C11E29">
        <w:rPr>
          <w:rFonts w:ascii="Arial" w:hAnsi="Arial" w:cs="Arial"/>
        </w:rPr>
        <w:t xml:space="preserve">. </w:t>
      </w:r>
      <w:r w:rsidR="004D6A8C" w:rsidRPr="00C11E29">
        <w:rPr>
          <w:rFonts w:ascii="Arial" w:hAnsi="Arial" w:cs="Arial"/>
        </w:rPr>
        <w:t>T</w:t>
      </w:r>
      <w:r w:rsidR="000131E4" w:rsidRPr="00C11E29">
        <w:rPr>
          <w:rFonts w:ascii="Arial" w:hAnsi="Arial" w:cs="Arial"/>
        </w:rPr>
        <w:t xml:space="preserve">he average publisher is </w:t>
      </w:r>
      <w:r w:rsidR="004D6A8C" w:rsidRPr="00C11E29">
        <w:rPr>
          <w:rFonts w:ascii="Arial" w:hAnsi="Arial" w:cs="Arial"/>
        </w:rPr>
        <w:t>about</w:t>
      </w:r>
      <w:r w:rsidR="000131E4" w:rsidRPr="00C11E29">
        <w:rPr>
          <w:rFonts w:ascii="Arial" w:hAnsi="Arial" w:cs="Arial"/>
        </w:rPr>
        <w:t xml:space="preserve"> </w:t>
      </w:r>
      <w:r w:rsidR="004D6A8C" w:rsidRPr="00C11E29">
        <w:rPr>
          <w:rFonts w:ascii="Arial" w:hAnsi="Arial" w:cs="Arial"/>
        </w:rPr>
        <w:t>seven</w:t>
      </w:r>
      <w:r w:rsidR="000131E4" w:rsidRPr="00C11E29">
        <w:rPr>
          <w:rFonts w:ascii="Arial" w:hAnsi="Arial" w:cs="Arial"/>
        </w:rPr>
        <w:t xml:space="preserve"> year</w:t>
      </w:r>
      <w:r w:rsidR="004D6A8C" w:rsidRPr="00C11E29">
        <w:rPr>
          <w:rFonts w:ascii="Arial" w:hAnsi="Arial" w:cs="Arial"/>
        </w:rPr>
        <w:t>s old</w:t>
      </w:r>
      <w:r w:rsidR="000131E4" w:rsidRPr="00C11E29">
        <w:rPr>
          <w:rFonts w:ascii="Arial" w:hAnsi="Arial" w:cs="Arial"/>
        </w:rPr>
        <w:t xml:space="preserve">, one year younger than the average developer, </w:t>
      </w:r>
      <w:r w:rsidR="004D6A8C" w:rsidRPr="00C11E29">
        <w:rPr>
          <w:rFonts w:ascii="Arial" w:hAnsi="Arial" w:cs="Arial"/>
        </w:rPr>
        <w:t xml:space="preserve">with this difference possibly </w:t>
      </w:r>
      <w:r w:rsidR="000131E4" w:rsidRPr="00C11E29">
        <w:rPr>
          <w:rFonts w:ascii="Arial" w:hAnsi="Arial" w:cs="Arial"/>
        </w:rPr>
        <w:t xml:space="preserve">indicating </w:t>
      </w:r>
      <w:r w:rsidR="004D6A8C" w:rsidRPr="00C11E29">
        <w:rPr>
          <w:rFonts w:ascii="Arial" w:hAnsi="Arial" w:cs="Arial"/>
        </w:rPr>
        <w:t xml:space="preserve">an </w:t>
      </w:r>
      <w:r w:rsidR="000131E4" w:rsidRPr="00C11E29">
        <w:rPr>
          <w:rFonts w:ascii="Arial" w:hAnsi="Arial" w:cs="Arial"/>
        </w:rPr>
        <w:t xml:space="preserve">increased </w:t>
      </w:r>
      <w:r w:rsidR="004D6A8C" w:rsidRPr="00C11E29">
        <w:rPr>
          <w:rFonts w:ascii="Arial" w:hAnsi="Arial" w:cs="Arial"/>
        </w:rPr>
        <w:t xml:space="preserve">level of </w:t>
      </w:r>
      <w:r w:rsidR="000131E4" w:rsidRPr="00C11E29">
        <w:rPr>
          <w:rFonts w:ascii="Arial" w:hAnsi="Arial" w:cs="Arial"/>
        </w:rPr>
        <w:t xml:space="preserve">operational risk. </w:t>
      </w:r>
      <w:r w:rsidR="00A33A5E" w:rsidRPr="00C11E29">
        <w:rPr>
          <w:rFonts w:ascii="Arial" w:hAnsi="Arial" w:cs="Arial"/>
        </w:rPr>
        <w:t>By controlling data for activity status</w:t>
      </w:r>
      <w:r w:rsidR="00696C65" w:rsidRPr="00C11E29">
        <w:rPr>
          <w:rFonts w:ascii="Arial" w:hAnsi="Arial" w:cs="Arial"/>
        </w:rPr>
        <w:t xml:space="preserve">, active publishers are considerably younger (7.09) compared to developers (9.76). </w:t>
      </w:r>
      <w:r w:rsidR="00A33A5E" w:rsidRPr="00C11E29">
        <w:rPr>
          <w:rFonts w:ascii="Arial" w:hAnsi="Arial" w:cs="Arial"/>
        </w:rPr>
        <w:t xml:space="preserve">This may be due to </w:t>
      </w:r>
      <w:r w:rsidR="00696C65" w:rsidRPr="00C11E29">
        <w:rPr>
          <w:rFonts w:ascii="Arial" w:hAnsi="Arial" w:cs="Arial"/>
        </w:rPr>
        <w:t xml:space="preserve">resource partitioning </w:t>
      </w:r>
      <w:r w:rsidR="001B0442" w:rsidRPr="00C11E29">
        <w:rPr>
          <w:rFonts w:ascii="Arial" w:hAnsi="Arial" w:cs="Arial"/>
        </w:rPr>
        <w:t>processes in</w:t>
      </w:r>
      <w:r w:rsidR="00696C65" w:rsidRPr="00C11E29">
        <w:rPr>
          <w:rFonts w:ascii="Arial" w:hAnsi="Arial" w:cs="Arial"/>
        </w:rPr>
        <w:t xml:space="preserve"> the </w:t>
      </w:r>
      <w:r w:rsidR="00A33A5E" w:rsidRPr="00C11E29">
        <w:rPr>
          <w:rFonts w:ascii="Arial" w:hAnsi="Arial" w:cs="Arial"/>
        </w:rPr>
        <w:t>industry</w:t>
      </w:r>
      <w:r w:rsidR="001B0442" w:rsidRPr="00C11E29">
        <w:rPr>
          <w:rFonts w:ascii="Arial" w:hAnsi="Arial" w:cs="Arial"/>
        </w:rPr>
        <w:t xml:space="preserve"> leading</w:t>
      </w:r>
      <w:r w:rsidR="00696C65" w:rsidRPr="00C11E29">
        <w:rPr>
          <w:rFonts w:ascii="Arial" w:hAnsi="Arial" w:cs="Arial"/>
        </w:rPr>
        <w:t xml:space="preserve"> </w:t>
      </w:r>
      <w:r w:rsidR="001B0442" w:rsidRPr="00C11E29">
        <w:rPr>
          <w:rFonts w:ascii="Arial" w:hAnsi="Arial" w:cs="Arial"/>
        </w:rPr>
        <w:t>the publishers to behave as generalists and</w:t>
      </w:r>
      <w:r w:rsidR="00696C65" w:rsidRPr="00C11E29">
        <w:rPr>
          <w:rFonts w:ascii="Arial" w:hAnsi="Arial" w:cs="Arial"/>
        </w:rPr>
        <w:t xml:space="preserve"> to face greater risks compared to </w:t>
      </w:r>
      <w:r w:rsidR="001B0442" w:rsidRPr="00C11E29">
        <w:rPr>
          <w:rFonts w:ascii="Arial" w:hAnsi="Arial" w:cs="Arial"/>
        </w:rPr>
        <w:t xml:space="preserve">developers, which conversely may specialise and target </w:t>
      </w:r>
      <w:r w:rsidR="00696C65" w:rsidRPr="00C11E29">
        <w:rPr>
          <w:rFonts w:ascii="Arial" w:hAnsi="Arial" w:cs="Arial"/>
        </w:rPr>
        <w:t xml:space="preserve">niche bubbles </w:t>
      </w:r>
      <w:r w:rsidR="001B0442" w:rsidRPr="00C11E29">
        <w:rPr>
          <w:rFonts w:ascii="Arial" w:hAnsi="Arial" w:cs="Arial"/>
        </w:rPr>
        <w:t>appearing in</w:t>
      </w:r>
      <w:r w:rsidR="00696C65" w:rsidRPr="00C11E29">
        <w:rPr>
          <w:rFonts w:ascii="Arial" w:hAnsi="Arial" w:cs="Arial"/>
        </w:rPr>
        <w:t xml:space="preserve"> the industry’s resource space. </w:t>
      </w:r>
      <w:r w:rsidR="001B0442" w:rsidRPr="00C11E29">
        <w:rPr>
          <w:rFonts w:ascii="Arial" w:hAnsi="Arial" w:cs="Arial"/>
        </w:rPr>
        <w:t xml:space="preserve">In this context, the strategy adopted by the </w:t>
      </w:r>
      <w:r w:rsidR="00696C65" w:rsidRPr="00C11E29">
        <w:rPr>
          <w:rFonts w:ascii="Arial" w:hAnsi="Arial" w:cs="Arial"/>
        </w:rPr>
        <w:t xml:space="preserve">specialists is facilitated by the globalised industrial value chain. </w:t>
      </w:r>
    </w:p>
    <w:p w14:paraId="29586872" w14:textId="316EB40A" w:rsidR="00010FF7" w:rsidRPr="00C11E29" w:rsidRDefault="001B0442" w:rsidP="0080676E">
      <w:pPr>
        <w:spacing w:after="0" w:line="360" w:lineRule="auto"/>
        <w:ind w:firstLine="284"/>
        <w:jc w:val="both"/>
        <w:rPr>
          <w:rFonts w:ascii="Arial" w:hAnsi="Arial" w:cs="Arial"/>
        </w:rPr>
      </w:pPr>
      <w:r w:rsidRPr="00C11E29">
        <w:rPr>
          <w:rFonts w:ascii="Arial" w:hAnsi="Arial" w:cs="Arial"/>
        </w:rPr>
        <w:t>A</w:t>
      </w:r>
      <w:r w:rsidR="00A33A5E" w:rsidRPr="00C11E29">
        <w:rPr>
          <w:rFonts w:ascii="Arial" w:hAnsi="Arial" w:cs="Arial"/>
        </w:rPr>
        <w:t>verage</w:t>
      </w:r>
      <w:r w:rsidR="009B7C09" w:rsidRPr="00C11E29">
        <w:rPr>
          <w:rFonts w:ascii="Arial" w:hAnsi="Arial" w:cs="Arial"/>
        </w:rPr>
        <w:t xml:space="preserve"> age</w:t>
      </w:r>
      <w:r w:rsidR="00A33A5E" w:rsidRPr="00C11E29">
        <w:rPr>
          <w:rFonts w:ascii="Arial" w:hAnsi="Arial" w:cs="Arial"/>
        </w:rPr>
        <w:t>s</w:t>
      </w:r>
      <w:r w:rsidR="009B7C09" w:rsidRPr="00C11E29">
        <w:rPr>
          <w:rFonts w:ascii="Arial" w:hAnsi="Arial" w:cs="Arial"/>
        </w:rPr>
        <w:t xml:space="preserve"> </w:t>
      </w:r>
      <w:r w:rsidRPr="00C11E29">
        <w:rPr>
          <w:rFonts w:ascii="Arial" w:hAnsi="Arial" w:cs="Arial"/>
        </w:rPr>
        <w:t>at exit-</w:t>
      </w:r>
      <w:r w:rsidR="00A33A5E" w:rsidRPr="00C11E29">
        <w:rPr>
          <w:rFonts w:ascii="Arial" w:hAnsi="Arial" w:cs="Arial"/>
        </w:rPr>
        <w:t xml:space="preserve">time </w:t>
      </w:r>
      <w:r w:rsidRPr="00C11E29">
        <w:rPr>
          <w:rFonts w:ascii="Arial" w:hAnsi="Arial" w:cs="Arial"/>
        </w:rPr>
        <w:t>shows</w:t>
      </w:r>
      <w:r w:rsidR="009B7C09" w:rsidRPr="00C11E29">
        <w:rPr>
          <w:rFonts w:ascii="Arial" w:hAnsi="Arial" w:cs="Arial"/>
        </w:rPr>
        <w:t xml:space="preserve"> no statisti</w:t>
      </w:r>
      <w:r w:rsidRPr="00C11E29">
        <w:rPr>
          <w:rFonts w:ascii="Arial" w:hAnsi="Arial" w:cs="Arial"/>
        </w:rPr>
        <w:t xml:space="preserve">cally significant difference </w:t>
      </w:r>
      <w:r w:rsidR="009B7C09" w:rsidRPr="00C11E29">
        <w:rPr>
          <w:rFonts w:ascii="Arial" w:hAnsi="Arial" w:cs="Arial"/>
        </w:rPr>
        <w:t>between publishers and developers</w:t>
      </w:r>
      <w:r w:rsidRPr="00C11E29">
        <w:rPr>
          <w:rFonts w:ascii="Arial" w:hAnsi="Arial" w:cs="Arial"/>
        </w:rPr>
        <w:t>:</w:t>
      </w:r>
      <w:r w:rsidR="00A33A5E" w:rsidRPr="00C11E29">
        <w:rPr>
          <w:rFonts w:ascii="Arial" w:hAnsi="Arial" w:cs="Arial"/>
        </w:rPr>
        <w:t xml:space="preserve"> </w:t>
      </w:r>
      <w:r w:rsidR="009B7C09" w:rsidRPr="00C11E29">
        <w:rPr>
          <w:rFonts w:ascii="Arial" w:hAnsi="Arial" w:cs="Arial"/>
        </w:rPr>
        <w:t>the liability of newne</w:t>
      </w:r>
      <w:r w:rsidR="00A33A5E" w:rsidRPr="00C11E29">
        <w:rPr>
          <w:rFonts w:ascii="Arial" w:hAnsi="Arial" w:cs="Arial"/>
        </w:rPr>
        <w:t>ss that publishers face is not much</w:t>
      </w:r>
      <w:r w:rsidR="009B7C09" w:rsidRPr="00C11E29">
        <w:rPr>
          <w:rFonts w:ascii="Arial" w:hAnsi="Arial" w:cs="Arial"/>
        </w:rPr>
        <w:t xml:space="preserve"> stronger compared </w:t>
      </w:r>
      <w:r w:rsidR="009B7C09" w:rsidRPr="00C11E29">
        <w:rPr>
          <w:rFonts w:ascii="Arial" w:hAnsi="Arial" w:cs="Arial"/>
        </w:rPr>
        <w:lastRenderedPageBreak/>
        <w:t xml:space="preserve">to that </w:t>
      </w:r>
      <w:r w:rsidR="00A33A5E" w:rsidRPr="00C11E29">
        <w:rPr>
          <w:rFonts w:ascii="Arial" w:hAnsi="Arial" w:cs="Arial"/>
        </w:rPr>
        <w:t>faced by</w:t>
      </w:r>
      <w:r w:rsidR="009B7C09" w:rsidRPr="00C11E29">
        <w:rPr>
          <w:rFonts w:ascii="Arial" w:hAnsi="Arial" w:cs="Arial"/>
        </w:rPr>
        <w:t xml:space="preserve"> developers. </w:t>
      </w:r>
      <w:r w:rsidRPr="00C11E29">
        <w:rPr>
          <w:rFonts w:ascii="Arial" w:hAnsi="Arial" w:cs="Arial"/>
        </w:rPr>
        <w:t>Corroboration to this finding comes from</w:t>
      </w:r>
      <w:r w:rsidR="00A33A5E" w:rsidRPr="00C11E29">
        <w:rPr>
          <w:rFonts w:ascii="Arial" w:hAnsi="Arial" w:cs="Arial"/>
        </w:rPr>
        <w:t xml:space="preserve"> the assumption that</w:t>
      </w:r>
      <w:r w:rsidR="00010FF7" w:rsidRPr="00C11E29">
        <w:rPr>
          <w:rFonts w:ascii="Arial" w:hAnsi="Arial" w:cs="Arial"/>
        </w:rPr>
        <w:t xml:space="preserve"> publishers’ younger age cannot be attributed to the liability of newness</w:t>
      </w:r>
      <w:r w:rsidR="00A33A5E" w:rsidRPr="00C11E29">
        <w:rPr>
          <w:rFonts w:ascii="Arial" w:hAnsi="Arial" w:cs="Arial"/>
        </w:rPr>
        <w:t>, as</w:t>
      </w:r>
      <w:r w:rsidR="00010FF7" w:rsidRPr="00C11E29">
        <w:rPr>
          <w:rFonts w:ascii="Arial" w:hAnsi="Arial" w:cs="Arial"/>
        </w:rPr>
        <w:t xml:space="preserve"> there </w:t>
      </w:r>
      <w:r w:rsidR="00A33A5E" w:rsidRPr="00C11E29">
        <w:rPr>
          <w:rFonts w:ascii="Arial" w:hAnsi="Arial" w:cs="Arial"/>
        </w:rPr>
        <w:t>is</w:t>
      </w:r>
      <w:r w:rsidR="00010FF7" w:rsidRPr="00C11E29">
        <w:rPr>
          <w:rFonts w:ascii="Arial" w:hAnsi="Arial" w:cs="Arial"/>
        </w:rPr>
        <w:t xml:space="preserve"> no statistically significant difference between the average age of active and inactive publishers</w:t>
      </w:r>
      <w:r w:rsidR="00A33A5E" w:rsidRPr="00C11E29">
        <w:rPr>
          <w:rFonts w:ascii="Arial" w:hAnsi="Arial" w:cs="Arial"/>
        </w:rPr>
        <w:t>, while this hold</w:t>
      </w:r>
      <w:r w:rsidR="00010FF7" w:rsidRPr="00C11E29">
        <w:rPr>
          <w:rFonts w:ascii="Arial" w:hAnsi="Arial" w:cs="Arial"/>
        </w:rPr>
        <w:t xml:space="preserve"> true between active and inactive developers. </w:t>
      </w:r>
    </w:p>
    <w:p w14:paraId="515B237F" w14:textId="7A2A4B57" w:rsidR="00BE1F4C" w:rsidRPr="00C11E29" w:rsidRDefault="00246EC4" w:rsidP="0080676E">
      <w:pPr>
        <w:spacing w:after="0" w:line="360" w:lineRule="auto"/>
        <w:ind w:firstLine="284"/>
        <w:jc w:val="both"/>
        <w:rPr>
          <w:rFonts w:ascii="Arial" w:hAnsi="Arial" w:cs="Arial"/>
        </w:rPr>
      </w:pPr>
      <w:r>
        <w:rPr>
          <w:rFonts w:ascii="Arial" w:hAnsi="Arial" w:cs="Arial"/>
        </w:rPr>
        <w:t>Pearson’s c</w:t>
      </w:r>
      <w:r w:rsidR="00EE0E58" w:rsidRPr="00C11E29">
        <w:rPr>
          <w:rFonts w:ascii="Arial" w:hAnsi="Arial" w:cs="Arial"/>
        </w:rPr>
        <w:t>orrelation</w:t>
      </w:r>
      <w:r>
        <w:rPr>
          <w:rFonts w:ascii="Arial" w:hAnsi="Arial" w:cs="Arial"/>
        </w:rPr>
        <w:t xml:space="preserve"> coefficient</w:t>
      </w:r>
      <w:r w:rsidR="00EE0E58" w:rsidRPr="00C11E29">
        <w:rPr>
          <w:rFonts w:ascii="Arial" w:hAnsi="Arial" w:cs="Arial"/>
        </w:rPr>
        <w:t xml:space="preserve">s reported in </w:t>
      </w:r>
      <w:r w:rsidR="00101676" w:rsidRPr="00C11E29">
        <w:rPr>
          <w:rFonts w:ascii="Arial" w:hAnsi="Arial" w:cs="Arial"/>
        </w:rPr>
        <w:t xml:space="preserve">Table </w:t>
      </w:r>
      <w:r w:rsidR="00C154F5" w:rsidRPr="00C11E29">
        <w:rPr>
          <w:rFonts w:ascii="Arial" w:hAnsi="Arial" w:cs="Arial"/>
        </w:rPr>
        <w:t>5</w:t>
      </w:r>
      <w:r w:rsidR="00EE0E58" w:rsidRPr="00C11E29">
        <w:rPr>
          <w:rFonts w:ascii="Arial" w:hAnsi="Arial" w:cs="Arial"/>
        </w:rPr>
        <w:t xml:space="preserve"> identify relationships among</w:t>
      </w:r>
      <w:r w:rsidR="00101676" w:rsidRPr="00C11E29">
        <w:rPr>
          <w:rFonts w:ascii="Arial" w:hAnsi="Arial" w:cs="Arial"/>
        </w:rPr>
        <w:t xml:space="preserve"> variables used in the logistic models based on the</w:t>
      </w:r>
      <w:r w:rsidR="00666D7A" w:rsidRPr="00C11E29">
        <w:rPr>
          <w:rFonts w:ascii="Arial" w:hAnsi="Arial" w:cs="Arial"/>
        </w:rPr>
        <w:t xml:space="preserve"> smaller </w:t>
      </w:r>
      <w:r w:rsidR="00BE1F4C" w:rsidRPr="00C11E29">
        <w:rPr>
          <w:rFonts w:ascii="Arial" w:hAnsi="Arial" w:cs="Arial"/>
        </w:rPr>
        <w:t>sub-</w:t>
      </w:r>
      <w:r w:rsidR="00666D7A" w:rsidRPr="00C11E29">
        <w:rPr>
          <w:rFonts w:ascii="Arial" w:hAnsi="Arial" w:cs="Arial"/>
        </w:rPr>
        <w:t>sample of 1</w:t>
      </w:r>
      <w:r w:rsidR="00101676" w:rsidRPr="00C11E29">
        <w:rPr>
          <w:rFonts w:ascii="Arial" w:hAnsi="Arial" w:cs="Arial"/>
        </w:rPr>
        <w:t>,</w:t>
      </w:r>
      <w:r w:rsidR="00666D7A" w:rsidRPr="00C11E29">
        <w:rPr>
          <w:rFonts w:ascii="Arial" w:hAnsi="Arial" w:cs="Arial"/>
        </w:rPr>
        <w:t xml:space="preserve">925 companies. </w:t>
      </w:r>
      <w:r w:rsidR="00101676" w:rsidRPr="00C11E29">
        <w:rPr>
          <w:rFonts w:ascii="Arial" w:hAnsi="Arial" w:cs="Arial"/>
        </w:rPr>
        <w:t>Coefficients</w:t>
      </w:r>
      <w:r w:rsidR="00A4527A" w:rsidRPr="00C11E29">
        <w:rPr>
          <w:rFonts w:ascii="Arial" w:hAnsi="Arial" w:cs="Arial"/>
        </w:rPr>
        <w:t xml:space="preserve"> suggest a </w:t>
      </w:r>
      <w:r w:rsidR="00BE1F4C" w:rsidRPr="00C11E29">
        <w:rPr>
          <w:rFonts w:ascii="Arial" w:hAnsi="Arial" w:cs="Arial"/>
        </w:rPr>
        <w:t xml:space="preserve">strong </w:t>
      </w:r>
      <w:r w:rsidR="00A4527A" w:rsidRPr="00C11E29">
        <w:rPr>
          <w:rFonts w:ascii="Arial" w:hAnsi="Arial" w:cs="Arial"/>
        </w:rPr>
        <w:t>positive relationship between compan</w:t>
      </w:r>
      <w:r w:rsidR="00F018A4" w:rsidRPr="00C11E29">
        <w:rPr>
          <w:rFonts w:ascii="Arial" w:hAnsi="Arial" w:cs="Arial"/>
        </w:rPr>
        <w:t>ies’</w:t>
      </w:r>
      <w:r w:rsidR="00A4527A" w:rsidRPr="00C11E29">
        <w:rPr>
          <w:rFonts w:ascii="Arial" w:hAnsi="Arial" w:cs="Arial"/>
        </w:rPr>
        <w:t xml:space="preserve"> status (active or inactive) and size of management team. </w:t>
      </w:r>
      <w:r w:rsidR="00F018A4" w:rsidRPr="00C11E29">
        <w:rPr>
          <w:rFonts w:ascii="Arial" w:hAnsi="Arial" w:cs="Arial"/>
        </w:rPr>
        <w:t>D</w:t>
      </w:r>
      <w:r w:rsidR="00A4527A" w:rsidRPr="00C11E29">
        <w:rPr>
          <w:rFonts w:ascii="Arial" w:hAnsi="Arial" w:cs="Arial"/>
        </w:rPr>
        <w:t xml:space="preserve">ensity concentration and software market size (both physical and digital) </w:t>
      </w:r>
      <w:r w:rsidR="00F018A4" w:rsidRPr="00C11E29">
        <w:rPr>
          <w:rFonts w:ascii="Arial" w:hAnsi="Arial" w:cs="Arial"/>
        </w:rPr>
        <w:t>also</w:t>
      </w:r>
      <w:r w:rsidR="00BE1F4C" w:rsidRPr="00C11E29">
        <w:rPr>
          <w:rFonts w:ascii="Arial" w:hAnsi="Arial" w:cs="Arial"/>
        </w:rPr>
        <w:t xml:space="preserve"> indicate</w:t>
      </w:r>
      <w:r w:rsidR="00F018A4" w:rsidRPr="00C11E29">
        <w:rPr>
          <w:rFonts w:ascii="Arial" w:hAnsi="Arial" w:cs="Arial"/>
        </w:rPr>
        <w:t xml:space="preserve"> a</w:t>
      </w:r>
      <w:r w:rsidR="00A4527A" w:rsidRPr="00C11E29">
        <w:rPr>
          <w:rFonts w:ascii="Arial" w:hAnsi="Arial" w:cs="Arial"/>
        </w:rPr>
        <w:t xml:space="preserve"> strong </w:t>
      </w:r>
      <w:r w:rsidR="00F018A4" w:rsidRPr="00C11E29">
        <w:rPr>
          <w:rFonts w:ascii="Arial" w:hAnsi="Arial" w:cs="Arial"/>
        </w:rPr>
        <w:t xml:space="preserve">positive relationship with </w:t>
      </w:r>
      <w:r w:rsidR="00A4527A" w:rsidRPr="00C11E29">
        <w:rPr>
          <w:rFonts w:ascii="Arial" w:hAnsi="Arial" w:cs="Arial"/>
        </w:rPr>
        <w:t>compan</w:t>
      </w:r>
      <w:r w:rsidR="00F018A4" w:rsidRPr="00C11E29">
        <w:rPr>
          <w:rFonts w:ascii="Arial" w:hAnsi="Arial" w:cs="Arial"/>
        </w:rPr>
        <w:t>ies’</w:t>
      </w:r>
      <w:r w:rsidR="00A4527A" w:rsidRPr="00C11E29">
        <w:rPr>
          <w:rFonts w:ascii="Arial" w:hAnsi="Arial" w:cs="Arial"/>
        </w:rPr>
        <w:t xml:space="preserve"> status, age</w:t>
      </w:r>
      <w:r w:rsidR="00F018A4" w:rsidRPr="00C11E29">
        <w:rPr>
          <w:rFonts w:ascii="Arial" w:hAnsi="Arial" w:cs="Arial"/>
        </w:rPr>
        <w:t>s</w:t>
      </w:r>
      <w:r w:rsidR="00A4527A" w:rsidRPr="00C11E29">
        <w:rPr>
          <w:rFonts w:ascii="Arial" w:hAnsi="Arial" w:cs="Arial"/>
        </w:rPr>
        <w:t xml:space="preserve"> and type</w:t>
      </w:r>
      <w:r w:rsidR="00F018A4" w:rsidRPr="00C11E29">
        <w:rPr>
          <w:rFonts w:ascii="Arial" w:hAnsi="Arial" w:cs="Arial"/>
        </w:rPr>
        <w:t xml:space="preserve">s. </w:t>
      </w:r>
      <w:r w:rsidR="005478C4" w:rsidRPr="00C11E29">
        <w:rPr>
          <w:rFonts w:ascii="Arial" w:hAnsi="Arial" w:cs="Arial"/>
        </w:rPr>
        <w:t>Moreover</w:t>
      </w:r>
      <w:r w:rsidR="00F018A4" w:rsidRPr="00C11E29">
        <w:rPr>
          <w:rFonts w:ascii="Arial" w:hAnsi="Arial" w:cs="Arial"/>
        </w:rPr>
        <w:t xml:space="preserve">, the type of company </w:t>
      </w:r>
      <w:r w:rsidR="00BE1F4C" w:rsidRPr="00C11E29">
        <w:rPr>
          <w:rFonts w:ascii="Arial" w:hAnsi="Arial" w:cs="Arial"/>
        </w:rPr>
        <w:t>is strongly negatively correlated</w:t>
      </w:r>
      <w:r w:rsidR="00F018A4" w:rsidRPr="00C11E29">
        <w:rPr>
          <w:rFonts w:ascii="Arial" w:hAnsi="Arial" w:cs="Arial"/>
        </w:rPr>
        <w:t xml:space="preserve"> the companies’ status, indicating that the intrinsic organisational structure of the UK video-game companies as extremely important for their existence.</w:t>
      </w:r>
      <w:r w:rsidR="00BE1F4C" w:rsidRPr="00C11E29">
        <w:rPr>
          <w:rFonts w:ascii="Arial" w:hAnsi="Arial" w:cs="Arial"/>
        </w:rPr>
        <w:t xml:space="preserve"> U</w:t>
      </w:r>
      <w:r w:rsidR="00755288" w:rsidRPr="00C11E29">
        <w:rPr>
          <w:rFonts w:ascii="Arial" w:hAnsi="Arial" w:cs="Arial"/>
        </w:rPr>
        <w:t xml:space="preserve">niversity </w:t>
      </w:r>
      <w:r w:rsidR="00C93F60" w:rsidRPr="00C11E29">
        <w:rPr>
          <w:rFonts w:ascii="Arial" w:hAnsi="Arial" w:cs="Arial"/>
        </w:rPr>
        <w:t>programme</w:t>
      </w:r>
      <w:r w:rsidR="00755288" w:rsidRPr="00C11E29">
        <w:rPr>
          <w:rFonts w:ascii="Arial" w:hAnsi="Arial" w:cs="Arial"/>
        </w:rPr>
        <w:t>s</w:t>
      </w:r>
      <w:r w:rsidR="00C93F60" w:rsidRPr="00C11E29">
        <w:rPr>
          <w:rFonts w:ascii="Arial" w:hAnsi="Arial" w:cs="Arial"/>
        </w:rPr>
        <w:t xml:space="preserve"> </w:t>
      </w:r>
      <w:r w:rsidR="00F018A4" w:rsidRPr="00C11E29">
        <w:rPr>
          <w:rFonts w:ascii="Arial" w:hAnsi="Arial" w:cs="Arial"/>
        </w:rPr>
        <w:t xml:space="preserve">available </w:t>
      </w:r>
      <w:r w:rsidR="00DE6B3A" w:rsidRPr="00C11E29">
        <w:rPr>
          <w:rFonts w:ascii="Arial" w:hAnsi="Arial" w:cs="Arial"/>
        </w:rPr>
        <w:t>at a local</w:t>
      </w:r>
      <w:r w:rsidR="00755288" w:rsidRPr="00C11E29">
        <w:rPr>
          <w:rFonts w:ascii="Arial" w:hAnsi="Arial" w:cs="Arial"/>
        </w:rPr>
        <w:t xml:space="preserve"> level</w:t>
      </w:r>
      <w:r w:rsidR="00C93F60" w:rsidRPr="00C11E29">
        <w:rPr>
          <w:rFonts w:ascii="Arial" w:hAnsi="Arial" w:cs="Arial"/>
        </w:rPr>
        <w:t>, added</w:t>
      </w:r>
      <w:r w:rsidR="00C33009" w:rsidRPr="00C11E29">
        <w:rPr>
          <w:rFonts w:ascii="Arial" w:hAnsi="Arial" w:cs="Arial"/>
        </w:rPr>
        <w:t xml:space="preserve"> to the explanatory variables </w:t>
      </w:r>
      <w:r w:rsidR="00C93F60" w:rsidRPr="00C11E29">
        <w:rPr>
          <w:rFonts w:ascii="Arial" w:hAnsi="Arial" w:cs="Arial"/>
        </w:rPr>
        <w:t>and measured as a multi-level</w:t>
      </w:r>
      <w:r w:rsidR="00C33009" w:rsidRPr="00C11E29">
        <w:rPr>
          <w:rFonts w:ascii="Arial" w:hAnsi="Arial" w:cs="Arial"/>
        </w:rPr>
        <w:t xml:space="preserve"> factorial, </w:t>
      </w:r>
      <w:r w:rsidR="00EA400A" w:rsidRPr="00C11E29">
        <w:rPr>
          <w:rFonts w:ascii="Arial" w:hAnsi="Arial" w:cs="Arial"/>
        </w:rPr>
        <w:t xml:space="preserve">seems also to </w:t>
      </w:r>
      <w:r w:rsidR="00F018A4" w:rsidRPr="00C11E29">
        <w:rPr>
          <w:rFonts w:ascii="Arial" w:hAnsi="Arial" w:cs="Arial"/>
        </w:rPr>
        <w:t>be</w:t>
      </w:r>
      <w:r w:rsidR="00C33009" w:rsidRPr="00C11E29">
        <w:rPr>
          <w:rFonts w:ascii="Arial" w:hAnsi="Arial" w:cs="Arial"/>
        </w:rPr>
        <w:t xml:space="preserve"> </w:t>
      </w:r>
      <w:r w:rsidR="00755288" w:rsidRPr="00C11E29">
        <w:rPr>
          <w:rFonts w:ascii="Arial" w:hAnsi="Arial" w:cs="Arial"/>
        </w:rPr>
        <w:t>positive</w:t>
      </w:r>
      <w:r w:rsidR="00F018A4" w:rsidRPr="00C11E29">
        <w:rPr>
          <w:rFonts w:ascii="Arial" w:hAnsi="Arial" w:cs="Arial"/>
        </w:rPr>
        <w:t>ly associated</w:t>
      </w:r>
      <w:r w:rsidR="00755288" w:rsidRPr="00C11E29">
        <w:rPr>
          <w:rFonts w:ascii="Arial" w:hAnsi="Arial" w:cs="Arial"/>
        </w:rPr>
        <w:t xml:space="preserve"> </w:t>
      </w:r>
      <w:r w:rsidR="00F018A4" w:rsidRPr="00C11E29">
        <w:rPr>
          <w:rFonts w:ascii="Arial" w:hAnsi="Arial" w:cs="Arial"/>
        </w:rPr>
        <w:t>with</w:t>
      </w:r>
      <w:r w:rsidR="00755288" w:rsidRPr="00C11E29">
        <w:rPr>
          <w:rFonts w:ascii="Arial" w:hAnsi="Arial" w:cs="Arial"/>
        </w:rPr>
        <w:t xml:space="preserve"> compan</w:t>
      </w:r>
      <w:r w:rsidR="00F018A4" w:rsidRPr="00C11E29">
        <w:rPr>
          <w:rFonts w:ascii="Arial" w:hAnsi="Arial" w:cs="Arial"/>
        </w:rPr>
        <w:t>ies’</w:t>
      </w:r>
      <w:r w:rsidR="00755288" w:rsidRPr="00C11E29">
        <w:rPr>
          <w:rFonts w:ascii="Arial" w:hAnsi="Arial" w:cs="Arial"/>
        </w:rPr>
        <w:t xml:space="preserve"> status</w:t>
      </w:r>
      <w:r w:rsidR="00BE1F4C" w:rsidRPr="00C11E29">
        <w:rPr>
          <w:rStyle w:val="FootnoteReference"/>
          <w:rFonts w:ascii="Arial" w:hAnsi="Arial" w:cs="Arial"/>
        </w:rPr>
        <w:footnoteReference w:id="2"/>
      </w:r>
      <w:r w:rsidR="00755288" w:rsidRPr="00C11E29">
        <w:rPr>
          <w:rFonts w:ascii="Arial" w:hAnsi="Arial" w:cs="Arial"/>
        </w:rPr>
        <w:t xml:space="preserve">. </w:t>
      </w:r>
    </w:p>
    <w:p w14:paraId="265F5F27" w14:textId="20B4C92E" w:rsidR="009A6953" w:rsidRPr="00C11E29" w:rsidRDefault="007F04D7" w:rsidP="007F04D7">
      <w:pPr>
        <w:spacing w:after="0" w:line="360" w:lineRule="auto"/>
        <w:ind w:firstLine="284"/>
        <w:jc w:val="both"/>
        <w:rPr>
          <w:rFonts w:ascii="Arial" w:hAnsi="Arial" w:cs="Arial"/>
        </w:rPr>
      </w:pPr>
      <w:r w:rsidRPr="00C11E29">
        <w:rPr>
          <w:rFonts w:ascii="Arial" w:hAnsi="Arial" w:cs="Arial"/>
        </w:rPr>
        <w:t xml:space="preserve">Table </w:t>
      </w:r>
      <w:r w:rsidR="00867BE2" w:rsidRPr="00C11E29">
        <w:rPr>
          <w:rFonts w:ascii="Arial" w:hAnsi="Arial" w:cs="Arial"/>
        </w:rPr>
        <w:t>6</w:t>
      </w:r>
      <w:r w:rsidRPr="00C11E29">
        <w:rPr>
          <w:rFonts w:ascii="Arial" w:hAnsi="Arial" w:cs="Arial"/>
        </w:rPr>
        <w:t xml:space="preserve"> presents results gathered from the three logistic regression models. </w:t>
      </w:r>
      <w:r w:rsidR="0011306F" w:rsidRPr="00C11E29">
        <w:rPr>
          <w:rFonts w:ascii="Arial" w:hAnsi="Arial" w:cs="Arial"/>
        </w:rPr>
        <w:t xml:space="preserve">In the models, </w:t>
      </w:r>
      <w:r w:rsidR="00462339" w:rsidRPr="00C11E29">
        <w:rPr>
          <w:rFonts w:ascii="Arial" w:hAnsi="Arial" w:cs="Arial"/>
        </w:rPr>
        <w:t xml:space="preserve">any </w:t>
      </w:r>
      <w:r w:rsidR="00E63B3B" w:rsidRPr="00C11E29">
        <w:rPr>
          <w:rFonts w:ascii="Arial" w:hAnsi="Arial" w:cs="Arial"/>
        </w:rPr>
        <w:t xml:space="preserve">variable’s </w:t>
      </w:r>
      <w:r w:rsidR="0011306F" w:rsidRPr="00C11E29">
        <w:rPr>
          <w:rFonts w:ascii="Arial" w:hAnsi="Arial" w:cs="Arial"/>
        </w:rPr>
        <w:t>coefficient</w:t>
      </w:r>
      <w:r w:rsidR="00462339" w:rsidRPr="00C11E29">
        <w:rPr>
          <w:rFonts w:ascii="Arial" w:hAnsi="Arial" w:cs="Arial"/>
        </w:rPr>
        <w:t xml:space="preserve"> (</w:t>
      </w:r>
      <w:r w:rsidR="0011306F" w:rsidRPr="00C11E29">
        <w:rPr>
          <w:rFonts w:ascii="Arial" w:hAnsi="Arial" w:cs="Arial"/>
        </w:rPr>
        <w:t xml:space="preserve">shown </w:t>
      </w:r>
      <w:r w:rsidR="00E63B3B" w:rsidRPr="00C11E29">
        <w:rPr>
          <w:rFonts w:ascii="Arial" w:hAnsi="Arial" w:cs="Arial"/>
        </w:rPr>
        <w:t xml:space="preserve">as </w:t>
      </w:r>
      <w:r w:rsidR="00E63B3B" w:rsidRPr="00C11E29">
        <w:rPr>
          <w:rFonts w:ascii="Arial" w:hAnsi="Arial" w:cs="Arial"/>
          <w:i/>
        </w:rPr>
        <w:t>EXP(B)</w:t>
      </w:r>
      <w:r w:rsidR="00E63B3B" w:rsidRPr="00C11E29">
        <w:rPr>
          <w:rFonts w:ascii="Arial" w:hAnsi="Arial" w:cs="Arial"/>
        </w:rPr>
        <w:t xml:space="preserve"> </w:t>
      </w:r>
      <w:r w:rsidR="0011306F" w:rsidRPr="00C11E29">
        <w:rPr>
          <w:rFonts w:ascii="Arial" w:hAnsi="Arial" w:cs="Arial"/>
        </w:rPr>
        <w:t>the table</w:t>
      </w:r>
      <w:r w:rsidR="00462339" w:rsidRPr="00C11E29">
        <w:rPr>
          <w:rFonts w:ascii="Arial" w:hAnsi="Arial" w:cs="Arial"/>
        </w:rPr>
        <w:t xml:space="preserve">) that exceeds </w:t>
      </w:r>
      <w:r w:rsidR="0011306F" w:rsidRPr="00C11E29">
        <w:rPr>
          <w:rFonts w:ascii="Arial" w:hAnsi="Arial" w:cs="Arial"/>
        </w:rPr>
        <w:t>one</w:t>
      </w:r>
      <w:r w:rsidR="00462339" w:rsidRPr="00C11E29">
        <w:rPr>
          <w:rFonts w:ascii="Arial" w:hAnsi="Arial" w:cs="Arial"/>
        </w:rPr>
        <w:t xml:space="preserve"> has a positive effect on </w:t>
      </w:r>
      <w:r w:rsidR="0011306F" w:rsidRPr="00C11E29">
        <w:rPr>
          <w:rFonts w:ascii="Arial" w:hAnsi="Arial" w:cs="Arial"/>
        </w:rPr>
        <w:t xml:space="preserve">companies’ </w:t>
      </w:r>
      <w:r w:rsidR="00462339" w:rsidRPr="00C11E29">
        <w:rPr>
          <w:rFonts w:ascii="Arial" w:hAnsi="Arial" w:cs="Arial"/>
        </w:rPr>
        <w:t>mortality rate</w:t>
      </w:r>
      <w:r w:rsidR="0011306F" w:rsidRPr="00C11E29">
        <w:rPr>
          <w:rFonts w:ascii="Arial" w:hAnsi="Arial" w:cs="Arial"/>
        </w:rPr>
        <w:t xml:space="preserve"> (e.g. survivability increase</w:t>
      </w:r>
      <w:r w:rsidR="00E63B3B" w:rsidRPr="00C11E29">
        <w:rPr>
          <w:rFonts w:ascii="Arial" w:hAnsi="Arial" w:cs="Arial"/>
        </w:rPr>
        <w:t>s</w:t>
      </w:r>
      <w:r w:rsidR="0011306F" w:rsidRPr="00C11E29">
        <w:rPr>
          <w:rFonts w:ascii="Arial" w:hAnsi="Arial" w:cs="Arial"/>
        </w:rPr>
        <w:t>). Conversely</w:t>
      </w:r>
      <w:r w:rsidR="00462339" w:rsidRPr="00C11E29">
        <w:rPr>
          <w:rFonts w:ascii="Arial" w:hAnsi="Arial" w:cs="Arial"/>
        </w:rPr>
        <w:t xml:space="preserve">, </w:t>
      </w:r>
      <w:r w:rsidR="0011306F" w:rsidRPr="00C11E29">
        <w:rPr>
          <w:rFonts w:ascii="Arial" w:hAnsi="Arial" w:cs="Arial"/>
        </w:rPr>
        <w:t>a coefficient</w:t>
      </w:r>
      <w:r w:rsidR="00462339" w:rsidRPr="00C11E29">
        <w:rPr>
          <w:rFonts w:ascii="Arial" w:hAnsi="Arial" w:cs="Arial"/>
        </w:rPr>
        <w:t xml:space="preserve"> that is lower than </w:t>
      </w:r>
      <w:r w:rsidR="0011306F" w:rsidRPr="00C11E29">
        <w:rPr>
          <w:rFonts w:ascii="Arial" w:hAnsi="Arial" w:cs="Arial"/>
        </w:rPr>
        <w:t xml:space="preserve">one </w:t>
      </w:r>
      <w:r w:rsidR="00EF526A" w:rsidRPr="00C11E29">
        <w:rPr>
          <w:rFonts w:ascii="Arial" w:hAnsi="Arial" w:cs="Arial"/>
        </w:rPr>
        <w:t>h</w:t>
      </w:r>
      <w:r w:rsidR="0011306F" w:rsidRPr="00C11E29">
        <w:rPr>
          <w:rFonts w:ascii="Arial" w:hAnsi="Arial" w:cs="Arial"/>
        </w:rPr>
        <w:t>a</w:t>
      </w:r>
      <w:r w:rsidR="00EF526A" w:rsidRPr="00C11E29">
        <w:rPr>
          <w:rFonts w:ascii="Arial" w:hAnsi="Arial" w:cs="Arial"/>
        </w:rPr>
        <w:t>ve</w:t>
      </w:r>
      <w:r w:rsidR="00462339" w:rsidRPr="00C11E29">
        <w:rPr>
          <w:rFonts w:ascii="Arial" w:hAnsi="Arial" w:cs="Arial"/>
        </w:rPr>
        <w:t xml:space="preserve"> a negative effect on a </w:t>
      </w:r>
      <w:r w:rsidR="0011306F" w:rsidRPr="00C11E29">
        <w:rPr>
          <w:rFonts w:ascii="Arial" w:hAnsi="Arial" w:cs="Arial"/>
        </w:rPr>
        <w:t>companies’ mortality rate (e.g. survivability decreases)</w:t>
      </w:r>
      <w:r w:rsidR="00E63B3B" w:rsidRPr="00C11E29">
        <w:rPr>
          <w:rFonts w:ascii="Arial" w:hAnsi="Arial" w:cs="Arial"/>
        </w:rPr>
        <w:t>. D</w:t>
      </w:r>
      <w:r w:rsidR="00462339" w:rsidRPr="00C11E29">
        <w:rPr>
          <w:rFonts w:ascii="Arial" w:hAnsi="Arial" w:cs="Arial"/>
        </w:rPr>
        <w:t xml:space="preserve">istance from </w:t>
      </w:r>
      <w:r w:rsidR="00EF526A" w:rsidRPr="00C11E29">
        <w:rPr>
          <w:rFonts w:ascii="Arial" w:hAnsi="Arial" w:cs="Arial"/>
        </w:rPr>
        <w:t xml:space="preserve">one provides a good </w:t>
      </w:r>
      <w:r w:rsidR="00462339" w:rsidRPr="00C11E29">
        <w:rPr>
          <w:rFonts w:ascii="Arial" w:hAnsi="Arial" w:cs="Arial"/>
        </w:rPr>
        <w:t>approximat</w:t>
      </w:r>
      <w:r w:rsidR="00EF526A" w:rsidRPr="00C11E29">
        <w:rPr>
          <w:rFonts w:ascii="Arial" w:hAnsi="Arial" w:cs="Arial"/>
        </w:rPr>
        <w:t xml:space="preserve">ion of </w:t>
      </w:r>
      <w:r w:rsidR="00462339" w:rsidRPr="00C11E29">
        <w:rPr>
          <w:rFonts w:ascii="Arial" w:hAnsi="Arial" w:cs="Arial"/>
        </w:rPr>
        <w:t>the strength</w:t>
      </w:r>
      <w:r w:rsidR="00E63B3B" w:rsidRPr="00C11E29">
        <w:rPr>
          <w:rFonts w:ascii="Arial" w:hAnsi="Arial" w:cs="Arial"/>
        </w:rPr>
        <w:t>,</w:t>
      </w:r>
      <w:r w:rsidR="00EF526A" w:rsidRPr="00C11E29">
        <w:rPr>
          <w:rFonts w:ascii="Arial" w:hAnsi="Arial" w:cs="Arial"/>
        </w:rPr>
        <w:t xml:space="preserve"> </w:t>
      </w:r>
      <w:r w:rsidR="00E63B3B" w:rsidRPr="00C11E29">
        <w:rPr>
          <w:rFonts w:ascii="Arial" w:hAnsi="Arial" w:cs="Arial"/>
        </w:rPr>
        <w:t xml:space="preserve">either </w:t>
      </w:r>
      <w:r w:rsidR="00EF526A" w:rsidRPr="00C11E29">
        <w:rPr>
          <w:rFonts w:ascii="Arial" w:hAnsi="Arial" w:cs="Arial"/>
        </w:rPr>
        <w:t>positive or negative</w:t>
      </w:r>
      <w:r w:rsidR="00E63B3B" w:rsidRPr="00C11E29">
        <w:rPr>
          <w:rFonts w:ascii="Arial" w:hAnsi="Arial" w:cs="Arial"/>
        </w:rPr>
        <w:t>,</w:t>
      </w:r>
      <w:r w:rsidR="00EF526A" w:rsidRPr="00C11E29">
        <w:rPr>
          <w:rFonts w:ascii="Arial" w:hAnsi="Arial" w:cs="Arial"/>
        </w:rPr>
        <w:t xml:space="preserve"> </w:t>
      </w:r>
      <w:r w:rsidR="00462339" w:rsidRPr="00C11E29">
        <w:rPr>
          <w:rFonts w:ascii="Arial" w:hAnsi="Arial" w:cs="Arial"/>
        </w:rPr>
        <w:t xml:space="preserve">of the </w:t>
      </w:r>
      <w:r w:rsidR="00EF526A" w:rsidRPr="00C11E29">
        <w:rPr>
          <w:rFonts w:ascii="Arial" w:hAnsi="Arial" w:cs="Arial"/>
        </w:rPr>
        <w:t xml:space="preserve">coefficient’s </w:t>
      </w:r>
      <w:r w:rsidR="00462339" w:rsidRPr="00C11E29">
        <w:rPr>
          <w:rFonts w:ascii="Arial" w:hAnsi="Arial" w:cs="Arial"/>
        </w:rPr>
        <w:t>effect</w:t>
      </w:r>
      <w:r w:rsidR="00EF526A" w:rsidRPr="00C11E29">
        <w:rPr>
          <w:rFonts w:ascii="Arial" w:hAnsi="Arial" w:cs="Arial"/>
        </w:rPr>
        <w:t xml:space="preserve"> on the dependant variables</w:t>
      </w:r>
      <w:r w:rsidR="00462339" w:rsidRPr="00C11E29">
        <w:rPr>
          <w:rFonts w:ascii="Arial" w:hAnsi="Arial" w:cs="Arial"/>
        </w:rPr>
        <w:t xml:space="preserve">. </w:t>
      </w:r>
    </w:p>
    <w:p w14:paraId="12CC5BC6" w14:textId="38FA69D9" w:rsidR="007F04D7" w:rsidRPr="00C11E29" w:rsidRDefault="007F04D7" w:rsidP="007F04D7">
      <w:pPr>
        <w:spacing w:after="0" w:line="360" w:lineRule="auto"/>
        <w:ind w:firstLine="284"/>
        <w:jc w:val="both"/>
        <w:rPr>
          <w:rFonts w:ascii="Arial" w:hAnsi="Arial" w:cs="Arial"/>
        </w:rPr>
      </w:pPr>
      <w:r w:rsidRPr="00C11E29">
        <w:rPr>
          <w:rFonts w:ascii="Arial" w:hAnsi="Arial" w:cs="Arial"/>
        </w:rPr>
        <w:t>The first model</w:t>
      </w:r>
      <w:r w:rsidR="00036ECE" w:rsidRPr="00C11E29">
        <w:rPr>
          <w:rFonts w:ascii="Arial" w:hAnsi="Arial" w:cs="Arial"/>
        </w:rPr>
        <w:t xml:space="preserve">, </w:t>
      </w:r>
      <w:r w:rsidRPr="00C11E29">
        <w:rPr>
          <w:rFonts w:ascii="Arial" w:hAnsi="Arial" w:cs="Arial"/>
        </w:rPr>
        <w:t>Model 1</w:t>
      </w:r>
      <w:r w:rsidR="00036ECE" w:rsidRPr="00C11E29">
        <w:rPr>
          <w:rFonts w:ascii="Arial" w:hAnsi="Arial" w:cs="Arial"/>
        </w:rPr>
        <w:t>,</w:t>
      </w:r>
      <w:r w:rsidRPr="00C11E29">
        <w:rPr>
          <w:rFonts w:ascii="Arial" w:hAnsi="Arial" w:cs="Arial"/>
        </w:rPr>
        <w:t xml:space="preserve"> is a basic model that examines the effect variables such as density, concentration and market size on companies’ survivability. The model includes also local density and management team size as explanatory variables, with both variables strongly related to locational and organisational factors. </w:t>
      </w:r>
      <w:r w:rsidR="00EE0E58" w:rsidRPr="00C11E29">
        <w:rPr>
          <w:rFonts w:ascii="Arial" w:hAnsi="Arial" w:cs="Arial"/>
        </w:rPr>
        <w:t xml:space="preserve">Model 1 </w:t>
      </w:r>
      <w:r w:rsidR="00036ECE" w:rsidRPr="00C11E29">
        <w:rPr>
          <w:rFonts w:ascii="Arial" w:hAnsi="Arial" w:cs="Arial"/>
        </w:rPr>
        <w:t xml:space="preserve">also </w:t>
      </w:r>
      <w:r w:rsidR="00EE0E58" w:rsidRPr="00C11E29">
        <w:rPr>
          <w:rFonts w:ascii="Arial" w:hAnsi="Arial" w:cs="Arial"/>
        </w:rPr>
        <w:t>acts as a structural platform for the development of the following two models. The base predictability of the model (without any explanatory variables) is 55%, while the saturated version (including all explanatory variables) increases the predictability above 68%, providing a more accurate extrapolation.</w:t>
      </w:r>
    </w:p>
    <w:p w14:paraId="66767393" w14:textId="77777777" w:rsidR="00684F8A" w:rsidRPr="00C11E29" w:rsidRDefault="00684F8A" w:rsidP="00CF57A2">
      <w:pPr>
        <w:spacing w:after="0" w:line="360" w:lineRule="auto"/>
        <w:jc w:val="both"/>
        <w:rPr>
          <w:rFonts w:ascii="Arial" w:hAnsi="Arial" w:cs="Arial"/>
        </w:rPr>
      </w:pPr>
    </w:p>
    <w:p w14:paraId="12F6883D" w14:textId="77777777" w:rsidR="00036ECE" w:rsidRPr="00F355D3" w:rsidRDefault="00036ECE" w:rsidP="00CF57A2">
      <w:pPr>
        <w:spacing w:after="0" w:line="360" w:lineRule="auto"/>
        <w:jc w:val="both"/>
        <w:rPr>
          <w:rFonts w:ascii="Arial" w:hAnsi="Arial" w:cs="Arial"/>
          <w:b/>
        </w:rPr>
      </w:pPr>
    </w:p>
    <w:p w14:paraId="04E8C766" w14:textId="551D774C" w:rsidR="00684F8A" w:rsidRPr="00F355D3" w:rsidRDefault="00684F8A" w:rsidP="00684F8A">
      <w:pPr>
        <w:spacing w:after="0" w:line="240" w:lineRule="auto"/>
        <w:jc w:val="center"/>
        <w:rPr>
          <w:rFonts w:ascii="Arial" w:hAnsi="Arial" w:cs="Arial"/>
          <w:b/>
        </w:rPr>
      </w:pPr>
      <w:r w:rsidRPr="00F355D3">
        <w:rPr>
          <w:rFonts w:ascii="Arial" w:hAnsi="Arial" w:cs="Arial"/>
          <w:b/>
        </w:rPr>
        <w:t>[TABLE 4 HERE]</w:t>
      </w:r>
    </w:p>
    <w:p w14:paraId="713636BE" w14:textId="77777777" w:rsidR="00684F8A" w:rsidRPr="00F355D3" w:rsidRDefault="00684F8A" w:rsidP="00684F8A">
      <w:pPr>
        <w:spacing w:after="0" w:line="240" w:lineRule="auto"/>
        <w:ind w:firstLine="284"/>
        <w:jc w:val="both"/>
        <w:rPr>
          <w:rFonts w:ascii="Arial" w:hAnsi="Arial" w:cs="Arial"/>
          <w:b/>
          <w:sz w:val="20"/>
          <w:szCs w:val="20"/>
        </w:rPr>
      </w:pPr>
    </w:p>
    <w:p w14:paraId="4F33544E" w14:textId="39175FBB" w:rsidR="00595AF8" w:rsidRPr="00F355D3" w:rsidRDefault="00595AF8" w:rsidP="00684F8A">
      <w:pPr>
        <w:spacing w:after="0" w:line="240" w:lineRule="auto"/>
        <w:ind w:firstLine="284"/>
        <w:jc w:val="center"/>
        <w:rPr>
          <w:rFonts w:ascii="Arial" w:hAnsi="Arial" w:cs="Arial"/>
          <w:b/>
          <w:sz w:val="20"/>
          <w:szCs w:val="20"/>
        </w:rPr>
      </w:pPr>
      <w:r w:rsidRPr="00F355D3">
        <w:rPr>
          <w:rFonts w:ascii="Arial" w:hAnsi="Arial" w:cs="Arial"/>
          <w:b/>
          <w:sz w:val="20"/>
          <w:szCs w:val="20"/>
        </w:rPr>
        <w:t xml:space="preserve">Table 4. Descriptive statistics </w:t>
      </w:r>
      <w:r w:rsidR="004633FF" w:rsidRPr="00F355D3">
        <w:rPr>
          <w:rFonts w:ascii="Arial" w:hAnsi="Arial" w:cs="Arial"/>
          <w:b/>
          <w:sz w:val="20"/>
          <w:szCs w:val="20"/>
        </w:rPr>
        <w:t xml:space="preserve">and </w:t>
      </w:r>
      <w:r w:rsidRPr="00F355D3">
        <w:rPr>
          <w:rFonts w:ascii="Arial" w:hAnsi="Arial" w:cs="Arial"/>
          <w:b/>
          <w:sz w:val="20"/>
          <w:szCs w:val="20"/>
        </w:rPr>
        <w:t>tests</w:t>
      </w:r>
      <w:r w:rsidR="004633FF" w:rsidRPr="00F355D3">
        <w:rPr>
          <w:rFonts w:ascii="Arial" w:hAnsi="Arial" w:cs="Arial"/>
          <w:b/>
          <w:sz w:val="20"/>
          <w:szCs w:val="20"/>
        </w:rPr>
        <w:t>*</w:t>
      </w:r>
      <w:r w:rsidRPr="00F355D3">
        <w:rPr>
          <w:rFonts w:ascii="Arial" w:hAnsi="Arial" w:cs="Arial"/>
          <w:b/>
          <w:sz w:val="20"/>
          <w:szCs w:val="20"/>
        </w:rPr>
        <w:t xml:space="preserve"> based on type and status of UK video-game companies that entered and/or exited the industry between 2009 and 2014.</w:t>
      </w:r>
    </w:p>
    <w:p w14:paraId="51D000D3" w14:textId="77777777" w:rsidR="00684F8A" w:rsidRPr="00F355D3" w:rsidRDefault="00684F8A" w:rsidP="00684F8A">
      <w:pPr>
        <w:spacing w:after="0" w:line="240" w:lineRule="auto"/>
        <w:ind w:firstLine="284"/>
        <w:jc w:val="center"/>
        <w:rPr>
          <w:rFonts w:ascii="Arial" w:hAnsi="Arial" w:cs="Arial"/>
          <w:b/>
          <w:sz w:val="20"/>
          <w:szCs w:val="20"/>
        </w:rPr>
      </w:pPr>
    </w:p>
    <w:p w14:paraId="6F40BCEE" w14:textId="77777777" w:rsidR="00684F8A" w:rsidRPr="00F355D3" w:rsidRDefault="00684F8A" w:rsidP="00684F8A">
      <w:pPr>
        <w:spacing w:after="0" w:line="240" w:lineRule="auto"/>
        <w:jc w:val="center"/>
        <w:rPr>
          <w:rFonts w:ascii="Arial" w:hAnsi="Arial" w:cs="Arial"/>
          <w:b/>
        </w:rPr>
      </w:pPr>
    </w:p>
    <w:p w14:paraId="6B59B0A7" w14:textId="77777777" w:rsidR="005478C4" w:rsidRPr="00F355D3" w:rsidRDefault="005478C4" w:rsidP="00684F8A">
      <w:pPr>
        <w:spacing w:after="0" w:line="240" w:lineRule="auto"/>
        <w:jc w:val="center"/>
        <w:rPr>
          <w:rFonts w:ascii="Arial" w:hAnsi="Arial" w:cs="Arial"/>
          <w:b/>
        </w:rPr>
      </w:pPr>
    </w:p>
    <w:p w14:paraId="5601EBC5" w14:textId="0ED43CD4" w:rsidR="00684F8A" w:rsidRPr="00F355D3" w:rsidRDefault="00684F8A" w:rsidP="00684F8A">
      <w:pPr>
        <w:spacing w:after="0" w:line="240" w:lineRule="auto"/>
        <w:jc w:val="center"/>
        <w:rPr>
          <w:rFonts w:ascii="Arial" w:hAnsi="Arial" w:cs="Arial"/>
          <w:b/>
        </w:rPr>
      </w:pPr>
      <w:r w:rsidRPr="00F355D3">
        <w:rPr>
          <w:rFonts w:ascii="Arial" w:hAnsi="Arial" w:cs="Arial"/>
          <w:b/>
        </w:rPr>
        <w:t>[TABLE 5 HERE]</w:t>
      </w:r>
    </w:p>
    <w:p w14:paraId="33BC8ED2" w14:textId="77777777" w:rsidR="00684F8A" w:rsidRPr="00F355D3" w:rsidRDefault="00684F8A" w:rsidP="00684F8A">
      <w:pPr>
        <w:spacing w:after="0" w:line="240" w:lineRule="auto"/>
        <w:ind w:firstLine="284"/>
        <w:jc w:val="center"/>
        <w:rPr>
          <w:rFonts w:ascii="Arial" w:hAnsi="Arial" w:cs="Arial"/>
          <w:b/>
          <w:sz w:val="20"/>
          <w:szCs w:val="20"/>
        </w:rPr>
      </w:pPr>
    </w:p>
    <w:p w14:paraId="28478B4C" w14:textId="1E670A60" w:rsidR="00773B91" w:rsidRPr="00F355D3" w:rsidRDefault="00101676" w:rsidP="00684F8A">
      <w:pPr>
        <w:widowControl w:val="0"/>
        <w:autoSpaceDE w:val="0"/>
        <w:autoSpaceDN w:val="0"/>
        <w:adjustRightInd w:val="0"/>
        <w:spacing w:after="0" w:line="240" w:lineRule="auto"/>
        <w:jc w:val="center"/>
        <w:rPr>
          <w:rFonts w:ascii="Arial" w:hAnsi="Arial" w:cs="Arial"/>
          <w:b/>
          <w:sz w:val="20"/>
          <w:szCs w:val="20"/>
        </w:rPr>
      </w:pPr>
      <w:r w:rsidRPr="00F355D3">
        <w:rPr>
          <w:rFonts w:ascii="Arial" w:hAnsi="Arial" w:cs="Arial"/>
          <w:b/>
          <w:sz w:val="20"/>
          <w:szCs w:val="20"/>
        </w:rPr>
        <w:t xml:space="preserve">Table </w:t>
      </w:r>
      <w:r w:rsidR="00C154F5" w:rsidRPr="00F355D3">
        <w:rPr>
          <w:rFonts w:ascii="Arial" w:hAnsi="Arial" w:cs="Arial"/>
          <w:b/>
          <w:sz w:val="20"/>
          <w:szCs w:val="20"/>
        </w:rPr>
        <w:t>5</w:t>
      </w:r>
      <w:r w:rsidRPr="00F355D3">
        <w:rPr>
          <w:rFonts w:ascii="Arial" w:hAnsi="Arial" w:cs="Arial"/>
          <w:b/>
          <w:sz w:val="20"/>
          <w:szCs w:val="20"/>
        </w:rPr>
        <w:t>: Correlation Table</w:t>
      </w:r>
    </w:p>
    <w:p w14:paraId="7205D678" w14:textId="77777777" w:rsidR="00684F8A" w:rsidRPr="00F355D3" w:rsidRDefault="00684F8A" w:rsidP="00684F8A">
      <w:pPr>
        <w:widowControl w:val="0"/>
        <w:autoSpaceDE w:val="0"/>
        <w:autoSpaceDN w:val="0"/>
        <w:adjustRightInd w:val="0"/>
        <w:spacing w:after="0" w:line="240" w:lineRule="auto"/>
        <w:jc w:val="center"/>
        <w:rPr>
          <w:rFonts w:ascii="Arial" w:hAnsi="Arial" w:cs="Arial"/>
          <w:b/>
        </w:rPr>
      </w:pPr>
    </w:p>
    <w:p w14:paraId="219CE8E1" w14:textId="77777777" w:rsidR="00684F8A" w:rsidRPr="00F355D3" w:rsidRDefault="00684F8A" w:rsidP="00684F8A">
      <w:pPr>
        <w:spacing w:after="0" w:line="240" w:lineRule="auto"/>
        <w:jc w:val="center"/>
        <w:rPr>
          <w:rFonts w:ascii="Arial" w:hAnsi="Arial" w:cs="Arial"/>
          <w:b/>
        </w:rPr>
      </w:pPr>
    </w:p>
    <w:p w14:paraId="0EDE41C6" w14:textId="06638496" w:rsidR="00684F8A" w:rsidRPr="00F355D3" w:rsidRDefault="00684F8A" w:rsidP="00684F8A">
      <w:pPr>
        <w:spacing w:after="0" w:line="240" w:lineRule="auto"/>
        <w:jc w:val="center"/>
        <w:rPr>
          <w:rFonts w:ascii="Arial" w:hAnsi="Arial" w:cs="Arial"/>
          <w:b/>
        </w:rPr>
      </w:pPr>
      <w:r w:rsidRPr="00F355D3">
        <w:rPr>
          <w:rFonts w:ascii="Arial" w:hAnsi="Arial" w:cs="Arial"/>
          <w:b/>
        </w:rPr>
        <w:t>[TABLE 6 HERE]</w:t>
      </w:r>
    </w:p>
    <w:p w14:paraId="32E21408" w14:textId="77777777" w:rsidR="00684F8A" w:rsidRPr="00F355D3" w:rsidRDefault="00684F8A" w:rsidP="00684F8A">
      <w:pPr>
        <w:spacing w:after="0" w:line="240" w:lineRule="auto"/>
        <w:jc w:val="center"/>
        <w:rPr>
          <w:rFonts w:ascii="Arial" w:hAnsi="Arial" w:cs="Arial"/>
          <w:b/>
        </w:rPr>
      </w:pPr>
    </w:p>
    <w:p w14:paraId="5E574005" w14:textId="77777777" w:rsidR="00684F8A" w:rsidRPr="00F355D3" w:rsidRDefault="00E13120" w:rsidP="00684F8A">
      <w:pPr>
        <w:spacing w:after="0" w:line="240" w:lineRule="auto"/>
        <w:jc w:val="center"/>
        <w:rPr>
          <w:rFonts w:ascii="Arial" w:hAnsi="Arial" w:cs="Arial"/>
          <w:b/>
          <w:sz w:val="20"/>
          <w:szCs w:val="20"/>
        </w:rPr>
      </w:pPr>
      <w:r w:rsidRPr="00F355D3">
        <w:rPr>
          <w:rFonts w:ascii="Arial" w:hAnsi="Arial" w:cs="Arial"/>
          <w:b/>
          <w:sz w:val="20"/>
          <w:szCs w:val="20"/>
        </w:rPr>
        <w:t xml:space="preserve">Table </w:t>
      </w:r>
      <w:r w:rsidR="00C154F5" w:rsidRPr="00F355D3">
        <w:rPr>
          <w:rFonts w:ascii="Arial" w:hAnsi="Arial" w:cs="Arial"/>
          <w:b/>
          <w:sz w:val="20"/>
          <w:szCs w:val="20"/>
        </w:rPr>
        <w:t>6</w:t>
      </w:r>
      <w:r w:rsidRPr="00F355D3">
        <w:rPr>
          <w:rFonts w:ascii="Arial" w:hAnsi="Arial" w:cs="Arial"/>
          <w:b/>
          <w:sz w:val="20"/>
          <w:szCs w:val="20"/>
        </w:rPr>
        <w:t xml:space="preserve">: </w:t>
      </w:r>
      <w:r w:rsidR="00684F8A" w:rsidRPr="00F355D3">
        <w:rPr>
          <w:rFonts w:ascii="Arial" w:hAnsi="Arial" w:cs="Arial"/>
          <w:b/>
          <w:sz w:val="20"/>
          <w:szCs w:val="20"/>
        </w:rPr>
        <w:t>H</w:t>
      </w:r>
      <w:r w:rsidRPr="00F355D3">
        <w:rPr>
          <w:rFonts w:ascii="Arial" w:hAnsi="Arial" w:cs="Arial"/>
          <w:b/>
          <w:sz w:val="20"/>
          <w:szCs w:val="20"/>
        </w:rPr>
        <w:t>iera</w:t>
      </w:r>
      <w:r w:rsidR="00E74F2E" w:rsidRPr="00F355D3">
        <w:rPr>
          <w:rFonts w:ascii="Arial" w:hAnsi="Arial" w:cs="Arial"/>
          <w:b/>
          <w:sz w:val="20"/>
          <w:szCs w:val="20"/>
        </w:rPr>
        <w:t>rchical logistic regression</w:t>
      </w:r>
      <w:r w:rsidR="00684F8A" w:rsidRPr="00F355D3">
        <w:rPr>
          <w:rFonts w:ascii="Arial" w:hAnsi="Arial" w:cs="Arial"/>
          <w:b/>
          <w:sz w:val="20"/>
          <w:szCs w:val="20"/>
        </w:rPr>
        <w:t xml:space="preserve"> models with c</w:t>
      </w:r>
      <w:r w:rsidRPr="00F355D3">
        <w:rPr>
          <w:rFonts w:ascii="Arial" w:hAnsi="Arial" w:cs="Arial"/>
          <w:b/>
          <w:sz w:val="20"/>
          <w:szCs w:val="20"/>
        </w:rPr>
        <w:t>ompany</w:t>
      </w:r>
      <w:r w:rsidR="00684F8A" w:rsidRPr="00F355D3">
        <w:rPr>
          <w:rFonts w:ascii="Arial" w:hAnsi="Arial" w:cs="Arial"/>
          <w:b/>
          <w:sz w:val="20"/>
          <w:szCs w:val="20"/>
        </w:rPr>
        <w:t xml:space="preserve"> status</w:t>
      </w:r>
      <w:r w:rsidRPr="00F355D3">
        <w:rPr>
          <w:rFonts w:ascii="Arial" w:hAnsi="Arial" w:cs="Arial"/>
          <w:b/>
          <w:sz w:val="20"/>
          <w:szCs w:val="20"/>
        </w:rPr>
        <w:t xml:space="preserve"> </w:t>
      </w:r>
    </w:p>
    <w:p w14:paraId="2F9012DB" w14:textId="543FDB9A" w:rsidR="003706F7" w:rsidRPr="00F355D3" w:rsidRDefault="00E13120" w:rsidP="00684F8A">
      <w:pPr>
        <w:spacing w:after="0" w:line="240" w:lineRule="auto"/>
        <w:jc w:val="center"/>
        <w:rPr>
          <w:rFonts w:ascii="Arial" w:hAnsi="Arial" w:cs="Arial"/>
          <w:b/>
          <w:sz w:val="20"/>
          <w:szCs w:val="20"/>
        </w:rPr>
      </w:pPr>
      <w:r w:rsidRPr="00F355D3">
        <w:rPr>
          <w:rFonts w:ascii="Arial" w:hAnsi="Arial" w:cs="Arial"/>
          <w:b/>
          <w:sz w:val="20"/>
          <w:szCs w:val="20"/>
        </w:rPr>
        <w:t>(active, inactive)</w:t>
      </w:r>
      <w:r w:rsidR="00684F8A" w:rsidRPr="00F355D3">
        <w:rPr>
          <w:rFonts w:ascii="Arial" w:hAnsi="Arial" w:cs="Arial"/>
          <w:b/>
          <w:sz w:val="20"/>
          <w:szCs w:val="20"/>
        </w:rPr>
        <w:t xml:space="preserve"> used as dependant</w:t>
      </w:r>
    </w:p>
    <w:p w14:paraId="6F885166" w14:textId="77777777" w:rsidR="00181901" w:rsidRPr="00C11E29" w:rsidRDefault="00181901" w:rsidP="00684F8A">
      <w:pPr>
        <w:spacing w:after="0" w:line="240" w:lineRule="auto"/>
        <w:jc w:val="center"/>
        <w:rPr>
          <w:rFonts w:ascii="Arial" w:hAnsi="Arial" w:cs="Arial"/>
          <w:sz w:val="18"/>
        </w:rPr>
      </w:pPr>
    </w:p>
    <w:p w14:paraId="43FBE7CA" w14:textId="77777777" w:rsidR="00CC1DDD" w:rsidRPr="00C11E29" w:rsidRDefault="00CC1DDD" w:rsidP="00684F8A">
      <w:pPr>
        <w:spacing w:after="0" w:line="240" w:lineRule="auto"/>
        <w:jc w:val="center"/>
        <w:rPr>
          <w:rFonts w:ascii="Arial" w:hAnsi="Arial" w:cs="Arial"/>
          <w:sz w:val="18"/>
        </w:rPr>
      </w:pPr>
    </w:p>
    <w:p w14:paraId="0BBFF6A5" w14:textId="1F433902" w:rsidR="00774CAE" w:rsidRPr="00C11E29" w:rsidRDefault="00036ECE" w:rsidP="00774CAE">
      <w:pPr>
        <w:spacing w:after="0" w:line="360" w:lineRule="auto"/>
        <w:ind w:firstLine="284"/>
        <w:jc w:val="both"/>
        <w:rPr>
          <w:rFonts w:ascii="Arial" w:hAnsi="Arial" w:cs="Arial"/>
        </w:rPr>
      </w:pPr>
      <w:r w:rsidRPr="00C11E29">
        <w:rPr>
          <w:rFonts w:ascii="Arial" w:hAnsi="Arial" w:cs="Arial"/>
        </w:rPr>
        <w:t>In this model, d</w:t>
      </w:r>
      <w:r w:rsidR="00774CAE" w:rsidRPr="00C11E29">
        <w:rPr>
          <w:rFonts w:ascii="Arial" w:hAnsi="Arial" w:cs="Arial"/>
        </w:rPr>
        <w:t>ensity</w:t>
      </w:r>
      <w:r w:rsidR="007065D6" w:rsidRPr="00C11E29">
        <w:rPr>
          <w:rFonts w:ascii="Arial" w:hAnsi="Arial" w:cs="Arial"/>
        </w:rPr>
        <w:t xml:space="preserve"> (DEN_FD)</w:t>
      </w:r>
      <w:r w:rsidR="00774CAE" w:rsidRPr="00C11E29">
        <w:rPr>
          <w:rFonts w:ascii="Arial" w:hAnsi="Arial" w:cs="Arial"/>
        </w:rPr>
        <w:t>, concentration</w:t>
      </w:r>
      <w:r w:rsidR="007065D6" w:rsidRPr="00C11E29">
        <w:rPr>
          <w:rFonts w:ascii="Arial" w:hAnsi="Arial" w:cs="Arial"/>
        </w:rPr>
        <w:t xml:space="preserve"> (CON_FD)</w:t>
      </w:r>
      <w:r w:rsidR="00774CAE" w:rsidRPr="00C11E29">
        <w:rPr>
          <w:rFonts w:ascii="Arial" w:hAnsi="Arial" w:cs="Arial"/>
        </w:rPr>
        <w:t xml:space="preserve"> and market size</w:t>
      </w:r>
      <w:r w:rsidR="007065D6" w:rsidRPr="00C11E29">
        <w:rPr>
          <w:rFonts w:ascii="Arial" w:hAnsi="Arial" w:cs="Arial"/>
        </w:rPr>
        <w:t xml:space="preserve"> (MS_FD)</w:t>
      </w:r>
      <w:r w:rsidR="00774CAE" w:rsidRPr="00C11E29">
        <w:rPr>
          <w:rFonts w:ascii="Arial" w:hAnsi="Arial" w:cs="Arial"/>
        </w:rPr>
        <w:t xml:space="preserve"> all have a negative effect on the firms’ survivability</w:t>
      </w:r>
      <w:r w:rsidR="007065D6" w:rsidRPr="00C11E29">
        <w:rPr>
          <w:rFonts w:ascii="Arial" w:hAnsi="Arial" w:cs="Arial"/>
        </w:rPr>
        <w:t xml:space="preserve"> in all three models</w:t>
      </w:r>
      <w:r w:rsidR="00774CAE" w:rsidRPr="00C11E29">
        <w:rPr>
          <w:rFonts w:ascii="Arial" w:hAnsi="Arial" w:cs="Arial"/>
        </w:rPr>
        <w:t xml:space="preserve">. Higher market concentration along with market size </w:t>
      </w:r>
      <w:r w:rsidR="00BD0669" w:rsidRPr="00C11E29">
        <w:rPr>
          <w:rFonts w:ascii="Arial" w:hAnsi="Arial" w:cs="Arial"/>
          <w:i/>
        </w:rPr>
        <w:t xml:space="preserve">(EXP(B)=1.100) </w:t>
      </w:r>
      <w:r w:rsidR="00774CAE" w:rsidRPr="00C11E29">
        <w:rPr>
          <w:rFonts w:ascii="Arial" w:hAnsi="Arial" w:cs="Arial"/>
        </w:rPr>
        <w:t xml:space="preserve">appears to undermine companies’ chances to survive, although density </w:t>
      </w:r>
      <w:r w:rsidR="00BD0669" w:rsidRPr="00C11E29">
        <w:rPr>
          <w:rFonts w:ascii="Arial" w:hAnsi="Arial" w:cs="Arial"/>
          <w:i/>
        </w:rPr>
        <w:t xml:space="preserve">(EXP(B)=1.001) </w:t>
      </w:r>
      <w:r w:rsidR="00774CAE" w:rsidRPr="00C11E29">
        <w:rPr>
          <w:rFonts w:ascii="Arial" w:hAnsi="Arial" w:cs="Arial"/>
        </w:rPr>
        <w:t xml:space="preserve">seems to have a very small but significant effect on survivability. This finding suggests that, as market size changes and concentration increases, the generalists occupying the resource space impose progressively higher entry barriers for new entrants, contributing to their exit rate. In such situation, developers face less operational risk compared to publishers (as indicated by the small effect of density on mortality rate). The model shows some evidence of network externalities within local clusters, as indicated by the positive effect of local density on companies’ survivability. In addition, features related to organisational structure seem also to have an impact on companies’ survivability as shown by the significantly positive coefficient of management team size. </w:t>
      </w:r>
    </w:p>
    <w:p w14:paraId="5E65D9CD" w14:textId="7C8F9EE6" w:rsidR="00774CAE" w:rsidRPr="00C11E29" w:rsidRDefault="00BA5354" w:rsidP="00774CAE">
      <w:pPr>
        <w:spacing w:after="0" w:line="360" w:lineRule="auto"/>
        <w:ind w:firstLine="284"/>
        <w:jc w:val="both"/>
        <w:rPr>
          <w:rFonts w:ascii="Arial" w:hAnsi="Arial" w:cs="Arial"/>
          <w:szCs w:val="16"/>
        </w:rPr>
      </w:pPr>
      <w:r w:rsidRPr="00C11E29">
        <w:rPr>
          <w:rFonts w:ascii="Arial" w:hAnsi="Arial" w:cs="Arial"/>
        </w:rPr>
        <w:t xml:space="preserve">The following model, </w:t>
      </w:r>
      <w:r w:rsidR="00774CAE" w:rsidRPr="00C11E29">
        <w:rPr>
          <w:rFonts w:ascii="Arial" w:hAnsi="Arial" w:cs="Arial"/>
        </w:rPr>
        <w:t>Model 2</w:t>
      </w:r>
      <w:r w:rsidRPr="00C11E29">
        <w:rPr>
          <w:rFonts w:ascii="Arial" w:hAnsi="Arial" w:cs="Arial"/>
        </w:rPr>
        <w:t xml:space="preserve">, </w:t>
      </w:r>
      <w:r w:rsidR="00774CAE" w:rsidRPr="00C11E29">
        <w:rPr>
          <w:rFonts w:ascii="Arial" w:hAnsi="Arial" w:cs="Arial"/>
        </w:rPr>
        <w:t>examines the differences in survivability among different regions of the UK, using variables such as regional density</w:t>
      </w:r>
      <w:r w:rsidR="00275EC2" w:rsidRPr="00C11E29">
        <w:rPr>
          <w:rFonts w:ascii="Arial" w:hAnsi="Arial" w:cs="Arial"/>
        </w:rPr>
        <w:t xml:space="preserve"> (DEN_FD_R)</w:t>
      </w:r>
      <w:r w:rsidR="00774CAE" w:rsidRPr="00C11E29">
        <w:rPr>
          <w:rFonts w:ascii="Arial" w:hAnsi="Arial" w:cs="Arial"/>
        </w:rPr>
        <w:t xml:space="preserve"> and local supply of academic programmes</w:t>
      </w:r>
      <w:r w:rsidR="00275EC2" w:rsidRPr="00C11E29">
        <w:rPr>
          <w:rFonts w:ascii="Arial" w:hAnsi="Arial" w:cs="Arial"/>
        </w:rPr>
        <w:t xml:space="preserve"> (NO_COURSE)</w:t>
      </w:r>
      <w:r w:rsidR="00774CAE" w:rsidRPr="00C11E29">
        <w:rPr>
          <w:rFonts w:ascii="Arial" w:hAnsi="Arial" w:cs="Arial"/>
        </w:rPr>
        <w:t xml:space="preserve"> focusing on video-game development and design. The introduction of the locational variable into the model marginally increases its predictability power to from 68.4% to 70.4%. Coefficients associated with </w:t>
      </w:r>
      <w:r w:rsidR="00774CAE" w:rsidRPr="00C11E29">
        <w:rPr>
          <w:rFonts w:ascii="Arial" w:hAnsi="Arial" w:cs="Arial"/>
          <w:szCs w:val="16"/>
        </w:rPr>
        <w:t xml:space="preserve">Nagelkerke </w:t>
      </w:r>
      <w:r w:rsidR="00E773B4" w:rsidRPr="00C11E29">
        <w:rPr>
          <w:rFonts w:ascii="Arial" w:hAnsi="Arial" w:cs="Arial"/>
          <w:szCs w:val="16"/>
        </w:rPr>
        <w:t>and Cox &amp; Snell R-</w:t>
      </w:r>
      <w:r w:rsidR="00774CAE" w:rsidRPr="00C11E29">
        <w:rPr>
          <w:rFonts w:ascii="Arial" w:hAnsi="Arial" w:cs="Arial"/>
          <w:szCs w:val="16"/>
        </w:rPr>
        <w:t xml:space="preserve">Square tests all indicate an improvement in terms of goodness-of-fit compared to Model 1. </w:t>
      </w:r>
    </w:p>
    <w:p w14:paraId="2CE9AB52" w14:textId="4BF6CD93" w:rsidR="00D34559" w:rsidRPr="00C11E29" w:rsidRDefault="00B155B9" w:rsidP="00D34559">
      <w:pPr>
        <w:spacing w:after="0" w:line="360" w:lineRule="auto"/>
        <w:ind w:firstLine="284"/>
        <w:jc w:val="both"/>
        <w:rPr>
          <w:rFonts w:ascii="Arial" w:hAnsi="Arial" w:cs="Arial"/>
        </w:rPr>
      </w:pPr>
      <w:r w:rsidRPr="00C11E29">
        <w:rPr>
          <w:rFonts w:ascii="Arial" w:hAnsi="Arial" w:cs="Arial"/>
        </w:rPr>
        <w:t>Results gathered from Model 2 suggest that companies may face different operational risks depending on their location</w:t>
      </w:r>
      <w:r w:rsidR="00EF526A" w:rsidRPr="00C11E29">
        <w:rPr>
          <w:rFonts w:ascii="Arial" w:hAnsi="Arial" w:cs="Arial"/>
        </w:rPr>
        <w:t>,</w:t>
      </w:r>
      <w:r w:rsidRPr="00C11E29">
        <w:rPr>
          <w:rFonts w:ascii="Arial" w:hAnsi="Arial" w:cs="Arial"/>
        </w:rPr>
        <w:t xml:space="preserve"> and that higher education programmes available at a local level may positively affect companies’ survivability</w:t>
      </w:r>
      <w:r w:rsidR="00275EC2" w:rsidRPr="00C11E29">
        <w:rPr>
          <w:rFonts w:ascii="Arial" w:hAnsi="Arial" w:cs="Arial"/>
        </w:rPr>
        <w:t xml:space="preserve"> </w:t>
      </w:r>
      <w:r w:rsidR="00275EC2" w:rsidRPr="00C11E29">
        <w:rPr>
          <w:rFonts w:ascii="Arial" w:hAnsi="Arial" w:cs="Arial"/>
          <w:i/>
        </w:rPr>
        <w:t>(EXP(B)=.917)</w:t>
      </w:r>
      <w:r w:rsidRPr="00C11E29">
        <w:rPr>
          <w:rFonts w:ascii="Arial" w:hAnsi="Arial" w:cs="Arial"/>
          <w:i/>
        </w:rPr>
        <w:t xml:space="preserve">. </w:t>
      </w:r>
      <w:r w:rsidRPr="00C11E29">
        <w:rPr>
          <w:rFonts w:ascii="Arial" w:hAnsi="Arial" w:cs="Arial"/>
        </w:rPr>
        <w:t xml:space="preserve">In the model, both market concentration and management team size </w:t>
      </w:r>
      <w:r w:rsidR="00275EC2" w:rsidRPr="00C11E29">
        <w:rPr>
          <w:rFonts w:ascii="Arial" w:hAnsi="Arial" w:cs="Arial"/>
        </w:rPr>
        <w:t xml:space="preserve">(NO_DIR) </w:t>
      </w:r>
      <w:r w:rsidRPr="00C11E29">
        <w:rPr>
          <w:rFonts w:ascii="Arial" w:hAnsi="Arial" w:cs="Arial"/>
        </w:rPr>
        <w:t xml:space="preserve">show significant impacts, possibly hinting </w:t>
      </w:r>
      <w:r w:rsidR="00A93EF4" w:rsidRPr="00C11E29">
        <w:rPr>
          <w:rFonts w:ascii="Arial" w:hAnsi="Arial" w:cs="Arial"/>
        </w:rPr>
        <w:t xml:space="preserve">to </w:t>
      </w:r>
      <w:r w:rsidRPr="00C11E29">
        <w:rPr>
          <w:rFonts w:ascii="Arial" w:hAnsi="Arial" w:cs="Arial"/>
        </w:rPr>
        <w:t xml:space="preserve">positive network externalities at a local level that may lead to industrial clustering. By ranking different regions based on their survivability index, companies located in Scotland and East Midlands show substantially higher challenges to survive compared to companies located elsewhere. </w:t>
      </w:r>
      <w:r w:rsidR="00E4119F" w:rsidRPr="00C11E29">
        <w:rPr>
          <w:rFonts w:ascii="Arial" w:hAnsi="Arial" w:cs="Arial"/>
        </w:rPr>
        <w:t xml:space="preserve">Although the impact of locational variables appear to be relatively week, </w:t>
      </w:r>
      <w:r w:rsidR="00E4119F" w:rsidRPr="00C11E29">
        <w:rPr>
          <w:rFonts w:ascii="Arial" w:hAnsi="Arial" w:cs="Arial"/>
        </w:rPr>
        <w:lastRenderedPageBreak/>
        <w:t>all but one of them show significant, positive effects</w:t>
      </w:r>
      <w:r w:rsidR="00D34559" w:rsidRPr="00C11E29">
        <w:rPr>
          <w:rFonts w:ascii="Arial" w:hAnsi="Arial" w:cs="Arial"/>
        </w:rPr>
        <w:t xml:space="preserve">. This finding </w:t>
      </w:r>
      <w:r w:rsidR="00E4119F" w:rsidRPr="00C11E29">
        <w:rPr>
          <w:rFonts w:ascii="Arial" w:hAnsi="Arial" w:cs="Arial"/>
        </w:rPr>
        <w:t xml:space="preserve">confirm </w:t>
      </w:r>
      <w:r w:rsidR="00D34559" w:rsidRPr="00C11E29">
        <w:rPr>
          <w:rFonts w:ascii="Arial" w:hAnsi="Arial" w:cs="Arial"/>
        </w:rPr>
        <w:t xml:space="preserve">location as an important </w:t>
      </w:r>
      <w:r w:rsidR="00E63B3B" w:rsidRPr="00C11E29">
        <w:rPr>
          <w:rFonts w:ascii="Arial" w:hAnsi="Arial" w:cs="Arial"/>
        </w:rPr>
        <w:t>attribute</w:t>
      </w:r>
      <w:r w:rsidR="00D34559" w:rsidRPr="00C11E29">
        <w:rPr>
          <w:rFonts w:ascii="Arial" w:hAnsi="Arial" w:cs="Arial"/>
        </w:rPr>
        <w:t xml:space="preserve"> with regard to predicting companies’ survivability in the market, possibly linked to networking opportunities and potential positive spill-overs that companies’ agglomerations can create or benefit from at a local level. </w:t>
      </w:r>
    </w:p>
    <w:p w14:paraId="3C4263EB" w14:textId="016DF894" w:rsidR="00B155B9" w:rsidRPr="00C11E29" w:rsidRDefault="00B155B9" w:rsidP="00070A66">
      <w:pPr>
        <w:spacing w:after="0" w:line="360" w:lineRule="auto"/>
        <w:ind w:firstLine="284"/>
        <w:jc w:val="both"/>
        <w:rPr>
          <w:rFonts w:ascii="Arial" w:hAnsi="Arial" w:cs="Arial"/>
        </w:rPr>
      </w:pPr>
      <w:r w:rsidRPr="00C11E29">
        <w:rPr>
          <w:rFonts w:ascii="Arial" w:hAnsi="Arial" w:cs="Arial"/>
        </w:rPr>
        <w:t xml:space="preserve">Companies located in East England show good survivability rates compared to the benchmark, followed by those located in </w:t>
      </w:r>
      <w:r w:rsidR="00390912" w:rsidRPr="00C11E29">
        <w:rPr>
          <w:rFonts w:ascii="Arial" w:hAnsi="Arial" w:cs="Arial"/>
        </w:rPr>
        <w:t xml:space="preserve">the </w:t>
      </w:r>
      <w:r w:rsidRPr="00C11E29">
        <w:rPr>
          <w:rFonts w:ascii="Arial" w:hAnsi="Arial" w:cs="Arial"/>
        </w:rPr>
        <w:t xml:space="preserve">South West and </w:t>
      </w:r>
      <w:r w:rsidR="00390912" w:rsidRPr="00C11E29">
        <w:rPr>
          <w:rFonts w:ascii="Arial" w:hAnsi="Arial" w:cs="Arial"/>
        </w:rPr>
        <w:t xml:space="preserve">the </w:t>
      </w:r>
      <w:r w:rsidRPr="00C11E29">
        <w:rPr>
          <w:rFonts w:ascii="Arial" w:hAnsi="Arial" w:cs="Arial"/>
        </w:rPr>
        <w:t xml:space="preserve">North East </w:t>
      </w:r>
      <w:r w:rsidR="00390912" w:rsidRPr="00C11E29">
        <w:rPr>
          <w:rFonts w:ascii="Arial" w:hAnsi="Arial" w:cs="Arial"/>
        </w:rPr>
        <w:t xml:space="preserve">of England </w:t>
      </w:r>
      <w:r w:rsidRPr="00C11E29">
        <w:rPr>
          <w:rFonts w:ascii="Arial" w:hAnsi="Arial" w:cs="Arial"/>
        </w:rPr>
        <w:t xml:space="preserve">which also seem to enjoy increased (albeit small) odds of surviving within five years from foundation. Conversely, companies located in </w:t>
      </w:r>
      <w:r w:rsidR="00390912" w:rsidRPr="00C11E29">
        <w:rPr>
          <w:rFonts w:ascii="Arial" w:hAnsi="Arial" w:cs="Arial"/>
        </w:rPr>
        <w:t>London and the South East of England show</w:t>
      </w:r>
      <w:r w:rsidRPr="00C11E29">
        <w:rPr>
          <w:rFonts w:ascii="Arial" w:hAnsi="Arial" w:cs="Arial"/>
        </w:rPr>
        <w:t xml:space="preserve"> increased mortality rates. </w:t>
      </w:r>
      <w:r w:rsidR="00390912" w:rsidRPr="00C11E29">
        <w:rPr>
          <w:rFonts w:ascii="Arial" w:hAnsi="Arial" w:cs="Arial"/>
        </w:rPr>
        <w:t>Higher challenges experienced by companies operating in these two regions in terms of survivability could be explained by the fact that</w:t>
      </w:r>
      <w:r w:rsidRPr="00C11E29">
        <w:rPr>
          <w:rFonts w:ascii="Arial" w:hAnsi="Arial" w:cs="Arial"/>
        </w:rPr>
        <w:t xml:space="preserve"> </w:t>
      </w:r>
      <w:r w:rsidR="00390912" w:rsidRPr="00C11E29">
        <w:rPr>
          <w:rFonts w:ascii="Arial" w:hAnsi="Arial" w:cs="Arial"/>
        </w:rPr>
        <w:t xml:space="preserve">a </w:t>
      </w:r>
      <w:r w:rsidRPr="00C11E29">
        <w:rPr>
          <w:rFonts w:ascii="Arial" w:hAnsi="Arial" w:cs="Arial"/>
        </w:rPr>
        <w:t xml:space="preserve">strong positive correlation between entries and exits in a given industry is usually associated with increased competition captured by </w:t>
      </w:r>
      <w:r w:rsidR="00390912" w:rsidRPr="00C11E29">
        <w:rPr>
          <w:rFonts w:ascii="Arial" w:hAnsi="Arial" w:cs="Arial"/>
        </w:rPr>
        <w:t xml:space="preserve">companies’ </w:t>
      </w:r>
      <w:r w:rsidRPr="00C11E29">
        <w:rPr>
          <w:rFonts w:ascii="Arial" w:hAnsi="Arial" w:cs="Arial"/>
        </w:rPr>
        <w:t>density</w:t>
      </w:r>
      <w:r w:rsidR="00390912" w:rsidRPr="00C11E29">
        <w:rPr>
          <w:rFonts w:ascii="Arial" w:hAnsi="Arial" w:cs="Arial"/>
        </w:rPr>
        <w:t xml:space="preserve"> at a local level</w:t>
      </w:r>
      <w:r w:rsidRPr="00C11E29">
        <w:rPr>
          <w:rFonts w:ascii="Arial" w:hAnsi="Arial" w:cs="Arial"/>
        </w:rPr>
        <w:t xml:space="preserve"> (Hannan, 1993). However, given the large variation in sample sizes extracted for different regions, these findings should be considered carefully.</w:t>
      </w:r>
    </w:p>
    <w:p w14:paraId="678C8AAE" w14:textId="2DD6BDDD" w:rsidR="0064490B" w:rsidRPr="00C11E29" w:rsidRDefault="00774CAE" w:rsidP="00070A66">
      <w:pPr>
        <w:spacing w:after="0" w:line="360" w:lineRule="auto"/>
        <w:ind w:firstLine="284"/>
        <w:jc w:val="both"/>
        <w:rPr>
          <w:rFonts w:ascii="Arial" w:hAnsi="Arial" w:cs="Arial"/>
        </w:rPr>
      </w:pPr>
      <w:r w:rsidRPr="00C11E29">
        <w:rPr>
          <w:rFonts w:ascii="Arial" w:hAnsi="Arial" w:cs="Arial"/>
        </w:rPr>
        <w:t xml:space="preserve">The third </w:t>
      </w:r>
      <w:r w:rsidR="00BA5354" w:rsidRPr="00C11E29">
        <w:rPr>
          <w:rFonts w:ascii="Arial" w:hAnsi="Arial" w:cs="Arial"/>
        </w:rPr>
        <w:t xml:space="preserve">and final </w:t>
      </w:r>
      <w:r w:rsidRPr="00C11E29">
        <w:rPr>
          <w:rFonts w:ascii="Arial" w:hAnsi="Arial" w:cs="Arial"/>
        </w:rPr>
        <w:t>model</w:t>
      </w:r>
      <w:r w:rsidR="00BA5354" w:rsidRPr="00C11E29">
        <w:rPr>
          <w:rFonts w:ascii="Arial" w:hAnsi="Arial" w:cs="Arial"/>
        </w:rPr>
        <w:t xml:space="preserve">, </w:t>
      </w:r>
      <w:r w:rsidRPr="00C11E29">
        <w:rPr>
          <w:rFonts w:ascii="Arial" w:hAnsi="Arial" w:cs="Arial"/>
        </w:rPr>
        <w:t>Model 3</w:t>
      </w:r>
      <w:r w:rsidR="00BA5354" w:rsidRPr="00C11E29">
        <w:rPr>
          <w:rFonts w:ascii="Arial" w:hAnsi="Arial" w:cs="Arial"/>
        </w:rPr>
        <w:t>,</w:t>
      </w:r>
      <w:r w:rsidRPr="00C11E29">
        <w:rPr>
          <w:rFonts w:ascii="Arial" w:hAnsi="Arial" w:cs="Arial"/>
        </w:rPr>
        <w:t xml:space="preserve"> focuses on companies’ form of organisation, using type as a factorial variable</w:t>
      </w:r>
      <w:r w:rsidR="0058654E" w:rsidRPr="00C11E29">
        <w:rPr>
          <w:rFonts w:ascii="Arial" w:hAnsi="Arial" w:cs="Arial"/>
        </w:rPr>
        <w:t xml:space="preserve"> </w:t>
      </w:r>
      <w:r w:rsidR="00BD0669" w:rsidRPr="00C11E29">
        <w:rPr>
          <w:rFonts w:ascii="Arial" w:hAnsi="Arial" w:cs="Arial"/>
        </w:rPr>
        <w:t xml:space="preserve">with </w:t>
      </w:r>
      <w:r w:rsidR="0058654E" w:rsidRPr="00C11E29">
        <w:rPr>
          <w:rFonts w:ascii="Arial" w:hAnsi="Arial" w:cs="Arial"/>
        </w:rPr>
        <w:t>publisher</w:t>
      </w:r>
      <w:r w:rsidR="00BD0669" w:rsidRPr="00C11E29">
        <w:rPr>
          <w:rFonts w:ascii="Arial" w:hAnsi="Arial" w:cs="Arial"/>
        </w:rPr>
        <w:t>s as benchmark category</w:t>
      </w:r>
      <w:r w:rsidRPr="00C11E29">
        <w:rPr>
          <w:rFonts w:ascii="Arial" w:hAnsi="Arial" w:cs="Arial"/>
        </w:rPr>
        <w:t>. The introduction of types of company as a factorial variable increases the predictability of the model to 72.1%, producing better results with regard to models fit (</w:t>
      </w:r>
      <w:r w:rsidRPr="00C11E29">
        <w:rPr>
          <w:rFonts w:ascii="Arial" w:hAnsi="Arial" w:cs="Arial"/>
          <w:szCs w:val="16"/>
        </w:rPr>
        <w:t xml:space="preserve">Nagelkerke and Cox &amp; Snell tests are </w:t>
      </w:r>
      <w:r w:rsidR="00B155B9" w:rsidRPr="00C11E29">
        <w:rPr>
          <w:rFonts w:ascii="Arial" w:hAnsi="Arial" w:cs="Arial"/>
          <w:szCs w:val="16"/>
        </w:rPr>
        <w:t>higher compared to those computed for previous models</w:t>
      </w:r>
      <w:r w:rsidRPr="00C11E29">
        <w:rPr>
          <w:rFonts w:ascii="Arial" w:hAnsi="Arial" w:cs="Arial"/>
          <w:szCs w:val="16"/>
        </w:rPr>
        <w:t xml:space="preserve">). Findings generated from Model 3 indicate that different types of companies face different levels of operational risk, further corroborating the presence of resource partitioning in the industry. </w:t>
      </w:r>
      <w:r w:rsidR="00EF526A" w:rsidRPr="00C11E29">
        <w:rPr>
          <w:rFonts w:ascii="Arial" w:hAnsi="Arial" w:cs="Arial"/>
          <w:szCs w:val="16"/>
        </w:rPr>
        <w:t xml:space="preserve">As shown by the coefficient </w:t>
      </w:r>
      <w:r w:rsidR="00EF526A" w:rsidRPr="00C11E29">
        <w:rPr>
          <w:rFonts w:ascii="Arial" w:hAnsi="Arial" w:cs="Arial"/>
          <w:i/>
          <w:szCs w:val="16"/>
        </w:rPr>
        <w:t>(EXP(B)=.104),</w:t>
      </w:r>
      <w:r w:rsidR="00EF526A" w:rsidRPr="00C11E29">
        <w:rPr>
          <w:rFonts w:ascii="Arial" w:hAnsi="Arial" w:cs="Arial"/>
          <w:szCs w:val="16"/>
        </w:rPr>
        <w:t xml:space="preserve"> d</w:t>
      </w:r>
      <w:r w:rsidR="0058654E" w:rsidRPr="00C11E29">
        <w:rPr>
          <w:rFonts w:ascii="Arial" w:hAnsi="Arial" w:cs="Arial"/>
          <w:szCs w:val="16"/>
        </w:rPr>
        <w:t>evelopers (</w:t>
      </w:r>
      <w:r w:rsidR="00EF526A" w:rsidRPr="00C11E29">
        <w:rPr>
          <w:rFonts w:ascii="Arial" w:hAnsi="Arial" w:cs="Arial"/>
          <w:szCs w:val="16"/>
        </w:rPr>
        <w:t xml:space="preserve">identified in the market </w:t>
      </w:r>
      <w:r w:rsidR="0058654E" w:rsidRPr="00C11E29">
        <w:rPr>
          <w:rFonts w:ascii="Arial" w:hAnsi="Arial" w:cs="Arial"/>
          <w:szCs w:val="16"/>
        </w:rPr>
        <w:t xml:space="preserve">as specialists) face substantially lower mortality rates compared to publishers (generalists). </w:t>
      </w:r>
      <w:r w:rsidR="00E84607" w:rsidRPr="00C11E29">
        <w:rPr>
          <w:rFonts w:ascii="Arial" w:hAnsi="Arial" w:cs="Arial"/>
        </w:rPr>
        <w:t>In addition, t</w:t>
      </w:r>
      <w:r w:rsidRPr="00C11E29">
        <w:rPr>
          <w:rFonts w:ascii="Arial" w:hAnsi="Arial" w:cs="Arial"/>
        </w:rPr>
        <w:t>he positive effects associated with regional density and management team size remain statistically significant in all the three models, with industry concentration remaining the most important factor predicting companies’ mortality rate.</w:t>
      </w:r>
    </w:p>
    <w:p w14:paraId="5F82A39A" w14:textId="77777777" w:rsidR="00774CAE" w:rsidRPr="00C11E29" w:rsidRDefault="00774CAE" w:rsidP="00774CAE">
      <w:pPr>
        <w:spacing w:after="0" w:line="360" w:lineRule="auto"/>
        <w:jc w:val="both"/>
        <w:rPr>
          <w:rFonts w:ascii="Arial" w:hAnsi="Arial" w:cs="Arial"/>
        </w:rPr>
      </w:pPr>
    </w:p>
    <w:p w14:paraId="511ACEC8" w14:textId="1A4DA47A" w:rsidR="00933967" w:rsidRPr="00F355D3" w:rsidRDefault="00022A24" w:rsidP="0064490B">
      <w:pPr>
        <w:jc w:val="both"/>
        <w:rPr>
          <w:rFonts w:ascii="Arial" w:hAnsi="Arial" w:cs="Arial"/>
          <w:b/>
        </w:rPr>
      </w:pPr>
      <w:r w:rsidRPr="00F355D3">
        <w:rPr>
          <w:rFonts w:ascii="Arial" w:hAnsi="Arial" w:cs="Arial"/>
          <w:b/>
        </w:rPr>
        <w:t>6</w:t>
      </w:r>
      <w:r w:rsidR="00351248" w:rsidRPr="00F355D3">
        <w:rPr>
          <w:rFonts w:ascii="Arial" w:hAnsi="Arial" w:cs="Arial"/>
          <w:b/>
        </w:rPr>
        <w:t xml:space="preserve">. </w:t>
      </w:r>
      <w:r w:rsidR="00933967" w:rsidRPr="00F355D3">
        <w:rPr>
          <w:rFonts w:ascii="Arial" w:hAnsi="Arial" w:cs="Arial"/>
          <w:b/>
        </w:rPr>
        <w:t>Concluding Remarks.</w:t>
      </w:r>
    </w:p>
    <w:p w14:paraId="5CC63536" w14:textId="0C5FE47E" w:rsidR="00B278DC" w:rsidRPr="00C11E29" w:rsidRDefault="00373977" w:rsidP="00B278DC">
      <w:pPr>
        <w:spacing w:after="0" w:line="360" w:lineRule="auto"/>
        <w:ind w:firstLine="284"/>
        <w:jc w:val="both"/>
        <w:rPr>
          <w:rFonts w:ascii="Arial" w:hAnsi="Arial" w:cs="Arial"/>
        </w:rPr>
      </w:pPr>
      <w:r w:rsidRPr="00C11E29">
        <w:rPr>
          <w:rFonts w:ascii="Arial" w:hAnsi="Arial" w:cs="Arial"/>
        </w:rPr>
        <w:t>The study presented in this</w:t>
      </w:r>
      <w:r w:rsidR="00CD3E9C" w:rsidRPr="00C11E29">
        <w:rPr>
          <w:rFonts w:ascii="Arial" w:hAnsi="Arial" w:cs="Arial"/>
        </w:rPr>
        <w:t xml:space="preserve"> paper</w:t>
      </w:r>
      <w:r w:rsidR="000C65E6" w:rsidRPr="00C11E29">
        <w:rPr>
          <w:rFonts w:ascii="Arial" w:hAnsi="Arial" w:cs="Arial"/>
        </w:rPr>
        <w:t xml:space="preserve"> explore</w:t>
      </w:r>
      <w:r w:rsidR="00CD3E9C" w:rsidRPr="00C11E29">
        <w:rPr>
          <w:rFonts w:ascii="Arial" w:hAnsi="Arial" w:cs="Arial"/>
        </w:rPr>
        <w:t>d</w:t>
      </w:r>
      <w:r w:rsidR="000C65E6" w:rsidRPr="00C11E29">
        <w:rPr>
          <w:rFonts w:ascii="Arial" w:hAnsi="Arial" w:cs="Arial"/>
        </w:rPr>
        <w:t xml:space="preserve"> </w:t>
      </w:r>
      <w:r w:rsidRPr="00C11E29">
        <w:rPr>
          <w:rFonts w:ascii="Arial" w:hAnsi="Arial" w:cs="Arial"/>
        </w:rPr>
        <w:t>and examined</w:t>
      </w:r>
      <w:r w:rsidR="00CD3E9C" w:rsidRPr="00C11E29">
        <w:rPr>
          <w:rFonts w:ascii="Arial" w:hAnsi="Arial" w:cs="Arial"/>
        </w:rPr>
        <w:t xml:space="preserve"> the </w:t>
      </w:r>
      <w:r w:rsidR="00617498" w:rsidRPr="00C11E29">
        <w:rPr>
          <w:rFonts w:ascii="Arial" w:hAnsi="Arial" w:cs="Arial"/>
        </w:rPr>
        <w:t xml:space="preserve">companies operating within </w:t>
      </w:r>
      <w:r w:rsidR="007F6446" w:rsidRPr="00C11E29">
        <w:rPr>
          <w:rFonts w:ascii="Arial" w:hAnsi="Arial" w:cs="Arial"/>
        </w:rPr>
        <w:t xml:space="preserve">the </w:t>
      </w:r>
      <w:r w:rsidR="000C65E6" w:rsidRPr="00C11E29">
        <w:rPr>
          <w:rFonts w:ascii="Arial" w:hAnsi="Arial" w:cs="Arial"/>
        </w:rPr>
        <w:t>UK video-game industry</w:t>
      </w:r>
      <w:r w:rsidRPr="00C11E29">
        <w:rPr>
          <w:rFonts w:ascii="Arial" w:hAnsi="Arial" w:cs="Arial"/>
        </w:rPr>
        <w:t xml:space="preserve"> with regard to</w:t>
      </w:r>
      <w:r w:rsidR="000C65E6" w:rsidRPr="00C11E29">
        <w:rPr>
          <w:rFonts w:ascii="Arial" w:hAnsi="Arial" w:cs="Arial"/>
        </w:rPr>
        <w:t xml:space="preserve"> </w:t>
      </w:r>
      <w:r w:rsidR="00617498" w:rsidRPr="00C11E29">
        <w:rPr>
          <w:rFonts w:ascii="Arial" w:hAnsi="Arial" w:cs="Arial"/>
        </w:rPr>
        <w:t xml:space="preserve">their </w:t>
      </w:r>
      <w:r w:rsidR="00145EBE" w:rsidRPr="00C11E29">
        <w:rPr>
          <w:rFonts w:ascii="Arial" w:hAnsi="Arial" w:cs="Arial"/>
        </w:rPr>
        <w:t>level</w:t>
      </w:r>
      <w:r w:rsidR="00617498" w:rsidRPr="00C11E29">
        <w:rPr>
          <w:rFonts w:ascii="Arial" w:hAnsi="Arial" w:cs="Arial"/>
        </w:rPr>
        <w:t>s</w:t>
      </w:r>
      <w:r w:rsidR="00145EBE" w:rsidRPr="00C11E29">
        <w:rPr>
          <w:rFonts w:ascii="Arial" w:hAnsi="Arial" w:cs="Arial"/>
        </w:rPr>
        <w:t xml:space="preserve"> of survivability</w:t>
      </w:r>
      <w:r w:rsidR="00617498" w:rsidRPr="00C11E29">
        <w:rPr>
          <w:rFonts w:ascii="Arial" w:hAnsi="Arial" w:cs="Arial"/>
        </w:rPr>
        <w:t xml:space="preserve"> in the industry</w:t>
      </w:r>
      <w:r w:rsidRPr="00C11E29">
        <w:rPr>
          <w:rFonts w:ascii="Arial" w:hAnsi="Arial" w:cs="Arial"/>
        </w:rPr>
        <w:t>.</w:t>
      </w:r>
      <w:r w:rsidR="00CD3E9C" w:rsidRPr="00C11E29">
        <w:rPr>
          <w:rFonts w:ascii="Arial" w:hAnsi="Arial" w:cs="Arial"/>
        </w:rPr>
        <w:t xml:space="preserve"> </w:t>
      </w:r>
      <w:r w:rsidR="00B278DC" w:rsidRPr="00C11E29">
        <w:rPr>
          <w:rFonts w:ascii="Arial" w:hAnsi="Arial" w:cs="Arial"/>
        </w:rPr>
        <w:t xml:space="preserve">Using a unique dataset of video-game companies founded between 2009 and 2014, </w:t>
      </w:r>
      <w:r w:rsidR="007F04D7" w:rsidRPr="00C11E29">
        <w:rPr>
          <w:rFonts w:ascii="Arial" w:hAnsi="Arial" w:cs="Arial"/>
        </w:rPr>
        <w:t xml:space="preserve">the authors </w:t>
      </w:r>
      <w:r w:rsidR="00B278DC" w:rsidRPr="00C11E29">
        <w:rPr>
          <w:rFonts w:ascii="Arial" w:hAnsi="Arial" w:cs="Arial"/>
        </w:rPr>
        <w:t xml:space="preserve">developed a set of hierarchical logistic regressions to investigate the effects of a range of variables such as industry concentration, market size and density have on companies’ survival rates. In particular, the locational dimension of the video-game industry </w:t>
      </w:r>
      <w:r w:rsidR="007F04D7" w:rsidRPr="00C11E29">
        <w:rPr>
          <w:rFonts w:ascii="Arial" w:hAnsi="Arial" w:cs="Arial"/>
        </w:rPr>
        <w:t xml:space="preserve">was explored </w:t>
      </w:r>
      <w:r w:rsidR="00B278DC" w:rsidRPr="00C11E29">
        <w:rPr>
          <w:rFonts w:ascii="Arial" w:hAnsi="Arial" w:cs="Arial"/>
        </w:rPr>
        <w:t xml:space="preserve">by introducing an extra regionally-related variable into </w:t>
      </w:r>
      <w:r w:rsidR="007F04D7" w:rsidRPr="00C11E29">
        <w:rPr>
          <w:rFonts w:ascii="Arial" w:hAnsi="Arial" w:cs="Arial"/>
        </w:rPr>
        <w:t>the</w:t>
      </w:r>
      <w:r w:rsidR="00B278DC" w:rsidRPr="00C11E29">
        <w:rPr>
          <w:rFonts w:ascii="Arial" w:hAnsi="Arial" w:cs="Arial"/>
        </w:rPr>
        <w:t xml:space="preserve"> models, associated with the number of video-game university programmes </w:t>
      </w:r>
      <w:r w:rsidR="00617498" w:rsidRPr="00C11E29">
        <w:rPr>
          <w:rFonts w:ascii="Arial" w:hAnsi="Arial" w:cs="Arial"/>
        </w:rPr>
        <w:t xml:space="preserve">locally </w:t>
      </w:r>
      <w:r w:rsidR="00B278DC" w:rsidRPr="00C11E29">
        <w:rPr>
          <w:rFonts w:ascii="Arial" w:hAnsi="Arial" w:cs="Arial"/>
        </w:rPr>
        <w:t xml:space="preserve">available. In addition, companies </w:t>
      </w:r>
      <w:r w:rsidR="007F04D7" w:rsidRPr="00C11E29">
        <w:rPr>
          <w:rFonts w:ascii="Arial" w:hAnsi="Arial" w:cs="Arial"/>
        </w:rPr>
        <w:lastRenderedPageBreak/>
        <w:t xml:space="preserve">were selected </w:t>
      </w:r>
      <w:r w:rsidR="00B278DC" w:rsidRPr="00C11E29">
        <w:rPr>
          <w:rFonts w:ascii="Arial" w:hAnsi="Arial" w:cs="Arial"/>
        </w:rPr>
        <w:t xml:space="preserve">by type to investigate potential effects associated with the intrinsic organisational structure on the models’ predictive powers. </w:t>
      </w:r>
    </w:p>
    <w:p w14:paraId="0458D944" w14:textId="0707443D" w:rsidR="004A566A" w:rsidRPr="00C11E29" w:rsidRDefault="00B278DC" w:rsidP="004A566A">
      <w:pPr>
        <w:spacing w:after="0" w:line="360" w:lineRule="auto"/>
        <w:ind w:firstLine="284"/>
        <w:jc w:val="both"/>
        <w:rPr>
          <w:rFonts w:ascii="Arial" w:hAnsi="Arial" w:cs="Arial"/>
        </w:rPr>
      </w:pPr>
      <w:r w:rsidRPr="00C11E29">
        <w:rPr>
          <w:rFonts w:ascii="Arial" w:hAnsi="Arial" w:cs="Arial"/>
        </w:rPr>
        <w:t xml:space="preserve">Findings from the hierarchical logistic regression analysis confirm that UK video-game companies operate in an increasingly globalised market, limiting the effects related to any operation conducted at a local level. For instance, a higher supply of specialised graduates within spatial proximity does not contribute significantly to </w:t>
      </w:r>
      <w:r w:rsidR="004F0E0F" w:rsidRPr="00C11E29">
        <w:rPr>
          <w:rFonts w:ascii="Arial" w:hAnsi="Arial" w:cs="Arial"/>
        </w:rPr>
        <w:t>increase the chances of survivability</w:t>
      </w:r>
      <w:r w:rsidRPr="00C11E29">
        <w:rPr>
          <w:rFonts w:ascii="Arial" w:hAnsi="Arial" w:cs="Arial"/>
        </w:rPr>
        <w:t xml:space="preserve"> of video-game companies, although different locations seem to provide better conditions and higher life expectancy</w:t>
      </w:r>
      <w:r w:rsidR="004F0E0F" w:rsidRPr="00C11E29">
        <w:rPr>
          <w:rFonts w:ascii="Arial" w:hAnsi="Arial" w:cs="Arial"/>
        </w:rPr>
        <w:t>,</w:t>
      </w:r>
      <w:r w:rsidRPr="00C11E29">
        <w:rPr>
          <w:rFonts w:ascii="Arial" w:hAnsi="Arial" w:cs="Arial"/>
          <w:szCs w:val="16"/>
        </w:rPr>
        <w:t xml:space="preserve"> mainly due to positive network effects</w:t>
      </w:r>
      <w:r w:rsidR="004F0E0F" w:rsidRPr="00C11E29">
        <w:rPr>
          <w:rFonts w:ascii="Arial" w:hAnsi="Arial" w:cs="Arial"/>
          <w:szCs w:val="16"/>
        </w:rPr>
        <w:t xml:space="preserve"> occurring at a local level</w:t>
      </w:r>
      <w:r w:rsidRPr="00C11E29">
        <w:rPr>
          <w:rFonts w:ascii="Arial" w:hAnsi="Arial" w:cs="Arial"/>
          <w:szCs w:val="16"/>
        </w:rPr>
        <w:t xml:space="preserve">. </w:t>
      </w:r>
      <w:r w:rsidRPr="00C11E29">
        <w:rPr>
          <w:rFonts w:ascii="Arial" w:hAnsi="Arial" w:cs="Arial"/>
        </w:rPr>
        <w:t xml:space="preserve">This corroborates evidence of </w:t>
      </w:r>
      <w:r w:rsidR="004A566A" w:rsidRPr="00C11E29">
        <w:rPr>
          <w:rFonts w:ascii="Arial" w:hAnsi="Arial" w:cs="Arial"/>
        </w:rPr>
        <w:t xml:space="preserve">agglomeration and </w:t>
      </w:r>
      <w:r w:rsidRPr="00C11E29">
        <w:rPr>
          <w:rFonts w:ascii="Arial" w:hAnsi="Arial" w:cs="Arial"/>
        </w:rPr>
        <w:t>clustering effect in the industry (</w:t>
      </w:r>
      <w:r w:rsidR="00F64C92" w:rsidRPr="00C11E29">
        <w:rPr>
          <w:rFonts w:ascii="Arial" w:hAnsi="Arial" w:cs="Arial"/>
        </w:rPr>
        <w:t xml:space="preserve">Mateos-Garcia </w:t>
      </w:r>
      <w:r w:rsidR="00722EDF" w:rsidRPr="00C11E29">
        <w:rPr>
          <w:rFonts w:ascii="Arial" w:hAnsi="Arial" w:cs="Arial"/>
        </w:rPr>
        <w:t xml:space="preserve">et al, </w:t>
      </w:r>
      <w:r w:rsidR="00070A66" w:rsidRPr="00C11E29">
        <w:rPr>
          <w:rFonts w:ascii="Arial" w:hAnsi="Arial" w:cs="Arial"/>
        </w:rPr>
        <w:t>2014</w:t>
      </w:r>
      <w:r w:rsidRPr="00C11E29">
        <w:rPr>
          <w:rFonts w:ascii="Arial" w:hAnsi="Arial" w:cs="Arial"/>
        </w:rPr>
        <w:t xml:space="preserve">) and may affect survival rates for UK video-game companies at a sub-national level. </w:t>
      </w:r>
      <w:r w:rsidR="004A566A" w:rsidRPr="00C11E29">
        <w:rPr>
          <w:rFonts w:ascii="Arial" w:hAnsi="Arial" w:cs="Arial"/>
        </w:rPr>
        <w:t xml:space="preserve">Results from the model seem also to suggest that investing in managerial resources increases the survivability of companies, corroborating evidence about the significant role entrepreneurs have </w:t>
      </w:r>
      <w:r w:rsidR="00736D5C" w:rsidRPr="00C11E29">
        <w:rPr>
          <w:rFonts w:ascii="Arial" w:hAnsi="Arial" w:cs="Arial"/>
        </w:rPr>
        <w:t xml:space="preserve">for companies operating </w:t>
      </w:r>
      <w:r w:rsidR="004A566A" w:rsidRPr="00C11E29">
        <w:rPr>
          <w:rFonts w:ascii="Arial" w:hAnsi="Arial" w:cs="Arial"/>
        </w:rPr>
        <w:t>with</w:t>
      </w:r>
      <w:r w:rsidR="00736D5C" w:rsidRPr="00C11E29">
        <w:rPr>
          <w:rFonts w:ascii="Arial" w:hAnsi="Arial" w:cs="Arial"/>
        </w:rPr>
        <w:t>in</w:t>
      </w:r>
      <w:r w:rsidR="004A566A" w:rsidRPr="00C11E29">
        <w:rPr>
          <w:rFonts w:ascii="Arial" w:hAnsi="Arial" w:cs="Arial"/>
        </w:rPr>
        <w:t xml:space="preserve"> small, new and technologically intensive industries (</w:t>
      </w:r>
      <w:r w:rsidR="00F64C92" w:rsidRPr="00C11E29">
        <w:rPr>
          <w:rFonts w:ascii="Arial" w:hAnsi="Arial" w:cs="Arial"/>
        </w:rPr>
        <w:t>Carroll and Hannan</w:t>
      </w:r>
      <w:r w:rsidR="004A566A" w:rsidRPr="00C11E29">
        <w:rPr>
          <w:rFonts w:ascii="Arial" w:hAnsi="Arial" w:cs="Arial"/>
        </w:rPr>
        <w:t>, 1992</w:t>
      </w:r>
      <w:r w:rsidR="00736D5C" w:rsidRPr="00C11E29">
        <w:rPr>
          <w:rFonts w:ascii="Arial" w:hAnsi="Arial" w:cs="Arial"/>
        </w:rPr>
        <w:t>).</w:t>
      </w:r>
    </w:p>
    <w:p w14:paraId="71388E32" w14:textId="7933BBD6" w:rsidR="00586F6F" w:rsidRPr="00C11E29" w:rsidRDefault="00586F6F" w:rsidP="00B074AB">
      <w:pPr>
        <w:spacing w:after="0" w:line="360" w:lineRule="auto"/>
        <w:ind w:firstLine="284"/>
        <w:jc w:val="both"/>
        <w:rPr>
          <w:rFonts w:ascii="Arial" w:hAnsi="Arial" w:cs="Arial"/>
        </w:rPr>
      </w:pPr>
      <w:r w:rsidRPr="00C11E29">
        <w:rPr>
          <w:rFonts w:ascii="Arial" w:hAnsi="Arial" w:cs="Arial"/>
        </w:rPr>
        <w:t>From a methodological perspective, the analysis has combined elements and theories from the OE and IO fields. On the one hand, IO theoretically intensive approaches tend to focus on companies’ financial performances as sole drivers of survival rates, using these tools to understand market structures. On the other hand, OE empirically-based approaches are mainly based on market densities and focus on foundation rates and companies’ conducts in order to predict survival rates. Within the existing literature, many scholars identified complementarity between these two fields of research, highlighting the advantages derived from cross-fertilisation. Results from this study suggest that locational variables increase the predictability of an empirical investigation, although organisational variables bear more significance when it comes to predictive power. Hence, a combination between IO and OE approaches seem optimal in investigating and examining survival rates in the video-game industry, and can be applied to other creative industries.</w:t>
      </w:r>
      <w:r w:rsidR="00B074AB" w:rsidRPr="00C11E29">
        <w:rPr>
          <w:rFonts w:ascii="Arial" w:hAnsi="Arial" w:cs="Arial"/>
        </w:rPr>
        <w:t xml:space="preserve"> </w:t>
      </w:r>
    </w:p>
    <w:p w14:paraId="7483F027" w14:textId="03AFBBD0" w:rsidR="00103609" w:rsidRPr="00C11E29" w:rsidRDefault="004F0E0F" w:rsidP="00373977">
      <w:pPr>
        <w:spacing w:after="0" w:line="360" w:lineRule="auto"/>
        <w:ind w:firstLine="284"/>
        <w:jc w:val="both"/>
        <w:rPr>
          <w:rFonts w:ascii="Arial" w:hAnsi="Arial" w:cs="Arial"/>
          <w:szCs w:val="16"/>
        </w:rPr>
      </w:pPr>
      <w:r w:rsidRPr="00C11E29">
        <w:rPr>
          <w:rFonts w:ascii="Arial" w:hAnsi="Arial" w:cs="Arial"/>
          <w:szCs w:val="16"/>
        </w:rPr>
        <w:t>Using the lenses of resource partitioning</w:t>
      </w:r>
      <w:r w:rsidR="00614DCA" w:rsidRPr="00C11E29">
        <w:rPr>
          <w:rFonts w:ascii="Arial" w:hAnsi="Arial" w:cs="Arial"/>
          <w:szCs w:val="16"/>
        </w:rPr>
        <w:t xml:space="preserve"> theory</w:t>
      </w:r>
      <w:r w:rsidRPr="00C11E29">
        <w:rPr>
          <w:rFonts w:ascii="Arial" w:hAnsi="Arial" w:cs="Arial"/>
          <w:szCs w:val="16"/>
        </w:rPr>
        <w:t xml:space="preserve">, </w:t>
      </w:r>
      <w:r w:rsidR="00373977" w:rsidRPr="00C11E29">
        <w:rPr>
          <w:rFonts w:ascii="Arial" w:hAnsi="Arial" w:cs="Arial"/>
          <w:szCs w:val="16"/>
        </w:rPr>
        <w:t xml:space="preserve">it appears that </w:t>
      </w:r>
      <w:r w:rsidR="00620AA5" w:rsidRPr="00C11E29">
        <w:rPr>
          <w:rFonts w:ascii="Arial" w:hAnsi="Arial" w:cs="Arial"/>
          <w:szCs w:val="16"/>
        </w:rPr>
        <w:t xml:space="preserve">video-game </w:t>
      </w:r>
      <w:r w:rsidR="00373977" w:rsidRPr="00C11E29">
        <w:rPr>
          <w:rFonts w:ascii="Arial" w:hAnsi="Arial" w:cs="Arial"/>
          <w:szCs w:val="16"/>
        </w:rPr>
        <w:t>publishers operate within the UK industry as generalists</w:t>
      </w:r>
      <w:r w:rsidRPr="00C11E29">
        <w:rPr>
          <w:rFonts w:ascii="Arial" w:hAnsi="Arial" w:cs="Arial"/>
          <w:szCs w:val="16"/>
        </w:rPr>
        <w:t>, while developers act as specialists</w:t>
      </w:r>
      <w:r w:rsidR="00373977" w:rsidRPr="00C11E29">
        <w:rPr>
          <w:rFonts w:ascii="Arial" w:hAnsi="Arial" w:cs="Arial"/>
          <w:szCs w:val="16"/>
        </w:rPr>
        <w:t xml:space="preserve">. </w:t>
      </w:r>
      <w:r w:rsidRPr="00C11E29">
        <w:rPr>
          <w:rFonts w:ascii="Arial" w:hAnsi="Arial" w:cs="Arial"/>
          <w:szCs w:val="16"/>
        </w:rPr>
        <w:t>Publishers</w:t>
      </w:r>
      <w:r w:rsidR="00373977" w:rsidRPr="00C11E29">
        <w:rPr>
          <w:rFonts w:ascii="Arial" w:hAnsi="Arial" w:cs="Arial"/>
          <w:szCs w:val="16"/>
        </w:rPr>
        <w:t xml:space="preserve"> </w:t>
      </w:r>
      <w:r w:rsidR="00B155B9" w:rsidRPr="00C11E29">
        <w:rPr>
          <w:rFonts w:ascii="Arial" w:hAnsi="Arial" w:cs="Arial"/>
          <w:szCs w:val="16"/>
        </w:rPr>
        <w:t xml:space="preserve">seem </w:t>
      </w:r>
      <w:r w:rsidR="00620AA5" w:rsidRPr="00C11E29">
        <w:rPr>
          <w:rFonts w:ascii="Arial" w:hAnsi="Arial" w:cs="Arial"/>
          <w:szCs w:val="16"/>
        </w:rPr>
        <w:t>to target many</w:t>
      </w:r>
      <w:r w:rsidR="00373977" w:rsidRPr="00C11E29">
        <w:rPr>
          <w:rFonts w:ascii="Arial" w:hAnsi="Arial" w:cs="Arial"/>
          <w:szCs w:val="16"/>
        </w:rPr>
        <w:t xml:space="preserve"> customer segments</w:t>
      </w:r>
      <w:r w:rsidR="00620AA5" w:rsidRPr="00C11E29">
        <w:rPr>
          <w:rFonts w:ascii="Arial" w:hAnsi="Arial" w:cs="Arial"/>
          <w:szCs w:val="16"/>
        </w:rPr>
        <w:t xml:space="preserve"> within the market,</w:t>
      </w:r>
      <w:r w:rsidR="00373977" w:rsidRPr="00C11E29">
        <w:rPr>
          <w:rFonts w:ascii="Arial" w:hAnsi="Arial" w:cs="Arial"/>
          <w:szCs w:val="16"/>
        </w:rPr>
        <w:t xml:space="preserve"> trying to occupy as much resource space as possible. This</w:t>
      </w:r>
      <w:r w:rsidR="00620AA5" w:rsidRPr="00C11E29">
        <w:rPr>
          <w:rFonts w:ascii="Arial" w:hAnsi="Arial" w:cs="Arial"/>
          <w:szCs w:val="16"/>
        </w:rPr>
        <w:t xml:space="preserve"> situation</w:t>
      </w:r>
      <w:r w:rsidR="00373977" w:rsidRPr="00C11E29">
        <w:rPr>
          <w:rFonts w:ascii="Arial" w:hAnsi="Arial" w:cs="Arial"/>
          <w:szCs w:val="16"/>
        </w:rPr>
        <w:t xml:space="preserve"> increases the entry barriers </w:t>
      </w:r>
      <w:r w:rsidR="00620AA5" w:rsidRPr="00C11E29">
        <w:rPr>
          <w:rFonts w:ascii="Arial" w:hAnsi="Arial" w:cs="Arial"/>
          <w:szCs w:val="16"/>
        </w:rPr>
        <w:t>for</w:t>
      </w:r>
      <w:r w:rsidR="00373977" w:rsidRPr="00C11E29">
        <w:rPr>
          <w:rFonts w:ascii="Arial" w:hAnsi="Arial" w:cs="Arial"/>
          <w:szCs w:val="16"/>
        </w:rPr>
        <w:t xml:space="preserve"> new </w:t>
      </w:r>
      <w:r w:rsidR="00620AA5" w:rsidRPr="00C11E29">
        <w:rPr>
          <w:rFonts w:ascii="Arial" w:hAnsi="Arial" w:cs="Arial"/>
          <w:szCs w:val="16"/>
        </w:rPr>
        <w:t>publishers</w:t>
      </w:r>
      <w:r w:rsidR="00373977" w:rsidRPr="00C11E29">
        <w:rPr>
          <w:rFonts w:ascii="Arial" w:hAnsi="Arial" w:cs="Arial"/>
          <w:szCs w:val="16"/>
        </w:rPr>
        <w:t xml:space="preserve"> </w:t>
      </w:r>
      <w:r w:rsidR="00620AA5" w:rsidRPr="00C11E29">
        <w:rPr>
          <w:rFonts w:ascii="Arial" w:hAnsi="Arial" w:cs="Arial"/>
          <w:szCs w:val="16"/>
        </w:rPr>
        <w:t>in the industry, with these</w:t>
      </w:r>
      <w:r w:rsidR="00373977" w:rsidRPr="00C11E29">
        <w:rPr>
          <w:rFonts w:ascii="Arial" w:hAnsi="Arial" w:cs="Arial"/>
          <w:szCs w:val="16"/>
        </w:rPr>
        <w:t xml:space="preserve"> </w:t>
      </w:r>
      <w:r w:rsidR="00620AA5" w:rsidRPr="00C11E29">
        <w:rPr>
          <w:rFonts w:ascii="Arial" w:hAnsi="Arial" w:cs="Arial"/>
          <w:szCs w:val="16"/>
        </w:rPr>
        <w:t>struggling not</w:t>
      </w:r>
      <w:r w:rsidR="00373977" w:rsidRPr="00C11E29">
        <w:rPr>
          <w:rFonts w:ascii="Arial" w:hAnsi="Arial" w:cs="Arial"/>
          <w:szCs w:val="16"/>
        </w:rPr>
        <w:t xml:space="preserve"> only to establish a portfolio of video-game titles but also to compete in a globalised market. </w:t>
      </w:r>
      <w:r w:rsidR="00620AA5" w:rsidRPr="00C11E29">
        <w:rPr>
          <w:rFonts w:ascii="Arial" w:hAnsi="Arial" w:cs="Arial"/>
          <w:szCs w:val="16"/>
        </w:rPr>
        <w:t>Conversely</w:t>
      </w:r>
      <w:r w:rsidR="00373977" w:rsidRPr="00C11E29">
        <w:rPr>
          <w:rFonts w:ascii="Arial" w:hAnsi="Arial" w:cs="Arial"/>
          <w:szCs w:val="16"/>
        </w:rPr>
        <w:t>, developers</w:t>
      </w:r>
      <w:r w:rsidR="00620AA5" w:rsidRPr="00C11E29">
        <w:rPr>
          <w:rFonts w:ascii="Arial" w:hAnsi="Arial" w:cs="Arial"/>
          <w:szCs w:val="16"/>
        </w:rPr>
        <w:t xml:space="preserve"> </w:t>
      </w:r>
      <w:r w:rsidRPr="00C11E29">
        <w:rPr>
          <w:rFonts w:ascii="Arial" w:hAnsi="Arial" w:cs="Arial"/>
          <w:szCs w:val="16"/>
        </w:rPr>
        <w:t>tend to exploit</w:t>
      </w:r>
      <w:r w:rsidR="00620AA5" w:rsidRPr="00C11E29">
        <w:rPr>
          <w:rFonts w:ascii="Arial" w:hAnsi="Arial" w:cs="Arial"/>
          <w:szCs w:val="16"/>
        </w:rPr>
        <w:t xml:space="preserve"> creativity and network resources, securing</w:t>
      </w:r>
      <w:r w:rsidR="00373977" w:rsidRPr="00C11E29">
        <w:rPr>
          <w:rFonts w:ascii="Arial" w:hAnsi="Arial" w:cs="Arial"/>
          <w:szCs w:val="16"/>
        </w:rPr>
        <w:t xml:space="preserve"> enough space </w:t>
      </w:r>
      <w:r w:rsidR="00620AA5" w:rsidRPr="00C11E29">
        <w:rPr>
          <w:rFonts w:ascii="Arial" w:hAnsi="Arial" w:cs="Arial"/>
          <w:szCs w:val="16"/>
        </w:rPr>
        <w:t>to focus on</w:t>
      </w:r>
      <w:r w:rsidR="00373977" w:rsidRPr="00C11E29">
        <w:rPr>
          <w:rFonts w:ascii="Arial" w:hAnsi="Arial" w:cs="Arial"/>
          <w:szCs w:val="16"/>
        </w:rPr>
        <w:t xml:space="preserve"> product innovation. </w:t>
      </w:r>
      <w:r w:rsidR="00620AA5" w:rsidRPr="00C11E29">
        <w:rPr>
          <w:rFonts w:ascii="Arial" w:hAnsi="Arial" w:cs="Arial"/>
          <w:szCs w:val="16"/>
        </w:rPr>
        <w:t xml:space="preserve">In the case of developers, technological progress in the form of </w:t>
      </w:r>
      <w:r w:rsidR="00373977" w:rsidRPr="00C11E29">
        <w:rPr>
          <w:rFonts w:ascii="Arial" w:hAnsi="Arial" w:cs="Arial"/>
          <w:szCs w:val="16"/>
        </w:rPr>
        <w:t>digital distribution</w:t>
      </w:r>
      <w:r w:rsidR="00620AA5" w:rsidRPr="00C11E29">
        <w:rPr>
          <w:rFonts w:ascii="Arial" w:hAnsi="Arial" w:cs="Arial"/>
          <w:szCs w:val="16"/>
        </w:rPr>
        <w:t xml:space="preserve"> and</w:t>
      </w:r>
      <w:r w:rsidR="00373977" w:rsidRPr="00C11E29">
        <w:rPr>
          <w:rFonts w:ascii="Arial" w:hAnsi="Arial" w:cs="Arial"/>
          <w:szCs w:val="16"/>
        </w:rPr>
        <w:t xml:space="preserve"> cloud gaming</w:t>
      </w:r>
      <w:r w:rsidR="00620AA5" w:rsidRPr="00C11E29">
        <w:rPr>
          <w:rFonts w:ascii="Arial" w:hAnsi="Arial" w:cs="Arial"/>
          <w:szCs w:val="16"/>
        </w:rPr>
        <w:t xml:space="preserve"> seems to</w:t>
      </w:r>
      <w:r w:rsidR="00373977" w:rsidRPr="00C11E29">
        <w:rPr>
          <w:rFonts w:ascii="Arial" w:hAnsi="Arial" w:cs="Arial"/>
          <w:szCs w:val="16"/>
        </w:rPr>
        <w:t xml:space="preserve"> </w:t>
      </w:r>
      <w:r w:rsidR="00620AA5" w:rsidRPr="00C11E29">
        <w:rPr>
          <w:rFonts w:ascii="Arial" w:hAnsi="Arial" w:cs="Arial"/>
          <w:szCs w:val="16"/>
        </w:rPr>
        <w:t>facilitate and support</w:t>
      </w:r>
      <w:r w:rsidR="00373977" w:rsidRPr="00C11E29">
        <w:rPr>
          <w:rFonts w:ascii="Arial" w:hAnsi="Arial" w:cs="Arial"/>
          <w:szCs w:val="16"/>
        </w:rPr>
        <w:t xml:space="preserve"> </w:t>
      </w:r>
      <w:r w:rsidR="00620AA5" w:rsidRPr="00C11E29">
        <w:rPr>
          <w:rFonts w:ascii="Arial" w:hAnsi="Arial" w:cs="Arial"/>
          <w:szCs w:val="16"/>
        </w:rPr>
        <w:t xml:space="preserve">their business activities. </w:t>
      </w:r>
      <w:r w:rsidR="00614DCA" w:rsidRPr="00C11E29">
        <w:rPr>
          <w:rFonts w:ascii="Arial" w:hAnsi="Arial" w:cs="Arial"/>
          <w:szCs w:val="16"/>
        </w:rPr>
        <w:t>Moreover, d</w:t>
      </w:r>
      <w:r w:rsidR="00620AA5" w:rsidRPr="00C11E29">
        <w:rPr>
          <w:rFonts w:ascii="Arial" w:hAnsi="Arial" w:cs="Arial"/>
          <w:szCs w:val="16"/>
        </w:rPr>
        <w:t xml:space="preserve">evelopers appear to experience </w:t>
      </w:r>
      <w:r w:rsidR="00373977" w:rsidRPr="00C11E29">
        <w:rPr>
          <w:rFonts w:ascii="Arial" w:hAnsi="Arial" w:cs="Arial"/>
          <w:szCs w:val="16"/>
        </w:rPr>
        <w:t xml:space="preserve">significantly </w:t>
      </w:r>
      <w:r w:rsidR="00620AA5" w:rsidRPr="00C11E29">
        <w:rPr>
          <w:rFonts w:ascii="Arial" w:hAnsi="Arial" w:cs="Arial"/>
          <w:szCs w:val="16"/>
        </w:rPr>
        <w:t>lower</w:t>
      </w:r>
      <w:r w:rsidR="00373977" w:rsidRPr="00C11E29">
        <w:rPr>
          <w:rFonts w:ascii="Arial" w:hAnsi="Arial" w:cs="Arial"/>
          <w:szCs w:val="16"/>
        </w:rPr>
        <w:t xml:space="preserve"> exit rates compared to publishers, </w:t>
      </w:r>
      <w:r w:rsidR="00103609" w:rsidRPr="00C11E29">
        <w:rPr>
          <w:rFonts w:ascii="Arial" w:hAnsi="Arial" w:cs="Arial"/>
          <w:szCs w:val="16"/>
        </w:rPr>
        <w:t>as</w:t>
      </w:r>
      <w:r w:rsidR="00373977" w:rsidRPr="00C11E29">
        <w:rPr>
          <w:rFonts w:ascii="Arial" w:hAnsi="Arial" w:cs="Arial"/>
          <w:szCs w:val="16"/>
        </w:rPr>
        <w:t xml:space="preserve"> the increasingly globalised market </w:t>
      </w:r>
      <w:r w:rsidR="00103609" w:rsidRPr="00C11E29">
        <w:rPr>
          <w:rFonts w:ascii="Arial" w:hAnsi="Arial" w:cs="Arial"/>
          <w:szCs w:val="16"/>
        </w:rPr>
        <w:lastRenderedPageBreak/>
        <w:t>enable them</w:t>
      </w:r>
      <w:r w:rsidR="00373977" w:rsidRPr="00C11E29">
        <w:rPr>
          <w:rFonts w:ascii="Arial" w:hAnsi="Arial" w:cs="Arial"/>
          <w:szCs w:val="16"/>
        </w:rPr>
        <w:t xml:space="preserve"> to operate on resource bubbles within the industry</w:t>
      </w:r>
      <w:r w:rsidR="00103609" w:rsidRPr="00C11E29">
        <w:rPr>
          <w:rFonts w:ascii="Arial" w:hAnsi="Arial" w:cs="Arial"/>
          <w:szCs w:val="16"/>
        </w:rPr>
        <w:t xml:space="preserve"> more flexibly and dynamically</w:t>
      </w:r>
      <w:r w:rsidR="00373977" w:rsidRPr="00C11E29">
        <w:rPr>
          <w:rFonts w:ascii="Arial" w:hAnsi="Arial" w:cs="Arial"/>
          <w:szCs w:val="16"/>
        </w:rPr>
        <w:t xml:space="preserve">. </w:t>
      </w:r>
    </w:p>
    <w:p w14:paraId="4A395240" w14:textId="31C1A7A4" w:rsidR="004A3C21" w:rsidRPr="00C11E29" w:rsidRDefault="00103609" w:rsidP="00E4280E">
      <w:pPr>
        <w:spacing w:after="0" w:line="360" w:lineRule="auto"/>
        <w:ind w:firstLine="284"/>
        <w:jc w:val="both"/>
        <w:rPr>
          <w:rFonts w:ascii="Arial" w:hAnsi="Arial" w:cs="Arial"/>
        </w:rPr>
      </w:pPr>
      <w:r w:rsidRPr="00C11E29">
        <w:rPr>
          <w:rFonts w:ascii="Arial" w:hAnsi="Arial" w:cs="Arial"/>
        </w:rPr>
        <w:t xml:space="preserve">The findings of this study contribute to understand a very dynamic </w:t>
      </w:r>
      <w:r w:rsidR="00036ECE" w:rsidRPr="00C11E29">
        <w:rPr>
          <w:rFonts w:ascii="Arial" w:hAnsi="Arial" w:cs="Arial"/>
        </w:rPr>
        <w:t xml:space="preserve">industry and shed some light on potential </w:t>
      </w:r>
      <w:r w:rsidRPr="00C11E29">
        <w:rPr>
          <w:rFonts w:ascii="Arial" w:hAnsi="Arial" w:cs="Arial"/>
        </w:rPr>
        <w:t>future development</w:t>
      </w:r>
      <w:r w:rsidR="00036ECE" w:rsidRPr="00C11E29">
        <w:rPr>
          <w:rFonts w:ascii="Arial" w:hAnsi="Arial" w:cs="Arial"/>
        </w:rPr>
        <w:t>s</w:t>
      </w:r>
      <w:r w:rsidRPr="00C11E29">
        <w:rPr>
          <w:rFonts w:ascii="Arial" w:hAnsi="Arial" w:cs="Arial"/>
        </w:rPr>
        <w:t xml:space="preserve"> for </w:t>
      </w:r>
      <w:r w:rsidR="00586F6F" w:rsidRPr="00C11E29">
        <w:rPr>
          <w:rFonts w:ascii="Arial" w:hAnsi="Arial" w:cs="Arial"/>
        </w:rPr>
        <w:t xml:space="preserve">UK </w:t>
      </w:r>
      <w:r w:rsidRPr="00C11E29">
        <w:rPr>
          <w:rFonts w:ascii="Arial" w:hAnsi="Arial" w:cs="Arial"/>
        </w:rPr>
        <w:t xml:space="preserve">video-game companies. </w:t>
      </w:r>
      <w:r w:rsidR="00E4280E" w:rsidRPr="00C11E29">
        <w:rPr>
          <w:rFonts w:ascii="Arial" w:hAnsi="Arial" w:cs="Arial"/>
        </w:rPr>
        <w:t xml:space="preserve">For instance, the low impact of locational variables in terms companies’ survival rates identified by the econometric analysis can be examined in light of recent policies adopted by the British government in support of the digital video-game industry. </w:t>
      </w:r>
      <w:r w:rsidR="00775916" w:rsidRPr="00C11E29">
        <w:rPr>
          <w:rFonts w:ascii="Arial" w:hAnsi="Arial" w:cs="Arial"/>
        </w:rPr>
        <w:t xml:space="preserve">Since 2012, </w:t>
      </w:r>
      <w:r w:rsidR="003C2D31" w:rsidRPr="00C11E29">
        <w:rPr>
          <w:rFonts w:ascii="Arial" w:hAnsi="Arial" w:cs="Arial"/>
        </w:rPr>
        <w:t xml:space="preserve">and following years of industry lobbying, video-game </w:t>
      </w:r>
      <w:r w:rsidR="00775916" w:rsidRPr="00C11E29">
        <w:rPr>
          <w:rFonts w:ascii="Arial" w:hAnsi="Arial" w:cs="Arial"/>
        </w:rPr>
        <w:t>companies</w:t>
      </w:r>
      <w:r w:rsidR="00E4280E" w:rsidRPr="00C11E29">
        <w:rPr>
          <w:rFonts w:ascii="Arial" w:hAnsi="Arial" w:cs="Arial"/>
        </w:rPr>
        <w:t xml:space="preserve"> </w:t>
      </w:r>
      <w:r w:rsidR="00775916" w:rsidRPr="00C11E29">
        <w:rPr>
          <w:rFonts w:ascii="Arial" w:hAnsi="Arial" w:cs="Arial"/>
        </w:rPr>
        <w:t>are</w:t>
      </w:r>
      <w:r w:rsidR="00E4280E" w:rsidRPr="00C11E29">
        <w:rPr>
          <w:rFonts w:ascii="Arial" w:hAnsi="Arial" w:cs="Arial"/>
        </w:rPr>
        <w:t xml:space="preserve"> able to claim a 25 per cent tax break on the production of games set in the UK</w:t>
      </w:r>
      <w:r w:rsidR="00775916" w:rsidRPr="00C11E29">
        <w:rPr>
          <w:rFonts w:ascii="Arial" w:hAnsi="Arial" w:cs="Arial"/>
        </w:rPr>
        <w:t xml:space="preserve"> or that include</w:t>
      </w:r>
      <w:r w:rsidR="00E4280E" w:rsidRPr="00C11E29">
        <w:rPr>
          <w:rFonts w:ascii="Arial" w:hAnsi="Arial" w:cs="Arial"/>
        </w:rPr>
        <w:t xml:space="preserve"> characters from the UK, and </w:t>
      </w:r>
      <w:r w:rsidR="00775916" w:rsidRPr="00C11E29">
        <w:rPr>
          <w:rFonts w:ascii="Arial" w:hAnsi="Arial" w:cs="Arial"/>
        </w:rPr>
        <w:t xml:space="preserve">on the basis of </w:t>
      </w:r>
      <w:r w:rsidR="00E4280E" w:rsidRPr="00C11E29">
        <w:rPr>
          <w:rFonts w:ascii="Arial" w:hAnsi="Arial" w:cs="Arial"/>
        </w:rPr>
        <w:t>production staff reside</w:t>
      </w:r>
      <w:r w:rsidR="00775916" w:rsidRPr="00C11E29">
        <w:rPr>
          <w:rFonts w:ascii="Arial" w:hAnsi="Arial" w:cs="Arial"/>
        </w:rPr>
        <w:t>nt</w:t>
      </w:r>
      <w:r w:rsidR="00E4280E" w:rsidRPr="00C11E29">
        <w:rPr>
          <w:rFonts w:ascii="Arial" w:hAnsi="Arial" w:cs="Arial"/>
        </w:rPr>
        <w:t xml:space="preserve"> in the UK</w:t>
      </w:r>
      <w:r w:rsidR="00775916" w:rsidRPr="00C11E29">
        <w:rPr>
          <w:rFonts w:ascii="Arial" w:hAnsi="Arial" w:cs="Arial"/>
        </w:rPr>
        <w:t xml:space="preserve"> (Cookson, 2014)</w:t>
      </w:r>
      <w:r w:rsidR="00E4280E" w:rsidRPr="00C11E29">
        <w:rPr>
          <w:rFonts w:ascii="Arial" w:hAnsi="Arial" w:cs="Arial"/>
        </w:rPr>
        <w:t>.</w:t>
      </w:r>
      <w:r w:rsidR="00775916" w:rsidRPr="00C11E29">
        <w:rPr>
          <w:rFonts w:ascii="Arial" w:hAnsi="Arial" w:cs="Arial"/>
        </w:rPr>
        <w:t xml:space="preserve"> </w:t>
      </w:r>
      <w:r w:rsidR="003E7C89" w:rsidRPr="00C11E29">
        <w:rPr>
          <w:rFonts w:ascii="Arial" w:hAnsi="Arial" w:cs="Arial"/>
        </w:rPr>
        <w:t>In 2016, the Independent Games Developers Association (TIGA) called for renewing and increasing the</w:t>
      </w:r>
      <w:r w:rsidR="003C2D31" w:rsidRPr="00C11E29">
        <w:rPr>
          <w:rFonts w:ascii="Arial" w:hAnsi="Arial" w:cs="Arial"/>
        </w:rPr>
        <w:t xml:space="preserve"> video games tax relief</w:t>
      </w:r>
      <w:r w:rsidR="003E7C89" w:rsidRPr="00C11E29">
        <w:rPr>
          <w:rFonts w:ascii="Arial" w:hAnsi="Arial" w:cs="Arial"/>
        </w:rPr>
        <w:t xml:space="preserve"> up to 30 per cent</w:t>
      </w:r>
      <w:r w:rsidR="003C2D31" w:rsidRPr="00C11E29">
        <w:rPr>
          <w:rFonts w:ascii="Arial" w:hAnsi="Arial" w:cs="Arial"/>
        </w:rPr>
        <w:t xml:space="preserve">, </w:t>
      </w:r>
      <w:r w:rsidR="003E7C89" w:rsidRPr="00C11E29">
        <w:rPr>
          <w:rFonts w:ascii="Arial" w:hAnsi="Arial" w:cs="Arial"/>
        </w:rPr>
        <w:t>asking the government to review and ease eligibility criteria to enable more game-makers access to existing tax breaks (Qassim, 2016)</w:t>
      </w:r>
      <w:r w:rsidR="00E4280E" w:rsidRPr="00C11E29">
        <w:rPr>
          <w:rFonts w:ascii="Arial" w:hAnsi="Arial" w:cs="Arial"/>
        </w:rPr>
        <w:t>.</w:t>
      </w:r>
      <w:r w:rsidR="004A3C21" w:rsidRPr="00C11E29">
        <w:rPr>
          <w:rFonts w:ascii="Arial" w:hAnsi="Arial" w:cs="Arial"/>
        </w:rPr>
        <w:t xml:space="preserve"> </w:t>
      </w:r>
    </w:p>
    <w:p w14:paraId="484F4F97" w14:textId="1ED1AA34" w:rsidR="00B95341" w:rsidRPr="00C11E29" w:rsidRDefault="004A3C21" w:rsidP="00373977">
      <w:pPr>
        <w:spacing w:after="0" w:line="360" w:lineRule="auto"/>
        <w:ind w:firstLine="284"/>
        <w:jc w:val="both"/>
        <w:rPr>
          <w:rFonts w:ascii="Arial" w:hAnsi="Arial" w:cs="Arial"/>
        </w:rPr>
      </w:pPr>
      <w:r w:rsidRPr="00C11E29">
        <w:rPr>
          <w:rFonts w:ascii="Arial" w:hAnsi="Arial" w:cs="Arial"/>
        </w:rPr>
        <w:t xml:space="preserve">The data </w:t>
      </w:r>
      <w:r w:rsidR="00E84607" w:rsidRPr="00C11E29">
        <w:rPr>
          <w:rFonts w:ascii="Arial" w:hAnsi="Arial" w:cs="Arial"/>
        </w:rPr>
        <w:t>analysed</w:t>
      </w:r>
      <w:r w:rsidRPr="00C11E29">
        <w:rPr>
          <w:rFonts w:ascii="Arial" w:hAnsi="Arial" w:cs="Arial"/>
        </w:rPr>
        <w:t xml:space="preserve"> in this study are not able to capture the effects of </w:t>
      </w:r>
      <w:r w:rsidR="003E7C89" w:rsidRPr="00C11E29">
        <w:rPr>
          <w:rFonts w:ascii="Arial" w:hAnsi="Arial" w:cs="Arial"/>
        </w:rPr>
        <w:t>such policy</w:t>
      </w:r>
      <w:r w:rsidRPr="00C11E29">
        <w:rPr>
          <w:rFonts w:ascii="Arial" w:hAnsi="Arial" w:cs="Arial"/>
        </w:rPr>
        <w:t xml:space="preserve"> on digital video-game companies. However, th</w:t>
      </w:r>
      <w:r w:rsidR="003E7C89" w:rsidRPr="00C11E29">
        <w:rPr>
          <w:rFonts w:ascii="Arial" w:hAnsi="Arial" w:cs="Arial"/>
        </w:rPr>
        <w:t>is</w:t>
      </w:r>
      <w:r w:rsidRPr="00C11E29">
        <w:rPr>
          <w:rFonts w:ascii="Arial" w:hAnsi="Arial" w:cs="Arial"/>
        </w:rPr>
        <w:t xml:space="preserve"> fiscal stimul</w:t>
      </w:r>
      <w:r w:rsidR="003E7C89" w:rsidRPr="00C11E29">
        <w:rPr>
          <w:rFonts w:ascii="Arial" w:hAnsi="Arial" w:cs="Arial"/>
        </w:rPr>
        <w:t>us</w:t>
      </w:r>
      <w:r w:rsidRPr="00C11E29">
        <w:rPr>
          <w:rFonts w:ascii="Arial" w:hAnsi="Arial" w:cs="Arial"/>
        </w:rPr>
        <w:t xml:space="preserve"> should provide a valid incentive to companies </w:t>
      </w:r>
      <w:r w:rsidR="00B95341" w:rsidRPr="00C11E29">
        <w:rPr>
          <w:rFonts w:ascii="Arial" w:hAnsi="Arial" w:cs="Arial"/>
        </w:rPr>
        <w:t>with regard to increasing</w:t>
      </w:r>
      <w:r w:rsidRPr="00C11E29">
        <w:rPr>
          <w:rFonts w:ascii="Arial" w:hAnsi="Arial" w:cs="Arial"/>
        </w:rPr>
        <w:t xml:space="preserve"> recruitment. </w:t>
      </w:r>
      <w:r w:rsidR="00B95341" w:rsidRPr="00C11E29">
        <w:rPr>
          <w:rFonts w:ascii="Arial" w:hAnsi="Arial" w:cs="Arial"/>
        </w:rPr>
        <w:t>For instance</w:t>
      </w:r>
      <w:r w:rsidRPr="00C11E29">
        <w:rPr>
          <w:rFonts w:ascii="Arial" w:hAnsi="Arial" w:cs="Arial"/>
        </w:rPr>
        <w:t xml:space="preserve">, </w:t>
      </w:r>
      <w:r w:rsidR="00B95341" w:rsidRPr="00C11E29">
        <w:rPr>
          <w:rFonts w:ascii="Arial" w:hAnsi="Arial" w:cs="Arial"/>
        </w:rPr>
        <w:t xml:space="preserve">video-game </w:t>
      </w:r>
      <w:r w:rsidRPr="00C11E29">
        <w:rPr>
          <w:rFonts w:ascii="Arial" w:hAnsi="Arial" w:cs="Arial"/>
        </w:rPr>
        <w:t>companies could use tax break</w:t>
      </w:r>
      <w:r w:rsidR="00A06865" w:rsidRPr="00C11E29">
        <w:rPr>
          <w:rFonts w:ascii="Arial" w:hAnsi="Arial" w:cs="Arial"/>
        </w:rPr>
        <w:t>s</w:t>
      </w:r>
      <w:r w:rsidRPr="00C11E29">
        <w:rPr>
          <w:rFonts w:ascii="Arial" w:hAnsi="Arial" w:cs="Arial"/>
        </w:rPr>
        <w:t xml:space="preserve"> to attract new employees, offering more appealing positions in terms of salaries and benefit packages. </w:t>
      </w:r>
      <w:r w:rsidR="00B95341" w:rsidRPr="00C11E29">
        <w:rPr>
          <w:rFonts w:ascii="Arial" w:hAnsi="Arial" w:cs="Arial"/>
        </w:rPr>
        <w:t xml:space="preserve">This might </w:t>
      </w:r>
      <w:r w:rsidR="00D16304" w:rsidRPr="00C11E29">
        <w:rPr>
          <w:rFonts w:ascii="Arial" w:hAnsi="Arial" w:cs="Arial"/>
        </w:rPr>
        <w:t xml:space="preserve">help </w:t>
      </w:r>
      <w:r w:rsidR="00B95341" w:rsidRPr="00C11E29">
        <w:rPr>
          <w:rFonts w:ascii="Arial" w:hAnsi="Arial" w:cs="Arial"/>
        </w:rPr>
        <w:t xml:space="preserve">companies </w:t>
      </w:r>
      <w:r w:rsidR="00D16304" w:rsidRPr="00C11E29">
        <w:rPr>
          <w:rFonts w:ascii="Arial" w:hAnsi="Arial" w:cs="Arial"/>
        </w:rPr>
        <w:t xml:space="preserve">located </w:t>
      </w:r>
      <w:r w:rsidR="00A06865" w:rsidRPr="00C11E29">
        <w:rPr>
          <w:rFonts w:ascii="Arial" w:hAnsi="Arial" w:cs="Arial"/>
        </w:rPr>
        <w:t>in</w:t>
      </w:r>
      <w:r w:rsidR="00B95341" w:rsidRPr="00C11E29">
        <w:rPr>
          <w:rFonts w:ascii="Arial" w:hAnsi="Arial" w:cs="Arial"/>
        </w:rPr>
        <w:t xml:space="preserve"> London and the South East of England, </w:t>
      </w:r>
      <w:r w:rsidR="00A06865" w:rsidRPr="00C11E29">
        <w:rPr>
          <w:rFonts w:ascii="Arial" w:hAnsi="Arial" w:cs="Arial"/>
        </w:rPr>
        <w:t xml:space="preserve">identified as </w:t>
      </w:r>
      <w:r w:rsidR="005F54D1" w:rsidRPr="00C11E29">
        <w:rPr>
          <w:rFonts w:ascii="Arial" w:hAnsi="Arial" w:cs="Arial"/>
        </w:rPr>
        <w:t xml:space="preserve">those </w:t>
      </w:r>
      <w:r w:rsidR="00A06865" w:rsidRPr="00C11E29">
        <w:rPr>
          <w:rFonts w:ascii="Arial" w:hAnsi="Arial" w:cs="Arial"/>
        </w:rPr>
        <w:t xml:space="preserve">suffering higher mortality rates in the models developed in this study, by providing relief and </w:t>
      </w:r>
      <w:r w:rsidR="00E84607" w:rsidRPr="00C11E29">
        <w:rPr>
          <w:rFonts w:ascii="Arial" w:hAnsi="Arial" w:cs="Arial"/>
        </w:rPr>
        <w:t xml:space="preserve">potentially </w:t>
      </w:r>
      <w:r w:rsidR="00A06865" w:rsidRPr="00C11E29">
        <w:rPr>
          <w:rFonts w:ascii="Arial" w:hAnsi="Arial" w:cs="Arial"/>
        </w:rPr>
        <w:t xml:space="preserve">avoiding unnecessary closures. However, tax breaks could also help companies located outside these two areas, </w:t>
      </w:r>
      <w:r w:rsidR="00B95341" w:rsidRPr="00C11E29">
        <w:rPr>
          <w:rFonts w:ascii="Arial" w:hAnsi="Arial" w:cs="Arial"/>
        </w:rPr>
        <w:t xml:space="preserve">bringing </w:t>
      </w:r>
      <w:r w:rsidR="000F245C" w:rsidRPr="00C11E29">
        <w:rPr>
          <w:rFonts w:ascii="Arial" w:hAnsi="Arial" w:cs="Arial"/>
        </w:rPr>
        <w:t xml:space="preserve">multiple </w:t>
      </w:r>
      <w:r w:rsidR="00B95341" w:rsidRPr="00C11E29">
        <w:rPr>
          <w:rFonts w:ascii="Arial" w:hAnsi="Arial" w:cs="Arial"/>
        </w:rPr>
        <w:t>advantages with regard to agglomeration and spill-over effects, with the potential of creating new hubs for talent</w:t>
      </w:r>
      <w:r w:rsidR="00D16304" w:rsidRPr="00C11E29">
        <w:rPr>
          <w:rFonts w:ascii="Arial" w:hAnsi="Arial" w:cs="Arial"/>
        </w:rPr>
        <w:t>ed</w:t>
      </w:r>
      <w:r w:rsidR="00B95341" w:rsidRPr="00C11E29">
        <w:rPr>
          <w:rFonts w:ascii="Arial" w:hAnsi="Arial" w:cs="Arial"/>
        </w:rPr>
        <w:t xml:space="preserve"> and skilled/trained workers for the </w:t>
      </w:r>
      <w:r w:rsidR="00D16304" w:rsidRPr="00C11E29">
        <w:rPr>
          <w:rFonts w:ascii="Arial" w:hAnsi="Arial" w:cs="Arial"/>
        </w:rPr>
        <w:t xml:space="preserve">UK </w:t>
      </w:r>
      <w:r w:rsidR="00147288" w:rsidRPr="00C11E29">
        <w:rPr>
          <w:rFonts w:ascii="Arial" w:hAnsi="Arial" w:cs="Arial"/>
        </w:rPr>
        <w:t xml:space="preserve">digital </w:t>
      </w:r>
      <w:r w:rsidR="00D16304" w:rsidRPr="00C11E29">
        <w:rPr>
          <w:rFonts w:ascii="Arial" w:hAnsi="Arial" w:cs="Arial"/>
        </w:rPr>
        <w:t xml:space="preserve">games </w:t>
      </w:r>
      <w:r w:rsidR="00B95341" w:rsidRPr="00C11E29">
        <w:rPr>
          <w:rFonts w:ascii="Arial" w:hAnsi="Arial" w:cs="Arial"/>
        </w:rPr>
        <w:t>industry.</w:t>
      </w:r>
    </w:p>
    <w:p w14:paraId="53FC3CE2" w14:textId="6C7B4635" w:rsidR="00373977" w:rsidRPr="00C11E29" w:rsidRDefault="00B95341" w:rsidP="00373977">
      <w:pPr>
        <w:spacing w:after="0" w:line="360" w:lineRule="auto"/>
        <w:ind w:firstLine="284"/>
        <w:jc w:val="both"/>
        <w:rPr>
          <w:rFonts w:ascii="Arial" w:hAnsi="Arial" w:cs="Arial"/>
        </w:rPr>
      </w:pPr>
      <w:r w:rsidRPr="00C11E29">
        <w:rPr>
          <w:rFonts w:ascii="Arial" w:hAnsi="Arial" w:cs="Arial"/>
        </w:rPr>
        <w:t>In addition, tax break</w:t>
      </w:r>
      <w:r w:rsidR="00A06865" w:rsidRPr="00C11E29">
        <w:rPr>
          <w:rFonts w:ascii="Arial" w:hAnsi="Arial" w:cs="Arial"/>
        </w:rPr>
        <w:t>s</w:t>
      </w:r>
      <w:r w:rsidRPr="00C11E29">
        <w:rPr>
          <w:rFonts w:ascii="Arial" w:hAnsi="Arial" w:cs="Arial"/>
        </w:rPr>
        <w:t xml:space="preserve"> could provide incentives </w:t>
      </w:r>
      <w:r w:rsidR="00E84607" w:rsidRPr="00C11E29">
        <w:rPr>
          <w:rFonts w:ascii="Arial" w:hAnsi="Arial" w:cs="Arial"/>
        </w:rPr>
        <w:t xml:space="preserve">for companies </w:t>
      </w:r>
      <w:r w:rsidRPr="00C11E29">
        <w:rPr>
          <w:rFonts w:ascii="Arial" w:hAnsi="Arial" w:cs="Arial"/>
        </w:rPr>
        <w:t>to invest in new technologies such as cloud computing, augmented reality and virtual reality. For instance, m</w:t>
      </w:r>
      <w:r w:rsidR="00373977" w:rsidRPr="00C11E29">
        <w:rPr>
          <w:rFonts w:ascii="Arial" w:hAnsi="Arial" w:cs="Arial"/>
        </w:rPr>
        <w:t xml:space="preserve">any </w:t>
      </w:r>
      <w:r w:rsidR="00B278DC" w:rsidRPr="00C11E29">
        <w:rPr>
          <w:rFonts w:ascii="Arial" w:hAnsi="Arial" w:cs="Arial"/>
        </w:rPr>
        <w:t>of the</w:t>
      </w:r>
      <w:r w:rsidR="004F0E0F" w:rsidRPr="00C11E29">
        <w:rPr>
          <w:rFonts w:ascii="Arial" w:hAnsi="Arial" w:cs="Arial"/>
        </w:rPr>
        <w:t xml:space="preserve"> companies</w:t>
      </w:r>
      <w:r w:rsidR="00B278DC" w:rsidRPr="00C11E29">
        <w:rPr>
          <w:rFonts w:ascii="Arial" w:hAnsi="Arial" w:cs="Arial"/>
        </w:rPr>
        <w:t xml:space="preserve"> </w:t>
      </w:r>
      <w:r w:rsidRPr="00C11E29">
        <w:rPr>
          <w:rFonts w:ascii="Arial" w:hAnsi="Arial" w:cs="Arial"/>
        </w:rPr>
        <w:t xml:space="preserve">investigated in this study </w:t>
      </w:r>
      <w:r w:rsidR="00373977" w:rsidRPr="00C11E29">
        <w:rPr>
          <w:rFonts w:ascii="Arial" w:hAnsi="Arial" w:cs="Arial"/>
        </w:rPr>
        <w:t xml:space="preserve">have started to </w:t>
      </w:r>
      <w:r w:rsidR="00103609" w:rsidRPr="00C11E29">
        <w:rPr>
          <w:rFonts w:ascii="Arial" w:hAnsi="Arial" w:cs="Arial"/>
        </w:rPr>
        <w:t xml:space="preserve">explore how to </w:t>
      </w:r>
      <w:r w:rsidR="00B278DC" w:rsidRPr="00C11E29">
        <w:rPr>
          <w:rFonts w:ascii="Arial" w:hAnsi="Arial" w:cs="Arial"/>
        </w:rPr>
        <w:t>exploit</w:t>
      </w:r>
      <w:r w:rsidR="00373977" w:rsidRPr="00C11E29">
        <w:rPr>
          <w:rFonts w:ascii="Arial" w:hAnsi="Arial" w:cs="Arial"/>
        </w:rPr>
        <w:t xml:space="preserve"> </w:t>
      </w:r>
      <w:r w:rsidRPr="00C11E29">
        <w:rPr>
          <w:rFonts w:ascii="Arial" w:hAnsi="Arial" w:cs="Arial"/>
        </w:rPr>
        <w:t xml:space="preserve">cloud computing which appear </w:t>
      </w:r>
      <w:r w:rsidR="00373977" w:rsidRPr="00C11E29">
        <w:rPr>
          <w:rFonts w:ascii="Arial" w:hAnsi="Arial" w:cs="Arial"/>
        </w:rPr>
        <w:t>to offer opportunities fo</w:t>
      </w:r>
      <w:r w:rsidR="00AD551D" w:rsidRPr="00C11E29">
        <w:rPr>
          <w:rFonts w:ascii="Arial" w:hAnsi="Arial" w:cs="Arial"/>
        </w:rPr>
        <w:t>r video-game streaming services</w:t>
      </w:r>
      <w:r w:rsidR="00373977" w:rsidRPr="00C11E29">
        <w:rPr>
          <w:rFonts w:ascii="Arial" w:hAnsi="Arial" w:cs="Arial"/>
        </w:rPr>
        <w:t>. In May 2015, NVidia, a Graphics Processing Unit (GPU) manufacturer, released a new cloud-based console</w:t>
      </w:r>
      <w:r w:rsidR="00B14522" w:rsidRPr="00C11E29">
        <w:rPr>
          <w:rStyle w:val="FootnoteReference"/>
          <w:rFonts w:ascii="Arial" w:hAnsi="Arial" w:cs="Arial"/>
        </w:rPr>
        <w:footnoteReference w:id="3"/>
      </w:r>
      <w:r w:rsidR="00373977" w:rsidRPr="00C11E29">
        <w:rPr>
          <w:rFonts w:ascii="Arial" w:hAnsi="Arial" w:cs="Arial"/>
        </w:rPr>
        <w:t>. Other approaches to cloud gaming include OnLive and Gaikai</w:t>
      </w:r>
      <w:r w:rsidR="00AD551D" w:rsidRPr="00C11E29">
        <w:rPr>
          <w:rFonts w:ascii="Arial" w:hAnsi="Arial" w:cs="Arial"/>
        </w:rPr>
        <w:t xml:space="preserve"> </w:t>
      </w:r>
      <w:r w:rsidR="00AD551D" w:rsidRPr="00C11E29">
        <w:rPr>
          <w:rFonts w:ascii="Arial" w:hAnsi="Arial" w:cs="Arial"/>
        </w:rPr>
        <w:fldChar w:fldCharType="begin" w:fldLock="1"/>
      </w:r>
      <w:r w:rsidR="007528CF" w:rsidRPr="00C11E29">
        <w:rPr>
          <w:rFonts w:ascii="Arial" w:hAnsi="Arial" w:cs="Arial"/>
        </w:rPr>
        <w:instrText>ADDIN CSL_CITATION { "citationItems" : [ { "id" : "ITEM-1", "itemData" : { "author" : [ { "dropping-particle" : "", "family" : "Goumagias", "given" : "N", "non-dropping-particle" : "", "parse-names" : false, "suffix" : "" }, { "dropping-particle" : "", "family" : "Cabras", "given" : "I", "non-dropping-particle" : "", "parse-names" : false, "suffix" : "" }, { "dropping-particle" : "", "family" : "Fernandes", "given" : "KJ", "non-dropping-particle" : "", "parse-names" : false, "suffix" : "" } ], "container-title" : "\u2026  Systems for Smart  \u2026", "id" : "ITEM-1", "issued" : { "date-parts" : [ [ "2014" ] ] }, "title" : "A phylogenetic classification of the video-game industry's business model ecosystem", "type" : "article-journal" }, "uris" : [ "http://www.mendeley.com/documents/?uuid=44e7bd25-1663-4f92-9b7c-fabcca1260a4" ] } ], "mendeley" : { "formattedCitation" : "(Goumagias et al., 2014)", "plainTextFormattedCitation" : "(Goumagias et al., 2014)", "previouslyFormattedCitation" : "(Goumagias et al., 2014)" }, "properties" : { "noteIndex" : 0 }, "schema" : "https://github.com/citation-style-language/schema/raw/master/csl-citation.json" }</w:instrText>
      </w:r>
      <w:r w:rsidR="00AD551D" w:rsidRPr="00C11E29">
        <w:rPr>
          <w:rFonts w:ascii="Arial" w:hAnsi="Arial" w:cs="Arial"/>
        </w:rPr>
        <w:fldChar w:fldCharType="separate"/>
      </w:r>
      <w:r w:rsidR="00AD551D" w:rsidRPr="00C11E29">
        <w:rPr>
          <w:rFonts w:ascii="Arial" w:hAnsi="Arial" w:cs="Arial"/>
          <w:noProof/>
        </w:rPr>
        <w:t>(</w:t>
      </w:r>
      <w:r w:rsidR="00AD551D" w:rsidRPr="00C11E29">
        <w:rPr>
          <w:rFonts w:ascii="Arial" w:hAnsi="Arial" w:cs="Arial"/>
        </w:rPr>
        <w:fldChar w:fldCharType="end"/>
      </w:r>
      <w:r w:rsidR="00F64C92" w:rsidRPr="00C11E29">
        <w:rPr>
          <w:rFonts w:ascii="Arial" w:hAnsi="Arial" w:cs="Arial"/>
        </w:rPr>
        <w:t xml:space="preserve">Goumagias et al., 2014) </w:t>
      </w:r>
      <w:r w:rsidR="00373977" w:rsidRPr="00C11E29">
        <w:rPr>
          <w:rFonts w:ascii="Arial" w:hAnsi="Arial" w:cs="Arial"/>
        </w:rPr>
        <w:t>. However, while cloud-gaming technology has the potential to eliminate the cyclicality associated with the console-based products, video games prove to be very demanding in terms of infrastructure. Further developments in this direction may result in a complete re-shuffling of the video-game industry, bringing full integration for a wide range of digital products into a unified system.</w:t>
      </w:r>
    </w:p>
    <w:p w14:paraId="54B11D29" w14:textId="029C88AE" w:rsidR="00CD3E9C" w:rsidRPr="00C11E29" w:rsidRDefault="00CD3E9C" w:rsidP="000F181B">
      <w:pPr>
        <w:spacing w:after="0" w:line="360" w:lineRule="auto"/>
        <w:ind w:firstLine="284"/>
        <w:jc w:val="both"/>
        <w:rPr>
          <w:rFonts w:ascii="Arial" w:hAnsi="Arial" w:cs="Arial"/>
        </w:rPr>
      </w:pPr>
      <w:r w:rsidRPr="00C11E29">
        <w:rPr>
          <w:rFonts w:ascii="Arial" w:hAnsi="Arial" w:cs="Arial"/>
        </w:rPr>
        <w:lastRenderedPageBreak/>
        <w:t>A</w:t>
      </w:r>
      <w:r w:rsidR="00B278DC" w:rsidRPr="00C11E29">
        <w:rPr>
          <w:rFonts w:ascii="Arial" w:hAnsi="Arial" w:cs="Arial"/>
        </w:rPr>
        <w:t>nother</w:t>
      </w:r>
      <w:r w:rsidRPr="00C11E29">
        <w:rPr>
          <w:rFonts w:ascii="Arial" w:hAnsi="Arial" w:cs="Arial"/>
        </w:rPr>
        <w:t xml:space="preserve"> p</w:t>
      </w:r>
      <w:r w:rsidR="00E4280E" w:rsidRPr="00C11E29">
        <w:rPr>
          <w:rFonts w:ascii="Arial" w:hAnsi="Arial" w:cs="Arial"/>
        </w:rPr>
        <w:t>otential</w:t>
      </w:r>
      <w:r w:rsidRPr="00C11E29">
        <w:rPr>
          <w:rFonts w:ascii="Arial" w:hAnsi="Arial" w:cs="Arial"/>
        </w:rPr>
        <w:t xml:space="preserve"> development </w:t>
      </w:r>
      <w:r w:rsidR="00DE6B3A" w:rsidRPr="00C11E29">
        <w:rPr>
          <w:rFonts w:ascii="Arial" w:hAnsi="Arial" w:cs="Arial"/>
        </w:rPr>
        <w:t xml:space="preserve">for </w:t>
      </w:r>
      <w:r w:rsidRPr="00C11E29">
        <w:rPr>
          <w:rFonts w:ascii="Arial" w:hAnsi="Arial" w:cs="Arial"/>
        </w:rPr>
        <w:t>this research</w:t>
      </w:r>
      <w:r w:rsidR="00434C9E" w:rsidRPr="00C11E29">
        <w:rPr>
          <w:rFonts w:ascii="Arial" w:hAnsi="Arial" w:cs="Arial"/>
        </w:rPr>
        <w:t>,</w:t>
      </w:r>
      <w:r w:rsidRPr="00C11E29">
        <w:rPr>
          <w:rFonts w:ascii="Arial" w:hAnsi="Arial" w:cs="Arial"/>
        </w:rPr>
        <w:t xml:space="preserve"> </w:t>
      </w:r>
      <w:r w:rsidR="00434C9E" w:rsidRPr="00C11E29">
        <w:rPr>
          <w:rFonts w:ascii="Arial" w:hAnsi="Arial" w:cs="Arial"/>
        </w:rPr>
        <w:t xml:space="preserve">other than further investigate the intrinsic organisational attributes of each company, </w:t>
      </w:r>
      <w:r w:rsidR="00B278DC" w:rsidRPr="00C11E29">
        <w:rPr>
          <w:rFonts w:ascii="Arial" w:hAnsi="Arial" w:cs="Arial"/>
        </w:rPr>
        <w:t>could</w:t>
      </w:r>
      <w:r w:rsidRPr="00C11E29">
        <w:rPr>
          <w:rFonts w:ascii="Arial" w:hAnsi="Arial" w:cs="Arial"/>
        </w:rPr>
        <w:t xml:space="preserve"> </w:t>
      </w:r>
      <w:r w:rsidR="00B278DC" w:rsidRPr="00C11E29">
        <w:rPr>
          <w:rFonts w:ascii="Arial" w:hAnsi="Arial" w:cs="Arial"/>
        </w:rPr>
        <w:t xml:space="preserve">relate to patterns of financing and </w:t>
      </w:r>
      <w:r w:rsidRPr="00C11E29">
        <w:rPr>
          <w:rFonts w:ascii="Arial" w:hAnsi="Arial" w:cs="Arial"/>
        </w:rPr>
        <w:t xml:space="preserve">accessing </w:t>
      </w:r>
      <w:r w:rsidR="00B278DC" w:rsidRPr="00C11E29">
        <w:rPr>
          <w:rFonts w:ascii="Arial" w:hAnsi="Arial" w:cs="Arial"/>
        </w:rPr>
        <w:t>re</w:t>
      </w:r>
      <w:r w:rsidRPr="00C11E29">
        <w:rPr>
          <w:rFonts w:ascii="Arial" w:hAnsi="Arial" w:cs="Arial"/>
        </w:rPr>
        <w:t xml:space="preserve">sources </w:t>
      </w:r>
      <w:r w:rsidR="00B278DC" w:rsidRPr="00C11E29">
        <w:rPr>
          <w:rFonts w:ascii="Arial" w:hAnsi="Arial" w:cs="Arial"/>
        </w:rPr>
        <w:t xml:space="preserve">for companies operating in the industry. </w:t>
      </w:r>
      <w:r w:rsidR="00434C9E" w:rsidRPr="00C11E29">
        <w:rPr>
          <w:rFonts w:ascii="Arial" w:hAnsi="Arial" w:cs="Arial"/>
        </w:rPr>
        <w:t>E</w:t>
      </w:r>
      <w:r w:rsidRPr="00C11E29">
        <w:rPr>
          <w:rFonts w:ascii="Arial" w:hAnsi="Arial" w:cs="Arial"/>
        </w:rPr>
        <w:t>viden</w:t>
      </w:r>
      <w:r w:rsidR="00A71592" w:rsidRPr="00C11E29">
        <w:rPr>
          <w:rFonts w:ascii="Arial" w:hAnsi="Arial" w:cs="Arial"/>
        </w:rPr>
        <w:t xml:space="preserve">ce gathered from other studies </w:t>
      </w:r>
      <w:r w:rsidR="00F64C92" w:rsidRPr="00C11E29">
        <w:rPr>
          <w:rFonts w:ascii="Arial" w:hAnsi="Arial" w:cs="Arial"/>
        </w:rPr>
        <w:t xml:space="preserve">(Grantham and Kaplinsky, 2005; Readman and Grantham, 2006) </w:t>
      </w:r>
      <w:r w:rsidRPr="00C11E29">
        <w:rPr>
          <w:rFonts w:ascii="Arial" w:hAnsi="Arial" w:cs="Arial"/>
        </w:rPr>
        <w:t xml:space="preserve">suggests that developing companies face smaller challenges compared to publishers or hybrid companies. A </w:t>
      </w:r>
      <w:r w:rsidR="000F181B" w:rsidRPr="00C11E29">
        <w:rPr>
          <w:rFonts w:ascii="Arial" w:hAnsi="Arial" w:cs="Arial"/>
        </w:rPr>
        <w:t>possible</w:t>
      </w:r>
      <w:r w:rsidRPr="00C11E29">
        <w:rPr>
          <w:rFonts w:ascii="Arial" w:hAnsi="Arial" w:cs="Arial"/>
        </w:rPr>
        <w:t xml:space="preserve"> explanation may relate</w:t>
      </w:r>
      <w:r w:rsidR="000F181B" w:rsidRPr="00C11E29">
        <w:rPr>
          <w:rFonts w:ascii="Arial" w:hAnsi="Arial" w:cs="Arial"/>
        </w:rPr>
        <w:t xml:space="preserve"> to</w:t>
      </w:r>
      <w:r w:rsidRPr="00C11E29">
        <w:rPr>
          <w:rFonts w:ascii="Arial" w:hAnsi="Arial" w:cs="Arial"/>
        </w:rPr>
        <w:t xml:space="preserve"> the smaller financial risk that these companies are exposed to. </w:t>
      </w:r>
      <w:r w:rsidR="000F181B" w:rsidRPr="00C11E29">
        <w:rPr>
          <w:rFonts w:ascii="Arial" w:hAnsi="Arial" w:cs="Arial"/>
        </w:rPr>
        <w:t>As demonstrated by this study, publishers act as</w:t>
      </w:r>
      <w:r w:rsidRPr="00C11E29">
        <w:rPr>
          <w:rFonts w:ascii="Arial" w:hAnsi="Arial" w:cs="Arial"/>
        </w:rPr>
        <w:t xml:space="preserve"> the main financial sources</w:t>
      </w:r>
      <w:r w:rsidR="000F181B" w:rsidRPr="00C11E29">
        <w:rPr>
          <w:rFonts w:ascii="Arial" w:hAnsi="Arial" w:cs="Arial"/>
        </w:rPr>
        <w:t xml:space="preserve"> in the industry</w:t>
      </w:r>
      <w:r w:rsidRPr="00C11E29">
        <w:rPr>
          <w:rFonts w:ascii="Arial" w:hAnsi="Arial" w:cs="Arial"/>
        </w:rPr>
        <w:t>, fac</w:t>
      </w:r>
      <w:r w:rsidR="000F181B" w:rsidRPr="00C11E29">
        <w:rPr>
          <w:rFonts w:ascii="Arial" w:hAnsi="Arial" w:cs="Arial"/>
        </w:rPr>
        <w:t>ing</w:t>
      </w:r>
      <w:r w:rsidRPr="00C11E29">
        <w:rPr>
          <w:rFonts w:ascii="Arial" w:hAnsi="Arial" w:cs="Arial"/>
        </w:rPr>
        <w:t xml:space="preserve"> greater challenges in terms of survivability</w:t>
      </w:r>
      <w:r w:rsidR="000F181B" w:rsidRPr="00C11E29">
        <w:rPr>
          <w:rFonts w:ascii="Arial" w:hAnsi="Arial" w:cs="Arial"/>
        </w:rPr>
        <w:t>. While developers</w:t>
      </w:r>
      <w:r w:rsidRPr="00C11E29">
        <w:rPr>
          <w:rFonts w:ascii="Arial" w:hAnsi="Arial" w:cs="Arial"/>
        </w:rPr>
        <w:t xml:space="preserve"> aim to create and sustain a competitive advantage through process and product innovation, </w:t>
      </w:r>
      <w:r w:rsidR="000F181B" w:rsidRPr="00C11E29">
        <w:rPr>
          <w:rFonts w:ascii="Arial" w:hAnsi="Arial" w:cs="Arial"/>
        </w:rPr>
        <w:t xml:space="preserve">publishers have to sustain an IP </w:t>
      </w:r>
      <w:r w:rsidRPr="00C11E29">
        <w:rPr>
          <w:rFonts w:ascii="Arial" w:hAnsi="Arial" w:cs="Arial"/>
        </w:rPr>
        <w:t>portfolio</w:t>
      </w:r>
      <w:r w:rsidR="000F181B" w:rsidRPr="00C11E29">
        <w:rPr>
          <w:rFonts w:ascii="Arial" w:hAnsi="Arial" w:cs="Arial"/>
        </w:rPr>
        <w:t xml:space="preserve"> and constantly increase their customer share</w:t>
      </w:r>
      <w:r w:rsidRPr="00C11E29">
        <w:rPr>
          <w:rFonts w:ascii="Arial" w:hAnsi="Arial" w:cs="Arial"/>
        </w:rPr>
        <w:t>. Th</w:t>
      </w:r>
      <w:r w:rsidR="000F181B" w:rsidRPr="00C11E29">
        <w:rPr>
          <w:rFonts w:ascii="Arial" w:hAnsi="Arial" w:cs="Arial"/>
        </w:rPr>
        <w:t>is is probably the reason</w:t>
      </w:r>
      <w:r w:rsidRPr="00C11E29">
        <w:rPr>
          <w:rFonts w:ascii="Arial" w:hAnsi="Arial" w:cs="Arial"/>
        </w:rPr>
        <w:t xml:space="preserve"> behind the hit-driven strategy that most publishers appear to opt for, which may lead </w:t>
      </w:r>
      <w:r w:rsidR="000F181B" w:rsidRPr="00C11E29">
        <w:rPr>
          <w:rFonts w:ascii="Arial" w:hAnsi="Arial" w:cs="Arial"/>
        </w:rPr>
        <w:t xml:space="preserve">these companies </w:t>
      </w:r>
      <w:r w:rsidRPr="00C11E29">
        <w:rPr>
          <w:rFonts w:ascii="Arial" w:hAnsi="Arial" w:cs="Arial"/>
        </w:rPr>
        <w:t>to invest</w:t>
      </w:r>
      <w:r w:rsidR="000F181B" w:rsidRPr="00C11E29">
        <w:rPr>
          <w:rFonts w:ascii="Arial" w:hAnsi="Arial" w:cs="Arial"/>
        </w:rPr>
        <w:t xml:space="preserve"> in</w:t>
      </w:r>
      <w:r w:rsidRPr="00C11E29">
        <w:rPr>
          <w:rFonts w:ascii="Arial" w:hAnsi="Arial" w:cs="Arial"/>
        </w:rPr>
        <w:t xml:space="preserve"> spinoffs of already successful titles instead of investing </w:t>
      </w:r>
      <w:r w:rsidR="000F181B" w:rsidRPr="00C11E29">
        <w:rPr>
          <w:rFonts w:ascii="Arial" w:hAnsi="Arial" w:cs="Arial"/>
        </w:rPr>
        <w:t>in</w:t>
      </w:r>
      <w:r w:rsidRPr="00C11E29">
        <w:rPr>
          <w:rFonts w:ascii="Arial" w:hAnsi="Arial" w:cs="Arial"/>
        </w:rPr>
        <w:t xml:space="preserve"> the creation of new ones. </w:t>
      </w:r>
    </w:p>
    <w:p w14:paraId="6B6292A8" w14:textId="22DB513D" w:rsidR="00F8633D" w:rsidRPr="00C11E29" w:rsidRDefault="00F8633D" w:rsidP="00CF57A2">
      <w:pPr>
        <w:spacing w:after="0" w:line="360" w:lineRule="auto"/>
        <w:ind w:firstLine="284"/>
        <w:jc w:val="both"/>
        <w:rPr>
          <w:rFonts w:ascii="Arial" w:hAnsi="Arial" w:cs="Arial"/>
        </w:rPr>
      </w:pPr>
      <w:r w:rsidRPr="00C11E29">
        <w:rPr>
          <w:rFonts w:ascii="Arial" w:hAnsi="Arial" w:cs="Arial"/>
        </w:rPr>
        <w:t xml:space="preserve">Moreover, this particular finding </w:t>
      </w:r>
      <w:r w:rsidR="005F54D1" w:rsidRPr="00C11E29">
        <w:rPr>
          <w:rFonts w:ascii="Arial" w:hAnsi="Arial" w:cs="Arial"/>
        </w:rPr>
        <w:t>could</w:t>
      </w:r>
      <w:r w:rsidRPr="00C11E29">
        <w:rPr>
          <w:rFonts w:ascii="Arial" w:hAnsi="Arial" w:cs="Arial"/>
        </w:rPr>
        <w:t xml:space="preserve"> help policymakers to design policies </w:t>
      </w:r>
      <w:r w:rsidR="00D16304" w:rsidRPr="00C11E29">
        <w:rPr>
          <w:rFonts w:ascii="Arial" w:hAnsi="Arial" w:cs="Arial"/>
        </w:rPr>
        <w:t xml:space="preserve">and initiatives </w:t>
      </w:r>
      <w:r w:rsidRPr="00C11E29">
        <w:rPr>
          <w:rFonts w:ascii="Arial" w:hAnsi="Arial" w:cs="Arial"/>
        </w:rPr>
        <w:t xml:space="preserve">which could provide </w:t>
      </w:r>
      <w:r w:rsidR="00D16304" w:rsidRPr="00C11E29">
        <w:rPr>
          <w:rFonts w:ascii="Arial" w:hAnsi="Arial" w:cs="Arial"/>
        </w:rPr>
        <w:t>further</w:t>
      </w:r>
      <w:r w:rsidRPr="00C11E29">
        <w:rPr>
          <w:rFonts w:ascii="Arial" w:hAnsi="Arial" w:cs="Arial"/>
        </w:rPr>
        <w:t xml:space="preserve"> incentive</w:t>
      </w:r>
      <w:r w:rsidR="00D16304" w:rsidRPr="00C11E29">
        <w:rPr>
          <w:rFonts w:ascii="Arial" w:hAnsi="Arial" w:cs="Arial"/>
        </w:rPr>
        <w:t>s</w:t>
      </w:r>
      <w:r w:rsidRPr="00C11E29">
        <w:rPr>
          <w:rFonts w:ascii="Arial" w:hAnsi="Arial" w:cs="Arial"/>
        </w:rPr>
        <w:t xml:space="preserve"> to </w:t>
      </w:r>
      <w:r w:rsidR="00434C9E" w:rsidRPr="00C11E29">
        <w:rPr>
          <w:rFonts w:ascii="Arial" w:hAnsi="Arial" w:cs="Arial"/>
        </w:rPr>
        <w:t xml:space="preserve">UK </w:t>
      </w:r>
      <w:r w:rsidRPr="00C11E29">
        <w:rPr>
          <w:rFonts w:ascii="Arial" w:hAnsi="Arial" w:cs="Arial"/>
        </w:rPr>
        <w:t xml:space="preserve">publishers toward creating new titles. </w:t>
      </w:r>
      <w:r w:rsidR="00434C9E" w:rsidRPr="00C11E29">
        <w:rPr>
          <w:rFonts w:ascii="Arial" w:hAnsi="Arial" w:cs="Arial"/>
        </w:rPr>
        <w:t>For instance, e</w:t>
      </w:r>
      <w:r w:rsidRPr="00C11E29">
        <w:rPr>
          <w:rFonts w:ascii="Arial" w:hAnsi="Arial" w:cs="Arial"/>
        </w:rPr>
        <w:t xml:space="preserve">xpanding title portfolios might increase the propensity to risk of </w:t>
      </w:r>
      <w:r w:rsidR="00434C9E" w:rsidRPr="00C11E29">
        <w:rPr>
          <w:rFonts w:ascii="Arial" w:hAnsi="Arial" w:cs="Arial"/>
        </w:rPr>
        <w:t>publishers</w:t>
      </w:r>
      <w:r w:rsidRPr="00C11E29">
        <w:rPr>
          <w:rFonts w:ascii="Arial" w:hAnsi="Arial" w:cs="Arial"/>
        </w:rPr>
        <w:t xml:space="preserve">, with the potential of widening the range of investments these companies might be willing to </w:t>
      </w:r>
      <w:r w:rsidR="00A06865" w:rsidRPr="00C11E29">
        <w:rPr>
          <w:rFonts w:ascii="Arial" w:hAnsi="Arial" w:cs="Arial"/>
        </w:rPr>
        <w:t>undertake</w:t>
      </w:r>
      <w:r w:rsidRPr="00C11E29">
        <w:rPr>
          <w:rFonts w:ascii="Arial" w:hAnsi="Arial" w:cs="Arial"/>
        </w:rPr>
        <w:t xml:space="preserve">. In such </w:t>
      </w:r>
      <w:r w:rsidR="00A06865" w:rsidRPr="00C11E29">
        <w:rPr>
          <w:rFonts w:ascii="Arial" w:hAnsi="Arial" w:cs="Arial"/>
        </w:rPr>
        <w:t>scenario</w:t>
      </w:r>
      <w:r w:rsidRPr="00C11E29">
        <w:rPr>
          <w:rFonts w:ascii="Arial" w:hAnsi="Arial" w:cs="Arial"/>
        </w:rPr>
        <w:t>, more diversifi</w:t>
      </w:r>
      <w:r w:rsidR="00A06865" w:rsidRPr="00C11E29">
        <w:rPr>
          <w:rFonts w:ascii="Arial" w:hAnsi="Arial" w:cs="Arial"/>
        </w:rPr>
        <w:t>ed</w:t>
      </w:r>
      <w:r w:rsidRPr="00C11E29">
        <w:rPr>
          <w:rFonts w:ascii="Arial" w:hAnsi="Arial" w:cs="Arial"/>
        </w:rPr>
        <w:t xml:space="preserve"> activities and investments </w:t>
      </w:r>
      <w:r w:rsidR="00A06865" w:rsidRPr="00C11E29">
        <w:rPr>
          <w:rFonts w:ascii="Arial" w:hAnsi="Arial" w:cs="Arial"/>
        </w:rPr>
        <w:t>attempted by publishers would</w:t>
      </w:r>
      <w:r w:rsidRPr="00C11E29">
        <w:rPr>
          <w:rFonts w:ascii="Arial" w:hAnsi="Arial" w:cs="Arial"/>
        </w:rPr>
        <w:t xml:space="preserve"> likely to bring advantages to the industry overall.</w:t>
      </w:r>
    </w:p>
    <w:p w14:paraId="4D7B1832" w14:textId="3FA117C4" w:rsidR="00B561D8" w:rsidRPr="00C11E29" w:rsidRDefault="00CD3E9C" w:rsidP="00CF57A2">
      <w:pPr>
        <w:spacing w:after="0" w:line="360" w:lineRule="auto"/>
        <w:ind w:firstLine="284"/>
        <w:jc w:val="both"/>
        <w:rPr>
          <w:rFonts w:ascii="Arial" w:hAnsi="Arial" w:cs="Arial"/>
        </w:rPr>
      </w:pPr>
      <w:r w:rsidRPr="00C11E29">
        <w:rPr>
          <w:rFonts w:ascii="Arial" w:hAnsi="Arial" w:cs="Arial"/>
        </w:rPr>
        <w:t xml:space="preserve">The UK video-game market is ranked </w:t>
      </w:r>
      <w:r w:rsidR="005B1921" w:rsidRPr="00C11E29">
        <w:rPr>
          <w:rFonts w:ascii="Arial" w:hAnsi="Arial" w:cs="Arial"/>
        </w:rPr>
        <w:t>third</w:t>
      </w:r>
      <w:r w:rsidR="00103609" w:rsidRPr="00C11E29">
        <w:rPr>
          <w:rFonts w:ascii="Arial" w:hAnsi="Arial" w:cs="Arial"/>
        </w:rPr>
        <w:t xml:space="preserve"> </w:t>
      </w:r>
      <w:r w:rsidRPr="00C11E29">
        <w:rPr>
          <w:rFonts w:ascii="Arial" w:hAnsi="Arial" w:cs="Arial"/>
        </w:rPr>
        <w:t xml:space="preserve">globally and it has a deep-rooted tradition </w:t>
      </w:r>
      <w:r w:rsidR="004633FF" w:rsidRPr="00C11E29">
        <w:rPr>
          <w:rFonts w:ascii="Arial" w:hAnsi="Arial" w:cs="Arial"/>
        </w:rPr>
        <w:t>in terms of</w:t>
      </w:r>
      <w:r w:rsidRPr="00C11E29">
        <w:rPr>
          <w:rFonts w:ascii="Arial" w:hAnsi="Arial" w:cs="Arial"/>
        </w:rPr>
        <w:t xml:space="preserve"> design, creating and production</w:t>
      </w:r>
      <w:r w:rsidR="00081C1B" w:rsidRPr="00C11E29">
        <w:rPr>
          <w:rFonts w:ascii="Arial" w:hAnsi="Arial" w:cs="Arial"/>
        </w:rPr>
        <w:t xml:space="preserve"> of digital games</w:t>
      </w:r>
      <w:r w:rsidRPr="00C11E29">
        <w:rPr>
          <w:rFonts w:ascii="Arial" w:hAnsi="Arial" w:cs="Arial"/>
        </w:rPr>
        <w:t>. Given the paucity of studies addressing companies operating in the industry, further research is needed in order to sustain the local video-game creativity hubs within the UK, and to inform practitioners and policymakers about the significance of this industry for the British economy</w:t>
      </w:r>
      <w:r w:rsidR="00081C1B" w:rsidRPr="00C11E29">
        <w:rPr>
          <w:rFonts w:ascii="Arial" w:hAnsi="Arial" w:cs="Arial"/>
        </w:rPr>
        <w:t>. Equally, further research should be conducted in order to assess and understand the impact of the video-game industry worldwide</w:t>
      </w:r>
      <w:r w:rsidRPr="00C11E29">
        <w:rPr>
          <w:rFonts w:ascii="Arial" w:hAnsi="Arial" w:cs="Arial"/>
        </w:rPr>
        <w:t xml:space="preserve">. </w:t>
      </w:r>
    </w:p>
    <w:p w14:paraId="673DC972" w14:textId="77777777" w:rsidR="00DE6B3A" w:rsidRPr="00C11E29" w:rsidRDefault="00DE6B3A" w:rsidP="00CD3E9C">
      <w:pPr>
        <w:jc w:val="both"/>
        <w:rPr>
          <w:rFonts w:ascii="Arial" w:hAnsi="Arial" w:cs="Arial"/>
        </w:rPr>
      </w:pPr>
    </w:p>
    <w:p w14:paraId="52C89567" w14:textId="77777777" w:rsidR="00E84607" w:rsidRPr="00C11E29" w:rsidRDefault="00E84607" w:rsidP="00CD3E9C">
      <w:pPr>
        <w:jc w:val="both"/>
        <w:rPr>
          <w:rFonts w:ascii="Arial" w:hAnsi="Arial" w:cs="Arial"/>
        </w:rPr>
      </w:pPr>
    </w:p>
    <w:p w14:paraId="49F04652" w14:textId="5778DD24" w:rsidR="009E0CE4" w:rsidRPr="00C11E29" w:rsidRDefault="00E84607" w:rsidP="00CD3E9C">
      <w:pPr>
        <w:jc w:val="both"/>
        <w:rPr>
          <w:rFonts w:ascii="Arial" w:hAnsi="Arial" w:cs="Arial"/>
          <w:i/>
        </w:rPr>
      </w:pPr>
      <w:r w:rsidRPr="00C11E29">
        <w:rPr>
          <w:rFonts w:ascii="Arial" w:hAnsi="Arial" w:cs="Arial"/>
          <w:i/>
        </w:rPr>
        <w:t>A</w:t>
      </w:r>
      <w:r w:rsidR="009E0CE4" w:rsidRPr="00C11E29">
        <w:rPr>
          <w:rFonts w:ascii="Arial" w:hAnsi="Arial" w:cs="Arial"/>
          <w:i/>
        </w:rPr>
        <w:t>cknowledgement</w:t>
      </w:r>
    </w:p>
    <w:p w14:paraId="1C3C63CD" w14:textId="766626B3" w:rsidR="009E0CE4" w:rsidRPr="00C11E29" w:rsidRDefault="009E0CE4" w:rsidP="00CD3E9C">
      <w:pPr>
        <w:jc w:val="both"/>
        <w:rPr>
          <w:rFonts w:ascii="Arial" w:hAnsi="Arial" w:cs="Arial"/>
        </w:rPr>
      </w:pPr>
      <w:r w:rsidRPr="00C11E29">
        <w:rPr>
          <w:rFonts w:ascii="Arial" w:hAnsi="Arial" w:cs="Arial"/>
        </w:rPr>
        <w:t>The study presented in this paper has been developed with financial support obtained from the EPSRC and ESRC Digital Economy Programme: NEMOG - New Economic Models and Opportunities for Digital Games, grant number EP/K039857.</w:t>
      </w:r>
    </w:p>
    <w:p w14:paraId="2533373E" w14:textId="3DAD7BBF" w:rsidR="00DE6B3A" w:rsidRPr="00C11E29" w:rsidRDefault="00DE6B3A" w:rsidP="00CD3E9C">
      <w:pPr>
        <w:jc w:val="both"/>
        <w:rPr>
          <w:rFonts w:ascii="Arial" w:hAnsi="Arial" w:cs="Arial"/>
        </w:rPr>
      </w:pPr>
      <w:r w:rsidRPr="00C11E29">
        <w:rPr>
          <w:rFonts w:ascii="Arial" w:hAnsi="Arial" w:cs="Arial"/>
        </w:rPr>
        <w:br w:type="page"/>
      </w:r>
    </w:p>
    <w:p w14:paraId="5667CDED" w14:textId="1F0E6974" w:rsidR="00A225BC" w:rsidRPr="00C11E29" w:rsidRDefault="00EB2471" w:rsidP="00CD3E9C">
      <w:pPr>
        <w:jc w:val="both"/>
        <w:rPr>
          <w:rFonts w:ascii="Arial" w:hAnsi="Arial" w:cs="Arial"/>
          <w:lang w:val="fr-FR"/>
        </w:rPr>
      </w:pPr>
      <w:r w:rsidRPr="00C11E29">
        <w:rPr>
          <w:rFonts w:ascii="Arial" w:hAnsi="Arial" w:cs="Arial"/>
          <w:lang w:val="fr-FR"/>
        </w:rPr>
        <w:lastRenderedPageBreak/>
        <w:t>References</w:t>
      </w:r>
    </w:p>
    <w:p w14:paraId="4990D8C8" w14:textId="269FF0B8" w:rsidR="00B924EB" w:rsidRPr="00C11E29" w:rsidRDefault="00870B92" w:rsidP="00B924EB">
      <w:pPr>
        <w:jc w:val="both"/>
        <w:rPr>
          <w:rFonts w:ascii="Arial" w:hAnsi="Arial" w:cs="Arial"/>
          <w:lang w:val="fr-FR"/>
        </w:rPr>
      </w:pPr>
      <w:r w:rsidRPr="00C11E29">
        <w:rPr>
          <w:rFonts w:ascii="Arial" w:hAnsi="Arial" w:cs="Arial"/>
          <w:lang w:val="fr-FR"/>
        </w:rPr>
        <w:t>T. Amburgey, H Rao.</w:t>
      </w:r>
      <w:r w:rsidR="00B924EB" w:rsidRPr="00C11E29">
        <w:rPr>
          <w:rFonts w:ascii="Arial" w:hAnsi="Arial" w:cs="Arial"/>
          <w:lang w:val="fr-FR"/>
        </w:rPr>
        <w:t xml:space="preserve"> Organizational ecology: </w:t>
      </w:r>
      <w:r w:rsidR="009D4649" w:rsidRPr="00C11E29">
        <w:rPr>
          <w:rFonts w:ascii="Arial" w:hAnsi="Arial" w:cs="Arial"/>
          <w:lang w:val="fr-FR"/>
        </w:rPr>
        <w:t>p</w:t>
      </w:r>
      <w:r w:rsidR="00B924EB" w:rsidRPr="00C11E29">
        <w:rPr>
          <w:rFonts w:ascii="Arial" w:hAnsi="Arial" w:cs="Arial"/>
          <w:lang w:val="fr-FR"/>
        </w:rPr>
        <w:t>ast, present, and future directions</w:t>
      </w:r>
      <w:r w:rsidR="009242F1" w:rsidRPr="00C11E29">
        <w:rPr>
          <w:rFonts w:ascii="Arial" w:hAnsi="Arial" w:cs="Arial"/>
          <w:lang w:val="fr-FR"/>
        </w:rPr>
        <w:t>,</w:t>
      </w:r>
      <w:r w:rsidR="00B924EB" w:rsidRPr="00C11E29">
        <w:rPr>
          <w:rFonts w:ascii="Arial" w:hAnsi="Arial" w:cs="Arial"/>
          <w:lang w:val="fr-FR"/>
        </w:rPr>
        <w:t xml:space="preserve"> Academy of Management </w:t>
      </w:r>
      <w:r w:rsidR="00736D5C" w:rsidRPr="00C11E29">
        <w:rPr>
          <w:rFonts w:ascii="Arial" w:hAnsi="Arial" w:cs="Arial"/>
          <w:lang w:val="fr-FR"/>
        </w:rPr>
        <w:t>J</w:t>
      </w:r>
      <w:r w:rsidR="009242F1" w:rsidRPr="00C11E29">
        <w:rPr>
          <w:rFonts w:ascii="Arial" w:hAnsi="Arial" w:cs="Arial"/>
          <w:lang w:val="fr-FR"/>
        </w:rPr>
        <w:t>ournal, 39</w:t>
      </w:r>
      <w:r w:rsidRPr="00C11E29">
        <w:rPr>
          <w:rFonts w:ascii="Arial" w:hAnsi="Arial" w:cs="Arial"/>
          <w:lang w:val="fr-FR"/>
        </w:rPr>
        <w:t>(</w:t>
      </w:r>
      <w:r w:rsidR="009242F1" w:rsidRPr="00C11E29">
        <w:rPr>
          <w:rFonts w:ascii="Arial" w:hAnsi="Arial" w:cs="Arial"/>
          <w:lang w:val="fr-FR"/>
        </w:rPr>
        <w:t>5</w:t>
      </w:r>
      <w:r w:rsidRPr="00C11E29">
        <w:rPr>
          <w:rFonts w:ascii="Arial" w:hAnsi="Arial" w:cs="Arial"/>
          <w:lang w:val="fr-FR"/>
        </w:rPr>
        <w:t>) (1996)</w:t>
      </w:r>
      <w:r w:rsidR="009242F1" w:rsidRPr="00C11E29">
        <w:rPr>
          <w:rFonts w:ascii="Arial" w:hAnsi="Arial" w:cs="Arial"/>
          <w:lang w:val="fr-FR"/>
        </w:rPr>
        <w:t>,</w:t>
      </w:r>
      <w:r w:rsidR="009242F1" w:rsidRPr="00C11E29">
        <w:rPr>
          <w:rFonts w:ascii="Arial" w:hAnsi="Arial" w:cs="Arial"/>
          <w:i/>
          <w:lang w:val="fr-FR"/>
        </w:rPr>
        <w:t xml:space="preserve"> 1265-1296</w:t>
      </w:r>
      <w:r w:rsidR="00B924EB" w:rsidRPr="00C11E29">
        <w:rPr>
          <w:rFonts w:ascii="Arial" w:hAnsi="Arial" w:cs="Arial"/>
          <w:lang w:val="fr-FR"/>
        </w:rPr>
        <w:t>.</w:t>
      </w:r>
    </w:p>
    <w:p w14:paraId="54D9403B" w14:textId="7BC3AEAF" w:rsidR="00B924EB" w:rsidRPr="00C11E29" w:rsidRDefault="00870B92" w:rsidP="00B924EB">
      <w:pPr>
        <w:jc w:val="both"/>
        <w:rPr>
          <w:rFonts w:ascii="Arial" w:hAnsi="Arial" w:cs="Arial"/>
          <w:lang w:val="fr-FR"/>
        </w:rPr>
      </w:pPr>
      <w:r w:rsidRPr="00C11E29">
        <w:rPr>
          <w:rFonts w:ascii="Arial" w:hAnsi="Arial" w:cs="Arial"/>
          <w:lang w:val="fr-FR"/>
        </w:rPr>
        <w:t xml:space="preserve">C. </w:t>
      </w:r>
      <w:r w:rsidR="00736D5C" w:rsidRPr="00C11E29">
        <w:rPr>
          <w:rFonts w:ascii="Arial" w:hAnsi="Arial" w:cs="Arial"/>
          <w:lang w:val="fr-FR"/>
        </w:rPr>
        <w:t>A</w:t>
      </w:r>
      <w:r w:rsidRPr="00C11E29">
        <w:rPr>
          <w:rFonts w:ascii="Arial" w:hAnsi="Arial" w:cs="Arial"/>
          <w:lang w:val="fr-FR"/>
        </w:rPr>
        <w:t>rmington,</w:t>
      </w:r>
      <w:r w:rsidR="00736D5C" w:rsidRPr="00C11E29">
        <w:rPr>
          <w:rFonts w:ascii="Arial" w:hAnsi="Arial" w:cs="Arial"/>
          <w:lang w:val="fr-FR"/>
        </w:rPr>
        <w:t xml:space="preserve"> </w:t>
      </w:r>
      <w:r w:rsidRPr="00C11E29">
        <w:rPr>
          <w:rFonts w:ascii="Arial" w:hAnsi="Arial" w:cs="Arial"/>
          <w:lang w:val="fr-FR"/>
        </w:rPr>
        <w:t>Z. J.</w:t>
      </w:r>
      <w:r w:rsidR="00736D5C" w:rsidRPr="00C11E29">
        <w:rPr>
          <w:rFonts w:ascii="Arial" w:hAnsi="Arial" w:cs="Arial"/>
          <w:lang w:val="fr-FR"/>
        </w:rPr>
        <w:t xml:space="preserve"> A</w:t>
      </w:r>
      <w:r w:rsidRPr="00C11E29">
        <w:rPr>
          <w:rFonts w:ascii="Arial" w:hAnsi="Arial" w:cs="Arial"/>
          <w:lang w:val="fr-FR"/>
        </w:rPr>
        <w:t>cs</w:t>
      </w:r>
      <w:r w:rsidR="00736D5C" w:rsidRPr="00C11E29">
        <w:rPr>
          <w:rFonts w:ascii="Arial" w:hAnsi="Arial" w:cs="Arial"/>
          <w:lang w:val="fr-FR"/>
        </w:rPr>
        <w:t xml:space="preserve">. </w:t>
      </w:r>
      <w:r w:rsidR="00B924EB" w:rsidRPr="00C11E29">
        <w:rPr>
          <w:rFonts w:ascii="Arial" w:hAnsi="Arial" w:cs="Arial"/>
          <w:lang w:val="fr-FR"/>
        </w:rPr>
        <w:t>The Determinants of Regional Variation in New Firm Formation</w:t>
      </w:r>
      <w:r w:rsidR="00736D5C" w:rsidRPr="00C11E29">
        <w:rPr>
          <w:rFonts w:ascii="Arial" w:hAnsi="Arial" w:cs="Arial"/>
          <w:lang w:val="fr-FR"/>
        </w:rPr>
        <w:t>,</w:t>
      </w:r>
      <w:r w:rsidR="00B924EB" w:rsidRPr="00C11E29">
        <w:rPr>
          <w:rFonts w:ascii="Arial" w:hAnsi="Arial" w:cs="Arial"/>
          <w:lang w:val="fr-FR"/>
        </w:rPr>
        <w:t xml:space="preserve"> Regional Studies</w:t>
      </w:r>
      <w:r w:rsidRPr="00C11E29">
        <w:rPr>
          <w:rFonts w:ascii="Arial" w:hAnsi="Arial" w:cs="Arial"/>
          <w:lang w:val="fr-FR"/>
        </w:rPr>
        <w:t>,</w:t>
      </w:r>
      <w:r w:rsidR="00B924EB" w:rsidRPr="00C11E29">
        <w:rPr>
          <w:rFonts w:ascii="Arial" w:hAnsi="Arial" w:cs="Arial"/>
          <w:lang w:val="fr-FR"/>
        </w:rPr>
        <w:t xml:space="preserve"> 36(1)</w:t>
      </w:r>
      <w:r w:rsidRPr="00C11E29">
        <w:rPr>
          <w:rFonts w:ascii="Arial" w:hAnsi="Arial" w:cs="Arial"/>
          <w:lang w:val="fr-FR"/>
        </w:rPr>
        <w:t xml:space="preserve"> (2003)</w:t>
      </w:r>
      <w:r w:rsidR="00B924EB" w:rsidRPr="00C11E29">
        <w:rPr>
          <w:rFonts w:ascii="Arial" w:hAnsi="Arial" w:cs="Arial"/>
          <w:lang w:val="fr-FR"/>
        </w:rPr>
        <w:t xml:space="preserve">, 33–45. </w:t>
      </w:r>
    </w:p>
    <w:p w14:paraId="5774FC4D" w14:textId="3C771850" w:rsidR="00B924EB" w:rsidRPr="00C11E29" w:rsidRDefault="00870B92" w:rsidP="00B924EB">
      <w:pPr>
        <w:jc w:val="both"/>
        <w:rPr>
          <w:rFonts w:ascii="Arial" w:hAnsi="Arial" w:cs="Arial"/>
          <w:sz w:val="26"/>
          <w:szCs w:val="26"/>
          <w:lang w:val="en-US"/>
        </w:rPr>
      </w:pPr>
      <w:r w:rsidRPr="00C11E29">
        <w:rPr>
          <w:rFonts w:ascii="Arial" w:hAnsi="Arial" w:cs="Arial"/>
          <w:lang w:val="fr-FR"/>
        </w:rPr>
        <w:t xml:space="preserve">P.A. Balland, M. De Vaan, R. Boschma. </w:t>
      </w:r>
      <w:r w:rsidR="00495DE7" w:rsidRPr="00C11E29">
        <w:rPr>
          <w:rFonts w:ascii="Arial" w:hAnsi="Arial" w:cs="Arial"/>
          <w:lang w:val="fr-FR"/>
        </w:rPr>
        <w:t>The Dynamics of Interfi</w:t>
      </w:r>
      <w:r w:rsidR="00B924EB" w:rsidRPr="00C11E29">
        <w:rPr>
          <w:rFonts w:ascii="Arial" w:hAnsi="Arial" w:cs="Arial"/>
          <w:lang w:val="fr-FR"/>
        </w:rPr>
        <w:t>rm Networks along the Industry Life Cycle : The Case of the Global Video Games Industry 1987-2007</w:t>
      </w:r>
      <w:r w:rsidR="00736D5C" w:rsidRPr="00C11E29">
        <w:rPr>
          <w:rFonts w:ascii="Arial" w:hAnsi="Arial" w:cs="Arial"/>
          <w:lang w:val="fr-FR"/>
        </w:rPr>
        <w:t>,</w:t>
      </w:r>
      <w:r w:rsidR="00B924EB" w:rsidRPr="00C11E29">
        <w:rPr>
          <w:rFonts w:ascii="Arial" w:hAnsi="Arial" w:cs="Arial"/>
          <w:lang w:val="fr-FR"/>
        </w:rPr>
        <w:t xml:space="preserve"> Journal of Economic Geography</w:t>
      </w:r>
      <w:r w:rsidRPr="00C11E29">
        <w:rPr>
          <w:rFonts w:ascii="Arial" w:hAnsi="Arial" w:cs="Arial"/>
          <w:lang w:val="fr-FR"/>
        </w:rPr>
        <w:t xml:space="preserve">, </w:t>
      </w:r>
      <w:r w:rsidR="00B924EB" w:rsidRPr="00C11E29">
        <w:rPr>
          <w:rFonts w:ascii="Arial" w:hAnsi="Arial" w:cs="Arial"/>
          <w:lang w:val="fr-FR"/>
        </w:rPr>
        <w:t>11(14)</w:t>
      </w:r>
      <w:r w:rsidRPr="00C11E29">
        <w:rPr>
          <w:rFonts w:ascii="Arial" w:hAnsi="Arial" w:cs="Arial"/>
          <w:lang w:val="fr-FR"/>
        </w:rPr>
        <w:t xml:space="preserve"> (2011)</w:t>
      </w:r>
      <w:r w:rsidR="00B924EB" w:rsidRPr="00C11E29">
        <w:rPr>
          <w:rFonts w:ascii="Arial" w:hAnsi="Arial" w:cs="Arial"/>
          <w:lang w:val="fr-FR"/>
        </w:rPr>
        <w:t xml:space="preserve">, </w:t>
      </w:r>
      <w:r w:rsidR="00B35328" w:rsidRPr="00C11E29">
        <w:rPr>
          <w:rFonts w:ascii="Arial" w:hAnsi="Arial" w:cs="Arial"/>
          <w:lang w:val="en-US"/>
        </w:rPr>
        <w:t>741-765</w:t>
      </w:r>
      <w:r w:rsidR="00B35328" w:rsidRPr="00C11E29">
        <w:rPr>
          <w:rFonts w:ascii="Arial" w:hAnsi="Arial" w:cs="Arial"/>
          <w:sz w:val="26"/>
          <w:szCs w:val="26"/>
          <w:lang w:val="en-US"/>
        </w:rPr>
        <w:t>.</w:t>
      </w:r>
    </w:p>
    <w:p w14:paraId="38E1E0B1" w14:textId="3EEA8494" w:rsidR="00870B92" w:rsidRPr="00C11E29" w:rsidRDefault="00870B92" w:rsidP="00B924EB">
      <w:pPr>
        <w:jc w:val="both"/>
        <w:rPr>
          <w:rFonts w:ascii="Arial" w:hAnsi="Arial" w:cs="Arial"/>
          <w:lang w:val="fr-FR"/>
        </w:rPr>
      </w:pPr>
      <w:r w:rsidRPr="00C11E29">
        <w:rPr>
          <w:rFonts w:ascii="Arial" w:hAnsi="Arial" w:cs="Arial"/>
          <w:lang w:val="fr-FR"/>
        </w:rPr>
        <w:t xml:space="preserve">N. Battard, V. Mangematin, Idiosyncratic </w:t>
      </w:r>
      <w:r w:rsidR="00D24FEA" w:rsidRPr="00C11E29">
        <w:rPr>
          <w:rFonts w:ascii="Arial" w:hAnsi="Arial" w:cs="Arial"/>
          <w:lang w:val="fr-FR"/>
        </w:rPr>
        <w:t>D</w:t>
      </w:r>
      <w:r w:rsidRPr="00C11E29">
        <w:rPr>
          <w:rFonts w:ascii="Arial" w:hAnsi="Arial" w:cs="Arial"/>
          <w:lang w:val="fr-FR"/>
        </w:rPr>
        <w:t xml:space="preserve">istances: Practices around </w:t>
      </w:r>
      <w:r w:rsidR="00D24FEA" w:rsidRPr="00C11E29">
        <w:rPr>
          <w:rFonts w:ascii="Arial" w:hAnsi="Arial" w:cs="Arial"/>
          <w:lang w:val="fr-FR"/>
        </w:rPr>
        <w:t>M</w:t>
      </w:r>
      <w:r w:rsidRPr="00C11E29">
        <w:rPr>
          <w:rFonts w:ascii="Arial" w:hAnsi="Arial" w:cs="Arial"/>
          <w:lang w:val="fr-FR"/>
        </w:rPr>
        <w:t xml:space="preserve">obile </w:t>
      </w:r>
      <w:r w:rsidR="00D24FEA" w:rsidRPr="00C11E29">
        <w:rPr>
          <w:rFonts w:ascii="Arial" w:hAnsi="Arial" w:cs="Arial"/>
          <w:lang w:val="fr-FR"/>
        </w:rPr>
        <w:t>T</w:t>
      </w:r>
      <w:r w:rsidRPr="00C11E29">
        <w:rPr>
          <w:rFonts w:ascii="Arial" w:hAnsi="Arial" w:cs="Arial"/>
          <w:lang w:val="fr-FR"/>
        </w:rPr>
        <w:t>echnologies, Technological Forecasting and Social Change, 80 (2013) 231–242</w:t>
      </w:r>
    </w:p>
    <w:p w14:paraId="7838C34D" w14:textId="48459FD2" w:rsidR="00B924EB" w:rsidRPr="00C11E29" w:rsidRDefault="00D24FEA" w:rsidP="00B924EB">
      <w:pPr>
        <w:jc w:val="both"/>
        <w:rPr>
          <w:rFonts w:ascii="Arial" w:hAnsi="Arial" w:cs="Arial"/>
          <w:lang w:val="fr-FR"/>
        </w:rPr>
      </w:pPr>
      <w:r w:rsidRPr="00C11E29">
        <w:rPr>
          <w:rFonts w:ascii="Arial" w:hAnsi="Arial" w:cs="Arial"/>
          <w:lang w:val="fr-FR"/>
        </w:rPr>
        <w:t>T. Bates.</w:t>
      </w:r>
      <w:r w:rsidR="00736D5C" w:rsidRPr="00C11E29">
        <w:rPr>
          <w:rFonts w:ascii="Arial" w:hAnsi="Arial" w:cs="Arial"/>
          <w:lang w:val="fr-FR"/>
        </w:rPr>
        <w:t xml:space="preserve"> </w:t>
      </w:r>
      <w:r w:rsidR="00B924EB" w:rsidRPr="00C11E29">
        <w:rPr>
          <w:rFonts w:ascii="Arial" w:hAnsi="Arial" w:cs="Arial"/>
          <w:lang w:val="fr-FR"/>
        </w:rPr>
        <w:t xml:space="preserve">Entrepreneur </w:t>
      </w:r>
      <w:r w:rsidR="00647D35" w:rsidRPr="00C11E29">
        <w:rPr>
          <w:rFonts w:ascii="Arial" w:hAnsi="Arial" w:cs="Arial"/>
          <w:lang w:val="fr-FR"/>
        </w:rPr>
        <w:t>H</w:t>
      </w:r>
      <w:r w:rsidR="00B924EB" w:rsidRPr="00C11E29">
        <w:rPr>
          <w:rFonts w:ascii="Arial" w:hAnsi="Arial" w:cs="Arial"/>
          <w:lang w:val="fr-FR"/>
        </w:rPr>
        <w:t xml:space="preserve">uman </w:t>
      </w:r>
      <w:r w:rsidR="00647D35" w:rsidRPr="00C11E29">
        <w:rPr>
          <w:rFonts w:ascii="Arial" w:hAnsi="Arial" w:cs="Arial"/>
          <w:lang w:val="fr-FR"/>
        </w:rPr>
        <w:t>C</w:t>
      </w:r>
      <w:r w:rsidR="00B924EB" w:rsidRPr="00C11E29">
        <w:rPr>
          <w:rFonts w:ascii="Arial" w:hAnsi="Arial" w:cs="Arial"/>
          <w:lang w:val="fr-FR"/>
        </w:rPr>
        <w:t xml:space="preserve">apital </w:t>
      </w:r>
      <w:r w:rsidR="00647D35" w:rsidRPr="00C11E29">
        <w:rPr>
          <w:rFonts w:ascii="Arial" w:hAnsi="Arial" w:cs="Arial"/>
          <w:lang w:val="fr-FR"/>
        </w:rPr>
        <w:t>I</w:t>
      </w:r>
      <w:r w:rsidR="00B924EB" w:rsidRPr="00C11E29">
        <w:rPr>
          <w:rFonts w:ascii="Arial" w:hAnsi="Arial" w:cs="Arial"/>
          <w:lang w:val="fr-FR"/>
        </w:rPr>
        <w:t xml:space="preserve">nputs and </w:t>
      </w:r>
      <w:r w:rsidR="00647D35" w:rsidRPr="00C11E29">
        <w:rPr>
          <w:rFonts w:ascii="Arial" w:hAnsi="Arial" w:cs="Arial"/>
          <w:lang w:val="fr-FR"/>
        </w:rPr>
        <w:t>S</w:t>
      </w:r>
      <w:r w:rsidR="00B924EB" w:rsidRPr="00C11E29">
        <w:rPr>
          <w:rFonts w:ascii="Arial" w:hAnsi="Arial" w:cs="Arial"/>
          <w:lang w:val="fr-FR"/>
        </w:rPr>
        <w:t xml:space="preserve">mall </w:t>
      </w:r>
      <w:r w:rsidR="00647D35" w:rsidRPr="00C11E29">
        <w:rPr>
          <w:rFonts w:ascii="Arial" w:hAnsi="Arial" w:cs="Arial"/>
          <w:lang w:val="fr-FR"/>
        </w:rPr>
        <w:t>B</w:t>
      </w:r>
      <w:r w:rsidR="00B924EB" w:rsidRPr="00C11E29">
        <w:rPr>
          <w:rFonts w:ascii="Arial" w:hAnsi="Arial" w:cs="Arial"/>
          <w:lang w:val="fr-FR"/>
        </w:rPr>
        <w:t xml:space="preserve">usiness </w:t>
      </w:r>
      <w:r w:rsidR="00647D35" w:rsidRPr="00C11E29">
        <w:rPr>
          <w:rFonts w:ascii="Arial" w:hAnsi="Arial" w:cs="Arial"/>
          <w:lang w:val="fr-FR"/>
        </w:rPr>
        <w:t>L</w:t>
      </w:r>
      <w:r w:rsidR="00B924EB" w:rsidRPr="00C11E29">
        <w:rPr>
          <w:rFonts w:ascii="Arial" w:hAnsi="Arial" w:cs="Arial"/>
          <w:lang w:val="fr-FR"/>
        </w:rPr>
        <w:t>ongevity</w:t>
      </w:r>
      <w:r w:rsidR="00736D5C" w:rsidRPr="00C11E29">
        <w:rPr>
          <w:rFonts w:ascii="Arial" w:hAnsi="Arial" w:cs="Arial"/>
          <w:lang w:val="fr-FR"/>
        </w:rPr>
        <w:t>,</w:t>
      </w:r>
      <w:r w:rsidR="00B924EB" w:rsidRPr="00C11E29">
        <w:rPr>
          <w:rFonts w:ascii="Arial" w:hAnsi="Arial" w:cs="Arial"/>
          <w:lang w:val="fr-FR"/>
        </w:rPr>
        <w:t xml:space="preserve"> </w:t>
      </w:r>
      <w:r w:rsidR="00736D5C" w:rsidRPr="00C11E29">
        <w:rPr>
          <w:rFonts w:ascii="Arial" w:hAnsi="Arial" w:cs="Arial"/>
          <w:lang w:val="fr-FR"/>
        </w:rPr>
        <w:t>R</w:t>
      </w:r>
      <w:r w:rsidR="00B924EB" w:rsidRPr="00C11E29">
        <w:rPr>
          <w:rFonts w:ascii="Arial" w:hAnsi="Arial" w:cs="Arial"/>
          <w:lang w:val="fr-FR"/>
        </w:rPr>
        <w:t>eview of Economics and Statistics</w:t>
      </w:r>
      <w:r w:rsidRPr="00C11E29">
        <w:rPr>
          <w:rFonts w:ascii="Arial" w:hAnsi="Arial" w:cs="Arial"/>
          <w:lang w:val="fr-FR"/>
        </w:rPr>
        <w:t>,</w:t>
      </w:r>
      <w:r w:rsidR="00B924EB" w:rsidRPr="00C11E29">
        <w:rPr>
          <w:rFonts w:ascii="Arial" w:hAnsi="Arial" w:cs="Arial"/>
          <w:lang w:val="fr-FR"/>
        </w:rPr>
        <w:t xml:space="preserve"> 72(4)</w:t>
      </w:r>
      <w:r w:rsidRPr="00C11E29">
        <w:rPr>
          <w:rFonts w:ascii="Arial" w:hAnsi="Arial" w:cs="Arial"/>
          <w:lang w:val="fr-FR"/>
        </w:rPr>
        <w:t xml:space="preserve"> (1990)</w:t>
      </w:r>
      <w:r w:rsidR="00B924EB" w:rsidRPr="00C11E29">
        <w:rPr>
          <w:rFonts w:ascii="Arial" w:hAnsi="Arial" w:cs="Arial"/>
          <w:lang w:val="fr-FR"/>
        </w:rPr>
        <w:t xml:space="preserve">, 551–559. </w:t>
      </w:r>
    </w:p>
    <w:p w14:paraId="1BA4FF0F" w14:textId="0583603C" w:rsidR="00647D35" w:rsidRPr="00C11E29" w:rsidRDefault="00647D35" w:rsidP="00B924EB">
      <w:pPr>
        <w:jc w:val="both"/>
        <w:rPr>
          <w:rFonts w:ascii="Arial" w:hAnsi="Arial" w:cs="Arial"/>
          <w:lang w:val="fr-FR"/>
        </w:rPr>
      </w:pPr>
      <w:r w:rsidRPr="00C11E29">
        <w:rPr>
          <w:rFonts w:ascii="Arial" w:hAnsi="Arial" w:cs="Arial"/>
          <w:lang w:val="fr-FR"/>
        </w:rPr>
        <w:t>J. Baum, S. Mezias. Localized Competition and Organizational Failure in the Manhattan Hotel Industry, 1898- 1990. Administrative Science Quarterly, 37(4) (1992), 580–604.</w:t>
      </w:r>
    </w:p>
    <w:p w14:paraId="659EA35C" w14:textId="3D7AA2BB" w:rsidR="00B924EB" w:rsidRPr="00C11E29" w:rsidRDefault="00D24FEA" w:rsidP="00B924EB">
      <w:pPr>
        <w:jc w:val="both"/>
        <w:rPr>
          <w:rFonts w:ascii="Arial" w:hAnsi="Arial" w:cs="Arial"/>
          <w:lang w:val="fr-FR"/>
        </w:rPr>
      </w:pPr>
      <w:r w:rsidRPr="00C11E29">
        <w:rPr>
          <w:rFonts w:ascii="Arial" w:hAnsi="Arial" w:cs="Arial"/>
          <w:lang w:val="fr-FR"/>
        </w:rPr>
        <w:t xml:space="preserve">C. Boone, A. Van Witteloostuijn. </w:t>
      </w:r>
      <w:r w:rsidR="00B924EB" w:rsidRPr="00C11E29">
        <w:rPr>
          <w:rFonts w:ascii="Arial" w:hAnsi="Arial" w:cs="Arial"/>
          <w:lang w:val="fr-FR"/>
        </w:rPr>
        <w:t>Industrial Organization and Organizational Ecology: The Potentials for Cross-fertilization</w:t>
      </w:r>
      <w:r w:rsidR="00736D5C" w:rsidRPr="00C11E29">
        <w:rPr>
          <w:rFonts w:ascii="Arial" w:hAnsi="Arial" w:cs="Arial"/>
          <w:lang w:val="fr-FR"/>
        </w:rPr>
        <w:t>,</w:t>
      </w:r>
      <w:r w:rsidR="00B924EB" w:rsidRPr="00C11E29">
        <w:rPr>
          <w:rFonts w:ascii="Arial" w:hAnsi="Arial" w:cs="Arial"/>
          <w:lang w:val="fr-FR"/>
        </w:rPr>
        <w:t xml:space="preserve"> Organization Studies</w:t>
      </w:r>
      <w:r w:rsidRPr="00C11E29">
        <w:rPr>
          <w:rFonts w:ascii="Arial" w:hAnsi="Arial" w:cs="Arial"/>
          <w:lang w:val="fr-FR"/>
        </w:rPr>
        <w:t>,</w:t>
      </w:r>
      <w:r w:rsidR="00B924EB" w:rsidRPr="00C11E29">
        <w:rPr>
          <w:rFonts w:ascii="Arial" w:hAnsi="Arial" w:cs="Arial"/>
          <w:lang w:val="fr-FR"/>
        </w:rPr>
        <w:t xml:space="preserve"> 16(2)</w:t>
      </w:r>
      <w:r w:rsidRPr="00C11E29">
        <w:rPr>
          <w:rFonts w:ascii="Arial" w:hAnsi="Arial" w:cs="Arial"/>
          <w:lang w:val="fr-FR"/>
        </w:rPr>
        <w:t xml:space="preserve"> (1995)</w:t>
      </w:r>
      <w:r w:rsidR="00B924EB" w:rsidRPr="00C11E29">
        <w:rPr>
          <w:rFonts w:ascii="Arial" w:hAnsi="Arial" w:cs="Arial"/>
          <w:lang w:val="fr-FR"/>
        </w:rPr>
        <w:t xml:space="preserve">, 265–298 </w:t>
      </w:r>
    </w:p>
    <w:p w14:paraId="11EDF277" w14:textId="5A4FABB2" w:rsidR="00B924EB" w:rsidRPr="00C11E29" w:rsidRDefault="00D24FEA" w:rsidP="00B924EB">
      <w:pPr>
        <w:jc w:val="both"/>
        <w:rPr>
          <w:rFonts w:ascii="Arial" w:hAnsi="Arial" w:cs="Arial"/>
          <w:lang w:val="fr-FR"/>
        </w:rPr>
      </w:pPr>
      <w:r w:rsidRPr="00C11E29">
        <w:rPr>
          <w:rFonts w:ascii="Arial" w:hAnsi="Arial" w:cs="Arial"/>
          <w:lang w:val="fr-FR"/>
        </w:rPr>
        <w:t xml:space="preserve">C. Boone, A. Van Witteloostuijn. </w:t>
      </w:r>
      <w:r w:rsidR="00B924EB" w:rsidRPr="00C11E29">
        <w:rPr>
          <w:rFonts w:ascii="Arial" w:hAnsi="Arial" w:cs="Arial"/>
          <w:lang w:val="fr-FR"/>
        </w:rPr>
        <w:t>Industry competition and firm human capital</w:t>
      </w:r>
      <w:r w:rsidR="008874A3" w:rsidRPr="00C11E29">
        <w:rPr>
          <w:rFonts w:ascii="Arial" w:hAnsi="Arial" w:cs="Arial"/>
          <w:lang w:val="fr-FR"/>
        </w:rPr>
        <w:t xml:space="preserve">, </w:t>
      </w:r>
      <w:r w:rsidR="00B924EB" w:rsidRPr="00C11E29">
        <w:rPr>
          <w:rFonts w:ascii="Arial" w:hAnsi="Arial" w:cs="Arial"/>
          <w:lang w:val="fr-FR"/>
        </w:rPr>
        <w:t>Small Business Economics 8(5)</w:t>
      </w:r>
      <w:r w:rsidRPr="00C11E29">
        <w:rPr>
          <w:rFonts w:ascii="Arial" w:hAnsi="Arial" w:cs="Arial"/>
          <w:lang w:val="fr-FR"/>
        </w:rPr>
        <w:t xml:space="preserve"> (1996)</w:t>
      </w:r>
      <w:r w:rsidR="00B924EB" w:rsidRPr="00C11E29">
        <w:rPr>
          <w:rFonts w:ascii="Arial" w:hAnsi="Arial" w:cs="Arial"/>
          <w:lang w:val="fr-FR"/>
        </w:rPr>
        <w:t xml:space="preserve">, 347–364. </w:t>
      </w:r>
    </w:p>
    <w:p w14:paraId="3FA107C7" w14:textId="5B12A949" w:rsidR="005B5A94" w:rsidRPr="00C11E29" w:rsidRDefault="00D24FEA" w:rsidP="005B5A94">
      <w:pPr>
        <w:jc w:val="both"/>
        <w:rPr>
          <w:rFonts w:ascii="Arial" w:hAnsi="Arial" w:cs="Arial"/>
          <w:lang w:val="fr-FR"/>
        </w:rPr>
      </w:pPr>
      <w:r w:rsidRPr="00C11E29">
        <w:rPr>
          <w:rFonts w:ascii="Arial" w:hAnsi="Arial" w:cs="Arial"/>
          <w:lang w:val="fr-FR"/>
        </w:rPr>
        <w:t>C. Boone, A. Van Witteloostuijn, G Carroll.</w:t>
      </w:r>
      <w:r w:rsidR="008874A3" w:rsidRPr="00C11E29">
        <w:rPr>
          <w:rFonts w:ascii="Arial" w:hAnsi="Arial" w:cs="Arial"/>
          <w:lang w:val="fr-FR"/>
        </w:rPr>
        <w:t xml:space="preserve"> </w:t>
      </w:r>
      <w:r w:rsidR="00B924EB" w:rsidRPr="00C11E29">
        <w:rPr>
          <w:rFonts w:ascii="Arial" w:hAnsi="Arial" w:cs="Arial"/>
          <w:lang w:val="fr-FR"/>
        </w:rPr>
        <w:t>Resource distributions and market partitioning: Dutch daily newspapers, 1968 to 1994</w:t>
      </w:r>
      <w:r w:rsidR="008874A3" w:rsidRPr="00C11E29">
        <w:rPr>
          <w:rFonts w:ascii="Arial" w:hAnsi="Arial" w:cs="Arial"/>
          <w:lang w:val="fr-FR"/>
        </w:rPr>
        <w:t>,</w:t>
      </w:r>
      <w:r w:rsidR="00B924EB" w:rsidRPr="00C11E29">
        <w:rPr>
          <w:rFonts w:ascii="Arial" w:hAnsi="Arial" w:cs="Arial"/>
          <w:lang w:val="fr-FR"/>
        </w:rPr>
        <w:t xml:space="preserve"> American Sociological Review</w:t>
      </w:r>
      <w:r w:rsidRPr="00C11E29">
        <w:rPr>
          <w:rFonts w:ascii="Arial" w:hAnsi="Arial" w:cs="Arial"/>
          <w:lang w:val="fr-FR"/>
        </w:rPr>
        <w:t>,</w:t>
      </w:r>
      <w:r w:rsidR="00B924EB" w:rsidRPr="00C11E29">
        <w:rPr>
          <w:rFonts w:ascii="Arial" w:hAnsi="Arial" w:cs="Arial"/>
          <w:lang w:val="fr-FR"/>
        </w:rPr>
        <w:t xml:space="preserve"> 67(3)</w:t>
      </w:r>
      <w:r w:rsidRPr="00C11E29">
        <w:rPr>
          <w:rFonts w:ascii="Arial" w:hAnsi="Arial" w:cs="Arial"/>
          <w:lang w:val="fr-FR"/>
        </w:rPr>
        <w:t xml:space="preserve"> (2002)</w:t>
      </w:r>
      <w:r w:rsidR="00B924EB" w:rsidRPr="00C11E29">
        <w:rPr>
          <w:rFonts w:ascii="Arial" w:hAnsi="Arial" w:cs="Arial"/>
          <w:lang w:val="fr-FR"/>
        </w:rPr>
        <w:t xml:space="preserve">, 408–431. </w:t>
      </w:r>
    </w:p>
    <w:p w14:paraId="727057E0" w14:textId="6024571F" w:rsidR="005B5A94" w:rsidRPr="00C11E29" w:rsidRDefault="00D24FEA" w:rsidP="005B5A94">
      <w:pPr>
        <w:jc w:val="both"/>
        <w:rPr>
          <w:rFonts w:ascii="Arial" w:hAnsi="Arial" w:cs="Arial"/>
          <w:lang w:val="fr-FR"/>
        </w:rPr>
      </w:pPr>
      <w:r w:rsidRPr="00C11E29">
        <w:rPr>
          <w:rFonts w:ascii="Arial" w:hAnsi="Arial"/>
          <w:noProof/>
          <w:szCs w:val="24"/>
          <w:lang w:val="en-US"/>
        </w:rPr>
        <w:t>C. Boone,</w:t>
      </w:r>
      <w:r w:rsidR="00080FB8" w:rsidRPr="00C11E29">
        <w:rPr>
          <w:rFonts w:ascii="Arial" w:hAnsi="Arial"/>
          <w:noProof/>
          <w:szCs w:val="24"/>
          <w:lang w:val="en-US"/>
        </w:rPr>
        <w:t xml:space="preserve"> </w:t>
      </w:r>
      <w:r w:rsidRPr="00C11E29">
        <w:rPr>
          <w:rFonts w:ascii="Arial" w:hAnsi="Arial"/>
          <w:noProof/>
          <w:szCs w:val="24"/>
          <w:lang w:val="en-US"/>
        </w:rPr>
        <w:t>A. Brouer, J.</w:t>
      </w:r>
      <w:r w:rsidR="00080FB8" w:rsidRPr="00C11E29">
        <w:rPr>
          <w:rFonts w:ascii="Arial" w:hAnsi="Arial"/>
          <w:noProof/>
          <w:szCs w:val="24"/>
          <w:lang w:val="en-US"/>
        </w:rPr>
        <w:t xml:space="preserve"> J</w:t>
      </w:r>
      <w:r w:rsidRPr="00C11E29">
        <w:rPr>
          <w:rFonts w:ascii="Arial" w:hAnsi="Arial"/>
          <w:noProof/>
          <w:szCs w:val="24"/>
          <w:lang w:val="en-US"/>
        </w:rPr>
        <w:t>acobs</w:t>
      </w:r>
      <w:r w:rsidR="00080FB8" w:rsidRPr="00C11E29">
        <w:rPr>
          <w:rFonts w:ascii="Arial" w:hAnsi="Arial"/>
          <w:noProof/>
          <w:szCs w:val="24"/>
          <w:lang w:val="en-US"/>
        </w:rPr>
        <w:t xml:space="preserve">, </w:t>
      </w:r>
      <w:r w:rsidRPr="00C11E29">
        <w:rPr>
          <w:rFonts w:ascii="Arial" w:hAnsi="Arial" w:cs="Arial"/>
          <w:lang w:val="fr-FR"/>
        </w:rPr>
        <w:t>A. Van Witteloostuijn</w:t>
      </w:r>
      <w:r w:rsidR="00080FB8" w:rsidRPr="00C11E29">
        <w:rPr>
          <w:rFonts w:ascii="Arial" w:hAnsi="Arial"/>
          <w:noProof/>
          <w:szCs w:val="24"/>
          <w:lang w:val="en-US"/>
        </w:rPr>
        <w:t xml:space="preserve">, </w:t>
      </w:r>
      <w:r w:rsidRPr="00C11E29">
        <w:rPr>
          <w:rFonts w:ascii="Arial" w:hAnsi="Arial"/>
          <w:noProof/>
          <w:szCs w:val="24"/>
          <w:lang w:val="en-US"/>
        </w:rPr>
        <w:t>M.</w:t>
      </w:r>
      <w:r w:rsidR="00080FB8" w:rsidRPr="00C11E29">
        <w:rPr>
          <w:rFonts w:ascii="Arial" w:hAnsi="Arial"/>
          <w:noProof/>
          <w:szCs w:val="24"/>
          <w:lang w:val="en-US"/>
        </w:rPr>
        <w:t xml:space="preserve"> De Z</w:t>
      </w:r>
      <w:r w:rsidRPr="00C11E29">
        <w:rPr>
          <w:rFonts w:ascii="Arial" w:hAnsi="Arial"/>
          <w:noProof/>
          <w:szCs w:val="24"/>
          <w:lang w:val="en-US"/>
        </w:rPr>
        <w:t xml:space="preserve">wann. </w:t>
      </w:r>
      <w:r w:rsidR="005B5A94" w:rsidRPr="00C11E29">
        <w:rPr>
          <w:rFonts w:ascii="Arial" w:hAnsi="Arial" w:cs="Arial"/>
          <w:lang w:val="fr-FR"/>
        </w:rPr>
        <w:t>Religious pluralism and organizational diversity: An empirical test in the city of Zwolle, the Netherlands, 1851-1914</w:t>
      </w:r>
      <w:r w:rsidR="00317FF8" w:rsidRPr="00C11E29">
        <w:rPr>
          <w:rFonts w:ascii="Arial" w:hAnsi="Arial" w:cs="Arial"/>
          <w:lang w:val="fr-FR"/>
        </w:rPr>
        <w:t>,</w:t>
      </w:r>
      <w:r w:rsidR="005B5A94" w:rsidRPr="00C11E29">
        <w:rPr>
          <w:rFonts w:ascii="Arial" w:hAnsi="Arial" w:cs="Arial"/>
          <w:lang w:val="fr-FR"/>
        </w:rPr>
        <w:t xml:space="preserve"> Sociology of Religion</w:t>
      </w:r>
      <w:r w:rsidRPr="00C11E29">
        <w:rPr>
          <w:rFonts w:ascii="Arial" w:hAnsi="Arial" w:cs="Arial"/>
          <w:i/>
          <w:lang w:val="fr-FR"/>
        </w:rPr>
        <w:t>,</w:t>
      </w:r>
      <w:r w:rsidR="005B5A94" w:rsidRPr="00C11E29">
        <w:rPr>
          <w:rFonts w:ascii="Arial" w:hAnsi="Arial" w:cs="Arial"/>
          <w:lang w:val="fr-FR"/>
        </w:rPr>
        <w:t xml:space="preserve"> 7</w:t>
      </w:r>
      <w:r w:rsidR="009D4649" w:rsidRPr="00C11E29">
        <w:rPr>
          <w:rFonts w:ascii="Arial" w:hAnsi="Arial" w:cs="Arial"/>
          <w:lang w:val="fr-FR"/>
        </w:rPr>
        <w:t>6(4)</w:t>
      </w:r>
      <w:r w:rsidRPr="00C11E29">
        <w:rPr>
          <w:rFonts w:ascii="Arial" w:hAnsi="Arial" w:cs="Arial"/>
          <w:lang w:val="fr-FR"/>
        </w:rPr>
        <w:t xml:space="preserve"> (2012)</w:t>
      </w:r>
      <w:r w:rsidR="005B5A94" w:rsidRPr="00C11E29">
        <w:rPr>
          <w:rFonts w:ascii="Arial" w:hAnsi="Arial" w:cs="Arial"/>
          <w:lang w:val="fr-FR"/>
        </w:rPr>
        <w:t xml:space="preserve">, 150–173. </w:t>
      </w:r>
    </w:p>
    <w:p w14:paraId="5AE8295B" w14:textId="3E8815E4" w:rsidR="005B5A94" w:rsidRPr="00C11E29" w:rsidRDefault="00D24FEA" w:rsidP="005B5A94">
      <w:pPr>
        <w:jc w:val="both"/>
        <w:rPr>
          <w:rFonts w:ascii="Arial" w:hAnsi="Arial" w:cs="Arial"/>
          <w:lang w:val="fr-FR"/>
        </w:rPr>
      </w:pPr>
      <w:r w:rsidRPr="00C11E29">
        <w:rPr>
          <w:rFonts w:ascii="Arial" w:hAnsi="Arial"/>
          <w:noProof/>
          <w:szCs w:val="24"/>
          <w:lang w:val="en-US"/>
        </w:rPr>
        <w:t>C. Boone</w:t>
      </w:r>
      <w:r w:rsidR="005B5A94" w:rsidRPr="00C11E29">
        <w:rPr>
          <w:rFonts w:ascii="Arial" w:hAnsi="Arial" w:cs="Arial"/>
          <w:lang w:val="fr-FR"/>
        </w:rPr>
        <w:t xml:space="preserve">, </w:t>
      </w:r>
      <w:r w:rsidRPr="00C11E29">
        <w:rPr>
          <w:rFonts w:ascii="Arial" w:hAnsi="Arial" w:cs="Arial"/>
          <w:lang w:val="fr-FR"/>
        </w:rPr>
        <w:t xml:space="preserve">R.A. </w:t>
      </w:r>
      <w:r w:rsidR="005B5A94" w:rsidRPr="00C11E29">
        <w:rPr>
          <w:rFonts w:ascii="Arial" w:hAnsi="Arial" w:cs="Arial"/>
          <w:lang w:val="fr-FR"/>
        </w:rPr>
        <w:t>M</w:t>
      </w:r>
      <w:r w:rsidRPr="00C11E29">
        <w:rPr>
          <w:rFonts w:ascii="Arial" w:hAnsi="Arial" w:cs="Arial"/>
          <w:lang w:val="fr-FR"/>
        </w:rPr>
        <w:t>euwissen, A. Van Witteloostuijn</w:t>
      </w:r>
      <w:r w:rsidR="005B5A94" w:rsidRPr="00C11E29">
        <w:rPr>
          <w:rFonts w:ascii="Arial" w:hAnsi="Arial" w:cs="Arial"/>
          <w:lang w:val="fr-FR"/>
        </w:rPr>
        <w:t xml:space="preserve">,  A. (2009) Resource-partitioning processes in the audit industry, </w:t>
      </w:r>
      <w:r w:rsidR="005B5A94" w:rsidRPr="00C11E29">
        <w:rPr>
          <w:rFonts w:ascii="Arial" w:hAnsi="Arial" w:cs="Arial"/>
          <w:i/>
          <w:lang w:val="fr-FR"/>
        </w:rPr>
        <w:t>Strategic Organization</w:t>
      </w:r>
      <w:r w:rsidR="005B5A94" w:rsidRPr="00C11E29">
        <w:rPr>
          <w:rFonts w:ascii="Arial" w:hAnsi="Arial" w:cs="Arial"/>
          <w:lang w:val="fr-FR"/>
        </w:rPr>
        <w:t xml:space="preserve"> 7, 307–338.</w:t>
      </w:r>
    </w:p>
    <w:p w14:paraId="17876100" w14:textId="60E53EBB" w:rsidR="005B5A94" w:rsidRPr="00C11E29" w:rsidRDefault="00D24FEA" w:rsidP="005B5A94">
      <w:pPr>
        <w:jc w:val="both"/>
        <w:rPr>
          <w:rFonts w:ascii="Arial" w:hAnsi="Arial" w:cs="Arial"/>
          <w:lang w:val="fr-FR"/>
        </w:rPr>
      </w:pPr>
      <w:r w:rsidRPr="00C11E29">
        <w:rPr>
          <w:rFonts w:ascii="Arial" w:hAnsi="Arial"/>
          <w:noProof/>
          <w:szCs w:val="24"/>
          <w:lang w:val="en-US"/>
        </w:rPr>
        <w:t>C. Boone</w:t>
      </w:r>
      <w:r w:rsidR="005B5A94" w:rsidRPr="00C11E29">
        <w:rPr>
          <w:rFonts w:ascii="Arial" w:hAnsi="Arial" w:cs="Arial"/>
          <w:lang w:val="fr-FR"/>
        </w:rPr>
        <w:t xml:space="preserve">, </w:t>
      </w:r>
      <w:r w:rsidRPr="00C11E29">
        <w:rPr>
          <w:rFonts w:ascii="Arial" w:hAnsi="Arial" w:cs="Arial"/>
          <w:lang w:val="fr-FR"/>
        </w:rPr>
        <w:t>F. Wezel,</w:t>
      </w:r>
      <w:r w:rsidR="005B5A94" w:rsidRPr="00C11E29">
        <w:rPr>
          <w:rFonts w:ascii="Arial" w:hAnsi="Arial" w:cs="Arial"/>
          <w:lang w:val="fr-FR"/>
        </w:rPr>
        <w:t xml:space="preserve"> </w:t>
      </w:r>
      <w:r w:rsidRPr="00C11E29">
        <w:rPr>
          <w:rFonts w:ascii="Arial" w:hAnsi="Arial" w:cs="Arial"/>
          <w:lang w:val="fr-FR"/>
        </w:rPr>
        <w:t>A. Van Witteloostuijn.</w:t>
      </w:r>
      <w:r w:rsidR="005B5A94" w:rsidRPr="00C11E29">
        <w:rPr>
          <w:rFonts w:ascii="Arial" w:hAnsi="Arial" w:cs="Arial"/>
          <w:lang w:val="fr-FR"/>
        </w:rPr>
        <w:t xml:space="preserve"> (2013) Joining the pack or going solo? A dynamic theory of new firm positioning, </w:t>
      </w:r>
      <w:r w:rsidR="005B5A94" w:rsidRPr="00C11E29">
        <w:rPr>
          <w:rFonts w:ascii="Arial" w:hAnsi="Arial" w:cs="Arial"/>
          <w:i/>
          <w:lang w:val="fr-FR"/>
        </w:rPr>
        <w:t>Journal of Business Venturing</w:t>
      </w:r>
      <w:r w:rsidR="005B5A94" w:rsidRPr="00C11E29">
        <w:rPr>
          <w:rFonts w:ascii="Arial" w:hAnsi="Arial" w:cs="Arial"/>
          <w:lang w:val="fr-FR"/>
        </w:rPr>
        <w:t xml:space="preserve"> 28, 511–527. </w:t>
      </w:r>
    </w:p>
    <w:p w14:paraId="436D5637" w14:textId="54B70D5E" w:rsidR="009C45FF" w:rsidRPr="00C11E29" w:rsidRDefault="00D24FEA" w:rsidP="005B5A94">
      <w:pPr>
        <w:jc w:val="both"/>
        <w:rPr>
          <w:rFonts w:ascii="Arial" w:hAnsi="Arial" w:cs="Arial"/>
          <w:lang w:val="fr-FR"/>
        </w:rPr>
      </w:pPr>
      <w:r w:rsidRPr="00C11E29">
        <w:rPr>
          <w:rFonts w:ascii="Arial" w:hAnsi="Arial" w:cs="Arial"/>
          <w:lang w:val="fr-FR"/>
        </w:rPr>
        <w:t>V. Burnham,</w:t>
      </w:r>
      <w:r w:rsidR="009C45FF" w:rsidRPr="00C11E29">
        <w:rPr>
          <w:rFonts w:ascii="Arial" w:hAnsi="Arial" w:cs="Arial"/>
          <w:lang w:val="fr-FR"/>
        </w:rPr>
        <w:t xml:space="preserve"> Supercade</w:t>
      </w:r>
      <w:r w:rsidRPr="00C11E29">
        <w:rPr>
          <w:rFonts w:ascii="Arial" w:hAnsi="Arial" w:cs="Arial"/>
          <w:lang w:val="fr-FR"/>
        </w:rPr>
        <w:t>,</w:t>
      </w:r>
      <w:r w:rsidR="009C45FF" w:rsidRPr="00C11E29">
        <w:rPr>
          <w:rFonts w:ascii="Arial" w:hAnsi="Arial" w:cs="Arial"/>
          <w:lang w:val="fr-FR"/>
        </w:rPr>
        <w:t xml:space="preserve"> </w:t>
      </w:r>
      <w:r w:rsidRPr="00C11E29">
        <w:rPr>
          <w:rFonts w:ascii="Arial" w:hAnsi="Arial" w:cs="Arial"/>
          <w:lang w:val="fr-FR"/>
        </w:rPr>
        <w:t xml:space="preserve">MIT Press, </w:t>
      </w:r>
      <w:r w:rsidR="009C45FF" w:rsidRPr="00C11E29">
        <w:rPr>
          <w:rFonts w:ascii="Arial" w:hAnsi="Arial" w:cs="Arial"/>
          <w:lang w:val="fr-FR"/>
        </w:rPr>
        <w:t>Cambridge</w:t>
      </w:r>
      <w:r w:rsidRPr="00C11E29">
        <w:rPr>
          <w:rFonts w:ascii="Arial" w:hAnsi="Arial" w:cs="Arial"/>
          <w:lang w:val="fr-FR"/>
        </w:rPr>
        <w:t>, MA, 2001</w:t>
      </w:r>
    </w:p>
    <w:p w14:paraId="76DB1DF6" w14:textId="0811EDA7" w:rsidR="00EB6CE6" w:rsidRPr="00C11E29" w:rsidRDefault="00D24FEA" w:rsidP="008874A3">
      <w:pPr>
        <w:jc w:val="both"/>
        <w:rPr>
          <w:rFonts w:ascii="Arial" w:hAnsi="Arial" w:cs="Arial"/>
          <w:lang w:val="fr-FR"/>
        </w:rPr>
      </w:pPr>
      <w:r w:rsidRPr="00C11E29">
        <w:rPr>
          <w:rFonts w:ascii="Arial" w:hAnsi="Arial" w:cs="Arial"/>
          <w:lang w:val="fr-FR"/>
        </w:rPr>
        <w:t xml:space="preserve">N. </w:t>
      </w:r>
      <w:r w:rsidR="00EB6CE6" w:rsidRPr="00C11E29">
        <w:rPr>
          <w:rFonts w:ascii="Arial" w:hAnsi="Arial" w:cs="Arial"/>
          <w:lang w:val="fr-FR"/>
        </w:rPr>
        <w:t>C</w:t>
      </w:r>
      <w:r w:rsidRPr="00C11E29">
        <w:rPr>
          <w:rFonts w:ascii="Arial" w:hAnsi="Arial" w:cs="Arial"/>
          <w:lang w:val="fr-FR"/>
        </w:rPr>
        <w:t xml:space="preserve">lifton. </w:t>
      </w:r>
      <w:r w:rsidR="009D4649" w:rsidRPr="00C11E29">
        <w:rPr>
          <w:rFonts w:ascii="Arial" w:hAnsi="Arial" w:cs="Arial"/>
          <w:lang w:val="fr-FR"/>
        </w:rPr>
        <w:t>The ‘creative class’ in the UK</w:t>
      </w:r>
      <w:r w:rsidR="00EB6CE6" w:rsidRPr="00C11E29">
        <w:rPr>
          <w:rFonts w:ascii="Arial" w:hAnsi="Arial" w:cs="Arial"/>
          <w:lang w:val="fr-FR"/>
        </w:rPr>
        <w:t>: an initial analysis, Geografiska Annaler Series B: Human Geography</w:t>
      </w:r>
      <w:r w:rsidRPr="00C11E29">
        <w:rPr>
          <w:rFonts w:ascii="Arial" w:hAnsi="Arial" w:cs="Arial"/>
          <w:lang w:val="fr-FR"/>
        </w:rPr>
        <w:t>,</w:t>
      </w:r>
      <w:r w:rsidR="00EB6CE6" w:rsidRPr="00C11E29">
        <w:rPr>
          <w:rFonts w:ascii="Arial" w:hAnsi="Arial" w:cs="Arial"/>
          <w:lang w:val="fr-FR"/>
        </w:rPr>
        <w:t xml:space="preserve"> 90</w:t>
      </w:r>
      <w:r w:rsidRPr="00C11E29">
        <w:rPr>
          <w:rFonts w:ascii="Arial" w:hAnsi="Arial" w:cs="Arial"/>
          <w:lang w:val="fr-FR"/>
        </w:rPr>
        <w:t>(1) (2008),</w:t>
      </w:r>
      <w:r w:rsidR="00EB6CE6" w:rsidRPr="00C11E29">
        <w:rPr>
          <w:rFonts w:ascii="Arial" w:hAnsi="Arial" w:cs="Arial"/>
          <w:lang w:val="fr-FR"/>
        </w:rPr>
        <w:t xml:space="preserve"> 63-82</w:t>
      </w:r>
    </w:p>
    <w:p w14:paraId="036FBF48" w14:textId="45C0F912" w:rsidR="008874A3" w:rsidRPr="00C11E29" w:rsidRDefault="00D24FEA" w:rsidP="008874A3">
      <w:pPr>
        <w:jc w:val="both"/>
        <w:rPr>
          <w:rFonts w:ascii="Arial" w:hAnsi="Arial" w:cs="Arial"/>
          <w:lang w:val="fr-FR"/>
        </w:rPr>
      </w:pPr>
      <w:r w:rsidRPr="00C11E29">
        <w:rPr>
          <w:rFonts w:ascii="Arial" w:hAnsi="Arial" w:cs="Arial"/>
          <w:lang w:val="fr-FR"/>
        </w:rPr>
        <w:t xml:space="preserve">G. </w:t>
      </w:r>
      <w:r w:rsidR="008874A3" w:rsidRPr="00C11E29">
        <w:rPr>
          <w:rFonts w:ascii="Arial" w:hAnsi="Arial" w:cs="Arial"/>
          <w:lang w:val="fr-FR"/>
        </w:rPr>
        <w:t>C</w:t>
      </w:r>
      <w:r w:rsidRPr="00C11E29">
        <w:rPr>
          <w:rFonts w:ascii="Arial" w:hAnsi="Arial" w:cs="Arial"/>
          <w:lang w:val="fr-FR"/>
        </w:rPr>
        <w:t>arroll.</w:t>
      </w:r>
      <w:r w:rsidR="008874A3" w:rsidRPr="00C11E29">
        <w:rPr>
          <w:rFonts w:ascii="Arial" w:hAnsi="Arial" w:cs="Arial"/>
          <w:lang w:val="fr-FR"/>
        </w:rPr>
        <w:t xml:space="preserve"> Organizational </w:t>
      </w:r>
      <w:r w:rsidR="00F36CB6" w:rsidRPr="00C11E29">
        <w:rPr>
          <w:rFonts w:ascii="Arial" w:hAnsi="Arial" w:cs="Arial"/>
          <w:lang w:val="fr-FR"/>
        </w:rPr>
        <w:t>E</w:t>
      </w:r>
      <w:r w:rsidR="008874A3" w:rsidRPr="00C11E29">
        <w:rPr>
          <w:rFonts w:ascii="Arial" w:hAnsi="Arial" w:cs="Arial"/>
          <w:lang w:val="fr-FR"/>
        </w:rPr>
        <w:t>cology</w:t>
      </w:r>
      <w:r w:rsidR="00F36CB6" w:rsidRPr="00C11E29">
        <w:rPr>
          <w:rFonts w:ascii="Arial" w:hAnsi="Arial" w:cs="Arial"/>
          <w:lang w:val="fr-FR"/>
        </w:rPr>
        <w:t>,</w:t>
      </w:r>
      <w:r w:rsidR="008874A3" w:rsidRPr="00C11E29">
        <w:rPr>
          <w:rFonts w:ascii="Arial" w:hAnsi="Arial" w:cs="Arial"/>
          <w:lang w:val="fr-FR"/>
        </w:rPr>
        <w:t xml:space="preserve"> Annual </w:t>
      </w:r>
      <w:r w:rsidR="00F36CB6" w:rsidRPr="00C11E29">
        <w:rPr>
          <w:rFonts w:ascii="Arial" w:hAnsi="Arial" w:cs="Arial"/>
          <w:lang w:val="fr-FR"/>
        </w:rPr>
        <w:t>R</w:t>
      </w:r>
      <w:r w:rsidR="008874A3" w:rsidRPr="00C11E29">
        <w:rPr>
          <w:rFonts w:ascii="Arial" w:hAnsi="Arial" w:cs="Arial"/>
          <w:lang w:val="fr-FR"/>
        </w:rPr>
        <w:t>eview of Sociology</w:t>
      </w:r>
      <w:r w:rsidRPr="00C11E29">
        <w:rPr>
          <w:rFonts w:ascii="Arial" w:hAnsi="Arial" w:cs="Arial"/>
          <w:lang w:val="fr-FR"/>
        </w:rPr>
        <w:t>,</w:t>
      </w:r>
      <w:r w:rsidR="00F36CB6" w:rsidRPr="00C11E29">
        <w:rPr>
          <w:rFonts w:ascii="Arial" w:hAnsi="Arial" w:cs="Arial"/>
          <w:lang w:val="fr-FR"/>
        </w:rPr>
        <w:t xml:space="preserve"> 10</w:t>
      </w:r>
      <w:r w:rsidRPr="00C11E29">
        <w:rPr>
          <w:rFonts w:ascii="Arial" w:hAnsi="Arial" w:cs="Arial"/>
          <w:lang w:val="fr-FR"/>
        </w:rPr>
        <w:t xml:space="preserve"> (1984),</w:t>
      </w:r>
      <w:r w:rsidR="00F36CB6" w:rsidRPr="00C11E29">
        <w:rPr>
          <w:rFonts w:ascii="Arial" w:hAnsi="Arial" w:cs="Arial"/>
          <w:lang w:val="fr-FR"/>
        </w:rPr>
        <w:t xml:space="preserve"> 71-93</w:t>
      </w:r>
    </w:p>
    <w:p w14:paraId="7CBBABC7" w14:textId="355CE6CF" w:rsidR="00B924EB" w:rsidRPr="00C11E29" w:rsidRDefault="00D24FEA" w:rsidP="00B924EB">
      <w:pPr>
        <w:jc w:val="both"/>
        <w:rPr>
          <w:rFonts w:ascii="Arial" w:hAnsi="Arial" w:cs="Arial"/>
          <w:lang w:val="fr-FR"/>
        </w:rPr>
      </w:pPr>
      <w:r w:rsidRPr="00C11E29">
        <w:rPr>
          <w:rFonts w:ascii="Arial" w:hAnsi="Arial" w:cs="Arial"/>
          <w:lang w:val="fr-FR"/>
        </w:rPr>
        <w:t xml:space="preserve">G. Carroll. </w:t>
      </w:r>
      <w:r w:rsidR="00B924EB" w:rsidRPr="00C11E29">
        <w:rPr>
          <w:rFonts w:ascii="Arial" w:hAnsi="Arial" w:cs="Arial"/>
          <w:lang w:val="fr-FR"/>
        </w:rPr>
        <w:t>Concentration and specialization: Dynamics of niche width in populations of organizations</w:t>
      </w:r>
      <w:r w:rsidR="008874A3" w:rsidRPr="00C11E29">
        <w:rPr>
          <w:rFonts w:ascii="Arial" w:hAnsi="Arial" w:cs="Arial"/>
          <w:lang w:val="fr-FR"/>
        </w:rPr>
        <w:t>,</w:t>
      </w:r>
      <w:r w:rsidR="00B924EB" w:rsidRPr="00C11E29">
        <w:rPr>
          <w:rFonts w:ascii="Arial" w:hAnsi="Arial" w:cs="Arial"/>
          <w:lang w:val="fr-FR"/>
        </w:rPr>
        <w:t xml:space="preserve"> American </w:t>
      </w:r>
      <w:r w:rsidR="008874A3" w:rsidRPr="00C11E29">
        <w:rPr>
          <w:rFonts w:ascii="Arial" w:hAnsi="Arial" w:cs="Arial"/>
          <w:lang w:val="fr-FR"/>
        </w:rPr>
        <w:t>J</w:t>
      </w:r>
      <w:r w:rsidR="00B924EB" w:rsidRPr="00C11E29">
        <w:rPr>
          <w:rFonts w:ascii="Arial" w:hAnsi="Arial" w:cs="Arial"/>
          <w:lang w:val="fr-FR"/>
        </w:rPr>
        <w:t xml:space="preserve">ournal of </w:t>
      </w:r>
      <w:r w:rsidR="008874A3" w:rsidRPr="00C11E29">
        <w:rPr>
          <w:rFonts w:ascii="Arial" w:hAnsi="Arial" w:cs="Arial"/>
          <w:lang w:val="fr-FR"/>
        </w:rPr>
        <w:t>S</w:t>
      </w:r>
      <w:r w:rsidR="00B924EB" w:rsidRPr="00C11E29">
        <w:rPr>
          <w:rFonts w:ascii="Arial" w:hAnsi="Arial" w:cs="Arial"/>
          <w:lang w:val="fr-FR"/>
        </w:rPr>
        <w:t>ociology</w:t>
      </w:r>
      <w:r w:rsidRPr="00C11E29">
        <w:rPr>
          <w:rFonts w:ascii="Arial" w:hAnsi="Arial" w:cs="Arial"/>
          <w:lang w:val="fr-FR"/>
        </w:rPr>
        <w:t>,</w:t>
      </w:r>
      <w:r w:rsidR="00B924EB" w:rsidRPr="00C11E29">
        <w:rPr>
          <w:rFonts w:ascii="Arial" w:hAnsi="Arial" w:cs="Arial"/>
          <w:lang w:val="fr-FR"/>
        </w:rPr>
        <w:t xml:space="preserve"> 90(6)</w:t>
      </w:r>
      <w:r w:rsidRPr="00C11E29">
        <w:rPr>
          <w:rFonts w:ascii="Arial" w:hAnsi="Arial" w:cs="Arial"/>
          <w:lang w:val="fr-FR"/>
        </w:rPr>
        <w:t xml:space="preserve"> (1985),</w:t>
      </w:r>
      <w:r w:rsidR="00B924EB" w:rsidRPr="00C11E29">
        <w:rPr>
          <w:rFonts w:ascii="Arial" w:hAnsi="Arial" w:cs="Arial"/>
          <w:lang w:val="fr-FR"/>
        </w:rPr>
        <w:t xml:space="preserve"> 1262–1283</w:t>
      </w:r>
    </w:p>
    <w:p w14:paraId="1BA1A340" w14:textId="11A07846" w:rsidR="008874A3" w:rsidRPr="00C11E29" w:rsidRDefault="00D24FEA" w:rsidP="008874A3">
      <w:pPr>
        <w:jc w:val="both"/>
        <w:rPr>
          <w:rFonts w:ascii="Arial" w:hAnsi="Arial" w:cs="Arial"/>
          <w:lang w:val="fr-FR"/>
        </w:rPr>
      </w:pPr>
      <w:r w:rsidRPr="00C11E29">
        <w:rPr>
          <w:rFonts w:ascii="Arial" w:hAnsi="Arial" w:cs="Arial"/>
          <w:lang w:val="fr-FR"/>
        </w:rPr>
        <w:lastRenderedPageBreak/>
        <w:t xml:space="preserve">G. Carroll. </w:t>
      </w:r>
      <w:r w:rsidR="008874A3" w:rsidRPr="00C11E29">
        <w:rPr>
          <w:rFonts w:ascii="Arial" w:hAnsi="Arial" w:cs="Arial"/>
          <w:lang w:val="fr-FR"/>
        </w:rPr>
        <w:t>Long-term Evolutionary Change in Organizational Populations: Theory, Models and Empirical Findings in Industrial Demography</w:t>
      </w:r>
      <w:r w:rsidR="00EA400A" w:rsidRPr="00C11E29">
        <w:rPr>
          <w:rFonts w:ascii="Arial" w:hAnsi="Arial" w:cs="Arial"/>
          <w:lang w:val="fr-FR"/>
        </w:rPr>
        <w:t>,</w:t>
      </w:r>
      <w:r w:rsidR="008874A3" w:rsidRPr="00C11E29">
        <w:rPr>
          <w:rFonts w:ascii="Arial" w:hAnsi="Arial" w:cs="Arial"/>
          <w:lang w:val="fr-FR"/>
        </w:rPr>
        <w:t xml:space="preserve"> Industrial and Corporate Change 6(1),</w:t>
      </w:r>
      <w:r w:rsidR="00EA400A" w:rsidRPr="00C11E29">
        <w:rPr>
          <w:rFonts w:ascii="Arial" w:hAnsi="Arial" w:cs="Arial"/>
          <w:lang w:val="fr-FR"/>
        </w:rPr>
        <w:t xml:space="preserve"> </w:t>
      </w:r>
      <w:r w:rsidRPr="00C11E29">
        <w:rPr>
          <w:rFonts w:ascii="Arial" w:hAnsi="Arial" w:cs="Arial"/>
          <w:lang w:val="fr-FR"/>
        </w:rPr>
        <w:t xml:space="preserve">(1997), </w:t>
      </w:r>
      <w:r w:rsidR="008874A3" w:rsidRPr="00C11E29">
        <w:rPr>
          <w:rFonts w:ascii="Arial" w:hAnsi="Arial" w:cs="Arial"/>
          <w:lang w:val="fr-FR"/>
        </w:rPr>
        <w:t xml:space="preserve">119–143. </w:t>
      </w:r>
    </w:p>
    <w:p w14:paraId="1637207B" w14:textId="32E00990" w:rsidR="00EA400A" w:rsidRPr="00C11E29" w:rsidRDefault="00D24FEA" w:rsidP="00EA400A">
      <w:pPr>
        <w:jc w:val="both"/>
        <w:rPr>
          <w:rFonts w:ascii="Arial" w:hAnsi="Arial" w:cs="Arial"/>
          <w:lang w:val="fr-FR"/>
        </w:rPr>
      </w:pPr>
      <w:r w:rsidRPr="00C11E29">
        <w:rPr>
          <w:rFonts w:ascii="Arial" w:hAnsi="Arial" w:cs="Arial"/>
          <w:lang w:val="fr-FR"/>
        </w:rPr>
        <w:t>G. Carroll, M.</w:t>
      </w:r>
      <w:r w:rsidR="00EA400A" w:rsidRPr="00C11E29">
        <w:rPr>
          <w:rFonts w:ascii="Arial" w:hAnsi="Arial" w:cs="Arial"/>
          <w:lang w:val="fr-FR"/>
        </w:rPr>
        <w:t xml:space="preserve"> H</w:t>
      </w:r>
      <w:r w:rsidRPr="00C11E29">
        <w:rPr>
          <w:rFonts w:ascii="Arial" w:hAnsi="Arial" w:cs="Arial"/>
          <w:lang w:val="fr-FR"/>
        </w:rPr>
        <w:t>annan,</w:t>
      </w:r>
      <w:r w:rsidR="00EA400A" w:rsidRPr="00C11E29">
        <w:rPr>
          <w:rFonts w:ascii="Arial" w:hAnsi="Arial" w:cs="Arial"/>
          <w:lang w:val="fr-FR"/>
        </w:rPr>
        <w:t xml:space="preserve"> The demography of corporations and industries</w:t>
      </w:r>
      <w:r w:rsidRPr="00C11E29">
        <w:rPr>
          <w:rFonts w:ascii="Arial" w:hAnsi="Arial" w:cs="Arial"/>
          <w:lang w:val="fr-FR"/>
        </w:rPr>
        <w:t xml:space="preserve">, Princeton University Press, </w:t>
      </w:r>
      <w:r w:rsidR="00EA400A" w:rsidRPr="00C11E29">
        <w:rPr>
          <w:rFonts w:ascii="Arial" w:hAnsi="Arial" w:cs="Arial"/>
          <w:lang w:val="fr-FR"/>
        </w:rPr>
        <w:t>Princeton NJ</w:t>
      </w:r>
      <w:r w:rsidRPr="00C11E29">
        <w:rPr>
          <w:rFonts w:ascii="Arial" w:hAnsi="Arial" w:cs="Arial"/>
          <w:lang w:val="fr-FR"/>
        </w:rPr>
        <w:t>, 2000</w:t>
      </w:r>
      <w:r w:rsidR="00EA400A" w:rsidRPr="00C11E29">
        <w:rPr>
          <w:rFonts w:ascii="Arial" w:hAnsi="Arial" w:cs="Arial"/>
          <w:lang w:val="fr-FR"/>
        </w:rPr>
        <w:t xml:space="preserve">. </w:t>
      </w:r>
    </w:p>
    <w:p w14:paraId="5F8CB51C" w14:textId="31F81982" w:rsidR="005944B6" w:rsidRPr="00C11E29" w:rsidRDefault="005944B6" w:rsidP="00EA400A">
      <w:pPr>
        <w:jc w:val="both"/>
        <w:rPr>
          <w:rFonts w:ascii="Arial" w:hAnsi="Arial" w:cs="Arial"/>
          <w:lang w:val="fr-FR"/>
        </w:rPr>
      </w:pPr>
      <w:r w:rsidRPr="00C11E29">
        <w:rPr>
          <w:rFonts w:ascii="Arial" w:hAnsi="Arial" w:cs="Arial"/>
          <w:lang w:val="fr-FR"/>
        </w:rPr>
        <w:t>R.</w:t>
      </w:r>
      <w:r w:rsidR="00CC1DDD" w:rsidRPr="00C11E29">
        <w:rPr>
          <w:rFonts w:ascii="Arial" w:hAnsi="Arial" w:cs="Arial"/>
          <w:lang w:val="fr-FR"/>
        </w:rPr>
        <w:t xml:space="preserve"> </w:t>
      </w:r>
      <w:r w:rsidRPr="00C11E29">
        <w:rPr>
          <w:rFonts w:ascii="Arial" w:hAnsi="Arial" w:cs="Arial"/>
          <w:lang w:val="fr-FR"/>
        </w:rPr>
        <w:t xml:space="preserve">Cookson. UK video games industry wins battle for tax breaks. Financial Times, March </w:t>
      </w:r>
      <w:r w:rsidRPr="00C11E29">
        <w:rPr>
          <w:rFonts w:ascii="Arial" w:hAnsi="Arial" w:cs="Arial"/>
        </w:rPr>
        <w:t>27</w:t>
      </w:r>
      <w:r w:rsidRPr="00C11E29">
        <w:rPr>
          <w:rFonts w:ascii="Arial" w:hAnsi="Arial" w:cs="Arial"/>
          <w:vertAlign w:val="superscript"/>
        </w:rPr>
        <w:t>th</w:t>
      </w:r>
      <w:r w:rsidRPr="00C11E29">
        <w:rPr>
          <w:rFonts w:ascii="Arial" w:hAnsi="Arial" w:cs="Arial"/>
          <w:lang w:val="fr-FR"/>
        </w:rPr>
        <w:t xml:space="preserve"> (2014) [Available at: </w:t>
      </w:r>
      <w:hyperlink r:id="rId8" w:history="1">
        <w:r w:rsidRPr="00C11E29">
          <w:rPr>
            <w:rStyle w:val="Hyperlink"/>
            <w:rFonts w:ascii="Arial" w:hAnsi="Arial" w:cs="Arial"/>
            <w:color w:val="auto"/>
            <w:lang w:val="fr-FR"/>
          </w:rPr>
          <w:t>https://www.ft.com/content/440ab8ae-af51-11e3-9cd1-00144feab7de</w:t>
        </w:r>
      </w:hyperlink>
      <w:r w:rsidRPr="00C11E29">
        <w:rPr>
          <w:rFonts w:ascii="Arial" w:hAnsi="Arial" w:cs="Arial"/>
          <w:lang w:val="fr-FR"/>
        </w:rPr>
        <w:t xml:space="preserve">] </w:t>
      </w:r>
    </w:p>
    <w:p w14:paraId="74544204" w14:textId="0EB33F75" w:rsidR="00EA400A" w:rsidRPr="00C11E29" w:rsidRDefault="00D24FEA" w:rsidP="00EA400A">
      <w:pPr>
        <w:jc w:val="both"/>
        <w:rPr>
          <w:rFonts w:ascii="Arial" w:hAnsi="Arial" w:cs="Arial"/>
          <w:lang w:val="fr-FR"/>
        </w:rPr>
      </w:pPr>
      <w:r w:rsidRPr="00C11E29">
        <w:rPr>
          <w:rFonts w:ascii="Arial" w:hAnsi="Arial" w:cs="Arial"/>
          <w:lang w:val="fr-FR"/>
        </w:rPr>
        <w:t xml:space="preserve">D. </w:t>
      </w:r>
      <w:r w:rsidR="00EA400A" w:rsidRPr="00C11E29">
        <w:rPr>
          <w:rFonts w:ascii="Arial" w:hAnsi="Arial" w:cs="Arial"/>
          <w:lang w:val="fr-FR"/>
        </w:rPr>
        <w:t>E</w:t>
      </w:r>
      <w:r w:rsidRPr="00C11E29">
        <w:rPr>
          <w:rFonts w:ascii="Arial" w:hAnsi="Arial" w:cs="Arial"/>
          <w:lang w:val="fr-FR"/>
        </w:rPr>
        <w:t>vans,</w:t>
      </w:r>
      <w:r w:rsidR="00EA400A" w:rsidRPr="00C11E29">
        <w:rPr>
          <w:rFonts w:ascii="Arial" w:hAnsi="Arial" w:cs="Arial"/>
          <w:lang w:val="fr-FR"/>
        </w:rPr>
        <w:t xml:space="preserve"> </w:t>
      </w:r>
      <w:r w:rsidRPr="00C11E29">
        <w:rPr>
          <w:rFonts w:ascii="Arial" w:hAnsi="Arial" w:cs="Arial"/>
          <w:lang w:val="fr-FR"/>
        </w:rPr>
        <w:t xml:space="preserve">L. </w:t>
      </w:r>
      <w:r w:rsidR="00EA400A" w:rsidRPr="00C11E29">
        <w:rPr>
          <w:rFonts w:ascii="Arial" w:hAnsi="Arial" w:cs="Arial"/>
          <w:lang w:val="fr-FR"/>
        </w:rPr>
        <w:t>L</w:t>
      </w:r>
      <w:r w:rsidRPr="00C11E29">
        <w:rPr>
          <w:rFonts w:ascii="Arial" w:hAnsi="Arial" w:cs="Arial"/>
          <w:lang w:val="fr-FR"/>
        </w:rPr>
        <w:t>eighton.</w:t>
      </w:r>
      <w:r w:rsidR="00EA400A" w:rsidRPr="00C11E29">
        <w:rPr>
          <w:rFonts w:ascii="Arial" w:hAnsi="Arial" w:cs="Arial"/>
          <w:lang w:val="fr-FR"/>
        </w:rPr>
        <w:t xml:space="preserve"> Some empirical aspects of entrepreneurship. The American Economic Review</w:t>
      </w:r>
      <w:r w:rsidR="00592EA4" w:rsidRPr="00C11E29">
        <w:rPr>
          <w:rFonts w:ascii="Arial" w:hAnsi="Arial" w:cs="Arial"/>
          <w:lang w:val="fr-FR"/>
        </w:rPr>
        <w:t>, 79(3) (1989), 519-535</w:t>
      </w:r>
      <w:r w:rsidR="00EA400A" w:rsidRPr="00C11E29">
        <w:rPr>
          <w:rFonts w:ascii="Arial" w:hAnsi="Arial" w:cs="Arial"/>
          <w:lang w:val="fr-FR"/>
        </w:rPr>
        <w:t xml:space="preserve"> </w:t>
      </w:r>
    </w:p>
    <w:p w14:paraId="46C0F68F" w14:textId="364ECAF7" w:rsidR="00B924EB" w:rsidRPr="00C11E29" w:rsidRDefault="00592EA4" w:rsidP="00B924EB">
      <w:pPr>
        <w:jc w:val="both"/>
        <w:rPr>
          <w:rFonts w:ascii="Arial" w:hAnsi="Arial" w:cs="Arial"/>
          <w:lang w:val="fr-FR"/>
        </w:rPr>
      </w:pPr>
      <w:r w:rsidRPr="00C11E29">
        <w:rPr>
          <w:rFonts w:ascii="Arial" w:hAnsi="Arial" w:cs="Arial"/>
          <w:lang w:val="fr-FR"/>
        </w:rPr>
        <w:t>D. Evans, L. Leighton.</w:t>
      </w:r>
      <w:r w:rsidR="00B924EB" w:rsidRPr="00C11E29">
        <w:rPr>
          <w:rFonts w:ascii="Arial" w:hAnsi="Arial" w:cs="Arial"/>
          <w:lang w:val="fr-FR"/>
        </w:rPr>
        <w:t xml:space="preserve">  Small business formation by unemployed and employed workers</w:t>
      </w:r>
      <w:r w:rsidR="00EA400A" w:rsidRPr="00C11E29">
        <w:rPr>
          <w:rFonts w:ascii="Arial" w:hAnsi="Arial" w:cs="Arial"/>
          <w:lang w:val="fr-FR"/>
        </w:rPr>
        <w:t>,</w:t>
      </w:r>
      <w:r w:rsidR="00B924EB" w:rsidRPr="00C11E29">
        <w:rPr>
          <w:rFonts w:ascii="Arial" w:hAnsi="Arial" w:cs="Arial"/>
          <w:lang w:val="fr-FR"/>
        </w:rPr>
        <w:t xml:space="preserve"> </w:t>
      </w:r>
      <w:r w:rsidR="00EA400A" w:rsidRPr="00C11E29">
        <w:rPr>
          <w:rFonts w:ascii="Arial" w:hAnsi="Arial" w:cs="Arial"/>
          <w:lang w:val="fr-FR"/>
        </w:rPr>
        <w:t>Small Business Economics</w:t>
      </w:r>
      <w:r w:rsidRPr="00C11E29">
        <w:rPr>
          <w:rFonts w:ascii="Arial" w:hAnsi="Arial" w:cs="Arial"/>
          <w:lang w:val="fr-FR"/>
        </w:rPr>
        <w:t>,</w:t>
      </w:r>
      <w:r w:rsidR="00F36CB6" w:rsidRPr="00C11E29">
        <w:rPr>
          <w:rFonts w:ascii="Arial" w:hAnsi="Arial" w:cs="Arial"/>
          <w:lang w:val="fr-FR"/>
        </w:rPr>
        <w:t xml:space="preserve"> 2(4)</w:t>
      </w:r>
      <w:r w:rsidRPr="00C11E29">
        <w:rPr>
          <w:rFonts w:ascii="Arial" w:hAnsi="Arial" w:cs="Arial"/>
          <w:lang w:val="fr-FR"/>
        </w:rPr>
        <w:t xml:space="preserve"> (1990),</w:t>
      </w:r>
      <w:r w:rsidR="00F36CB6" w:rsidRPr="00C11E29">
        <w:rPr>
          <w:rFonts w:ascii="Arial" w:hAnsi="Arial" w:cs="Arial"/>
          <w:lang w:val="fr-FR"/>
        </w:rPr>
        <w:t xml:space="preserve"> 319-330</w:t>
      </w:r>
    </w:p>
    <w:p w14:paraId="3810601D" w14:textId="15417C83" w:rsidR="00B924EB" w:rsidRPr="00C11E29" w:rsidRDefault="00592EA4" w:rsidP="00B924EB">
      <w:pPr>
        <w:jc w:val="both"/>
        <w:rPr>
          <w:rFonts w:ascii="Arial" w:hAnsi="Arial" w:cs="Arial"/>
          <w:lang w:val="fr-FR"/>
        </w:rPr>
      </w:pPr>
      <w:r w:rsidRPr="00C11E29">
        <w:rPr>
          <w:rFonts w:ascii="Arial" w:hAnsi="Arial" w:cs="Arial"/>
          <w:lang w:val="fr-FR"/>
        </w:rPr>
        <w:t xml:space="preserve">C. </w:t>
      </w:r>
      <w:r w:rsidR="00EA400A" w:rsidRPr="00C11E29">
        <w:rPr>
          <w:rFonts w:ascii="Arial" w:hAnsi="Arial" w:cs="Arial"/>
          <w:lang w:val="fr-FR"/>
        </w:rPr>
        <w:t>F</w:t>
      </w:r>
      <w:r w:rsidRPr="00C11E29">
        <w:rPr>
          <w:rFonts w:ascii="Arial" w:hAnsi="Arial" w:cs="Arial"/>
          <w:lang w:val="fr-FR"/>
        </w:rPr>
        <w:t>eijoo</w:t>
      </w:r>
      <w:r w:rsidR="00EA400A" w:rsidRPr="00C11E29">
        <w:rPr>
          <w:rFonts w:ascii="Arial" w:hAnsi="Arial" w:cs="Arial"/>
          <w:lang w:val="fr-FR"/>
        </w:rPr>
        <w:t>,</w:t>
      </w:r>
      <w:r w:rsidRPr="00C11E29">
        <w:rPr>
          <w:rFonts w:ascii="Arial" w:hAnsi="Arial" w:cs="Arial"/>
          <w:lang w:val="fr-FR"/>
        </w:rPr>
        <w:t xml:space="preserve"> J.L.</w:t>
      </w:r>
      <w:r w:rsidR="00EA400A" w:rsidRPr="00C11E29">
        <w:rPr>
          <w:rFonts w:ascii="Arial" w:hAnsi="Arial" w:cs="Arial"/>
          <w:lang w:val="fr-FR"/>
        </w:rPr>
        <w:t xml:space="preserve"> </w:t>
      </w:r>
      <w:r w:rsidRPr="00C11E29">
        <w:rPr>
          <w:rFonts w:ascii="Arial" w:hAnsi="Arial" w:cs="Arial"/>
          <w:lang w:val="fr-FR"/>
        </w:rPr>
        <w:t>Gomez-Barroso</w:t>
      </w:r>
      <w:r w:rsidR="00EA400A" w:rsidRPr="00C11E29">
        <w:rPr>
          <w:rFonts w:ascii="Arial" w:hAnsi="Arial" w:cs="Arial"/>
          <w:lang w:val="fr-FR"/>
        </w:rPr>
        <w:t xml:space="preserve">, </w:t>
      </w:r>
      <w:r w:rsidRPr="00C11E29">
        <w:rPr>
          <w:rFonts w:ascii="Arial" w:hAnsi="Arial" w:cs="Arial"/>
          <w:lang w:val="fr-FR"/>
        </w:rPr>
        <w:t xml:space="preserve">J.M. </w:t>
      </w:r>
      <w:r w:rsidR="00EA400A" w:rsidRPr="00C11E29">
        <w:rPr>
          <w:rFonts w:ascii="Arial" w:hAnsi="Arial" w:cs="Arial"/>
          <w:lang w:val="fr-FR"/>
        </w:rPr>
        <w:t>A</w:t>
      </w:r>
      <w:r w:rsidRPr="00C11E29">
        <w:rPr>
          <w:rFonts w:ascii="Arial" w:hAnsi="Arial" w:cs="Arial"/>
          <w:lang w:val="fr-FR"/>
        </w:rPr>
        <w:t>guado, S.</w:t>
      </w:r>
      <w:r w:rsidR="00EA400A" w:rsidRPr="00C11E29">
        <w:rPr>
          <w:rFonts w:ascii="Arial" w:hAnsi="Arial" w:cs="Arial"/>
          <w:lang w:val="fr-FR"/>
        </w:rPr>
        <w:t xml:space="preserve"> R</w:t>
      </w:r>
      <w:r w:rsidRPr="00C11E29">
        <w:rPr>
          <w:rFonts w:ascii="Arial" w:hAnsi="Arial" w:cs="Arial"/>
          <w:lang w:val="fr-FR"/>
        </w:rPr>
        <w:t>amos</w:t>
      </w:r>
      <w:r w:rsidR="00EA400A" w:rsidRPr="00C11E29">
        <w:rPr>
          <w:rFonts w:ascii="Arial" w:hAnsi="Arial" w:cs="Arial"/>
          <w:lang w:val="fr-FR"/>
        </w:rPr>
        <w:t>. Mobile gaming: i</w:t>
      </w:r>
      <w:r w:rsidR="00B924EB" w:rsidRPr="00C11E29">
        <w:rPr>
          <w:rFonts w:ascii="Arial" w:hAnsi="Arial" w:cs="Arial"/>
          <w:lang w:val="fr-FR"/>
        </w:rPr>
        <w:t>ndustry challenges and policy implications</w:t>
      </w:r>
      <w:r w:rsidR="00EA400A" w:rsidRPr="00C11E29">
        <w:rPr>
          <w:rFonts w:ascii="Arial" w:hAnsi="Arial" w:cs="Arial"/>
          <w:lang w:val="fr-FR"/>
        </w:rPr>
        <w:t>,</w:t>
      </w:r>
      <w:r w:rsidR="00B924EB" w:rsidRPr="00C11E29">
        <w:rPr>
          <w:rFonts w:ascii="Arial" w:hAnsi="Arial" w:cs="Arial"/>
          <w:lang w:val="fr-FR"/>
        </w:rPr>
        <w:t xml:space="preserve"> Telecommunications Policy</w:t>
      </w:r>
      <w:r w:rsidRPr="00C11E29">
        <w:rPr>
          <w:rFonts w:ascii="Arial" w:hAnsi="Arial" w:cs="Arial"/>
          <w:lang w:val="fr-FR"/>
        </w:rPr>
        <w:t>,</w:t>
      </w:r>
      <w:r w:rsidR="00EA400A" w:rsidRPr="00C11E29">
        <w:rPr>
          <w:rFonts w:ascii="Arial" w:hAnsi="Arial" w:cs="Arial"/>
          <w:lang w:val="fr-FR"/>
        </w:rPr>
        <w:t xml:space="preserve"> </w:t>
      </w:r>
      <w:r w:rsidR="00B924EB" w:rsidRPr="00C11E29">
        <w:rPr>
          <w:rFonts w:ascii="Arial" w:hAnsi="Arial" w:cs="Arial"/>
          <w:lang w:val="fr-FR"/>
        </w:rPr>
        <w:t>36</w:t>
      </w:r>
      <w:r w:rsidRPr="00C11E29">
        <w:rPr>
          <w:rFonts w:ascii="Arial" w:hAnsi="Arial" w:cs="Arial"/>
          <w:lang w:val="fr-FR"/>
        </w:rPr>
        <w:t xml:space="preserve">(3) (2012), </w:t>
      </w:r>
      <w:r w:rsidR="00B924EB" w:rsidRPr="00C11E29">
        <w:rPr>
          <w:rFonts w:ascii="Arial" w:hAnsi="Arial" w:cs="Arial"/>
          <w:lang w:val="fr-FR"/>
        </w:rPr>
        <w:t>212–221.</w:t>
      </w:r>
    </w:p>
    <w:p w14:paraId="262BD453" w14:textId="5C492E0C" w:rsidR="00EB6CE6" w:rsidRPr="00C11E29" w:rsidRDefault="00592EA4" w:rsidP="00B924EB">
      <w:pPr>
        <w:jc w:val="both"/>
        <w:rPr>
          <w:rFonts w:ascii="Arial" w:hAnsi="Arial" w:cs="Arial"/>
          <w:lang w:val="fr-FR"/>
        </w:rPr>
      </w:pPr>
      <w:r w:rsidRPr="00C11E29">
        <w:rPr>
          <w:rFonts w:ascii="Arial" w:hAnsi="Arial" w:cs="Arial"/>
          <w:lang w:val="fr-FR"/>
        </w:rPr>
        <w:t>R. Florida.</w:t>
      </w:r>
      <w:r w:rsidR="00EB6CE6" w:rsidRPr="00C11E29">
        <w:rPr>
          <w:rFonts w:ascii="Arial" w:hAnsi="Arial" w:cs="Arial"/>
          <w:lang w:val="fr-FR"/>
        </w:rPr>
        <w:t xml:space="preserve"> The rise of the creative class and how it is transforming work, leisure, communication and everyday life</w:t>
      </w:r>
      <w:r w:rsidRPr="00C11E29">
        <w:rPr>
          <w:rFonts w:ascii="Arial" w:hAnsi="Arial" w:cs="Arial"/>
          <w:lang w:val="fr-FR"/>
        </w:rPr>
        <w:t>, Basic, New York (NY</w:t>
      </w:r>
      <w:r w:rsidR="007676B8" w:rsidRPr="00C11E29">
        <w:rPr>
          <w:rFonts w:ascii="Arial" w:hAnsi="Arial" w:cs="Arial"/>
          <w:lang w:val="fr-FR"/>
        </w:rPr>
        <w:t>)</w:t>
      </w:r>
      <w:r w:rsidRPr="00C11E29">
        <w:rPr>
          <w:rFonts w:ascii="Arial" w:hAnsi="Arial" w:cs="Arial"/>
          <w:lang w:val="fr-FR"/>
        </w:rPr>
        <w:t>, 2002</w:t>
      </w:r>
      <w:r w:rsidR="007676B8" w:rsidRPr="00C11E29">
        <w:rPr>
          <w:rFonts w:ascii="Arial" w:hAnsi="Arial" w:cs="Arial"/>
          <w:lang w:val="fr-FR"/>
        </w:rPr>
        <w:t>.</w:t>
      </w:r>
    </w:p>
    <w:p w14:paraId="5C311DE0" w14:textId="68AF322B" w:rsidR="00770EBE" w:rsidRPr="00C11E29" w:rsidRDefault="00592EA4" w:rsidP="00EA400A">
      <w:pPr>
        <w:jc w:val="both"/>
        <w:rPr>
          <w:rFonts w:ascii="Arial" w:hAnsi="Arial" w:cs="Arial"/>
          <w:lang w:val="fr-FR"/>
        </w:rPr>
      </w:pPr>
      <w:r w:rsidRPr="00C11E29">
        <w:rPr>
          <w:rFonts w:ascii="Arial" w:hAnsi="Arial" w:cs="Arial"/>
          <w:lang w:val="fr-FR"/>
        </w:rPr>
        <w:t>N. Goumagias, I. Cabras, K. Fernandes, F. Li, A. Nucciarelli, P. Cowling, S. Devlin, and D. Kudenko.</w:t>
      </w:r>
      <w:r w:rsidR="00770EBE" w:rsidRPr="00C11E29">
        <w:rPr>
          <w:rFonts w:ascii="Arial" w:hAnsi="Arial" w:cs="Arial"/>
          <w:lang w:val="fr-FR"/>
        </w:rPr>
        <w:t xml:space="preserve"> A Phylogenetic Classification of the Video-Game Industry’s Business Model Ecosystem. Proceeding of the 15th IFIP WG 5.5 Working Conference on Virtual Enterprises, PRO-VE 2014</w:t>
      </w:r>
      <w:r w:rsidRPr="00C11E29">
        <w:rPr>
          <w:rFonts w:ascii="Arial" w:hAnsi="Arial" w:cs="Arial"/>
          <w:lang w:val="fr-FR"/>
        </w:rPr>
        <w:t>, 2014</w:t>
      </w:r>
      <w:r w:rsidR="00770EBE" w:rsidRPr="00C11E29">
        <w:rPr>
          <w:rFonts w:ascii="Arial" w:hAnsi="Arial" w:cs="Arial"/>
          <w:lang w:val="fr-FR"/>
        </w:rPr>
        <w:t xml:space="preserve">. </w:t>
      </w:r>
    </w:p>
    <w:p w14:paraId="4DEEB244" w14:textId="336DB489" w:rsidR="00EA400A" w:rsidRPr="00C11E29" w:rsidRDefault="00BB195F" w:rsidP="00EA400A">
      <w:pPr>
        <w:jc w:val="both"/>
        <w:rPr>
          <w:rFonts w:ascii="Arial" w:hAnsi="Arial" w:cs="Arial"/>
          <w:lang w:val="fr-FR"/>
        </w:rPr>
      </w:pPr>
      <w:r w:rsidRPr="00C11E29">
        <w:rPr>
          <w:rFonts w:ascii="Arial" w:hAnsi="Arial" w:cs="Arial"/>
          <w:lang w:val="fr-FR"/>
        </w:rPr>
        <w:t xml:space="preserve">A. </w:t>
      </w:r>
      <w:r w:rsidR="00EA400A" w:rsidRPr="00C11E29">
        <w:rPr>
          <w:rFonts w:ascii="Arial" w:hAnsi="Arial" w:cs="Arial"/>
          <w:lang w:val="fr-FR"/>
        </w:rPr>
        <w:t>G</w:t>
      </w:r>
      <w:r w:rsidRPr="00C11E29">
        <w:rPr>
          <w:rFonts w:ascii="Arial" w:hAnsi="Arial" w:cs="Arial"/>
          <w:lang w:val="fr-FR"/>
        </w:rPr>
        <w:t xml:space="preserve">raham, </w:t>
      </w:r>
      <w:r w:rsidR="00647D35" w:rsidRPr="00C11E29">
        <w:rPr>
          <w:rFonts w:ascii="Arial" w:hAnsi="Arial" w:cs="Arial"/>
          <w:lang w:val="fr-FR"/>
        </w:rPr>
        <w:t xml:space="preserve">R. </w:t>
      </w:r>
      <w:r w:rsidR="00EA400A" w:rsidRPr="00C11E29">
        <w:rPr>
          <w:rFonts w:ascii="Arial" w:hAnsi="Arial" w:cs="Arial"/>
          <w:lang w:val="fr-FR"/>
        </w:rPr>
        <w:t>V</w:t>
      </w:r>
      <w:r w:rsidRPr="00C11E29">
        <w:rPr>
          <w:rFonts w:ascii="Arial" w:hAnsi="Arial" w:cs="Arial"/>
          <w:lang w:val="fr-FR"/>
        </w:rPr>
        <w:t>an de Van.</w:t>
      </w:r>
      <w:r w:rsidR="00EA400A" w:rsidRPr="00C11E29">
        <w:rPr>
          <w:rFonts w:ascii="Arial" w:hAnsi="Arial" w:cs="Arial"/>
          <w:lang w:val="fr-FR"/>
        </w:rPr>
        <w:t xml:space="preserve"> Central Perspectives and Debates in Organization Theory, Administrative Science Quarterly</w:t>
      </w:r>
      <w:r w:rsidRPr="00C11E29">
        <w:rPr>
          <w:rFonts w:ascii="Arial" w:hAnsi="Arial" w:cs="Arial"/>
          <w:lang w:val="fr-FR"/>
        </w:rPr>
        <w:t>,</w:t>
      </w:r>
      <w:r w:rsidR="00EA400A" w:rsidRPr="00C11E29">
        <w:rPr>
          <w:rFonts w:ascii="Arial" w:hAnsi="Arial" w:cs="Arial"/>
          <w:lang w:val="fr-FR"/>
        </w:rPr>
        <w:t xml:space="preserve"> 28(2)</w:t>
      </w:r>
      <w:r w:rsidRPr="00C11E29">
        <w:rPr>
          <w:rFonts w:ascii="Arial" w:hAnsi="Arial" w:cs="Arial"/>
          <w:lang w:val="fr-FR"/>
        </w:rPr>
        <w:t xml:space="preserve"> (1983)</w:t>
      </w:r>
      <w:r w:rsidR="00EA400A" w:rsidRPr="00C11E29">
        <w:rPr>
          <w:rFonts w:ascii="Arial" w:hAnsi="Arial" w:cs="Arial"/>
          <w:lang w:val="fr-FR"/>
        </w:rPr>
        <w:t xml:space="preserve">, 245–273. </w:t>
      </w:r>
    </w:p>
    <w:p w14:paraId="368AE0B1" w14:textId="7A3CD054" w:rsidR="00B924EB" w:rsidRPr="00C11E29" w:rsidRDefault="00BB195F" w:rsidP="00B924EB">
      <w:pPr>
        <w:jc w:val="both"/>
        <w:rPr>
          <w:rFonts w:ascii="Arial" w:hAnsi="Arial" w:cs="Arial"/>
          <w:lang w:val="fr-FR"/>
        </w:rPr>
      </w:pPr>
      <w:r w:rsidRPr="00C11E29">
        <w:rPr>
          <w:rFonts w:ascii="Arial" w:hAnsi="Arial" w:cs="Arial"/>
          <w:lang w:val="fr-FR"/>
        </w:rPr>
        <w:t xml:space="preserve">A. </w:t>
      </w:r>
      <w:r w:rsidR="00B924EB" w:rsidRPr="00C11E29">
        <w:rPr>
          <w:rFonts w:ascii="Arial" w:hAnsi="Arial" w:cs="Arial"/>
          <w:lang w:val="fr-FR"/>
        </w:rPr>
        <w:t>G</w:t>
      </w:r>
      <w:r w:rsidRPr="00C11E29">
        <w:rPr>
          <w:rFonts w:ascii="Arial" w:hAnsi="Arial" w:cs="Arial"/>
          <w:lang w:val="fr-FR"/>
        </w:rPr>
        <w:t>rantham, R.</w:t>
      </w:r>
      <w:r w:rsidR="00B924EB" w:rsidRPr="00C11E29">
        <w:rPr>
          <w:rFonts w:ascii="Arial" w:hAnsi="Arial" w:cs="Arial"/>
          <w:lang w:val="fr-FR"/>
        </w:rPr>
        <w:t xml:space="preserve"> K</w:t>
      </w:r>
      <w:r w:rsidRPr="00C11E29">
        <w:rPr>
          <w:rFonts w:ascii="Arial" w:hAnsi="Arial" w:cs="Arial"/>
          <w:lang w:val="fr-FR"/>
        </w:rPr>
        <w:t xml:space="preserve">aplinsky. </w:t>
      </w:r>
      <w:r w:rsidR="00EA400A" w:rsidRPr="00C11E29">
        <w:rPr>
          <w:rFonts w:ascii="Arial" w:hAnsi="Arial" w:cs="Arial"/>
          <w:lang w:val="fr-FR"/>
        </w:rPr>
        <w:t>Getting the measure of the electronic games industry: developers and the management of innovation,</w:t>
      </w:r>
      <w:r w:rsidR="00B924EB" w:rsidRPr="00C11E29">
        <w:rPr>
          <w:rFonts w:ascii="Arial" w:hAnsi="Arial" w:cs="Arial"/>
          <w:lang w:val="fr-FR"/>
        </w:rPr>
        <w:t xml:space="preserve"> International Journal of Innovation Management</w:t>
      </w:r>
      <w:r w:rsidR="00F626F0" w:rsidRPr="00C11E29">
        <w:rPr>
          <w:rFonts w:ascii="Arial" w:hAnsi="Arial" w:cs="Arial"/>
          <w:lang w:val="fr-FR"/>
        </w:rPr>
        <w:t>,</w:t>
      </w:r>
      <w:r w:rsidR="00B924EB" w:rsidRPr="00C11E29">
        <w:rPr>
          <w:rFonts w:ascii="Arial" w:hAnsi="Arial" w:cs="Arial"/>
          <w:lang w:val="fr-FR"/>
        </w:rPr>
        <w:t xml:space="preserve"> 9(2)</w:t>
      </w:r>
      <w:r w:rsidRPr="00C11E29">
        <w:rPr>
          <w:rFonts w:ascii="Arial" w:hAnsi="Arial" w:cs="Arial"/>
          <w:lang w:val="fr-FR"/>
        </w:rPr>
        <w:t xml:space="preserve"> (2005)</w:t>
      </w:r>
      <w:r w:rsidR="00B924EB" w:rsidRPr="00C11E29">
        <w:rPr>
          <w:rFonts w:ascii="Arial" w:hAnsi="Arial" w:cs="Arial"/>
          <w:lang w:val="fr-FR"/>
        </w:rPr>
        <w:t xml:space="preserve">, 183–213 </w:t>
      </w:r>
    </w:p>
    <w:p w14:paraId="2F03C801" w14:textId="3F792DFB" w:rsidR="00B924EB" w:rsidRPr="00C11E29" w:rsidRDefault="00BB195F" w:rsidP="00B924EB">
      <w:pPr>
        <w:jc w:val="both"/>
        <w:rPr>
          <w:rFonts w:ascii="Arial" w:hAnsi="Arial" w:cs="Arial"/>
          <w:lang w:val="fr-FR"/>
        </w:rPr>
      </w:pPr>
      <w:r w:rsidRPr="00C11E29">
        <w:rPr>
          <w:rFonts w:ascii="Arial" w:hAnsi="Arial" w:cs="Arial"/>
          <w:lang w:val="fr-FR"/>
        </w:rPr>
        <w:t>H. Greve.</w:t>
      </w:r>
      <w:r w:rsidR="00B924EB" w:rsidRPr="00C11E29">
        <w:rPr>
          <w:rFonts w:ascii="Arial" w:hAnsi="Arial" w:cs="Arial"/>
          <w:lang w:val="fr-FR"/>
        </w:rPr>
        <w:t xml:space="preserve"> An ecological theory of spatial evolution: Local density dependence in Tokyo banking, 1894–1936</w:t>
      </w:r>
      <w:r w:rsidR="00EA400A" w:rsidRPr="00C11E29">
        <w:rPr>
          <w:rFonts w:ascii="Arial" w:hAnsi="Arial" w:cs="Arial"/>
          <w:lang w:val="fr-FR"/>
        </w:rPr>
        <w:t>,</w:t>
      </w:r>
      <w:r w:rsidR="00B924EB" w:rsidRPr="00C11E29">
        <w:rPr>
          <w:rFonts w:ascii="Arial" w:hAnsi="Arial" w:cs="Arial"/>
          <w:lang w:val="fr-FR"/>
        </w:rPr>
        <w:t xml:space="preserve"> Social Forces</w:t>
      </w:r>
      <w:r w:rsidRPr="00C11E29">
        <w:rPr>
          <w:rFonts w:ascii="Arial" w:hAnsi="Arial" w:cs="Arial"/>
          <w:lang w:val="fr-FR"/>
        </w:rPr>
        <w:t>,</w:t>
      </w:r>
      <w:r w:rsidR="00B924EB" w:rsidRPr="00C11E29">
        <w:rPr>
          <w:rFonts w:ascii="Arial" w:hAnsi="Arial" w:cs="Arial"/>
          <w:lang w:val="fr-FR"/>
        </w:rPr>
        <w:t xml:space="preserve"> 80</w:t>
      </w:r>
      <w:r w:rsidR="00EA400A" w:rsidRPr="00C11E29">
        <w:rPr>
          <w:rFonts w:ascii="Arial" w:hAnsi="Arial" w:cs="Arial"/>
          <w:lang w:val="fr-FR"/>
        </w:rPr>
        <w:t>(3)</w:t>
      </w:r>
      <w:r w:rsidRPr="00C11E29">
        <w:rPr>
          <w:rFonts w:ascii="Arial" w:hAnsi="Arial" w:cs="Arial"/>
          <w:lang w:val="fr-FR"/>
        </w:rPr>
        <w:t xml:space="preserve"> (2002)</w:t>
      </w:r>
      <w:r w:rsidR="00EA400A" w:rsidRPr="00C11E29">
        <w:rPr>
          <w:rFonts w:ascii="Arial" w:hAnsi="Arial" w:cs="Arial"/>
          <w:lang w:val="fr-FR"/>
        </w:rPr>
        <w:t xml:space="preserve">, </w:t>
      </w:r>
      <w:r w:rsidR="00B924EB" w:rsidRPr="00C11E29">
        <w:rPr>
          <w:rFonts w:ascii="Arial" w:hAnsi="Arial" w:cs="Arial"/>
          <w:lang w:val="fr-FR"/>
        </w:rPr>
        <w:t xml:space="preserve">847–879. </w:t>
      </w:r>
    </w:p>
    <w:p w14:paraId="3F1C8D27" w14:textId="7693312E" w:rsidR="00B924EB" w:rsidRPr="00C11E29" w:rsidRDefault="00BB195F" w:rsidP="00B924EB">
      <w:pPr>
        <w:jc w:val="both"/>
        <w:rPr>
          <w:rFonts w:ascii="Arial" w:hAnsi="Arial" w:cs="Arial"/>
          <w:lang w:val="fr-FR"/>
        </w:rPr>
      </w:pPr>
      <w:r w:rsidRPr="00C11E29">
        <w:rPr>
          <w:rFonts w:ascii="Arial" w:hAnsi="Arial" w:cs="Arial"/>
          <w:lang w:val="fr-FR"/>
        </w:rPr>
        <w:t xml:space="preserve">M. </w:t>
      </w:r>
      <w:r w:rsidR="00617498" w:rsidRPr="00C11E29">
        <w:rPr>
          <w:rFonts w:ascii="Arial" w:hAnsi="Arial" w:cs="Arial"/>
          <w:lang w:val="fr-FR"/>
        </w:rPr>
        <w:t>H</w:t>
      </w:r>
      <w:r w:rsidRPr="00C11E29">
        <w:rPr>
          <w:rFonts w:ascii="Arial" w:hAnsi="Arial" w:cs="Arial"/>
          <w:lang w:val="fr-FR"/>
        </w:rPr>
        <w:t>annan.</w:t>
      </w:r>
      <w:r w:rsidR="00B924EB" w:rsidRPr="00C11E29">
        <w:rPr>
          <w:rFonts w:ascii="Arial" w:hAnsi="Arial" w:cs="Arial"/>
          <w:lang w:val="fr-FR"/>
        </w:rPr>
        <w:t xml:space="preserve"> Organizational </w:t>
      </w:r>
      <w:r w:rsidRPr="00C11E29">
        <w:rPr>
          <w:rFonts w:ascii="Arial" w:hAnsi="Arial" w:cs="Arial"/>
          <w:lang w:val="fr-FR"/>
        </w:rPr>
        <w:t>E</w:t>
      </w:r>
      <w:r w:rsidR="00B924EB" w:rsidRPr="00C11E29">
        <w:rPr>
          <w:rFonts w:ascii="Arial" w:hAnsi="Arial" w:cs="Arial"/>
          <w:lang w:val="fr-FR"/>
        </w:rPr>
        <w:t>cology</w:t>
      </w:r>
      <w:r w:rsidRPr="00C11E29">
        <w:rPr>
          <w:rFonts w:ascii="Arial" w:hAnsi="Arial" w:cs="Arial"/>
          <w:lang w:val="fr-FR"/>
        </w:rPr>
        <w:t>,</w:t>
      </w:r>
      <w:r w:rsidR="00617498" w:rsidRPr="00C11E29">
        <w:rPr>
          <w:rFonts w:ascii="Arial" w:hAnsi="Arial" w:cs="Arial"/>
          <w:lang w:val="fr-FR"/>
        </w:rPr>
        <w:t xml:space="preserve"> </w:t>
      </w:r>
      <w:r w:rsidRPr="00C11E29">
        <w:rPr>
          <w:rFonts w:ascii="Arial" w:hAnsi="Arial" w:cs="Arial"/>
          <w:lang w:val="fr-FR"/>
        </w:rPr>
        <w:t>Harvard University Press, Cambridge (MA), 1993.</w:t>
      </w:r>
      <w:r w:rsidR="00617498" w:rsidRPr="00C11E29">
        <w:rPr>
          <w:rFonts w:ascii="Arial" w:hAnsi="Arial" w:cs="Arial"/>
          <w:lang w:val="fr-FR"/>
        </w:rPr>
        <w:t xml:space="preserve"> </w:t>
      </w:r>
    </w:p>
    <w:p w14:paraId="55F00DB5" w14:textId="2C4E372C" w:rsidR="00647D35" w:rsidRPr="00C11E29" w:rsidRDefault="00647D35" w:rsidP="00647D35">
      <w:pPr>
        <w:jc w:val="both"/>
        <w:rPr>
          <w:rFonts w:ascii="Arial" w:hAnsi="Arial" w:cs="Arial"/>
          <w:lang w:val="fr-FR"/>
        </w:rPr>
      </w:pPr>
      <w:r w:rsidRPr="00C11E29">
        <w:rPr>
          <w:rFonts w:ascii="Arial" w:hAnsi="Arial" w:cs="Arial"/>
          <w:lang w:val="fr-FR"/>
        </w:rPr>
        <w:t xml:space="preserve">M. Hannan, G. Carroll. Dynamics of organizational populations: density, legitimation, and competition. Academy of Management Review, 18(2) (1992), 304. </w:t>
      </w:r>
    </w:p>
    <w:p w14:paraId="455FF340" w14:textId="5028C904" w:rsidR="00B924EB" w:rsidRPr="00C11E29" w:rsidRDefault="00BB195F" w:rsidP="00BB195F">
      <w:pPr>
        <w:rPr>
          <w:rFonts w:ascii="Arial" w:hAnsi="Arial" w:cs="Arial"/>
          <w:lang w:val="fr-FR"/>
        </w:rPr>
      </w:pPr>
      <w:r w:rsidRPr="00C11E29">
        <w:rPr>
          <w:rFonts w:ascii="Arial" w:hAnsi="Arial" w:cs="Arial"/>
          <w:lang w:val="fr-FR"/>
        </w:rPr>
        <w:t>D. Holtz-Eakin</w:t>
      </w:r>
      <w:r w:rsidR="00617498" w:rsidRPr="00C11E29">
        <w:rPr>
          <w:rFonts w:ascii="Arial" w:hAnsi="Arial" w:cs="Arial"/>
          <w:lang w:val="fr-FR"/>
        </w:rPr>
        <w:t>,</w:t>
      </w:r>
      <w:r w:rsidRPr="00C11E29">
        <w:rPr>
          <w:rFonts w:ascii="Arial" w:hAnsi="Arial" w:cs="Arial"/>
          <w:lang w:val="fr-FR"/>
        </w:rPr>
        <w:t xml:space="preserve"> D.</w:t>
      </w:r>
      <w:r w:rsidR="00617498" w:rsidRPr="00C11E29">
        <w:rPr>
          <w:rFonts w:ascii="Arial" w:hAnsi="Arial" w:cs="Arial"/>
          <w:lang w:val="fr-FR"/>
        </w:rPr>
        <w:t xml:space="preserve"> J</w:t>
      </w:r>
      <w:r w:rsidRPr="00C11E29">
        <w:rPr>
          <w:rFonts w:ascii="Arial" w:hAnsi="Arial" w:cs="Arial"/>
          <w:lang w:val="fr-FR"/>
        </w:rPr>
        <w:t>oulfaian, H.S. Rosen.</w:t>
      </w:r>
      <w:r w:rsidR="00B924EB" w:rsidRPr="00C11E29">
        <w:rPr>
          <w:rFonts w:ascii="Arial" w:hAnsi="Arial" w:cs="Arial"/>
          <w:lang w:val="fr-FR"/>
        </w:rPr>
        <w:t xml:space="preserve"> Sticking it Out: Entrepreneurial Survival and Liquidity Constraints. </w:t>
      </w:r>
      <w:r w:rsidR="00A708B3" w:rsidRPr="00C11E29">
        <w:rPr>
          <w:rFonts w:ascii="Arial" w:hAnsi="Arial" w:cs="Arial"/>
          <w:lang w:val="fr-FR"/>
        </w:rPr>
        <w:t>National Bureau of Economic Research</w:t>
      </w:r>
      <w:r w:rsidR="00617498" w:rsidRPr="00C11E29">
        <w:rPr>
          <w:rFonts w:ascii="Arial" w:hAnsi="Arial" w:cs="Arial"/>
          <w:lang w:val="fr-FR"/>
        </w:rPr>
        <w:t>, Working Paper</w:t>
      </w:r>
      <w:r w:rsidRPr="00C11E29">
        <w:rPr>
          <w:rFonts w:ascii="Arial" w:hAnsi="Arial" w:cs="Arial"/>
          <w:lang w:val="fr-FR"/>
        </w:rPr>
        <w:t>, 1993</w:t>
      </w:r>
      <w:r w:rsidR="00A708B3" w:rsidRPr="00C11E29">
        <w:rPr>
          <w:rFonts w:ascii="Arial" w:hAnsi="Arial" w:cs="Arial"/>
          <w:lang w:val="fr-FR"/>
        </w:rPr>
        <w:t xml:space="preserve">. </w:t>
      </w:r>
      <w:r w:rsidR="00B924EB" w:rsidRPr="00C11E29">
        <w:rPr>
          <w:rFonts w:ascii="Arial" w:hAnsi="Arial" w:cs="Arial"/>
          <w:lang w:val="fr-FR"/>
        </w:rPr>
        <w:t xml:space="preserve">Available at: </w:t>
      </w:r>
      <w:hyperlink r:id="rId9" w:history="1">
        <w:r w:rsidR="00F7440A" w:rsidRPr="00C11E29">
          <w:rPr>
            <w:rStyle w:val="Hyperlink"/>
            <w:rFonts w:ascii="Arial" w:hAnsi="Arial" w:cs="Arial"/>
            <w:color w:val="auto"/>
            <w:lang w:val="fr-FR"/>
          </w:rPr>
          <w:t>http://www.nber.org/papers/w4494</w:t>
        </w:r>
      </w:hyperlink>
      <w:r w:rsidR="00B924EB" w:rsidRPr="00C11E29">
        <w:rPr>
          <w:rFonts w:ascii="Arial" w:hAnsi="Arial" w:cs="Arial"/>
          <w:lang w:val="fr-FR"/>
        </w:rPr>
        <w:t>.</w:t>
      </w:r>
    </w:p>
    <w:p w14:paraId="08BAB7D7" w14:textId="78B06B69" w:rsidR="00F7440A" w:rsidRPr="00C11E29" w:rsidRDefault="00BB195F" w:rsidP="00F7440A">
      <w:pPr>
        <w:jc w:val="both"/>
        <w:rPr>
          <w:rFonts w:ascii="Arial" w:hAnsi="Arial" w:cs="Arial"/>
          <w:lang w:val="fr-FR"/>
        </w:rPr>
      </w:pPr>
      <w:r w:rsidRPr="00C11E29">
        <w:rPr>
          <w:rFonts w:ascii="Arial" w:hAnsi="Arial" w:cs="Arial"/>
          <w:lang w:val="fr-FR"/>
        </w:rPr>
        <w:t xml:space="preserve">H. </w:t>
      </w:r>
      <w:r w:rsidR="00F7440A" w:rsidRPr="00C11E29">
        <w:rPr>
          <w:rFonts w:ascii="Arial" w:hAnsi="Arial" w:cs="Arial"/>
          <w:lang w:val="fr-FR"/>
        </w:rPr>
        <w:t>I</w:t>
      </w:r>
      <w:r w:rsidRPr="00C11E29">
        <w:rPr>
          <w:rFonts w:ascii="Arial" w:hAnsi="Arial" w:cs="Arial"/>
          <w:lang w:val="fr-FR"/>
        </w:rPr>
        <w:t>zushi</w:t>
      </w:r>
      <w:r w:rsidR="00F7440A" w:rsidRPr="00C11E29">
        <w:rPr>
          <w:rFonts w:ascii="Arial" w:hAnsi="Arial" w:cs="Arial"/>
          <w:lang w:val="fr-FR"/>
        </w:rPr>
        <w:t xml:space="preserve">, </w:t>
      </w:r>
      <w:r w:rsidRPr="00C11E29">
        <w:rPr>
          <w:rFonts w:ascii="Arial" w:hAnsi="Arial" w:cs="Arial"/>
          <w:lang w:val="fr-FR"/>
        </w:rPr>
        <w:t>Y.</w:t>
      </w:r>
      <w:r w:rsidR="00F7440A" w:rsidRPr="00C11E29">
        <w:rPr>
          <w:rFonts w:ascii="Arial" w:hAnsi="Arial" w:cs="Arial"/>
          <w:lang w:val="fr-FR"/>
        </w:rPr>
        <w:t xml:space="preserve"> A</w:t>
      </w:r>
      <w:r w:rsidRPr="00C11E29">
        <w:rPr>
          <w:rFonts w:ascii="Arial" w:hAnsi="Arial" w:cs="Arial"/>
          <w:lang w:val="fr-FR"/>
        </w:rPr>
        <w:t>oyama.</w:t>
      </w:r>
      <w:r w:rsidR="00F7440A" w:rsidRPr="00C11E29">
        <w:rPr>
          <w:rFonts w:ascii="Arial" w:hAnsi="Arial" w:cs="Arial"/>
          <w:lang w:val="fr-FR"/>
        </w:rPr>
        <w:t xml:space="preserve"> Industry evolution and cross-sectoral skill transfers: a comparative analysis of the video game industry in Japan, the United States, and the United Kingdom</w:t>
      </w:r>
      <w:r w:rsidR="00F7440A" w:rsidRPr="00C11E29">
        <w:rPr>
          <w:rFonts w:ascii="Arial" w:hAnsi="Arial" w:cs="Arial"/>
          <w:i/>
          <w:lang w:val="fr-FR"/>
        </w:rPr>
        <w:t xml:space="preserve">,  </w:t>
      </w:r>
      <w:r w:rsidR="00F7440A" w:rsidRPr="00C11E29">
        <w:rPr>
          <w:rFonts w:ascii="Arial" w:hAnsi="Arial" w:cs="Arial"/>
          <w:lang w:val="fr-FR"/>
        </w:rPr>
        <w:t>Environment and Planning A, 38(4)</w:t>
      </w:r>
      <w:r w:rsidRPr="00C11E29">
        <w:rPr>
          <w:rFonts w:ascii="Arial" w:hAnsi="Arial" w:cs="Arial"/>
          <w:lang w:val="fr-FR"/>
        </w:rPr>
        <w:t xml:space="preserve"> (2006)</w:t>
      </w:r>
      <w:r w:rsidR="00F7440A" w:rsidRPr="00C11E29">
        <w:rPr>
          <w:rFonts w:ascii="Arial" w:hAnsi="Arial" w:cs="Arial"/>
          <w:lang w:val="fr-FR"/>
        </w:rPr>
        <w:t>, 1843-1861</w:t>
      </w:r>
    </w:p>
    <w:p w14:paraId="48960D11" w14:textId="789E2266" w:rsidR="00B924EB" w:rsidRPr="00C11E29" w:rsidRDefault="00BB195F" w:rsidP="00B924EB">
      <w:pPr>
        <w:jc w:val="both"/>
        <w:rPr>
          <w:rFonts w:ascii="Arial" w:hAnsi="Arial" w:cs="Arial"/>
          <w:lang w:val="fr-FR"/>
        </w:rPr>
      </w:pPr>
      <w:r w:rsidRPr="00C11E29">
        <w:rPr>
          <w:rFonts w:ascii="Arial" w:hAnsi="Arial" w:cs="Arial"/>
          <w:lang w:val="fr-FR"/>
        </w:rPr>
        <w:lastRenderedPageBreak/>
        <w:t>S. Kent</w:t>
      </w:r>
      <w:r w:rsidR="00B924EB" w:rsidRPr="00C11E29">
        <w:rPr>
          <w:rFonts w:ascii="Arial" w:hAnsi="Arial" w:cs="Arial"/>
          <w:lang w:val="fr-FR"/>
        </w:rPr>
        <w:t>. The Ultimate History of Video Games: from Pong to Pokemon and beyond</w:t>
      </w:r>
      <w:r w:rsidRPr="00C11E29">
        <w:rPr>
          <w:rFonts w:ascii="Arial" w:hAnsi="Arial" w:cs="Arial"/>
          <w:lang w:val="fr-FR"/>
        </w:rPr>
        <w:t>,</w:t>
      </w:r>
      <w:r w:rsidR="00E31934" w:rsidRPr="00C11E29">
        <w:rPr>
          <w:rFonts w:ascii="Arial" w:hAnsi="Arial" w:cs="Arial"/>
          <w:lang w:val="fr-FR"/>
        </w:rPr>
        <w:t xml:space="preserve"> </w:t>
      </w:r>
      <w:r w:rsidRPr="00C11E29">
        <w:rPr>
          <w:rFonts w:ascii="Arial" w:hAnsi="Arial" w:cs="Arial"/>
          <w:lang w:val="fr-FR"/>
        </w:rPr>
        <w:t xml:space="preserve">Prima Publisher, </w:t>
      </w:r>
      <w:r w:rsidR="00E31934" w:rsidRPr="00C11E29">
        <w:rPr>
          <w:rFonts w:ascii="Arial" w:hAnsi="Arial" w:cs="Arial"/>
          <w:lang w:val="fr-FR"/>
        </w:rPr>
        <w:t>New York</w:t>
      </w:r>
      <w:r w:rsidRPr="00C11E29">
        <w:rPr>
          <w:rFonts w:ascii="Arial" w:hAnsi="Arial" w:cs="Arial"/>
          <w:lang w:val="fr-FR"/>
        </w:rPr>
        <w:t xml:space="preserve"> (NJ), 2010.</w:t>
      </w:r>
    </w:p>
    <w:p w14:paraId="0D03AF2D" w14:textId="318E6AD8" w:rsidR="00B924EB" w:rsidRPr="00C11E29" w:rsidRDefault="00BB195F" w:rsidP="00E31934">
      <w:pPr>
        <w:rPr>
          <w:rFonts w:ascii="Arial" w:hAnsi="Arial" w:cs="Arial"/>
          <w:lang w:val="fr-FR"/>
        </w:rPr>
      </w:pPr>
      <w:r w:rsidRPr="00C11E29">
        <w:rPr>
          <w:rFonts w:ascii="Arial" w:hAnsi="Arial" w:cs="Arial"/>
          <w:lang w:val="fr-FR"/>
        </w:rPr>
        <w:t xml:space="preserve">B. </w:t>
      </w:r>
      <w:r w:rsidR="00617498" w:rsidRPr="00C11E29">
        <w:rPr>
          <w:rFonts w:ascii="Arial" w:hAnsi="Arial" w:cs="Arial"/>
          <w:lang w:val="fr-FR"/>
        </w:rPr>
        <w:t>K</w:t>
      </w:r>
      <w:r w:rsidRPr="00C11E29">
        <w:rPr>
          <w:rFonts w:ascii="Arial" w:hAnsi="Arial" w:cs="Arial"/>
          <w:lang w:val="fr-FR"/>
        </w:rPr>
        <w:t>irchoff, C.</w:t>
      </w:r>
      <w:r w:rsidR="00B924EB" w:rsidRPr="00C11E29">
        <w:rPr>
          <w:rFonts w:ascii="Arial" w:hAnsi="Arial" w:cs="Arial"/>
          <w:lang w:val="fr-FR"/>
        </w:rPr>
        <w:t xml:space="preserve"> </w:t>
      </w:r>
      <w:r w:rsidR="00617498" w:rsidRPr="00C11E29">
        <w:rPr>
          <w:rFonts w:ascii="Arial" w:hAnsi="Arial" w:cs="Arial"/>
          <w:lang w:val="fr-FR"/>
        </w:rPr>
        <w:t>A</w:t>
      </w:r>
      <w:r w:rsidRPr="00C11E29">
        <w:rPr>
          <w:rFonts w:ascii="Arial" w:hAnsi="Arial" w:cs="Arial"/>
          <w:lang w:val="fr-FR"/>
        </w:rPr>
        <w:t>rmington</w:t>
      </w:r>
      <w:r w:rsidR="00B924EB" w:rsidRPr="00C11E29">
        <w:rPr>
          <w:rFonts w:ascii="Arial" w:hAnsi="Arial" w:cs="Arial"/>
          <w:lang w:val="fr-FR"/>
        </w:rPr>
        <w:t xml:space="preserve"> C. The influence of R&amp;D expenditures on new firm</w:t>
      </w:r>
      <w:r w:rsidRPr="00C11E29">
        <w:rPr>
          <w:rFonts w:ascii="Arial" w:hAnsi="Arial" w:cs="Arial"/>
          <w:lang w:val="fr-FR"/>
        </w:rPr>
        <w:t xml:space="preserve"> formation and economic growth, </w:t>
      </w:r>
      <w:r w:rsidR="00E31934" w:rsidRPr="00C11E29">
        <w:rPr>
          <w:rFonts w:ascii="Arial" w:hAnsi="Arial" w:cs="Arial"/>
          <w:lang w:val="fr-FR"/>
        </w:rPr>
        <w:t>Research Report for Office of Economic Research, Washington DC</w:t>
      </w:r>
      <w:r w:rsidRPr="00C11E29">
        <w:rPr>
          <w:rFonts w:ascii="Arial" w:hAnsi="Arial" w:cs="Arial"/>
          <w:lang w:val="fr-FR"/>
        </w:rPr>
        <w:t>, 2002</w:t>
      </w:r>
      <w:r w:rsidR="00E31934" w:rsidRPr="00C11E29">
        <w:rPr>
          <w:rFonts w:ascii="Arial" w:hAnsi="Arial" w:cs="Arial"/>
          <w:lang w:val="fr-FR"/>
        </w:rPr>
        <w:t xml:space="preserve">. </w:t>
      </w:r>
      <w:r w:rsidR="002C2CBA" w:rsidRPr="00C11E29">
        <w:rPr>
          <w:rFonts w:ascii="Arial" w:hAnsi="Arial" w:cs="Arial"/>
          <w:lang w:val="fr-FR"/>
        </w:rPr>
        <w:t xml:space="preserve">Available at : </w:t>
      </w:r>
      <w:r w:rsidR="00E31934" w:rsidRPr="00C11E29">
        <w:rPr>
          <w:rFonts w:ascii="Arial" w:hAnsi="Arial" w:cs="Arial"/>
          <w:lang w:val="fr-FR"/>
        </w:rPr>
        <w:t>h</w:t>
      </w:r>
      <w:r w:rsidR="00B924EB" w:rsidRPr="00C11E29">
        <w:rPr>
          <w:rFonts w:ascii="Arial" w:hAnsi="Arial" w:cs="Arial"/>
          <w:lang w:val="fr-FR"/>
        </w:rPr>
        <w:t xml:space="preserve">ttp://www.co.seminole.fl.us/ecodev/pdf/articles_InfluenceOfRDExpenses.pdf </w:t>
      </w:r>
    </w:p>
    <w:p w14:paraId="3DCB9FDE" w14:textId="48CF9846" w:rsidR="005C50B0" w:rsidRPr="00C11E29" w:rsidRDefault="00BB195F" w:rsidP="00C11364">
      <w:pPr>
        <w:widowControl w:val="0"/>
        <w:autoSpaceDE w:val="0"/>
        <w:autoSpaceDN w:val="0"/>
        <w:adjustRightInd w:val="0"/>
        <w:spacing w:line="240" w:lineRule="auto"/>
        <w:rPr>
          <w:rFonts w:ascii="Arial" w:hAnsi="Arial" w:cs="Arial"/>
          <w:lang w:val="fr-FR"/>
        </w:rPr>
      </w:pPr>
      <w:r w:rsidRPr="00C11E29">
        <w:rPr>
          <w:rFonts w:ascii="Arial" w:hAnsi="Arial" w:cs="Arial"/>
          <w:lang w:val="fr-FR"/>
        </w:rPr>
        <w:t xml:space="preserve">P. </w:t>
      </w:r>
      <w:r w:rsidR="00E31934" w:rsidRPr="00C11E29">
        <w:rPr>
          <w:rFonts w:ascii="Arial" w:hAnsi="Arial" w:cs="Arial"/>
          <w:lang w:val="fr-FR"/>
        </w:rPr>
        <w:t>K</w:t>
      </w:r>
      <w:r w:rsidRPr="00C11E29">
        <w:rPr>
          <w:rFonts w:ascii="Arial" w:hAnsi="Arial" w:cs="Arial"/>
          <w:lang w:val="fr-FR"/>
        </w:rPr>
        <w:t xml:space="preserve">rugman. </w:t>
      </w:r>
      <w:r w:rsidR="00B924EB" w:rsidRPr="00C11E29">
        <w:rPr>
          <w:rFonts w:ascii="Arial" w:hAnsi="Arial" w:cs="Arial"/>
          <w:lang w:val="fr-FR"/>
        </w:rPr>
        <w:t>History and industry location: the case of the manufacturing belt</w:t>
      </w:r>
      <w:r w:rsidR="00E31934" w:rsidRPr="00C11E29">
        <w:rPr>
          <w:rFonts w:ascii="Arial" w:hAnsi="Arial" w:cs="Arial"/>
          <w:lang w:val="fr-FR"/>
        </w:rPr>
        <w:t>,</w:t>
      </w:r>
      <w:r w:rsidR="00B924EB" w:rsidRPr="00C11E29">
        <w:rPr>
          <w:rFonts w:ascii="Arial" w:hAnsi="Arial" w:cs="Arial"/>
          <w:lang w:val="fr-FR"/>
        </w:rPr>
        <w:t xml:space="preserve"> American Economic Review 81(2)</w:t>
      </w:r>
      <w:r w:rsidRPr="00C11E29">
        <w:rPr>
          <w:rFonts w:ascii="Arial" w:hAnsi="Arial" w:cs="Arial"/>
          <w:lang w:val="fr-FR"/>
        </w:rPr>
        <w:t xml:space="preserve"> (1991)</w:t>
      </w:r>
      <w:r w:rsidR="00B924EB" w:rsidRPr="00C11E29">
        <w:rPr>
          <w:rFonts w:ascii="Arial" w:hAnsi="Arial" w:cs="Arial"/>
          <w:lang w:val="fr-FR"/>
        </w:rPr>
        <w:t xml:space="preserve">, 80–83. </w:t>
      </w:r>
    </w:p>
    <w:p w14:paraId="0A773DB3" w14:textId="736A54E5" w:rsidR="00B34A08" w:rsidRPr="00C11E29" w:rsidRDefault="00592EA4" w:rsidP="00B34A08">
      <w:pPr>
        <w:widowControl w:val="0"/>
        <w:autoSpaceDE w:val="0"/>
        <w:autoSpaceDN w:val="0"/>
        <w:adjustRightInd w:val="0"/>
        <w:spacing w:line="240" w:lineRule="auto"/>
        <w:rPr>
          <w:rFonts w:ascii="Arial" w:hAnsi="Arial"/>
          <w:noProof/>
          <w:szCs w:val="24"/>
          <w:lang w:val="en-US"/>
        </w:rPr>
      </w:pPr>
      <w:r w:rsidRPr="00C11E29">
        <w:rPr>
          <w:rFonts w:ascii="Arial" w:hAnsi="Arial"/>
          <w:noProof/>
          <w:szCs w:val="24"/>
          <w:lang w:val="en-US"/>
        </w:rPr>
        <w:t>R.S. Lee.</w:t>
      </w:r>
      <w:r w:rsidR="00B34A08" w:rsidRPr="00C11E29">
        <w:rPr>
          <w:rFonts w:ascii="Arial" w:hAnsi="Arial"/>
          <w:noProof/>
          <w:szCs w:val="24"/>
          <w:lang w:val="en-US"/>
        </w:rPr>
        <w:t xml:space="preserve"> Home Videogame Platforms. In P. Martin &amp; W. Joel (Eds.), </w:t>
      </w:r>
      <w:r w:rsidR="00B34A08" w:rsidRPr="00C11E29">
        <w:rPr>
          <w:rFonts w:ascii="Arial" w:hAnsi="Arial"/>
          <w:iCs/>
          <w:noProof/>
          <w:szCs w:val="24"/>
          <w:lang w:val="en-US"/>
        </w:rPr>
        <w:t>The Oxford Handbook of the Digital Economy</w:t>
      </w:r>
      <w:r w:rsidR="00B34A08" w:rsidRPr="00C11E29">
        <w:rPr>
          <w:rFonts w:ascii="Arial" w:hAnsi="Arial"/>
          <w:noProof/>
          <w:szCs w:val="24"/>
          <w:lang w:val="en-US"/>
        </w:rPr>
        <w:t>. Oxford University Press</w:t>
      </w:r>
      <w:r w:rsidR="009D4649" w:rsidRPr="00C11E29">
        <w:rPr>
          <w:rFonts w:ascii="Arial" w:hAnsi="Arial"/>
          <w:noProof/>
          <w:szCs w:val="24"/>
          <w:lang w:val="en-US"/>
        </w:rPr>
        <w:t>,</w:t>
      </w:r>
      <w:r w:rsidRPr="00C11E29">
        <w:rPr>
          <w:rFonts w:ascii="Arial" w:hAnsi="Arial"/>
          <w:noProof/>
          <w:szCs w:val="24"/>
          <w:lang w:val="en-US"/>
        </w:rPr>
        <w:t xml:space="preserve"> 2002, pp.</w:t>
      </w:r>
      <w:r w:rsidR="009D4649" w:rsidRPr="00C11E29">
        <w:rPr>
          <w:rFonts w:ascii="Arial" w:hAnsi="Arial"/>
          <w:noProof/>
          <w:szCs w:val="24"/>
          <w:lang w:val="en-US"/>
        </w:rPr>
        <w:t xml:space="preserve"> 83–107</w:t>
      </w:r>
    </w:p>
    <w:p w14:paraId="654DACF2" w14:textId="2EE15D03" w:rsidR="00B924EB" w:rsidRPr="00C11E29" w:rsidRDefault="00BB195F" w:rsidP="00B924EB">
      <w:pPr>
        <w:jc w:val="both"/>
        <w:rPr>
          <w:rFonts w:ascii="Arial" w:hAnsi="Arial" w:cs="Arial"/>
          <w:lang w:val="fr-FR"/>
        </w:rPr>
      </w:pPr>
      <w:r w:rsidRPr="00C11E29">
        <w:rPr>
          <w:rFonts w:ascii="Arial" w:hAnsi="Arial" w:cs="Arial"/>
          <w:lang w:val="fr-FR"/>
        </w:rPr>
        <w:t xml:space="preserve">A. </w:t>
      </w:r>
      <w:r w:rsidR="00770EBE" w:rsidRPr="00C11E29">
        <w:rPr>
          <w:rFonts w:ascii="Arial" w:hAnsi="Arial" w:cs="Arial"/>
          <w:lang w:val="fr-FR"/>
        </w:rPr>
        <w:t>M</w:t>
      </w:r>
      <w:r w:rsidRPr="00C11E29">
        <w:rPr>
          <w:rFonts w:ascii="Arial" w:hAnsi="Arial" w:cs="Arial"/>
          <w:lang w:val="fr-FR"/>
        </w:rPr>
        <w:t xml:space="preserve">archand, T. </w:t>
      </w:r>
      <w:r w:rsidR="00770EBE" w:rsidRPr="00C11E29">
        <w:rPr>
          <w:rFonts w:ascii="Arial" w:hAnsi="Arial" w:cs="Arial"/>
          <w:lang w:val="fr-FR"/>
        </w:rPr>
        <w:t>H</w:t>
      </w:r>
      <w:r w:rsidRPr="00C11E29">
        <w:rPr>
          <w:rFonts w:ascii="Arial" w:hAnsi="Arial" w:cs="Arial"/>
          <w:lang w:val="fr-FR"/>
        </w:rPr>
        <w:t>ennig-Thurau.</w:t>
      </w:r>
      <w:r w:rsidR="00B924EB" w:rsidRPr="00C11E29">
        <w:rPr>
          <w:rFonts w:ascii="Arial" w:hAnsi="Arial" w:cs="Arial"/>
          <w:lang w:val="fr-FR"/>
        </w:rPr>
        <w:t>Value Creation in the Video Game Industry: Industry Economics, Consumer Benefits, and Research Opportunities</w:t>
      </w:r>
      <w:r w:rsidRPr="00C11E29">
        <w:rPr>
          <w:rFonts w:ascii="Arial" w:hAnsi="Arial" w:cs="Arial"/>
          <w:lang w:val="fr-FR"/>
        </w:rPr>
        <w:t> ;</w:t>
      </w:r>
      <w:r w:rsidR="00B924EB" w:rsidRPr="00C11E29">
        <w:rPr>
          <w:rFonts w:ascii="Arial" w:hAnsi="Arial" w:cs="Arial"/>
          <w:lang w:val="fr-FR"/>
        </w:rPr>
        <w:t xml:space="preserve"> Journal of Interactive Marketing</w:t>
      </w:r>
      <w:r w:rsidRPr="00C11E29">
        <w:rPr>
          <w:rFonts w:ascii="Arial" w:hAnsi="Arial" w:cs="Arial"/>
          <w:lang w:val="fr-FR"/>
        </w:rPr>
        <w:t>, 27</w:t>
      </w:r>
      <w:r w:rsidR="00B924EB" w:rsidRPr="00C11E29">
        <w:rPr>
          <w:rFonts w:ascii="Arial" w:hAnsi="Arial" w:cs="Arial"/>
          <w:lang w:val="fr-FR"/>
        </w:rPr>
        <w:t>(3)</w:t>
      </w:r>
      <w:r w:rsidRPr="00C11E29">
        <w:rPr>
          <w:rFonts w:ascii="Arial" w:hAnsi="Arial" w:cs="Arial"/>
          <w:lang w:val="fr-FR"/>
        </w:rPr>
        <w:t xml:space="preserve"> 2013</w:t>
      </w:r>
      <w:r w:rsidR="00B924EB" w:rsidRPr="00C11E29">
        <w:rPr>
          <w:rFonts w:ascii="Arial" w:hAnsi="Arial" w:cs="Arial"/>
          <w:lang w:val="fr-FR"/>
        </w:rPr>
        <w:t>, 141–157</w:t>
      </w:r>
    </w:p>
    <w:p w14:paraId="46CE1086" w14:textId="72C2D814" w:rsidR="007F230B" w:rsidRPr="00C11E29" w:rsidRDefault="00181901" w:rsidP="00BB195F">
      <w:pPr>
        <w:rPr>
          <w:rFonts w:ascii="Arial" w:hAnsi="Arial" w:cs="Arial"/>
          <w:lang w:val="fr-FR"/>
        </w:rPr>
      </w:pPr>
      <w:r w:rsidRPr="00C11E29">
        <w:rPr>
          <w:rFonts w:ascii="Arial" w:hAnsi="Arial" w:cs="Arial"/>
          <w:lang w:val="fr-FR"/>
        </w:rPr>
        <w:t xml:space="preserve">J. </w:t>
      </w:r>
      <w:r w:rsidR="00A17AE8" w:rsidRPr="00C11E29">
        <w:rPr>
          <w:rFonts w:ascii="Arial" w:hAnsi="Arial" w:cs="Arial"/>
          <w:lang w:val="fr-FR"/>
        </w:rPr>
        <w:t>M</w:t>
      </w:r>
      <w:r w:rsidRPr="00C11E29">
        <w:rPr>
          <w:rFonts w:ascii="Arial" w:hAnsi="Arial" w:cs="Arial"/>
          <w:lang w:val="fr-FR"/>
        </w:rPr>
        <w:t>ateos-Garcia,</w:t>
      </w:r>
      <w:r w:rsidR="00A17AE8" w:rsidRPr="00C11E29">
        <w:rPr>
          <w:rFonts w:ascii="Arial" w:hAnsi="Arial" w:cs="Arial"/>
          <w:lang w:val="fr-FR"/>
        </w:rPr>
        <w:t xml:space="preserve"> </w:t>
      </w:r>
      <w:r w:rsidRPr="00C11E29">
        <w:rPr>
          <w:rFonts w:ascii="Arial" w:hAnsi="Arial" w:cs="Arial"/>
          <w:lang w:val="fr-FR"/>
        </w:rPr>
        <w:t xml:space="preserve">H. </w:t>
      </w:r>
      <w:r w:rsidR="00A17AE8" w:rsidRPr="00C11E29">
        <w:rPr>
          <w:rFonts w:ascii="Arial" w:hAnsi="Arial" w:cs="Arial"/>
          <w:lang w:val="fr-FR"/>
        </w:rPr>
        <w:t>B</w:t>
      </w:r>
      <w:r w:rsidRPr="00C11E29">
        <w:rPr>
          <w:rFonts w:ascii="Arial" w:hAnsi="Arial" w:cs="Arial"/>
          <w:lang w:val="fr-FR"/>
        </w:rPr>
        <w:t>akhshi, M.</w:t>
      </w:r>
      <w:r w:rsidR="007F230B" w:rsidRPr="00C11E29">
        <w:rPr>
          <w:rFonts w:ascii="Arial" w:hAnsi="Arial" w:cs="Arial"/>
          <w:lang w:val="fr-FR"/>
        </w:rPr>
        <w:t xml:space="preserve"> </w:t>
      </w:r>
      <w:r w:rsidR="00A17AE8" w:rsidRPr="00C11E29">
        <w:rPr>
          <w:rFonts w:ascii="Arial" w:hAnsi="Arial" w:cs="Arial"/>
          <w:lang w:val="fr-FR"/>
        </w:rPr>
        <w:t>L</w:t>
      </w:r>
      <w:r w:rsidRPr="00C11E29">
        <w:rPr>
          <w:rFonts w:ascii="Arial" w:hAnsi="Arial" w:cs="Arial"/>
          <w:lang w:val="fr-FR"/>
        </w:rPr>
        <w:t>enel,</w:t>
      </w:r>
      <w:r w:rsidR="007F230B" w:rsidRPr="00C11E29">
        <w:rPr>
          <w:rFonts w:ascii="Arial" w:hAnsi="Arial" w:cs="Arial"/>
          <w:lang w:val="fr-FR"/>
        </w:rPr>
        <w:t xml:space="preserve"> A Map of the UK Games Industry</w:t>
      </w:r>
      <w:r w:rsidRPr="00C11E29">
        <w:rPr>
          <w:rFonts w:ascii="Arial" w:hAnsi="Arial" w:cs="Arial"/>
          <w:lang w:val="fr-FR"/>
        </w:rPr>
        <w:t>,</w:t>
      </w:r>
      <w:r w:rsidR="007F230B" w:rsidRPr="00C11E29">
        <w:rPr>
          <w:rFonts w:ascii="Arial" w:hAnsi="Arial" w:cs="Arial"/>
          <w:lang w:val="fr-FR"/>
        </w:rPr>
        <w:t xml:space="preserve"> Report for NESTA</w:t>
      </w:r>
      <w:r w:rsidR="00BB195F" w:rsidRPr="00C11E29">
        <w:rPr>
          <w:rFonts w:ascii="Arial" w:hAnsi="Arial" w:cs="Arial"/>
          <w:lang w:val="fr-FR"/>
        </w:rPr>
        <w:t>, London, 2014</w:t>
      </w:r>
      <w:r w:rsidR="00A17AE8" w:rsidRPr="00C11E29">
        <w:rPr>
          <w:rFonts w:ascii="Arial" w:hAnsi="Arial" w:cs="Arial"/>
          <w:lang w:val="fr-FR"/>
        </w:rPr>
        <w:t>. Available at :</w:t>
      </w:r>
      <w:r w:rsidR="007F230B" w:rsidRPr="00C11E29">
        <w:rPr>
          <w:rFonts w:ascii="Arial" w:hAnsi="Arial" w:cs="Arial"/>
          <w:lang w:val="fr-FR"/>
        </w:rPr>
        <w:t xml:space="preserve"> </w:t>
      </w:r>
      <w:r w:rsidR="00BB195F" w:rsidRPr="00C11E29">
        <w:rPr>
          <w:rFonts w:ascii="Arial" w:hAnsi="Arial" w:cs="Arial"/>
          <w:lang w:val="fr-FR"/>
        </w:rPr>
        <w:t>h</w:t>
      </w:r>
      <w:r w:rsidR="007F230B" w:rsidRPr="00C11E29">
        <w:rPr>
          <w:rFonts w:ascii="Arial" w:hAnsi="Arial" w:cs="Arial"/>
          <w:lang w:val="fr-FR"/>
        </w:rPr>
        <w:t>ttp://www.thecreativeindustries.co.uk/media/274111/map_uk_games_industry_wv.pdf</w:t>
      </w:r>
    </w:p>
    <w:p w14:paraId="0A0CBD6A" w14:textId="7FC3DCDA" w:rsidR="00B924EB" w:rsidRPr="00C11E29" w:rsidRDefault="00181901" w:rsidP="00B924EB">
      <w:pPr>
        <w:jc w:val="both"/>
        <w:rPr>
          <w:rFonts w:ascii="Arial" w:hAnsi="Arial" w:cs="Arial"/>
          <w:lang w:val="fr-FR"/>
        </w:rPr>
      </w:pPr>
      <w:r w:rsidRPr="00C11E29">
        <w:rPr>
          <w:rFonts w:ascii="Arial" w:hAnsi="Arial" w:cs="Arial"/>
          <w:lang w:val="fr-FR"/>
        </w:rPr>
        <w:t xml:space="preserve">G. </w:t>
      </w:r>
      <w:r w:rsidR="00770EBE" w:rsidRPr="00C11E29">
        <w:rPr>
          <w:rFonts w:ascii="Arial" w:hAnsi="Arial" w:cs="Arial"/>
          <w:lang w:val="fr-FR"/>
        </w:rPr>
        <w:t>M</w:t>
      </w:r>
      <w:r w:rsidRPr="00C11E29">
        <w:rPr>
          <w:rFonts w:ascii="Arial" w:hAnsi="Arial" w:cs="Arial"/>
          <w:lang w:val="fr-FR"/>
        </w:rPr>
        <w:t>urphy</w:t>
      </w:r>
      <w:r w:rsidR="00770EBE" w:rsidRPr="00C11E29">
        <w:rPr>
          <w:rFonts w:ascii="Arial" w:hAnsi="Arial" w:cs="Arial"/>
          <w:lang w:val="fr-FR"/>
        </w:rPr>
        <w:t xml:space="preserve">, </w:t>
      </w:r>
      <w:r w:rsidRPr="00C11E29">
        <w:rPr>
          <w:rFonts w:ascii="Arial" w:hAnsi="Arial" w:cs="Arial"/>
          <w:lang w:val="fr-FR"/>
        </w:rPr>
        <w:t xml:space="preserve">J. </w:t>
      </w:r>
      <w:r w:rsidR="00770EBE" w:rsidRPr="00C11E29">
        <w:rPr>
          <w:rFonts w:ascii="Arial" w:hAnsi="Arial" w:cs="Arial"/>
          <w:lang w:val="fr-FR"/>
        </w:rPr>
        <w:t>T</w:t>
      </w:r>
      <w:r w:rsidRPr="00C11E29">
        <w:rPr>
          <w:rFonts w:ascii="Arial" w:hAnsi="Arial" w:cs="Arial"/>
          <w:lang w:val="fr-FR"/>
        </w:rPr>
        <w:t>railer, R.</w:t>
      </w:r>
      <w:r w:rsidR="00770EBE" w:rsidRPr="00C11E29">
        <w:rPr>
          <w:rFonts w:ascii="Arial" w:hAnsi="Arial" w:cs="Arial"/>
          <w:lang w:val="fr-FR"/>
        </w:rPr>
        <w:t xml:space="preserve"> H</w:t>
      </w:r>
      <w:r w:rsidRPr="00C11E29">
        <w:rPr>
          <w:rFonts w:ascii="Arial" w:hAnsi="Arial" w:cs="Arial"/>
          <w:lang w:val="fr-FR"/>
        </w:rPr>
        <w:t>ill.</w:t>
      </w:r>
      <w:r w:rsidR="00B924EB" w:rsidRPr="00C11E29">
        <w:rPr>
          <w:rFonts w:ascii="Arial" w:hAnsi="Arial" w:cs="Arial"/>
          <w:lang w:val="fr-FR"/>
        </w:rPr>
        <w:t xml:space="preserve"> Measuring performance in entrepreneurship research</w:t>
      </w:r>
      <w:r w:rsidR="00770EBE" w:rsidRPr="00C11E29">
        <w:rPr>
          <w:rFonts w:ascii="Arial" w:hAnsi="Arial" w:cs="Arial"/>
          <w:lang w:val="fr-FR"/>
        </w:rPr>
        <w:t>,</w:t>
      </w:r>
      <w:r w:rsidR="00B924EB" w:rsidRPr="00C11E29">
        <w:rPr>
          <w:rFonts w:ascii="Arial" w:hAnsi="Arial" w:cs="Arial"/>
          <w:lang w:val="fr-FR"/>
        </w:rPr>
        <w:t xml:space="preserve"> Journal of </w:t>
      </w:r>
      <w:r w:rsidR="00770EBE" w:rsidRPr="00C11E29">
        <w:rPr>
          <w:rFonts w:ascii="Arial" w:hAnsi="Arial" w:cs="Arial"/>
          <w:lang w:val="fr-FR"/>
        </w:rPr>
        <w:t>B</w:t>
      </w:r>
      <w:r w:rsidR="00B924EB" w:rsidRPr="00C11E29">
        <w:rPr>
          <w:rFonts w:ascii="Arial" w:hAnsi="Arial" w:cs="Arial"/>
          <w:lang w:val="fr-FR"/>
        </w:rPr>
        <w:t xml:space="preserve">usiness </w:t>
      </w:r>
      <w:r w:rsidR="00770EBE" w:rsidRPr="00C11E29">
        <w:rPr>
          <w:rFonts w:ascii="Arial" w:hAnsi="Arial" w:cs="Arial"/>
          <w:lang w:val="fr-FR"/>
        </w:rPr>
        <w:t>R</w:t>
      </w:r>
      <w:r w:rsidR="00B924EB" w:rsidRPr="00C11E29">
        <w:rPr>
          <w:rFonts w:ascii="Arial" w:hAnsi="Arial" w:cs="Arial"/>
          <w:lang w:val="fr-FR"/>
        </w:rPr>
        <w:t>esearch</w:t>
      </w:r>
      <w:r w:rsidRPr="00C11E29">
        <w:rPr>
          <w:rFonts w:ascii="Arial" w:hAnsi="Arial" w:cs="Arial"/>
          <w:lang w:val="fr-FR"/>
        </w:rPr>
        <w:t xml:space="preserve">, </w:t>
      </w:r>
      <w:r w:rsidR="00B924EB" w:rsidRPr="00C11E29">
        <w:rPr>
          <w:rFonts w:ascii="Arial" w:hAnsi="Arial" w:cs="Arial"/>
          <w:lang w:val="fr-FR"/>
        </w:rPr>
        <w:t>36(1)</w:t>
      </w:r>
      <w:r w:rsidRPr="00C11E29">
        <w:rPr>
          <w:rFonts w:ascii="Arial" w:hAnsi="Arial" w:cs="Arial"/>
          <w:lang w:val="fr-FR"/>
        </w:rPr>
        <w:t xml:space="preserve"> (1996)</w:t>
      </w:r>
      <w:r w:rsidR="00B924EB" w:rsidRPr="00C11E29">
        <w:rPr>
          <w:rFonts w:ascii="Arial" w:hAnsi="Arial" w:cs="Arial"/>
          <w:lang w:val="fr-FR"/>
        </w:rPr>
        <w:t xml:space="preserve">, 15–23. </w:t>
      </w:r>
    </w:p>
    <w:p w14:paraId="6FF0B64C" w14:textId="35E8FD12" w:rsidR="00B924EB" w:rsidRPr="00C11E29" w:rsidRDefault="00181901" w:rsidP="00B924EB">
      <w:pPr>
        <w:jc w:val="both"/>
        <w:rPr>
          <w:rFonts w:ascii="Arial" w:hAnsi="Arial" w:cs="Arial"/>
          <w:lang w:val="fr-FR"/>
        </w:rPr>
      </w:pPr>
      <w:r w:rsidRPr="00C11E29">
        <w:rPr>
          <w:rFonts w:ascii="Arial" w:hAnsi="Arial" w:cs="Arial"/>
          <w:lang w:val="fr-FR"/>
        </w:rPr>
        <w:t xml:space="preserve">J. </w:t>
      </w:r>
      <w:r w:rsidR="00770EBE" w:rsidRPr="00C11E29">
        <w:rPr>
          <w:rFonts w:ascii="Arial" w:hAnsi="Arial" w:cs="Arial"/>
          <w:lang w:val="fr-FR"/>
        </w:rPr>
        <w:t>N</w:t>
      </w:r>
      <w:r w:rsidRPr="00C11E29">
        <w:rPr>
          <w:rFonts w:ascii="Arial" w:hAnsi="Arial" w:cs="Arial"/>
          <w:lang w:val="fr-FR"/>
        </w:rPr>
        <w:t>ewman</w:t>
      </w:r>
      <w:r w:rsidR="00B924EB" w:rsidRPr="00C11E29">
        <w:rPr>
          <w:rFonts w:ascii="Arial" w:hAnsi="Arial" w:cs="Arial"/>
          <w:lang w:val="fr-FR"/>
        </w:rPr>
        <w:t>. Videogames</w:t>
      </w:r>
      <w:r w:rsidRPr="00C11E29">
        <w:rPr>
          <w:rFonts w:ascii="Arial" w:hAnsi="Arial" w:cs="Arial"/>
          <w:lang w:val="fr-FR"/>
        </w:rPr>
        <w:t>,</w:t>
      </w:r>
      <w:r w:rsidR="00B924EB" w:rsidRPr="00C11E29">
        <w:rPr>
          <w:rFonts w:ascii="Arial" w:hAnsi="Arial" w:cs="Arial"/>
          <w:lang w:val="fr-FR"/>
        </w:rPr>
        <w:t xml:space="preserve"> </w:t>
      </w:r>
      <w:r w:rsidRPr="00C11E29">
        <w:rPr>
          <w:rFonts w:ascii="Arial" w:hAnsi="Arial" w:cs="Arial"/>
          <w:lang w:val="fr-FR"/>
        </w:rPr>
        <w:t xml:space="preserve">Routledge, </w:t>
      </w:r>
      <w:r w:rsidR="009D4649" w:rsidRPr="00C11E29">
        <w:rPr>
          <w:rFonts w:ascii="Arial" w:hAnsi="Arial" w:cs="Arial"/>
          <w:lang w:val="fr-FR"/>
        </w:rPr>
        <w:t>Abingdon</w:t>
      </w:r>
      <w:r w:rsidRPr="00C11E29">
        <w:rPr>
          <w:rFonts w:ascii="Arial" w:hAnsi="Arial" w:cs="Arial"/>
          <w:lang w:val="fr-FR"/>
        </w:rPr>
        <w:t xml:space="preserve"> (UK), 2013</w:t>
      </w:r>
      <w:r w:rsidR="00B924EB" w:rsidRPr="00C11E29">
        <w:rPr>
          <w:rFonts w:ascii="Arial" w:hAnsi="Arial" w:cs="Arial"/>
          <w:lang w:val="fr-FR"/>
        </w:rPr>
        <w:t>.</w:t>
      </w:r>
    </w:p>
    <w:p w14:paraId="3DA218F5" w14:textId="22768CD0" w:rsidR="00B924EB" w:rsidRPr="00C11E29" w:rsidRDefault="00181901" w:rsidP="00B924EB">
      <w:pPr>
        <w:jc w:val="both"/>
        <w:rPr>
          <w:rFonts w:ascii="Arial" w:hAnsi="Arial" w:cs="Arial"/>
          <w:lang w:val="fr-FR"/>
        </w:rPr>
      </w:pPr>
      <w:r w:rsidRPr="00C11E29">
        <w:rPr>
          <w:rFonts w:ascii="Arial" w:hAnsi="Arial" w:cs="Arial"/>
          <w:lang w:val="fr-FR"/>
        </w:rPr>
        <w:t>D. Orr</w:t>
      </w:r>
      <w:r w:rsidR="00B924EB" w:rsidRPr="00C11E29">
        <w:rPr>
          <w:rFonts w:ascii="Arial" w:hAnsi="Arial" w:cs="Arial"/>
          <w:lang w:val="fr-FR"/>
        </w:rPr>
        <w:t>. The determinants of entry: A study of the Canadian manuf</w:t>
      </w:r>
      <w:r w:rsidRPr="00C11E29">
        <w:rPr>
          <w:rFonts w:ascii="Arial" w:hAnsi="Arial" w:cs="Arial"/>
          <w:lang w:val="fr-FR"/>
        </w:rPr>
        <w:t>acturing industries,</w:t>
      </w:r>
      <w:r w:rsidR="00B924EB" w:rsidRPr="00C11E29">
        <w:rPr>
          <w:rFonts w:ascii="Arial" w:hAnsi="Arial" w:cs="Arial"/>
          <w:lang w:val="fr-FR"/>
        </w:rPr>
        <w:t xml:space="preserve"> The Review of Economics and Statistics, 56(1)</w:t>
      </w:r>
      <w:r w:rsidRPr="00C11E29">
        <w:rPr>
          <w:rFonts w:ascii="Arial" w:hAnsi="Arial" w:cs="Arial"/>
          <w:lang w:val="fr-FR"/>
        </w:rPr>
        <w:t xml:space="preserve"> (1974),</w:t>
      </w:r>
      <w:r w:rsidR="00B924EB" w:rsidRPr="00C11E29">
        <w:rPr>
          <w:rFonts w:ascii="Arial" w:hAnsi="Arial" w:cs="Arial"/>
          <w:lang w:val="fr-FR"/>
        </w:rPr>
        <w:t xml:space="preserve"> 58–66. </w:t>
      </w:r>
    </w:p>
    <w:p w14:paraId="0E8B6E3A" w14:textId="3FF7920B" w:rsidR="0071435C" w:rsidRPr="00C11E29" w:rsidRDefault="0071435C" w:rsidP="00B924EB">
      <w:pPr>
        <w:jc w:val="both"/>
        <w:rPr>
          <w:rFonts w:ascii="Arial" w:hAnsi="Arial" w:cs="Arial"/>
          <w:lang w:val="fr-FR"/>
        </w:rPr>
      </w:pPr>
      <w:r w:rsidRPr="00C11E29">
        <w:rPr>
          <w:rFonts w:ascii="Arial" w:hAnsi="Arial" w:cs="Arial"/>
          <w:lang w:val="fr-FR"/>
        </w:rPr>
        <w:t xml:space="preserve">G. Parmentier, Vincent Mangematin. Orchestrating innovation with user communities in the creative industries. Technology Forecasting and Social Change, </w:t>
      </w:r>
      <w:r w:rsidR="005944B6" w:rsidRPr="00C11E29">
        <w:rPr>
          <w:rFonts w:ascii="Arial" w:hAnsi="Arial" w:cs="Arial"/>
          <w:lang w:val="fr-FR"/>
        </w:rPr>
        <w:t>(</w:t>
      </w:r>
      <w:r w:rsidRPr="00C11E29">
        <w:rPr>
          <w:rFonts w:ascii="Arial" w:hAnsi="Arial" w:cs="Arial"/>
          <w:lang w:val="fr-FR"/>
        </w:rPr>
        <w:t>2014</w:t>
      </w:r>
      <w:r w:rsidR="005944B6" w:rsidRPr="00C11E29">
        <w:rPr>
          <w:rFonts w:ascii="Arial" w:hAnsi="Arial" w:cs="Arial"/>
          <w:lang w:val="fr-FR"/>
        </w:rPr>
        <w:t>)</w:t>
      </w:r>
      <w:r w:rsidRPr="00C11E29">
        <w:rPr>
          <w:rFonts w:ascii="Arial" w:hAnsi="Arial" w:cs="Arial"/>
          <w:lang w:val="fr-FR"/>
        </w:rPr>
        <w:t>, 83 (1), pp.40-53.</w:t>
      </w:r>
    </w:p>
    <w:p w14:paraId="42AD68AB" w14:textId="3B9F0B99" w:rsidR="00B924EB" w:rsidRPr="00C11E29" w:rsidRDefault="00181901" w:rsidP="00B924EB">
      <w:pPr>
        <w:jc w:val="both"/>
        <w:rPr>
          <w:rFonts w:ascii="Arial" w:hAnsi="Arial" w:cs="Arial"/>
          <w:lang w:val="fr-FR"/>
        </w:rPr>
      </w:pPr>
      <w:r w:rsidRPr="00C11E29">
        <w:rPr>
          <w:rFonts w:ascii="Arial" w:hAnsi="Arial" w:cs="Arial"/>
          <w:lang w:val="fr-FR"/>
        </w:rPr>
        <w:t xml:space="preserve">J.M. </w:t>
      </w:r>
      <w:r w:rsidR="00065386" w:rsidRPr="00C11E29">
        <w:rPr>
          <w:rFonts w:ascii="Arial" w:hAnsi="Arial" w:cs="Arial"/>
          <w:lang w:val="fr-FR"/>
        </w:rPr>
        <w:t>P</w:t>
      </w:r>
      <w:r w:rsidRPr="00C11E29">
        <w:rPr>
          <w:rFonts w:ascii="Arial" w:hAnsi="Arial" w:cs="Arial"/>
          <w:lang w:val="fr-FR"/>
        </w:rPr>
        <w:t>ennings,</w:t>
      </w:r>
      <w:r w:rsidR="00065386" w:rsidRPr="00C11E29">
        <w:rPr>
          <w:rFonts w:ascii="Arial" w:hAnsi="Arial" w:cs="Arial"/>
          <w:lang w:val="fr-FR"/>
        </w:rPr>
        <w:t xml:space="preserve"> </w:t>
      </w:r>
      <w:r w:rsidRPr="00C11E29">
        <w:rPr>
          <w:rFonts w:ascii="Arial" w:hAnsi="Arial" w:cs="Arial"/>
          <w:lang w:val="fr-FR"/>
        </w:rPr>
        <w:t xml:space="preserve">K. </w:t>
      </w:r>
      <w:r w:rsidR="00065386" w:rsidRPr="00C11E29">
        <w:rPr>
          <w:rFonts w:ascii="Arial" w:hAnsi="Arial" w:cs="Arial"/>
          <w:lang w:val="fr-FR"/>
        </w:rPr>
        <w:t>L</w:t>
      </w:r>
      <w:r w:rsidRPr="00C11E29">
        <w:rPr>
          <w:rFonts w:ascii="Arial" w:hAnsi="Arial" w:cs="Arial"/>
          <w:lang w:val="fr-FR"/>
        </w:rPr>
        <w:t>ee, A.</w:t>
      </w:r>
      <w:r w:rsidR="00065386" w:rsidRPr="00C11E29">
        <w:rPr>
          <w:rFonts w:ascii="Arial" w:hAnsi="Arial" w:cs="Arial"/>
          <w:lang w:val="fr-FR"/>
        </w:rPr>
        <w:t xml:space="preserve"> van W</w:t>
      </w:r>
      <w:r w:rsidR="005944B6" w:rsidRPr="00C11E29">
        <w:rPr>
          <w:rFonts w:ascii="Arial" w:hAnsi="Arial" w:cs="Arial"/>
          <w:lang w:val="fr-FR"/>
        </w:rPr>
        <w:t>itteloostuijn</w:t>
      </w:r>
      <w:r w:rsidRPr="00C11E29">
        <w:rPr>
          <w:rFonts w:ascii="Arial" w:hAnsi="Arial" w:cs="Arial"/>
          <w:lang w:val="fr-FR"/>
        </w:rPr>
        <w:t xml:space="preserve">. </w:t>
      </w:r>
      <w:r w:rsidR="00065386" w:rsidRPr="00C11E29">
        <w:rPr>
          <w:rFonts w:ascii="Arial" w:hAnsi="Arial" w:cs="Arial"/>
          <w:lang w:val="fr-FR"/>
        </w:rPr>
        <w:t>Human Capital</w:t>
      </w:r>
      <w:r w:rsidR="00B924EB" w:rsidRPr="00C11E29">
        <w:rPr>
          <w:rFonts w:ascii="Arial" w:hAnsi="Arial" w:cs="Arial"/>
          <w:lang w:val="fr-FR"/>
        </w:rPr>
        <w:t>, Social Capital, and Firm Dissolution</w:t>
      </w:r>
      <w:r w:rsidR="00065386" w:rsidRPr="00C11E29">
        <w:rPr>
          <w:rFonts w:ascii="Arial" w:hAnsi="Arial" w:cs="Arial"/>
          <w:lang w:val="fr-FR"/>
        </w:rPr>
        <w:t>,</w:t>
      </w:r>
      <w:r w:rsidR="00B924EB" w:rsidRPr="00C11E29">
        <w:rPr>
          <w:rFonts w:ascii="Arial" w:hAnsi="Arial" w:cs="Arial"/>
          <w:lang w:val="fr-FR"/>
        </w:rPr>
        <w:t xml:space="preserve"> </w:t>
      </w:r>
      <w:r w:rsidR="00065386" w:rsidRPr="00C11E29">
        <w:rPr>
          <w:rFonts w:ascii="Arial" w:hAnsi="Arial" w:cs="Arial"/>
          <w:lang w:val="fr-FR"/>
        </w:rPr>
        <w:t>Academy of Management Journal</w:t>
      </w:r>
      <w:r w:rsidRPr="00C11E29">
        <w:rPr>
          <w:rFonts w:ascii="Arial" w:hAnsi="Arial" w:cs="Arial"/>
          <w:i/>
          <w:lang w:val="fr-FR"/>
        </w:rPr>
        <w:t>,</w:t>
      </w:r>
      <w:r w:rsidR="00B924EB" w:rsidRPr="00C11E29">
        <w:rPr>
          <w:rFonts w:ascii="Arial" w:hAnsi="Arial" w:cs="Arial"/>
          <w:lang w:val="fr-FR"/>
        </w:rPr>
        <w:t xml:space="preserve"> 41(4)</w:t>
      </w:r>
      <w:r w:rsidRPr="00C11E29">
        <w:rPr>
          <w:rFonts w:ascii="Arial" w:hAnsi="Arial" w:cs="Arial"/>
          <w:lang w:val="fr-FR"/>
        </w:rPr>
        <w:t xml:space="preserve"> (2013)</w:t>
      </w:r>
      <w:r w:rsidR="00B924EB" w:rsidRPr="00C11E29">
        <w:rPr>
          <w:rFonts w:ascii="Arial" w:hAnsi="Arial" w:cs="Arial"/>
          <w:lang w:val="fr-FR"/>
        </w:rPr>
        <w:t>, 425–440.</w:t>
      </w:r>
    </w:p>
    <w:p w14:paraId="2CA8417F" w14:textId="5E9130FD" w:rsidR="00B924EB" w:rsidRPr="00C11E29" w:rsidRDefault="00181901" w:rsidP="00B924EB">
      <w:pPr>
        <w:jc w:val="both"/>
        <w:rPr>
          <w:rFonts w:ascii="Arial" w:hAnsi="Arial" w:cs="Arial"/>
          <w:lang w:val="fr-FR"/>
        </w:rPr>
      </w:pPr>
      <w:r w:rsidRPr="00C11E29">
        <w:rPr>
          <w:rFonts w:ascii="Arial" w:hAnsi="Arial" w:cs="Arial"/>
          <w:lang w:val="fr-FR"/>
        </w:rPr>
        <w:t xml:space="preserve">P. </w:t>
      </w:r>
      <w:r w:rsidR="00065386" w:rsidRPr="00C11E29">
        <w:rPr>
          <w:rFonts w:ascii="Arial" w:hAnsi="Arial" w:cs="Arial"/>
          <w:lang w:val="fr-FR"/>
        </w:rPr>
        <w:t>P</w:t>
      </w:r>
      <w:r w:rsidRPr="00C11E29">
        <w:rPr>
          <w:rFonts w:ascii="Arial" w:hAnsi="Arial" w:cs="Arial"/>
          <w:lang w:val="fr-FR"/>
        </w:rPr>
        <w:t>reisendorfer,</w:t>
      </w:r>
      <w:r w:rsidR="00B924EB" w:rsidRPr="00C11E29">
        <w:rPr>
          <w:rFonts w:ascii="Arial" w:hAnsi="Arial" w:cs="Arial"/>
          <w:lang w:val="fr-FR"/>
        </w:rPr>
        <w:t xml:space="preserve"> </w:t>
      </w:r>
      <w:r w:rsidRPr="00C11E29">
        <w:rPr>
          <w:rFonts w:ascii="Arial" w:hAnsi="Arial" w:cs="Arial"/>
          <w:lang w:val="fr-FR"/>
        </w:rPr>
        <w:t xml:space="preserve">T. </w:t>
      </w:r>
      <w:r w:rsidR="00065386" w:rsidRPr="00C11E29">
        <w:rPr>
          <w:rFonts w:ascii="Arial" w:hAnsi="Arial" w:cs="Arial"/>
          <w:lang w:val="fr-FR"/>
        </w:rPr>
        <w:t>V</w:t>
      </w:r>
      <w:r w:rsidRPr="00C11E29">
        <w:rPr>
          <w:rFonts w:ascii="Arial" w:hAnsi="Arial" w:cs="Arial"/>
          <w:lang w:val="fr-FR"/>
        </w:rPr>
        <w:t>oss.</w:t>
      </w:r>
      <w:r w:rsidR="00B924EB" w:rsidRPr="00C11E29">
        <w:rPr>
          <w:rFonts w:ascii="Arial" w:hAnsi="Arial" w:cs="Arial"/>
          <w:lang w:val="fr-FR"/>
        </w:rPr>
        <w:t xml:space="preserve"> Organizational Mortality of Small Firms: The Effects of Entrepreneur</w:t>
      </w:r>
      <w:r w:rsidRPr="00C11E29">
        <w:rPr>
          <w:rFonts w:ascii="Arial" w:hAnsi="Arial" w:cs="Arial"/>
          <w:lang w:val="fr-FR"/>
        </w:rPr>
        <w:t>ial Age and Human Capital,</w:t>
      </w:r>
      <w:r w:rsidR="00B924EB" w:rsidRPr="00C11E29">
        <w:rPr>
          <w:rFonts w:ascii="Arial" w:hAnsi="Arial" w:cs="Arial"/>
          <w:lang w:val="fr-FR"/>
        </w:rPr>
        <w:t xml:space="preserve"> Organization Studies</w:t>
      </w:r>
      <w:r w:rsidRPr="00C11E29">
        <w:rPr>
          <w:rFonts w:ascii="Arial" w:hAnsi="Arial" w:cs="Arial"/>
          <w:lang w:val="fr-FR"/>
        </w:rPr>
        <w:t>,</w:t>
      </w:r>
      <w:r w:rsidR="00B924EB" w:rsidRPr="00C11E29">
        <w:rPr>
          <w:rFonts w:ascii="Arial" w:hAnsi="Arial" w:cs="Arial"/>
          <w:lang w:val="fr-FR"/>
        </w:rPr>
        <w:t xml:space="preserve"> 11(1)</w:t>
      </w:r>
      <w:r w:rsidRPr="00C11E29">
        <w:rPr>
          <w:rFonts w:ascii="Arial" w:hAnsi="Arial" w:cs="Arial"/>
          <w:lang w:val="fr-FR"/>
        </w:rPr>
        <w:t xml:space="preserve"> (1990)</w:t>
      </w:r>
      <w:r w:rsidR="00B924EB" w:rsidRPr="00C11E29">
        <w:rPr>
          <w:rFonts w:ascii="Arial" w:hAnsi="Arial" w:cs="Arial"/>
          <w:lang w:val="fr-FR"/>
        </w:rPr>
        <w:t xml:space="preserve">, 107–129. </w:t>
      </w:r>
    </w:p>
    <w:p w14:paraId="01D770F4" w14:textId="39C47257" w:rsidR="005944B6" w:rsidRPr="00C11E29" w:rsidRDefault="005944B6" w:rsidP="00B924EB">
      <w:pPr>
        <w:jc w:val="both"/>
        <w:rPr>
          <w:rFonts w:ascii="Arial" w:hAnsi="Arial" w:cs="Arial"/>
          <w:lang w:val="fr-FR"/>
        </w:rPr>
      </w:pPr>
      <w:r w:rsidRPr="00C11E29">
        <w:rPr>
          <w:rFonts w:ascii="Arial" w:hAnsi="Arial" w:cs="Arial"/>
          <w:lang w:val="fr-FR"/>
        </w:rPr>
        <w:t xml:space="preserve">A. Qassim. U.K. Video Gamemakers Push for Tax Breaks to Battle Brexit Fears. </w:t>
      </w:r>
      <w:r w:rsidRPr="00C11E29">
        <w:rPr>
          <w:rFonts w:ascii="Arial" w:hAnsi="Arial" w:cs="Arial"/>
          <w:i/>
          <w:lang w:val="fr-FR"/>
        </w:rPr>
        <w:t>Bloomberg</w:t>
      </w:r>
      <w:r w:rsidRPr="00C11E29">
        <w:rPr>
          <w:rFonts w:ascii="Arial" w:hAnsi="Arial" w:cs="Arial"/>
          <w:lang w:val="fr-FR"/>
        </w:rPr>
        <w:t>, August 8 (2016) [Available at: http://www.bna.com/uk-video-gamemakers-n73014446041/]</w:t>
      </w:r>
    </w:p>
    <w:p w14:paraId="4DE57948" w14:textId="07E17871" w:rsidR="00B924EB" w:rsidRPr="00C11E29" w:rsidRDefault="00181901" w:rsidP="00B924EB">
      <w:pPr>
        <w:jc w:val="both"/>
        <w:rPr>
          <w:rFonts w:ascii="Arial" w:hAnsi="Arial" w:cs="Arial"/>
          <w:lang w:val="fr-FR"/>
        </w:rPr>
      </w:pPr>
      <w:r w:rsidRPr="00C11E29">
        <w:rPr>
          <w:rFonts w:ascii="Arial" w:hAnsi="Arial" w:cs="Arial"/>
          <w:lang w:val="fr-FR"/>
        </w:rPr>
        <w:t xml:space="preserve">J. </w:t>
      </w:r>
      <w:r w:rsidR="00065386" w:rsidRPr="00C11E29">
        <w:rPr>
          <w:rFonts w:ascii="Arial" w:hAnsi="Arial" w:cs="Arial"/>
          <w:lang w:val="fr-FR"/>
        </w:rPr>
        <w:t>R</w:t>
      </w:r>
      <w:r w:rsidRPr="00C11E29">
        <w:rPr>
          <w:rFonts w:ascii="Arial" w:hAnsi="Arial" w:cs="Arial"/>
          <w:lang w:val="fr-FR"/>
        </w:rPr>
        <w:t>eadman,</w:t>
      </w:r>
      <w:r w:rsidR="00065386" w:rsidRPr="00C11E29">
        <w:rPr>
          <w:rFonts w:ascii="Arial" w:hAnsi="Arial" w:cs="Arial"/>
          <w:lang w:val="fr-FR"/>
        </w:rPr>
        <w:t xml:space="preserve"> </w:t>
      </w:r>
      <w:r w:rsidRPr="00C11E29">
        <w:rPr>
          <w:rFonts w:ascii="Arial" w:hAnsi="Arial" w:cs="Arial"/>
          <w:lang w:val="fr-FR"/>
        </w:rPr>
        <w:t xml:space="preserve">A. </w:t>
      </w:r>
      <w:r w:rsidR="00065386" w:rsidRPr="00C11E29">
        <w:rPr>
          <w:rFonts w:ascii="Arial" w:hAnsi="Arial" w:cs="Arial"/>
          <w:lang w:val="fr-FR"/>
        </w:rPr>
        <w:t>G</w:t>
      </w:r>
      <w:r w:rsidRPr="00C11E29">
        <w:rPr>
          <w:rFonts w:ascii="Arial" w:hAnsi="Arial" w:cs="Arial"/>
          <w:lang w:val="fr-FR"/>
        </w:rPr>
        <w:t>rantham.</w:t>
      </w:r>
      <w:r w:rsidR="00065386" w:rsidRPr="00C11E29">
        <w:rPr>
          <w:rFonts w:ascii="Arial" w:hAnsi="Arial" w:cs="Arial"/>
          <w:lang w:val="fr-FR"/>
        </w:rPr>
        <w:t xml:space="preserve"> </w:t>
      </w:r>
      <w:r w:rsidR="00B924EB" w:rsidRPr="00C11E29">
        <w:rPr>
          <w:rFonts w:ascii="Arial" w:hAnsi="Arial" w:cs="Arial"/>
          <w:lang w:val="fr-FR"/>
        </w:rPr>
        <w:t>Shopping for Buyers of Product Development Expertise: How Video Games Developers Stay Ahead</w:t>
      </w:r>
      <w:r w:rsidR="00065386" w:rsidRPr="00C11E29">
        <w:rPr>
          <w:rFonts w:ascii="Arial" w:hAnsi="Arial" w:cs="Arial"/>
          <w:lang w:val="fr-FR"/>
        </w:rPr>
        <w:t>,</w:t>
      </w:r>
      <w:r w:rsidR="00B924EB" w:rsidRPr="00C11E29">
        <w:rPr>
          <w:rFonts w:ascii="Arial" w:hAnsi="Arial" w:cs="Arial"/>
          <w:lang w:val="fr-FR"/>
        </w:rPr>
        <w:t xml:space="preserve"> European Management Journal 24(4)</w:t>
      </w:r>
      <w:r w:rsidRPr="00C11E29">
        <w:rPr>
          <w:rFonts w:ascii="Arial" w:hAnsi="Arial" w:cs="Arial"/>
          <w:lang w:val="fr-FR"/>
        </w:rPr>
        <w:t xml:space="preserve"> (2006)</w:t>
      </w:r>
      <w:r w:rsidR="00B924EB" w:rsidRPr="00C11E29">
        <w:rPr>
          <w:rFonts w:ascii="Arial" w:hAnsi="Arial" w:cs="Arial"/>
          <w:lang w:val="fr-FR"/>
        </w:rPr>
        <w:t>, 256–269.</w:t>
      </w:r>
    </w:p>
    <w:p w14:paraId="108C0BA6" w14:textId="53C00AA7" w:rsidR="00D3232B" w:rsidRPr="00C11E29" w:rsidRDefault="00181901" w:rsidP="00B924EB">
      <w:pPr>
        <w:jc w:val="both"/>
        <w:rPr>
          <w:rFonts w:ascii="Arial" w:hAnsi="Arial" w:cs="Arial"/>
          <w:lang w:val="fr-FR"/>
        </w:rPr>
      </w:pPr>
      <w:r w:rsidRPr="00C11E29">
        <w:rPr>
          <w:rFonts w:ascii="Arial" w:hAnsi="Arial" w:cs="Arial"/>
          <w:lang w:val="fr-FR"/>
        </w:rPr>
        <w:t xml:space="preserve">J.C. </w:t>
      </w:r>
      <w:r w:rsidR="00D3232B" w:rsidRPr="00C11E29">
        <w:rPr>
          <w:rFonts w:ascii="Arial" w:hAnsi="Arial" w:cs="Arial"/>
          <w:lang w:val="fr-FR"/>
        </w:rPr>
        <w:t>R</w:t>
      </w:r>
      <w:r w:rsidRPr="00C11E29">
        <w:rPr>
          <w:rFonts w:ascii="Arial" w:hAnsi="Arial" w:cs="Arial"/>
          <w:lang w:val="fr-FR"/>
        </w:rPr>
        <w:t>ochet, J.</w:t>
      </w:r>
      <w:r w:rsidR="00D3232B" w:rsidRPr="00C11E29">
        <w:rPr>
          <w:rFonts w:ascii="Arial" w:hAnsi="Arial" w:cs="Arial"/>
          <w:lang w:val="fr-FR"/>
        </w:rPr>
        <w:t xml:space="preserve"> T</w:t>
      </w:r>
      <w:r w:rsidRPr="00C11E29">
        <w:rPr>
          <w:rFonts w:ascii="Arial" w:hAnsi="Arial" w:cs="Arial"/>
          <w:lang w:val="fr-FR"/>
        </w:rPr>
        <w:t>irole</w:t>
      </w:r>
      <w:r w:rsidR="00D3232B" w:rsidRPr="00C11E29">
        <w:rPr>
          <w:rFonts w:ascii="Arial" w:hAnsi="Arial" w:cs="Arial"/>
          <w:lang w:val="fr-FR"/>
        </w:rPr>
        <w:t>Platform Competition in Two-Sided Markets</w:t>
      </w:r>
      <w:r w:rsidRPr="00C11E29">
        <w:rPr>
          <w:rFonts w:ascii="Arial" w:hAnsi="Arial" w:cs="Arial"/>
          <w:lang w:val="fr-FR"/>
        </w:rPr>
        <w:t>,</w:t>
      </w:r>
      <w:r w:rsidR="00D3232B" w:rsidRPr="00C11E29">
        <w:rPr>
          <w:rFonts w:ascii="Arial" w:hAnsi="Arial" w:cs="Arial"/>
          <w:lang w:val="fr-FR"/>
        </w:rPr>
        <w:t xml:space="preserve"> Journal of the European Economic Association</w:t>
      </w:r>
      <w:r w:rsidRPr="00C11E29">
        <w:rPr>
          <w:rFonts w:ascii="Arial" w:hAnsi="Arial" w:cs="Arial"/>
          <w:i/>
          <w:lang w:val="fr-FR"/>
        </w:rPr>
        <w:t>,</w:t>
      </w:r>
      <w:r w:rsidR="00D3232B" w:rsidRPr="00C11E29">
        <w:rPr>
          <w:rFonts w:ascii="Arial" w:hAnsi="Arial" w:cs="Arial"/>
          <w:lang w:val="fr-FR"/>
        </w:rPr>
        <w:t xml:space="preserve"> 1(4)</w:t>
      </w:r>
      <w:r w:rsidRPr="00C11E29">
        <w:rPr>
          <w:rFonts w:ascii="Arial" w:hAnsi="Arial" w:cs="Arial"/>
          <w:lang w:val="fr-FR"/>
        </w:rPr>
        <w:t xml:space="preserve"> (2003)</w:t>
      </w:r>
      <w:r w:rsidR="00D3232B" w:rsidRPr="00C11E29">
        <w:rPr>
          <w:rFonts w:ascii="Arial" w:hAnsi="Arial" w:cs="Arial"/>
          <w:lang w:val="fr-FR"/>
        </w:rPr>
        <w:t>, 990 –1029</w:t>
      </w:r>
    </w:p>
    <w:p w14:paraId="5ED922DB" w14:textId="0C08A41E" w:rsidR="00B924EB" w:rsidRPr="00C11E29" w:rsidRDefault="00181901" w:rsidP="00B924EB">
      <w:pPr>
        <w:jc w:val="both"/>
        <w:rPr>
          <w:rFonts w:ascii="Arial" w:hAnsi="Arial" w:cs="Arial"/>
          <w:lang w:val="fr-FR"/>
        </w:rPr>
      </w:pPr>
      <w:r w:rsidRPr="00C11E29">
        <w:rPr>
          <w:rFonts w:ascii="Arial" w:hAnsi="Arial" w:cs="Arial"/>
          <w:lang w:val="fr-FR"/>
        </w:rPr>
        <w:t xml:space="preserve">E. </w:t>
      </w:r>
      <w:r w:rsidR="00065386" w:rsidRPr="00C11E29">
        <w:rPr>
          <w:rFonts w:ascii="Arial" w:hAnsi="Arial" w:cs="Arial"/>
          <w:lang w:val="fr-FR"/>
        </w:rPr>
        <w:t>S</w:t>
      </w:r>
      <w:r w:rsidRPr="00C11E29">
        <w:rPr>
          <w:rFonts w:ascii="Arial" w:hAnsi="Arial" w:cs="Arial"/>
          <w:lang w:val="fr-FR"/>
        </w:rPr>
        <w:t>antarelli,</w:t>
      </w:r>
      <w:r w:rsidR="00B924EB" w:rsidRPr="00C11E29">
        <w:rPr>
          <w:rFonts w:ascii="Arial" w:hAnsi="Arial" w:cs="Arial"/>
          <w:lang w:val="fr-FR"/>
        </w:rPr>
        <w:t xml:space="preserve"> </w:t>
      </w:r>
      <w:r w:rsidRPr="00C11E29">
        <w:rPr>
          <w:rFonts w:ascii="Arial" w:hAnsi="Arial" w:cs="Arial"/>
          <w:lang w:val="fr-FR"/>
        </w:rPr>
        <w:t xml:space="preserve">M. </w:t>
      </w:r>
      <w:r w:rsidR="00065386" w:rsidRPr="00C11E29">
        <w:rPr>
          <w:rFonts w:ascii="Arial" w:hAnsi="Arial" w:cs="Arial"/>
          <w:lang w:val="fr-FR"/>
        </w:rPr>
        <w:t>V</w:t>
      </w:r>
      <w:r w:rsidRPr="00C11E29">
        <w:rPr>
          <w:rFonts w:ascii="Arial" w:hAnsi="Arial" w:cs="Arial"/>
          <w:lang w:val="fr-FR"/>
        </w:rPr>
        <w:t>ivarelli</w:t>
      </w:r>
      <w:r w:rsidR="00B924EB" w:rsidRPr="00C11E29">
        <w:rPr>
          <w:rFonts w:ascii="Arial" w:hAnsi="Arial" w:cs="Arial"/>
          <w:lang w:val="fr-FR"/>
        </w:rPr>
        <w:t>. Entrepreneurship and the process of firms’ entry, survival and growth</w:t>
      </w:r>
      <w:r w:rsidR="00065386" w:rsidRPr="00C11E29">
        <w:rPr>
          <w:rFonts w:ascii="Arial" w:hAnsi="Arial" w:cs="Arial"/>
          <w:lang w:val="fr-FR"/>
        </w:rPr>
        <w:t>,</w:t>
      </w:r>
      <w:r w:rsidR="00B924EB" w:rsidRPr="00C11E29">
        <w:rPr>
          <w:rFonts w:ascii="Arial" w:hAnsi="Arial" w:cs="Arial"/>
          <w:lang w:val="fr-FR"/>
        </w:rPr>
        <w:t xml:space="preserve"> Industrial and Corporate Change</w:t>
      </w:r>
      <w:r w:rsidRPr="00C11E29">
        <w:rPr>
          <w:rFonts w:ascii="Arial" w:hAnsi="Arial" w:cs="Arial"/>
          <w:lang w:val="fr-FR"/>
        </w:rPr>
        <w:t>,</w:t>
      </w:r>
      <w:r w:rsidR="00B924EB" w:rsidRPr="00C11E29">
        <w:rPr>
          <w:rFonts w:ascii="Arial" w:hAnsi="Arial" w:cs="Arial"/>
          <w:lang w:val="fr-FR"/>
        </w:rPr>
        <w:t xml:space="preserve"> 16(3)</w:t>
      </w:r>
      <w:r w:rsidRPr="00C11E29">
        <w:rPr>
          <w:rFonts w:ascii="Arial" w:hAnsi="Arial" w:cs="Arial"/>
          <w:lang w:val="fr-FR"/>
        </w:rPr>
        <w:t xml:space="preserve"> (2007)</w:t>
      </w:r>
      <w:r w:rsidR="00B924EB" w:rsidRPr="00C11E29">
        <w:rPr>
          <w:rFonts w:ascii="Arial" w:hAnsi="Arial" w:cs="Arial"/>
          <w:lang w:val="fr-FR"/>
        </w:rPr>
        <w:t>,</w:t>
      </w:r>
      <w:r w:rsidR="00065386" w:rsidRPr="00C11E29">
        <w:rPr>
          <w:rFonts w:ascii="Arial" w:hAnsi="Arial" w:cs="Arial"/>
          <w:lang w:val="fr-FR"/>
        </w:rPr>
        <w:t xml:space="preserve"> </w:t>
      </w:r>
      <w:r w:rsidR="00B924EB" w:rsidRPr="00C11E29">
        <w:rPr>
          <w:rFonts w:ascii="Arial" w:hAnsi="Arial" w:cs="Arial"/>
          <w:lang w:val="fr-FR"/>
        </w:rPr>
        <w:t xml:space="preserve">455–488. </w:t>
      </w:r>
    </w:p>
    <w:p w14:paraId="776A9851" w14:textId="349B47D6" w:rsidR="00B924EB" w:rsidRPr="00C11E29" w:rsidRDefault="00592EA4" w:rsidP="00B924EB">
      <w:pPr>
        <w:jc w:val="both"/>
        <w:rPr>
          <w:rFonts w:ascii="Arial" w:hAnsi="Arial" w:cs="Arial"/>
          <w:lang w:val="fr-FR"/>
        </w:rPr>
      </w:pPr>
      <w:r w:rsidRPr="00C11E29">
        <w:rPr>
          <w:rFonts w:ascii="Arial" w:hAnsi="Arial" w:cs="Arial"/>
          <w:lang w:val="fr-FR"/>
        </w:rPr>
        <w:lastRenderedPageBreak/>
        <w:t xml:space="preserve">A. </w:t>
      </w:r>
      <w:r w:rsidR="00065386" w:rsidRPr="00C11E29">
        <w:rPr>
          <w:rFonts w:ascii="Arial" w:hAnsi="Arial" w:cs="Arial"/>
          <w:lang w:val="fr-FR"/>
        </w:rPr>
        <w:t>S</w:t>
      </w:r>
      <w:r w:rsidRPr="00C11E29">
        <w:rPr>
          <w:rFonts w:ascii="Arial" w:hAnsi="Arial" w:cs="Arial"/>
          <w:lang w:val="fr-FR"/>
        </w:rPr>
        <w:t xml:space="preserve">rinivasan, N. </w:t>
      </w:r>
      <w:r w:rsidR="00065386" w:rsidRPr="00C11E29">
        <w:rPr>
          <w:rFonts w:ascii="Arial" w:hAnsi="Arial" w:cs="Arial"/>
          <w:lang w:val="fr-FR"/>
        </w:rPr>
        <w:t>V</w:t>
      </w:r>
      <w:r w:rsidRPr="00C11E29">
        <w:rPr>
          <w:rFonts w:ascii="Arial" w:hAnsi="Arial" w:cs="Arial"/>
          <w:lang w:val="fr-FR"/>
        </w:rPr>
        <w:t>enkatraman.</w:t>
      </w:r>
      <w:r w:rsidR="00B924EB" w:rsidRPr="00C11E29">
        <w:rPr>
          <w:rFonts w:ascii="Arial" w:hAnsi="Arial" w:cs="Arial"/>
          <w:lang w:val="fr-FR"/>
        </w:rPr>
        <w:t xml:space="preserve"> Indirect network effects and platform dominance in the video game industry: A network perspective</w:t>
      </w:r>
      <w:r w:rsidR="00181901" w:rsidRPr="00C11E29">
        <w:rPr>
          <w:rFonts w:ascii="Arial" w:hAnsi="Arial" w:cs="Arial"/>
          <w:lang w:val="fr-FR"/>
        </w:rPr>
        <w:t>,</w:t>
      </w:r>
      <w:r w:rsidR="00B924EB" w:rsidRPr="00C11E29">
        <w:rPr>
          <w:rFonts w:ascii="Arial" w:hAnsi="Arial" w:cs="Arial"/>
          <w:lang w:val="fr-FR"/>
        </w:rPr>
        <w:t xml:space="preserve"> IEEE Transactions on Engineering Management</w:t>
      </w:r>
      <w:r w:rsidR="00181901" w:rsidRPr="00C11E29">
        <w:rPr>
          <w:rFonts w:ascii="Arial" w:hAnsi="Arial" w:cs="Arial"/>
          <w:lang w:val="fr-FR"/>
        </w:rPr>
        <w:t>,</w:t>
      </w:r>
      <w:r w:rsidR="00B924EB" w:rsidRPr="00C11E29">
        <w:rPr>
          <w:rFonts w:ascii="Arial" w:hAnsi="Arial" w:cs="Arial"/>
          <w:lang w:val="fr-FR"/>
        </w:rPr>
        <w:t xml:space="preserve"> 57(4)</w:t>
      </w:r>
      <w:r w:rsidRPr="00C11E29">
        <w:rPr>
          <w:rFonts w:ascii="Arial" w:hAnsi="Arial" w:cs="Arial"/>
          <w:lang w:val="fr-FR"/>
        </w:rPr>
        <w:t xml:space="preserve"> (2010)</w:t>
      </w:r>
      <w:r w:rsidR="00B924EB" w:rsidRPr="00C11E29">
        <w:rPr>
          <w:rFonts w:ascii="Arial" w:hAnsi="Arial" w:cs="Arial"/>
          <w:lang w:val="fr-FR"/>
        </w:rPr>
        <w:t xml:space="preserve">, 661–673. </w:t>
      </w:r>
    </w:p>
    <w:p w14:paraId="42A539BE" w14:textId="35D6009C" w:rsidR="00B34A08" w:rsidRPr="00C11E29" w:rsidRDefault="00592EA4" w:rsidP="00B34A08">
      <w:pPr>
        <w:spacing w:line="240" w:lineRule="auto"/>
        <w:contextualSpacing/>
        <w:jc w:val="both"/>
        <w:rPr>
          <w:rFonts w:ascii="Arial" w:hAnsi="Arial" w:cs="Arial"/>
          <w:lang w:val="fr-FR"/>
        </w:rPr>
      </w:pPr>
      <w:r w:rsidRPr="00C11E29">
        <w:rPr>
          <w:rFonts w:ascii="Arial" w:hAnsi="Arial" w:cs="Arial"/>
          <w:lang w:val="fr-FR"/>
        </w:rPr>
        <w:t>S. Winter</w:t>
      </w:r>
      <w:r w:rsidR="00B924EB" w:rsidRPr="00C11E29">
        <w:rPr>
          <w:rFonts w:ascii="Arial" w:hAnsi="Arial" w:cs="Arial"/>
          <w:lang w:val="fr-FR"/>
        </w:rPr>
        <w:t>.</w:t>
      </w:r>
      <w:r w:rsidR="00065386" w:rsidRPr="00C11E29">
        <w:rPr>
          <w:rFonts w:ascii="Arial" w:hAnsi="Arial" w:cs="Arial"/>
          <w:lang w:val="fr-FR"/>
        </w:rPr>
        <w:t xml:space="preserve"> </w:t>
      </w:r>
      <w:r w:rsidR="00B924EB" w:rsidRPr="00C11E29">
        <w:rPr>
          <w:rFonts w:ascii="Arial" w:hAnsi="Arial" w:cs="Arial"/>
          <w:lang w:val="fr-FR"/>
        </w:rPr>
        <w:t>Survival, selection, and inheritance</w:t>
      </w:r>
      <w:r w:rsidRPr="00C11E29">
        <w:rPr>
          <w:rFonts w:ascii="Arial" w:hAnsi="Arial" w:cs="Arial"/>
          <w:lang w:val="fr-FR"/>
        </w:rPr>
        <w:t xml:space="preserve">, </w:t>
      </w:r>
      <w:r w:rsidR="00B924EB" w:rsidRPr="00C11E29">
        <w:rPr>
          <w:rFonts w:ascii="Arial" w:hAnsi="Arial" w:cs="Arial"/>
          <w:lang w:val="fr-FR"/>
        </w:rPr>
        <w:t xml:space="preserve">in </w:t>
      </w:r>
      <w:r w:rsidR="00B34A08" w:rsidRPr="00C11E29">
        <w:rPr>
          <w:rFonts w:ascii="Arial" w:hAnsi="Arial" w:cs="Arial"/>
          <w:lang w:val="fr-FR"/>
        </w:rPr>
        <w:t>J. Singh &amp; Reginald H. (Eds)</w:t>
      </w:r>
    </w:p>
    <w:p w14:paraId="256317DB" w14:textId="67D845CA" w:rsidR="0077329C" w:rsidRDefault="00B924EB" w:rsidP="00B34A08">
      <w:pPr>
        <w:spacing w:line="240" w:lineRule="auto"/>
        <w:contextualSpacing/>
        <w:jc w:val="both"/>
        <w:rPr>
          <w:rFonts w:ascii="Arial" w:hAnsi="Arial" w:cs="Arial"/>
          <w:lang w:val="fr-FR"/>
        </w:rPr>
      </w:pPr>
      <w:r w:rsidRPr="00C11E29">
        <w:rPr>
          <w:rFonts w:ascii="Arial" w:hAnsi="Arial" w:cs="Arial"/>
          <w:lang w:val="fr-FR"/>
        </w:rPr>
        <w:t>Organizational evolutio</w:t>
      </w:r>
      <w:r w:rsidR="00065386" w:rsidRPr="00C11E29">
        <w:rPr>
          <w:rFonts w:ascii="Arial" w:hAnsi="Arial" w:cs="Arial"/>
          <w:lang w:val="fr-FR"/>
        </w:rPr>
        <w:t>n: New directions</w:t>
      </w:r>
      <w:r w:rsidR="00592EA4" w:rsidRPr="00C11E29">
        <w:rPr>
          <w:rFonts w:ascii="Arial" w:hAnsi="Arial" w:cs="Arial"/>
          <w:lang w:val="fr-FR"/>
        </w:rPr>
        <w:t>, Sage,</w:t>
      </w:r>
      <w:r w:rsidR="00065386" w:rsidRPr="00C11E29">
        <w:rPr>
          <w:rFonts w:ascii="Arial" w:hAnsi="Arial" w:cs="Arial"/>
          <w:lang w:val="fr-FR"/>
        </w:rPr>
        <w:t xml:space="preserve"> Newbury Park</w:t>
      </w:r>
      <w:r w:rsidRPr="00C11E29">
        <w:rPr>
          <w:rFonts w:ascii="Arial" w:hAnsi="Arial" w:cs="Arial"/>
          <w:lang w:val="fr-FR"/>
        </w:rPr>
        <w:t>,</w:t>
      </w:r>
      <w:r w:rsidR="00592EA4" w:rsidRPr="00C11E29">
        <w:rPr>
          <w:rFonts w:ascii="Arial" w:hAnsi="Arial" w:cs="Arial"/>
          <w:lang w:val="fr-FR"/>
        </w:rPr>
        <w:t xml:space="preserve"> 1990, pp.</w:t>
      </w:r>
      <w:r w:rsidRPr="00C11E29">
        <w:rPr>
          <w:rFonts w:ascii="Arial" w:hAnsi="Arial" w:cs="Arial"/>
          <w:lang w:val="fr-FR"/>
        </w:rPr>
        <w:t xml:space="preserve"> 269–297. </w:t>
      </w:r>
      <w:r w:rsidR="0077329C">
        <w:rPr>
          <w:rFonts w:ascii="Arial" w:hAnsi="Arial" w:cs="Arial"/>
          <w:lang w:val="fr-FR"/>
        </w:rPr>
        <w:br w:type="page"/>
      </w:r>
    </w:p>
    <w:p w14:paraId="1226A935" w14:textId="77777777" w:rsidR="0077329C" w:rsidRPr="00DF3872" w:rsidRDefault="0077329C" w:rsidP="0077329C">
      <w:pPr>
        <w:rPr>
          <w:rFonts w:ascii="Arial" w:hAnsi="Arial" w:cs="Arial"/>
          <w:b/>
        </w:rPr>
      </w:pPr>
      <w:r w:rsidRPr="00DF3872">
        <w:rPr>
          <w:rFonts w:ascii="Arial" w:hAnsi="Arial" w:cs="Arial"/>
          <w:b/>
        </w:rPr>
        <w:lastRenderedPageBreak/>
        <w:t>TABLES.</w:t>
      </w:r>
    </w:p>
    <w:p w14:paraId="70360109" w14:textId="77777777" w:rsidR="0077329C" w:rsidRPr="00583181" w:rsidRDefault="0077329C" w:rsidP="0077329C">
      <w:pPr>
        <w:spacing w:after="60" w:line="240" w:lineRule="auto"/>
        <w:rPr>
          <w:rFonts w:ascii="Arial" w:hAnsi="Arial" w:cs="Arial"/>
          <w:b/>
        </w:rPr>
      </w:pPr>
      <w:r w:rsidRPr="00583181">
        <w:rPr>
          <w:rFonts w:ascii="Arial" w:hAnsi="Arial" w:cs="Arial"/>
          <w:b/>
          <w:sz w:val="20"/>
          <w:szCs w:val="20"/>
        </w:rPr>
        <w:t xml:space="preserve">Table 1: The economic impact of global video-game industry. </w:t>
      </w:r>
    </w:p>
    <w:tbl>
      <w:tblPr>
        <w:tblStyle w:val="TableGrid"/>
        <w:tblW w:w="0" w:type="auto"/>
        <w:tblLook w:val="04A0" w:firstRow="1" w:lastRow="0" w:firstColumn="1" w:lastColumn="0" w:noHBand="0" w:noVBand="1"/>
      </w:tblPr>
      <w:tblGrid>
        <w:gridCol w:w="2235"/>
        <w:gridCol w:w="1120"/>
        <w:gridCol w:w="1107"/>
        <w:gridCol w:w="1316"/>
        <w:gridCol w:w="1134"/>
        <w:gridCol w:w="1223"/>
        <w:gridCol w:w="1107"/>
      </w:tblGrid>
      <w:tr w:rsidR="0077329C" w:rsidRPr="00FB2BC4" w14:paraId="0B510ACB" w14:textId="77777777" w:rsidTr="00AA21DC">
        <w:tc>
          <w:tcPr>
            <w:tcW w:w="2235" w:type="dxa"/>
            <w:tcBorders>
              <w:left w:val="nil"/>
              <w:bottom w:val="single" w:sz="4" w:space="0" w:color="auto"/>
              <w:right w:val="nil"/>
            </w:tcBorders>
          </w:tcPr>
          <w:p w14:paraId="62D2AB9B" w14:textId="77777777" w:rsidR="0077329C" w:rsidRPr="00FB2BC4" w:rsidRDefault="0077329C" w:rsidP="00AA21DC">
            <w:pPr>
              <w:rPr>
                <w:rFonts w:ascii="Arial" w:hAnsi="Arial" w:cs="Arial"/>
                <w:sz w:val="20"/>
                <w:szCs w:val="20"/>
              </w:rPr>
            </w:pPr>
          </w:p>
        </w:tc>
        <w:tc>
          <w:tcPr>
            <w:tcW w:w="1120" w:type="dxa"/>
            <w:tcBorders>
              <w:left w:val="nil"/>
              <w:bottom w:val="single" w:sz="4" w:space="0" w:color="auto"/>
              <w:right w:val="nil"/>
            </w:tcBorders>
          </w:tcPr>
          <w:p w14:paraId="470E4488" w14:textId="77777777" w:rsidR="0077329C" w:rsidRPr="00FB2BC4" w:rsidRDefault="0077329C" w:rsidP="00AA21DC">
            <w:pPr>
              <w:jc w:val="center"/>
              <w:rPr>
                <w:rFonts w:ascii="Arial" w:hAnsi="Arial" w:cs="Arial"/>
                <w:b/>
                <w:sz w:val="20"/>
                <w:szCs w:val="20"/>
              </w:rPr>
            </w:pPr>
            <w:r w:rsidRPr="00FB2BC4">
              <w:rPr>
                <w:rFonts w:ascii="Arial" w:hAnsi="Arial" w:cs="Arial"/>
                <w:b/>
                <w:sz w:val="20"/>
                <w:szCs w:val="20"/>
              </w:rPr>
              <w:t>2009</w:t>
            </w:r>
          </w:p>
        </w:tc>
        <w:tc>
          <w:tcPr>
            <w:tcW w:w="1107" w:type="dxa"/>
            <w:tcBorders>
              <w:left w:val="nil"/>
              <w:bottom w:val="single" w:sz="4" w:space="0" w:color="auto"/>
              <w:right w:val="nil"/>
            </w:tcBorders>
          </w:tcPr>
          <w:p w14:paraId="0967EC7A" w14:textId="77777777" w:rsidR="0077329C" w:rsidRPr="00FB2BC4" w:rsidRDefault="0077329C" w:rsidP="00AA21DC">
            <w:pPr>
              <w:jc w:val="center"/>
              <w:rPr>
                <w:rFonts w:ascii="Arial" w:hAnsi="Arial" w:cs="Arial"/>
                <w:b/>
                <w:sz w:val="20"/>
                <w:szCs w:val="20"/>
              </w:rPr>
            </w:pPr>
            <w:r w:rsidRPr="00FB2BC4">
              <w:rPr>
                <w:rFonts w:ascii="Arial" w:hAnsi="Arial" w:cs="Arial"/>
                <w:b/>
                <w:sz w:val="20"/>
                <w:szCs w:val="20"/>
              </w:rPr>
              <w:t>2010</w:t>
            </w:r>
          </w:p>
        </w:tc>
        <w:tc>
          <w:tcPr>
            <w:tcW w:w="1316" w:type="dxa"/>
            <w:tcBorders>
              <w:left w:val="nil"/>
              <w:bottom w:val="single" w:sz="4" w:space="0" w:color="auto"/>
              <w:right w:val="nil"/>
            </w:tcBorders>
          </w:tcPr>
          <w:p w14:paraId="72E7BA57" w14:textId="77777777" w:rsidR="0077329C" w:rsidRPr="00FB2BC4" w:rsidRDefault="0077329C" w:rsidP="00AA21DC">
            <w:pPr>
              <w:jc w:val="center"/>
              <w:rPr>
                <w:rFonts w:ascii="Arial" w:hAnsi="Arial" w:cs="Arial"/>
                <w:b/>
                <w:sz w:val="20"/>
                <w:szCs w:val="20"/>
              </w:rPr>
            </w:pPr>
            <w:r w:rsidRPr="00FB2BC4">
              <w:rPr>
                <w:rFonts w:ascii="Arial" w:hAnsi="Arial" w:cs="Arial"/>
                <w:b/>
                <w:sz w:val="20"/>
                <w:szCs w:val="20"/>
              </w:rPr>
              <w:t>2011</w:t>
            </w:r>
          </w:p>
        </w:tc>
        <w:tc>
          <w:tcPr>
            <w:tcW w:w="1134" w:type="dxa"/>
            <w:tcBorders>
              <w:left w:val="nil"/>
              <w:bottom w:val="single" w:sz="4" w:space="0" w:color="auto"/>
              <w:right w:val="nil"/>
            </w:tcBorders>
          </w:tcPr>
          <w:p w14:paraId="3EE49A62" w14:textId="77777777" w:rsidR="0077329C" w:rsidRPr="00FB2BC4" w:rsidRDefault="0077329C" w:rsidP="00AA21DC">
            <w:pPr>
              <w:jc w:val="center"/>
              <w:rPr>
                <w:rFonts w:ascii="Arial" w:hAnsi="Arial" w:cs="Arial"/>
                <w:b/>
                <w:sz w:val="20"/>
                <w:szCs w:val="20"/>
              </w:rPr>
            </w:pPr>
            <w:r w:rsidRPr="00FB2BC4">
              <w:rPr>
                <w:rFonts w:ascii="Arial" w:hAnsi="Arial" w:cs="Arial"/>
                <w:b/>
                <w:sz w:val="20"/>
                <w:szCs w:val="20"/>
              </w:rPr>
              <w:t>2012</w:t>
            </w:r>
          </w:p>
        </w:tc>
        <w:tc>
          <w:tcPr>
            <w:tcW w:w="1223" w:type="dxa"/>
            <w:tcBorders>
              <w:left w:val="nil"/>
              <w:bottom w:val="single" w:sz="4" w:space="0" w:color="auto"/>
              <w:right w:val="nil"/>
            </w:tcBorders>
          </w:tcPr>
          <w:p w14:paraId="63038854" w14:textId="77777777" w:rsidR="0077329C" w:rsidRPr="00FB2BC4" w:rsidRDefault="0077329C" w:rsidP="00AA21DC">
            <w:pPr>
              <w:jc w:val="center"/>
              <w:rPr>
                <w:rFonts w:ascii="Arial" w:hAnsi="Arial" w:cs="Arial"/>
                <w:b/>
                <w:sz w:val="20"/>
                <w:szCs w:val="20"/>
              </w:rPr>
            </w:pPr>
            <w:r w:rsidRPr="00FB2BC4">
              <w:rPr>
                <w:rFonts w:ascii="Arial" w:hAnsi="Arial" w:cs="Arial"/>
                <w:b/>
                <w:sz w:val="20"/>
                <w:szCs w:val="20"/>
              </w:rPr>
              <w:t>2013</w:t>
            </w:r>
          </w:p>
        </w:tc>
        <w:tc>
          <w:tcPr>
            <w:tcW w:w="1107" w:type="dxa"/>
            <w:tcBorders>
              <w:left w:val="nil"/>
              <w:bottom w:val="single" w:sz="4" w:space="0" w:color="auto"/>
              <w:right w:val="nil"/>
            </w:tcBorders>
          </w:tcPr>
          <w:p w14:paraId="1991D97B" w14:textId="77777777" w:rsidR="0077329C" w:rsidRPr="00FB2BC4" w:rsidRDefault="0077329C" w:rsidP="00AA21DC">
            <w:pPr>
              <w:jc w:val="center"/>
              <w:rPr>
                <w:rFonts w:ascii="Arial" w:hAnsi="Arial" w:cs="Arial"/>
                <w:b/>
                <w:sz w:val="20"/>
                <w:szCs w:val="20"/>
              </w:rPr>
            </w:pPr>
            <w:r w:rsidRPr="00FB2BC4">
              <w:rPr>
                <w:rFonts w:ascii="Arial" w:hAnsi="Arial" w:cs="Arial"/>
                <w:b/>
                <w:sz w:val="20"/>
                <w:szCs w:val="20"/>
              </w:rPr>
              <w:t>2014</w:t>
            </w:r>
          </w:p>
        </w:tc>
      </w:tr>
      <w:tr w:rsidR="0077329C" w:rsidRPr="00FB2BC4" w14:paraId="2FD4FC3E" w14:textId="77777777" w:rsidTr="00AA21DC">
        <w:tc>
          <w:tcPr>
            <w:tcW w:w="2235" w:type="dxa"/>
            <w:tcBorders>
              <w:left w:val="nil"/>
              <w:bottom w:val="nil"/>
              <w:right w:val="nil"/>
            </w:tcBorders>
          </w:tcPr>
          <w:p w14:paraId="3F17CFAF" w14:textId="77777777" w:rsidR="0077329C" w:rsidRPr="00FB2BC4" w:rsidRDefault="0077329C" w:rsidP="00AA21DC">
            <w:pPr>
              <w:rPr>
                <w:rFonts w:ascii="Arial" w:hAnsi="Arial" w:cs="Arial"/>
                <w:b/>
                <w:sz w:val="20"/>
                <w:szCs w:val="20"/>
              </w:rPr>
            </w:pPr>
            <w:r w:rsidRPr="00FB2BC4">
              <w:rPr>
                <w:rFonts w:ascii="Arial" w:hAnsi="Arial" w:cs="Arial"/>
                <w:b/>
                <w:sz w:val="20"/>
                <w:szCs w:val="20"/>
              </w:rPr>
              <w:t>Global Market (£ mn)</w:t>
            </w:r>
          </w:p>
        </w:tc>
        <w:tc>
          <w:tcPr>
            <w:tcW w:w="1120" w:type="dxa"/>
            <w:tcBorders>
              <w:left w:val="nil"/>
              <w:bottom w:val="nil"/>
              <w:right w:val="nil"/>
            </w:tcBorders>
            <w:vAlign w:val="center"/>
          </w:tcPr>
          <w:p w14:paraId="0F87406C"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41,035.8</w:t>
            </w:r>
          </w:p>
        </w:tc>
        <w:tc>
          <w:tcPr>
            <w:tcW w:w="1107" w:type="dxa"/>
            <w:tcBorders>
              <w:left w:val="nil"/>
              <w:bottom w:val="nil"/>
              <w:right w:val="nil"/>
            </w:tcBorders>
            <w:vAlign w:val="center"/>
          </w:tcPr>
          <w:p w14:paraId="52BF2C86"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41,366.0</w:t>
            </w:r>
          </w:p>
        </w:tc>
        <w:tc>
          <w:tcPr>
            <w:tcW w:w="1316" w:type="dxa"/>
            <w:tcBorders>
              <w:left w:val="nil"/>
              <w:bottom w:val="nil"/>
              <w:right w:val="nil"/>
            </w:tcBorders>
            <w:vAlign w:val="center"/>
          </w:tcPr>
          <w:p w14:paraId="0B1C00DA"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41,199.7</w:t>
            </w:r>
          </w:p>
        </w:tc>
        <w:tc>
          <w:tcPr>
            <w:tcW w:w="1134" w:type="dxa"/>
            <w:tcBorders>
              <w:left w:val="nil"/>
              <w:bottom w:val="nil"/>
              <w:right w:val="nil"/>
            </w:tcBorders>
            <w:vAlign w:val="center"/>
          </w:tcPr>
          <w:p w14:paraId="4C595B73"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39,244.2</w:t>
            </w:r>
          </w:p>
        </w:tc>
        <w:tc>
          <w:tcPr>
            <w:tcW w:w="1223" w:type="dxa"/>
            <w:tcBorders>
              <w:left w:val="nil"/>
              <w:bottom w:val="nil"/>
              <w:right w:val="nil"/>
            </w:tcBorders>
            <w:vAlign w:val="center"/>
          </w:tcPr>
          <w:p w14:paraId="1B1623B8"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40,013.4</w:t>
            </w:r>
          </w:p>
        </w:tc>
        <w:tc>
          <w:tcPr>
            <w:tcW w:w="1107" w:type="dxa"/>
            <w:tcBorders>
              <w:left w:val="nil"/>
              <w:bottom w:val="nil"/>
              <w:right w:val="nil"/>
            </w:tcBorders>
          </w:tcPr>
          <w:p w14:paraId="3B65149F"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40,147.4</w:t>
            </w:r>
          </w:p>
        </w:tc>
      </w:tr>
      <w:tr w:rsidR="0077329C" w:rsidRPr="00FB2BC4" w14:paraId="56E22BF4" w14:textId="77777777" w:rsidTr="00AA21DC">
        <w:tc>
          <w:tcPr>
            <w:tcW w:w="2235" w:type="dxa"/>
            <w:tcBorders>
              <w:top w:val="nil"/>
              <w:left w:val="nil"/>
              <w:bottom w:val="nil"/>
              <w:right w:val="nil"/>
            </w:tcBorders>
          </w:tcPr>
          <w:p w14:paraId="18DDA041" w14:textId="77777777" w:rsidR="0077329C" w:rsidRPr="00FB2BC4" w:rsidRDefault="0077329C" w:rsidP="00AA21DC">
            <w:pPr>
              <w:rPr>
                <w:rFonts w:ascii="Arial" w:hAnsi="Arial" w:cs="Arial"/>
                <w:b/>
                <w:sz w:val="20"/>
                <w:szCs w:val="20"/>
              </w:rPr>
            </w:pPr>
            <w:r w:rsidRPr="00FB2BC4">
              <w:rPr>
                <w:rFonts w:ascii="Arial" w:hAnsi="Arial" w:cs="Arial"/>
                <w:b/>
                <w:sz w:val="20"/>
                <w:szCs w:val="20"/>
              </w:rPr>
              <w:t>Growth rate</w:t>
            </w:r>
          </w:p>
        </w:tc>
        <w:tc>
          <w:tcPr>
            <w:tcW w:w="1120" w:type="dxa"/>
            <w:tcBorders>
              <w:top w:val="nil"/>
              <w:left w:val="nil"/>
              <w:bottom w:val="nil"/>
              <w:right w:val="nil"/>
            </w:tcBorders>
          </w:tcPr>
          <w:p w14:paraId="0959AD44"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-0.04</w:t>
            </w:r>
          </w:p>
        </w:tc>
        <w:tc>
          <w:tcPr>
            <w:tcW w:w="1107" w:type="dxa"/>
            <w:tcBorders>
              <w:top w:val="nil"/>
              <w:left w:val="nil"/>
              <w:bottom w:val="nil"/>
              <w:right w:val="nil"/>
            </w:tcBorders>
          </w:tcPr>
          <w:p w14:paraId="5058C066"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-0.001</w:t>
            </w:r>
          </w:p>
        </w:tc>
        <w:tc>
          <w:tcPr>
            <w:tcW w:w="1316" w:type="dxa"/>
            <w:tcBorders>
              <w:top w:val="nil"/>
              <w:left w:val="nil"/>
              <w:bottom w:val="nil"/>
              <w:right w:val="nil"/>
            </w:tcBorders>
          </w:tcPr>
          <w:p w14:paraId="77D9F9D2"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0.033</w:t>
            </w:r>
          </w:p>
        </w:tc>
        <w:tc>
          <w:tcPr>
            <w:tcW w:w="1134" w:type="dxa"/>
            <w:tcBorders>
              <w:top w:val="nil"/>
              <w:left w:val="nil"/>
              <w:bottom w:val="nil"/>
              <w:right w:val="nil"/>
            </w:tcBorders>
          </w:tcPr>
          <w:p w14:paraId="0051D54B"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-0.06</w:t>
            </w:r>
          </w:p>
        </w:tc>
        <w:tc>
          <w:tcPr>
            <w:tcW w:w="1223" w:type="dxa"/>
            <w:tcBorders>
              <w:top w:val="nil"/>
              <w:left w:val="nil"/>
              <w:bottom w:val="nil"/>
              <w:right w:val="nil"/>
            </w:tcBorders>
          </w:tcPr>
          <w:p w14:paraId="5E705637"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0.005</w:t>
            </w:r>
          </w:p>
        </w:tc>
        <w:tc>
          <w:tcPr>
            <w:tcW w:w="1107" w:type="dxa"/>
            <w:tcBorders>
              <w:top w:val="nil"/>
              <w:left w:val="nil"/>
              <w:bottom w:val="nil"/>
              <w:right w:val="nil"/>
            </w:tcBorders>
          </w:tcPr>
          <w:p w14:paraId="16A87020"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0.06</w:t>
            </w:r>
          </w:p>
        </w:tc>
      </w:tr>
      <w:tr w:rsidR="0077329C" w:rsidRPr="00FB2BC4" w14:paraId="190A5AE2" w14:textId="77777777" w:rsidTr="00AA21DC">
        <w:tc>
          <w:tcPr>
            <w:tcW w:w="9242" w:type="dxa"/>
            <w:gridSpan w:val="7"/>
            <w:tcBorders>
              <w:top w:val="nil"/>
              <w:left w:val="nil"/>
              <w:bottom w:val="nil"/>
              <w:right w:val="nil"/>
            </w:tcBorders>
          </w:tcPr>
          <w:p w14:paraId="3DBD0F8D" w14:textId="77777777" w:rsidR="0077329C" w:rsidRPr="00FB2BC4" w:rsidRDefault="0077329C" w:rsidP="00AA21DC">
            <w:pPr>
              <w:rPr>
                <w:rFonts w:ascii="Arial" w:hAnsi="Arial" w:cs="Arial"/>
                <w:b/>
                <w:sz w:val="20"/>
                <w:szCs w:val="20"/>
              </w:rPr>
            </w:pPr>
          </w:p>
        </w:tc>
      </w:tr>
      <w:tr w:rsidR="0077329C" w:rsidRPr="00FB2BC4" w14:paraId="59CCE36D" w14:textId="77777777" w:rsidTr="00AA21DC">
        <w:tc>
          <w:tcPr>
            <w:tcW w:w="9242" w:type="dxa"/>
            <w:gridSpan w:val="7"/>
            <w:tcBorders>
              <w:top w:val="nil"/>
              <w:left w:val="nil"/>
              <w:bottom w:val="nil"/>
              <w:right w:val="nil"/>
            </w:tcBorders>
          </w:tcPr>
          <w:p w14:paraId="3D4D4E98" w14:textId="77777777" w:rsidR="0077329C" w:rsidRPr="00FB2BC4" w:rsidRDefault="0077329C" w:rsidP="00AA21DC">
            <w:pPr>
              <w:rPr>
                <w:rFonts w:ascii="Arial" w:eastAsia="Times New Roman" w:hAnsi="Arial" w:cs="Arial"/>
                <w:iCs/>
                <w:sz w:val="20"/>
                <w:szCs w:val="20"/>
              </w:rPr>
            </w:pPr>
            <w:r>
              <w:rPr>
                <w:rFonts w:ascii="Arial" w:hAnsi="Arial" w:cs="Arial"/>
                <w:b/>
                <w:sz w:val="20"/>
                <w:szCs w:val="20"/>
              </w:rPr>
              <w:t>Larg</w:t>
            </w:r>
            <w:r w:rsidRPr="00FB2BC4">
              <w:rPr>
                <w:rFonts w:ascii="Arial" w:hAnsi="Arial" w:cs="Arial"/>
                <w:b/>
                <w:sz w:val="20"/>
                <w:szCs w:val="20"/>
              </w:rPr>
              <w:t>est national Markets</w:t>
            </w:r>
          </w:p>
        </w:tc>
      </w:tr>
      <w:tr w:rsidR="0077329C" w:rsidRPr="00FB2BC4" w14:paraId="0859205A" w14:textId="77777777" w:rsidTr="00AA21DC">
        <w:tc>
          <w:tcPr>
            <w:tcW w:w="2235" w:type="dxa"/>
            <w:tcBorders>
              <w:top w:val="nil"/>
              <w:left w:val="nil"/>
              <w:bottom w:val="nil"/>
              <w:right w:val="nil"/>
            </w:tcBorders>
          </w:tcPr>
          <w:p w14:paraId="243DAE02" w14:textId="77777777" w:rsidR="0077329C" w:rsidRPr="00FB2BC4" w:rsidRDefault="0077329C" w:rsidP="00AA21DC">
            <w:pPr>
              <w:rPr>
                <w:rFonts w:ascii="Arial" w:hAnsi="Arial" w:cs="Arial"/>
                <w:sz w:val="20"/>
                <w:szCs w:val="20"/>
              </w:rPr>
            </w:pPr>
            <w:r w:rsidRPr="00FB2BC4">
              <w:rPr>
                <w:rFonts w:ascii="Arial" w:hAnsi="Arial" w:cs="Arial"/>
                <w:sz w:val="20"/>
                <w:szCs w:val="20"/>
              </w:rPr>
              <w:t>USA</w:t>
            </w:r>
          </w:p>
        </w:tc>
        <w:tc>
          <w:tcPr>
            <w:tcW w:w="1120" w:type="dxa"/>
            <w:tcBorders>
              <w:top w:val="nil"/>
              <w:left w:val="nil"/>
              <w:bottom w:val="nil"/>
              <w:right w:val="nil"/>
            </w:tcBorders>
            <w:vAlign w:val="center"/>
          </w:tcPr>
          <w:p w14:paraId="6D493B4C"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14,212.3</w:t>
            </w:r>
          </w:p>
        </w:tc>
        <w:tc>
          <w:tcPr>
            <w:tcW w:w="1107" w:type="dxa"/>
            <w:tcBorders>
              <w:top w:val="nil"/>
              <w:left w:val="nil"/>
              <w:bottom w:val="nil"/>
              <w:right w:val="nil"/>
            </w:tcBorders>
            <w:vAlign w:val="center"/>
          </w:tcPr>
          <w:p w14:paraId="2D74B1C5"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13,560.8</w:t>
            </w:r>
          </w:p>
        </w:tc>
        <w:tc>
          <w:tcPr>
            <w:tcW w:w="1316" w:type="dxa"/>
            <w:tcBorders>
              <w:top w:val="nil"/>
              <w:left w:val="nil"/>
              <w:bottom w:val="nil"/>
              <w:right w:val="nil"/>
            </w:tcBorders>
            <w:vAlign w:val="center"/>
          </w:tcPr>
          <w:p w14:paraId="70D4A06A"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12,432.2</w:t>
            </w:r>
          </w:p>
        </w:tc>
        <w:tc>
          <w:tcPr>
            <w:tcW w:w="1134" w:type="dxa"/>
            <w:tcBorders>
              <w:top w:val="nil"/>
              <w:left w:val="nil"/>
              <w:bottom w:val="nil"/>
              <w:right w:val="nil"/>
            </w:tcBorders>
            <w:vAlign w:val="center"/>
          </w:tcPr>
          <w:p w14:paraId="281AF826"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11,226.8</w:t>
            </w:r>
          </w:p>
        </w:tc>
        <w:tc>
          <w:tcPr>
            <w:tcW w:w="1223" w:type="dxa"/>
            <w:tcBorders>
              <w:top w:val="nil"/>
              <w:left w:val="nil"/>
              <w:bottom w:val="nil"/>
              <w:right w:val="nil"/>
            </w:tcBorders>
            <w:vAlign w:val="center"/>
          </w:tcPr>
          <w:p w14:paraId="2DAE842D"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11,486.1</w:t>
            </w:r>
          </w:p>
        </w:tc>
        <w:tc>
          <w:tcPr>
            <w:tcW w:w="1107" w:type="dxa"/>
            <w:tcBorders>
              <w:top w:val="nil"/>
              <w:left w:val="nil"/>
              <w:bottom w:val="nil"/>
              <w:right w:val="nil"/>
            </w:tcBorders>
            <w:vAlign w:val="center"/>
          </w:tcPr>
          <w:p w14:paraId="1B1178EF"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11,333.6</w:t>
            </w:r>
          </w:p>
        </w:tc>
      </w:tr>
      <w:tr w:rsidR="0077329C" w:rsidRPr="00FB2BC4" w14:paraId="2B5401EF" w14:textId="77777777" w:rsidTr="00AA21DC">
        <w:tc>
          <w:tcPr>
            <w:tcW w:w="2235" w:type="dxa"/>
            <w:tcBorders>
              <w:top w:val="nil"/>
              <w:left w:val="nil"/>
              <w:bottom w:val="nil"/>
              <w:right w:val="nil"/>
            </w:tcBorders>
          </w:tcPr>
          <w:p w14:paraId="5E3AC0A9" w14:textId="77777777" w:rsidR="0077329C" w:rsidRPr="00FB2BC4" w:rsidRDefault="0077329C" w:rsidP="00AA21DC">
            <w:pPr>
              <w:rPr>
                <w:rFonts w:ascii="Arial" w:hAnsi="Arial" w:cs="Arial"/>
                <w:sz w:val="20"/>
                <w:szCs w:val="20"/>
              </w:rPr>
            </w:pPr>
            <w:r w:rsidRPr="00FB2BC4">
              <w:rPr>
                <w:rFonts w:ascii="Arial" w:hAnsi="Arial" w:cs="Arial"/>
                <w:sz w:val="20"/>
                <w:szCs w:val="20"/>
              </w:rPr>
              <w:t>Japan</w:t>
            </w:r>
          </w:p>
        </w:tc>
        <w:tc>
          <w:tcPr>
            <w:tcW w:w="1120" w:type="dxa"/>
            <w:tcBorders>
              <w:top w:val="nil"/>
              <w:left w:val="nil"/>
              <w:bottom w:val="nil"/>
              <w:right w:val="nil"/>
            </w:tcBorders>
            <w:vAlign w:val="center"/>
          </w:tcPr>
          <w:p w14:paraId="0EFDF46E"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4,624.4</w:t>
            </w:r>
          </w:p>
        </w:tc>
        <w:tc>
          <w:tcPr>
            <w:tcW w:w="1107" w:type="dxa"/>
            <w:tcBorders>
              <w:top w:val="nil"/>
              <w:left w:val="nil"/>
              <w:bottom w:val="nil"/>
              <w:right w:val="nil"/>
            </w:tcBorders>
            <w:vAlign w:val="center"/>
          </w:tcPr>
          <w:p w14:paraId="3F96DC0E"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4,629.5</w:t>
            </w:r>
          </w:p>
        </w:tc>
        <w:tc>
          <w:tcPr>
            <w:tcW w:w="1316" w:type="dxa"/>
            <w:tcBorders>
              <w:top w:val="nil"/>
              <w:left w:val="nil"/>
              <w:bottom w:val="nil"/>
              <w:right w:val="nil"/>
            </w:tcBorders>
            <w:vAlign w:val="center"/>
          </w:tcPr>
          <w:p w14:paraId="1984D27D"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4,866.4</w:t>
            </w:r>
          </w:p>
        </w:tc>
        <w:tc>
          <w:tcPr>
            <w:tcW w:w="1134" w:type="dxa"/>
            <w:tcBorders>
              <w:top w:val="nil"/>
              <w:left w:val="nil"/>
              <w:bottom w:val="nil"/>
              <w:right w:val="nil"/>
            </w:tcBorders>
            <w:vAlign w:val="center"/>
          </w:tcPr>
          <w:p w14:paraId="178BD13E"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4,556.0</w:t>
            </w:r>
          </w:p>
        </w:tc>
        <w:tc>
          <w:tcPr>
            <w:tcW w:w="1223" w:type="dxa"/>
            <w:tcBorders>
              <w:top w:val="nil"/>
              <w:left w:val="nil"/>
              <w:bottom w:val="nil"/>
              <w:right w:val="nil"/>
            </w:tcBorders>
            <w:vAlign w:val="center"/>
          </w:tcPr>
          <w:p w14:paraId="69E6E41B"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3,440.7</w:t>
            </w:r>
          </w:p>
        </w:tc>
        <w:tc>
          <w:tcPr>
            <w:tcW w:w="1107" w:type="dxa"/>
            <w:tcBorders>
              <w:top w:val="nil"/>
              <w:left w:val="nil"/>
              <w:bottom w:val="nil"/>
              <w:right w:val="nil"/>
            </w:tcBorders>
            <w:vAlign w:val="center"/>
          </w:tcPr>
          <w:p w14:paraId="59C9BC92"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2,820.6</w:t>
            </w:r>
          </w:p>
        </w:tc>
      </w:tr>
      <w:tr w:rsidR="0077329C" w:rsidRPr="00FB2BC4" w14:paraId="58C533CA" w14:textId="77777777" w:rsidTr="00AA21DC">
        <w:tc>
          <w:tcPr>
            <w:tcW w:w="2235" w:type="dxa"/>
            <w:tcBorders>
              <w:top w:val="nil"/>
              <w:left w:val="nil"/>
              <w:bottom w:val="nil"/>
              <w:right w:val="nil"/>
            </w:tcBorders>
          </w:tcPr>
          <w:p w14:paraId="50DAFFF2" w14:textId="77777777" w:rsidR="0077329C" w:rsidRPr="00FB2BC4" w:rsidRDefault="0077329C" w:rsidP="00AA21DC">
            <w:pPr>
              <w:rPr>
                <w:rFonts w:ascii="Arial" w:hAnsi="Arial" w:cs="Arial"/>
                <w:sz w:val="20"/>
                <w:szCs w:val="20"/>
              </w:rPr>
            </w:pPr>
            <w:r w:rsidRPr="00FB2BC4">
              <w:rPr>
                <w:rFonts w:ascii="Arial" w:hAnsi="Arial" w:cs="Arial"/>
                <w:sz w:val="20"/>
                <w:szCs w:val="20"/>
              </w:rPr>
              <w:t>UK</w:t>
            </w:r>
          </w:p>
        </w:tc>
        <w:tc>
          <w:tcPr>
            <w:tcW w:w="1120" w:type="dxa"/>
            <w:tcBorders>
              <w:top w:val="nil"/>
              <w:left w:val="nil"/>
              <w:bottom w:val="nil"/>
              <w:right w:val="nil"/>
            </w:tcBorders>
            <w:vAlign w:val="center"/>
          </w:tcPr>
          <w:p w14:paraId="7C99C3BF"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3,774.8</w:t>
            </w:r>
          </w:p>
        </w:tc>
        <w:tc>
          <w:tcPr>
            <w:tcW w:w="1107" w:type="dxa"/>
            <w:tcBorders>
              <w:top w:val="nil"/>
              <w:left w:val="nil"/>
              <w:bottom w:val="nil"/>
              <w:right w:val="nil"/>
            </w:tcBorders>
            <w:vAlign w:val="center"/>
          </w:tcPr>
          <w:p w14:paraId="31F7789D"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3,452.0</w:t>
            </w:r>
          </w:p>
        </w:tc>
        <w:tc>
          <w:tcPr>
            <w:tcW w:w="1316" w:type="dxa"/>
            <w:tcBorders>
              <w:top w:val="nil"/>
              <w:left w:val="nil"/>
              <w:bottom w:val="nil"/>
              <w:right w:val="nil"/>
            </w:tcBorders>
            <w:vAlign w:val="center"/>
          </w:tcPr>
          <w:p w14:paraId="7DDAED2F"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3,241.0</w:t>
            </w:r>
          </w:p>
        </w:tc>
        <w:tc>
          <w:tcPr>
            <w:tcW w:w="1134" w:type="dxa"/>
            <w:tcBorders>
              <w:top w:val="nil"/>
              <w:left w:val="nil"/>
              <w:bottom w:val="nil"/>
              <w:right w:val="nil"/>
            </w:tcBorders>
            <w:vAlign w:val="center"/>
          </w:tcPr>
          <w:p w14:paraId="52CA0F39"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2,874.8</w:t>
            </w:r>
          </w:p>
        </w:tc>
        <w:tc>
          <w:tcPr>
            <w:tcW w:w="1223" w:type="dxa"/>
            <w:tcBorders>
              <w:top w:val="nil"/>
              <w:left w:val="nil"/>
              <w:bottom w:val="nil"/>
              <w:right w:val="nil"/>
            </w:tcBorders>
            <w:vAlign w:val="center"/>
          </w:tcPr>
          <w:p w14:paraId="2CB6CDF5"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2,984.3</w:t>
            </w:r>
          </w:p>
        </w:tc>
        <w:tc>
          <w:tcPr>
            <w:tcW w:w="1107" w:type="dxa"/>
            <w:tcBorders>
              <w:top w:val="nil"/>
              <w:left w:val="nil"/>
              <w:bottom w:val="nil"/>
              <w:right w:val="nil"/>
            </w:tcBorders>
            <w:vAlign w:val="center"/>
          </w:tcPr>
          <w:p w14:paraId="7C07F815"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3,389.3</w:t>
            </w:r>
          </w:p>
        </w:tc>
      </w:tr>
      <w:tr w:rsidR="0077329C" w:rsidRPr="00FB2BC4" w14:paraId="02BEC366" w14:textId="77777777" w:rsidTr="00AA21DC">
        <w:tc>
          <w:tcPr>
            <w:tcW w:w="2235" w:type="dxa"/>
            <w:tcBorders>
              <w:top w:val="nil"/>
              <w:left w:val="nil"/>
              <w:bottom w:val="nil"/>
              <w:right w:val="nil"/>
            </w:tcBorders>
          </w:tcPr>
          <w:p w14:paraId="2060B775" w14:textId="77777777" w:rsidR="0077329C" w:rsidRPr="00FB2BC4" w:rsidRDefault="0077329C" w:rsidP="00AA21DC">
            <w:pPr>
              <w:rPr>
                <w:rFonts w:ascii="Arial" w:hAnsi="Arial" w:cs="Arial"/>
                <w:sz w:val="20"/>
                <w:szCs w:val="20"/>
              </w:rPr>
            </w:pPr>
            <w:r w:rsidRPr="00FB2BC4">
              <w:rPr>
                <w:rFonts w:ascii="Arial" w:hAnsi="Arial" w:cs="Arial"/>
                <w:sz w:val="20"/>
                <w:szCs w:val="20"/>
              </w:rPr>
              <w:t>Germany</w:t>
            </w:r>
          </w:p>
        </w:tc>
        <w:tc>
          <w:tcPr>
            <w:tcW w:w="1120" w:type="dxa"/>
            <w:tcBorders>
              <w:top w:val="nil"/>
              <w:left w:val="nil"/>
              <w:bottom w:val="nil"/>
              <w:right w:val="nil"/>
            </w:tcBorders>
            <w:vAlign w:val="center"/>
          </w:tcPr>
          <w:p w14:paraId="396ACCA2"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2,147.6</w:t>
            </w:r>
          </w:p>
        </w:tc>
        <w:tc>
          <w:tcPr>
            <w:tcW w:w="1107" w:type="dxa"/>
            <w:tcBorders>
              <w:top w:val="nil"/>
              <w:left w:val="nil"/>
              <w:bottom w:val="nil"/>
              <w:right w:val="nil"/>
            </w:tcBorders>
            <w:vAlign w:val="center"/>
          </w:tcPr>
          <w:p w14:paraId="5139477B"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2,288.7</w:t>
            </w:r>
          </w:p>
        </w:tc>
        <w:tc>
          <w:tcPr>
            <w:tcW w:w="1316" w:type="dxa"/>
            <w:tcBorders>
              <w:top w:val="nil"/>
              <w:left w:val="nil"/>
              <w:bottom w:val="nil"/>
              <w:right w:val="nil"/>
            </w:tcBorders>
            <w:vAlign w:val="center"/>
          </w:tcPr>
          <w:p w14:paraId="1D78115A"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2,419.3</w:t>
            </w:r>
          </w:p>
        </w:tc>
        <w:tc>
          <w:tcPr>
            <w:tcW w:w="1134" w:type="dxa"/>
            <w:tcBorders>
              <w:top w:val="nil"/>
              <w:left w:val="nil"/>
              <w:bottom w:val="nil"/>
              <w:right w:val="nil"/>
            </w:tcBorders>
            <w:vAlign w:val="center"/>
          </w:tcPr>
          <w:p w14:paraId="223E711B"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2,271.4</w:t>
            </w:r>
          </w:p>
        </w:tc>
        <w:tc>
          <w:tcPr>
            <w:tcW w:w="1223" w:type="dxa"/>
            <w:tcBorders>
              <w:top w:val="nil"/>
              <w:left w:val="nil"/>
              <w:bottom w:val="nil"/>
              <w:right w:val="nil"/>
            </w:tcBorders>
            <w:vAlign w:val="center"/>
          </w:tcPr>
          <w:p w14:paraId="5085D041"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2,439.4</w:t>
            </w:r>
          </w:p>
        </w:tc>
        <w:tc>
          <w:tcPr>
            <w:tcW w:w="1107" w:type="dxa"/>
            <w:tcBorders>
              <w:top w:val="nil"/>
              <w:left w:val="nil"/>
              <w:bottom w:val="nil"/>
              <w:right w:val="nil"/>
            </w:tcBorders>
            <w:vAlign w:val="center"/>
          </w:tcPr>
          <w:p w14:paraId="38933756"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2,444.1</w:t>
            </w:r>
          </w:p>
        </w:tc>
      </w:tr>
      <w:tr w:rsidR="0077329C" w:rsidRPr="00FB2BC4" w14:paraId="176F4C4A" w14:textId="77777777" w:rsidTr="00AA21DC">
        <w:tc>
          <w:tcPr>
            <w:tcW w:w="2235" w:type="dxa"/>
            <w:tcBorders>
              <w:top w:val="nil"/>
              <w:left w:val="nil"/>
              <w:bottom w:val="nil"/>
              <w:right w:val="nil"/>
            </w:tcBorders>
          </w:tcPr>
          <w:p w14:paraId="6B5ADBC5" w14:textId="77777777" w:rsidR="0077329C" w:rsidRPr="00FB2BC4" w:rsidRDefault="0077329C" w:rsidP="00AA21DC">
            <w:pPr>
              <w:rPr>
                <w:rFonts w:ascii="Arial" w:hAnsi="Arial" w:cs="Arial"/>
                <w:sz w:val="20"/>
                <w:szCs w:val="20"/>
              </w:rPr>
            </w:pPr>
            <w:r w:rsidRPr="00FB2BC4">
              <w:rPr>
                <w:rFonts w:ascii="Arial" w:hAnsi="Arial" w:cs="Arial"/>
                <w:sz w:val="20"/>
                <w:szCs w:val="20"/>
              </w:rPr>
              <w:t>France</w:t>
            </w:r>
          </w:p>
        </w:tc>
        <w:tc>
          <w:tcPr>
            <w:tcW w:w="1120" w:type="dxa"/>
            <w:tcBorders>
              <w:top w:val="nil"/>
              <w:left w:val="nil"/>
              <w:bottom w:val="nil"/>
              <w:right w:val="nil"/>
            </w:tcBorders>
            <w:vAlign w:val="center"/>
          </w:tcPr>
          <w:p w14:paraId="17AE0BDB"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2,951.6</w:t>
            </w:r>
          </w:p>
        </w:tc>
        <w:tc>
          <w:tcPr>
            <w:tcW w:w="1107" w:type="dxa"/>
            <w:tcBorders>
              <w:top w:val="nil"/>
              <w:left w:val="nil"/>
              <w:bottom w:val="nil"/>
              <w:right w:val="nil"/>
            </w:tcBorders>
            <w:vAlign w:val="center"/>
          </w:tcPr>
          <w:p w14:paraId="0B09A1B6"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2,647.3</w:t>
            </w:r>
          </w:p>
        </w:tc>
        <w:tc>
          <w:tcPr>
            <w:tcW w:w="1316" w:type="dxa"/>
            <w:tcBorders>
              <w:top w:val="nil"/>
              <w:left w:val="nil"/>
              <w:bottom w:val="nil"/>
              <w:right w:val="nil"/>
            </w:tcBorders>
            <w:vAlign w:val="center"/>
          </w:tcPr>
          <w:p w14:paraId="0B8D6BBB"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2,602.5</w:t>
            </w:r>
          </w:p>
        </w:tc>
        <w:tc>
          <w:tcPr>
            <w:tcW w:w="1134" w:type="dxa"/>
            <w:tcBorders>
              <w:top w:val="nil"/>
              <w:left w:val="nil"/>
              <w:bottom w:val="nil"/>
              <w:right w:val="nil"/>
            </w:tcBorders>
            <w:vAlign w:val="center"/>
          </w:tcPr>
          <w:p w14:paraId="4B6AA9A4"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2,308.7</w:t>
            </w:r>
          </w:p>
        </w:tc>
        <w:tc>
          <w:tcPr>
            <w:tcW w:w="1223" w:type="dxa"/>
            <w:tcBorders>
              <w:top w:val="nil"/>
              <w:left w:val="nil"/>
              <w:bottom w:val="nil"/>
              <w:right w:val="nil"/>
            </w:tcBorders>
            <w:vAlign w:val="center"/>
          </w:tcPr>
          <w:p w14:paraId="55FAE812"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2,365.0</w:t>
            </w:r>
          </w:p>
        </w:tc>
        <w:tc>
          <w:tcPr>
            <w:tcW w:w="1107" w:type="dxa"/>
            <w:tcBorders>
              <w:top w:val="nil"/>
              <w:left w:val="nil"/>
              <w:bottom w:val="nil"/>
              <w:right w:val="nil"/>
            </w:tcBorders>
            <w:vAlign w:val="center"/>
          </w:tcPr>
          <w:p w14:paraId="15A5DF2C"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2,522.6</w:t>
            </w:r>
          </w:p>
        </w:tc>
      </w:tr>
      <w:tr w:rsidR="0077329C" w:rsidRPr="00FB2BC4" w14:paraId="63BEA47F" w14:textId="77777777" w:rsidTr="00AA21DC">
        <w:tc>
          <w:tcPr>
            <w:tcW w:w="2235" w:type="dxa"/>
            <w:tcBorders>
              <w:top w:val="nil"/>
              <w:left w:val="nil"/>
              <w:bottom w:val="nil"/>
              <w:right w:val="nil"/>
            </w:tcBorders>
          </w:tcPr>
          <w:p w14:paraId="23CE7A4B" w14:textId="77777777" w:rsidR="0077329C" w:rsidRPr="00FB2BC4" w:rsidRDefault="0077329C" w:rsidP="00AA21DC">
            <w:pPr>
              <w:rPr>
                <w:rFonts w:ascii="Arial" w:hAnsi="Arial" w:cs="Arial"/>
                <w:sz w:val="20"/>
                <w:szCs w:val="20"/>
              </w:rPr>
            </w:pPr>
            <w:r w:rsidRPr="00FB2BC4">
              <w:rPr>
                <w:rFonts w:ascii="Arial" w:hAnsi="Arial" w:cs="Arial"/>
                <w:sz w:val="20"/>
                <w:szCs w:val="20"/>
              </w:rPr>
              <w:t>Korea</w:t>
            </w:r>
          </w:p>
        </w:tc>
        <w:tc>
          <w:tcPr>
            <w:tcW w:w="1120" w:type="dxa"/>
            <w:tcBorders>
              <w:top w:val="nil"/>
              <w:left w:val="nil"/>
              <w:bottom w:val="nil"/>
              <w:right w:val="nil"/>
            </w:tcBorders>
            <w:vAlign w:val="center"/>
          </w:tcPr>
          <w:p w14:paraId="433646B1"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905.3</w:t>
            </w:r>
          </w:p>
        </w:tc>
        <w:tc>
          <w:tcPr>
            <w:tcW w:w="1107" w:type="dxa"/>
            <w:tcBorders>
              <w:top w:val="nil"/>
              <w:left w:val="nil"/>
              <w:bottom w:val="nil"/>
              <w:right w:val="nil"/>
            </w:tcBorders>
            <w:vAlign w:val="center"/>
          </w:tcPr>
          <w:p w14:paraId="1442DE07"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1,134.9</w:t>
            </w:r>
          </w:p>
        </w:tc>
        <w:tc>
          <w:tcPr>
            <w:tcW w:w="1316" w:type="dxa"/>
            <w:tcBorders>
              <w:top w:val="nil"/>
              <w:left w:val="nil"/>
              <w:bottom w:val="nil"/>
              <w:right w:val="nil"/>
            </w:tcBorders>
            <w:vAlign w:val="center"/>
          </w:tcPr>
          <w:p w14:paraId="644C7155"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1,297.7</w:t>
            </w:r>
          </w:p>
        </w:tc>
        <w:tc>
          <w:tcPr>
            <w:tcW w:w="1134" w:type="dxa"/>
            <w:tcBorders>
              <w:top w:val="nil"/>
              <w:left w:val="nil"/>
              <w:bottom w:val="nil"/>
              <w:right w:val="nil"/>
            </w:tcBorders>
            <w:vAlign w:val="center"/>
          </w:tcPr>
          <w:p w14:paraId="63A4ABF5"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1,439.8</w:t>
            </w:r>
          </w:p>
        </w:tc>
        <w:tc>
          <w:tcPr>
            <w:tcW w:w="1223" w:type="dxa"/>
            <w:tcBorders>
              <w:top w:val="nil"/>
              <w:left w:val="nil"/>
              <w:bottom w:val="nil"/>
              <w:right w:val="nil"/>
            </w:tcBorders>
            <w:vAlign w:val="center"/>
          </w:tcPr>
          <w:p w14:paraId="3F65CD4A"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1,602.6</w:t>
            </w:r>
          </w:p>
        </w:tc>
        <w:tc>
          <w:tcPr>
            <w:tcW w:w="1107" w:type="dxa"/>
            <w:tcBorders>
              <w:top w:val="nil"/>
              <w:left w:val="nil"/>
              <w:bottom w:val="nil"/>
              <w:right w:val="nil"/>
            </w:tcBorders>
            <w:vAlign w:val="center"/>
          </w:tcPr>
          <w:p w14:paraId="3F817051"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1,678.8</w:t>
            </w:r>
          </w:p>
        </w:tc>
      </w:tr>
      <w:tr w:rsidR="0077329C" w:rsidRPr="00FB2BC4" w14:paraId="615615D8" w14:textId="77777777" w:rsidTr="00AA21DC">
        <w:tc>
          <w:tcPr>
            <w:tcW w:w="2235" w:type="dxa"/>
            <w:tcBorders>
              <w:top w:val="nil"/>
              <w:left w:val="nil"/>
              <w:bottom w:val="nil"/>
              <w:right w:val="nil"/>
            </w:tcBorders>
          </w:tcPr>
          <w:p w14:paraId="23B98A82" w14:textId="77777777" w:rsidR="0077329C" w:rsidRPr="00FB2BC4" w:rsidRDefault="0077329C" w:rsidP="00AA21DC">
            <w:pPr>
              <w:rPr>
                <w:rFonts w:ascii="Arial" w:hAnsi="Arial" w:cs="Arial"/>
                <w:sz w:val="20"/>
                <w:szCs w:val="20"/>
              </w:rPr>
            </w:pPr>
            <w:r w:rsidRPr="00FB2BC4">
              <w:rPr>
                <w:rFonts w:ascii="Arial" w:hAnsi="Arial" w:cs="Arial"/>
                <w:sz w:val="20"/>
                <w:szCs w:val="20"/>
              </w:rPr>
              <w:t>China</w:t>
            </w:r>
          </w:p>
        </w:tc>
        <w:tc>
          <w:tcPr>
            <w:tcW w:w="1120" w:type="dxa"/>
            <w:tcBorders>
              <w:top w:val="nil"/>
              <w:left w:val="nil"/>
              <w:bottom w:val="nil"/>
              <w:right w:val="nil"/>
            </w:tcBorders>
            <w:vAlign w:val="center"/>
          </w:tcPr>
          <w:p w14:paraId="2003660F"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650.3</w:t>
            </w:r>
          </w:p>
        </w:tc>
        <w:tc>
          <w:tcPr>
            <w:tcW w:w="1107" w:type="dxa"/>
            <w:tcBorders>
              <w:top w:val="nil"/>
              <w:left w:val="nil"/>
              <w:bottom w:val="nil"/>
              <w:right w:val="nil"/>
            </w:tcBorders>
            <w:vAlign w:val="center"/>
          </w:tcPr>
          <w:p w14:paraId="3D6F1634"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774.1</w:t>
            </w:r>
          </w:p>
        </w:tc>
        <w:tc>
          <w:tcPr>
            <w:tcW w:w="1316" w:type="dxa"/>
            <w:tcBorders>
              <w:top w:val="nil"/>
              <w:left w:val="nil"/>
              <w:bottom w:val="nil"/>
              <w:right w:val="nil"/>
            </w:tcBorders>
            <w:vAlign w:val="center"/>
          </w:tcPr>
          <w:p w14:paraId="69B3B10A"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955.0</w:t>
            </w:r>
          </w:p>
        </w:tc>
        <w:tc>
          <w:tcPr>
            <w:tcW w:w="1134" w:type="dxa"/>
            <w:tcBorders>
              <w:top w:val="nil"/>
              <w:left w:val="nil"/>
              <w:bottom w:val="nil"/>
              <w:right w:val="nil"/>
            </w:tcBorders>
            <w:vAlign w:val="center"/>
          </w:tcPr>
          <w:p w14:paraId="2D9BB8E8"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1,193.6</w:t>
            </w:r>
          </w:p>
        </w:tc>
        <w:tc>
          <w:tcPr>
            <w:tcW w:w="1223" w:type="dxa"/>
            <w:tcBorders>
              <w:top w:val="nil"/>
              <w:left w:val="nil"/>
              <w:bottom w:val="nil"/>
              <w:right w:val="nil"/>
            </w:tcBorders>
            <w:vAlign w:val="center"/>
          </w:tcPr>
          <w:p w14:paraId="4A1161D0"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1,475.3</w:t>
            </w:r>
          </w:p>
        </w:tc>
        <w:tc>
          <w:tcPr>
            <w:tcW w:w="1107" w:type="dxa"/>
            <w:tcBorders>
              <w:top w:val="nil"/>
              <w:left w:val="nil"/>
              <w:bottom w:val="nil"/>
              <w:right w:val="nil"/>
            </w:tcBorders>
            <w:vAlign w:val="center"/>
          </w:tcPr>
          <w:p w14:paraId="17E257FC"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1,616.1</w:t>
            </w:r>
          </w:p>
        </w:tc>
      </w:tr>
      <w:tr w:rsidR="0077329C" w:rsidRPr="00FB2BC4" w14:paraId="1CF8F1E4" w14:textId="77777777" w:rsidTr="00AA21DC">
        <w:tc>
          <w:tcPr>
            <w:tcW w:w="2235" w:type="dxa"/>
            <w:tcBorders>
              <w:top w:val="nil"/>
              <w:left w:val="nil"/>
              <w:bottom w:val="nil"/>
              <w:right w:val="nil"/>
            </w:tcBorders>
          </w:tcPr>
          <w:p w14:paraId="3E90DB42" w14:textId="77777777" w:rsidR="0077329C" w:rsidRPr="00FB2BC4" w:rsidRDefault="0077329C" w:rsidP="00AA21DC">
            <w:pPr>
              <w:rPr>
                <w:rFonts w:ascii="Arial" w:hAnsi="Arial" w:cs="Arial"/>
                <w:b/>
                <w:sz w:val="20"/>
                <w:szCs w:val="20"/>
              </w:rPr>
            </w:pPr>
          </w:p>
        </w:tc>
        <w:tc>
          <w:tcPr>
            <w:tcW w:w="1120" w:type="dxa"/>
            <w:tcBorders>
              <w:top w:val="nil"/>
              <w:left w:val="nil"/>
              <w:bottom w:val="nil"/>
              <w:right w:val="nil"/>
            </w:tcBorders>
            <w:vAlign w:val="center"/>
          </w:tcPr>
          <w:p w14:paraId="56383A02" w14:textId="77777777" w:rsidR="0077329C" w:rsidRPr="00FB2BC4" w:rsidRDefault="0077329C" w:rsidP="00AA21DC">
            <w:pPr>
              <w:jc w:val="center"/>
              <w:rPr>
                <w:rFonts w:ascii="Arial" w:eastAsia="Times New Roman" w:hAnsi="Arial" w:cs="Arial"/>
                <w:sz w:val="20"/>
                <w:szCs w:val="20"/>
              </w:rPr>
            </w:pPr>
          </w:p>
        </w:tc>
        <w:tc>
          <w:tcPr>
            <w:tcW w:w="1107" w:type="dxa"/>
            <w:tcBorders>
              <w:top w:val="nil"/>
              <w:left w:val="nil"/>
              <w:bottom w:val="nil"/>
              <w:right w:val="nil"/>
            </w:tcBorders>
            <w:vAlign w:val="center"/>
          </w:tcPr>
          <w:p w14:paraId="4616400F" w14:textId="77777777" w:rsidR="0077329C" w:rsidRPr="00FB2BC4" w:rsidRDefault="0077329C" w:rsidP="00AA21DC">
            <w:pPr>
              <w:jc w:val="center"/>
              <w:rPr>
                <w:rFonts w:ascii="Arial" w:eastAsia="Times New Roman" w:hAnsi="Arial" w:cs="Arial"/>
                <w:sz w:val="20"/>
                <w:szCs w:val="20"/>
              </w:rPr>
            </w:pPr>
          </w:p>
        </w:tc>
        <w:tc>
          <w:tcPr>
            <w:tcW w:w="1316" w:type="dxa"/>
            <w:tcBorders>
              <w:top w:val="nil"/>
              <w:left w:val="nil"/>
              <w:bottom w:val="nil"/>
              <w:right w:val="nil"/>
            </w:tcBorders>
            <w:vAlign w:val="center"/>
          </w:tcPr>
          <w:p w14:paraId="5EA4576A" w14:textId="77777777" w:rsidR="0077329C" w:rsidRPr="00FB2BC4" w:rsidRDefault="0077329C" w:rsidP="00AA21DC">
            <w:pPr>
              <w:jc w:val="center"/>
              <w:rPr>
                <w:rFonts w:ascii="Arial" w:eastAsia="Times New Roman" w:hAnsi="Arial" w:cs="Arial"/>
                <w:sz w:val="20"/>
                <w:szCs w:val="20"/>
              </w:rPr>
            </w:pPr>
          </w:p>
        </w:tc>
        <w:tc>
          <w:tcPr>
            <w:tcW w:w="1134" w:type="dxa"/>
            <w:tcBorders>
              <w:top w:val="nil"/>
              <w:left w:val="nil"/>
              <w:bottom w:val="nil"/>
              <w:right w:val="nil"/>
            </w:tcBorders>
            <w:vAlign w:val="center"/>
          </w:tcPr>
          <w:p w14:paraId="61BA60C9" w14:textId="77777777" w:rsidR="0077329C" w:rsidRPr="00FB2BC4" w:rsidRDefault="0077329C" w:rsidP="00AA21DC">
            <w:pPr>
              <w:jc w:val="center"/>
              <w:rPr>
                <w:rFonts w:ascii="Arial" w:eastAsia="Times New Roman" w:hAnsi="Arial" w:cs="Arial"/>
                <w:sz w:val="20"/>
                <w:szCs w:val="20"/>
              </w:rPr>
            </w:pPr>
          </w:p>
        </w:tc>
        <w:tc>
          <w:tcPr>
            <w:tcW w:w="1223" w:type="dxa"/>
            <w:tcBorders>
              <w:top w:val="nil"/>
              <w:left w:val="nil"/>
              <w:bottom w:val="nil"/>
              <w:right w:val="nil"/>
            </w:tcBorders>
            <w:vAlign w:val="center"/>
          </w:tcPr>
          <w:p w14:paraId="461FF2B5" w14:textId="77777777" w:rsidR="0077329C" w:rsidRPr="00FB2BC4" w:rsidRDefault="0077329C" w:rsidP="00AA21DC">
            <w:pPr>
              <w:jc w:val="center"/>
              <w:rPr>
                <w:rFonts w:ascii="Arial" w:eastAsia="Times New Roman" w:hAnsi="Arial" w:cs="Arial"/>
                <w:sz w:val="20"/>
                <w:szCs w:val="20"/>
              </w:rPr>
            </w:pPr>
          </w:p>
        </w:tc>
        <w:tc>
          <w:tcPr>
            <w:tcW w:w="1107" w:type="dxa"/>
            <w:tcBorders>
              <w:top w:val="nil"/>
              <w:left w:val="nil"/>
              <w:bottom w:val="nil"/>
              <w:right w:val="nil"/>
            </w:tcBorders>
            <w:vAlign w:val="center"/>
          </w:tcPr>
          <w:p w14:paraId="52AEF4FA" w14:textId="77777777" w:rsidR="0077329C" w:rsidRPr="00FB2BC4" w:rsidRDefault="0077329C" w:rsidP="00AA21DC">
            <w:pPr>
              <w:jc w:val="center"/>
              <w:rPr>
                <w:rFonts w:ascii="Arial" w:eastAsia="Times New Roman" w:hAnsi="Arial" w:cs="Arial"/>
                <w:iCs/>
                <w:sz w:val="20"/>
                <w:szCs w:val="20"/>
              </w:rPr>
            </w:pPr>
          </w:p>
        </w:tc>
      </w:tr>
      <w:tr w:rsidR="0077329C" w:rsidRPr="00FB2BC4" w14:paraId="3BF7A499" w14:textId="77777777" w:rsidTr="00AA21DC">
        <w:tc>
          <w:tcPr>
            <w:tcW w:w="2235" w:type="dxa"/>
            <w:tcBorders>
              <w:top w:val="nil"/>
              <w:left w:val="nil"/>
              <w:bottom w:val="nil"/>
              <w:right w:val="nil"/>
            </w:tcBorders>
          </w:tcPr>
          <w:p w14:paraId="15646DDB" w14:textId="77777777" w:rsidR="0077329C" w:rsidRPr="00FB2BC4" w:rsidRDefault="0077329C" w:rsidP="00AA21DC">
            <w:pPr>
              <w:rPr>
                <w:rFonts w:ascii="Arial" w:hAnsi="Arial" w:cs="Arial"/>
                <w:b/>
                <w:sz w:val="20"/>
                <w:szCs w:val="20"/>
              </w:rPr>
            </w:pPr>
            <w:r w:rsidRPr="00FB2BC4">
              <w:rPr>
                <w:rFonts w:ascii="Arial" w:hAnsi="Arial" w:cs="Arial"/>
                <w:b/>
                <w:sz w:val="20"/>
                <w:szCs w:val="20"/>
              </w:rPr>
              <w:t>Software (£ mn)</w:t>
            </w:r>
          </w:p>
        </w:tc>
        <w:tc>
          <w:tcPr>
            <w:tcW w:w="1120" w:type="dxa"/>
            <w:tcBorders>
              <w:top w:val="nil"/>
              <w:left w:val="nil"/>
              <w:bottom w:val="nil"/>
              <w:right w:val="nil"/>
            </w:tcBorders>
            <w:vAlign w:val="center"/>
          </w:tcPr>
          <w:p w14:paraId="48D71C9C"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16,381.10</w:t>
            </w:r>
          </w:p>
        </w:tc>
        <w:tc>
          <w:tcPr>
            <w:tcW w:w="1107" w:type="dxa"/>
            <w:tcBorders>
              <w:top w:val="nil"/>
              <w:left w:val="nil"/>
              <w:bottom w:val="nil"/>
              <w:right w:val="nil"/>
            </w:tcBorders>
            <w:vAlign w:val="center"/>
          </w:tcPr>
          <w:p w14:paraId="7F717365"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15,596.20</w:t>
            </w:r>
          </w:p>
        </w:tc>
        <w:tc>
          <w:tcPr>
            <w:tcW w:w="1316" w:type="dxa"/>
            <w:tcBorders>
              <w:top w:val="nil"/>
              <w:left w:val="nil"/>
              <w:bottom w:val="nil"/>
              <w:right w:val="nil"/>
            </w:tcBorders>
            <w:vAlign w:val="center"/>
          </w:tcPr>
          <w:p w14:paraId="3E64EB05"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14,788.70</w:t>
            </w:r>
          </w:p>
        </w:tc>
        <w:tc>
          <w:tcPr>
            <w:tcW w:w="1134" w:type="dxa"/>
            <w:tcBorders>
              <w:top w:val="nil"/>
              <w:left w:val="nil"/>
              <w:bottom w:val="nil"/>
              <w:right w:val="nil"/>
            </w:tcBorders>
            <w:vAlign w:val="center"/>
          </w:tcPr>
          <w:p w14:paraId="4098E613"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13,413.40</w:t>
            </w:r>
          </w:p>
        </w:tc>
        <w:tc>
          <w:tcPr>
            <w:tcW w:w="1223" w:type="dxa"/>
            <w:tcBorders>
              <w:top w:val="nil"/>
              <w:left w:val="nil"/>
              <w:bottom w:val="nil"/>
              <w:right w:val="nil"/>
            </w:tcBorders>
            <w:vAlign w:val="center"/>
          </w:tcPr>
          <w:p w14:paraId="44BF36C7"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13,663.90</w:t>
            </w:r>
          </w:p>
        </w:tc>
        <w:tc>
          <w:tcPr>
            <w:tcW w:w="1107" w:type="dxa"/>
            <w:tcBorders>
              <w:top w:val="nil"/>
              <w:left w:val="nil"/>
              <w:bottom w:val="nil"/>
              <w:right w:val="nil"/>
            </w:tcBorders>
            <w:vAlign w:val="center"/>
          </w:tcPr>
          <w:p w14:paraId="76A53BE5"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14,665.00</w:t>
            </w:r>
          </w:p>
        </w:tc>
      </w:tr>
      <w:tr w:rsidR="0077329C" w:rsidRPr="00FB2BC4" w14:paraId="7EABF4F2" w14:textId="77777777" w:rsidTr="00AA21DC">
        <w:tc>
          <w:tcPr>
            <w:tcW w:w="2235" w:type="dxa"/>
            <w:tcBorders>
              <w:top w:val="nil"/>
              <w:left w:val="nil"/>
              <w:bottom w:val="nil"/>
              <w:right w:val="nil"/>
            </w:tcBorders>
          </w:tcPr>
          <w:p w14:paraId="26724458" w14:textId="77777777" w:rsidR="0077329C" w:rsidRPr="00FB2BC4" w:rsidRDefault="0077329C" w:rsidP="00AA21DC">
            <w:pPr>
              <w:rPr>
                <w:rFonts w:ascii="Arial" w:hAnsi="Arial" w:cs="Arial"/>
                <w:b/>
                <w:sz w:val="20"/>
                <w:szCs w:val="20"/>
              </w:rPr>
            </w:pPr>
            <w:r w:rsidRPr="00FB2BC4">
              <w:rPr>
                <w:rFonts w:ascii="Arial" w:hAnsi="Arial" w:cs="Arial"/>
                <w:b/>
                <w:sz w:val="20"/>
                <w:szCs w:val="20"/>
              </w:rPr>
              <w:t>Hardware (£ mn)</w:t>
            </w:r>
          </w:p>
        </w:tc>
        <w:tc>
          <w:tcPr>
            <w:tcW w:w="1120" w:type="dxa"/>
            <w:tcBorders>
              <w:top w:val="nil"/>
              <w:left w:val="nil"/>
              <w:bottom w:val="nil"/>
              <w:right w:val="nil"/>
            </w:tcBorders>
            <w:vAlign w:val="center"/>
          </w:tcPr>
          <w:p w14:paraId="08B4B7BE"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18,676.30</w:t>
            </w:r>
          </w:p>
        </w:tc>
        <w:tc>
          <w:tcPr>
            <w:tcW w:w="1107" w:type="dxa"/>
            <w:tcBorders>
              <w:top w:val="nil"/>
              <w:left w:val="nil"/>
              <w:bottom w:val="nil"/>
              <w:right w:val="nil"/>
            </w:tcBorders>
            <w:vAlign w:val="center"/>
          </w:tcPr>
          <w:p w14:paraId="17F9AA59"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18,635.20</w:t>
            </w:r>
          </w:p>
        </w:tc>
        <w:tc>
          <w:tcPr>
            <w:tcW w:w="1316" w:type="dxa"/>
            <w:tcBorders>
              <w:top w:val="nil"/>
              <w:left w:val="nil"/>
              <w:bottom w:val="nil"/>
              <w:right w:val="nil"/>
            </w:tcBorders>
            <w:vAlign w:val="center"/>
          </w:tcPr>
          <w:p w14:paraId="6008E641"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17,841.50</w:t>
            </w:r>
          </w:p>
        </w:tc>
        <w:tc>
          <w:tcPr>
            <w:tcW w:w="1134" w:type="dxa"/>
            <w:tcBorders>
              <w:top w:val="nil"/>
              <w:left w:val="nil"/>
              <w:bottom w:val="nil"/>
              <w:right w:val="nil"/>
            </w:tcBorders>
            <w:vAlign w:val="center"/>
          </w:tcPr>
          <w:p w14:paraId="50764838"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15,906.90</w:t>
            </w:r>
          </w:p>
        </w:tc>
        <w:tc>
          <w:tcPr>
            <w:tcW w:w="1223" w:type="dxa"/>
            <w:tcBorders>
              <w:top w:val="nil"/>
              <w:left w:val="nil"/>
              <w:bottom w:val="nil"/>
              <w:right w:val="nil"/>
            </w:tcBorders>
            <w:vAlign w:val="center"/>
          </w:tcPr>
          <w:p w14:paraId="64BD68CE"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15,076.90</w:t>
            </w:r>
          </w:p>
        </w:tc>
        <w:tc>
          <w:tcPr>
            <w:tcW w:w="1107" w:type="dxa"/>
            <w:tcBorders>
              <w:top w:val="nil"/>
              <w:left w:val="nil"/>
              <w:bottom w:val="nil"/>
              <w:right w:val="nil"/>
            </w:tcBorders>
            <w:vAlign w:val="center"/>
          </w:tcPr>
          <w:p w14:paraId="516A8638" w14:textId="77777777" w:rsidR="0077329C" w:rsidRPr="00FB2BC4" w:rsidRDefault="0077329C" w:rsidP="00AA21DC">
            <w:pPr>
              <w:jc w:val="center"/>
              <w:rPr>
                <w:rFonts w:ascii="Arial" w:hAnsi="Arial" w:cs="Arial"/>
                <w:sz w:val="20"/>
                <w:szCs w:val="20"/>
              </w:rPr>
            </w:pPr>
            <w:r w:rsidRPr="00FB2BC4">
              <w:rPr>
                <w:rFonts w:ascii="Arial" w:hAnsi="Arial" w:cs="Arial"/>
                <w:sz w:val="20"/>
                <w:szCs w:val="20"/>
              </w:rPr>
              <w:t>13,398.20</w:t>
            </w:r>
          </w:p>
        </w:tc>
      </w:tr>
      <w:tr w:rsidR="0077329C" w:rsidRPr="00FB2BC4" w14:paraId="318F8A82" w14:textId="77777777" w:rsidTr="00AA21DC">
        <w:tc>
          <w:tcPr>
            <w:tcW w:w="2235" w:type="dxa"/>
            <w:tcBorders>
              <w:top w:val="nil"/>
              <w:left w:val="nil"/>
              <w:bottom w:val="nil"/>
              <w:right w:val="nil"/>
            </w:tcBorders>
          </w:tcPr>
          <w:p w14:paraId="25E0E99E" w14:textId="77777777" w:rsidR="0077329C" w:rsidRPr="00FB2BC4" w:rsidRDefault="0077329C" w:rsidP="00AA21DC">
            <w:pPr>
              <w:rPr>
                <w:rFonts w:ascii="Arial" w:hAnsi="Arial" w:cs="Arial"/>
                <w:b/>
                <w:sz w:val="20"/>
                <w:szCs w:val="20"/>
              </w:rPr>
            </w:pPr>
            <w:r w:rsidRPr="00FB2BC4">
              <w:rPr>
                <w:rFonts w:ascii="Arial" w:hAnsi="Arial" w:cs="Arial"/>
                <w:b/>
                <w:sz w:val="20"/>
                <w:szCs w:val="20"/>
              </w:rPr>
              <w:t>Digital</w:t>
            </w:r>
            <w:r>
              <w:rPr>
                <w:rFonts w:ascii="Arial" w:hAnsi="Arial" w:cs="Arial"/>
                <w:b/>
                <w:sz w:val="20"/>
                <w:szCs w:val="20"/>
              </w:rPr>
              <w:t xml:space="preserve"> (£mn)</w:t>
            </w:r>
          </w:p>
        </w:tc>
        <w:tc>
          <w:tcPr>
            <w:tcW w:w="1120" w:type="dxa"/>
            <w:tcBorders>
              <w:top w:val="nil"/>
              <w:left w:val="nil"/>
              <w:bottom w:val="nil"/>
              <w:right w:val="nil"/>
            </w:tcBorders>
            <w:vAlign w:val="center"/>
          </w:tcPr>
          <w:p w14:paraId="406F160F"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5,978.50</w:t>
            </w:r>
          </w:p>
        </w:tc>
        <w:tc>
          <w:tcPr>
            <w:tcW w:w="1107" w:type="dxa"/>
            <w:tcBorders>
              <w:top w:val="nil"/>
              <w:left w:val="nil"/>
              <w:bottom w:val="nil"/>
              <w:right w:val="nil"/>
            </w:tcBorders>
            <w:vAlign w:val="center"/>
          </w:tcPr>
          <w:p w14:paraId="00AE181E"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7,134.60</w:t>
            </w:r>
          </w:p>
        </w:tc>
        <w:tc>
          <w:tcPr>
            <w:tcW w:w="1316" w:type="dxa"/>
            <w:tcBorders>
              <w:top w:val="nil"/>
              <w:left w:val="nil"/>
              <w:bottom w:val="nil"/>
              <w:right w:val="nil"/>
            </w:tcBorders>
            <w:vAlign w:val="center"/>
          </w:tcPr>
          <w:p w14:paraId="31DFE222"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8,569.50</w:t>
            </w:r>
          </w:p>
        </w:tc>
        <w:tc>
          <w:tcPr>
            <w:tcW w:w="1134" w:type="dxa"/>
            <w:tcBorders>
              <w:top w:val="nil"/>
              <w:left w:val="nil"/>
              <w:bottom w:val="nil"/>
              <w:right w:val="nil"/>
            </w:tcBorders>
            <w:vAlign w:val="center"/>
          </w:tcPr>
          <w:p w14:paraId="74F304C5"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9,923.90</w:t>
            </w:r>
          </w:p>
        </w:tc>
        <w:tc>
          <w:tcPr>
            <w:tcW w:w="1223" w:type="dxa"/>
            <w:tcBorders>
              <w:top w:val="nil"/>
              <w:left w:val="nil"/>
              <w:bottom w:val="nil"/>
              <w:right w:val="nil"/>
            </w:tcBorders>
            <w:vAlign w:val="center"/>
          </w:tcPr>
          <w:p w14:paraId="2A0AFDC7" w14:textId="77777777" w:rsidR="0077329C" w:rsidRPr="00FB2BC4" w:rsidRDefault="0077329C" w:rsidP="00AA21DC">
            <w:pPr>
              <w:jc w:val="center"/>
              <w:rPr>
                <w:rFonts w:ascii="Arial" w:eastAsia="Times New Roman" w:hAnsi="Arial" w:cs="Arial"/>
                <w:sz w:val="20"/>
                <w:szCs w:val="20"/>
              </w:rPr>
            </w:pPr>
            <w:r w:rsidRPr="00FB2BC4">
              <w:rPr>
                <w:rFonts w:ascii="Arial" w:hAnsi="Arial" w:cs="Arial"/>
                <w:sz w:val="20"/>
                <w:szCs w:val="20"/>
              </w:rPr>
              <w:t>11,272.60</w:t>
            </w:r>
          </w:p>
        </w:tc>
        <w:tc>
          <w:tcPr>
            <w:tcW w:w="1107" w:type="dxa"/>
            <w:tcBorders>
              <w:top w:val="nil"/>
              <w:left w:val="nil"/>
              <w:bottom w:val="nil"/>
              <w:right w:val="nil"/>
            </w:tcBorders>
            <w:vAlign w:val="center"/>
          </w:tcPr>
          <w:p w14:paraId="02B69570" w14:textId="77777777" w:rsidR="0077329C" w:rsidRPr="00FB2BC4" w:rsidRDefault="0077329C" w:rsidP="00AA21DC">
            <w:pPr>
              <w:jc w:val="center"/>
              <w:rPr>
                <w:rFonts w:ascii="Arial" w:eastAsia="Times New Roman" w:hAnsi="Arial" w:cs="Arial"/>
                <w:iCs/>
                <w:sz w:val="20"/>
                <w:szCs w:val="20"/>
              </w:rPr>
            </w:pPr>
            <w:r w:rsidRPr="00FB2BC4">
              <w:rPr>
                <w:rFonts w:ascii="Arial" w:hAnsi="Arial" w:cs="Arial"/>
                <w:sz w:val="20"/>
                <w:szCs w:val="20"/>
              </w:rPr>
              <w:t>12,084.20</w:t>
            </w:r>
          </w:p>
        </w:tc>
      </w:tr>
      <w:tr w:rsidR="0077329C" w:rsidRPr="00FB2BC4" w14:paraId="18780D15" w14:textId="77777777" w:rsidTr="00AA21DC">
        <w:tc>
          <w:tcPr>
            <w:tcW w:w="9242" w:type="dxa"/>
            <w:gridSpan w:val="7"/>
            <w:tcBorders>
              <w:top w:val="nil"/>
              <w:left w:val="nil"/>
              <w:bottom w:val="nil"/>
              <w:right w:val="nil"/>
            </w:tcBorders>
          </w:tcPr>
          <w:p w14:paraId="6AC16622" w14:textId="77777777" w:rsidR="0077329C" w:rsidRPr="00FB2BC4" w:rsidRDefault="0077329C" w:rsidP="00AA21DC">
            <w:pPr>
              <w:rPr>
                <w:rFonts w:ascii="Arial" w:hAnsi="Arial" w:cs="Arial"/>
                <w:b/>
                <w:sz w:val="20"/>
                <w:szCs w:val="20"/>
              </w:rPr>
            </w:pPr>
          </w:p>
        </w:tc>
      </w:tr>
      <w:tr w:rsidR="0077329C" w:rsidRPr="00FB2BC4" w14:paraId="550F058A" w14:textId="77777777" w:rsidTr="00AA21DC">
        <w:tc>
          <w:tcPr>
            <w:tcW w:w="9242" w:type="dxa"/>
            <w:gridSpan w:val="7"/>
            <w:tcBorders>
              <w:top w:val="nil"/>
              <w:left w:val="nil"/>
              <w:bottom w:val="nil"/>
              <w:right w:val="nil"/>
            </w:tcBorders>
          </w:tcPr>
          <w:p w14:paraId="509A933A" w14:textId="77777777" w:rsidR="0077329C" w:rsidRPr="00FB2BC4" w:rsidRDefault="0077329C" w:rsidP="00AA21DC">
            <w:pPr>
              <w:rPr>
                <w:rFonts w:ascii="Arial" w:hAnsi="Arial" w:cs="Arial"/>
                <w:b/>
                <w:sz w:val="20"/>
                <w:szCs w:val="20"/>
              </w:rPr>
            </w:pPr>
            <w:r w:rsidRPr="00FB2BC4">
              <w:rPr>
                <w:rFonts w:ascii="Arial" w:hAnsi="Arial" w:cs="Arial"/>
                <w:b/>
                <w:sz w:val="20"/>
                <w:szCs w:val="20"/>
              </w:rPr>
              <w:t>Software Concentration (%)</w:t>
            </w:r>
          </w:p>
        </w:tc>
      </w:tr>
      <w:tr w:rsidR="0077329C" w:rsidRPr="00FB2BC4" w14:paraId="48A1AF24" w14:textId="77777777" w:rsidTr="00AA21DC">
        <w:tc>
          <w:tcPr>
            <w:tcW w:w="2235" w:type="dxa"/>
            <w:tcBorders>
              <w:top w:val="nil"/>
              <w:left w:val="nil"/>
              <w:bottom w:val="single" w:sz="4" w:space="0" w:color="auto"/>
              <w:right w:val="nil"/>
            </w:tcBorders>
          </w:tcPr>
          <w:p w14:paraId="3C54676F" w14:textId="77777777" w:rsidR="0077329C" w:rsidRPr="00FB2BC4" w:rsidRDefault="0077329C" w:rsidP="00AA21DC">
            <w:pPr>
              <w:rPr>
                <w:rFonts w:ascii="Arial" w:hAnsi="Arial" w:cs="Arial"/>
                <w:b/>
                <w:sz w:val="20"/>
                <w:szCs w:val="20"/>
              </w:rPr>
            </w:pPr>
            <w:r w:rsidRPr="00FB2BC4">
              <w:rPr>
                <w:rFonts w:ascii="Arial" w:hAnsi="Arial" w:cs="Arial"/>
                <w:b/>
                <w:sz w:val="20"/>
                <w:szCs w:val="20"/>
              </w:rPr>
              <w:t>C4</w:t>
            </w:r>
          </w:p>
        </w:tc>
        <w:tc>
          <w:tcPr>
            <w:tcW w:w="1120" w:type="dxa"/>
            <w:tcBorders>
              <w:top w:val="nil"/>
              <w:left w:val="nil"/>
              <w:bottom w:val="single" w:sz="4" w:space="0" w:color="auto"/>
              <w:right w:val="nil"/>
            </w:tcBorders>
            <w:vAlign w:val="center"/>
          </w:tcPr>
          <w:p w14:paraId="0D10E12C" w14:textId="77777777" w:rsidR="0077329C" w:rsidRPr="00FB2BC4" w:rsidRDefault="0077329C" w:rsidP="00AA21DC">
            <w:pPr>
              <w:jc w:val="center"/>
              <w:rPr>
                <w:rFonts w:ascii="Arial" w:hAnsi="Arial" w:cs="Arial"/>
                <w:sz w:val="20"/>
                <w:szCs w:val="20"/>
              </w:rPr>
            </w:pPr>
            <w:r w:rsidRPr="00FB2BC4">
              <w:rPr>
                <w:rFonts w:ascii="Arial" w:eastAsia="Times New Roman" w:hAnsi="Arial" w:cs="Arial"/>
                <w:sz w:val="20"/>
                <w:szCs w:val="20"/>
              </w:rPr>
              <w:t>44.30</w:t>
            </w:r>
          </w:p>
        </w:tc>
        <w:tc>
          <w:tcPr>
            <w:tcW w:w="1107" w:type="dxa"/>
            <w:tcBorders>
              <w:top w:val="nil"/>
              <w:left w:val="nil"/>
              <w:bottom w:val="single" w:sz="4" w:space="0" w:color="auto"/>
              <w:right w:val="nil"/>
            </w:tcBorders>
            <w:vAlign w:val="center"/>
          </w:tcPr>
          <w:p w14:paraId="5B9B1246" w14:textId="77777777" w:rsidR="0077329C" w:rsidRPr="00FB2BC4" w:rsidRDefault="0077329C" w:rsidP="00AA21DC">
            <w:pPr>
              <w:jc w:val="center"/>
              <w:rPr>
                <w:rFonts w:ascii="Arial" w:hAnsi="Arial" w:cs="Arial"/>
                <w:sz w:val="20"/>
                <w:szCs w:val="20"/>
              </w:rPr>
            </w:pPr>
            <w:r w:rsidRPr="00FB2BC4">
              <w:rPr>
                <w:rFonts w:ascii="Arial" w:eastAsia="Times New Roman" w:hAnsi="Arial" w:cs="Arial"/>
                <w:sz w:val="20"/>
                <w:szCs w:val="20"/>
              </w:rPr>
              <w:t>46.00</w:t>
            </w:r>
          </w:p>
        </w:tc>
        <w:tc>
          <w:tcPr>
            <w:tcW w:w="1316" w:type="dxa"/>
            <w:tcBorders>
              <w:top w:val="nil"/>
              <w:left w:val="nil"/>
              <w:bottom w:val="single" w:sz="4" w:space="0" w:color="auto"/>
              <w:right w:val="nil"/>
            </w:tcBorders>
            <w:vAlign w:val="center"/>
          </w:tcPr>
          <w:p w14:paraId="6718F798" w14:textId="77777777" w:rsidR="0077329C" w:rsidRPr="00FB2BC4" w:rsidRDefault="0077329C" w:rsidP="00AA21DC">
            <w:pPr>
              <w:jc w:val="center"/>
              <w:rPr>
                <w:rFonts w:ascii="Arial" w:hAnsi="Arial" w:cs="Arial"/>
                <w:sz w:val="20"/>
                <w:szCs w:val="20"/>
              </w:rPr>
            </w:pPr>
            <w:r w:rsidRPr="00FB2BC4">
              <w:rPr>
                <w:rFonts w:ascii="Arial" w:eastAsia="Times New Roman" w:hAnsi="Arial" w:cs="Arial"/>
                <w:sz w:val="20"/>
                <w:szCs w:val="20"/>
              </w:rPr>
              <w:t>46.60</w:t>
            </w:r>
          </w:p>
        </w:tc>
        <w:tc>
          <w:tcPr>
            <w:tcW w:w="1134" w:type="dxa"/>
            <w:tcBorders>
              <w:top w:val="nil"/>
              <w:left w:val="nil"/>
              <w:bottom w:val="single" w:sz="4" w:space="0" w:color="auto"/>
              <w:right w:val="nil"/>
            </w:tcBorders>
            <w:vAlign w:val="center"/>
          </w:tcPr>
          <w:p w14:paraId="43DF7F33" w14:textId="77777777" w:rsidR="0077329C" w:rsidRPr="00FB2BC4" w:rsidRDefault="0077329C" w:rsidP="00AA21DC">
            <w:pPr>
              <w:jc w:val="center"/>
              <w:rPr>
                <w:rFonts w:ascii="Arial" w:hAnsi="Arial" w:cs="Arial"/>
                <w:sz w:val="20"/>
                <w:szCs w:val="20"/>
              </w:rPr>
            </w:pPr>
            <w:r w:rsidRPr="00FB2BC4">
              <w:rPr>
                <w:rFonts w:ascii="Arial" w:eastAsia="Times New Roman" w:hAnsi="Arial" w:cs="Arial"/>
                <w:sz w:val="20"/>
                <w:szCs w:val="20"/>
              </w:rPr>
              <w:t>48.20</w:t>
            </w:r>
          </w:p>
        </w:tc>
        <w:tc>
          <w:tcPr>
            <w:tcW w:w="1223" w:type="dxa"/>
            <w:tcBorders>
              <w:top w:val="nil"/>
              <w:left w:val="nil"/>
              <w:bottom w:val="single" w:sz="4" w:space="0" w:color="auto"/>
              <w:right w:val="nil"/>
            </w:tcBorders>
            <w:vAlign w:val="center"/>
          </w:tcPr>
          <w:p w14:paraId="701FA077" w14:textId="77777777" w:rsidR="0077329C" w:rsidRPr="00FB2BC4" w:rsidRDefault="0077329C" w:rsidP="00AA21DC">
            <w:pPr>
              <w:jc w:val="center"/>
              <w:rPr>
                <w:rFonts w:ascii="Arial" w:hAnsi="Arial" w:cs="Arial"/>
                <w:sz w:val="20"/>
                <w:szCs w:val="20"/>
              </w:rPr>
            </w:pPr>
            <w:r w:rsidRPr="00FB2BC4">
              <w:rPr>
                <w:rFonts w:ascii="Arial" w:eastAsia="Times New Roman" w:hAnsi="Arial" w:cs="Arial"/>
                <w:sz w:val="20"/>
                <w:szCs w:val="20"/>
              </w:rPr>
              <w:t>49.10</w:t>
            </w:r>
          </w:p>
        </w:tc>
        <w:tc>
          <w:tcPr>
            <w:tcW w:w="1107" w:type="dxa"/>
            <w:tcBorders>
              <w:top w:val="nil"/>
              <w:left w:val="nil"/>
              <w:bottom w:val="single" w:sz="4" w:space="0" w:color="auto"/>
              <w:right w:val="nil"/>
            </w:tcBorders>
            <w:vAlign w:val="center"/>
          </w:tcPr>
          <w:p w14:paraId="085BE660" w14:textId="77777777" w:rsidR="0077329C" w:rsidRPr="00FB2BC4" w:rsidRDefault="0077329C" w:rsidP="00AA21DC">
            <w:pPr>
              <w:jc w:val="center"/>
              <w:rPr>
                <w:rFonts w:ascii="Arial" w:hAnsi="Arial" w:cs="Arial"/>
                <w:sz w:val="20"/>
                <w:szCs w:val="20"/>
              </w:rPr>
            </w:pPr>
            <w:r w:rsidRPr="00FB2BC4">
              <w:rPr>
                <w:rFonts w:ascii="Arial" w:eastAsia="Times New Roman" w:hAnsi="Arial" w:cs="Arial"/>
                <w:sz w:val="20"/>
                <w:szCs w:val="20"/>
              </w:rPr>
              <w:t>N/A</w:t>
            </w:r>
          </w:p>
        </w:tc>
      </w:tr>
    </w:tbl>
    <w:p w14:paraId="7DC8CFBE" w14:textId="77777777" w:rsidR="0077329C" w:rsidRPr="002C2CBA" w:rsidRDefault="0077329C" w:rsidP="0077329C">
      <w:pPr>
        <w:spacing w:after="0" w:line="360" w:lineRule="auto"/>
        <w:jc w:val="both"/>
        <w:rPr>
          <w:rFonts w:ascii="Arial" w:hAnsi="Arial" w:cs="Arial"/>
          <w:sz w:val="20"/>
        </w:rPr>
      </w:pPr>
      <w:r w:rsidRPr="002C2CBA">
        <w:rPr>
          <w:rFonts w:ascii="Arial" w:hAnsi="Arial" w:cs="Arial"/>
          <w:i/>
          <w:sz w:val="18"/>
          <w:szCs w:val="20"/>
        </w:rPr>
        <w:t>Source: Euromonitor Passport Database</w:t>
      </w:r>
      <w:r>
        <w:rPr>
          <w:rFonts w:ascii="Arial" w:hAnsi="Arial" w:cs="Arial"/>
          <w:i/>
          <w:sz w:val="18"/>
          <w:szCs w:val="20"/>
        </w:rPr>
        <w:t>, 2014</w:t>
      </w:r>
    </w:p>
    <w:p w14:paraId="1BD699CC" w14:textId="77777777" w:rsidR="0077329C" w:rsidRDefault="0077329C" w:rsidP="0077329C"/>
    <w:p w14:paraId="12D6DEA2" w14:textId="77777777" w:rsidR="0077329C" w:rsidRDefault="0077329C" w:rsidP="0077329C"/>
    <w:p w14:paraId="5827B72E" w14:textId="77777777" w:rsidR="0077329C" w:rsidRPr="0085739F" w:rsidRDefault="0077329C" w:rsidP="0077329C">
      <w:pPr>
        <w:spacing w:after="60" w:line="240" w:lineRule="auto"/>
        <w:rPr>
          <w:rFonts w:ascii="Arial" w:hAnsi="Arial" w:cs="Arial"/>
          <w:b/>
          <w:i/>
          <w:sz w:val="20"/>
          <w:szCs w:val="20"/>
        </w:rPr>
      </w:pPr>
      <w:r w:rsidRPr="00583181">
        <w:rPr>
          <w:rFonts w:ascii="Arial" w:hAnsi="Arial" w:cs="Arial"/>
          <w:b/>
          <w:sz w:val="20"/>
          <w:szCs w:val="20"/>
        </w:rPr>
        <w:t xml:space="preserve">Table 2: The UK Video-game Industry.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417"/>
        <w:gridCol w:w="1276"/>
        <w:gridCol w:w="1131"/>
        <w:gridCol w:w="995"/>
        <w:gridCol w:w="1134"/>
        <w:gridCol w:w="1054"/>
      </w:tblGrid>
      <w:tr w:rsidR="0077329C" w:rsidRPr="00762468" w14:paraId="44C018F6" w14:textId="77777777" w:rsidTr="00AA21DC">
        <w:tc>
          <w:tcPr>
            <w:tcW w:w="2235" w:type="dxa"/>
            <w:tcBorders>
              <w:top w:val="single" w:sz="4" w:space="0" w:color="auto"/>
              <w:bottom w:val="single" w:sz="4" w:space="0" w:color="auto"/>
            </w:tcBorders>
          </w:tcPr>
          <w:p w14:paraId="06AB40BF" w14:textId="77777777" w:rsidR="0077329C" w:rsidRPr="00762468" w:rsidRDefault="0077329C" w:rsidP="00AA21DC">
            <w:pPr>
              <w:rPr>
                <w:rFonts w:ascii="Arial" w:hAnsi="Arial" w:cs="Arial"/>
                <w:b/>
                <w:sz w:val="20"/>
                <w:szCs w:val="20"/>
              </w:rPr>
            </w:pPr>
          </w:p>
        </w:tc>
        <w:tc>
          <w:tcPr>
            <w:tcW w:w="1417" w:type="dxa"/>
            <w:tcBorders>
              <w:top w:val="single" w:sz="4" w:space="0" w:color="auto"/>
              <w:bottom w:val="single" w:sz="4" w:space="0" w:color="auto"/>
            </w:tcBorders>
          </w:tcPr>
          <w:p w14:paraId="72DF9B7A" w14:textId="77777777" w:rsidR="0077329C" w:rsidRPr="00762468" w:rsidRDefault="0077329C" w:rsidP="00AA21DC">
            <w:pPr>
              <w:jc w:val="center"/>
              <w:rPr>
                <w:rFonts w:ascii="Arial" w:hAnsi="Arial" w:cs="Arial"/>
                <w:b/>
                <w:sz w:val="20"/>
                <w:szCs w:val="20"/>
              </w:rPr>
            </w:pPr>
            <w:r w:rsidRPr="00762468">
              <w:rPr>
                <w:rFonts w:ascii="Arial" w:hAnsi="Arial" w:cs="Arial"/>
                <w:b/>
                <w:sz w:val="20"/>
                <w:szCs w:val="20"/>
              </w:rPr>
              <w:t>2009</w:t>
            </w:r>
          </w:p>
        </w:tc>
        <w:tc>
          <w:tcPr>
            <w:tcW w:w="1276" w:type="dxa"/>
            <w:tcBorders>
              <w:top w:val="single" w:sz="4" w:space="0" w:color="auto"/>
              <w:bottom w:val="single" w:sz="4" w:space="0" w:color="auto"/>
            </w:tcBorders>
          </w:tcPr>
          <w:p w14:paraId="075C8B17" w14:textId="77777777" w:rsidR="0077329C" w:rsidRPr="00762468" w:rsidRDefault="0077329C" w:rsidP="00AA21DC">
            <w:pPr>
              <w:jc w:val="center"/>
              <w:rPr>
                <w:rFonts w:ascii="Arial" w:hAnsi="Arial" w:cs="Arial"/>
                <w:b/>
                <w:sz w:val="20"/>
                <w:szCs w:val="20"/>
              </w:rPr>
            </w:pPr>
            <w:r w:rsidRPr="00762468">
              <w:rPr>
                <w:rFonts w:ascii="Arial" w:hAnsi="Arial" w:cs="Arial"/>
                <w:b/>
                <w:sz w:val="20"/>
                <w:szCs w:val="20"/>
              </w:rPr>
              <w:t>2010</w:t>
            </w:r>
          </w:p>
        </w:tc>
        <w:tc>
          <w:tcPr>
            <w:tcW w:w="1131" w:type="dxa"/>
            <w:tcBorders>
              <w:top w:val="single" w:sz="4" w:space="0" w:color="auto"/>
              <w:bottom w:val="single" w:sz="4" w:space="0" w:color="auto"/>
            </w:tcBorders>
          </w:tcPr>
          <w:p w14:paraId="045096E6" w14:textId="77777777" w:rsidR="0077329C" w:rsidRPr="00762468" w:rsidRDefault="0077329C" w:rsidP="00AA21DC">
            <w:pPr>
              <w:jc w:val="center"/>
              <w:rPr>
                <w:rFonts w:ascii="Arial" w:hAnsi="Arial" w:cs="Arial"/>
                <w:b/>
                <w:sz w:val="20"/>
                <w:szCs w:val="20"/>
              </w:rPr>
            </w:pPr>
            <w:r w:rsidRPr="00762468">
              <w:rPr>
                <w:rFonts w:ascii="Arial" w:hAnsi="Arial" w:cs="Arial"/>
                <w:b/>
                <w:sz w:val="20"/>
                <w:szCs w:val="20"/>
              </w:rPr>
              <w:t>2011</w:t>
            </w:r>
          </w:p>
        </w:tc>
        <w:tc>
          <w:tcPr>
            <w:tcW w:w="995" w:type="dxa"/>
            <w:tcBorders>
              <w:top w:val="single" w:sz="4" w:space="0" w:color="auto"/>
              <w:bottom w:val="single" w:sz="4" w:space="0" w:color="auto"/>
            </w:tcBorders>
          </w:tcPr>
          <w:p w14:paraId="22B9A91C" w14:textId="77777777" w:rsidR="0077329C" w:rsidRPr="00762468" w:rsidRDefault="0077329C" w:rsidP="00AA21DC">
            <w:pPr>
              <w:jc w:val="center"/>
              <w:rPr>
                <w:rFonts w:ascii="Arial" w:hAnsi="Arial" w:cs="Arial"/>
                <w:b/>
                <w:sz w:val="20"/>
                <w:szCs w:val="20"/>
              </w:rPr>
            </w:pPr>
            <w:r w:rsidRPr="00762468">
              <w:rPr>
                <w:rFonts w:ascii="Arial" w:hAnsi="Arial" w:cs="Arial"/>
                <w:b/>
                <w:sz w:val="20"/>
                <w:szCs w:val="20"/>
              </w:rPr>
              <w:t>2012</w:t>
            </w:r>
          </w:p>
        </w:tc>
        <w:tc>
          <w:tcPr>
            <w:tcW w:w="1134" w:type="dxa"/>
            <w:tcBorders>
              <w:top w:val="single" w:sz="4" w:space="0" w:color="auto"/>
              <w:bottom w:val="single" w:sz="4" w:space="0" w:color="auto"/>
            </w:tcBorders>
          </w:tcPr>
          <w:p w14:paraId="47994973" w14:textId="77777777" w:rsidR="0077329C" w:rsidRPr="00762468" w:rsidRDefault="0077329C" w:rsidP="00AA21DC">
            <w:pPr>
              <w:jc w:val="center"/>
              <w:rPr>
                <w:rFonts w:ascii="Arial" w:hAnsi="Arial" w:cs="Arial"/>
                <w:b/>
                <w:sz w:val="20"/>
                <w:szCs w:val="20"/>
              </w:rPr>
            </w:pPr>
            <w:r w:rsidRPr="00762468">
              <w:rPr>
                <w:rFonts w:ascii="Arial" w:hAnsi="Arial" w:cs="Arial"/>
                <w:b/>
                <w:sz w:val="20"/>
                <w:szCs w:val="20"/>
              </w:rPr>
              <w:t>2013</w:t>
            </w:r>
          </w:p>
        </w:tc>
        <w:tc>
          <w:tcPr>
            <w:tcW w:w="1054" w:type="dxa"/>
            <w:tcBorders>
              <w:top w:val="single" w:sz="4" w:space="0" w:color="auto"/>
              <w:bottom w:val="single" w:sz="4" w:space="0" w:color="auto"/>
            </w:tcBorders>
          </w:tcPr>
          <w:p w14:paraId="5EA3960B" w14:textId="77777777" w:rsidR="0077329C" w:rsidRPr="00762468" w:rsidRDefault="0077329C" w:rsidP="00AA21DC">
            <w:pPr>
              <w:jc w:val="center"/>
              <w:rPr>
                <w:rFonts w:ascii="Arial" w:hAnsi="Arial" w:cs="Arial"/>
                <w:b/>
                <w:sz w:val="20"/>
                <w:szCs w:val="20"/>
              </w:rPr>
            </w:pPr>
            <w:r w:rsidRPr="00762468">
              <w:rPr>
                <w:rFonts w:ascii="Arial" w:hAnsi="Arial" w:cs="Arial"/>
                <w:b/>
                <w:sz w:val="20"/>
                <w:szCs w:val="20"/>
              </w:rPr>
              <w:t>2014</w:t>
            </w:r>
          </w:p>
        </w:tc>
      </w:tr>
      <w:tr w:rsidR="0077329C" w:rsidRPr="00762468" w14:paraId="45B8EAD3" w14:textId="77777777" w:rsidTr="00AA21DC">
        <w:tc>
          <w:tcPr>
            <w:tcW w:w="2235" w:type="dxa"/>
            <w:tcBorders>
              <w:top w:val="single" w:sz="4" w:space="0" w:color="auto"/>
            </w:tcBorders>
          </w:tcPr>
          <w:p w14:paraId="188A5D9A" w14:textId="77777777" w:rsidR="0077329C" w:rsidRPr="00762468" w:rsidRDefault="0077329C" w:rsidP="00AA21DC">
            <w:pPr>
              <w:rPr>
                <w:rFonts w:ascii="Arial" w:hAnsi="Arial" w:cs="Arial"/>
                <w:b/>
                <w:sz w:val="20"/>
                <w:szCs w:val="20"/>
              </w:rPr>
            </w:pPr>
            <w:r w:rsidRPr="00762468">
              <w:rPr>
                <w:rFonts w:ascii="Arial" w:hAnsi="Arial" w:cs="Arial"/>
                <w:b/>
                <w:sz w:val="20"/>
                <w:szCs w:val="20"/>
              </w:rPr>
              <w:t>Market size</w:t>
            </w:r>
            <w:r>
              <w:rPr>
                <w:rFonts w:ascii="Arial" w:hAnsi="Arial" w:cs="Arial"/>
                <w:b/>
                <w:sz w:val="20"/>
                <w:szCs w:val="20"/>
              </w:rPr>
              <w:t xml:space="preserve"> (£ m</w:t>
            </w:r>
            <w:r w:rsidRPr="00762468">
              <w:rPr>
                <w:rFonts w:ascii="Arial" w:hAnsi="Arial" w:cs="Arial"/>
                <w:b/>
                <w:sz w:val="20"/>
                <w:szCs w:val="20"/>
              </w:rPr>
              <w:t>n)</w:t>
            </w:r>
          </w:p>
        </w:tc>
        <w:tc>
          <w:tcPr>
            <w:tcW w:w="1417" w:type="dxa"/>
            <w:tcBorders>
              <w:top w:val="single" w:sz="4" w:space="0" w:color="auto"/>
            </w:tcBorders>
            <w:vAlign w:val="center"/>
          </w:tcPr>
          <w:p w14:paraId="0F359452"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3,774.7</w:t>
            </w:r>
          </w:p>
        </w:tc>
        <w:tc>
          <w:tcPr>
            <w:tcW w:w="1276" w:type="dxa"/>
            <w:tcBorders>
              <w:top w:val="single" w:sz="4" w:space="0" w:color="auto"/>
            </w:tcBorders>
            <w:vAlign w:val="center"/>
          </w:tcPr>
          <w:p w14:paraId="1587CA2F"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3,452.00</w:t>
            </w:r>
          </w:p>
        </w:tc>
        <w:tc>
          <w:tcPr>
            <w:tcW w:w="1131" w:type="dxa"/>
            <w:tcBorders>
              <w:top w:val="single" w:sz="4" w:space="0" w:color="auto"/>
            </w:tcBorders>
            <w:vAlign w:val="center"/>
          </w:tcPr>
          <w:p w14:paraId="15642FFD"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3,241.0</w:t>
            </w:r>
          </w:p>
        </w:tc>
        <w:tc>
          <w:tcPr>
            <w:tcW w:w="995" w:type="dxa"/>
            <w:tcBorders>
              <w:top w:val="single" w:sz="4" w:space="0" w:color="auto"/>
            </w:tcBorders>
            <w:vAlign w:val="center"/>
          </w:tcPr>
          <w:p w14:paraId="3F91B841"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2,874.90</w:t>
            </w:r>
          </w:p>
        </w:tc>
        <w:tc>
          <w:tcPr>
            <w:tcW w:w="1134" w:type="dxa"/>
            <w:tcBorders>
              <w:top w:val="single" w:sz="4" w:space="0" w:color="auto"/>
            </w:tcBorders>
            <w:vAlign w:val="center"/>
          </w:tcPr>
          <w:p w14:paraId="54566A0E"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2,984.2</w:t>
            </w:r>
          </w:p>
        </w:tc>
        <w:tc>
          <w:tcPr>
            <w:tcW w:w="1054" w:type="dxa"/>
            <w:tcBorders>
              <w:top w:val="single" w:sz="4" w:space="0" w:color="auto"/>
            </w:tcBorders>
            <w:vAlign w:val="center"/>
          </w:tcPr>
          <w:p w14:paraId="122F9021"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3,389.30</w:t>
            </w:r>
          </w:p>
        </w:tc>
      </w:tr>
      <w:tr w:rsidR="0077329C" w:rsidRPr="00762468" w14:paraId="1F92C3B6" w14:textId="77777777" w:rsidTr="00AA21DC">
        <w:tc>
          <w:tcPr>
            <w:tcW w:w="2235" w:type="dxa"/>
          </w:tcPr>
          <w:p w14:paraId="62157A44" w14:textId="77777777" w:rsidR="0077329C" w:rsidRPr="00762468" w:rsidRDefault="0077329C" w:rsidP="00AA21DC">
            <w:pPr>
              <w:rPr>
                <w:rFonts w:ascii="Arial" w:hAnsi="Arial" w:cs="Arial"/>
                <w:b/>
                <w:sz w:val="20"/>
                <w:szCs w:val="20"/>
              </w:rPr>
            </w:pPr>
            <w:r w:rsidRPr="00762468">
              <w:rPr>
                <w:rFonts w:ascii="Arial" w:hAnsi="Arial" w:cs="Arial"/>
                <w:b/>
                <w:sz w:val="20"/>
                <w:szCs w:val="20"/>
              </w:rPr>
              <w:t>Growth rate</w:t>
            </w:r>
          </w:p>
        </w:tc>
        <w:tc>
          <w:tcPr>
            <w:tcW w:w="1417" w:type="dxa"/>
          </w:tcPr>
          <w:p w14:paraId="6D0065D5"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-0.08</w:t>
            </w:r>
          </w:p>
        </w:tc>
        <w:tc>
          <w:tcPr>
            <w:tcW w:w="1276" w:type="dxa"/>
          </w:tcPr>
          <w:p w14:paraId="434F8222"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-0.15</w:t>
            </w:r>
          </w:p>
        </w:tc>
        <w:tc>
          <w:tcPr>
            <w:tcW w:w="1131" w:type="dxa"/>
          </w:tcPr>
          <w:p w14:paraId="5C401F9A"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-0.12</w:t>
            </w:r>
          </w:p>
        </w:tc>
        <w:tc>
          <w:tcPr>
            <w:tcW w:w="995" w:type="dxa"/>
          </w:tcPr>
          <w:p w14:paraId="23093B34"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-0.19</w:t>
            </w:r>
          </w:p>
        </w:tc>
        <w:tc>
          <w:tcPr>
            <w:tcW w:w="1134" w:type="dxa"/>
          </w:tcPr>
          <w:p w14:paraId="3430EEB7"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0.03</w:t>
            </w:r>
          </w:p>
        </w:tc>
        <w:tc>
          <w:tcPr>
            <w:tcW w:w="1054" w:type="dxa"/>
          </w:tcPr>
          <w:p w14:paraId="5442BE7E"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0.11</w:t>
            </w:r>
          </w:p>
        </w:tc>
      </w:tr>
      <w:tr w:rsidR="0077329C" w:rsidRPr="00762468" w14:paraId="19712281" w14:textId="77777777" w:rsidTr="00AA21DC">
        <w:tc>
          <w:tcPr>
            <w:tcW w:w="2235" w:type="dxa"/>
          </w:tcPr>
          <w:p w14:paraId="5C6AF216" w14:textId="77777777" w:rsidR="0077329C" w:rsidRPr="00762468" w:rsidRDefault="0077329C" w:rsidP="00AA21DC">
            <w:pPr>
              <w:rPr>
                <w:rFonts w:ascii="Arial" w:hAnsi="Arial" w:cs="Arial"/>
                <w:b/>
                <w:sz w:val="20"/>
                <w:szCs w:val="20"/>
              </w:rPr>
            </w:pPr>
          </w:p>
        </w:tc>
        <w:tc>
          <w:tcPr>
            <w:tcW w:w="1417" w:type="dxa"/>
          </w:tcPr>
          <w:p w14:paraId="0DD60F16" w14:textId="77777777" w:rsidR="0077329C" w:rsidRPr="00762468" w:rsidRDefault="0077329C" w:rsidP="00AA21DC">
            <w:pPr>
              <w:jc w:val="center"/>
              <w:rPr>
                <w:rFonts w:ascii="Arial" w:hAnsi="Arial" w:cs="Arial"/>
                <w:sz w:val="20"/>
                <w:szCs w:val="20"/>
              </w:rPr>
            </w:pPr>
          </w:p>
        </w:tc>
        <w:tc>
          <w:tcPr>
            <w:tcW w:w="1276" w:type="dxa"/>
          </w:tcPr>
          <w:p w14:paraId="680D7158" w14:textId="77777777" w:rsidR="0077329C" w:rsidRPr="00762468" w:rsidRDefault="0077329C" w:rsidP="00AA21DC">
            <w:pPr>
              <w:jc w:val="center"/>
              <w:rPr>
                <w:rFonts w:ascii="Arial" w:hAnsi="Arial" w:cs="Arial"/>
                <w:sz w:val="20"/>
                <w:szCs w:val="20"/>
              </w:rPr>
            </w:pPr>
          </w:p>
        </w:tc>
        <w:tc>
          <w:tcPr>
            <w:tcW w:w="1131" w:type="dxa"/>
          </w:tcPr>
          <w:p w14:paraId="66C21934" w14:textId="77777777" w:rsidR="0077329C" w:rsidRPr="00762468" w:rsidRDefault="0077329C" w:rsidP="00AA21DC">
            <w:pPr>
              <w:jc w:val="center"/>
              <w:rPr>
                <w:rFonts w:ascii="Arial" w:hAnsi="Arial" w:cs="Arial"/>
                <w:sz w:val="20"/>
                <w:szCs w:val="20"/>
              </w:rPr>
            </w:pPr>
          </w:p>
        </w:tc>
        <w:tc>
          <w:tcPr>
            <w:tcW w:w="995" w:type="dxa"/>
          </w:tcPr>
          <w:p w14:paraId="3F4DD0BC" w14:textId="77777777" w:rsidR="0077329C" w:rsidRPr="00762468" w:rsidRDefault="0077329C" w:rsidP="00AA21DC">
            <w:pPr>
              <w:jc w:val="center"/>
              <w:rPr>
                <w:rFonts w:ascii="Arial" w:hAnsi="Arial" w:cs="Arial"/>
                <w:sz w:val="20"/>
                <w:szCs w:val="20"/>
              </w:rPr>
            </w:pPr>
          </w:p>
        </w:tc>
        <w:tc>
          <w:tcPr>
            <w:tcW w:w="1134" w:type="dxa"/>
          </w:tcPr>
          <w:p w14:paraId="274D84E7" w14:textId="77777777" w:rsidR="0077329C" w:rsidRPr="00762468" w:rsidRDefault="0077329C" w:rsidP="00AA21DC">
            <w:pPr>
              <w:jc w:val="center"/>
              <w:rPr>
                <w:rFonts w:ascii="Arial" w:hAnsi="Arial" w:cs="Arial"/>
                <w:sz w:val="20"/>
                <w:szCs w:val="20"/>
              </w:rPr>
            </w:pPr>
          </w:p>
        </w:tc>
        <w:tc>
          <w:tcPr>
            <w:tcW w:w="1054" w:type="dxa"/>
          </w:tcPr>
          <w:p w14:paraId="63F06C21" w14:textId="77777777" w:rsidR="0077329C" w:rsidRPr="00762468" w:rsidRDefault="0077329C" w:rsidP="00AA21DC">
            <w:pPr>
              <w:jc w:val="center"/>
              <w:rPr>
                <w:rFonts w:ascii="Arial" w:hAnsi="Arial" w:cs="Arial"/>
                <w:sz w:val="20"/>
                <w:szCs w:val="20"/>
              </w:rPr>
            </w:pPr>
          </w:p>
        </w:tc>
      </w:tr>
      <w:tr w:rsidR="0077329C" w:rsidRPr="00762468" w14:paraId="129F20C8" w14:textId="77777777" w:rsidTr="00AA21DC">
        <w:tc>
          <w:tcPr>
            <w:tcW w:w="2235" w:type="dxa"/>
          </w:tcPr>
          <w:p w14:paraId="244573A6" w14:textId="77777777" w:rsidR="0077329C" w:rsidRPr="00762468" w:rsidRDefault="0077329C" w:rsidP="00AA21DC">
            <w:pPr>
              <w:rPr>
                <w:rFonts w:ascii="Arial" w:hAnsi="Arial" w:cs="Arial"/>
                <w:b/>
                <w:sz w:val="20"/>
                <w:szCs w:val="20"/>
              </w:rPr>
            </w:pPr>
            <w:r w:rsidRPr="00762468">
              <w:rPr>
                <w:rFonts w:ascii="Arial" w:hAnsi="Arial" w:cs="Arial"/>
                <w:b/>
                <w:sz w:val="20"/>
                <w:szCs w:val="20"/>
              </w:rPr>
              <w:t>Software (£ mn)</w:t>
            </w:r>
          </w:p>
        </w:tc>
        <w:tc>
          <w:tcPr>
            <w:tcW w:w="1417" w:type="dxa"/>
            <w:vAlign w:val="center"/>
          </w:tcPr>
          <w:p w14:paraId="17727768"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1,702.90</w:t>
            </w:r>
          </w:p>
        </w:tc>
        <w:tc>
          <w:tcPr>
            <w:tcW w:w="1276" w:type="dxa"/>
            <w:vAlign w:val="center"/>
          </w:tcPr>
          <w:p w14:paraId="1D5B8AEE"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1,536.10</w:t>
            </w:r>
          </w:p>
        </w:tc>
        <w:tc>
          <w:tcPr>
            <w:tcW w:w="1131" w:type="dxa"/>
            <w:vAlign w:val="center"/>
          </w:tcPr>
          <w:p w14:paraId="5BED7E23"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1,423.10</w:t>
            </w:r>
          </w:p>
        </w:tc>
        <w:tc>
          <w:tcPr>
            <w:tcW w:w="995" w:type="dxa"/>
            <w:vAlign w:val="center"/>
          </w:tcPr>
          <w:p w14:paraId="410CEEF7"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1,145.20</w:t>
            </w:r>
          </w:p>
        </w:tc>
        <w:tc>
          <w:tcPr>
            <w:tcW w:w="1134" w:type="dxa"/>
            <w:vAlign w:val="center"/>
          </w:tcPr>
          <w:p w14:paraId="283842F0"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1,051.50</w:t>
            </w:r>
          </w:p>
        </w:tc>
        <w:tc>
          <w:tcPr>
            <w:tcW w:w="1054" w:type="dxa"/>
            <w:vAlign w:val="center"/>
          </w:tcPr>
          <w:p w14:paraId="116CB66D"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967.70</w:t>
            </w:r>
          </w:p>
        </w:tc>
      </w:tr>
      <w:tr w:rsidR="0077329C" w:rsidRPr="00762468" w14:paraId="19A03B44" w14:textId="77777777" w:rsidTr="00AA21DC">
        <w:tc>
          <w:tcPr>
            <w:tcW w:w="2235" w:type="dxa"/>
          </w:tcPr>
          <w:p w14:paraId="7DB9606F" w14:textId="77777777" w:rsidR="0077329C" w:rsidRPr="00762468" w:rsidRDefault="0077329C" w:rsidP="00AA21DC">
            <w:pPr>
              <w:rPr>
                <w:rFonts w:ascii="Arial" w:hAnsi="Arial" w:cs="Arial"/>
                <w:b/>
                <w:sz w:val="20"/>
                <w:szCs w:val="20"/>
              </w:rPr>
            </w:pPr>
            <w:r w:rsidRPr="00762468">
              <w:rPr>
                <w:rFonts w:ascii="Arial" w:hAnsi="Arial" w:cs="Arial"/>
                <w:b/>
                <w:sz w:val="20"/>
                <w:szCs w:val="20"/>
              </w:rPr>
              <w:t>Hardware (£ mn)</w:t>
            </w:r>
          </w:p>
        </w:tc>
        <w:tc>
          <w:tcPr>
            <w:tcW w:w="1417" w:type="dxa"/>
            <w:vAlign w:val="center"/>
          </w:tcPr>
          <w:p w14:paraId="4BB582FA"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1,704.80</w:t>
            </w:r>
          </w:p>
        </w:tc>
        <w:tc>
          <w:tcPr>
            <w:tcW w:w="1276" w:type="dxa"/>
            <w:vAlign w:val="center"/>
          </w:tcPr>
          <w:p w14:paraId="0D6E8604"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1,424.20</w:t>
            </w:r>
          </w:p>
        </w:tc>
        <w:tc>
          <w:tcPr>
            <w:tcW w:w="1131" w:type="dxa"/>
            <w:vAlign w:val="center"/>
          </w:tcPr>
          <w:p w14:paraId="64180F15"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1,164.50</w:t>
            </w:r>
          </w:p>
        </w:tc>
        <w:tc>
          <w:tcPr>
            <w:tcW w:w="995" w:type="dxa"/>
            <w:vAlign w:val="center"/>
          </w:tcPr>
          <w:p w14:paraId="0A078B59"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922.40</w:t>
            </w:r>
          </w:p>
        </w:tc>
        <w:tc>
          <w:tcPr>
            <w:tcW w:w="1134" w:type="dxa"/>
            <w:vAlign w:val="center"/>
          </w:tcPr>
          <w:p w14:paraId="5E798C54"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995.10</w:t>
            </w:r>
          </w:p>
        </w:tc>
        <w:tc>
          <w:tcPr>
            <w:tcW w:w="1054" w:type="dxa"/>
            <w:vAlign w:val="center"/>
          </w:tcPr>
          <w:p w14:paraId="780958CA" w14:textId="77777777" w:rsidR="0077329C" w:rsidRPr="00762468" w:rsidRDefault="0077329C" w:rsidP="00AA21DC">
            <w:pPr>
              <w:jc w:val="center"/>
              <w:rPr>
                <w:rFonts w:ascii="Arial" w:eastAsia="Times New Roman" w:hAnsi="Arial" w:cs="Arial"/>
                <w:i/>
                <w:iCs/>
                <w:sz w:val="20"/>
                <w:szCs w:val="20"/>
              </w:rPr>
            </w:pPr>
            <w:r w:rsidRPr="00762468">
              <w:rPr>
                <w:rFonts w:ascii="Arial" w:hAnsi="Arial" w:cs="Arial"/>
                <w:sz w:val="20"/>
                <w:szCs w:val="20"/>
              </w:rPr>
              <w:t>1,362.70</w:t>
            </w:r>
          </w:p>
        </w:tc>
      </w:tr>
      <w:tr w:rsidR="0077329C" w:rsidRPr="00762468" w14:paraId="5FB3FBD8" w14:textId="77777777" w:rsidTr="00AA21DC">
        <w:tc>
          <w:tcPr>
            <w:tcW w:w="2235" w:type="dxa"/>
          </w:tcPr>
          <w:p w14:paraId="330E592D" w14:textId="77777777" w:rsidR="0077329C" w:rsidRPr="00762468" w:rsidRDefault="0077329C" w:rsidP="00AA21DC">
            <w:pPr>
              <w:rPr>
                <w:rFonts w:ascii="Arial" w:hAnsi="Arial" w:cs="Arial"/>
                <w:b/>
                <w:sz w:val="20"/>
                <w:szCs w:val="20"/>
              </w:rPr>
            </w:pPr>
            <w:r w:rsidRPr="00762468">
              <w:rPr>
                <w:rFonts w:ascii="Arial" w:hAnsi="Arial" w:cs="Arial"/>
                <w:b/>
                <w:sz w:val="20"/>
                <w:szCs w:val="20"/>
              </w:rPr>
              <w:t>Digital (£mn)</w:t>
            </w:r>
          </w:p>
        </w:tc>
        <w:tc>
          <w:tcPr>
            <w:tcW w:w="1417" w:type="dxa"/>
            <w:vAlign w:val="center"/>
          </w:tcPr>
          <w:p w14:paraId="487FD309"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367.00</w:t>
            </w:r>
          </w:p>
        </w:tc>
        <w:tc>
          <w:tcPr>
            <w:tcW w:w="1276" w:type="dxa"/>
            <w:vAlign w:val="center"/>
          </w:tcPr>
          <w:p w14:paraId="6ACFE93E"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491.70</w:t>
            </w:r>
          </w:p>
        </w:tc>
        <w:tc>
          <w:tcPr>
            <w:tcW w:w="1131" w:type="dxa"/>
            <w:vAlign w:val="center"/>
          </w:tcPr>
          <w:p w14:paraId="4533DBB8"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653.40</w:t>
            </w:r>
          </w:p>
        </w:tc>
        <w:tc>
          <w:tcPr>
            <w:tcW w:w="995" w:type="dxa"/>
            <w:vAlign w:val="center"/>
          </w:tcPr>
          <w:p w14:paraId="718106C5"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807.30</w:t>
            </w:r>
          </w:p>
        </w:tc>
        <w:tc>
          <w:tcPr>
            <w:tcW w:w="1134" w:type="dxa"/>
            <w:vAlign w:val="center"/>
          </w:tcPr>
          <w:p w14:paraId="7DEDA71A" w14:textId="77777777" w:rsidR="0077329C" w:rsidRPr="00762468" w:rsidRDefault="0077329C" w:rsidP="00AA21DC">
            <w:pPr>
              <w:jc w:val="center"/>
              <w:rPr>
                <w:rFonts w:ascii="Arial" w:eastAsia="Times New Roman" w:hAnsi="Arial" w:cs="Arial"/>
                <w:sz w:val="20"/>
                <w:szCs w:val="20"/>
              </w:rPr>
            </w:pPr>
            <w:r w:rsidRPr="00762468">
              <w:rPr>
                <w:rFonts w:ascii="Arial" w:hAnsi="Arial" w:cs="Arial"/>
                <w:sz w:val="20"/>
                <w:szCs w:val="20"/>
              </w:rPr>
              <w:t>937.60</w:t>
            </w:r>
          </w:p>
        </w:tc>
        <w:tc>
          <w:tcPr>
            <w:tcW w:w="1054" w:type="dxa"/>
            <w:vAlign w:val="center"/>
          </w:tcPr>
          <w:p w14:paraId="2130943F" w14:textId="77777777" w:rsidR="0077329C" w:rsidRPr="00762468" w:rsidRDefault="0077329C" w:rsidP="00AA21DC">
            <w:pPr>
              <w:jc w:val="center"/>
              <w:rPr>
                <w:rFonts w:ascii="Arial" w:eastAsia="Times New Roman" w:hAnsi="Arial" w:cs="Arial"/>
                <w:i/>
                <w:iCs/>
                <w:sz w:val="20"/>
                <w:szCs w:val="20"/>
              </w:rPr>
            </w:pPr>
            <w:r w:rsidRPr="00762468">
              <w:rPr>
                <w:rFonts w:ascii="Arial" w:hAnsi="Arial" w:cs="Arial"/>
                <w:sz w:val="20"/>
                <w:szCs w:val="20"/>
              </w:rPr>
              <w:t>1,058.90</w:t>
            </w:r>
          </w:p>
        </w:tc>
      </w:tr>
      <w:tr w:rsidR="0077329C" w:rsidRPr="00762468" w14:paraId="7A893276" w14:textId="77777777" w:rsidTr="00AA21DC">
        <w:tc>
          <w:tcPr>
            <w:tcW w:w="9242" w:type="dxa"/>
            <w:gridSpan w:val="7"/>
          </w:tcPr>
          <w:p w14:paraId="16D167D6" w14:textId="77777777" w:rsidR="0077329C" w:rsidRPr="00762468" w:rsidRDefault="0077329C" w:rsidP="00AA21DC">
            <w:pPr>
              <w:jc w:val="center"/>
              <w:rPr>
                <w:rFonts w:ascii="Arial" w:hAnsi="Arial" w:cs="Arial"/>
                <w:sz w:val="20"/>
                <w:szCs w:val="20"/>
              </w:rPr>
            </w:pPr>
          </w:p>
        </w:tc>
      </w:tr>
      <w:tr w:rsidR="0077329C" w:rsidRPr="00762468" w14:paraId="522D2990" w14:textId="77777777" w:rsidTr="00AA21DC">
        <w:tc>
          <w:tcPr>
            <w:tcW w:w="9242" w:type="dxa"/>
            <w:gridSpan w:val="7"/>
          </w:tcPr>
          <w:p w14:paraId="7C61E222" w14:textId="77777777" w:rsidR="0077329C" w:rsidRPr="00762468" w:rsidRDefault="0077329C" w:rsidP="00AA21DC">
            <w:pPr>
              <w:rPr>
                <w:rFonts w:ascii="Arial" w:hAnsi="Arial" w:cs="Arial"/>
                <w:b/>
                <w:sz w:val="20"/>
                <w:szCs w:val="20"/>
              </w:rPr>
            </w:pPr>
            <w:r w:rsidRPr="00762468">
              <w:rPr>
                <w:rFonts w:ascii="Arial" w:hAnsi="Arial" w:cs="Arial"/>
                <w:b/>
                <w:sz w:val="20"/>
                <w:szCs w:val="20"/>
              </w:rPr>
              <w:t>Concentration (%)</w:t>
            </w:r>
          </w:p>
        </w:tc>
      </w:tr>
      <w:tr w:rsidR="0077329C" w:rsidRPr="00762468" w14:paraId="640154FC" w14:textId="77777777" w:rsidTr="00AA21DC">
        <w:tc>
          <w:tcPr>
            <w:tcW w:w="2235" w:type="dxa"/>
          </w:tcPr>
          <w:p w14:paraId="29A052DA" w14:textId="77777777" w:rsidR="0077329C" w:rsidRPr="00762468" w:rsidRDefault="0077329C" w:rsidP="00AA21DC">
            <w:pPr>
              <w:rPr>
                <w:rFonts w:ascii="Arial" w:hAnsi="Arial" w:cs="Arial"/>
                <w:sz w:val="20"/>
                <w:szCs w:val="20"/>
              </w:rPr>
            </w:pPr>
            <w:r w:rsidRPr="00762468">
              <w:rPr>
                <w:rFonts w:ascii="Arial" w:hAnsi="Arial" w:cs="Arial"/>
                <w:sz w:val="20"/>
                <w:szCs w:val="20"/>
              </w:rPr>
              <w:t>C4</w:t>
            </w:r>
          </w:p>
        </w:tc>
        <w:tc>
          <w:tcPr>
            <w:tcW w:w="1417" w:type="dxa"/>
            <w:vAlign w:val="center"/>
          </w:tcPr>
          <w:p w14:paraId="0697515C"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60.68</w:t>
            </w:r>
          </w:p>
        </w:tc>
        <w:tc>
          <w:tcPr>
            <w:tcW w:w="1276" w:type="dxa"/>
            <w:vAlign w:val="center"/>
          </w:tcPr>
          <w:p w14:paraId="7618F9EE"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65.93</w:t>
            </w:r>
          </w:p>
        </w:tc>
        <w:tc>
          <w:tcPr>
            <w:tcW w:w="1131" w:type="dxa"/>
            <w:vAlign w:val="center"/>
          </w:tcPr>
          <w:p w14:paraId="3739128D"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72.92</w:t>
            </w:r>
          </w:p>
        </w:tc>
        <w:tc>
          <w:tcPr>
            <w:tcW w:w="995" w:type="dxa"/>
            <w:vAlign w:val="center"/>
          </w:tcPr>
          <w:p w14:paraId="23898510"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83.39</w:t>
            </w:r>
          </w:p>
        </w:tc>
        <w:tc>
          <w:tcPr>
            <w:tcW w:w="1134" w:type="dxa"/>
            <w:vAlign w:val="center"/>
          </w:tcPr>
          <w:p w14:paraId="6DC2887B"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85.99</w:t>
            </w:r>
          </w:p>
        </w:tc>
        <w:tc>
          <w:tcPr>
            <w:tcW w:w="1054" w:type="dxa"/>
            <w:vAlign w:val="center"/>
          </w:tcPr>
          <w:p w14:paraId="5AFAD66F"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N/A</w:t>
            </w:r>
          </w:p>
        </w:tc>
      </w:tr>
      <w:tr w:rsidR="0077329C" w:rsidRPr="00762468" w14:paraId="5BEE9D61" w14:textId="77777777" w:rsidTr="00AA21DC">
        <w:tc>
          <w:tcPr>
            <w:tcW w:w="2235" w:type="dxa"/>
          </w:tcPr>
          <w:p w14:paraId="222640A2" w14:textId="77777777" w:rsidR="0077329C" w:rsidRPr="0031486E" w:rsidRDefault="0077329C" w:rsidP="00AA21DC">
            <w:pPr>
              <w:rPr>
                <w:rFonts w:ascii="Arial" w:hAnsi="Arial" w:cs="Arial"/>
                <w:b/>
                <w:sz w:val="20"/>
                <w:szCs w:val="20"/>
              </w:rPr>
            </w:pPr>
            <w:r w:rsidRPr="0031486E">
              <w:rPr>
                <w:rFonts w:ascii="Arial" w:hAnsi="Arial" w:cs="Arial"/>
                <w:b/>
                <w:sz w:val="20"/>
                <w:szCs w:val="20"/>
              </w:rPr>
              <w:t>Density</w:t>
            </w:r>
          </w:p>
          <w:p w14:paraId="308A4EB6" w14:textId="77777777" w:rsidR="0077329C" w:rsidRPr="00762468" w:rsidRDefault="0077329C" w:rsidP="00AA21DC">
            <w:pPr>
              <w:rPr>
                <w:rFonts w:ascii="Arial" w:hAnsi="Arial" w:cs="Arial"/>
                <w:sz w:val="20"/>
                <w:szCs w:val="20"/>
              </w:rPr>
            </w:pPr>
          </w:p>
        </w:tc>
        <w:tc>
          <w:tcPr>
            <w:tcW w:w="1417" w:type="dxa"/>
          </w:tcPr>
          <w:p w14:paraId="44FA5703" w14:textId="77777777" w:rsidR="0077329C" w:rsidRPr="00762468" w:rsidRDefault="0077329C" w:rsidP="00AA21DC">
            <w:pPr>
              <w:jc w:val="center"/>
              <w:rPr>
                <w:rFonts w:ascii="Arial" w:hAnsi="Arial" w:cs="Arial"/>
                <w:sz w:val="20"/>
                <w:szCs w:val="20"/>
              </w:rPr>
            </w:pPr>
            <w:r>
              <w:rPr>
                <w:rFonts w:ascii="Arial" w:hAnsi="Arial" w:cs="Arial"/>
                <w:sz w:val="20"/>
                <w:szCs w:val="20"/>
              </w:rPr>
              <w:t>2,020</w:t>
            </w:r>
          </w:p>
        </w:tc>
        <w:tc>
          <w:tcPr>
            <w:tcW w:w="1276" w:type="dxa"/>
          </w:tcPr>
          <w:p w14:paraId="52E8DF16" w14:textId="77777777" w:rsidR="0077329C" w:rsidRPr="00762468" w:rsidRDefault="0077329C" w:rsidP="00AA21DC">
            <w:pPr>
              <w:jc w:val="center"/>
              <w:rPr>
                <w:rFonts w:ascii="Arial" w:hAnsi="Arial" w:cs="Arial"/>
                <w:sz w:val="20"/>
                <w:szCs w:val="20"/>
              </w:rPr>
            </w:pPr>
            <w:r>
              <w:rPr>
                <w:rFonts w:ascii="Arial" w:hAnsi="Arial" w:cs="Arial"/>
                <w:sz w:val="20"/>
                <w:szCs w:val="20"/>
              </w:rPr>
              <w:t>2,488</w:t>
            </w:r>
          </w:p>
        </w:tc>
        <w:tc>
          <w:tcPr>
            <w:tcW w:w="1131" w:type="dxa"/>
          </w:tcPr>
          <w:p w14:paraId="4AC33665" w14:textId="77777777" w:rsidR="0077329C" w:rsidRPr="00762468" w:rsidRDefault="0077329C" w:rsidP="00AA21DC">
            <w:pPr>
              <w:jc w:val="center"/>
              <w:rPr>
                <w:rFonts w:ascii="Arial" w:hAnsi="Arial" w:cs="Arial"/>
                <w:sz w:val="20"/>
                <w:szCs w:val="20"/>
              </w:rPr>
            </w:pPr>
            <w:r>
              <w:rPr>
                <w:rFonts w:ascii="Arial" w:hAnsi="Arial" w:cs="Arial"/>
                <w:sz w:val="20"/>
                <w:szCs w:val="20"/>
              </w:rPr>
              <w:t>2,808</w:t>
            </w:r>
          </w:p>
        </w:tc>
        <w:tc>
          <w:tcPr>
            <w:tcW w:w="995" w:type="dxa"/>
          </w:tcPr>
          <w:p w14:paraId="3E0A8DA5" w14:textId="77777777" w:rsidR="0077329C" w:rsidRPr="00762468" w:rsidRDefault="0077329C" w:rsidP="00AA21DC">
            <w:pPr>
              <w:jc w:val="center"/>
              <w:rPr>
                <w:rFonts w:ascii="Arial" w:hAnsi="Arial" w:cs="Arial"/>
                <w:sz w:val="20"/>
                <w:szCs w:val="20"/>
              </w:rPr>
            </w:pPr>
            <w:r>
              <w:rPr>
                <w:rFonts w:ascii="Arial" w:hAnsi="Arial" w:cs="Arial"/>
                <w:sz w:val="20"/>
                <w:szCs w:val="20"/>
              </w:rPr>
              <w:t>2,893</w:t>
            </w:r>
          </w:p>
        </w:tc>
        <w:tc>
          <w:tcPr>
            <w:tcW w:w="1134" w:type="dxa"/>
          </w:tcPr>
          <w:p w14:paraId="35E8BB53" w14:textId="77777777" w:rsidR="0077329C" w:rsidRPr="00762468" w:rsidRDefault="0077329C" w:rsidP="00AA21DC">
            <w:pPr>
              <w:jc w:val="center"/>
              <w:rPr>
                <w:rFonts w:ascii="Arial" w:hAnsi="Arial" w:cs="Arial"/>
                <w:sz w:val="20"/>
                <w:szCs w:val="20"/>
              </w:rPr>
            </w:pPr>
            <w:r>
              <w:rPr>
                <w:rFonts w:ascii="Arial" w:hAnsi="Arial" w:cs="Arial"/>
                <w:sz w:val="20"/>
                <w:szCs w:val="20"/>
              </w:rPr>
              <w:t>2,437</w:t>
            </w:r>
          </w:p>
        </w:tc>
        <w:tc>
          <w:tcPr>
            <w:tcW w:w="1054" w:type="dxa"/>
          </w:tcPr>
          <w:p w14:paraId="3C672476" w14:textId="77777777" w:rsidR="0077329C" w:rsidRPr="00762468" w:rsidRDefault="0077329C" w:rsidP="00AA21DC">
            <w:pPr>
              <w:jc w:val="center"/>
              <w:rPr>
                <w:rFonts w:ascii="Arial" w:hAnsi="Arial" w:cs="Arial"/>
                <w:sz w:val="20"/>
                <w:szCs w:val="20"/>
              </w:rPr>
            </w:pPr>
            <w:r>
              <w:rPr>
                <w:rFonts w:ascii="Arial" w:hAnsi="Arial" w:cs="Arial"/>
                <w:sz w:val="20"/>
                <w:szCs w:val="20"/>
              </w:rPr>
              <w:t>N/A</w:t>
            </w:r>
          </w:p>
        </w:tc>
      </w:tr>
      <w:tr w:rsidR="0077329C" w:rsidRPr="00762468" w14:paraId="0263F102" w14:textId="77777777" w:rsidTr="00AA21DC">
        <w:tc>
          <w:tcPr>
            <w:tcW w:w="9242" w:type="dxa"/>
            <w:gridSpan w:val="7"/>
          </w:tcPr>
          <w:p w14:paraId="6C187C42" w14:textId="77777777" w:rsidR="0077329C" w:rsidRPr="00762468" w:rsidRDefault="0077329C" w:rsidP="00AA21DC">
            <w:pPr>
              <w:rPr>
                <w:rFonts w:ascii="Arial" w:hAnsi="Arial" w:cs="Arial"/>
                <w:b/>
                <w:sz w:val="20"/>
                <w:szCs w:val="20"/>
              </w:rPr>
            </w:pPr>
            <w:r w:rsidRPr="00762468">
              <w:rPr>
                <w:rFonts w:ascii="Arial" w:hAnsi="Arial" w:cs="Arial"/>
                <w:b/>
                <w:sz w:val="20"/>
                <w:szCs w:val="20"/>
              </w:rPr>
              <w:t>Distribution (%)</w:t>
            </w:r>
          </w:p>
        </w:tc>
      </w:tr>
      <w:tr w:rsidR="0077329C" w:rsidRPr="00762468" w14:paraId="48491741" w14:textId="77777777" w:rsidTr="00AA21DC">
        <w:tc>
          <w:tcPr>
            <w:tcW w:w="2235" w:type="dxa"/>
          </w:tcPr>
          <w:p w14:paraId="4F21851C" w14:textId="77777777" w:rsidR="0077329C" w:rsidRPr="00762468" w:rsidRDefault="0077329C" w:rsidP="00AA21DC">
            <w:pPr>
              <w:rPr>
                <w:rFonts w:ascii="Arial" w:hAnsi="Arial" w:cs="Arial"/>
                <w:sz w:val="20"/>
                <w:szCs w:val="20"/>
              </w:rPr>
            </w:pPr>
            <w:r w:rsidRPr="00762468">
              <w:rPr>
                <w:rFonts w:ascii="Arial" w:hAnsi="Arial" w:cs="Arial"/>
                <w:sz w:val="20"/>
                <w:szCs w:val="20"/>
              </w:rPr>
              <w:t>Physical</w:t>
            </w:r>
          </w:p>
        </w:tc>
        <w:tc>
          <w:tcPr>
            <w:tcW w:w="1417" w:type="dxa"/>
            <w:vAlign w:val="center"/>
          </w:tcPr>
          <w:p w14:paraId="53FC6388"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74.40</w:t>
            </w:r>
          </w:p>
        </w:tc>
        <w:tc>
          <w:tcPr>
            <w:tcW w:w="1276" w:type="dxa"/>
            <w:vAlign w:val="center"/>
          </w:tcPr>
          <w:p w14:paraId="14833984"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71.10</w:t>
            </w:r>
          </w:p>
        </w:tc>
        <w:tc>
          <w:tcPr>
            <w:tcW w:w="1131" w:type="dxa"/>
            <w:vAlign w:val="center"/>
          </w:tcPr>
          <w:p w14:paraId="09424005"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66.00</w:t>
            </w:r>
          </w:p>
        </w:tc>
        <w:tc>
          <w:tcPr>
            <w:tcW w:w="995" w:type="dxa"/>
            <w:vAlign w:val="center"/>
          </w:tcPr>
          <w:p w14:paraId="4D9EA2BC"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58.00</w:t>
            </w:r>
          </w:p>
        </w:tc>
        <w:tc>
          <w:tcPr>
            <w:tcW w:w="1134" w:type="dxa"/>
            <w:vAlign w:val="center"/>
          </w:tcPr>
          <w:p w14:paraId="59D5D27F"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60.20</w:t>
            </w:r>
          </w:p>
        </w:tc>
        <w:tc>
          <w:tcPr>
            <w:tcW w:w="1054" w:type="dxa"/>
          </w:tcPr>
          <w:p w14:paraId="7AF947EC"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N/A</w:t>
            </w:r>
          </w:p>
        </w:tc>
      </w:tr>
      <w:tr w:rsidR="0077329C" w:rsidRPr="00762468" w14:paraId="3F73D800" w14:textId="77777777" w:rsidTr="00AA21DC">
        <w:tc>
          <w:tcPr>
            <w:tcW w:w="2235" w:type="dxa"/>
          </w:tcPr>
          <w:p w14:paraId="370DEF75" w14:textId="77777777" w:rsidR="0077329C" w:rsidRPr="00762468" w:rsidRDefault="0077329C" w:rsidP="00AA21DC">
            <w:pPr>
              <w:rPr>
                <w:rFonts w:ascii="Arial" w:hAnsi="Arial" w:cs="Arial"/>
                <w:sz w:val="20"/>
                <w:szCs w:val="20"/>
              </w:rPr>
            </w:pPr>
            <w:r w:rsidRPr="00762468">
              <w:rPr>
                <w:rFonts w:ascii="Arial" w:hAnsi="Arial" w:cs="Arial"/>
                <w:sz w:val="20"/>
                <w:szCs w:val="20"/>
              </w:rPr>
              <w:t>Digital</w:t>
            </w:r>
          </w:p>
        </w:tc>
        <w:tc>
          <w:tcPr>
            <w:tcW w:w="1417" w:type="dxa"/>
            <w:vAlign w:val="center"/>
          </w:tcPr>
          <w:p w14:paraId="2CA822FD"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25.60</w:t>
            </w:r>
          </w:p>
        </w:tc>
        <w:tc>
          <w:tcPr>
            <w:tcW w:w="1276" w:type="dxa"/>
            <w:vAlign w:val="center"/>
          </w:tcPr>
          <w:p w14:paraId="49530253"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28.90</w:t>
            </w:r>
          </w:p>
        </w:tc>
        <w:tc>
          <w:tcPr>
            <w:tcW w:w="1131" w:type="dxa"/>
            <w:vAlign w:val="center"/>
          </w:tcPr>
          <w:p w14:paraId="108D0FC2"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34.00</w:t>
            </w:r>
          </w:p>
        </w:tc>
        <w:tc>
          <w:tcPr>
            <w:tcW w:w="995" w:type="dxa"/>
            <w:vAlign w:val="center"/>
          </w:tcPr>
          <w:p w14:paraId="0EA244A5"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42.00</w:t>
            </w:r>
          </w:p>
        </w:tc>
        <w:tc>
          <w:tcPr>
            <w:tcW w:w="1134" w:type="dxa"/>
            <w:vAlign w:val="center"/>
          </w:tcPr>
          <w:p w14:paraId="02302624" w14:textId="77777777" w:rsidR="0077329C" w:rsidRPr="00762468" w:rsidRDefault="0077329C" w:rsidP="00AA21DC">
            <w:pPr>
              <w:jc w:val="center"/>
              <w:rPr>
                <w:rFonts w:ascii="Arial" w:hAnsi="Arial" w:cs="Arial"/>
                <w:sz w:val="20"/>
                <w:szCs w:val="20"/>
              </w:rPr>
            </w:pPr>
            <w:r w:rsidRPr="00762468">
              <w:rPr>
                <w:rFonts w:ascii="Arial" w:eastAsia="Times New Roman" w:hAnsi="Arial" w:cs="Arial"/>
                <w:sz w:val="20"/>
                <w:szCs w:val="20"/>
              </w:rPr>
              <w:t>39.80</w:t>
            </w:r>
          </w:p>
        </w:tc>
        <w:tc>
          <w:tcPr>
            <w:tcW w:w="1054" w:type="dxa"/>
          </w:tcPr>
          <w:p w14:paraId="0C33EF66" w14:textId="77777777" w:rsidR="0077329C" w:rsidRPr="00762468" w:rsidRDefault="0077329C" w:rsidP="00AA21DC">
            <w:pPr>
              <w:jc w:val="center"/>
              <w:rPr>
                <w:rFonts w:ascii="Arial" w:hAnsi="Arial" w:cs="Arial"/>
                <w:sz w:val="20"/>
                <w:szCs w:val="20"/>
              </w:rPr>
            </w:pPr>
            <w:r w:rsidRPr="00762468">
              <w:rPr>
                <w:rFonts w:ascii="Arial" w:hAnsi="Arial" w:cs="Arial"/>
                <w:sz w:val="20"/>
                <w:szCs w:val="20"/>
              </w:rPr>
              <w:t>N/A</w:t>
            </w:r>
          </w:p>
        </w:tc>
      </w:tr>
    </w:tbl>
    <w:p w14:paraId="5A324E75" w14:textId="77777777" w:rsidR="0077329C" w:rsidRPr="002C2CBA" w:rsidRDefault="0077329C" w:rsidP="0077329C">
      <w:pPr>
        <w:spacing w:after="0" w:line="360" w:lineRule="auto"/>
        <w:jc w:val="both"/>
        <w:rPr>
          <w:rFonts w:ascii="Arial" w:hAnsi="Arial" w:cs="Arial"/>
          <w:sz w:val="20"/>
        </w:rPr>
      </w:pPr>
      <w:r w:rsidRPr="002C2CBA">
        <w:rPr>
          <w:rFonts w:ascii="Arial" w:hAnsi="Arial" w:cs="Arial"/>
          <w:i/>
          <w:sz w:val="18"/>
          <w:szCs w:val="20"/>
        </w:rPr>
        <w:t>Source: Euromonitor Passport Database</w:t>
      </w:r>
      <w:r>
        <w:rPr>
          <w:rFonts w:ascii="Arial" w:hAnsi="Arial" w:cs="Arial"/>
          <w:i/>
          <w:sz w:val="18"/>
          <w:szCs w:val="20"/>
        </w:rPr>
        <w:t>, 2014</w:t>
      </w:r>
    </w:p>
    <w:p w14:paraId="56F8C095" w14:textId="77777777" w:rsidR="0077329C" w:rsidRDefault="0077329C" w:rsidP="0077329C">
      <w:r>
        <w:br w:type="page"/>
      </w:r>
    </w:p>
    <w:p w14:paraId="20010B6B" w14:textId="77777777" w:rsidR="0077329C" w:rsidRPr="00AA20ED" w:rsidRDefault="0077329C" w:rsidP="0077329C">
      <w:pPr>
        <w:spacing w:after="60" w:line="240" w:lineRule="auto"/>
        <w:rPr>
          <w:rFonts w:ascii="Arial" w:hAnsi="Arial" w:cs="Arial"/>
          <w:b/>
        </w:rPr>
      </w:pPr>
      <w:r w:rsidRPr="00AA20ED">
        <w:rPr>
          <w:rFonts w:ascii="Arial" w:hAnsi="Arial" w:cs="Arial"/>
          <w:b/>
        </w:rPr>
        <w:lastRenderedPageBreak/>
        <w:t>Table 3: Name and description of variables</w:t>
      </w:r>
      <w:r>
        <w:rPr>
          <w:rFonts w:ascii="Arial" w:hAnsi="Arial" w:cs="Arial"/>
          <w:b/>
        </w:rPr>
        <w:t xml:space="preserve"> </w:t>
      </w:r>
    </w:p>
    <w:tbl>
      <w:tblPr>
        <w:tblStyle w:val="TableGrid"/>
        <w:tblW w:w="0" w:type="auto"/>
        <w:tblLook w:val="04A0" w:firstRow="1" w:lastRow="0" w:firstColumn="1" w:lastColumn="0" w:noHBand="0" w:noVBand="1"/>
      </w:tblPr>
      <w:tblGrid>
        <w:gridCol w:w="1668"/>
        <w:gridCol w:w="7574"/>
      </w:tblGrid>
      <w:tr w:rsidR="0077329C" w:rsidRPr="00640C9F" w14:paraId="03AAC123" w14:textId="77777777" w:rsidTr="00AA21DC">
        <w:tc>
          <w:tcPr>
            <w:tcW w:w="1668" w:type="dxa"/>
            <w:tcBorders>
              <w:left w:val="nil"/>
              <w:bottom w:val="single" w:sz="4" w:space="0" w:color="auto"/>
              <w:right w:val="nil"/>
            </w:tcBorders>
          </w:tcPr>
          <w:p w14:paraId="631FC1F0" w14:textId="77777777" w:rsidR="0077329C" w:rsidRPr="004633FF" w:rsidRDefault="0077329C" w:rsidP="00AA21DC">
            <w:pPr>
              <w:rPr>
                <w:rFonts w:ascii="Arial" w:hAnsi="Arial" w:cs="Arial"/>
                <w:b/>
                <w:sz w:val="20"/>
                <w:szCs w:val="20"/>
              </w:rPr>
            </w:pPr>
            <w:r w:rsidRPr="004633FF">
              <w:rPr>
                <w:rFonts w:ascii="Arial" w:hAnsi="Arial" w:cs="Arial"/>
                <w:b/>
                <w:sz w:val="20"/>
                <w:szCs w:val="20"/>
              </w:rPr>
              <w:t>Variable Name</w:t>
            </w:r>
          </w:p>
        </w:tc>
        <w:tc>
          <w:tcPr>
            <w:tcW w:w="7574" w:type="dxa"/>
            <w:tcBorders>
              <w:left w:val="nil"/>
              <w:bottom w:val="single" w:sz="4" w:space="0" w:color="auto"/>
              <w:right w:val="nil"/>
            </w:tcBorders>
          </w:tcPr>
          <w:p w14:paraId="54600B9F" w14:textId="77777777" w:rsidR="0077329C" w:rsidRPr="004633FF" w:rsidRDefault="0077329C" w:rsidP="00AA21DC">
            <w:pPr>
              <w:rPr>
                <w:rFonts w:ascii="Arial" w:hAnsi="Arial" w:cs="Arial"/>
                <w:b/>
                <w:sz w:val="20"/>
                <w:szCs w:val="20"/>
              </w:rPr>
            </w:pPr>
            <w:r w:rsidRPr="004633FF">
              <w:rPr>
                <w:rFonts w:ascii="Arial" w:hAnsi="Arial" w:cs="Arial"/>
                <w:b/>
                <w:sz w:val="20"/>
                <w:szCs w:val="20"/>
              </w:rPr>
              <w:t>Description</w:t>
            </w:r>
          </w:p>
        </w:tc>
      </w:tr>
      <w:tr w:rsidR="0077329C" w:rsidRPr="00640C9F" w14:paraId="41F6C22B" w14:textId="77777777" w:rsidTr="00AA21DC">
        <w:trPr>
          <w:trHeight w:val="494"/>
        </w:trPr>
        <w:tc>
          <w:tcPr>
            <w:tcW w:w="1668" w:type="dxa"/>
            <w:tcBorders>
              <w:left w:val="nil"/>
              <w:bottom w:val="nil"/>
              <w:right w:val="nil"/>
            </w:tcBorders>
            <w:vAlign w:val="center"/>
          </w:tcPr>
          <w:p w14:paraId="48BFFE2F" w14:textId="77777777" w:rsidR="0077329C" w:rsidRPr="004633FF" w:rsidRDefault="0077329C" w:rsidP="00AA21DC">
            <w:pPr>
              <w:rPr>
                <w:rFonts w:ascii="Arial" w:hAnsi="Arial" w:cs="Arial"/>
                <w:b/>
                <w:sz w:val="20"/>
                <w:szCs w:val="20"/>
              </w:rPr>
            </w:pPr>
            <w:r w:rsidRPr="004633FF">
              <w:rPr>
                <w:rFonts w:ascii="Arial" w:hAnsi="Arial" w:cs="Arial"/>
                <w:b/>
                <w:sz w:val="20"/>
                <w:szCs w:val="20"/>
              </w:rPr>
              <w:t>STATUS</w:t>
            </w:r>
          </w:p>
        </w:tc>
        <w:tc>
          <w:tcPr>
            <w:tcW w:w="7574" w:type="dxa"/>
            <w:tcBorders>
              <w:left w:val="nil"/>
              <w:bottom w:val="nil"/>
              <w:right w:val="nil"/>
            </w:tcBorders>
            <w:vAlign w:val="center"/>
          </w:tcPr>
          <w:p w14:paraId="088719D5" w14:textId="77777777" w:rsidR="0077329C" w:rsidRPr="00640C9F" w:rsidRDefault="0077329C" w:rsidP="00AA21DC">
            <w:pPr>
              <w:rPr>
                <w:rFonts w:ascii="Arial" w:hAnsi="Arial" w:cs="Arial"/>
                <w:sz w:val="20"/>
                <w:szCs w:val="20"/>
              </w:rPr>
            </w:pPr>
            <w:r>
              <w:rPr>
                <w:rFonts w:ascii="Arial" w:hAnsi="Arial" w:cs="Arial"/>
                <w:sz w:val="20"/>
                <w:szCs w:val="20"/>
              </w:rPr>
              <w:t>C</w:t>
            </w:r>
            <w:r w:rsidRPr="00640C9F">
              <w:rPr>
                <w:rFonts w:ascii="Arial" w:hAnsi="Arial" w:cs="Arial"/>
                <w:sz w:val="20"/>
                <w:szCs w:val="20"/>
              </w:rPr>
              <w:t>ompany</w:t>
            </w:r>
            <w:r>
              <w:rPr>
                <w:rFonts w:ascii="Arial" w:hAnsi="Arial" w:cs="Arial"/>
                <w:sz w:val="20"/>
                <w:szCs w:val="20"/>
              </w:rPr>
              <w:t xml:space="preserve"> status</w:t>
            </w:r>
            <w:r w:rsidRPr="00640C9F">
              <w:rPr>
                <w:rFonts w:ascii="Arial" w:hAnsi="Arial" w:cs="Arial"/>
                <w:sz w:val="20"/>
                <w:szCs w:val="20"/>
              </w:rPr>
              <w:t>: active (1)</w:t>
            </w:r>
            <w:r>
              <w:rPr>
                <w:rFonts w:ascii="Arial" w:hAnsi="Arial" w:cs="Arial"/>
                <w:sz w:val="20"/>
                <w:szCs w:val="20"/>
              </w:rPr>
              <w:t>;</w:t>
            </w:r>
            <w:r w:rsidRPr="00640C9F">
              <w:rPr>
                <w:rFonts w:ascii="Arial" w:hAnsi="Arial" w:cs="Arial"/>
                <w:sz w:val="20"/>
                <w:szCs w:val="20"/>
              </w:rPr>
              <w:t xml:space="preserve"> </w:t>
            </w:r>
            <w:r>
              <w:rPr>
                <w:rFonts w:ascii="Arial" w:hAnsi="Arial" w:cs="Arial"/>
                <w:sz w:val="20"/>
                <w:szCs w:val="20"/>
              </w:rPr>
              <w:t xml:space="preserve">inactive, dissolved/liquidated or dormant </w:t>
            </w:r>
            <w:r w:rsidRPr="00640C9F">
              <w:rPr>
                <w:rFonts w:ascii="Arial" w:hAnsi="Arial" w:cs="Arial"/>
                <w:sz w:val="20"/>
                <w:szCs w:val="20"/>
              </w:rPr>
              <w:t xml:space="preserve">(0). </w:t>
            </w:r>
          </w:p>
        </w:tc>
      </w:tr>
      <w:tr w:rsidR="0077329C" w:rsidRPr="00640C9F" w14:paraId="53F2AD9B" w14:textId="77777777" w:rsidTr="00AA21DC">
        <w:trPr>
          <w:trHeight w:val="270"/>
        </w:trPr>
        <w:tc>
          <w:tcPr>
            <w:tcW w:w="1668" w:type="dxa"/>
            <w:tcBorders>
              <w:top w:val="nil"/>
              <w:left w:val="nil"/>
              <w:bottom w:val="nil"/>
              <w:right w:val="nil"/>
            </w:tcBorders>
            <w:vAlign w:val="center"/>
          </w:tcPr>
          <w:p w14:paraId="3283B188" w14:textId="77777777" w:rsidR="0077329C" w:rsidRPr="004633FF" w:rsidRDefault="0077329C" w:rsidP="00AA21DC">
            <w:pPr>
              <w:rPr>
                <w:rFonts w:ascii="Arial" w:hAnsi="Arial" w:cs="Arial"/>
                <w:b/>
                <w:sz w:val="20"/>
                <w:szCs w:val="20"/>
              </w:rPr>
            </w:pPr>
            <w:r w:rsidRPr="004633FF">
              <w:rPr>
                <w:rFonts w:ascii="Arial" w:hAnsi="Arial" w:cs="Arial"/>
                <w:b/>
                <w:sz w:val="20"/>
                <w:szCs w:val="20"/>
              </w:rPr>
              <w:t>NO_DIR</w:t>
            </w:r>
          </w:p>
        </w:tc>
        <w:tc>
          <w:tcPr>
            <w:tcW w:w="7574" w:type="dxa"/>
            <w:tcBorders>
              <w:top w:val="nil"/>
              <w:left w:val="nil"/>
              <w:bottom w:val="nil"/>
              <w:right w:val="nil"/>
            </w:tcBorders>
          </w:tcPr>
          <w:p w14:paraId="013E73F2" w14:textId="77777777" w:rsidR="0077329C" w:rsidRPr="00640C9F" w:rsidRDefault="0077329C" w:rsidP="00AA21DC">
            <w:pPr>
              <w:rPr>
                <w:rFonts w:ascii="Arial" w:hAnsi="Arial" w:cs="Arial"/>
                <w:sz w:val="20"/>
                <w:szCs w:val="20"/>
              </w:rPr>
            </w:pPr>
            <w:r w:rsidRPr="00640C9F">
              <w:rPr>
                <w:rFonts w:ascii="Arial" w:hAnsi="Arial" w:cs="Arial"/>
                <w:sz w:val="20"/>
                <w:szCs w:val="20"/>
              </w:rPr>
              <w:t>Number of directors</w:t>
            </w:r>
            <w:r>
              <w:rPr>
                <w:rFonts w:ascii="Arial" w:hAnsi="Arial" w:cs="Arial"/>
                <w:sz w:val="20"/>
                <w:szCs w:val="20"/>
              </w:rPr>
              <w:t>, u</w:t>
            </w:r>
            <w:r w:rsidRPr="00640C9F">
              <w:rPr>
                <w:rFonts w:ascii="Arial" w:hAnsi="Arial" w:cs="Arial"/>
                <w:sz w:val="20"/>
                <w:szCs w:val="20"/>
              </w:rPr>
              <w:t>sed as a proxy for company size.</w:t>
            </w:r>
          </w:p>
        </w:tc>
      </w:tr>
      <w:tr w:rsidR="0077329C" w:rsidRPr="00640C9F" w14:paraId="5A06B258" w14:textId="77777777" w:rsidTr="00AA21DC">
        <w:trPr>
          <w:trHeight w:val="613"/>
        </w:trPr>
        <w:tc>
          <w:tcPr>
            <w:tcW w:w="1668" w:type="dxa"/>
            <w:tcBorders>
              <w:top w:val="nil"/>
              <w:left w:val="nil"/>
              <w:bottom w:val="nil"/>
              <w:right w:val="nil"/>
            </w:tcBorders>
            <w:vAlign w:val="center"/>
          </w:tcPr>
          <w:p w14:paraId="1FFAF0F9" w14:textId="77777777" w:rsidR="0077329C" w:rsidRPr="004633FF" w:rsidRDefault="0077329C" w:rsidP="00AA21DC">
            <w:pPr>
              <w:rPr>
                <w:rFonts w:ascii="Arial" w:hAnsi="Arial" w:cs="Arial"/>
                <w:b/>
                <w:sz w:val="20"/>
                <w:szCs w:val="20"/>
              </w:rPr>
            </w:pPr>
            <w:r w:rsidRPr="004633FF">
              <w:rPr>
                <w:rFonts w:ascii="Arial" w:hAnsi="Arial" w:cs="Arial"/>
                <w:b/>
                <w:sz w:val="20"/>
                <w:szCs w:val="20"/>
              </w:rPr>
              <w:t>REG</w:t>
            </w:r>
          </w:p>
        </w:tc>
        <w:tc>
          <w:tcPr>
            <w:tcW w:w="7574" w:type="dxa"/>
            <w:tcBorders>
              <w:top w:val="nil"/>
              <w:left w:val="nil"/>
              <w:bottom w:val="nil"/>
              <w:right w:val="nil"/>
            </w:tcBorders>
          </w:tcPr>
          <w:p w14:paraId="78FB4157" w14:textId="77777777" w:rsidR="0077329C" w:rsidRPr="00640C9F" w:rsidRDefault="0077329C" w:rsidP="00AA21DC">
            <w:pPr>
              <w:rPr>
                <w:rFonts w:ascii="Arial" w:hAnsi="Arial" w:cs="Arial"/>
                <w:sz w:val="20"/>
                <w:szCs w:val="20"/>
              </w:rPr>
            </w:pPr>
            <w:r>
              <w:rPr>
                <w:rFonts w:ascii="Arial" w:hAnsi="Arial" w:cs="Arial"/>
                <w:sz w:val="20"/>
                <w:szCs w:val="20"/>
              </w:rPr>
              <w:t>UK administrative r</w:t>
            </w:r>
            <w:r w:rsidRPr="00640C9F">
              <w:rPr>
                <w:rFonts w:ascii="Arial" w:hAnsi="Arial" w:cs="Arial"/>
                <w:sz w:val="20"/>
                <w:szCs w:val="20"/>
              </w:rPr>
              <w:t>egion</w:t>
            </w:r>
            <w:r>
              <w:rPr>
                <w:rFonts w:ascii="Arial" w:hAnsi="Arial" w:cs="Arial"/>
                <w:sz w:val="20"/>
                <w:szCs w:val="20"/>
              </w:rPr>
              <w:t>s</w:t>
            </w:r>
            <w:r w:rsidRPr="00640C9F">
              <w:rPr>
                <w:rFonts w:ascii="Arial" w:hAnsi="Arial" w:cs="Arial"/>
                <w:sz w:val="20"/>
                <w:szCs w:val="20"/>
              </w:rPr>
              <w:t xml:space="preserve"> </w:t>
            </w:r>
            <w:r>
              <w:rPr>
                <w:rFonts w:ascii="Arial" w:hAnsi="Arial" w:cs="Arial"/>
                <w:sz w:val="20"/>
                <w:szCs w:val="20"/>
              </w:rPr>
              <w:t xml:space="preserve">where </w:t>
            </w:r>
            <w:r w:rsidRPr="00640C9F">
              <w:rPr>
                <w:rFonts w:ascii="Arial" w:hAnsi="Arial" w:cs="Arial"/>
                <w:sz w:val="20"/>
                <w:szCs w:val="20"/>
              </w:rPr>
              <w:t>compan</w:t>
            </w:r>
            <w:r>
              <w:rPr>
                <w:rFonts w:ascii="Arial" w:hAnsi="Arial" w:cs="Arial"/>
                <w:sz w:val="20"/>
                <w:szCs w:val="20"/>
              </w:rPr>
              <w:t>ies are located; mapping</w:t>
            </w:r>
            <w:r w:rsidRPr="00640C9F">
              <w:rPr>
                <w:rFonts w:ascii="Arial" w:hAnsi="Arial" w:cs="Arial"/>
                <w:sz w:val="20"/>
                <w:szCs w:val="20"/>
              </w:rPr>
              <w:t xml:space="preserve"> ba</w:t>
            </w:r>
            <w:r>
              <w:rPr>
                <w:rFonts w:ascii="Arial" w:hAnsi="Arial" w:cs="Arial"/>
                <w:sz w:val="20"/>
                <w:szCs w:val="20"/>
              </w:rPr>
              <w:t xml:space="preserve">sed on postcodes </w:t>
            </w:r>
            <w:r w:rsidRPr="00640C9F">
              <w:rPr>
                <w:rFonts w:ascii="Arial" w:hAnsi="Arial" w:cs="Arial"/>
                <w:sz w:val="20"/>
                <w:szCs w:val="20"/>
              </w:rPr>
              <w:t>(Factorial variable</w:t>
            </w:r>
            <w:r>
              <w:rPr>
                <w:rFonts w:ascii="Arial" w:hAnsi="Arial" w:cs="Arial"/>
                <w:sz w:val="20"/>
                <w:szCs w:val="20"/>
              </w:rPr>
              <w:t>; benchmark: Yorkshire and the Humberside</w:t>
            </w:r>
            <w:r w:rsidRPr="00640C9F">
              <w:rPr>
                <w:rFonts w:ascii="Arial" w:hAnsi="Arial" w:cs="Arial"/>
                <w:sz w:val="20"/>
                <w:szCs w:val="20"/>
              </w:rPr>
              <w:t>)</w:t>
            </w:r>
          </w:p>
        </w:tc>
      </w:tr>
      <w:tr w:rsidR="0077329C" w:rsidRPr="00640C9F" w14:paraId="656BDEC2" w14:textId="77777777" w:rsidTr="00AA21DC">
        <w:trPr>
          <w:trHeight w:val="820"/>
        </w:trPr>
        <w:tc>
          <w:tcPr>
            <w:tcW w:w="1668" w:type="dxa"/>
            <w:tcBorders>
              <w:top w:val="nil"/>
              <w:left w:val="nil"/>
              <w:bottom w:val="nil"/>
              <w:right w:val="nil"/>
            </w:tcBorders>
            <w:vAlign w:val="center"/>
          </w:tcPr>
          <w:p w14:paraId="4DF4D107" w14:textId="77777777" w:rsidR="0077329C" w:rsidRPr="004633FF" w:rsidRDefault="0077329C" w:rsidP="00AA21DC">
            <w:pPr>
              <w:rPr>
                <w:rFonts w:ascii="Arial" w:hAnsi="Arial" w:cs="Arial"/>
                <w:b/>
                <w:sz w:val="20"/>
                <w:szCs w:val="20"/>
              </w:rPr>
            </w:pPr>
            <w:r w:rsidRPr="004633FF">
              <w:rPr>
                <w:rFonts w:ascii="Arial" w:hAnsi="Arial" w:cs="Arial"/>
                <w:b/>
                <w:sz w:val="20"/>
                <w:szCs w:val="20"/>
              </w:rPr>
              <w:t>TYPE</w:t>
            </w:r>
          </w:p>
        </w:tc>
        <w:tc>
          <w:tcPr>
            <w:tcW w:w="7574" w:type="dxa"/>
            <w:tcBorders>
              <w:top w:val="nil"/>
              <w:left w:val="nil"/>
              <w:bottom w:val="nil"/>
              <w:right w:val="nil"/>
            </w:tcBorders>
          </w:tcPr>
          <w:p w14:paraId="4403EB6F" w14:textId="77777777" w:rsidR="0077329C" w:rsidRPr="00640C9F" w:rsidRDefault="0077329C" w:rsidP="00AA21DC">
            <w:pPr>
              <w:rPr>
                <w:rFonts w:ascii="Arial" w:hAnsi="Arial" w:cs="Arial"/>
                <w:sz w:val="20"/>
                <w:szCs w:val="20"/>
              </w:rPr>
            </w:pPr>
            <w:r>
              <w:rPr>
                <w:rFonts w:ascii="Arial" w:hAnsi="Arial" w:cs="Arial"/>
                <w:sz w:val="20"/>
                <w:szCs w:val="20"/>
              </w:rPr>
              <w:t>Developer (1) and Publisher (0). classification</w:t>
            </w:r>
            <w:r w:rsidRPr="00640C9F">
              <w:rPr>
                <w:rFonts w:ascii="Arial" w:hAnsi="Arial" w:cs="Arial"/>
                <w:sz w:val="20"/>
                <w:szCs w:val="20"/>
              </w:rPr>
              <w:t xml:space="preserve"> based on compan</w:t>
            </w:r>
            <w:r>
              <w:rPr>
                <w:rFonts w:ascii="Arial" w:hAnsi="Arial" w:cs="Arial"/>
                <w:sz w:val="20"/>
                <w:szCs w:val="20"/>
              </w:rPr>
              <w:t>ies’</w:t>
            </w:r>
            <w:r w:rsidRPr="00640C9F">
              <w:rPr>
                <w:rFonts w:ascii="Arial" w:hAnsi="Arial" w:cs="Arial"/>
                <w:sz w:val="20"/>
                <w:szCs w:val="20"/>
              </w:rPr>
              <w:t xml:space="preserve"> registered SIC (2007) c</w:t>
            </w:r>
            <w:r>
              <w:rPr>
                <w:rFonts w:ascii="Arial" w:hAnsi="Arial" w:cs="Arial"/>
                <w:sz w:val="20"/>
                <w:szCs w:val="20"/>
              </w:rPr>
              <w:t>ode</w:t>
            </w:r>
            <w:r w:rsidRPr="00640C9F">
              <w:rPr>
                <w:rFonts w:ascii="Arial" w:hAnsi="Arial" w:cs="Arial"/>
                <w:sz w:val="20"/>
                <w:szCs w:val="20"/>
              </w:rPr>
              <w:t>: 6201/1 Leisure software production activities, and 5802 Video-game publishing activities</w:t>
            </w:r>
            <w:r>
              <w:rPr>
                <w:rFonts w:ascii="Arial" w:hAnsi="Arial" w:cs="Arial"/>
                <w:sz w:val="20"/>
                <w:szCs w:val="20"/>
              </w:rPr>
              <w:t>*</w:t>
            </w:r>
          </w:p>
        </w:tc>
      </w:tr>
      <w:tr w:rsidR="0077329C" w:rsidRPr="00640C9F" w14:paraId="4E6E5D3A" w14:textId="77777777" w:rsidTr="00AA21DC">
        <w:trPr>
          <w:trHeight w:val="563"/>
        </w:trPr>
        <w:tc>
          <w:tcPr>
            <w:tcW w:w="1668" w:type="dxa"/>
            <w:tcBorders>
              <w:top w:val="nil"/>
              <w:left w:val="nil"/>
              <w:bottom w:val="nil"/>
              <w:right w:val="nil"/>
            </w:tcBorders>
            <w:vAlign w:val="center"/>
          </w:tcPr>
          <w:p w14:paraId="764DA5B8" w14:textId="77777777" w:rsidR="0077329C" w:rsidRPr="004633FF" w:rsidRDefault="0077329C" w:rsidP="00AA21DC">
            <w:pPr>
              <w:rPr>
                <w:rFonts w:ascii="Arial" w:hAnsi="Arial" w:cs="Arial"/>
                <w:b/>
                <w:sz w:val="20"/>
                <w:szCs w:val="20"/>
              </w:rPr>
            </w:pPr>
            <w:r w:rsidRPr="004633FF">
              <w:rPr>
                <w:rFonts w:ascii="Arial" w:hAnsi="Arial" w:cs="Arial"/>
                <w:b/>
                <w:sz w:val="20"/>
                <w:szCs w:val="20"/>
              </w:rPr>
              <w:t>NO_COURSE</w:t>
            </w:r>
          </w:p>
        </w:tc>
        <w:tc>
          <w:tcPr>
            <w:tcW w:w="7574" w:type="dxa"/>
            <w:tcBorders>
              <w:top w:val="nil"/>
              <w:left w:val="nil"/>
              <w:bottom w:val="nil"/>
              <w:right w:val="nil"/>
            </w:tcBorders>
          </w:tcPr>
          <w:p w14:paraId="1BDB7D9B" w14:textId="77777777" w:rsidR="0077329C" w:rsidRPr="00640C9F" w:rsidRDefault="0077329C" w:rsidP="00AA21DC">
            <w:pPr>
              <w:rPr>
                <w:rFonts w:ascii="Arial" w:hAnsi="Arial" w:cs="Arial"/>
                <w:sz w:val="20"/>
                <w:szCs w:val="20"/>
              </w:rPr>
            </w:pPr>
            <w:r>
              <w:rPr>
                <w:rFonts w:ascii="Arial" w:hAnsi="Arial" w:cs="Arial"/>
                <w:sz w:val="20"/>
                <w:szCs w:val="20"/>
              </w:rPr>
              <w:t>N</w:t>
            </w:r>
            <w:r w:rsidRPr="00640C9F">
              <w:rPr>
                <w:rFonts w:ascii="Arial" w:hAnsi="Arial" w:cs="Arial"/>
                <w:sz w:val="20"/>
                <w:szCs w:val="20"/>
              </w:rPr>
              <w:t xml:space="preserve">umber of undergraduate and postgraduate </w:t>
            </w:r>
            <w:r>
              <w:rPr>
                <w:rFonts w:ascii="Arial" w:hAnsi="Arial" w:cs="Arial"/>
                <w:sz w:val="20"/>
                <w:szCs w:val="20"/>
              </w:rPr>
              <w:t>programme</w:t>
            </w:r>
            <w:r w:rsidRPr="00640C9F">
              <w:rPr>
                <w:rFonts w:ascii="Arial" w:hAnsi="Arial" w:cs="Arial"/>
                <w:sz w:val="20"/>
                <w:szCs w:val="20"/>
              </w:rPr>
              <w:t xml:space="preserve">s related to video-game creation, design, production provided by universities or </w:t>
            </w:r>
            <w:r>
              <w:rPr>
                <w:rFonts w:ascii="Arial" w:hAnsi="Arial" w:cs="Arial"/>
                <w:sz w:val="20"/>
                <w:szCs w:val="20"/>
              </w:rPr>
              <w:t xml:space="preserve">FE </w:t>
            </w:r>
            <w:r w:rsidRPr="00640C9F">
              <w:rPr>
                <w:rFonts w:ascii="Arial" w:hAnsi="Arial" w:cs="Arial"/>
                <w:sz w:val="20"/>
                <w:szCs w:val="20"/>
              </w:rPr>
              <w:t xml:space="preserve">colleges in the region. </w:t>
            </w:r>
          </w:p>
        </w:tc>
      </w:tr>
      <w:tr w:rsidR="0077329C" w:rsidRPr="00640C9F" w14:paraId="216FE70A" w14:textId="77777777" w:rsidTr="00AA21DC">
        <w:trPr>
          <w:trHeight w:val="287"/>
        </w:trPr>
        <w:tc>
          <w:tcPr>
            <w:tcW w:w="1668" w:type="dxa"/>
            <w:tcBorders>
              <w:top w:val="nil"/>
              <w:left w:val="nil"/>
              <w:bottom w:val="nil"/>
              <w:right w:val="nil"/>
            </w:tcBorders>
            <w:vAlign w:val="center"/>
          </w:tcPr>
          <w:p w14:paraId="7AFB6391" w14:textId="77777777" w:rsidR="0077329C" w:rsidRPr="004633FF" w:rsidRDefault="0077329C" w:rsidP="00AA21DC">
            <w:pPr>
              <w:rPr>
                <w:rFonts w:ascii="Arial" w:hAnsi="Arial" w:cs="Arial"/>
                <w:b/>
                <w:sz w:val="20"/>
                <w:szCs w:val="20"/>
              </w:rPr>
            </w:pPr>
            <w:r w:rsidRPr="004633FF">
              <w:rPr>
                <w:rFonts w:ascii="Arial" w:hAnsi="Arial" w:cs="Arial"/>
                <w:b/>
                <w:sz w:val="20"/>
                <w:szCs w:val="20"/>
              </w:rPr>
              <w:t>AGE</w:t>
            </w:r>
          </w:p>
        </w:tc>
        <w:tc>
          <w:tcPr>
            <w:tcW w:w="7574" w:type="dxa"/>
            <w:tcBorders>
              <w:top w:val="nil"/>
              <w:left w:val="nil"/>
              <w:bottom w:val="nil"/>
              <w:right w:val="nil"/>
            </w:tcBorders>
          </w:tcPr>
          <w:p w14:paraId="1927A84A" w14:textId="77777777" w:rsidR="0077329C" w:rsidRPr="00640C9F" w:rsidRDefault="0077329C" w:rsidP="00AA21DC">
            <w:pPr>
              <w:rPr>
                <w:rFonts w:ascii="Arial" w:hAnsi="Arial" w:cs="Arial"/>
                <w:sz w:val="20"/>
                <w:szCs w:val="20"/>
              </w:rPr>
            </w:pPr>
            <w:r>
              <w:rPr>
                <w:rFonts w:ascii="Arial" w:hAnsi="Arial" w:cs="Arial"/>
                <w:sz w:val="20"/>
                <w:szCs w:val="20"/>
              </w:rPr>
              <w:t>A</w:t>
            </w:r>
            <w:r w:rsidRPr="00640C9F">
              <w:rPr>
                <w:rFonts w:ascii="Arial" w:hAnsi="Arial" w:cs="Arial"/>
                <w:sz w:val="20"/>
                <w:szCs w:val="20"/>
              </w:rPr>
              <w:t xml:space="preserve">ge of </w:t>
            </w:r>
            <w:r>
              <w:rPr>
                <w:rFonts w:ascii="Arial" w:hAnsi="Arial" w:cs="Arial"/>
                <w:sz w:val="20"/>
                <w:szCs w:val="20"/>
              </w:rPr>
              <w:t>companies measured in years of activity.</w:t>
            </w:r>
          </w:p>
        </w:tc>
      </w:tr>
      <w:tr w:rsidR="0077329C" w:rsidRPr="00640C9F" w14:paraId="19CEAF5D" w14:textId="77777777" w:rsidTr="00AA21DC">
        <w:trPr>
          <w:trHeight w:val="560"/>
        </w:trPr>
        <w:tc>
          <w:tcPr>
            <w:tcW w:w="1668" w:type="dxa"/>
            <w:tcBorders>
              <w:top w:val="nil"/>
              <w:left w:val="nil"/>
              <w:bottom w:val="nil"/>
              <w:right w:val="nil"/>
            </w:tcBorders>
            <w:vAlign w:val="center"/>
          </w:tcPr>
          <w:p w14:paraId="5CFF4166" w14:textId="77777777" w:rsidR="0077329C" w:rsidRPr="004633FF" w:rsidRDefault="0077329C" w:rsidP="00AA21DC">
            <w:pPr>
              <w:rPr>
                <w:rFonts w:ascii="Arial" w:hAnsi="Arial" w:cs="Arial"/>
                <w:b/>
                <w:sz w:val="20"/>
                <w:szCs w:val="20"/>
              </w:rPr>
            </w:pPr>
            <w:r w:rsidRPr="004633FF">
              <w:rPr>
                <w:rFonts w:ascii="Arial" w:hAnsi="Arial" w:cs="Arial"/>
                <w:b/>
                <w:sz w:val="20"/>
                <w:szCs w:val="20"/>
              </w:rPr>
              <w:t>DEN_FD</w:t>
            </w:r>
          </w:p>
        </w:tc>
        <w:tc>
          <w:tcPr>
            <w:tcW w:w="7574" w:type="dxa"/>
            <w:tcBorders>
              <w:top w:val="nil"/>
              <w:left w:val="nil"/>
              <w:bottom w:val="nil"/>
              <w:right w:val="nil"/>
            </w:tcBorders>
          </w:tcPr>
          <w:p w14:paraId="477CCCEE" w14:textId="77777777" w:rsidR="0077329C" w:rsidRPr="00640C9F" w:rsidRDefault="0077329C" w:rsidP="00AA21DC">
            <w:pPr>
              <w:rPr>
                <w:rFonts w:ascii="Arial" w:hAnsi="Arial" w:cs="Arial"/>
                <w:sz w:val="20"/>
                <w:szCs w:val="20"/>
              </w:rPr>
            </w:pPr>
            <w:r>
              <w:rPr>
                <w:rFonts w:ascii="Arial" w:hAnsi="Arial" w:cs="Arial"/>
                <w:sz w:val="20"/>
                <w:szCs w:val="20"/>
              </w:rPr>
              <w:t xml:space="preserve">Population density of </w:t>
            </w:r>
            <w:r w:rsidRPr="00640C9F">
              <w:rPr>
                <w:rFonts w:ascii="Arial" w:hAnsi="Arial" w:cs="Arial"/>
                <w:sz w:val="20"/>
                <w:szCs w:val="20"/>
              </w:rPr>
              <w:t xml:space="preserve">video-game companies </w:t>
            </w:r>
            <w:r>
              <w:rPr>
                <w:rFonts w:ascii="Arial" w:hAnsi="Arial" w:cs="Arial"/>
                <w:sz w:val="20"/>
                <w:szCs w:val="20"/>
              </w:rPr>
              <w:t>at a</w:t>
            </w:r>
            <w:r w:rsidRPr="00640C9F">
              <w:rPr>
                <w:rFonts w:ascii="Arial" w:hAnsi="Arial" w:cs="Arial"/>
                <w:sz w:val="20"/>
                <w:szCs w:val="20"/>
              </w:rPr>
              <w:t xml:space="preserve"> national level </w:t>
            </w:r>
            <w:r>
              <w:rPr>
                <w:rFonts w:ascii="Arial" w:hAnsi="Arial" w:cs="Arial"/>
                <w:sz w:val="20"/>
                <w:szCs w:val="20"/>
              </w:rPr>
              <w:t>(measured from the</w:t>
            </w:r>
            <w:r w:rsidRPr="00640C9F">
              <w:rPr>
                <w:rFonts w:ascii="Arial" w:hAnsi="Arial" w:cs="Arial"/>
                <w:sz w:val="20"/>
                <w:szCs w:val="20"/>
              </w:rPr>
              <w:t xml:space="preserve"> da</w:t>
            </w:r>
            <w:r>
              <w:rPr>
                <w:rFonts w:ascii="Arial" w:hAnsi="Arial" w:cs="Arial"/>
                <w:sz w:val="20"/>
                <w:szCs w:val="20"/>
              </w:rPr>
              <w:t>tes</w:t>
            </w:r>
            <w:r w:rsidRPr="00640C9F">
              <w:rPr>
                <w:rFonts w:ascii="Arial" w:hAnsi="Arial" w:cs="Arial"/>
                <w:sz w:val="20"/>
                <w:szCs w:val="20"/>
              </w:rPr>
              <w:t xml:space="preserve"> of </w:t>
            </w:r>
            <w:r>
              <w:rPr>
                <w:rFonts w:ascii="Arial" w:hAnsi="Arial" w:cs="Arial"/>
                <w:sz w:val="20"/>
                <w:szCs w:val="20"/>
              </w:rPr>
              <w:t>each</w:t>
            </w:r>
            <w:r w:rsidRPr="00640C9F">
              <w:rPr>
                <w:rFonts w:ascii="Arial" w:hAnsi="Arial" w:cs="Arial"/>
                <w:sz w:val="20"/>
                <w:szCs w:val="20"/>
              </w:rPr>
              <w:t xml:space="preserve"> company’s foundation</w:t>
            </w:r>
            <w:r>
              <w:rPr>
                <w:rFonts w:ascii="Arial" w:hAnsi="Arial" w:cs="Arial"/>
                <w:sz w:val="20"/>
                <w:szCs w:val="20"/>
              </w:rPr>
              <w:t>).</w:t>
            </w:r>
          </w:p>
        </w:tc>
      </w:tr>
      <w:tr w:rsidR="0077329C" w:rsidRPr="00640C9F" w14:paraId="16D47DDD" w14:textId="77777777" w:rsidTr="00AA21DC">
        <w:trPr>
          <w:trHeight w:val="568"/>
        </w:trPr>
        <w:tc>
          <w:tcPr>
            <w:tcW w:w="1668" w:type="dxa"/>
            <w:tcBorders>
              <w:top w:val="nil"/>
              <w:left w:val="nil"/>
              <w:bottom w:val="nil"/>
              <w:right w:val="nil"/>
            </w:tcBorders>
            <w:vAlign w:val="center"/>
          </w:tcPr>
          <w:p w14:paraId="292A41A7" w14:textId="77777777" w:rsidR="0077329C" w:rsidRPr="004633FF" w:rsidRDefault="0077329C" w:rsidP="00AA21DC">
            <w:pPr>
              <w:rPr>
                <w:rFonts w:ascii="Arial" w:hAnsi="Arial" w:cs="Arial"/>
                <w:b/>
                <w:sz w:val="20"/>
                <w:szCs w:val="20"/>
              </w:rPr>
            </w:pPr>
            <w:r w:rsidRPr="004633FF">
              <w:rPr>
                <w:rFonts w:ascii="Arial" w:hAnsi="Arial" w:cs="Arial"/>
                <w:b/>
                <w:sz w:val="20"/>
                <w:szCs w:val="20"/>
              </w:rPr>
              <w:t>DEN_FD_R</w:t>
            </w:r>
          </w:p>
        </w:tc>
        <w:tc>
          <w:tcPr>
            <w:tcW w:w="7574" w:type="dxa"/>
            <w:tcBorders>
              <w:top w:val="nil"/>
              <w:left w:val="nil"/>
              <w:bottom w:val="nil"/>
              <w:right w:val="nil"/>
            </w:tcBorders>
          </w:tcPr>
          <w:p w14:paraId="5525665A" w14:textId="77777777" w:rsidR="0077329C" w:rsidRPr="00640C9F" w:rsidRDefault="0077329C" w:rsidP="00AA21DC">
            <w:pPr>
              <w:rPr>
                <w:rFonts w:ascii="Arial" w:hAnsi="Arial" w:cs="Arial"/>
                <w:sz w:val="20"/>
                <w:szCs w:val="20"/>
              </w:rPr>
            </w:pPr>
            <w:r>
              <w:rPr>
                <w:rFonts w:ascii="Arial" w:hAnsi="Arial" w:cs="Arial"/>
                <w:sz w:val="20"/>
                <w:szCs w:val="20"/>
              </w:rPr>
              <w:t xml:space="preserve">Population density of </w:t>
            </w:r>
            <w:r w:rsidRPr="00640C9F">
              <w:rPr>
                <w:rFonts w:ascii="Arial" w:hAnsi="Arial" w:cs="Arial"/>
                <w:sz w:val="20"/>
                <w:szCs w:val="20"/>
              </w:rPr>
              <w:t xml:space="preserve">video-game companies </w:t>
            </w:r>
            <w:r>
              <w:rPr>
                <w:rFonts w:ascii="Arial" w:hAnsi="Arial" w:cs="Arial"/>
                <w:sz w:val="20"/>
                <w:szCs w:val="20"/>
              </w:rPr>
              <w:t>at a</w:t>
            </w:r>
            <w:r w:rsidRPr="00640C9F">
              <w:rPr>
                <w:rFonts w:ascii="Arial" w:hAnsi="Arial" w:cs="Arial"/>
                <w:sz w:val="20"/>
                <w:szCs w:val="20"/>
              </w:rPr>
              <w:t xml:space="preserve"> </w:t>
            </w:r>
            <w:r>
              <w:rPr>
                <w:rFonts w:ascii="Arial" w:hAnsi="Arial" w:cs="Arial"/>
                <w:sz w:val="20"/>
                <w:szCs w:val="20"/>
              </w:rPr>
              <w:t>regional</w:t>
            </w:r>
            <w:r w:rsidRPr="00640C9F">
              <w:rPr>
                <w:rFonts w:ascii="Arial" w:hAnsi="Arial" w:cs="Arial"/>
                <w:sz w:val="20"/>
                <w:szCs w:val="20"/>
              </w:rPr>
              <w:t xml:space="preserve"> level</w:t>
            </w:r>
            <w:r>
              <w:rPr>
                <w:rFonts w:ascii="Arial" w:hAnsi="Arial" w:cs="Arial"/>
                <w:sz w:val="20"/>
                <w:szCs w:val="20"/>
              </w:rPr>
              <w:t xml:space="preserve"> (measured from the</w:t>
            </w:r>
            <w:r w:rsidRPr="00640C9F">
              <w:rPr>
                <w:rFonts w:ascii="Arial" w:hAnsi="Arial" w:cs="Arial"/>
                <w:sz w:val="20"/>
                <w:szCs w:val="20"/>
              </w:rPr>
              <w:t xml:space="preserve"> da</w:t>
            </w:r>
            <w:r>
              <w:rPr>
                <w:rFonts w:ascii="Arial" w:hAnsi="Arial" w:cs="Arial"/>
                <w:sz w:val="20"/>
                <w:szCs w:val="20"/>
              </w:rPr>
              <w:t>tes</w:t>
            </w:r>
            <w:r w:rsidRPr="00640C9F">
              <w:rPr>
                <w:rFonts w:ascii="Arial" w:hAnsi="Arial" w:cs="Arial"/>
                <w:sz w:val="20"/>
                <w:szCs w:val="20"/>
              </w:rPr>
              <w:t xml:space="preserve"> of </w:t>
            </w:r>
            <w:r>
              <w:rPr>
                <w:rFonts w:ascii="Arial" w:hAnsi="Arial" w:cs="Arial"/>
                <w:sz w:val="20"/>
                <w:szCs w:val="20"/>
              </w:rPr>
              <w:t>each</w:t>
            </w:r>
            <w:r w:rsidRPr="00640C9F">
              <w:rPr>
                <w:rFonts w:ascii="Arial" w:hAnsi="Arial" w:cs="Arial"/>
                <w:sz w:val="20"/>
                <w:szCs w:val="20"/>
              </w:rPr>
              <w:t xml:space="preserve"> company’s foundation</w:t>
            </w:r>
            <w:r>
              <w:rPr>
                <w:rFonts w:ascii="Arial" w:hAnsi="Arial" w:cs="Arial"/>
                <w:sz w:val="20"/>
                <w:szCs w:val="20"/>
              </w:rPr>
              <w:t>).</w:t>
            </w:r>
          </w:p>
        </w:tc>
      </w:tr>
      <w:tr w:rsidR="0077329C" w:rsidRPr="00640C9F" w14:paraId="5A8B1EE2" w14:textId="77777777" w:rsidTr="00AA21DC">
        <w:trPr>
          <w:trHeight w:val="562"/>
        </w:trPr>
        <w:tc>
          <w:tcPr>
            <w:tcW w:w="1668" w:type="dxa"/>
            <w:tcBorders>
              <w:top w:val="nil"/>
              <w:left w:val="nil"/>
              <w:bottom w:val="nil"/>
              <w:right w:val="nil"/>
            </w:tcBorders>
            <w:vAlign w:val="center"/>
          </w:tcPr>
          <w:p w14:paraId="70ED41BA" w14:textId="77777777" w:rsidR="0077329C" w:rsidRPr="004633FF" w:rsidRDefault="0077329C" w:rsidP="00AA21DC">
            <w:pPr>
              <w:rPr>
                <w:rFonts w:ascii="Arial" w:hAnsi="Arial" w:cs="Arial"/>
                <w:b/>
                <w:sz w:val="20"/>
                <w:szCs w:val="20"/>
              </w:rPr>
            </w:pPr>
            <w:r w:rsidRPr="004633FF">
              <w:rPr>
                <w:rFonts w:ascii="Arial" w:hAnsi="Arial" w:cs="Arial"/>
                <w:b/>
                <w:sz w:val="20"/>
                <w:szCs w:val="20"/>
              </w:rPr>
              <w:t>CON_FD</w:t>
            </w:r>
          </w:p>
        </w:tc>
        <w:tc>
          <w:tcPr>
            <w:tcW w:w="7574" w:type="dxa"/>
            <w:tcBorders>
              <w:top w:val="nil"/>
              <w:left w:val="nil"/>
              <w:bottom w:val="nil"/>
              <w:right w:val="nil"/>
            </w:tcBorders>
          </w:tcPr>
          <w:p w14:paraId="58FF707C" w14:textId="77777777" w:rsidR="0077329C" w:rsidRPr="00640C9F" w:rsidRDefault="0077329C" w:rsidP="00AA21DC">
            <w:pPr>
              <w:rPr>
                <w:rFonts w:ascii="Arial" w:hAnsi="Arial" w:cs="Arial"/>
                <w:sz w:val="20"/>
                <w:szCs w:val="20"/>
              </w:rPr>
            </w:pPr>
            <w:r>
              <w:rPr>
                <w:rFonts w:ascii="Arial" w:hAnsi="Arial" w:cs="Arial"/>
                <w:sz w:val="20"/>
                <w:szCs w:val="20"/>
              </w:rPr>
              <w:t>C</w:t>
            </w:r>
            <w:r w:rsidRPr="00640C9F">
              <w:rPr>
                <w:rFonts w:ascii="Arial" w:hAnsi="Arial" w:cs="Arial"/>
                <w:sz w:val="20"/>
                <w:szCs w:val="20"/>
              </w:rPr>
              <w:t xml:space="preserve">oncentration </w:t>
            </w:r>
            <w:r>
              <w:rPr>
                <w:rFonts w:ascii="Arial" w:hAnsi="Arial" w:cs="Arial"/>
                <w:sz w:val="20"/>
                <w:szCs w:val="20"/>
              </w:rPr>
              <w:t>rate based on</w:t>
            </w:r>
            <w:r w:rsidRPr="00640C9F">
              <w:rPr>
                <w:rFonts w:ascii="Arial" w:hAnsi="Arial" w:cs="Arial"/>
                <w:sz w:val="20"/>
                <w:szCs w:val="20"/>
              </w:rPr>
              <w:t xml:space="preserve"> the </w:t>
            </w:r>
            <w:r>
              <w:rPr>
                <w:rFonts w:ascii="Arial" w:hAnsi="Arial" w:cs="Arial"/>
                <w:sz w:val="20"/>
                <w:szCs w:val="20"/>
              </w:rPr>
              <w:t>four</w:t>
            </w:r>
            <w:r w:rsidRPr="00640C9F">
              <w:rPr>
                <w:rFonts w:ascii="Arial" w:hAnsi="Arial" w:cs="Arial"/>
                <w:sz w:val="20"/>
                <w:szCs w:val="20"/>
              </w:rPr>
              <w:t xml:space="preserve"> </w:t>
            </w:r>
            <w:r>
              <w:rPr>
                <w:rFonts w:ascii="Arial" w:hAnsi="Arial" w:cs="Arial"/>
                <w:sz w:val="20"/>
                <w:szCs w:val="20"/>
              </w:rPr>
              <w:t>larges</w:t>
            </w:r>
            <w:r w:rsidRPr="00640C9F">
              <w:rPr>
                <w:rFonts w:ascii="Arial" w:hAnsi="Arial" w:cs="Arial"/>
                <w:sz w:val="20"/>
                <w:szCs w:val="20"/>
              </w:rPr>
              <w:t xml:space="preserve">t video-game companies </w:t>
            </w:r>
            <w:r>
              <w:rPr>
                <w:rFonts w:ascii="Arial" w:hAnsi="Arial" w:cs="Arial"/>
                <w:sz w:val="20"/>
                <w:szCs w:val="20"/>
              </w:rPr>
              <w:t xml:space="preserve">operating </w:t>
            </w:r>
            <w:r w:rsidRPr="00640C9F">
              <w:rPr>
                <w:rFonts w:ascii="Arial" w:hAnsi="Arial" w:cs="Arial"/>
                <w:sz w:val="20"/>
                <w:szCs w:val="20"/>
              </w:rPr>
              <w:t xml:space="preserve">in the </w:t>
            </w:r>
            <w:r>
              <w:rPr>
                <w:rFonts w:ascii="Arial" w:hAnsi="Arial" w:cs="Arial"/>
                <w:sz w:val="20"/>
                <w:szCs w:val="20"/>
              </w:rPr>
              <w:t xml:space="preserve">UK </w:t>
            </w:r>
            <w:r w:rsidRPr="00640C9F">
              <w:rPr>
                <w:rFonts w:ascii="Arial" w:hAnsi="Arial" w:cs="Arial"/>
                <w:sz w:val="20"/>
                <w:szCs w:val="20"/>
              </w:rPr>
              <w:t>national market</w:t>
            </w:r>
            <w:r>
              <w:rPr>
                <w:rFonts w:ascii="Arial" w:hAnsi="Arial" w:cs="Arial"/>
                <w:sz w:val="20"/>
                <w:szCs w:val="20"/>
              </w:rPr>
              <w:t xml:space="preserve"> (measured from the</w:t>
            </w:r>
            <w:r w:rsidRPr="00640C9F">
              <w:rPr>
                <w:rFonts w:ascii="Arial" w:hAnsi="Arial" w:cs="Arial"/>
                <w:sz w:val="20"/>
                <w:szCs w:val="20"/>
              </w:rPr>
              <w:t xml:space="preserve"> da</w:t>
            </w:r>
            <w:r>
              <w:rPr>
                <w:rFonts w:ascii="Arial" w:hAnsi="Arial" w:cs="Arial"/>
                <w:sz w:val="20"/>
                <w:szCs w:val="20"/>
              </w:rPr>
              <w:t>tes</w:t>
            </w:r>
            <w:r w:rsidRPr="00640C9F">
              <w:rPr>
                <w:rFonts w:ascii="Arial" w:hAnsi="Arial" w:cs="Arial"/>
                <w:sz w:val="20"/>
                <w:szCs w:val="20"/>
              </w:rPr>
              <w:t xml:space="preserve"> of </w:t>
            </w:r>
            <w:r>
              <w:rPr>
                <w:rFonts w:ascii="Arial" w:hAnsi="Arial" w:cs="Arial"/>
                <w:sz w:val="20"/>
                <w:szCs w:val="20"/>
              </w:rPr>
              <w:t>each</w:t>
            </w:r>
            <w:r w:rsidRPr="00640C9F">
              <w:rPr>
                <w:rFonts w:ascii="Arial" w:hAnsi="Arial" w:cs="Arial"/>
                <w:sz w:val="20"/>
                <w:szCs w:val="20"/>
              </w:rPr>
              <w:t xml:space="preserve"> company’s foundation</w:t>
            </w:r>
            <w:r>
              <w:rPr>
                <w:rFonts w:ascii="Arial" w:hAnsi="Arial" w:cs="Arial"/>
                <w:sz w:val="20"/>
                <w:szCs w:val="20"/>
              </w:rPr>
              <w:t>).</w:t>
            </w:r>
          </w:p>
        </w:tc>
      </w:tr>
      <w:tr w:rsidR="0077329C" w:rsidRPr="00640C9F" w14:paraId="641F2E08" w14:textId="77777777" w:rsidTr="00AA21DC">
        <w:trPr>
          <w:trHeight w:val="287"/>
        </w:trPr>
        <w:tc>
          <w:tcPr>
            <w:tcW w:w="1668" w:type="dxa"/>
            <w:tcBorders>
              <w:top w:val="nil"/>
              <w:left w:val="nil"/>
              <w:right w:val="nil"/>
            </w:tcBorders>
            <w:vAlign w:val="center"/>
          </w:tcPr>
          <w:p w14:paraId="262CBC23" w14:textId="77777777" w:rsidR="0077329C" w:rsidRPr="004633FF" w:rsidRDefault="0077329C" w:rsidP="00AA21DC">
            <w:pPr>
              <w:rPr>
                <w:rFonts w:ascii="Arial" w:hAnsi="Arial" w:cs="Arial"/>
                <w:b/>
                <w:sz w:val="20"/>
                <w:szCs w:val="20"/>
              </w:rPr>
            </w:pPr>
            <w:r w:rsidRPr="004633FF">
              <w:rPr>
                <w:rFonts w:ascii="Arial" w:hAnsi="Arial" w:cs="Arial"/>
                <w:b/>
                <w:sz w:val="20"/>
                <w:szCs w:val="20"/>
              </w:rPr>
              <w:t>MS_FD</w:t>
            </w:r>
          </w:p>
        </w:tc>
        <w:tc>
          <w:tcPr>
            <w:tcW w:w="7574" w:type="dxa"/>
            <w:tcBorders>
              <w:top w:val="nil"/>
              <w:left w:val="nil"/>
              <w:right w:val="nil"/>
            </w:tcBorders>
          </w:tcPr>
          <w:p w14:paraId="1D3A641B" w14:textId="77777777" w:rsidR="0077329C" w:rsidRPr="00640C9F" w:rsidRDefault="0077329C" w:rsidP="00AA21DC">
            <w:pPr>
              <w:rPr>
                <w:rFonts w:ascii="Arial" w:hAnsi="Arial" w:cs="Arial"/>
                <w:sz w:val="20"/>
                <w:szCs w:val="20"/>
              </w:rPr>
            </w:pPr>
            <w:r>
              <w:rPr>
                <w:rFonts w:ascii="Arial" w:hAnsi="Arial" w:cs="Arial"/>
                <w:sz w:val="20"/>
                <w:szCs w:val="20"/>
              </w:rPr>
              <w:t>Size of UK</w:t>
            </w:r>
            <w:r w:rsidRPr="00640C9F">
              <w:rPr>
                <w:rFonts w:ascii="Arial" w:hAnsi="Arial" w:cs="Arial"/>
                <w:sz w:val="20"/>
                <w:szCs w:val="20"/>
              </w:rPr>
              <w:t xml:space="preserve"> </w:t>
            </w:r>
            <w:r>
              <w:rPr>
                <w:rFonts w:ascii="Arial" w:hAnsi="Arial" w:cs="Arial"/>
                <w:sz w:val="20"/>
                <w:szCs w:val="20"/>
              </w:rPr>
              <w:t xml:space="preserve">video-game </w:t>
            </w:r>
            <w:r w:rsidRPr="00640C9F">
              <w:rPr>
                <w:rFonts w:ascii="Arial" w:hAnsi="Arial" w:cs="Arial"/>
                <w:sz w:val="20"/>
                <w:szCs w:val="20"/>
              </w:rPr>
              <w:t xml:space="preserve">market </w:t>
            </w:r>
          </w:p>
        </w:tc>
      </w:tr>
    </w:tbl>
    <w:p w14:paraId="1B35DB06" w14:textId="77777777" w:rsidR="0077329C" w:rsidRDefault="0077329C" w:rsidP="0077329C">
      <w:pPr>
        <w:spacing w:before="60" w:after="120"/>
        <w:rPr>
          <w:rFonts w:ascii="Arial" w:hAnsi="Arial" w:cs="Arial"/>
        </w:rPr>
      </w:pPr>
      <w:r>
        <w:rPr>
          <w:rFonts w:ascii="Arial" w:hAnsi="Arial" w:cs="Arial"/>
          <w:sz w:val="20"/>
          <w:szCs w:val="20"/>
        </w:rPr>
        <w:t>*</w:t>
      </w:r>
      <w:r w:rsidRPr="004633FF">
        <w:rPr>
          <w:rFonts w:ascii="Arial" w:hAnsi="Arial" w:cs="Arial"/>
          <w:i/>
          <w:sz w:val="18"/>
          <w:szCs w:val="20"/>
        </w:rPr>
        <w:t>Companies are allowed to choose more than one SIC code to represent their economic activities</w:t>
      </w:r>
    </w:p>
    <w:p w14:paraId="7C204127" w14:textId="77777777" w:rsidR="0077329C" w:rsidRDefault="0077329C" w:rsidP="0077329C"/>
    <w:p w14:paraId="7C707C69" w14:textId="77777777" w:rsidR="0077329C" w:rsidRDefault="0077329C" w:rsidP="0077329C"/>
    <w:p w14:paraId="0261C31B" w14:textId="77777777" w:rsidR="0077329C" w:rsidRDefault="0077329C" w:rsidP="0077329C"/>
    <w:p w14:paraId="7B869921" w14:textId="77777777" w:rsidR="0077329C" w:rsidRPr="00684F8A" w:rsidRDefault="0077329C" w:rsidP="0077329C">
      <w:pPr>
        <w:jc w:val="both"/>
        <w:rPr>
          <w:rFonts w:ascii="Arial" w:hAnsi="Arial" w:cs="Arial"/>
          <w:b/>
        </w:rPr>
      </w:pPr>
      <w:r w:rsidRPr="00684F8A">
        <w:rPr>
          <w:rFonts w:ascii="Arial" w:hAnsi="Arial" w:cs="Arial"/>
          <w:b/>
        </w:rPr>
        <w:t xml:space="preserve">Table 4. Descriptive statistics and tests* based on type and status of UK video-game companies that entered and/or exited the industry between 2009 and 2014. </w:t>
      </w:r>
    </w:p>
    <w:tbl>
      <w:tblPr>
        <w:tblStyle w:val="TableGrid"/>
        <w:tblW w:w="9180" w:type="dxa"/>
        <w:tblLook w:val="04A0" w:firstRow="1" w:lastRow="0" w:firstColumn="1" w:lastColumn="0" w:noHBand="0" w:noVBand="1"/>
      </w:tblPr>
      <w:tblGrid>
        <w:gridCol w:w="1329"/>
        <w:gridCol w:w="1329"/>
        <w:gridCol w:w="748"/>
        <w:gridCol w:w="1123"/>
        <w:gridCol w:w="1170"/>
        <w:gridCol w:w="794"/>
        <w:gridCol w:w="932"/>
        <w:gridCol w:w="849"/>
        <w:gridCol w:w="906"/>
      </w:tblGrid>
      <w:tr w:rsidR="0077329C" w:rsidRPr="00A21942" w14:paraId="718534DB" w14:textId="77777777" w:rsidTr="00AA21DC">
        <w:tc>
          <w:tcPr>
            <w:tcW w:w="2658" w:type="dxa"/>
            <w:gridSpan w:val="2"/>
            <w:tcBorders>
              <w:top w:val="nil"/>
              <w:left w:val="nil"/>
            </w:tcBorders>
          </w:tcPr>
          <w:p w14:paraId="75AD7B47" w14:textId="77777777" w:rsidR="0077329C" w:rsidRPr="00A21942" w:rsidRDefault="0077329C" w:rsidP="00AA21DC">
            <w:pPr>
              <w:jc w:val="both"/>
              <w:rPr>
                <w:rFonts w:ascii="Arial" w:hAnsi="Arial" w:cs="Arial"/>
                <w:sz w:val="20"/>
                <w:szCs w:val="20"/>
              </w:rPr>
            </w:pPr>
          </w:p>
        </w:tc>
        <w:tc>
          <w:tcPr>
            <w:tcW w:w="748" w:type="dxa"/>
          </w:tcPr>
          <w:p w14:paraId="1B5F401E"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N</w:t>
            </w:r>
          </w:p>
        </w:tc>
        <w:tc>
          <w:tcPr>
            <w:tcW w:w="1123" w:type="dxa"/>
          </w:tcPr>
          <w:p w14:paraId="302B72FA"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Minimum</w:t>
            </w:r>
          </w:p>
        </w:tc>
        <w:tc>
          <w:tcPr>
            <w:tcW w:w="1170" w:type="dxa"/>
          </w:tcPr>
          <w:p w14:paraId="0DE69D84"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Maximum</w:t>
            </w:r>
          </w:p>
        </w:tc>
        <w:tc>
          <w:tcPr>
            <w:tcW w:w="794" w:type="dxa"/>
          </w:tcPr>
          <w:p w14:paraId="6335895F"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Mean</w:t>
            </w:r>
          </w:p>
        </w:tc>
        <w:tc>
          <w:tcPr>
            <w:tcW w:w="932" w:type="dxa"/>
          </w:tcPr>
          <w:p w14:paraId="17E3F91A"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St. Dev.</w:t>
            </w:r>
          </w:p>
        </w:tc>
        <w:tc>
          <w:tcPr>
            <w:tcW w:w="849" w:type="dxa"/>
          </w:tcPr>
          <w:p w14:paraId="1FD80A07"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Z</w:t>
            </w:r>
          </w:p>
        </w:tc>
        <w:tc>
          <w:tcPr>
            <w:tcW w:w="906" w:type="dxa"/>
          </w:tcPr>
          <w:p w14:paraId="3E056F22" w14:textId="77777777" w:rsidR="0077329C" w:rsidRPr="00CF57A2" w:rsidRDefault="0077329C" w:rsidP="00AA21DC">
            <w:pPr>
              <w:spacing w:before="40" w:after="40" w:line="360" w:lineRule="auto"/>
              <w:jc w:val="center"/>
              <w:rPr>
                <w:rFonts w:ascii="Arial" w:hAnsi="Arial" w:cs="Arial"/>
                <w:b/>
                <w:sz w:val="18"/>
                <w:szCs w:val="20"/>
              </w:rPr>
            </w:pPr>
            <w:r w:rsidRPr="00CF57A2">
              <w:rPr>
                <w:rFonts w:ascii="Arial" w:hAnsi="Arial" w:cs="Arial"/>
                <w:b/>
                <w:sz w:val="18"/>
                <w:szCs w:val="20"/>
              </w:rPr>
              <w:t>Sig.</w:t>
            </w:r>
          </w:p>
        </w:tc>
      </w:tr>
      <w:tr w:rsidR="0077329C" w:rsidRPr="00CF57A2" w14:paraId="27586399" w14:textId="77777777" w:rsidTr="00AA21DC">
        <w:tc>
          <w:tcPr>
            <w:tcW w:w="1329" w:type="dxa"/>
            <w:vMerge w:val="restart"/>
            <w:vAlign w:val="center"/>
          </w:tcPr>
          <w:p w14:paraId="1E4996AB"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Type</w:t>
            </w:r>
          </w:p>
        </w:tc>
        <w:tc>
          <w:tcPr>
            <w:tcW w:w="1329" w:type="dxa"/>
            <w:vAlign w:val="center"/>
          </w:tcPr>
          <w:p w14:paraId="0825E130"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Publishers</w:t>
            </w:r>
          </w:p>
        </w:tc>
        <w:tc>
          <w:tcPr>
            <w:tcW w:w="748" w:type="dxa"/>
          </w:tcPr>
          <w:p w14:paraId="303C915B"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527</w:t>
            </w:r>
          </w:p>
        </w:tc>
        <w:tc>
          <w:tcPr>
            <w:tcW w:w="1123" w:type="dxa"/>
          </w:tcPr>
          <w:p w14:paraId="1EA11C4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1.20</w:t>
            </w:r>
          </w:p>
        </w:tc>
        <w:tc>
          <w:tcPr>
            <w:tcW w:w="1170" w:type="dxa"/>
          </w:tcPr>
          <w:p w14:paraId="25C605C4"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41.36</w:t>
            </w:r>
          </w:p>
        </w:tc>
        <w:tc>
          <w:tcPr>
            <w:tcW w:w="794" w:type="dxa"/>
          </w:tcPr>
          <w:p w14:paraId="38D7F85C"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6.94</w:t>
            </w:r>
          </w:p>
        </w:tc>
        <w:tc>
          <w:tcPr>
            <w:tcW w:w="932" w:type="dxa"/>
          </w:tcPr>
          <w:p w14:paraId="505FB830"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6.49</w:t>
            </w:r>
          </w:p>
        </w:tc>
        <w:tc>
          <w:tcPr>
            <w:tcW w:w="849" w:type="dxa"/>
            <w:vMerge w:val="restart"/>
          </w:tcPr>
          <w:p w14:paraId="0329F051"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-8.339</w:t>
            </w:r>
          </w:p>
        </w:tc>
        <w:tc>
          <w:tcPr>
            <w:tcW w:w="906" w:type="dxa"/>
            <w:vMerge w:val="restart"/>
          </w:tcPr>
          <w:p w14:paraId="7AF515F5"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0.000</w:t>
            </w:r>
          </w:p>
        </w:tc>
      </w:tr>
      <w:tr w:rsidR="0077329C" w:rsidRPr="00CF57A2" w14:paraId="58071CBD" w14:textId="77777777" w:rsidTr="00AA21DC">
        <w:tc>
          <w:tcPr>
            <w:tcW w:w="1329" w:type="dxa"/>
            <w:vMerge/>
            <w:vAlign w:val="center"/>
          </w:tcPr>
          <w:p w14:paraId="04F1BE46" w14:textId="77777777" w:rsidR="0077329C" w:rsidRPr="0064490B" w:rsidRDefault="0077329C" w:rsidP="00AA21DC">
            <w:pPr>
              <w:spacing w:before="40" w:after="40"/>
              <w:rPr>
                <w:rFonts w:ascii="Arial" w:hAnsi="Arial" w:cs="Arial"/>
                <w:b/>
                <w:sz w:val="16"/>
                <w:szCs w:val="20"/>
              </w:rPr>
            </w:pPr>
          </w:p>
        </w:tc>
        <w:tc>
          <w:tcPr>
            <w:tcW w:w="1329" w:type="dxa"/>
            <w:vAlign w:val="center"/>
          </w:tcPr>
          <w:p w14:paraId="491D472A"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Developers</w:t>
            </w:r>
          </w:p>
        </w:tc>
        <w:tc>
          <w:tcPr>
            <w:tcW w:w="748" w:type="dxa"/>
          </w:tcPr>
          <w:p w14:paraId="033FF7E5"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3,049</w:t>
            </w:r>
          </w:p>
        </w:tc>
        <w:tc>
          <w:tcPr>
            <w:tcW w:w="1123" w:type="dxa"/>
          </w:tcPr>
          <w:p w14:paraId="4815B34E"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1.22</w:t>
            </w:r>
          </w:p>
        </w:tc>
        <w:tc>
          <w:tcPr>
            <w:tcW w:w="1170" w:type="dxa"/>
          </w:tcPr>
          <w:p w14:paraId="038C8A2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56.77</w:t>
            </w:r>
          </w:p>
        </w:tc>
        <w:tc>
          <w:tcPr>
            <w:tcW w:w="794" w:type="dxa"/>
          </w:tcPr>
          <w:p w14:paraId="419C202E"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7.96</w:t>
            </w:r>
          </w:p>
        </w:tc>
        <w:tc>
          <w:tcPr>
            <w:tcW w:w="932" w:type="dxa"/>
          </w:tcPr>
          <w:p w14:paraId="1D8B58C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5.91</w:t>
            </w:r>
          </w:p>
        </w:tc>
        <w:tc>
          <w:tcPr>
            <w:tcW w:w="849" w:type="dxa"/>
            <w:vMerge/>
          </w:tcPr>
          <w:p w14:paraId="05D9C2DB" w14:textId="77777777" w:rsidR="0077329C" w:rsidRPr="0064490B" w:rsidRDefault="0077329C" w:rsidP="00AA21DC">
            <w:pPr>
              <w:spacing w:before="40" w:after="40"/>
              <w:jc w:val="center"/>
              <w:rPr>
                <w:rFonts w:ascii="Arial" w:hAnsi="Arial" w:cs="Arial"/>
                <w:sz w:val="16"/>
                <w:szCs w:val="20"/>
              </w:rPr>
            </w:pPr>
          </w:p>
        </w:tc>
        <w:tc>
          <w:tcPr>
            <w:tcW w:w="906" w:type="dxa"/>
            <w:vMerge/>
          </w:tcPr>
          <w:p w14:paraId="0E150901" w14:textId="77777777" w:rsidR="0077329C" w:rsidRPr="0064490B" w:rsidRDefault="0077329C" w:rsidP="00AA21DC">
            <w:pPr>
              <w:spacing w:before="40" w:after="40"/>
              <w:jc w:val="center"/>
              <w:rPr>
                <w:rFonts w:ascii="Arial" w:hAnsi="Arial" w:cs="Arial"/>
                <w:sz w:val="16"/>
                <w:szCs w:val="20"/>
              </w:rPr>
            </w:pPr>
          </w:p>
        </w:tc>
      </w:tr>
      <w:tr w:rsidR="0077329C" w:rsidRPr="00CF57A2" w14:paraId="70DF49D8" w14:textId="77777777" w:rsidTr="00AA21DC">
        <w:tc>
          <w:tcPr>
            <w:tcW w:w="1329" w:type="dxa"/>
            <w:vMerge w:val="restart"/>
            <w:vAlign w:val="center"/>
          </w:tcPr>
          <w:p w14:paraId="23E67367"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Status</w:t>
            </w:r>
          </w:p>
        </w:tc>
        <w:tc>
          <w:tcPr>
            <w:tcW w:w="1329" w:type="dxa"/>
            <w:vAlign w:val="center"/>
          </w:tcPr>
          <w:p w14:paraId="5AE5E9BE"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Active</w:t>
            </w:r>
          </w:p>
        </w:tc>
        <w:tc>
          <w:tcPr>
            <w:tcW w:w="748" w:type="dxa"/>
          </w:tcPr>
          <w:p w14:paraId="4145081F"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2,109</w:t>
            </w:r>
          </w:p>
        </w:tc>
        <w:tc>
          <w:tcPr>
            <w:tcW w:w="1123" w:type="dxa"/>
          </w:tcPr>
          <w:p w14:paraId="10556EE6"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1.20</w:t>
            </w:r>
          </w:p>
        </w:tc>
        <w:tc>
          <w:tcPr>
            <w:tcW w:w="1170" w:type="dxa"/>
          </w:tcPr>
          <w:p w14:paraId="388C14AB"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56.77</w:t>
            </w:r>
          </w:p>
        </w:tc>
        <w:tc>
          <w:tcPr>
            <w:tcW w:w="794" w:type="dxa"/>
          </w:tcPr>
          <w:p w14:paraId="7101B6EA"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9.28</w:t>
            </w:r>
          </w:p>
        </w:tc>
        <w:tc>
          <w:tcPr>
            <w:tcW w:w="932" w:type="dxa"/>
          </w:tcPr>
          <w:p w14:paraId="69D32432"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6.39</w:t>
            </w:r>
          </w:p>
        </w:tc>
        <w:tc>
          <w:tcPr>
            <w:tcW w:w="849" w:type="dxa"/>
            <w:vMerge w:val="restart"/>
          </w:tcPr>
          <w:p w14:paraId="64206F4C"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-23.27</w:t>
            </w:r>
          </w:p>
        </w:tc>
        <w:tc>
          <w:tcPr>
            <w:tcW w:w="906" w:type="dxa"/>
            <w:vMerge w:val="restart"/>
          </w:tcPr>
          <w:p w14:paraId="4B5AAE5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0.000</w:t>
            </w:r>
          </w:p>
        </w:tc>
      </w:tr>
      <w:tr w:rsidR="0077329C" w:rsidRPr="00CF57A2" w14:paraId="3AF4CD78" w14:textId="77777777" w:rsidTr="00AA21DC">
        <w:tc>
          <w:tcPr>
            <w:tcW w:w="1329" w:type="dxa"/>
            <w:vMerge/>
            <w:vAlign w:val="center"/>
          </w:tcPr>
          <w:p w14:paraId="4120E88B" w14:textId="77777777" w:rsidR="0077329C" w:rsidRPr="0064490B" w:rsidRDefault="0077329C" w:rsidP="00AA21DC">
            <w:pPr>
              <w:spacing w:before="40" w:after="40"/>
              <w:rPr>
                <w:rFonts w:ascii="Arial" w:hAnsi="Arial" w:cs="Arial"/>
                <w:b/>
                <w:sz w:val="16"/>
                <w:szCs w:val="20"/>
              </w:rPr>
            </w:pPr>
          </w:p>
        </w:tc>
        <w:tc>
          <w:tcPr>
            <w:tcW w:w="1329" w:type="dxa"/>
            <w:vAlign w:val="center"/>
          </w:tcPr>
          <w:p w14:paraId="2685E6C0"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Inactive</w:t>
            </w:r>
          </w:p>
        </w:tc>
        <w:tc>
          <w:tcPr>
            <w:tcW w:w="748" w:type="dxa"/>
          </w:tcPr>
          <w:p w14:paraId="79F22DD0"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1,467</w:t>
            </w:r>
          </w:p>
        </w:tc>
        <w:tc>
          <w:tcPr>
            <w:tcW w:w="1123" w:type="dxa"/>
          </w:tcPr>
          <w:p w14:paraId="5AD46B2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1.22</w:t>
            </w:r>
          </w:p>
        </w:tc>
        <w:tc>
          <w:tcPr>
            <w:tcW w:w="1170" w:type="dxa"/>
          </w:tcPr>
          <w:p w14:paraId="221F112E"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35.59</w:t>
            </w:r>
          </w:p>
        </w:tc>
        <w:tc>
          <w:tcPr>
            <w:tcW w:w="794" w:type="dxa"/>
          </w:tcPr>
          <w:p w14:paraId="1CE2E80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5.69</w:t>
            </w:r>
          </w:p>
        </w:tc>
        <w:tc>
          <w:tcPr>
            <w:tcW w:w="932" w:type="dxa"/>
          </w:tcPr>
          <w:p w14:paraId="47EC37F9"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4.67</w:t>
            </w:r>
          </w:p>
        </w:tc>
        <w:tc>
          <w:tcPr>
            <w:tcW w:w="849" w:type="dxa"/>
            <w:vMerge/>
          </w:tcPr>
          <w:p w14:paraId="4C2C26B8" w14:textId="77777777" w:rsidR="0077329C" w:rsidRPr="0064490B" w:rsidRDefault="0077329C" w:rsidP="00AA21DC">
            <w:pPr>
              <w:spacing w:before="40" w:after="40"/>
              <w:jc w:val="center"/>
              <w:rPr>
                <w:rFonts w:ascii="Arial" w:hAnsi="Arial" w:cs="Arial"/>
                <w:sz w:val="16"/>
                <w:szCs w:val="20"/>
              </w:rPr>
            </w:pPr>
          </w:p>
        </w:tc>
        <w:tc>
          <w:tcPr>
            <w:tcW w:w="906" w:type="dxa"/>
            <w:vMerge/>
          </w:tcPr>
          <w:p w14:paraId="54D643D3" w14:textId="77777777" w:rsidR="0077329C" w:rsidRPr="0064490B" w:rsidRDefault="0077329C" w:rsidP="00AA21DC">
            <w:pPr>
              <w:spacing w:before="40" w:after="40"/>
              <w:jc w:val="center"/>
              <w:rPr>
                <w:rFonts w:ascii="Arial" w:hAnsi="Arial" w:cs="Arial"/>
                <w:sz w:val="16"/>
                <w:szCs w:val="20"/>
              </w:rPr>
            </w:pPr>
          </w:p>
        </w:tc>
      </w:tr>
      <w:tr w:rsidR="0077329C" w:rsidRPr="00CF57A2" w14:paraId="53849909" w14:textId="77777777" w:rsidTr="00AA21DC">
        <w:tc>
          <w:tcPr>
            <w:tcW w:w="1329" w:type="dxa"/>
            <w:vMerge w:val="restart"/>
            <w:vAlign w:val="center"/>
          </w:tcPr>
          <w:p w14:paraId="5C7B49F0"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Active</w:t>
            </w:r>
          </w:p>
        </w:tc>
        <w:tc>
          <w:tcPr>
            <w:tcW w:w="1329" w:type="dxa"/>
            <w:vAlign w:val="center"/>
          </w:tcPr>
          <w:p w14:paraId="00D051C3"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Publishers</w:t>
            </w:r>
          </w:p>
        </w:tc>
        <w:tc>
          <w:tcPr>
            <w:tcW w:w="748" w:type="dxa"/>
          </w:tcPr>
          <w:p w14:paraId="52DD4396"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378</w:t>
            </w:r>
          </w:p>
        </w:tc>
        <w:tc>
          <w:tcPr>
            <w:tcW w:w="1123" w:type="dxa"/>
          </w:tcPr>
          <w:p w14:paraId="0D76AF9B"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1.20</w:t>
            </w:r>
          </w:p>
        </w:tc>
        <w:tc>
          <w:tcPr>
            <w:tcW w:w="1170" w:type="dxa"/>
          </w:tcPr>
          <w:p w14:paraId="1D3B91A5"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41.36</w:t>
            </w:r>
          </w:p>
        </w:tc>
        <w:tc>
          <w:tcPr>
            <w:tcW w:w="794" w:type="dxa"/>
          </w:tcPr>
          <w:p w14:paraId="114F3399"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7.09</w:t>
            </w:r>
          </w:p>
        </w:tc>
        <w:tc>
          <w:tcPr>
            <w:tcW w:w="932" w:type="dxa"/>
          </w:tcPr>
          <w:p w14:paraId="267B2117"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6.77</w:t>
            </w:r>
          </w:p>
        </w:tc>
        <w:tc>
          <w:tcPr>
            <w:tcW w:w="849" w:type="dxa"/>
            <w:vMerge w:val="restart"/>
          </w:tcPr>
          <w:p w14:paraId="5CB14526"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-12.29</w:t>
            </w:r>
          </w:p>
        </w:tc>
        <w:tc>
          <w:tcPr>
            <w:tcW w:w="906" w:type="dxa"/>
            <w:vMerge w:val="restart"/>
          </w:tcPr>
          <w:p w14:paraId="17B69BD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0.000</w:t>
            </w:r>
          </w:p>
        </w:tc>
      </w:tr>
      <w:tr w:rsidR="0077329C" w:rsidRPr="00CF57A2" w14:paraId="3F3677E9" w14:textId="77777777" w:rsidTr="00AA21DC">
        <w:tc>
          <w:tcPr>
            <w:tcW w:w="1329" w:type="dxa"/>
            <w:vMerge/>
            <w:vAlign w:val="center"/>
          </w:tcPr>
          <w:p w14:paraId="20EFCEA1" w14:textId="77777777" w:rsidR="0077329C" w:rsidRPr="0064490B" w:rsidRDefault="0077329C" w:rsidP="00AA21DC">
            <w:pPr>
              <w:spacing w:before="40" w:after="40"/>
              <w:rPr>
                <w:rFonts w:ascii="Arial" w:hAnsi="Arial" w:cs="Arial"/>
                <w:b/>
                <w:sz w:val="16"/>
                <w:szCs w:val="20"/>
              </w:rPr>
            </w:pPr>
          </w:p>
        </w:tc>
        <w:tc>
          <w:tcPr>
            <w:tcW w:w="1329" w:type="dxa"/>
            <w:vAlign w:val="center"/>
          </w:tcPr>
          <w:p w14:paraId="2AD6C098"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Developers</w:t>
            </w:r>
          </w:p>
        </w:tc>
        <w:tc>
          <w:tcPr>
            <w:tcW w:w="748" w:type="dxa"/>
          </w:tcPr>
          <w:p w14:paraId="0BA75359"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1,731</w:t>
            </w:r>
          </w:p>
        </w:tc>
        <w:tc>
          <w:tcPr>
            <w:tcW w:w="1123" w:type="dxa"/>
          </w:tcPr>
          <w:p w14:paraId="2D3545CA"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2.42</w:t>
            </w:r>
          </w:p>
        </w:tc>
        <w:tc>
          <w:tcPr>
            <w:tcW w:w="1170" w:type="dxa"/>
          </w:tcPr>
          <w:p w14:paraId="6FC322A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56.77</w:t>
            </w:r>
          </w:p>
        </w:tc>
        <w:tc>
          <w:tcPr>
            <w:tcW w:w="794" w:type="dxa"/>
          </w:tcPr>
          <w:p w14:paraId="2C1583CA"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9.76</w:t>
            </w:r>
          </w:p>
        </w:tc>
        <w:tc>
          <w:tcPr>
            <w:tcW w:w="932" w:type="dxa"/>
          </w:tcPr>
          <w:p w14:paraId="506DA07E"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6.2</w:t>
            </w:r>
          </w:p>
        </w:tc>
        <w:tc>
          <w:tcPr>
            <w:tcW w:w="849" w:type="dxa"/>
            <w:vMerge/>
          </w:tcPr>
          <w:p w14:paraId="18B2DFE3" w14:textId="77777777" w:rsidR="0077329C" w:rsidRPr="0064490B" w:rsidRDefault="0077329C" w:rsidP="00AA21DC">
            <w:pPr>
              <w:spacing w:before="40" w:after="40"/>
              <w:jc w:val="center"/>
              <w:rPr>
                <w:rFonts w:ascii="Arial" w:hAnsi="Arial" w:cs="Arial"/>
                <w:sz w:val="16"/>
                <w:szCs w:val="20"/>
              </w:rPr>
            </w:pPr>
          </w:p>
        </w:tc>
        <w:tc>
          <w:tcPr>
            <w:tcW w:w="906" w:type="dxa"/>
            <w:vMerge/>
          </w:tcPr>
          <w:p w14:paraId="2143C056" w14:textId="77777777" w:rsidR="0077329C" w:rsidRPr="0064490B" w:rsidRDefault="0077329C" w:rsidP="00AA21DC">
            <w:pPr>
              <w:spacing w:before="40" w:after="40"/>
              <w:jc w:val="center"/>
              <w:rPr>
                <w:rFonts w:ascii="Arial" w:hAnsi="Arial" w:cs="Arial"/>
                <w:sz w:val="16"/>
                <w:szCs w:val="20"/>
              </w:rPr>
            </w:pPr>
          </w:p>
        </w:tc>
      </w:tr>
      <w:tr w:rsidR="0077329C" w:rsidRPr="00CF57A2" w14:paraId="39588A07" w14:textId="77777777" w:rsidTr="00AA21DC">
        <w:tc>
          <w:tcPr>
            <w:tcW w:w="1329" w:type="dxa"/>
            <w:vMerge w:val="restart"/>
            <w:vAlign w:val="center"/>
          </w:tcPr>
          <w:p w14:paraId="27A3093A"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Inactive</w:t>
            </w:r>
          </w:p>
        </w:tc>
        <w:tc>
          <w:tcPr>
            <w:tcW w:w="1329" w:type="dxa"/>
            <w:vAlign w:val="center"/>
          </w:tcPr>
          <w:p w14:paraId="34A5B8E8"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Publishers</w:t>
            </w:r>
          </w:p>
        </w:tc>
        <w:tc>
          <w:tcPr>
            <w:tcW w:w="748" w:type="dxa"/>
          </w:tcPr>
          <w:p w14:paraId="54B37705"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149</w:t>
            </w:r>
          </w:p>
        </w:tc>
        <w:tc>
          <w:tcPr>
            <w:tcW w:w="1123" w:type="dxa"/>
          </w:tcPr>
          <w:p w14:paraId="03E9D36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1.54</w:t>
            </w:r>
          </w:p>
        </w:tc>
        <w:tc>
          <w:tcPr>
            <w:tcW w:w="1170" w:type="dxa"/>
          </w:tcPr>
          <w:p w14:paraId="3C5F24E7"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30.75</w:t>
            </w:r>
          </w:p>
        </w:tc>
        <w:tc>
          <w:tcPr>
            <w:tcW w:w="794" w:type="dxa"/>
          </w:tcPr>
          <w:p w14:paraId="291784A4"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6.58</w:t>
            </w:r>
          </w:p>
        </w:tc>
        <w:tc>
          <w:tcPr>
            <w:tcW w:w="932" w:type="dxa"/>
          </w:tcPr>
          <w:p w14:paraId="06484F70"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5.74</w:t>
            </w:r>
          </w:p>
        </w:tc>
        <w:tc>
          <w:tcPr>
            <w:tcW w:w="849" w:type="dxa"/>
            <w:vMerge w:val="restart"/>
          </w:tcPr>
          <w:p w14:paraId="1F1C3695"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-1.154</w:t>
            </w:r>
          </w:p>
        </w:tc>
        <w:tc>
          <w:tcPr>
            <w:tcW w:w="906" w:type="dxa"/>
            <w:vMerge w:val="restart"/>
          </w:tcPr>
          <w:p w14:paraId="1866C321"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0.248</w:t>
            </w:r>
          </w:p>
        </w:tc>
      </w:tr>
      <w:tr w:rsidR="0077329C" w:rsidRPr="00CF57A2" w14:paraId="15A1DB2A" w14:textId="77777777" w:rsidTr="00AA21DC">
        <w:tc>
          <w:tcPr>
            <w:tcW w:w="1329" w:type="dxa"/>
            <w:vMerge/>
            <w:vAlign w:val="center"/>
          </w:tcPr>
          <w:p w14:paraId="14B3FB7F" w14:textId="77777777" w:rsidR="0077329C" w:rsidRPr="0064490B" w:rsidRDefault="0077329C" w:rsidP="00AA21DC">
            <w:pPr>
              <w:spacing w:before="40" w:after="40"/>
              <w:rPr>
                <w:rFonts w:ascii="Arial" w:hAnsi="Arial" w:cs="Arial"/>
                <w:b/>
                <w:sz w:val="16"/>
                <w:szCs w:val="20"/>
              </w:rPr>
            </w:pPr>
          </w:p>
        </w:tc>
        <w:tc>
          <w:tcPr>
            <w:tcW w:w="1329" w:type="dxa"/>
            <w:vAlign w:val="center"/>
          </w:tcPr>
          <w:p w14:paraId="57C3FF84"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Developers</w:t>
            </w:r>
          </w:p>
        </w:tc>
        <w:tc>
          <w:tcPr>
            <w:tcW w:w="748" w:type="dxa"/>
          </w:tcPr>
          <w:p w14:paraId="152E56A1"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1,318</w:t>
            </w:r>
          </w:p>
        </w:tc>
        <w:tc>
          <w:tcPr>
            <w:tcW w:w="1123" w:type="dxa"/>
          </w:tcPr>
          <w:p w14:paraId="2DBE12A4"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1.22</w:t>
            </w:r>
          </w:p>
        </w:tc>
        <w:tc>
          <w:tcPr>
            <w:tcW w:w="1170" w:type="dxa"/>
          </w:tcPr>
          <w:p w14:paraId="6FDDE13C"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35.59</w:t>
            </w:r>
          </w:p>
        </w:tc>
        <w:tc>
          <w:tcPr>
            <w:tcW w:w="794" w:type="dxa"/>
          </w:tcPr>
          <w:p w14:paraId="2E16BBD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5.59</w:t>
            </w:r>
          </w:p>
        </w:tc>
        <w:tc>
          <w:tcPr>
            <w:tcW w:w="932" w:type="dxa"/>
          </w:tcPr>
          <w:p w14:paraId="39305F66"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4.53</w:t>
            </w:r>
          </w:p>
        </w:tc>
        <w:tc>
          <w:tcPr>
            <w:tcW w:w="849" w:type="dxa"/>
            <w:vMerge/>
          </w:tcPr>
          <w:p w14:paraId="0FC8AC6A" w14:textId="77777777" w:rsidR="0077329C" w:rsidRPr="0064490B" w:rsidRDefault="0077329C" w:rsidP="00AA21DC">
            <w:pPr>
              <w:spacing w:before="40" w:after="40"/>
              <w:jc w:val="center"/>
              <w:rPr>
                <w:rFonts w:ascii="Arial" w:hAnsi="Arial" w:cs="Arial"/>
                <w:sz w:val="16"/>
                <w:szCs w:val="20"/>
              </w:rPr>
            </w:pPr>
          </w:p>
        </w:tc>
        <w:tc>
          <w:tcPr>
            <w:tcW w:w="906" w:type="dxa"/>
            <w:vMerge/>
          </w:tcPr>
          <w:p w14:paraId="208B289D" w14:textId="77777777" w:rsidR="0077329C" w:rsidRPr="0064490B" w:rsidRDefault="0077329C" w:rsidP="00AA21DC">
            <w:pPr>
              <w:spacing w:before="40" w:after="40"/>
              <w:jc w:val="center"/>
              <w:rPr>
                <w:rFonts w:ascii="Arial" w:hAnsi="Arial" w:cs="Arial"/>
                <w:sz w:val="16"/>
                <w:szCs w:val="20"/>
              </w:rPr>
            </w:pPr>
          </w:p>
        </w:tc>
      </w:tr>
      <w:tr w:rsidR="0077329C" w:rsidRPr="00CF57A2" w14:paraId="6183286F" w14:textId="77777777" w:rsidTr="00AA21DC">
        <w:tc>
          <w:tcPr>
            <w:tcW w:w="1329" w:type="dxa"/>
            <w:vMerge w:val="restart"/>
            <w:vAlign w:val="center"/>
          </w:tcPr>
          <w:p w14:paraId="7D61A2B6"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Publishers</w:t>
            </w:r>
          </w:p>
        </w:tc>
        <w:tc>
          <w:tcPr>
            <w:tcW w:w="1329" w:type="dxa"/>
            <w:vAlign w:val="center"/>
          </w:tcPr>
          <w:p w14:paraId="25AC12C2"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Active</w:t>
            </w:r>
          </w:p>
        </w:tc>
        <w:tc>
          <w:tcPr>
            <w:tcW w:w="748" w:type="dxa"/>
          </w:tcPr>
          <w:p w14:paraId="55587305"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378</w:t>
            </w:r>
          </w:p>
        </w:tc>
        <w:tc>
          <w:tcPr>
            <w:tcW w:w="1123" w:type="dxa"/>
          </w:tcPr>
          <w:p w14:paraId="3D4158CA"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1.20</w:t>
            </w:r>
          </w:p>
        </w:tc>
        <w:tc>
          <w:tcPr>
            <w:tcW w:w="1170" w:type="dxa"/>
          </w:tcPr>
          <w:p w14:paraId="0EF80C49"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41.36</w:t>
            </w:r>
          </w:p>
        </w:tc>
        <w:tc>
          <w:tcPr>
            <w:tcW w:w="794" w:type="dxa"/>
          </w:tcPr>
          <w:p w14:paraId="5CFC0A42"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7.09</w:t>
            </w:r>
          </w:p>
        </w:tc>
        <w:tc>
          <w:tcPr>
            <w:tcW w:w="932" w:type="dxa"/>
          </w:tcPr>
          <w:p w14:paraId="4C227997"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6.77</w:t>
            </w:r>
          </w:p>
        </w:tc>
        <w:tc>
          <w:tcPr>
            <w:tcW w:w="849" w:type="dxa"/>
            <w:vMerge w:val="restart"/>
          </w:tcPr>
          <w:p w14:paraId="619F7A1C"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-0.778</w:t>
            </w:r>
          </w:p>
        </w:tc>
        <w:tc>
          <w:tcPr>
            <w:tcW w:w="906" w:type="dxa"/>
            <w:vMerge w:val="restart"/>
          </w:tcPr>
          <w:p w14:paraId="3E1C5F5C"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0.436</w:t>
            </w:r>
          </w:p>
        </w:tc>
      </w:tr>
      <w:tr w:rsidR="0077329C" w:rsidRPr="00CF57A2" w14:paraId="0318DBB7" w14:textId="77777777" w:rsidTr="00AA21DC">
        <w:tc>
          <w:tcPr>
            <w:tcW w:w="1329" w:type="dxa"/>
            <w:vMerge/>
            <w:vAlign w:val="center"/>
          </w:tcPr>
          <w:p w14:paraId="7FB30642" w14:textId="77777777" w:rsidR="0077329C" w:rsidRPr="0064490B" w:rsidRDefault="0077329C" w:rsidP="00AA21DC">
            <w:pPr>
              <w:spacing w:before="40" w:after="40"/>
              <w:rPr>
                <w:rFonts w:ascii="Arial" w:hAnsi="Arial" w:cs="Arial"/>
                <w:b/>
                <w:sz w:val="16"/>
                <w:szCs w:val="20"/>
              </w:rPr>
            </w:pPr>
          </w:p>
        </w:tc>
        <w:tc>
          <w:tcPr>
            <w:tcW w:w="1329" w:type="dxa"/>
            <w:vAlign w:val="center"/>
          </w:tcPr>
          <w:p w14:paraId="12040D50"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Inactive</w:t>
            </w:r>
          </w:p>
        </w:tc>
        <w:tc>
          <w:tcPr>
            <w:tcW w:w="748" w:type="dxa"/>
          </w:tcPr>
          <w:p w14:paraId="407F68F0"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149</w:t>
            </w:r>
          </w:p>
        </w:tc>
        <w:tc>
          <w:tcPr>
            <w:tcW w:w="1123" w:type="dxa"/>
          </w:tcPr>
          <w:p w14:paraId="72E9A5D6"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1.54</w:t>
            </w:r>
          </w:p>
        </w:tc>
        <w:tc>
          <w:tcPr>
            <w:tcW w:w="1170" w:type="dxa"/>
          </w:tcPr>
          <w:p w14:paraId="088BFD1B"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30.75</w:t>
            </w:r>
          </w:p>
        </w:tc>
        <w:tc>
          <w:tcPr>
            <w:tcW w:w="794" w:type="dxa"/>
          </w:tcPr>
          <w:p w14:paraId="7D7999BF"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6.58</w:t>
            </w:r>
          </w:p>
        </w:tc>
        <w:tc>
          <w:tcPr>
            <w:tcW w:w="932" w:type="dxa"/>
          </w:tcPr>
          <w:p w14:paraId="3D0C234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5.74</w:t>
            </w:r>
          </w:p>
        </w:tc>
        <w:tc>
          <w:tcPr>
            <w:tcW w:w="849" w:type="dxa"/>
            <w:vMerge/>
          </w:tcPr>
          <w:p w14:paraId="15B25468" w14:textId="77777777" w:rsidR="0077329C" w:rsidRPr="0064490B" w:rsidRDefault="0077329C" w:rsidP="00AA21DC">
            <w:pPr>
              <w:spacing w:before="40" w:after="40"/>
              <w:jc w:val="center"/>
              <w:rPr>
                <w:rFonts w:ascii="Arial" w:hAnsi="Arial" w:cs="Arial"/>
                <w:sz w:val="16"/>
                <w:szCs w:val="20"/>
              </w:rPr>
            </w:pPr>
          </w:p>
        </w:tc>
        <w:tc>
          <w:tcPr>
            <w:tcW w:w="906" w:type="dxa"/>
            <w:vMerge/>
          </w:tcPr>
          <w:p w14:paraId="755CC5B0" w14:textId="77777777" w:rsidR="0077329C" w:rsidRPr="0064490B" w:rsidRDefault="0077329C" w:rsidP="00AA21DC">
            <w:pPr>
              <w:spacing w:before="40" w:after="40"/>
              <w:jc w:val="center"/>
              <w:rPr>
                <w:rFonts w:ascii="Arial" w:hAnsi="Arial" w:cs="Arial"/>
                <w:sz w:val="16"/>
                <w:szCs w:val="20"/>
              </w:rPr>
            </w:pPr>
          </w:p>
        </w:tc>
      </w:tr>
      <w:tr w:rsidR="0077329C" w:rsidRPr="00CF57A2" w14:paraId="4DC43187" w14:textId="77777777" w:rsidTr="00AA21DC">
        <w:tc>
          <w:tcPr>
            <w:tcW w:w="1329" w:type="dxa"/>
            <w:vMerge w:val="restart"/>
            <w:vAlign w:val="center"/>
          </w:tcPr>
          <w:p w14:paraId="6BB1A8CF"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Developers</w:t>
            </w:r>
          </w:p>
        </w:tc>
        <w:tc>
          <w:tcPr>
            <w:tcW w:w="1329" w:type="dxa"/>
            <w:vAlign w:val="center"/>
          </w:tcPr>
          <w:p w14:paraId="19A60949"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Active</w:t>
            </w:r>
          </w:p>
        </w:tc>
        <w:tc>
          <w:tcPr>
            <w:tcW w:w="748" w:type="dxa"/>
          </w:tcPr>
          <w:p w14:paraId="11BEF849"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1,731</w:t>
            </w:r>
          </w:p>
        </w:tc>
        <w:tc>
          <w:tcPr>
            <w:tcW w:w="1123" w:type="dxa"/>
          </w:tcPr>
          <w:p w14:paraId="6647B5ED"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2.42</w:t>
            </w:r>
          </w:p>
        </w:tc>
        <w:tc>
          <w:tcPr>
            <w:tcW w:w="1170" w:type="dxa"/>
          </w:tcPr>
          <w:p w14:paraId="681B21C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56.77</w:t>
            </w:r>
          </w:p>
        </w:tc>
        <w:tc>
          <w:tcPr>
            <w:tcW w:w="794" w:type="dxa"/>
          </w:tcPr>
          <w:p w14:paraId="73EBE9F1"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9.76</w:t>
            </w:r>
          </w:p>
        </w:tc>
        <w:tc>
          <w:tcPr>
            <w:tcW w:w="932" w:type="dxa"/>
          </w:tcPr>
          <w:p w14:paraId="3C7ABF28"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6.2</w:t>
            </w:r>
          </w:p>
        </w:tc>
        <w:tc>
          <w:tcPr>
            <w:tcW w:w="849" w:type="dxa"/>
            <w:vMerge w:val="restart"/>
          </w:tcPr>
          <w:p w14:paraId="4C043E11"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-26.83</w:t>
            </w:r>
          </w:p>
        </w:tc>
        <w:tc>
          <w:tcPr>
            <w:tcW w:w="906" w:type="dxa"/>
            <w:vMerge w:val="restart"/>
          </w:tcPr>
          <w:p w14:paraId="59CDF887"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0.000</w:t>
            </w:r>
          </w:p>
        </w:tc>
      </w:tr>
      <w:tr w:rsidR="0077329C" w:rsidRPr="00CF57A2" w14:paraId="6C842C71" w14:textId="77777777" w:rsidTr="00AA21DC">
        <w:tc>
          <w:tcPr>
            <w:tcW w:w="1329" w:type="dxa"/>
            <w:vMerge/>
            <w:vAlign w:val="center"/>
          </w:tcPr>
          <w:p w14:paraId="7AACE3C0" w14:textId="77777777" w:rsidR="0077329C" w:rsidRPr="00CF57A2" w:rsidRDefault="0077329C" w:rsidP="00AA21DC">
            <w:pPr>
              <w:spacing w:before="40" w:after="40"/>
              <w:rPr>
                <w:rFonts w:ascii="Arial" w:hAnsi="Arial" w:cs="Arial"/>
                <w:b/>
                <w:sz w:val="18"/>
                <w:szCs w:val="20"/>
              </w:rPr>
            </w:pPr>
          </w:p>
        </w:tc>
        <w:tc>
          <w:tcPr>
            <w:tcW w:w="1329" w:type="dxa"/>
            <w:vAlign w:val="center"/>
          </w:tcPr>
          <w:p w14:paraId="55AA498A" w14:textId="77777777" w:rsidR="0077329C" w:rsidRPr="00774CAE" w:rsidRDefault="0077329C" w:rsidP="00AA21DC">
            <w:pPr>
              <w:spacing w:before="40" w:after="40"/>
              <w:rPr>
                <w:rFonts w:ascii="Arial" w:hAnsi="Arial" w:cs="Arial"/>
                <w:b/>
                <w:i/>
                <w:sz w:val="16"/>
                <w:szCs w:val="20"/>
              </w:rPr>
            </w:pPr>
            <w:r w:rsidRPr="00774CAE">
              <w:rPr>
                <w:rFonts w:ascii="Arial" w:hAnsi="Arial" w:cs="Arial"/>
                <w:b/>
                <w:i/>
                <w:sz w:val="16"/>
                <w:szCs w:val="20"/>
              </w:rPr>
              <w:t>Inactive</w:t>
            </w:r>
          </w:p>
        </w:tc>
        <w:tc>
          <w:tcPr>
            <w:tcW w:w="748" w:type="dxa"/>
          </w:tcPr>
          <w:p w14:paraId="00D418AA"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1,318</w:t>
            </w:r>
          </w:p>
        </w:tc>
        <w:tc>
          <w:tcPr>
            <w:tcW w:w="1123" w:type="dxa"/>
          </w:tcPr>
          <w:p w14:paraId="63C2E9F4"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1.22</w:t>
            </w:r>
          </w:p>
        </w:tc>
        <w:tc>
          <w:tcPr>
            <w:tcW w:w="1170" w:type="dxa"/>
          </w:tcPr>
          <w:p w14:paraId="47961852"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35.59</w:t>
            </w:r>
          </w:p>
        </w:tc>
        <w:tc>
          <w:tcPr>
            <w:tcW w:w="794" w:type="dxa"/>
          </w:tcPr>
          <w:p w14:paraId="642FEF8F"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5.59</w:t>
            </w:r>
          </w:p>
        </w:tc>
        <w:tc>
          <w:tcPr>
            <w:tcW w:w="932" w:type="dxa"/>
          </w:tcPr>
          <w:p w14:paraId="1E061EC3" w14:textId="77777777" w:rsidR="0077329C" w:rsidRPr="0064490B" w:rsidRDefault="0077329C" w:rsidP="00AA21DC">
            <w:pPr>
              <w:spacing w:before="40" w:after="40"/>
              <w:jc w:val="center"/>
              <w:rPr>
                <w:rFonts w:ascii="Arial" w:hAnsi="Arial" w:cs="Arial"/>
                <w:sz w:val="16"/>
                <w:szCs w:val="20"/>
              </w:rPr>
            </w:pPr>
            <w:r w:rsidRPr="0064490B">
              <w:rPr>
                <w:rFonts w:ascii="Arial" w:hAnsi="Arial" w:cs="Arial"/>
                <w:sz w:val="16"/>
                <w:szCs w:val="20"/>
              </w:rPr>
              <w:t>4.53</w:t>
            </w:r>
          </w:p>
        </w:tc>
        <w:tc>
          <w:tcPr>
            <w:tcW w:w="849" w:type="dxa"/>
            <w:vMerge/>
          </w:tcPr>
          <w:p w14:paraId="6BD6E233" w14:textId="77777777" w:rsidR="0077329C" w:rsidRPr="00CF57A2" w:rsidRDefault="0077329C" w:rsidP="00AA21DC">
            <w:pPr>
              <w:spacing w:before="40" w:after="40"/>
              <w:jc w:val="both"/>
              <w:rPr>
                <w:rFonts w:ascii="Arial" w:hAnsi="Arial" w:cs="Arial"/>
                <w:sz w:val="18"/>
                <w:szCs w:val="20"/>
              </w:rPr>
            </w:pPr>
          </w:p>
        </w:tc>
        <w:tc>
          <w:tcPr>
            <w:tcW w:w="906" w:type="dxa"/>
            <w:vMerge/>
          </w:tcPr>
          <w:p w14:paraId="2DB0A3AF" w14:textId="77777777" w:rsidR="0077329C" w:rsidRPr="00CF57A2" w:rsidRDefault="0077329C" w:rsidP="00AA21DC">
            <w:pPr>
              <w:spacing w:before="40" w:after="40"/>
              <w:jc w:val="both"/>
              <w:rPr>
                <w:rFonts w:ascii="Arial" w:hAnsi="Arial" w:cs="Arial"/>
                <w:sz w:val="18"/>
                <w:szCs w:val="20"/>
              </w:rPr>
            </w:pPr>
          </w:p>
        </w:tc>
      </w:tr>
      <w:tr w:rsidR="0077329C" w:rsidRPr="00CF57A2" w14:paraId="03D03482" w14:textId="77777777" w:rsidTr="00AA21DC">
        <w:tc>
          <w:tcPr>
            <w:tcW w:w="1329" w:type="dxa"/>
            <w:vAlign w:val="center"/>
          </w:tcPr>
          <w:p w14:paraId="25A9C9E9" w14:textId="77777777" w:rsidR="0077329C" w:rsidRPr="00CF57A2" w:rsidRDefault="0077329C" w:rsidP="00AA21DC">
            <w:pPr>
              <w:spacing w:before="40" w:after="40"/>
              <w:rPr>
                <w:rFonts w:ascii="Arial" w:hAnsi="Arial" w:cs="Arial"/>
                <w:b/>
                <w:sz w:val="18"/>
                <w:szCs w:val="20"/>
              </w:rPr>
            </w:pPr>
          </w:p>
        </w:tc>
        <w:tc>
          <w:tcPr>
            <w:tcW w:w="1329" w:type="dxa"/>
            <w:vAlign w:val="center"/>
          </w:tcPr>
          <w:p w14:paraId="7DB3C7FB" w14:textId="77777777" w:rsidR="0077329C" w:rsidRPr="0064490B" w:rsidRDefault="0077329C" w:rsidP="00AA21DC">
            <w:pPr>
              <w:spacing w:before="40" w:after="40"/>
              <w:rPr>
                <w:rFonts w:ascii="Arial" w:hAnsi="Arial" w:cs="Arial"/>
                <w:b/>
                <w:sz w:val="16"/>
                <w:szCs w:val="20"/>
              </w:rPr>
            </w:pPr>
            <w:r w:rsidRPr="0064490B">
              <w:rPr>
                <w:rFonts w:ascii="Arial" w:hAnsi="Arial" w:cs="Arial"/>
                <w:b/>
                <w:sz w:val="16"/>
                <w:szCs w:val="20"/>
              </w:rPr>
              <w:t>TOTAL</w:t>
            </w:r>
          </w:p>
        </w:tc>
        <w:tc>
          <w:tcPr>
            <w:tcW w:w="748" w:type="dxa"/>
          </w:tcPr>
          <w:p w14:paraId="750BEE4D" w14:textId="77777777" w:rsidR="0077329C" w:rsidRPr="0064490B" w:rsidRDefault="0077329C" w:rsidP="00AA21DC">
            <w:pPr>
              <w:spacing w:before="40" w:after="40"/>
              <w:jc w:val="center"/>
              <w:rPr>
                <w:rFonts w:ascii="Arial" w:hAnsi="Arial" w:cs="Arial"/>
                <w:b/>
                <w:sz w:val="16"/>
                <w:szCs w:val="20"/>
              </w:rPr>
            </w:pPr>
            <w:r w:rsidRPr="0064490B">
              <w:rPr>
                <w:rFonts w:ascii="Arial" w:hAnsi="Arial" w:cs="Arial"/>
                <w:b/>
                <w:sz w:val="16"/>
                <w:szCs w:val="20"/>
              </w:rPr>
              <w:t>3,576</w:t>
            </w:r>
          </w:p>
        </w:tc>
        <w:tc>
          <w:tcPr>
            <w:tcW w:w="1123" w:type="dxa"/>
          </w:tcPr>
          <w:p w14:paraId="65C20591" w14:textId="77777777" w:rsidR="0077329C" w:rsidRPr="0064490B" w:rsidRDefault="0077329C" w:rsidP="00AA21DC">
            <w:pPr>
              <w:spacing w:before="40" w:after="40"/>
              <w:jc w:val="center"/>
              <w:rPr>
                <w:rFonts w:ascii="Arial" w:hAnsi="Arial" w:cs="Arial"/>
                <w:b/>
                <w:sz w:val="16"/>
                <w:szCs w:val="20"/>
              </w:rPr>
            </w:pPr>
            <w:r w:rsidRPr="0064490B">
              <w:rPr>
                <w:rFonts w:ascii="Arial" w:hAnsi="Arial" w:cs="Arial"/>
                <w:b/>
                <w:sz w:val="16"/>
                <w:szCs w:val="20"/>
              </w:rPr>
              <w:t>1.20</w:t>
            </w:r>
          </w:p>
        </w:tc>
        <w:tc>
          <w:tcPr>
            <w:tcW w:w="1170" w:type="dxa"/>
          </w:tcPr>
          <w:p w14:paraId="5F5C86C8" w14:textId="77777777" w:rsidR="0077329C" w:rsidRPr="0064490B" w:rsidRDefault="0077329C" w:rsidP="00AA21DC">
            <w:pPr>
              <w:spacing w:before="40" w:after="40"/>
              <w:jc w:val="center"/>
              <w:rPr>
                <w:rFonts w:ascii="Arial" w:hAnsi="Arial" w:cs="Arial"/>
                <w:b/>
                <w:sz w:val="16"/>
                <w:szCs w:val="20"/>
              </w:rPr>
            </w:pPr>
            <w:r w:rsidRPr="0064490B">
              <w:rPr>
                <w:rFonts w:ascii="Arial" w:hAnsi="Arial" w:cs="Arial"/>
                <w:b/>
                <w:sz w:val="16"/>
                <w:szCs w:val="20"/>
              </w:rPr>
              <w:t>56.77</w:t>
            </w:r>
          </w:p>
        </w:tc>
        <w:tc>
          <w:tcPr>
            <w:tcW w:w="794" w:type="dxa"/>
          </w:tcPr>
          <w:p w14:paraId="7BAB9133" w14:textId="77777777" w:rsidR="0077329C" w:rsidRPr="0064490B" w:rsidRDefault="0077329C" w:rsidP="00AA21DC">
            <w:pPr>
              <w:spacing w:before="40" w:after="40"/>
              <w:jc w:val="center"/>
              <w:rPr>
                <w:rFonts w:ascii="Arial" w:hAnsi="Arial" w:cs="Arial"/>
                <w:b/>
                <w:sz w:val="16"/>
                <w:szCs w:val="20"/>
              </w:rPr>
            </w:pPr>
            <w:r w:rsidRPr="0064490B">
              <w:rPr>
                <w:rFonts w:ascii="Arial" w:hAnsi="Arial" w:cs="Arial"/>
                <w:b/>
                <w:sz w:val="16"/>
                <w:szCs w:val="20"/>
              </w:rPr>
              <w:t>7.81</w:t>
            </w:r>
          </w:p>
        </w:tc>
        <w:tc>
          <w:tcPr>
            <w:tcW w:w="932" w:type="dxa"/>
          </w:tcPr>
          <w:p w14:paraId="7FEE5CF7" w14:textId="77777777" w:rsidR="0077329C" w:rsidRPr="0064490B" w:rsidRDefault="0077329C" w:rsidP="00AA21DC">
            <w:pPr>
              <w:spacing w:before="40" w:after="40"/>
              <w:jc w:val="center"/>
              <w:rPr>
                <w:rFonts w:ascii="Arial" w:hAnsi="Arial" w:cs="Arial"/>
                <w:b/>
                <w:sz w:val="16"/>
                <w:szCs w:val="20"/>
              </w:rPr>
            </w:pPr>
            <w:r w:rsidRPr="0064490B">
              <w:rPr>
                <w:rFonts w:ascii="Arial" w:hAnsi="Arial" w:cs="Arial"/>
                <w:b/>
                <w:sz w:val="16"/>
                <w:szCs w:val="20"/>
              </w:rPr>
              <w:t>6.01</w:t>
            </w:r>
          </w:p>
        </w:tc>
        <w:tc>
          <w:tcPr>
            <w:tcW w:w="849" w:type="dxa"/>
          </w:tcPr>
          <w:p w14:paraId="76717147" w14:textId="77777777" w:rsidR="0077329C" w:rsidRPr="00CF57A2" w:rsidRDefault="0077329C" w:rsidP="00AA21DC">
            <w:pPr>
              <w:spacing w:before="40" w:after="40"/>
              <w:jc w:val="both"/>
              <w:rPr>
                <w:rFonts w:ascii="Arial" w:hAnsi="Arial" w:cs="Arial"/>
                <w:sz w:val="18"/>
                <w:szCs w:val="20"/>
              </w:rPr>
            </w:pPr>
          </w:p>
        </w:tc>
        <w:tc>
          <w:tcPr>
            <w:tcW w:w="906" w:type="dxa"/>
          </w:tcPr>
          <w:p w14:paraId="7913B33D" w14:textId="77777777" w:rsidR="0077329C" w:rsidRPr="00CF57A2" w:rsidRDefault="0077329C" w:rsidP="00AA21DC">
            <w:pPr>
              <w:spacing w:before="40" w:after="40"/>
              <w:jc w:val="both"/>
              <w:rPr>
                <w:rFonts w:ascii="Arial" w:hAnsi="Arial" w:cs="Arial"/>
                <w:sz w:val="18"/>
                <w:szCs w:val="20"/>
              </w:rPr>
            </w:pPr>
          </w:p>
        </w:tc>
      </w:tr>
    </w:tbl>
    <w:p w14:paraId="657B10C1" w14:textId="77777777" w:rsidR="0077329C" w:rsidRPr="004633FF" w:rsidRDefault="0077329C" w:rsidP="0077329C">
      <w:pPr>
        <w:widowControl w:val="0"/>
        <w:autoSpaceDE w:val="0"/>
        <w:autoSpaceDN w:val="0"/>
        <w:adjustRightInd w:val="0"/>
        <w:spacing w:before="60" w:after="60" w:line="240" w:lineRule="auto"/>
        <w:rPr>
          <w:rFonts w:ascii="Arial" w:hAnsi="Arial" w:cs="Arial"/>
          <w:i/>
          <w:sz w:val="18"/>
          <w:szCs w:val="20"/>
        </w:rPr>
      </w:pPr>
      <w:r w:rsidRPr="004633FF">
        <w:rPr>
          <w:rFonts w:ascii="Arial" w:hAnsi="Arial" w:cs="Arial"/>
          <w:i/>
          <w:sz w:val="18"/>
          <w:szCs w:val="20"/>
        </w:rPr>
        <w:t>* Non-parametric Mann-Whitney U</w:t>
      </w:r>
    </w:p>
    <w:p w14:paraId="3D3E986D" w14:textId="77777777" w:rsidR="0077329C" w:rsidRDefault="0077329C" w:rsidP="0077329C"/>
    <w:p w14:paraId="256A5F0C" w14:textId="77777777" w:rsidR="0077329C" w:rsidRDefault="0077329C" w:rsidP="0077329C"/>
    <w:p w14:paraId="7CCD13D7" w14:textId="77777777" w:rsidR="0077329C" w:rsidRPr="0077329C" w:rsidRDefault="0077329C" w:rsidP="0077329C"/>
    <w:p w14:paraId="627F200E" w14:textId="77777777" w:rsidR="0077329C" w:rsidRPr="0077329C" w:rsidRDefault="0077329C" w:rsidP="0077329C">
      <w:pPr>
        <w:widowControl w:val="0"/>
        <w:autoSpaceDE w:val="0"/>
        <w:autoSpaceDN w:val="0"/>
        <w:adjustRightInd w:val="0"/>
        <w:spacing w:after="60" w:line="240" w:lineRule="auto"/>
        <w:rPr>
          <w:rFonts w:ascii="Arial" w:hAnsi="Arial" w:cs="Arial"/>
          <w:b/>
          <w:sz w:val="20"/>
          <w:szCs w:val="20"/>
        </w:rPr>
      </w:pPr>
      <w:r w:rsidRPr="0077329C">
        <w:rPr>
          <w:rFonts w:ascii="Arial" w:hAnsi="Arial" w:cs="Arial"/>
          <w:b/>
          <w:sz w:val="20"/>
          <w:szCs w:val="20"/>
        </w:rPr>
        <w:t xml:space="preserve">Table 5: Correlation Table </w:t>
      </w:r>
    </w:p>
    <w:tbl>
      <w:tblPr>
        <w:tblStyle w:val="TableGrid"/>
        <w:tblW w:w="10108" w:type="dxa"/>
        <w:tblInd w:w="-502" w:type="dxa"/>
        <w:tblBorders>
          <w:insideH w:val="single" w:sz="6" w:space="0" w:color="auto"/>
          <w:insideV w:val="single" w:sz="6" w:space="0" w:color="auto"/>
        </w:tblBorders>
        <w:tblLayout w:type="fixed"/>
        <w:tblLook w:val="04A0" w:firstRow="1" w:lastRow="0" w:firstColumn="1" w:lastColumn="0" w:noHBand="0" w:noVBand="1"/>
      </w:tblPr>
      <w:tblGrid>
        <w:gridCol w:w="1384"/>
        <w:gridCol w:w="851"/>
        <w:gridCol w:w="76"/>
        <w:gridCol w:w="851"/>
        <w:gridCol w:w="873"/>
        <w:gridCol w:w="1318"/>
        <w:gridCol w:w="851"/>
        <w:gridCol w:w="992"/>
        <w:gridCol w:w="1134"/>
        <w:gridCol w:w="992"/>
        <w:gridCol w:w="786"/>
      </w:tblGrid>
      <w:tr w:rsidR="0077329C" w:rsidRPr="0077329C" w14:paraId="08678FDC" w14:textId="77777777" w:rsidTr="00AA21DC">
        <w:trPr>
          <w:trHeight w:val="364"/>
        </w:trPr>
        <w:tc>
          <w:tcPr>
            <w:tcW w:w="1384" w:type="dxa"/>
            <w:tcBorders>
              <w:top w:val="single" w:sz="6" w:space="0" w:color="auto"/>
              <w:left w:val="nil"/>
              <w:bottom w:val="single" w:sz="6" w:space="0" w:color="auto"/>
              <w:right w:val="nil"/>
            </w:tcBorders>
            <w:vAlign w:val="center"/>
          </w:tcPr>
          <w:p w14:paraId="41FDAA27" w14:textId="77777777" w:rsidR="0077329C" w:rsidRPr="0077329C" w:rsidRDefault="0077329C" w:rsidP="00AA21DC">
            <w:pPr>
              <w:jc w:val="center"/>
              <w:rPr>
                <w:rFonts w:ascii="Arial" w:hAnsi="Arial" w:cs="Arial"/>
                <w:b/>
                <w:sz w:val="12"/>
                <w:szCs w:val="16"/>
              </w:rPr>
            </w:pPr>
          </w:p>
        </w:tc>
        <w:tc>
          <w:tcPr>
            <w:tcW w:w="927" w:type="dxa"/>
            <w:gridSpan w:val="2"/>
            <w:tcBorders>
              <w:top w:val="single" w:sz="6" w:space="0" w:color="auto"/>
              <w:left w:val="nil"/>
              <w:bottom w:val="single" w:sz="6" w:space="0" w:color="auto"/>
              <w:right w:val="nil"/>
            </w:tcBorders>
            <w:vAlign w:val="center"/>
          </w:tcPr>
          <w:p w14:paraId="3B7577AE"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STATUS</w:t>
            </w:r>
          </w:p>
        </w:tc>
        <w:tc>
          <w:tcPr>
            <w:tcW w:w="851" w:type="dxa"/>
            <w:tcBorders>
              <w:top w:val="single" w:sz="6" w:space="0" w:color="auto"/>
              <w:left w:val="nil"/>
              <w:bottom w:val="single" w:sz="6" w:space="0" w:color="auto"/>
              <w:right w:val="nil"/>
            </w:tcBorders>
            <w:vAlign w:val="center"/>
          </w:tcPr>
          <w:p w14:paraId="247D1C10"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NO_DIR</w:t>
            </w:r>
          </w:p>
        </w:tc>
        <w:tc>
          <w:tcPr>
            <w:tcW w:w="873" w:type="dxa"/>
            <w:tcBorders>
              <w:top w:val="single" w:sz="6" w:space="0" w:color="auto"/>
              <w:left w:val="nil"/>
              <w:bottom w:val="single" w:sz="6" w:space="0" w:color="auto"/>
              <w:right w:val="nil"/>
            </w:tcBorders>
            <w:vAlign w:val="center"/>
          </w:tcPr>
          <w:p w14:paraId="6EAA6116"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TYPE</w:t>
            </w:r>
          </w:p>
        </w:tc>
        <w:tc>
          <w:tcPr>
            <w:tcW w:w="1318" w:type="dxa"/>
            <w:tcBorders>
              <w:top w:val="single" w:sz="6" w:space="0" w:color="auto"/>
              <w:left w:val="nil"/>
              <w:bottom w:val="single" w:sz="6" w:space="0" w:color="auto"/>
              <w:right w:val="nil"/>
            </w:tcBorders>
            <w:vAlign w:val="center"/>
          </w:tcPr>
          <w:p w14:paraId="195B6994"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NO_COURSE</w:t>
            </w:r>
          </w:p>
        </w:tc>
        <w:tc>
          <w:tcPr>
            <w:tcW w:w="851" w:type="dxa"/>
            <w:tcBorders>
              <w:top w:val="single" w:sz="6" w:space="0" w:color="auto"/>
              <w:left w:val="nil"/>
              <w:bottom w:val="single" w:sz="6" w:space="0" w:color="auto"/>
              <w:right w:val="nil"/>
            </w:tcBorders>
            <w:vAlign w:val="center"/>
          </w:tcPr>
          <w:p w14:paraId="62EE0B7C"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AGE</w:t>
            </w:r>
          </w:p>
        </w:tc>
        <w:tc>
          <w:tcPr>
            <w:tcW w:w="992" w:type="dxa"/>
            <w:tcBorders>
              <w:top w:val="single" w:sz="6" w:space="0" w:color="auto"/>
              <w:left w:val="nil"/>
              <w:bottom w:val="single" w:sz="6" w:space="0" w:color="auto"/>
              <w:right w:val="nil"/>
            </w:tcBorders>
            <w:vAlign w:val="center"/>
          </w:tcPr>
          <w:p w14:paraId="613B8124"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DEN_FD</w:t>
            </w:r>
          </w:p>
        </w:tc>
        <w:tc>
          <w:tcPr>
            <w:tcW w:w="1134" w:type="dxa"/>
            <w:tcBorders>
              <w:top w:val="single" w:sz="6" w:space="0" w:color="auto"/>
              <w:left w:val="nil"/>
              <w:bottom w:val="single" w:sz="6" w:space="0" w:color="auto"/>
              <w:right w:val="nil"/>
            </w:tcBorders>
            <w:vAlign w:val="center"/>
          </w:tcPr>
          <w:p w14:paraId="42D62DE6"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DEN_FD_R</w:t>
            </w:r>
          </w:p>
        </w:tc>
        <w:tc>
          <w:tcPr>
            <w:tcW w:w="992" w:type="dxa"/>
            <w:tcBorders>
              <w:top w:val="single" w:sz="6" w:space="0" w:color="auto"/>
              <w:left w:val="nil"/>
              <w:bottom w:val="single" w:sz="6" w:space="0" w:color="auto"/>
              <w:right w:val="nil"/>
            </w:tcBorders>
            <w:vAlign w:val="center"/>
          </w:tcPr>
          <w:p w14:paraId="2DABB902"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CON_FD</w:t>
            </w:r>
          </w:p>
        </w:tc>
        <w:tc>
          <w:tcPr>
            <w:tcW w:w="786" w:type="dxa"/>
            <w:tcBorders>
              <w:top w:val="single" w:sz="6" w:space="0" w:color="auto"/>
              <w:left w:val="nil"/>
              <w:bottom w:val="single" w:sz="6" w:space="0" w:color="auto"/>
              <w:right w:val="nil"/>
            </w:tcBorders>
            <w:vAlign w:val="center"/>
          </w:tcPr>
          <w:p w14:paraId="2FE53D25" w14:textId="77777777" w:rsidR="0077329C" w:rsidRPr="0077329C" w:rsidRDefault="0077329C" w:rsidP="00AA21DC">
            <w:pPr>
              <w:jc w:val="center"/>
              <w:rPr>
                <w:rFonts w:ascii="Arial" w:hAnsi="Arial" w:cs="Arial"/>
                <w:b/>
                <w:sz w:val="16"/>
                <w:szCs w:val="16"/>
              </w:rPr>
            </w:pPr>
            <w:r w:rsidRPr="0077329C">
              <w:rPr>
                <w:rFonts w:ascii="Arial" w:hAnsi="Arial" w:cs="Arial"/>
                <w:b/>
                <w:sz w:val="16"/>
                <w:szCs w:val="16"/>
              </w:rPr>
              <w:t>MS_FD</w:t>
            </w:r>
          </w:p>
        </w:tc>
      </w:tr>
      <w:tr w:rsidR="0077329C" w:rsidRPr="0077329C" w14:paraId="7B0274BF" w14:textId="77777777" w:rsidTr="0077329C">
        <w:trPr>
          <w:trHeight w:val="72"/>
        </w:trPr>
        <w:tc>
          <w:tcPr>
            <w:tcW w:w="1384" w:type="dxa"/>
            <w:tcBorders>
              <w:top w:val="single" w:sz="6" w:space="0" w:color="auto"/>
              <w:left w:val="nil"/>
              <w:bottom w:val="nil"/>
              <w:right w:val="nil"/>
            </w:tcBorders>
          </w:tcPr>
          <w:p w14:paraId="08068F1E"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STATUS</w:t>
            </w:r>
          </w:p>
        </w:tc>
        <w:tc>
          <w:tcPr>
            <w:tcW w:w="851" w:type="dxa"/>
            <w:tcBorders>
              <w:top w:val="single" w:sz="6" w:space="0" w:color="auto"/>
              <w:left w:val="nil"/>
              <w:bottom w:val="nil"/>
              <w:right w:val="nil"/>
            </w:tcBorders>
          </w:tcPr>
          <w:p w14:paraId="7EAD1B1B"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927" w:type="dxa"/>
            <w:gridSpan w:val="2"/>
            <w:tcBorders>
              <w:top w:val="single" w:sz="6" w:space="0" w:color="auto"/>
              <w:left w:val="nil"/>
              <w:bottom w:val="nil"/>
              <w:right w:val="nil"/>
            </w:tcBorders>
          </w:tcPr>
          <w:p w14:paraId="51F5D744" w14:textId="77777777" w:rsidR="0077329C" w:rsidRPr="0077329C" w:rsidRDefault="0077329C" w:rsidP="00AA21DC">
            <w:pPr>
              <w:spacing w:before="40" w:after="40"/>
              <w:jc w:val="center"/>
              <w:rPr>
                <w:rFonts w:ascii="Arial" w:hAnsi="Arial" w:cs="Arial"/>
                <w:sz w:val="16"/>
                <w:szCs w:val="16"/>
              </w:rPr>
            </w:pPr>
          </w:p>
        </w:tc>
        <w:tc>
          <w:tcPr>
            <w:tcW w:w="873" w:type="dxa"/>
            <w:tcBorders>
              <w:top w:val="single" w:sz="6" w:space="0" w:color="auto"/>
              <w:left w:val="nil"/>
              <w:bottom w:val="nil"/>
              <w:right w:val="nil"/>
            </w:tcBorders>
          </w:tcPr>
          <w:p w14:paraId="5F501A4D" w14:textId="77777777" w:rsidR="0077329C" w:rsidRPr="0077329C" w:rsidRDefault="0077329C" w:rsidP="00AA21DC">
            <w:pPr>
              <w:spacing w:before="40" w:after="40"/>
              <w:jc w:val="center"/>
              <w:rPr>
                <w:rFonts w:ascii="Arial" w:hAnsi="Arial" w:cs="Arial"/>
                <w:sz w:val="16"/>
                <w:szCs w:val="16"/>
              </w:rPr>
            </w:pPr>
          </w:p>
        </w:tc>
        <w:tc>
          <w:tcPr>
            <w:tcW w:w="1318" w:type="dxa"/>
            <w:tcBorders>
              <w:top w:val="single" w:sz="6" w:space="0" w:color="auto"/>
              <w:left w:val="nil"/>
              <w:bottom w:val="nil"/>
              <w:right w:val="nil"/>
            </w:tcBorders>
          </w:tcPr>
          <w:p w14:paraId="1F0DEA92" w14:textId="77777777" w:rsidR="0077329C" w:rsidRPr="0077329C" w:rsidRDefault="0077329C" w:rsidP="00AA21DC">
            <w:pPr>
              <w:spacing w:before="40" w:after="40"/>
              <w:jc w:val="center"/>
              <w:rPr>
                <w:rFonts w:ascii="Arial" w:hAnsi="Arial" w:cs="Arial"/>
                <w:sz w:val="16"/>
                <w:szCs w:val="16"/>
              </w:rPr>
            </w:pPr>
          </w:p>
        </w:tc>
        <w:tc>
          <w:tcPr>
            <w:tcW w:w="851" w:type="dxa"/>
            <w:tcBorders>
              <w:top w:val="single" w:sz="6" w:space="0" w:color="auto"/>
              <w:left w:val="nil"/>
              <w:bottom w:val="nil"/>
              <w:right w:val="nil"/>
            </w:tcBorders>
          </w:tcPr>
          <w:p w14:paraId="73EC9A69" w14:textId="77777777" w:rsidR="0077329C" w:rsidRPr="0077329C" w:rsidRDefault="0077329C" w:rsidP="00AA21DC">
            <w:pPr>
              <w:spacing w:before="40" w:after="40"/>
              <w:jc w:val="center"/>
              <w:rPr>
                <w:rFonts w:ascii="Arial" w:hAnsi="Arial" w:cs="Arial"/>
                <w:sz w:val="16"/>
                <w:szCs w:val="16"/>
              </w:rPr>
            </w:pPr>
          </w:p>
        </w:tc>
        <w:tc>
          <w:tcPr>
            <w:tcW w:w="992" w:type="dxa"/>
            <w:tcBorders>
              <w:top w:val="single" w:sz="6" w:space="0" w:color="auto"/>
              <w:left w:val="nil"/>
              <w:bottom w:val="nil"/>
              <w:right w:val="nil"/>
            </w:tcBorders>
          </w:tcPr>
          <w:p w14:paraId="56EC90E6" w14:textId="77777777" w:rsidR="0077329C" w:rsidRPr="0077329C" w:rsidRDefault="0077329C" w:rsidP="00AA21DC">
            <w:pPr>
              <w:spacing w:before="40" w:after="40"/>
              <w:jc w:val="center"/>
              <w:rPr>
                <w:rFonts w:ascii="Arial" w:hAnsi="Arial" w:cs="Arial"/>
                <w:sz w:val="16"/>
                <w:szCs w:val="16"/>
              </w:rPr>
            </w:pPr>
          </w:p>
        </w:tc>
        <w:tc>
          <w:tcPr>
            <w:tcW w:w="1134" w:type="dxa"/>
            <w:tcBorders>
              <w:top w:val="single" w:sz="6" w:space="0" w:color="auto"/>
              <w:left w:val="nil"/>
              <w:bottom w:val="nil"/>
              <w:right w:val="nil"/>
            </w:tcBorders>
          </w:tcPr>
          <w:p w14:paraId="4C7FB0FA" w14:textId="77777777" w:rsidR="0077329C" w:rsidRPr="0077329C" w:rsidRDefault="0077329C" w:rsidP="00AA21DC">
            <w:pPr>
              <w:spacing w:before="40" w:after="40"/>
              <w:jc w:val="center"/>
              <w:rPr>
                <w:rFonts w:ascii="Arial" w:hAnsi="Arial" w:cs="Arial"/>
                <w:sz w:val="16"/>
                <w:szCs w:val="16"/>
              </w:rPr>
            </w:pPr>
          </w:p>
        </w:tc>
        <w:tc>
          <w:tcPr>
            <w:tcW w:w="992" w:type="dxa"/>
            <w:tcBorders>
              <w:top w:val="single" w:sz="6" w:space="0" w:color="auto"/>
              <w:left w:val="nil"/>
              <w:bottom w:val="nil"/>
              <w:right w:val="nil"/>
            </w:tcBorders>
          </w:tcPr>
          <w:p w14:paraId="59B55676" w14:textId="77777777" w:rsidR="0077329C" w:rsidRPr="0077329C" w:rsidRDefault="0077329C" w:rsidP="00AA21DC">
            <w:pPr>
              <w:spacing w:before="40" w:after="40"/>
              <w:jc w:val="center"/>
              <w:rPr>
                <w:rFonts w:ascii="Arial" w:hAnsi="Arial" w:cs="Arial"/>
                <w:sz w:val="16"/>
                <w:szCs w:val="16"/>
              </w:rPr>
            </w:pPr>
          </w:p>
        </w:tc>
        <w:tc>
          <w:tcPr>
            <w:tcW w:w="786" w:type="dxa"/>
            <w:tcBorders>
              <w:top w:val="single" w:sz="6" w:space="0" w:color="auto"/>
              <w:left w:val="nil"/>
              <w:bottom w:val="nil"/>
              <w:right w:val="nil"/>
            </w:tcBorders>
          </w:tcPr>
          <w:p w14:paraId="1CC2DF6F" w14:textId="77777777" w:rsidR="0077329C" w:rsidRPr="0077329C" w:rsidRDefault="0077329C" w:rsidP="00AA21DC">
            <w:pPr>
              <w:spacing w:before="40" w:after="40"/>
              <w:jc w:val="center"/>
              <w:rPr>
                <w:rFonts w:ascii="Arial" w:hAnsi="Arial" w:cs="Arial"/>
                <w:sz w:val="16"/>
                <w:szCs w:val="16"/>
              </w:rPr>
            </w:pPr>
          </w:p>
        </w:tc>
      </w:tr>
      <w:tr w:rsidR="0077329C" w:rsidRPr="0077329C" w14:paraId="33B4F7F2" w14:textId="77777777" w:rsidTr="00AA21DC">
        <w:trPr>
          <w:trHeight w:val="92"/>
        </w:trPr>
        <w:tc>
          <w:tcPr>
            <w:tcW w:w="1384" w:type="dxa"/>
            <w:tcBorders>
              <w:top w:val="nil"/>
              <w:left w:val="nil"/>
              <w:bottom w:val="nil"/>
              <w:right w:val="nil"/>
            </w:tcBorders>
          </w:tcPr>
          <w:p w14:paraId="2845B1E8" w14:textId="77777777" w:rsidR="0077329C" w:rsidRPr="0077329C" w:rsidRDefault="0077329C" w:rsidP="00AA21DC">
            <w:pPr>
              <w:spacing w:before="40" w:after="40"/>
              <w:rPr>
                <w:rFonts w:ascii="Arial" w:hAnsi="Arial" w:cs="Arial"/>
                <w:b/>
                <w:sz w:val="16"/>
                <w:szCs w:val="16"/>
              </w:rPr>
            </w:pPr>
          </w:p>
        </w:tc>
        <w:tc>
          <w:tcPr>
            <w:tcW w:w="851" w:type="dxa"/>
            <w:tcBorders>
              <w:top w:val="nil"/>
              <w:left w:val="nil"/>
              <w:bottom w:val="nil"/>
              <w:right w:val="nil"/>
            </w:tcBorders>
          </w:tcPr>
          <w:p w14:paraId="14C6E820" w14:textId="77777777" w:rsidR="0077329C" w:rsidRPr="0077329C" w:rsidRDefault="0077329C" w:rsidP="00AA21DC">
            <w:pPr>
              <w:spacing w:before="40" w:after="40"/>
              <w:jc w:val="center"/>
              <w:rPr>
                <w:rFonts w:ascii="Arial" w:hAnsi="Arial" w:cs="Arial"/>
                <w:sz w:val="16"/>
                <w:szCs w:val="16"/>
              </w:rPr>
            </w:pPr>
          </w:p>
        </w:tc>
        <w:tc>
          <w:tcPr>
            <w:tcW w:w="927" w:type="dxa"/>
            <w:gridSpan w:val="2"/>
            <w:tcBorders>
              <w:top w:val="nil"/>
              <w:left w:val="nil"/>
              <w:bottom w:val="nil"/>
              <w:right w:val="nil"/>
            </w:tcBorders>
          </w:tcPr>
          <w:p w14:paraId="2DC3DB1C" w14:textId="77777777" w:rsidR="0077329C" w:rsidRPr="0077329C" w:rsidRDefault="0077329C" w:rsidP="00AA21DC">
            <w:pPr>
              <w:spacing w:before="40" w:after="40"/>
              <w:jc w:val="center"/>
              <w:rPr>
                <w:rFonts w:ascii="Arial" w:hAnsi="Arial" w:cs="Arial"/>
                <w:sz w:val="16"/>
                <w:szCs w:val="16"/>
              </w:rPr>
            </w:pPr>
          </w:p>
        </w:tc>
        <w:tc>
          <w:tcPr>
            <w:tcW w:w="873" w:type="dxa"/>
            <w:tcBorders>
              <w:top w:val="nil"/>
              <w:left w:val="nil"/>
              <w:bottom w:val="nil"/>
              <w:right w:val="nil"/>
            </w:tcBorders>
          </w:tcPr>
          <w:p w14:paraId="4DB97F96" w14:textId="77777777" w:rsidR="0077329C" w:rsidRPr="0077329C" w:rsidRDefault="0077329C" w:rsidP="00AA21DC">
            <w:pPr>
              <w:spacing w:before="40" w:after="40"/>
              <w:jc w:val="center"/>
              <w:rPr>
                <w:rFonts w:ascii="Arial" w:hAnsi="Arial" w:cs="Arial"/>
                <w:sz w:val="16"/>
                <w:szCs w:val="16"/>
              </w:rPr>
            </w:pPr>
          </w:p>
        </w:tc>
        <w:tc>
          <w:tcPr>
            <w:tcW w:w="1318" w:type="dxa"/>
            <w:tcBorders>
              <w:top w:val="nil"/>
              <w:left w:val="nil"/>
              <w:bottom w:val="nil"/>
              <w:right w:val="nil"/>
            </w:tcBorders>
          </w:tcPr>
          <w:p w14:paraId="60608318" w14:textId="77777777" w:rsidR="0077329C" w:rsidRPr="0077329C" w:rsidRDefault="0077329C" w:rsidP="00AA21DC">
            <w:pPr>
              <w:spacing w:before="40" w:after="40"/>
              <w:jc w:val="center"/>
              <w:rPr>
                <w:rFonts w:ascii="Arial" w:hAnsi="Arial" w:cs="Arial"/>
                <w:sz w:val="16"/>
                <w:szCs w:val="16"/>
              </w:rPr>
            </w:pPr>
          </w:p>
        </w:tc>
        <w:tc>
          <w:tcPr>
            <w:tcW w:w="851" w:type="dxa"/>
            <w:tcBorders>
              <w:top w:val="nil"/>
              <w:left w:val="nil"/>
              <w:bottom w:val="nil"/>
              <w:right w:val="nil"/>
            </w:tcBorders>
          </w:tcPr>
          <w:p w14:paraId="7192153E"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0C45F073"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7226283E"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3CE2C2C4"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6256B6F0" w14:textId="77777777" w:rsidR="0077329C" w:rsidRPr="0077329C" w:rsidRDefault="0077329C" w:rsidP="00AA21DC">
            <w:pPr>
              <w:spacing w:before="40" w:after="40"/>
              <w:jc w:val="center"/>
              <w:rPr>
                <w:rFonts w:ascii="Arial" w:hAnsi="Arial" w:cs="Arial"/>
                <w:sz w:val="16"/>
                <w:szCs w:val="16"/>
              </w:rPr>
            </w:pPr>
          </w:p>
        </w:tc>
      </w:tr>
      <w:tr w:rsidR="0077329C" w:rsidRPr="0077329C" w14:paraId="30B04D30" w14:textId="77777777" w:rsidTr="00AA21DC">
        <w:trPr>
          <w:trHeight w:val="231"/>
        </w:trPr>
        <w:tc>
          <w:tcPr>
            <w:tcW w:w="1384" w:type="dxa"/>
            <w:tcBorders>
              <w:top w:val="nil"/>
              <w:left w:val="nil"/>
              <w:bottom w:val="nil"/>
              <w:right w:val="nil"/>
            </w:tcBorders>
          </w:tcPr>
          <w:p w14:paraId="4098C1D3"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NO_DIR</w:t>
            </w:r>
          </w:p>
        </w:tc>
        <w:tc>
          <w:tcPr>
            <w:tcW w:w="851" w:type="dxa"/>
            <w:tcBorders>
              <w:top w:val="nil"/>
              <w:left w:val="nil"/>
              <w:bottom w:val="nil"/>
              <w:right w:val="nil"/>
            </w:tcBorders>
          </w:tcPr>
          <w:p w14:paraId="3F509D5C"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0.220**</w:t>
            </w:r>
          </w:p>
        </w:tc>
        <w:tc>
          <w:tcPr>
            <w:tcW w:w="927" w:type="dxa"/>
            <w:gridSpan w:val="2"/>
            <w:tcBorders>
              <w:top w:val="nil"/>
              <w:left w:val="nil"/>
              <w:bottom w:val="nil"/>
              <w:right w:val="nil"/>
            </w:tcBorders>
          </w:tcPr>
          <w:p w14:paraId="12B1A6DF"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873" w:type="dxa"/>
            <w:tcBorders>
              <w:top w:val="nil"/>
              <w:left w:val="nil"/>
              <w:bottom w:val="nil"/>
              <w:right w:val="nil"/>
            </w:tcBorders>
          </w:tcPr>
          <w:p w14:paraId="445B6153" w14:textId="77777777" w:rsidR="0077329C" w:rsidRPr="0077329C" w:rsidRDefault="0077329C" w:rsidP="00AA21DC">
            <w:pPr>
              <w:spacing w:before="40" w:after="40"/>
              <w:jc w:val="center"/>
              <w:rPr>
                <w:rFonts w:ascii="Arial" w:hAnsi="Arial" w:cs="Arial"/>
                <w:sz w:val="16"/>
                <w:szCs w:val="16"/>
              </w:rPr>
            </w:pPr>
          </w:p>
        </w:tc>
        <w:tc>
          <w:tcPr>
            <w:tcW w:w="1318" w:type="dxa"/>
            <w:tcBorders>
              <w:top w:val="nil"/>
              <w:left w:val="nil"/>
              <w:bottom w:val="nil"/>
              <w:right w:val="nil"/>
            </w:tcBorders>
          </w:tcPr>
          <w:p w14:paraId="00B17C5B" w14:textId="77777777" w:rsidR="0077329C" w:rsidRPr="0077329C" w:rsidRDefault="0077329C" w:rsidP="00AA21DC">
            <w:pPr>
              <w:spacing w:before="40" w:after="40"/>
              <w:jc w:val="center"/>
              <w:rPr>
                <w:rFonts w:ascii="Arial" w:hAnsi="Arial" w:cs="Arial"/>
                <w:sz w:val="16"/>
                <w:szCs w:val="16"/>
              </w:rPr>
            </w:pPr>
          </w:p>
        </w:tc>
        <w:tc>
          <w:tcPr>
            <w:tcW w:w="851" w:type="dxa"/>
            <w:tcBorders>
              <w:top w:val="nil"/>
              <w:left w:val="nil"/>
              <w:bottom w:val="nil"/>
              <w:right w:val="nil"/>
            </w:tcBorders>
          </w:tcPr>
          <w:p w14:paraId="33FC6250"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745453D4"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6220DD45"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21D57BDB"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15FD4798" w14:textId="77777777" w:rsidR="0077329C" w:rsidRPr="0077329C" w:rsidRDefault="0077329C" w:rsidP="00AA21DC">
            <w:pPr>
              <w:spacing w:before="40" w:after="40"/>
              <w:jc w:val="center"/>
              <w:rPr>
                <w:rFonts w:ascii="Arial" w:hAnsi="Arial" w:cs="Arial"/>
                <w:sz w:val="16"/>
                <w:szCs w:val="16"/>
              </w:rPr>
            </w:pPr>
          </w:p>
        </w:tc>
      </w:tr>
      <w:tr w:rsidR="0077329C" w:rsidRPr="0077329C" w14:paraId="5A73A59A" w14:textId="77777777" w:rsidTr="00AA21DC">
        <w:trPr>
          <w:trHeight w:val="249"/>
        </w:trPr>
        <w:tc>
          <w:tcPr>
            <w:tcW w:w="1384" w:type="dxa"/>
            <w:tcBorders>
              <w:top w:val="nil"/>
              <w:left w:val="nil"/>
              <w:bottom w:val="nil"/>
              <w:right w:val="nil"/>
            </w:tcBorders>
          </w:tcPr>
          <w:p w14:paraId="768E0266"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40FF0CB3"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27" w:type="dxa"/>
            <w:gridSpan w:val="2"/>
            <w:tcBorders>
              <w:top w:val="nil"/>
              <w:left w:val="nil"/>
              <w:bottom w:val="nil"/>
              <w:right w:val="nil"/>
            </w:tcBorders>
          </w:tcPr>
          <w:p w14:paraId="1396FC6E" w14:textId="77777777" w:rsidR="0077329C" w:rsidRPr="0077329C" w:rsidRDefault="0077329C" w:rsidP="00AA21DC">
            <w:pPr>
              <w:spacing w:before="40" w:after="40"/>
              <w:jc w:val="center"/>
              <w:rPr>
                <w:rFonts w:ascii="Arial" w:hAnsi="Arial" w:cs="Arial"/>
                <w:i/>
                <w:sz w:val="16"/>
                <w:szCs w:val="16"/>
              </w:rPr>
            </w:pPr>
          </w:p>
        </w:tc>
        <w:tc>
          <w:tcPr>
            <w:tcW w:w="873" w:type="dxa"/>
            <w:tcBorders>
              <w:top w:val="nil"/>
              <w:left w:val="nil"/>
              <w:bottom w:val="nil"/>
              <w:right w:val="nil"/>
            </w:tcBorders>
          </w:tcPr>
          <w:p w14:paraId="225ED3CA" w14:textId="77777777" w:rsidR="0077329C" w:rsidRPr="0077329C" w:rsidRDefault="0077329C" w:rsidP="00AA21DC">
            <w:pPr>
              <w:spacing w:before="40" w:after="40"/>
              <w:jc w:val="center"/>
              <w:rPr>
                <w:rFonts w:ascii="Arial" w:hAnsi="Arial" w:cs="Arial"/>
                <w:sz w:val="16"/>
                <w:szCs w:val="16"/>
              </w:rPr>
            </w:pPr>
          </w:p>
        </w:tc>
        <w:tc>
          <w:tcPr>
            <w:tcW w:w="1318" w:type="dxa"/>
            <w:tcBorders>
              <w:top w:val="nil"/>
              <w:left w:val="nil"/>
              <w:bottom w:val="nil"/>
              <w:right w:val="nil"/>
            </w:tcBorders>
          </w:tcPr>
          <w:p w14:paraId="2AEFBF54" w14:textId="77777777" w:rsidR="0077329C" w:rsidRPr="0077329C" w:rsidRDefault="0077329C" w:rsidP="00AA21DC">
            <w:pPr>
              <w:spacing w:before="40" w:after="40"/>
              <w:jc w:val="center"/>
              <w:rPr>
                <w:rFonts w:ascii="Arial" w:hAnsi="Arial" w:cs="Arial"/>
                <w:sz w:val="16"/>
                <w:szCs w:val="16"/>
              </w:rPr>
            </w:pPr>
          </w:p>
        </w:tc>
        <w:tc>
          <w:tcPr>
            <w:tcW w:w="851" w:type="dxa"/>
            <w:tcBorders>
              <w:top w:val="nil"/>
              <w:left w:val="nil"/>
              <w:bottom w:val="nil"/>
              <w:right w:val="nil"/>
            </w:tcBorders>
          </w:tcPr>
          <w:p w14:paraId="4A8BD647"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71A836AF"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5D46D00F"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00A8AC4A"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61E64861" w14:textId="77777777" w:rsidR="0077329C" w:rsidRPr="0077329C" w:rsidRDefault="0077329C" w:rsidP="00AA21DC">
            <w:pPr>
              <w:spacing w:before="40" w:after="40"/>
              <w:jc w:val="center"/>
              <w:rPr>
                <w:rFonts w:ascii="Arial" w:hAnsi="Arial" w:cs="Arial"/>
                <w:sz w:val="16"/>
                <w:szCs w:val="16"/>
              </w:rPr>
            </w:pPr>
          </w:p>
        </w:tc>
      </w:tr>
      <w:tr w:rsidR="0077329C" w:rsidRPr="0077329C" w14:paraId="70CA4D7E" w14:textId="77777777" w:rsidTr="00AA21DC">
        <w:trPr>
          <w:trHeight w:val="249"/>
        </w:trPr>
        <w:tc>
          <w:tcPr>
            <w:tcW w:w="1384" w:type="dxa"/>
            <w:tcBorders>
              <w:top w:val="nil"/>
              <w:left w:val="nil"/>
              <w:bottom w:val="nil"/>
              <w:right w:val="nil"/>
            </w:tcBorders>
          </w:tcPr>
          <w:p w14:paraId="21A4ED9F"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TYPE</w:t>
            </w:r>
          </w:p>
        </w:tc>
        <w:tc>
          <w:tcPr>
            <w:tcW w:w="851" w:type="dxa"/>
            <w:tcBorders>
              <w:top w:val="nil"/>
              <w:left w:val="nil"/>
              <w:bottom w:val="nil"/>
              <w:right w:val="nil"/>
            </w:tcBorders>
          </w:tcPr>
          <w:p w14:paraId="4F3CBD16"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0.418**</w:t>
            </w:r>
          </w:p>
        </w:tc>
        <w:tc>
          <w:tcPr>
            <w:tcW w:w="927" w:type="dxa"/>
            <w:gridSpan w:val="2"/>
            <w:tcBorders>
              <w:top w:val="nil"/>
              <w:left w:val="nil"/>
              <w:bottom w:val="nil"/>
              <w:right w:val="nil"/>
            </w:tcBorders>
          </w:tcPr>
          <w:p w14:paraId="682EC40A"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0.330**</w:t>
            </w:r>
          </w:p>
        </w:tc>
        <w:tc>
          <w:tcPr>
            <w:tcW w:w="873" w:type="dxa"/>
            <w:tcBorders>
              <w:top w:val="nil"/>
              <w:left w:val="nil"/>
              <w:bottom w:val="nil"/>
              <w:right w:val="nil"/>
            </w:tcBorders>
          </w:tcPr>
          <w:p w14:paraId="6523A5AC"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1318" w:type="dxa"/>
            <w:tcBorders>
              <w:top w:val="nil"/>
              <w:left w:val="nil"/>
              <w:bottom w:val="nil"/>
              <w:right w:val="nil"/>
            </w:tcBorders>
          </w:tcPr>
          <w:p w14:paraId="2397A2DC" w14:textId="77777777" w:rsidR="0077329C" w:rsidRPr="0077329C" w:rsidRDefault="0077329C" w:rsidP="00AA21DC">
            <w:pPr>
              <w:spacing w:before="40" w:after="40"/>
              <w:jc w:val="center"/>
              <w:rPr>
                <w:rFonts w:ascii="Arial" w:hAnsi="Arial" w:cs="Arial"/>
                <w:sz w:val="16"/>
                <w:szCs w:val="16"/>
              </w:rPr>
            </w:pPr>
          </w:p>
        </w:tc>
        <w:tc>
          <w:tcPr>
            <w:tcW w:w="851" w:type="dxa"/>
            <w:tcBorders>
              <w:top w:val="nil"/>
              <w:left w:val="nil"/>
              <w:bottom w:val="nil"/>
              <w:right w:val="nil"/>
            </w:tcBorders>
          </w:tcPr>
          <w:p w14:paraId="0B4F9091"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0669B876"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20D639AC"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556F34CE"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26499AF4" w14:textId="77777777" w:rsidR="0077329C" w:rsidRPr="0077329C" w:rsidRDefault="0077329C" w:rsidP="00AA21DC">
            <w:pPr>
              <w:spacing w:before="40" w:after="40"/>
              <w:jc w:val="center"/>
              <w:rPr>
                <w:rFonts w:ascii="Arial" w:hAnsi="Arial" w:cs="Arial"/>
                <w:sz w:val="16"/>
                <w:szCs w:val="16"/>
              </w:rPr>
            </w:pPr>
          </w:p>
        </w:tc>
      </w:tr>
      <w:tr w:rsidR="0077329C" w:rsidRPr="0077329C" w14:paraId="3C948AFF" w14:textId="77777777" w:rsidTr="00AA21DC">
        <w:trPr>
          <w:trHeight w:val="231"/>
        </w:trPr>
        <w:tc>
          <w:tcPr>
            <w:tcW w:w="1384" w:type="dxa"/>
            <w:tcBorders>
              <w:top w:val="nil"/>
              <w:left w:val="nil"/>
              <w:bottom w:val="nil"/>
              <w:right w:val="nil"/>
            </w:tcBorders>
          </w:tcPr>
          <w:p w14:paraId="1C0BC639"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0AC03E78"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27" w:type="dxa"/>
            <w:gridSpan w:val="2"/>
            <w:tcBorders>
              <w:top w:val="nil"/>
              <w:left w:val="nil"/>
              <w:bottom w:val="nil"/>
              <w:right w:val="nil"/>
            </w:tcBorders>
          </w:tcPr>
          <w:p w14:paraId="0C293932"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873" w:type="dxa"/>
            <w:tcBorders>
              <w:top w:val="nil"/>
              <w:left w:val="nil"/>
              <w:bottom w:val="nil"/>
              <w:right w:val="nil"/>
            </w:tcBorders>
          </w:tcPr>
          <w:p w14:paraId="2483DE1A" w14:textId="77777777" w:rsidR="0077329C" w:rsidRPr="0077329C" w:rsidRDefault="0077329C" w:rsidP="00AA21DC">
            <w:pPr>
              <w:spacing w:before="40" w:after="40"/>
              <w:jc w:val="center"/>
              <w:rPr>
                <w:rFonts w:ascii="Arial" w:hAnsi="Arial" w:cs="Arial"/>
                <w:i/>
                <w:sz w:val="16"/>
                <w:szCs w:val="16"/>
              </w:rPr>
            </w:pPr>
          </w:p>
        </w:tc>
        <w:tc>
          <w:tcPr>
            <w:tcW w:w="1318" w:type="dxa"/>
            <w:tcBorders>
              <w:top w:val="nil"/>
              <w:left w:val="nil"/>
              <w:bottom w:val="nil"/>
              <w:right w:val="nil"/>
            </w:tcBorders>
          </w:tcPr>
          <w:p w14:paraId="71EC41FE" w14:textId="77777777" w:rsidR="0077329C" w:rsidRPr="0077329C" w:rsidRDefault="0077329C" w:rsidP="00AA21DC">
            <w:pPr>
              <w:spacing w:before="40" w:after="40"/>
              <w:jc w:val="center"/>
              <w:rPr>
                <w:rFonts w:ascii="Arial" w:hAnsi="Arial" w:cs="Arial"/>
                <w:sz w:val="16"/>
                <w:szCs w:val="16"/>
              </w:rPr>
            </w:pPr>
          </w:p>
        </w:tc>
        <w:tc>
          <w:tcPr>
            <w:tcW w:w="851" w:type="dxa"/>
            <w:tcBorders>
              <w:top w:val="nil"/>
              <w:left w:val="nil"/>
              <w:bottom w:val="nil"/>
              <w:right w:val="nil"/>
            </w:tcBorders>
          </w:tcPr>
          <w:p w14:paraId="0FAC901B"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6A2125C3"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14B28E66"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210D8964"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1F5C8CDC" w14:textId="77777777" w:rsidR="0077329C" w:rsidRPr="0077329C" w:rsidRDefault="0077329C" w:rsidP="00AA21DC">
            <w:pPr>
              <w:spacing w:before="40" w:after="40"/>
              <w:jc w:val="center"/>
              <w:rPr>
                <w:rFonts w:ascii="Arial" w:hAnsi="Arial" w:cs="Arial"/>
                <w:sz w:val="16"/>
                <w:szCs w:val="16"/>
              </w:rPr>
            </w:pPr>
          </w:p>
        </w:tc>
      </w:tr>
      <w:tr w:rsidR="0077329C" w:rsidRPr="0077329C" w14:paraId="30FFD653" w14:textId="77777777" w:rsidTr="00AA21DC">
        <w:trPr>
          <w:trHeight w:val="195"/>
        </w:trPr>
        <w:tc>
          <w:tcPr>
            <w:tcW w:w="1384" w:type="dxa"/>
            <w:tcBorders>
              <w:top w:val="nil"/>
              <w:left w:val="nil"/>
              <w:bottom w:val="nil"/>
              <w:right w:val="nil"/>
            </w:tcBorders>
          </w:tcPr>
          <w:p w14:paraId="29A51F85"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NO_COURSE</w:t>
            </w:r>
          </w:p>
        </w:tc>
        <w:tc>
          <w:tcPr>
            <w:tcW w:w="851" w:type="dxa"/>
            <w:tcBorders>
              <w:top w:val="nil"/>
              <w:left w:val="nil"/>
              <w:bottom w:val="nil"/>
              <w:right w:val="nil"/>
            </w:tcBorders>
          </w:tcPr>
          <w:p w14:paraId="3EB704B6"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0.052*</w:t>
            </w:r>
          </w:p>
        </w:tc>
        <w:tc>
          <w:tcPr>
            <w:tcW w:w="927" w:type="dxa"/>
            <w:gridSpan w:val="2"/>
            <w:tcBorders>
              <w:top w:val="nil"/>
              <w:left w:val="nil"/>
              <w:bottom w:val="nil"/>
              <w:right w:val="nil"/>
            </w:tcBorders>
          </w:tcPr>
          <w:p w14:paraId="0E3C9A54"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0.041</w:t>
            </w:r>
          </w:p>
        </w:tc>
        <w:tc>
          <w:tcPr>
            <w:tcW w:w="873" w:type="dxa"/>
            <w:tcBorders>
              <w:top w:val="nil"/>
              <w:left w:val="nil"/>
              <w:bottom w:val="nil"/>
              <w:right w:val="nil"/>
            </w:tcBorders>
          </w:tcPr>
          <w:p w14:paraId="45F944AF"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0.066**</w:t>
            </w:r>
          </w:p>
        </w:tc>
        <w:tc>
          <w:tcPr>
            <w:tcW w:w="1318" w:type="dxa"/>
            <w:tcBorders>
              <w:top w:val="nil"/>
              <w:left w:val="nil"/>
              <w:bottom w:val="nil"/>
              <w:right w:val="nil"/>
            </w:tcBorders>
          </w:tcPr>
          <w:p w14:paraId="06CCC1F3"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851" w:type="dxa"/>
            <w:tcBorders>
              <w:top w:val="nil"/>
              <w:left w:val="nil"/>
              <w:bottom w:val="nil"/>
              <w:right w:val="nil"/>
            </w:tcBorders>
          </w:tcPr>
          <w:p w14:paraId="7839289E"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43D82F15"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579311DE"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4021584D"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5A4555F7" w14:textId="77777777" w:rsidR="0077329C" w:rsidRPr="0077329C" w:rsidRDefault="0077329C" w:rsidP="00AA21DC">
            <w:pPr>
              <w:spacing w:before="40" w:after="40"/>
              <w:jc w:val="center"/>
              <w:rPr>
                <w:rFonts w:ascii="Arial" w:hAnsi="Arial" w:cs="Arial"/>
                <w:sz w:val="16"/>
                <w:szCs w:val="16"/>
              </w:rPr>
            </w:pPr>
          </w:p>
        </w:tc>
      </w:tr>
      <w:tr w:rsidR="0077329C" w:rsidRPr="0077329C" w14:paraId="7DFF0288" w14:textId="77777777" w:rsidTr="00AA21DC">
        <w:trPr>
          <w:trHeight w:val="231"/>
        </w:trPr>
        <w:tc>
          <w:tcPr>
            <w:tcW w:w="1384" w:type="dxa"/>
            <w:tcBorders>
              <w:top w:val="nil"/>
              <w:left w:val="nil"/>
              <w:bottom w:val="nil"/>
              <w:right w:val="nil"/>
            </w:tcBorders>
          </w:tcPr>
          <w:p w14:paraId="61CDEFB6"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347216D9"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0.024</w:t>
            </w:r>
          </w:p>
        </w:tc>
        <w:tc>
          <w:tcPr>
            <w:tcW w:w="927" w:type="dxa"/>
            <w:gridSpan w:val="2"/>
            <w:tcBorders>
              <w:top w:val="nil"/>
              <w:left w:val="nil"/>
              <w:bottom w:val="nil"/>
              <w:right w:val="nil"/>
            </w:tcBorders>
          </w:tcPr>
          <w:p w14:paraId="17E354BB"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0.074</w:t>
            </w:r>
          </w:p>
        </w:tc>
        <w:tc>
          <w:tcPr>
            <w:tcW w:w="873" w:type="dxa"/>
            <w:tcBorders>
              <w:top w:val="nil"/>
              <w:left w:val="nil"/>
              <w:bottom w:val="nil"/>
              <w:right w:val="nil"/>
            </w:tcBorders>
          </w:tcPr>
          <w:p w14:paraId="073651DE"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0.004</w:t>
            </w:r>
          </w:p>
        </w:tc>
        <w:tc>
          <w:tcPr>
            <w:tcW w:w="1318" w:type="dxa"/>
            <w:tcBorders>
              <w:top w:val="nil"/>
              <w:left w:val="nil"/>
              <w:bottom w:val="nil"/>
              <w:right w:val="nil"/>
            </w:tcBorders>
          </w:tcPr>
          <w:p w14:paraId="49EF7383" w14:textId="77777777" w:rsidR="0077329C" w:rsidRPr="0077329C" w:rsidRDefault="0077329C" w:rsidP="00AA21DC">
            <w:pPr>
              <w:spacing w:before="40" w:after="40"/>
              <w:jc w:val="center"/>
              <w:rPr>
                <w:rFonts w:ascii="Arial" w:hAnsi="Arial" w:cs="Arial"/>
                <w:sz w:val="16"/>
                <w:szCs w:val="16"/>
              </w:rPr>
            </w:pPr>
          </w:p>
        </w:tc>
        <w:tc>
          <w:tcPr>
            <w:tcW w:w="851" w:type="dxa"/>
            <w:tcBorders>
              <w:top w:val="nil"/>
              <w:left w:val="nil"/>
              <w:bottom w:val="nil"/>
              <w:right w:val="nil"/>
            </w:tcBorders>
          </w:tcPr>
          <w:p w14:paraId="022F3578"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6822FE01"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21775C29"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7B175BAB"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4A24B9F7" w14:textId="77777777" w:rsidR="0077329C" w:rsidRPr="0077329C" w:rsidRDefault="0077329C" w:rsidP="00AA21DC">
            <w:pPr>
              <w:spacing w:before="40" w:after="40"/>
              <w:jc w:val="center"/>
              <w:rPr>
                <w:rFonts w:ascii="Arial" w:hAnsi="Arial" w:cs="Arial"/>
                <w:sz w:val="16"/>
                <w:szCs w:val="16"/>
              </w:rPr>
            </w:pPr>
          </w:p>
        </w:tc>
      </w:tr>
      <w:tr w:rsidR="0077329C" w:rsidRPr="0077329C" w14:paraId="21F17EB7" w14:textId="77777777" w:rsidTr="00AA21DC">
        <w:trPr>
          <w:trHeight w:val="249"/>
        </w:trPr>
        <w:tc>
          <w:tcPr>
            <w:tcW w:w="1384" w:type="dxa"/>
            <w:tcBorders>
              <w:top w:val="nil"/>
              <w:left w:val="nil"/>
              <w:bottom w:val="nil"/>
              <w:right w:val="nil"/>
            </w:tcBorders>
          </w:tcPr>
          <w:p w14:paraId="3B111863"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AGE</w:t>
            </w:r>
          </w:p>
        </w:tc>
        <w:tc>
          <w:tcPr>
            <w:tcW w:w="851" w:type="dxa"/>
            <w:tcBorders>
              <w:top w:val="nil"/>
              <w:left w:val="nil"/>
              <w:bottom w:val="nil"/>
              <w:right w:val="nil"/>
            </w:tcBorders>
          </w:tcPr>
          <w:p w14:paraId="19E166E8"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0.324**</w:t>
            </w:r>
          </w:p>
        </w:tc>
        <w:tc>
          <w:tcPr>
            <w:tcW w:w="927" w:type="dxa"/>
            <w:gridSpan w:val="2"/>
            <w:tcBorders>
              <w:top w:val="nil"/>
              <w:left w:val="nil"/>
              <w:bottom w:val="nil"/>
              <w:right w:val="nil"/>
            </w:tcBorders>
          </w:tcPr>
          <w:p w14:paraId="77359D0F"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0.020</w:t>
            </w:r>
          </w:p>
        </w:tc>
        <w:tc>
          <w:tcPr>
            <w:tcW w:w="873" w:type="dxa"/>
            <w:tcBorders>
              <w:top w:val="nil"/>
              <w:left w:val="nil"/>
              <w:bottom w:val="nil"/>
              <w:right w:val="nil"/>
            </w:tcBorders>
          </w:tcPr>
          <w:p w14:paraId="5ED72CED"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-0.124**</w:t>
            </w:r>
          </w:p>
        </w:tc>
        <w:tc>
          <w:tcPr>
            <w:tcW w:w="1318" w:type="dxa"/>
            <w:tcBorders>
              <w:top w:val="nil"/>
              <w:left w:val="nil"/>
              <w:bottom w:val="nil"/>
              <w:right w:val="nil"/>
            </w:tcBorders>
          </w:tcPr>
          <w:p w14:paraId="7FE37043"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-0.018</w:t>
            </w:r>
          </w:p>
        </w:tc>
        <w:tc>
          <w:tcPr>
            <w:tcW w:w="851" w:type="dxa"/>
            <w:tcBorders>
              <w:top w:val="nil"/>
              <w:left w:val="nil"/>
              <w:bottom w:val="nil"/>
              <w:right w:val="nil"/>
            </w:tcBorders>
          </w:tcPr>
          <w:p w14:paraId="5356B752"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992" w:type="dxa"/>
            <w:tcBorders>
              <w:top w:val="nil"/>
              <w:left w:val="nil"/>
              <w:bottom w:val="nil"/>
              <w:right w:val="nil"/>
            </w:tcBorders>
          </w:tcPr>
          <w:p w14:paraId="40C39DBB" w14:textId="77777777" w:rsidR="0077329C" w:rsidRPr="0077329C" w:rsidRDefault="0077329C" w:rsidP="00AA21DC">
            <w:pPr>
              <w:spacing w:before="40" w:after="40"/>
              <w:jc w:val="center"/>
              <w:rPr>
                <w:rFonts w:ascii="Arial" w:hAnsi="Arial" w:cs="Arial"/>
                <w:sz w:val="16"/>
                <w:szCs w:val="16"/>
              </w:rPr>
            </w:pPr>
          </w:p>
        </w:tc>
        <w:tc>
          <w:tcPr>
            <w:tcW w:w="1134" w:type="dxa"/>
            <w:tcBorders>
              <w:top w:val="nil"/>
              <w:left w:val="nil"/>
              <w:bottom w:val="nil"/>
              <w:right w:val="nil"/>
            </w:tcBorders>
          </w:tcPr>
          <w:p w14:paraId="2B86D9B7"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6F5AFF98"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110C5A51" w14:textId="77777777" w:rsidR="0077329C" w:rsidRPr="0077329C" w:rsidRDefault="0077329C" w:rsidP="00AA21DC">
            <w:pPr>
              <w:spacing w:before="40" w:after="40"/>
              <w:jc w:val="center"/>
              <w:rPr>
                <w:rFonts w:ascii="Arial" w:hAnsi="Arial" w:cs="Arial"/>
                <w:sz w:val="16"/>
                <w:szCs w:val="16"/>
              </w:rPr>
            </w:pPr>
          </w:p>
        </w:tc>
      </w:tr>
      <w:tr w:rsidR="0077329C" w:rsidRPr="0077329C" w14:paraId="20E71E97" w14:textId="77777777" w:rsidTr="00AA21DC">
        <w:trPr>
          <w:trHeight w:val="249"/>
        </w:trPr>
        <w:tc>
          <w:tcPr>
            <w:tcW w:w="1384" w:type="dxa"/>
            <w:tcBorders>
              <w:top w:val="nil"/>
              <w:left w:val="nil"/>
              <w:bottom w:val="nil"/>
              <w:right w:val="nil"/>
            </w:tcBorders>
          </w:tcPr>
          <w:p w14:paraId="4896E92E"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607C541D"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27" w:type="dxa"/>
            <w:gridSpan w:val="2"/>
            <w:tcBorders>
              <w:top w:val="nil"/>
              <w:left w:val="nil"/>
              <w:bottom w:val="nil"/>
              <w:right w:val="nil"/>
            </w:tcBorders>
          </w:tcPr>
          <w:p w14:paraId="1CB3C48A"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0.943</w:t>
            </w:r>
          </w:p>
        </w:tc>
        <w:tc>
          <w:tcPr>
            <w:tcW w:w="873" w:type="dxa"/>
            <w:tcBorders>
              <w:top w:val="nil"/>
              <w:left w:val="nil"/>
              <w:bottom w:val="nil"/>
              <w:right w:val="nil"/>
            </w:tcBorders>
          </w:tcPr>
          <w:p w14:paraId="37879A1B"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318" w:type="dxa"/>
            <w:tcBorders>
              <w:top w:val="nil"/>
              <w:left w:val="nil"/>
              <w:bottom w:val="nil"/>
              <w:right w:val="nil"/>
            </w:tcBorders>
          </w:tcPr>
          <w:p w14:paraId="682FCB95"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0.437</w:t>
            </w:r>
          </w:p>
        </w:tc>
        <w:tc>
          <w:tcPr>
            <w:tcW w:w="851" w:type="dxa"/>
            <w:tcBorders>
              <w:top w:val="nil"/>
              <w:left w:val="nil"/>
              <w:bottom w:val="nil"/>
              <w:right w:val="nil"/>
            </w:tcBorders>
          </w:tcPr>
          <w:p w14:paraId="0CA201CD" w14:textId="77777777" w:rsidR="0077329C" w:rsidRPr="0077329C" w:rsidRDefault="0077329C" w:rsidP="00AA21DC">
            <w:pPr>
              <w:spacing w:before="40" w:after="40"/>
              <w:jc w:val="center"/>
              <w:rPr>
                <w:rFonts w:ascii="Arial" w:hAnsi="Arial" w:cs="Arial"/>
                <w:i/>
                <w:sz w:val="16"/>
                <w:szCs w:val="16"/>
              </w:rPr>
            </w:pPr>
          </w:p>
        </w:tc>
        <w:tc>
          <w:tcPr>
            <w:tcW w:w="992" w:type="dxa"/>
            <w:tcBorders>
              <w:top w:val="nil"/>
              <w:left w:val="nil"/>
              <w:bottom w:val="nil"/>
              <w:right w:val="nil"/>
            </w:tcBorders>
          </w:tcPr>
          <w:p w14:paraId="3E2BD3D0" w14:textId="77777777" w:rsidR="0077329C" w:rsidRPr="0077329C" w:rsidRDefault="0077329C" w:rsidP="00AA21DC">
            <w:pPr>
              <w:spacing w:before="40" w:after="40"/>
              <w:jc w:val="center"/>
              <w:rPr>
                <w:rFonts w:ascii="Arial" w:hAnsi="Arial" w:cs="Arial"/>
                <w:i/>
                <w:sz w:val="16"/>
                <w:szCs w:val="16"/>
              </w:rPr>
            </w:pPr>
          </w:p>
        </w:tc>
        <w:tc>
          <w:tcPr>
            <w:tcW w:w="1134" w:type="dxa"/>
            <w:tcBorders>
              <w:top w:val="nil"/>
              <w:left w:val="nil"/>
              <w:bottom w:val="nil"/>
              <w:right w:val="nil"/>
            </w:tcBorders>
          </w:tcPr>
          <w:p w14:paraId="3269B133"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1BBFB4D1"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24886DC0" w14:textId="77777777" w:rsidR="0077329C" w:rsidRPr="0077329C" w:rsidRDefault="0077329C" w:rsidP="00AA21DC">
            <w:pPr>
              <w:spacing w:before="40" w:after="40"/>
              <w:jc w:val="center"/>
              <w:rPr>
                <w:rFonts w:ascii="Arial" w:hAnsi="Arial" w:cs="Arial"/>
                <w:sz w:val="16"/>
                <w:szCs w:val="16"/>
              </w:rPr>
            </w:pPr>
          </w:p>
        </w:tc>
      </w:tr>
      <w:tr w:rsidR="0077329C" w:rsidRPr="0077329C" w14:paraId="1939CD3C" w14:textId="77777777" w:rsidTr="00AA21DC">
        <w:trPr>
          <w:trHeight w:val="140"/>
        </w:trPr>
        <w:tc>
          <w:tcPr>
            <w:tcW w:w="1384" w:type="dxa"/>
            <w:tcBorders>
              <w:top w:val="nil"/>
              <w:left w:val="nil"/>
              <w:bottom w:val="nil"/>
              <w:right w:val="nil"/>
            </w:tcBorders>
          </w:tcPr>
          <w:p w14:paraId="5D8D5767"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DEN_FD</w:t>
            </w:r>
          </w:p>
        </w:tc>
        <w:tc>
          <w:tcPr>
            <w:tcW w:w="851" w:type="dxa"/>
            <w:tcBorders>
              <w:top w:val="nil"/>
              <w:left w:val="nil"/>
              <w:bottom w:val="nil"/>
              <w:right w:val="nil"/>
            </w:tcBorders>
          </w:tcPr>
          <w:p w14:paraId="125EEE60"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-0.294**</w:t>
            </w:r>
          </w:p>
        </w:tc>
        <w:tc>
          <w:tcPr>
            <w:tcW w:w="927" w:type="dxa"/>
            <w:gridSpan w:val="2"/>
            <w:tcBorders>
              <w:top w:val="nil"/>
              <w:left w:val="nil"/>
              <w:bottom w:val="nil"/>
              <w:right w:val="nil"/>
            </w:tcBorders>
          </w:tcPr>
          <w:p w14:paraId="5EEB9830"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-0.051*</w:t>
            </w:r>
          </w:p>
        </w:tc>
        <w:tc>
          <w:tcPr>
            <w:tcW w:w="873" w:type="dxa"/>
            <w:tcBorders>
              <w:top w:val="nil"/>
              <w:left w:val="nil"/>
              <w:bottom w:val="nil"/>
              <w:right w:val="nil"/>
            </w:tcBorders>
          </w:tcPr>
          <w:p w14:paraId="0F3A55F0"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0.037</w:t>
            </w:r>
          </w:p>
        </w:tc>
        <w:tc>
          <w:tcPr>
            <w:tcW w:w="1318" w:type="dxa"/>
            <w:tcBorders>
              <w:top w:val="nil"/>
              <w:left w:val="nil"/>
              <w:bottom w:val="nil"/>
              <w:right w:val="nil"/>
            </w:tcBorders>
          </w:tcPr>
          <w:p w14:paraId="4BFF8C43"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0.034</w:t>
            </w:r>
          </w:p>
        </w:tc>
        <w:tc>
          <w:tcPr>
            <w:tcW w:w="851" w:type="dxa"/>
            <w:tcBorders>
              <w:top w:val="nil"/>
              <w:left w:val="nil"/>
              <w:bottom w:val="nil"/>
              <w:right w:val="nil"/>
            </w:tcBorders>
          </w:tcPr>
          <w:p w14:paraId="25B4C966"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-0.696**</w:t>
            </w:r>
          </w:p>
        </w:tc>
        <w:tc>
          <w:tcPr>
            <w:tcW w:w="992" w:type="dxa"/>
            <w:tcBorders>
              <w:top w:val="nil"/>
              <w:left w:val="nil"/>
              <w:bottom w:val="nil"/>
              <w:right w:val="nil"/>
            </w:tcBorders>
          </w:tcPr>
          <w:p w14:paraId="239F067A"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1134" w:type="dxa"/>
            <w:tcBorders>
              <w:top w:val="nil"/>
              <w:left w:val="nil"/>
              <w:bottom w:val="nil"/>
              <w:right w:val="nil"/>
            </w:tcBorders>
          </w:tcPr>
          <w:p w14:paraId="26C8478B"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6C6D7570"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3E3F30A4" w14:textId="77777777" w:rsidR="0077329C" w:rsidRPr="0077329C" w:rsidRDefault="0077329C" w:rsidP="00AA21DC">
            <w:pPr>
              <w:spacing w:before="40" w:after="40"/>
              <w:jc w:val="center"/>
              <w:rPr>
                <w:rFonts w:ascii="Arial" w:hAnsi="Arial" w:cs="Arial"/>
                <w:sz w:val="16"/>
                <w:szCs w:val="16"/>
              </w:rPr>
            </w:pPr>
          </w:p>
        </w:tc>
      </w:tr>
      <w:tr w:rsidR="0077329C" w:rsidRPr="0077329C" w14:paraId="0DE93808" w14:textId="77777777" w:rsidTr="00AA21DC">
        <w:trPr>
          <w:trHeight w:val="231"/>
        </w:trPr>
        <w:tc>
          <w:tcPr>
            <w:tcW w:w="1384" w:type="dxa"/>
            <w:tcBorders>
              <w:top w:val="nil"/>
              <w:left w:val="nil"/>
              <w:bottom w:val="nil"/>
              <w:right w:val="nil"/>
            </w:tcBorders>
          </w:tcPr>
          <w:p w14:paraId="59833F7A"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1B270C81"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27" w:type="dxa"/>
            <w:gridSpan w:val="2"/>
            <w:tcBorders>
              <w:top w:val="nil"/>
              <w:left w:val="nil"/>
              <w:bottom w:val="nil"/>
              <w:right w:val="nil"/>
            </w:tcBorders>
          </w:tcPr>
          <w:p w14:paraId="44177AE4"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0.026</w:t>
            </w:r>
          </w:p>
        </w:tc>
        <w:tc>
          <w:tcPr>
            <w:tcW w:w="873" w:type="dxa"/>
            <w:tcBorders>
              <w:top w:val="nil"/>
              <w:left w:val="nil"/>
              <w:bottom w:val="nil"/>
              <w:right w:val="nil"/>
            </w:tcBorders>
          </w:tcPr>
          <w:p w14:paraId="53D26859"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0.101</w:t>
            </w:r>
          </w:p>
        </w:tc>
        <w:tc>
          <w:tcPr>
            <w:tcW w:w="1318" w:type="dxa"/>
            <w:tcBorders>
              <w:top w:val="nil"/>
              <w:left w:val="nil"/>
              <w:bottom w:val="nil"/>
              <w:right w:val="nil"/>
            </w:tcBorders>
          </w:tcPr>
          <w:p w14:paraId="49FA1146"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0.140</w:t>
            </w:r>
          </w:p>
        </w:tc>
        <w:tc>
          <w:tcPr>
            <w:tcW w:w="851" w:type="dxa"/>
            <w:tcBorders>
              <w:top w:val="nil"/>
              <w:left w:val="nil"/>
              <w:bottom w:val="nil"/>
              <w:right w:val="nil"/>
            </w:tcBorders>
          </w:tcPr>
          <w:p w14:paraId="19757656"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92" w:type="dxa"/>
            <w:tcBorders>
              <w:top w:val="nil"/>
              <w:left w:val="nil"/>
              <w:bottom w:val="nil"/>
              <w:right w:val="nil"/>
            </w:tcBorders>
          </w:tcPr>
          <w:p w14:paraId="4A4974CB" w14:textId="77777777" w:rsidR="0077329C" w:rsidRPr="0077329C" w:rsidRDefault="0077329C" w:rsidP="00AA21DC">
            <w:pPr>
              <w:spacing w:before="40" w:after="40"/>
              <w:jc w:val="center"/>
              <w:rPr>
                <w:rFonts w:ascii="Arial" w:hAnsi="Arial" w:cs="Arial"/>
                <w:i/>
                <w:sz w:val="16"/>
                <w:szCs w:val="16"/>
              </w:rPr>
            </w:pPr>
          </w:p>
        </w:tc>
        <w:tc>
          <w:tcPr>
            <w:tcW w:w="1134" w:type="dxa"/>
            <w:tcBorders>
              <w:top w:val="nil"/>
              <w:left w:val="nil"/>
              <w:bottom w:val="nil"/>
              <w:right w:val="nil"/>
            </w:tcBorders>
          </w:tcPr>
          <w:p w14:paraId="7F126862" w14:textId="77777777" w:rsidR="0077329C" w:rsidRPr="0077329C" w:rsidRDefault="0077329C" w:rsidP="00AA21DC">
            <w:pPr>
              <w:spacing w:before="40" w:after="40"/>
              <w:jc w:val="center"/>
              <w:rPr>
                <w:rFonts w:ascii="Arial" w:hAnsi="Arial" w:cs="Arial"/>
                <w:sz w:val="16"/>
                <w:szCs w:val="16"/>
              </w:rPr>
            </w:pPr>
          </w:p>
        </w:tc>
        <w:tc>
          <w:tcPr>
            <w:tcW w:w="992" w:type="dxa"/>
            <w:tcBorders>
              <w:top w:val="nil"/>
              <w:left w:val="nil"/>
              <w:bottom w:val="nil"/>
              <w:right w:val="nil"/>
            </w:tcBorders>
          </w:tcPr>
          <w:p w14:paraId="003B733D"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03C0938D" w14:textId="77777777" w:rsidR="0077329C" w:rsidRPr="0077329C" w:rsidRDefault="0077329C" w:rsidP="00AA21DC">
            <w:pPr>
              <w:spacing w:before="40" w:after="40"/>
              <w:jc w:val="center"/>
              <w:rPr>
                <w:rFonts w:ascii="Arial" w:hAnsi="Arial" w:cs="Arial"/>
                <w:sz w:val="16"/>
                <w:szCs w:val="16"/>
              </w:rPr>
            </w:pPr>
          </w:p>
        </w:tc>
      </w:tr>
      <w:tr w:rsidR="0077329C" w:rsidRPr="0077329C" w14:paraId="2C41A192" w14:textId="77777777" w:rsidTr="00AA21DC">
        <w:trPr>
          <w:trHeight w:val="249"/>
        </w:trPr>
        <w:tc>
          <w:tcPr>
            <w:tcW w:w="1384" w:type="dxa"/>
            <w:tcBorders>
              <w:top w:val="nil"/>
              <w:left w:val="nil"/>
              <w:bottom w:val="nil"/>
              <w:right w:val="nil"/>
            </w:tcBorders>
          </w:tcPr>
          <w:p w14:paraId="47174869"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DEN_FD_R</w:t>
            </w:r>
          </w:p>
        </w:tc>
        <w:tc>
          <w:tcPr>
            <w:tcW w:w="851" w:type="dxa"/>
            <w:tcBorders>
              <w:top w:val="nil"/>
              <w:left w:val="nil"/>
              <w:bottom w:val="nil"/>
              <w:right w:val="nil"/>
            </w:tcBorders>
          </w:tcPr>
          <w:p w14:paraId="6341ABF6"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-0.036</w:t>
            </w:r>
          </w:p>
        </w:tc>
        <w:tc>
          <w:tcPr>
            <w:tcW w:w="927" w:type="dxa"/>
            <w:gridSpan w:val="2"/>
            <w:tcBorders>
              <w:top w:val="nil"/>
              <w:left w:val="nil"/>
              <w:bottom w:val="nil"/>
              <w:right w:val="nil"/>
            </w:tcBorders>
          </w:tcPr>
          <w:p w14:paraId="696EED5B"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0.022</w:t>
            </w:r>
          </w:p>
        </w:tc>
        <w:tc>
          <w:tcPr>
            <w:tcW w:w="873" w:type="dxa"/>
            <w:tcBorders>
              <w:top w:val="nil"/>
              <w:left w:val="nil"/>
              <w:bottom w:val="nil"/>
              <w:right w:val="nil"/>
            </w:tcBorders>
          </w:tcPr>
          <w:p w14:paraId="5F94B8F6"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0.098**</w:t>
            </w:r>
          </w:p>
        </w:tc>
        <w:tc>
          <w:tcPr>
            <w:tcW w:w="1318" w:type="dxa"/>
            <w:tcBorders>
              <w:top w:val="nil"/>
              <w:left w:val="nil"/>
              <w:bottom w:val="nil"/>
              <w:right w:val="nil"/>
            </w:tcBorders>
          </w:tcPr>
          <w:p w14:paraId="6788ADB3"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0.210**</w:t>
            </w:r>
          </w:p>
        </w:tc>
        <w:tc>
          <w:tcPr>
            <w:tcW w:w="851" w:type="dxa"/>
            <w:tcBorders>
              <w:top w:val="nil"/>
              <w:left w:val="nil"/>
              <w:bottom w:val="nil"/>
              <w:right w:val="nil"/>
            </w:tcBorders>
          </w:tcPr>
          <w:p w14:paraId="017CA14B"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-0.325**</w:t>
            </w:r>
          </w:p>
        </w:tc>
        <w:tc>
          <w:tcPr>
            <w:tcW w:w="992" w:type="dxa"/>
            <w:tcBorders>
              <w:top w:val="nil"/>
              <w:left w:val="nil"/>
              <w:bottom w:val="nil"/>
              <w:right w:val="nil"/>
            </w:tcBorders>
          </w:tcPr>
          <w:p w14:paraId="254477FD"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0.236**</w:t>
            </w:r>
          </w:p>
        </w:tc>
        <w:tc>
          <w:tcPr>
            <w:tcW w:w="1134" w:type="dxa"/>
            <w:tcBorders>
              <w:top w:val="nil"/>
              <w:left w:val="nil"/>
              <w:bottom w:val="nil"/>
              <w:right w:val="nil"/>
            </w:tcBorders>
          </w:tcPr>
          <w:p w14:paraId="4EBBF229"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992" w:type="dxa"/>
            <w:tcBorders>
              <w:top w:val="nil"/>
              <w:left w:val="nil"/>
              <w:bottom w:val="nil"/>
              <w:right w:val="nil"/>
            </w:tcBorders>
          </w:tcPr>
          <w:p w14:paraId="1B45FEA7"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6747101A" w14:textId="77777777" w:rsidR="0077329C" w:rsidRPr="0077329C" w:rsidRDefault="0077329C" w:rsidP="00AA21DC">
            <w:pPr>
              <w:spacing w:before="40" w:after="40"/>
              <w:jc w:val="center"/>
              <w:rPr>
                <w:rFonts w:ascii="Arial" w:hAnsi="Arial" w:cs="Arial"/>
                <w:sz w:val="16"/>
                <w:szCs w:val="16"/>
              </w:rPr>
            </w:pPr>
          </w:p>
        </w:tc>
      </w:tr>
      <w:tr w:rsidR="0077329C" w:rsidRPr="0077329C" w14:paraId="46FF7809" w14:textId="77777777" w:rsidTr="00AA21DC">
        <w:trPr>
          <w:trHeight w:val="249"/>
        </w:trPr>
        <w:tc>
          <w:tcPr>
            <w:tcW w:w="1384" w:type="dxa"/>
            <w:tcBorders>
              <w:top w:val="nil"/>
              <w:left w:val="nil"/>
              <w:bottom w:val="nil"/>
              <w:right w:val="nil"/>
            </w:tcBorders>
          </w:tcPr>
          <w:p w14:paraId="6CE015A2"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6BAADF82"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0.110</w:t>
            </w:r>
          </w:p>
        </w:tc>
        <w:tc>
          <w:tcPr>
            <w:tcW w:w="927" w:type="dxa"/>
            <w:gridSpan w:val="2"/>
            <w:tcBorders>
              <w:top w:val="nil"/>
              <w:left w:val="nil"/>
              <w:bottom w:val="nil"/>
              <w:right w:val="nil"/>
            </w:tcBorders>
          </w:tcPr>
          <w:p w14:paraId="154D8194"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0.338</w:t>
            </w:r>
          </w:p>
        </w:tc>
        <w:tc>
          <w:tcPr>
            <w:tcW w:w="873" w:type="dxa"/>
            <w:tcBorders>
              <w:top w:val="nil"/>
              <w:left w:val="nil"/>
              <w:bottom w:val="nil"/>
              <w:right w:val="nil"/>
            </w:tcBorders>
          </w:tcPr>
          <w:p w14:paraId="5970CE46"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318" w:type="dxa"/>
            <w:tcBorders>
              <w:top w:val="nil"/>
              <w:left w:val="nil"/>
              <w:bottom w:val="nil"/>
              <w:right w:val="nil"/>
            </w:tcBorders>
          </w:tcPr>
          <w:p w14:paraId="57A64685"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851" w:type="dxa"/>
            <w:tcBorders>
              <w:top w:val="nil"/>
              <w:left w:val="nil"/>
              <w:bottom w:val="nil"/>
              <w:right w:val="nil"/>
            </w:tcBorders>
          </w:tcPr>
          <w:p w14:paraId="20EC3628"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92" w:type="dxa"/>
            <w:tcBorders>
              <w:top w:val="nil"/>
              <w:left w:val="nil"/>
              <w:bottom w:val="nil"/>
              <w:right w:val="nil"/>
            </w:tcBorders>
          </w:tcPr>
          <w:p w14:paraId="20E66E35"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134" w:type="dxa"/>
            <w:tcBorders>
              <w:top w:val="nil"/>
              <w:left w:val="nil"/>
              <w:bottom w:val="nil"/>
              <w:right w:val="nil"/>
            </w:tcBorders>
          </w:tcPr>
          <w:p w14:paraId="431E9A48" w14:textId="77777777" w:rsidR="0077329C" w:rsidRPr="0077329C" w:rsidRDefault="0077329C" w:rsidP="00AA21DC">
            <w:pPr>
              <w:spacing w:before="40" w:after="40"/>
              <w:jc w:val="center"/>
              <w:rPr>
                <w:rFonts w:ascii="Arial" w:hAnsi="Arial" w:cs="Arial"/>
                <w:i/>
                <w:sz w:val="16"/>
                <w:szCs w:val="16"/>
              </w:rPr>
            </w:pPr>
          </w:p>
        </w:tc>
        <w:tc>
          <w:tcPr>
            <w:tcW w:w="992" w:type="dxa"/>
            <w:tcBorders>
              <w:top w:val="nil"/>
              <w:left w:val="nil"/>
              <w:bottom w:val="nil"/>
              <w:right w:val="nil"/>
            </w:tcBorders>
          </w:tcPr>
          <w:p w14:paraId="08118A63" w14:textId="77777777" w:rsidR="0077329C" w:rsidRPr="0077329C" w:rsidRDefault="0077329C" w:rsidP="00AA21DC">
            <w:pPr>
              <w:spacing w:before="40" w:after="40"/>
              <w:jc w:val="center"/>
              <w:rPr>
                <w:rFonts w:ascii="Arial" w:hAnsi="Arial" w:cs="Arial"/>
                <w:sz w:val="16"/>
                <w:szCs w:val="16"/>
              </w:rPr>
            </w:pPr>
          </w:p>
        </w:tc>
        <w:tc>
          <w:tcPr>
            <w:tcW w:w="786" w:type="dxa"/>
            <w:tcBorders>
              <w:top w:val="nil"/>
              <w:left w:val="nil"/>
              <w:bottom w:val="nil"/>
              <w:right w:val="nil"/>
            </w:tcBorders>
          </w:tcPr>
          <w:p w14:paraId="23F69D5B" w14:textId="77777777" w:rsidR="0077329C" w:rsidRPr="0077329C" w:rsidRDefault="0077329C" w:rsidP="00AA21DC">
            <w:pPr>
              <w:spacing w:before="40" w:after="40"/>
              <w:jc w:val="center"/>
              <w:rPr>
                <w:rFonts w:ascii="Arial" w:hAnsi="Arial" w:cs="Arial"/>
                <w:sz w:val="16"/>
                <w:szCs w:val="16"/>
              </w:rPr>
            </w:pPr>
          </w:p>
        </w:tc>
      </w:tr>
      <w:tr w:rsidR="0077329C" w:rsidRPr="0077329C" w14:paraId="2DD89736" w14:textId="77777777" w:rsidTr="00AA21DC">
        <w:trPr>
          <w:trHeight w:val="231"/>
        </w:trPr>
        <w:tc>
          <w:tcPr>
            <w:tcW w:w="1384" w:type="dxa"/>
            <w:tcBorders>
              <w:top w:val="nil"/>
              <w:left w:val="nil"/>
              <w:bottom w:val="nil"/>
              <w:right w:val="nil"/>
            </w:tcBorders>
          </w:tcPr>
          <w:p w14:paraId="51ACD227"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CON_FD</w:t>
            </w:r>
          </w:p>
        </w:tc>
        <w:tc>
          <w:tcPr>
            <w:tcW w:w="851" w:type="dxa"/>
            <w:tcBorders>
              <w:top w:val="nil"/>
              <w:left w:val="nil"/>
              <w:bottom w:val="nil"/>
              <w:right w:val="nil"/>
            </w:tcBorders>
          </w:tcPr>
          <w:p w14:paraId="6E06F6AF"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-0.316**</w:t>
            </w:r>
          </w:p>
        </w:tc>
        <w:tc>
          <w:tcPr>
            <w:tcW w:w="927" w:type="dxa"/>
            <w:gridSpan w:val="2"/>
            <w:tcBorders>
              <w:top w:val="nil"/>
              <w:left w:val="nil"/>
              <w:bottom w:val="nil"/>
              <w:right w:val="nil"/>
            </w:tcBorders>
          </w:tcPr>
          <w:p w14:paraId="1C329395"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0.020</w:t>
            </w:r>
          </w:p>
        </w:tc>
        <w:tc>
          <w:tcPr>
            <w:tcW w:w="873" w:type="dxa"/>
            <w:tcBorders>
              <w:top w:val="nil"/>
              <w:left w:val="nil"/>
              <w:bottom w:val="nil"/>
              <w:right w:val="nil"/>
            </w:tcBorders>
          </w:tcPr>
          <w:p w14:paraId="5B548648"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0.123**</w:t>
            </w:r>
          </w:p>
        </w:tc>
        <w:tc>
          <w:tcPr>
            <w:tcW w:w="1318" w:type="dxa"/>
            <w:tcBorders>
              <w:top w:val="nil"/>
              <w:left w:val="nil"/>
              <w:bottom w:val="nil"/>
              <w:right w:val="nil"/>
            </w:tcBorders>
          </w:tcPr>
          <w:p w14:paraId="54B0591D"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0.018</w:t>
            </w:r>
          </w:p>
        </w:tc>
        <w:tc>
          <w:tcPr>
            <w:tcW w:w="851" w:type="dxa"/>
            <w:tcBorders>
              <w:top w:val="nil"/>
              <w:left w:val="nil"/>
              <w:bottom w:val="nil"/>
              <w:right w:val="nil"/>
            </w:tcBorders>
          </w:tcPr>
          <w:p w14:paraId="0C578907"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-0.928**</w:t>
            </w:r>
          </w:p>
        </w:tc>
        <w:tc>
          <w:tcPr>
            <w:tcW w:w="992" w:type="dxa"/>
            <w:tcBorders>
              <w:top w:val="nil"/>
              <w:left w:val="nil"/>
              <w:bottom w:val="nil"/>
              <w:right w:val="nil"/>
            </w:tcBorders>
          </w:tcPr>
          <w:p w14:paraId="15307CB4"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0.603**</w:t>
            </w:r>
          </w:p>
        </w:tc>
        <w:tc>
          <w:tcPr>
            <w:tcW w:w="1134" w:type="dxa"/>
            <w:tcBorders>
              <w:top w:val="nil"/>
              <w:left w:val="nil"/>
              <w:bottom w:val="nil"/>
              <w:right w:val="nil"/>
            </w:tcBorders>
          </w:tcPr>
          <w:p w14:paraId="002CD0D9"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0.306**</w:t>
            </w:r>
          </w:p>
        </w:tc>
        <w:tc>
          <w:tcPr>
            <w:tcW w:w="992" w:type="dxa"/>
            <w:tcBorders>
              <w:top w:val="nil"/>
              <w:left w:val="nil"/>
              <w:bottom w:val="nil"/>
              <w:right w:val="nil"/>
            </w:tcBorders>
          </w:tcPr>
          <w:p w14:paraId="5254C4EF"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c>
          <w:tcPr>
            <w:tcW w:w="786" w:type="dxa"/>
            <w:tcBorders>
              <w:top w:val="nil"/>
              <w:left w:val="nil"/>
              <w:bottom w:val="nil"/>
              <w:right w:val="nil"/>
            </w:tcBorders>
          </w:tcPr>
          <w:p w14:paraId="1913F632" w14:textId="77777777" w:rsidR="0077329C" w:rsidRPr="0077329C" w:rsidRDefault="0077329C" w:rsidP="00AA21DC">
            <w:pPr>
              <w:spacing w:before="40" w:after="40"/>
              <w:jc w:val="center"/>
              <w:rPr>
                <w:rFonts w:ascii="Arial" w:hAnsi="Arial" w:cs="Arial"/>
                <w:sz w:val="16"/>
                <w:szCs w:val="16"/>
              </w:rPr>
            </w:pPr>
          </w:p>
        </w:tc>
      </w:tr>
      <w:tr w:rsidR="0077329C" w:rsidRPr="0077329C" w14:paraId="53E7BA69" w14:textId="77777777" w:rsidTr="00AA21DC">
        <w:trPr>
          <w:trHeight w:val="249"/>
        </w:trPr>
        <w:tc>
          <w:tcPr>
            <w:tcW w:w="1384" w:type="dxa"/>
            <w:tcBorders>
              <w:top w:val="nil"/>
              <w:left w:val="nil"/>
              <w:bottom w:val="nil"/>
              <w:right w:val="nil"/>
            </w:tcBorders>
          </w:tcPr>
          <w:p w14:paraId="692DAB30"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nil"/>
              <w:right w:val="nil"/>
            </w:tcBorders>
          </w:tcPr>
          <w:p w14:paraId="180D2F99"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27" w:type="dxa"/>
            <w:gridSpan w:val="2"/>
            <w:tcBorders>
              <w:top w:val="nil"/>
              <w:left w:val="nil"/>
              <w:bottom w:val="nil"/>
              <w:right w:val="nil"/>
            </w:tcBorders>
          </w:tcPr>
          <w:p w14:paraId="4CE7CE48"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0.381</w:t>
            </w:r>
          </w:p>
        </w:tc>
        <w:tc>
          <w:tcPr>
            <w:tcW w:w="873" w:type="dxa"/>
            <w:tcBorders>
              <w:top w:val="nil"/>
              <w:left w:val="nil"/>
              <w:bottom w:val="nil"/>
              <w:right w:val="nil"/>
            </w:tcBorders>
          </w:tcPr>
          <w:p w14:paraId="73E187DB"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318" w:type="dxa"/>
            <w:tcBorders>
              <w:top w:val="nil"/>
              <w:left w:val="nil"/>
              <w:bottom w:val="nil"/>
              <w:right w:val="nil"/>
            </w:tcBorders>
          </w:tcPr>
          <w:p w14:paraId="2E25C562"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0.419</w:t>
            </w:r>
          </w:p>
        </w:tc>
        <w:tc>
          <w:tcPr>
            <w:tcW w:w="851" w:type="dxa"/>
            <w:tcBorders>
              <w:top w:val="nil"/>
              <w:left w:val="nil"/>
              <w:bottom w:val="nil"/>
              <w:right w:val="nil"/>
            </w:tcBorders>
          </w:tcPr>
          <w:p w14:paraId="7A121EEF"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92" w:type="dxa"/>
            <w:tcBorders>
              <w:top w:val="nil"/>
              <w:left w:val="nil"/>
              <w:bottom w:val="nil"/>
              <w:right w:val="nil"/>
            </w:tcBorders>
          </w:tcPr>
          <w:p w14:paraId="2439AAF7"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134" w:type="dxa"/>
            <w:tcBorders>
              <w:top w:val="nil"/>
              <w:left w:val="nil"/>
              <w:bottom w:val="nil"/>
              <w:right w:val="nil"/>
            </w:tcBorders>
          </w:tcPr>
          <w:p w14:paraId="53608E2F"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92" w:type="dxa"/>
            <w:tcBorders>
              <w:top w:val="nil"/>
              <w:left w:val="nil"/>
              <w:bottom w:val="nil"/>
              <w:right w:val="nil"/>
            </w:tcBorders>
          </w:tcPr>
          <w:p w14:paraId="3A3B93B7" w14:textId="77777777" w:rsidR="0077329C" w:rsidRPr="0077329C" w:rsidRDefault="0077329C" w:rsidP="00AA21DC">
            <w:pPr>
              <w:spacing w:before="40" w:after="40"/>
              <w:jc w:val="center"/>
              <w:rPr>
                <w:rFonts w:ascii="Arial" w:hAnsi="Arial" w:cs="Arial"/>
                <w:i/>
                <w:sz w:val="16"/>
                <w:szCs w:val="16"/>
              </w:rPr>
            </w:pPr>
          </w:p>
        </w:tc>
        <w:tc>
          <w:tcPr>
            <w:tcW w:w="786" w:type="dxa"/>
            <w:tcBorders>
              <w:top w:val="nil"/>
              <w:left w:val="nil"/>
              <w:bottom w:val="nil"/>
              <w:right w:val="nil"/>
            </w:tcBorders>
          </w:tcPr>
          <w:p w14:paraId="1A9EA9E0" w14:textId="77777777" w:rsidR="0077329C" w:rsidRPr="0077329C" w:rsidRDefault="0077329C" w:rsidP="00AA21DC">
            <w:pPr>
              <w:spacing w:before="40" w:after="40"/>
              <w:jc w:val="center"/>
              <w:rPr>
                <w:rFonts w:ascii="Arial" w:hAnsi="Arial" w:cs="Arial"/>
                <w:sz w:val="16"/>
                <w:szCs w:val="16"/>
              </w:rPr>
            </w:pPr>
          </w:p>
        </w:tc>
      </w:tr>
      <w:tr w:rsidR="0077329C" w:rsidRPr="0077329C" w14:paraId="61DE4362" w14:textId="77777777" w:rsidTr="00AA21DC">
        <w:trPr>
          <w:trHeight w:val="249"/>
        </w:trPr>
        <w:tc>
          <w:tcPr>
            <w:tcW w:w="1384" w:type="dxa"/>
            <w:tcBorders>
              <w:top w:val="nil"/>
              <w:left w:val="nil"/>
              <w:bottom w:val="nil"/>
              <w:right w:val="nil"/>
            </w:tcBorders>
          </w:tcPr>
          <w:p w14:paraId="7BE72548" w14:textId="77777777" w:rsidR="0077329C" w:rsidRPr="0077329C" w:rsidRDefault="0077329C" w:rsidP="00AA21DC">
            <w:pPr>
              <w:spacing w:before="40" w:after="40"/>
              <w:rPr>
                <w:rFonts w:ascii="Arial" w:hAnsi="Arial" w:cs="Arial"/>
                <w:b/>
                <w:sz w:val="16"/>
                <w:szCs w:val="16"/>
              </w:rPr>
            </w:pPr>
            <w:r w:rsidRPr="0077329C">
              <w:rPr>
                <w:rFonts w:ascii="Arial" w:hAnsi="Arial" w:cs="Arial"/>
                <w:b/>
                <w:sz w:val="16"/>
                <w:szCs w:val="16"/>
              </w:rPr>
              <w:t>MS_FD</w:t>
            </w:r>
          </w:p>
        </w:tc>
        <w:tc>
          <w:tcPr>
            <w:tcW w:w="851" w:type="dxa"/>
            <w:tcBorders>
              <w:top w:val="nil"/>
              <w:left w:val="nil"/>
              <w:bottom w:val="nil"/>
              <w:right w:val="nil"/>
            </w:tcBorders>
          </w:tcPr>
          <w:p w14:paraId="6D8E44DF"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0.313**</w:t>
            </w:r>
          </w:p>
        </w:tc>
        <w:tc>
          <w:tcPr>
            <w:tcW w:w="927" w:type="dxa"/>
            <w:gridSpan w:val="2"/>
            <w:tcBorders>
              <w:top w:val="nil"/>
              <w:left w:val="nil"/>
              <w:bottom w:val="nil"/>
              <w:right w:val="nil"/>
            </w:tcBorders>
          </w:tcPr>
          <w:p w14:paraId="05F519D3"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-0.003</w:t>
            </w:r>
          </w:p>
        </w:tc>
        <w:tc>
          <w:tcPr>
            <w:tcW w:w="873" w:type="dxa"/>
            <w:tcBorders>
              <w:top w:val="nil"/>
              <w:left w:val="nil"/>
              <w:bottom w:val="nil"/>
              <w:right w:val="nil"/>
            </w:tcBorders>
          </w:tcPr>
          <w:p w14:paraId="26EC5C0A"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-0.119**</w:t>
            </w:r>
          </w:p>
        </w:tc>
        <w:tc>
          <w:tcPr>
            <w:tcW w:w="1318" w:type="dxa"/>
            <w:tcBorders>
              <w:top w:val="nil"/>
              <w:left w:val="nil"/>
              <w:bottom w:val="nil"/>
              <w:right w:val="nil"/>
            </w:tcBorders>
          </w:tcPr>
          <w:p w14:paraId="5493C1CD"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-0.021</w:t>
            </w:r>
          </w:p>
        </w:tc>
        <w:tc>
          <w:tcPr>
            <w:tcW w:w="851" w:type="dxa"/>
            <w:tcBorders>
              <w:top w:val="nil"/>
              <w:left w:val="nil"/>
              <w:bottom w:val="nil"/>
              <w:right w:val="nil"/>
            </w:tcBorders>
          </w:tcPr>
          <w:p w14:paraId="437EAAF7"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0.965**</w:t>
            </w:r>
          </w:p>
        </w:tc>
        <w:tc>
          <w:tcPr>
            <w:tcW w:w="992" w:type="dxa"/>
            <w:tcBorders>
              <w:top w:val="nil"/>
              <w:left w:val="nil"/>
              <w:bottom w:val="nil"/>
              <w:right w:val="nil"/>
            </w:tcBorders>
          </w:tcPr>
          <w:p w14:paraId="6D71A93C"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-0.686**</w:t>
            </w:r>
          </w:p>
        </w:tc>
        <w:tc>
          <w:tcPr>
            <w:tcW w:w="1134" w:type="dxa"/>
            <w:tcBorders>
              <w:top w:val="nil"/>
              <w:left w:val="nil"/>
              <w:bottom w:val="nil"/>
              <w:right w:val="nil"/>
            </w:tcBorders>
          </w:tcPr>
          <w:p w14:paraId="3C764507"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-0.321**</w:t>
            </w:r>
          </w:p>
        </w:tc>
        <w:tc>
          <w:tcPr>
            <w:tcW w:w="992" w:type="dxa"/>
            <w:tcBorders>
              <w:top w:val="nil"/>
              <w:left w:val="nil"/>
              <w:bottom w:val="nil"/>
              <w:right w:val="nil"/>
            </w:tcBorders>
          </w:tcPr>
          <w:p w14:paraId="2042FC7B"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-0.997**</w:t>
            </w:r>
          </w:p>
        </w:tc>
        <w:tc>
          <w:tcPr>
            <w:tcW w:w="786" w:type="dxa"/>
            <w:tcBorders>
              <w:top w:val="nil"/>
              <w:left w:val="nil"/>
              <w:bottom w:val="nil"/>
              <w:right w:val="nil"/>
            </w:tcBorders>
          </w:tcPr>
          <w:p w14:paraId="44DCB37B" w14:textId="77777777" w:rsidR="0077329C" w:rsidRPr="0077329C" w:rsidRDefault="0077329C" w:rsidP="00AA21DC">
            <w:pPr>
              <w:spacing w:before="40" w:after="40"/>
              <w:jc w:val="center"/>
              <w:rPr>
                <w:rFonts w:ascii="Arial" w:hAnsi="Arial" w:cs="Arial"/>
                <w:sz w:val="16"/>
                <w:szCs w:val="16"/>
              </w:rPr>
            </w:pPr>
            <w:r w:rsidRPr="0077329C">
              <w:rPr>
                <w:rFonts w:ascii="Arial" w:hAnsi="Arial" w:cs="Arial"/>
                <w:sz w:val="16"/>
                <w:szCs w:val="16"/>
              </w:rPr>
              <w:t>1</w:t>
            </w:r>
          </w:p>
        </w:tc>
      </w:tr>
      <w:tr w:rsidR="0077329C" w:rsidRPr="0077329C" w14:paraId="4A8D6FBD" w14:textId="77777777" w:rsidTr="00AA21DC">
        <w:trPr>
          <w:trHeight w:val="249"/>
        </w:trPr>
        <w:tc>
          <w:tcPr>
            <w:tcW w:w="1384" w:type="dxa"/>
            <w:tcBorders>
              <w:top w:val="nil"/>
              <w:left w:val="nil"/>
              <w:bottom w:val="single" w:sz="6" w:space="0" w:color="auto"/>
              <w:right w:val="nil"/>
            </w:tcBorders>
          </w:tcPr>
          <w:p w14:paraId="26CBEE4E" w14:textId="77777777" w:rsidR="0077329C" w:rsidRPr="0077329C" w:rsidRDefault="0077329C" w:rsidP="00AA21DC">
            <w:pPr>
              <w:spacing w:before="40" w:after="40"/>
              <w:rPr>
                <w:rFonts w:ascii="Arial" w:hAnsi="Arial" w:cs="Arial"/>
                <w:b/>
                <w:i/>
                <w:sz w:val="16"/>
                <w:szCs w:val="16"/>
              </w:rPr>
            </w:pPr>
            <w:r w:rsidRPr="0077329C">
              <w:rPr>
                <w:rFonts w:ascii="Arial" w:hAnsi="Arial" w:cs="Arial"/>
                <w:b/>
                <w:i/>
                <w:sz w:val="16"/>
                <w:szCs w:val="16"/>
              </w:rPr>
              <w:t>Sig. 2-tailed</w:t>
            </w:r>
          </w:p>
        </w:tc>
        <w:tc>
          <w:tcPr>
            <w:tcW w:w="851" w:type="dxa"/>
            <w:tcBorders>
              <w:top w:val="nil"/>
              <w:left w:val="nil"/>
              <w:bottom w:val="single" w:sz="6" w:space="0" w:color="auto"/>
              <w:right w:val="nil"/>
            </w:tcBorders>
          </w:tcPr>
          <w:p w14:paraId="7881E8CB"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w:t>
            </w:r>
          </w:p>
        </w:tc>
        <w:tc>
          <w:tcPr>
            <w:tcW w:w="927" w:type="dxa"/>
            <w:gridSpan w:val="2"/>
            <w:tcBorders>
              <w:top w:val="nil"/>
              <w:left w:val="nil"/>
              <w:bottom w:val="single" w:sz="6" w:space="0" w:color="auto"/>
              <w:right w:val="nil"/>
            </w:tcBorders>
          </w:tcPr>
          <w:p w14:paraId="2ACCB85F"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0.903</w:t>
            </w:r>
          </w:p>
        </w:tc>
        <w:tc>
          <w:tcPr>
            <w:tcW w:w="873" w:type="dxa"/>
            <w:tcBorders>
              <w:top w:val="nil"/>
              <w:left w:val="nil"/>
              <w:bottom w:val="single" w:sz="6" w:space="0" w:color="auto"/>
              <w:right w:val="nil"/>
            </w:tcBorders>
          </w:tcPr>
          <w:p w14:paraId="0AC9DB79"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318" w:type="dxa"/>
            <w:tcBorders>
              <w:top w:val="nil"/>
              <w:left w:val="nil"/>
              <w:bottom w:val="single" w:sz="6" w:space="0" w:color="auto"/>
              <w:right w:val="nil"/>
            </w:tcBorders>
          </w:tcPr>
          <w:p w14:paraId="7CF564F4"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0.368</w:t>
            </w:r>
          </w:p>
        </w:tc>
        <w:tc>
          <w:tcPr>
            <w:tcW w:w="851" w:type="dxa"/>
            <w:tcBorders>
              <w:top w:val="nil"/>
              <w:left w:val="nil"/>
              <w:bottom w:val="single" w:sz="6" w:space="0" w:color="auto"/>
              <w:right w:val="nil"/>
            </w:tcBorders>
          </w:tcPr>
          <w:p w14:paraId="6D2EE717"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92" w:type="dxa"/>
            <w:tcBorders>
              <w:top w:val="nil"/>
              <w:left w:val="nil"/>
              <w:bottom w:val="single" w:sz="6" w:space="0" w:color="auto"/>
              <w:right w:val="nil"/>
            </w:tcBorders>
          </w:tcPr>
          <w:p w14:paraId="3B644056"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1134" w:type="dxa"/>
            <w:tcBorders>
              <w:top w:val="nil"/>
              <w:left w:val="nil"/>
              <w:bottom w:val="single" w:sz="6" w:space="0" w:color="auto"/>
              <w:right w:val="nil"/>
            </w:tcBorders>
          </w:tcPr>
          <w:p w14:paraId="1004FB23"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992" w:type="dxa"/>
            <w:tcBorders>
              <w:top w:val="nil"/>
              <w:left w:val="nil"/>
              <w:bottom w:val="single" w:sz="6" w:space="0" w:color="auto"/>
              <w:right w:val="nil"/>
            </w:tcBorders>
          </w:tcPr>
          <w:p w14:paraId="2A2323AA" w14:textId="77777777" w:rsidR="0077329C" w:rsidRPr="0077329C" w:rsidRDefault="0077329C" w:rsidP="00AA21DC">
            <w:pPr>
              <w:spacing w:before="40" w:after="40"/>
              <w:jc w:val="center"/>
              <w:rPr>
                <w:rFonts w:ascii="Arial" w:hAnsi="Arial" w:cs="Arial"/>
                <w:i/>
                <w:sz w:val="16"/>
                <w:szCs w:val="16"/>
              </w:rPr>
            </w:pPr>
            <w:r w:rsidRPr="0077329C">
              <w:rPr>
                <w:rFonts w:ascii="Arial" w:hAnsi="Arial" w:cs="Arial"/>
                <w:i/>
                <w:sz w:val="16"/>
                <w:szCs w:val="16"/>
              </w:rPr>
              <w:t>0.000</w:t>
            </w:r>
          </w:p>
        </w:tc>
        <w:tc>
          <w:tcPr>
            <w:tcW w:w="786" w:type="dxa"/>
            <w:tcBorders>
              <w:top w:val="nil"/>
              <w:left w:val="nil"/>
              <w:bottom w:val="single" w:sz="6" w:space="0" w:color="auto"/>
              <w:right w:val="nil"/>
            </w:tcBorders>
          </w:tcPr>
          <w:p w14:paraId="211C0235" w14:textId="77777777" w:rsidR="0077329C" w:rsidRPr="0077329C" w:rsidRDefault="0077329C" w:rsidP="00AA21DC">
            <w:pPr>
              <w:spacing w:before="40" w:after="40"/>
              <w:jc w:val="center"/>
              <w:rPr>
                <w:rFonts w:ascii="Arial" w:hAnsi="Arial" w:cs="Arial"/>
                <w:i/>
                <w:sz w:val="16"/>
                <w:szCs w:val="16"/>
              </w:rPr>
            </w:pPr>
          </w:p>
        </w:tc>
      </w:tr>
    </w:tbl>
    <w:p w14:paraId="2F048040" w14:textId="77777777" w:rsidR="0077329C" w:rsidRPr="0077329C" w:rsidRDefault="0077329C" w:rsidP="0077329C">
      <w:pPr>
        <w:rPr>
          <w:rFonts w:ascii="Arial" w:hAnsi="Arial" w:cs="Arial"/>
          <w:b/>
          <w:sz w:val="20"/>
        </w:rPr>
      </w:pPr>
      <w:r w:rsidRPr="0077329C">
        <w:rPr>
          <w:rFonts w:ascii="Arial" w:hAnsi="Arial" w:cs="Arial"/>
          <w:b/>
          <w:i/>
          <w:sz w:val="14"/>
          <w:szCs w:val="20"/>
          <w:lang w:val="en-US"/>
        </w:rPr>
        <w:t>**Correlation is significant at the 0.01 level (2-tailed), *. Correlation is significant at the 0.05 level (2-tailed)</w:t>
      </w:r>
    </w:p>
    <w:p w14:paraId="5AB8E1E1" w14:textId="77777777" w:rsidR="0077329C" w:rsidRDefault="0077329C" w:rsidP="0077329C">
      <w:pPr>
        <w:spacing w:after="0" w:line="240" w:lineRule="auto"/>
        <w:rPr>
          <w:rFonts w:ascii="Arial" w:hAnsi="Arial" w:cs="Arial"/>
          <w:b/>
          <w:sz w:val="20"/>
          <w:szCs w:val="20"/>
        </w:rPr>
      </w:pPr>
    </w:p>
    <w:p w14:paraId="01BE4B49" w14:textId="77777777" w:rsidR="0077329C" w:rsidRPr="003706F7" w:rsidRDefault="0077329C" w:rsidP="0077329C">
      <w:pPr>
        <w:spacing w:after="0" w:line="240" w:lineRule="auto"/>
        <w:rPr>
          <w:rFonts w:ascii="Arial" w:hAnsi="Arial" w:cs="Arial"/>
          <w:sz w:val="18"/>
        </w:rPr>
      </w:pPr>
      <w:r w:rsidRPr="00CF57A2">
        <w:rPr>
          <w:rFonts w:ascii="Arial" w:hAnsi="Arial" w:cs="Arial"/>
          <w:b/>
          <w:sz w:val="20"/>
          <w:szCs w:val="20"/>
        </w:rPr>
        <w:t xml:space="preserve">Table 6: </w:t>
      </w:r>
      <w:r>
        <w:rPr>
          <w:rFonts w:ascii="Arial" w:hAnsi="Arial" w:cs="Arial"/>
          <w:b/>
          <w:sz w:val="20"/>
          <w:szCs w:val="20"/>
        </w:rPr>
        <w:t>H</w:t>
      </w:r>
      <w:r w:rsidRPr="00CF57A2">
        <w:rPr>
          <w:rFonts w:ascii="Arial" w:hAnsi="Arial" w:cs="Arial"/>
          <w:b/>
          <w:sz w:val="20"/>
          <w:szCs w:val="20"/>
        </w:rPr>
        <w:t>iera</w:t>
      </w:r>
      <w:r>
        <w:rPr>
          <w:rFonts w:ascii="Arial" w:hAnsi="Arial" w:cs="Arial"/>
          <w:b/>
          <w:sz w:val="20"/>
          <w:szCs w:val="20"/>
        </w:rPr>
        <w:t>rchical logistic regression models with c</w:t>
      </w:r>
      <w:r w:rsidRPr="00CF57A2">
        <w:rPr>
          <w:rFonts w:ascii="Arial" w:hAnsi="Arial" w:cs="Arial"/>
          <w:b/>
          <w:sz w:val="20"/>
          <w:szCs w:val="20"/>
        </w:rPr>
        <w:t>ompany</w:t>
      </w:r>
      <w:r>
        <w:rPr>
          <w:rFonts w:ascii="Arial" w:hAnsi="Arial" w:cs="Arial"/>
          <w:b/>
          <w:sz w:val="20"/>
          <w:szCs w:val="20"/>
        </w:rPr>
        <w:t xml:space="preserve"> status</w:t>
      </w:r>
      <w:r w:rsidRPr="00CF57A2">
        <w:rPr>
          <w:rFonts w:ascii="Arial" w:hAnsi="Arial" w:cs="Arial"/>
          <w:b/>
          <w:sz w:val="20"/>
          <w:szCs w:val="20"/>
        </w:rPr>
        <w:t xml:space="preserve"> (active, inactive)</w:t>
      </w:r>
      <w:r>
        <w:rPr>
          <w:rFonts w:ascii="Arial" w:hAnsi="Arial" w:cs="Arial"/>
          <w:b/>
          <w:sz w:val="20"/>
          <w:szCs w:val="20"/>
        </w:rPr>
        <w:t xml:space="preserve"> used as dependant</w:t>
      </w:r>
    </w:p>
    <w:tbl>
      <w:tblPr>
        <w:tblStyle w:val="TableGrid"/>
        <w:tblW w:w="0" w:type="auto"/>
        <w:tblLook w:val="04A0" w:firstRow="1" w:lastRow="0" w:firstColumn="1" w:lastColumn="0" w:noHBand="0" w:noVBand="1"/>
      </w:tblPr>
      <w:tblGrid>
        <w:gridCol w:w="1230"/>
        <w:gridCol w:w="725"/>
        <w:gridCol w:w="138"/>
        <w:gridCol w:w="142"/>
        <w:gridCol w:w="353"/>
        <w:gridCol w:w="750"/>
        <w:gridCol w:w="706"/>
        <w:gridCol w:w="1000"/>
        <w:gridCol w:w="1053"/>
        <w:gridCol w:w="1066"/>
        <w:gridCol w:w="1030"/>
        <w:gridCol w:w="1049"/>
      </w:tblGrid>
      <w:tr w:rsidR="0077329C" w:rsidRPr="004541B0" w14:paraId="05B4E093" w14:textId="77777777" w:rsidTr="00AA21DC">
        <w:tc>
          <w:tcPr>
            <w:tcW w:w="1230" w:type="dxa"/>
            <w:tcBorders>
              <w:left w:val="nil"/>
              <w:bottom w:val="single" w:sz="4" w:space="0" w:color="auto"/>
              <w:right w:val="nil"/>
            </w:tcBorders>
          </w:tcPr>
          <w:p w14:paraId="7C5ADB20" w14:textId="77777777" w:rsidR="0077329C" w:rsidRPr="004541B0" w:rsidRDefault="0077329C" w:rsidP="00AA21DC">
            <w:pPr>
              <w:rPr>
                <w:rFonts w:ascii="Arial" w:hAnsi="Arial" w:cs="Arial"/>
                <w:sz w:val="16"/>
                <w:szCs w:val="16"/>
              </w:rPr>
            </w:pPr>
          </w:p>
        </w:tc>
        <w:tc>
          <w:tcPr>
            <w:tcW w:w="2108" w:type="dxa"/>
            <w:gridSpan w:val="5"/>
            <w:tcBorders>
              <w:left w:val="nil"/>
              <w:bottom w:val="single" w:sz="4" w:space="0" w:color="auto"/>
              <w:right w:val="nil"/>
            </w:tcBorders>
          </w:tcPr>
          <w:p w14:paraId="44954FE4" w14:textId="77777777" w:rsidR="0077329C" w:rsidRPr="00794CEC" w:rsidRDefault="0077329C" w:rsidP="00AA21DC">
            <w:pPr>
              <w:rPr>
                <w:rFonts w:ascii="Arial" w:hAnsi="Arial" w:cs="Arial"/>
                <w:b/>
                <w:sz w:val="16"/>
                <w:szCs w:val="16"/>
              </w:rPr>
            </w:pPr>
            <w:r w:rsidRPr="00794CEC">
              <w:rPr>
                <w:rFonts w:ascii="Arial" w:hAnsi="Arial" w:cs="Arial"/>
                <w:b/>
                <w:sz w:val="16"/>
                <w:szCs w:val="16"/>
              </w:rPr>
              <w:t>Model 1</w:t>
            </w:r>
          </w:p>
        </w:tc>
        <w:tc>
          <w:tcPr>
            <w:tcW w:w="2759" w:type="dxa"/>
            <w:gridSpan w:val="3"/>
            <w:tcBorders>
              <w:left w:val="nil"/>
              <w:bottom w:val="single" w:sz="4" w:space="0" w:color="auto"/>
              <w:right w:val="nil"/>
            </w:tcBorders>
          </w:tcPr>
          <w:p w14:paraId="2F26B293" w14:textId="77777777" w:rsidR="0077329C" w:rsidRPr="00794CEC" w:rsidRDefault="0077329C" w:rsidP="00AA21DC">
            <w:pPr>
              <w:rPr>
                <w:rFonts w:ascii="Arial" w:hAnsi="Arial" w:cs="Arial"/>
                <w:b/>
                <w:sz w:val="16"/>
                <w:szCs w:val="16"/>
              </w:rPr>
            </w:pPr>
            <w:r w:rsidRPr="00794CEC">
              <w:rPr>
                <w:rFonts w:ascii="Arial" w:hAnsi="Arial" w:cs="Arial"/>
                <w:b/>
                <w:sz w:val="16"/>
                <w:szCs w:val="16"/>
              </w:rPr>
              <w:t>Model 2</w:t>
            </w:r>
          </w:p>
        </w:tc>
        <w:tc>
          <w:tcPr>
            <w:tcW w:w="3145" w:type="dxa"/>
            <w:gridSpan w:val="3"/>
            <w:tcBorders>
              <w:left w:val="nil"/>
              <w:bottom w:val="single" w:sz="4" w:space="0" w:color="auto"/>
              <w:right w:val="nil"/>
            </w:tcBorders>
          </w:tcPr>
          <w:p w14:paraId="7A9D7595" w14:textId="77777777" w:rsidR="0077329C" w:rsidRPr="00794CEC" w:rsidRDefault="0077329C" w:rsidP="00AA21DC">
            <w:pPr>
              <w:rPr>
                <w:rFonts w:ascii="Arial" w:hAnsi="Arial" w:cs="Arial"/>
                <w:b/>
                <w:sz w:val="16"/>
                <w:szCs w:val="16"/>
              </w:rPr>
            </w:pPr>
            <w:r w:rsidRPr="00794CEC">
              <w:rPr>
                <w:rFonts w:ascii="Arial" w:hAnsi="Arial" w:cs="Arial"/>
                <w:b/>
                <w:sz w:val="16"/>
                <w:szCs w:val="16"/>
              </w:rPr>
              <w:t>Model 3</w:t>
            </w:r>
          </w:p>
        </w:tc>
      </w:tr>
      <w:tr w:rsidR="0077329C" w:rsidRPr="004541B0" w14:paraId="353E263C" w14:textId="77777777" w:rsidTr="00AA21DC">
        <w:tc>
          <w:tcPr>
            <w:tcW w:w="1230" w:type="dxa"/>
            <w:tcBorders>
              <w:left w:val="nil"/>
              <w:bottom w:val="nil"/>
              <w:right w:val="nil"/>
            </w:tcBorders>
          </w:tcPr>
          <w:p w14:paraId="07181C3B" w14:textId="77777777" w:rsidR="0077329C" w:rsidRPr="004541B0" w:rsidRDefault="0077329C" w:rsidP="00AA21DC">
            <w:pPr>
              <w:rPr>
                <w:rFonts w:ascii="Arial" w:hAnsi="Arial" w:cs="Arial"/>
                <w:b/>
                <w:sz w:val="16"/>
                <w:szCs w:val="16"/>
              </w:rPr>
            </w:pPr>
            <w:r w:rsidRPr="004541B0">
              <w:rPr>
                <w:rFonts w:ascii="Arial" w:hAnsi="Arial" w:cs="Arial"/>
                <w:b/>
                <w:sz w:val="16"/>
                <w:szCs w:val="16"/>
              </w:rPr>
              <w:t>Predictive Power</w:t>
            </w:r>
          </w:p>
        </w:tc>
        <w:tc>
          <w:tcPr>
            <w:tcW w:w="725" w:type="dxa"/>
            <w:tcBorders>
              <w:left w:val="nil"/>
              <w:bottom w:val="nil"/>
              <w:right w:val="nil"/>
            </w:tcBorders>
          </w:tcPr>
          <w:p w14:paraId="42FFB915" w14:textId="77777777" w:rsidR="0077329C" w:rsidRPr="004541B0" w:rsidRDefault="0077329C" w:rsidP="00AA21DC">
            <w:pPr>
              <w:rPr>
                <w:rFonts w:ascii="Arial" w:hAnsi="Arial" w:cs="Arial"/>
                <w:sz w:val="16"/>
                <w:szCs w:val="16"/>
              </w:rPr>
            </w:pPr>
            <w:r>
              <w:rPr>
                <w:rFonts w:ascii="Arial" w:hAnsi="Arial" w:cs="Arial"/>
                <w:sz w:val="16"/>
                <w:szCs w:val="16"/>
              </w:rPr>
              <w:t>68.4</w:t>
            </w:r>
            <w:r w:rsidRPr="004541B0">
              <w:rPr>
                <w:rFonts w:ascii="Arial" w:hAnsi="Arial" w:cs="Arial"/>
                <w:sz w:val="16"/>
                <w:szCs w:val="16"/>
              </w:rPr>
              <w:t>%</w:t>
            </w:r>
          </w:p>
        </w:tc>
        <w:tc>
          <w:tcPr>
            <w:tcW w:w="633" w:type="dxa"/>
            <w:gridSpan w:val="3"/>
            <w:tcBorders>
              <w:left w:val="nil"/>
              <w:bottom w:val="nil"/>
              <w:right w:val="nil"/>
            </w:tcBorders>
          </w:tcPr>
          <w:p w14:paraId="676C3690" w14:textId="77777777" w:rsidR="0077329C" w:rsidRPr="004541B0" w:rsidRDefault="0077329C" w:rsidP="00AA21DC">
            <w:pPr>
              <w:rPr>
                <w:rFonts w:ascii="Arial" w:hAnsi="Arial" w:cs="Arial"/>
                <w:sz w:val="16"/>
                <w:szCs w:val="16"/>
              </w:rPr>
            </w:pPr>
          </w:p>
        </w:tc>
        <w:tc>
          <w:tcPr>
            <w:tcW w:w="750" w:type="dxa"/>
            <w:tcBorders>
              <w:left w:val="nil"/>
              <w:bottom w:val="nil"/>
              <w:right w:val="nil"/>
            </w:tcBorders>
          </w:tcPr>
          <w:p w14:paraId="3D762DA5" w14:textId="77777777" w:rsidR="0077329C" w:rsidRPr="004541B0" w:rsidRDefault="0077329C" w:rsidP="00AA21DC">
            <w:pPr>
              <w:rPr>
                <w:rFonts w:ascii="Arial" w:hAnsi="Arial" w:cs="Arial"/>
                <w:sz w:val="16"/>
                <w:szCs w:val="16"/>
              </w:rPr>
            </w:pPr>
          </w:p>
        </w:tc>
        <w:tc>
          <w:tcPr>
            <w:tcW w:w="706" w:type="dxa"/>
            <w:tcBorders>
              <w:left w:val="nil"/>
              <w:bottom w:val="nil"/>
              <w:right w:val="nil"/>
            </w:tcBorders>
          </w:tcPr>
          <w:p w14:paraId="79C1EC07" w14:textId="77777777" w:rsidR="0077329C" w:rsidRPr="004541B0" w:rsidRDefault="0077329C" w:rsidP="00AA21DC">
            <w:pPr>
              <w:rPr>
                <w:rFonts w:ascii="Arial" w:hAnsi="Arial" w:cs="Arial"/>
                <w:sz w:val="16"/>
                <w:szCs w:val="16"/>
              </w:rPr>
            </w:pPr>
            <w:r>
              <w:rPr>
                <w:rFonts w:ascii="Arial" w:hAnsi="Arial" w:cs="Arial"/>
                <w:sz w:val="16"/>
                <w:szCs w:val="16"/>
              </w:rPr>
              <w:t>70.4</w:t>
            </w:r>
            <w:r w:rsidRPr="004541B0">
              <w:rPr>
                <w:rFonts w:ascii="Arial" w:hAnsi="Arial" w:cs="Arial"/>
                <w:sz w:val="16"/>
                <w:szCs w:val="16"/>
              </w:rPr>
              <w:t>%</w:t>
            </w:r>
          </w:p>
        </w:tc>
        <w:tc>
          <w:tcPr>
            <w:tcW w:w="1000" w:type="dxa"/>
            <w:tcBorders>
              <w:left w:val="nil"/>
              <w:bottom w:val="nil"/>
              <w:right w:val="nil"/>
            </w:tcBorders>
          </w:tcPr>
          <w:p w14:paraId="1F88C7A0" w14:textId="77777777" w:rsidR="0077329C" w:rsidRPr="004541B0" w:rsidRDefault="0077329C" w:rsidP="00AA21DC">
            <w:pPr>
              <w:rPr>
                <w:rFonts w:ascii="Arial" w:hAnsi="Arial" w:cs="Arial"/>
                <w:sz w:val="16"/>
                <w:szCs w:val="16"/>
              </w:rPr>
            </w:pPr>
          </w:p>
        </w:tc>
        <w:tc>
          <w:tcPr>
            <w:tcW w:w="1053" w:type="dxa"/>
            <w:tcBorders>
              <w:left w:val="nil"/>
              <w:bottom w:val="nil"/>
              <w:right w:val="nil"/>
            </w:tcBorders>
          </w:tcPr>
          <w:p w14:paraId="5D5EFAFF" w14:textId="77777777" w:rsidR="0077329C" w:rsidRPr="004541B0" w:rsidRDefault="0077329C" w:rsidP="00AA21DC">
            <w:pPr>
              <w:rPr>
                <w:rFonts w:ascii="Arial" w:hAnsi="Arial" w:cs="Arial"/>
                <w:sz w:val="16"/>
                <w:szCs w:val="16"/>
              </w:rPr>
            </w:pPr>
          </w:p>
        </w:tc>
        <w:tc>
          <w:tcPr>
            <w:tcW w:w="1066" w:type="dxa"/>
            <w:tcBorders>
              <w:left w:val="nil"/>
              <w:bottom w:val="nil"/>
              <w:right w:val="nil"/>
            </w:tcBorders>
          </w:tcPr>
          <w:p w14:paraId="1FCFF97B" w14:textId="77777777" w:rsidR="0077329C" w:rsidRPr="004541B0" w:rsidRDefault="0077329C" w:rsidP="00AA21DC">
            <w:pPr>
              <w:rPr>
                <w:rFonts w:ascii="Arial" w:hAnsi="Arial" w:cs="Arial"/>
                <w:sz w:val="16"/>
                <w:szCs w:val="16"/>
              </w:rPr>
            </w:pPr>
            <w:r>
              <w:rPr>
                <w:rFonts w:ascii="Arial" w:hAnsi="Arial" w:cs="Arial"/>
                <w:sz w:val="16"/>
                <w:szCs w:val="16"/>
              </w:rPr>
              <w:t>72.1</w:t>
            </w:r>
            <w:r w:rsidRPr="004541B0">
              <w:rPr>
                <w:rFonts w:ascii="Arial" w:hAnsi="Arial" w:cs="Arial"/>
                <w:sz w:val="16"/>
                <w:szCs w:val="16"/>
              </w:rPr>
              <w:t>%</w:t>
            </w:r>
          </w:p>
        </w:tc>
        <w:tc>
          <w:tcPr>
            <w:tcW w:w="1030" w:type="dxa"/>
            <w:tcBorders>
              <w:left w:val="nil"/>
              <w:bottom w:val="nil"/>
              <w:right w:val="nil"/>
            </w:tcBorders>
          </w:tcPr>
          <w:p w14:paraId="08A2AC4B" w14:textId="77777777" w:rsidR="0077329C" w:rsidRPr="004541B0" w:rsidRDefault="0077329C" w:rsidP="00AA21DC">
            <w:pPr>
              <w:rPr>
                <w:rFonts w:ascii="Arial" w:hAnsi="Arial" w:cs="Arial"/>
                <w:sz w:val="16"/>
                <w:szCs w:val="16"/>
              </w:rPr>
            </w:pPr>
          </w:p>
        </w:tc>
        <w:tc>
          <w:tcPr>
            <w:tcW w:w="1049" w:type="dxa"/>
            <w:tcBorders>
              <w:left w:val="nil"/>
              <w:bottom w:val="nil"/>
              <w:right w:val="nil"/>
            </w:tcBorders>
          </w:tcPr>
          <w:p w14:paraId="63B86D18" w14:textId="77777777" w:rsidR="0077329C" w:rsidRPr="004541B0" w:rsidRDefault="0077329C" w:rsidP="00AA21DC">
            <w:pPr>
              <w:rPr>
                <w:rFonts w:ascii="Arial" w:hAnsi="Arial" w:cs="Arial"/>
                <w:sz w:val="16"/>
                <w:szCs w:val="16"/>
              </w:rPr>
            </w:pPr>
          </w:p>
        </w:tc>
      </w:tr>
      <w:tr w:rsidR="0077329C" w:rsidRPr="004541B0" w14:paraId="016A8ABB" w14:textId="77777777" w:rsidTr="00AA21DC">
        <w:tc>
          <w:tcPr>
            <w:tcW w:w="1230" w:type="dxa"/>
            <w:tcBorders>
              <w:top w:val="nil"/>
              <w:left w:val="nil"/>
              <w:bottom w:val="nil"/>
              <w:right w:val="nil"/>
            </w:tcBorders>
          </w:tcPr>
          <w:p w14:paraId="2C4D9095" w14:textId="77777777" w:rsidR="0077329C" w:rsidRPr="004541B0" w:rsidRDefault="0077329C" w:rsidP="00AA21DC">
            <w:pPr>
              <w:rPr>
                <w:rFonts w:ascii="Arial" w:hAnsi="Arial" w:cs="Arial"/>
                <w:sz w:val="16"/>
                <w:szCs w:val="16"/>
              </w:rPr>
            </w:pPr>
            <w:r w:rsidRPr="004541B0">
              <w:rPr>
                <w:rFonts w:ascii="Arial" w:hAnsi="Arial" w:cs="Arial"/>
                <w:sz w:val="16"/>
                <w:szCs w:val="16"/>
              </w:rPr>
              <w:t>Active</w:t>
            </w:r>
          </w:p>
        </w:tc>
        <w:tc>
          <w:tcPr>
            <w:tcW w:w="725" w:type="dxa"/>
            <w:tcBorders>
              <w:top w:val="nil"/>
              <w:left w:val="nil"/>
              <w:bottom w:val="nil"/>
              <w:right w:val="nil"/>
            </w:tcBorders>
          </w:tcPr>
          <w:p w14:paraId="36B0743A" w14:textId="77777777" w:rsidR="0077329C" w:rsidRPr="004541B0" w:rsidRDefault="0077329C" w:rsidP="00AA21DC">
            <w:pPr>
              <w:rPr>
                <w:rFonts w:ascii="Arial" w:hAnsi="Arial" w:cs="Arial"/>
                <w:sz w:val="16"/>
                <w:szCs w:val="16"/>
              </w:rPr>
            </w:pPr>
            <w:r>
              <w:rPr>
                <w:rFonts w:ascii="Arial" w:hAnsi="Arial" w:cs="Arial"/>
                <w:sz w:val="16"/>
                <w:szCs w:val="16"/>
              </w:rPr>
              <w:t>61.5</w:t>
            </w:r>
            <w:r w:rsidRPr="004541B0">
              <w:rPr>
                <w:rFonts w:ascii="Arial" w:hAnsi="Arial" w:cs="Arial"/>
                <w:sz w:val="16"/>
                <w:szCs w:val="16"/>
              </w:rPr>
              <w:t>%</w:t>
            </w:r>
          </w:p>
        </w:tc>
        <w:tc>
          <w:tcPr>
            <w:tcW w:w="633" w:type="dxa"/>
            <w:gridSpan w:val="3"/>
            <w:tcBorders>
              <w:top w:val="nil"/>
              <w:left w:val="nil"/>
              <w:bottom w:val="nil"/>
              <w:right w:val="nil"/>
            </w:tcBorders>
          </w:tcPr>
          <w:p w14:paraId="2A67B594"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67ADC6CE"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10B0B716" w14:textId="77777777" w:rsidR="0077329C" w:rsidRPr="004541B0" w:rsidRDefault="0077329C" w:rsidP="00AA21DC">
            <w:pPr>
              <w:rPr>
                <w:rFonts w:ascii="Arial" w:hAnsi="Arial" w:cs="Arial"/>
                <w:sz w:val="16"/>
                <w:szCs w:val="16"/>
              </w:rPr>
            </w:pPr>
            <w:r>
              <w:rPr>
                <w:rFonts w:ascii="Arial" w:hAnsi="Arial" w:cs="Arial"/>
                <w:sz w:val="16"/>
                <w:szCs w:val="16"/>
              </w:rPr>
              <w:t>67.9</w:t>
            </w:r>
            <w:r w:rsidRPr="004541B0">
              <w:rPr>
                <w:rFonts w:ascii="Arial" w:hAnsi="Arial" w:cs="Arial"/>
                <w:sz w:val="16"/>
                <w:szCs w:val="16"/>
              </w:rPr>
              <w:t>%</w:t>
            </w:r>
          </w:p>
        </w:tc>
        <w:tc>
          <w:tcPr>
            <w:tcW w:w="1000" w:type="dxa"/>
            <w:tcBorders>
              <w:top w:val="nil"/>
              <w:left w:val="nil"/>
              <w:bottom w:val="nil"/>
              <w:right w:val="nil"/>
            </w:tcBorders>
          </w:tcPr>
          <w:p w14:paraId="666C9032" w14:textId="77777777" w:rsidR="0077329C" w:rsidRPr="004541B0" w:rsidRDefault="0077329C" w:rsidP="00AA21DC">
            <w:pPr>
              <w:rPr>
                <w:rFonts w:ascii="Arial" w:hAnsi="Arial" w:cs="Arial"/>
                <w:sz w:val="16"/>
                <w:szCs w:val="16"/>
              </w:rPr>
            </w:pPr>
          </w:p>
        </w:tc>
        <w:tc>
          <w:tcPr>
            <w:tcW w:w="1053" w:type="dxa"/>
            <w:tcBorders>
              <w:top w:val="nil"/>
              <w:left w:val="nil"/>
              <w:bottom w:val="nil"/>
              <w:right w:val="nil"/>
            </w:tcBorders>
          </w:tcPr>
          <w:p w14:paraId="6DE4B9C2" w14:textId="77777777" w:rsidR="0077329C" w:rsidRPr="004541B0" w:rsidRDefault="0077329C" w:rsidP="00AA21DC">
            <w:pPr>
              <w:rPr>
                <w:rFonts w:ascii="Arial" w:hAnsi="Arial" w:cs="Arial"/>
                <w:sz w:val="16"/>
                <w:szCs w:val="16"/>
              </w:rPr>
            </w:pPr>
          </w:p>
        </w:tc>
        <w:tc>
          <w:tcPr>
            <w:tcW w:w="1066" w:type="dxa"/>
            <w:tcBorders>
              <w:top w:val="nil"/>
              <w:left w:val="nil"/>
              <w:bottom w:val="nil"/>
              <w:right w:val="nil"/>
            </w:tcBorders>
          </w:tcPr>
          <w:p w14:paraId="7AB74162" w14:textId="77777777" w:rsidR="0077329C" w:rsidRPr="004541B0" w:rsidRDefault="0077329C" w:rsidP="00AA21DC">
            <w:pPr>
              <w:rPr>
                <w:rFonts w:ascii="Arial" w:hAnsi="Arial" w:cs="Arial"/>
                <w:sz w:val="16"/>
                <w:szCs w:val="16"/>
              </w:rPr>
            </w:pPr>
            <w:r>
              <w:rPr>
                <w:rFonts w:ascii="Arial" w:hAnsi="Arial" w:cs="Arial"/>
                <w:sz w:val="16"/>
                <w:szCs w:val="16"/>
              </w:rPr>
              <w:t>73.9</w:t>
            </w:r>
            <w:r w:rsidRPr="004541B0">
              <w:rPr>
                <w:rFonts w:ascii="Arial" w:hAnsi="Arial" w:cs="Arial"/>
                <w:sz w:val="16"/>
                <w:szCs w:val="16"/>
              </w:rPr>
              <w:t>%</w:t>
            </w:r>
          </w:p>
        </w:tc>
        <w:tc>
          <w:tcPr>
            <w:tcW w:w="1030" w:type="dxa"/>
            <w:tcBorders>
              <w:top w:val="nil"/>
              <w:left w:val="nil"/>
              <w:bottom w:val="nil"/>
              <w:right w:val="nil"/>
            </w:tcBorders>
          </w:tcPr>
          <w:p w14:paraId="63543AD2"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31616B9F" w14:textId="77777777" w:rsidR="0077329C" w:rsidRPr="004541B0" w:rsidRDefault="0077329C" w:rsidP="00AA21DC">
            <w:pPr>
              <w:rPr>
                <w:rFonts w:ascii="Arial" w:hAnsi="Arial" w:cs="Arial"/>
                <w:sz w:val="16"/>
                <w:szCs w:val="16"/>
              </w:rPr>
            </w:pPr>
          </w:p>
        </w:tc>
      </w:tr>
      <w:tr w:rsidR="0077329C" w:rsidRPr="004541B0" w14:paraId="28DCDF7D" w14:textId="77777777" w:rsidTr="00AA21DC">
        <w:tc>
          <w:tcPr>
            <w:tcW w:w="1230" w:type="dxa"/>
            <w:tcBorders>
              <w:top w:val="nil"/>
              <w:left w:val="nil"/>
              <w:bottom w:val="nil"/>
              <w:right w:val="nil"/>
            </w:tcBorders>
          </w:tcPr>
          <w:p w14:paraId="6F58E4D9" w14:textId="77777777" w:rsidR="0077329C" w:rsidRPr="004541B0" w:rsidRDefault="0077329C" w:rsidP="00AA21DC">
            <w:pPr>
              <w:rPr>
                <w:rFonts w:ascii="Arial" w:hAnsi="Arial" w:cs="Arial"/>
                <w:sz w:val="16"/>
                <w:szCs w:val="16"/>
              </w:rPr>
            </w:pPr>
            <w:r w:rsidRPr="004541B0">
              <w:rPr>
                <w:rFonts w:ascii="Arial" w:hAnsi="Arial" w:cs="Arial"/>
                <w:sz w:val="16"/>
                <w:szCs w:val="16"/>
              </w:rPr>
              <w:t>Inactive</w:t>
            </w:r>
          </w:p>
        </w:tc>
        <w:tc>
          <w:tcPr>
            <w:tcW w:w="725" w:type="dxa"/>
            <w:tcBorders>
              <w:top w:val="nil"/>
              <w:left w:val="nil"/>
              <w:bottom w:val="nil"/>
              <w:right w:val="nil"/>
            </w:tcBorders>
          </w:tcPr>
          <w:p w14:paraId="40504C86" w14:textId="77777777" w:rsidR="0077329C" w:rsidRPr="004541B0" w:rsidRDefault="0077329C" w:rsidP="00AA21DC">
            <w:pPr>
              <w:rPr>
                <w:rFonts w:ascii="Arial" w:hAnsi="Arial" w:cs="Arial"/>
                <w:sz w:val="16"/>
                <w:szCs w:val="16"/>
              </w:rPr>
            </w:pPr>
            <w:r>
              <w:rPr>
                <w:rFonts w:ascii="Arial" w:hAnsi="Arial" w:cs="Arial"/>
                <w:sz w:val="16"/>
                <w:szCs w:val="16"/>
              </w:rPr>
              <w:t>73.9</w:t>
            </w:r>
            <w:r w:rsidRPr="004541B0">
              <w:rPr>
                <w:rFonts w:ascii="Arial" w:hAnsi="Arial" w:cs="Arial"/>
                <w:sz w:val="16"/>
                <w:szCs w:val="16"/>
              </w:rPr>
              <w:t>%</w:t>
            </w:r>
          </w:p>
        </w:tc>
        <w:tc>
          <w:tcPr>
            <w:tcW w:w="633" w:type="dxa"/>
            <w:gridSpan w:val="3"/>
            <w:tcBorders>
              <w:top w:val="nil"/>
              <w:left w:val="nil"/>
              <w:bottom w:val="nil"/>
              <w:right w:val="nil"/>
            </w:tcBorders>
          </w:tcPr>
          <w:p w14:paraId="63948113"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5328B248"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5B4C6213" w14:textId="77777777" w:rsidR="0077329C" w:rsidRPr="004541B0" w:rsidRDefault="0077329C" w:rsidP="00AA21DC">
            <w:pPr>
              <w:rPr>
                <w:rFonts w:ascii="Arial" w:hAnsi="Arial" w:cs="Arial"/>
                <w:sz w:val="16"/>
                <w:szCs w:val="16"/>
              </w:rPr>
            </w:pPr>
            <w:r w:rsidRPr="004541B0">
              <w:rPr>
                <w:rFonts w:ascii="Arial" w:hAnsi="Arial" w:cs="Arial"/>
                <w:sz w:val="16"/>
                <w:szCs w:val="16"/>
              </w:rPr>
              <w:t>72.4%</w:t>
            </w:r>
          </w:p>
        </w:tc>
        <w:tc>
          <w:tcPr>
            <w:tcW w:w="1000" w:type="dxa"/>
            <w:tcBorders>
              <w:top w:val="nil"/>
              <w:left w:val="nil"/>
              <w:bottom w:val="nil"/>
              <w:right w:val="nil"/>
            </w:tcBorders>
          </w:tcPr>
          <w:p w14:paraId="1C5B5EA7" w14:textId="77777777" w:rsidR="0077329C" w:rsidRPr="004541B0" w:rsidRDefault="0077329C" w:rsidP="00AA21DC">
            <w:pPr>
              <w:rPr>
                <w:rFonts w:ascii="Arial" w:hAnsi="Arial" w:cs="Arial"/>
                <w:sz w:val="16"/>
                <w:szCs w:val="16"/>
              </w:rPr>
            </w:pPr>
          </w:p>
        </w:tc>
        <w:tc>
          <w:tcPr>
            <w:tcW w:w="1053" w:type="dxa"/>
            <w:tcBorders>
              <w:top w:val="nil"/>
              <w:left w:val="nil"/>
              <w:bottom w:val="nil"/>
              <w:right w:val="nil"/>
            </w:tcBorders>
          </w:tcPr>
          <w:p w14:paraId="784AE7C9" w14:textId="77777777" w:rsidR="0077329C" w:rsidRPr="004541B0" w:rsidRDefault="0077329C" w:rsidP="00AA21DC">
            <w:pPr>
              <w:rPr>
                <w:rFonts w:ascii="Arial" w:hAnsi="Arial" w:cs="Arial"/>
                <w:sz w:val="16"/>
                <w:szCs w:val="16"/>
              </w:rPr>
            </w:pPr>
          </w:p>
        </w:tc>
        <w:tc>
          <w:tcPr>
            <w:tcW w:w="1066" w:type="dxa"/>
            <w:tcBorders>
              <w:top w:val="nil"/>
              <w:left w:val="nil"/>
              <w:bottom w:val="nil"/>
              <w:right w:val="nil"/>
            </w:tcBorders>
          </w:tcPr>
          <w:p w14:paraId="6CAAEFEB" w14:textId="77777777" w:rsidR="0077329C" w:rsidRPr="004541B0" w:rsidRDefault="0077329C" w:rsidP="00AA21DC">
            <w:pPr>
              <w:rPr>
                <w:rFonts w:ascii="Arial" w:hAnsi="Arial" w:cs="Arial"/>
                <w:sz w:val="16"/>
                <w:szCs w:val="16"/>
              </w:rPr>
            </w:pPr>
            <w:r>
              <w:rPr>
                <w:rFonts w:ascii="Arial" w:hAnsi="Arial" w:cs="Arial"/>
                <w:sz w:val="16"/>
                <w:szCs w:val="16"/>
              </w:rPr>
              <w:t>70.6</w:t>
            </w:r>
            <w:r w:rsidRPr="004541B0">
              <w:rPr>
                <w:rFonts w:ascii="Arial" w:hAnsi="Arial" w:cs="Arial"/>
                <w:sz w:val="16"/>
                <w:szCs w:val="16"/>
              </w:rPr>
              <w:t>%</w:t>
            </w:r>
          </w:p>
        </w:tc>
        <w:tc>
          <w:tcPr>
            <w:tcW w:w="1030" w:type="dxa"/>
            <w:tcBorders>
              <w:top w:val="nil"/>
              <w:left w:val="nil"/>
              <w:bottom w:val="nil"/>
              <w:right w:val="nil"/>
            </w:tcBorders>
          </w:tcPr>
          <w:p w14:paraId="74C30BC5"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79A77914" w14:textId="77777777" w:rsidR="0077329C" w:rsidRPr="004541B0" w:rsidRDefault="0077329C" w:rsidP="00AA21DC">
            <w:pPr>
              <w:rPr>
                <w:rFonts w:ascii="Arial" w:hAnsi="Arial" w:cs="Arial"/>
                <w:sz w:val="16"/>
                <w:szCs w:val="16"/>
              </w:rPr>
            </w:pPr>
          </w:p>
        </w:tc>
      </w:tr>
      <w:tr w:rsidR="0077329C" w:rsidRPr="004541B0" w14:paraId="6F21F7CE" w14:textId="77777777" w:rsidTr="00AA21DC">
        <w:tc>
          <w:tcPr>
            <w:tcW w:w="1230" w:type="dxa"/>
            <w:tcBorders>
              <w:top w:val="nil"/>
              <w:left w:val="nil"/>
              <w:bottom w:val="single" w:sz="4" w:space="0" w:color="auto"/>
              <w:right w:val="nil"/>
            </w:tcBorders>
          </w:tcPr>
          <w:p w14:paraId="3C76958D" w14:textId="77777777" w:rsidR="0077329C" w:rsidRPr="004541B0" w:rsidRDefault="0077329C" w:rsidP="00AA21DC">
            <w:pPr>
              <w:rPr>
                <w:rFonts w:ascii="Arial" w:hAnsi="Arial" w:cs="Arial"/>
                <w:sz w:val="16"/>
                <w:szCs w:val="16"/>
              </w:rPr>
            </w:pPr>
          </w:p>
        </w:tc>
        <w:tc>
          <w:tcPr>
            <w:tcW w:w="725" w:type="dxa"/>
            <w:tcBorders>
              <w:top w:val="nil"/>
              <w:left w:val="nil"/>
              <w:bottom w:val="single" w:sz="4" w:space="0" w:color="auto"/>
              <w:right w:val="nil"/>
            </w:tcBorders>
          </w:tcPr>
          <w:p w14:paraId="2C542594" w14:textId="77777777" w:rsidR="0077329C" w:rsidRPr="004541B0" w:rsidRDefault="0077329C" w:rsidP="00AA21DC">
            <w:pPr>
              <w:rPr>
                <w:rFonts w:ascii="Arial" w:hAnsi="Arial" w:cs="Arial"/>
                <w:sz w:val="16"/>
                <w:szCs w:val="16"/>
              </w:rPr>
            </w:pPr>
          </w:p>
        </w:tc>
        <w:tc>
          <w:tcPr>
            <w:tcW w:w="633" w:type="dxa"/>
            <w:gridSpan w:val="3"/>
            <w:tcBorders>
              <w:top w:val="nil"/>
              <w:left w:val="nil"/>
              <w:bottom w:val="single" w:sz="4" w:space="0" w:color="auto"/>
              <w:right w:val="nil"/>
            </w:tcBorders>
          </w:tcPr>
          <w:p w14:paraId="33327310" w14:textId="77777777" w:rsidR="0077329C" w:rsidRPr="004541B0" w:rsidRDefault="0077329C" w:rsidP="00AA21DC">
            <w:pPr>
              <w:rPr>
                <w:rFonts w:ascii="Arial" w:hAnsi="Arial" w:cs="Arial"/>
                <w:sz w:val="16"/>
                <w:szCs w:val="16"/>
              </w:rPr>
            </w:pPr>
          </w:p>
        </w:tc>
        <w:tc>
          <w:tcPr>
            <w:tcW w:w="750" w:type="dxa"/>
            <w:tcBorders>
              <w:top w:val="nil"/>
              <w:left w:val="nil"/>
              <w:bottom w:val="single" w:sz="4" w:space="0" w:color="auto"/>
              <w:right w:val="nil"/>
            </w:tcBorders>
          </w:tcPr>
          <w:p w14:paraId="3174ED8D" w14:textId="77777777" w:rsidR="0077329C" w:rsidRPr="004541B0" w:rsidRDefault="0077329C" w:rsidP="00AA21DC">
            <w:pPr>
              <w:rPr>
                <w:rFonts w:ascii="Arial" w:hAnsi="Arial" w:cs="Arial"/>
                <w:sz w:val="16"/>
                <w:szCs w:val="16"/>
              </w:rPr>
            </w:pPr>
          </w:p>
        </w:tc>
        <w:tc>
          <w:tcPr>
            <w:tcW w:w="706" w:type="dxa"/>
            <w:tcBorders>
              <w:top w:val="nil"/>
              <w:left w:val="nil"/>
              <w:bottom w:val="single" w:sz="4" w:space="0" w:color="auto"/>
              <w:right w:val="nil"/>
            </w:tcBorders>
          </w:tcPr>
          <w:p w14:paraId="6DCA11A9" w14:textId="77777777" w:rsidR="0077329C" w:rsidRPr="004541B0" w:rsidRDefault="0077329C" w:rsidP="00AA21DC">
            <w:pPr>
              <w:rPr>
                <w:rFonts w:ascii="Arial" w:hAnsi="Arial" w:cs="Arial"/>
                <w:sz w:val="16"/>
                <w:szCs w:val="16"/>
              </w:rPr>
            </w:pPr>
          </w:p>
        </w:tc>
        <w:tc>
          <w:tcPr>
            <w:tcW w:w="1000" w:type="dxa"/>
            <w:tcBorders>
              <w:top w:val="nil"/>
              <w:left w:val="nil"/>
              <w:bottom w:val="single" w:sz="4" w:space="0" w:color="auto"/>
              <w:right w:val="nil"/>
            </w:tcBorders>
          </w:tcPr>
          <w:p w14:paraId="7C147F9F" w14:textId="77777777" w:rsidR="0077329C" w:rsidRPr="004541B0" w:rsidRDefault="0077329C" w:rsidP="00AA21DC">
            <w:pPr>
              <w:rPr>
                <w:rFonts w:ascii="Arial" w:hAnsi="Arial" w:cs="Arial"/>
                <w:sz w:val="16"/>
                <w:szCs w:val="16"/>
              </w:rPr>
            </w:pPr>
          </w:p>
        </w:tc>
        <w:tc>
          <w:tcPr>
            <w:tcW w:w="1053" w:type="dxa"/>
            <w:tcBorders>
              <w:top w:val="nil"/>
              <w:left w:val="nil"/>
              <w:bottom w:val="single" w:sz="4" w:space="0" w:color="auto"/>
              <w:right w:val="nil"/>
            </w:tcBorders>
          </w:tcPr>
          <w:p w14:paraId="3970E116" w14:textId="77777777" w:rsidR="0077329C" w:rsidRPr="004541B0" w:rsidRDefault="0077329C" w:rsidP="00AA21DC">
            <w:pPr>
              <w:rPr>
                <w:rFonts w:ascii="Arial" w:hAnsi="Arial" w:cs="Arial"/>
                <w:sz w:val="16"/>
                <w:szCs w:val="16"/>
              </w:rPr>
            </w:pPr>
          </w:p>
        </w:tc>
        <w:tc>
          <w:tcPr>
            <w:tcW w:w="1066" w:type="dxa"/>
            <w:tcBorders>
              <w:top w:val="nil"/>
              <w:left w:val="nil"/>
              <w:bottom w:val="single" w:sz="4" w:space="0" w:color="auto"/>
              <w:right w:val="nil"/>
            </w:tcBorders>
          </w:tcPr>
          <w:p w14:paraId="3A77D93E" w14:textId="77777777" w:rsidR="0077329C" w:rsidRPr="004541B0" w:rsidRDefault="0077329C" w:rsidP="00AA21DC">
            <w:pPr>
              <w:rPr>
                <w:rFonts w:ascii="Arial" w:hAnsi="Arial" w:cs="Arial"/>
                <w:sz w:val="16"/>
                <w:szCs w:val="16"/>
              </w:rPr>
            </w:pPr>
          </w:p>
        </w:tc>
        <w:tc>
          <w:tcPr>
            <w:tcW w:w="1030" w:type="dxa"/>
            <w:tcBorders>
              <w:top w:val="nil"/>
              <w:left w:val="nil"/>
              <w:bottom w:val="single" w:sz="4" w:space="0" w:color="auto"/>
              <w:right w:val="nil"/>
            </w:tcBorders>
          </w:tcPr>
          <w:p w14:paraId="22D5E79B" w14:textId="77777777" w:rsidR="0077329C" w:rsidRPr="004541B0" w:rsidRDefault="0077329C" w:rsidP="00AA21DC">
            <w:pPr>
              <w:rPr>
                <w:rFonts w:ascii="Arial" w:hAnsi="Arial" w:cs="Arial"/>
                <w:sz w:val="16"/>
                <w:szCs w:val="16"/>
              </w:rPr>
            </w:pPr>
          </w:p>
        </w:tc>
        <w:tc>
          <w:tcPr>
            <w:tcW w:w="1049" w:type="dxa"/>
            <w:tcBorders>
              <w:top w:val="nil"/>
              <w:left w:val="nil"/>
              <w:bottom w:val="single" w:sz="4" w:space="0" w:color="auto"/>
              <w:right w:val="nil"/>
            </w:tcBorders>
          </w:tcPr>
          <w:p w14:paraId="0322F51C" w14:textId="77777777" w:rsidR="0077329C" w:rsidRPr="004541B0" w:rsidRDefault="0077329C" w:rsidP="00AA21DC">
            <w:pPr>
              <w:rPr>
                <w:rFonts w:ascii="Arial" w:hAnsi="Arial" w:cs="Arial"/>
                <w:sz w:val="16"/>
                <w:szCs w:val="16"/>
              </w:rPr>
            </w:pPr>
          </w:p>
        </w:tc>
      </w:tr>
      <w:tr w:rsidR="0077329C" w:rsidRPr="004541B0" w14:paraId="0B4A4EF4" w14:textId="77777777" w:rsidTr="00AA21DC">
        <w:tc>
          <w:tcPr>
            <w:tcW w:w="1230" w:type="dxa"/>
            <w:tcBorders>
              <w:top w:val="single" w:sz="4" w:space="0" w:color="auto"/>
              <w:left w:val="nil"/>
              <w:bottom w:val="single" w:sz="4" w:space="0" w:color="auto"/>
              <w:right w:val="nil"/>
            </w:tcBorders>
          </w:tcPr>
          <w:p w14:paraId="052C825E" w14:textId="77777777" w:rsidR="0077329C" w:rsidRPr="004541B0" w:rsidRDefault="0077329C" w:rsidP="00AA21DC">
            <w:pPr>
              <w:rPr>
                <w:rFonts w:ascii="Arial" w:hAnsi="Arial" w:cs="Arial"/>
                <w:b/>
                <w:sz w:val="16"/>
                <w:szCs w:val="16"/>
              </w:rPr>
            </w:pPr>
            <w:r w:rsidRPr="004541B0">
              <w:rPr>
                <w:rFonts w:ascii="Arial" w:hAnsi="Arial" w:cs="Arial"/>
                <w:b/>
                <w:sz w:val="16"/>
                <w:szCs w:val="16"/>
              </w:rPr>
              <w:t>Explanatory Variables</w:t>
            </w:r>
          </w:p>
        </w:tc>
        <w:tc>
          <w:tcPr>
            <w:tcW w:w="725" w:type="dxa"/>
            <w:tcBorders>
              <w:top w:val="single" w:sz="4" w:space="0" w:color="auto"/>
              <w:left w:val="nil"/>
              <w:bottom w:val="single" w:sz="4" w:space="0" w:color="auto"/>
              <w:right w:val="nil"/>
            </w:tcBorders>
          </w:tcPr>
          <w:p w14:paraId="1792032D" w14:textId="77777777" w:rsidR="0077329C" w:rsidRPr="00794CEC" w:rsidRDefault="0077329C" w:rsidP="00AA21DC">
            <w:pPr>
              <w:rPr>
                <w:rFonts w:ascii="Arial" w:hAnsi="Arial" w:cs="Arial"/>
                <w:i/>
                <w:sz w:val="16"/>
                <w:szCs w:val="16"/>
              </w:rPr>
            </w:pPr>
            <w:r w:rsidRPr="00794CEC">
              <w:rPr>
                <w:rFonts w:ascii="Arial" w:hAnsi="Arial" w:cs="Arial"/>
                <w:i/>
                <w:sz w:val="16"/>
                <w:szCs w:val="16"/>
              </w:rPr>
              <w:t>B</w:t>
            </w:r>
          </w:p>
        </w:tc>
        <w:tc>
          <w:tcPr>
            <w:tcW w:w="633" w:type="dxa"/>
            <w:gridSpan w:val="3"/>
            <w:tcBorders>
              <w:top w:val="single" w:sz="4" w:space="0" w:color="auto"/>
              <w:left w:val="nil"/>
              <w:bottom w:val="single" w:sz="4" w:space="0" w:color="auto"/>
              <w:right w:val="nil"/>
            </w:tcBorders>
          </w:tcPr>
          <w:p w14:paraId="5790A392" w14:textId="77777777" w:rsidR="0077329C" w:rsidRPr="00794CEC" w:rsidRDefault="0077329C" w:rsidP="00AA21DC">
            <w:pPr>
              <w:rPr>
                <w:rFonts w:ascii="Arial" w:hAnsi="Arial" w:cs="Arial"/>
                <w:i/>
                <w:sz w:val="16"/>
                <w:szCs w:val="16"/>
              </w:rPr>
            </w:pPr>
            <w:r w:rsidRPr="00794CEC">
              <w:rPr>
                <w:rFonts w:ascii="Arial" w:hAnsi="Arial" w:cs="Arial"/>
                <w:i/>
                <w:sz w:val="16"/>
                <w:szCs w:val="16"/>
              </w:rPr>
              <w:t>Sig.</w:t>
            </w:r>
          </w:p>
        </w:tc>
        <w:tc>
          <w:tcPr>
            <w:tcW w:w="750" w:type="dxa"/>
            <w:tcBorders>
              <w:top w:val="single" w:sz="4" w:space="0" w:color="auto"/>
              <w:left w:val="nil"/>
              <w:bottom w:val="single" w:sz="4" w:space="0" w:color="auto"/>
              <w:right w:val="nil"/>
            </w:tcBorders>
          </w:tcPr>
          <w:p w14:paraId="62E00A27" w14:textId="77777777" w:rsidR="0077329C" w:rsidRPr="00794CEC" w:rsidRDefault="0077329C" w:rsidP="00AA21DC">
            <w:pPr>
              <w:rPr>
                <w:rFonts w:ascii="Arial" w:hAnsi="Arial" w:cs="Arial"/>
                <w:i/>
                <w:sz w:val="16"/>
                <w:szCs w:val="16"/>
              </w:rPr>
            </w:pPr>
            <w:r w:rsidRPr="00794CEC">
              <w:rPr>
                <w:rFonts w:ascii="Arial" w:hAnsi="Arial" w:cs="Arial"/>
                <w:i/>
                <w:sz w:val="16"/>
                <w:szCs w:val="16"/>
              </w:rPr>
              <w:t>EXP(B)</w:t>
            </w:r>
          </w:p>
        </w:tc>
        <w:tc>
          <w:tcPr>
            <w:tcW w:w="706" w:type="dxa"/>
            <w:tcBorders>
              <w:top w:val="single" w:sz="4" w:space="0" w:color="auto"/>
              <w:left w:val="nil"/>
              <w:bottom w:val="single" w:sz="4" w:space="0" w:color="auto"/>
              <w:right w:val="nil"/>
            </w:tcBorders>
          </w:tcPr>
          <w:p w14:paraId="47F26C82" w14:textId="77777777" w:rsidR="0077329C" w:rsidRPr="00794CEC" w:rsidRDefault="0077329C" w:rsidP="00AA21DC">
            <w:pPr>
              <w:rPr>
                <w:rFonts w:ascii="Arial" w:hAnsi="Arial" w:cs="Arial"/>
                <w:i/>
                <w:sz w:val="16"/>
                <w:szCs w:val="16"/>
              </w:rPr>
            </w:pPr>
            <w:r w:rsidRPr="00794CEC">
              <w:rPr>
                <w:rFonts w:ascii="Arial" w:hAnsi="Arial" w:cs="Arial"/>
                <w:i/>
                <w:sz w:val="16"/>
                <w:szCs w:val="16"/>
              </w:rPr>
              <w:t>B</w:t>
            </w:r>
          </w:p>
        </w:tc>
        <w:tc>
          <w:tcPr>
            <w:tcW w:w="1000" w:type="dxa"/>
            <w:tcBorders>
              <w:top w:val="single" w:sz="4" w:space="0" w:color="auto"/>
              <w:left w:val="nil"/>
              <w:bottom w:val="single" w:sz="4" w:space="0" w:color="auto"/>
              <w:right w:val="nil"/>
            </w:tcBorders>
          </w:tcPr>
          <w:p w14:paraId="3A39981C" w14:textId="77777777" w:rsidR="0077329C" w:rsidRPr="00794CEC" w:rsidRDefault="0077329C" w:rsidP="00AA21DC">
            <w:pPr>
              <w:rPr>
                <w:rFonts w:ascii="Arial" w:hAnsi="Arial" w:cs="Arial"/>
                <w:i/>
                <w:sz w:val="16"/>
                <w:szCs w:val="16"/>
              </w:rPr>
            </w:pPr>
            <w:r w:rsidRPr="00794CEC">
              <w:rPr>
                <w:rFonts w:ascii="Arial" w:hAnsi="Arial" w:cs="Arial"/>
                <w:i/>
                <w:sz w:val="16"/>
                <w:szCs w:val="16"/>
              </w:rPr>
              <w:t>Sig.</w:t>
            </w:r>
          </w:p>
        </w:tc>
        <w:tc>
          <w:tcPr>
            <w:tcW w:w="1053" w:type="dxa"/>
            <w:tcBorders>
              <w:top w:val="single" w:sz="4" w:space="0" w:color="auto"/>
              <w:left w:val="nil"/>
              <w:bottom w:val="single" w:sz="4" w:space="0" w:color="auto"/>
              <w:right w:val="nil"/>
            </w:tcBorders>
          </w:tcPr>
          <w:p w14:paraId="4E8D3EB1" w14:textId="77777777" w:rsidR="0077329C" w:rsidRPr="00794CEC" w:rsidRDefault="0077329C" w:rsidP="00AA21DC">
            <w:pPr>
              <w:rPr>
                <w:rFonts w:ascii="Arial" w:hAnsi="Arial" w:cs="Arial"/>
                <w:i/>
                <w:sz w:val="16"/>
                <w:szCs w:val="16"/>
              </w:rPr>
            </w:pPr>
            <w:r w:rsidRPr="00794CEC">
              <w:rPr>
                <w:rFonts w:ascii="Arial" w:hAnsi="Arial" w:cs="Arial"/>
                <w:i/>
                <w:sz w:val="16"/>
                <w:szCs w:val="16"/>
              </w:rPr>
              <w:t>EXP (B)</w:t>
            </w:r>
          </w:p>
        </w:tc>
        <w:tc>
          <w:tcPr>
            <w:tcW w:w="1066" w:type="dxa"/>
            <w:tcBorders>
              <w:top w:val="single" w:sz="4" w:space="0" w:color="auto"/>
              <w:left w:val="nil"/>
              <w:bottom w:val="single" w:sz="4" w:space="0" w:color="auto"/>
              <w:right w:val="nil"/>
            </w:tcBorders>
          </w:tcPr>
          <w:p w14:paraId="1BAAE1F2" w14:textId="77777777" w:rsidR="0077329C" w:rsidRPr="00794CEC" w:rsidRDefault="0077329C" w:rsidP="00AA21DC">
            <w:pPr>
              <w:rPr>
                <w:rFonts w:ascii="Arial" w:hAnsi="Arial" w:cs="Arial"/>
                <w:i/>
                <w:sz w:val="16"/>
                <w:szCs w:val="16"/>
              </w:rPr>
            </w:pPr>
            <w:r w:rsidRPr="00794CEC">
              <w:rPr>
                <w:rFonts w:ascii="Arial" w:hAnsi="Arial" w:cs="Arial"/>
                <w:i/>
                <w:sz w:val="16"/>
                <w:szCs w:val="16"/>
              </w:rPr>
              <w:t>B</w:t>
            </w:r>
          </w:p>
        </w:tc>
        <w:tc>
          <w:tcPr>
            <w:tcW w:w="1030" w:type="dxa"/>
            <w:tcBorders>
              <w:top w:val="single" w:sz="4" w:space="0" w:color="auto"/>
              <w:left w:val="nil"/>
              <w:bottom w:val="single" w:sz="4" w:space="0" w:color="auto"/>
              <w:right w:val="nil"/>
            </w:tcBorders>
          </w:tcPr>
          <w:p w14:paraId="05AACBFF" w14:textId="77777777" w:rsidR="0077329C" w:rsidRPr="00794CEC" w:rsidRDefault="0077329C" w:rsidP="00AA21DC">
            <w:pPr>
              <w:rPr>
                <w:rFonts w:ascii="Arial" w:hAnsi="Arial" w:cs="Arial"/>
                <w:i/>
                <w:sz w:val="16"/>
                <w:szCs w:val="16"/>
              </w:rPr>
            </w:pPr>
            <w:r w:rsidRPr="00794CEC">
              <w:rPr>
                <w:rFonts w:ascii="Arial" w:hAnsi="Arial" w:cs="Arial"/>
                <w:i/>
                <w:sz w:val="16"/>
                <w:szCs w:val="16"/>
              </w:rPr>
              <w:t>Sig.</w:t>
            </w:r>
          </w:p>
        </w:tc>
        <w:tc>
          <w:tcPr>
            <w:tcW w:w="1049" w:type="dxa"/>
            <w:tcBorders>
              <w:top w:val="single" w:sz="4" w:space="0" w:color="auto"/>
              <w:left w:val="nil"/>
              <w:bottom w:val="single" w:sz="4" w:space="0" w:color="auto"/>
              <w:right w:val="nil"/>
            </w:tcBorders>
          </w:tcPr>
          <w:p w14:paraId="0460A944" w14:textId="77777777" w:rsidR="0077329C" w:rsidRPr="00794CEC" w:rsidRDefault="0077329C" w:rsidP="00AA21DC">
            <w:pPr>
              <w:rPr>
                <w:rFonts w:ascii="Arial" w:hAnsi="Arial" w:cs="Arial"/>
                <w:i/>
                <w:sz w:val="16"/>
                <w:szCs w:val="16"/>
              </w:rPr>
            </w:pPr>
            <w:r w:rsidRPr="00794CEC">
              <w:rPr>
                <w:rFonts w:ascii="Arial" w:hAnsi="Arial" w:cs="Arial"/>
                <w:i/>
                <w:sz w:val="16"/>
                <w:szCs w:val="16"/>
              </w:rPr>
              <w:t>EXP (B)</w:t>
            </w:r>
          </w:p>
        </w:tc>
      </w:tr>
      <w:tr w:rsidR="0077329C" w:rsidRPr="004541B0" w14:paraId="24B3A66E" w14:textId="77777777" w:rsidTr="00AA21DC">
        <w:tc>
          <w:tcPr>
            <w:tcW w:w="1230" w:type="dxa"/>
            <w:tcBorders>
              <w:left w:val="nil"/>
              <w:bottom w:val="nil"/>
              <w:right w:val="nil"/>
            </w:tcBorders>
          </w:tcPr>
          <w:p w14:paraId="3CC3916D" w14:textId="77777777" w:rsidR="0077329C" w:rsidRPr="004541B0" w:rsidRDefault="0077329C" w:rsidP="00AA21DC">
            <w:pPr>
              <w:rPr>
                <w:rFonts w:ascii="Arial" w:hAnsi="Arial" w:cs="Arial"/>
                <w:sz w:val="16"/>
                <w:szCs w:val="16"/>
              </w:rPr>
            </w:pPr>
            <w:r w:rsidRPr="004541B0">
              <w:rPr>
                <w:rFonts w:ascii="Arial" w:hAnsi="Arial" w:cs="Arial"/>
                <w:sz w:val="16"/>
                <w:szCs w:val="16"/>
              </w:rPr>
              <w:t>Constant</w:t>
            </w:r>
          </w:p>
        </w:tc>
        <w:tc>
          <w:tcPr>
            <w:tcW w:w="725" w:type="dxa"/>
            <w:tcBorders>
              <w:left w:val="nil"/>
              <w:bottom w:val="nil"/>
              <w:right w:val="nil"/>
            </w:tcBorders>
          </w:tcPr>
          <w:p w14:paraId="35AED193" w14:textId="77777777" w:rsidR="0077329C" w:rsidRPr="004541B0" w:rsidRDefault="0077329C" w:rsidP="00AA21DC">
            <w:pPr>
              <w:rPr>
                <w:rFonts w:ascii="Arial" w:hAnsi="Arial" w:cs="Arial"/>
                <w:sz w:val="16"/>
                <w:szCs w:val="16"/>
              </w:rPr>
            </w:pPr>
            <w:r>
              <w:rPr>
                <w:rFonts w:ascii="Arial" w:hAnsi="Arial" w:cs="Arial"/>
                <w:sz w:val="16"/>
                <w:szCs w:val="16"/>
              </w:rPr>
              <w:t>-15.23</w:t>
            </w:r>
          </w:p>
        </w:tc>
        <w:tc>
          <w:tcPr>
            <w:tcW w:w="633" w:type="dxa"/>
            <w:gridSpan w:val="3"/>
            <w:tcBorders>
              <w:left w:val="nil"/>
              <w:bottom w:val="nil"/>
              <w:right w:val="nil"/>
            </w:tcBorders>
          </w:tcPr>
          <w:p w14:paraId="0EAAB91D"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750" w:type="dxa"/>
            <w:tcBorders>
              <w:left w:val="nil"/>
              <w:bottom w:val="nil"/>
              <w:right w:val="nil"/>
            </w:tcBorders>
          </w:tcPr>
          <w:p w14:paraId="468C56AA"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706" w:type="dxa"/>
            <w:tcBorders>
              <w:left w:val="nil"/>
              <w:bottom w:val="nil"/>
              <w:right w:val="nil"/>
            </w:tcBorders>
          </w:tcPr>
          <w:p w14:paraId="10E59C64" w14:textId="77777777" w:rsidR="0077329C" w:rsidRPr="004541B0" w:rsidRDefault="0077329C" w:rsidP="00AA21DC">
            <w:pPr>
              <w:rPr>
                <w:rFonts w:ascii="Arial" w:hAnsi="Arial" w:cs="Arial"/>
                <w:sz w:val="16"/>
                <w:szCs w:val="16"/>
              </w:rPr>
            </w:pPr>
            <w:r w:rsidRPr="004541B0">
              <w:rPr>
                <w:rFonts w:ascii="Arial" w:hAnsi="Arial" w:cs="Arial"/>
                <w:sz w:val="16"/>
                <w:szCs w:val="16"/>
              </w:rPr>
              <w:t>-</w:t>
            </w:r>
            <w:r>
              <w:rPr>
                <w:rFonts w:ascii="Arial" w:hAnsi="Arial" w:cs="Arial"/>
                <w:sz w:val="16"/>
                <w:szCs w:val="16"/>
              </w:rPr>
              <w:t>10.32</w:t>
            </w:r>
          </w:p>
        </w:tc>
        <w:tc>
          <w:tcPr>
            <w:tcW w:w="1000" w:type="dxa"/>
            <w:tcBorders>
              <w:left w:val="nil"/>
              <w:bottom w:val="nil"/>
              <w:right w:val="nil"/>
            </w:tcBorders>
          </w:tcPr>
          <w:p w14:paraId="53AD59A1" w14:textId="77777777" w:rsidR="0077329C" w:rsidRPr="004541B0" w:rsidRDefault="0077329C" w:rsidP="00AA21DC">
            <w:pPr>
              <w:rPr>
                <w:rFonts w:ascii="Arial" w:hAnsi="Arial" w:cs="Arial"/>
                <w:sz w:val="16"/>
                <w:szCs w:val="16"/>
              </w:rPr>
            </w:pPr>
            <w:r w:rsidRPr="004541B0">
              <w:rPr>
                <w:rFonts w:ascii="Arial" w:hAnsi="Arial" w:cs="Arial"/>
                <w:sz w:val="16"/>
                <w:szCs w:val="16"/>
              </w:rPr>
              <w:t>0.0</w:t>
            </w:r>
            <w:r>
              <w:rPr>
                <w:rFonts w:ascii="Arial" w:hAnsi="Arial" w:cs="Arial"/>
                <w:sz w:val="16"/>
                <w:szCs w:val="16"/>
              </w:rPr>
              <w:t>12</w:t>
            </w:r>
          </w:p>
        </w:tc>
        <w:tc>
          <w:tcPr>
            <w:tcW w:w="1053" w:type="dxa"/>
            <w:tcBorders>
              <w:left w:val="nil"/>
              <w:bottom w:val="nil"/>
              <w:right w:val="nil"/>
            </w:tcBorders>
          </w:tcPr>
          <w:p w14:paraId="3C546342"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66" w:type="dxa"/>
            <w:tcBorders>
              <w:left w:val="nil"/>
              <w:bottom w:val="nil"/>
              <w:right w:val="nil"/>
            </w:tcBorders>
          </w:tcPr>
          <w:p w14:paraId="0C70B8CA" w14:textId="77777777" w:rsidR="0077329C" w:rsidRPr="004541B0" w:rsidRDefault="0077329C" w:rsidP="00AA21DC">
            <w:pPr>
              <w:rPr>
                <w:rFonts w:ascii="Arial" w:hAnsi="Arial" w:cs="Arial"/>
                <w:sz w:val="16"/>
                <w:szCs w:val="16"/>
              </w:rPr>
            </w:pPr>
            <w:r>
              <w:rPr>
                <w:rFonts w:ascii="Arial" w:hAnsi="Arial" w:cs="Arial"/>
                <w:sz w:val="16"/>
                <w:szCs w:val="16"/>
              </w:rPr>
              <w:t>-16.94</w:t>
            </w:r>
          </w:p>
        </w:tc>
        <w:tc>
          <w:tcPr>
            <w:tcW w:w="1030" w:type="dxa"/>
            <w:tcBorders>
              <w:left w:val="nil"/>
              <w:bottom w:val="nil"/>
              <w:right w:val="nil"/>
            </w:tcBorders>
          </w:tcPr>
          <w:p w14:paraId="5B6DE0BE"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49" w:type="dxa"/>
            <w:tcBorders>
              <w:left w:val="nil"/>
              <w:bottom w:val="nil"/>
              <w:right w:val="nil"/>
            </w:tcBorders>
          </w:tcPr>
          <w:p w14:paraId="2153BE2E"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r>
      <w:tr w:rsidR="0077329C" w:rsidRPr="004541B0" w14:paraId="67F47157" w14:textId="77777777" w:rsidTr="00AA21DC">
        <w:tc>
          <w:tcPr>
            <w:tcW w:w="1230" w:type="dxa"/>
            <w:tcBorders>
              <w:top w:val="nil"/>
              <w:left w:val="nil"/>
              <w:bottom w:val="nil"/>
              <w:right w:val="nil"/>
            </w:tcBorders>
          </w:tcPr>
          <w:p w14:paraId="1B049AE3" w14:textId="77777777" w:rsidR="0077329C" w:rsidRPr="004541B0" w:rsidRDefault="0077329C" w:rsidP="00AA21DC">
            <w:pPr>
              <w:rPr>
                <w:rFonts w:ascii="Arial" w:hAnsi="Arial" w:cs="Arial"/>
                <w:sz w:val="16"/>
                <w:szCs w:val="16"/>
              </w:rPr>
            </w:pPr>
            <w:r w:rsidRPr="004541B0">
              <w:rPr>
                <w:rFonts w:ascii="Arial" w:hAnsi="Arial" w:cs="Arial"/>
                <w:sz w:val="16"/>
                <w:szCs w:val="16"/>
              </w:rPr>
              <w:t>NO_DIR</w:t>
            </w:r>
          </w:p>
        </w:tc>
        <w:tc>
          <w:tcPr>
            <w:tcW w:w="725" w:type="dxa"/>
            <w:tcBorders>
              <w:top w:val="nil"/>
              <w:left w:val="nil"/>
              <w:bottom w:val="nil"/>
              <w:right w:val="nil"/>
            </w:tcBorders>
          </w:tcPr>
          <w:p w14:paraId="1AB6B089" w14:textId="77777777" w:rsidR="0077329C" w:rsidRPr="004541B0" w:rsidRDefault="0077329C" w:rsidP="00AA21DC">
            <w:pPr>
              <w:rPr>
                <w:rFonts w:ascii="Arial" w:hAnsi="Arial" w:cs="Arial"/>
                <w:sz w:val="16"/>
                <w:szCs w:val="16"/>
              </w:rPr>
            </w:pPr>
            <w:r>
              <w:rPr>
                <w:rFonts w:ascii="Arial" w:hAnsi="Arial" w:cs="Arial"/>
                <w:sz w:val="16"/>
                <w:szCs w:val="16"/>
              </w:rPr>
              <w:t>-0.339</w:t>
            </w:r>
          </w:p>
        </w:tc>
        <w:tc>
          <w:tcPr>
            <w:tcW w:w="633" w:type="dxa"/>
            <w:gridSpan w:val="3"/>
            <w:tcBorders>
              <w:top w:val="nil"/>
              <w:left w:val="nil"/>
              <w:bottom w:val="nil"/>
              <w:right w:val="nil"/>
            </w:tcBorders>
          </w:tcPr>
          <w:p w14:paraId="6D9F48D7"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750" w:type="dxa"/>
            <w:tcBorders>
              <w:top w:val="nil"/>
              <w:left w:val="nil"/>
              <w:bottom w:val="nil"/>
              <w:right w:val="nil"/>
            </w:tcBorders>
          </w:tcPr>
          <w:p w14:paraId="12BA4E7A" w14:textId="77777777" w:rsidR="0077329C" w:rsidRPr="004541B0" w:rsidRDefault="0077329C" w:rsidP="00AA21DC">
            <w:pPr>
              <w:rPr>
                <w:rFonts w:ascii="Arial" w:hAnsi="Arial" w:cs="Arial"/>
                <w:sz w:val="16"/>
                <w:szCs w:val="16"/>
              </w:rPr>
            </w:pPr>
            <w:r w:rsidRPr="004541B0">
              <w:rPr>
                <w:rFonts w:ascii="Arial" w:hAnsi="Arial" w:cs="Arial"/>
                <w:sz w:val="16"/>
                <w:szCs w:val="16"/>
              </w:rPr>
              <w:t>0.702</w:t>
            </w:r>
          </w:p>
        </w:tc>
        <w:tc>
          <w:tcPr>
            <w:tcW w:w="706" w:type="dxa"/>
            <w:tcBorders>
              <w:top w:val="nil"/>
              <w:left w:val="nil"/>
              <w:bottom w:val="nil"/>
              <w:right w:val="nil"/>
            </w:tcBorders>
          </w:tcPr>
          <w:p w14:paraId="1061673B" w14:textId="77777777" w:rsidR="0077329C" w:rsidRPr="004541B0" w:rsidRDefault="0077329C" w:rsidP="00AA21DC">
            <w:pPr>
              <w:rPr>
                <w:rFonts w:ascii="Arial" w:hAnsi="Arial" w:cs="Arial"/>
                <w:sz w:val="16"/>
                <w:szCs w:val="16"/>
              </w:rPr>
            </w:pPr>
            <w:r w:rsidRPr="004541B0">
              <w:rPr>
                <w:rFonts w:ascii="Arial" w:hAnsi="Arial" w:cs="Arial"/>
                <w:sz w:val="16"/>
                <w:szCs w:val="16"/>
              </w:rPr>
              <w:t>-0.3</w:t>
            </w:r>
            <w:r>
              <w:rPr>
                <w:rFonts w:ascii="Arial" w:hAnsi="Arial" w:cs="Arial"/>
                <w:sz w:val="16"/>
                <w:szCs w:val="16"/>
              </w:rPr>
              <w:t>21</w:t>
            </w:r>
          </w:p>
        </w:tc>
        <w:tc>
          <w:tcPr>
            <w:tcW w:w="1000" w:type="dxa"/>
            <w:tcBorders>
              <w:top w:val="nil"/>
              <w:left w:val="nil"/>
              <w:bottom w:val="nil"/>
              <w:right w:val="nil"/>
            </w:tcBorders>
          </w:tcPr>
          <w:p w14:paraId="03C1EBCC"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417FAEC7" w14:textId="77777777" w:rsidR="0077329C" w:rsidRPr="004541B0" w:rsidRDefault="0077329C" w:rsidP="00AA21DC">
            <w:pPr>
              <w:rPr>
                <w:rFonts w:ascii="Arial" w:hAnsi="Arial" w:cs="Arial"/>
                <w:sz w:val="16"/>
                <w:szCs w:val="16"/>
              </w:rPr>
            </w:pPr>
            <w:r w:rsidRPr="004541B0">
              <w:rPr>
                <w:rFonts w:ascii="Arial" w:hAnsi="Arial" w:cs="Arial"/>
                <w:sz w:val="16"/>
                <w:szCs w:val="16"/>
              </w:rPr>
              <w:t>0.7</w:t>
            </w:r>
            <w:r>
              <w:rPr>
                <w:rFonts w:ascii="Arial" w:hAnsi="Arial" w:cs="Arial"/>
                <w:sz w:val="16"/>
                <w:szCs w:val="16"/>
              </w:rPr>
              <w:t>25</w:t>
            </w:r>
          </w:p>
        </w:tc>
        <w:tc>
          <w:tcPr>
            <w:tcW w:w="1066" w:type="dxa"/>
            <w:tcBorders>
              <w:top w:val="nil"/>
              <w:left w:val="nil"/>
              <w:bottom w:val="nil"/>
              <w:right w:val="nil"/>
            </w:tcBorders>
          </w:tcPr>
          <w:p w14:paraId="5A60CE93" w14:textId="77777777" w:rsidR="0077329C" w:rsidRPr="004541B0" w:rsidRDefault="0077329C" w:rsidP="00AA21DC">
            <w:pPr>
              <w:rPr>
                <w:rFonts w:ascii="Arial" w:hAnsi="Arial" w:cs="Arial"/>
                <w:sz w:val="16"/>
                <w:szCs w:val="16"/>
              </w:rPr>
            </w:pPr>
            <w:r w:rsidRPr="004541B0">
              <w:rPr>
                <w:rFonts w:ascii="Arial" w:hAnsi="Arial" w:cs="Arial"/>
                <w:sz w:val="16"/>
                <w:szCs w:val="16"/>
              </w:rPr>
              <w:t>-0.</w:t>
            </w:r>
            <w:r>
              <w:rPr>
                <w:rFonts w:ascii="Arial" w:hAnsi="Arial" w:cs="Arial"/>
                <w:sz w:val="16"/>
                <w:szCs w:val="16"/>
              </w:rPr>
              <w:t>178</w:t>
            </w:r>
          </w:p>
        </w:tc>
        <w:tc>
          <w:tcPr>
            <w:tcW w:w="1030" w:type="dxa"/>
            <w:tcBorders>
              <w:top w:val="nil"/>
              <w:left w:val="nil"/>
              <w:bottom w:val="nil"/>
              <w:right w:val="nil"/>
            </w:tcBorders>
          </w:tcPr>
          <w:p w14:paraId="4EE1C5C7" w14:textId="77777777" w:rsidR="0077329C" w:rsidRPr="004541B0" w:rsidRDefault="0077329C" w:rsidP="00AA21DC">
            <w:pPr>
              <w:rPr>
                <w:rFonts w:ascii="Arial" w:hAnsi="Arial" w:cs="Arial"/>
                <w:sz w:val="16"/>
                <w:szCs w:val="16"/>
              </w:rPr>
            </w:pPr>
            <w:r w:rsidRPr="004541B0">
              <w:rPr>
                <w:rFonts w:ascii="Arial" w:hAnsi="Arial" w:cs="Arial"/>
                <w:sz w:val="16"/>
                <w:szCs w:val="16"/>
              </w:rPr>
              <w:t>0.</w:t>
            </w:r>
            <w:r>
              <w:rPr>
                <w:rFonts w:ascii="Arial" w:hAnsi="Arial" w:cs="Arial"/>
                <w:sz w:val="16"/>
                <w:szCs w:val="16"/>
              </w:rPr>
              <w:t>000</w:t>
            </w:r>
          </w:p>
        </w:tc>
        <w:tc>
          <w:tcPr>
            <w:tcW w:w="1049" w:type="dxa"/>
            <w:tcBorders>
              <w:top w:val="nil"/>
              <w:left w:val="nil"/>
              <w:bottom w:val="nil"/>
              <w:right w:val="nil"/>
            </w:tcBorders>
          </w:tcPr>
          <w:p w14:paraId="466D3E1B" w14:textId="77777777" w:rsidR="0077329C" w:rsidRPr="004541B0" w:rsidRDefault="0077329C" w:rsidP="00AA21DC">
            <w:pPr>
              <w:rPr>
                <w:rFonts w:ascii="Arial" w:hAnsi="Arial" w:cs="Arial"/>
                <w:sz w:val="16"/>
                <w:szCs w:val="16"/>
              </w:rPr>
            </w:pPr>
            <w:r>
              <w:rPr>
                <w:rFonts w:ascii="Arial" w:hAnsi="Arial" w:cs="Arial"/>
                <w:sz w:val="16"/>
                <w:szCs w:val="16"/>
              </w:rPr>
              <w:t>0.837</w:t>
            </w:r>
          </w:p>
        </w:tc>
      </w:tr>
      <w:tr w:rsidR="0077329C" w:rsidRPr="004541B0" w14:paraId="608AE258" w14:textId="77777777" w:rsidTr="00AA21DC">
        <w:tc>
          <w:tcPr>
            <w:tcW w:w="1230" w:type="dxa"/>
            <w:tcBorders>
              <w:top w:val="nil"/>
              <w:left w:val="nil"/>
              <w:bottom w:val="nil"/>
              <w:right w:val="nil"/>
            </w:tcBorders>
          </w:tcPr>
          <w:p w14:paraId="27AD0726" w14:textId="77777777" w:rsidR="0077329C" w:rsidRPr="004541B0" w:rsidRDefault="0077329C" w:rsidP="00AA21DC">
            <w:pPr>
              <w:rPr>
                <w:rFonts w:ascii="Arial" w:hAnsi="Arial" w:cs="Arial"/>
                <w:sz w:val="16"/>
                <w:szCs w:val="16"/>
              </w:rPr>
            </w:pPr>
            <w:r w:rsidRPr="004541B0">
              <w:rPr>
                <w:rFonts w:ascii="Arial" w:hAnsi="Arial" w:cs="Arial"/>
                <w:sz w:val="16"/>
                <w:szCs w:val="16"/>
              </w:rPr>
              <w:t>DEN_FD</w:t>
            </w:r>
          </w:p>
        </w:tc>
        <w:tc>
          <w:tcPr>
            <w:tcW w:w="725" w:type="dxa"/>
            <w:tcBorders>
              <w:top w:val="nil"/>
              <w:left w:val="nil"/>
              <w:bottom w:val="nil"/>
              <w:right w:val="nil"/>
            </w:tcBorders>
          </w:tcPr>
          <w:p w14:paraId="33F80FE7" w14:textId="77777777" w:rsidR="0077329C" w:rsidRPr="004541B0" w:rsidRDefault="0077329C" w:rsidP="00AA21DC">
            <w:pPr>
              <w:rPr>
                <w:rFonts w:ascii="Arial" w:hAnsi="Arial" w:cs="Arial"/>
                <w:sz w:val="16"/>
                <w:szCs w:val="16"/>
              </w:rPr>
            </w:pPr>
            <w:r>
              <w:rPr>
                <w:rFonts w:ascii="Arial" w:hAnsi="Arial" w:cs="Arial"/>
                <w:sz w:val="16"/>
                <w:szCs w:val="16"/>
              </w:rPr>
              <w:t xml:space="preserve"> 0.001</w:t>
            </w:r>
          </w:p>
        </w:tc>
        <w:tc>
          <w:tcPr>
            <w:tcW w:w="633" w:type="dxa"/>
            <w:gridSpan w:val="3"/>
            <w:tcBorders>
              <w:top w:val="nil"/>
              <w:left w:val="nil"/>
              <w:bottom w:val="nil"/>
              <w:right w:val="nil"/>
            </w:tcBorders>
          </w:tcPr>
          <w:p w14:paraId="4E86D541" w14:textId="77777777" w:rsidR="0077329C" w:rsidRPr="004541B0" w:rsidRDefault="0077329C" w:rsidP="00AA21DC">
            <w:pPr>
              <w:rPr>
                <w:rFonts w:ascii="Arial" w:hAnsi="Arial" w:cs="Arial"/>
                <w:sz w:val="16"/>
                <w:szCs w:val="16"/>
              </w:rPr>
            </w:pPr>
            <w:r>
              <w:rPr>
                <w:rFonts w:ascii="Arial" w:hAnsi="Arial" w:cs="Arial"/>
                <w:sz w:val="16"/>
                <w:szCs w:val="16"/>
              </w:rPr>
              <w:t>0.026</w:t>
            </w:r>
          </w:p>
        </w:tc>
        <w:tc>
          <w:tcPr>
            <w:tcW w:w="750" w:type="dxa"/>
            <w:tcBorders>
              <w:top w:val="nil"/>
              <w:left w:val="nil"/>
              <w:bottom w:val="nil"/>
              <w:right w:val="nil"/>
            </w:tcBorders>
          </w:tcPr>
          <w:p w14:paraId="25AFEB44" w14:textId="77777777" w:rsidR="0077329C" w:rsidRPr="004541B0" w:rsidRDefault="0077329C" w:rsidP="00AA21DC">
            <w:pPr>
              <w:rPr>
                <w:rFonts w:ascii="Arial" w:hAnsi="Arial" w:cs="Arial"/>
                <w:sz w:val="16"/>
                <w:szCs w:val="16"/>
              </w:rPr>
            </w:pPr>
            <w:r>
              <w:rPr>
                <w:rFonts w:ascii="Arial" w:hAnsi="Arial" w:cs="Arial"/>
                <w:sz w:val="16"/>
                <w:szCs w:val="16"/>
              </w:rPr>
              <w:t>1.001</w:t>
            </w:r>
          </w:p>
        </w:tc>
        <w:tc>
          <w:tcPr>
            <w:tcW w:w="706" w:type="dxa"/>
            <w:tcBorders>
              <w:top w:val="nil"/>
              <w:left w:val="nil"/>
              <w:bottom w:val="nil"/>
              <w:right w:val="nil"/>
            </w:tcBorders>
          </w:tcPr>
          <w:p w14:paraId="68E16292" w14:textId="77777777" w:rsidR="0077329C" w:rsidRPr="004541B0" w:rsidRDefault="0077329C" w:rsidP="00AA21DC">
            <w:pPr>
              <w:rPr>
                <w:rFonts w:ascii="Arial" w:hAnsi="Arial" w:cs="Arial"/>
                <w:sz w:val="16"/>
                <w:szCs w:val="16"/>
              </w:rPr>
            </w:pPr>
            <w:r>
              <w:rPr>
                <w:rFonts w:ascii="Arial" w:hAnsi="Arial" w:cs="Arial"/>
                <w:sz w:val="16"/>
                <w:szCs w:val="16"/>
              </w:rPr>
              <w:t xml:space="preserve"> </w:t>
            </w:r>
            <w:r w:rsidRPr="004541B0">
              <w:rPr>
                <w:rFonts w:ascii="Arial" w:hAnsi="Arial" w:cs="Arial"/>
                <w:sz w:val="16"/>
                <w:szCs w:val="16"/>
              </w:rPr>
              <w:t>0.001</w:t>
            </w:r>
          </w:p>
        </w:tc>
        <w:tc>
          <w:tcPr>
            <w:tcW w:w="1000" w:type="dxa"/>
            <w:tcBorders>
              <w:top w:val="nil"/>
              <w:left w:val="nil"/>
              <w:bottom w:val="nil"/>
              <w:right w:val="nil"/>
            </w:tcBorders>
          </w:tcPr>
          <w:p w14:paraId="298F7732"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7FDC922D" w14:textId="77777777" w:rsidR="0077329C" w:rsidRPr="004541B0" w:rsidRDefault="0077329C" w:rsidP="00AA21DC">
            <w:pPr>
              <w:rPr>
                <w:rFonts w:ascii="Arial" w:hAnsi="Arial" w:cs="Arial"/>
                <w:sz w:val="16"/>
                <w:szCs w:val="16"/>
              </w:rPr>
            </w:pPr>
            <w:r w:rsidRPr="004541B0">
              <w:rPr>
                <w:rFonts w:ascii="Arial" w:hAnsi="Arial" w:cs="Arial"/>
                <w:sz w:val="16"/>
                <w:szCs w:val="16"/>
              </w:rPr>
              <w:t>1.001</w:t>
            </w:r>
          </w:p>
        </w:tc>
        <w:tc>
          <w:tcPr>
            <w:tcW w:w="1066" w:type="dxa"/>
            <w:tcBorders>
              <w:top w:val="nil"/>
              <w:left w:val="nil"/>
              <w:bottom w:val="nil"/>
              <w:right w:val="nil"/>
            </w:tcBorders>
          </w:tcPr>
          <w:p w14:paraId="4BE0C075" w14:textId="77777777" w:rsidR="0077329C" w:rsidRPr="004541B0" w:rsidRDefault="0077329C" w:rsidP="00AA21DC">
            <w:pPr>
              <w:rPr>
                <w:rFonts w:ascii="Arial" w:hAnsi="Arial" w:cs="Arial"/>
                <w:sz w:val="16"/>
                <w:szCs w:val="16"/>
              </w:rPr>
            </w:pPr>
            <w:r>
              <w:rPr>
                <w:rFonts w:ascii="Arial" w:hAnsi="Arial" w:cs="Arial"/>
                <w:sz w:val="16"/>
                <w:szCs w:val="16"/>
              </w:rPr>
              <w:t xml:space="preserve"> 0.000</w:t>
            </w:r>
          </w:p>
        </w:tc>
        <w:tc>
          <w:tcPr>
            <w:tcW w:w="1030" w:type="dxa"/>
            <w:tcBorders>
              <w:top w:val="nil"/>
              <w:left w:val="nil"/>
              <w:bottom w:val="nil"/>
              <w:right w:val="nil"/>
            </w:tcBorders>
          </w:tcPr>
          <w:p w14:paraId="084428F1" w14:textId="77777777" w:rsidR="0077329C" w:rsidRPr="004541B0" w:rsidRDefault="0077329C" w:rsidP="00AA21DC">
            <w:pPr>
              <w:rPr>
                <w:rFonts w:ascii="Arial" w:hAnsi="Arial" w:cs="Arial"/>
                <w:sz w:val="16"/>
                <w:szCs w:val="16"/>
              </w:rPr>
            </w:pPr>
            <w:r>
              <w:rPr>
                <w:rFonts w:ascii="Arial" w:hAnsi="Arial" w:cs="Arial"/>
                <w:sz w:val="16"/>
                <w:szCs w:val="16"/>
              </w:rPr>
              <w:t>0.805</w:t>
            </w:r>
          </w:p>
        </w:tc>
        <w:tc>
          <w:tcPr>
            <w:tcW w:w="1049" w:type="dxa"/>
            <w:tcBorders>
              <w:top w:val="nil"/>
              <w:left w:val="nil"/>
              <w:bottom w:val="nil"/>
              <w:right w:val="nil"/>
            </w:tcBorders>
          </w:tcPr>
          <w:p w14:paraId="39E35043" w14:textId="77777777" w:rsidR="0077329C" w:rsidRPr="004541B0" w:rsidRDefault="0077329C" w:rsidP="00AA21DC">
            <w:pPr>
              <w:rPr>
                <w:rFonts w:ascii="Arial" w:hAnsi="Arial" w:cs="Arial"/>
                <w:sz w:val="16"/>
                <w:szCs w:val="16"/>
              </w:rPr>
            </w:pPr>
            <w:r>
              <w:rPr>
                <w:rFonts w:ascii="Arial" w:hAnsi="Arial" w:cs="Arial"/>
                <w:sz w:val="16"/>
                <w:szCs w:val="16"/>
              </w:rPr>
              <w:t>1.000</w:t>
            </w:r>
          </w:p>
        </w:tc>
      </w:tr>
      <w:tr w:rsidR="0077329C" w:rsidRPr="004541B0" w14:paraId="5A6B8E7D" w14:textId="77777777" w:rsidTr="00AA21DC">
        <w:tc>
          <w:tcPr>
            <w:tcW w:w="1230" w:type="dxa"/>
            <w:tcBorders>
              <w:top w:val="nil"/>
              <w:left w:val="nil"/>
              <w:bottom w:val="nil"/>
              <w:right w:val="nil"/>
            </w:tcBorders>
          </w:tcPr>
          <w:p w14:paraId="4B1A3929" w14:textId="77777777" w:rsidR="0077329C" w:rsidRPr="004541B0" w:rsidRDefault="0077329C" w:rsidP="00AA21DC">
            <w:pPr>
              <w:rPr>
                <w:rFonts w:ascii="Arial" w:hAnsi="Arial" w:cs="Arial"/>
                <w:sz w:val="16"/>
                <w:szCs w:val="16"/>
              </w:rPr>
            </w:pPr>
            <w:r w:rsidRPr="004541B0">
              <w:rPr>
                <w:rFonts w:ascii="Arial" w:hAnsi="Arial" w:cs="Arial"/>
                <w:sz w:val="16"/>
                <w:szCs w:val="16"/>
              </w:rPr>
              <w:t>CON_FD</w:t>
            </w:r>
          </w:p>
        </w:tc>
        <w:tc>
          <w:tcPr>
            <w:tcW w:w="725" w:type="dxa"/>
            <w:tcBorders>
              <w:top w:val="nil"/>
              <w:left w:val="nil"/>
              <w:bottom w:val="nil"/>
              <w:right w:val="nil"/>
            </w:tcBorders>
          </w:tcPr>
          <w:p w14:paraId="480FC903" w14:textId="77777777" w:rsidR="0077329C" w:rsidRPr="004541B0" w:rsidRDefault="0077329C" w:rsidP="00AA21DC">
            <w:pPr>
              <w:rPr>
                <w:rFonts w:ascii="Arial" w:hAnsi="Arial" w:cs="Arial"/>
                <w:sz w:val="16"/>
                <w:szCs w:val="16"/>
              </w:rPr>
            </w:pPr>
            <w:r>
              <w:rPr>
                <w:rFonts w:ascii="Arial" w:hAnsi="Arial" w:cs="Arial"/>
                <w:sz w:val="16"/>
                <w:szCs w:val="16"/>
              </w:rPr>
              <w:t xml:space="preserve"> 0.095</w:t>
            </w:r>
          </w:p>
        </w:tc>
        <w:tc>
          <w:tcPr>
            <w:tcW w:w="633" w:type="dxa"/>
            <w:gridSpan w:val="3"/>
            <w:tcBorders>
              <w:top w:val="nil"/>
              <w:left w:val="nil"/>
              <w:bottom w:val="nil"/>
              <w:right w:val="nil"/>
            </w:tcBorders>
          </w:tcPr>
          <w:p w14:paraId="209F603E"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750" w:type="dxa"/>
            <w:tcBorders>
              <w:top w:val="nil"/>
              <w:left w:val="nil"/>
              <w:bottom w:val="nil"/>
              <w:right w:val="nil"/>
            </w:tcBorders>
          </w:tcPr>
          <w:p w14:paraId="1D3BF06F" w14:textId="77777777" w:rsidR="0077329C" w:rsidRPr="004541B0" w:rsidRDefault="0077329C" w:rsidP="00AA21DC">
            <w:pPr>
              <w:rPr>
                <w:rFonts w:ascii="Arial" w:hAnsi="Arial" w:cs="Arial"/>
                <w:sz w:val="16"/>
                <w:szCs w:val="16"/>
              </w:rPr>
            </w:pPr>
            <w:r>
              <w:rPr>
                <w:rFonts w:ascii="Arial" w:hAnsi="Arial" w:cs="Arial"/>
                <w:sz w:val="16"/>
                <w:szCs w:val="16"/>
              </w:rPr>
              <w:t>1.100</w:t>
            </w:r>
          </w:p>
        </w:tc>
        <w:tc>
          <w:tcPr>
            <w:tcW w:w="706" w:type="dxa"/>
            <w:tcBorders>
              <w:top w:val="nil"/>
              <w:left w:val="nil"/>
              <w:bottom w:val="nil"/>
              <w:right w:val="nil"/>
            </w:tcBorders>
          </w:tcPr>
          <w:p w14:paraId="1F8397DC" w14:textId="77777777" w:rsidR="0077329C" w:rsidRPr="004541B0" w:rsidRDefault="0077329C" w:rsidP="00AA21DC">
            <w:pPr>
              <w:rPr>
                <w:rFonts w:ascii="Arial" w:hAnsi="Arial" w:cs="Arial"/>
                <w:sz w:val="16"/>
                <w:szCs w:val="16"/>
              </w:rPr>
            </w:pPr>
            <w:r>
              <w:rPr>
                <w:rFonts w:ascii="Arial" w:hAnsi="Arial" w:cs="Arial"/>
                <w:sz w:val="16"/>
                <w:szCs w:val="16"/>
              </w:rPr>
              <w:t xml:space="preserve"> </w:t>
            </w:r>
            <w:r w:rsidRPr="004541B0">
              <w:rPr>
                <w:rFonts w:ascii="Arial" w:hAnsi="Arial" w:cs="Arial"/>
                <w:sz w:val="16"/>
                <w:szCs w:val="16"/>
              </w:rPr>
              <w:t>0.</w:t>
            </w:r>
            <w:r>
              <w:rPr>
                <w:rFonts w:ascii="Arial" w:hAnsi="Arial" w:cs="Arial"/>
                <w:sz w:val="16"/>
                <w:szCs w:val="16"/>
              </w:rPr>
              <w:t>119</w:t>
            </w:r>
          </w:p>
        </w:tc>
        <w:tc>
          <w:tcPr>
            <w:tcW w:w="1000" w:type="dxa"/>
            <w:tcBorders>
              <w:top w:val="nil"/>
              <w:left w:val="nil"/>
              <w:bottom w:val="nil"/>
              <w:right w:val="nil"/>
            </w:tcBorders>
          </w:tcPr>
          <w:p w14:paraId="16659BFB"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531DA37B" w14:textId="77777777" w:rsidR="0077329C" w:rsidRPr="004541B0" w:rsidRDefault="0077329C" w:rsidP="00AA21DC">
            <w:pPr>
              <w:rPr>
                <w:rFonts w:ascii="Arial" w:hAnsi="Arial" w:cs="Arial"/>
                <w:sz w:val="16"/>
                <w:szCs w:val="16"/>
              </w:rPr>
            </w:pPr>
            <w:r w:rsidRPr="004541B0">
              <w:rPr>
                <w:rFonts w:ascii="Arial" w:hAnsi="Arial" w:cs="Arial"/>
                <w:sz w:val="16"/>
                <w:szCs w:val="16"/>
              </w:rPr>
              <w:t>1.</w:t>
            </w:r>
            <w:r>
              <w:rPr>
                <w:rFonts w:ascii="Arial" w:hAnsi="Arial" w:cs="Arial"/>
                <w:sz w:val="16"/>
                <w:szCs w:val="16"/>
              </w:rPr>
              <w:t>127</w:t>
            </w:r>
          </w:p>
        </w:tc>
        <w:tc>
          <w:tcPr>
            <w:tcW w:w="1066" w:type="dxa"/>
            <w:tcBorders>
              <w:top w:val="nil"/>
              <w:left w:val="nil"/>
              <w:bottom w:val="nil"/>
              <w:right w:val="nil"/>
            </w:tcBorders>
          </w:tcPr>
          <w:p w14:paraId="33158179" w14:textId="77777777" w:rsidR="0077329C" w:rsidRPr="004541B0" w:rsidRDefault="0077329C" w:rsidP="00AA21DC">
            <w:pPr>
              <w:rPr>
                <w:rFonts w:ascii="Arial" w:hAnsi="Arial" w:cs="Arial"/>
                <w:sz w:val="16"/>
                <w:szCs w:val="16"/>
              </w:rPr>
            </w:pPr>
            <w:r>
              <w:rPr>
                <w:rFonts w:ascii="Arial" w:hAnsi="Arial" w:cs="Arial"/>
                <w:sz w:val="16"/>
                <w:szCs w:val="16"/>
              </w:rPr>
              <w:t xml:space="preserve"> 0.145</w:t>
            </w:r>
          </w:p>
        </w:tc>
        <w:tc>
          <w:tcPr>
            <w:tcW w:w="1030" w:type="dxa"/>
            <w:tcBorders>
              <w:top w:val="nil"/>
              <w:left w:val="nil"/>
              <w:bottom w:val="nil"/>
              <w:right w:val="nil"/>
            </w:tcBorders>
          </w:tcPr>
          <w:p w14:paraId="5B14C5FD"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49" w:type="dxa"/>
            <w:tcBorders>
              <w:top w:val="nil"/>
              <w:left w:val="nil"/>
              <w:bottom w:val="nil"/>
              <w:right w:val="nil"/>
            </w:tcBorders>
          </w:tcPr>
          <w:p w14:paraId="46FC5C3E" w14:textId="77777777" w:rsidR="0077329C" w:rsidRPr="004541B0" w:rsidRDefault="0077329C" w:rsidP="00AA21DC">
            <w:pPr>
              <w:rPr>
                <w:rFonts w:ascii="Arial" w:hAnsi="Arial" w:cs="Arial"/>
                <w:sz w:val="16"/>
                <w:szCs w:val="16"/>
              </w:rPr>
            </w:pPr>
            <w:r>
              <w:rPr>
                <w:rFonts w:ascii="Arial" w:hAnsi="Arial" w:cs="Arial"/>
                <w:sz w:val="16"/>
                <w:szCs w:val="16"/>
              </w:rPr>
              <w:t>1.156</w:t>
            </w:r>
          </w:p>
        </w:tc>
      </w:tr>
      <w:tr w:rsidR="0077329C" w:rsidRPr="004541B0" w14:paraId="7BCE43C8" w14:textId="77777777" w:rsidTr="00AA21DC">
        <w:tc>
          <w:tcPr>
            <w:tcW w:w="1230" w:type="dxa"/>
            <w:tcBorders>
              <w:top w:val="nil"/>
              <w:left w:val="nil"/>
              <w:bottom w:val="nil"/>
              <w:right w:val="nil"/>
            </w:tcBorders>
          </w:tcPr>
          <w:p w14:paraId="6B4634B0" w14:textId="77777777" w:rsidR="0077329C" w:rsidRPr="004541B0" w:rsidRDefault="0077329C" w:rsidP="00AA21DC">
            <w:pPr>
              <w:rPr>
                <w:rFonts w:ascii="Arial" w:hAnsi="Arial" w:cs="Arial"/>
                <w:sz w:val="16"/>
                <w:szCs w:val="16"/>
              </w:rPr>
            </w:pPr>
            <w:r w:rsidRPr="004541B0">
              <w:rPr>
                <w:rFonts w:ascii="Arial" w:hAnsi="Arial" w:cs="Arial"/>
                <w:sz w:val="16"/>
                <w:szCs w:val="16"/>
              </w:rPr>
              <w:t>MS_FD</w:t>
            </w:r>
          </w:p>
        </w:tc>
        <w:tc>
          <w:tcPr>
            <w:tcW w:w="725" w:type="dxa"/>
            <w:tcBorders>
              <w:top w:val="nil"/>
              <w:left w:val="nil"/>
              <w:bottom w:val="nil"/>
              <w:right w:val="nil"/>
            </w:tcBorders>
          </w:tcPr>
          <w:p w14:paraId="7F6037A0" w14:textId="77777777" w:rsidR="0077329C" w:rsidRPr="004541B0" w:rsidRDefault="0077329C" w:rsidP="00AA21DC">
            <w:pPr>
              <w:rPr>
                <w:rFonts w:ascii="Arial" w:hAnsi="Arial" w:cs="Arial"/>
                <w:sz w:val="16"/>
                <w:szCs w:val="16"/>
              </w:rPr>
            </w:pPr>
            <w:r>
              <w:rPr>
                <w:rFonts w:ascii="Arial" w:hAnsi="Arial" w:cs="Arial"/>
                <w:sz w:val="16"/>
                <w:szCs w:val="16"/>
              </w:rPr>
              <w:t xml:space="preserve"> 0.0</w:t>
            </w:r>
            <w:r w:rsidRPr="004541B0">
              <w:rPr>
                <w:rFonts w:ascii="Arial" w:hAnsi="Arial" w:cs="Arial"/>
                <w:sz w:val="16"/>
                <w:szCs w:val="16"/>
              </w:rPr>
              <w:t>0</w:t>
            </w:r>
            <w:r>
              <w:rPr>
                <w:rFonts w:ascii="Arial" w:hAnsi="Arial" w:cs="Arial"/>
                <w:sz w:val="16"/>
                <w:szCs w:val="16"/>
              </w:rPr>
              <w:t>4</w:t>
            </w:r>
          </w:p>
        </w:tc>
        <w:tc>
          <w:tcPr>
            <w:tcW w:w="633" w:type="dxa"/>
            <w:gridSpan w:val="3"/>
            <w:tcBorders>
              <w:top w:val="nil"/>
              <w:left w:val="nil"/>
              <w:bottom w:val="nil"/>
              <w:right w:val="nil"/>
            </w:tcBorders>
          </w:tcPr>
          <w:p w14:paraId="2942E059" w14:textId="77777777" w:rsidR="0077329C" w:rsidRPr="004541B0" w:rsidRDefault="0077329C" w:rsidP="00AA21DC">
            <w:pPr>
              <w:rPr>
                <w:rFonts w:ascii="Arial" w:hAnsi="Arial" w:cs="Arial"/>
                <w:sz w:val="16"/>
                <w:szCs w:val="16"/>
              </w:rPr>
            </w:pPr>
            <w:r>
              <w:rPr>
                <w:rFonts w:ascii="Arial" w:hAnsi="Arial" w:cs="Arial"/>
                <w:sz w:val="16"/>
                <w:szCs w:val="16"/>
              </w:rPr>
              <w:t>0.01</w:t>
            </w:r>
            <w:r w:rsidRPr="004541B0">
              <w:rPr>
                <w:rFonts w:ascii="Arial" w:hAnsi="Arial" w:cs="Arial"/>
                <w:sz w:val="16"/>
                <w:szCs w:val="16"/>
              </w:rPr>
              <w:t>0</w:t>
            </w:r>
          </w:p>
        </w:tc>
        <w:tc>
          <w:tcPr>
            <w:tcW w:w="750" w:type="dxa"/>
            <w:tcBorders>
              <w:top w:val="nil"/>
              <w:left w:val="nil"/>
              <w:bottom w:val="nil"/>
              <w:right w:val="nil"/>
            </w:tcBorders>
          </w:tcPr>
          <w:p w14:paraId="05A58D7A" w14:textId="77777777" w:rsidR="0077329C" w:rsidRPr="004541B0" w:rsidRDefault="0077329C" w:rsidP="00AA21DC">
            <w:pPr>
              <w:rPr>
                <w:rFonts w:ascii="Arial" w:hAnsi="Arial" w:cs="Arial"/>
                <w:sz w:val="16"/>
                <w:szCs w:val="16"/>
              </w:rPr>
            </w:pPr>
            <w:r>
              <w:rPr>
                <w:rFonts w:ascii="Arial" w:hAnsi="Arial" w:cs="Arial"/>
                <w:sz w:val="16"/>
                <w:szCs w:val="16"/>
              </w:rPr>
              <w:t>1.0</w:t>
            </w:r>
            <w:r w:rsidRPr="004541B0">
              <w:rPr>
                <w:rFonts w:ascii="Arial" w:hAnsi="Arial" w:cs="Arial"/>
                <w:sz w:val="16"/>
                <w:szCs w:val="16"/>
              </w:rPr>
              <w:t>0</w:t>
            </w:r>
            <w:r>
              <w:rPr>
                <w:rFonts w:ascii="Arial" w:hAnsi="Arial" w:cs="Arial"/>
                <w:sz w:val="16"/>
                <w:szCs w:val="16"/>
              </w:rPr>
              <w:t>4</w:t>
            </w:r>
          </w:p>
        </w:tc>
        <w:tc>
          <w:tcPr>
            <w:tcW w:w="706" w:type="dxa"/>
            <w:tcBorders>
              <w:top w:val="nil"/>
              <w:left w:val="nil"/>
              <w:bottom w:val="nil"/>
              <w:right w:val="nil"/>
            </w:tcBorders>
          </w:tcPr>
          <w:p w14:paraId="3B313E50" w14:textId="77777777" w:rsidR="0077329C" w:rsidRPr="004541B0" w:rsidRDefault="0077329C" w:rsidP="00AA21DC">
            <w:pPr>
              <w:rPr>
                <w:rFonts w:ascii="Arial" w:hAnsi="Arial" w:cs="Arial"/>
                <w:sz w:val="16"/>
                <w:szCs w:val="16"/>
              </w:rPr>
            </w:pPr>
            <w:r>
              <w:rPr>
                <w:rFonts w:ascii="Arial" w:hAnsi="Arial" w:cs="Arial"/>
                <w:sz w:val="16"/>
                <w:szCs w:val="16"/>
              </w:rPr>
              <w:t xml:space="preserve"> 0.005</w:t>
            </w:r>
          </w:p>
        </w:tc>
        <w:tc>
          <w:tcPr>
            <w:tcW w:w="1000" w:type="dxa"/>
            <w:tcBorders>
              <w:top w:val="nil"/>
              <w:left w:val="nil"/>
              <w:bottom w:val="nil"/>
              <w:right w:val="nil"/>
            </w:tcBorders>
          </w:tcPr>
          <w:p w14:paraId="6B30575B"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38942529" w14:textId="77777777" w:rsidR="0077329C" w:rsidRPr="004541B0" w:rsidRDefault="0077329C" w:rsidP="00AA21DC">
            <w:pPr>
              <w:rPr>
                <w:rFonts w:ascii="Arial" w:hAnsi="Arial" w:cs="Arial"/>
                <w:sz w:val="16"/>
                <w:szCs w:val="16"/>
              </w:rPr>
            </w:pPr>
            <w:r>
              <w:rPr>
                <w:rFonts w:ascii="Arial" w:hAnsi="Arial" w:cs="Arial"/>
                <w:sz w:val="16"/>
                <w:szCs w:val="16"/>
              </w:rPr>
              <w:t>1.004</w:t>
            </w:r>
          </w:p>
        </w:tc>
        <w:tc>
          <w:tcPr>
            <w:tcW w:w="1066" w:type="dxa"/>
            <w:tcBorders>
              <w:top w:val="nil"/>
              <w:left w:val="nil"/>
              <w:bottom w:val="nil"/>
              <w:right w:val="nil"/>
            </w:tcBorders>
          </w:tcPr>
          <w:p w14:paraId="26626D56" w14:textId="77777777" w:rsidR="0077329C" w:rsidRPr="004541B0" w:rsidRDefault="0077329C" w:rsidP="00AA21DC">
            <w:pPr>
              <w:rPr>
                <w:rFonts w:ascii="Arial" w:hAnsi="Arial" w:cs="Arial"/>
                <w:sz w:val="16"/>
                <w:szCs w:val="16"/>
              </w:rPr>
            </w:pPr>
            <w:r>
              <w:rPr>
                <w:rFonts w:ascii="Arial" w:hAnsi="Arial" w:cs="Arial"/>
                <w:sz w:val="16"/>
                <w:szCs w:val="16"/>
              </w:rPr>
              <w:t xml:space="preserve"> </w:t>
            </w:r>
            <w:r w:rsidRPr="004541B0">
              <w:rPr>
                <w:rFonts w:ascii="Arial" w:hAnsi="Arial" w:cs="Arial"/>
                <w:sz w:val="16"/>
                <w:szCs w:val="16"/>
              </w:rPr>
              <w:t>0.009</w:t>
            </w:r>
          </w:p>
        </w:tc>
        <w:tc>
          <w:tcPr>
            <w:tcW w:w="1030" w:type="dxa"/>
            <w:tcBorders>
              <w:top w:val="nil"/>
              <w:left w:val="nil"/>
              <w:bottom w:val="nil"/>
              <w:right w:val="nil"/>
            </w:tcBorders>
          </w:tcPr>
          <w:p w14:paraId="2909551C" w14:textId="77777777" w:rsidR="0077329C" w:rsidRPr="004541B0" w:rsidRDefault="0077329C" w:rsidP="00AA21DC">
            <w:pPr>
              <w:rPr>
                <w:rFonts w:ascii="Arial" w:hAnsi="Arial" w:cs="Arial"/>
                <w:sz w:val="16"/>
                <w:szCs w:val="16"/>
              </w:rPr>
            </w:pPr>
            <w:r>
              <w:rPr>
                <w:rFonts w:ascii="Arial" w:hAnsi="Arial" w:cs="Arial"/>
                <w:sz w:val="16"/>
                <w:szCs w:val="16"/>
              </w:rPr>
              <w:t>0.023</w:t>
            </w:r>
          </w:p>
        </w:tc>
        <w:tc>
          <w:tcPr>
            <w:tcW w:w="1049" w:type="dxa"/>
            <w:tcBorders>
              <w:top w:val="nil"/>
              <w:left w:val="nil"/>
              <w:bottom w:val="nil"/>
              <w:right w:val="nil"/>
            </w:tcBorders>
          </w:tcPr>
          <w:p w14:paraId="6612D6FB" w14:textId="77777777" w:rsidR="0077329C" w:rsidRPr="004541B0" w:rsidRDefault="0077329C" w:rsidP="00AA21DC">
            <w:pPr>
              <w:rPr>
                <w:rFonts w:ascii="Arial" w:hAnsi="Arial" w:cs="Arial"/>
                <w:sz w:val="16"/>
                <w:szCs w:val="16"/>
              </w:rPr>
            </w:pPr>
            <w:r>
              <w:rPr>
                <w:rFonts w:ascii="Arial" w:hAnsi="Arial" w:cs="Arial"/>
                <w:sz w:val="16"/>
                <w:szCs w:val="16"/>
              </w:rPr>
              <w:t>1.004</w:t>
            </w:r>
          </w:p>
        </w:tc>
      </w:tr>
      <w:tr w:rsidR="0077329C" w:rsidRPr="004541B0" w14:paraId="2B702F32" w14:textId="77777777" w:rsidTr="00AA21DC">
        <w:tc>
          <w:tcPr>
            <w:tcW w:w="1230" w:type="dxa"/>
            <w:tcBorders>
              <w:top w:val="nil"/>
              <w:left w:val="nil"/>
              <w:bottom w:val="nil"/>
              <w:right w:val="nil"/>
            </w:tcBorders>
          </w:tcPr>
          <w:p w14:paraId="330B3F60" w14:textId="77777777" w:rsidR="0077329C" w:rsidRPr="004541B0" w:rsidRDefault="0077329C" w:rsidP="00AA21DC">
            <w:pPr>
              <w:rPr>
                <w:rFonts w:ascii="Arial" w:hAnsi="Arial" w:cs="Arial"/>
                <w:sz w:val="16"/>
                <w:szCs w:val="16"/>
              </w:rPr>
            </w:pPr>
            <w:r w:rsidRPr="004541B0">
              <w:rPr>
                <w:rFonts w:ascii="Arial" w:hAnsi="Arial" w:cs="Arial"/>
                <w:sz w:val="16"/>
                <w:szCs w:val="16"/>
              </w:rPr>
              <w:t>NO_COURSE</w:t>
            </w:r>
          </w:p>
        </w:tc>
        <w:tc>
          <w:tcPr>
            <w:tcW w:w="725" w:type="dxa"/>
            <w:tcBorders>
              <w:top w:val="nil"/>
              <w:left w:val="nil"/>
              <w:bottom w:val="nil"/>
              <w:right w:val="nil"/>
            </w:tcBorders>
          </w:tcPr>
          <w:p w14:paraId="518B191F" w14:textId="77777777" w:rsidR="0077329C" w:rsidRPr="004541B0" w:rsidRDefault="0077329C" w:rsidP="00AA21DC">
            <w:pPr>
              <w:rPr>
                <w:rFonts w:ascii="Arial" w:hAnsi="Arial" w:cs="Arial"/>
                <w:sz w:val="16"/>
                <w:szCs w:val="16"/>
              </w:rPr>
            </w:pPr>
          </w:p>
        </w:tc>
        <w:tc>
          <w:tcPr>
            <w:tcW w:w="633" w:type="dxa"/>
            <w:gridSpan w:val="3"/>
            <w:tcBorders>
              <w:top w:val="nil"/>
              <w:left w:val="nil"/>
              <w:bottom w:val="nil"/>
              <w:right w:val="nil"/>
            </w:tcBorders>
          </w:tcPr>
          <w:p w14:paraId="604F8C88"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66CF282D"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34454055" w14:textId="77777777" w:rsidR="0077329C" w:rsidRPr="004541B0" w:rsidRDefault="0077329C" w:rsidP="00AA21DC">
            <w:pPr>
              <w:rPr>
                <w:rFonts w:ascii="Arial" w:hAnsi="Arial" w:cs="Arial"/>
                <w:sz w:val="16"/>
                <w:szCs w:val="16"/>
              </w:rPr>
            </w:pPr>
            <w:r w:rsidRPr="004541B0">
              <w:rPr>
                <w:rFonts w:ascii="Arial" w:hAnsi="Arial" w:cs="Arial"/>
                <w:sz w:val="16"/>
                <w:szCs w:val="16"/>
              </w:rPr>
              <w:t>-0.087</w:t>
            </w:r>
          </w:p>
        </w:tc>
        <w:tc>
          <w:tcPr>
            <w:tcW w:w="1000" w:type="dxa"/>
            <w:tcBorders>
              <w:top w:val="nil"/>
              <w:left w:val="nil"/>
              <w:bottom w:val="nil"/>
              <w:right w:val="nil"/>
            </w:tcBorders>
          </w:tcPr>
          <w:p w14:paraId="5FC1CBA0"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28ADB5A8" w14:textId="77777777" w:rsidR="0077329C" w:rsidRPr="004541B0" w:rsidRDefault="0077329C" w:rsidP="00AA21DC">
            <w:pPr>
              <w:rPr>
                <w:rFonts w:ascii="Arial" w:hAnsi="Arial" w:cs="Arial"/>
                <w:sz w:val="16"/>
                <w:szCs w:val="16"/>
              </w:rPr>
            </w:pPr>
            <w:r w:rsidRPr="004541B0">
              <w:rPr>
                <w:rFonts w:ascii="Arial" w:hAnsi="Arial" w:cs="Arial"/>
                <w:sz w:val="16"/>
                <w:szCs w:val="16"/>
              </w:rPr>
              <w:t>0.917</w:t>
            </w:r>
          </w:p>
        </w:tc>
        <w:tc>
          <w:tcPr>
            <w:tcW w:w="1066" w:type="dxa"/>
            <w:tcBorders>
              <w:top w:val="nil"/>
              <w:left w:val="nil"/>
              <w:bottom w:val="nil"/>
              <w:right w:val="nil"/>
            </w:tcBorders>
          </w:tcPr>
          <w:p w14:paraId="2B1EC387"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563FCF2F"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68FC204E" w14:textId="77777777" w:rsidR="0077329C" w:rsidRPr="004541B0" w:rsidRDefault="0077329C" w:rsidP="00AA21DC">
            <w:pPr>
              <w:rPr>
                <w:rFonts w:ascii="Arial" w:hAnsi="Arial" w:cs="Arial"/>
                <w:sz w:val="16"/>
                <w:szCs w:val="16"/>
              </w:rPr>
            </w:pPr>
          </w:p>
        </w:tc>
      </w:tr>
      <w:tr w:rsidR="0077329C" w:rsidRPr="004541B0" w14:paraId="69B9B97F" w14:textId="77777777" w:rsidTr="00AA21DC">
        <w:tc>
          <w:tcPr>
            <w:tcW w:w="1230" w:type="dxa"/>
            <w:tcBorders>
              <w:top w:val="nil"/>
              <w:left w:val="nil"/>
              <w:bottom w:val="nil"/>
              <w:right w:val="nil"/>
            </w:tcBorders>
          </w:tcPr>
          <w:p w14:paraId="09CF695C" w14:textId="77777777" w:rsidR="0077329C" w:rsidRPr="004541B0" w:rsidRDefault="0077329C" w:rsidP="00AA21DC">
            <w:pPr>
              <w:rPr>
                <w:rFonts w:ascii="Arial" w:hAnsi="Arial" w:cs="Arial"/>
                <w:sz w:val="16"/>
                <w:szCs w:val="16"/>
              </w:rPr>
            </w:pPr>
            <w:r w:rsidRPr="004541B0">
              <w:rPr>
                <w:rFonts w:ascii="Arial" w:hAnsi="Arial" w:cs="Arial"/>
                <w:sz w:val="16"/>
                <w:szCs w:val="16"/>
              </w:rPr>
              <w:t>DEN_FD_R</w:t>
            </w:r>
          </w:p>
        </w:tc>
        <w:tc>
          <w:tcPr>
            <w:tcW w:w="725" w:type="dxa"/>
            <w:tcBorders>
              <w:top w:val="nil"/>
              <w:left w:val="nil"/>
              <w:bottom w:val="nil"/>
              <w:right w:val="nil"/>
            </w:tcBorders>
          </w:tcPr>
          <w:p w14:paraId="750999E1" w14:textId="77777777" w:rsidR="0077329C" w:rsidRPr="004541B0" w:rsidRDefault="0077329C" w:rsidP="00AA21DC">
            <w:pPr>
              <w:rPr>
                <w:rFonts w:ascii="Arial" w:hAnsi="Arial" w:cs="Arial"/>
                <w:sz w:val="16"/>
                <w:szCs w:val="16"/>
              </w:rPr>
            </w:pPr>
            <w:r>
              <w:rPr>
                <w:rFonts w:ascii="Arial" w:hAnsi="Arial" w:cs="Arial"/>
                <w:sz w:val="16"/>
                <w:szCs w:val="16"/>
              </w:rPr>
              <w:t>-0.001</w:t>
            </w:r>
          </w:p>
        </w:tc>
        <w:tc>
          <w:tcPr>
            <w:tcW w:w="633" w:type="dxa"/>
            <w:gridSpan w:val="3"/>
            <w:tcBorders>
              <w:top w:val="nil"/>
              <w:left w:val="nil"/>
              <w:bottom w:val="nil"/>
              <w:right w:val="nil"/>
            </w:tcBorders>
          </w:tcPr>
          <w:p w14:paraId="0C613411" w14:textId="77777777" w:rsidR="0077329C" w:rsidRPr="004541B0" w:rsidRDefault="0077329C" w:rsidP="00AA21DC">
            <w:pPr>
              <w:rPr>
                <w:rFonts w:ascii="Arial" w:hAnsi="Arial" w:cs="Arial"/>
                <w:sz w:val="16"/>
                <w:szCs w:val="16"/>
              </w:rPr>
            </w:pPr>
            <w:r>
              <w:rPr>
                <w:rFonts w:ascii="Arial" w:hAnsi="Arial" w:cs="Arial"/>
                <w:sz w:val="16"/>
                <w:szCs w:val="16"/>
              </w:rPr>
              <w:t>0.001</w:t>
            </w:r>
          </w:p>
        </w:tc>
        <w:tc>
          <w:tcPr>
            <w:tcW w:w="750" w:type="dxa"/>
            <w:tcBorders>
              <w:top w:val="nil"/>
              <w:left w:val="nil"/>
              <w:bottom w:val="nil"/>
              <w:right w:val="nil"/>
            </w:tcBorders>
          </w:tcPr>
          <w:p w14:paraId="0817363D" w14:textId="77777777" w:rsidR="0077329C" w:rsidRPr="004541B0" w:rsidRDefault="0077329C" w:rsidP="00AA21DC">
            <w:pPr>
              <w:rPr>
                <w:rFonts w:ascii="Arial" w:hAnsi="Arial" w:cs="Arial"/>
                <w:sz w:val="16"/>
                <w:szCs w:val="16"/>
              </w:rPr>
            </w:pPr>
            <w:r>
              <w:rPr>
                <w:rFonts w:ascii="Arial" w:hAnsi="Arial" w:cs="Arial"/>
                <w:sz w:val="16"/>
                <w:szCs w:val="16"/>
              </w:rPr>
              <w:t>0.999</w:t>
            </w:r>
          </w:p>
        </w:tc>
        <w:tc>
          <w:tcPr>
            <w:tcW w:w="706" w:type="dxa"/>
            <w:tcBorders>
              <w:top w:val="nil"/>
              <w:left w:val="nil"/>
              <w:bottom w:val="nil"/>
              <w:right w:val="nil"/>
            </w:tcBorders>
          </w:tcPr>
          <w:p w14:paraId="7D886F43" w14:textId="77777777" w:rsidR="0077329C" w:rsidRPr="004541B0" w:rsidRDefault="0077329C" w:rsidP="00AA21DC">
            <w:pPr>
              <w:rPr>
                <w:rFonts w:ascii="Arial" w:hAnsi="Arial" w:cs="Arial"/>
                <w:sz w:val="16"/>
                <w:szCs w:val="16"/>
              </w:rPr>
            </w:pPr>
            <w:r>
              <w:rPr>
                <w:rFonts w:ascii="Arial" w:hAnsi="Arial" w:cs="Arial"/>
                <w:sz w:val="16"/>
                <w:szCs w:val="16"/>
              </w:rPr>
              <w:t>-0.092</w:t>
            </w:r>
          </w:p>
        </w:tc>
        <w:tc>
          <w:tcPr>
            <w:tcW w:w="1000" w:type="dxa"/>
            <w:tcBorders>
              <w:top w:val="nil"/>
              <w:left w:val="nil"/>
              <w:bottom w:val="nil"/>
              <w:right w:val="nil"/>
            </w:tcBorders>
          </w:tcPr>
          <w:p w14:paraId="76216AE0" w14:textId="77777777" w:rsidR="0077329C" w:rsidRPr="004541B0" w:rsidRDefault="0077329C" w:rsidP="00AA21DC">
            <w:pPr>
              <w:rPr>
                <w:rFonts w:ascii="Arial" w:hAnsi="Arial" w:cs="Arial"/>
                <w:sz w:val="16"/>
                <w:szCs w:val="16"/>
              </w:rPr>
            </w:pPr>
            <w:r>
              <w:rPr>
                <w:rFonts w:ascii="Arial" w:hAnsi="Arial" w:cs="Arial"/>
                <w:sz w:val="16"/>
                <w:szCs w:val="16"/>
              </w:rPr>
              <w:t>0.0</w:t>
            </w:r>
            <w:r w:rsidRPr="004541B0">
              <w:rPr>
                <w:rFonts w:ascii="Arial" w:hAnsi="Arial" w:cs="Arial"/>
                <w:sz w:val="16"/>
                <w:szCs w:val="16"/>
              </w:rPr>
              <w:t>0</w:t>
            </w:r>
            <w:r>
              <w:rPr>
                <w:rFonts w:ascii="Arial" w:hAnsi="Arial" w:cs="Arial"/>
                <w:sz w:val="16"/>
                <w:szCs w:val="16"/>
              </w:rPr>
              <w:t>7</w:t>
            </w:r>
          </w:p>
        </w:tc>
        <w:tc>
          <w:tcPr>
            <w:tcW w:w="1053" w:type="dxa"/>
            <w:tcBorders>
              <w:top w:val="nil"/>
              <w:left w:val="nil"/>
              <w:bottom w:val="nil"/>
              <w:right w:val="nil"/>
            </w:tcBorders>
          </w:tcPr>
          <w:p w14:paraId="7B0E1838" w14:textId="77777777" w:rsidR="0077329C" w:rsidRPr="004541B0" w:rsidRDefault="0077329C" w:rsidP="00AA21DC">
            <w:pPr>
              <w:rPr>
                <w:rFonts w:ascii="Arial" w:hAnsi="Arial" w:cs="Arial"/>
                <w:sz w:val="16"/>
                <w:szCs w:val="16"/>
              </w:rPr>
            </w:pPr>
            <w:r>
              <w:rPr>
                <w:rFonts w:ascii="Arial" w:hAnsi="Arial" w:cs="Arial"/>
                <w:sz w:val="16"/>
                <w:szCs w:val="16"/>
              </w:rPr>
              <w:t>0.912</w:t>
            </w:r>
          </w:p>
        </w:tc>
        <w:tc>
          <w:tcPr>
            <w:tcW w:w="1066" w:type="dxa"/>
            <w:tcBorders>
              <w:top w:val="nil"/>
              <w:left w:val="nil"/>
              <w:bottom w:val="nil"/>
              <w:right w:val="nil"/>
            </w:tcBorders>
          </w:tcPr>
          <w:p w14:paraId="66C41E7E" w14:textId="77777777" w:rsidR="0077329C" w:rsidRPr="004541B0" w:rsidRDefault="0077329C" w:rsidP="00AA21DC">
            <w:pPr>
              <w:rPr>
                <w:rFonts w:ascii="Arial" w:hAnsi="Arial" w:cs="Arial"/>
                <w:sz w:val="16"/>
                <w:szCs w:val="16"/>
              </w:rPr>
            </w:pPr>
            <w:r>
              <w:rPr>
                <w:rFonts w:ascii="Arial" w:hAnsi="Arial" w:cs="Arial"/>
                <w:sz w:val="16"/>
                <w:szCs w:val="16"/>
              </w:rPr>
              <w:t>-0.001</w:t>
            </w:r>
          </w:p>
        </w:tc>
        <w:tc>
          <w:tcPr>
            <w:tcW w:w="1030" w:type="dxa"/>
            <w:tcBorders>
              <w:top w:val="nil"/>
              <w:left w:val="nil"/>
              <w:bottom w:val="nil"/>
              <w:right w:val="nil"/>
            </w:tcBorders>
          </w:tcPr>
          <w:p w14:paraId="0CD2B53F" w14:textId="77777777" w:rsidR="0077329C" w:rsidRPr="004541B0" w:rsidRDefault="0077329C" w:rsidP="00AA21DC">
            <w:pPr>
              <w:rPr>
                <w:rFonts w:ascii="Arial" w:hAnsi="Arial" w:cs="Arial"/>
                <w:sz w:val="16"/>
                <w:szCs w:val="16"/>
              </w:rPr>
            </w:pPr>
            <w:r>
              <w:rPr>
                <w:rFonts w:ascii="Arial" w:hAnsi="Arial" w:cs="Arial"/>
                <w:sz w:val="16"/>
                <w:szCs w:val="16"/>
              </w:rPr>
              <w:t>0.020</w:t>
            </w:r>
          </w:p>
        </w:tc>
        <w:tc>
          <w:tcPr>
            <w:tcW w:w="1049" w:type="dxa"/>
            <w:tcBorders>
              <w:top w:val="nil"/>
              <w:left w:val="nil"/>
              <w:bottom w:val="nil"/>
              <w:right w:val="nil"/>
            </w:tcBorders>
          </w:tcPr>
          <w:p w14:paraId="0A7FF3D4" w14:textId="77777777" w:rsidR="0077329C" w:rsidRPr="004541B0" w:rsidRDefault="0077329C" w:rsidP="00AA21DC">
            <w:pPr>
              <w:rPr>
                <w:rFonts w:ascii="Arial" w:hAnsi="Arial" w:cs="Arial"/>
                <w:sz w:val="16"/>
                <w:szCs w:val="16"/>
              </w:rPr>
            </w:pPr>
            <w:r>
              <w:rPr>
                <w:rFonts w:ascii="Arial" w:hAnsi="Arial" w:cs="Arial"/>
                <w:sz w:val="16"/>
                <w:szCs w:val="16"/>
              </w:rPr>
              <w:t>0.999</w:t>
            </w:r>
          </w:p>
        </w:tc>
      </w:tr>
      <w:tr w:rsidR="0077329C" w:rsidRPr="004541B0" w14:paraId="48F0912E" w14:textId="77777777" w:rsidTr="00AA21DC">
        <w:trPr>
          <w:trHeight w:val="97"/>
        </w:trPr>
        <w:tc>
          <w:tcPr>
            <w:tcW w:w="1230" w:type="dxa"/>
            <w:tcBorders>
              <w:top w:val="nil"/>
              <w:left w:val="nil"/>
              <w:bottom w:val="single" w:sz="4" w:space="0" w:color="auto"/>
              <w:right w:val="nil"/>
            </w:tcBorders>
          </w:tcPr>
          <w:p w14:paraId="150E20CB" w14:textId="77777777" w:rsidR="0077329C" w:rsidRPr="004541B0" w:rsidRDefault="0077329C" w:rsidP="00AA21DC">
            <w:pPr>
              <w:rPr>
                <w:rFonts w:ascii="Arial" w:hAnsi="Arial" w:cs="Arial"/>
                <w:sz w:val="16"/>
                <w:szCs w:val="16"/>
              </w:rPr>
            </w:pPr>
          </w:p>
        </w:tc>
        <w:tc>
          <w:tcPr>
            <w:tcW w:w="725" w:type="dxa"/>
            <w:tcBorders>
              <w:top w:val="nil"/>
              <w:left w:val="nil"/>
              <w:bottom w:val="single" w:sz="4" w:space="0" w:color="auto"/>
              <w:right w:val="nil"/>
            </w:tcBorders>
          </w:tcPr>
          <w:p w14:paraId="5A0CD58D" w14:textId="77777777" w:rsidR="0077329C" w:rsidRPr="004541B0" w:rsidRDefault="0077329C" w:rsidP="00AA21DC">
            <w:pPr>
              <w:rPr>
                <w:rFonts w:ascii="Arial" w:hAnsi="Arial" w:cs="Arial"/>
                <w:sz w:val="16"/>
                <w:szCs w:val="16"/>
              </w:rPr>
            </w:pPr>
          </w:p>
        </w:tc>
        <w:tc>
          <w:tcPr>
            <w:tcW w:w="633" w:type="dxa"/>
            <w:gridSpan w:val="3"/>
            <w:tcBorders>
              <w:top w:val="nil"/>
              <w:left w:val="nil"/>
              <w:bottom w:val="single" w:sz="4" w:space="0" w:color="auto"/>
              <w:right w:val="nil"/>
            </w:tcBorders>
          </w:tcPr>
          <w:p w14:paraId="396958D7" w14:textId="77777777" w:rsidR="0077329C" w:rsidRPr="004541B0" w:rsidRDefault="0077329C" w:rsidP="00AA21DC">
            <w:pPr>
              <w:rPr>
                <w:rFonts w:ascii="Arial" w:hAnsi="Arial" w:cs="Arial"/>
                <w:sz w:val="16"/>
                <w:szCs w:val="16"/>
              </w:rPr>
            </w:pPr>
          </w:p>
        </w:tc>
        <w:tc>
          <w:tcPr>
            <w:tcW w:w="750" w:type="dxa"/>
            <w:tcBorders>
              <w:top w:val="nil"/>
              <w:left w:val="nil"/>
              <w:bottom w:val="single" w:sz="4" w:space="0" w:color="auto"/>
              <w:right w:val="nil"/>
            </w:tcBorders>
          </w:tcPr>
          <w:p w14:paraId="1982090C" w14:textId="77777777" w:rsidR="0077329C" w:rsidRPr="004541B0" w:rsidRDefault="0077329C" w:rsidP="00AA21DC">
            <w:pPr>
              <w:rPr>
                <w:rFonts w:ascii="Arial" w:hAnsi="Arial" w:cs="Arial"/>
                <w:sz w:val="16"/>
                <w:szCs w:val="16"/>
              </w:rPr>
            </w:pPr>
          </w:p>
        </w:tc>
        <w:tc>
          <w:tcPr>
            <w:tcW w:w="706" w:type="dxa"/>
            <w:tcBorders>
              <w:top w:val="nil"/>
              <w:left w:val="nil"/>
              <w:bottom w:val="single" w:sz="4" w:space="0" w:color="auto"/>
              <w:right w:val="nil"/>
            </w:tcBorders>
          </w:tcPr>
          <w:p w14:paraId="2CA1DC24" w14:textId="77777777" w:rsidR="0077329C" w:rsidRPr="004541B0" w:rsidRDefault="0077329C" w:rsidP="00AA21DC">
            <w:pPr>
              <w:rPr>
                <w:rFonts w:ascii="Arial" w:hAnsi="Arial" w:cs="Arial"/>
                <w:sz w:val="16"/>
                <w:szCs w:val="16"/>
              </w:rPr>
            </w:pPr>
          </w:p>
        </w:tc>
        <w:tc>
          <w:tcPr>
            <w:tcW w:w="1000" w:type="dxa"/>
            <w:tcBorders>
              <w:top w:val="nil"/>
              <w:left w:val="nil"/>
              <w:bottom w:val="single" w:sz="4" w:space="0" w:color="auto"/>
              <w:right w:val="nil"/>
            </w:tcBorders>
          </w:tcPr>
          <w:p w14:paraId="58870F31" w14:textId="77777777" w:rsidR="0077329C" w:rsidRPr="004541B0" w:rsidRDefault="0077329C" w:rsidP="00AA21DC">
            <w:pPr>
              <w:rPr>
                <w:rFonts w:ascii="Arial" w:hAnsi="Arial" w:cs="Arial"/>
                <w:sz w:val="16"/>
                <w:szCs w:val="16"/>
              </w:rPr>
            </w:pPr>
          </w:p>
        </w:tc>
        <w:tc>
          <w:tcPr>
            <w:tcW w:w="1053" w:type="dxa"/>
            <w:tcBorders>
              <w:top w:val="nil"/>
              <w:left w:val="nil"/>
              <w:bottom w:val="single" w:sz="4" w:space="0" w:color="auto"/>
              <w:right w:val="nil"/>
            </w:tcBorders>
          </w:tcPr>
          <w:p w14:paraId="505EBAE5" w14:textId="77777777" w:rsidR="0077329C" w:rsidRPr="004541B0" w:rsidRDefault="0077329C" w:rsidP="00AA21DC">
            <w:pPr>
              <w:rPr>
                <w:rFonts w:ascii="Arial" w:hAnsi="Arial" w:cs="Arial"/>
                <w:sz w:val="16"/>
                <w:szCs w:val="16"/>
              </w:rPr>
            </w:pPr>
          </w:p>
        </w:tc>
        <w:tc>
          <w:tcPr>
            <w:tcW w:w="1066" w:type="dxa"/>
            <w:tcBorders>
              <w:top w:val="nil"/>
              <w:left w:val="nil"/>
              <w:bottom w:val="single" w:sz="4" w:space="0" w:color="auto"/>
              <w:right w:val="nil"/>
            </w:tcBorders>
          </w:tcPr>
          <w:p w14:paraId="5D34B2D7" w14:textId="77777777" w:rsidR="0077329C" w:rsidRPr="004541B0" w:rsidRDefault="0077329C" w:rsidP="00AA21DC">
            <w:pPr>
              <w:rPr>
                <w:rFonts w:ascii="Arial" w:hAnsi="Arial" w:cs="Arial"/>
                <w:sz w:val="16"/>
                <w:szCs w:val="16"/>
              </w:rPr>
            </w:pPr>
          </w:p>
        </w:tc>
        <w:tc>
          <w:tcPr>
            <w:tcW w:w="1030" w:type="dxa"/>
            <w:tcBorders>
              <w:top w:val="nil"/>
              <w:left w:val="nil"/>
              <w:bottom w:val="single" w:sz="4" w:space="0" w:color="auto"/>
              <w:right w:val="nil"/>
            </w:tcBorders>
          </w:tcPr>
          <w:p w14:paraId="49BDBF2B" w14:textId="77777777" w:rsidR="0077329C" w:rsidRPr="004541B0" w:rsidRDefault="0077329C" w:rsidP="00AA21DC">
            <w:pPr>
              <w:rPr>
                <w:rFonts w:ascii="Arial" w:hAnsi="Arial" w:cs="Arial"/>
                <w:sz w:val="16"/>
                <w:szCs w:val="16"/>
              </w:rPr>
            </w:pPr>
          </w:p>
        </w:tc>
        <w:tc>
          <w:tcPr>
            <w:tcW w:w="1049" w:type="dxa"/>
            <w:tcBorders>
              <w:top w:val="nil"/>
              <w:left w:val="nil"/>
              <w:bottom w:val="single" w:sz="4" w:space="0" w:color="auto"/>
              <w:right w:val="nil"/>
            </w:tcBorders>
          </w:tcPr>
          <w:p w14:paraId="0F5B9F07" w14:textId="77777777" w:rsidR="0077329C" w:rsidRPr="004541B0" w:rsidRDefault="0077329C" w:rsidP="00AA21DC">
            <w:pPr>
              <w:rPr>
                <w:rFonts w:ascii="Arial" w:hAnsi="Arial" w:cs="Arial"/>
                <w:sz w:val="16"/>
                <w:szCs w:val="16"/>
              </w:rPr>
            </w:pPr>
          </w:p>
        </w:tc>
      </w:tr>
      <w:tr w:rsidR="0077329C" w:rsidRPr="004541B0" w14:paraId="4DE4C7F6" w14:textId="77777777" w:rsidTr="00AA21DC">
        <w:tc>
          <w:tcPr>
            <w:tcW w:w="1230" w:type="dxa"/>
            <w:tcBorders>
              <w:left w:val="nil"/>
              <w:bottom w:val="single" w:sz="4" w:space="0" w:color="auto"/>
              <w:right w:val="nil"/>
            </w:tcBorders>
          </w:tcPr>
          <w:p w14:paraId="4FFE700C" w14:textId="77777777" w:rsidR="0077329C" w:rsidRPr="004541B0" w:rsidRDefault="0077329C" w:rsidP="00AA21DC">
            <w:pPr>
              <w:rPr>
                <w:rFonts w:ascii="Arial" w:hAnsi="Arial" w:cs="Arial"/>
                <w:b/>
                <w:sz w:val="16"/>
                <w:szCs w:val="16"/>
              </w:rPr>
            </w:pPr>
            <w:r w:rsidRPr="004541B0">
              <w:rPr>
                <w:rFonts w:ascii="Arial" w:hAnsi="Arial" w:cs="Arial"/>
                <w:b/>
                <w:sz w:val="16"/>
                <w:szCs w:val="16"/>
              </w:rPr>
              <w:t>Factorial Variables</w:t>
            </w:r>
          </w:p>
        </w:tc>
        <w:tc>
          <w:tcPr>
            <w:tcW w:w="725" w:type="dxa"/>
            <w:tcBorders>
              <w:left w:val="nil"/>
              <w:bottom w:val="single" w:sz="4" w:space="0" w:color="auto"/>
              <w:right w:val="nil"/>
            </w:tcBorders>
          </w:tcPr>
          <w:p w14:paraId="6F1D4A22" w14:textId="77777777" w:rsidR="0077329C" w:rsidRPr="004541B0" w:rsidRDefault="0077329C" w:rsidP="00AA21DC">
            <w:pPr>
              <w:rPr>
                <w:rFonts w:ascii="Arial" w:hAnsi="Arial" w:cs="Arial"/>
                <w:sz w:val="16"/>
                <w:szCs w:val="16"/>
              </w:rPr>
            </w:pPr>
          </w:p>
        </w:tc>
        <w:tc>
          <w:tcPr>
            <w:tcW w:w="633" w:type="dxa"/>
            <w:gridSpan w:val="3"/>
            <w:tcBorders>
              <w:left w:val="nil"/>
              <w:bottom w:val="single" w:sz="4" w:space="0" w:color="auto"/>
              <w:right w:val="nil"/>
            </w:tcBorders>
          </w:tcPr>
          <w:p w14:paraId="51B1E905" w14:textId="77777777" w:rsidR="0077329C" w:rsidRPr="004541B0" w:rsidRDefault="0077329C" w:rsidP="00AA21DC">
            <w:pPr>
              <w:rPr>
                <w:rFonts w:ascii="Arial" w:hAnsi="Arial" w:cs="Arial"/>
                <w:sz w:val="16"/>
                <w:szCs w:val="16"/>
              </w:rPr>
            </w:pPr>
          </w:p>
        </w:tc>
        <w:tc>
          <w:tcPr>
            <w:tcW w:w="750" w:type="dxa"/>
            <w:tcBorders>
              <w:left w:val="nil"/>
              <w:bottom w:val="single" w:sz="4" w:space="0" w:color="auto"/>
              <w:right w:val="nil"/>
            </w:tcBorders>
          </w:tcPr>
          <w:p w14:paraId="31454999" w14:textId="77777777" w:rsidR="0077329C" w:rsidRPr="004541B0" w:rsidRDefault="0077329C" w:rsidP="00AA21DC">
            <w:pPr>
              <w:rPr>
                <w:rFonts w:ascii="Arial" w:hAnsi="Arial" w:cs="Arial"/>
                <w:sz w:val="16"/>
                <w:szCs w:val="16"/>
              </w:rPr>
            </w:pPr>
          </w:p>
        </w:tc>
        <w:tc>
          <w:tcPr>
            <w:tcW w:w="706" w:type="dxa"/>
            <w:tcBorders>
              <w:left w:val="nil"/>
              <w:bottom w:val="single" w:sz="4" w:space="0" w:color="auto"/>
              <w:right w:val="nil"/>
            </w:tcBorders>
          </w:tcPr>
          <w:p w14:paraId="4A2531D2" w14:textId="77777777" w:rsidR="0077329C" w:rsidRPr="004541B0" w:rsidRDefault="0077329C" w:rsidP="00AA21DC">
            <w:pPr>
              <w:rPr>
                <w:rFonts w:ascii="Arial" w:hAnsi="Arial" w:cs="Arial"/>
                <w:sz w:val="16"/>
                <w:szCs w:val="16"/>
              </w:rPr>
            </w:pPr>
          </w:p>
        </w:tc>
        <w:tc>
          <w:tcPr>
            <w:tcW w:w="1000" w:type="dxa"/>
            <w:tcBorders>
              <w:left w:val="nil"/>
              <w:bottom w:val="single" w:sz="4" w:space="0" w:color="auto"/>
              <w:right w:val="nil"/>
            </w:tcBorders>
          </w:tcPr>
          <w:p w14:paraId="0FF52AD2" w14:textId="77777777" w:rsidR="0077329C" w:rsidRPr="004541B0" w:rsidRDefault="0077329C" w:rsidP="00AA21DC">
            <w:pPr>
              <w:rPr>
                <w:rFonts w:ascii="Arial" w:hAnsi="Arial" w:cs="Arial"/>
                <w:sz w:val="16"/>
                <w:szCs w:val="16"/>
              </w:rPr>
            </w:pPr>
          </w:p>
        </w:tc>
        <w:tc>
          <w:tcPr>
            <w:tcW w:w="1053" w:type="dxa"/>
            <w:tcBorders>
              <w:left w:val="nil"/>
              <w:bottom w:val="single" w:sz="4" w:space="0" w:color="auto"/>
              <w:right w:val="nil"/>
            </w:tcBorders>
          </w:tcPr>
          <w:p w14:paraId="4B78727C" w14:textId="77777777" w:rsidR="0077329C" w:rsidRPr="004541B0" w:rsidRDefault="0077329C" w:rsidP="00AA21DC">
            <w:pPr>
              <w:rPr>
                <w:rFonts w:ascii="Arial" w:hAnsi="Arial" w:cs="Arial"/>
                <w:sz w:val="16"/>
                <w:szCs w:val="16"/>
              </w:rPr>
            </w:pPr>
          </w:p>
        </w:tc>
        <w:tc>
          <w:tcPr>
            <w:tcW w:w="1066" w:type="dxa"/>
            <w:tcBorders>
              <w:left w:val="nil"/>
              <w:bottom w:val="single" w:sz="4" w:space="0" w:color="auto"/>
              <w:right w:val="nil"/>
            </w:tcBorders>
          </w:tcPr>
          <w:p w14:paraId="66CCE1BA" w14:textId="77777777" w:rsidR="0077329C" w:rsidRPr="004541B0" w:rsidRDefault="0077329C" w:rsidP="00AA21DC">
            <w:pPr>
              <w:rPr>
                <w:rFonts w:ascii="Arial" w:hAnsi="Arial" w:cs="Arial"/>
                <w:sz w:val="16"/>
                <w:szCs w:val="16"/>
              </w:rPr>
            </w:pPr>
          </w:p>
        </w:tc>
        <w:tc>
          <w:tcPr>
            <w:tcW w:w="1030" w:type="dxa"/>
            <w:tcBorders>
              <w:left w:val="nil"/>
              <w:bottom w:val="single" w:sz="4" w:space="0" w:color="auto"/>
              <w:right w:val="nil"/>
            </w:tcBorders>
          </w:tcPr>
          <w:p w14:paraId="5CFC7EE0" w14:textId="77777777" w:rsidR="0077329C" w:rsidRPr="004541B0" w:rsidRDefault="0077329C" w:rsidP="00AA21DC">
            <w:pPr>
              <w:rPr>
                <w:rFonts w:ascii="Arial" w:hAnsi="Arial" w:cs="Arial"/>
                <w:sz w:val="16"/>
                <w:szCs w:val="16"/>
              </w:rPr>
            </w:pPr>
          </w:p>
        </w:tc>
        <w:tc>
          <w:tcPr>
            <w:tcW w:w="1049" w:type="dxa"/>
            <w:tcBorders>
              <w:left w:val="nil"/>
              <w:bottom w:val="single" w:sz="4" w:space="0" w:color="auto"/>
              <w:right w:val="nil"/>
            </w:tcBorders>
          </w:tcPr>
          <w:p w14:paraId="5D9C3D33" w14:textId="77777777" w:rsidR="0077329C" w:rsidRPr="004541B0" w:rsidRDefault="0077329C" w:rsidP="00AA21DC">
            <w:pPr>
              <w:rPr>
                <w:rFonts w:ascii="Arial" w:hAnsi="Arial" w:cs="Arial"/>
                <w:sz w:val="16"/>
                <w:szCs w:val="16"/>
              </w:rPr>
            </w:pPr>
          </w:p>
        </w:tc>
      </w:tr>
      <w:tr w:rsidR="0077329C" w:rsidRPr="004541B0" w14:paraId="05808B43" w14:textId="77777777" w:rsidTr="00AA21DC">
        <w:tc>
          <w:tcPr>
            <w:tcW w:w="1230" w:type="dxa"/>
            <w:tcBorders>
              <w:left w:val="nil"/>
              <w:bottom w:val="nil"/>
              <w:right w:val="nil"/>
            </w:tcBorders>
          </w:tcPr>
          <w:p w14:paraId="5CD7FA90" w14:textId="77777777" w:rsidR="0077329C" w:rsidRPr="004541B0" w:rsidRDefault="0077329C" w:rsidP="00AA21DC">
            <w:pPr>
              <w:rPr>
                <w:rFonts w:ascii="Arial" w:hAnsi="Arial" w:cs="Arial"/>
                <w:b/>
                <w:sz w:val="16"/>
                <w:szCs w:val="16"/>
              </w:rPr>
            </w:pPr>
            <w:r w:rsidRPr="004541B0">
              <w:rPr>
                <w:rFonts w:ascii="Arial" w:hAnsi="Arial" w:cs="Arial"/>
                <w:b/>
                <w:sz w:val="16"/>
                <w:szCs w:val="16"/>
              </w:rPr>
              <w:t>REG</w:t>
            </w:r>
            <w:r>
              <w:rPr>
                <w:rFonts w:ascii="Arial" w:hAnsi="Arial" w:cs="Arial"/>
                <w:b/>
                <w:sz w:val="16"/>
                <w:szCs w:val="16"/>
              </w:rPr>
              <w:t>*</w:t>
            </w:r>
          </w:p>
        </w:tc>
        <w:tc>
          <w:tcPr>
            <w:tcW w:w="725" w:type="dxa"/>
            <w:tcBorders>
              <w:left w:val="nil"/>
              <w:bottom w:val="nil"/>
              <w:right w:val="nil"/>
            </w:tcBorders>
          </w:tcPr>
          <w:p w14:paraId="64B44A1D" w14:textId="77777777" w:rsidR="0077329C" w:rsidRPr="004541B0" w:rsidRDefault="0077329C" w:rsidP="00AA21DC">
            <w:pPr>
              <w:rPr>
                <w:rFonts w:ascii="Arial" w:hAnsi="Arial" w:cs="Arial"/>
                <w:sz w:val="16"/>
                <w:szCs w:val="16"/>
              </w:rPr>
            </w:pPr>
          </w:p>
        </w:tc>
        <w:tc>
          <w:tcPr>
            <w:tcW w:w="633" w:type="dxa"/>
            <w:gridSpan w:val="3"/>
            <w:tcBorders>
              <w:left w:val="nil"/>
              <w:bottom w:val="nil"/>
              <w:right w:val="nil"/>
            </w:tcBorders>
          </w:tcPr>
          <w:p w14:paraId="738C38A3" w14:textId="77777777" w:rsidR="0077329C" w:rsidRPr="004541B0" w:rsidRDefault="0077329C" w:rsidP="00AA21DC">
            <w:pPr>
              <w:rPr>
                <w:rFonts w:ascii="Arial" w:hAnsi="Arial" w:cs="Arial"/>
                <w:sz w:val="16"/>
                <w:szCs w:val="16"/>
              </w:rPr>
            </w:pPr>
          </w:p>
        </w:tc>
        <w:tc>
          <w:tcPr>
            <w:tcW w:w="750" w:type="dxa"/>
            <w:tcBorders>
              <w:left w:val="nil"/>
              <w:bottom w:val="nil"/>
              <w:right w:val="nil"/>
            </w:tcBorders>
          </w:tcPr>
          <w:p w14:paraId="6565B9F4" w14:textId="77777777" w:rsidR="0077329C" w:rsidRPr="004541B0" w:rsidRDefault="0077329C" w:rsidP="00AA21DC">
            <w:pPr>
              <w:rPr>
                <w:rFonts w:ascii="Arial" w:hAnsi="Arial" w:cs="Arial"/>
                <w:sz w:val="16"/>
                <w:szCs w:val="16"/>
              </w:rPr>
            </w:pPr>
          </w:p>
        </w:tc>
        <w:tc>
          <w:tcPr>
            <w:tcW w:w="706" w:type="dxa"/>
            <w:tcBorders>
              <w:left w:val="nil"/>
              <w:bottom w:val="nil"/>
              <w:right w:val="nil"/>
            </w:tcBorders>
          </w:tcPr>
          <w:p w14:paraId="0A9B9F7C" w14:textId="77777777" w:rsidR="0077329C" w:rsidRPr="004541B0" w:rsidRDefault="0077329C" w:rsidP="00AA21DC">
            <w:pPr>
              <w:rPr>
                <w:rFonts w:ascii="Arial" w:hAnsi="Arial" w:cs="Arial"/>
                <w:sz w:val="16"/>
                <w:szCs w:val="16"/>
              </w:rPr>
            </w:pPr>
          </w:p>
        </w:tc>
        <w:tc>
          <w:tcPr>
            <w:tcW w:w="1000" w:type="dxa"/>
            <w:tcBorders>
              <w:left w:val="nil"/>
              <w:bottom w:val="nil"/>
              <w:right w:val="nil"/>
            </w:tcBorders>
          </w:tcPr>
          <w:p w14:paraId="0F42035C" w14:textId="77777777" w:rsidR="0077329C" w:rsidRPr="004541B0" w:rsidRDefault="0077329C" w:rsidP="00AA21DC">
            <w:pPr>
              <w:rPr>
                <w:rFonts w:ascii="Arial" w:hAnsi="Arial" w:cs="Arial"/>
                <w:sz w:val="16"/>
                <w:szCs w:val="16"/>
              </w:rPr>
            </w:pPr>
          </w:p>
        </w:tc>
        <w:tc>
          <w:tcPr>
            <w:tcW w:w="1053" w:type="dxa"/>
            <w:tcBorders>
              <w:left w:val="nil"/>
              <w:bottom w:val="nil"/>
              <w:right w:val="nil"/>
            </w:tcBorders>
          </w:tcPr>
          <w:p w14:paraId="72879372" w14:textId="77777777" w:rsidR="0077329C" w:rsidRPr="004541B0" w:rsidRDefault="0077329C" w:rsidP="00AA21DC">
            <w:pPr>
              <w:rPr>
                <w:rFonts w:ascii="Arial" w:hAnsi="Arial" w:cs="Arial"/>
                <w:sz w:val="16"/>
                <w:szCs w:val="16"/>
              </w:rPr>
            </w:pPr>
          </w:p>
        </w:tc>
        <w:tc>
          <w:tcPr>
            <w:tcW w:w="1066" w:type="dxa"/>
            <w:tcBorders>
              <w:left w:val="nil"/>
              <w:bottom w:val="nil"/>
              <w:right w:val="nil"/>
            </w:tcBorders>
          </w:tcPr>
          <w:p w14:paraId="56307100" w14:textId="77777777" w:rsidR="0077329C" w:rsidRPr="004541B0" w:rsidRDefault="0077329C" w:rsidP="00AA21DC">
            <w:pPr>
              <w:rPr>
                <w:rFonts w:ascii="Arial" w:hAnsi="Arial" w:cs="Arial"/>
                <w:sz w:val="16"/>
                <w:szCs w:val="16"/>
              </w:rPr>
            </w:pPr>
          </w:p>
        </w:tc>
        <w:tc>
          <w:tcPr>
            <w:tcW w:w="1030" w:type="dxa"/>
            <w:tcBorders>
              <w:left w:val="nil"/>
              <w:bottom w:val="nil"/>
              <w:right w:val="nil"/>
            </w:tcBorders>
          </w:tcPr>
          <w:p w14:paraId="1B6BFF1E" w14:textId="77777777" w:rsidR="0077329C" w:rsidRPr="004541B0" w:rsidRDefault="0077329C" w:rsidP="00AA21DC">
            <w:pPr>
              <w:rPr>
                <w:rFonts w:ascii="Arial" w:hAnsi="Arial" w:cs="Arial"/>
                <w:sz w:val="16"/>
                <w:szCs w:val="16"/>
              </w:rPr>
            </w:pPr>
          </w:p>
        </w:tc>
        <w:tc>
          <w:tcPr>
            <w:tcW w:w="1049" w:type="dxa"/>
            <w:tcBorders>
              <w:left w:val="nil"/>
              <w:bottom w:val="nil"/>
              <w:right w:val="nil"/>
            </w:tcBorders>
          </w:tcPr>
          <w:p w14:paraId="1926EDE1" w14:textId="77777777" w:rsidR="0077329C" w:rsidRPr="004541B0" w:rsidRDefault="0077329C" w:rsidP="00AA21DC">
            <w:pPr>
              <w:rPr>
                <w:rFonts w:ascii="Arial" w:hAnsi="Arial" w:cs="Arial"/>
                <w:sz w:val="16"/>
                <w:szCs w:val="16"/>
              </w:rPr>
            </w:pPr>
          </w:p>
        </w:tc>
      </w:tr>
      <w:tr w:rsidR="0077329C" w:rsidRPr="004541B0" w14:paraId="525F48D8" w14:textId="77777777" w:rsidTr="00AA21DC">
        <w:tc>
          <w:tcPr>
            <w:tcW w:w="1955" w:type="dxa"/>
            <w:gridSpan w:val="2"/>
            <w:tcBorders>
              <w:top w:val="nil"/>
              <w:left w:val="nil"/>
              <w:bottom w:val="nil"/>
              <w:right w:val="nil"/>
            </w:tcBorders>
          </w:tcPr>
          <w:p w14:paraId="2F6B377F" w14:textId="77777777" w:rsidR="0077329C" w:rsidRPr="007D54A9" w:rsidRDefault="0077329C" w:rsidP="00AA21DC">
            <w:pPr>
              <w:rPr>
                <w:rFonts w:ascii="Arial" w:hAnsi="Arial" w:cs="Arial"/>
                <w:sz w:val="16"/>
                <w:szCs w:val="16"/>
              </w:rPr>
            </w:pPr>
            <w:r w:rsidRPr="007D54A9">
              <w:rPr>
                <w:rFonts w:ascii="Arial" w:hAnsi="Arial" w:cs="Arial"/>
                <w:sz w:val="16"/>
                <w:szCs w:val="16"/>
              </w:rPr>
              <w:t>(1) East England</w:t>
            </w:r>
          </w:p>
        </w:tc>
        <w:tc>
          <w:tcPr>
            <w:tcW w:w="633" w:type="dxa"/>
            <w:gridSpan w:val="3"/>
            <w:tcBorders>
              <w:top w:val="nil"/>
              <w:left w:val="nil"/>
              <w:bottom w:val="nil"/>
              <w:right w:val="nil"/>
            </w:tcBorders>
          </w:tcPr>
          <w:p w14:paraId="3F3CD8C8"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1C553BBD"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0CE1754A" w14:textId="77777777" w:rsidR="0077329C" w:rsidRPr="004541B0" w:rsidRDefault="0077329C" w:rsidP="00AA21DC">
            <w:pPr>
              <w:rPr>
                <w:rFonts w:ascii="Arial" w:hAnsi="Arial" w:cs="Arial"/>
                <w:sz w:val="16"/>
                <w:szCs w:val="16"/>
              </w:rPr>
            </w:pPr>
            <w:r>
              <w:rPr>
                <w:rFonts w:ascii="Arial" w:hAnsi="Arial" w:cs="Arial"/>
                <w:sz w:val="16"/>
                <w:szCs w:val="16"/>
              </w:rPr>
              <w:t>-5.045</w:t>
            </w:r>
          </w:p>
        </w:tc>
        <w:tc>
          <w:tcPr>
            <w:tcW w:w="1000" w:type="dxa"/>
            <w:tcBorders>
              <w:top w:val="nil"/>
              <w:left w:val="nil"/>
              <w:bottom w:val="nil"/>
              <w:right w:val="nil"/>
            </w:tcBorders>
          </w:tcPr>
          <w:p w14:paraId="405D5121"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56FE3022" w14:textId="77777777" w:rsidR="0077329C" w:rsidRPr="004541B0" w:rsidRDefault="0077329C" w:rsidP="00AA21DC">
            <w:pPr>
              <w:rPr>
                <w:rFonts w:ascii="Arial" w:hAnsi="Arial" w:cs="Arial"/>
                <w:sz w:val="16"/>
                <w:szCs w:val="16"/>
              </w:rPr>
            </w:pPr>
            <w:r>
              <w:rPr>
                <w:rFonts w:ascii="Arial" w:hAnsi="Arial" w:cs="Arial"/>
                <w:sz w:val="16"/>
                <w:szCs w:val="16"/>
              </w:rPr>
              <w:t>0.006</w:t>
            </w:r>
          </w:p>
        </w:tc>
        <w:tc>
          <w:tcPr>
            <w:tcW w:w="1066" w:type="dxa"/>
            <w:tcBorders>
              <w:top w:val="nil"/>
              <w:left w:val="nil"/>
              <w:bottom w:val="nil"/>
              <w:right w:val="nil"/>
            </w:tcBorders>
          </w:tcPr>
          <w:p w14:paraId="70897DB0"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65A7B402"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6DB1A04B" w14:textId="77777777" w:rsidR="0077329C" w:rsidRPr="004541B0" w:rsidRDefault="0077329C" w:rsidP="00AA21DC">
            <w:pPr>
              <w:rPr>
                <w:rFonts w:ascii="Arial" w:hAnsi="Arial" w:cs="Arial"/>
                <w:sz w:val="16"/>
                <w:szCs w:val="16"/>
              </w:rPr>
            </w:pPr>
          </w:p>
        </w:tc>
      </w:tr>
      <w:tr w:rsidR="0077329C" w:rsidRPr="004541B0" w14:paraId="3BA8EB78" w14:textId="77777777" w:rsidTr="00AA21DC">
        <w:tc>
          <w:tcPr>
            <w:tcW w:w="1955" w:type="dxa"/>
            <w:gridSpan w:val="2"/>
            <w:tcBorders>
              <w:top w:val="nil"/>
              <w:left w:val="nil"/>
              <w:bottom w:val="nil"/>
              <w:right w:val="nil"/>
            </w:tcBorders>
          </w:tcPr>
          <w:p w14:paraId="2C7A5A04" w14:textId="77777777" w:rsidR="0077329C" w:rsidRPr="007D54A9" w:rsidRDefault="0077329C" w:rsidP="00AA21DC">
            <w:pPr>
              <w:rPr>
                <w:rFonts w:ascii="Arial" w:hAnsi="Arial" w:cs="Arial"/>
                <w:sz w:val="16"/>
                <w:szCs w:val="16"/>
              </w:rPr>
            </w:pPr>
            <w:r w:rsidRPr="007D54A9">
              <w:rPr>
                <w:rFonts w:ascii="Arial" w:hAnsi="Arial" w:cs="Arial"/>
                <w:sz w:val="16"/>
                <w:szCs w:val="16"/>
              </w:rPr>
              <w:t>(2) East Midlands</w:t>
            </w:r>
          </w:p>
        </w:tc>
        <w:tc>
          <w:tcPr>
            <w:tcW w:w="633" w:type="dxa"/>
            <w:gridSpan w:val="3"/>
            <w:tcBorders>
              <w:top w:val="nil"/>
              <w:left w:val="nil"/>
              <w:bottom w:val="nil"/>
              <w:right w:val="nil"/>
            </w:tcBorders>
          </w:tcPr>
          <w:p w14:paraId="6CDC133B"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51DABF16"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4FE1842F" w14:textId="77777777" w:rsidR="0077329C" w:rsidRPr="004541B0" w:rsidRDefault="0077329C" w:rsidP="00AA21DC">
            <w:pPr>
              <w:rPr>
                <w:rFonts w:ascii="Arial" w:hAnsi="Arial" w:cs="Arial"/>
                <w:sz w:val="16"/>
                <w:szCs w:val="16"/>
              </w:rPr>
            </w:pPr>
            <w:r>
              <w:rPr>
                <w:rFonts w:ascii="Arial" w:hAnsi="Arial" w:cs="Arial"/>
                <w:sz w:val="16"/>
                <w:szCs w:val="16"/>
              </w:rPr>
              <w:t>-6.179</w:t>
            </w:r>
          </w:p>
        </w:tc>
        <w:tc>
          <w:tcPr>
            <w:tcW w:w="1000" w:type="dxa"/>
            <w:tcBorders>
              <w:top w:val="nil"/>
              <w:left w:val="nil"/>
              <w:bottom w:val="nil"/>
              <w:right w:val="nil"/>
            </w:tcBorders>
          </w:tcPr>
          <w:p w14:paraId="1998ED12"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1ACB97E5" w14:textId="77777777" w:rsidR="0077329C" w:rsidRPr="004541B0" w:rsidRDefault="0077329C" w:rsidP="00AA21DC">
            <w:pPr>
              <w:rPr>
                <w:rFonts w:ascii="Arial" w:hAnsi="Arial" w:cs="Arial"/>
                <w:sz w:val="16"/>
                <w:szCs w:val="16"/>
              </w:rPr>
            </w:pPr>
            <w:r>
              <w:rPr>
                <w:rFonts w:ascii="Arial" w:hAnsi="Arial" w:cs="Arial"/>
                <w:sz w:val="16"/>
                <w:szCs w:val="16"/>
              </w:rPr>
              <w:t>0.002</w:t>
            </w:r>
          </w:p>
        </w:tc>
        <w:tc>
          <w:tcPr>
            <w:tcW w:w="1066" w:type="dxa"/>
            <w:tcBorders>
              <w:top w:val="nil"/>
              <w:left w:val="nil"/>
              <w:bottom w:val="nil"/>
              <w:right w:val="nil"/>
            </w:tcBorders>
          </w:tcPr>
          <w:p w14:paraId="0F8EE331"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77AE8EB6"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7EA5D9FE" w14:textId="77777777" w:rsidR="0077329C" w:rsidRPr="004541B0" w:rsidRDefault="0077329C" w:rsidP="00AA21DC">
            <w:pPr>
              <w:rPr>
                <w:rFonts w:ascii="Arial" w:hAnsi="Arial" w:cs="Arial"/>
                <w:sz w:val="16"/>
                <w:szCs w:val="16"/>
              </w:rPr>
            </w:pPr>
          </w:p>
        </w:tc>
      </w:tr>
      <w:tr w:rsidR="0077329C" w:rsidRPr="004541B0" w14:paraId="7C2894FE" w14:textId="77777777" w:rsidTr="00AA21DC">
        <w:tc>
          <w:tcPr>
            <w:tcW w:w="1955" w:type="dxa"/>
            <w:gridSpan w:val="2"/>
            <w:tcBorders>
              <w:top w:val="nil"/>
              <w:left w:val="nil"/>
              <w:bottom w:val="nil"/>
              <w:right w:val="nil"/>
            </w:tcBorders>
          </w:tcPr>
          <w:p w14:paraId="5A5E40B8" w14:textId="77777777" w:rsidR="0077329C" w:rsidRPr="007D54A9" w:rsidRDefault="0077329C" w:rsidP="00AA21DC">
            <w:pPr>
              <w:rPr>
                <w:rFonts w:ascii="Arial" w:hAnsi="Arial" w:cs="Arial"/>
                <w:sz w:val="16"/>
                <w:szCs w:val="16"/>
              </w:rPr>
            </w:pPr>
            <w:r w:rsidRPr="007D54A9">
              <w:rPr>
                <w:rFonts w:ascii="Arial" w:hAnsi="Arial" w:cs="Arial"/>
                <w:sz w:val="16"/>
                <w:szCs w:val="16"/>
              </w:rPr>
              <w:t>(3) London</w:t>
            </w:r>
          </w:p>
        </w:tc>
        <w:tc>
          <w:tcPr>
            <w:tcW w:w="633" w:type="dxa"/>
            <w:gridSpan w:val="3"/>
            <w:tcBorders>
              <w:top w:val="nil"/>
              <w:left w:val="nil"/>
              <w:bottom w:val="nil"/>
              <w:right w:val="nil"/>
            </w:tcBorders>
          </w:tcPr>
          <w:p w14:paraId="6CE5C2C9"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456E8118"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3B5B5B19" w14:textId="77777777" w:rsidR="0077329C" w:rsidRPr="004541B0" w:rsidRDefault="0077329C" w:rsidP="00AA21DC">
            <w:pPr>
              <w:rPr>
                <w:rFonts w:ascii="Arial" w:hAnsi="Arial" w:cs="Arial"/>
                <w:sz w:val="16"/>
                <w:szCs w:val="16"/>
              </w:rPr>
            </w:pPr>
            <w:r>
              <w:rPr>
                <w:rFonts w:ascii="Arial" w:hAnsi="Arial" w:cs="Arial"/>
                <w:sz w:val="16"/>
                <w:szCs w:val="16"/>
              </w:rPr>
              <w:t>-1.685</w:t>
            </w:r>
          </w:p>
        </w:tc>
        <w:tc>
          <w:tcPr>
            <w:tcW w:w="1000" w:type="dxa"/>
            <w:tcBorders>
              <w:top w:val="nil"/>
              <w:left w:val="nil"/>
              <w:bottom w:val="nil"/>
              <w:right w:val="nil"/>
            </w:tcBorders>
          </w:tcPr>
          <w:p w14:paraId="3AC29EB5" w14:textId="77777777" w:rsidR="0077329C" w:rsidRPr="004541B0" w:rsidRDefault="0077329C" w:rsidP="00AA21DC">
            <w:pPr>
              <w:rPr>
                <w:rFonts w:ascii="Arial" w:hAnsi="Arial" w:cs="Arial"/>
                <w:sz w:val="16"/>
                <w:szCs w:val="16"/>
              </w:rPr>
            </w:pPr>
            <w:r>
              <w:rPr>
                <w:rFonts w:ascii="Arial" w:hAnsi="Arial" w:cs="Arial"/>
                <w:sz w:val="16"/>
                <w:szCs w:val="16"/>
              </w:rPr>
              <w:t>0.001</w:t>
            </w:r>
          </w:p>
        </w:tc>
        <w:tc>
          <w:tcPr>
            <w:tcW w:w="1053" w:type="dxa"/>
            <w:tcBorders>
              <w:top w:val="nil"/>
              <w:left w:val="nil"/>
              <w:bottom w:val="nil"/>
              <w:right w:val="nil"/>
            </w:tcBorders>
          </w:tcPr>
          <w:p w14:paraId="574F4A50" w14:textId="77777777" w:rsidR="0077329C" w:rsidRPr="004541B0" w:rsidRDefault="0077329C" w:rsidP="00AA21DC">
            <w:pPr>
              <w:rPr>
                <w:rFonts w:ascii="Arial" w:hAnsi="Arial" w:cs="Arial"/>
                <w:sz w:val="16"/>
                <w:szCs w:val="16"/>
              </w:rPr>
            </w:pPr>
            <w:r>
              <w:rPr>
                <w:rFonts w:ascii="Arial" w:hAnsi="Arial" w:cs="Arial"/>
                <w:sz w:val="16"/>
                <w:szCs w:val="16"/>
              </w:rPr>
              <w:t>0.185</w:t>
            </w:r>
          </w:p>
        </w:tc>
        <w:tc>
          <w:tcPr>
            <w:tcW w:w="1066" w:type="dxa"/>
            <w:tcBorders>
              <w:top w:val="nil"/>
              <w:left w:val="nil"/>
              <w:bottom w:val="nil"/>
              <w:right w:val="nil"/>
            </w:tcBorders>
          </w:tcPr>
          <w:p w14:paraId="17E2C09F"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71045A44"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4F07DFFC" w14:textId="77777777" w:rsidR="0077329C" w:rsidRPr="004541B0" w:rsidRDefault="0077329C" w:rsidP="00AA21DC">
            <w:pPr>
              <w:rPr>
                <w:rFonts w:ascii="Arial" w:hAnsi="Arial" w:cs="Arial"/>
                <w:sz w:val="16"/>
                <w:szCs w:val="16"/>
              </w:rPr>
            </w:pPr>
          </w:p>
        </w:tc>
      </w:tr>
      <w:tr w:rsidR="0077329C" w:rsidRPr="004541B0" w14:paraId="39B97F6A" w14:textId="77777777" w:rsidTr="00AA21DC">
        <w:tc>
          <w:tcPr>
            <w:tcW w:w="1955" w:type="dxa"/>
            <w:gridSpan w:val="2"/>
            <w:tcBorders>
              <w:top w:val="nil"/>
              <w:left w:val="nil"/>
              <w:bottom w:val="nil"/>
              <w:right w:val="nil"/>
            </w:tcBorders>
          </w:tcPr>
          <w:p w14:paraId="3BE8DB4B" w14:textId="77777777" w:rsidR="0077329C" w:rsidRPr="007D54A9" w:rsidRDefault="0077329C" w:rsidP="00AA21DC">
            <w:pPr>
              <w:rPr>
                <w:rFonts w:ascii="Arial" w:hAnsi="Arial" w:cs="Arial"/>
                <w:sz w:val="16"/>
                <w:szCs w:val="16"/>
              </w:rPr>
            </w:pPr>
            <w:r w:rsidRPr="007D54A9">
              <w:rPr>
                <w:rFonts w:ascii="Arial" w:hAnsi="Arial" w:cs="Arial"/>
                <w:sz w:val="16"/>
                <w:szCs w:val="16"/>
              </w:rPr>
              <w:t>(4)</w:t>
            </w:r>
            <w:r>
              <w:rPr>
                <w:rFonts w:ascii="Arial" w:hAnsi="Arial" w:cs="Arial"/>
                <w:sz w:val="16"/>
                <w:szCs w:val="16"/>
              </w:rPr>
              <w:t xml:space="preserve"> North East</w:t>
            </w:r>
          </w:p>
        </w:tc>
        <w:tc>
          <w:tcPr>
            <w:tcW w:w="633" w:type="dxa"/>
            <w:gridSpan w:val="3"/>
            <w:tcBorders>
              <w:top w:val="nil"/>
              <w:left w:val="nil"/>
              <w:bottom w:val="nil"/>
              <w:right w:val="nil"/>
            </w:tcBorders>
          </w:tcPr>
          <w:p w14:paraId="6F31B25F"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6094D674"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48F4085E" w14:textId="77777777" w:rsidR="0077329C" w:rsidRPr="004541B0" w:rsidRDefault="0077329C" w:rsidP="00AA21DC">
            <w:pPr>
              <w:rPr>
                <w:rFonts w:ascii="Arial" w:hAnsi="Arial" w:cs="Arial"/>
                <w:sz w:val="16"/>
                <w:szCs w:val="16"/>
              </w:rPr>
            </w:pPr>
            <w:r>
              <w:rPr>
                <w:rFonts w:ascii="Arial" w:hAnsi="Arial" w:cs="Arial"/>
                <w:sz w:val="16"/>
                <w:szCs w:val="16"/>
              </w:rPr>
              <w:t>-5.573</w:t>
            </w:r>
          </w:p>
        </w:tc>
        <w:tc>
          <w:tcPr>
            <w:tcW w:w="1000" w:type="dxa"/>
            <w:tcBorders>
              <w:top w:val="nil"/>
              <w:left w:val="nil"/>
              <w:bottom w:val="nil"/>
              <w:right w:val="nil"/>
            </w:tcBorders>
          </w:tcPr>
          <w:p w14:paraId="54F1CB06"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5B068CF4" w14:textId="77777777" w:rsidR="0077329C" w:rsidRPr="004541B0" w:rsidRDefault="0077329C" w:rsidP="00AA21DC">
            <w:pPr>
              <w:rPr>
                <w:rFonts w:ascii="Arial" w:hAnsi="Arial" w:cs="Arial"/>
                <w:sz w:val="16"/>
                <w:szCs w:val="16"/>
              </w:rPr>
            </w:pPr>
            <w:r>
              <w:rPr>
                <w:rFonts w:ascii="Arial" w:hAnsi="Arial" w:cs="Arial"/>
                <w:sz w:val="16"/>
                <w:szCs w:val="16"/>
              </w:rPr>
              <w:t>0.0</w:t>
            </w:r>
            <w:r w:rsidRPr="004541B0">
              <w:rPr>
                <w:rFonts w:ascii="Arial" w:hAnsi="Arial" w:cs="Arial"/>
                <w:sz w:val="16"/>
                <w:szCs w:val="16"/>
              </w:rPr>
              <w:t>0</w:t>
            </w:r>
            <w:r>
              <w:rPr>
                <w:rFonts w:ascii="Arial" w:hAnsi="Arial" w:cs="Arial"/>
                <w:sz w:val="16"/>
                <w:szCs w:val="16"/>
              </w:rPr>
              <w:t>4</w:t>
            </w:r>
          </w:p>
        </w:tc>
        <w:tc>
          <w:tcPr>
            <w:tcW w:w="1066" w:type="dxa"/>
            <w:tcBorders>
              <w:top w:val="nil"/>
              <w:left w:val="nil"/>
              <w:bottom w:val="nil"/>
              <w:right w:val="nil"/>
            </w:tcBorders>
          </w:tcPr>
          <w:p w14:paraId="255A5C70"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1698E877"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031AE46B" w14:textId="77777777" w:rsidR="0077329C" w:rsidRPr="004541B0" w:rsidRDefault="0077329C" w:rsidP="00AA21DC">
            <w:pPr>
              <w:rPr>
                <w:rFonts w:ascii="Arial" w:hAnsi="Arial" w:cs="Arial"/>
                <w:sz w:val="16"/>
                <w:szCs w:val="16"/>
              </w:rPr>
            </w:pPr>
          </w:p>
        </w:tc>
      </w:tr>
      <w:tr w:rsidR="0077329C" w:rsidRPr="004541B0" w14:paraId="1DAEFAE3" w14:textId="77777777" w:rsidTr="00AA21DC">
        <w:tc>
          <w:tcPr>
            <w:tcW w:w="1955" w:type="dxa"/>
            <w:gridSpan w:val="2"/>
            <w:tcBorders>
              <w:top w:val="nil"/>
              <w:left w:val="nil"/>
              <w:bottom w:val="nil"/>
              <w:right w:val="nil"/>
            </w:tcBorders>
          </w:tcPr>
          <w:p w14:paraId="1C59D53D" w14:textId="77777777" w:rsidR="0077329C" w:rsidRPr="007D54A9" w:rsidRDefault="0077329C" w:rsidP="00AA21DC">
            <w:pPr>
              <w:rPr>
                <w:rFonts w:ascii="Arial" w:hAnsi="Arial" w:cs="Arial"/>
                <w:sz w:val="16"/>
                <w:szCs w:val="16"/>
              </w:rPr>
            </w:pPr>
            <w:r w:rsidRPr="007D54A9">
              <w:rPr>
                <w:rFonts w:ascii="Arial" w:hAnsi="Arial" w:cs="Arial"/>
                <w:sz w:val="16"/>
                <w:szCs w:val="16"/>
              </w:rPr>
              <w:t>(5)</w:t>
            </w:r>
            <w:r>
              <w:rPr>
                <w:rFonts w:ascii="Arial" w:hAnsi="Arial" w:cs="Arial"/>
                <w:sz w:val="16"/>
                <w:szCs w:val="16"/>
              </w:rPr>
              <w:t xml:space="preserve"> North West</w:t>
            </w:r>
          </w:p>
        </w:tc>
        <w:tc>
          <w:tcPr>
            <w:tcW w:w="633" w:type="dxa"/>
            <w:gridSpan w:val="3"/>
            <w:tcBorders>
              <w:top w:val="nil"/>
              <w:left w:val="nil"/>
              <w:bottom w:val="nil"/>
              <w:right w:val="nil"/>
            </w:tcBorders>
          </w:tcPr>
          <w:p w14:paraId="3D563377"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2F013FD0"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5DF9D166" w14:textId="77777777" w:rsidR="0077329C" w:rsidRPr="004541B0" w:rsidRDefault="0077329C" w:rsidP="00AA21DC">
            <w:pPr>
              <w:rPr>
                <w:rFonts w:ascii="Arial" w:hAnsi="Arial" w:cs="Arial"/>
                <w:sz w:val="16"/>
                <w:szCs w:val="16"/>
              </w:rPr>
            </w:pPr>
            <w:r>
              <w:rPr>
                <w:rFonts w:ascii="Arial" w:hAnsi="Arial" w:cs="Arial"/>
                <w:sz w:val="16"/>
                <w:szCs w:val="16"/>
              </w:rPr>
              <w:t>-3.635</w:t>
            </w:r>
          </w:p>
        </w:tc>
        <w:tc>
          <w:tcPr>
            <w:tcW w:w="1000" w:type="dxa"/>
            <w:tcBorders>
              <w:top w:val="nil"/>
              <w:left w:val="nil"/>
              <w:bottom w:val="nil"/>
              <w:right w:val="nil"/>
            </w:tcBorders>
          </w:tcPr>
          <w:p w14:paraId="53E310CB"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49081450" w14:textId="77777777" w:rsidR="0077329C" w:rsidRPr="004541B0" w:rsidRDefault="0077329C" w:rsidP="00AA21DC">
            <w:pPr>
              <w:rPr>
                <w:rFonts w:ascii="Arial" w:hAnsi="Arial" w:cs="Arial"/>
                <w:sz w:val="16"/>
                <w:szCs w:val="16"/>
              </w:rPr>
            </w:pPr>
            <w:r>
              <w:rPr>
                <w:rFonts w:ascii="Arial" w:hAnsi="Arial" w:cs="Arial"/>
                <w:sz w:val="16"/>
                <w:szCs w:val="16"/>
              </w:rPr>
              <w:t>0.026</w:t>
            </w:r>
          </w:p>
        </w:tc>
        <w:tc>
          <w:tcPr>
            <w:tcW w:w="1066" w:type="dxa"/>
            <w:tcBorders>
              <w:top w:val="nil"/>
              <w:left w:val="nil"/>
              <w:bottom w:val="nil"/>
              <w:right w:val="nil"/>
            </w:tcBorders>
          </w:tcPr>
          <w:p w14:paraId="56000F5D"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5B5A3581"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2EC38416" w14:textId="77777777" w:rsidR="0077329C" w:rsidRPr="004541B0" w:rsidRDefault="0077329C" w:rsidP="00AA21DC">
            <w:pPr>
              <w:rPr>
                <w:rFonts w:ascii="Arial" w:hAnsi="Arial" w:cs="Arial"/>
                <w:sz w:val="16"/>
                <w:szCs w:val="16"/>
              </w:rPr>
            </w:pPr>
          </w:p>
        </w:tc>
      </w:tr>
      <w:tr w:rsidR="0077329C" w:rsidRPr="004541B0" w14:paraId="15B03AD2" w14:textId="77777777" w:rsidTr="00AA21DC">
        <w:tc>
          <w:tcPr>
            <w:tcW w:w="2093" w:type="dxa"/>
            <w:gridSpan w:val="3"/>
            <w:tcBorders>
              <w:top w:val="nil"/>
              <w:left w:val="nil"/>
              <w:bottom w:val="nil"/>
              <w:right w:val="nil"/>
            </w:tcBorders>
          </w:tcPr>
          <w:p w14:paraId="5CDBA776" w14:textId="77777777" w:rsidR="0077329C" w:rsidRPr="007D54A9" w:rsidRDefault="0077329C" w:rsidP="00AA21DC">
            <w:pPr>
              <w:rPr>
                <w:rFonts w:ascii="Arial" w:hAnsi="Arial" w:cs="Arial"/>
                <w:sz w:val="16"/>
                <w:szCs w:val="16"/>
              </w:rPr>
            </w:pPr>
            <w:r w:rsidRPr="007D54A9">
              <w:rPr>
                <w:rFonts w:ascii="Arial" w:hAnsi="Arial" w:cs="Arial"/>
                <w:sz w:val="16"/>
                <w:szCs w:val="16"/>
              </w:rPr>
              <w:t>(6)</w:t>
            </w:r>
            <w:r>
              <w:rPr>
                <w:rFonts w:ascii="Arial" w:hAnsi="Arial" w:cs="Arial"/>
                <w:sz w:val="16"/>
                <w:szCs w:val="16"/>
              </w:rPr>
              <w:t xml:space="preserve"> Northern Ireland</w:t>
            </w:r>
          </w:p>
        </w:tc>
        <w:tc>
          <w:tcPr>
            <w:tcW w:w="495" w:type="dxa"/>
            <w:gridSpan w:val="2"/>
            <w:tcBorders>
              <w:top w:val="nil"/>
              <w:left w:val="nil"/>
              <w:bottom w:val="nil"/>
              <w:right w:val="nil"/>
            </w:tcBorders>
          </w:tcPr>
          <w:p w14:paraId="71B44144"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2B38C105"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3B51A546" w14:textId="77777777" w:rsidR="0077329C" w:rsidRPr="004541B0" w:rsidRDefault="0077329C" w:rsidP="00AA21DC">
            <w:pPr>
              <w:rPr>
                <w:rFonts w:ascii="Arial" w:hAnsi="Arial" w:cs="Arial"/>
                <w:sz w:val="16"/>
                <w:szCs w:val="16"/>
              </w:rPr>
            </w:pPr>
            <w:r>
              <w:rPr>
                <w:rFonts w:ascii="Arial" w:hAnsi="Arial" w:cs="Arial"/>
                <w:sz w:val="16"/>
                <w:szCs w:val="16"/>
              </w:rPr>
              <w:t>-8.588</w:t>
            </w:r>
          </w:p>
        </w:tc>
        <w:tc>
          <w:tcPr>
            <w:tcW w:w="1000" w:type="dxa"/>
            <w:tcBorders>
              <w:top w:val="nil"/>
              <w:left w:val="nil"/>
              <w:bottom w:val="nil"/>
              <w:right w:val="nil"/>
            </w:tcBorders>
          </w:tcPr>
          <w:p w14:paraId="463E3AB5"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5C5F0825" w14:textId="77777777" w:rsidR="0077329C" w:rsidRPr="004541B0" w:rsidRDefault="0077329C" w:rsidP="00AA21DC">
            <w:pPr>
              <w:rPr>
                <w:rFonts w:ascii="Arial" w:hAnsi="Arial" w:cs="Arial"/>
                <w:sz w:val="16"/>
                <w:szCs w:val="16"/>
              </w:rPr>
            </w:pPr>
            <w:r>
              <w:rPr>
                <w:rFonts w:ascii="Arial" w:hAnsi="Arial" w:cs="Arial"/>
                <w:sz w:val="16"/>
                <w:szCs w:val="16"/>
              </w:rPr>
              <w:t>0.000</w:t>
            </w:r>
          </w:p>
        </w:tc>
        <w:tc>
          <w:tcPr>
            <w:tcW w:w="1066" w:type="dxa"/>
            <w:tcBorders>
              <w:top w:val="nil"/>
              <w:left w:val="nil"/>
              <w:bottom w:val="nil"/>
              <w:right w:val="nil"/>
            </w:tcBorders>
          </w:tcPr>
          <w:p w14:paraId="44C85DD7"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55C4D83F"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7BA8CC3D" w14:textId="77777777" w:rsidR="0077329C" w:rsidRPr="004541B0" w:rsidRDefault="0077329C" w:rsidP="00AA21DC">
            <w:pPr>
              <w:rPr>
                <w:rFonts w:ascii="Arial" w:hAnsi="Arial" w:cs="Arial"/>
                <w:sz w:val="16"/>
                <w:szCs w:val="16"/>
              </w:rPr>
            </w:pPr>
          </w:p>
        </w:tc>
      </w:tr>
      <w:tr w:rsidR="0077329C" w:rsidRPr="004541B0" w14:paraId="0B56CA29" w14:textId="77777777" w:rsidTr="00AA21DC">
        <w:tc>
          <w:tcPr>
            <w:tcW w:w="1955" w:type="dxa"/>
            <w:gridSpan w:val="2"/>
            <w:tcBorders>
              <w:top w:val="nil"/>
              <w:left w:val="nil"/>
              <w:bottom w:val="nil"/>
              <w:right w:val="nil"/>
            </w:tcBorders>
          </w:tcPr>
          <w:p w14:paraId="24CD4B1B" w14:textId="77777777" w:rsidR="0077329C" w:rsidRPr="007D54A9" w:rsidRDefault="0077329C" w:rsidP="00AA21DC">
            <w:pPr>
              <w:rPr>
                <w:rFonts w:ascii="Arial" w:hAnsi="Arial" w:cs="Arial"/>
                <w:sz w:val="16"/>
                <w:szCs w:val="16"/>
              </w:rPr>
            </w:pPr>
            <w:r w:rsidRPr="007D54A9">
              <w:rPr>
                <w:rFonts w:ascii="Arial" w:hAnsi="Arial" w:cs="Arial"/>
                <w:sz w:val="16"/>
                <w:szCs w:val="16"/>
              </w:rPr>
              <w:t xml:space="preserve">(7) </w:t>
            </w:r>
            <w:r>
              <w:rPr>
                <w:rFonts w:ascii="Arial" w:hAnsi="Arial" w:cs="Arial"/>
                <w:sz w:val="16"/>
                <w:szCs w:val="16"/>
              </w:rPr>
              <w:t>Scotland</w:t>
            </w:r>
          </w:p>
        </w:tc>
        <w:tc>
          <w:tcPr>
            <w:tcW w:w="633" w:type="dxa"/>
            <w:gridSpan w:val="3"/>
            <w:tcBorders>
              <w:top w:val="nil"/>
              <w:left w:val="nil"/>
              <w:bottom w:val="nil"/>
              <w:right w:val="nil"/>
            </w:tcBorders>
          </w:tcPr>
          <w:p w14:paraId="72C702DA"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57C5604D"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4A0C5498" w14:textId="77777777" w:rsidR="0077329C" w:rsidRPr="004541B0" w:rsidRDefault="0077329C" w:rsidP="00AA21DC">
            <w:pPr>
              <w:rPr>
                <w:rFonts w:ascii="Arial" w:hAnsi="Arial" w:cs="Arial"/>
                <w:sz w:val="16"/>
                <w:szCs w:val="16"/>
              </w:rPr>
            </w:pPr>
            <w:r>
              <w:rPr>
                <w:rFonts w:ascii="Arial" w:hAnsi="Arial" w:cs="Arial"/>
                <w:sz w:val="16"/>
                <w:szCs w:val="16"/>
              </w:rPr>
              <w:t>-6.365</w:t>
            </w:r>
          </w:p>
        </w:tc>
        <w:tc>
          <w:tcPr>
            <w:tcW w:w="1000" w:type="dxa"/>
            <w:tcBorders>
              <w:top w:val="nil"/>
              <w:left w:val="nil"/>
              <w:bottom w:val="nil"/>
              <w:right w:val="nil"/>
            </w:tcBorders>
          </w:tcPr>
          <w:p w14:paraId="56163744"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2D5302B2" w14:textId="77777777" w:rsidR="0077329C" w:rsidRPr="004541B0" w:rsidRDefault="0077329C" w:rsidP="00AA21DC">
            <w:pPr>
              <w:rPr>
                <w:rFonts w:ascii="Arial" w:hAnsi="Arial" w:cs="Arial"/>
                <w:sz w:val="16"/>
                <w:szCs w:val="16"/>
              </w:rPr>
            </w:pPr>
            <w:r>
              <w:rPr>
                <w:rFonts w:ascii="Arial" w:hAnsi="Arial" w:cs="Arial"/>
                <w:sz w:val="16"/>
                <w:szCs w:val="16"/>
              </w:rPr>
              <w:t>0.002</w:t>
            </w:r>
          </w:p>
        </w:tc>
        <w:tc>
          <w:tcPr>
            <w:tcW w:w="1066" w:type="dxa"/>
            <w:tcBorders>
              <w:top w:val="nil"/>
              <w:left w:val="nil"/>
              <w:bottom w:val="nil"/>
              <w:right w:val="nil"/>
            </w:tcBorders>
          </w:tcPr>
          <w:p w14:paraId="649B3C15"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325CCE2B"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2D5E079C" w14:textId="77777777" w:rsidR="0077329C" w:rsidRPr="004541B0" w:rsidRDefault="0077329C" w:rsidP="00AA21DC">
            <w:pPr>
              <w:rPr>
                <w:rFonts w:ascii="Arial" w:hAnsi="Arial" w:cs="Arial"/>
                <w:sz w:val="16"/>
                <w:szCs w:val="16"/>
              </w:rPr>
            </w:pPr>
          </w:p>
        </w:tc>
      </w:tr>
      <w:tr w:rsidR="0077329C" w:rsidRPr="004541B0" w14:paraId="40199521" w14:textId="77777777" w:rsidTr="00AA21DC">
        <w:tc>
          <w:tcPr>
            <w:tcW w:w="1955" w:type="dxa"/>
            <w:gridSpan w:val="2"/>
            <w:tcBorders>
              <w:top w:val="nil"/>
              <w:left w:val="nil"/>
              <w:bottom w:val="nil"/>
              <w:right w:val="nil"/>
            </w:tcBorders>
          </w:tcPr>
          <w:p w14:paraId="1B963C3F" w14:textId="77777777" w:rsidR="0077329C" w:rsidRPr="007D54A9" w:rsidRDefault="0077329C" w:rsidP="00AA21DC">
            <w:pPr>
              <w:rPr>
                <w:rFonts w:ascii="Arial" w:hAnsi="Arial" w:cs="Arial"/>
                <w:sz w:val="16"/>
                <w:szCs w:val="16"/>
              </w:rPr>
            </w:pPr>
            <w:r w:rsidRPr="007D54A9">
              <w:rPr>
                <w:rFonts w:ascii="Arial" w:hAnsi="Arial" w:cs="Arial"/>
                <w:sz w:val="16"/>
                <w:szCs w:val="16"/>
              </w:rPr>
              <w:t>(8)</w:t>
            </w:r>
            <w:r>
              <w:rPr>
                <w:rFonts w:ascii="Arial" w:hAnsi="Arial" w:cs="Arial"/>
                <w:sz w:val="16"/>
                <w:szCs w:val="16"/>
              </w:rPr>
              <w:t xml:space="preserve"> South East</w:t>
            </w:r>
          </w:p>
        </w:tc>
        <w:tc>
          <w:tcPr>
            <w:tcW w:w="633" w:type="dxa"/>
            <w:gridSpan w:val="3"/>
            <w:tcBorders>
              <w:top w:val="nil"/>
              <w:left w:val="nil"/>
              <w:bottom w:val="nil"/>
              <w:right w:val="nil"/>
            </w:tcBorders>
          </w:tcPr>
          <w:p w14:paraId="6D91FCF3"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14A1DBBC"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20776CAD" w14:textId="77777777" w:rsidR="0077329C" w:rsidRPr="004541B0" w:rsidRDefault="0077329C" w:rsidP="00AA21DC">
            <w:pPr>
              <w:rPr>
                <w:rFonts w:ascii="Arial" w:hAnsi="Arial" w:cs="Arial"/>
                <w:sz w:val="16"/>
                <w:szCs w:val="16"/>
              </w:rPr>
            </w:pPr>
            <w:r>
              <w:rPr>
                <w:rFonts w:ascii="Arial" w:hAnsi="Arial" w:cs="Arial"/>
                <w:sz w:val="16"/>
                <w:szCs w:val="16"/>
              </w:rPr>
              <w:t>-3.039</w:t>
            </w:r>
          </w:p>
        </w:tc>
        <w:tc>
          <w:tcPr>
            <w:tcW w:w="1000" w:type="dxa"/>
            <w:tcBorders>
              <w:top w:val="nil"/>
              <w:left w:val="nil"/>
              <w:bottom w:val="nil"/>
              <w:right w:val="nil"/>
            </w:tcBorders>
          </w:tcPr>
          <w:p w14:paraId="2090F73A"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53" w:type="dxa"/>
            <w:tcBorders>
              <w:top w:val="nil"/>
              <w:left w:val="nil"/>
              <w:bottom w:val="nil"/>
              <w:right w:val="nil"/>
            </w:tcBorders>
          </w:tcPr>
          <w:p w14:paraId="74691F65" w14:textId="77777777" w:rsidR="0077329C" w:rsidRPr="004541B0" w:rsidRDefault="0077329C" w:rsidP="00AA21DC">
            <w:pPr>
              <w:rPr>
                <w:rFonts w:ascii="Arial" w:hAnsi="Arial" w:cs="Arial"/>
                <w:sz w:val="16"/>
                <w:szCs w:val="16"/>
              </w:rPr>
            </w:pPr>
            <w:r>
              <w:rPr>
                <w:rFonts w:ascii="Arial" w:hAnsi="Arial" w:cs="Arial"/>
                <w:sz w:val="16"/>
                <w:szCs w:val="16"/>
              </w:rPr>
              <w:t>0.048</w:t>
            </w:r>
          </w:p>
        </w:tc>
        <w:tc>
          <w:tcPr>
            <w:tcW w:w="1066" w:type="dxa"/>
            <w:tcBorders>
              <w:top w:val="nil"/>
              <w:left w:val="nil"/>
              <w:bottom w:val="nil"/>
              <w:right w:val="nil"/>
            </w:tcBorders>
          </w:tcPr>
          <w:p w14:paraId="7FE64FC9"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418FDA04"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46AB9901" w14:textId="77777777" w:rsidR="0077329C" w:rsidRPr="004541B0" w:rsidRDefault="0077329C" w:rsidP="00AA21DC">
            <w:pPr>
              <w:rPr>
                <w:rFonts w:ascii="Arial" w:hAnsi="Arial" w:cs="Arial"/>
                <w:sz w:val="16"/>
                <w:szCs w:val="16"/>
              </w:rPr>
            </w:pPr>
          </w:p>
        </w:tc>
      </w:tr>
      <w:tr w:rsidR="0077329C" w:rsidRPr="004541B0" w14:paraId="4EE9834B" w14:textId="77777777" w:rsidTr="00AA21DC">
        <w:tc>
          <w:tcPr>
            <w:tcW w:w="1955" w:type="dxa"/>
            <w:gridSpan w:val="2"/>
            <w:tcBorders>
              <w:top w:val="nil"/>
              <w:left w:val="nil"/>
              <w:bottom w:val="nil"/>
              <w:right w:val="nil"/>
            </w:tcBorders>
          </w:tcPr>
          <w:p w14:paraId="307ADDB1" w14:textId="77777777" w:rsidR="0077329C" w:rsidRPr="007D54A9" w:rsidRDefault="0077329C" w:rsidP="00AA21DC">
            <w:pPr>
              <w:rPr>
                <w:rFonts w:ascii="Arial" w:hAnsi="Arial" w:cs="Arial"/>
                <w:sz w:val="16"/>
                <w:szCs w:val="16"/>
              </w:rPr>
            </w:pPr>
            <w:r w:rsidRPr="007D54A9">
              <w:rPr>
                <w:rFonts w:ascii="Arial" w:hAnsi="Arial" w:cs="Arial"/>
                <w:sz w:val="16"/>
                <w:szCs w:val="16"/>
              </w:rPr>
              <w:t xml:space="preserve">(9) </w:t>
            </w:r>
            <w:r>
              <w:rPr>
                <w:rFonts w:ascii="Arial" w:hAnsi="Arial" w:cs="Arial"/>
                <w:sz w:val="16"/>
                <w:szCs w:val="16"/>
              </w:rPr>
              <w:t>South West</w:t>
            </w:r>
          </w:p>
        </w:tc>
        <w:tc>
          <w:tcPr>
            <w:tcW w:w="633" w:type="dxa"/>
            <w:gridSpan w:val="3"/>
            <w:tcBorders>
              <w:top w:val="nil"/>
              <w:left w:val="nil"/>
              <w:bottom w:val="nil"/>
              <w:right w:val="nil"/>
            </w:tcBorders>
          </w:tcPr>
          <w:p w14:paraId="7497ACCF"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79CD7569"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5A1E32DB" w14:textId="77777777" w:rsidR="0077329C" w:rsidRPr="004541B0" w:rsidRDefault="0077329C" w:rsidP="00AA21DC">
            <w:pPr>
              <w:rPr>
                <w:rFonts w:ascii="Arial" w:hAnsi="Arial" w:cs="Arial"/>
                <w:sz w:val="16"/>
                <w:szCs w:val="16"/>
              </w:rPr>
            </w:pPr>
            <w:r>
              <w:rPr>
                <w:rFonts w:ascii="Arial" w:hAnsi="Arial" w:cs="Arial"/>
                <w:sz w:val="16"/>
                <w:szCs w:val="16"/>
              </w:rPr>
              <w:t>-5.730</w:t>
            </w:r>
          </w:p>
        </w:tc>
        <w:tc>
          <w:tcPr>
            <w:tcW w:w="1000" w:type="dxa"/>
            <w:tcBorders>
              <w:top w:val="nil"/>
              <w:left w:val="nil"/>
              <w:bottom w:val="nil"/>
              <w:right w:val="nil"/>
            </w:tcBorders>
          </w:tcPr>
          <w:p w14:paraId="5391E32F" w14:textId="77777777" w:rsidR="0077329C" w:rsidRPr="004541B0" w:rsidRDefault="0077329C" w:rsidP="00AA21DC">
            <w:pPr>
              <w:rPr>
                <w:rFonts w:ascii="Arial" w:hAnsi="Arial" w:cs="Arial"/>
                <w:sz w:val="16"/>
                <w:szCs w:val="16"/>
              </w:rPr>
            </w:pPr>
            <w:r w:rsidRPr="004541B0">
              <w:rPr>
                <w:rFonts w:ascii="Arial" w:hAnsi="Arial" w:cs="Arial"/>
                <w:sz w:val="16"/>
                <w:szCs w:val="16"/>
              </w:rPr>
              <w:t>0.001</w:t>
            </w:r>
          </w:p>
        </w:tc>
        <w:tc>
          <w:tcPr>
            <w:tcW w:w="1053" w:type="dxa"/>
            <w:tcBorders>
              <w:top w:val="nil"/>
              <w:left w:val="nil"/>
              <w:bottom w:val="nil"/>
              <w:right w:val="nil"/>
            </w:tcBorders>
          </w:tcPr>
          <w:p w14:paraId="1EC563EF" w14:textId="77777777" w:rsidR="0077329C" w:rsidRPr="004541B0" w:rsidRDefault="0077329C" w:rsidP="00AA21DC">
            <w:pPr>
              <w:rPr>
                <w:rFonts w:ascii="Arial" w:hAnsi="Arial" w:cs="Arial"/>
                <w:sz w:val="16"/>
                <w:szCs w:val="16"/>
              </w:rPr>
            </w:pPr>
            <w:r>
              <w:rPr>
                <w:rFonts w:ascii="Arial" w:hAnsi="Arial" w:cs="Arial"/>
                <w:sz w:val="16"/>
                <w:szCs w:val="16"/>
              </w:rPr>
              <w:t>0.003</w:t>
            </w:r>
          </w:p>
        </w:tc>
        <w:tc>
          <w:tcPr>
            <w:tcW w:w="1066" w:type="dxa"/>
            <w:tcBorders>
              <w:top w:val="nil"/>
              <w:left w:val="nil"/>
              <w:bottom w:val="nil"/>
              <w:right w:val="nil"/>
            </w:tcBorders>
          </w:tcPr>
          <w:p w14:paraId="159783D8"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70A9BBE6"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3A9A5CDE" w14:textId="77777777" w:rsidR="0077329C" w:rsidRPr="004541B0" w:rsidRDefault="0077329C" w:rsidP="00AA21DC">
            <w:pPr>
              <w:rPr>
                <w:rFonts w:ascii="Arial" w:hAnsi="Arial" w:cs="Arial"/>
                <w:sz w:val="16"/>
                <w:szCs w:val="16"/>
              </w:rPr>
            </w:pPr>
          </w:p>
        </w:tc>
      </w:tr>
      <w:tr w:rsidR="0077329C" w:rsidRPr="004541B0" w14:paraId="15E80B71" w14:textId="77777777" w:rsidTr="00AA21DC">
        <w:tc>
          <w:tcPr>
            <w:tcW w:w="1955" w:type="dxa"/>
            <w:gridSpan w:val="2"/>
            <w:tcBorders>
              <w:top w:val="nil"/>
              <w:left w:val="nil"/>
              <w:bottom w:val="nil"/>
              <w:right w:val="nil"/>
            </w:tcBorders>
          </w:tcPr>
          <w:p w14:paraId="6F5EBB7F" w14:textId="77777777" w:rsidR="0077329C" w:rsidRPr="007D54A9" w:rsidRDefault="0077329C" w:rsidP="00AA21DC">
            <w:pPr>
              <w:rPr>
                <w:rFonts w:ascii="Arial" w:hAnsi="Arial" w:cs="Arial"/>
                <w:sz w:val="16"/>
                <w:szCs w:val="16"/>
              </w:rPr>
            </w:pPr>
            <w:r w:rsidRPr="007D54A9">
              <w:rPr>
                <w:rFonts w:ascii="Arial" w:hAnsi="Arial" w:cs="Arial"/>
                <w:sz w:val="16"/>
                <w:szCs w:val="16"/>
              </w:rPr>
              <w:t>(10)</w:t>
            </w:r>
            <w:r>
              <w:rPr>
                <w:rFonts w:ascii="Arial" w:hAnsi="Arial" w:cs="Arial"/>
                <w:sz w:val="16"/>
                <w:szCs w:val="16"/>
              </w:rPr>
              <w:t xml:space="preserve"> Wales</w:t>
            </w:r>
          </w:p>
        </w:tc>
        <w:tc>
          <w:tcPr>
            <w:tcW w:w="633" w:type="dxa"/>
            <w:gridSpan w:val="3"/>
            <w:tcBorders>
              <w:top w:val="nil"/>
              <w:left w:val="nil"/>
              <w:bottom w:val="nil"/>
              <w:right w:val="nil"/>
            </w:tcBorders>
          </w:tcPr>
          <w:p w14:paraId="204BDC84"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195784A7"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4D88C632" w14:textId="77777777" w:rsidR="0077329C" w:rsidRPr="004541B0" w:rsidRDefault="0077329C" w:rsidP="00AA21DC">
            <w:pPr>
              <w:rPr>
                <w:rFonts w:ascii="Arial" w:hAnsi="Arial" w:cs="Arial"/>
                <w:sz w:val="16"/>
                <w:szCs w:val="16"/>
              </w:rPr>
            </w:pPr>
            <w:r>
              <w:rPr>
                <w:rFonts w:ascii="Arial" w:hAnsi="Arial" w:cs="Arial"/>
                <w:sz w:val="16"/>
                <w:szCs w:val="16"/>
              </w:rPr>
              <w:t>-2.016</w:t>
            </w:r>
          </w:p>
        </w:tc>
        <w:tc>
          <w:tcPr>
            <w:tcW w:w="1000" w:type="dxa"/>
            <w:tcBorders>
              <w:top w:val="nil"/>
              <w:left w:val="nil"/>
              <w:bottom w:val="nil"/>
              <w:right w:val="nil"/>
            </w:tcBorders>
          </w:tcPr>
          <w:p w14:paraId="1328499A" w14:textId="77777777" w:rsidR="0077329C" w:rsidRPr="004541B0" w:rsidRDefault="0077329C" w:rsidP="00AA21DC">
            <w:pPr>
              <w:rPr>
                <w:rFonts w:ascii="Arial" w:hAnsi="Arial" w:cs="Arial"/>
                <w:sz w:val="16"/>
                <w:szCs w:val="16"/>
              </w:rPr>
            </w:pPr>
            <w:r>
              <w:rPr>
                <w:rFonts w:ascii="Arial" w:hAnsi="Arial" w:cs="Arial"/>
                <w:sz w:val="16"/>
                <w:szCs w:val="16"/>
              </w:rPr>
              <w:t>0.001</w:t>
            </w:r>
          </w:p>
        </w:tc>
        <w:tc>
          <w:tcPr>
            <w:tcW w:w="1053" w:type="dxa"/>
            <w:tcBorders>
              <w:top w:val="nil"/>
              <w:left w:val="nil"/>
              <w:bottom w:val="nil"/>
              <w:right w:val="nil"/>
            </w:tcBorders>
          </w:tcPr>
          <w:p w14:paraId="0B9C5FD5" w14:textId="77777777" w:rsidR="0077329C" w:rsidRPr="004541B0" w:rsidRDefault="0077329C" w:rsidP="00AA21DC">
            <w:pPr>
              <w:rPr>
                <w:rFonts w:ascii="Arial" w:hAnsi="Arial" w:cs="Arial"/>
                <w:sz w:val="16"/>
                <w:szCs w:val="16"/>
              </w:rPr>
            </w:pPr>
            <w:r>
              <w:rPr>
                <w:rFonts w:ascii="Arial" w:hAnsi="Arial" w:cs="Arial"/>
                <w:sz w:val="16"/>
                <w:szCs w:val="16"/>
              </w:rPr>
              <w:t>0.133</w:t>
            </w:r>
          </w:p>
        </w:tc>
        <w:tc>
          <w:tcPr>
            <w:tcW w:w="1066" w:type="dxa"/>
            <w:tcBorders>
              <w:top w:val="nil"/>
              <w:left w:val="nil"/>
              <w:bottom w:val="nil"/>
              <w:right w:val="nil"/>
            </w:tcBorders>
          </w:tcPr>
          <w:p w14:paraId="09151B6A"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09C96B5B"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0F283E3B" w14:textId="77777777" w:rsidR="0077329C" w:rsidRPr="004541B0" w:rsidRDefault="0077329C" w:rsidP="00AA21DC">
            <w:pPr>
              <w:rPr>
                <w:rFonts w:ascii="Arial" w:hAnsi="Arial" w:cs="Arial"/>
                <w:sz w:val="16"/>
                <w:szCs w:val="16"/>
              </w:rPr>
            </w:pPr>
          </w:p>
        </w:tc>
      </w:tr>
      <w:tr w:rsidR="0077329C" w:rsidRPr="004541B0" w14:paraId="5D22202B" w14:textId="77777777" w:rsidTr="00AA21DC">
        <w:tc>
          <w:tcPr>
            <w:tcW w:w="2235" w:type="dxa"/>
            <w:gridSpan w:val="4"/>
            <w:tcBorders>
              <w:top w:val="nil"/>
              <w:left w:val="nil"/>
              <w:bottom w:val="nil"/>
              <w:right w:val="nil"/>
            </w:tcBorders>
          </w:tcPr>
          <w:p w14:paraId="020BB5C3" w14:textId="77777777" w:rsidR="0077329C" w:rsidRPr="007D54A9" w:rsidRDefault="0077329C" w:rsidP="00AA21DC">
            <w:pPr>
              <w:rPr>
                <w:rFonts w:ascii="Arial" w:hAnsi="Arial" w:cs="Arial"/>
                <w:sz w:val="16"/>
                <w:szCs w:val="16"/>
              </w:rPr>
            </w:pPr>
            <w:r w:rsidRPr="007D54A9">
              <w:rPr>
                <w:rFonts w:ascii="Arial" w:hAnsi="Arial" w:cs="Arial"/>
                <w:sz w:val="16"/>
                <w:szCs w:val="16"/>
              </w:rPr>
              <w:t>(11)</w:t>
            </w:r>
            <w:r>
              <w:rPr>
                <w:rFonts w:ascii="Arial" w:hAnsi="Arial" w:cs="Arial"/>
                <w:sz w:val="16"/>
                <w:szCs w:val="16"/>
              </w:rPr>
              <w:t xml:space="preserve"> West Midlands</w:t>
            </w:r>
          </w:p>
        </w:tc>
        <w:tc>
          <w:tcPr>
            <w:tcW w:w="353" w:type="dxa"/>
            <w:tcBorders>
              <w:top w:val="nil"/>
              <w:left w:val="nil"/>
              <w:bottom w:val="nil"/>
              <w:right w:val="nil"/>
            </w:tcBorders>
          </w:tcPr>
          <w:p w14:paraId="1648A6CD"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7C33B959"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675A88FC" w14:textId="77777777" w:rsidR="0077329C" w:rsidRDefault="0077329C" w:rsidP="00AA21DC">
            <w:pPr>
              <w:rPr>
                <w:rFonts w:ascii="Arial" w:hAnsi="Arial" w:cs="Arial"/>
                <w:sz w:val="16"/>
                <w:szCs w:val="16"/>
              </w:rPr>
            </w:pPr>
            <w:r>
              <w:rPr>
                <w:rFonts w:ascii="Arial" w:hAnsi="Arial" w:cs="Arial"/>
                <w:sz w:val="16"/>
                <w:szCs w:val="16"/>
              </w:rPr>
              <w:t>-0.236</w:t>
            </w:r>
          </w:p>
        </w:tc>
        <w:tc>
          <w:tcPr>
            <w:tcW w:w="1000" w:type="dxa"/>
            <w:tcBorders>
              <w:top w:val="nil"/>
              <w:left w:val="nil"/>
              <w:bottom w:val="nil"/>
              <w:right w:val="nil"/>
            </w:tcBorders>
          </w:tcPr>
          <w:p w14:paraId="17461CEB" w14:textId="77777777" w:rsidR="0077329C" w:rsidRPr="004541B0" w:rsidRDefault="0077329C" w:rsidP="00AA21DC">
            <w:pPr>
              <w:rPr>
                <w:rFonts w:ascii="Arial" w:hAnsi="Arial" w:cs="Arial"/>
                <w:sz w:val="16"/>
                <w:szCs w:val="16"/>
              </w:rPr>
            </w:pPr>
            <w:r>
              <w:rPr>
                <w:rFonts w:ascii="Arial" w:hAnsi="Arial" w:cs="Arial"/>
                <w:sz w:val="16"/>
                <w:szCs w:val="16"/>
              </w:rPr>
              <w:t>0.479</w:t>
            </w:r>
          </w:p>
        </w:tc>
        <w:tc>
          <w:tcPr>
            <w:tcW w:w="1053" w:type="dxa"/>
            <w:tcBorders>
              <w:top w:val="nil"/>
              <w:left w:val="nil"/>
              <w:bottom w:val="nil"/>
              <w:right w:val="nil"/>
            </w:tcBorders>
          </w:tcPr>
          <w:p w14:paraId="77D01006" w14:textId="77777777" w:rsidR="0077329C" w:rsidRDefault="0077329C" w:rsidP="00AA21DC">
            <w:pPr>
              <w:rPr>
                <w:rFonts w:ascii="Arial" w:hAnsi="Arial" w:cs="Arial"/>
                <w:sz w:val="16"/>
                <w:szCs w:val="16"/>
              </w:rPr>
            </w:pPr>
            <w:r>
              <w:rPr>
                <w:rFonts w:ascii="Arial" w:hAnsi="Arial" w:cs="Arial"/>
                <w:sz w:val="16"/>
                <w:szCs w:val="16"/>
              </w:rPr>
              <w:t>0.790</w:t>
            </w:r>
          </w:p>
        </w:tc>
        <w:tc>
          <w:tcPr>
            <w:tcW w:w="1066" w:type="dxa"/>
            <w:tcBorders>
              <w:top w:val="nil"/>
              <w:left w:val="nil"/>
              <w:bottom w:val="nil"/>
              <w:right w:val="nil"/>
            </w:tcBorders>
          </w:tcPr>
          <w:p w14:paraId="0403C047" w14:textId="77777777" w:rsidR="0077329C" w:rsidRPr="004541B0" w:rsidRDefault="0077329C" w:rsidP="00AA21DC">
            <w:pPr>
              <w:rPr>
                <w:rFonts w:ascii="Arial" w:hAnsi="Arial" w:cs="Arial"/>
                <w:sz w:val="16"/>
                <w:szCs w:val="16"/>
              </w:rPr>
            </w:pPr>
          </w:p>
        </w:tc>
        <w:tc>
          <w:tcPr>
            <w:tcW w:w="1030" w:type="dxa"/>
            <w:tcBorders>
              <w:top w:val="nil"/>
              <w:left w:val="nil"/>
              <w:bottom w:val="nil"/>
              <w:right w:val="nil"/>
            </w:tcBorders>
          </w:tcPr>
          <w:p w14:paraId="1EF40E48" w14:textId="77777777" w:rsidR="0077329C" w:rsidRPr="004541B0" w:rsidRDefault="0077329C" w:rsidP="00AA21DC">
            <w:pPr>
              <w:rPr>
                <w:rFonts w:ascii="Arial" w:hAnsi="Arial" w:cs="Arial"/>
                <w:sz w:val="16"/>
                <w:szCs w:val="16"/>
              </w:rPr>
            </w:pPr>
          </w:p>
        </w:tc>
        <w:tc>
          <w:tcPr>
            <w:tcW w:w="1049" w:type="dxa"/>
            <w:tcBorders>
              <w:top w:val="nil"/>
              <w:left w:val="nil"/>
              <w:bottom w:val="nil"/>
              <w:right w:val="nil"/>
            </w:tcBorders>
          </w:tcPr>
          <w:p w14:paraId="13D49343" w14:textId="77777777" w:rsidR="0077329C" w:rsidRPr="004541B0" w:rsidRDefault="0077329C" w:rsidP="00AA21DC">
            <w:pPr>
              <w:rPr>
                <w:rFonts w:ascii="Arial" w:hAnsi="Arial" w:cs="Arial"/>
                <w:sz w:val="16"/>
                <w:szCs w:val="16"/>
              </w:rPr>
            </w:pPr>
          </w:p>
        </w:tc>
      </w:tr>
      <w:tr w:rsidR="0077329C" w:rsidRPr="004541B0" w14:paraId="0D0498D3" w14:textId="77777777" w:rsidTr="00AA21DC">
        <w:tc>
          <w:tcPr>
            <w:tcW w:w="1230" w:type="dxa"/>
            <w:tcBorders>
              <w:top w:val="nil"/>
              <w:left w:val="nil"/>
              <w:bottom w:val="nil"/>
              <w:right w:val="nil"/>
            </w:tcBorders>
          </w:tcPr>
          <w:p w14:paraId="0138FF9F" w14:textId="77777777" w:rsidR="0077329C" w:rsidRPr="004541B0" w:rsidRDefault="0077329C" w:rsidP="00AA21DC">
            <w:pPr>
              <w:spacing w:before="80"/>
              <w:rPr>
                <w:rFonts w:ascii="Arial" w:hAnsi="Arial" w:cs="Arial"/>
                <w:b/>
                <w:sz w:val="16"/>
                <w:szCs w:val="16"/>
              </w:rPr>
            </w:pPr>
            <w:r w:rsidRPr="004541B0">
              <w:rPr>
                <w:rFonts w:ascii="Arial" w:hAnsi="Arial" w:cs="Arial"/>
                <w:b/>
                <w:sz w:val="16"/>
                <w:szCs w:val="16"/>
              </w:rPr>
              <w:t>TYPE</w:t>
            </w:r>
            <w:r>
              <w:rPr>
                <w:rFonts w:ascii="Arial" w:hAnsi="Arial" w:cs="Arial"/>
                <w:b/>
                <w:sz w:val="16"/>
                <w:szCs w:val="16"/>
              </w:rPr>
              <w:t>**</w:t>
            </w:r>
          </w:p>
        </w:tc>
        <w:tc>
          <w:tcPr>
            <w:tcW w:w="725" w:type="dxa"/>
            <w:tcBorders>
              <w:top w:val="nil"/>
              <w:left w:val="nil"/>
              <w:bottom w:val="nil"/>
              <w:right w:val="nil"/>
            </w:tcBorders>
          </w:tcPr>
          <w:p w14:paraId="02B31CC1" w14:textId="77777777" w:rsidR="0077329C" w:rsidRPr="004541B0" w:rsidRDefault="0077329C" w:rsidP="00AA21DC">
            <w:pPr>
              <w:spacing w:before="80"/>
              <w:rPr>
                <w:rFonts w:ascii="Arial" w:hAnsi="Arial" w:cs="Arial"/>
                <w:sz w:val="16"/>
                <w:szCs w:val="16"/>
              </w:rPr>
            </w:pPr>
          </w:p>
        </w:tc>
        <w:tc>
          <w:tcPr>
            <w:tcW w:w="633" w:type="dxa"/>
            <w:gridSpan w:val="3"/>
            <w:tcBorders>
              <w:top w:val="nil"/>
              <w:left w:val="nil"/>
              <w:bottom w:val="nil"/>
              <w:right w:val="nil"/>
            </w:tcBorders>
          </w:tcPr>
          <w:p w14:paraId="2C62CF1D" w14:textId="77777777" w:rsidR="0077329C" w:rsidRPr="004541B0" w:rsidRDefault="0077329C" w:rsidP="00AA21DC">
            <w:pPr>
              <w:spacing w:before="80"/>
              <w:rPr>
                <w:rFonts w:ascii="Arial" w:hAnsi="Arial" w:cs="Arial"/>
                <w:sz w:val="16"/>
                <w:szCs w:val="16"/>
              </w:rPr>
            </w:pPr>
          </w:p>
        </w:tc>
        <w:tc>
          <w:tcPr>
            <w:tcW w:w="750" w:type="dxa"/>
            <w:tcBorders>
              <w:top w:val="nil"/>
              <w:left w:val="nil"/>
              <w:bottom w:val="nil"/>
              <w:right w:val="nil"/>
            </w:tcBorders>
          </w:tcPr>
          <w:p w14:paraId="65B056F2" w14:textId="77777777" w:rsidR="0077329C" w:rsidRPr="004541B0" w:rsidRDefault="0077329C" w:rsidP="00AA21DC">
            <w:pPr>
              <w:spacing w:before="80"/>
              <w:rPr>
                <w:rFonts w:ascii="Arial" w:hAnsi="Arial" w:cs="Arial"/>
                <w:sz w:val="16"/>
                <w:szCs w:val="16"/>
              </w:rPr>
            </w:pPr>
          </w:p>
        </w:tc>
        <w:tc>
          <w:tcPr>
            <w:tcW w:w="706" w:type="dxa"/>
            <w:tcBorders>
              <w:top w:val="nil"/>
              <w:left w:val="nil"/>
              <w:bottom w:val="nil"/>
              <w:right w:val="nil"/>
            </w:tcBorders>
          </w:tcPr>
          <w:p w14:paraId="39047771" w14:textId="77777777" w:rsidR="0077329C" w:rsidRPr="004541B0" w:rsidRDefault="0077329C" w:rsidP="00AA21DC">
            <w:pPr>
              <w:spacing w:before="80"/>
              <w:rPr>
                <w:rFonts w:ascii="Arial" w:hAnsi="Arial" w:cs="Arial"/>
                <w:sz w:val="16"/>
                <w:szCs w:val="16"/>
              </w:rPr>
            </w:pPr>
          </w:p>
        </w:tc>
        <w:tc>
          <w:tcPr>
            <w:tcW w:w="1000" w:type="dxa"/>
            <w:tcBorders>
              <w:top w:val="nil"/>
              <w:left w:val="nil"/>
              <w:bottom w:val="nil"/>
              <w:right w:val="nil"/>
            </w:tcBorders>
          </w:tcPr>
          <w:p w14:paraId="7B66ED09" w14:textId="77777777" w:rsidR="0077329C" w:rsidRPr="004541B0" w:rsidRDefault="0077329C" w:rsidP="00AA21DC">
            <w:pPr>
              <w:spacing w:before="80"/>
              <w:rPr>
                <w:rFonts w:ascii="Arial" w:hAnsi="Arial" w:cs="Arial"/>
                <w:sz w:val="16"/>
                <w:szCs w:val="16"/>
              </w:rPr>
            </w:pPr>
          </w:p>
        </w:tc>
        <w:tc>
          <w:tcPr>
            <w:tcW w:w="1053" w:type="dxa"/>
            <w:tcBorders>
              <w:top w:val="nil"/>
              <w:left w:val="nil"/>
              <w:bottom w:val="nil"/>
              <w:right w:val="nil"/>
            </w:tcBorders>
          </w:tcPr>
          <w:p w14:paraId="36A05AF2" w14:textId="77777777" w:rsidR="0077329C" w:rsidRPr="004541B0" w:rsidRDefault="0077329C" w:rsidP="00AA21DC">
            <w:pPr>
              <w:spacing w:before="80"/>
              <w:rPr>
                <w:rFonts w:ascii="Arial" w:hAnsi="Arial" w:cs="Arial"/>
                <w:sz w:val="16"/>
                <w:szCs w:val="16"/>
              </w:rPr>
            </w:pPr>
          </w:p>
        </w:tc>
        <w:tc>
          <w:tcPr>
            <w:tcW w:w="1066" w:type="dxa"/>
            <w:tcBorders>
              <w:top w:val="nil"/>
              <w:left w:val="nil"/>
              <w:bottom w:val="nil"/>
              <w:right w:val="nil"/>
            </w:tcBorders>
          </w:tcPr>
          <w:p w14:paraId="40CDC650" w14:textId="77777777" w:rsidR="0077329C" w:rsidRPr="004541B0" w:rsidRDefault="0077329C" w:rsidP="00AA21DC">
            <w:pPr>
              <w:spacing w:before="80"/>
              <w:rPr>
                <w:rFonts w:ascii="Arial" w:hAnsi="Arial" w:cs="Arial"/>
                <w:sz w:val="16"/>
                <w:szCs w:val="16"/>
              </w:rPr>
            </w:pPr>
          </w:p>
        </w:tc>
        <w:tc>
          <w:tcPr>
            <w:tcW w:w="1030" w:type="dxa"/>
            <w:tcBorders>
              <w:top w:val="nil"/>
              <w:left w:val="nil"/>
              <w:bottom w:val="nil"/>
              <w:right w:val="nil"/>
            </w:tcBorders>
          </w:tcPr>
          <w:p w14:paraId="313DC115" w14:textId="77777777" w:rsidR="0077329C" w:rsidRPr="004541B0" w:rsidRDefault="0077329C" w:rsidP="00AA21DC">
            <w:pPr>
              <w:spacing w:before="80"/>
              <w:rPr>
                <w:rFonts w:ascii="Arial" w:hAnsi="Arial" w:cs="Arial"/>
                <w:sz w:val="16"/>
                <w:szCs w:val="16"/>
              </w:rPr>
            </w:pPr>
          </w:p>
        </w:tc>
        <w:tc>
          <w:tcPr>
            <w:tcW w:w="1049" w:type="dxa"/>
            <w:tcBorders>
              <w:top w:val="nil"/>
              <w:left w:val="nil"/>
              <w:bottom w:val="nil"/>
              <w:right w:val="nil"/>
            </w:tcBorders>
          </w:tcPr>
          <w:p w14:paraId="29250A30" w14:textId="77777777" w:rsidR="0077329C" w:rsidRPr="004541B0" w:rsidRDefault="0077329C" w:rsidP="00AA21DC">
            <w:pPr>
              <w:spacing w:before="80"/>
              <w:rPr>
                <w:rFonts w:ascii="Arial" w:hAnsi="Arial" w:cs="Arial"/>
                <w:sz w:val="16"/>
                <w:szCs w:val="16"/>
              </w:rPr>
            </w:pPr>
          </w:p>
        </w:tc>
      </w:tr>
      <w:tr w:rsidR="0077329C" w:rsidRPr="004541B0" w14:paraId="796ED75A" w14:textId="77777777" w:rsidTr="00AA21DC">
        <w:tc>
          <w:tcPr>
            <w:tcW w:w="1955" w:type="dxa"/>
            <w:gridSpan w:val="2"/>
            <w:tcBorders>
              <w:top w:val="nil"/>
              <w:left w:val="nil"/>
              <w:bottom w:val="nil"/>
              <w:right w:val="nil"/>
            </w:tcBorders>
          </w:tcPr>
          <w:p w14:paraId="046791C6" w14:textId="77777777" w:rsidR="0077329C" w:rsidRPr="004541B0" w:rsidRDefault="0077329C" w:rsidP="00AA21DC">
            <w:pPr>
              <w:rPr>
                <w:rFonts w:ascii="Arial" w:hAnsi="Arial" w:cs="Arial"/>
                <w:sz w:val="16"/>
                <w:szCs w:val="16"/>
              </w:rPr>
            </w:pPr>
            <w:r w:rsidRPr="004541B0">
              <w:rPr>
                <w:rFonts w:ascii="Arial" w:hAnsi="Arial" w:cs="Arial"/>
                <w:sz w:val="16"/>
                <w:szCs w:val="16"/>
              </w:rPr>
              <w:t>(1)</w:t>
            </w:r>
            <w:r>
              <w:rPr>
                <w:rFonts w:ascii="Arial" w:hAnsi="Arial" w:cs="Arial"/>
                <w:sz w:val="16"/>
                <w:szCs w:val="16"/>
              </w:rPr>
              <w:t xml:space="preserve"> Developers </w:t>
            </w:r>
          </w:p>
        </w:tc>
        <w:tc>
          <w:tcPr>
            <w:tcW w:w="633" w:type="dxa"/>
            <w:gridSpan w:val="3"/>
            <w:tcBorders>
              <w:top w:val="nil"/>
              <w:left w:val="nil"/>
              <w:bottom w:val="nil"/>
              <w:right w:val="nil"/>
            </w:tcBorders>
          </w:tcPr>
          <w:p w14:paraId="14501879" w14:textId="77777777" w:rsidR="0077329C" w:rsidRPr="004541B0" w:rsidRDefault="0077329C" w:rsidP="00AA21DC">
            <w:pPr>
              <w:rPr>
                <w:rFonts w:ascii="Arial" w:hAnsi="Arial" w:cs="Arial"/>
                <w:sz w:val="16"/>
                <w:szCs w:val="16"/>
              </w:rPr>
            </w:pPr>
          </w:p>
        </w:tc>
        <w:tc>
          <w:tcPr>
            <w:tcW w:w="750" w:type="dxa"/>
            <w:tcBorders>
              <w:top w:val="nil"/>
              <w:left w:val="nil"/>
              <w:bottom w:val="nil"/>
              <w:right w:val="nil"/>
            </w:tcBorders>
          </w:tcPr>
          <w:p w14:paraId="5FC78EA1" w14:textId="77777777" w:rsidR="0077329C" w:rsidRPr="004541B0" w:rsidRDefault="0077329C" w:rsidP="00AA21DC">
            <w:pPr>
              <w:rPr>
                <w:rFonts w:ascii="Arial" w:hAnsi="Arial" w:cs="Arial"/>
                <w:sz w:val="16"/>
                <w:szCs w:val="16"/>
              </w:rPr>
            </w:pPr>
          </w:p>
        </w:tc>
        <w:tc>
          <w:tcPr>
            <w:tcW w:w="706" w:type="dxa"/>
            <w:tcBorders>
              <w:top w:val="nil"/>
              <w:left w:val="nil"/>
              <w:bottom w:val="nil"/>
              <w:right w:val="nil"/>
            </w:tcBorders>
          </w:tcPr>
          <w:p w14:paraId="05B7AAEE" w14:textId="77777777" w:rsidR="0077329C" w:rsidRPr="004541B0" w:rsidRDefault="0077329C" w:rsidP="00AA21DC">
            <w:pPr>
              <w:rPr>
                <w:rFonts w:ascii="Arial" w:hAnsi="Arial" w:cs="Arial"/>
                <w:sz w:val="16"/>
                <w:szCs w:val="16"/>
              </w:rPr>
            </w:pPr>
          </w:p>
        </w:tc>
        <w:tc>
          <w:tcPr>
            <w:tcW w:w="1000" w:type="dxa"/>
            <w:tcBorders>
              <w:top w:val="nil"/>
              <w:left w:val="nil"/>
              <w:bottom w:val="nil"/>
              <w:right w:val="nil"/>
            </w:tcBorders>
          </w:tcPr>
          <w:p w14:paraId="72252A46" w14:textId="77777777" w:rsidR="0077329C" w:rsidRPr="004541B0" w:rsidRDefault="0077329C" w:rsidP="00AA21DC">
            <w:pPr>
              <w:rPr>
                <w:rFonts w:ascii="Arial" w:hAnsi="Arial" w:cs="Arial"/>
                <w:sz w:val="16"/>
                <w:szCs w:val="16"/>
              </w:rPr>
            </w:pPr>
          </w:p>
        </w:tc>
        <w:tc>
          <w:tcPr>
            <w:tcW w:w="1053" w:type="dxa"/>
            <w:tcBorders>
              <w:top w:val="nil"/>
              <w:left w:val="nil"/>
              <w:bottom w:val="nil"/>
              <w:right w:val="nil"/>
            </w:tcBorders>
          </w:tcPr>
          <w:p w14:paraId="16D3BA04" w14:textId="77777777" w:rsidR="0077329C" w:rsidRPr="004541B0" w:rsidRDefault="0077329C" w:rsidP="00AA21DC">
            <w:pPr>
              <w:rPr>
                <w:rFonts w:ascii="Arial" w:hAnsi="Arial" w:cs="Arial"/>
                <w:sz w:val="16"/>
                <w:szCs w:val="16"/>
              </w:rPr>
            </w:pPr>
          </w:p>
        </w:tc>
        <w:tc>
          <w:tcPr>
            <w:tcW w:w="1066" w:type="dxa"/>
            <w:tcBorders>
              <w:top w:val="nil"/>
              <w:left w:val="nil"/>
              <w:bottom w:val="nil"/>
              <w:right w:val="nil"/>
            </w:tcBorders>
          </w:tcPr>
          <w:p w14:paraId="5393E539" w14:textId="77777777" w:rsidR="0077329C" w:rsidRPr="004541B0" w:rsidRDefault="0077329C" w:rsidP="00AA21DC">
            <w:pPr>
              <w:rPr>
                <w:rFonts w:ascii="Arial" w:hAnsi="Arial" w:cs="Arial"/>
                <w:sz w:val="16"/>
                <w:szCs w:val="16"/>
              </w:rPr>
            </w:pPr>
            <w:r>
              <w:rPr>
                <w:rFonts w:ascii="Arial" w:hAnsi="Arial" w:cs="Arial"/>
                <w:sz w:val="16"/>
                <w:szCs w:val="16"/>
              </w:rPr>
              <w:t>-2.260</w:t>
            </w:r>
          </w:p>
        </w:tc>
        <w:tc>
          <w:tcPr>
            <w:tcW w:w="1030" w:type="dxa"/>
            <w:tcBorders>
              <w:top w:val="nil"/>
              <w:left w:val="nil"/>
              <w:bottom w:val="nil"/>
              <w:right w:val="nil"/>
            </w:tcBorders>
          </w:tcPr>
          <w:p w14:paraId="6BCD9744" w14:textId="77777777" w:rsidR="0077329C" w:rsidRPr="004541B0" w:rsidRDefault="0077329C" w:rsidP="00AA21DC">
            <w:pPr>
              <w:rPr>
                <w:rFonts w:ascii="Arial" w:hAnsi="Arial" w:cs="Arial"/>
                <w:sz w:val="16"/>
                <w:szCs w:val="16"/>
              </w:rPr>
            </w:pPr>
            <w:r w:rsidRPr="004541B0">
              <w:rPr>
                <w:rFonts w:ascii="Arial" w:hAnsi="Arial" w:cs="Arial"/>
                <w:sz w:val="16"/>
                <w:szCs w:val="16"/>
              </w:rPr>
              <w:t>0.000</w:t>
            </w:r>
          </w:p>
        </w:tc>
        <w:tc>
          <w:tcPr>
            <w:tcW w:w="1049" w:type="dxa"/>
            <w:tcBorders>
              <w:top w:val="nil"/>
              <w:left w:val="nil"/>
              <w:bottom w:val="nil"/>
              <w:right w:val="nil"/>
            </w:tcBorders>
          </w:tcPr>
          <w:p w14:paraId="49310A8E" w14:textId="77777777" w:rsidR="0077329C" w:rsidRPr="004541B0" w:rsidRDefault="0077329C" w:rsidP="00AA21DC">
            <w:pPr>
              <w:rPr>
                <w:rFonts w:ascii="Arial" w:hAnsi="Arial" w:cs="Arial"/>
                <w:sz w:val="16"/>
                <w:szCs w:val="16"/>
              </w:rPr>
            </w:pPr>
            <w:r>
              <w:rPr>
                <w:rFonts w:ascii="Arial" w:hAnsi="Arial" w:cs="Arial"/>
                <w:sz w:val="16"/>
                <w:szCs w:val="16"/>
              </w:rPr>
              <w:t>0.104</w:t>
            </w:r>
          </w:p>
        </w:tc>
      </w:tr>
      <w:tr w:rsidR="0077329C" w:rsidRPr="004541B0" w14:paraId="3CE9B158" w14:textId="77777777" w:rsidTr="00AA21DC">
        <w:trPr>
          <w:trHeight w:val="70"/>
        </w:trPr>
        <w:tc>
          <w:tcPr>
            <w:tcW w:w="1230" w:type="dxa"/>
            <w:tcBorders>
              <w:top w:val="nil"/>
              <w:left w:val="nil"/>
              <w:bottom w:val="single" w:sz="4" w:space="0" w:color="auto"/>
              <w:right w:val="nil"/>
            </w:tcBorders>
          </w:tcPr>
          <w:p w14:paraId="2C489BDF" w14:textId="77777777" w:rsidR="0077329C" w:rsidRPr="00794CEC" w:rsidRDefault="0077329C" w:rsidP="00AA21DC">
            <w:pPr>
              <w:rPr>
                <w:rFonts w:ascii="Arial" w:hAnsi="Arial" w:cs="Arial"/>
                <w:sz w:val="6"/>
                <w:szCs w:val="16"/>
              </w:rPr>
            </w:pPr>
          </w:p>
        </w:tc>
        <w:tc>
          <w:tcPr>
            <w:tcW w:w="725" w:type="dxa"/>
            <w:tcBorders>
              <w:top w:val="nil"/>
              <w:left w:val="nil"/>
              <w:bottom w:val="single" w:sz="4" w:space="0" w:color="auto"/>
              <w:right w:val="nil"/>
            </w:tcBorders>
          </w:tcPr>
          <w:p w14:paraId="78907D5E" w14:textId="77777777" w:rsidR="0077329C" w:rsidRPr="00794CEC" w:rsidRDefault="0077329C" w:rsidP="00AA21DC">
            <w:pPr>
              <w:rPr>
                <w:rFonts w:ascii="Arial" w:hAnsi="Arial" w:cs="Arial"/>
                <w:sz w:val="6"/>
                <w:szCs w:val="16"/>
              </w:rPr>
            </w:pPr>
          </w:p>
        </w:tc>
        <w:tc>
          <w:tcPr>
            <w:tcW w:w="633" w:type="dxa"/>
            <w:gridSpan w:val="3"/>
            <w:tcBorders>
              <w:top w:val="nil"/>
              <w:left w:val="nil"/>
              <w:bottom w:val="single" w:sz="4" w:space="0" w:color="auto"/>
              <w:right w:val="nil"/>
            </w:tcBorders>
          </w:tcPr>
          <w:p w14:paraId="5A268AAA" w14:textId="77777777" w:rsidR="0077329C" w:rsidRPr="00794CEC" w:rsidRDefault="0077329C" w:rsidP="00AA21DC">
            <w:pPr>
              <w:rPr>
                <w:rFonts w:ascii="Arial" w:hAnsi="Arial" w:cs="Arial"/>
                <w:sz w:val="6"/>
                <w:szCs w:val="16"/>
              </w:rPr>
            </w:pPr>
          </w:p>
        </w:tc>
        <w:tc>
          <w:tcPr>
            <w:tcW w:w="750" w:type="dxa"/>
            <w:tcBorders>
              <w:top w:val="nil"/>
              <w:left w:val="nil"/>
              <w:bottom w:val="single" w:sz="4" w:space="0" w:color="auto"/>
              <w:right w:val="nil"/>
            </w:tcBorders>
          </w:tcPr>
          <w:p w14:paraId="13A27DFE" w14:textId="77777777" w:rsidR="0077329C" w:rsidRPr="00794CEC" w:rsidRDefault="0077329C" w:rsidP="00AA21DC">
            <w:pPr>
              <w:rPr>
                <w:rFonts w:ascii="Arial" w:hAnsi="Arial" w:cs="Arial"/>
                <w:sz w:val="6"/>
                <w:szCs w:val="16"/>
              </w:rPr>
            </w:pPr>
          </w:p>
        </w:tc>
        <w:tc>
          <w:tcPr>
            <w:tcW w:w="706" w:type="dxa"/>
            <w:tcBorders>
              <w:top w:val="nil"/>
              <w:left w:val="nil"/>
              <w:bottom w:val="single" w:sz="4" w:space="0" w:color="auto"/>
              <w:right w:val="nil"/>
            </w:tcBorders>
          </w:tcPr>
          <w:p w14:paraId="5BC831C5" w14:textId="77777777" w:rsidR="0077329C" w:rsidRPr="00794CEC" w:rsidRDefault="0077329C" w:rsidP="00AA21DC">
            <w:pPr>
              <w:rPr>
                <w:rFonts w:ascii="Arial" w:hAnsi="Arial" w:cs="Arial"/>
                <w:sz w:val="6"/>
                <w:szCs w:val="16"/>
              </w:rPr>
            </w:pPr>
          </w:p>
        </w:tc>
        <w:tc>
          <w:tcPr>
            <w:tcW w:w="1000" w:type="dxa"/>
            <w:tcBorders>
              <w:top w:val="nil"/>
              <w:left w:val="nil"/>
              <w:bottom w:val="single" w:sz="4" w:space="0" w:color="auto"/>
              <w:right w:val="nil"/>
            </w:tcBorders>
          </w:tcPr>
          <w:p w14:paraId="2A2A2AC2" w14:textId="77777777" w:rsidR="0077329C" w:rsidRPr="00794CEC" w:rsidRDefault="0077329C" w:rsidP="00AA21DC">
            <w:pPr>
              <w:rPr>
                <w:rFonts w:ascii="Arial" w:hAnsi="Arial" w:cs="Arial"/>
                <w:sz w:val="6"/>
                <w:szCs w:val="16"/>
              </w:rPr>
            </w:pPr>
          </w:p>
        </w:tc>
        <w:tc>
          <w:tcPr>
            <w:tcW w:w="1053" w:type="dxa"/>
            <w:tcBorders>
              <w:top w:val="nil"/>
              <w:left w:val="nil"/>
              <w:bottom w:val="single" w:sz="4" w:space="0" w:color="auto"/>
              <w:right w:val="nil"/>
            </w:tcBorders>
          </w:tcPr>
          <w:p w14:paraId="2EB7264D" w14:textId="77777777" w:rsidR="0077329C" w:rsidRPr="00794CEC" w:rsidRDefault="0077329C" w:rsidP="00AA21DC">
            <w:pPr>
              <w:rPr>
                <w:rFonts w:ascii="Arial" w:hAnsi="Arial" w:cs="Arial"/>
                <w:sz w:val="6"/>
                <w:szCs w:val="16"/>
              </w:rPr>
            </w:pPr>
          </w:p>
        </w:tc>
        <w:tc>
          <w:tcPr>
            <w:tcW w:w="1066" w:type="dxa"/>
            <w:tcBorders>
              <w:top w:val="nil"/>
              <w:left w:val="nil"/>
              <w:bottom w:val="single" w:sz="4" w:space="0" w:color="auto"/>
              <w:right w:val="nil"/>
            </w:tcBorders>
          </w:tcPr>
          <w:p w14:paraId="434518F0" w14:textId="77777777" w:rsidR="0077329C" w:rsidRPr="00794CEC" w:rsidRDefault="0077329C" w:rsidP="00AA21DC">
            <w:pPr>
              <w:rPr>
                <w:rFonts w:ascii="Arial" w:hAnsi="Arial" w:cs="Arial"/>
                <w:sz w:val="6"/>
                <w:szCs w:val="16"/>
              </w:rPr>
            </w:pPr>
          </w:p>
        </w:tc>
        <w:tc>
          <w:tcPr>
            <w:tcW w:w="1030" w:type="dxa"/>
            <w:tcBorders>
              <w:top w:val="nil"/>
              <w:left w:val="nil"/>
              <w:bottom w:val="single" w:sz="4" w:space="0" w:color="auto"/>
              <w:right w:val="nil"/>
            </w:tcBorders>
          </w:tcPr>
          <w:p w14:paraId="4CDA752C" w14:textId="77777777" w:rsidR="0077329C" w:rsidRPr="00794CEC" w:rsidRDefault="0077329C" w:rsidP="00AA21DC">
            <w:pPr>
              <w:rPr>
                <w:rFonts w:ascii="Arial" w:hAnsi="Arial" w:cs="Arial"/>
                <w:sz w:val="6"/>
                <w:szCs w:val="16"/>
              </w:rPr>
            </w:pPr>
          </w:p>
        </w:tc>
        <w:tc>
          <w:tcPr>
            <w:tcW w:w="1049" w:type="dxa"/>
            <w:tcBorders>
              <w:top w:val="nil"/>
              <w:left w:val="nil"/>
              <w:bottom w:val="single" w:sz="4" w:space="0" w:color="auto"/>
              <w:right w:val="nil"/>
            </w:tcBorders>
          </w:tcPr>
          <w:p w14:paraId="73CDE57C" w14:textId="77777777" w:rsidR="0077329C" w:rsidRPr="00794CEC" w:rsidRDefault="0077329C" w:rsidP="00AA21DC">
            <w:pPr>
              <w:rPr>
                <w:rFonts w:ascii="Arial" w:hAnsi="Arial" w:cs="Arial"/>
                <w:sz w:val="6"/>
                <w:szCs w:val="16"/>
              </w:rPr>
            </w:pPr>
          </w:p>
        </w:tc>
      </w:tr>
      <w:tr w:rsidR="0077329C" w:rsidRPr="004541B0" w14:paraId="4613E115" w14:textId="77777777" w:rsidTr="00AA21DC">
        <w:tc>
          <w:tcPr>
            <w:tcW w:w="1230" w:type="dxa"/>
            <w:tcBorders>
              <w:left w:val="nil"/>
              <w:bottom w:val="single" w:sz="4" w:space="0" w:color="auto"/>
              <w:right w:val="nil"/>
            </w:tcBorders>
          </w:tcPr>
          <w:p w14:paraId="6C455B00" w14:textId="77777777" w:rsidR="0077329C" w:rsidRPr="004541B0" w:rsidRDefault="0077329C" w:rsidP="00AA21DC">
            <w:pPr>
              <w:ind w:right="-120"/>
              <w:rPr>
                <w:rFonts w:ascii="Arial" w:hAnsi="Arial" w:cs="Arial"/>
                <w:b/>
                <w:sz w:val="16"/>
                <w:szCs w:val="16"/>
              </w:rPr>
            </w:pPr>
            <w:r w:rsidRPr="004541B0">
              <w:rPr>
                <w:rFonts w:ascii="Arial" w:hAnsi="Arial" w:cs="Arial"/>
                <w:b/>
                <w:sz w:val="16"/>
                <w:szCs w:val="16"/>
              </w:rPr>
              <w:t>Fitness Tests</w:t>
            </w:r>
          </w:p>
        </w:tc>
        <w:tc>
          <w:tcPr>
            <w:tcW w:w="725" w:type="dxa"/>
            <w:tcBorders>
              <w:left w:val="nil"/>
              <w:bottom w:val="single" w:sz="4" w:space="0" w:color="auto"/>
              <w:right w:val="nil"/>
            </w:tcBorders>
          </w:tcPr>
          <w:p w14:paraId="3BC10DA1" w14:textId="77777777" w:rsidR="0077329C" w:rsidRPr="004541B0" w:rsidRDefault="0077329C" w:rsidP="00AA21DC">
            <w:pPr>
              <w:rPr>
                <w:rFonts w:ascii="Arial" w:hAnsi="Arial" w:cs="Arial"/>
                <w:sz w:val="16"/>
                <w:szCs w:val="16"/>
              </w:rPr>
            </w:pPr>
          </w:p>
        </w:tc>
        <w:tc>
          <w:tcPr>
            <w:tcW w:w="633" w:type="dxa"/>
            <w:gridSpan w:val="3"/>
            <w:tcBorders>
              <w:left w:val="nil"/>
              <w:bottom w:val="single" w:sz="4" w:space="0" w:color="auto"/>
              <w:right w:val="nil"/>
            </w:tcBorders>
          </w:tcPr>
          <w:p w14:paraId="7834B26D" w14:textId="77777777" w:rsidR="0077329C" w:rsidRPr="004541B0" w:rsidRDefault="0077329C" w:rsidP="00AA21DC">
            <w:pPr>
              <w:rPr>
                <w:rFonts w:ascii="Arial" w:hAnsi="Arial" w:cs="Arial"/>
                <w:sz w:val="16"/>
                <w:szCs w:val="16"/>
              </w:rPr>
            </w:pPr>
          </w:p>
        </w:tc>
        <w:tc>
          <w:tcPr>
            <w:tcW w:w="750" w:type="dxa"/>
            <w:tcBorders>
              <w:left w:val="nil"/>
              <w:bottom w:val="single" w:sz="4" w:space="0" w:color="auto"/>
              <w:right w:val="nil"/>
            </w:tcBorders>
          </w:tcPr>
          <w:p w14:paraId="18ADF0BE" w14:textId="77777777" w:rsidR="0077329C" w:rsidRPr="004541B0" w:rsidRDefault="0077329C" w:rsidP="00AA21DC">
            <w:pPr>
              <w:rPr>
                <w:rFonts w:ascii="Arial" w:hAnsi="Arial" w:cs="Arial"/>
                <w:sz w:val="16"/>
                <w:szCs w:val="16"/>
              </w:rPr>
            </w:pPr>
          </w:p>
        </w:tc>
        <w:tc>
          <w:tcPr>
            <w:tcW w:w="706" w:type="dxa"/>
            <w:tcBorders>
              <w:left w:val="nil"/>
              <w:bottom w:val="single" w:sz="4" w:space="0" w:color="auto"/>
              <w:right w:val="nil"/>
            </w:tcBorders>
          </w:tcPr>
          <w:p w14:paraId="63F96749" w14:textId="77777777" w:rsidR="0077329C" w:rsidRPr="004541B0" w:rsidRDefault="0077329C" w:rsidP="00AA21DC">
            <w:pPr>
              <w:rPr>
                <w:rFonts w:ascii="Arial" w:hAnsi="Arial" w:cs="Arial"/>
                <w:sz w:val="16"/>
                <w:szCs w:val="16"/>
              </w:rPr>
            </w:pPr>
          </w:p>
        </w:tc>
        <w:tc>
          <w:tcPr>
            <w:tcW w:w="1000" w:type="dxa"/>
            <w:tcBorders>
              <w:left w:val="nil"/>
              <w:bottom w:val="single" w:sz="4" w:space="0" w:color="auto"/>
              <w:right w:val="nil"/>
            </w:tcBorders>
          </w:tcPr>
          <w:p w14:paraId="71FC598C" w14:textId="77777777" w:rsidR="0077329C" w:rsidRPr="004541B0" w:rsidRDefault="0077329C" w:rsidP="00AA21DC">
            <w:pPr>
              <w:rPr>
                <w:rFonts w:ascii="Arial" w:hAnsi="Arial" w:cs="Arial"/>
                <w:sz w:val="16"/>
                <w:szCs w:val="16"/>
              </w:rPr>
            </w:pPr>
          </w:p>
        </w:tc>
        <w:tc>
          <w:tcPr>
            <w:tcW w:w="1053" w:type="dxa"/>
            <w:tcBorders>
              <w:left w:val="nil"/>
              <w:bottom w:val="single" w:sz="4" w:space="0" w:color="auto"/>
              <w:right w:val="nil"/>
            </w:tcBorders>
          </w:tcPr>
          <w:p w14:paraId="79043DA0" w14:textId="77777777" w:rsidR="0077329C" w:rsidRPr="004541B0" w:rsidRDefault="0077329C" w:rsidP="00AA21DC">
            <w:pPr>
              <w:rPr>
                <w:rFonts w:ascii="Arial" w:hAnsi="Arial" w:cs="Arial"/>
                <w:sz w:val="16"/>
                <w:szCs w:val="16"/>
              </w:rPr>
            </w:pPr>
          </w:p>
        </w:tc>
        <w:tc>
          <w:tcPr>
            <w:tcW w:w="1066" w:type="dxa"/>
            <w:tcBorders>
              <w:left w:val="nil"/>
              <w:bottom w:val="single" w:sz="4" w:space="0" w:color="auto"/>
              <w:right w:val="nil"/>
            </w:tcBorders>
          </w:tcPr>
          <w:p w14:paraId="32BD2760" w14:textId="77777777" w:rsidR="0077329C" w:rsidRPr="004541B0" w:rsidRDefault="0077329C" w:rsidP="00AA21DC">
            <w:pPr>
              <w:rPr>
                <w:rFonts w:ascii="Arial" w:hAnsi="Arial" w:cs="Arial"/>
                <w:sz w:val="16"/>
                <w:szCs w:val="16"/>
              </w:rPr>
            </w:pPr>
          </w:p>
        </w:tc>
        <w:tc>
          <w:tcPr>
            <w:tcW w:w="1030" w:type="dxa"/>
            <w:tcBorders>
              <w:left w:val="nil"/>
              <w:bottom w:val="single" w:sz="4" w:space="0" w:color="auto"/>
              <w:right w:val="nil"/>
            </w:tcBorders>
          </w:tcPr>
          <w:p w14:paraId="1D9C5848" w14:textId="77777777" w:rsidR="0077329C" w:rsidRPr="004541B0" w:rsidRDefault="0077329C" w:rsidP="00AA21DC">
            <w:pPr>
              <w:rPr>
                <w:rFonts w:ascii="Arial" w:hAnsi="Arial" w:cs="Arial"/>
                <w:sz w:val="16"/>
                <w:szCs w:val="16"/>
              </w:rPr>
            </w:pPr>
          </w:p>
        </w:tc>
        <w:tc>
          <w:tcPr>
            <w:tcW w:w="1049" w:type="dxa"/>
            <w:tcBorders>
              <w:left w:val="nil"/>
              <w:bottom w:val="single" w:sz="4" w:space="0" w:color="auto"/>
              <w:right w:val="nil"/>
            </w:tcBorders>
          </w:tcPr>
          <w:p w14:paraId="11F383CC" w14:textId="77777777" w:rsidR="0077329C" w:rsidRPr="004541B0" w:rsidRDefault="0077329C" w:rsidP="00AA21DC">
            <w:pPr>
              <w:rPr>
                <w:rFonts w:ascii="Arial" w:hAnsi="Arial" w:cs="Arial"/>
                <w:sz w:val="16"/>
                <w:szCs w:val="16"/>
              </w:rPr>
            </w:pPr>
          </w:p>
        </w:tc>
      </w:tr>
      <w:tr w:rsidR="0077329C" w:rsidRPr="004541B0" w14:paraId="44298611" w14:textId="77777777" w:rsidTr="00AA21DC">
        <w:tc>
          <w:tcPr>
            <w:tcW w:w="1230" w:type="dxa"/>
            <w:tcBorders>
              <w:left w:val="nil"/>
              <w:bottom w:val="nil"/>
              <w:right w:val="nil"/>
            </w:tcBorders>
          </w:tcPr>
          <w:p w14:paraId="03AEB069" w14:textId="77777777" w:rsidR="0077329C" w:rsidRPr="003706F7" w:rsidRDefault="0077329C" w:rsidP="00AA21DC">
            <w:pPr>
              <w:ind w:right="-120"/>
              <w:rPr>
                <w:rFonts w:ascii="Arial" w:hAnsi="Arial" w:cs="Arial"/>
                <w:sz w:val="14"/>
                <w:szCs w:val="16"/>
              </w:rPr>
            </w:pPr>
            <w:r w:rsidRPr="003706F7">
              <w:rPr>
                <w:rFonts w:ascii="Arial" w:hAnsi="Arial" w:cs="Arial"/>
                <w:sz w:val="14"/>
                <w:szCs w:val="16"/>
              </w:rPr>
              <w:t>Nagelkerke R</w:t>
            </w:r>
            <w:r>
              <w:rPr>
                <w:rFonts w:ascii="Arial" w:hAnsi="Arial" w:cs="Arial"/>
                <w:sz w:val="14"/>
                <w:szCs w:val="16"/>
              </w:rPr>
              <w:t>-sq.</w:t>
            </w:r>
          </w:p>
        </w:tc>
        <w:tc>
          <w:tcPr>
            <w:tcW w:w="725" w:type="dxa"/>
            <w:tcBorders>
              <w:left w:val="nil"/>
              <w:bottom w:val="nil"/>
              <w:right w:val="nil"/>
            </w:tcBorders>
          </w:tcPr>
          <w:p w14:paraId="5FB24E16" w14:textId="77777777" w:rsidR="0077329C" w:rsidRPr="004541B0" w:rsidRDefault="0077329C" w:rsidP="00AA21DC">
            <w:pPr>
              <w:jc w:val="center"/>
              <w:rPr>
                <w:rFonts w:ascii="Arial" w:hAnsi="Arial" w:cs="Arial"/>
                <w:sz w:val="16"/>
                <w:szCs w:val="16"/>
              </w:rPr>
            </w:pPr>
            <w:r>
              <w:rPr>
                <w:rFonts w:ascii="Arial" w:hAnsi="Arial" w:cs="Arial"/>
                <w:sz w:val="16"/>
                <w:szCs w:val="16"/>
              </w:rPr>
              <w:t>0.225</w:t>
            </w:r>
          </w:p>
        </w:tc>
        <w:tc>
          <w:tcPr>
            <w:tcW w:w="633" w:type="dxa"/>
            <w:gridSpan w:val="3"/>
            <w:tcBorders>
              <w:left w:val="nil"/>
              <w:bottom w:val="nil"/>
              <w:right w:val="nil"/>
            </w:tcBorders>
          </w:tcPr>
          <w:p w14:paraId="566A86B2" w14:textId="77777777" w:rsidR="0077329C" w:rsidRPr="004541B0" w:rsidRDefault="0077329C" w:rsidP="00AA21DC">
            <w:pPr>
              <w:jc w:val="center"/>
              <w:rPr>
                <w:rFonts w:ascii="Arial" w:hAnsi="Arial" w:cs="Arial"/>
                <w:sz w:val="16"/>
                <w:szCs w:val="16"/>
              </w:rPr>
            </w:pPr>
          </w:p>
        </w:tc>
        <w:tc>
          <w:tcPr>
            <w:tcW w:w="750" w:type="dxa"/>
            <w:tcBorders>
              <w:left w:val="nil"/>
              <w:bottom w:val="nil"/>
              <w:right w:val="nil"/>
            </w:tcBorders>
          </w:tcPr>
          <w:p w14:paraId="4FBE394C" w14:textId="77777777" w:rsidR="0077329C" w:rsidRPr="004541B0" w:rsidRDefault="0077329C" w:rsidP="00AA21DC">
            <w:pPr>
              <w:jc w:val="center"/>
              <w:rPr>
                <w:rFonts w:ascii="Arial" w:hAnsi="Arial" w:cs="Arial"/>
                <w:sz w:val="16"/>
                <w:szCs w:val="16"/>
              </w:rPr>
            </w:pPr>
          </w:p>
        </w:tc>
        <w:tc>
          <w:tcPr>
            <w:tcW w:w="706" w:type="dxa"/>
            <w:tcBorders>
              <w:left w:val="nil"/>
              <w:bottom w:val="nil"/>
              <w:right w:val="nil"/>
            </w:tcBorders>
          </w:tcPr>
          <w:p w14:paraId="4FA90242" w14:textId="77777777" w:rsidR="0077329C" w:rsidRPr="004541B0" w:rsidRDefault="0077329C" w:rsidP="00AA21DC">
            <w:pPr>
              <w:jc w:val="center"/>
              <w:rPr>
                <w:rFonts w:ascii="Arial" w:hAnsi="Arial" w:cs="Arial"/>
                <w:sz w:val="16"/>
                <w:szCs w:val="16"/>
              </w:rPr>
            </w:pPr>
            <w:r>
              <w:rPr>
                <w:rFonts w:ascii="Arial" w:hAnsi="Arial" w:cs="Arial"/>
                <w:sz w:val="16"/>
                <w:szCs w:val="16"/>
              </w:rPr>
              <w:t>0.269</w:t>
            </w:r>
          </w:p>
        </w:tc>
        <w:tc>
          <w:tcPr>
            <w:tcW w:w="1000" w:type="dxa"/>
            <w:tcBorders>
              <w:left w:val="nil"/>
              <w:bottom w:val="nil"/>
              <w:right w:val="nil"/>
            </w:tcBorders>
          </w:tcPr>
          <w:p w14:paraId="21C87C2A" w14:textId="77777777" w:rsidR="0077329C" w:rsidRPr="004541B0" w:rsidRDefault="0077329C" w:rsidP="00AA21DC">
            <w:pPr>
              <w:jc w:val="center"/>
              <w:rPr>
                <w:rFonts w:ascii="Arial" w:hAnsi="Arial" w:cs="Arial"/>
                <w:sz w:val="16"/>
                <w:szCs w:val="16"/>
              </w:rPr>
            </w:pPr>
          </w:p>
        </w:tc>
        <w:tc>
          <w:tcPr>
            <w:tcW w:w="1053" w:type="dxa"/>
            <w:tcBorders>
              <w:left w:val="nil"/>
              <w:bottom w:val="nil"/>
              <w:right w:val="nil"/>
            </w:tcBorders>
          </w:tcPr>
          <w:p w14:paraId="23501719" w14:textId="77777777" w:rsidR="0077329C" w:rsidRPr="004541B0" w:rsidRDefault="0077329C" w:rsidP="00AA21DC">
            <w:pPr>
              <w:jc w:val="center"/>
              <w:rPr>
                <w:rFonts w:ascii="Arial" w:hAnsi="Arial" w:cs="Arial"/>
                <w:sz w:val="16"/>
                <w:szCs w:val="16"/>
              </w:rPr>
            </w:pPr>
          </w:p>
        </w:tc>
        <w:tc>
          <w:tcPr>
            <w:tcW w:w="1066" w:type="dxa"/>
            <w:tcBorders>
              <w:left w:val="nil"/>
              <w:bottom w:val="nil"/>
              <w:right w:val="nil"/>
            </w:tcBorders>
          </w:tcPr>
          <w:p w14:paraId="5292EAA1" w14:textId="77777777" w:rsidR="0077329C" w:rsidRPr="004541B0" w:rsidRDefault="0077329C" w:rsidP="00AA21DC">
            <w:pPr>
              <w:jc w:val="center"/>
              <w:rPr>
                <w:rFonts w:ascii="Arial" w:hAnsi="Arial" w:cs="Arial"/>
                <w:sz w:val="16"/>
                <w:szCs w:val="16"/>
              </w:rPr>
            </w:pPr>
            <w:r w:rsidRPr="004541B0">
              <w:rPr>
                <w:rFonts w:ascii="Arial" w:hAnsi="Arial" w:cs="Arial"/>
                <w:sz w:val="16"/>
                <w:szCs w:val="16"/>
              </w:rPr>
              <w:t>0.</w:t>
            </w:r>
            <w:r>
              <w:rPr>
                <w:rFonts w:ascii="Arial" w:hAnsi="Arial" w:cs="Arial"/>
                <w:sz w:val="16"/>
                <w:szCs w:val="16"/>
              </w:rPr>
              <w:t>328</w:t>
            </w:r>
          </w:p>
        </w:tc>
        <w:tc>
          <w:tcPr>
            <w:tcW w:w="1030" w:type="dxa"/>
            <w:tcBorders>
              <w:left w:val="nil"/>
              <w:bottom w:val="nil"/>
              <w:right w:val="nil"/>
            </w:tcBorders>
          </w:tcPr>
          <w:p w14:paraId="69400671" w14:textId="77777777" w:rsidR="0077329C" w:rsidRPr="004541B0" w:rsidRDefault="0077329C" w:rsidP="00AA21DC">
            <w:pPr>
              <w:rPr>
                <w:rFonts w:ascii="Arial" w:hAnsi="Arial" w:cs="Arial"/>
                <w:sz w:val="16"/>
                <w:szCs w:val="16"/>
              </w:rPr>
            </w:pPr>
          </w:p>
        </w:tc>
        <w:tc>
          <w:tcPr>
            <w:tcW w:w="1049" w:type="dxa"/>
            <w:tcBorders>
              <w:left w:val="nil"/>
              <w:bottom w:val="nil"/>
              <w:right w:val="nil"/>
            </w:tcBorders>
          </w:tcPr>
          <w:p w14:paraId="584402BA" w14:textId="77777777" w:rsidR="0077329C" w:rsidRPr="004541B0" w:rsidRDefault="0077329C" w:rsidP="00AA21DC">
            <w:pPr>
              <w:rPr>
                <w:rFonts w:ascii="Arial" w:hAnsi="Arial" w:cs="Arial"/>
                <w:sz w:val="16"/>
                <w:szCs w:val="16"/>
              </w:rPr>
            </w:pPr>
          </w:p>
        </w:tc>
      </w:tr>
      <w:tr w:rsidR="0077329C" w:rsidRPr="004541B0" w14:paraId="4B98C344" w14:textId="77777777" w:rsidTr="00AA21DC">
        <w:trPr>
          <w:trHeight w:val="70"/>
        </w:trPr>
        <w:tc>
          <w:tcPr>
            <w:tcW w:w="1230" w:type="dxa"/>
            <w:tcBorders>
              <w:top w:val="nil"/>
              <w:left w:val="nil"/>
              <w:right w:val="nil"/>
            </w:tcBorders>
          </w:tcPr>
          <w:p w14:paraId="0809149E" w14:textId="77777777" w:rsidR="0077329C" w:rsidRPr="003706F7" w:rsidRDefault="0077329C" w:rsidP="00AA21DC">
            <w:pPr>
              <w:ind w:right="-120"/>
              <w:rPr>
                <w:rFonts w:ascii="Arial" w:hAnsi="Arial" w:cs="Arial"/>
                <w:sz w:val="14"/>
                <w:szCs w:val="16"/>
              </w:rPr>
            </w:pPr>
            <w:r w:rsidRPr="003706F7">
              <w:rPr>
                <w:rFonts w:ascii="Arial" w:hAnsi="Arial" w:cs="Arial"/>
                <w:sz w:val="14"/>
                <w:szCs w:val="16"/>
              </w:rPr>
              <w:t>Cox &amp; Snell R</w:t>
            </w:r>
            <w:r>
              <w:rPr>
                <w:rFonts w:ascii="Arial" w:hAnsi="Arial" w:cs="Arial"/>
                <w:sz w:val="14"/>
                <w:szCs w:val="16"/>
              </w:rPr>
              <w:t>-sq.</w:t>
            </w:r>
          </w:p>
        </w:tc>
        <w:tc>
          <w:tcPr>
            <w:tcW w:w="725" w:type="dxa"/>
            <w:tcBorders>
              <w:top w:val="nil"/>
              <w:left w:val="nil"/>
              <w:right w:val="nil"/>
            </w:tcBorders>
          </w:tcPr>
          <w:p w14:paraId="5F68AE17" w14:textId="77777777" w:rsidR="0077329C" w:rsidRPr="004541B0" w:rsidRDefault="0077329C" w:rsidP="00AA21DC">
            <w:pPr>
              <w:jc w:val="center"/>
              <w:rPr>
                <w:rFonts w:ascii="Arial" w:hAnsi="Arial" w:cs="Arial"/>
                <w:sz w:val="16"/>
                <w:szCs w:val="16"/>
              </w:rPr>
            </w:pPr>
            <w:r>
              <w:rPr>
                <w:rFonts w:ascii="Arial" w:hAnsi="Arial" w:cs="Arial"/>
                <w:sz w:val="16"/>
                <w:szCs w:val="16"/>
              </w:rPr>
              <w:t>0.168</w:t>
            </w:r>
          </w:p>
        </w:tc>
        <w:tc>
          <w:tcPr>
            <w:tcW w:w="633" w:type="dxa"/>
            <w:gridSpan w:val="3"/>
            <w:tcBorders>
              <w:top w:val="nil"/>
              <w:left w:val="nil"/>
              <w:right w:val="nil"/>
            </w:tcBorders>
          </w:tcPr>
          <w:p w14:paraId="4DEB8724" w14:textId="77777777" w:rsidR="0077329C" w:rsidRPr="004541B0" w:rsidRDefault="0077329C" w:rsidP="00AA21DC">
            <w:pPr>
              <w:jc w:val="center"/>
              <w:rPr>
                <w:rFonts w:ascii="Arial" w:hAnsi="Arial" w:cs="Arial"/>
                <w:sz w:val="16"/>
                <w:szCs w:val="16"/>
              </w:rPr>
            </w:pPr>
          </w:p>
        </w:tc>
        <w:tc>
          <w:tcPr>
            <w:tcW w:w="750" w:type="dxa"/>
            <w:tcBorders>
              <w:top w:val="nil"/>
              <w:left w:val="nil"/>
              <w:right w:val="nil"/>
            </w:tcBorders>
          </w:tcPr>
          <w:p w14:paraId="5FAC414C" w14:textId="77777777" w:rsidR="0077329C" w:rsidRPr="004541B0" w:rsidRDefault="0077329C" w:rsidP="00AA21DC">
            <w:pPr>
              <w:jc w:val="center"/>
              <w:rPr>
                <w:rFonts w:ascii="Arial" w:hAnsi="Arial" w:cs="Arial"/>
                <w:sz w:val="16"/>
                <w:szCs w:val="16"/>
              </w:rPr>
            </w:pPr>
          </w:p>
        </w:tc>
        <w:tc>
          <w:tcPr>
            <w:tcW w:w="706" w:type="dxa"/>
            <w:tcBorders>
              <w:top w:val="nil"/>
              <w:left w:val="nil"/>
              <w:right w:val="nil"/>
            </w:tcBorders>
          </w:tcPr>
          <w:p w14:paraId="6E51FCEA" w14:textId="77777777" w:rsidR="0077329C" w:rsidRPr="004541B0" w:rsidRDefault="0077329C" w:rsidP="00AA21DC">
            <w:pPr>
              <w:jc w:val="center"/>
              <w:rPr>
                <w:rFonts w:ascii="Arial" w:hAnsi="Arial" w:cs="Arial"/>
                <w:sz w:val="16"/>
                <w:szCs w:val="16"/>
              </w:rPr>
            </w:pPr>
            <w:r w:rsidRPr="004541B0">
              <w:rPr>
                <w:rFonts w:ascii="Arial" w:hAnsi="Arial" w:cs="Arial"/>
                <w:sz w:val="16"/>
                <w:szCs w:val="16"/>
              </w:rPr>
              <w:t>0.</w:t>
            </w:r>
            <w:r>
              <w:rPr>
                <w:rFonts w:ascii="Arial" w:hAnsi="Arial" w:cs="Arial"/>
                <w:sz w:val="16"/>
                <w:szCs w:val="16"/>
              </w:rPr>
              <w:t>201</w:t>
            </w:r>
          </w:p>
        </w:tc>
        <w:tc>
          <w:tcPr>
            <w:tcW w:w="1000" w:type="dxa"/>
            <w:tcBorders>
              <w:top w:val="nil"/>
              <w:left w:val="nil"/>
              <w:right w:val="nil"/>
            </w:tcBorders>
          </w:tcPr>
          <w:p w14:paraId="5A6083F5" w14:textId="77777777" w:rsidR="0077329C" w:rsidRPr="004541B0" w:rsidRDefault="0077329C" w:rsidP="00AA21DC">
            <w:pPr>
              <w:jc w:val="center"/>
              <w:rPr>
                <w:rFonts w:ascii="Arial" w:hAnsi="Arial" w:cs="Arial"/>
                <w:sz w:val="16"/>
                <w:szCs w:val="16"/>
              </w:rPr>
            </w:pPr>
          </w:p>
        </w:tc>
        <w:tc>
          <w:tcPr>
            <w:tcW w:w="1053" w:type="dxa"/>
            <w:tcBorders>
              <w:top w:val="nil"/>
              <w:left w:val="nil"/>
              <w:right w:val="nil"/>
            </w:tcBorders>
          </w:tcPr>
          <w:p w14:paraId="43B33E06" w14:textId="77777777" w:rsidR="0077329C" w:rsidRPr="004541B0" w:rsidRDefault="0077329C" w:rsidP="00AA21DC">
            <w:pPr>
              <w:jc w:val="center"/>
              <w:rPr>
                <w:rFonts w:ascii="Arial" w:hAnsi="Arial" w:cs="Arial"/>
                <w:sz w:val="16"/>
                <w:szCs w:val="16"/>
              </w:rPr>
            </w:pPr>
          </w:p>
        </w:tc>
        <w:tc>
          <w:tcPr>
            <w:tcW w:w="1066" w:type="dxa"/>
            <w:tcBorders>
              <w:top w:val="nil"/>
              <w:left w:val="nil"/>
              <w:right w:val="nil"/>
            </w:tcBorders>
          </w:tcPr>
          <w:p w14:paraId="4E5F34DC" w14:textId="77777777" w:rsidR="0077329C" w:rsidRPr="004541B0" w:rsidRDefault="0077329C" w:rsidP="00AA21DC">
            <w:pPr>
              <w:jc w:val="center"/>
              <w:rPr>
                <w:rFonts w:ascii="Arial" w:hAnsi="Arial" w:cs="Arial"/>
                <w:sz w:val="16"/>
                <w:szCs w:val="16"/>
              </w:rPr>
            </w:pPr>
            <w:r w:rsidRPr="004541B0">
              <w:rPr>
                <w:rFonts w:ascii="Arial" w:hAnsi="Arial" w:cs="Arial"/>
                <w:sz w:val="16"/>
                <w:szCs w:val="16"/>
              </w:rPr>
              <w:t>0.</w:t>
            </w:r>
            <w:r>
              <w:rPr>
                <w:rFonts w:ascii="Arial" w:hAnsi="Arial" w:cs="Arial"/>
                <w:sz w:val="16"/>
                <w:szCs w:val="16"/>
              </w:rPr>
              <w:t>245</w:t>
            </w:r>
          </w:p>
        </w:tc>
        <w:tc>
          <w:tcPr>
            <w:tcW w:w="1030" w:type="dxa"/>
            <w:tcBorders>
              <w:top w:val="nil"/>
              <w:left w:val="nil"/>
              <w:right w:val="nil"/>
            </w:tcBorders>
          </w:tcPr>
          <w:p w14:paraId="357BBD1B" w14:textId="77777777" w:rsidR="0077329C" w:rsidRPr="004541B0" w:rsidRDefault="0077329C" w:rsidP="00AA21DC">
            <w:pPr>
              <w:rPr>
                <w:rFonts w:ascii="Arial" w:hAnsi="Arial" w:cs="Arial"/>
                <w:sz w:val="16"/>
                <w:szCs w:val="16"/>
              </w:rPr>
            </w:pPr>
          </w:p>
        </w:tc>
        <w:tc>
          <w:tcPr>
            <w:tcW w:w="1049" w:type="dxa"/>
            <w:tcBorders>
              <w:top w:val="nil"/>
              <w:left w:val="nil"/>
              <w:right w:val="nil"/>
            </w:tcBorders>
          </w:tcPr>
          <w:p w14:paraId="67127ED6" w14:textId="77777777" w:rsidR="0077329C" w:rsidRPr="004541B0" w:rsidRDefault="0077329C" w:rsidP="00AA21DC">
            <w:pPr>
              <w:rPr>
                <w:rFonts w:ascii="Arial" w:hAnsi="Arial" w:cs="Arial"/>
                <w:sz w:val="16"/>
                <w:szCs w:val="16"/>
              </w:rPr>
            </w:pPr>
          </w:p>
        </w:tc>
      </w:tr>
    </w:tbl>
    <w:p w14:paraId="1CBABE66" w14:textId="747D8D5E" w:rsidR="00B34A08" w:rsidRPr="00C11E29" w:rsidRDefault="0077329C" w:rsidP="0077329C">
      <w:pPr>
        <w:spacing w:after="0" w:line="240" w:lineRule="auto"/>
        <w:jc w:val="both"/>
        <w:rPr>
          <w:rFonts w:ascii="Arial" w:hAnsi="Arial" w:cs="Arial"/>
          <w:lang w:val="fr-FR"/>
        </w:rPr>
      </w:pPr>
      <w:r w:rsidRPr="003706F7">
        <w:rPr>
          <w:rFonts w:ascii="Arial" w:hAnsi="Arial" w:cs="Arial"/>
          <w:sz w:val="18"/>
        </w:rPr>
        <w:t>*</w:t>
      </w:r>
      <w:r w:rsidRPr="003706F7">
        <w:rPr>
          <w:rFonts w:ascii="Arial" w:hAnsi="Arial" w:cs="Arial"/>
          <w:i/>
          <w:sz w:val="16"/>
        </w:rPr>
        <w:t xml:space="preserve">benchmark: Yorkshire and </w:t>
      </w:r>
      <w:r>
        <w:rPr>
          <w:rFonts w:ascii="Arial" w:hAnsi="Arial" w:cs="Arial"/>
          <w:i/>
          <w:sz w:val="16"/>
        </w:rPr>
        <w:t xml:space="preserve">the </w:t>
      </w:r>
      <w:r w:rsidRPr="003706F7">
        <w:rPr>
          <w:rFonts w:ascii="Arial" w:hAnsi="Arial" w:cs="Arial"/>
          <w:i/>
          <w:sz w:val="16"/>
        </w:rPr>
        <w:t>Humberside</w:t>
      </w:r>
      <w:r>
        <w:rPr>
          <w:rFonts w:ascii="Arial" w:hAnsi="Arial" w:cs="Arial"/>
          <w:i/>
          <w:sz w:val="16"/>
        </w:rPr>
        <w:t>; **</w:t>
      </w:r>
      <w:r w:rsidRPr="00EB3E30">
        <w:rPr>
          <w:rFonts w:ascii="Arial" w:hAnsi="Arial" w:cs="Arial"/>
          <w:i/>
          <w:sz w:val="16"/>
          <w:szCs w:val="16"/>
        </w:rPr>
        <w:t>identified by SIC: 62.01/1</w:t>
      </w:r>
    </w:p>
    <w:sectPr w:rsidR="00B34A08" w:rsidRPr="00C11E2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4913" w14:textId="77777777" w:rsidR="00AA21DC" w:rsidRDefault="00AA21DC" w:rsidP="001462EB">
      <w:pPr>
        <w:spacing w:after="0" w:line="240" w:lineRule="auto"/>
      </w:pPr>
      <w:r>
        <w:separator/>
      </w:r>
    </w:p>
  </w:endnote>
  <w:endnote w:type="continuationSeparator" w:id="0">
    <w:p w14:paraId="2E0D9AB4" w14:textId="77777777" w:rsidR="00AA21DC" w:rsidRDefault="00AA21DC" w:rsidP="0014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952386"/>
      <w:docPartObj>
        <w:docPartGallery w:val="Page Numbers (Bottom of Page)"/>
        <w:docPartUnique/>
      </w:docPartObj>
    </w:sdtPr>
    <w:sdtEndPr>
      <w:rPr>
        <w:noProof/>
      </w:rPr>
    </w:sdtEndPr>
    <w:sdtContent>
      <w:p w14:paraId="73AEEB7E" w14:textId="15B18679" w:rsidR="00AA21DC" w:rsidRDefault="00AA21DC">
        <w:pPr>
          <w:pStyle w:val="Footer"/>
          <w:jc w:val="center"/>
        </w:pPr>
        <w:r>
          <w:fldChar w:fldCharType="begin"/>
        </w:r>
        <w:r>
          <w:instrText xml:space="preserve"> PAGE   \* MERGEFORMAT </w:instrText>
        </w:r>
        <w:r>
          <w:fldChar w:fldCharType="separate"/>
        </w:r>
        <w:r w:rsidR="00FE3935">
          <w:rPr>
            <w:noProof/>
          </w:rPr>
          <w:t>2</w:t>
        </w:r>
        <w:r>
          <w:rPr>
            <w:noProof/>
          </w:rPr>
          <w:fldChar w:fldCharType="end"/>
        </w:r>
      </w:p>
    </w:sdtContent>
  </w:sdt>
  <w:p w14:paraId="5071D301" w14:textId="77777777" w:rsidR="00AA21DC" w:rsidRDefault="00AA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530F" w14:textId="77777777" w:rsidR="00AA21DC" w:rsidRDefault="00AA21DC" w:rsidP="001462EB">
      <w:pPr>
        <w:spacing w:after="0" w:line="240" w:lineRule="auto"/>
      </w:pPr>
      <w:r>
        <w:separator/>
      </w:r>
    </w:p>
  </w:footnote>
  <w:footnote w:type="continuationSeparator" w:id="0">
    <w:p w14:paraId="7784A730" w14:textId="77777777" w:rsidR="00AA21DC" w:rsidRDefault="00AA21DC" w:rsidP="001462EB">
      <w:pPr>
        <w:spacing w:after="0" w:line="240" w:lineRule="auto"/>
      </w:pPr>
      <w:r>
        <w:continuationSeparator/>
      </w:r>
    </w:p>
  </w:footnote>
  <w:footnote w:id="1">
    <w:p w14:paraId="7DB6E6BE" w14:textId="4D7581DC" w:rsidR="00AA21DC" w:rsidRPr="006E1FE7" w:rsidRDefault="00AA21DC" w:rsidP="009972EC">
      <w:pPr>
        <w:jc w:val="both"/>
        <w:rPr>
          <w:rFonts w:ascii="Arial" w:hAnsi="Arial" w:cs="Arial"/>
          <w:sz w:val="20"/>
          <w:szCs w:val="20"/>
        </w:rPr>
      </w:pPr>
      <w:r w:rsidRPr="006E1FE7">
        <w:rPr>
          <w:rStyle w:val="FootnoteReference"/>
          <w:rFonts w:ascii="Arial" w:hAnsi="Arial" w:cs="Arial"/>
          <w:sz w:val="20"/>
          <w:szCs w:val="20"/>
        </w:rPr>
        <w:footnoteRef/>
      </w:r>
      <w:r w:rsidRPr="006E1FE7">
        <w:rPr>
          <w:rFonts w:ascii="Arial" w:hAnsi="Arial" w:cs="Arial"/>
          <w:sz w:val="20"/>
          <w:szCs w:val="20"/>
        </w:rPr>
        <w:t xml:space="preserve"> The identification of developers within samples was possible </w:t>
      </w:r>
      <w:r>
        <w:rPr>
          <w:rFonts w:ascii="Arial" w:hAnsi="Arial" w:cs="Arial"/>
          <w:sz w:val="20"/>
          <w:szCs w:val="20"/>
        </w:rPr>
        <w:t>as</w:t>
      </w:r>
      <w:r w:rsidRPr="006E1FE7">
        <w:rPr>
          <w:rFonts w:ascii="Arial" w:hAnsi="Arial" w:cs="Arial"/>
          <w:sz w:val="20"/>
          <w:szCs w:val="20"/>
        </w:rPr>
        <w:t xml:space="preserve"> the UK </w:t>
      </w:r>
      <w:r>
        <w:rPr>
          <w:rFonts w:ascii="Arial" w:hAnsi="Arial" w:cs="Arial"/>
          <w:sz w:val="20"/>
          <w:szCs w:val="20"/>
        </w:rPr>
        <w:t>SIC 2007 code system provides</w:t>
      </w:r>
      <w:r w:rsidRPr="006E1FE7">
        <w:rPr>
          <w:rFonts w:ascii="Arial" w:hAnsi="Arial" w:cs="Arial"/>
          <w:sz w:val="20"/>
          <w:szCs w:val="20"/>
        </w:rPr>
        <w:t xml:space="preserve"> a fifth digit to differentiate video-game develop</w:t>
      </w:r>
      <w:r>
        <w:rPr>
          <w:rFonts w:ascii="Arial" w:hAnsi="Arial" w:cs="Arial"/>
          <w:sz w:val="20"/>
          <w:szCs w:val="20"/>
        </w:rPr>
        <w:t>ers</w:t>
      </w:r>
      <w:r w:rsidRPr="006E1FE7">
        <w:rPr>
          <w:rFonts w:ascii="Arial" w:hAnsi="Arial" w:cs="Arial"/>
          <w:sz w:val="20"/>
          <w:szCs w:val="20"/>
        </w:rPr>
        <w:t xml:space="preserve"> from </w:t>
      </w:r>
      <w:r>
        <w:rPr>
          <w:rFonts w:ascii="Arial" w:hAnsi="Arial" w:cs="Arial"/>
          <w:sz w:val="20"/>
          <w:szCs w:val="20"/>
        </w:rPr>
        <w:t xml:space="preserve">other </w:t>
      </w:r>
      <w:r w:rsidRPr="006E1FE7">
        <w:rPr>
          <w:rFonts w:ascii="Arial" w:hAnsi="Arial" w:cs="Arial"/>
          <w:sz w:val="20"/>
          <w:szCs w:val="20"/>
        </w:rPr>
        <w:t>software develop</w:t>
      </w:r>
      <w:r>
        <w:rPr>
          <w:rFonts w:ascii="Arial" w:hAnsi="Arial" w:cs="Arial"/>
          <w:sz w:val="20"/>
          <w:szCs w:val="20"/>
        </w:rPr>
        <w:t>ers</w:t>
      </w:r>
      <w:r w:rsidRPr="006E1FE7">
        <w:rPr>
          <w:rFonts w:ascii="Arial" w:hAnsi="Arial" w:cs="Arial"/>
          <w:sz w:val="20"/>
          <w:szCs w:val="20"/>
        </w:rPr>
        <w:t xml:space="preserve">. </w:t>
      </w:r>
      <w:r>
        <w:rPr>
          <w:rFonts w:ascii="Arial" w:hAnsi="Arial" w:cs="Arial"/>
          <w:sz w:val="20"/>
          <w:szCs w:val="20"/>
        </w:rPr>
        <w:t>C</w:t>
      </w:r>
      <w:r w:rsidRPr="006E1FE7">
        <w:rPr>
          <w:rFonts w:ascii="Arial" w:hAnsi="Arial" w:cs="Arial"/>
          <w:sz w:val="20"/>
          <w:szCs w:val="20"/>
        </w:rPr>
        <w:t xml:space="preserve">ompanies </w:t>
      </w:r>
      <w:r>
        <w:rPr>
          <w:rFonts w:ascii="Arial" w:hAnsi="Arial" w:cs="Arial"/>
          <w:sz w:val="20"/>
          <w:szCs w:val="20"/>
        </w:rPr>
        <w:t>describing their economic activities as both ‘</w:t>
      </w:r>
      <w:r w:rsidRPr="006E1FE7">
        <w:rPr>
          <w:rFonts w:ascii="Arial" w:hAnsi="Arial" w:cs="Arial"/>
          <w:sz w:val="20"/>
          <w:szCs w:val="20"/>
        </w:rPr>
        <w:t>publishing</w:t>
      </w:r>
      <w:r>
        <w:rPr>
          <w:rFonts w:ascii="Arial" w:hAnsi="Arial" w:cs="Arial"/>
          <w:sz w:val="20"/>
          <w:szCs w:val="20"/>
        </w:rPr>
        <w:t>’</w:t>
      </w:r>
      <w:r w:rsidRPr="006E1FE7">
        <w:rPr>
          <w:rFonts w:ascii="Arial" w:hAnsi="Arial" w:cs="Arial"/>
          <w:sz w:val="20"/>
          <w:szCs w:val="20"/>
        </w:rPr>
        <w:t xml:space="preserve"> and </w:t>
      </w:r>
      <w:r>
        <w:rPr>
          <w:rFonts w:ascii="Arial" w:hAnsi="Arial" w:cs="Arial"/>
          <w:sz w:val="20"/>
          <w:szCs w:val="20"/>
        </w:rPr>
        <w:t>‘</w:t>
      </w:r>
      <w:r w:rsidRPr="006E1FE7">
        <w:rPr>
          <w:rFonts w:ascii="Arial" w:hAnsi="Arial" w:cs="Arial"/>
          <w:sz w:val="20"/>
          <w:szCs w:val="20"/>
        </w:rPr>
        <w:t>developing</w:t>
      </w:r>
      <w:r>
        <w:rPr>
          <w:rFonts w:ascii="Arial" w:hAnsi="Arial" w:cs="Arial"/>
          <w:sz w:val="20"/>
          <w:szCs w:val="20"/>
        </w:rPr>
        <w:t>’</w:t>
      </w:r>
      <w:r w:rsidRPr="006E1FE7">
        <w:rPr>
          <w:rFonts w:ascii="Arial" w:hAnsi="Arial" w:cs="Arial"/>
          <w:sz w:val="20"/>
          <w:szCs w:val="20"/>
        </w:rPr>
        <w:t xml:space="preserve"> </w:t>
      </w:r>
      <w:r>
        <w:rPr>
          <w:rFonts w:ascii="Arial" w:hAnsi="Arial" w:cs="Arial"/>
          <w:sz w:val="20"/>
          <w:szCs w:val="20"/>
        </w:rPr>
        <w:t xml:space="preserve">(and so indicating two SIC codes) </w:t>
      </w:r>
      <w:r w:rsidRPr="006E1FE7">
        <w:rPr>
          <w:rFonts w:ascii="Arial" w:hAnsi="Arial" w:cs="Arial"/>
          <w:sz w:val="20"/>
          <w:szCs w:val="20"/>
        </w:rPr>
        <w:t xml:space="preserve">were </w:t>
      </w:r>
      <w:r>
        <w:rPr>
          <w:rFonts w:ascii="Arial" w:hAnsi="Arial" w:cs="Arial"/>
          <w:sz w:val="20"/>
          <w:szCs w:val="20"/>
        </w:rPr>
        <w:t>identified as</w:t>
      </w:r>
      <w:r w:rsidRPr="006E1FE7">
        <w:rPr>
          <w:rFonts w:ascii="Arial" w:hAnsi="Arial" w:cs="Arial"/>
          <w:sz w:val="20"/>
          <w:szCs w:val="20"/>
        </w:rPr>
        <w:t xml:space="preserve"> publishers </w:t>
      </w:r>
      <w:r>
        <w:rPr>
          <w:rFonts w:ascii="Arial" w:hAnsi="Arial" w:cs="Arial"/>
          <w:sz w:val="20"/>
          <w:szCs w:val="20"/>
        </w:rPr>
        <w:t>as it is</w:t>
      </w:r>
      <w:r w:rsidRPr="006E1FE7">
        <w:rPr>
          <w:rFonts w:ascii="Arial" w:hAnsi="Arial" w:cs="Arial"/>
          <w:sz w:val="20"/>
          <w:szCs w:val="20"/>
        </w:rPr>
        <w:t xml:space="preserve"> common for publishers to own development studios to support their IP portfolios. </w:t>
      </w:r>
    </w:p>
    <w:p w14:paraId="72421A6F" w14:textId="4179EE47" w:rsidR="00AA21DC" w:rsidRDefault="00AA21DC">
      <w:pPr>
        <w:pStyle w:val="FootnoteText"/>
      </w:pPr>
    </w:p>
  </w:footnote>
  <w:footnote w:id="2">
    <w:p w14:paraId="06850398" w14:textId="67ABD895" w:rsidR="00AA21DC" w:rsidRPr="007F04D7" w:rsidRDefault="00AA21DC" w:rsidP="00BE1F4C">
      <w:pPr>
        <w:spacing w:after="0" w:line="240" w:lineRule="auto"/>
        <w:ind w:firstLine="284"/>
        <w:jc w:val="both"/>
        <w:rPr>
          <w:rFonts w:ascii="Arial" w:hAnsi="Arial" w:cs="Arial"/>
        </w:rPr>
      </w:pPr>
      <w:r w:rsidRPr="007F04D7">
        <w:rPr>
          <w:rStyle w:val="FootnoteReference"/>
        </w:rPr>
        <w:footnoteRef/>
      </w:r>
      <w:r w:rsidRPr="007F04D7">
        <w:t xml:space="preserve"> </w:t>
      </w:r>
      <w:r w:rsidRPr="001F3F7F">
        <w:rPr>
          <w:rFonts w:ascii="Arial" w:hAnsi="Arial" w:cs="Arial"/>
          <w:sz w:val="20"/>
        </w:rPr>
        <w:t xml:space="preserve">Initially, variables identifying both global video-game market size and hardware market size were included into the analysis. However, a very strong positive correlation between these two variables and the variable describing the UK software market deemed them unnecessary within the model construction. </w:t>
      </w:r>
    </w:p>
    <w:p w14:paraId="113E939A" w14:textId="341A4B32" w:rsidR="00AA21DC" w:rsidRDefault="00AA21DC">
      <w:pPr>
        <w:pStyle w:val="FootnoteText"/>
      </w:pPr>
    </w:p>
  </w:footnote>
  <w:footnote w:id="3">
    <w:p w14:paraId="7DAE5317" w14:textId="38F938F7" w:rsidR="00AA21DC" w:rsidRPr="002C2CBA" w:rsidRDefault="00AA21DC">
      <w:pPr>
        <w:pStyle w:val="FootnoteText"/>
        <w:rPr>
          <w:lang w:val="en-US"/>
        </w:rPr>
      </w:pPr>
      <w:r>
        <w:rPr>
          <w:rStyle w:val="FootnoteReference"/>
        </w:rPr>
        <w:footnoteRef/>
      </w:r>
      <w:r>
        <w:t xml:space="preserve"> </w:t>
      </w:r>
      <w:hyperlink r:id="rId1" w:history="1">
        <w:r w:rsidRPr="00595D39">
          <w:rPr>
            <w:rStyle w:val="Hyperlink"/>
          </w:rPr>
          <w:t>https://shield.nvidia.com/game-streaming-with-geforce-now</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213"/>
    <w:multiLevelType w:val="hybridMultilevel"/>
    <w:tmpl w:val="492201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87663"/>
    <w:multiLevelType w:val="hybridMultilevel"/>
    <w:tmpl w:val="6C44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D5BBB"/>
    <w:multiLevelType w:val="hybridMultilevel"/>
    <w:tmpl w:val="91C6D3A0"/>
    <w:lvl w:ilvl="0" w:tplc="F10854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EE"/>
    <w:rsid w:val="00005BC3"/>
    <w:rsid w:val="00006679"/>
    <w:rsid w:val="00010FF7"/>
    <w:rsid w:val="000131E4"/>
    <w:rsid w:val="00020FA1"/>
    <w:rsid w:val="00020FE7"/>
    <w:rsid w:val="00022A24"/>
    <w:rsid w:val="00030AD4"/>
    <w:rsid w:val="0003177C"/>
    <w:rsid w:val="00036ECE"/>
    <w:rsid w:val="00051E2F"/>
    <w:rsid w:val="0006267B"/>
    <w:rsid w:val="00065386"/>
    <w:rsid w:val="000665BC"/>
    <w:rsid w:val="00067E59"/>
    <w:rsid w:val="0007013B"/>
    <w:rsid w:val="00070A66"/>
    <w:rsid w:val="00076D04"/>
    <w:rsid w:val="00080FB8"/>
    <w:rsid w:val="00081C1B"/>
    <w:rsid w:val="000924E1"/>
    <w:rsid w:val="00092841"/>
    <w:rsid w:val="000A18C2"/>
    <w:rsid w:val="000A3181"/>
    <w:rsid w:val="000A5500"/>
    <w:rsid w:val="000A70F9"/>
    <w:rsid w:val="000B66BC"/>
    <w:rsid w:val="000C0E8B"/>
    <w:rsid w:val="000C276D"/>
    <w:rsid w:val="000C2A19"/>
    <w:rsid w:val="000C65E6"/>
    <w:rsid w:val="000E5616"/>
    <w:rsid w:val="000E634B"/>
    <w:rsid w:val="000F07C4"/>
    <w:rsid w:val="000F181B"/>
    <w:rsid w:val="000F245C"/>
    <w:rsid w:val="0010058D"/>
    <w:rsid w:val="001006A3"/>
    <w:rsid w:val="00101676"/>
    <w:rsid w:val="00103609"/>
    <w:rsid w:val="001117C9"/>
    <w:rsid w:val="0011306F"/>
    <w:rsid w:val="00115247"/>
    <w:rsid w:val="001153E5"/>
    <w:rsid w:val="00116708"/>
    <w:rsid w:val="00120C3C"/>
    <w:rsid w:val="0012436D"/>
    <w:rsid w:val="00124669"/>
    <w:rsid w:val="0013060B"/>
    <w:rsid w:val="001327FC"/>
    <w:rsid w:val="00132BA7"/>
    <w:rsid w:val="00134C8B"/>
    <w:rsid w:val="00140749"/>
    <w:rsid w:val="00140D1A"/>
    <w:rsid w:val="00143F74"/>
    <w:rsid w:val="00144F04"/>
    <w:rsid w:val="00145EBE"/>
    <w:rsid w:val="001462EB"/>
    <w:rsid w:val="00147288"/>
    <w:rsid w:val="00152DA1"/>
    <w:rsid w:val="00154C30"/>
    <w:rsid w:val="001735B4"/>
    <w:rsid w:val="00176989"/>
    <w:rsid w:val="00181901"/>
    <w:rsid w:val="0019068F"/>
    <w:rsid w:val="00192D30"/>
    <w:rsid w:val="0019403D"/>
    <w:rsid w:val="00195040"/>
    <w:rsid w:val="001B0442"/>
    <w:rsid w:val="001B0ECE"/>
    <w:rsid w:val="001B7008"/>
    <w:rsid w:val="001C119E"/>
    <w:rsid w:val="001D41C0"/>
    <w:rsid w:val="001E0B7B"/>
    <w:rsid w:val="001E0DB2"/>
    <w:rsid w:val="001E20FB"/>
    <w:rsid w:val="001E50E0"/>
    <w:rsid w:val="001F0A1B"/>
    <w:rsid w:val="001F14B2"/>
    <w:rsid w:val="001F3CA5"/>
    <w:rsid w:val="001F3F56"/>
    <w:rsid w:val="001F3F7F"/>
    <w:rsid w:val="001F7CB2"/>
    <w:rsid w:val="00201F6F"/>
    <w:rsid w:val="00203A59"/>
    <w:rsid w:val="002059EA"/>
    <w:rsid w:val="00234DAD"/>
    <w:rsid w:val="00240FBB"/>
    <w:rsid w:val="0024152C"/>
    <w:rsid w:val="0024457B"/>
    <w:rsid w:val="00246EC4"/>
    <w:rsid w:val="00255997"/>
    <w:rsid w:val="0025783A"/>
    <w:rsid w:val="00264F06"/>
    <w:rsid w:val="002725CE"/>
    <w:rsid w:val="00275EC2"/>
    <w:rsid w:val="0028159B"/>
    <w:rsid w:val="00284DAA"/>
    <w:rsid w:val="00290A65"/>
    <w:rsid w:val="00291971"/>
    <w:rsid w:val="002A7C3E"/>
    <w:rsid w:val="002B2285"/>
    <w:rsid w:val="002C2CBA"/>
    <w:rsid w:val="002C35F2"/>
    <w:rsid w:val="002D5C83"/>
    <w:rsid w:val="002E23E3"/>
    <w:rsid w:val="002E4A81"/>
    <w:rsid w:val="002E63C7"/>
    <w:rsid w:val="002F1CAF"/>
    <w:rsid w:val="002F2BBF"/>
    <w:rsid w:val="002F3C64"/>
    <w:rsid w:val="00301F08"/>
    <w:rsid w:val="00305C8E"/>
    <w:rsid w:val="00307C80"/>
    <w:rsid w:val="0031145E"/>
    <w:rsid w:val="0031486E"/>
    <w:rsid w:val="00317FF8"/>
    <w:rsid w:val="00326E36"/>
    <w:rsid w:val="00327A27"/>
    <w:rsid w:val="0034087A"/>
    <w:rsid w:val="00343C91"/>
    <w:rsid w:val="0034743A"/>
    <w:rsid w:val="00351248"/>
    <w:rsid w:val="00357626"/>
    <w:rsid w:val="00357670"/>
    <w:rsid w:val="00366341"/>
    <w:rsid w:val="003706F7"/>
    <w:rsid w:val="00373977"/>
    <w:rsid w:val="00380B8D"/>
    <w:rsid w:val="00380F19"/>
    <w:rsid w:val="00387614"/>
    <w:rsid w:val="00390912"/>
    <w:rsid w:val="003917F4"/>
    <w:rsid w:val="00393B58"/>
    <w:rsid w:val="003943E3"/>
    <w:rsid w:val="00395068"/>
    <w:rsid w:val="003966D5"/>
    <w:rsid w:val="0039687E"/>
    <w:rsid w:val="00397A83"/>
    <w:rsid w:val="003A331D"/>
    <w:rsid w:val="003A6CDE"/>
    <w:rsid w:val="003A7D7E"/>
    <w:rsid w:val="003C2D31"/>
    <w:rsid w:val="003C6F2C"/>
    <w:rsid w:val="003D183D"/>
    <w:rsid w:val="003D4D36"/>
    <w:rsid w:val="003E7C89"/>
    <w:rsid w:val="00420556"/>
    <w:rsid w:val="0042518D"/>
    <w:rsid w:val="0042661E"/>
    <w:rsid w:val="00426BC5"/>
    <w:rsid w:val="004323ED"/>
    <w:rsid w:val="00434C9E"/>
    <w:rsid w:val="00435A6B"/>
    <w:rsid w:val="00436AE7"/>
    <w:rsid w:val="00447C6B"/>
    <w:rsid w:val="004541B0"/>
    <w:rsid w:val="00461BB5"/>
    <w:rsid w:val="00462339"/>
    <w:rsid w:val="004633FF"/>
    <w:rsid w:val="00481298"/>
    <w:rsid w:val="00483C66"/>
    <w:rsid w:val="00495DE7"/>
    <w:rsid w:val="00497524"/>
    <w:rsid w:val="004A3C21"/>
    <w:rsid w:val="004A4401"/>
    <w:rsid w:val="004A566A"/>
    <w:rsid w:val="004B1D3C"/>
    <w:rsid w:val="004B2075"/>
    <w:rsid w:val="004B4565"/>
    <w:rsid w:val="004D6A8C"/>
    <w:rsid w:val="004D78C6"/>
    <w:rsid w:val="004E4DCD"/>
    <w:rsid w:val="004E6C3B"/>
    <w:rsid w:val="004F00FD"/>
    <w:rsid w:val="004F0E0F"/>
    <w:rsid w:val="004F1BED"/>
    <w:rsid w:val="0050094C"/>
    <w:rsid w:val="00505714"/>
    <w:rsid w:val="00510A7D"/>
    <w:rsid w:val="0051700D"/>
    <w:rsid w:val="00520368"/>
    <w:rsid w:val="005225F0"/>
    <w:rsid w:val="0052755C"/>
    <w:rsid w:val="005425D8"/>
    <w:rsid w:val="00543888"/>
    <w:rsid w:val="005478C4"/>
    <w:rsid w:val="005479B6"/>
    <w:rsid w:val="0055744C"/>
    <w:rsid w:val="005626E8"/>
    <w:rsid w:val="00562A7C"/>
    <w:rsid w:val="0057065A"/>
    <w:rsid w:val="005754DE"/>
    <w:rsid w:val="0057562E"/>
    <w:rsid w:val="00576AB1"/>
    <w:rsid w:val="0057770F"/>
    <w:rsid w:val="00582594"/>
    <w:rsid w:val="00584D02"/>
    <w:rsid w:val="0058654E"/>
    <w:rsid w:val="00586F6F"/>
    <w:rsid w:val="00592EA4"/>
    <w:rsid w:val="005944B6"/>
    <w:rsid w:val="00595AF8"/>
    <w:rsid w:val="005A0877"/>
    <w:rsid w:val="005A779B"/>
    <w:rsid w:val="005B1921"/>
    <w:rsid w:val="005B5A94"/>
    <w:rsid w:val="005C1759"/>
    <w:rsid w:val="005C45EA"/>
    <w:rsid w:val="005C50B0"/>
    <w:rsid w:val="005D7791"/>
    <w:rsid w:val="005E0C5D"/>
    <w:rsid w:val="005E34F9"/>
    <w:rsid w:val="005F029D"/>
    <w:rsid w:val="005F0664"/>
    <w:rsid w:val="005F54D1"/>
    <w:rsid w:val="005F7420"/>
    <w:rsid w:val="0060275B"/>
    <w:rsid w:val="00614C02"/>
    <w:rsid w:val="00614DCA"/>
    <w:rsid w:val="00614F08"/>
    <w:rsid w:val="00617498"/>
    <w:rsid w:val="00620AA5"/>
    <w:rsid w:val="006238E8"/>
    <w:rsid w:val="00632E77"/>
    <w:rsid w:val="006333FD"/>
    <w:rsid w:val="00640C9F"/>
    <w:rsid w:val="006419BB"/>
    <w:rsid w:val="00644151"/>
    <w:rsid w:val="0064427D"/>
    <w:rsid w:val="0064490B"/>
    <w:rsid w:val="00647D35"/>
    <w:rsid w:val="006565B0"/>
    <w:rsid w:val="00661F75"/>
    <w:rsid w:val="006630DA"/>
    <w:rsid w:val="00666D7A"/>
    <w:rsid w:val="00670CA2"/>
    <w:rsid w:val="00684C8B"/>
    <w:rsid w:val="00684F8A"/>
    <w:rsid w:val="00685357"/>
    <w:rsid w:val="00691D66"/>
    <w:rsid w:val="006955AE"/>
    <w:rsid w:val="00696C65"/>
    <w:rsid w:val="006A2676"/>
    <w:rsid w:val="006A56E8"/>
    <w:rsid w:val="006A6BBE"/>
    <w:rsid w:val="006A7B37"/>
    <w:rsid w:val="006B103B"/>
    <w:rsid w:val="006B2E24"/>
    <w:rsid w:val="006B4ACB"/>
    <w:rsid w:val="006C34E8"/>
    <w:rsid w:val="006C40D4"/>
    <w:rsid w:val="006C6E01"/>
    <w:rsid w:val="006C7C02"/>
    <w:rsid w:val="006D09A0"/>
    <w:rsid w:val="006D6D45"/>
    <w:rsid w:val="006E0572"/>
    <w:rsid w:val="006E1FE7"/>
    <w:rsid w:val="006E2307"/>
    <w:rsid w:val="006F3C84"/>
    <w:rsid w:val="006F4676"/>
    <w:rsid w:val="006F599B"/>
    <w:rsid w:val="006F5A5B"/>
    <w:rsid w:val="00703974"/>
    <w:rsid w:val="0070550D"/>
    <w:rsid w:val="007065D6"/>
    <w:rsid w:val="00706F30"/>
    <w:rsid w:val="00710C58"/>
    <w:rsid w:val="0071435C"/>
    <w:rsid w:val="007221CE"/>
    <w:rsid w:val="0072291C"/>
    <w:rsid w:val="00722EDF"/>
    <w:rsid w:val="00726AC4"/>
    <w:rsid w:val="00736D5C"/>
    <w:rsid w:val="007452CA"/>
    <w:rsid w:val="007528CF"/>
    <w:rsid w:val="00754DA6"/>
    <w:rsid w:val="00755288"/>
    <w:rsid w:val="007573A9"/>
    <w:rsid w:val="00762468"/>
    <w:rsid w:val="007676B8"/>
    <w:rsid w:val="00770EBE"/>
    <w:rsid w:val="00771799"/>
    <w:rsid w:val="0077329C"/>
    <w:rsid w:val="00773B91"/>
    <w:rsid w:val="00774CAE"/>
    <w:rsid w:val="00775916"/>
    <w:rsid w:val="00782712"/>
    <w:rsid w:val="00785E91"/>
    <w:rsid w:val="00790CD4"/>
    <w:rsid w:val="007911D1"/>
    <w:rsid w:val="007968D5"/>
    <w:rsid w:val="007A17F3"/>
    <w:rsid w:val="007A1D44"/>
    <w:rsid w:val="007B05BC"/>
    <w:rsid w:val="007B0989"/>
    <w:rsid w:val="007B0D16"/>
    <w:rsid w:val="007B1183"/>
    <w:rsid w:val="007C1093"/>
    <w:rsid w:val="007C26FC"/>
    <w:rsid w:val="007D02BE"/>
    <w:rsid w:val="007D0783"/>
    <w:rsid w:val="007D3A6A"/>
    <w:rsid w:val="007D54A9"/>
    <w:rsid w:val="007E2DD1"/>
    <w:rsid w:val="007F0186"/>
    <w:rsid w:val="007F04D7"/>
    <w:rsid w:val="007F230B"/>
    <w:rsid w:val="007F54A7"/>
    <w:rsid w:val="007F61D9"/>
    <w:rsid w:val="007F6446"/>
    <w:rsid w:val="00800C62"/>
    <w:rsid w:val="00805CF3"/>
    <w:rsid w:val="0080676E"/>
    <w:rsid w:val="00806DFA"/>
    <w:rsid w:val="00815708"/>
    <w:rsid w:val="00822168"/>
    <w:rsid w:val="00822DFB"/>
    <w:rsid w:val="00825A38"/>
    <w:rsid w:val="00830F5F"/>
    <w:rsid w:val="00836BC0"/>
    <w:rsid w:val="0085360D"/>
    <w:rsid w:val="0085739F"/>
    <w:rsid w:val="00861CBD"/>
    <w:rsid w:val="00867BE2"/>
    <w:rsid w:val="008703D0"/>
    <w:rsid w:val="00870B92"/>
    <w:rsid w:val="00880342"/>
    <w:rsid w:val="00880C3D"/>
    <w:rsid w:val="008874A3"/>
    <w:rsid w:val="00887752"/>
    <w:rsid w:val="00890889"/>
    <w:rsid w:val="00891CDA"/>
    <w:rsid w:val="008A4441"/>
    <w:rsid w:val="008A59D3"/>
    <w:rsid w:val="008B11AE"/>
    <w:rsid w:val="008B69D8"/>
    <w:rsid w:val="008C3228"/>
    <w:rsid w:val="008C448B"/>
    <w:rsid w:val="008D10E9"/>
    <w:rsid w:val="008D182A"/>
    <w:rsid w:val="008D28C0"/>
    <w:rsid w:val="008D4D70"/>
    <w:rsid w:val="008F0AF2"/>
    <w:rsid w:val="008F3B0B"/>
    <w:rsid w:val="008F4E63"/>
    <w:rsid w:val="00901812"/>
    <w:rsid w:val="00910DA7"/>
    <w:rsid w:val="00921596"/>
    <w:rsid w:val="009242F1"/>
    <w:rsid w:val="00932050"/>
    <w:rsid w:val="00933967"/>
    <w:rsid w:val="00936AA2"/>
    <w:rsid w:val="0093771A"/>
    <w:rsid w:val="00937AD7"/>
    <w:rsid w:val="009408F9"/>
    <w:rsid w:val="009414D9"/>
    <w:rsid w:val="0094413C"/>
    <w:rsid w:val="00944606"/>
    <w:rsid w:val="00945630"/>
    <w:rsid w:val="00946096"/>
    <w:rsid w:val="0095211E"/>
    <w:rsid w:val="00952314"/>
    <w:rsid w:val="00952824"/>
    <w:rsid w:val="00953913"/>
    <w:rsid w:val="009602FC"/>
    <w:rsid w:val="00962844"/>
    <w:rsid w:val="00963E1C"/>
    <w:rsid w:val="00964AEB"/>
    <w:rsid w:val="0097192D"/>
    <w:rsid w:val="00973AC9"/>
    <w:rsid w:val="00983709"/>
    <w:rsid w:val="009841EE"/>
    <w:rsid w:val="0099096D"/>
    <w:rsid w:val="00996EB6"/>
    <w:rsid w:val="00996F59"/>
    <w:rsid w:val="009972EC"/>
    <w:rsid w:val="009A3EEE"/>
    <w:rsid w:val="009A6953"/>
    <w:rsid w:val="009B18DC"/>
    <w:rsid w:val="009B7C09"/>
    <w:rsid w:val="009C45FF"/>
    <w:rsid w:val="009D4649"/>
    <w:rsid w:val="009D7DCC"/>
    <w:rsid w:val="009E0CE4"/>
    <w:rsid w:val="009E250B"/>
    <w:rsid w:val="009E54DA"/>
    <w:rsid w:val="009E7AEB"/>
    <w:rsid w:val="009F3C50"/>
    <w:rsid w:val="009F7D80"/>
    <w:rsid w:val="00A01381"/>
    <w:rsid w:val="00A05C38"/>
    <w:rsid w:val="00A06865"/>
    <w:rsid w:val="00A13300"/>
    <w:rsid w:val="00A17AE8"/>
    <w:rsid w:val="00A21942"/>
    <w:rsid w:val="00A21F52"/>
    <w:rsid w:val="00A225BC"/>
    <w:rsid w:val="00A33A5E"/>
    <w:rsid w:val="00A41DD5"/>
    <w:rsid w:val="00A4527A"/>
    <w:rsid w:val="00A708B3"/>
    <w:rsid w:val="00A71377"/>
    <w:rsid w:val="00A71592"/>
    <w:rsid w:val="00A75FB7"/>
    <w:rsid w:val="00A822F8"/>
    <w:rsid w:val="00A869E7"/>
    <w:rsid w:val="00A86B20"/>
    <w:rsid w:val="00A91E79"/>
    <w:rsid w:val="00A93EF4"/>
    <w:rsid w:val="00A95CE1"/>
    <w:rsid w:val="00A966DA"/>
    <w:rsid w:val="00AA20ED"/>
    <w:rsid w:val="00AA21DC"/>
    <w:rsid w:val="00AB3DD2"/>
    <w:rsid w:val="00AB6AD7"/>
    <w:rsid w:val="00AC21E1"/>
    <w:rsid w:val="00AD4D33"/>
    <w:rsid w:val="00AD551D"/>
    <w:rsid w:val="00AD6ADC"/>
    <w:rsid w:val="00AD7EBA"/>
    <w:rsid w:val="00AE63BC"/>
    <w:rsid w:val="00AE70CD"/>
    <w:rsid w:val="00AF1834"/>
    <w:rsid w:val="00AF1B4E"/>
    <w:rsid w:val="00AF2626"/>
    <w:rsid w:val="00B037B3"/>
    <w:rsid w:val="00B06859"/>
    <w:rsid w:val="00B074AB"/>
    <w:rsid w:val="00B1008E"/>
    <w:rsid w:val="00B14144"/>
    <w:rsid w:val="00B14522"/>
    <w:rsid w:val="00B155B9"/>
    <w:rsid w:val="00B20809"/>
    <w:rsid w:val="00B21543"/>
    <w:rsid w:val="00B278DC"/>
    <w:rsid w:val="00B30843"/>
    <w:rsid w:val="00B319E1"/>
    <w:rsid w:val="00B3393A"/>
    <w:rsid w:val="00B34A08"/>
    <w:rsid w:val="00B35328"/>
    <w:rsid w:val="00B4396C"/>
    <w:rsid w:val="00B469B6"/>
    <w:rsid w:val="00B51EA2"/>
    <w:rsid w:val="00B537BC"/>
    <w:rsid w:val="00B561BF"/>
    <w:rsid w:val="00B561D8"/>
    <w:rsid w:val="00B57BBB"/>
    <w:rsid w:val="00B611B7"/>
    <w:rsid w:val="00B6156A"/>
    <w:rsid w:val="00B67116"/>
    <w:rsid w:val="00B70278"/>
    <w:rsid w:val="00B720BB"/>
    <w:rsid w:val="00B723A7"/>
    <w:rsid w:val="00B74841"/>
    <w:rsid w:val="00B825F4"/>
    <w:rsid w:val="00B84536"/>
    <w:rsid w:val="00B87C62"/>
    <w:rsid w:val="00B91620"/>
    <w:rsid w:val="00B924EB"/>
    <w:rsid w:val="00B95341"/>
    <w:rsid w:val="00B9595C"/>
    <w:rsid w:val="00BA12B6"/>
    <w:rsid w:val="00BA4982"/>
    <w:rsid w:val="00BA5354"/>
    <w:rsid w:val="00BB195F"/>
    <w:rsid w:val="00BB3E6B"/>
    <w:rsid w:val="00BB4419"/>
    <w:rsid w:val="00BB6CAF"/>
    <w:rsid w:val="00BC3121"/>
    <w:rsid w:val="00BC4082"/>
    <w:rsid w:val="00BC5185"/>
    <w:rsid w:val="00BD0669"/>
    <w:rsid w:val="00BD24C2"/>
    <w:rsid w:val="00BD2CAD"/>
    <w:rsid w:val="00BE09BE"/>
    <w:rsid w:val="00BE1F4C"/>
    <w:rsid w:val="00BE58A3"/>
    <w:rsid w:val="00BE58A9"/>
    <w:rsid w:val="00BF0750"/>
    <w:rsid w:val="00BF1323"/>
    <w:rsid w:val="00BF1FCF"/>
    <w:rsid w:val="00BF429D"/>
    <w:rsid w:val="00BF5FD8"/>
    <w:rsid w:val="00C106FE"/>
    <w:rsid w:val="00C11364"/>
    <w:rsid w:val="00C11E29"/>
    <w:rsid w:val="00C14773"/>
    <w:rsid w:val="00C154F5"/>
    <w:rsid w:val="00C166BA"/>
    <w:rsid w:val="00C2062A"/>
    <w:rsid w:val="00C2585C"/>
    <w:rsid w:val="00C26A95"/>
    <w:rsid w:val="00C33009"/>
    <w:rsid w:val="00C33DE1"/>
    <w:rsid w:val="00C4458E"/>
    <w:rsid w:val="00C45459"/>
    <w:rsid w:val="00C63CC9"/>
    <w:rsid w:val="00C73B9E"/>
    <w:rsid w:val="00C7491D"/>
    <w:rsid w:val="00C7626D"/>
    <w:rsid w:val="00C8493A"/>
    <w:rsid w:val="00C8585D"/>
    <w:rsid w:val="00C85FB2"/>
    <w:rsid w:val="00C902C1"/>
    <w:rsid w:val="00C9161C"/>
    <w:rsid w:val="00C93F60"/>
    <w:rsid w:val="00C95461"/>
    <w:rsid w:val="00C958A4"/>
    <w:rsid w:val="00CA3228"/>
    <w:rsid w:val="00CA3530"/>
    <w:rsid w:val="00CB2337"/>
    <w:rsid w:val="00CC1240"/>
    <w:rsid w:val="00CC1948"/>
    <w:rsid w:val="00CC1DDD"/>
    <w:rsid w:val="00CC3ABD"/>
    <w:rsid w:val="00CD3E9C"/>
    <w:rsid w:val="00CD409A"/>
    <w:rsid w:val="00CD569C"/>
    <w:rsid w:val="00CE33DC"/>
    <w:rsid w:val="00CE53AF"/>
    <w:rsid w:val="00CE7413"/>
    <w:rsid w:val="00CF2368"/>
    <w:rsid w:val="00CF57A2"/>
    <w:rsid w:val="00D01B8A"/>
    <w:rsid w:val="00D062D8"/>
    <w:rsid w:val="00D074FC"/>
    <w:rsid w:val="00D13C60"/>
    <w:rsid w:val="00D15111"/>
    <w:rsid w:val="00D157BE"/>
    <w:rsid w:val="00D16304"/>
    <w:rsid w:val="00D238AF"/>
    <w:rsid w:val="00D24FEA"/>
    <w:rsid w:val="00D31E81"/>
    <w:rsid w:val="00D3232B"/>
    <w:rsid w:val="00D34559"/>
    <w:rsid w:val="00D34C05"/>
    <w:rsid w:val="00D42B6C"/>
    <w:rsid w:val="00D47910"/>
    <w:rsid w:val="00D562B0"/>
    <w:rsid w:val="00D5659C"/>
    <w:rsid w:val="00D62AA1"/>
    <w:rsid w:val="00D67978"/>
    <w:rsid w:val="00D71D8C"/>
    <w:rsid w:val="00D7668F"/>
    <w:rsid w:val="00D80242"/>
    <w:rsid w:val="00D83BD5"/>
    <w:rsid w:val="00D90580"/>
    <w:rsid w:val="00DB4602"/>
    <w:rsid w:val="00DB6DEC"/>
    <w:rsid w:val="00DC024A"/>
    <w:rsid w:val="00DC259A"/>
    <w:rsid w:val="00DC766F"/>
    <w:rsid w:val="00DD7DBA"/>
    <w:rsid w:val="00DE2F55"/>
    <w:rsid w:val="00DE4772"/>
    <w:rsid w:val="00DE6B3A"/>
    <w:rsid w:val="00DE7DF9"/>
    <w:rsid w:val="00DF05F5"/>
    <w:rsid w:val="00DF1975"/>
    <w:rsid w:val="00DF2956"/>
    <w:rsid w:val="00DF2B3F"/>
    <w:rsid w:val="00DF3872"/>
    <w:rsid w:val="00DF7397"/>
    <w:rsid w:val="00E03537"/>
    <w:rsid w:val="00E07F58"/>
    <w:rsid w:val="00E121EF"/>
    <w:rsid w:val="00E13120"/>
    <w:rsid w:val="00E13E62"/>
    <w:rsid w:val="00E17206"/>
    <w:rsid w:val="00E17DB8"/>
    <w:rsid w:val="00E205EE"/>
    <w:rsid w:val="00E21137"/>
    <w:rsid w:val="00E2157D"/>
    <w:rsid w:val="00E22DE7"/>
    <w:rsid w:val="00E24FA8"/>
    <w:rsid w:val="00E31934"/>
    <w:rsid w:val="00E4119F"/>
    <w:rsid w:val="00E4262E"/>
    <w:rsid w:val="00E4280E"/>
    <w:rsid w:val="00E45BA5"/>
    <w:rsid w:val="00E52279"/>
    <w:rsid w:val="00E63B3B"/>
    <w:rsid w:val="00E64135"/>
    <w:rsid w:val="00E65992"/>
    <w:rsid w:val="00E67845"/>
    <w:rsid w:val="00E70C89"/>
    <w:rsid w:val="00E730F2"/>
    <w:rsid w:val="00E74F2E"/>
    <w:rsid w:val="00E773B4"/>
    <w:rsid w:val="00E77572"/>
    <w:rsid w:val="00E84341"/>
    <w:rsid w:val="00E84607"/>
    <w:rsid w:val="00E853FA"/>
    <w:rsid w:val="00E86955"/>
    <w:rsid w:val="00E91305"/>
    <w:rsid w:val="00EA3AF0"/>
    <w:rsid w:val="00EA400A"/>
    <w:rsid w:val="00EB2471"/>
    <w:rsid w:val="00EB3E30"/>
    <w:rsid w:val="00EB3ECE"/>
    <w:rsid w:val="00EB6CE6"/>
    <w:rsid w:val="00EC1827"/>
    <w:rsid w:val="00EC3755"/>
    <w:rsid w:val="00EC5D57"/>
    <w:rsid w:val="00ED20E3"/>
    <w:rsid w:val="00ED28F6"/>
    <w:rsid w:val="00ED5359"/>
    <w:rsid w:val="00EE0E58"/>
    <w:rsid w:val="00EF162B"/>
    <w:rsid w:val="00EF526A"/>
    <w:rsid w:val="00F018A4"/>
    <w:rsid w:val="00F06A08"/>
    <w:rsid w:val="00F265C4"/>
    <w:rsid w:val="00F3358A"/>
    <w:rsid w:val="00F348B8"/>
    <w:rsid w:val="00F35293"/>
    <w:rsid w:val="00F355D3"/>
    <w:rsid w:val="00F36CB6"/>
    <w:rsid w:val="00F405FC"/>
    <w:rsid w:val="00F41591"/>
    <w:rsid w:val="00F50093"/>
    <w:rsid w:val="00F5091D"/>
    <w:rsid w:val="00F626F0"/>
    <w:rsid w:val="00F64C92"/>
    <w:rsid w:val="00F72F5A"/>
    <w:rsid w:val="00F73E1B"/>
    <w:rsid w:val="00F7440A"/>
    <w:rsid w:val="00F75AD8"/>
    <w:rsid w:val="00F77506"/>
    <w:rsid w:val="00F7784F"/>
    <w:rsid w:val="00F8633D"/>
    <w:rsid w:val="00F913EC"/>
    <w:rsid w:val="00F94147"/>
    <w:rsid w:val="00F95DD5"/>
    <w:rsid w:val="00F97662"/>
    <w:rsid w:val="00FA0E5A"/>
    <w:rsid w:val="00FA6C68"/>
    <w:rsid w:val="00FB067F"/>
    <w:rsid w:val="00FB2BC4"/>
    <w:rsid w:val="00FC535F"/>
    <w:rsid w:val="00FD4B0F"/>
    <w:rsid w:val="00FE3935"/>
    <w:rsid w:val="00FE4F97"/>
    <w:rsid w:val="00FE7E71"/>
    <w:rsid w:val="00FF3658"/>
    <w:rsid w:val="00FF4F5E"/>
    <w:rsid w:val="00FF555A"/>
    <w:rsid w:val="00FF76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E2026"/>
  <w15:docId w15:val="{6BBB2B75-C098-4CC9-8463-0E68D23C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EEE"/>
    <w:rPr>
      <w:color w:val="0000FF" w:themeColor="hyperlink"/>
      <w:u w:val="single"/>
    </w:rPr>
  </w:style>
  <w:style w:type="table" w:styleId="TableGrid">
    <w:name w:val="Table Grid"/>
    <w:basedOn w:val="TableNormal"/>
    <w:uiPriority w:val="59"/>
    <w:rsid w:val="00CA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62EB"/>
    <w:pPr>
      <w:spacing w:after="0" w:line="240" w:lineRule="auto"/>
    </w:pPr>
    <w:rPr>
      <w:sz w:val="24"/>
      <w:szCs w:val="24"/>
    </w:rPr>
  </w:style>
  <w:style w:type="character" w:customStyle="1" w:styleId="FootnoteTextChar">
    <w:name w:val="Footnote Text Char"/>
    <w:basedOn w:val="DefaultParagraphFont"/>
    <w:link w:val="FootnoteText"/>
    <w:uiPriority w:val="99"/>
    <w:rsid w:val="001462EB"/>
    <w:rPr>
      <w:sz w:val="24"/>
      <w:szCs w:val="24"/>
    </w:rPr>
  </w:style>
  <w:style w:type="character" w:styleId="FootnoteReference">
    <w:name w:val="footnote reference"/>
    <w:basedOn w:val="DefaultParagraphFont"/>
    <w:uiPriority w:val="99"/>
    <w:unhideWhenUsed/>
    <w:rsid w:val="001462EB"/>
    <w:rPr>
      <w:vertAlign w:val="superscript"/>
    </w:rPr>
  </w:style>
  <w:style w:type="character" w:styleId="CommentReference">
    <w:name w:val="annotation reference"/>
    <w:basedOn w:val="DefaultParagraphFont"/>
    <w:uiPriority w:val="99"/>
    <w:semiHidden/>
    <w:unhideWhenUsed/>
    <w:rsid w:val="002F1CAF"/>
    <w:rPr>
      <w:sz w:val="16"/>
      <w:szCs w:val="16"/>
    </w:rPr>
  </w:style>
  <w:style w:type="paragraph" w:styleId="CommentText">
    <w:name w:val="annotation text"/>
    <w:basedOn w:val="Normal"/>
    <w:link w:val="CommentTextChar"/>
    <w:uiPriority w:val="99"/>
    <w:semiHidden/>
    <w:unhideWhenUsed/>
    <w:rsid w:val="002F1CAF"/>
    <w:pPr>
      <w:spacing w:line="240" w:lineRule="auto"/>
    </w:pPr>
    <w:rPr>
      <w:sz w:val="20"/>
      <w:szCs w:val="20"/>
    </w:rPr>
  </w:style>
  <w:style w:type="character" w:customStyle="1" w:styleId="CommentTextChar">
    <w:name w:val="Comment Text Char"/>
    <w:basedOn w:val="DefaultParagraphFont"/>
    <w:link w:val="CommentText"/>
    <w:uiPriority w:val="99"/>
    <w:semiHidden/>
    <w:rsid w:val="002F1CAF"/>
    <w:rPr>
      <w:sz w:val="20"/>
      <w:szCs w:val="20"/>
    </w:rPr>
  </w:style>
  <w:style w:type="paragraph" w:styleId="CommentSubject">
    <w:name w:val="annotation subject"/>
    <w:basedOn w:val="CommentText"/>
    <w:next w:val="CommentText"/>
    <w:link w:val="CommentSubjectChar"/>
    <w:uiPriority w:val="99"/>
    <w:semiHidden/>
    <w:unhideWhenUsed/>
    <w:rsid w:val="002F1CAF"/>
    <w:rPr>
      <w:b/>
      <w:bCs/>
    </w:rPr>
  </w:style>
  <w:style w:type="character" w:customStyle="1" w:styleId="CommentSubjectChar">
    <w:name w:val="Comment Subject Char"/>
    <w:basedOn w:val="CommentTextChar"/>
    <w:link w:val="CommentSubject"/>
    <w:uiPriority w:val="99"/>
    <w:semiHidden/>
    <w:rsid w:val="002F1CAF"/>
    <w:rPr>
      <w:b/>
      <w:bCs/>
      <w:sz w:val="20"/>
      <w:szCs w:val="20"/>
    </w:rPr>
  </w:style>
  <w:style w:type="paragraph" w:styleId="BalloonText">
    <w:name w:val="Balloon Text"/>
    <w:basedOn w:val="Normal"/>
    <w:link w:val="BalloonTextChar"/>
    <w:uiPriority w:val="99"/>
    <w:semiHidden/>
    <w:unhideWhenUsed/>
    <w:rsid w:val="002F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CAF"/>
    <w:rPr>
      <w:rFonts w:ascii="Tahoma" w:hAnsi="Tahoma" w:cs="Tahoma"/>
      <w:sz w:val="16"/>
      <w:szCs w:val="16"/>
    </w:rPr>
  </w:style>
  <w:style w:type="paragraph" w:styleId="Revision">
    <w:name w:val="Revision"/>
    <w:hidden/>
    <w:uiPriority w:val="99"/>
    <w:semiHidden/>
    <w:rsid w:val="004F1BED"/>
    <w:pPr>
      <w:spacing w:after="0" w:line="240" w:lineRule="auto"/>
    </w:pPr>
  </w:style>
  <w:style w:type="paragraph" w:styleId="NormalWeb">
    <w:name w:val="Normal (Web)"/>
    <w:basedOn w:val="Normal"/>
    <w:uiPriority w:val="99"/>
    <w:unhideWhenUsed/>
    <w:rsid w:val="00A225BC"/>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F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B4E"/>
  </w:style>
  <w:style w:type="paragraph" w:styleId="Footer">
    <w:name w:val="footer"/>
    <w:basedOn w:val="Normal"/>
    <w:link w:val="FooterChar"/>
    <w:uiPriority w:val="99"/>
    <w:unhideWhenUsed/>
    <w:rsid w:val="00AF1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B4E"/>
  </w:style>
  <w:style w:type="paragraph" w:styleId="ListParagraph">
    <w:name w:val="List Paragraph"/>
    <w:basedOn w:val="Normal"/>
    <w:uiPriority w:val="34"/>
    <w:qFormat/>
    <w:rsid w:val="005425D8"/>
    <w:pPr>
      <w:ind w:left="720"/>
      <w:contextualSpacing/>
    </w:pPr>
  </w:style>
  <w:style w:type="character" w:styleId="FollowedHyperlink">
    <w:name w:val="FollowedHyperlink"/>
    <w:basedOn w:val="DefaultParagraphFont"/>
    <w:uiPriority w:val="99"/>
    <w:semiHidden/>
    <w:unhideWhenUsed/>
    <w:rsid w:val="00065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4410">
      <w:bodyDiv w:val="1"/>
      <w:marLeft w:val="0"/>
      <w:marRight w:val="0"/>
      <w:marTop w:val="0"/>
      <w:marBottom w:val="0"/>
      <w:divBdr>
        <w:top w:val="none" w:sz="0" w:space="0" w:color="auto"/>
        <w:left w:val="none" w:sz="0" w:space="0" w:color="auto"/>
        <w:bottom w:val="none" w:sz="0" w:space="0" w:color="auto"/>
        <w:right w:val="none" w:sz="0" w:space="0" w:color="auto"/>
      </w:divBdr>
    </w:div>
    <w:div w:id="166941234">
      <w:bodyDiv w:val="1"/>
      <w:marLeft w:val="0"/>
      <w:marRight w:val="0"/>
      <w:marTop w:val="0"/>
      <w:marBottom w:val="0"/>
      <w:divBdr>
        <w:top w:val="none" w:sz="0" w:space="0" w:color="auto"/>
        <w:left w:val="none" w:sz="0" w:space="0" w:color="auto"/>
        <w:bottom w:val="none" w:sz="0" w:space="0" w:color="auto"/>
        <w:right w:val="none" w:sz="0" w:space="0" w:color="auto"/>
      </w:divBdr>
      <w:divsChild>
        <w:div w:id="1900166797">
          <w:marLeft w:val="0"/>
          <w:marRight w:val="0"/>
          <w:marTop w:val="0"/>
          <w:marBottom w:val="0"/>
          <w:divBdr>
            <w:top w:val="none" w:sz="0" w:space="0" w:color="auto"/>
            <w:left w:val="none" w:sz="0" w:space="0" w:color="auto"/>
            <w:bottom w:val="none" w:sz="0" w:space="0" w:color="auto"/>
            <w:right w:val="none" w:sz="0" w:space="0" w:color="auto"/>
          </w:divBdr>
          <w:divsChild>
            <w:div w:id="359163049">
              <w:marLeft w:val="0"/>
              <w:marRight w:val="0"/>
              <w:marTop w:val="0"/>
              <w:marBottom w:val="0"/>
              <w:divBdr>
                <w:top w:val="none" w:sz="0" w:space="0" w:color="auto"/>
                <w:left w:val="none" w:sz="0" w:space="0" w:color="auto"/>
                <w:bottom w:val="none" w:sz="0" w:space="0" w:color="auto"/>
                <w:right w:val="none" w:sz="0" w:space="0" w:color="auto"/>
              </w:divBdr>
              <w:divsChild>
                <w:div w:id="379086906">
                  <w:marLeft w:val="0"/>
                  <w:marRight w:val="0"/>
                  <w:marTop w:val="0"/>
                  <w:marBottom w:val="0"/>
                  <w:divBdr>
                    <w:top w:val="none" w:sz="0" w:space="0" w:color="auto"/>
                    <w:left w:val="none" w:sz="0" w:space="0" w:color="auto"/>
                    <w:bottom w:val="none" w:sz="0" w:space="0" w:color="auto"/>
                    <w:right w:val="none" w:sz="0" w:space="0" w:color="auto"/>
                  </w:divBdr>
                  <w:divsChild>
                    <w:div w:id="1287547508">
                      <w:marLeft w:val="0"/>
                      <w:marRight w:val="0"/>
                      <w:marTop w:val="0"/>
                      <w:marBottom w:val="0"/>
                      <w:divBdr>
                        <w:top w:val="none" w:sz="0" w:space="0" w:color="auto"/>
                        <w:left w:val="none" w:sz="0" w:space="0" w:color="auto"/>
                        <w:bottom w:val="none" w:sz="0" w:space="0" w:color="auto"/>
                        <w:right w:val="none" w:sz="0" w:space="0" w:color="auto"/>
                      </w:divBdr>
                      <w:divsChild>
                        <w:div w:id="1897155151">
                          <w:marLeft w:val="0"/>
                          <w:marRight w:val="0"/>
                          <w:marTop w:val="0"/>
                          <w:marBottom w:val="0"/>
                          <w:divBdr>
                            <w:top w:val="none" w:sz="0" w:space="0" w:color="auto"/>
                            <w:left w:val="none" w:sz="0" w:space="0" w:color="auto"/>
                            <w:bottom w:val="none" w:sz="0" w:space="0" w:color="auto"/>
                            <w:right w:val="none" w:sz="0" w:space="0" w:color="auto"/>
                          </w:divBdr>
                          <w:divsChild>
                            <w:div w:id="1703553718">
                              <w:marLeft w:val="0"/>
                              <w:marRight w:val="0"/>
                              <w:marTop w:val="0"/>
                              <w:marBottom w:val="0"/>
                              <w:divBdr>
                                <w:top w:val="none" w:sz="0" w:space="0" w:color="auto"/>
                                <w:left w:val="none" w:sz="0" w:space="0" w:color="auto"/>
                                <w:bottom w:val="none" w:sz="0" w:space="0" w:color="auto"/>
                                <w:right w:val="none" w:sz="0" w:space="0" w:color="auto"/>
                              </w:divBdr>
                              <w:divsChild>
                                <w:div w:id="1277173062">
                                  <w:marLeft w:val="0"/>
                                  <w:marRight w:val="0"/>
                                  <w:marTop w:val="0"/>
                                  <w:marBottom w:val="0"/>
                                  <w:divBdr>
                                    <w:top w:val="none" w:sz="0" w:space="0" w:color="auto"/>
                                    <w:left w:val="none" w:sz="0" w:space="0" w:color="auto"/>
                                    <w:bottom w:val="none" w:sz="0" w:space="0" w:color="auto"/>
                                    <w:right w:val="none" w:sz="0" w:space="0" w:color="auto"/>
                                  </w:divBdr>
                                  <w:divsChild>
                                    <w:div w:id="1758550109">
                                      <w:marLeft w:val="0"/>
                                      <w:marRight w:val="0"/>
                                      <w:marTop w:val="0"/>
                                      <w:marBottom w:val="0"/>
                                      <w:divBdr>
                                        <w:top w:val="none" w:sz="0" w:space="0" w:color="auto"/>
                                        <w:left w:val="none" w:sz="0" w:space="0" w:color="auto"/>
                                        <w:bottom w:val="none" w:sz="0" w:space="0" w:color="auto"/>
                                        <w:right w:val="none" w:sz="0" w:space="0" w:color="auto"/>
                                      </w:divBdr>
                                      <w:divsChild>
                                        <w:div w:id="11537755">
                                          <w:marLeft w:val="0"/>
                                          <w:marRight w:val="0"/>
                                          <w:marTop w:val="0"/>
                                          <w:marBottom w:val="0"/>
                                          <w:divBdr>
                                            <w:top w:val="none" w:sz="0" w:space="0" w:color="auto"/>
                                            <w:left w:val="none" w:sz="0" w:space="0" w:color="auto"/>
                                            <w:bottom w:val="none" w:sz="0" w:space="0" w:color="auto"/>
                                            <w:right w:val="none" w:sz="0" w:space="0" w:color="auto"/>
                                          </w:divBdr>
                                          <w:divsChild>
                                            <w:div w:id="862984917">
                                              <w:marLeft w:val="0"/>
                                              <w:marRight w:val="0"/>
                                              <w:marTop w:val="0"/>
                                              <w:marBottom w:val="0"/>
                                              <w:divBdr>
                                                <w:top w:val="none" w:sz="0" w:space="0" w:color="auto"/>
                                                <w:left w:val="none" w:sz="0" w:space="0" w:color="auto"/>
                                                <w:bottom w:val="none" w:sz="0" w:space="0" w:color="auto"/>
                                                <w:right w:val="none" w:sz="0" w:space="0" w:color="auto"/>
                                              </w:divBdr>
                                              <w:divsChild>
                                                <w:div w:id="454521916">
                                                  <w:marLeft w:val="0"/>
                                                  <w:marRight w:val="0"/>
                                                  <w:marTop w:val="0"/>
                                                  <w:marBottom w:val="0"/>
                                                  <w:divBdr>
                                                    <w:top w:val="none" w:sz="0" w:space="0" w:color="auto"/>
                                                    <w:left w:val="none" w:sz="0" w:space="0" w:color="auto"/>
                                                    <w:bottom w:val="none" w:sz="0" w:space="0" w:color="auto"/>
                                                    <w:right w:val="none" w:sz="0" w:space="0" w:color="auto"/>
                                                  </w:divBdr>
                                                  <w:divsChild>
                                                    <w:div w:id="220101754">
                                                      <w:marLeft w:val="0"/>
                                                      <w:marRight w:val="0"/>
                                                      <w:marTop w:val="0"/>
                                                      <w:marBottom w:val="0"/>
                                                      <w:divBdr>
                                                        <w:top w:val="none" w:sz="0" w:space="0" w:color="auto"/>
                                                        <w:left w:val="none" w:sz="0" w:space="0" w:color="auto"/>
                                                        <w:bottom w:val="none" w:sz="0" w:space="0" w:color="auto"/>
                                                        <w:right w:val="none" w:sz="0" w:space="0" w:color="auto"/>
                                                      </w:divBdr>
                                                      <w:divsChild>
                                                        <w:div w:id="119810145">
                                                          <w:marLeft w:val="0"/>
                                                          <w:marRight w:val="0"/>
                                                          <w:marTop w:val="0"/>
                                                          <w:marBottom w:val="0"/>
                                                          <w:divBdr>
                                                            <w:top w:val="none" w:sz="0" w:space="0" w:color="auto"/>
                                                            <w:left w:val="none" w:sz="0" w:space="0" w:color="auto"/>
                                                            <w:bottom w:val="none" w:sz="0" w:space="0" w:color="auto"/>
                                                            <w:right w:val="none" w:sz="0" w:space="0" w:color="auto"/>
                                                          </w:divBdr>
                                                          <w:divsChild>
                                                            <w:div w:id="5896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44523">
      <w:bodyDiv w:val="1"/>
      <w:marLeft w:val="0"/>
      <w:marRight w:val="0"/>
      <w:marTop w:val="0"/>
      <w:marBottom w:val="0"/>
      <w:divBdr>
        <w:top w:val="none" w:sz="0" w:space="0" w:color="auto"/>
        <w:left w:val="none" w:sz="0" w:space="0" w:color="auto"/>
        <w:bottom w:val="none" w:sz="0" w:space="0" w:color="auto"/>
        <w:right w:val="none" w:sz="0" w:space="0" w:color="auto"/>
      </w:divBdr>
    </w:div>
    <w:div w:id="1388142477">
      <w:bodyDiv w:val="1"/>
      <w:marLeft w:val="0"/>
      <w:marRight w:val="0"/>
      <w:marTop w:val="0"/>
      <w:marBottom w:val="0"/>
      <w:divBdr>
        <w:top w:val="none" w:sz="0" w:space="0" w:color="auto"/>
        <w:left w:val="none" w:sz="0" w:space="0" w:color="auto"/>
        <w:bottom w:val="none" w:sz="0" w:space="0" w:color="auto"/>
        <w:right w:val="none" w:sz="0" w:space="0" w:color="auto"/>
      </w:divBdr>
    </w:div>
    <w:div w:id="15854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440ab8ae-af51-11e3-9cd1-00144feab7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ber.org/papers/w449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hield.nvidia.com/game-streaming-with-geforc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2CA5-323F-432F-B831-247A3E05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13635</Words>
  <Characters>77720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Goumagias</dc:creator>
  <cp:lastModifiedBy>Nikolaos Goumagias</cp:lastModifiedBy>
  <cp:revision>6</cp:revision>
  <dcterms:created xsi:type="dcterms:W3CDTF">2016-09-27T11:32:00Z</dcterms:created>
  <dcterms:modified xsi:type="dcterms:W3CDTF">2016-12-05T15:19:00Z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nikolaos.goumagias@northumbria.ac.uk@www.mendeley.com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http://www.zotero.org/styles/decision-support-systems</vt:lpwstr>
  </property>
  <property fmtid="{D5CDD505-2E9C-101B-9397-08002B2CF9AE}" pid="14" name="Mendeley Recent Style Name 4_1">
    <vt:lpwstr>Decision Support Systems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