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F8A9" w14:textId="59B1BAF1" w:rsidR="00E566A7" w:rsidRPr="007C6900" w:rsidRDefault="00145B93" w:rsidP="007C6900">
      <w:pPr>
        <w:jc w:val="both"/>
        <w:rPr>
          <w:rFonts w:ascii="Garamond" w:hAnsi="Garamond"/>
          <w:sz w:val="40"/>
          <w:szCs w:val="40"/>
        </w:rPr>
      </w:pPr>
      <w:r w:rsidRPr="007C6900">
        <w:rPr>
          <w:rFonts w:ascii="Garamond" w:hAnsi="Garamond"/>
          <w:sz w:val="40"/>
          <w:szCs w:val="40"/>
        </w:rPr>
        <w:t xml:space="preserve">Losing Ground? </w:t>
      </w:r>
      <w:r w:rsidR="00E566A7" w:rsidRPr="007C6900">
        <w:rPr>
          <w:rFonts w:ascii="Garamond" w:hAnsi="Garamond"/>
          <w:sz w:val="40"/>
          <w:szCs w:val="40"/>
        </w:rPr>
        <w:t>A Note on Feminis</w:t>
      </w:r>
      <w:r w:rsidR="00C64D88" w:rsidRPr="007C6900">
        <w:rPr>
          <w:rFonts w:ascii="Garamond" w:hAnsi="Garamond"/>
          <w:sz w:val="40"/>
          <w:szCs w:val="40"/>
        </w:rPr>
        <w:t xml:space="preserve">m, Cultural Activism, and Urban </w:t>
      </w:r>
      <w:r w:rsidR="00E566A7" w:rsidRPr="007C6900">
        <w:rPr>
          <w:rFonts w:ascii="Garamond" w:hAnsi="Garamond"/>
          <w:sz w:val="40"/>
          <w:szCs w:val="40"/>
        </w:rPr>
        <w:t>Space</w:t>
      </w:r>
    </w:p>
    <w:p w14:paraId="125D8C8A" w14:textId="77777777" w:rsidR="007C6900" w:rsidRDefault="007C6900" w:rsidP="007C6900">
      <w:pPr>
        <w:spacing w:line="288" w:lineRule="auto"/>
        <w:ind w:right="1365"/>
        <w:rPr>
          <w:rFonts w:ascii="Garamond" w:hAnsi="Garamond"/>
          <w:sz w:val="30"/>
          <w:szCs w:val="30"/>
        </w:rPr>
      </w:pPr>
    </w:p>
    <w:p w14:paraId="29E54D92" w14:textId="77777777" w:rsidR="007C6900" w:rsidRPr="00A04E8B" w:rsidRDefault="007C6900" w:rsidP="00F47137">
      <w:pPr>
        <w:spacing w:line="288" w:lineRule="auto"/>
        <w:ind w:right="1365"/>
        <w:jc w:val="right"/>
        <w:rPr>
          <w:rFonts w:ascii="Garamond" w:hAnsi="Garamond"/>
          <w:sz w:val="30"/>
          <w:szCs w:val="30"/>
        </w:rPr>
      </w:pPr>
    </w:p>
    <w:p w14:paraId="64888546" w14:textId="7F6DAC66" w:rsidR="00D62B24" w:rsidRPr="00A04E8B" w:rsidRDefault="00D62B24" w:rsidP="00F47137">
      <w:pPr>
        <w:spacing w:line="288" w:lineRule="auto"/>
        <w:ind w:left="567" w:right="2216"/>
        <w:jc w:val="both"/>
        <w:rPr>
          <w:rFonts w:ascii="Garamond" w:hAnsi="Garamond"/>
        </w:rPr>
      </w:pPr>
      <w:r w:rsidRPr="00A04E8B">
        <w:rPr>
          <w:rFonts w:ascii="Garamond" w:hAnsi="Garamond"/>
        </w:rPr>
        <w:t xml:space="preserve">To effect the total insertion of women into capitalist society would involve the acknowledgment of the “blind spot” of traditional socio-political theorizing: that the reproduction of the species, sexual relations and domestic work are performed under </w:t>
      </w:r>
      <w:r w:rsidRPr="00A04E8B">
        <w:rPr>
          <w:rFonts w:ascii="Garamond" w:hAnsi="Garamond"/>
          <w:i/>
          <w:iCs/>
        </w:rPr>
        <w:t xml:space="preserve">socially constructed </w:t>
      </w:r>
      <w:r w:rsidRPr="00A04E8B">
        <w:rPr>
          <w:rFonts w:ascii="Garamond" w:hAnsi="Garamond"/>
        </w:rPr>
        <w:t>conditions, not natural ones, and that these tasks are socia</w:t>
      </w:r>
      <w:r w:rsidR="00A91AB6">
        <w:rPr>
          <w:rFonts w:ascii="Garamond" w:hAnsi="Garamond"/>
        </w:rPr>
        <w:t>lly and economically necessary.</w:t>
      </w:r>
      <w:r w:rsidRPr="00A04E8B">
        <w:rPr>
          <w:rStyle w:val="FootnoteReference"/>
          <w:rFonts w:ascii="Garamond" w:hAnsi="Garamond"/>
        </w:rPr>
        <w:footnoteReference w:id="1"/>
      </w:r>
    </w:p>
    <w:p w14:paraId="26C93ADD" w14:textId="77777777" w:rsidR="00235011" w:rsidRPr="00A04E8B" w:rsidRDefault="00235011" w:rsidP="00F47137">
      <w:pPr>
        <w:spacing w:line="288" w:lineRule="auto"/>
        <w:ind w:left="567" w:right="2216"/>
        <w:jc w:val="both"/>
        <w:rPr>
          <w:rFonts w:ascii="Garamond" w:hAnsi="Garamond"/>
        </w:rPr>
      </w:pPr>
    </w:p>
    <w:p w14:paraId="1503DAB8" w14:textId="7EB8D8D3" w:rsidR="00235011" w:rsidRPr="00A04E8B" w:rsidRDefault="00235011" w:rsidP="00F47137">
      <w:pPr>
        <w:ind w:left="567" w:right="2216"/>
        <w:jc w:val="both"/>
        <w:rPr>
          <w:rFonts w:ascii="Garamond" w:hAnsi="Garamond"/>
        </w:rPr>
      </w:pPr>
      <w:r w:rsidRPr="00A04E8B">
        <w:rPr>
          <w:rFonts w:ascii="Garamond" w:hAnsi="Garamond"/>
        </w:rPr>
        <w:t>Our intention was not to make art, but effective agitprop.</w:t>
      </w:r>
      <w:r w:rsidRPr="00A04E8B">
        <w:rPr>
          <w:rStyle w:val="FootnoteReference"/>
          <w:rFonts w:ascii="Garamond" w:hAnsi="Garamond"/>
        </w:rPr>
        <w:footnoteReference w:id="2"/>
      </w:r>
    </w:p>
    <w:p w14:paraId="1BA07954" w14:textId="77777777" w:rsidR="00145B93" w:rsidRPr="00A04E8B" w:rsidRDefault="00145B93" w:rsidP="00145B93">
      <w:pPr>
        <w:rPr>
          <w:rFonts w:ascii="Garamond" w:hAnsi="Garamond"/>
        </w:rPr>
      </w:pPr>
    </w:p>
    <w:p w14:paraId="765B5C96" w14:textId="77777777" w:rsidR="00145B93" w:rsidRPr="00A04E8B" w:rsidRDefault="00145B93" w:rsidP="00145B93">
      <w:pPr>
        <w:rPr>
          <w:rFonts w:ascii="Garamond" w:hAnsi="Garamond"/>
        </w:rPr>
      </w:pPr>
    </w:p>
    <w:p w14:paraId="29FBD4DD" w14:textId="353986ED" w:rsidR="001C1123" w:rsidRPr="00A04E8B" w:rsidRDefault="00145B93" w:rsidP="001C1123">
      <w:pPr>
        <w:spacing w:line="288" w:lineRule="auto"/>
        <w:jc w:val="both"/>
        <w:rPr>
          <w:rFonts w:ascii="Garamond" w:hAnsi="Garamond"/>
        </w:rPr>
      </w:pPr>
      <w:r w:rsidRPr="00A04E8B">
        <w:rPr>
          <w:rFonts w:ascii="Garamond" w:hAnsi="Garamond"/>
        </w:rPr>
        <w:t>Over an eighteenth-month period in the late 1970s, the feminist collective the Hackney Flashers produced a documentary account of a community nursery in North East London, concentrating on the structural difficulties of organising childcare in an exploitative urban environment where the necessary reproduction of life was coming into increasing conflict with the productivity demands of capitalism. The project combined re</w:t>
      </w:r>
      <w:r w:rsidR="00B55F25">
        <w:rPr>
          <w:rFonts w:ascii="Garamond" w:hAnsi="Garamond"/>
        </w:rPr>
        <w:t>search on childcare facilities</w:t>
      </w:r>
      <w:r w:rsidR="00A04E8B" w:rsidRPr="00A04E8B">
        <w:rPr>
          <w:rFonts w:ascii="Garamond" w:hAnsi="Garamond"/>
        </w:rPr>
        <w:t xml:space="preserve">, </w:t>
      </w:r>
      <w:r w:rsidRPr="00A04E8B">
        <w:rPr>
          <w:rFonts w:ascii="Garamond" w:hAnsi="Garamond"/>
        </w:rPr>
        <w:t xml:space="preserve">and interviews with parents and workers at the nursery, alongside visual material including photographs, cartoons, and appropriated advertising images. Hung on a series of twenty-nine laminated panels, </w:t>
      </w:r>
      <w:r w:rsidRPr="00A04E8B">
        <w:rPr>
          <w:rFonts w:ascii="Garamond" w:hAnsi="Garamond"/>
          <w:i/>
        </w:rPr>
        <w:t>Who’s Holding the Baby?</w:t>
      </w:r>
      <w:r w:rsidRPr="00A04E8B">
        <w:rPr>
          <w:rFonts w:ascii="Garamond" w:hAnsi="Garamond"/>
        </w:rPr>
        <w:t xml:space="preserve"> </w:t>
      </w:r>
      <w:proofErr w:type="gramStart"/>
      <w:r w:rsidRPr="00A04E8B">
        <w:rPr>
          <w:rFonts w:ascii="Garamond" w:hAnsi="Garamond"/>
        </w:rPr>
        <w:t>was</w:t>
      </w:r>
      <w:proofErr w:type="gramEnd"/>
      <w:r w:rsidRPr="00A04E8B">
        <w:rPr>
          <w:rFonts w:ascii="Garamond" w:hAnsi="Garamond"/>
        </w:rPr>
        <w:t xml:space="preserve"> available for hire and was exhibited at community centres, libraries and trade union events across the UK</w:t>
      </w:r>
      <w:r w:rsidR="00B55F25">
        <w:rPr>
          <w:rFonts w:ascii="Garamond" w:hAnsi="Garamond"/>
        </w:rPr>
        <w:t xml:space="preserve"> (fig.1)</w:t>
      </w:r>
      <w:r w:rsidRPr="00A04E8B">
        <w:rPr>
          <w:rFonts w:ascii="Garamond" w:hAnsi="Garamond"/>
        </w:rPr>
        <w:t xml:space="preserve">.  </w:t>
      </w:r>
    </w:p>
    <w:p w14:paraId="72354E72" w14:textId="63415F80" w:rsidR="001972BD" w:rsidRPr="00A04E8B" w:rsidRDefault="00145B93" w:rsidP="001C1123">
      <w:pPr>
        <w:spacing w:line="288" w:lineRule="auto"/>
        <w:ind w:firstLine="720"/>
        <w:jc w:val="both"/>
        <w:rPr>
          <w:rFonts w:ascii="Garamond" w:hAnsi="Garamond"/>
        </w:rPr>
      </w:pPr>
      <w:r w:rsidRPr="00A04E8B">
        <w:rPr>
          <w:rFonts w:ascii="Garamond" w:hAnsi="Garamond"/>
        </w:rPr>
        <w:t xml:space="preserve">I have written elsewhere about </w:t>
      </w:r>
      <w:r w:rsidRPr="00A04E8B">
        <w:rPr>
          <w:rFonts w:ascii="Garamond" w:hAnsi="Garamond"/>
          <w:i/>
        </w:rPr>
        <w:t>Who’s Holding the Baby?</w:t>
      </w:r>
      <w:r w:rsidRPr="00A04E8B">
        <w:rPr>
          <w:rFonts w:ascii="Garamond" w:hAnsi="Garamond"/>
        </w:rPr>
        <w:t xml:space="preserve"> </w:t>
      </w:r>
      <w:proofErr w:type="gramStart"/>
      <w:r w:rsidRPr="00A04E8B">
        <w:rPr>
          <w:rFonts w:ascii="Garamond" w:hAnsi="Garamond"/>
        </w:rPr>
        <w:t>in</w:t>
      </w:r>
      <w:proofErr w:type="gramEnd"/>
      <w:r w:rsidRPr="00A04E8B">
        <w:rPr>
          <w:rFonts w:ascii="Garamond" w:hAnsi="Garamond"/>
        </w:rPr>
        <w:t xml:space="preserve"> relation to the </w:t>
      </w:r>
      <w:r w:rsidR="001972BD" w:rsidRPr="00A04E8B">
        <w:rPr>
          <w:rFonts w:ascii="Garamond" w:hAnsi="Garamond"/>
        </w:rPr>
        <w:t xml:space="preserve">contemporary </w:t>
      </w:r>
      <w:r w:rsidRPr="00A04E8B">
        <w:rPr>
          <w:rFonts w:ascii="Garamond" w:hAnsi="Garamond"/>
        </w:rPr>
        <w:t xml:space="preserve">art museum, considering whether the project can continue to fulfil </w:t>
      </w:r>
      <w:r w:rsidRPr="00281E39">
        <w:rPr>
          <w:rFonts w:ascii="Garamond" w:hAnsi="Garamond"/>
        </w:rPr>
        <w:t xml:space="preserve">its </w:t>
      </w:r>
      <w:r w:rsidR="00C60695" w:rsidRPr="00281E39">
        <w:rPr>
          <w:rFonts w:ascii="Garamond" w:hAnsi="Garamond"/>
        </w:rPr>
        <w:t>pedagogic</w:t>
      </w:r>
      <w:r w:rsidRPr="00281E39">
        <w:rPr>
          <w:rFonts w:ascii="Garamond" w:hAnsi="Garamond"/>
        </w:rPr>
        <w:t xml:space="preserve"> ambitions</w:t>
      </w:r>
      <w:r w:rsidRPr="00A04E8B">
        <w:rPr>
          <w:rFonts w:ascii="Garamond" w:hAnsi="Garamond"/>
        </w:rPr>
        <w:t xml:space="preserve"> under altered social and economic conditions of display.</w:t>
      </w:r>
      <w:r w:rsidR="00BB1E42" w:rsidRPr="00A04E8B">
        <w:rPr>
          <w:rStyle w:val="FootnoteReference"/>
          <w:rFonts w:ascii="Garamond" w:hAnsi="Garamond"/>
        </w:rPr>
        <w:footnoteReference w:id="3"/>
      </w:r>
      <w:r w:rsidRPr="00A04E8B">
        <w:rPr>
          <w:rFonts w:ascii="Garamond" w:hAnsi="Garamond"/>
        </w:rPr>
        <w:t xml:space="preserve"> My intention here, however, is to comment in greater depth on how</w:t>
      </w:r>
      <w:r w:rsidR="00A04E8B" w:rsidRPr="00A04E8B">
        <w:rPr>
          <w:rFonts w:ascii="Garamond" w:hAnsi="Garamond"/>
        </w:rPr>
        <w:t xml:space="preserve"> a historical consideration of t</w:t>
      </w:r>
      <w:r w:rsidRPr="00A04E8B">
        <w:rPr>
          <w:rFonts w:ascii="Garamond" w:hAnsi="Garamond"/>
        </w:rPr>
        <w:t>he Hackney Flashers opens up pressing enquiries around activism and artistic practice in contexts of urban change or gentrification</w:t>
      </w:r>
      <w:r w:rsidR="00B55F25">
        <w:rPr>
          <w:rFonts w:ascii="Garamond" w:hAnsi="Garamond"/>
        </w:rPr>
        <w:t xml:space="preserve"> (fig.2)</w:t>
      </w:r>
      <w:r w:rsidRPr="00A04E8B">
        <w:rPr>
          <w:rFonts w:ascii="Garamond" w:hAnsi="Garamond"/>
        </w:rPr>
        <w:t>. Given that the collective’s working life in the mid-1970s coincides with the beginning of a decades-long decline in welfare capitalism, and we are currently negotiating the ruined aftermath of that decline, it is instructive to e</w:t>
      </w:r>
      <w:r w:rsidR="00C215B7" w:rsidRPr="00A04E8B">
        <w:rPr>
          <w:rFonts w:ascii="Garamond" w:hAnsi="Garamond"/>
        </w:rPr>
        <w:t xml:space="preserve">xplore the salient features of urban change and </w:t>
      </w:r>
      <w:r w:rsidRPr="00A04E8B">
        <w:rPr>
          <w:rFonts w:ascii="Garamond" w:hAnsi="Garamond"/>
        </w:rPr>
        <w:t>soc</w:t>
      </w:r>
      <w:r w:rsidR="00C215B7" w:rsidRPr="00A04E8B">
        <w:rPr>
          <w:rFonts w:ascii="Garamond" w:hAnsi="Garamond"/>
        </w:rPr>
        <w:t xml:space="preserve">ial reproduction </w:t>
      </w:r>
      <w:r w:rsidR="00BB1E42" w:rsidRPr="00A04E8B">
        <w:rPr>
          <w:rFonts w:ascii="Garamond" w:hAnsi="Garamond"/>
        </w:rPr>
        <w:t>activism</w:t>
      </w:r>
      <w:r w:rsidR="00C215B7" w:rsidRPr="00A04E8B">
        <w:rPr>
          <w:rFonts w:ascii="Garamond" w:hAnsi="Garamond"/>
        </w:rPr>
        <w:t xml:space="preserve"> captured by the project. </w:t>
      </w:r>
      <w:r w:rsidRPr="00A04E8B">
        <w:rPr>
          <w:rFonts w:ascii="Garamond" w:hAnsi="Garamond"/>
        </w:rPr>
        <w:t xml:space="preserve">Consequently, </w:t>
      </w:r>
      <w:r w:rsidR="00C215B7" w:rsidRPr="00A04E8B">
        <w:rPr>
          <w:rFonts w:ascii="Garamond" w:hAnsi="Garamond"/>
        </w:rPr>
        <w:t>rather than relinquishing the project to the sepulchral or spectacular effects of the contemporary art museum</w:t>
      </w:r>
      <w:r w:rsidRPr="00A04E8B">
        <w:rPr>
          <w:rFonts w:ascii="Garamond" w:hAnsi="Garamond"/>
        </w:rPr>
        <w:t xml:space="preserve">, </w:t>
      </w:r>
      <w:r w:rsidR="001972BD" w:rsidRPr="00A04E8B">
        <w:rPr>
          <w:rFonts w:ascii="Garamond" w:hAnsi="Garamond"/>
        </w:rPr>
        <w:t xml:space="preserve">by examining the complex social structure within which </w:t>
      </w:r>
      <w:r w:rsidR="001972BD" w:rsidRPr="00A04E8B">
        <w:rPr>
          <w:rFonts w:ascii="Garamond" w:hAnsi="Garamond"/>
          <w:i/>
        </w:rPr>
        <w:t>Who’s Holding the Baby?</w:t>
      </w:r>
      <w:r w:rsidR="001972BD" w:rsidRPr="00A04E8B">
        <w:rPr>
          <w:rFonts w:ascii="Garamond" w:hAnsi="Garamond"/>
        </w:rPr>
        <w:t xml:space="preserve"> </w:t>
      </w:r>
      <w:proofErr w:type="gramStart"/>
      <w:r w:rsidR="001972BD" w:rsidRPr="00A04E8B">
        <w:rPr>
          <w:rFonts w:ascii="Garamond" w:hAnsi="Garamond"/>
        </w:rPr>
        <w:t>was</w:t>
      </w:r>
      <w:proofErr w:type="gramEnd"/>
      <w:r w:rsidR="001972BD" w:rsidRPr="00A04E8B">
        <w:rPr>
          <w:rFonts w:ascii="Garamond" w:hAnsi="Garamond"/>
        </w:rPr>
        <w:t xml:space="preserve"> produced</w:t>
      </w:r>
      <w:r w:rsidR="007C6900">
        <w:rPr>
          <w:rFonts w:ascii="Garamond" w:hAnsi="Garamond"/>
        </w:rPr>
        <w:t xml:space="preserve"> and now circulates</w:t>
      </w:r>
      <w:r w:rsidR="001972BD" w:rsidRPr="00A04E8B">
        <w:rPr>
          <w:rFonts w:ascii="Garamond" w:hAnsi="Garamond"/>
        </w:rPr>
        <w:t>, this article aims to separate the original cultural intervention from the art historical representation produced out of it</w:t>
      </w:r>
      <w:r w:rsidR="001972BD" w:rsidRPr="00281E39">
        <w:rPr>
          <w:rFonts w:ascii="Garamond" w:hAnsi="Garamond"/>
        </w:rPr>
        <w:t>.</w:t>
      </w:r>
      <w:r w:rsidR="00B36FEB" w:rsidRPr="00281E39">
        <w:rPr>
          <w:rFonts w:ascii="Garamond" w:hAnsi="Garamond"/>
        </w:rPr>
        <w:t xml:space="preserve"> </w:t>
      </w:r>
      <w:r w:rsidR="00B36FEB" w:rsidRPr="00281E39">
        <w:rPr>
          <w:rFonts w:ascii="Garamond" w:hAnsi="Garamond"/>
          <w:u w:val="single"/>
        </w:rPr>
        <w:t>Thi</w:t>
      </w:r>
      <w:r w:rsidR="0026282F" w:rsidRPr="00281E39">
        <w:rPr>
          <w:rFonts w:ascii="Garamond" w:hAnsi="Garamond"/>
          <w:u w:val="single"/>
        </w:rPr>
        <w:t xml:space="preserve">s would allow us to see how their project </w:t>
      </w:r>
      <w:r w:rsidR="00B36FEB" w:rsidRPr="00281E39">
        <w:rPr>
          <w:rFonts w:ascii="Garamond" w:hAnsi="Garamond"/>
          <w:u w:val="single"/>
        </w:rPr>
        <w:t>captures a moment of historical change in the organisation of social reproduction labour, and why it</w:t>
      </w:r>
      <w:r w:rsidR="005D4968" w:rsidRPr="00281E39">
        <w:rPr>
          <w:rFonts w:ascii="Garamond" w:hAnsi="Garamond"/>
          <w:u w:val="single"/>
        </w:rPr>
        <w:t>s critique</w:t>
      </w:r>
      <w:r w:rsidR="00B36FEB" w:rsidRPr="00281E39">
        <w:rPr>
          <w:rFonts w:ascii="Garamond" w:hAnsi="Garamond"/>
          <w:u w:val="single"/>
        </w:rPr>
        <w:t xml:space="preserve"> remains – or has become </w:t>
      </w:r>
      <w:r w:rsidR="00B36FEB" w:rsidRPr="00281E39">
        <w:rPr>
          <w:rFonts w:ascii="Garamond" w:hAnsi="Garamond"/>
          <w:i/>
          <w:u w:val="single"/>
        </w:rPr>
        <w:t>increasingly</w:t>
      </w:r>
      <w:r w:rsidR="00B36FEB" w:rsidRPr="00281E39">
        <w:rPr>
          <w:rFonts w:ascii="Garamond" w:hAnsi="Garamond"/>
          <w:u w:val="single"/>
        </w:rPr>
        <w:t xml:space="preserve"> – relevant to contemporary debates abou</w:t>
      </w:r>
      <w:r w:rsidR="005E41D6" w:rsidRPr="00281E39">
        <w:rPr>
          <w:rFonts w:ascii="Garamond" w:hAnsi="Garamond"/>
          <w:u w:val="single"/>
        </w:rPr>
        <w:t xml:space="preserve">t </w:t>
      </w:r>
      <w:r w:rsidR="005E41D6" w:rsidRPr="00281E39">
        <w:rPr>
          <w:rFonts w:ascii="Garamond" w:hAnsi="Garamond"/>
          <w:u w:val="single"/>
        </w:rPr>
        <w:lastRenderedPageBreak/>
        <w:t xml:space="preserve">gentrification, gender and the possibility of </w:t>
      </w:r>
      <w:r w:rsidR="00A63F92" w:rsidRPr="00281E39">
        <w:rPr>
          <w:rFonts w:ascii="Garamond" w:hAnsi="Garamond"/>
          <w:u w:val="single"/>
        </w:rPr>
        <w:t xml:space="preserve">labour withdrawal or collective </w:t>
      </w:r>
      <w:r w:rsidR="005E41D6" w:rsidRPr="00281E39">
        <w:rPr>
          <w:rFonts w:ascii="Garamond" w:hAnsi="Garamond"/>
          <w:u w:val="single"/>
        </w:rPr>
        <w:t>resistance.</w:t>
      </w:r>
      <w:r w:rsidR="005E41D6" w:rsidRPr="00281E39">
        <w:rPr>
          <w:rFonts w:ascii="Garamond" w:hAnsi="Garamond"/>
        </w:rPr>
        <w:t xml:space="preserve"> </w:t>
      </w:r>
      <w:r w:rsidR="00DE61C8">
        <w:rPr>
          <w:rFonts w:ascii="Garamond" w:hAnsi="Garamond"/>
        </w:rPr>
        <w:t xml:space="preserve"> </w:t>
      </w:r>
      <w:r w:rsidR="00B36FEB">
        <w:rPr>
          <w:rFonts w:ascii="Garamond" w:hAnsi="Garamond"/>
        </w:rPr>
        <w:t xml:space="preserve"> </w:t>
      </w:r>
      <w:r w:rsidR="001972BD" w:rsidRPr="00A04E8B">
        <w:rPr>
          <w:rFonts w:ascii="Garamond" w:hAnsi="Garamond"/>
        </w:rPr>
        <w:t xml:space="preserve">What follows is a series of notes </w:t>
      </w:r>
      <w:r w:rsidR="00C74F55" w:rsidRPr="00A04E8B">
        <w:rPr>
          <w:rFonts w:ascii="Garamond" w:hAnsi="Garamond"/>
        </w:rPr>
        <w:t>situating the social reproduction activism of the Hackney Flashers in relation to coexistent conditions</w:t>
      </w:r>
      <w:r w:rsidR="00A04E8B" w:rsidRPr="00A04E8B">
        <w:rPr>
          <w:rFonts w:ascii="Garamond" w:hAnsi="Garamond"/>
        </w:rPr>
        <w:t xml:space="preserve"> of the period</w:t>
      </w:r>
      <w:r w:rsidR="00C74F55" w:rsidRPr="00A04E8B">
        <w:rPr>
          <w:rFonts w:ascii="Garamond" w:hAnsi="Garamond"/>
        </w:rPr>
        <w:t>.</w:t>
      </w:r>
    </w:p>
    <w:p w14:paraId="59488686" w14:textId="77777777" w:rsidR="00C31499" w:rsidRPr="00A04E8B" w:rsidRDefault="00C31499"/>
    <w:p w14:paraId="4E5DA6B5" w14:textId="52710084" w:rsidR="00145B93" w:rsidRPr="00C60695" w:rsidRDefault="00C60695" w:rsidP="00145B93">
      <w:pPr>
        <w:spacing w:line="288" w:lineRule="auto"/>
        <w:jc w:val="both"/>
        <w:rPr>
          <w:rFonts w:ascii="Garamond" w:hAnsi="Garamond"/>
          <w:b/>
        </w:rPr>
      </w:pPr>
      <w:r>
        <w:rPr>
          <w:rFonts w:ascii="Garamond" w:hAnsi="Garamond"/>
          <w:b/>
        </w:rPr>
        <w:t>FEMINISM AT HOME</w:t>
      </w:r>
    </w:p>
    <w:p w14:paraId="25981729" w14:textId="77777777" w:rsidR="008B4EF0" w:rsidRPr="00A04E8B" w:rsidRDefault="008B4EF0" w:rsidP="00145B93">
      <w:pPr>
        <w:spacing w:line="288" w:lineRule="auto"/>
        <w:jc w:val="both"/>
        <w:rPr>
          <w:rFonts w:ascii="Garamond" w:hAnsi="Garamond"/>
          <w:b/>
        </w:rPr>
      </w:pPr>
    </w:p>
    <w:p w14:paraId="7E72CDD8" w14:textId="33BCCF37" w:rsidR="00145B93" w:rsidRPr="00A04E8B" w:rsidRDefault="00145B93" w:rsidP="00697448">
      <w:pPr>
        <w:spacing w:line="288" w:lineRule="auto"/>
        <w:jc w:val="both"/>
        <w:rPr>
          <w:rFonts w:ascii="Garamond" w:hAnsi="Garamond"/>
        </w:rPr>
      </w:pPr>
      <w:r w:rsidRPr="00A04E8B">
        <w:rPr>
          <w:rFonts w:ascii="Garamond" w:hAnsi="Garamond"/>
        </w:rPr>
        <w:t xml:space="preserve">The critique of domestic space and its associated ‘homemaking’ tasks has long been a prominent feature of art informed by feminist politics. This tradition encompasses </w:t>
      </w:r>
      <w:r w:rsidR="00C215B7" w:rsidRPr="00A04E8B">
        <w:rPr>
          <w:rFonts w:ascii="Garamond" w:hAnsi="Garamond"/>
        </w:rPr>
        <w:t>diverse</w:t>
      </w:r>
      <w:r w:rsidR="009306FE" w:rsidRPr="00A04E8B">
        <w:rPr>
          <w:rFonts w:ascii="Garamond" w:hAnsi="Garamond"/>
        </w:rPr>
        <w:t xml:space="preserve"> </w:t>
      </w:r>
      <w:r w:rsidR="00C215B7" w:rsidRPr="00A04E8B">
        <w:rPr>
          <w:rFonts w:ascii="Garamond" w:hAnsi="Garamond"/>
        </w:rPr>
        <w:t>examples,</w:t>
      </w:r>
      <w:r w:rsidR="009306FE" w:rsidRPr="00A04E8B">
        <w:rPr>
          <w:rFonts w:ascii="Garamond" w:hAnsi="Garamond"/>
        </w:rPr>
        <w:t xml:space="preserve"> </w:t>
      </w:r>
      <w:r w:rsidR="00C215B7" w:rsidRPr="00A04E8B">
        <w:rPr>
          <w:rFonts w:ascii="Garamond" w:hAnsi="Garamond"/>
        </w:rPr>
        <w:t>including</w:t>
      </w:r>
      <w:r w:rsidR="009306FE" w:rsidRPr="00A04E8B">
        <w:rPr>
          <w:rFonts w:ascii="Garamond" w:hAnsi="Garamond"/>
        </w:rPr>
        <w:t xml:space="preserve"> </w:t>
      </w:r>
      <w:r w:rsidRPr="00A04E8B">
        <w:rPr>
          <w:rFonts w:ascii="Garamond" w:hAnsi="Garamond"/>
        </w:rPr>
        <w:t xml:space="preserve">the handcrafted environments of the LA </w:t>
      </w:r>
      <w:r w:rsidR="008B4EF0" w:rsidRPr="00A04E8B">
        <w:rPr>
          <w:rFonts w:ascii="Garamond" w:hAnsi="Garamond"/>
        </w:rPr>
        <w:t>‘</w:t>
      </w:r>
      <w:proofErr w:type="spellStart"/>
      <w:r w:rsidRPr="00A04E8B">
        <w:rPr>
          <w:rFonts w:ascii="Garamond" w:hAnsi="Garamond"/>
        </w:rPr>
        <w:t>Womanhouse</w:t>
      </w:r>
      <w:proofErr w:type="spellEnd"/>
      <w:r w:rsidR="008B4EF0" w:rsidRPr="00A04E8B">
        <w:rPr>
          <w:rFonts w:ascii="Garamond" w:hAnsi="Garamond"/>
        </w:rPr>
        <w:t>’ (1972)</w:t>
      </w:r>
      <w:r w:rsidRPr="00A04E8B">
        <w:rPr>
          <w:rFonts w:ascii="Garamond" w:hAnsi="Garamond"/>
        </w:rPr>
        <w:t xml:space="preserve">, Martha </w:t>
      </w:r>
      <w:proofErr w:type="spellStart"/>
      <w:r w:rsidRPr="00A04E8B">
        <w:rPr>
          <w:rFonts w:ascii="Garamond" w:hAnsi="Garamond"/>
        </w:rPr>
        <w:t>Rosler’s</w:t>
      </w:r>
      <w:proofErr w:type="spellEnd"/>
      <w:r w:rsidRPr="00A04E8B">
        <w:rPr>
          <w:rFonts w:ascii="Garamond" w:hAnsi="Garamond"/>
        </w:rPr>
        <w:t xml:space="preserve"> seething video-performance </w:t>
      </w:r>
      <w:r w:rsidR="008B4EF0" w:rsidRPr="00A04E8B">
        <w:rPr>
          <w:rFonts w:ascii="Garamond" w:hAnsi="Garamond"/>
        </w:rPr>
        <w:t>‘</w:t>
      </w:r>
      <w:r w:rsidRPr="00A04E8B">
        <w:rPr>
          <w:rFonts w:ascii="Garamond" w:hAnsi="Garamond"/>
        </w:rPr>
        <w:t>Semiotics of the Kitchen</w:t>
      </w:r>
      <w:r w:rsidR="008B4EF0" w:rsidRPr="00A04E8B">
        <w:rPr>
          <w:rFonts w:ascii="Garamond" w:hAnsi="Garamond"/>
        </w:rPr>
        <w:t>’ (1975)</w:t>
      </w:r>
      <w:r w:rsidRPr="00A04E8B">
        <w:rPr>
          <w:rFonts w:ascii="Garamond" w:hAnsi="Garamond"/>
        </w:rPr>
        <w:t xml:space="preserve">, the UK postal network </w:t>
      </w:r>
      <w:r w:rsidR="008B4EF0" w:rsidRPr="00A04E8B">
        <w:rPr>
          <w:rFonts w:ascii="Garamond" w:hAnsi="Garamond"/>
        </w:rPr>
        <w:t>‘</w:t>
      </w:r>
      <w:proofErr w:type="spellStart"/>
      <w:r w:rsidRPr="00A04E8B">
        <w:rPr>
          <w:rFonts w:ascii="Garamond" w:hAnsi="Garamond"/>
        </w:rPr>
        <w:t>Feministo</w:t>
      </w:r>
      <w:proofErr w:type="spellEnd"/>
      <w:r w:rsidR="008B4EF0" w:rsidRPr="00A04E8B">
        <w:rPr>
          <w:rFonts w:ascii="Garamond" w:hAnsi="Garamond"/>
        </w:rPr>
        <w:t>: Portrait of the Artist as a Young Housewife’</w:t>
      </w:r>
      <w:r w:rsidR="008B270F" w:rsidRPr="00A04E8B">
        <w:rPr>
          <w:rFonts w:ascii="Garamond" w:hAnsi="Garamond"/>
        </w:rPr>
        <w:t xml:space="preserve"> (1975-77)</w:t>
      </w:r>
      <w:r w:rsidR="008B4EF0" w:rsidRPr="00A04E8B">
        <w:rPr>
          <w:rFonts w:ascii="Garamond" w:hAnsi="Garamond"/>
        </w:rPr>
        <w:t xml:space="preserve">, </w:t>
      </w:r>
      <w:r w:rsidR="008B270F" w:rsidRPr="00A04E8B">
        <w:rPr>
          <w:rFonts w:ascii="Garamond" w:hAnsi="Garamond"/>
        </w:rPr>
        <w:t>and</w:t>
      </w:r>
      <w:r w:rsidR="008B4EF0" w:rsidRPr="00A04E8B">
        <w:rPr>
          <w:rFonts w:ascii="Garamond" w:hAnsi="Garamond"/>
        </w:rPr>
        <w:t xml:space="preserve"> Alexis Hunter’s photographic ‘The Marxist Housewife (Still Does the Housework)’ (1978)</w:t>
      </w:r>
      <w:r w:rsidRPr="00A04E8B">
        <w:rPr>
          <w:rFonts w:ascii="Garamond" w:hAnsi="Garamond"/>
        </w:rPr>
        <w:t xml:space="preserve">. For the second-wave feminist movement, emerging in the 1960s, this focus was a logical response to the phenomenon of suburbanisation, with its associated </w:t>
      </w:r>
      <w:r w:rsidR="00B55F25">
        <w:rPr>
          <w:rFonts w:ascii="Garamond" w:hAnsi="Garamond"/>
        </w:rPr>
        <w:t xml:space="preserve">race, </w:t>
      </w:r>
      <w:r w:rsidRPr="00A04E8B">
        <w:rPr>
          <w:rFonts w:ascii="Garamond" w:hAnsi="Garamond"/>
        </w:rPr>
        <w:t>class and gender effects, that w</w:t>
      </w:r>
      <w:r w:rsidR="00BB1E42" w:rsidRPr="00A04E8B">
        <w:rPr>
          <w:rFonts w:ascii="Garamond" w:hAnsi="Garamond"/>
        </w:rPr>
        <w:t>as taking place as a result of</w:t>
      </w:r>
      <w:r w:rsidRPr="00A04E8B">
        <w:rPr>
          <w:rFonts w:ascii="Garamond" w:hAnsi="Garamond"/>
        </w:rPr>
        <w:t xml:space="preserve"> </w:t>
      </w:r>
      <w:r w:rsidR="00E8398A" w:rsidRPr="00A04E8B">
        <w:rPr>
          <w:rFonts w:ascii="Garamond" w:hAnsi="Garamond"/>
        </w:rPr>
        <w:t xml:space="preserve">a </w:t>
      </w:r>
      <w:r w:rsidRPr="00A04E8B">
        <w:rPr>
          <w:rFonts w:ascii="Garamond" w:hAnsi="Garamond"/>
        </w:rPr>
        <w:t>post-war housing expansion.</w:t>
      </w:r>
      <w:r w:rsidRPr="00A04E8B">
        <w:rPr>
          <w:rStyle w:val="FootnoteReference"/>
          <w:rFonts w:ascii="Garamond" w:hAnsi="Garamond"/>
        </w:rPr>
        <w:footnoteReference w:id="4"/>
      </w:r>
      <w:r w:rsidRPr="00A04E8B">
        <w:rPr>
          <w:rFonts w:ascii="Garamond" w:hAnsi="Garamond"/>
        </w:rPr>
        <w:t xml:space="preserve"> Betty Friedan’s book </w:t>
      </w:r>
      <w:r w:rsidRPr="00A04E8B">
        <w:rPr>
          <w:rFonts w:ascii="Garamond" w:hAnsi="Garamond"/>
          <w:i/>
        </w:rPr>
        <w:t>The Feminine Mystique</w:t>
      </w:r>
      <w:r w:rsidR="009306FE" w:rsidRPr="00A04E8B">
        <w:rPr>
          <w:rFonts w:ascii="Garamond" w:hAnsi="Garamond"/>
        </w:rPr>
        <w:t xml:space="preserve"> </w:t>
      </w:r>
      <w:r w:rsidR="00B55F25">
        <w:rPr>
          <w:rFonts w:ascii="Garamond" w:hAnsi="Garamond"/>
        </w:rPr>
        <w:t xml:space="preserve">of 1963 </w:t>
      </w:r>
      <w:r w:rsidR="009306FE" w:rsidRPr="00A04E8B">
        <w:rPr>
          <w:rFonts w:ascii="Garamond" w:hAnsi="Garamond"/>
        </w:rPr>
        <w:t xml:space="preserve">gave expression to </w:t>
      </w:r>
      <w:r w:rsidR="00C215B7" w:rsidRPr="00A04E8B">
        <w:rPr>
          <w:rFonts w:ascii="Garamond" w:hAnsi="Garamond"/>
        </w:rPr>
        <w:t>that</w:t>
      </w:r>
      <w:r w:rsidRPr="00A04E8B">
        <w:rPr>
          <w:rFonts w:ascii="Garamond" w:hAnsi="Garamond"/>
        </w:rPr>
        <w:t xml:space="preserve"> gene</w:t>
      </w:r>
      <w:r w:rsidR="007C6900">
        <w:rPr>
          <w:rFonts w:ascii="Garamond" w:hAnsi="Garamond"/>
        </w:rPr>
        <w:t>ration’s gathering discontent; t</w:t>
      </w:r>
      <w:r w:rsidRPr="00A04E8B">
        <w:rPr>
          <w:rFonts w:ascii="Garamond" w:hAnsi="Garamond"/>
        </w:rPr>
        <w:t>he paradigm of the isolated and frustrated middle-class housewife was inaugurated, and the suburban home became the locus of women’s emancipatory organising. As Kirsten Lloyd points out, however, recent conditions (most notably a financial crisis spurred by risky mortgage debts) demand a shift of emphasis in feminist art history ‘</w:t>
      </w:r>
      <w:r w:rsidRPr="00A04E8B">
        <w:rPr>
          <w:rFonts w:ascii="Garamond" w:hAnsi="Garamond"/>
          <w:i/>
        </w:rPr>
        <w:t>from housework to housing</w:t>
      </w:r>
      <w:r w:rsidRPr="00A04E8B">
        <w:rPr>
          <w:rFonts w:ascii="Garamond" w:hAnsi="Garamond"/>
        </w:rPr>
        <w:t>’.</w:t>
      </w:r>
      <w:r w:rsidR="00E8398A" w:rsidRPr="00A04E8B">
        <w:rPr>
          <w:rStyle w:val="FootnoteReference"/>
          <w:rFonts w:ascii="Garamond" w:hAnsi="Garamond"/>
        </w:rPr>
        <w:footnoteReference w:id="5"/>
      </w:r>
      <w:r w:rsidR="00853BEA" w:rsidRPr="00A04E8B">
        <w:rPr>
          <w:rFonts w:ascii="Garamond" w:hAnsi="Garamond"/>
        </w:rPr>
        <w:t xml:space="preserve"> </w:t>
      </w:r>
      <w:r w:rsidR="00E8398A" w:rsidRPr="00A04E8B">
        <w:rPr>
          <w:rFonts w:ascii="Garamond" w:hAnsi="Garamond"/>
        </w:rPr>
        <w:t>G</w:t>
      </w:r>
      <w:r w:rsidR="00853BEA" w:rsidRPr="00A04E8B">
        <w:rPr>
          <w:rFonts w:ascii="Garamond" w:hAnsi="Garamond"/>
        </w:rPr>
        <w:t>iven the very visible absorption of reproductive work within the productive sphere</w:t>
      </w:r>
      <w:r w:rsidR="00E8398A" w:rsidRPr="00A04E8B">
        <w:rPr>
          <w:rFonts w:ascii="Garamond" w:hAnsi="Garamond"/>
        </w:rPr>
        <w:t xml:space="preserve"> and, consequently,</w:t>
      </w:r>
      <w:r w:rsidR="00BB1E42" w:rsidRPr="00A04E8B">
        <w:rPr>
          <w:rFonts w:ascii="Garamond" w:hAnsi="Garamond"/>
        </w:rPr>
        <w:t xml:space="preserve"> the </w:t>
      </w:r>
      <w:r w:rsidR="00416334" w:rsidRPr="00A04E8B">
        <w:rPr>
          <w:rFonts w:ascii="Garamond" w:hAnsi="Garamond"/>
        </w:rPr>
        <w:t>deepened</w:t>
      </w:r>
      <w:r w:rsidR="00BB1E42" w:rsidRPr="00A04E8B">
        <w:rPr>
          <w:rFonts w:ascii="Garamond" w:hAnsi="Garamond"/>
        </w:rPr>
        <w:t xml:space="preserve"> </w:t>
      </w:r>
      <w:r w:rsidR="00416334" w:rsidRPr="00A04E8B">
        <w:rPr>
          <w:rFonts w:ascii="Garamond" w:hAnsi="Garamond"/>
        </w:rPr>
        <w:t>imprecision</w:t>
      </w:r>
      <w:r w:rsidR="00BB1E42" w:rsidRPr="00A04E8B">
        <w:rPr>
          <w:rFonts w:ascii="Garamond" w:hAnsi="Garamond"/>
        </w:rPr>
        <w:t xml:space="preserve"> of those </w:t>
      </w:r>
      <w:r w:rsidR="00E8398A" w:rsidRPr="00A04E8B">
        <w:rPr>
          <w:rFonts w:ascii="Garamond" w:hAnsi="Garamond"/>
        </w:rPr>
        <w:t xml:space="preserve">already uncertain </w:t>
      </w:r>
      <w:r w:rsidR="00BB1E42" w:rsidRPr="00A04E8B">
        <w:rPr>
          <w:rFonts w:ascii="Garamond" w:hAnsi="Garamond"/>
        </w:rPr>
        <w:t>boundaries</w:t>
      </w:r>
      <w:r w:rsidR="00E8398A" w:rsidRPr="00A04E8B">
        <w:rPr>
          <w:rFonts w:ascii="Garamond" w:hAnsi="Garamond"/>
        </w:rPr>
        <w:t xml:space="preserve">, such a shift </w:t>
      </w:r>
      <w:r w:rsidR="007C6900">
        <w:rPr>
          <w:rFonts w:ascii="Garamond" w:hAnsi="Garamond"/>
        </w:rPr>
        <w:t xml:space="preserve">is </w:t>
      </w:r>
      <w:r w:rsidR="00A04E8B" w:rsidRPr="00A04E8B">
        <w:rPr>
          <w:rFonts w:ascii="Garamond" w:hAnsi="Garamond"/>
        </w:rPr>
        <w:t xml:space="preserve">certainly </w:t>
      </w:r>
      <w:r w:rsidR="007C6900">
        <w:rPr>
          <w:rFonts w:ascii="Garamond" w:hAnsi="Garamond"/>
        </w:rPr>
        <w:t>required</w:t>
      </w:r>
      <w:r w:rsidR="00BB1E42" w:rsidRPr="00A04E8B">
        <w:rPr>
          <w:rFonts w:ascii="Garamond" w:hAnsi="Garamond"/>
        </w:rPr>
        <w:t>.</w:t>
      </w:r>
      <w:r w:rsidR="00416334" w:rsidRPr="00A04E8B">
        <w:rPr>
          <w:rFonts w:ascii="Garamond" w:hAnsi="Garamond"/>
        </w:rPr>
        <w:t xml:space="preserve"> However,</w:t>
      </w:r>
      <w:r w:rsidR="00A04E8B" w:rsidRPr="00A04E8B">
        <w:rPr>
          <w:rFonts w:ascii="Garamond" w:hAnsi="Garamond"/>
        </w:rPr>
        <w:t xml:space="preserve"> we must be careful not to relinquish the great </w:t>
      </w:r>
      <w:r w:rsidR="00B55F25">
        <w:rPr>
          <w:rFonts w:ascii="Garamond" w:hAnsi="Garamond"/>
        </w:rPr>
        <w:t xml:space="preserve">feminist </w:t>
      </w:r>
      <w:r w:rsidR="00A04E8B" w:rsidRPr="00A04E8B">
        <w:rPr>
          <w:rFonts w:ascii="Garamond" w:hAnsi="Garamond"/>
        </w:rPr>
        <w:t>gains that have been built upon the (exaggerated</w:t>
      </w:r>
      <w:r w:rsidR="003D66F3">
        <w:rPr>
          <w:rFonts w:ascii="Garamond" w:hAnsi="Garamond"/>
        </w:rPr>
        <w:t>,</w:t>
      </w:r>
      <w:r w:rsidR="00C31499">
        <w:rPr>
          <w:rFonts w:ascii="Garamond" w:hAnsi="Garamond"/>
        </w:rPr>
        <w:t xml:space="preserve"> </w:t>
      </w:r>
      <w:r w:rsidR="00C31499" w:rsidRPr="003D66F3">
        <w:rPr>
          <w:rFonts w:ascii="Garamond" w:hAnsi="Garamond"/>
        </w:rPr>
        <w:t>or at least in need of updating</w:t>
      </w:r>
      <w:r w:rsidR="00A04E8B" w:rsidRPr="00A04E8B">
        <w:rPr>
          <w:rFonts w:ascii="Garamond" w:hAnsi="Garamond"/>
        </w:rPr>
        <w:t xml:space="preserve">) </w:t>
      </w:r>
      <w:r w:rsidR="00B55F25">
        <w:rPr>
          <w:rFonts w:ascii="Garamond" w:hAnsi="Garamond"/>
        </w:rPr>
        <w:t>division</w:t>
      </w:r>
      <w:r w:rsidR="00A04E8B" w:rsidRPr="00A04E8B">
        <w:rPr>
          <w:rFonts w:ascii="Garamond" w:hAnsi="Garamond"/>
        </w:rPr>
        <w:t xml:space="preserve"> between the public and private, and </w:t>
      </w:r>
      <w:r w:rsidR="00A04E8B">
        <w:rPr>
          <w:rFonts w:ascii="Garamond" w:hAnsi="Garamond"/>
        </w:rPr>
        <w:t xml:space="preserve">remain </w:t>
      </w:r>
      <w:r w:rsidR="00A04E8B" w:rsidRPr="00A04E8B">
        <w:rPr>
          <w:rFonts w:ascii="Garamond" w:hAnsi="Garamond"/>
        </w:rPr>
        <w:t>cautious of hierarchi</w:t>
      </w:r>
      <w:r w:rsidR="00A04E8B">
        <w:rPr>
          <w:rFonts w:ascii="Garamond" w:hAnsi="Garamond"/>
        </w:rPr>
        <w:t>s</w:t>
      </w:r>
      <w:r w:rsidR="00A04E8B" w:rsidRPr="00A04E8B">
        <w:rPr>
          <w:rFonts w:ascii="Garamond" w:hAnsi="Garamond"/>
        </w:rPr>
        <w:t>ing</w:t>
      </w:r>
      <w:r w:rsidR="005D4968">
        <w:rPr>
          <w:rFonts w:ascii="Garamond" w:hAnsi="Garamond"/>
        </w:rPr>
        <w:t xml:space="preserve"> the public/</w:t>
      </w:r>
      <w:r w:rsidR="00A04E8B">
        <w:rPr>
          <w:rFonts w:ascii="Garamond" w:hAnsi="Garamond"/>
        </w:rPr>
        <w:t>urban and private</w:t>
      </w:r>
      <w:r w:rsidR="005D4968">
        <w:rPr>
          <w:rFonts w:ascii="Garamond" w:hAnsi="Garamond"/>
        </w:rPr>
        <w:t>/</w:t>
      </w:r>
      <w:r w:rsidR="00A04E8B">
        <w:rPr>
          <w:rFonts w:ascii="Garamond" w:hAnsi="Garamond"/>
        </w:rPr>
        <w:t>domestic figures once again.</w:t>
      </w:r>
      <w:r w:rsidR="00A91AB6">
        <w:rPr>
          <w:rStyle w:val="FootnoteReference"/>
          <w:rFonts w:ascii="Garamond" w:hAnsi="Garamond"/>
        </w:rPr>
        <w:footnoteReference w:id="6"/>
      </w:r>
      <w:r w:rsidR="00A04E8B">
        <w:rPr>
          <w:rFonts w:ascii="Garamond" w:hAnsi="Garamond"/>
        </w:rPr>
        <w:t xml:space="preserve"> This shift</w:t>
      </w:r>
      <w:r w:rsidR="00853BEA" w:rsidRPr="00A04E8B">
        <w:rPr>
          <w:rFonts w:ascii="Garamond" w:hAnsi="Garamond"/>
        </w:rPr>
        <w:t xml:space="preserve"> </w:t>
      </w:r>
      <w:r w:rsidRPr="00A04E8B">
        <w:rPr>
          <w:rFonts w:ascii="Garamond" w:hAnsi="Garamond"/>
        </w:rPr>
        <w:t>might</w:t>
      </w:r>
      <w:r w:rsidR="00853BEA" w:rsidRPr="00A04E8B">
        <w:rPr>
          <w:rFonts w:ascii="Garamond" w:hAnsi="Garamond"/>
        </w:rPr>
        <w:t xml:space="preserve"> also</w:t>
      </w:r>
      <w:r w:rsidRPr="00A04E8B">
        <w:rPr>
          <w:rFonts w:ascii="Garamond" w:hAnsi="Garamond"/>
        </w:rPr>
        <w:t xml:space="preserve"> allow us to revisit historical moments, to </w:t>
      </w:r>
      <w:r w:rsidR="008B270F" w:rsidRPr="00A04E8B">
        <w:rPr>
          <w:rFonts w:ascii="Garamond" w:hAnsi="Garamond"/>
        </w:rPr>
        <w:t>trace</w:t>
      </w:r>
      <w:r w:rsidRPr="00A04E8B">
        <w:rPr>
          <w:rFonts w:ascii="Garamond" w:hAnsi="Garamond"/>
        </w:rPr>
        <w:t xml:space="preserve"> more clearly ho</w:t>
      </w:r>
      <w:r w:rsidR="008B270F" w:rsidRPr="00A04E8B">
        <w:rPr>
          <w:rFonts w:ascii="Garamond" w:hAnsi="Garamond"/>
        </w:rPr>
        <w:t>w women’s cultural activism in</w:t>
      </w:r>
      <w:r w:rsidRPr="00A04E8B">
        <w:rPr>
          <w:rFonts w:ascii="Garamond" w:hAnsi="Garamond"/>
        </w:rPr>
        <w:t xml:space="preserve"> the areas of life labelled personal, (including childcare and housework) </w:t>
      </w:r>
      <w:r w:rsidR="00853BEA" w:rsidRPr="00A04E8B">
        <w:rPr>
          <w:rFonts w:ascii="Garamond" w:hAnsi="Garamond"/>
        </w:rPr>
        <w:t>was</w:t>
      </w:r>
      <w:r w:rsidRPr="00A04E8B">
        <w:rPr>
          <w:rFonts w:ascii="Garamond" w:hAnsi="Garamond"/>
        </w:rPr>
        <w:t xml:space="preserve"> </w:t>
      </w:r>
      <w:r w:rsidR="008B270F" w:rsidRPr="00A04E8B">
        <w:rPr>
          <w:rFonts w:ascii="Garamond" w:hAnsi="Garamond"/>
        </w:rPr>
        <w:t>never</w:t>
      </w:r>
      <w:r w:rsidRPr="00A04E8B">
        <w:rPr>
          <w:rFonts w:ascii="Garamond" w:hAnsi="Garamond"/>
        </w:rPr>
        <w:t xml:space="preserve"> secondary, but deeply connected to,</w:t>
      </w:r>
      <w:r w:rsidR="00E8398A" w:rsidRPr="00A04E8B">
        <w:rPr>
          <w:rFonts w:ascii="Garamond" w:hAnsi="Garamond"/>
        </w:rPr>
        <w:t xml:space="preserve"> public</w:t>
      </w:r>
      <w:r w:rsidRPr="00A04E8B">
        <w:rPr>
          <w:rFonts w:ascii="Garamond" w:hAnsi="Garamond"/>
        </w:rPr>
        <w:t xml:space="preserve"> struggles around neoliberal economies and the right to the city. </w:t>
      </w:r>
    </w:p>
    <w:p w14:paraId="01AEA6C5" w14:textId="46B98A8E" w:rsidR="001F600D" w:rsidRPr="00A04E8B" w:rsidRDefault="00697448" w:rsidP="00A91AB6">
      <w:pPr>
        <w:spacing w:line="288" w:lineRule="auto"/>
        <w:ind w:firstLine="720"/>
        <w:jc w:val="both"/>
        <w:rPr>
          <w:rFonts w:ascii="Garamond" w:hAnsi="Garamond"/>
        </w:rPr>
      </w:pPr>
      <w:r w:rsidRPr="00A04E8B">
        <w:rPr>
          <w:rFonts w:ascii="Garamond" w:hAnsi="Garamond"/>
          <w:i/>
        </w:rPr>
        <w:t xml:space="preserve">Who’s </w:t>
      </w:r>
      <w:proofErr w:type="gramStart"/>
      <w:r w:rsidRPr="00A04E8B">
        <w:rPr>
          <w:rFonts w:ascii="Garamond" w:hAnsi="Garamond"/>
          <w:i/>
        </w:rPr>
        <w:t>Holding</w:t>
      </w:r>
      <w:proofErr w:type="gramEnd"/>
      <w:r w:rsidRPr="00A04E8B">
        <w:rPr>
          <w:rFonts w:ascii="Garamond" w:hAnsi="Garamond"/>
          <w:i/>
        </w:rPr>
        <w:t xml:space="preserve"> the Baby? </w:t>
      </w:r>
      <w:proofErr w:type="gramStart"/>
      <w:r w:rsidR="00667FB7" w:rsidRPr="00A04E8B">
        <w:rPr>
          <w:rFonts w:ascii="Garamond" w:hAnsi="Garamond"/>
        </w:rPr>
        <w:t>was</w:t>
      </w:r>
      <w:proofErr w:type="gramEnd"/>
      <w:r w:rsidR="00667FB7" w:rsidRPr="00A04E8B">
        <w:rPr>
          <w:rFonts w:ascii="Garamond" w:hAnsi="Garamond"/>
        </w:rPr>
        <w:t xml:space="preserve"> intended as an intervention </w:t>
      </w:r>
      <w:r w:rsidR="00C80DB1" w:rsidRPr="00A04E8B">
        <w:rPr>
          <w:rFonts w:ascii="Garamond" w:hAnsi="Garamond"/>
        </w:rPr>
        <w:t>into</w:t>
      </w:r>
      <w:r w:rsidR="00667FB7" w:rsidRPr="00A04E8B">
        <w:rPr>
          <w:rFonts w:ascii="Garamond" w:hAnsi="Garamond"/>
        </w:rPr>
        <w:t xml:space="preserve"> the moral ideologies giving shape to practices of motherhood and childcare, rather than a straight docum</w:t>
      </w:r>
      <w:r w:rsidR="00974469" w:rsidRPr="00A04E8B">
        <w:rPr>
          <w:rFonts w:ascii="Garamond" w:hAnsi="Garamond"/>
        </w:rPr>
        <w:t>entary series. And although the collective</w:t>
      </w:r>
      <w:r w:rsidR="00667FB7" w:rsidRPr="00A04E8B">
        <w:rPr>
          <w:rFonts w:ascii="Garamond" w:hAnsi="Garamond"/>
        </w:rPr>
        <w:t xml:space="preserve"> called on men to share this </w:t>
      </w:r>
      <w:r w:rsidR="001D4B01" w:rsidRPr="00A04E8B">
        <w:rPr>
          <w:rFonts w:ascii="Garamond" w:hAnsi="Garamond"/>
        </w:rPr>
        <w:t xml:space="preserve">care </w:t>
      </w:r>
      <w:r w:rsidR="00667FB7" w:rsidRPr="00A04E8B">
        <w:rPr>
          <w:rFonts w:ascii="Garamond" w:hAnsi="Garamond"/>
        </w:rPr>
        <w:t xml:space="preserve">burden (by aiming critique at the interdependent structures of capitalism </w:t>
      </w:r>
      <w:r w:rsidR="00667FB7" w:rsidRPr="00A04E8B">
        <w:rPr>
          <w:rFonts w:ascii="Garamond" w:hAnsi="Garamond"/>
          <w:i/>
        </w:rPr>
        <w:t>and</w:t>
      </w:r>
      <w:r w:rsidR="00667FB7" w:rsidRPr="00A04E8B">
        <w:rPr>
          <w:rFonts w:ascii="Garamond" w:hAnsi="Garamond"/>
        </w:rPr>
        <w:t xml:space="preserve"> patriarchy), the </w:t>
      </w:r>
      <w:r w:rsidR="0089417C" w:rsidRPr="00A04E8B">
        <w:rPr>
          <w:rFonts w:ascii="Garamond" w:hAnsi="Garamond"/>
        </w:rPr>
        <w:t xml:space="preserve">focus of the project remained on </w:t>
      </w:r>
      <w:r w:rsidR="000271F8">
        <w:rPr>
          <w:rFonts w:ascii="Garamond" w:hAnsi="Garamond"/>
        </w:rPr>
        <w:t xml:space="preserve">an </w:t>
      </w:r>
      <w:r w:rsidR="00F64CE3" w:rsidRPr="00A04E8B">
        <w:rPr>
          <w:rFonts w:ascii="Garamond" w:hAnsi="Garamond"/>
        </w:rPr>
        <w:t>urban female subject</w:t>
      </w:r>
      <w:r w:rsidR="0089417C" w:rsidRPr="00A04E8B">
        <w:rPr>
          <w:rFonts w:ascii="Garamond" w:hAnsi="Garamond"/>
        </w:rPr>
        <w:t xml:space="preserve">, recognising </w:t>
      </w:r>
      <w:r w:rsidR="00F64CE3" w:rsidRPr="00A04E8B">
        <w:rPr>
          <w:rFonts w:ascii="Garamond" w:hAnsi="Garamond"/>
        </w:rPr>
        <w:t>her</w:t>
      </w:r>
      <w:r w:rsidR="0089417C" w:rsidRPr="00A04E8B">
        <w:rPr>
          <w:rFonts w:ascii="Garamond" w:hAnsi="Garamond"/>
        </w:rPr>
        <w:t xml:space="preserve"> primary role in reproduction and its associated relations of care. </w:t>
      </w:r>
      <w:r w:rsidR="00D62B24" w:rsidRPr="00A04E8B">
        <w:rPr>
          <w:rFonts w:ascii="Garamond" w:hAnsi="Garamond"/>
        </w:rPr>
        <w:t>Read together,</w:t>
      </w:r>
      <w:r w:rsidR="0089417C" w:rsidRPr="00A04E8B">
        <w:rPr>
          <w:rFonts w:ascii="Garamond" w:hAnsi="Garamond"/>
        </w:rPr>
        <w:t xml:space="preserve"> the </w:t>
      </w:r>
      <w:r w:rsidR="00416334" w:rsidRPr="00A04E8B">
        <w:rPr>
          <w:rFonts w:ascii="Garamond" w:hAnsi="Garamond"/>
        </w:rPr>
        <w:t xml:space="preserve">textured display </w:t>
      </w:r>
      <w:r w:rsidR="00D62B24" w:rsidRPr="00A04E8B">
        <w:rPr>
          <w:rFonts w:ascii="Garamond" w:hAnsi="Garamond"/>
        </w:rPr>
        <w:t>panels</w:t>
      </w:r>
      <w:r w:rsidR="0089417C" w:rsidRPr="00A04E8B">
        <w:rPr>
          <w:rFonts w:ascii="Garamond" w:hAnsi="Garamond"/>
        </w:rPr>
        <w:t xml:space="preserve"> draw </w:t>
      </w:r>
      <w:r w:rsidR="001D4B01" w:rsidRPr="00A04E8B">
        <w:rPr>
          <w:rFonts w:ascii="Garamond" w:hAnsi="Garamond"/>
        </w:rPr>
        <w:t xml:space="preserve">critical </w:t>
      </w:r>
      <w:r w:rsidR="0089417C" w:rsidRPr="00A04E8B">
        <w:rPr>
          <w:rFonts w:ascii="Garamond" w:hAnsi="Garamond"/>
        </w:rPr>
        <w:t>connections between</w:t>
      </w:r>
      <w:r w:rsidR="000271F8">
        <w:rPr>
          <w:rFonts w:ascii="Garamond" w:hAnsi="Garamond"/>
        </w:rPr>
        <w:t xml:space="preserve"> a series of</w:t>
      </w:r>
      <w:r w:rsidR="00D62B24" w:rsidRPr="00A04E8B">
        <w:rPr>
          <w:rFonts w:ascii="Garamond" w:hAnsi="Garamond"/>
        </w:rPr>
        <w:t xml:space="preserve"> issue</w:t>
      </w:r>
      <w:r w:rsidR="007C6900">
        <w:rPr>
          <w:rFonts w:ascii="Garamond" w:hAnsi="Garamond"/>
        </w:rPr>
        <w:t>s, including</w:t>
      </w:r>
      <w:r w:rsidR="00D62B24" w:rsidRPr="00A04E8B">
        <w:rPr>
          <w:rFonts w:ascii="Garamond" w:hAnsi="Garamond"/>
        </w:rPr>
        <w:t xml:space="preserve"> poor housing</w:t>
      </w:r>
      <w:r w:rsidR="007C6900">
        <w:rPr>
          <w:rFonts w:ascii="Garamond" w:hAnsi="Garamond"/>
        </w:rPr>
        <w:t xml:space="preserve"> provision</w:t>
      </w:r>
      <w:r w:rsidR="00D62B24" w:rsidRPr="00A04E8B">
        <w:rPr>
          <w:rFonts w:ascii="Garamond" w:hAnsi="Garamond"/>
        </w:rPr>
        <w:t xml:space="preserve">, </w:t>
      </w:r>
      <w:r w:rsidR="001F600D" w:rsidRPr="00A04E8B">
        <w:rPr>
          <w:rFonts w:ascii="Garamond" w:hAnsi="Garamond"/>
        </w:rPr>
        <w:t>a</w:t>
      </w:r>
      <w:r w:rsidR="0089417C" w:rsidRPr="00A04E8B">
        <w:rPr>
          <w:rFonts w:ascii="Garamond" w:hAnsi="Garamond"/>
        </w:rPr>
        <w:t xml:space="preserve"> lack of childcare facilities, </w:t>
      </w:r>
      <w:r w:rsidR="001F600D" w:rsidRPr="00A04E8B">
        <w:rPr>
          <w:rFonts w:ascii="Garamond" w:hAnsi="Garamond"/>
        </w:rPr>
        <w:t>surviving on a</w:t>
      </w:r>
      <w:r w:rsidR="00D62B24" w:rsidRPr="00A04E8B">
        <w:rPr>
          <w:rFonts w:ascii="Garamond" w:hAnsi="Garamond"/>
        </w:rPr>
        <w:t xml:space="preserve"> </w:t>
      </w:r>
      <w:r w:rsidR="00974469" w:rsidRPr="00A04E8B">
        <w:rPr>
          <w:rFonts w:ascii="Garamond" w:hAnsi="Garamond"/>
        </w:rPr>
        <w:t>modest</w:t>
      </w:r>
      <w:r w:rsidR="0089417C" w:rsidRPr="00A04E8B">
        <w:rPr>
          <w:rFonts w:ascii="Garamond" w:hAnsi="Garamond"/>
        </w:rPr>
        <w:t xml:space="preserve"> </w:t>
      </w:r>
      <w:r w:rsidR="00974469" w:rsidRPr="00A04E8B">
        <w:rPr>
          <w:rFonts w:ascii="Garamond" w:hAnsi="Garamond"/>
        </w:rPr>
        <w:t>income</w:t>
      </w:r>
      <w:r w:rsidR="001F600D" w:rsidRPr="00A04E8B">
        <w:rPr>
          <w:rFonts w:ascii="Garamond" w:hAnsi="Garamond"/>
        </w:rPr>
        <w:t>,</w:t>
      </w:r>
      <w:r w:rsidR="0089417C" w:rsidRPr="00A04E8B">
        <w:rPr>
          <w:rFonts w:ascii="Garamond" w:hAnsi="Garamond"/>
        </w:rPr>
        <w:t xml:space="preserve"> and </w:t>
      </w:r>
      <w:r w:rsidR="001D4B01" w:rsidRPr="00A04E8B">
        <w:rPr>
          <w:rFonts w:ascii="Garamond" w:hAnsi="Garamond"/>
        </w:rPr>
        <w:t xml:space="preserve">women’s </w:t>
      </w:r>
      <w:r w:rsidR="0089417C" w:rsidRPr="00A04E8B">
        <w:rPr>
          <w:rFonts w:ascii="Garamond" w:hAnsi="Garamond"/>
        </w:rPr>
        <w:t>mental health</w:t>
      </w:r>
      <w:r w:rsidR="001D4B01" w:rsidRPr="00A04E8B">
        <w:rPr>
          <w:rFonts w:ascii="Garamond" w:hAnsi="Garamond"/>
        </w:rPr>
        <w:t xml:space="preserve"> (Fig. ‘Don’t Take Drugs’)</w:t>
      </w:r>
      <w:r w:rsidR="0089417C" w:rsidRPr="00A04E8B">
        <w:rPr>
          <w:rFonts w:ascii="Garamond" w:hAnsi="Garamond"/>
        </w:rPr>
        <w:t>.</w:t>
      </w:r>
      <w:r w:rsidR="001D4B01" w:rsidRPr="00A04E8B">
        <w:rPr>
          <w:rFonts w:ascii="Garamond" w:hAnsi="Garamond"/>
        </w:rPr>
        <w:t xml:space="preserve"> The critique mounted by the </w:t>
      </w:r>
      <w:r w:rsidR="001D4B01" w:rsidRPr="00A04E8B">
        <w:rPr>
          <w:rFonts w:ascii="Garamond" w:hAnsi="Garamond"/>
        </w:rPr>
        <w:lastRenderedPageBreak/>
        <w:t xml:space="preserve">Hackney Flashers was especially </w:t>
      </w:r>
      <w:r w:rsidR="00235011" w:rsidRPr="00A04E8B">
        <w:rPr>
          <w:rFonts w:ascii="Garamond" w:hAnsi="Garamond"/>
        </w:rPr>
        <w:t>prescient</w:t>
      </w:r>
      <w:r w:rsidR="001D4B01" w:rsidRPr="00A04E8B">
        <w:rPr>
          <w:rFonts w:ascii="Garamond" w:hAnsi="Garamond"/>
        </w:rPr>
        <w:t xml:space="preserve"> in targeting </w:t>
      </w:r>
      <w:r w:rsidR="00974469" w:rsidRPr="00A04E8B">
        <w:rPr>
          <w:rFonts w:ascii="Garamond" w:hAnsi="Garamond"/>
        </w:rPr>
        <w:t>pharmaceutical</w:t>
      </w:r>
      <w:r w:rsidR="001D4B01" w:rsidRPr="00A04E8B">
        <w:rPr>
          <w:rFonts w:ascii="Garamond" w:hAnsi="Garamond"/>
        </w:rPr>
        <w:t xml:space="preserve"> companies and the</w:t>
      </w:r>
      <w:r w:rsidR="00416334" w:rsidRPr="00A04E8B">
        <w:rPr>
          <w:rFonts w:ascii="Garamond" w:hAnsi="Garamond"/>
        </w:rPr>
        <w:t>ir</w:t>
      </w:r>
      <w:r w:rsidR="001D4B01" w:rsidRPr="00A04E8B">
        <w:rPr>
          <w:rFonts w:ascii="Garamond" w:hAnsi="Garamond"/>
        </w:rPr>
        <w:t xml:space="preserve"> individualised, medical solutions to what were undeniably </w:t>
      </w:r>
      <w:r w:rsidR="00974469" w:rsidRPr="00A04E8B">
        <w:rPr>
          <w:rFonts w:ascii="Garamond" w:hAnsi="Garamond"/>
        </w:rPr>
        <w:t xml:space="preserve">public, </w:t>
      </w:r>
      <w:r w:rsidR="001D4B01" w:rsidRPr="00A04E8B">
        <w:rPr>
          <w:rFonts w:ascii="Garamond" w:hAnsi="Garamond"/>
        </w:rPr>
        <w:t>structural problems.</w:t>
      </w:r>
      <w:r w:rsidR="001D4B01" w:rsidRPr="00A04E8B">
        <w:rPr>
          <w:rStyle w:val="FootnoteReference"/>
          <w:rFonts w:ascii="Garamond" w:hAnsi="Garamond"/>
        </w:rPr>
        <w:footnoteReference w:id="7"/>
      </w:r>
      <w:r w:rsidR="001D4B01" w:rsidRPr="00A04E8B">
        <w:rPr>
          <w:rFonts w:ascii="Garamond" w:hAnsi="Garamond"/>
        </w:rPr>
        <w:t xml:space="preserve"> </w:t>
      </w:r>
      <w:r w:rsidR="007C6900">
        <w:rPr>
          <w:rFonts w:ascii="Garamond" w:hAnsi="Garamond"/>
        </w:rPr>
        <w:t>This occurred within the context of a</w:t>
      </w:r>
      <w:r w:rsidR="001F600D" w:rsidRPr="00A04E8B">
        <w:rPr>
          <w:rFonts w:ascii="Garamond" w:hAnsi="Garamond"/>
        </w:rPr>
        <w:t xml:space="preserve"> women’s liberation movement </w:t>
      </w:r>
      <w:r w:rsidR="007C6900">
        <w:rPr>
          <w:rFonts w:ascii="Garamond" w:hAnsi="Garamond"/>
        </w:rPr>
        <w:t xml:space="preserve">that </w:t>
      </w:r>
      <w:r w:rsidR="001F600D" w:rsidRPr="00A04E8B">
        <w:rPr>
          <w:rFonts w:ascii="Garamond" w:hAnsi="Garamond"/>
        </w:rPr>
        <w:t xml:space="preserve">was loudly proclaiming </w:t>
      </w:r>
      <w:r w:rsidR="007C6900">
        <w:rPr>
          <w:rFonts w:ascii="Garamond" w:hAnsi="Garamond"/>
        </w:rPr>
        <w:t>maintenance labour, and reproductive health, to be falsely</w:t>
      </w:r>
      <w:r w:rsidR="00B55F25">
        <w:rPr>
          <w:rFonts w:ascii="Garamond" w:hAnsi="Garamond"/>
        </w:rPr>
        <w:t xml:space="preserve"> characterised as </w:t>
      </w:r>
      <w:r w:rsidR="001F600D" w:rsidRPr="00A04E8B">
        <w:rPr>
          <w:rFonts w:ascii="Garamond" w:hAnsi="Garamond"/>
        </w:rPr>
        <w:t>private, individual, even shameful problem</w:t>
      </w:r>
      <w:r w:rsidR="00B55F25">
        <w:rPr>
          <w:rFonts w:ascii="Garamond" w:hAnsi="Garamond"/>
        </w:rPr>
        <w:t>s</w:t>
      </w:r>
      <w:r w:rsidR="001F600D" w:rsidRPr="00A04E8B">
        <w:rPr>
          <w:rFonts w:ascii="Garamond" w:hAnsi="Garamond"/>
        </w:rPr>
        <w:t>, leaving women susceptible to those targeted corporate and promotional pressures.</w:t>
      </w:r>
      <w:r w:rsidR="0047748C" w:rsidRPr="00A04E8B">
        <w:rPr>
          <w:rStyle w:val="FootnoteReference"/>
          <w:rFonts w:ascii="Garamond" w:hAnsi="Garamond"/>
        </w:rPr>
        <w:footnoteReference w:id="8"/>
      </w:r>
    </w:p>
    <w:p w14:paraId="12DF5684" w14:textId="5431F164" w:rsidR="00995AFD" w:rsidRPr="00A04E8B" w:rsidRDefault="00A4480B" w:rsidP="00235011">
      <w:pPr>
        <w:spacing w:line="288" w:lineRule="auto"/>
        <w:ind w:firstLine="720"/>
        <w:jc w:val="both"/>
        <w:rPr>
          <w:rFonts w:ascii="Garamond" w:hAnsi="Garamond"/>
        </w:rPr>
      </w:pPr>
      <w:r w:rsidRPr="00A04E8B">
        <w:rPr>
          <w:rFonts w:ascii="Garamond" w:hAnsi="Garamond"/>
          <w:i/>
        </w:rPr>
        <w:t xml:space="preserve">Who’s </w:t>
      </w:r>
      <w:proofErr w:type="gramStart"/>
      <w:r w:rsidRPr="00A04E8B">
        <w:rPr>
          <w:rFonts w:ascii="Garamond" w:hAnsi="Garamond"/>
          <w:i/>
        </w:rPr>
        <w:t>Holding</w:t>
      </w:r>
      <w:proofErr w:type="gramEnd"/>
      <w:r w:rsidRPr="00A04E8B">
        <w:rPr>
          <w:rFonts w:ascii="Garamond" w:hAnsi="Garamond"/>
          <w:i/>
        </w:rPr>
        <w:t xml:space="preserve"> the Baby? </w:t>
      </w:r>
      <w:proofErr w:type="gramStart"/>
      <w:r w:rsidRPr="00A04E8B">
        <w:rPr>
          <w:rFonts w:ascii="Garamond" w:hAnsi="Garamond"/>
        </w:rPr>
        <w:t>asked</w:t>
      </w:r>
      <w:proofErr w:type="gramEnd"/>
      <w:r w:rsidRPr="00A04E8B">
        <w:rPr>
          <w:rFonts w:ascii="Garamond" w:hAnsi="Garamond"/>
        </w:rPr>
        <w:t xml:space="preserve"> how we might re-politicise the work of childrearing in face of such powerful</w:t>
      </w:r>
      <w:r w:rsidR="003C379A" w:rsidRPr="00A04E8B">
        <w:rPr>
          <w:rFonts w:ascii="Garamond" w:hAnsi="Garamond"/>
        </w:rPr>
        <w:t xml:space="preserve"> ideological adversaries</w:t>
      </w:r>
      <w:r w:rsidRPr="00A04E8B">
        <w:rPr>
          <w:rFonts w:ascii="Garamond" w:hAnsi="Garamond"/>
        </w:rPr>
        <w:t xml:space="preserve">, </w:t>
      </w:r>
      <w:r w:rsidR="00945949" w:rsidRPr="00A04E8B">
        <w:rPr>
          <w:rFonts w:ascii="Garamond" w:hAnsi="Garamond"/>
        </w:rPr>
        <w:t>and presented</w:t>
      </w:r>
      <w:r w:rsidR="00F64CE3" w:rsidRPr="00A04E8B">
        <w:rPr>
          <w:rFonts w:ascii="Garamond" w:hAnsi="Garamond"/>
        </w:rPr>
        <w:t xml:space="preserve"> viewers with a tangible</w:t>
      </w:r>
      <w:r w:rsidR="003C379A" w:rsidRPr="00A04E8B">
        <w:rPr>
          <w:rFonts w:ascii="Garamond" w:hAnsi="Garamond"/>
        </w:rPr>
        <w:t xml:space="preserve"> alternative</w:t>
      </w:r>
      <w:r w:rsidRPr="00A04E8B">
        <w:rPr>
          <w:rFonts w:ascii="Garamond" w:hAnsi="Garamond"/>
        </w:rPr>
        <w:t xml:space="preserve"> based on solidarity, relationality and collectivism.</w:t>
      </w:r>
      <w:r w:rsidR="008B270F" w:rsidRPr="00A04E8B">
        <w:rPr>
          <w:rFonts w:ascii="Garamond" w:hAnsi="Garamond"/>
        </w:rPr>
        <w:t xml:space="preserve"> </w:t>
      </w:r>
      <w:r w:rsidR="003C379A" w:rsidRPr="00A04E8B">
        <w:rPr>
          <w:rFonts w:ascii="Garamond" w:hAnsi="Garamond"/>
        </w:rPr>
        <w:t>Regrettably, over the ensuing years</w:t>
      </w:r>
      <w:r w:rsidR="00606ACD" w:rsidRPr="00A04E8B">
        <w:rPr>
          <w:rFonts w:ascii="Garamond" w:hAnsi="Garamond"/>
        </w:rPr>
        <w:t>,</w:t>
      </w:r>
      <w:r w:rsidR="00945949" w:rsidRPr="00A04E8B">
        <w:rPr>
          <w:rFonts w:ascii="Garamond" w:hAnsi="Garamond"/>
        </w:rPr>
        <w:t xml:space="preserve"> as sociologist Glenda Wall has shown, </w:t>
      </w:r>
      <w:r w:rsidRPr="00A04E8B">
        <w:rPr>
          <w:rFonts w:ascii="Garamond" w:hAnsi="Garamond"/>
        </w:rPr>
        <w:t xml:space="preserve">media representations of socialised childcare and nursery provision have </w:t>
      </w:r>
      <w:r w:rsidR="007C6900">
        <w:rPr>
          <w:rFonts w:ascii="Garamond" w:hAnsi="Garamond"/>
        </w:rPr>
        <w:t xml:space="preserve">significantly </w:t>
      </w:r>
      <w:r w:rsidRPr="00A04E8B">
        <w:rPr>
          <w:rFonts w:ascii="Garamond" w:hAnsi="Garamond"/>
        </w:rPr>
        <w:t>worsened</w:t>
      </w:r>
      <w:r w:rsidR="00945949" w:rsidRPr="00A04E8B">
        <w:rPr>
          <w:rFonts w:ascii="Garamond" w:hAnsi="Garamond"/>
        </w:rPr>
        <w:t xml:space="preserve">. </w:t>
      </w:r>
      <w:r w:rsidR="00740AC5" w:rsidRPr="00A04E8B">
        <w:rPr>
          <w:rFonts w:ascii="Garamond" w:hAnsi="Garamond"/>
        </w:rPr>
        <w:t xml:space="preserve">Wall’s detailed analysis describes the </w:t>
      </w:r>
      <w:r w:rsidR="00B55F25">
        <w:rPr>
          <w:rFonts w:ascii="Garamond" w:hAnsi="Garamond"/>
        </w:rPr>
        <w:t xml:space="preserve">cultural </w:t>
      </w:r>
      <w:r w:rsidR="00740AC5" w:rsidRPr="00A04E8B">
        <w:rPr>
          <w:rFonts w:ascii="Garamond" w:hAnsi="Garamond"/>
        </w:rPr>
        <w:t xml:space="preserve">construction of ‘child-centred’ mothering which leaves little room for a </w:t>
      </w:r>
      <w:r w:rsidR="00235011" w:rsidRPr="00A04E8B">
        <w:rPr>
          <w:rFonts w:ascii="Garamond" w:hAnsi="Garamond"/>
        </w:rPr>
        <w:t>mother’s own needs and desires</w:t>
      </w:r>
      <w:r w:rsidR="005D4968">
        <w:rPr>
          <w:rFonts w:ascii="Garamond" w:hAnsi="Garamond"/>
        </w:rPr>
        <w:t>,</w:t>
      </w:r>
      <w:r w:rsidR="007F340E">
        <w:rPr>
          <w:rFonts w:ascii="Garamond" w:hAnsi="Garamond"/>
        </w:rPr>
        <w:t xml:space="preserve"> </w:t>
      </w:r>
      <w:r w:rsidR="007F340E" w:rsidRPr="003D66F3">
        <w:rPr>
          <w:rFonts w:ascii="Garamond" w:hAnsi="Garamond"/>
        </w:rPr>
        <w:t>and investment in other activities, including paid work</w:t>
      </w:r>
      <w:r w:rsidR="005D4968">
        <w:rPr>
          <w:rFonts w:ascii="Garamond" w:hAnsi="Garamond"/>
        </w:rPr>
        <w:t>. This</w:t>
      </w:r>
      <w:r w:rsidR="00235011" w:rsidRPr="00A04E8B">
        <w:rPr>
          <w:rFonts w:ascii="Garamond" w:hAnsi="Garamond"/>
        </w:rPr>
        <w:t xml:space="preserve">, </w:t>
      </w:r>
      <w:r w:rsidR="00740AC5" w:rsidRPr="00A04E8B">
        <w:rPr>
          <w:rFonts w:ascii="Garamond" w:hAnsi="Garamond"/>
        </w:rPr>
        <w:t xml:space="preserve">coupled with </w:t>
      </w:r>
      <w:r w:rsidR="00850EE3" w:rsidRPr="00A04E8B">
        <w:rPr>
          <w:rFonts w:ascii="Garamond" w:hAnsi="Garamond"/>
        </w:rPr>
        <w:t>the</w:t>
      </w:r>
      <w:r w:rsidR="00235011" w:rsidRPr="00A04E8B">
        <w:rPr>
          <w:rFonts w:ascii="Garamond" w:hAnsi="Garamond"/>
        </w:rPr>
        <w:t xml:space="preserve"> competitive</w:t>
      </w:r>
      <w:r w:rsidR="00850EE3" w:rsidRPr="00A04E8B">
        <w:rPr>
          <w:rFonts w:ascii="Garamond" w:hAnsi="Garamond"/>
        </w:rPr>
        <w:t xml:space="preserve"> language of </w:t>
      </w:r>
      <w:r w:rsidR="00740AC5" w:rsidRPr="00A04E8B">
        <w:rPr>
          <w:rFonts w:ascii="Garamond" w:hAnsi="Garamond"/>
        </w:rPr>
        <w:t>neoliberal self-responsibility</w:t>
      </w:r>
      <w:r w:rsidR="00235011" w:rsidRPr="00A04E8B">
        <w:rPr>
          <w:rFonts w:ascii="Garamond" w:hAnsi="Garamond"/>
        </w:rPr>
        <w:t xml:space="preserve">, has consolidated desires for </w:t>
      </w:r>
      <w:r w:rsidR="005F44D2" w:rsidRPr="00A04E8B">
        <w:rPr>
          <w:rFonts w:ascii="Garamond" w:hAnsi="Garamond"/>
        </w:rPr>
        <w:t>individual solutions predicated on the private family unit.</w:t>
      </w:r>
      <w:r w:rsidR="005F44D2" w:rsidRPr="00A04E8B">
        <w:rPr>
          <w:rStyle w:val="FootnoteReference"/>
          <w:rFonts w:ascii="Garamond" w:hAnsi="Garamond"/>
        </w:rPr>
        <w:footnoteReference w:id="9"/>
      </w:r>
      <w:r w:rsidR="00235011" w:rsidRPr="00A04E8B">
        <w:rPr>
          <w:rFonts w:ascii="Garamond" w:hAnsi="Garamond"/>
        </w:rPr>
        <w:t xml:space="preserve"> </w:t>
      </w:r>
      <w:r w:rsidR="0047748C" w:rsidRPr="00A04E8B">
        <w:rPr>
          <w:rFonts w:ascii="Garamond" w:hAnsi="Garamond"/>
        </w:rPr>
        <w:t xml:space="preserve"> </w:t>
      </w:r>
      <w:r w:rsidR="005F44D2" w:rsidRPr="00A04E8B">
        <w:rPr>
          <w:rFonts w:ascii="Garamond" w:hAnsi="Garamond"/>
        </w:rPr>
        <w:t xml:space="preserve"> </w:t>
      </w:r>
    </w:p>
    <w:p w14:paraId="52794315" w14:textId="77777777" w:rsidR="0085374A" w:rsidRPr="00A04E8B" w:rsidRDefault="0085374A" w:rsidP="0088593D">
      <w:pPr>
        <w:spacing w:line="288" w:lineRule="auto"/>
        <w:jc w:val="both"/>
        <w:rPr>
          <w:rFonts w:ascii="Garamond" w:hAnsi="Garamond"/>
        </w:rPr>
      </w:pPr>
    </w:p>
    <w:p w14:paraId="370001BF" w14:textId="0DF87F37" w:rsidR="0088593D" w:rsidRPr="00C60695" w:rsidRDefault="00C60695" w:rsidP="0088593D">
      <w:pPr>
        <w:spacing w:line="288" w:lineRule="auto"/>
        <w:jc w:val="both"/>
        <w:rPr>
          <w:rFonts w:ascii="Garamond" w:hAnsi="Garamond"/>
        </w:rPr>
      </w:pPr>
      <w:r>
        <w:rPr>
          <w:rFonts w:ascii="Garamond" w:hAnsi="Garamond"/>
          <w:b/>
        </w:rPr>
        <w:t>CARE IN THE CITY</w:t>
      </w:r>
    </w:p>
    <w:p w14:paraId="783C7BF2" w14:textId="77777777" w:rsidR="00531ABA" w:rsidRPr="00A04E8B" w:rsidRDefault="00531ABA" w:rsidP="0088593D">
      <w:pPr>
        <w:spacing w:line="288" w:lineRule="auto"/>
        <w:jc w:val="both"/>
        <w:rPr>
          <w:rFonts w:ascii="Garamond" w:hAnsi="Garamond"/>
        </w:rPr>
      </w:pPr>
    </w:p>
    <w:p w14:paraId="19603861" w14:textId="77777777" w:rsidR="002D02B0" w:rsidRPr="00A04E8B" w:rsidRDefault="0088593D" w:rsidP="002D02B0">
      <w:pPr>
        <w:spacing w:line="288" w:lineRule="auto"/>
        <w:jc w:val="both"/>
        <w:rPr>
          <w:rFonts w:ascii="Garamond" w:hAnsi="Garamond"/>
        </w:rPr>
      </w:pPr>
      <w:r w:rsidRPr="00A04E8B">
        <w:rPr>
          <w:rFonts w:ascii="Garamond" w:hAnsi="Garamond"/>
        </w:rPr>
        <w:t>The subject of how sexual difference shapes experience of the modern city has historically formed a significant thematic within the development of feminist discourse. Cultural theorists have constructed valuable frameworks — concerning gender, the power of the gaze, and controlled access to social and representational space — to describe how women’s urban experience has necessarily been very different to that of men’s.</w:t>
      </w:r>
      <w:r w:rsidRPr="00A04E8B">
        <w:rPr>
          <w:rStyle w:val="FootnoteReference"/>
          <w:rFonts w:ascii="Garamond" w:hAnsi="Garamond"/>
        </w:rPr>
        <w:footnoteReference w:id="10"/>
      </w:r>
      <w:r w:rsidRPr="00A04E8B">
        <w:rPr>
          <w:rFonts w:ascii="Garamond" w:hAnsi="Garamond"/>
        </w:rPr>
        <w:t xml:space="preserve"> How women see and are seen has formed the core of these investigations; thus the urban specialist Dolores Hayden has examined ways of making women’s elided history visible in the metropolitan landscape.</w:t>
      </w:r>
      <w:r w:rsidRPr="00A04E8B">
        <w:rPr>
          <w:rStyle w:val="FootnoteReference"/>
          <w:rFonts w:ascii="Garamond" w:hAnsi="Garamond"/>
        </w:rPr>
        <w:footnoteReference w:id="11"/>
      </w:r>
      <w:r w:rsidRPr="00A04E8B">
        <w:rPr>
          <w:rFonts w:ascii="Garamond" w:hAnsi="Garamond"/>
        </w:rPr>
        <w:t xml:space="preserve"> Such investigations cut to the core of contemporary struggles over gentrification, homogenisation, and the displacement of ‘surplus’ subjects who are no longer considered economically useful.</w:t>
      </w:r>
      <w:r w:rsidRPr="00A04E8B">
        <w:rPr>
          <w:rStyle w:val="FootnoteReference"/>
          <w:rFonts w:ascii="Garamond" w:hAnsi="Garamond"/>
        </w:rPr>
        <w:footnoteReference w:id="12"/>
      </w:r>
      <w:r w:rsidRPr="00A04E8B">
        <w:rPr>
          <w:rFonts w:ascii="Garamond" w:hAnsi="Garamond"/>
        </w:rPr>
        <w:t xml:space="preserve"> The position of culture within these issues is complex (not least for art’s well-known entanglement in processes of gentrification), but as Rob Shields argues, representational strategies are vital: </w:t>
      </w:r>
    </w:p>
    <w:p w14:paraId="410EF1A8" w14:textId="77777777" w:rsidR="002D02B0" w:rsidRPr="00A04E8B" w:rsidRDefault="002D02B0" w:rsidP="002D02B0">
      <w:pPr>
        <w:spacing w:line="288" w:lineRule="auto"/>
        <w:jc w:val="both"/>
        <w:rPr>
          <w:rFonts w:ascii="Garamond" w:hAnsi="Garamond"/>
        </w:rPr>
      </w:pPr>
    </w:p>
    <w:p w14:paraId="62AFA0F1" w14:textId="045627BD" w:rsidR="0088593D" w:rsidRPr="00A04E8B" w:rsidRDefault="002F03DB" w:rsidP="002D02B0">
      <w:pPr>
        <w:spacing w:line="288" w:lineRule="auto"/>
        <w:ind w:left="426"/>
        <w:jc w:val="both"/>
        <w:rPr>
          <w:rFonts w:ascii="Garamond" w:hAnsi="Garamond"/>
        </w:rPr>
      </w:pPr>
      <w:r>
        <w:rPr>
          <w:rFonts w:ascii="Garamond" w:hAnsi="Garamond"/>
        </w:rPr>
        <w:t xml:space="preserve"> </w:t>
      </w:r>
      <w:r w:rsidR="0088593D" w:rsidRPr="00A04E8B">
        <w:rPr>
          <w:rFonts w:ascii="Garamond" w:hAnsi="Garamond"/>
        </w:rPr>
        <w:t>Wit</w:t>
      </w:r>
      <w:r w:rsidR="0052225A">
        <w:rPr>
          <w:rFonts w:ascii="Garamond" w:hAnsi="Garamond"/>
        </w:rPr>
        <w:t xml:space="preserve">hout attention to gender there </w:t>
      </w:r>
      <w:r w:rsidR="0052225A" w:rsidRPr="005D4968">
        <w:rPr>
          <w:rFonts w:ascii="Garamond" w:hAnsi="Garamond"/>
        </w:rPr>
        <w:t>i</w:t>
      </w:r>
      <w:r w:rsidR="0088593D" w:rsidRPr="005D4968">
        <w:rPr>
          <w:rFonts w:ascii="Garamond" w:hAnsi="Garamond"/>
        </w:rPr>
        <w:t>s</w:t>
      </w:r>
      <w:r w:rsidR="0088593D" w:rsidRPr="00A04E8B">
        <w:rPr>
          <w:rFonts w:ascii="Garamond" w:hAnsi="Garamond"/>
        </w:rPr>
        <w:t xml:space="preserve"> a tendency to represent the city as a generally public </w:t>
      </w:r>
      <w:proofErr w:type="gramStart"/>
      <w:r w:rsidR="0088593D" w:rsidRPr="00A04E8B">
        <w:rPr>
          <w:rFonts w:ascii="Garamond" w:hAnsi="Garamond"/>
        </w:rPr>
        <w:t>space, that</w:t>
      </w:r>
      <w:proofErr w:type="gramEnd"/>
      <w:r w:rsidR="0088593D" w:rsidRPr="00A04E8B">
        <w:rPr>
          <w:rFonts w:ascii="Garamond" w:hAnsi="Garamond"/>
        </w:rPr>
        <w:t xml:space="preserve"> is to focus on its street life, leaving out home life within the tenements, flats, dwellings and backyards in which family life takes place. The domestic remains </w:t>
      </w:r>
      <w:r w:rsidR="0088593D" w:rsidRPr="00A04E8B">
        <w:rPr>
          <w:rFonts w:ascii="Garamond" w:hAnsi="Garamond"/>
          <w:i/>
        </w:rPr>
        <w:t>invisible</w:t>
      </w:r>
      <w:r w:rsidR="0088593D" w:rsidRPr="00A04E8B">
        <w:rPr>
          <w:rFonts w:ascii="Garamond" w:hAnsi="Garamond"/>
        </w:rPr>
        <w:t xml:space="preserve"> in representations of the city as a public “space” which is thought of merely as the built analogue or architectural concret</w:t>
      </w:r>
      <w:r>
        <w:rPr>
          <w:rFonts w:ascii="Garamond" w:hAnsi="Garamond"/>
        </w:rPr>
        <w:t>isation of the public “sphere”.</w:t>
      </w:r>
      <w:r w:rsidR="0088593D" w:rsidRPr="00A04E8B">
        <w:rPr>
          <w:rStyle w:val="FootnoteReference"/>
          <w:rFonts w:ascii="Garamond" w:hAnsi="Garamond"/>
        </w:rPr>
        <w:footnoteReference w:id="13"/>
      </w:r>
      <w:r w:rsidR="0088593D" w:rsidRPr="00A04E8B">
        <w:rPr>
          <w:rFonts w:ascii="Garamond" w:hAnsi="Garamond"/>
        </w:rPr>
        <w:t xml:space="preserve"> </w:t>
      </w:r>
    </w:p>
    <w:p w14:paraId="7559888E" w14:textId="77777777" w:rsidR="002D02B0" w:rsidRPr="00A04E8B" w:rsidRDefault="002D02B0" w:rsidP="002D02B0">
      <w:pPr>
        <w:spacing w:line="288" w:lineRule="auto"/>
        <w:jc w:val="both"/>
        <w:rPr>
          <w:rFonts w:ascii="Garamond" w:hAnsi="Garamond"/>
        </w:rPr>
      </w:pPr>
    </w:p>
    <w:p w14:paraId="5E4BEA2B" w14:textId="6214BEAA" w:rsidR="007C2A44" w:rsidRDefault="0062710A" w:rsidP="00E610EA">
      <w:pPr>
        <w:spacing w:line="288" w:lineRule="auto"/>
        <w:jc w:val="both"/>
        <w:rPr>
          <w:rFonts w:ascii="Garamond" w:hAnsi="Garamond"/>
        </w:rPr>
      </w:pPr>
      <w:r>
        <w:rPr>
          <w:rFonts w:ascii="Garamond" w:hAnsi="Garamond"/>
        </w:rPr>
        <w:t>The geographer Liz Bondi has worked assiduously to draw attention to the numerous ways</w:t>
      </w:r>
      <w:r w:rsidR="007C6900">
        <w:rPr>
          <w:rFonts w:ascii="Garamond" w:hAnsi="Garamond"/>
        </w:rPr>
        <w:t xml:space="preserve"> in which</w:t>
      </w:r>
      <w:r>
        <w:rPr>
          <w:rFonts w:ascii="Garamond" w:hAnsi="Garamond"/>
        </w:rPr>
        <w:t xml:space="preserve"> the family, as a key mechanism of social reproduction, exists and thrives in an urban environment – and</w:t>
      </w:r>
      <w:r w:rsidR="007C2A44">
        <w:rPr>
          <w:rFonts w:ascii="Garamond" w:hAnsi="Garamond"/>
        </w:rPr>
        <w:t xml:space="preserve"> </w:t>
      </w:r>
      <w:r w:rsidR="007C6900">
        <w:rPr>
          <w:rFonts w:ascii="Garamond" w:hAnsi="Garamond"/>
        </w:rPr>
        <w:t>notably how</w:t>
      </w:r>
      <w:r w:rsidR="00C67CF6">
        <w:rPr>
          <w:rFonts w:ascii="Garamond" w:hAnsi="Garamond"/>
        </w:rPr>
        <w:t>,</w:t>
      </w:r>
      <w:r>
        <w:rPr>
          <w:rFonts w:ascii="Garamond" w:hAnsi="Garamond"/>
        </w:rPr>
        <w:t xml:space="preserve"> alongside class relations, ‘gender relations are built into the organisation of the city and </w:t>
      </w:r>
      <w:r w:rsidR="00B55F25">
        <w:rPr>
          <w:rFonts w:ascii="Garamond" w:hAnsi="Garamond"/>
        </w:rPr>
        <w:t>…</w:t>
      </w:r>
      <w:r>
        <w:rPr>
          <w:rFonts w:ascii="Garamond" w:hAnsi="Garamond"/>
        </w:rPr>
        <w:t xml:space="preserve"> continue to shape its development.’</w:t>
      </w:r>
      <w:r>
        <w:rPr>
          <w:rStyle w:val="FootnoteReference"/>
          <w:rFonts w:ascii="Garamond" w:hAnsi="Garamond"/>
        </w:rPr>
        <w:footnoteReference w:id="14"/>
      </w:r>
      <w:r>
        <w:rPr>
          <w:rFonts w:ascii="Garamond" w:hAnsi="Garamond"/>
        </w:rPr>
        <w:t xml:space="preserve"> Bondi’s research </w:t>
      </w:r>
      <w:r w:rsidR="00E610EA">
        <w:rPr>
          <w:rFonts w:ascii="Garamond" w:hAnsi="Garamond"/>
        </w:rPr>
        <w:t xml:space="preserve">establishes </w:t>
      </w:r>
      <w:r w:rsidR="007C2A44">
        <w:rPr>
          <w:rFonts w:ascii="Garamond" w:hAnsi="Garamond"/>
        </w:rPr>
        <w:t>links</w:t>
      </w:r>
      <w:r w:rsidR="00E610EA">
        <w:rPr>
          <w:rFonts w:ascii="Garamond" w:hAnsi="Garamond"/>
        </w:rPr>
        <w:t xml:space="preserve"> from childcare</w:t>
      </w:r>
      <w:r w:rsidR="00A57AC1">
        <w:rPr>
          <w:rFonts w:ascii="Garamond" w:hAnsi="Garamond"/>
        </w:rPr>
        <w:t xml:space="preserve"> organisation</w:t>
      </w:r>
      <w:r w:rsidR="00E610EA">
        <w:rPr>
          <w:rFonts w:ascii="Garamond" w:hAnsi="Garamond"/>
        </w:rPr>
        <w:t xml:space="preserve"> to gentrification and displacement; demonstrating that if campaigners want to combat the social cleansing of cities, some of the solutions will have to start at home. The geographer determines that young men and women may achieve relative parity across</w:t>
      </w:r>
      <w:r w:rsidR="00FB60E7">
        <w:rPr>
          <w:rFonts w:ascii="Garamond" w:hAnsi="Garamond"/>
        </w:rPr>
        <w:t xml:space="preserve"> their </w:t>
      </w:r>
      <w:r w:rsidR="00E610EA">
        <w:rPr>
          <w:rFonts w:ascii="Garamond" w:hAnsi="Garamond"/>
        </w:rPr>
        <w:t xml:space="preserve">waged and unwaged work, but this commitment to gender equality tends to last only </w:t>
      </w:r>
      <w:r w:rsidR="00E610EA">
        <w:rPr>
          <w:rFonts w:ascii="Garamond" w:hAnsi="Garamond"/>
          <w:i/>
        </w:rPr>
        <w:t>until the introduction of children into the household</w:t>
      </w:r>
      <w:r w:rsidR="00E610EA">
        <w:rPr>
          <w:rFonts w:ascii="Garamond" w:hAnsi="Garamond"/>
        </w:rPr>
        <w:t>.</w:t>
      </w:r>
      <w:r w:rsidR="00C67CF6">
        <w:rPr>
          <w:rStyle w:val="FootnoteReference"/>
          <w:rFonts w:ascii="Garamond" w:hAnsi="Garamond"/>
        </w:rPr>
        <w:footnoteReference w:id="15"/>
      </w:r>
      <w:r w:rsidR="00E610EA">
        <w:rPr>
          <w:rFonts w:ascii="Garamond" w:hAnsi="Garamond"/>
        </w:rPr>
        <w:t xml:space="preserve"> At this stage, career-driven</w:t>
      </w:r>
      <w:r w:rsidR="00FB60E7">
        <w:rPr>
          <w:rFonts w:ascii="Garamond" w:hAnsi="Garamond"/>
        </w:rPr>
        <w:t xml:space="preserve"> middle-class</w:t>
      </w:r>
      <w:r w:rsidR="00E610EA">
        <w:rPr>
          <w:rFonts w:ascii="Garamond" w:hAnsi="Garamond"/>
        </w:rPr>
        <w:t xml:space="preserve"> women may avoid the reassertion of a care disparity by displacing the burden onto paid professionals, usually other women. This implies that the historic focus on progressing women’s working practices throug</w:t>
      </w:r>
      <w:r w:rsidR="00A57AC1">
        <w:rPr>
          <w:rFonts w:ascii="Garamond" w:hAnsi="Garamond"/>
        </w:rPr>
        <w:t xml:space="preserve">h improved access to childcare </w:t>
      </w:r>
      <w:r w:rsidR="00E610EA">
        <w:rPr>
          <w:rFonts w:ascii="Garamond" w:hAnsi="Garamond"/>
        </w:rPr>
        <w:t xml:space="preserve">requires a more holistic re-conception of the ethics and practices of ‘work’ overall.  </w:t>
      </w:r>
    </w:p>
    <w:p w14:paraId="129439DE" w14:textId="63AD66D1" w:rsidR="00E610EA" w:rsidRDefault="00E610EA" w:rsidP="007C2A44">
      <w:pPr>
        <w:spacing w:line="288" w:lineRule="auto"/>
        <w:ind w:firstLine="720"/>
        <w:jc w:val="both"/>
        <w:rPr>
          <w:rFonts w:ascii="Garamond" w:hAnsi="Garamond"/>
        </w:rPr>
      </w:pPr>
      <w:r>
        <w:rPr>
          <w:rFonts w:ascii="Garamond" w:hAnsi="Garamond"/>
        </w:rPr>
        <w:t>Most vitally, Bondi points to the lack of a collective feminist voice in this housing debate; this is the ‘best of times for some and the worst of times for others’. Women are cast as simultaneously agents of gentrification (cities have provided emancipatory opportunities for waged employment, housing, and</w:t>
      </w:r>
      <w:r w:rsidR="00FB60E7">
        <w:rPr>
          <w:rFonts w:ascii="Garamond" w:hAnsi="Garamond"/>
        </w:rPr>
        <w:t xml:space="preserve"> new levels of</w:t>
      </w:r>
      <w:r>
        <w:rPr>
          <w:rFonts w:ascii="Garamond" w:hAnsi="Garamond"/>
        </w:rPr>
        <w:t xml:space="preserve"> consumption) and, at the other end of the </w:t>
      </w:r>
      <w:r w:rsidR="00237B40" w:rsidRPr="00281E39">
        <w:rPr>
          <w:rFonts w:ascii="Garamond" w:hAnsi="Garamond"/>
        </w:rPr>
        <w:t xml:space="preserve">economic </w:t>
      </w:r>
      <w:r w:rsidRPr="00281E39">
        <w:rPr>
          <w:rFonts w:ascii="Garamond" w:hAnsi="Garamond"/>
        </w:rPr>
        <w:t>scale, as vulnerable casualties aggressively expelled from their homes as a result of</w:t>
      </w:r>
      <w:r>
        <w:rPr>
          <w:rFonts w:ascii="Garamond" w:hAnsi="Garamond"/>
        </w:rPr>
        <w:t xml:space="preserve"> those changes.</w:t>
      </w:r>
      <w:r>
        <w:rPr>
          <w:rStyle w:val="FootnoteReference"/>
          <w:rFonts w:ascii="Garamond" w:hAnsi="Garamond"/>
        </w:rPr>
        <w:footnoteReference w:id="16"/>
      </w:r>
      <w:r>
        <w:rPr>
          <w:rFonts w:ascii="Garamond" w:hAnsi="Garamond"/>
        </w:rPr>
        <w:t xml:space="preserve"> </w:t>
      </w:r>
      <w:r w:rsidR="00FB60E7">
        <w:rPr>
          <w:rFonts w:ascii="Garamond" w:hAnsi="Garamond"/>
        </w:rPr>
        <w:t>The aspirational ideology of liberal feminism finds a direct correlation</w:t>
      </w:r>
      <w:r w:rsidR="00A57AC1">
        <w:rPr>
          <w:rFonts w:ascii="Garamond" w:hAnsi="Garamond"/>
        </w:rPr>
        <w:t xml:space="preserve"> here</w:t>
      </w:r>
      <w:r w:rsidR="00FB60E7">
        <w:rPr>
          <w:rFonts w:ascii="Garamond" w:hAnsi="Garamond"/>
        </w:rPr>
        <w:t xml:space="preserve"> with </w:t>
      </w:r>
      <w:r w:rsidR="00A1253E">
        <w:rPr>
          <w:rFonts w:ascii="Garamond" w:hAnsi="Garamond"/>
        </w:rPr>
        <w:t>that</w:t>
      </w:r>
      <w:r w:rsidR="00D4301F">
        <w:rPr>
          <w:rFonts w:ascii="Garamond" w:hAnsi="Garamond"/>
        </w:rPr>
        <w:t xml:space="preserve"> of the </w:t>
      </w:r>
      <w:r w:rsidR="00FB60E7">
        <w:rPr>
          <w:rFonts w:ascii="Garamond" w:hAnsi="Garamond"/>
        </w:rPr>
        <w:t>crea</w:t>
      </w:r>
      <w:r w:rsidR="00D4301F">
        <w:rPr>
          <w:rFonts w:ascii="Garamond" w:hAnsi="Garamond"/>
        </w:rPr>
        <w:t>tive economy</w:t>
      </w:r>
      <w:r w:rsidR="00FB60E7">
        <w:rPr>
          <w:rFonts w:ascii="Garamond" w:hAnsi="Garamond"/>
        </w:rPr>
        <w:t xml:space="preserve"> – a</w:t>
      </w:r>
      <w:r w:rsidR="00A1253E">
        <w:rPr>
          <w:rFonts w:ascii="Garamond" w:hAnsi="Garamond"/>
        </w:rPr>
        <w:t>s</w:t>
      </w:r>
      <w:r w:rsidR="00FB60E7">
        <w:rPr>
          <w:rFonts w:ascii="Garamond" w:hAnsi="Garamond"/>
        </w:rPr>
        <w:t xml:space="preserve"> </w:t>
      </w:r>
      <w:r w:rsidR="00FB60E7" w:rsidRPr="00281E39">
        <w:rPr>
          <w:rFonts w:ascii="Garamond" w:hAnsi="Garamond"/>
        </w:rPr>
        <w:t xml:space="preserve">both </w:t>
      </w:r>
      <w:r w:rsidR="00D4301F" w:rsidRPr="00281E39">
        <w:rPr>
          <w:rFonts w:ascii="Garamond" w:hAnsi="Garamond"/>
        </w:rPr>
        <w:t>‘</w:t>
      </w:r>
      <w:r w:rsidR="002743DB" w:rsidRPr="00281E39">
        <w:rPr>
          <w:rFonts w:ascii="Garamond" w:hAnsi="Garamond"/>
        </w:rPr>
        <w:t>success-stories</w:t>
      </w:r>
      <w:r w:rsidR="00D4301F" w:rsidRPr="00281E39">
        <w:rPr>
          <w:rFonts w:ascii="Garamond" w:hAnsi="Garamond"/>
        </w:rPr>
        <w:t>’</w:t>
      </w:r>
      <w:r w:rsidR="002743DB" w:rsidRPr="00281E39">
        <w:rPr>
          <w:rFonts w:ascii="Garamond" w:hAnsi="Garamond"/>
        </w:rPr>
        <w:t xml:space="preserve"> </w:t>
      </w:r>
      <w:r w:rsidR="00FB60E7" w:rsidRPr="00281E39">
        <w:rPr>
          <w:rFonts w:ascii="Garamond" w:hAnsi="Garamond"/>
        </w:rPr>
        <w:t>are</w:t>
      </w:r>
      <w:r w:rsidR="00FB60E7">
        <w:rPr>
          <w:rFonts w:ascii="Garamond" w:hAnsi="Garamond"/>
        </w:rPr>
        <w:t xml:space="preserve"> predicated on a fundamental clash between the domestic and the public, between productive and reproductive work. </w:t>
      </w:r>
      <w:r w:rsidR="00A1253E">
        <w:rPr>
          <w:rFonts w:ascii="Garamond" w:hAnsi="Garamond"/>
        </w:rPr>
        <w:t>Larry Elliott and Dan Atkinson have hinted that Britain could today be accurately described as ‘a servant economy’, as ‘</w:t>
      </w:r>
      <w:r w:rsidR="00A1253E" w:rsidRPr="00A04E8B">
        <w:rPr>
          <w:rFonts w:ascii="Garamond" w:hAnsi="Garamond"/>
        </w:rPr>
        <w:t xml:space="preserve">there are at least four million people “in service” and the proportion of the population employed by the well-off to do their cooking, cleaning, childcare and gardening </w:t>
      </w:r>
      <w:r w:rsidR="00A1253E" w:rsidRPr="00A1253E">
        <w:rPr>
          <w:rFonts w:ascii="Garamond" w:hAnsi="Garamond"/>
          <w:i/>
        </w:rPr>
        <w:t>is as high as it was in the 1860s</w:t>
      </w:r>
      <w:r w:rsidR="00A1253E" w:rsidRPr="00A04E8B">
        <w:rPr>
          <w:rFonts w:ascii="Garamond" w:hAnsi="Garamond"/>
        </w:rPr>
        <w:t>.’</w:t>
      </w:r>
      <w:r w:rsidR="00A1253E">
        <w:rPr>
          <w:rStyle w:val="FootnoteReference"/>
          <w:rFonts w:ascii="Garamond" w:hAnsi="Garamond"/>
        </w:rPr>
        <w:footnoteReference w:id="17"/>
      </w:r>
      <w:r w:rsidR="00A1253E">
        <w:rPr>
          <w:rFonts w:ascii="Garamond" w:hAnsi="Garamond"/>
        </w:rPr>
        <w:t xml:space="preserve"> Throughout their book, the authors excoriate New Labour’s focus on the employment and regeneration opportunities presented by the so-called creative industries, pointing out that: </w:t>
      </w:r>
    </w:p>
    <w:p w14:paraId="3FB8011A" w14:textId="77777777" w:rsidR="007C2A44" w:rsidRDefault="007C2A44" w:rsidP="00E610EA">
      <w:pPr>
        <w:spacing w:line="288" w:lineRule="auto"/>
        <w:jc w:val="both"/>
        <w:rPr>
          <w:rFonts w:ascii="Garamond" w:hAnsi="Garamond"/>
        </w:rPr>
      </w:pPr>
    </w:p>
    <w:p w14:paraId="479E3E8A" w14:textId="1CD21385" w:rsidR="00A1253E" w:rsidRPr="00A04E8B" w:rsidRDefault="00A1253E" w:rsidP="00A1253E">
      <w:pPr>
        <w:spacing w:line="288" w:lineRule="auto"/>
        <w:ind w:left="567"/>
        <w:jc w:val="both"/>
        <w:rPr>
          <w:rFonts w:ascii="Garamond" w:hAnsi="Garamond"/>
        </w:rPr>
      </w:pPr>
      <w:r w:rsidRPr="00A04E8B">
        <w:rPr>
          <w:rFonts w:ascii="Garamond" w:hAnsi="Garamond"/>
        </w:rPr>
        <w:t>A large number of people work in the creative industries, broadly defined, although not nearly as many as the hype would suggest. There are three times as many people working in domestic services as there are in advertising, television, video games, film, the music business and design combined; the creative industries represent around one in 20 of the people working in Britain today. Between them they account for 4 per cent of all UK exports of goods and services, but as the NESTA report made clear, it is har</w:t>
      </w:r>
      <w:r>
        <w:rPr>
          <w:rFonts w:ascii="Garamond" w:hAnsi="Garamond"/>
        </w:rPr>
        <w:t>d to make serious money.</w:t>
      </w:r>
      <w:r>
        <w:rPr>
          <w:rStyle w:val="FootnoteReference"/>
          <w:rFonts w:ascii="Garamond" w:hAnsi="Garamond"/>
        </w:rPr>
        <w:footnoteReference w:id="18"/>
      </w:r>
    </w:p>
    <w:p w14:paraId="086FD438" w14:textId="77777777" w:rsidR="007C2A44" w:rsidRDefault="007C2A44" w:rsidP="00E610EA">
      <w:pPr>
        <w:spacing w:line="288" w:lineRule="auto"/>
        <w:jc w:val="both"/>
        <w:rPr>
          <w:rFonts w:ascii="Garamond" w:hAnsi="Garamond"/>
        </w:rPr>
      </w:pPr>
    </w:p>
    <w:p w14:paraId="0985B3D1" w14:textId="5299FD88" w:rsidR="008025B7" w:rsidRDefault="008025B7" w:rsidP="00E610EA">
      <w:pPr>
        <w:spacing w:line="288" w:lineRule="auto"/>
        <w:jc w:val="both"/>
        <w:rPr>
          <w:rFonts w:ascii="Garamond" w:hAnsi="Garamond"/>
        </w:rPr>
      </w:pPr>
      <w:r>
        <w:rPr>
          <w:rFonts w:ascii="Garamond" w:hAnsi="Garamond"/>
        </w:rPr>
        <w:t>These figures implode the myth of creati</w:t>
      </w:r>
      <w:r w:rsidR="00A57AC1">
        <w:rPr>
          <w:rFonts w:ascii="Garamond" w:hAnsi="Garamond"/>
        </w:rPr>
        <w:t>ve industrial regeneration</w:t>
      </w:r>
      <w:r>
        <w:rPr>
          <w:rFonts w:ascii="Garamond" w:hAnsi="Garamond"/>
        </w:rPr>
        <w:t xml:space="preserve">, exposing at its core the replication of </w:t>
      </w:r>
      <w:r w:rsidR="00A57AC1">
        <w:rPr>
          <w:rFonts w:ascii="Garamond" w:hAnsi="Garamond"/>
        </w:rPr>
        <w:t>a</w:t>
      </w:r>
      <w:r>
        <w:rPr>
          <w:rFonts w:ascii="Garamond" w:hAnsi="Garamond"/>
        </w:rPr>
        <w:t xml:space="preserve"> characteristic</w:t>
      </w:r>
      <w:r w:rsidR="00A57AC1">
        <w:rPr>
          <w:rFonts w:ascii="Garamond" w:hAnsi="Garamond"/>
        </w:rPr>
        <w:t>ally</w:t>
      </w:r>
      <w:r>
        <w:rPr>
          <w:rFonts w:ascii="Garamond" w:hAnsi="Garamond"/>
        </w:rPr>
        <w:t xml:space="preserve"> bourgeois</w:t>
      </w:r>
      <w:r w:rsidR="00A57AC1">
        <w:rPr>
          <w:rFonts w:ascii="Garamond" w:hAnsi="Garamond"/>
        </w:rPr>
        <w:t xml:space="preserve"> urban</w:t>
      </w:r>
      <w:r>
        <w:rPr>
          <w:rFonts w:ascii="Garamond" w:hAnsi="Garamond"/>
        </w:rPr>
        <w:t xml:space="preserve"> </w:t>
      </w:r>
      <w:r w:rsidR="00A57AC1">
        <w:rPr>
          <w:rFonts w:ascii="Garamond" w:hAnsi="Garamond"/>
        </w:rPr>
        <w:t>subject</w:t>
      </w:r>
      <w:r>
        <w:rPr>
          <w:rFonts w:ascii="Garamond" w:hAnsi="Garamond"/>
        </w:rPr>
        <w:t xml:space="preserve">, </w:t>
      </w:r>
      <w:r w:rsidR="00B55F25">
        <w:rPr>
          <w:rFonts w:ascii="Garamond" w:hAnsi="Garamond"/>
        </w:rPr>
        <w:t xml:space="preserve">one </w:t>
      </w:r>
      <w:r>
        <w:rPr>
          <w:rFonts w:ascii="Garamond" w:hAnsi="Garamond"/>
        </w:rPr>
        <w:t xml:space="preserve">whose freedom is predicated on the unseen reproductive work of others. </w:t>
      </w:r>
      <w:r w:rsidR="00237B40" w:rsidRPr="00281E39">
        <w:rPr>
          <w:rFonts w:ascii="Garamond" w:hAnsi="Garamond"/>
          <w:u w:val="single"/>
        </w:rPr>
        <w:t>For</w:t>
      </w:r>
      <w:r w:rsidR="00C67CF6" w:rsidRPr="00281E39">
        <w:rPr>
          <w:rFonts w:ascii="Garamond" w:hAnsi="Garamond"/>
          <w:u w:val="single"/>
        </w:rPr>
        <w:t xml:space="preserve"> </w:t>
      </w:r>
      <w:r w:rsidR="00237B40" w:rsidRPr="00281E39">
        <w:rPr>
          <w:rFonts w:ascii="Garamond" w:hAnsi="Garamond"/>
          <w:u w:val="single"/>
        </w:rPr>
        <w:t xml:space="preserve">Elliott and Atkinson’s creative workers, and </w:t>
      </w:r>
      <w:r w:rsidR="00C67CF6" w:rsidRPr="00281E39">
        <w:rPr>
          <w:rFonts w:ascii="Garamond" w:hAnsi="Garamond"/>
          <w:u w:val="single"/>
        </w:rPr>
        <w:t xml:space="preserve">Bondi’s </w:t>
      </w:r>
      <w:r w:rsidR="00237B40" w:rsidRPr="00281E39">
        <w:rPr>
          <w:rFonts w:ascii="Garamond" w:hAnsi="Garamond"/>
          <w:u w:val="single"/>
        </w:rPr>
        <w:t xml:space="preserve">middle-class </w:t>
      </w:r>
      <w:r w:rsidR="00C67CF6" w:rsidRPr="00281E39">
        <w:rPr>
          <w:rFonts w:ascii="Garamond" w:hAnsi="Garamond"/>
          <w:u w:val="single"/>
        </w:rPr>
        <w:t>mothers</w:t>
      </w:r>
      <w:r w:rsidR="00237B40" w:rsidRPr="00281E39">
        <w:rPr>
          <w:rFonts w:ascii="Garamond" w:hAnsi="Garamond"/>
          <w:u w:val="single"/>
        </w:rPr>
        <w:t>, achieving and sustaining a</w:t>
      </w:r>
      <w:r w:rsidR="004D0073" w:rsidRPr="00281E39">
        <w:rPr>
          <w:rFonts w:ascii="Garamond" w:hAnsi="Garamond"/>
          <w:i/>
          <w:u w:val="single"/>
        </w:rPr>
        <w:t xml:space="preserve"> </w:t>
      </w:r>
      <w:r w:rsidR="00237B40" w:rsidRPr="00281E39">
        <w:rPr>
          <w:rFonts w:ascii="Garamond" w:hAnsi="Garamond"/>
          <w:u w:val="single"/>
        </w:rPr>
        <w:t xml:space="preserve">bourgeois social position </w:t>
      </w:r>
      <w:r w:rsidR="004D0073" w:rsidRPr="00281E39">
        <w:rPr>
          <w:rFonts w:ascii="Garamond" w:hAnsi="Garamond"/>
          <w:u w:val="single"/>
        </w:rPr>
        <w:t xml:space="preserve">is only possible by displacing </w:t>
      </w:r>
      <w:r w:rsidR="00C67CF6" w:rsidRPr="00281E39">
        <w:rPr>
          <w:rFonts w:ascii="Garamond" w:hAnsi="Garamond"/>
          <w:u w:val="single"/>
        </w:rPr>
        <w:t>what used to be called ‘women’s work’</w:t>
      </w:r>
      <w:r w:rsidR="00237B40" w:rsidRPr="00281E39">
        <w:rPr>
          <w:rFonts w:ascii="Garamond" w:hAnsi="Garamond"/>
          <w:u w:val="single"/>
        </w:rPr>
        <w:t xml:space="preserve"> onto others</w:t>
      </w:r>
      <w:r w:rsidR="002743DB" w:rsidRPr="00281E39">
        <w:rPr>
          <w:rFonts w:ascii="Garamond" w:hAnsi="Garamond"/>
          <w:u w:val="single"/>
        </w:rPr>
        <w:t xml:space="preserve"> – and as feminists we need to ask how </w:t>
      </w:r>
      <w:r w:rsidR="00A63F92" w:rsidRPr="00281E39">
        <w:rPr>
          <w:rFonts w:ascii="Garamond" w:hAnsi="Garamond"/>
          <w:u w:val="single"/>
        </w:rPr>
        <w:t>gender intersects with this</w:t>
      </w:r>
      <w:r w:rsidR="002743DB" w:rsidRPr="00281E39">
        <w:rPr>
          <w:rFonts w:ascii="Garamond" w:hAnsi="Garamond"/>
          <w:u w:val="single"/>
        </w:rPr>
        <w:t xml:space="preserve"> risk of being declassed</w:t>
      </w:r>
      <w:r w:rsidR="004D0073" w:rsidRPr="00281E39">
        <w:rPr>
          <w:rFonts w:ascii="Garamond" w:hAnsi="Garamond"/>
          <w:u w:val="single"/>
        </w:rPr>
        <w:t>.</w:t>
      </w:r>
      <w:r w:rsidR="004D0073">
        <w:rPr>
          <w:rFonts w:ascii="Garamond" w:hAnsi="Garamond"/>
        </w:rPr>
        <w:t xml:space="preserve"> </w:t>
      </w:r>
    </w:p>
    <w:p w14:paraId="0EC4E89B" w14:textId="77777777" w:rsidR="00A1253E" w:rsidRDefault="00A1253E" w:rsidP="00E610EA">
      <w:pPr>
        <w:spacing w:line="288" w:lineRule="auto"/>
        <w:jc w:val="both"/>
        <w:rPr>
          <w:rFonts w:ascii="Garamond" w:hAnsi="Garamond"/>
        </w:rPr>
      </w:pPr>
    </w:p>
    <w:p w14:paraId="2AE6B4FF" w14:textId="3E6406E6" w:rsidR="006F67D8" w:rsidRPr="00C60695" w:rsidRDefault="00C60695" w:rsidP="006F67D8">
      <w:pPr>
        <w:spacing w:line="288" w:lineRule="auto"/>
        <w:jc w:val="both"/>
        <w:rPr>
          <w:rFonts w:ascii="Garamond" w:hAnsi="Garamond"/>
          <w:b/>
        </w:rPr>
      </w:pPr>
      <w:r>
        <w:rPr>
          <w:rFonts w:ascii="Garamond" w:hAnsi="Garamond"/>
          <w:b/>
        </w:rPr>
        <w:t>ART IN THE CITY</w:t>
      </w:r>
    </w:p>
    <w:p w14:paraId="2C4DE806" w14:textId="77777777" w:rsidR="008025B7" w:rsidRPr="00A04E8B" w:rsidRDefault="008025B7" w:rsidP="006F67D8">
      <w:pPr>
        <w:spacing w:line="288" w:lineRule="auto"/>
        <w:jc w:val="both"/>
        <w:rPr>
          <w:rFonts w:ascii="Garamond" w:hAnsi="Garamond"/>
          <w:b/>
        </w:rPr>
      </w:pPr>
    </w:p>
    <w:p w14:paraId="0D39F97D" w14:textId="0A50666B" w:rsidR="00DC5DBF" w:rsidRPr="00A04E8B" w:rsidRDefault="00DC5DBF" w:rsidP="00DC5DBF">
      <w:pPr>
        <w:spacing w:line="288" w:lineRule="auto"/>
        <w:jc w:val="both"/>
        <w:rPr>
          <w:rFonts w:ascii="Garamond" w:hAnsi="Garamond"/>
        </w:rPr>
      </w:pPr>
      <w:r w:rsidRPr="00A04E8B">
        <w:rPr>
          <w:rFonts w:ascii="Garamond" w:hAnsi="Garamond"/>
        </w:rPr>
        <w:t xml:space="preserve">Coincidentally, the very name chosen by the collective indicates some of the more excessive transformations to have sculpted London’s landscape over the past four decades. The </w:t>
      </w:r>
      <w:r w:rsidRPr="00A04E8B">
        <w:rPr>
          <w:rFonts w:ascii="Garamond" w:hAnsi="Garamond"/>
          <w:i/>
        </w:rPr>
        <w:t>Hackney</w:t>
      </w:r>
      <w:r w:rsidR="005E7DBB">
        <w:rPr>
          <w:rFonts w:ascii="Garamond" w:hAnsi="Garamond"/>
        </w:rPr>
        <w:t xml:space="preserve"> Flashers - d</w:t>
      </w:r>
      <w:r w:rsidRPr="00A04E8B">
        <w:rPr>
          <w:rFonts w:ascii="Garamond" w:hAnsi="Garamond"/>
        </w:rPr>
        <w:t>uring the 1970s this geographic signifier</w:t>
      </w:r>
      <w:r w:rsidR="003E2963">
        <w:rPr>
          <w:rFonts w:ascii="Garamond" w:hAnsi="Garamond"/>
        </w:rPr>
        <w:t xml:space="preserve"> </w:t>
      </w:r>
      <w:r w:rsidRPr="00A04E8B">
        <w:rPr>
          <w:rFonts w:ascii="Garamond" w:hAnsi="Garamond"/>
        </w:rPr>
        <w:t xml:space="preserve">would have evoked a working-class periphery in the North East of the city, strewed with tower blocks, and deserted warehouses left-over following the deindustrialisation of the area. Indeed, Sheila </w:t>
      </w:r>
      <w:proofErr w:type="spellStart"/>
      <w:r w:rsidRPr="00A04E8B">
        <w:rPr>
          <w:rFonts w:ascii="Garamond" w:hAnsi="Garamond"/>
        </w:rPr>
        <w:t>Rowbotham</w:t>
      </w:r>
      <w:proofErr w:type="spellEnd"/>
      <w:r w:rsidRPr="00A04E8B">
        <w:rPr>
          <w:rFonts w:ascii="Garamond" w:hAnsi="Garamond"/>
        </w:rPr>
        <w:t xml:space="preserve"> tellingly recalls relocating to </w:t>
      </w:r>
      <w:proofErr w:type="spellStart"/>
      <w:r w:rsidRPr="00A04E8B">
        <w:rPr>
          <w:rFonts w:ascii="Garamond" w:hAnsi="Garamond"/>
        </w:rPr>
        <w:t>Dalston</w:t>
      </w:r>
      <w:proofErr w:type="spellEnd"/>
      <w:r w:rsidRPr="00A04E8B">
        <w:rPr>
          <w:rFonts w:ascii="Garamond" w:hAnsi="Garamond"/>
        </w:rPr>
        <w:t xml:space="preserve"> in the mid-1960s, the train journey seeming ‘that we were heading for the end of the known world’.</w:t>
      </w:r>
      <w:r w:rsidRPr="00A04E8B">
        <w:rPr>
          <w:rStyle w:val="FootnoteReference"/>
          <w:rFonts w:ascii="Garamond" w:hAnsi="Garamond"/>
        </w:rPr>
        <w:footnoteReference w:id="19"/>
      </w:r>
      <w:r w:rsidRPr="00A04E8B">
        <w:rPr>
          <w:rFonts w:ascii="Garamond" w:hAnsi="Garamond"/>
        </w:rPr>
        <w:t xml:space="preserve"> At the other end of the spectrum, the borough has now become a byword for hipster chic, more likely to conjure the romanticised post-industrial design aesthetic of artisan coffee shops </w:t>
      </w:r>
      <w:r w:rsidR="00194089">
        <w:rPr>
          <w:rFonts w:ascii="Garamond" w:hAnsi="Garamond"/>
        </w:rPr>
        <w:t xml:space="preserve">and the consumer lifestyle of affluent young professionals. </w:t>
      </w:r>
    </w:p>
    <w:p w14:paraId="324172F7" w14:textId="4E363814" w:rsidR="00194089" w:rsidRDefault="003F23A4" w:rsidP="00194089">
      <w:pPr>
        <w:spacing w:line="288" w:lineRule="auto"/>
        <w:jc w:val="both"/>
        <w:rPr>
          <w:rFonts w:ascii="Garamond" w:hAnsi="Garamond"/>
        </w:rPr>
      </w:pPr>
      <w:r>
        <w:rPr>
          <w:rFonts w:ascii="Garamond" w:hAnsi="Garamond"/>
        </w:rPr>
        <w:tab/>
        <w:t>Cities change;</w:t>
      </w:r>
      <w:r w:rsidR="00DC5DBF" w:rsidRPr="00A04E8B">
        <w:rPr>
          <w:rFonts w:ascii="Garamond" w:hAnsi="Garamond"/>
        </w:rPr>
        <w:t xml:space="preserve"> and anti-gentrification struggles </w:t>
      </w:r>
      <w:r w:rsidR="00194089">
        <w:rPr>
          <w:rFonts w:ascii="Garamond" w:hAnsi="Garamond"/>
        </w:rPr>
        <w:t>are not fundamentally opposed to change</w:t>
      </w:r>
      <w:r>
        <w:rPr>
          <w:rFonts w:ascii="Garamond" w:hAnsi="Garamond"/>
        </w:rPr>
        <w:t>,</w:t>
      </w:r>
      <w:r w:rsidR="00DC5DBF" w:rsidRPr="00A04E8B">
        <w:rPr>
          <w:rFonts w:ascii="Garamond" w:hAnsi="Garamond"/>
        </w:rPr>
        <w:t xml:space="preserve"> or development in the character of an area.</w:t>
      </w:r>
      <w:r w:rsidR="000328AB">
        <w:rPr>
          <w:rStyle w:val="FootnoteReference"/>
          <w:rFonts w:ascii="Garamond" w:hAnsi="Garamond"/>
        </w:rPr>
        <w:footnoteReference w:id="20"/>
      </w:r>
      <w:r w:rsidR="00DC5DBF" w:rsidRPr="00A04E8B">
        <w:rPr>
          <w:rFonts w:ascii="Garamond" w:hAnsi="Garamond"/>
        </w:rPr>
        <w:t xml:space="preserve"> However, urban developmen</w:t>
      </w:r>
      <w:r w:rsidR="00B55F25">
        <w:rPr>
          <w:rFonts w:ascii="Garamond" w:hAnsi="Garamond"/>
        </w:rPr>
        <w:t>t does not occur organically but</w:t>
      </w:r>
      <w:r w:rsidR="00DC5DBF" w:rsidRPr="00A04E8B">
        <w:rPr>
          <w:rFonts w:ascii="Garamond" w:hAnsi="Garamond"/>
        </w:rPr>
        <w:t xml:space="preserve"> takes place within concrete </w:t>
      </w:r>
      <w:r w:rsidR="00951077" w:rsidRPr="00A04E8B">
        <w:rPr>
          <w:rFonts w:ascii="Garamond" w:hAnsi="Garamond"/>
        </w:rPr>
        <w:t xml:space="preserve">historical conditions </w:t>
      </w:r>
      <w:r w:rsidR="00DC5DBF" w:rsidRPr="00A04E8B">
        <w:rPr>
          <w:rFonts w:ascii="Garamond" w:hAnsi="Garamond"/>
        </w:rPr>
        <w:t xml:space="preserve">and uneven </w:t>
      </w:r>
      <w:r w:rsidR="00951077" w:rsidRPr="00A04E8B">
        <w:rPr>
          <w:rFonts w:ascii="Garamond" w:hAnsi="Garamond"/>
        </w:rPr>
        <w:t>social relations</w:t>
      </w:r>
      <w:r w:rsidR="00DC5DBF" w:rsidRPr="00A04E8B">
        <w:rPr>
          <w:rFonts w:ascii="Garamond" w:hAnsi="Garamond"/>
        </w:rPr>
        <w:t xml:space="preserve">. </w:t>
      </w:r>
      <w:proofErr w:type="spellStart"/>
      <w:r w:rsidR="00497A45" w:rsidRPr="00A04E8B">
        <w:rPr>
          <w:rFonts w:ascii="Garamond" w:hAnsi="Garamond"/>
        </w:rPr>
        <w:t>Timon</w:t>
      </w:r>
      <w:proofErr w:type="spellEnd"/>
      <w:r w:rsidR="00497A45" w:rsidRPr="00A04E8B">
        <w:rPr>
          <w:rFonts w:ascii="Garamond" w:hAnsi="Garamond"/>
        </w:rPr>
        <w:t xml:space="preserve"> </w:t>
      </w:r>
      <w:proofErr w:type="spellStart"/>
      <w:r w:rsidR="00497A45" w:rsidRPr="00A04E8B">
        <w:rPr>
          <w:rFonts w:ascii="Garamond" w:hAnsi="Garamond"/>
        </w:rPr>
        <w:t>Beyes</w:t>
      </w:r>
      <w:proofErr w:type="spellEnd"/>
      <w:r w:rsidR="00951077" w:rsidRPr="00A04E8B">
        <w:rPr>
          <w:rFonts w:ascii="Garamond" w:hAnsi="Garamond"/>
        </w:rPr>
        <w:t xml:space="preserve"> </w:t>
      </w:r>
      <w:r w:rsidR="00497A45" w:rsidRPr="00A04E8B">
        <w:rPr>
          <w:rFonts w:ascii="Garamond" w:hAnsi="Garamond"/>
        </w:rPr>
        <w:t>reminds us that gentrification is not a benign p</w:t>
      </w:r>
      <w:r w:rsidR="005E7DBB">
        <w:rPr>
          <w:rFonts w:ascii="Garamond" w:hAnsi="Garamond"/>
        </w:rPr>
        <w:t>rocess of urban revitalisation; i</w:t>
      </w:r>
      <w:r w:rsidR="00497A45" w:rsidRPr="00A04E8B">
        <w:rPr>
          <w:rFonts w:ascii="Garamond" w:hAnsi="Garamond"/>
        </w:rPr>
        <w:t>nstead, it involves ‘the wholesale, and frequently shockingly brutal “cleansing” and “pacification” of inner-city areas to make then “safe” for middle-class residents.’</w:t>
      </w:r>
      <w:r w:rsidR="00497A45" w:rsidRPr="00A04E8B">
        <w:rPr>
          <w:rStyle w:val="FootnoteReference"/>
          <w:rFonts w:ascii="Garamond" w:hAnsi="Garamond"/>
        </w:rPr>
        <w:footnoteReference w:id="21"/>
      </w:r>
      <w:r w:rsidR="00194089">
        <w:rPr>
          <w:rFonts w:ascii="Garamond" w:hAnsi="Garamond"/>
        </w:rPr>
        <w:t xml:space="preserve"> </w:t>
      </w:r>
      <w:r w:rsidR="005E7DBB">
        <w:rPr>
          <w:rFonts w:ascii="Garamond" w:hAnsi="Garamond"/>
        </w:rPr>
        <w:t xml:space="preserve">Additionally, in their celebrated article ‘The Fine Art of Gentrification’, </w:t>
      </w:r>
      <w:r w:rsidR="00194089">
        <w:rPr>
          <w:rFonts w:ascii="Garamond" w:hAnsi="Garamond"/>
        </w:rPr>
        <w:t xml:space="preserve">Rosalyn Deutsche and Cara </w:t>
      </w:r>
      <w:proofErr w:type="spellStart"/>
      <w:r w:rsidR="00194089">
        <w:rPr>
          <w:rFonts w:ascii="Garamond" w:hAnsi="Garamond"/>
        </w:rPr>
        <w:t>Gendel</w:t>
      </w:r>
      <w:proofErr w:type="spellEnd"/>
      <w:r w:rsidR="00194089">
        <w:rPr>
          <w:rFonts w:ascii="Garamond" w:hAnsi="Garamond"/>
        </w:rPr>
        <w:t xml:space="preserve"> Rya</w:t>
      </w:r>
      <w:r w:rsidR="00174DFE">
        <w:rPr>
          <w:rFonts w:ascii="Garamond" w:hAnsi="Garamond"/>
        </w:rPr>
        <w:t>n</w:t>
      </w:r>
      <w:r w:rsidR="00194089">
        <w:rPr>
          <w:rFonts w:ascii="Garamond" w:hAnsi="Garamond"/>
        </w:rPr>
        <w:t xml:space="preserve"> </w:t>
      </w:r>
      <w:r w:rsidR="00174DFE">
        <w:rPr>
          <w:rFonts w:ascii="Garamond" w:hAnsi="Garamond"/>
        </w:rPr>
        <w:t>describe the victims of gentrification as the ‘cast-offs of late capitalism’</w:t>
      </w:r>
      <w:r w:rsidR="00194089">
        <w:rPr>
          <w:rFonts w:ascii="Garamond" w:hAnsi="Garamond"/>
        </w:rPr>
        <w:t xml:space="preserve">, </w:t>
      </w:r>
      <w:r w:rsidR="0069698F">
        <w:rPr>
          <w:rFonts w:ascii="Garamond" w:hAnsi="Garamond"/>
        </w:rPr>
        <w:t xml:space="preserve">surplus </w:t>
      </w:r>
      <w:r w:rsidR="00194089">
        <w:rPr>
          <w:rFonts w:ascii="Garamond" w:hAnsi="Garamond"/>
        </w:rPr>
        <w:t>subjects</w:t>
      </w:r>
      <w:r w:rsidR="00174DFE">
        <w:rPr>
          <w:rFonts w:ascii="Garamond" w:hAnsi="Garamond"/>
        </w:rPr>
        <w:t xml:space="preserve"> who are ‘losing the right to survive in society at all.’</w:t>
      </w:r>
      <w:r w:rsidR="00194089">
        <w:rPr>
          <w:rStyle w:val="FootnoteReference"/>
          <w:rFonts w:ascii="Garamond" w:hAnsi="Garamond"/>
        </w:rPr>
        <w:footnoteReference w:id="22"/>
      </w:r>
      <w:r w:rsidR="00194089">
        <w:rPr>
          <w:rFonts w:ascii="Garamond" w:hAnsi="Garamond"/>
        </w:rPr>
        <w:t xml:space="preserve"> </w:t>
      </w:r>
    </w:p>
    <w:p w14:paraId="14A2256A" w14:textId="6FA0534F" w:rsidR="00194089" w:rsidRPr="003F23A4" w:rsidRDefault="00194089" w:rsidP="00194089">
      <w:pPr>
        <w:spacing w:line="288" w:lineRule="auto"/>
        <w:ind w:firstLine="720"/>
        <w:jc w:val="both"/>
        <w:rPr>
          <w:rFonts w:ascii="Garamond" w:hAnsi="Garamond"/>
          <w:u w:val="single"/>
        </w:rPr>
      </w:pPr>
      <w:proofErr w:type="gramStart"/>
      <w:r>
        <w:rPr>
          <w:rFonts w:ascii="Garamond" w:hAnsi="Garamond"/>
        </w:rPr>
        <w:lastRenderedPageBreak/>
        <w:t xml:space="preserve">A closer look at the exhibition history of </w:t>
      </w:r>
      <w:r>
        <w:rPr>
          <w:rFonts w:ascii="Garamond" w:hAnsi="Garamond"/>
          <w:i/>
        </w:rPr>
        <w:t>Who’s Holding the Baby?</w:t>
      </w:r>
      <w:proofErr w:type="gramEnd"/>
      <w:r>
        <w:rPr>
          <w:rFonts w:ascii="Garamond" w:hAnsi="Garamond"/>
        </w:rPr>
        <w:t xml:space="preserve"> </w:t>
      </w:r>
      <w:proofErr w:type="gramStart"/>
      <w:r>
        <w:rPr>
          <w:rFonts w:ascii="Garamond" w:hAnsi="Garamond"/>
        </w:rPr>
        <w:t>illumina</w:t>
      </w:r>
      <w:r w:rsidR="008D6347">
        <w:rPr>
          <w:rFonts w:ascii="Garamond" w:hAnsi="Garamond"/>
        </w:rPr>
        <w:t>tes</w:t>
      </w:r>
      <w:proofErr w:type="gramEnd"/>
      <w:r w:rsidR="008D6347">
        <w:rPr>
          <w:rFonts w:ascii="Garamond" w:hAnsi="Garamond"/>
        </w:rPr>
        <w:t xml:space="preserve"> these </w:t>
      </w:r>
      <w:r w:rsidR="00B05C9F">
        <w:rPr>
          <w:rFonts w:ascii="Garamond" w:hAnsi="Garamond"/>
        </w:rPr>
        <w:t>transformations</w:t>
      </w:r>
      <w:r w:rsidR="008D6347">
        <w:rPr>
          <w:rFonts w:ascii="Garamond" w:hAnsi="Garamond"/>
        </w:rPr>
        <w:t xml:space="preserve"> with striking</w:t>
      </w:r>
      <w:r>
        <w:rPr>
          <w:rFonts w:ascii="Garamond" w:hAnsi="Garamond"/>
        </w:rPr>
        <w:t xml:space="preserve"> accuracy, standing as a </w:t>
      </w:r>
      <w:r w:rsidR="0069698F">
        <w:rPr>
          <w:rFonts w:ascii="Garamond" w:hAnsi="Garamond"/>
        </w:rPr>
        <w:t>salient</w:t>
      </w:r>
      <w:r>
        <w:rPr>
          <w:rFonts w:ascii="Garamond" w:hAnsi="Garamond"/>
        </w:rPr>
        <w:t xml:space="preserve"> example of changes to the fabric of the city. Following its display at Market Nursery, the project</w:t>
      </w:r>
      <w:r>
        <w:rPr>
          <w:rFonts w:ascii="Garamond" w:hAnsi="Garamond"/>
          <w:i/>
        </w:rPr>
        <w:t xml:space="preserve"> </w:t>
      </w:r>
      <w:r>
        <w:rPr>
          <w:rFonts w:ascii="Garamond" w:hAnsi="Garamond"/>
        </w:rPr>
        <w:t xml:space="preserve">was exhibited in 1978 at </w:t>
      </w:r>
      <w:proofErr w:type="spellStart"/>
      <w:r>
        <w:rPr>
          <w:rFonts w:ascii="Garamond" w:hAnsi="Garamond"/>
        </w:rPr>
        <w:t>Centerprise</w:t>
      </w:r>
      <w:proofErr w:type="spellEnd"/>
      <w:r>
        <w:rPr>
          <w:rFonts w:ascii="Garamond" w:hAnsi="Garamond"/>
        </w:rPr>
        <w:t xml:space="preserve"> Bookshop, a cooperative cultural centre situated on </w:t>
      </w:r>
      <w:proofErr w:type="spellStart"/>
      <w:r>
        <w:rPr>
          <w:rFonts w:ascii="Garamond" w:hAnsi="Garamond"/>
        </w:rPr>
        <w:t>Dalston’s</w:t>
      </w:r>
      <w:proofErr w:type="spellEnd"/>
      <w:r>
        <w:rPr>
          <w:rFonts w:ascii="Garamond" w:hAnsi="Garamond"/>
        </w:rPr>
        <w:t xml:space="preserve"> bustling Kingsland High Street. ‘[T]he venue was important,’ Rosemary Betterton </w:t>
      </w:r>
      <w:r w:rsidR="0069698F">
        <w:rPr>
          <w:rFonts w:ascii="Garamond" w:hAnsi="Garamond"/>
        </w:rPr>
        <w:t>writes</w:t>
      </w:r>
      <w:r>
        <w:rPr>
          <w:rFonts w:ascii="Garamond" w:hAnsi="Garamond"/>
        </w:rPr>
        <w:t xml:space="preserve">, as ‘Hackney had a thousand children on its </w:t>
      </w:r>
      <w:proofErr w:type="spellStart"/>
      <w:r>
        <w:rPr>
          <w:rFonts w:ascii="Garamond" w:hAnsi="Garamond"/>
        </w:rPr>
        <w:t>daycare</w:t>
      </w:r>
      <w:proofErr w:type="spellEnd"/>
      <w:r>
        <w:rPr>
          <w:rFonts w:ascii="Garamond" w:hAnsi="Garamond"/>
        </w:rPr>
        <w:t xml:space="preserve"> waiting list and the exhibition was linked to campaigns for nurseries in the borough.’</w:t>
      </w:r>
      <w:r>
        <w:rPr>
          <w:rStyle w:val="FootnoteReference"/>
          <w:rFonts w:ascii="Garamond" w:hAnsi="Garamond"/>
        </w:rPr>
        <w:footnoteReference w:id="23"/>
      </w:r>
      <w:r>
        <w:rPr>
          <w:rFonts w:ascii="Garamond" w:hAnsi="Garamond"/>
        </w:rPr>
        <w:t xml:space="preserve"> After touring various venues across the UK, in 1979 the project was included in the landmark show </w:t>
      </w:r>
      <w:r w:rsidRPr="00284C34">
        <w:rPr>
          <w:rFonts w:ascii="Garamond" w:hAnsi="Garamond"/>
          <w:i/>
          <w:iCs/>
        </w:rPr>
        <w:t>Three Perspectives on Photography</w:t>
      </w:r>
      <w:r w:rsidRPr="00284C34">
        <w:rPr>
          <w:rFonts w:ascii="Garamond" w:hAnsi="Garamond"/>
        </w:rPr>
        <w:t xml:space="preserve"> at the Hayward Gallery in London</w:t>
      </w:r>
      <w:r>
        <w:rPr>
          <w:rFonts w:ascii="Garamond" w:hAnsi="Garamond"/>
        </w:rPr>
        <w:t xml:space="preserve">. </w:t>
      </w:r>
      <w:r w:rsidRPr="00284C34">
        <w:rPr>
          <w:rFonts w:ascii="Garamond" w:hAnsi="Garamond"/>
        </w:rPr>
        <w:t>This</w:t>
      </w:r>
      <w:r>
        <w:rPr>
          <w:rFonts w:ascii="Garamond" w:hAnsi="Garamond"/>
        </w:rPr>
        <w:t xml:space="preserve"> exhibition was not without its tensions and, according to the collective,</w:t>
      </w:r>
      <w:r w:rsidRPr="00284C34">
        <w:rPr>
          <w:rFonts w:ascii="Garamond" w:hAnsi="Garamond"/>
        </w:rPr>
        <w:t xml:space="preserve"> </w:t>
      </w:r>
      <w:r>
        <w:rPr>
          <w:rFonts w:ascii="Garamond" w:hAnsi="Garamond"/>
        </w:rPr>
        <w:t>it ‘</w:t>
      </w:r>
      <w:r w:rsidRPr="00284C34">
        <w:rPr>
          <w:rFonts w:ascii="Garamond" w:hAnsi="Garamond"/>
        </w:rPr>
        <w:t>attracted controversy and some criticism from the art establishment.</w:t>
      </w:r>
      <w:r>
        <w:rPr>
          <w:rFonts w:ascii="Garamond" w:hAnsi="Garamond"/>
        </w:rPr>
        <w:t>’</w:t>
      </w:r>
      <w:r w:rsidRPr="00284C34">
        <w:rPr>
          <w:rFonts w:ascii="Garamond" w:hAnsi="Garamond"/>
          <w:vertAlign w:val="superscript"/>
        </w:rPr>
        <w:footnoteReference w:id="24"/>
      </w:r>
      <w:r>
        <w:rPr>
          <w:rFonts w:ascii="Garamond" w:hAnsi="Garamond"/>
        </w:rPr>
        <w:t xml:space="preserve"> </w:t>
      </w:r>
      <w:r w:rsidRPr="00B05C9F">
        <w:rPr>
          <w:rFonts w:ascii="Garamond" w:hAnsi="Garamond"/>
        </w:rPr>
        <w:t>The subsequent history of these two exhibition sites is valuable in that it points to forty years of mounting u</w:t>
      </w:r>
      <w:r w:rsidR="008D6347" w:rsidRPr="00B05C9F">
        <w:rPr>
          <w:rFonts w:ascii="Garamond" w:hAnsi="Garamond"/>
        </w:rPr>
        <w:t xml:space="preserve">rban commodification, and the </w:t>
      </w:r>
      <w:r w:rsidRPr="00B05C9F">
        <w:rPr>
          <w:rFonts w:ascii="Garamond" w:hAnsi="Garamond"/>
        </w:rPr>
        <w:t>closure of non-institutional spaces for the dissemination of</w:t>
      </w:r>
      <w:r w:rsidR="0069698F" w:rsidRPr="00B05C9F">
        <w:rPr>
          <w:rFonts w:ascii="Garamond" w:hAnsi="Garamond"/>
        </w:rPr>
        <w:t xml:space="preserve"> artistic </w:t>
      </w:r>
      <w:r w:rsidRPr="00B05C9F">
        <w:rPr>
          <w:rFonts w:ascii="Garamond" w:hAnsi="Garamond"/>
        </w:rPr>
        <w:t>activism.</w:t>
      </w:r>
      <w:r w:rsidRPr="003F23A4">
        <w:rPr>
          <w:rFonts w:ascii="Garamond" w:hAnsi="Garamond"/>
          <w:u w:val="single"/>
        </w:rPr>
        <w:t xml:space="preserve"> </w:t>
      </w:r>
    </w:p>
    <w:p w14:paraId="0B3164FD" w14:textId="7C44D66A" w:rsidR="00AE2DE8" w:rsidRDefault="00194089" w:rsidP="0069698F">
      <w:pPr>
        <w:spacing w:line="288" w:lineRule="auto"/>
        <w:ind w:firstLine="720"/>
        <w:jc w:val="both"/>
        <w:rPr>
          <w:rFonts w:ascii="Garamond" w:hAnsi="Garamond"/>
          <w:lang w:val="en"/>
        </w:rPr>
      </w:pPr>
      <w:r>
        <w:rPr>
          <w:rFonts w:ascii="Garamond" w:hAnsi="Garamond"/>
        </w:rPr>
        <w:t xml:space="preserve">From 1971, </w:t>
      </w:r>
      <w:proofErr w:type="spellStart"/>
      <w:r>
        <w:rPr>
          <w:rFonts w:ascii="Garamond" w:hAnsi="Garamond"/>
        </w:rPr>
        <w:t>Centerprise</w:t>
      </w:r>
      <w:proofErr w:type="spellEnd"/>
      <w:r>
        <w:rPr>
          <w:rFonts w:ascii="Garamond" w:hAnsi="Garamond"/>
        </w:rPr>
        <w:t xml:space="preserve"> provided an alternative cultural space for the local community, encompassing a bookshop, café, gallery and space for education classes. The bookshop and its associated publishing community </w:t>
      </w:r>
      <w:proofErr w:type="gramStart"/>
      <w:r>
        <w:rPr>
          <w:rFonts w:ascii="Garamond" w:hAnsi="Garamond"/>
        </w:rPr>
        <w:t>has</w:t>
      </w:r>
      <w:proofErr w:type="gramEnd"/>
      <w:r>
        <w:rPr>
          <w:rFonts w:ascii="Garamond" w:hAnsi="Garamond"/>
        </w:rPr>
        <w:t xml:space="preserve"> been especially noted for its dedication to recording and disseminating ‘marginal’ histories from the working-class and black British cultural spheres.</w:t>
      </w:r>
      <w:r>
        <w:rPr>
          <w:rStyle w:val="FootnoteReference"/>
          <w:rFonts w:ascii="Garamond" w:hAnsi="Garamond"/>
        </w:rPr>
        <w:footnoteReference w:id="25"/>
      </w:r>
      <w:r>
        <w:rPr>
          <w:rFonts w:ascii="Garamond" w:hAnsi="Garamond"/>
        </w:rPr>
        <w:t xml:space="preserve"> In 2012, however, </w:t>
      </w:r>
      <w:proofErr w:type="spellStart"/>
      <w:r>
        <w:rPr>
          <w:rFonts w:ascii="Garamond" w:hAnsi="Garamond"/>
        </w:rPr>
        <w:t>Centerprise</w:t>
      </w:r>
      <w:proofErr w:type="spellEnd"/>
      <w:r>
        <w:rPr>
          <w:rFonts w:ascii="Garamond" w:hAnsi="Garamond"/>
        </w:rPr>
        <w:t xml:space="preserve"> was forced to close after a lengthy legal battle with Hackney Council. The Council insisted upon bringing annual rent on the property into line with commercial rates in </w:t>
      </w:r>
      <w:r w:rsidR="00357C73" w:rsidRPr="00B05C9F">
        <w:rPr>
          <w:rFonts w:ascii="Garamond" w:hAnsi="Garamond"/>
        </w:rPr>
        <w:t>the</w:t>
      </w:r>
      <w:r w:rsidR="00357C73">
        <w:rPr>
          <w:rFonts w:ascii="Garamond" w:hAnsi="Garamond"/>
        </w:rPr>
        <w:t xml:space="preserve"> area</w:t>
      </w:r>
      <w:r>
        <w:rPr>
          <w:rFonts w:ascii="Garamond" w:hAnsi="Garamond"/>
        </w:rPr>
        <w:t xml:space="preserve"> rather than continuing the token ‘peppercorn’ arrangement that had been in place for 42 years. </w:t>
      </w:r>
      <w:r w:rsidR="00F9117C">
        <w:rPr>
          <w:rFonts w:ascii="Garamond" w:hAnsi="Garamond"/>
        </w:rPr>
        <w:t xml:space="preserve">It should be self-evident that non-profit community enterprises cannot compete at the levels established by the commercial sector, and are resultantly forced out of </w:t>
      </w:r>
      <w:r w:rsidR="0069698F">
        <w:rPr>
          <w:rFonts w:ascii="Garamond" w:hAnsi="Garamond"/>
        </w:rPr>
        <w:t>economically ‘</w:t>
      </w:r>
      <w:r w:rsidR="00F9117C">
        <w:rPr>
          <w:rFonts w:ascii="Garamond" w:hAnsi="Garamond"/>
        </w:rPr>
        <w:t>regenerated</w:t>
      </w:r>
      <w:r w:rsidR="0069698F">
        <w:rPr>
          <w:rFonts w:ascii="Garamond" w:hAnsi="Garamond"/>
        </w:rPr>
        <w:t>’</w:t>
      </w:r>
      <w:r w:rsidR="00F9117C">
        <w:rPr>
          <w:rFonts w:ascii="Garamond" w:hAnsi="Garamond"/>
        </w:rPr>
        <w:t xml:space="preserve"> areas. In 2015, however, </w:t>
      </w:r>
      <w:proofErr w:type="gramStart"/>
      <w:r w:rsidR="00F9117C">
        <w:rPr>
          <w:rFonts w:ascii="Garamond" w:hAnsi="Garamond"/>
          <w:i/>
        </w:rPr>
        <w:t>Who’s</w:t>
      </w:r>
      <w:proofErr w:type="gramEnd"/>
      <w:r w:rsidR="00F9117C">
        <w:rPr>
          <w:rFonts w:ascii="Garamond" w:hAnsi="Garamond"/>
          <w:i/>
        </w:rPr>
        <w:t xml:space="preserve"> Holding the Baby?</w:t>
      </w:r>
      <w:r w:rsidR="00F9117C">
        <w:rPr>
          <w:rFonts w:ascii="Garamond" w:hAnsi="Garamond"/>
        </w:rPr>
        <w:t xml:space="preserve"> </w:t>
      </w:r>
      <w:proofErr w:type="gramStart"/>
      <w:r w:rsidR="00F9117C">
        <w:rPr>
          <w:rFonts w:ascii="Garamond" w:hAnsi="Garamond"/>
        </w:rPr>
        <w:t>returned</w:t>
      </w:r>
      <w:proofErr w:type="gramEnd"/>
      <w:r w:rsidR="00F9117C">
        <w:rPr>
          <w:rFonts w:ascii="Garamond" w:hAnsi="Garamond"/>
        </w:rPr>
        <w:t xml:space="preserve"> to the Hayward, included in a </w:t>
      </w:r>
      <w:r w:rsidR="0069698F">
        <w:rPr>
          <w:rFonts w:ascii="Garamond" w:hAnsi="Garamond"/>
        </w:rPr>
        <w:t>thorough</w:t>
      </w:r>
      <w:r w:rsidR="00F9117C">
        <w:rPr>
          <w:rFonts w:ascii="Garamond" w:hAnsi="Garamond"/>
        </w:rPr>
        <w:t xml:space="preserve"> survey exhibition intended </w:t>
      </w:r>
      <w:r w:rsidR="00F9117C" w:rsidRPr="007D7E1E">
        <w:rPr>
          <w:rFonts w:ascii="Garamond" w:hAnsi="Garamond"/>
        </w:rPr>
        <w:t>to shed light on the cultural history of Britain since the post-war period.</w:t>
      </w:r>
      <w:r w:rsidR="00AE2DE8" w:rsidRPr="00AE2DE8">
        <w:rPr>
          <w:rFonts w:ascii="Garamond" w:hAnsi="Garamond"/>
        </w:rPr>
        <w:t xml:space="preserve"> </w:t>
      </w:r>
      <w:r w:rsidR="00AE2DE8">
        <w:rPr>
          <w:rFonts w:ascii="Garamond" w:hAnsi="Garamond"/>
        </w:rPr>
        <w:t>As Liz Heron writes, ‘</w:t>
      </w:r>
      <w:r w:rsidR="00AE2DE8" w:rsidRPr="00F9117C">
        <w:rPr>
          <w:rFonts w:ascii="Garamond" w:hAnsi="Garamond"/>
          <w:lang w:val="en"/>
        </w:rPr>
        <w:t>After much debate on the subject in the past, we have no objection to our work being seen in museum and gallery contexts, because we think it still raises questions about women’s work and childcare within a wider political framework.</w:t>
      </w:r>
      <w:r w:rsidR="00AE2DE8">
        <w:rPr>
          <w:rFonts w:ascii="Garamond" w:hAnsi="Garamond"/>
          <w:lang w:val="en"/>
        </w:rPr>
        <w:t>’</w:t>
      </w:r>
      <w:r w:rsidR="00AE2DE8">
        <w:rPr>
          <w:rStyle w:val="FootnoteReference"/>
          <w:rFonts w:ascii="Garamond" w:hAnsi="Garamond"/>
          <w:lang w:val="en"/>
        </w:rPr>
        <w:footnoteReference w:id="26"/>
      </w:r>
    </w:p>
    <w:p w14:paraId="7E77E517" w14:textId="092C3053" w:rsidR="0069698F" w:rsidRDefault="00F9117C" w:rsidP="0069698F">
      <w:pPr>
        <w:spacing w:line="288" w:lineRule="auto"/>
        <w:ind w:firstLine="720"/>
        <w:jc w:val="both"/>
        <w:rPr>
          <w:rFonts w:ascii="Garamond" w:hAnsi="Garamond"/>
        </w:rPr>
      </w:pPr>
      <w:r>
        <w:rPr>
          <w:rFonts w:ascii="Garamond" w:hAnsi="Garamond"/>
        </w:rPr>
        <w:t xml:space="preserve"> </w:t>
      </w:r>
      <w:r w:rsidRPr="007D7E1E">
        <w:rPr>
          <w:rFonts w:ascii="Garamond" w:hAnsi="Garamond"/>
        </w:rPr>
        <w:t xml:space="preserve">Founded two years previous to </w:t>
      </w:r>
      <w:proofErr w:type="spellStart"/>
      <w:r w:rsidRPr="007D7E1E">
        <w:rPr>
          <w:rFonts w:ascii="Garamond" w:hAnsi="Garamond"/>
        </w:rPr>
        <w:t>Centerprise</w:t>
      </w:r>
      <w:proofErr w:type="spellEnd"/>
      <w:r w:rsidRPr="007D7E1E">
        <w:rPr>
          <w:rFonts w:ascii="Garamond" w:hAnsi="Garamond"/>
        </w:rPr>
        <w:t xml:space="preserve">, and therefore sharing a historical ancestry, the Hayward nonetheless reveals a converse history of this period. The gallery was managed until 1987 by the Arts Council of Britain, after which it became part of the independent arts organisation the Southbank Centre. The Southbank has its origins in the Festival of Britain, and in 2011 celebrated the bicentennial of that event ‘with </w:t>
      </w:r>
      <w:proofErr w:type="spellStart"/>
      <w:r w:rsidRPr="007D7E1E">
        <w:rPr>
          <w:rFonts w:ascii="Garamond" w:hAnsi="Garamond"/>
        </w:rPr>
        <w:t>Mastercard</w:t>
      </w:r>
      <w:proofErr w:type="spellEnd"/>
      <w:r w:rsidRPr="007D7E1E">
        <w:rPr>
          <w:rFonts w:ascii="Garamond" w:hAnsi="Garamond"/>
        </w:rPr>
        <w:t xml:space="preserve">’, </w:t>
      </w:r>
      <w:r w:rsidR="00B05C9F">
        <w:rPr>
          <w:rFonts w:ascii="Garamond" w:hAnsi="Garamond"/>
        </w:rPr>
        <w:t>the</w:t>
      </w:r>
      <w:r w:rsidRPr="007D7E1E">
        <w:rPr>
          <w:rFonts w:ascii="Garamond" w:hAnsi="Garamond"/>
        </w:rPr>
        <w:t xml:space="preserve"> tagline </w:t>
      </w:r>
      <w:r w:rsidR="00B05C9F" w:rsidRPr="007D7E1E">
        <w:rPr>
          <w:rFonts w:ascii="Garamond" w:hAnsi="Garamond"/>
        </w:rPr>
        <w:t>epitomising</w:t>
      </w:r>
      <w:r w:rsidRPr="007D7E1E">
        <w:rPr>
          <w:rFonts w:ascii="Garamond" w:hAnsi="Garamond"/>
        </w:rPr>
        <w:t xml:space="preserve"> the shift from state-funded to corporately-sponsored culture during half a decade. The Southbank has also been engaged in a legal dispute centred on property rights, since its announcement in 2011 of a £120 million pound development project that would see a historic community skate park transformed into corporate retail venues. </w:t>
      </w:r>
      <w:r>
        <w:rPr>
          <w:rFonts w:ascii="Garamond" w:hAnsi="Garamond"/>
        </w:rPr>
        <w:t>The closure of non-institutional</w:t>
      </w:r>
      <w:r w:rsidR="00B05C9F">
        <w:rPr>
          <w:rFonts w:ascii="Garamond" w:hAnsi="Garamond"/>
        </w:rPr>
        <w:t xml:space="preserve"> or non-commercial</w:t>
      </w:r>
      <w:r>
        <w:rPr>
          <w:rFonts w:ascii="Garamond" w:hAnsi="Garamond"/>
        </w:rPr>
        <w:t xml:space="preserve"> spaces (as I explore in the following section) raises concerns over where cultural activism and artwork can be shown, the ideological context of </w:t>
      </w:r>
      <w:r w:rsidR="00B05C9F">
        <w:rPr>
          <w:rFonts w:ascii="Garamond" w:hAnsi="Garamond"/>
        </w:rPr>
        <w:t>their</w:t>
      </w:r>
      <w:r w:rsidR="008D6347">
        <w:rPr>
          <w:rFonts w:ascii="Garamond" w:hAnsi="Garamond"/>
        </w:rPr>
        <w:t xml:space="preserve"> </w:t>
      </w:r>
      <w:r>
        <w:rPr>
          <w:rFonts w:ascii="Garamond" w:hAnsi="Garamond"/>
        </w:rPr>
        <w:t xml:space="preserve">display, and </w:t>
      </w:r>
      <w:r w:rsidR="002F03DB">
        <w:rPr>
          <w:rFonts w:ascii="Garamond" w:hAnsi="Garamond"/>
        </w:rPr>
        <w:t xml:space="preserve">which visitors </w:t>
      </w:r>
      <w:r w:rsidR="00B05C9F">
        <w:rPr>
          <w:rFonts w:ascii="Garamond" w:hAnsi="Garamond"/>
        </w:rPr>
        <w:lastRenderedPageBreak/>
        <w:t>are likely to access them.</w:t>
      </w:r>
      <w:r>
        <w:rPr>
          <w:rFonts w:ascii="Garamond" w:hAnsi="Garamond"/>
        </w:rPr>
        <w:t xml:space="preserve"> </w:t>
      </w:r>
      <w:r w:rsidRPr="007D7E1E">
        <w:rPr>
          <w:rFonts w:ascii="Garamond" w:hAnsi="Garamond"/>
        </w:rPr>
        <w:t xml:space="preserve">Acknowledging significant changes within the London property market, this discussion is not intended as a unique criticism of the Hayward – the fate of </w:t>
      </w:r>
      <w:proofErr w:type="spellStart"/>
      <w:r w:rsidRPr="007D7E1E">
        <w:rPr>
          <w:rFonts w:ascii="Garamond" w:hAnsi="Garamond"/>
        </w:rPr>
        <w:t>Centreprise</w:t>
      </w:r>
      <w:proofErr w:type="spellEnd"/>
      <w:r w:rsidRPr="007D7E1E">
        <w:rPr>
          <w:rFonts w:ascii="Garamond" w:hAnsi="Garamond"/>
        </w:rPr>
        <w:t xml:space="preserve"> illustrates the outcome for cultural organisations that do not conform to competitive economic arrangements – but suggests that the altered landscape of contemporary, </w:t>
      </w:r>
      <w:r w:rsidRPr="002F03DB">
        <w:rPr>
          <w:rFonts w:ascii="Garamond" w:hAnsi="Garamond"/>
        </w:rPr>
        <w:t>creative</w:t>
      </w:r>
      <w:r w:rsidRPr="007D7E1E">
        <w:rPr>
          <w:rFonts w:ascii="Garamond" w:hAnsi="Garamond"/>
        </w:rPr>
        <w:t xml:space="preserve"> cityscapes must be a prime consideration when assessing the </w:t>
      </w:r>
      <w:r>
        <w:rPr>
          <w:rFonts w:ascii="Garamond" w:hAnsi="Garamond"/>
        </w:rPr>
        <w:t>history and future</w:t>
      </w:r>
      <w:r w:rsidRPr="007D7E1E">
        <w:rPr>
          <w:rFonts w:ascii="Garamond" w:hAnsi="Garamond"/>
        </w:rPr>
        <w:t xml:space="preserve"> of activist work. </w:t>
      </w:r>
      <w:r w:rsidR="002F03DB">
        <w:rPr>
          <w:rFonts w:ascii="Garamond" w:hAnsi="Garamond"/>
        </w:rPr>
        <w:t xml:space="preserve"> As</w:t>
      </w:r>
      <w:r>
        <w:rPr>
          <w:rFonts w:ascii="Garamond" w:hAnsi="Garamond"/>
        </w:rPr>
        <w:t xml:space="preserve"> Andrea Phillips reminds us, today ‘museums and galleries must understand that their survival depends on collaboration with the private sector.’</w:t>
      </w:r>
      <w:r w:rsidR="002F03DB">
        <w:rPr>
          <w:rStyle w:val="FootnoteReference"/>
          <w:rFonts w:ascii="Garamond" w:hAnsi="Garamond"/>
        </w:rPr>
        <w:footnoteReference w:id="27"/>
      </w:r>
      <w:r w:rsidR="002F03DB">
        <w:rPr>
          <w:rFonts w:ascii="Garamond" w:hAnsi="Garamond"/>
        </w:rPr>
        <w:t xml:space="preserve"> </w:t>
      </w:r>
    </w:p>
    <w:p w14:paraId="10408DB8" w14:textId="1EFBD950" w:rsidR="005072F3" w:rsidRDefault="00A64B00" w:rsidP="005072F3">
      <w:pPr>
        <w:spacing w:line="288" w:lineRule="auto"/>
        <w:ind w:firstLine="720"/>
        <w:jc w:val="both"/>
        <w:rPr>
          <w:rFonts w:ascii="Garamond" w:hAnsi="Garamond"/>
        </w:rPr>
      </w:pPr>
      <w:r>
        <w:rPr>
          <w:rFonts w:ascii="Garamond" w:hAnsi="Garamond"/>
        </w:rPr>
        <w:t>In</w:t>
      </w:r>
      <w:r w:rsidR="008D6347">
        <w:rPr>
          <w:rFonts w:ascii="Garamond" w:hAnsi="Garamond"/>
        </w:rPr>
        <w:t xml:space="preserve"> a further twist, in</w:t>
      </w:r>
      <w:r>
        <w:rPr>
          <w:rFonts w:ascii="Garamond" w:hAnsi="Garamond"/>
        </w:rPr>
        <w:t xml:space="preserve"> 1984 Deuts</w:t>
      </w:r>
      <w:r w:rsidR="00174DFE">
        <w:rPr>
          <w:rFonts w:ascii="Garamond" w:hAnsi="Garamond"/>
        </w:rPr>
        <w:t xml:space="preserve">che and </w:t>
      </w:r>
      <w:proofErr w:type="spellStart"/>
      <w:r w:rsidR="00174DFE">
        <w:rPr>
          <w:rFonts w:ascii="Garamond" w:hAnsi="Garamond"/>
        </w:rPr>
        <w:t>Gendel</w:t>
      </w:r>
      <w:proofErr w:type="spellEnd"/>
      <w:r w:rsidR="00174DFE">
        <w:rPr>
          <w:rFonts w:ascii="Garamond" w:hAnsi="Garamond"/>
        </w:rPr>
        <w:t xml:space="preserve"> Ryan </w:t>
      </w:r>
      <w:r>
        <w:rPr>
          <w:rFonts w:ascii="Garamond" w:hAnsi="Garamond"/>
        </w:rPr>
        <w:t>alerted readers to the twinned ‘renewals’ of property</w:t>
      </w:r>
      <w:r w:rsidR="008D6347">
        <w:rPr>
          <w:rFonts w:ascii="Garamond" w:hAnsi="Garamond"/>
        </w:rPr>
        <w:t xml:space="preserve"> (economic capital)</w:t>
      </w:r>
      <w:r>
        <w:rPr>
          <w:rFonts w:ascii="Garamond" w:hAnsi="Garamond"/>
        </w:rPr>
        <w:t xml:space="preserve"> and art</w:t>
      </w:r>
      <w:r w:rsidR="008D6347">
        <w:rPr>
          <w:rFonts w:ascii="Garamond" w:hAnsi="Garamond"/>
        </w:rPr>
        <w:t xml:space="preserve"> (cultural capital)</w:t>
      </w:r>
      <w:r w:rsidR="00F70A07">
        <w:rPr>
          <w:rFonts w:ascii="Garamond" w:hAnsi="Garamond"/>
        </w:rPr>
        <w:t xml:space="preserve"> in New York City</w:t>
      </w:r>
      <w:r>
        <w:rPr>
          <w:rFonts w:ascii="Garamond" w:hAnsi="Garamond"/>
        </w:rPr>
        <w:t xml:space="preserve">, suggesting that their probable interrelationship was an ethical concern for </w:t>
      </w:r>
      <w:r w:rsidR="0069698F">
        <w:rPr>
          <w:rFonts w:ascii="Garamond" w:hAnsi="Garamond"/>
        </w:rPr>
        <w:t xml:space="preserve">subjects </w:t>
      </w:r>
      <w:r>
        <w:rPr>
          <w:rFonts w:ascii="Garamond" w:hAnsi="Garamond"/>
        </w:rPr>
        <w:t xml:space="preserve">working in the cultural sector. Since then, of course, a number of agents have sought to harness this correlation in order to ‘improve’ or regenerate specific urban landscapes. </w:t>
      </w:r>
      <w:proofErr w:type="spellStart"/>
      <w:r w:rsidR="0069698F">
        <w:rPr>
          <w:rFonts w:ascii="Garamond" w:hAnsi="Garamond"/>
        </w:rPr>
        <w:t>Timon</w:t>
      </w:r>
      <w:proofErr w:type="spellEnd"/>
      <w:r w:rsidR="0069698F">
        <w:rPr>
          <w:rFonts w:ascii="Garamond" w:hAnsi="Garamond"/>
        </w:rPr>
        <w:t xml:space="preserve"> </w:t>
      </w:r>
      <w:proofErr w:type="spellStart"/>
      <w:r w:rsidR="0069698F">
        <w:rPr>
          <w:rFonts w:ascii="Garamond" w:hAnsi="Garamond"/>
        </w:rPr>
        <w:t>Beyes</w:t>
      </w:r>
      <w:proofErr w:type="spellEnd"/>
      <w:r w:rsidR="0069698F">
        <w:rPr>
          <w:rFonts w:ascii="Garamond" w:hAnsi="Garamond"/>
        </w:rPr>
        <w:t xml:space="preserve"> distinguishes three modes in which ‘art is summoned to save the city: as spectacle, as grassroots development and as social work.’</w:t>
      </w:r>
      <w:r w:rsidR="0069698F">
        <w:rPr>
          <w:rStyle w:val="FootnoteReference"/>
          <w:rFonts w:ascii="Garamond" w:hAnsi="Garamond"/>
        </w:rPr>
        <w:footnoteReference w:id="28"/>
      </w:r>
      <w:r w:rsidR="0069698F">
        <w:rPr>
          <w:rFonts w:ascii="Garamond" w:hAnsi="Garamond"/>
        </w:rPr>
        <w:t xml:space="preserve"> </w:t>
      </w:r>
      <w:proofErr w:type="gramStart"/>
      <w:r w:rsidR="0069698F">
        <w:rPr>
          <w:rFonts w:ascii="Garamond" w:hAnsi="Garamond"/>
        </w:rPr>
        <w:t>Most relevant here the third; how a</w:t>
      </w:r>
      <w:r w:rsidR="00AE2DE8">
        <w:rPr>
          <w:rFonts w:ascii="Garamond" w:hAnsi="Garamond"/>
        </w:rPr>
        <w:t>rt in its post-representational, socially-engaged form today (</w:t>
      </w:r>
      <w:r w:rsidR="0069698F">
        <w:rPr>
          <w:rFonts w:ascii="Garamond" w:hAnsi="Garamond"/>
        </w:rPr>
        <w:t xml:space="preserve">wherein artists want </w:t>
      </w:r>
      <w:r w:rsidR="00AE2DE8">
        <w:rPr>
          <w:rFonts w:ascii="Garamond" w:hAnsi="Garamond"/>
        </w:rPr>
        <w:t>to do something ‘more social… and more real than art’</w:t>
      </w:r>
      <w:r w:rsidR="00AE2DE8">
        <w:rPr>
          <w:rStyle w:val="FootnoteReference"/>
          <w:rFonts w:ascii="Garamond" w:hAnsi="Garamond"/>
        </w:rPr>
        <w:footnoteReference w:id="29"/>
      </w:r>
      <w:r w:rsidR="0069698F">
        <w:rPr>
          <w:rFonts w:ascii="Garamond" w:hAnsi="Garamond"/>
        </w:rPr>
        <w:t>) instantiates</w:t>
      </w:r>
      <w:r w:rsidR="008D6347">
        <w:rPr>
          <w:rFonts w:ascii="Garamond" w:hAnsi="Garamond"/>
        </w:rPr>
        <w:t xml:space="preserve"> a further phase of</w:t>
      </w:r>
      <w:r w:rsidR="00AE2DE8">
        <w:rPr>
          <w:rFonts w:ascii="Garamond" w:hAnsi="Garamond"/>
        </w:rPr>
        <w:t xml:space="preserve"> art’s incorporation into a contemporary</w:t>
      </w:r>
      <w:r w:rsidR="00F9117C">
        <w:rPr>
          <w:rFonts w:ascii="Garamond" w:hAnsi="Garamond"/>
        </w:rPr>
        <w:t xml:space="preserve"> regime of urban development</w:t>
      </w:r>
      <w:r w:rsidR="00AE2DE8">
        <w:rPr>
          <w:rFonts w:ascii="Garamond" w:hAnsi="Garamond"/>
        </w:rPr>
        <w:t>.</w:t>
      </w:r>
      <w:proofErr w:type="gramEnd"/>
      <w:r w:rsidR="00F9117C">
        <w:rPr>
          <w:rFonts w:ascii="Garamond" w:hAnsi="Garamond"/>
        </w:rPr>
        <w:t xml:space="preserve"> </w:t>
      </w:r>
      <w:r w:rsidR="008D6347">
        <w:rPr>
          <w:rFonts w:ascii="Garamond" w:hAnsi="Garamond"/>
        </w:rPr>
        <w:t xml:space="preserve">With the commodification of housing and childcare intensifying, in confrontation with the withdrawal of state funding, </w:t>
      </w:r>
      <w:r w:rsidR="005072F3">
        <w:rPr>
          <w:rFonts w:ascii="Garamond" w:hAnsi="Garamond"/>
        </w:rPr>
        <w:t>to what extent</w:t>
      </w:r>
      <w:r w:rsidR="008D6347">
        <w:rPr>
          <w:rFonts w:ascii="Garamond" w:hAnsi="Garamond"/>
        </w:rPr>
        <w:t xml:space="preserve"> </w:t>
      </w:r>
      <w:r w:rsidR="005072F3">
        <w:rPr>
          <w:rFonts w:ascii="Garamond" w:hAnsi="Garamond"/>
        </w:rPr>
        <w:t>does</w:t>
      </w:r>
      <w:r w:rsidR="008D6347">
        <w:rPr>
          <w:rFonts w:ascii="Garamond" w:hAnsi="Garamond"/>
        </w:rPr>
        <w:t xml:space="preserve"> the autonomous organising of artists</w:t>
      </w:r>
      <w:r w:rsidR="005072F3">
        <w:rPr>
          <w:rFonts w:ascii="Garamond" w:hAnsi="Garamond"/>
        </w:rPr>
        <w:t xml:space="preserve">’ complement or subvert processes of urban renewal. </w:t>
      </w:r>
      <w:r w:rsidR="005072F3" w:rsidRPr="00404256">
        <w:rPr>
          <w:rFonts w:ascii="Garamond" w:hAnsi="Garamond"/>
        </w:rPr>
        <w:t xml:space="preserve">Does liberal voluntarism simply assuage the fissures in state </w:t>
      </w:r>
      <w:r w:rsidR="005072F3">
        <w:rPr>
          <w:rFonts w:ascii="Garamond" w:hAnsi="Garamond"/>
        </w:rPr>
        <w:t>supported</w:t>
      </w:r>
      <w:r w:rsidR="005072F3" w:rsidRPr="00404256">
        <w:rPr>
          <w:rFonts w:ascii="Garamond" w:hAnsi="Garamond"/>
        </w:rPr>
        <w:t xml:space="preserve"> social reproduction? </w:t>
      </w:r>
      <w:r w:rsidR="00F70A07">
        <w:rPr>
          <w:rFonts w:ascii="Garamond" w:hAnsi="Garamond"/>
        </w:rPr>
        <w:t xml:space="preserve">And if that is indeed the case, as others have already discussed, how might it be possible to withdraw or refuse our reproductive and/or </w:t>
      </w:r>
      <w:r w:rsidR="008412E5">
        <w:rPr>
          <w:rFonts w:ascii="Garamond" w:hAnsi="Garamond"/>
        </w:rPr>
        <w:t>artistic labour</w:t>
      </w:r>
      <w:r w:rsidR="00F70A07">
        <w:rPr>
          <w:rFonts w:ascii="Garamond" w:hAnsi="Garamond"/>
        </w:rPr>
        <w:t xml:space="preserve"> in face of a care deficit</w:t>
      </w:r>
      <w:r w:rsidR="008412E5">
        <w:rPr>
          <w:rFonts w:ascii="Garamond" w:hAnsi="Garamond"/>
        </w:rPr>
        <w:t>, or to move beyond enforced complicity</w:t>
      </w:r>
      <w:r w:rsidR="00F70A07">
        <w:rPr>
          <w:rFonts w:ascii="Garamond" w:hAnsi="Garamond"/>
        </w:rPr>
        <w:t>.</w:t>
      </w:r>
      <w:r w:rsidR="00F70A07">
        <w:rPr>
          <w:rStyle w:val="FootnoteReference"/>
          <w:rFonts w:ascii="Garamond" w:hAnsi="Garamond"/>
        </w:rPr>
        <w:footnoteReference w:id="30"/>
      </w:r>
      <w:r w:rsidR="00F70A07">
        <w:rPr>
          <w:rFonts w:ascii="Garamond" w:hAnsi="Garamond"/>
        </w:rPr>
        <w:t xml:space="preserve"> </w:t>
      </w:r>
    </w:p>
    <w:p w14:paraId="2866546C" w14:textId="77777777" w:rsidR="0085374A" w:rsidRDefault="0085374A" w:rsidP="00B75D26">
      <w:pPr>
        <w:rPr>
          <w:rFonts w:ascii="Garamond" w:hAnsi="Garamond"/>
        </w:rPr>
      </w:pPr>
    </w:p>
    <w:p w14:paraId="4D6CDA49" w14:textId="77777777" w:rsidR="005072F3" w:rsidRDefault="005072F3" w:rsidP="00B75D26">
      <w:pPr>
        <w:rPr>
          <w:rFonts w:ascii="Garamond" w:hAnsi="Garamond"/>
        </w:rPr>
      </w:pPr>
    </w:p>
    <w:p w14:paraId="65A6113C" w14:textId="4E496E62" w:rsidR="00B75D26" w:rsidRPr="00C60695" w:rsidRDefault="00C60695" w:rsidP="00B75D26">
      <w:pPr>
        <w:rPr>
          <w:rFonts w:ascii="Garamond" w:hAnsi="Garamond"/>
        </w:rPr>
      </w:pPr>
      <w:r>
        <w:rPr>
          <w:rFonts w:ascii="Garamond" w:hAnsi="Garamond"/>
          <w:b/>
        </w:rPr>
        <w:t>ALTERNATIVE SPACES, PUBLIC PROTESTS</w:t>
      </w:r>
    </w:p>
    <w:p w14:paraId="2EF01F29" w14:textId="77777777" w:rsidR="00B75D26" w:rsidRPr="00A04E8B" w:rsidRDefault="00B75D26" w:rsidP="00B75D26">
      <w:pPr>
        <w:spacing w:line="288" w:lineRule="auto"/>
        <w:ind w:firstLine="720"/>
        <w:jc w:val="both"/>
        <w:rPr>
          <w:rFonts w:ascii="Garamond" w:hAnsi="Garamond"/>
        </w:rPr>
      </w:pPr>
    </w:p>
    <w:p w14:paraId="4CE8451B" w14:textId="4DD476E2" w:rsidR="00B75D26" w:rsidRPr="00A04E8B" w:rsidRDefault="00B75D26" w:rsidP="00B75D26">
      <w:pPr>
        <w:spacing w:line="288" w:lineRule="auto"/>
        <w:jc w:val="both"/>
        <w:rPr>
          <w:rFonts w:ascii="Garamond" w:hAnsi="Garamond"/>
        </w:rPr>
      </w:pPr>
      <w:r w:rsidRPr="00A04E8B">
        <w:rPr>
          <w:rFonts w:ascii="Garamond" w:hAnsi="Garamond"/>
        </w:rPr>
        <w:t xml:space="preserve">The epigraph </w:t>
      </w:r>
      <w:r w:rsidR="00FE5D9B">
        <w:rPr>
          <w:rFonts w:ascii="Garamond" w:hAnsi="Garamond"/>
        </w:rPr>
        <w:t>at the beginning</w:t>
      </w:r>
      <w:r w:rsidR="00B31577">
        <w:rPr>
          <w:rFonts w:ascii="Garamond" w:hAnsi="Garamond"/>
        </w:rPr>
        <w:t xml:space="preserve"> of this article</w:t>
      </w:r>
      <w:r w:rsidRPr="00A04E8B">
        <w:rPr>
          <w:rFonts w:ascii="Garamond" w:hAnsi="Garamond"/>
        </w:rPr>
        <w:t xml:space="preserve"> reminds us the Hackney Flashers conceived of their work principally in terms of cultural activism or ‘agitprop’, rather than fine art or photography. The acronym agitprop emerged in use shortly after the October Revolution of 1917, to describe art and design projects explicitly ‘applied to political and </w:t>
      </w:r>
      <w:proofErr w:type="spellStart"/>
      <w:r w:rsidRPr="00A04E8B">
        <w:rPr>
          <w:rFonts w:ascii="Garamond" w:hAnsi="Garamond"/>
        </w:rPr>
        <w:t>agitational</w:t>
      </w:r>
      <w:proofErr w:type="spellEnd"/>
      <w:r w:rsidRPr="00A04E8B">
        <w:rPr>
          <w:rFonts w:ascii="Garamond" w:hAnsi="Garamond"/>
        </w:rPr>
        <w:t xml:space="preserve"> ends’. But as John Milner puts it, ‘Agitprop was not a stylistic term; it applied to various forms and... [t]</w:t>
      </w:r>
      <w:proofErr w:type="spellStart"/>
      <w:r w:rsidRPr="00A04E8B">
        <w:rPr>
          <w:rFonts w:ascii="Garamond" w:hAnsi="Garamond"/>
        </w:rPr>
        <w:t>hese</w:t>
      </w:r>
      <w:proofErr w:type="spellEnd"/>
      <w:r w:rsidRPr="00A04E8B">
        <w:rPr>
          <w:rFonts w:ascii="Garamond" w:hAnsi="Garamond"/>
        </w:rPr>
        <w:t xml:space="preserve"> new art forms were, crucially, defined as public, political and communal in purpose and execution.’</w:t>
      </w:r>
      <w:r w:rsidRPr="00A04E8B">
        <w:rPr>
          <w:rStyle w:val="FootnoteReference"/>
          <w:rFonts w:ascii="Garamond" w:hAnsi="Garamond"/>
        </w:rPr>
        <w:footnoteReference w:id="31"/>
      </w:r>
      <w:r w:rsidRPr="00A04E8B">
        <w:rPr>
          <w:rFonts w:ascii="Garamond" w:hAnsi="Garamond"/>
        </w:rPr>
        <w:t xml:space="preserve"> The criterion of municipal production and consumption is useful here (not only as it is so often in tension with the apparently private concerns of the reproductive sphere), as it points to resonances with recent scholarship on the politics of ‘visual ephemera in public space’.</w:t>
      </w:r>
      <w:r w:rsidRPr="00A04E8B">
        <w:rPr>
          <w:rStyle w:val="FootnoteReference"/>
          <w:rFonts w:ascii="Garamond" w:hAnsi="Garamond"/>
        </w:rPr>
        <w:footnoteReference w:id="32"/>
      </w:r>
      <w:r w:rsidRPr="00A04E8B">
        <w:rPr>
          <w:rFonts w:ascii="Garamond" w:hAnsi="Garamond"/>
        </w:rPr>
        <w:t xml:space="preserve"> This </w:t>
      </w:r>
      <w:r w:rsidRPr="00A04E8B">
        <w:rPr>
          <w:rFonts w:ascii="Garamond" w:hAnsi="Garamond"/>
        </w:rPr>
        <w:lastRenderedPageBreak/>
        <w:t xml:space="preserve">facilitates an understanding of how the </w:t>
      </w:r>
      <w:r w:rsidR="00B31577">
        <w:rPr>
          <w:rFonts w:ascii="Garamond" w:hAnsi="Garamond"/>
        </w:rPr>
        <w:t>Hackney Flashers’ work precedes, and corresponds with,</w:t>
      </w:r>
      <w:r w:rsidRPr="00A04E8B">
        <w:rPr>
          <w:rFonts w:ascii="Garamond" w:hAnsi="Garamond"/>
        </w:rPr>
        <w:t xml:space="preserve"> </w:t>
      </w:r>
      <w:r w:rsidR="00A61F78" w:rsidRPr="00A04E8B">
        <w:rPr>
          <w:rFonts w:ascii="Garamond" w:hAnsi="Garamond"/>
        </w:rPr>
        <w:t>civic</w:t>
      </w:r>
      <w:r w:rsidRPr="00A04E8B">
        <w:rPr>
          <w:rFonts w:ascii="Garamond" w:hAnsi="Garamond"/>
        </w:rPr>
        <w:t xml:space="preserve"> modes of cultural activism that became popular within feminist and queer organisations of the 1980s. Moreover, while </w:t>
      </w:r>
      <w:r w:rsidRPr="00A04E8B">
        <w:rPr>
          <w:rFonts w:ascii="Garamond" w:hAnsi="Garamond"/>
          <w:i/>
        </w:rPr>
        <w:t>Who’s Holding the Baby?</w:t>
      </w:r>
      <w:r w:rsidRPr="00A04E8B">
        <w:rPr>
          <w:rFonts w:ascii="Garamond" w:hAnsi="Garamond"/>
        </w:rPr>
        <w:t xml:space="preserve"> </w:t>
      </w:r>
      <w:proofErr w:type="gramStart"/>
      <w:r w:rsidRPr="00A04E8B">
        <w:rPr>
          <w:rFonts w:ascii="Garamond" w:hAnsi="Garamond"/>
        </w:rPr>
        <w:t>has</w:t>
      </w:r>
      <w:proofErr w:type="gramEnd"/>
      <w:r w:rsidRPr="00A04E8B">
        <w:rPr>
          <w:rFonts w:ascii="Garamond" w:hAnsi="Garamond"/>
        </w:rPr>
        <w:t xml:space="preserve"> been limitedly historicised with reference to feminism and </w:t>
      </w:r>
      <w:proofErr w:type="spellStart"/>
      <w:r w:rsidRPr="00A04E8B">
        <w:rPr>
          <w:rFonts w:ascii="Garamond" w:hAnsi="Garamond"/>
        </w:rPr>
        <w:t>photoconceptualism</w:t>
      </w:r>
      <w:proofErr w:type="spellEnd"/>
      <w:r w:rsidRPr="00A04E8B">
        <w:rPr>
          <w:rFonts w:ascii="Garamond" w:hAnsi="Garamond"/>
        </w:rPr>
        <w:t xml:space="preserve">, adopting a material culture framework enables us to trace more clearly the project’s relation to the urban environment in which it was sited.  </w:t>
      </w:r>
    </w:p>
    <w:p w14:paraId="05AFF527" w14:textId="1CF2CEBD" w:rsidR="00B75D26" w:rsidRPr="00A04E8B" w:rsidRDefault="00B31577" w:rsidP="00B75D26">
      <w:pPr>
        <w:spacing w:line="288" w:lineRule="auto"/>
        <w:ind w:firstLine="720"/>
        <w:jc w:val="both"/>
        <w:rPr>
          <w:rFonts w:ascii="Garamond" w:hAnsi="Garamond"/>
        </w:rPr>
      </w:pPr>
      <w:r w:rsidRPr="008412E5">
        <w:rPr>
          <w:rFonts w:ascii="Garamond" w:hAnsi="Garamond"/>
        </w:rPr>
        <w:t>In the</w:t>
      </w:r>
      <w:r>
        <w:rPr>
          <w:rFonts w:ascii="Garamond" w:hAnsi="Garamond"/>
        </w:rPr>
        <w:t xml:space="preserve"> </w:t>
      </w:r>
      <w:r w:rsidR="00B75D26" w:rsidRPr="00A04E8B">
        <w:rPr>
          <w:rFonts w:ascii="Garamond" w:hAnsi="Garamond"/>
        </w:rPr>
        <w:t>1960s</w:t>
      </w:r>
      <w:r w:rsidR="00911D1E">
        <w:rPr>
          <w:rFonts w:ascii="Garamond" w:hAnsi="Garamond"/>
        </w:rPr>
        <w:t>,</w:t>
      </w:r>
      <w:r w:rsidR="00B75D26" w:rsidRPr="00A04E8B">
        <w:rPr>
          <w:rFonts w:ascii="Garamond" w:hAnsi="Garamond"/>
        </w:rPr>
        <w:t xml:space="preserve"> London was home to an agitprop revival, with leftist workers’ groups</w:t>
      </w:r>
      <w:r w:rsidR="00FF5A18" w:rsidRPr="00A04E8B">
        <w:rPr>
          <w:rFonts w:ascii="Garamond" w:hAnsi="Garamond"/>
        </w:rPr>
        <w:t>, anti-nuclear</w:t>
      </w:r>
      <w:r w:rsidR="00B75D26" w:rsidRPr="00A04E8B">
        <w:rPr>
          <w:rFonts w:ascii="Garamond" w:hAnsi="Garamond"/>
        </w:rPr>
        <w:t xml:space="preserve"> </w:t>
      </w:r>
      <w:r w:rsidR="00A61F78" w:rsidRPr="00A04E8B">
        <w:rPr>
          <w:rFonts w:ascii="Garamond" w:hAnsi="Garamond"/>
        </w:rPr>
        <w:t xml:space="preserve">campaigners </w:t>
      </w:r>
      <w:r w:rsidR="00B75D26" w:rsidRPr="00A04E8B">
        <w:rPr>
          <w:rFonts w:ascii="Garamond" w:hAnsi="Garamond"/>
        </w:rPr>
        <w:t xml:space="preserve">and student radicals experimenting with countercultural street actions and </w:t>
      </w:r>
      <w:r w:rsidR="00FF5A18" w:rsidRPr="00A04E8B">
        <w:rPr>
          <w:rFonts w:ascii="Garamond" w:hAnsi="Garamond"/>
        </w:rPr>
        <w:t xml:space="preserve">political </w:t>
      </w:r>
      <w:r w:rsidR="00A61F78" w:rsidRPr="00A04E8B">
        <w:rPr>
          <w:rFonts w:ascii="Garamond" w:hAnsi="Garamond"/>
        </w:rPr>
        <w:t>performance</w:t>
      </w:r>
      <w:r w:rsidR="00B75D26" w:rsidRPr="00A04E8B">
        <w:rPr>
          <w:rFonts w:ascii="Garamond" w:hAnsi="Garamond"/>
        </w:rPr>
        <w:t xml:space="preserve">. </w:t>
      </w:r>
      <w:proofErr w:type="spellStart"/>
      <w:r w:rsidR="00B75D26" w:rsidRPr="00A04E8B">
        <w:rPr>
          <w:rFonts w:ascii="Garamond" w:hAnsi="Garamond"/>
        </w:rPr>
        <w:t>Rowbotham</w:t>
      </w:r>
      <w:proofErr w:type="spellEnd"/>
      <w:r w:rsidR="00B75D26" w:rsidRPr="00A04E8B">
        <w:rPr>
          <w:rFonts w:ascii="Garamond" w:hAnsi="Garamond"/>
        </w:rPr>
        <w:t xml:space="preserve"> vividly recalls this artistic-activist milieu in her memoirs of the period; </w:t>
      </w:r>
      <w:r w:rsidR="00E566A7" w:rsidRPr="00A04E8B">
        <w:rPr>
          <w:rFonts w:ascii="Garamond" w:hAnsi="Garamond"/>
        </w:rPr>
        <w:t>encapsulated</w:t>
      </w:r>
      <w:r w:rsidR="00B75D26" w:rsidRPr="00A04E8B">
        <w:rPr>
          <w:rFonts w:ascii="Garamond" w:hAnsi="Garamond"/>
        </w:rPr>
        <w:t xml:space="preserve"> by an anti-corporate housing </w:t>
      </w:r>
      <w:r w:rsidR="00E566A7" w:rsidRPr="00A04E8B">
        <w:rPr>
          <w:rFonts w:ascii="Garamond" w:hAnsi="Garamond"/>
        </w:rPr>
        <w:t>campaign</w:t>
      </w:r>
      <w:r w:rsidR="00B75D26" w:rsidRPr="00A04E8B">
        <w:rPr>
          <w:rFonts w:ascii="Garamond" w:hAnsi="Garamond"/>
        </w:rPr>
        <w:t xml:space="preserve"> </w:t>
      </w:r>
      <w:r w:rsidR="006D255F" w:rsidRPr="00A04E8B">
        <w:rPr>
          <w:rFonts w:ascii="Garamond" w:hAnsi="Garamond"/>
        </w:rPr>
        <w:t>modelled on</w:t>
      </w:r>
      <w:r w:rsidR="00B75D26" w:rsidRPr="00A04E8B">
        <w:rPr>
          <w:rFonts w:ascii="Garamond" w:hAnsi="Garamond"/>
        </w:rPr>
        <w:t xml:space="preserve"> Ken Loach’s realist drama </w:t>
      </w:r>
      <w:r w:rsidR="00CA4B9D" w:rsidRPr="00A04E8B">
        <w:rPr>
          <w:rFonts w:ascii="Garamond" w:hAnsi="Garamond"/>
        </w:rPr>
        <w:t>concerning</w:t>
      </w:r>
      <w:r w:rsidR="00B75D26" w:rsidRPr="00A04E8B">
        <w:rPr>
          <w:rFonts w:ascii="Garamond" w:hAnsi="Garamond"/>
        </w:rPr>
        <w:t xml:space="preserve"> homelessness, where the</w:t>
      </w:r>
      <w:r w:rsidR="00E566A7" w:rsidRPr="00A04E8B">
        <w:rPr>
          <w:rFonts w:ascii="Garamond" w:hAnsi="Garamond"/>
        </w:rPr>
        <w:t xml:space="preserve"> banners and</w:t>
      </w:r>
      <w:r w:rsidR="00B75D26" w:rsidRPr="00A04E8B">
        <w:rPr>
          <w:rFonts w:ascii="Garamond" w:hAnsi="Garamond"/>
        </w:rPr>
        <w:t xml:space="preserve"> circulated flyers </w:t>
      </w:r>
      <w:r w:rsidR="00E566A7" w:rsidRPr="00A04E8B">
        <w:rPr>
          <w:rFonts w:ascii="Garamond" w:hAnsi="Garamond"/>
        </w:rPr>
        <w:t>cried:</w:t>
      </w:r>
      <w:r w:rsidR="00B75D26" w:rsidRPr="00A04E8B">
        <w:rPr>
          <w:rFonts w:ascii="Garamond" w:hAnsi="Garamond"/>
        </w:rPr>
        <w:t xml:space="preserve"> ‘Cathy Come to </w:t>
      </w:r>
      <w:proofErr w:type="spellStart"/>
      <w:r w:rsidR="00B75D26" w:rsidRPr="00A04E8B">
        <w:rPr>
          <w:rFonts w:ascii="Garamond" w:hAnsi="Garamond"/>
        </w:rPr>
        <w:t>Centerpoint</w:t>
      </w:r>
      <w:proofErr w:type="spellEnd"/>
      <w:r w:rsidR="00B75D26" w:rsidRPr="00A04E8B">
        <w:rPr>
          <w:rFonts w:ascii="Garamond" w:hAnsi="Garamond"/>
        </w:rPr>
        <w:t>: It’s Empty’.</w:t>
      </w:r>
      <w:r w:rsidR="008412E5">
        <w:rPr>
          <w:rStyle w:val="FootnoteReference"/>
          <w:rFonts w:ascii="Garamond" w:hAnsi="Garamond"/>
        </w:rPr>
        <w:footnoteReference w:id="33"/>
      </w:r>
      <w:r w:rsidR="00B75D26" w:rsidRPr="00A04E8B">
        <w:rPr>
          <w:rFonts w:ascii="Garamond" w:hAnsi="Garamond"/>
        </w:rPr>
        <w:t xml:space="preserve"> These </w:t>
      </w:r>
      <w:r w:rsidR="00A61F78" w:rsidRPr="00A04E8B">
        <w:rPr>
          <w:rFonts w:ascii="Garamond" w:hAnsi="Garamond"/>
        </w:rPr>
        <w:t>performative</w:t>
      </w:r>
      <w:r w:rsidR="00B75D26" w:rsidRPr="00A04E8B">
        <w:rPr>
          <w:rFonts w:ascii="Garamond" w:hAnsi="Garamond"/>
        </w:rPr>
        <w:t xml:space="preserve"> actions harked back to 1930s political theatre</w:t>
      </w:r>
      <w:r w:rsidR="00A61F78" w:rsidRPr="00A04E8B">
        <w:rPr>
          <w:rFonts w:ascii="Garamond" w:hAnsi="Garamond"/>
        </w:rPr>
        <w:t>,</w:t>
      </w:r>
      <w:r w:rsidR="00B75D26" w:rsidRPr="00A04E8B">
        <w:rPr>
          <w:rFonts w:ascii="Garamond" w:hAnsi="Garamond"/>
        </w:rPr>
        <w:t xml:space="preserve"> and sculpted the activist environment within which the Hackney Flashers would later emerge. The anti-fascist montages of John </w:t>
      </w:r>
      <w:proofErr w:type="spellStart"/>
      <w:r w:rsidR="00B75D26" w:rsidRPr="00A04E8B">
        <w:rPr>
          <w:rFonts w:ascii="Garamond" w:hAnsi="Garamond"/>
        </w:rPr>
        <w:t>Heartfield</w:t>
      </w:r>
      <w:proofErr w:type="spellEnd"/>
      <w:r w:rsidR="00B75D26" w:rsidRPr="00A04E8B">
        <w:rPr>
          <w:rFonts w:ascii="Garamond" w:hAnsi="Garamond"/>
        </w:rPr>
        <w:t xml:space="preserve"> and Hannah Hoch shared a locus with agitprop and also influenced the collective’s cultural resistance, updated in the context of the women’s liberation movement and its demands for revolution in women’s labour conditions, both in and out of the home. </w:t>
      </w:r>
    </w:p>
    <w:p w14:paraId="322CE6A5" w14:textId="53823038" w:rsidR="001C70BD" w:rsidRPr="00A04E8B" w:rsidRDefault="00B75D26" w:rsidP="00C62EC8">
      <w:pPr>
        <w:spacing w:line="288" w:lineRule="auto"/>
        <w:ind w:firstLine="720"/>
        <w:jc w:val="both"/>
        <w:rPr>
          <w:rFonts w:ascii="Garamond" w:hAnsi="Garamond"/>
        </w:rPr>
      </w:pPr>
      <w:r w:rsidRPr="00A04E8B">
        <w:rPr>
          <w:rFonts w:ascii="Garamond" w:hAnsi="Garamond"/>
        </w:rPr>
        <w:t>The liveline</w:t>
      </w:r>
      <w:r w:rsidR="00BB5F42">
        <w:rPr>
          <w:rFonts w:ascii="Garamond" w:hAnsi="Garamond"/>
        </w:rPr>
        <w:t>ss of this oppositional culture</w:t>
      </w:r>
      <w:r w:rsidRPr="00A04E8B">
        <w:rPr>
          <w:rFonts w:ascii="Garamond" w:hAnsi="Garamond"/>
        </w:rPr>
        <w:t xml:space="preserve"> was predicated, in part, on the availability of free time </w:t>
      </w:r>
      <w:r w:rsidR="00701CAF" w:rsidRPr="00A04E8B">
        <w:rPr>
          <w:rFonts w:ascii="Garamond" w:hAnsi="Garamond"/>
        </w:rPr>
        <w:t xml:space="preserve">to organise politically </w:t>
      </w:r>
      <w:r w:rsidR="00BB5F42">
        <w:rPr>
          <w:rFonts w:ascii="Garamond" w:hAnsi="Garamond"/>
        </w:rPr>
        <w:t xml:space="preserve">and </w:t>
      </w:r>
      <w:r w:rsidR="00911D1E">
        <w:rPr>
          <w:rFonts w:ascii="Garamond" w:hAnsi="Garamond"/>
        </w:rPr>
        <w:t>an</w:t>
      </w:r>
      <w:r w:rsidRPr="00A04E8B">
        <w:rPr>
          <w:rFonts w:ascii="Garamond" w:hAnsi="Garamond"/>
        </w:rPr>
        <w:t xml:space="preserve"> </w:t>
      </w:r>
      <w:r w:rsidR="004A420E" w:rsidRPr="00A04E8B">
        <w:rPr>
          <w:rFonts w:ascii="Garamond" w:hAnsi="Garamond"/>
        </w:rPr>
        <w:t xml:space="preserve">abundance of </w:t>
      </w:r>
      <w:r w:rsidRPr="00A04E8B">
        <w:rPr>
          <w:rFonts w:ascii="Garamond" w:hAnsi="Garamond"/>
        </w:rPr>
        <w:t>space</w:t>
      </w:r>
      <w:r w:rsidR="00701CAF" w:rsidRPr="00A04E8B">
        <w:rPr>
          <w:rFonts w:ascii="Garamond" w:hAnsi="Garamond"/>
        </w:rPr>
        <w:t xml:space="preserve"> in which to do so</w:t>
      </w:r>
      <w:r w:rsidRPr="00A04E8B">
        <w:rPr>
          <w:rFonts w:ascii="Garamond" w:hAnsi="Garamond"/>
        </w:rPr>
        <w:t xml:space="preserve">. </w:t>
      </w:r>
      <w:proofErr w:type="spellStart"/>
      <w:r w:rsidRPr="00A04E8B">
        <w:rPr>
          <w:rFonts w:ascii="Garamond" w:hAnsi="Garamond"/>
        </w:rPr>
        <w:t>Kathi</w:t>
      </w:r>
      <w:proofErr w:type="spellEnd"/>
      <w:r w:rsidRPr="00A04E8B">
        <w:rPr>
          <w:rFonts w:ascii="Garamond" w:hAnsi="Garamond"/>
        </w:rPr>
        <w:t xml:space="preserve"> Weeks has noted the escalating constriction of such free time from </w:t>
      </w:r>
      <w:r w:rsidR="004A420E" w:rsidRPr="00A04E8B">
        <w:rPr>
          <w:rFonts w:ascii="Garamond" w:hAnsi="Garamond"/>
        </w:rPr>
        <w:t xml:space="preserve">the demands of </w:t>
      </w:r>
      <w:r w:rsidRPr="00A04E8B">
        <w:rPr>
          <w:rFonts w:ascii="Garamond" w:hAnsi="Garamond"/>
        </w:rPr>
        <w:t>waged employment during the late twentieth century, and proposes the need for a shorter working-hours movement to carve out ‘hours for what we will’.</w:t>
      </w:r>
      <w:r w:rsidRPr="00A04E8B">
        <w:rPr>
          <w:rStyle w:val="FootnoteReference"/>
          <w:rFonts w:ascii="Garamond" w:hAnsi="Garamond"/>
        </w:rPr>
        <w:footnoteReference w:id="34"/>
      </w:r>
      <w:r w:rsidRPr="00A04E8B">
        <w:rPr>
          <w:rFonts w:ascii="Garamond" w:hAnsi="Garamond"/>
        </w:rPr>
        <w:t xml:space="preserve"> However this temporal revolution would need to be matched by a spatial counterpart; at least in metropolitan centres where </w:t>
      </w:r>
      <w:r w:rsidR="001C70BD" w:rsidRPr="00A04E8B">
        <w:rPr>
          <w:rFonts w:ascii="Garamond" w:hAnsi="Garamond"/>
        </w:rPr>
        <w:t xml:space="preserve">peripheral public </w:t>
      </w:r>
      <w:r w:rsidRPr="00A04E8B">
        <w:rPr>
          <w:rFonts w:ascii="Garamond" w:hAnsi="Garamond"/>
        </w:rPr>
        <w:t xml:space="preserve">sites have been </w:t>
      </w:r>
      <w:r w:rsidR="004A420E" w:rsidRPr="00A04E8B">
        <w:rPr>
          <w:rFonts w:ascii="Garamond" w:hAnsi="Garamond"/>
        </w:rPr>
        <w:t>likewise</w:t>
      </w:r>
      <w:r w:rsidRPr="00A04E8B">
        <w:rPr>
          <w:rFonts w:ascii="Garamond" w:hAnsi="Garamond"/>
        </w:rPr>
        <w:t xml:space="preserve"> enclosed. The </w:t>
      </w:r>
      <w:r w:rsidR="00A61F78" w:rsidRPr="00A04E8B">
        <w:rPr>
          <w:rFonts w:ascii="Garamond" w:hAnsi="Garamond"/>
        </w:rPr>
        <w:t xml:space="preserve">developmental </w:t>
      </w:r>
      <w:r w:rsidRPr="00A04E8B">
        <w:rPr>
          <w:rFonts w:ascii="Garamond" w:hAnsi="Garamond"/>
        </w:rPr>
        <w:t xml:space="preserve">history of post-war avant-garde art is </w:t>
      </w:r>
      <w:r w:rsidR="004A420E" w:rsidRPr="00A04E8B">
        <w:rPr>
          <w:rFonts w:ascii="Garamond" w:hAnsi="Garamond"/>
        </w:rPr>
        <w:t xml:space="preserve">greatly </w:t>
      </w:r>
      <w:r w:rsidRPr="00A04E8B">
        <w:rPr>
          <w:rFonts w:ascii="Garamond" w:hAnsi="Garamond"/>
        </w:rPr>
        <w:t xml:space="preserve">bound up with the availability of cheap or unoccupied urban space. And while the post-industrial </w:t>
      </w:r>
      <w:r w:rsidR="004A420E" w:rsidRPr="00A04E8B">
        <w:rPr>
          <w:rFonts w:ascii="Garamond" w:hAnsi="Garamond"/>
        </w:rPr>
        <w:t>caverns</w:t>
      </w:r>
      <w:r w:rsidRPr="00A04E8B">
        <w:rPr>
          <w:rFonts w:ascii="Garamond" w:hAnsi="Garamond"/>
        </w:rPr>
        <w:t xml:space="preserve"> of New York City have been so well documented as to become familiar, the networks of alternative sites in other cities, including London, have been less well attended to.</w:t>
      </w:r>
      <w:r w:rsidRPr="00A04E8B">
        <w:rPr>
          <w:rStyle w:val="FootnoteReference"/>
          <w:rFonts w:ascii="Garamond" w:hAnsi="Garamond"/>
        </w:rPr>
        <w:footnoteReference w:id="35"/>
      </w:r>
      <w:r w:rsidRPr="00A04E8B">
        <w:rPr>
          <w:rFonts w:ascii="Garamond" w:hAnsi="Garamond"/>
        </w:rPr>
        <w:t xml:space="preserve"> It quickly becomes apparent from looking more closely at the history of feminist art and cultural activism that </w:t>
      </w:r>
      <w:r w:rsidR="001C70BD" w:rsidRPr="00A04E8B">
        <w:rPr>
          <w:rFonts w:ascii="Garamond" w:hAnsi="Garamond"/>
        </w:rPr>
        <w:t xml:space="preserve">access to </w:t>
      </w:r>
      <w:r w:rsidRPr="00A04E8B">
        <w:rPr>
          <w:rFonts w:ascii="Garamond" w:hAnsi="Garamond"/>
        </w:rPr>
        <w:t>alternative spaces beyond the established gallery circuit</w:t>
      </w:r>
      <w:r w:rsidR="001C70BD" w:rsidRPr="00A04E8B">
        <w:rPr>
          <w:rFonts w:ascii="Garamond" w:hAnsi="Garamond"/>
        </w:rPr>
        <w:t xml:space="preserve"> was</w:t>
      </w:r>
      <w:r w:rsidRPr="00A04E8B">
        <w:rPr>
          <w:rFonts w:ascii="Garamond" w:hAnsi="Garamond"/>
        </w:rPr>
        <w:t xml:space="preserve"> crucial to sustaining the movement. </w:t>
      </w:r>
      <w:r w:rsidR="00FF5A18" w:rsidRPr="00A04E8B">
        <w:rPr>
          <w:rFonts w:ascii="Garamond" w:hAnsi="Garamond"/>
        </w:rPr>
        <w:t xml:space="preserve">In 1972, the cohort of students at </w:t>
      </w:r>
      <w:proofErr w:type="spellStart"/>
      <w:r w:rsidR="00FF5A18" w:rsidRPr="00A04E8B">
        <w:rPr>
          <w:rFonts w:ascii="Garamond" w:hAnsi="Garamond"/>
        </w:rPr>
        <w:t>CalArt’s</w:t>
      </w:r>
      <w:proofErr w:type="spellEnd"/>
      <w:r w:rsidR="00FF5A18" w:rsidRPr="00A04E8B">
        <w:rPr>
          <w:rFonts w:ascii="Garamond" w:hAnsi="Garamond"/>
        </w:rPr>
        <w:t xml:space="preserve"> Feminist Art Program </w:t>
      </w:r>
      <w:r w:rsidR="006D255F" w:rsidRPr="00A04E8B">
        <w:rPr>
          <w:rFonts w:ascii="Garamond" w:hAnsi="Garamond"/>
        </w:rPr>
        <w:t>was</w:t>
      </w:r>
      <w:r w:rsidR="00FF5A18" w:rsidRPr="00A04E8B">
        <w:rPr>
          <w:rFonts w:ascii="Garamond" w:hAnsi="Garamond"/>
        </w:rPr>
        <w:t xml:space="preserve"> able to arrange the use of a condemned mansion at 53</w:t>
      </w:r>
      <w:r w:rsidR="00911D1E">
        <w:rPr>
          <w:rFonts w:ascii="Garamond" w:hAnsi="Garamond"/>
        </w:rPr>
        <w:t xml:space="preserve">3 Mariposa Avenue in Hollywood, </w:t>
      </w:r>
      <w:r w:rsidR="00FF5A18" w:rsidRPr="00A04E8B">
        <w:rPr>
          <w:rFonts w:ascii="Garamond" w:hAnsi="Garamond"/>
        </w:rPr>
        <w:t xml:space="preserve">the scale of the decrepit space enabling outsized experiments that swathed visitors within </w:t>
      </w:r>
      <w:r w:rsidR="006D255F" w:rsidRPr="00A04E8B">
        <w:rPr>
          <w:rFonts w:ascii="Garamond" w:hAnsi="Garamond"/>
        </w:rPr>
        <w:t>the student’s</w:t>
      </w:r>
      <w:r w:rsidR="00701CAF" w:rsidRPr="00A04E8B">
        <w:rPr>
          <w:rFonts w:ascii="Garamond" w:hAnsi="Garamond"/>
        </w:rPr>
        <w:t xml:space="preserve"> </w:t>
      </w:r>
      <w:r w:rsidR="00FF5A18" w:rsidRPr="00A04E8B">
        <w:rPr>
          <w:rFonts w:ascii="Garamond" w:hAnsi="Garamond"/>
        </w:rPr>
        <w:t>crafted environments.</w:t>
      </w:r>
      <w:r w:rsidR="001C70BD" w:rsidRPr="00A04E8B">
        <w:rPr>
          <w:rFonts w:ascii="Garamond" w:hAnsi="Garamond"/>
        </w:rPr>
        <w:t xml:space="preserve"> A few years later Kate Walker spearheaded </w:t>
      </w:r>
      <w:r w:rsidR="00A61F78" w:rsidRPr="00A04E8B">
        <w:rPr>
          <w:rFonts w:ascii="Garamond" w:hAnsi="Garamond"/>
        </w:rPr>
        <w:t>the</w:t>
      </w:r>
      <w:r w:rsidR="001C70BD" w:rsidRPr="00A04E8B">
        <w:rPr>
          <w:rFonts w:ascii="Garamond" w:hAnsi="Garamond"/>
        </w:rPr>
        <w:t xml:space="preserve"> collective installation ‘A Woman’s Place’ at the South London Women’s Centre at 14 Radnor Terrace. This </w:t>
      </w:r>
      <w:r w:rsidR="00B621EE" w:rsidRPr="00A04E8B">
        <w:rPr>
          <w:rFonts w:ascii="Garamond" w:hAnsi="Garamond"/>
        </w:rPr>
        <w:t>centre was in fact housed within a squat, a not uncommon option at the time when Councils with unoccupied properties would turn a blind eye</w:t>
      </w:r>
      <w:r w:rsidR="00A61F78" w:rsidRPr="00A04E8B">
        <w:rPr>
          <w:rFonts w:ascii="Garamond" w:hAnsi="Garamond"/>
        </w:rPr>
        <w:t xml:space="preserve"> to squatters</w:t>
      </w:r>
      <w:r w:rsidR="00B621EE" w:rsidRPr="00A04E8B">
        <w:rPr>
          <w:rFonts w:ascii="Garamond" w:hAnsi="Garamond"/>
        </w:rPr>
        <w:t>.</w:t>
      </w:r>
      <w:r w:rsidR="00650603" w:rsidRPr="00A04E8B">
        <w:rPr>
          <w:rStyle w:val="FootnoteReference"/>
          <w:rFonts w:ascii="Garamond" w:hAnsi="Garamond"/>
        </w:rPr>
        <w:footnoteReference w:id="36"/>
      </w:r>
      <w:r w:rsidR="00B621EE" w:rsidRPr="00A04E8B">
        <w:rPr>
          <w:rFonts w:ascii="Garamond" w:hAnsi="Garamond"/>
        </w:rPr>
        <w:t xml:space="preserve"> </w:t>
      </w:r>
      <w:r w:rsidR="001F55B9" w:rsidRPr="00A04E8B">
        <w:rPr>
          <w:rFonts w:ascii="Garamond" w:hAnsi="Garamond"/>
        </w:rPr>
        <w:t xml:space="preserve">The exhibition generally presented a </w:t>
      </w:r>
      <w:r w:rsidR="00A61F78" w:rsidRPr="00A04E8B">
        <w:rPr>
          <w:rFonts w:ascii="Garamond" w:hAnsi="Garamond"/>
        </w:rPr>
        <w:t>situation</w:t>
      </w:r>
      <w:r w:rsidR="001F55B9" w:rsidRPr="00A04E8B">
        <w:rPr>
          <w:rFonts w:ascii="Garamond" w:hAnsi="Garamond"/>
        </w:rPr>
        <w:t xml:space="preserve"> of </w:t>
      </w:r>
      <w:r w:rsidR="001F55B9" w:rsidRPr="00A04E8B">
        <w:rPr>
          <w:rFonts w:ascii="Garamond" w:hAnsi="Garamond"/>
        </w:rPr>
        <w:lastRenderedPageBreak/>
        <w:t xml:space="preserve">‘sordid chaos’, and in reviewing the show </w:t>
      </w:r>
      <w:proofErr w:type="spellStart"/>
      <w:r w:rsidR="001F55B9" w:rsidRPr="00A04E8B">
        <w:rPr>
          <w:rFonts w:ascii="Garamond" w:hAnsi="Garamond"/>
        </w:rPr>
        <w:t>Rozsika</w:t>
      </w:r>
      <w:proofErr w:type="spellEnd"/>
      <w:r w:rsidR="001F55B9" w:rsidRPr="00A04E8B">
        <w:rPr>
          <w:rFonts w:ascii="Garamond" w:hAnsi="Garamond"/>
        </w:rPr>
        <w:t xml:space="preserve"> Parker emphasised the necessity of such </w:t>
      </w:r>
      <w:r w:rsidR="00A61F78" w:rsidRPr="00A04E8B">
        <w:rPr>
          <w:rFonts w:ascii="Garamond" w:hAnsi="Garamond"/>
        </w:rPr>
        <w:t xml:space="preserve">chaotic </w:t>
      </w:r>
      <w:r w:rsidR="001F55B9" w:rsidRPr="00A04E8B">
        <w:rPr>
          <w:rFonts w:ascii="Garamond" w:hAnsi="Garamond"/>
        </w:rPr>
        <w:t xml:space="preserve">spaces beyond conventional art </w:t>
      </w:r>
      <w:r w:rsidR="00A61F78" w:rsidRPr="00A04E8B">
        <w:rPr>
          <w:rFonts w:ascii="Garamond" w:hAnsi="Garamond"/>
        </w:rPr>
        <w:t>structures</w:t>
      </w:r>
      <w:r w:rsidR="001F55B9" w:rsidRPr="00A04E8B">
        <w:rPr>
          <w:rFonts w:ascii="Garamond" w:hAnsi="Garamond"/>
        </w:rPr>
        <w:t>.</w:t>
      </w:r>
      <w:r w:rsidR="00C62EC8" w:rsidRPr="00A04E8B">
        <w:rPr>
          <w:rFonts w:ascii="Garamond" w:hAnsi="Garamond"/>
        </w:rPr>
        <w:t xml:space="preserve"> As she describes it:</w:t>
      </w:r>
      <w:r w:rsidR="001F55B9" w:rsidRPr="00A04E8B">
        <w:rPr>
          <w:rFonts w:ascii="Garamond" w:hAnsi="Garamond"/>
        </w:rPr>
        <w:t xml:space="preserve"> </w:t>
      </w:r>
      <w:r w:rsidR="00C1008A" w:rsidRPr="00A04E8B">
        <w:rPr>
          <w:rFonts w:ascii="Garamond" w:hAnsi="Garamond"/>
        </w:rPr>
        <w:t>‘They worked on the home as a group instead of in isolation, creating a public instead of a private environment.’</w:t>
      </w:r>
      <w:r w:rsidR="001F55B9" w:rsidRPr="00A04E8B">
        <w:rPr>
          <w:rStyle w:val="FootnoteReference"/>
          <w:rFonts w:ascii="Garamond" w:hAnsi="Garamond"/>
        </w:rPr>
        <w:footnoteReference w:id="37"/>
      </w:r>
      <w:r w:rsidR="00C1008A" w:rsidRPr="00A04E8B">
        <w:rPr>
          <w:rFonts w:ascii="Garamond" w:hAnsi="Garamond"/>
        </w:rPr>
        <w:t xml:space="preserve"> </w:t>
      </w:r>
      <w:r w:rsidR="001C70BD" w:rsidRPr="00A04E8B">
        <w:rPr>
          <w:rFonts w:ascii="Garamond" w:hAnsi="Garamond"/>
        </w:rPr>
        <w:t xml:space="preserve">For the Hackney Flashers </w:t>
      </w:r>
      <w:r w:rsidR="00C62EC8" w:rsidRPr="00A04E8B">
        <w:rPr>
          <w:rFonts w:ascii="Garamond" w:hAnsi="Garamond"/>
        </w:rPr>
        <w:t xml:space="preserve">also, </w:t>
      </w:r>
      <w:r w:rsidR="00AA3450">
        <w:rPr>
          <w:rFonts w:ascii="Garamond" w:hAnsi="Garamond"/>
        </w:rPr>
        <w:t>such</w:t>
      </w:r>
      <w:r w:rsidR="001C70BD" w:rsidRPr="00A04E8B">
        <w:rPr>
          <w:rFonts w:ascii="Garamond" w:hAnsi="Garamond"/>
        </w:rPr>
        <w:t xml:space="preserve"> </w:t>
      </w:r>
      <w:r w:rsidR="00A61F78" w:rsidRPr="00A04E8B">
        <w:rPr>
          <w:rFonts w:ascii="Garamond" w:hAnsi="Garamond"/>
        </w:rPr>
        <w:t xml:space="preserve">spatial </w:t>
      </w:r>
      <w:r w:rsidR="005546D2" w:rsidRPr="00A04E8B">
        <w:rPr>
          <w:rFonts w:ascii="Garamond" w:hAnsi="Garamond"/>
        </w:rPr>
        <w:t>community-building</w:t>
      </w:r>
      <w:r w:rsidR="00C62EC8" w:rsidRPr="00A04E8B">
        <w:rPr>
          <w:rFonts w:ascii="Garamond" w:hAnsi="Garamond"/>
        </w:rPr>
        <w:t xml:space="preserve"> </w:t>
      </w:r>
      <w:r w:rsidR="001C70BD" w:rsidRPr="00A04E8B">
        <w:rPr>
          <w:rFonts w:ascii="Garamond" w:hAnsi="Garamond"/>
        </w:rPr>
        <w:t>was evident</w:t>
      </w:r>
      <w:r w:rsidR="00C62EC8" w:rsidRPr="00A04E8B">
        <w:rPr>
          <w:rFonts w:ascii="Garamond" w:hAnsi="Garamond"/>
        </w:rPr>
        <w:t xml:space="preserve"> in</w:t>
      </w:r>
      <w:r w:rsidR="001C70BD" w:rsidRPr="00A04E8B">
        <w:rPr>
          <w:rFonts w:ascii="Garamond" w:hAnsi="Garamond"/>
        </w:rPr>
        <w:t xml:space="preserve"> not only </w:t>
      </w:r>
      <w:r w:rsidR="00C62EC8" w:rsidRPr="00A04E8B">
        <w:rPr>
          <w:rFonts w:ascii="Garamond" w:hAnsi="Garamond"/>
        </w:rPr>
        <w:t>the content of their project</w:t>
      </w:r>
      <w:r w:rsidR="006D255F" w:rsidRPr="00A04E8B">
        <w:rPr>
          <w:rFonts w:ascii="Garamond" w:hAnsi="Garamond"/>
        </w:rPr>
        <w:t xml:space="preserve"> </w:t>
      </w:r>
      <w:r w:rsidR="000656B3">
        <w:rPr>
          <w:rFonts w:ascii="Garamond" w:hAnsi="Garamond"/>
        </w:rPr>
        <w:t>(</w:t>
      </w:r>
      <w:r w:rsidR="001C70BD" w:rsidRPr="00A04E8B">
        <w:rPr>
          <w:rFonts w:ascii="Garamond" w:hAnsi="Garamond"/>
        </w:rPr>
        <w:t xml:space="preserve">the derelict building that </w:t>
      </w:r>
      <w:r w:rsidR="00BB5F42">
        <w:rPr>
          <w:rFonts w:ascii="Garamond" w:hAnsi="Garamond"/>
        </w:rPr>
        <w:t>the community-nursery</w:t>
      </w:r>
      <w:r w:rsidR="001C70BD" w:rsidRPr="00A04E8B">
        <w:rPr>
          <w:rFonts w:ascii="Garamond" w:hAnsi="Garamond"/>
        </w:rPr>
        <w:t xml:space="preserve"> workers and families were able to occupy and </w:t>
      </w:r>
      <w:r w:rsidR="000656B3">
        <w:rPr>
          <w:rFonts w:ascii="Garamond" w:hAnsi="Garamond"/>
        </w:rPr>
        <w:t xml:space="preserve">renovate) but also, </w:t>
      </w:r>
      <w:r w:rsidR="001C70BD" w:rsidRPr="00A04E8B">
        <w:rPr>
          <w:rFonts w:ascii="Garamond" w:hAnsi="Garamond"/>
        </w:rPr>
        <w:t>as m</w:t>
      </w:r>
      <w:r w:rsidR="000656B3">
        <w:rPr>
          <w:rFonts w:ascii="Garamond" w:hAnsi="Garamond"/>
        </w:rPr>
        <w:t>entioned,</w:t>
      </w:r>
      <w:r w:rsidR="001C70BD" w:rsidRPr="00A04E8B">
        <w:rPr>
          <w:rFonts w:ascii="Garamond" w:hAnsi="Garamond"/>
        </w:rPr>
        <w:t xml:space="preserve"> in its dissemination at alternative exhibition sites including </w:t>
      </w:r>
      <w:proofErr w:type="spellStart"/>
      <w:r w:rsidR="001C70BD" w:rsidRPr="00A04E8B">
        <w:rPr>
          <w:rFonts w:ascii="Garamond" w:hAnsi="Garamond"/>
        </w:rPr>
        <w:t>Centerprise</w:t>
      </w:r>
      <w:proofErr w:type="spellEnd"/>
      <w:r w:rsidR="001C70BD" w:rsidRPr="00A04E8B">
        <w:rPr>
          <w:rFonts w:ascii="Garamond" w:hAnsi="Garamond"/>
        </w:rPr>
        <w:t>.</w:t>
      </w:r>
      <w:r w:rsidR="008B40E5" w:rsidRPr="00A04E8B">
        <w:rPr>
          <w:rStyle w:val="FootnoteReference"/>
          <w:rFonts w:ascii="Garamond" w:hAnsi="Garamond"/>
        </w:rPr>
        <w:footnoteReference w:id="38"/>
      </w:r>
      <w:r w:rsidR="001C70BD" w:rsidRPr="00A04E8B">
        <w:rPr>
          <w:rFonts w:ascii="Garamond" w:hAnsi="Garamond"/>
        </w:rPr>
        <w:t xml:space="preserve"> </w:t>
      </w:r>
    </w:p>
    <w:p w14:paraId="73A799C5" w14:textId="3536388E" w:rsidR="00A70879" w:rsidRPr="00281E39" w:rsidRDefault="005546D2" w:rsidP="00EC0D1B">
      <w:pPr>
        <w:spacing w:line="288" w:lineRule="auto"/>
        <w:jc w:val="both"/>
        <w:rPr>
          <w:rFonts w:ascii="Garamond" w:hAnsi="Garamond"/>
          <w:u w:val="single"/>
        </w:rPr>
      </w:pPr>
      <w:r w:rsidRPr="00A04E8B">
        <w:rPr>
          <w:rFonts w:ascii="Garamond" w:hAnsi="Garamond"/>
        </w:rPr>
        <w:tab/>
      </w:r>
      <w:r w:rsidR="00A70879" w:rsidRPr="00281E39">
        <w:rPr>
          <w:rFonts w:ascii="Garamond" w:hAnsi="Garamond"/>
          <w:u w:val="single"/>
        </w:rPr>
        <w:t>Histories of alternative networks have until recently tended to focus on spaces and processes of production at the expense of reproduction. Of particular relevance is an established account of post-war art’s development that concentrates on the anxious relationship between art workers and blue-collar labourers in light of artists’ occupations of post-industrial spaces and a number of artists (including Robert Morris and Chris Burden) collaborating with labourers or self-consciously performing manual activities themselves.</w:t>
      </w:r>
      <w:r w:rsidR="00A70879" w:rsidRPr="00281E39">
        <w:rPr>
          <w:rStyle w:val="FootnoteReference"/>
          <w:rFonts w:ascii="Garamond" w:hAnsi="Garamond"/>
          <w:u w:val="single"/>
        </w:rPr>
        <w:footnoteReference w:id="39"/>
      </w:r>
      <w:r w:rsidR="00A70879" w:rsidRPr="00281E39">
        <w:rPr>
          <w:rFonts w:ascii="Garamond" w:hAnsi="Garamond"/>
          <w:u w:val="single"/>
        </w:rPr>
        <w:t xml:space="preserve"> A consideration of the Hackney Flashers – or the Waitresses, or Martha </w:t>
      </w:r>
      <w:proofErr w:type="spellStart"/>
      <w:r w:rsidR="00A70879" w:rsidRPr="00281E39">
        <w:rPr>
          <w:rFonts w:ascii="Garamond" w:hAnsi="Garamond"/>
          <w:u w:val="single"/>
        </w:rPr>
        <w:t>Rosler</w:t>
      </w:r>
      <w:proofErr w:type="spellEnd"/>
      <w:r w:rsidR="00A70879" w:rsidRPr="00281E39">
        <w:rPr>
          <w:rFonts w:ascii="Garamond" w:hAnsi="Garamond"/>
          <w:u w:val="single"/>
        </w:rPr>
        <w:t xml:space="preserve">, or </w:t>
      </w:r>
      <w:proofErr w:type="spellStart"/>
      <w:r w:rsidR="00A70879" w:rsidRPr="00281E39">
        <w:rPr>
          <w:rFonts w:ascii="Garamond" w:hAnsi="Garamond"/>
          <w:u w:val="single"/>
        </w:rPr>
        <w:t>Feministo</w:t>
      </w:r>
      <w:proofErr w:type="spellEnd"/>
      <w:r w:rsidR="00A70879" w:rsidRPr="00281E39">
        <w:rPr>
          <w:rFonts w:ascii="Garamond" w:hAnsi="Garamond"/>
          <w:u w:val="single"/>
        </w:rPr>
        <w:t xml:space="preserve"> – interrupts and expands such an account by refocussing attention on the maintenance function of </w:t>
      </w:r>
      <w:r w:rsidR="00A63F92" w:rsidRPr="00281E39">
        <w:rPr>
          <w:rFonts w:ascii="Garamond" w:hAnsi="Garamond"/>
          <w:u w:val="single"/>
        </w:rPr>
        <w:t>feminised</w:t>
      </w:r>
      <w:r w:rsidR="00A70879" w:rsidRPr="00281E39">
        <w:rPr>
          <w:rFonts w:ascii="Garamond" w:hAnsi="Garamond"/>
          <w:u w:val="single"/>
        </w:rPr>
        <w:t xml:space="preserve"> labour, making it clear that such work was always already there, but at the same time signalling a transformation in the organisation of that sphere of work. The feminist (art) movement probed the divisions between gendered domestic and public spaces (nursery, museum, squat, kitchen), simultaneously reflecting and impelling transformations in the organisation of work more widely, as the public and private, waged and unwaged spheres became increasingly indistinct. </w:t>
      </w:r>
    </w:p>
    <w:p w14:paraId="2DE2AC96" w14:textId="7C247C1E" w:rsidR="009607CD" w:rsidRDefault="00CA4B9D" w:rsidP="00EC0D1B">
      <w:pPr>
        <w:spacing w:line="288" w:lineRule="auto"/>
        <w:ind w:firstLine="720"/>
        <w:jc w:val="both"/>
        <w:rPr>
          <w:rFonts w:ascii="Garamond" w:hAnsi="Garamond"/>
        </w:rPr>
      </w:pPr>
      <w:r>
        <w:rPr>
          <w:rFonts w:ascii="Garamond" w:hAnsi="Garamond"/>
        </w:rPr>
        <w:t>In recent years</w:t>
      </w:r>
      <w:r w:rsidR="00911D1E">
        <w:rPr>
          <w:rFonts w:ascii="Garamond" w:hAnsi="Garamond"/>
        </w:rPr>
        <w:t>,</w:t>
      </w:r>
      <w:r>
        <w:rPr>
          <w:rFonts w:ascii="Garamond" w:hAnsi="Garamond"/>
        </w:rPr>
        <w:t xml:space="preserve"> t</w:t>
      </w:r>
      <w:r w:rsidR="00D600ED" w:rsidRPr="00A04E8B">
        <w:rPr>
          <w:rFonts w:ascii="Garamond" w:hAnsi="Garamond"/>
        </w:rPr>
        <w:t>he rapid</w:t>
      </w:r>
      <w:r w:rsidR="00D67E64" w:rsidRPr="00A04E8B">
        <w:rPr>
          <w:rFonts w:ascii="Garamond" w:hAnsi="Garamond"/>
        </w:rPr>
        <w:t xml:space="preserve"> expansion of digital technology </w:t>
      </w:r>
      <w:r>
        <w:rPr>
          <w:rFonts w:ascii="Garamond" w:hAnsi="Garamond"/>
        </w:rPr>
        <w:t>has</w:t>
      </w:r>
      <w:r w:rsidR="00D67E64" w:rsidRPr="00A04E8B">
        <w:rPr>
          <w:rFonts w:ascii="Garamond" w:hAnsi="Garamond"/>
        </w:rPr>
        <w:t xml:space="preserve"> generated great interest in</w:t>
      </w:r>
      <w:r w:rsidR="00D600ED" w:rsidRPr="00A04E8B">
        <w:rPr>
          <w:rFonts w:ascii="Garamond" w:hAnsi="Garamond"/>
        </w:rPr>
        <w:t xml:space="preserve"> </w:t>
      </w:r>
      <w:r>
        <w:rPr>
          <w:rFonts w:ascii="Garamond" w:hAnsi="Garamond"/>
        </w:rPr>
        <w:t>the history</w:t>
      </w:r>
      <w:r w:rsidR="00D600ED" w:rsidRPr="00A04E8B">
        <w:rPr>
          <w:rFonts w:ascii="Garamond" w:hAnsi="Garamond"/>
        </w:rPr>
        <w:t xml:space="preserve"> of</w:t>
      </w:r>
      <w:r w:rsidR="00D67E64" w:rsidRPr="00A04E8B">
        <w:rPr>
          <w:rFonts w:ascii="Garamond" w:hAnsi="Garamond"/>
        </w:rPr>
        <w:t xml:space="preserve"> print culture, ephemera and the </w:t>
      </w:r>
      <w:r w:rsidR="00D600ED" w:rsidRPr="00A04E8B">
        <w:rPr>
          <w:rFonts w:ascii="Garamond" w:hAnsi="Garamond"/>
        </w:rPr>
        <w:t>modes</w:t>
      </w:r>
      <w:r w:rsidR="00D67E64" w:rsidRPr="00A04E8B">
        <w:rPr>
          <w:rFonts w:ascii="Garamond" w:hAnsi="Garamond"/>
        </w:rPr>
        <w:t xml:space="preserve"> of collective organising associated with those older forms of media. </w:t>
      </w:r>
      <w:r w:rsidR="00524BF2" w:rsidRPr="00A04E8B">
        <w:rPr>
          <w:rFonts w:ascii="Garamond" w:hAnsi="Garamond"/>
        </w:rPr>
        <w:t xml:space="preserve">Kevin </w:t>
      </w:r>
      <w:r w:rsidR="00851900" w:rsidRPr="00A04E8B">
        <w:rPr>
          <w:rFonts w:ascii="Garamond" w:hAnsi="Garamond"/>
        </w:rPr>
        <w:t>Murphy and</w:t>
      </w:r>
      <w:r w:rsidR="00524BF2" w:rsidRPr="00A04E8B">
        <w:rPr>
          <w:rFonts w:ascii="Garamond" w:hAnsi="Garamond"/>
        </w:rPr>
        <w:t xml:space="preserve"> Sally</w:t>
      </w:r>
      <w:r w:rsidR="00851900" w:rsidRPr="00A04E8B">
        <w:rPr>
          <w:rFonts w:ascii="Garamond" w:hAnsi="Garamond"/>
        </w:rPr>
        <w:t xml:space="preserve"> O’Driscoll point to the historical right to speak or make noise as a manifestation of power.</w:t>
      </w:r>
      <w:r w:rsidR="007E27C0">
        <w:rPr>
          <w:rStyle w:val="FootnoteReference"/>
          <w:rFonts w:ascii="Garamond" w:hAnsi="Garamond"/>
        </w:rPr>
        <w:footnoteReference w:id="40"/>
      </w:r>
      <w:r w:rsidR="00851900" w:rsidRPr="00A04E8B">
        <w:rPr>
          <w:rFonts w:ascii="Garamond" w:hAnsi="Garamond"/>
        </w:rPr>
        <w:t xml:space="preserve"> The</w:t>
      </w:r>
      <w:r w:rsidR="007E27C0">
        <w:rPr>
          <w:rFonts w:ascii="Garamond" w:hAnsi="Garamond"/>
        </w:rPr>
        <w:t>y note that the</w:t>
      </w:r>
      <w:r w:rsidR="00524BF2" w:rsidRPr="00A04E8B">
        <w:rPr>
          <w:rFonts w:ascii="Garamond" w:hAnsi="Garamond"/>
        </w:rPr>
        <w:t xml:space="preserve"> popular</w:t>
      </w:r>
      <w:r w:rsidR="00851900" w:rsidRPr="00A04E8B">
        <w:rPr>
          <w:rFonts w:ascii="Garamond" w:hAnsi="Garamond"/>
        </w:rPr>
        <w:t xml:space="preserve"> introduction of cheap printing facilitated an expansion in 17</w:t>
      </w:r>
      <w:r w:rsidR="00851900" w:rsidRPr="00A04E8B">
        <w:rPr>
          <w:rFonts w:ascii="Garamond" w:hAnsi="Garamond"/>
          <w:vertAlign w:val="superscript"/>
        </w:rPr>
        <w:t>th</w:t>
      </w:r>
      <w:r w:rsidR="00851900" w:rsidRPr="00A04E8B">
        <w:rPr>
          <w:rFonts w:ascii="Garamond" w:hAnsi="Garamond"/>
        </w:rPr>
        <w:t xml:space="preserve"> and 18</w:t>
      </w:r>
      <w:r w:rsidR="00851900" w:rsidRPr="00A04E8B">
        <w:rPr>
          <w:rFonts w:ascii="Garamond" w:hAnsi="Garamond"/>
          <w:vertAlign w:val="superscript"/>
        </w:rPr>
        <w:t>th</w:t>
      </w:r>
      <w:r w:rsidR="00585C62">
        <w:rPr>
          <w:rFonts w:ascii="Garamond" w:hAnsi="Garamond"/>
        </w:rPr>
        <w:t>-</w:t>
      </w:r>
      <w:r w:rsidR="00851900" w:rsidRPr="00A04E8B">
        <w:rPr>
          <w:rFonts w:ascii="Garamond" w:hAnsi="Garamond"/>
        </w:rPr>
        <w:t xml:space="preserve">century print culture, with revolutionary words and images displayed </w:t>
      </w:r>
      <w:r w:rsidR="00524BF2" w:rsidRPr="00A04E8B">
        <w:rPr>
          <w:rFonts w:ascii="Garamond" w:hAnsi="Garamond"/>
        </w:rPr>
        <w:t>in homes, taverns and other public spaces</w:t>
      </w:r>
      <w:r w:rsidR="00851900" w:rsidRPr="00A04E8B">
        <w:rPr>
          <w:rFonts w:ascii="Garamond" w:hAnsi="Garamond"/>
        </w:rPr>
        <w:t xml:space="preserve">. </w:t>
      </w:r>
      <w:r w:rsidR="007E27C0">
        <w:rPr>
          <w:rFonts w:ascii="Garamond" w:hAnsi="Garamond"/>
        </w:rPr>
        <w:t>Print</w:t>
      </w:r>
      <w:r w:rsidR="00851900" w:rsidRPr="00A04E8B">
        <w:rPr>
          <w:rFonts w:ascii="Garamond" w:hAnsi="Garamond"/>
        </w:rPr>
        <w:t xml:space="preserve"> ephemera</w:t>
      </w:r>
      <w:r w:rsidR="007E27C0">
        <w:rPr>
          <w:rFonts w:ascii="Garamond" w:hAnsi="Garamond"/>
        </w:rPr>
        <w:t xml:space="preserve"> later</w:t>
      </w:r>
      <w:r w:rsidR="00851900" w:rsidRPr="00A04E8B">
        <w:rPr>
          <w:rFonts w:ascii="Garamond" w:hAnsi="Garamond"/>
        </w:rPr>
        <w:t xml:space="preserve"> became central to the public performance of political resistance: </w:t>
      </w:r>
      <w:r w:rsidR="007E27C0">
        <w:rPr>
          <w:rFonts w:ascii="Garamond" w:hAnsi="Garamond"/>
        </w:rPr>
        <w:t xml:space="preserve">from </w:t>
      </w:r>
      <w:r w:rsidR="00851900" w:rsidRPr="00A04E8B">
        <w:rPr>
          <w:rFonts w:ascii="Garamond" w:hAnsi="Garamond"/>
        </w:rPr>
        <w:t>women’s suffrage organising</w:t>
      </w:r>
      <w:r w:rsidR="007E27C0">
        <w:rPr>
          <w:rFonts w:ascii="Garamond" w:hAnsi="Garamond"/>
        </w:rPr>
        <w:t xml:space="preserve"> and their famous displays of banners,</w:t>
      </w:r>
      <w:r w:rsidR="00851900" w:rsidRPr="00A04E8B">
        <w:rPr>
          <w:rFonts w:ascii="Garamond" w:hAnsi="Garamond"/>
        </w:rPr>
        <w:t xml:space="preserve"> </w:t>
      </w:r>
      <w:r w:rsidR="007E27C0">
        <w:rPr>
          <w:rFonts w:ascii="Garamond" w:hAnsi="Garamond"/>
        </w:rPr>
        <w:t xml:space="preserve">to the abundant </w:t>
      </w:r>
      <w:r w:rsidR="00851900" w:rsidRPr="00A04E8B">
        <w:rPr>
          <w:rFonts w:ascii="Garamond" w:hAnsi="Garamond"/>
        </w:rPr>
        <w:t>leaflets, buttons and flyers of 1960s countercultural movements.</w:t>
      </w:r>
      <w:r w:rsidR="007E27C0">
        <w:rPr>
          <w:rFonts w:ascii="Garamond" w:hAnsi="Garamond"/>
        </w:rPr>
        <w:t xml:space="preserve"> </w:t>
      </w:r>
      <w:r w:rsidR="00FE09EE">
        <w:rPr>
          <w:rFonts w:ascii="Garamond" w:hAnsi="Garamond"/>
        </w:rPr>
        <w:t>Moreover,</w:t>
      </w:r>
      <w:r w:rsidR="007E27C0">
        <w:rPr>
          <w:rFonts w:ascii="Garamond" w:hAnsi="Garamond"/>
        </w:rPr>
        <w:t xml:space="preserve"> Kate </w:t>
      </w:r>
      <w:proofErr w:type="spellStart"/>
      <w:r w:rsidR="007E27C0">
        <w:rPr>
          <w:rFonts w:ascii="Garamond" w:hAnsi="Garamond"/>
        </w:rPr>
        <w:t>Eichhorn</w:t>
      </w:r>
      <w:proofErr w:type="spellEnd"/>
      <w:r w:rsidR="007E27C0">
        <w:rPr>
          <w:rFonts w:ascii="Garamond" w:hAnsi="Garamond"/>
        </w:rPr>
        <w:t xml:space="preserve"> has </w:t>
      </w:r>
      <w:r w:rsidR="00FE09EE">
        <w:rPr>
          <w:rFonts w:ascii="Garamond" w:hAnsi="Garamond"/>
        </w:rPr>
        <w:t>pointed out how</w:t>
      </w:r>
      <w:r w:rsidR="007E27C0">
        <w:rPr>
          <w:rFonts w:ascii="Garamond" w:hAnsi="Garamond"/>
        </w:rPr>
        <w:t xml:space="preserve"> </w:t>
      </w:r>
      <w:r w:rsidR="009607CD">
        <w:rPr>
          <w:rFonts w:ascii="Garamond" w:hAnsi="Garamond"/>
        </w:rPr>
        <w:t>the accelerated development of reprographic technology</w:t>
      </w:r>
      <w:r w:rsidR="009607CD" w:rsidRPr="00A04E8B">
        <w:rPr>
          <w:rFonts w:ascii="Garamond" w:hAnsi="Garamond"/>
        </w:rPr>
        <w:t>, particularly xerography,</w:t>
      </w:r>
      <w:r w:rsidR="009607CD">
        <w:rPr>
          <w:rFonts w:ascii="Garamond" w:hAnsi="Garamond"/>
        </w:rPr>
        <w:t xml:space="preserve"> in the late twentieth century, </w:t>
      </w:r>
      <w:r w:rsidR="009607CD" w:rsidRPr="00A04E8B">
        <w:rPr>
          <w:rFonts w:ascii="Garamond" w:hAnsi="Garamond"/>
        </w:rPr>
        <w:t>facilitated numerous artistic and political experiments.</w:t>
      </w:r>
      <w:r w:rsidR="009607CD">
        <w:rPr>
          <w:rStyle w:val="FootnoteReference"/>
          <w:rFonts w:ascii="Garamond" w:hAnsi="Garamond"/>
        </w:rPr>
        <w:footnoteReference w:id="41"/>
      </w:r>
      <w:r w:rsidR="00760913">
        <w:rPr>
          <w:rFonts w:ascii="Garamond" w:hAnsi="Garamond"/>
        </w:rPr>
        <w:t xml:space="preserve"> </w:t>
      </w:r>
      <w:r w:rsidR="009607CD">
        <w:rPr>
          <w:rFonts w:ascii="Garamond" w:hAnsi="Garamond"/>
        </w:rPr>
        <w:t xml:space="preserve">Thus the second-wave feminist movement was marked by a vibrant print culture of magazines, posters, and the </w:t>
      </w:r>
      <w:r w:rsidR="009607CD">
        <w:rPr>
          <w:rFonts w:ascii="Garamond" w:hAnsi="Garamond"/>
        </w:rPr>
        <w:lastRenderedPageBreak/>
        <w:t>circulation of information through photocopies and reading groups.</w:t>
      </w:r>
      <w:r w:rsidR="009607CD">
        <w:rPr>
          <w:rStyle w:val="FootnoteReference"/>
          <w:rFonts w:ascii="Garamond" w:hAnsi="Garamond"/>
        </w:rPr>
        <w:footnoteReference w:id="42"/>
      </w:r>
      <w:r w:rsidR="009607CD">
        <w:rPr>
          <w:rFonts w:ascii="Garamond" w:hAnsi="Garamond"/>
        </w:rPr>
        <w:t xml:space="preserve"> </w:t>
      </w:r>
      <w:r w:rsidR="00C64D88" w:rsidRPr="00A04E8B">
        <w:rPr>
          <w:rFonts w:ascii="Garamond" w:hAnsi="Garamond"/>
        </w:rPr>
        <w:t xml:space="preserve">The affective </w:t>
      </w:r>
      <w:r w:rsidR="009607CD">
        <w:rPr>
          <w:rFonts w:ascii="Garamond" w:hAnsi="Garamond"/>
        </w:rPr>
        <w:t>dimension</w:t>
      </w:r>
      <w:r w:rsidR="00C64D88" w:rsidRPr="00A04E8B">
        <w:rPr>
          <w:rFonts w:ascii="Garamond" w:hAnsi="Garamond"/>
        </w:rPr>
        <w:t xml:space="preserve"> of these mat</w:t>
      </w:r>
      <w:r w:rsidR="00A70879">
        <w:rPr>
          <w:rFonts w:ascii="Garamond" w:hAnsi="Garamond"/>
        </w:rPr>
        <w:t>erials should not be overlooked;</w:t>
      </w:r>
      <w:r w:rsidR="00C64D88" w:rsidRPr="00A04E8B">
        <w:rPr>
          <w:rFonts w:ascii="Garamond" w:hAnsi="Garamond"/>
        </w:rPr>
        <w:t xml:space="preserve"> and it is revealing that</w:t>
      </w:r>
      <w:r w:rsidR="00D4301F">
        <w:rPr>
          <w:rFonts w:ascii="Garamond" w:hAnsi="Garamond"/>
        </w:rPr>
        <w:t>,</w:t>
      </w:r>
      <w:r w:rsidR="00C64D88" w:rsidRPr="00A04E8B">
        <w:rPr>
          <w:rFonts w:ascii="Garamond" w:hAnsi="Garamond"/>
        </w:rPr>
        <w:t xml:space="preserve"> in </w:t>
      </w:r>
      <w:r w:rsidR="0078505F">
        <w:rPr>
          <w:rFonts w:ascii="Garamond" w:hAnsi="Garamond"/>
        </w:rPr>
        <w:t>this</w:t>
      </w:r>
      <w:r w:rsidR="009607CD">
        <w:rPr>
          <w:rFonts w:ascii="Garamond" w:hAnsi="Garamond"/>
        </w:rPr>
        <w:t xml:space="preserve"> later</w:t>
      </w:r>
      <w:r w:rsidR="00C64D88" w:rsidRPr="00A04E8B">
        <w:rPr>
          <w:rFonts w:ascii="Garamond" w:hAnsi="Garamond"/>
        </w:rPr>
        <w:t xml:space="preserve"> period of economic unrest and disillusion</w:t>
      </w:r>
      <w:r w:rsidR="00D4301F">
        <w:rPr>
          <w:rFonts w:ascii="Garamond" w:hAnsi="Garamond"/>
        </w:rPr>
        <w:t>ment</w:t>
      </w:r>
      <w:r w:rsidR="00C64D88" w:rsidRPr="00A04E8B">
        <w:rPr>
          <w:rFonts w:ascii="Garamond" w:hAnsi="Garamond"/>
        </w:rPr>
        <w:t xml:space="preserve"> with the political elite, the Brooklyn Museum mounted an exhibition entitled ‘Agitprop!’, </w:t>
      </w:r>
      <w:r w:rsidR="00A70879">
        <w:rPr>
          <w:rFonts w:ascii="Garamond" w:hAnsi="Garamond"/>
        </w:rPr>
        <w:t>collecting</w:t>
      </w:r>
      <w:r w:rsidR="0078505F">
        <w:rPr>
          <w:rFonts w:ascii="Garamond" w:hAnsi="Garamond"/>
        </w:rPr>
        <w:t xml:space="preserve"> together creative paraphernalia</w:t>
      </w:r>
      <w:r w:rsidR="00A63F92">
        <w:rPr>
          <w:rFonts w:ascii="Garamond" w:hAnsi="Garamond"/>
        </w:rPr>
        <w:t xml:space="preserve"> agitating</w:t>
      </w:r>
      <w:r w:rsidR="0078505F">
        <w:rPr>
          <w:rFonts w:ascii="Garamond" w:hAnsi="Garamond"/>
        </w:rPr>
        <w:t xml:space="preserve"> for social change</w:t>
      </w:r>
      <w:r w:rsidR="00A70879">
        <w:rPr>
          <w:rFonts w:ascii="Garamond" w:hAnsi="Garamond"/>
        </w:rPr>
        <w:t>,</w:t>
      </w:r>
      <w:r w:rsidR="0078505F">
        <w:rPr>
          <w:rFonts w:ascii="Garamond" w:hAnsi="Garamond"/>
        </w:rPr>
        <w:t xml:space="preserve"> and</w:t>
      </w:r>
      <w:r w:rsidR="00A70879">
        <w:rPr>
          <w:rFonts w:ascii="Garamond" w:hAnsi="Garamond"/>
        </w:rPr>
        <w:t xml:space="preserve"> including</w:t>
      </w:r>
      <w:r w:rsidR="00C64D88" w:rsidRPr="00A04E8B">
        <w:rPr>
          <w:rFonts w:ascii="Garamond" w:hAnsi="Garamond"/>
        </w:rPr>
        <w:t xml:space="preserve"> the Hackney Flashers’ </w:t>
      </w:r>
      <w:r w:rsidR="00C64D88" w:rsidRPr="00A04E8B">
        <w:rPr>
          <w:rFonts w:ascii="Garamond" w:hAnsi="Garamond"/>
          <w:i/>
        </w:rPr>
        <w:t>Who’s Holding the Baby?</w:t>
      </w:r>
      <w:r w:rsidR="00C64D88" w:rsidRPr="00A04E8B">
        <w:rPr>
          <w:rFonts w:ascii="Garamond" w:hAnsi="Garamond"/>
        </w:rPr>
        <w:t xml:space="preserve"> </w:t>
      </w:r>
    </w:p>
    <w:p w14:paraId="7CF70EBB" w14:textId="2372F417" w:rsidR="000469AD" w:rsidRDefault="009607CD" w:rsidP="000469AD">
      <w:pPr>
        <w:spacing w:line="288" w:lineRule="auto"/>
        <w:ind w:firstLine="720"/>
        <w:jc w:val="both"/>
        <w:rPr>
          <w:rFonts w:ascii="Garamond" w:hAnsi="Garamond"/>
        </w:rPr>
      </w:pPr>
      <w:r>
        <w:rPr>
          <w:rFonts w:ascii="Garamond" w:hAnsi="Garamond"/>
        </w:rPr>
        <w:t xml:space="preserve">The </w:t>
      </w:r>
      <w:r w:rsidR="00FE7552">
        <w:rPr>
          <w:rFonts w:ascii="Garamond" w:hAnsi="Garamond"/>
        </w:rPr>
        <w:t xml:space="preserve">textured layers of </w:t>
      </w:r>
      <w:r>
        <w:rPr>
          <w:rFonts w:ascii="Garamond" w:hAnsi="Garamond"/>
        </w:rPr>
        <w:t xml:space="preserve">images </w:t>
      </w:r>
      <w:r w:rsidR="00FE7552">
        <w:rPr>
          <w:rFonts w:ascii="Garamond" w:hAnsi="Garamond"/>
        </w:rPr>
        <w:t>montaged</w:t>
      </w:r>
      <w:r>
        <w:rPr>
          <w:rFonts w:ascii="Garamond" w:hAnsi="Garamond"/>
        </w:rPr>
        <w:t xml:space="preserve"> across the display boards capture a range</w:t>
      </w:r>
      <w:r w:rsidR="00701CAF" w:rsidRPr="00A04E8B">
        <w:rPr>
          <w:rFonts w:ascii="Garamond" w:hAnsi="Garamond"/>
        </w:rPr>
        <w:t xml:space="preserve"> of ephemeral</w:t>
      </w:r>
      <w:r>
        <w:rPr>
          <w:rFonts w:ascii="Garamond" w:hAnsi="Garamond"/>
        </w:rPr>
        <w:t xml:space="preserve"> activist</w:t>
      </w:r>
      <w:r w:rsidR="00701CAF" w:rsidRPr="00A04E8B">
        <w:rPr>
          <w:rFonts w:ascii="Garamond" w:hAnsi="Garamond"/>
        </w:rPr>
        <w:t xml:space="preserve"> interventions</w:t>
      </w:r>
      <w:r w:rsidR="009550C0" w:rsidRPr="00A04E8B">
        <w:rPr>
          <w:rFonts w:ascii="Garamond" w:hAnsi="Garamond"/>
        </w:rPr>
        <w:t xml:space="preserve"> including</w:t>
      </w:r>
      <w:r w:rsidR="00A70879">
        <w:rPr>
          <w:rFonts w:ascii="Garamond" w:hAnsi="Garamond"/>
        </w:rPr>
        <w:t>,</w:t>
      </w:r>
      <w:r w:rsidR="009550C0" w:rsidRPr="00A04E8B">
        <w:rPr>
          <w:rFonts w:ascii="Garamond" w:hAnsi="Garamond"/>
        </w:rPr>
        <w:t xml:space="preserve"> political demonstrations, </w:t>
      </w:r>
      <w:r w:rsidR="00760913">
        <w:rPr>
          <w:rFonts w:ascii="Garamond" w:hAnsi="Garamond"/>
        </w:rPr>
        <w:t>urban graffiti</w:t>
      </w:r>
      <w:r w:rsidR="00D4301F">
        <w:rPr>
          <w:rFonts w:ascii="Garamond" w:hAnsi="Garamond"/>
        </w:rPr>
        <w:t xml:space="preserve"> slogans</w:t>
      </w:r>
      <w:r>
        <w:rPr>
          <w:rFonts w:ascii="Garamond" w:hAnsi="Garamond"/>
        </w:rPr>
        <w:t xml:space="preserve">, </w:t>
      </w:r>
      <w:r w:rsidR="00FE7552">
        <w:rPr>
          <w:rFonts w:ascii="Garamond" w:hAnsi="Garamond"/>
        </w:rPr>
        <w:t xml:space="preserve">collective meetings, </w:t>
      </w:r>
      <w:r>
        <w:rPr>
          <w:rFonts w:ascii="Garamond" w:hAnsi="Garamond"/>
        </w:rPr>
        <w:t>and exhibition flyers</w:t>
      </w:r>
      <w:r w:rsidR="00D4301F">
        <w:rPr>
          <w:rFonts w:ascii="Garamond" w:hAnsi="Garamond"/>
        </w:rPr>
        <w:t xml:space="preserve">. The </w:t>
      </w:r>
      <w:r w:rsidR="00617962">
        <w:rPr>
          <w:rFonts w:ascii="Garamond" w:hAnsi="Garamond"/>
        </w:rPr>
        <w:t>incorporated</w:t>
      </w:r>
      <w:r w:rsidR="009550C0" w:rsidRPr="00A04E8B">
        <w:rPr>
          <w:rFonts w:ascii="Garamond" w:hAnsi="Garamond"/>
        </w:rPr>
        <w:t xml:space="preserve"> </w:t>
      </w:r>
      <w:r w:rsidR="00D4301F">
        <w:rPr>
          <w:rFonts w:ascii="Garamond" w:hAnsi="Garamond"/>
        </w:rPr>
        <w:t>leaflets</w:t>
      </w:r>
      <w:r w:rsidR="009550C0" w:rsidRPr="00A04E8B">
        <w:rPr>
          <w:rFonts w:ascii="Garamond" w:hAnsi="Garamond"/>
        </w:rPr>
        <w:t xml:space="preserve"> </w:t>
      </w:r>
      <w:r w:rsidR="00617962">
        <w:rPr>
          <w:rFonts w:ascii="Garamond" w:hAnsi="Garamond"/>
        </w:rPr>
        <w:t>and</w:t>
      </w:r>
      <w:r w:rsidR="00D4301F">
        <w:rPr>
          <w:rFonts w:ascii="Garamond" w:hAnsi="Garamond"/>
        </w:rPr>
        <w:t xml:space="preserve"> </w:t>
      </w:r>
      <w:r>
        <w:rPr>
          <w:rFonts w:ascii="Garamond" w:hAnsi="Garamond"/>
        </w:rPr>
        <w:t>photographs</w:t>
      </w:r>
      <w:r w:rsidR="009550C0" w:rsidRPr="00A04E8B">
        <w:rPr>
          <w:rFonts w:ascii="Garamond" w:hAnsi="Garamond"/>
        </w:rPr>
        <w:t xml:space="preserve"> of </w:t>
      </w:r>
      <w:r>
        <w:rPr>
          <w:rFonts w:ascii="Garamond" w:hAnsi="Garamond"/>
        </w:rPr>
        <w:t xml:space="preserve">nursery </w:t>
      </w:r>
      <w:r w:rsidR="009550C0" w:rsidRPr="00A04E8B">
        <w:rPr>
          <w:rFonts w:ascii="Garamond" w:hAnsi="Garamond"/>
        </w:rPr>
        <w:t xml:space="preserve">marches with banners and </w:t>
      </w:r>
      <w:proofErr w:type="gramStart"/>
      <w:r w:rsidR="009550C0" w:rsidRPr="00A04E8B">
        <w:rPr>
          <w:rFonts w:ascii="Garamond" w:hAnsi="Garamond"/>
        </w:rPr>
        <w:t>placards,</w:t>
      </w:r>
      <w:proofErr w:type="gramEnd"/>
      <w:r w:rsidR="009550C0" w:rsidRPr="00A04E8B">
        <w:rPr>
          <w:rFonts w:ascii="Garamond" w:hAnsi="Garamond"/>
        </w:rPr>
        <w:t xml:space="preserve"> </w:t>
      </w:r>
      <w:r>
        <w:rPr>
          <w:rFonts w:ascii="Garamond" w:hAnsi="Garamond"/>
        </w:rPr>
        <w:t xml:space="preserve">are </w:t>
      </w:r>
      <w:r w:rsidR="009550C0" w:rsidRPr="00A04E8B">
        <w:rPr>
          <w:rFonts w:ascii="Garamond" w:hAnsi="Garamond"/>
        </w:rPr>
        <w:t>often set against professional advertising imagery</w:t>
      </w:r>
      <w:r w:rsidR="00FE7552">
        <w:rPr>
          <w:rFonts w:ascii="Garamond" w:hAnsi="Garamond"/>
        </w:rPr>
        <w:t xml:space="preserve"> (fig.)</w:t>
      </w:r>
      <w:r w:rsidR="00D4301F">
        <w:rPr>
          <w:rFonts w:ascii="Garamond" w:hAnsi="Garamond"/>
        </w:rPr>
        <w:t>. This exacerbates the collective’s</w:t>
      </w:r>
      <w:r w:rsidR="009550C0" w:rsidRPr="00A04E8B">
        <w:rPr>
          <w:rFonts w:ascii="Garamond" w:hAnsi="Garamond"/>
        </w:rPr>
        <w:t xml:space="preserve"> deliberately crude, de-skilled aesthetic</w:t>
      </w:r>
      <w:r w:rsidR="00A70879">
        <w:rPr>
          <w:rFonts w:ascii="Garamond" w:hAnsi="Garamond"/>
        </w:rPr>
        <w:t>,</w:t>
      </w:r>
      <w:r w:rsidR="00D4301F">
        <w:rPr>
          <w:rFonts w:ascii="Garamond" w:hAnsi="Garamond"/>
        </w:rPr>
        <w:t xml:space="preserve"> which was an</w:t>
      </w:r>
      <w:r w:rsidR="009550C0" w:rsidRPr="00A04E8B">
        <w:rPr>
          <w:rFonts w:ascii="Garamond" w:hAnsi="Garamond"/>
        </w:rPr>
        <w:t xml:space="preserve"> important </w:t>
      </w:r>
      <w:r w:rsidR="00D4301F">
        <w:rPr>
          <w:rFonts w:ascii="Garamond" w:hAnsi="Garamond"/>
        </w:rPr>
        <w:t>(if not entirely optional due to production constraints) preference</w:t>
      </w:r>
      <w:r w:rsidR="00617962">
        <w:rPr>
          <w:rFonts w:ascii="Garamond" w:hAnsi="Garamond"/>
        </w:rPr>
        <w:t>,</w:t>
      </w:r>
      <w:r w:rsidR="00D4301F">
        <w:rPr>
          <w:rFonts w:ascii="Garamond" w:hAnsi="Garamond"/>
        </w:rPr>
        <w:t xml:space="preserve"> enabling the evasion of </w:t>
      </w:r>
      <w:r w:rsidR="009550C0" w:rsidRPr="00A04E8B">
        <w:rPr>
          <w:rFonts w:ascii="Garamond" w:hAnsi="Garamond"/>
        </w:rPr>
        <w:t>the commodified ideals of mark</w:t>
      </w:r>
      <w:r w:rsidR="00FE7552">
        <w:rPr>
          <w:rFonts w:ascii="Garamond" w:hAnsi="Garamond"/>
        </w:rPr>
        <w:t>et</w:t>
      </w:r>
      <w:r w:rsidR="009550C0" w:rsidRPr="00A04E8B">
        <w:rPr>
          <w:rFonts w:ascii="Garamond" w:hAnsi="Garamond"/>
        </w:rPr>
        <w:t xml:space="preserve">ing imagery and </w:t>
      </w:r>
      <w:r w:rsidR="00FE7552">
        <w:rPr>
          <w:rFonts w:ascii="Garamond" w:hAnsi="Garamond"/>
        </w:rPr>
        <w:t>crafting</w:t>
      </w:r>
      <w:r w:rsidR="009550C0" w:rsidRPr="00A04E8B">
        <w:rPr>
          <w:rFonts w:ascii="Garamond" w:hAnsi="Garamond"/>
        </w:rPr>
        <w:t xml:space="preserve"> a non-</w:t>
      </w:r>
      <w:proofErr w:type="spellStart"/>
      <w:r w:rsidR="00FE7552">
        <w:rPr>
          <w:rFonts w:ascii="Garamond" w:hAnsi="Garamond"/>
        </w:rPr>
        <w:t>hierarchised</w:t>
      </w:r>
      <w:proofErr w:type="spellEnd"/>
      <w:r w:rsidR="009550C0" w:rsidRPr="00A04E8B">
        <w:rPr>
          <w:rFonts w:ascii="Garamond" w:hAnsi="Garamond"/>
        </w:rPr>
        <w:t xml:space="preserve"> public discourse. Unlike later</w:t>
      </w:r>
      <w:r w:rsidR="00617962">
        <w:rPr>
          <w:rFonts w:ascii="Garamond" w:hAnsi="Garamond"/>
        </w:rPr>
        <w:t xml:space="preserve"> feminist-activist</w:t>
      </w:r>
      <w:r w:rsidR="009550C0" w:rsidRPr="00A04E8B">
        <w:rPr>
          <w:rFonts w:ascii="Garamond" w:hAnsi="Garamond"/>
        </w:rPr>
        <w:t xml:space="preserve"> </w:t>
      </w:r>
      <w:r w:rsidR="00FE7552">
        <w:rPr>
          <w:rFonts w:ascii="Garamond" w:hAnsi="Garamond"/>
        </w:rPr>
        <w:t>artists of the 1980s</w:t>
      </w:r>
      <w:r w:rsidR="009550C0" w:rsidRPr="00A04E8B">
        <w:rPr>
          <w:rFonts w:ascii="Garamond" w:hAnsi="Garamond"/>
        </w:rPr>
        <w:t xml:space="preserve">, </w:t>
      </w:r>
      <w:r w:rsidR="00FE7552">
        <w:rPr>
          <w:rFonts w:ascii="Garamond" w:hAnsi="Garamond"/>
        </w:rPr>
        <w:t>such as</w:t>
      </w:r>
      <w:r w:rsidR="009550C0" w:rsidRPr="00A04E8B">
        <w:rPr>
          <w:rFonts w:ascii="Garamond" w:hAnsi="Garamond"/>
        </w:rPr>
        <w:t xml:space="preserve"> the Guerrilla Girls</w:t>
      </w:r>
      <w:r w:rsidR="00FE7552">
        <w:rPr>
          <w:rFonts w:ascii="Garamond" w:hAnsi="Garamond"/>
        </w:rPr>
        <w:t xml:space="preserve">, Jenny </w:t>
      </w:r>
      <w:proofErr w:type="spellStart"/>
      <w:r w:rsidR="00FE7552">
        <w:rPr>
          <w:rFonts w:ascii="Garamond" w:hAnsi="Garamond"/>
        </w:rPr>
        <w:t>Holzer</w:t>
      </w:r>
      <w:proofErr w:type="spellEnd"/>
      <w:r w:rsidR="00833E86">
        <w:rPr>
          <w:rFonts w:ascii="Garamond" w:hAnsi="Garamond"/>
        </w:rPr>
        <w:t xml:space="preserve"> or Barbara Kruger</w:t>
      </w:r>
      <w:r w:rsidR="009550C0" w:rsidRPr="00A04E8B">
        <w:rPr>
          <w:rFonts w:ascii="Garamond" w:hAnsi="Garamond"/>
        </w:rPr>
        <w:t>, who exploited the graphic aesthetics of consumer culture</w:t>
      </w:r>
      <w:r w:rsidR="00FE7552">
        <w:rPr>
          <w:rFonts w:ascii="Garamond" w:hAnsi="Garamond"/>
        </w:rPr>
        <w:t>,</w:t>
      </w:r>
      <w:r w:rsidR="009550C0" w:rsidRPr="00A04E8B">
        <w:rPr>
          <w:rFonts w:ascii="Garamond" w:hAnsi="Garamond"/>
        </w:rPr>
        <w:t xml:space="preserve"> the grassroots aesthetic of 1970s print resistance was not slick enough to be reproduced and circulated as spectacular posters (a method of</w:t>
      </w:r>
      <w:r w:rsidR="00833E86">
        <w:rPr>
          <w:rFonts w:ascii="Garamond" w:hAnsi="Garamond"/>
        </w:rPr>
        <w:t xml:space="preserve"> mainstream</w:t>
      </w:r>
      <w:r w:rsidR="009550C0" w:rsidRPr="00A04E8B">
        <w:rPr>
          <w:rFonts w:ascii="Garamond" w:hAnsi="Garamond"/>
        </w:rPr>
        <w:t xml:space="preserve"> dissemination that has</w:t>
      </w:r>
      <w:r w:rsidR="00617962">
        <w:rPr>
          <w:rFonts w:ascii="Garamond" w:hAnsi="Garamond"/>
        </w:rPr>
        <w:t xml:space="preserve"> both </w:t>
      </w:r>
      <w:r w:rsidR="009550C0" w:rsidRPr="00A04E8B">
        <w:rPr>
          <w:rFonts w:ascii="Garamond" w:hAnsi="Garamond"/>
        </w:rPr>
        <w:t xml:space="preserve">pros and cons). </w:t>
      </w:r>
      <w:r w:rsidR="00A70879">
        <w:rPr>
          <w:rFonts w:ascii="Garamond" w:hAnsi="Garamond"/>
        </w:rPr>
        <w:t>Instead a</w:t>
      </w:r>
      <w:r w:rsidR="00FE7552">
        <w:rPr>
          <w:rFonts w:ascii="Garamond" w:hAnsi="Garamond"/>
        </w:rPr>
        <w:t xml:space="preserve">s </w:t>
      </w:r>
      <w:proofErr w:type="spellStart"/>
      <w:r w:rsidR="00FE7552">
        <w:rPr>
          <w:rFonts w:ascii="Garamond" w:hAnsi="Garamond"/>
        </w:rPr>
        <w:t>Siona</w:t>
      </w:r>
      <w:proofErr w:type="spellEnd"/>
      <w:r w:rsidR="00FE7552">
        <w:rPr>
          <w:rFonts w:ascii="Garamond" w:hAnsi="Garamond"/>
        </w:rPr>
        <w:t xml:space="preserve"> Wilson </w:t>
      </w:r>
      <w:r w:rsidR="00617962">
        <w:rPr>
          <w:rFonts w:ascii="Garamond" w:hAnsi="Garamond"/>
        </w:rPr>
        <w:t xml:space="preserve">has </w:t>
      </w:r>
      <w:proofErr w:type="gramStart"/>
      <w:r w:rsidR="00617962">
        <w:rPr>
          <w:rFonts w:ascii="Garamond" w:hAnsi="Garamond"/>
        </w:rPr>
        <w:t>suggested</w:t>
      </w:r>
      <w:r w:rsidR="00FE7552">
        <w:rPr>
          <w:rFonts w:ascii="Garamond" w:hAnsi="Garamond"/>
        </w:rPr>
        <w:t>,</w:t>
      </w:r>
      <w:proofErr w:type="gramEnd"/>
      <w:r w:rsidR="00FE7552">
        <w:rPr>
          <w:rFonts w:ascii="Garamond" w:hAnsi="Garamond"/>
        </w:rPr>
        <w:t xml:space="preserve"> </w:t>
      </w:r>
      <w:r w:rsidR="00FE7552" w:rsidRPr="00FE7552">
        <w:rPr>
          <w:rFonts w:ascii="Garamond" w:hAnsi="Garamond"/>
        </w:rPr>
        <w:t xml:space="preserve">the bulletin board arrangement of </w:t>
      </w:r>
      <w:r w:rsidR="00FE7552" w:rsidRPr="00FE7552">
        <w:rPr>
          <w:rFonts w:ascii="Garamond" w:hAnsi="Garamond"/>
          <w:i/>
        </w:rPr>
        <w:t>Who’s Holding the Baby?</w:t>
      </w:r>
      <w:r w:rsidR="00FE7552" w:rsidRPr="00FE7552">
        <w:rPr>
          <w:rFonts w:ascii="Garamond" w:hAnsi="Garamond"/>
        </w:rPr>
        <w:t xml:space="preserve"> </w:t>
      </w:r>
      <w:proofErr w:type="gramStart"/>
      <w:r w:rsidR="00617962">
        <w:rPr>
          <w:rFonts w:ascii="Garamond" w:hAnsi="Garamond"/>
        </w:rPr>
        <w:t>draws</w:t>
      </w:r>
      <w:proofErr w:type="gramEnd"/>
      <w:r w:rsidR="00617962">
        <w:rPr>
          <w:rFonts w:ascii="Garamond" w:hAnsi="Garamond"/>
        </w:rPr>
        <w:t xml:space="preserve"> on historical </w:t>
      </w:r>
      <w:r w:rsidR="00A70879">
        <w:rPr>
          <w:rFonts w:ascii="Garamond" w:hAnsi="Garamond"/>
        </w:rPr>
        <w:t>civic</w:t>
      </w:r>
      <w:r w:rsidR="00617962">
        <w:rPr>
          <w:rFonts w:ascii="Garamond" w:hAnsi="Garamond"/>
        </w:rPr>
        <w:t xml:space="preserve"> models, deriving ‘</w:t>
      </w:r>
      <w:r w:rsidR="00FE7552" w:rsidRPr="00FE7552">
        <w:rPr>
          <w:rFonts w:ascii="Garamond" w:hAnsi="Garamond"/>
        </w:rPr>
        <w:t>from the widely used practice of the wall</w:t>
      </w:r>
      <w:r w:rsidR="00FE7552">
        <w:rPr>
          <w:rFonts w:ascii="Garamond" w:hAnsi="Garamond"/>
        </w:rPr>
        <w:t xml:space="preserve"> </w:t>
      </w:r>
      <w:r w:rsidR="00FE7552" w:rsidRPr="00FE7552">
        <w:rPr>
          <w:rFonts w:ascii="Garamond" w:hAnsi="Garamond"/>
        </w:rPr>
        <w:t>newspaper. Common in factories and other contexts, the wall newspaper</w:t>
      </w:r>
      <w:r w:rsidR="00FE7552">
        <w:rPr>
          <w:rFonts w:ascii="Garamond" w:hAnsi="Garamond"/>
        </w:rPr>
        <w:t xml:space="preserve"> </w:t>
      </w:r>
      <w:r w:rsidR="00FE7552" w:rsidRPr="00FE7552">
        <w:rPr>
          <w:rFonts w:ascii="Garamond" w:hAnsi="Garamond"/>
        </w:rPr>
        <w:t>was a temporary makeshift collage of information and imagery that served</w:t>
      </w:r>
      <w:r w:rsidR="00FE7552">
        <w:rPr>
          <w:rFonts w:ascii="Garamond" w:hAnsi="Garamond"/>
        </w:rPr>
        <w:t xml:space="preserve"> </w:t>
      </w:r>
      <w:r w:rsidR="00FE7552" w:rsidRPr="00FE7552">
        <w:rPr>
          <w:rFonts w:ascii="Garamond" w:hAnsi="Garamond"/>
        </w:rPr>
        <w:t>as a leftist alternative to the mainstream press.’</w:t>
      </w:r>
      <w:r w:rsidR="00FE7552">
        <w:rPr>
          <w:rStyle w:val="FootnoteReference"/>
          <w:rFonts w:ascii="Garamond" w:hAnsi="Garamond"/>
        </w:rPr>
        <w:footnoteReference w:id="43"/>
      </w:r>
    </w:p>
    <w:p w14:paraId="0535B4F7" w14:textId="68A115B8" w:rsidR="00AD2CBC" w:rsidRDefault="00AD2CBC" w:rsidP="00611119">
      <w:pPr>
        <w:spacing w:line="288" w:lineRule="auto"/>
        <w:ind w:firstLine="720"/>
        <w:jc w:val="both"/>
        <w:rPr>
          <w:rFonts w:ascii="Garamond" w:hAnsi="Garamond"/>
        </w:rPr>
      </w:pPr>
      <w:r>
        <w:rPr>
          <w:rFonts w:ascii="Garamond" w:hAnsi="Garamond"/>
        </w:rPr>
        <w:t>One particular image summarises the Hackney Flashers</w:t>
      </w:r>
      <w:r w:rsidR="00760913">
        <w:rPr>
          <w:rFonts w:ascii="Garamond" w:hAnsi="Garamond"/>
        </w:rPr>
        <w:t xml:space="preserve">’ </w:t>
      </w:r>
      <w:r>
        <w:rPr>
          <w:rFonts w:ascii="Garamond" w:hAnsi="Garamond"/>
        </w:rPr>
        <w:t>visual montage technique and hints at the public display practices of punk subculture and AIDS activism that would swiftly follow.</w:t>
      </w:r>
      <w:r>
        <w:rPr>
          <w:rStyle w:val="FootnoteReference"/>
          <w:rFonts w:ascii="Garamond" w:hAnsi="Garamond"/>
        </w:rPr>
        <w:footnoteReference w:id="44"/>
      </w:r>
      <w:r>
        <w:rPr>
          <w:rFonts w:ascii="Garamond" w:hAnsi="Garamond"/>
        </w:rPr>
        <w:t xml:space="preserve"> ‘Who’s still holding the baby’ exemplifies the DIY aesthetic of the collective, featuring a </w:t>
      </w:r>
      <w:r w:rsidR="00617962">
        <w:rPr>
          <w:rFonts w:ascii="Garamond" w:hAnsi="Garamond"/>
        </w:rPr>
        <w:t>striking</w:t>
      </w:r>
      <w:r>
        <w:rPr>
          <w:rFonts w:ascii="Garamond" w:hAnsi="Garamond"/>
        </w:rPr>
        <w:t xml:space="preserve"> cut-and-paste collage of a wall in </w:t>
      </w:r>
      <w:proofErr w:type="spellStart"/>
      <w:r>
        <w:rPr>
          <w:rFonts w:ascii="Garamond" w:hAnsi="Garamond"/>
        </w:rPr>
        <w:t>Dalston</w:t>
      </w:r>
      <w:proofErr w:type="spellEnd"/>
      <w:r>
        <w:rPr>
          <w:rFonts w:ascii="Garamond" w:hAnsi="Garamond"/>
        </w:rPr>
        <w:t xml:space="preserve">, sprayed with angry graffiti declaring: ‘Where’s my (free) nursery? STAND UP FOR YOUR RIGHTS’. This public intervention was created in the dead of night, and could be seen by members of the public at any time. </w:t>
      </w:r>
      <w:r w:rsidR="000469AD">
        <w:rPr>
          <w:rFonts w:ascii="Garamond" w:hAnsi="Garamond"/>
        </w:rPr>
        <w:t xml:space="preserve">(That the image was also reproduced on exhibition flyers (fig.) signifies its importance to the group.) </w:t>
      </w:r>
      <w:r>
        <w:rPr>
          <w:rFonts w:ascii="Garamond" w:hAnsi="Garamond"/>
        </w:rPr>
        <w:t>The very presence of graffiti in a community can be ‘figured by the establishment as violent attack on the social fabric’, yet as Murphy and O’Driscoll point out, its signification tends to depend on the social positioning of the viewer.</w:t>
      </w:r>
      <w:r>
        <w:rPr>
          <w:rStyle w:val="FootnoteReference"/>
          <w:rFonts w:ascii="Garamond" w:hAnsi="Garamond"/>
        </w:rPr>
        <w:footnoteReference w:id="45"/>
      </w:r>
      <w:r>
        <w:rPr>
          <w:rFonts w:ascii="Garamond" w:hAnsi="Garamond"/>
        </w:rPr>
        <w:t xml:space="preserve"> A hole has been cut out the photographed </w:t>
      </w:r>
      <w:r w:rsidR="000469AD">
        <w:rPr>
          <w:rFonts w:ascii="Garamond" w:hAnsi="Garamond"/>
        </w:rPr>
        <w:t>building</w:t>
      </w:r>
      <w:r>
        <w:rPr>
          <w:rFonts w:ascii="Garamond" w:hAnsi="Garamond"/>
        </w:rPr>
        <w:t xml:space="preserve">, and another photograph of a busy kitchen scene layered beneath it, revealing the hidden </w:t>
      </w:r>
      <w:r w:rsidR="000469AD">
        <w:rPr>
          <w:rFonts w:ascii="Garamond" w:hAnsi="Garamond"/>
        </w:rPr>
        <w:t xml:space="preserve">domestic </w:t>
      </w:r>
      <w:r>
        <w:rPr>
          <w:rFonts w:ascii="Garamond" w:hAnsi="Garamond"/>
        </w:rPr>
        <w:t xml:space="preserve">labour </w:t>
      </w:r>
      <w:r w:rsidR="00D0175B">
        <w:rPr>
          <w:rFonts w:ascii="Garamond" w:hAnsi="Garamond"/>
        </w:rPr>
        <w:t xml:space="preserve">of </w:t>
      </w:r>
      <w:r w:rsidR="00617962">
        <w:rPr>
          <w:rFonts w:ascii="Garamond" w:hAnsi="Garamond"/>
        </w:rPr>
        <w:t>a woma</w:t>
      </w:r>
      <w:r w:rsidR="00D0175B">
        <w:rPr>
          <w:rFonts w:ascii="Garamond" w:hAnsi="Garamond"/>
        </w:rPr>
        <w:t>n</w:t>
      </w:r>
      <w:r w:rsidR="00617962">
        <w:rPr>
          <w:rFonts w:ascii="Garamond" w:hAnsi="Garamond"/>
        </w:rPr>
        <w:t xml:space="preserve"> and children</w:t>
      </w:r>
      <w:r w:rsidR="00D0175B">
        <w:rPr>
          <w:rFonts w:ascii="Garamond" w:hAnsi="Garamond"/>
        </w:rPr>
        <w:t xml:space="preserve"> </w:t>
      </w:r>
      <w:r w:rsidR="000469AD">
        <w:rPr>
          <w:rFonts w:ascii="Garamond" w:hAnsi="Garamond"/>
        </w:rPr>
        <w:t xml:space="preserve">taking place within its walls. A banner pasted across the top </w:t>
      </w:r>
      <w:r w:rsidR="00D0175B">
        <w:rPr>
          <w:rFonts w:ascii="Garamond" w:hAnsi="Garamond"/>
        </w:rPr>
        <w:t xml:space="preserve">redundantly </w:t>
      </w:r>
      <w:r w:rsidR="000469AD">
        <w:rPr>
          <w:rFonts w:ascii="Garamond" w:hAnsi="Garamond"/>
        </w:rPr>
        <w:t xml:space="preserve">asks: </w:t>
      </w:r>
      <w:r w:rsidR="00D0175B">
        <w:rPr>
          <w:rFonts w:ascii="Garamond" w:hAnsi="Garamond"/>
        </w:rPr>
        <w:t>‘</w:t>
      </w:r>
      <w:r w:rsidR="000469AD" w:rsidRPr="00D0175B">
        <w:rPr>
          <w:rFonts w:ascii="Garamond" w:hAnsi="Garamond"/>
        </w:rPr>
        <w:t>who’s still holding the baby</w:t>
      </w:r>
      <w:r w:rsidR="00D0175B">
        <w:rPr>
          <w:rFonts w:ascii="Garamond" w:hAnsi="Garamond"/>
        </w:rPr>
        <w:t>’</w:t>
      </w:r>
      <w:r w:rsidR="000469AD">
        <w:rPr>
          <w:rFonts w:ascii="Garamond" w:hAnsi="Garamond"/>
        </w:rPr>
        <w:t xml:space="preserve">. </w:t>
      </w:r>
    </w:p>
    <w:p w14:paraId="61073872" w14:textId="0C0AE7CE" w:rsidR="00AC4DEC" w:rsidRDefault="00611119" w:rsidP="00AC4DEC">
      <w:pPr>
        <w:spacing w:line="288" w:lineRule="auto"/>
        <w:ind w:firstLine="720"/>
        <w:jc w:val="both"/>
        <w:rPr>
          <w:rFonts w:ascii="Garamond" w:hAnsi="Garamond"/>
        </w:rPr>
      </w:pPr>
      <w:r>
        <w:rPr>
          <w:rFonts w:ascii="Garamond" w:hAnsi="Garamond"/>
        </w:rPr>
        <w:t xml:space="preserve">As previously mentioned, the Hackney Flashers display at the 1979 Hayward exhibition was not universally well received. Art critic Brian Sewell reportedly suggested </w:t>
      </w:r>
      <w:r w:rsidRPr="00A04E8B">
        <w:rPr>
          <w:rFonts w:ascii="Garamond" w:hAnsi="Garamond"/>
        </w:rPr>
        <w:t xml:space="preserve">‘it belonged in a </w:t>
      </w:r>
      <w:r w:rsidRPr="00A04E8B">
        <w:rPr>
          <w:rFonts w:ascii="Garamond" w:hAnsi="Garamond"/>
        </w:rPr>
        <w:lastRenderedPageBreak/>
        <w:t>village hall’.</w:t>
      </w:r>
      <w:r w:rsidR="00EC0D1B">
        <w:rPr>
          <w:rStyle w:val="FootnoteReference"/>
          <w:rFonts w:ascii="Garamond" w:hAnsi="Garamond"/>
        </w:rPr>
        <w:footnoteReference w:id="46"/>
      </w:r>
      <w:r>
        <w:rPr>
          <w:rFonts w:ascii="Garamond" w:hAnsi="Garamond"/>
        </w:rPr>
        <w:t xml:space="preserve"> This icy assessment did not unduly bother the Flashers; in part, I think, because it is not wholly inaccurate. Created for the alternative display spaces that existed, or w</w:t>
      </w:r>
      <w:r w:rsidR="00482FCA">
        <w:rPr>
          <w:rFonts w:ascii="Garamond" w:hAnsi="Garamond"/>
        </w:rPr>
        <w:t>ere proactively seized, in 1970</w:t>
      </w:r>
      <w:r>
        <w:rPr>
          <w:rFonts w:ascii="Garamond" w:hAnsi="Garamond"/>
        </w:rPr>
        <w:t xml:space="preserve">s London, the bulletin boards of </w:t>
      </w:r>
      <w:r>
        <w:rPr>
          <w:rFonts w:ascii="Garamond" w:hAnsi="Garamond"/>
          <w:i/>
        </w:rPr>
        <w:t>Who’s Holding the Baby?</w:t>
      </w:r>
      <w:r>
        <w:rPr>
          <w:rFonts w:ascii="Garamond" w:hAnsi="Garamond"/>
        </w:rPr>
        <w:t xml:space="preserve"> </w:t>
      </w:r>
      <w:proofErr w:type="gramStart"/>
      <w:r>
        <w:rPr>
          <w:rFonts w:ascii="Garamond" w:hAnsi="Garamond"/>
        </w:rPr>
        <w:t>initially</w:t>
      </w:r>
      <w:proofErr w:type="gramEnd"/>
      <w:r>
        <w:rPr>
          <w:rFonts w:ascii="Garamond" w:hAnsi="Garamond"/>
        </w:rPr>
        <w:t xml:space="preserve"> depended upon civic engagement, discussion and collective organising. The joke is </w:t>
      </w:r>
      <w:r w:rsidR="00EC0D1B">
        <w:rPr>
          <w:rFonts w:ascii="Garamond" w:hAnsi="Garamond"/>
        </w:rPr>
        <w:t>really</w:t>
      </w:r>
      <w:r>
        <w:rPr>
          <w:rFonts w:ascii="Garamond" w:hAnsi="Garamond"/>
        </w:rPr>
        <w:t xml:space="preserve"> on the dated critic, for failing to </w:t>
      </w:r>
      <w:r w:rsidRPr="00281E39">
        <w:rPr>
          <w:rFonts w:ascii="Garamond" w:hAnsi="Garamond"/>
        </w:rPr>
        <w:t xml:space="preserve">recognise </w:t>
      </w:r>
      <w:r w:rsidR="00C953F0" w:rsidRPr="00281E39">
        <w:rPr>
          <w:rFonts w:ascii="Garamond" w:hAnsi="Garamond"/>
        </w:rPr>
        <w:t>western</w:t>
      </w:r>
      <w:r w:rsidR="00C953F0">
        <w:rPr>
          <w:rFonts w:ascii="Garamond" w:hAnsi="Garamond"/>
        </w:rPr>
        <w:t xml:space="preserve"> </w:t>
      </w:r>
      <w:r w:rsidR="00FE7552">
        <w:rPr>
          <w:rFonts w:ascii="Garamond" w:hAnsi="Garamond"/>
        </w:rPr>
        <w:t xml:space="preserve">contemporary art’s </w:t>
      </w:r>
      <w:r w:rsidR="00D06769">
        <w:rPr>
          <w:rFonts w:ascii="Garamond" w:hAnsi="Garamond"/>
        </w:rPr>
        <w:t>imminent</w:t>
      </w:r>
      <w:r w:rsidR="00D60E6A">
        <w:rPr>
          <w:rFonts w:ascii="Garamond" w:hAnsi="Garamond"/>
        </w:rPr>
        <w:t xml:space="preserve"> </w:t>
      </w:r>
      <w:r w:rsidR="00FE7552">
        <w:rPr>
          <w:rFonts w:ascii="Garamond" w:hAnsi="Garamond"/>
        </w:rPr>
        <w:t xml:space="preserve">expansion </w:t>
      </w:r>
      <w:r w:rsidR="00D60E6A">
        <w:rPr>
          <w:rFonts w:ascii="Garamond" w:hAnsi="Garamond"/>
        </w:rPr>
        <w:t>into the realm of the social</w:t>
      </w:r>
      <w:r w:rsidR="003328DE">
        <w:rPr>
          <w:rFonts w:ascii="Garamond" w:hAnsi="Garamond"/>
        </w:rPr>
        <w:t xml:space="preserve">, </w:t>
      </w:r>
      <w:r w:rsidR="003328DE" w:rsidRPr="00281E39">
        <w:rPr>
          <w:rFonts w:ascii="Garamond" w:hAnsi="Garamond"/>
          <w:u w:val="single"/>
        </w:rPr>
        <w:t>an impulse that was primarily directed by feminist collectives and artists, including</w:t>
      </w:r>
      <w:r w:rsidR="00FE7552" w:rsidRPr="00281E39">
        <w:rPr>
          <w:rFonts w:ascii="Garamond" w:hAnsi="Garamond"/>
          <w:u w:val="single"/>
        </w:rPr>
        <w:t xml:space="preserve"> the sociological work of Hackney Flashers</w:t>
      </w:r>
      <w:r w:rsidR="00AC4DEC" w:rsidRPr="00281E39">
        <w:rPr>
          <w:rFonts w:ascii="Garamond" w:hAnsi="Garamond"/>
          <w:u w:val="single"/>
        </w:rPr>
        <w:t>.</w:t>
      </w:r>
      <w:r w:rsidR="00AC4DEC">
        <w:rPr>
          <w:rFonts w:ascii="Garamond" w:hAnsi="Garamond"/>
        </w:rPr>
        <w:t xml:space="preserve"> </w:t>
      </w:r>
      <w:r w:rsidR="00D60E6A">
        <w:rPr>
          <w:rFonts w:ascii="Garamond" w:hAnsi="Garamond"/>
        </w:rPr>
        <w:t xml:space="preserve"> </w:t>
      </w:r>
    </w:p>
    <w:p w14:paraId="46C3820E" w14:textId="77777777" w:rsidR="00B25101" w:rsidRPr="00A04E8B" w:rsidRDefault="00B25101">
      <w:pPr>
        <w:rPr>
          <w:rFonts w:ascii="Garamond" w:hAnsi="Garamond"/>
        </w:rPr>
      </w:pPr>
    </w:p>
    <w:p w14:paraId="4FBE7AB0" w14:textId="4AF2DC7B" w:rsidR="00AC4DEC" w:rsidRPr="00C60695" w:rsidRDefault="00C60695">
      <w:pPr>
        <w:rPr>
          <w:rFonts w:ascii="Garamond" w:hAnsi="Garamond"/>
          <w:b/>
        </w:rPr>
      </w:pPr>
      <w:r w:rsidRPr="00281E39">
        <w:rPr>
          <w:rFonts w:ascii="Garamond" w:hAnsi="Garamond"/>
          <w:b/>
        </w:rPr>
        <w:t>CONCLUSION</w:t>
      </w:r>
      <w:bookmarkStart w:id="0" w:name="_GoBack"/>
      <w:bookmarkEnd w:id="0"/>
    </w:p>
    <w:p w14:paraId="0D0D2824" w14:textId="77777777" w:rsidR="00AC4DEC" w:rsidRDefault="00AC4DEC">
      <w:pPr>
        <w:rPr>
          <w:rFonts w:ascii="Garamond" w:hAnsi="Garamond"/>
          <w:b/>
        </w:rPr>
      </w:pPr>
    </w:p>
    <w:p w14:paraId="2CC46546" w14:textId="44949DDA" w:rsidR="001C6151" w:rsidRDefault="001C6151" w:rsidP="001C6151">
      <w:pPr>
        <w:spacing w:line="288" w:lineRule="auto"/>
        <w:jc w:val="both"/>
        <w:rPr>
          <w:rFonts w:ascii="Garamond" w:hAnsi="Garamond"/>
        </w:rPr>
      </w:pPr>
      <w:r w:rsidRPr="00A04E8B">
        <w:rPr>
          <w:rFonts w:ascii="Garamond" w:hAnsi="Garamond"/>
        </w:rPr>
        <w:t xml:space="preserve">Sarah Schulman’s passionate account of urban change in downtown New York introduced the concept of cultural and intellectual gentrification to a broad audience. This ‘gentrification of the mind’ is characterised by banalisation, </w:t>
      </w:r>
      <w:r>
        <w:rPr>
          <w:rFonts w:ascii="Garamond" w:hAnsi="Garamond"/>
        </w:rPr>
        <w:t xml:space="preserve">increased conservativism, intensive consumerism, and </w:t>
      </w:r>
      <w:r w:rsidRPr="00A04E8B">
        <w:rPr>
          <w:rFonts w:ascii="Garamond" w:hAnsi="Garamond"/>
        </w:rPr>
        <w:t>the replacement of diver</w:t>
      </w:r>
      <w:r>
        <w:rPr>
          <w:rFonts w:ascii="Garamond" w:hAnsi="Garamond"/>
        </w:rPr>
        <w:t xml:space="preserve">sity with a suffocating </w:t>
      </w:r>
      <w:r w:rsidRPr="00F14ED4">
        <w:rPr>
          <w:rFonts w:ascii="Garamond" w:hAnsi="Garamond"/>
        </w:rPr>
        <w:t>homogeneity</w:t>
      </w:r>
      <w:r w:rsidRPr="00A04E8B">
        <w:rPr>
          <w:rFonts w:ascii="Garamond" w:hAnsi="Garamond"/>
        </w:rPr>
        <w:t xml:space="preserve">. </w:t>
      </w:r>
      <w:r>
        <w:rPr>
          <w:rFonts w:ascii="Garamond" w:hAnsi="Garamond"/>
        </w:rPr>
        <w:t>As these homogenising forces began to creep into urban planning with greater alacrity, the Hackney Flashers countered by revealing how various forces (a lack of childcare resources, access to poor housing, a lack of mental health services) were functioning to reinforce the marginality and isolation of working-class mothers, and their families. The fact that this agitprop project has resurfaced with such force into discussion - into the collection of a national museum in Madrid, and exhibitions in New York and London - is promising.</w:t>
      </w:r>
      <w:r>
        <w:rPr>
          <w:rStyle w:val="FootnoteReference"/>
          <w:rFonts w:ascii="Garamond" w:hAnsi="Garamond"/>
        </w:rPr>
        <w:footnoteReference w:id="47"/>
      </w:r>
      <w:r>
        <w:rPr>
          <w:rFonts w:ascii="Garamond" w:hAnsi="Garamond"/>
        </w:rPr>
        <w:t xml:space="preserve"> At a time when leading accounts of art activism (such as those printed in the popular forum e-flux), say nothing on the topic of feminism, it is clear that a materialist analysis foregrounding social reproduction is required to undermine this tendency.</w:t>
      </w:r>
      <w:r>
        <w:rPr>
          <w:rStyle w:val="FootnoteReference"/>
          <w:rFonts w:ascii="Garamond" w:hAnsi="Garamond"/>
        </w:rPr>
        <w:footnoteReference w:id="48"/>
      </w:r>
      <w:r>
        <w:rPr>
          <w:rFonts w:ascii="Garamond" w:hAnsi="Garamond"/>
        </w:rPr>
        <w:t xml:space="preserve"> Such an analysis demonstrates that the social relations between parents and their nannies, between mothers and fathers and families, between all those that cook, clean and care for us (whether paid or unpaid), are fundamental to sustaining not only urban life but capitalism itself.</w:t>
      </w:r>
    </w:p>
    <w:p w14:paraId="66C7AD30" w14:textId="147890BC" w:rsidR="001C6151" w:rsidRDefault="001C6151" w:rsidP="001C6151">
      <w:pPr>
        <w:spacing w:line="288" w:lineRule="auto"/>
        <w:ind w:firstLine="720"/>
        <w:jc w:val="both"/>
        <w:rPr>
          <w:rFonts w:ascii="Garamond" w:hAnsi="Garamond"/>
        </w:rPr>
      </w:pPr>
      <w:r>
        <w:rPr>
          <w:rFonts w:ascii="Garamond" w:hAnsi="Garamond"/>
        </w:rPr>
        <w:t xml:space="preserve">As mentioned, the Hackney Flashers work marks a prescient engagement with the decline of welfare – both in practice and ideologically. Today, we are in a further period of reorganisation (even disintegration) of those apparatuses of support, as London undergoes a process of ‘social cleansing’ orchestrated through housing. However, these transformations have attracted wider attention due to the expanded manifestation of de-classing processes, which are clawing in greater numbers of the lower middle-classes (those historical </w:t>
      </w:r>
      <w:proofErr w:type="spellStart"/>
      <w:r>
        <w:rPr>
          <w:rFonts w:ascii="Garamond" w:hAnsi="Garamond"/>
        </w:rPr>
        <w:t>gentrifiers</w:t>
      </w:r>
      <w:proofErr w:type="spellEnd"/>
      <w:r>
        <w:rPr>
          <w:rFonts w:ascii="Garamond" w:hAnsi="Garamond"/>
        </w:rPr>
        <w:t xml:space="preserve"> and ‘young urban professionals’ or yuppies) who are in turn struggling to remain in a city that has been flooded with overseas investment. It is hoped that the historical details of visual ephemera, activism, agitprop, collective organising and public space can inform us of strategies for inventing pockets of resistance within city space. If the 1970s negotiated the remains of deindustrialisation in cities and the introduction of neoliberal forms of social and economic organising, we are currently in the throes of a later developmental stage of hyper-flexibility </w:t>
      </w:r>
      <w:r>
        <w:rPr>
          <w:rFonts w:ascii="Garamond" w:hAnsi="Garamond"/>
        </w:rPr>
        <w:lastRenderedPageBreak/>
        <w:t>gathered under the misnomer ‘sharing economy’.</w:t>
      </w:r>
      <w:r>
        <w:rPr>
          <w:rStyle w:val="FootnoteReference"/>
          <w:rFonts w:ascii="Garamond" w:hAnsi="Garamond"/>
        </w:rPr>
        <w:footnoteReference w:id="49"/>
      </w:r>
      <w:r>
        <w:rPr>
          <w:rFonts w:ascii="Garamond" w:hAnsi="Garamond"/>
        </w:rPr>
        <w:t xml:space="preserve"> How to insist on understanding </w:t>
      </w:r>
      <w:r w:rsidRPr="00A04E8B">
        <w:rPr>
          <w:rFonts w:ascii="Garamond" w:hAnsi="Garamond"/>
        </w:rPr>
        <w:t>housing, property and care not as a commodity but as a bas</w:t>
      </w:r>
      <w:r>
        <w:rPr>
          <w:rFonts w:ascii="Garamond" w:hAnsi="Garamond"/>
        </w:rPr>
        <w:t xml:space="preserve">ic need and source of pleasure </w:t>
      </w:r>
      <w:proofErr w:type="gramStart"/>
      <w:r>
        <w:rPr>
          <w:rFonts w:ascii="Garamond" w:hAnsi="Garamond"/>
        </w:rPr>
        <w:t>is</w:t>
      </w:r>
      <w:proofErr w:type="gramEnd"/>
      <w:r>
        <w:rPr>
          <w:rFonts w:ascii="Garamond" w:hAnsi="Garamond"/>
        </w:rPr>
        <w:t xml:space="preserve"> once again the key directives going forward. </w:t>
      </w:r>
    </w:p>
    <w:p w14:paraId="6FB49FD6" w14:textId="77777777" w:rsidR="00404BD0" w:rsidRDefault="00404BD0" w:rsidP="00404BD0">
      <w:pPr>
        <w:spacing w:line="288" w:lineRule="auto"/>
        <w:jc w:val="both"/>
        <w:rPr>
          <w:rFonts w:ascii="Garamond" w:hAnsi="Garamond"/>
        </w:rPr>
      </w:pPr>
    </w:p>
    <w:p w14:paraId="7F64C7FA" w14:textId="77777777" w:rsidR="00404BD0" w:rsidRDefault="00404BD0" w:rsidP="00404BD0">
      <w:pPr>
        <w:spacing w:line="288" w:lineRule="auto"/>
        <w:jc w:val="both"/>
        <w:rPr>
          <w:rFonts w:ascii="Garamond" w:hAnsi="Garamond"/>
        </w:rPr>
      </w:pPr>
    </w:p>
    <w:p w14:paraId="42447D76" w14:textId="77777777" w:rsidR="00404BD0" w:rsidRDefault="00404BD0" w:rsidP="00AA6989">
      <w:pPr>
        <w:rPr>
          <w:rFonts w:ascii="Garamond" w:hAnsi="Garamond"/>
        </w:rPr>
      </w:pPr>
    </w:p>
    <w:p w14:paraId="15DAE8E0" w14:textId="77777777" w:rsidR="008025B7" w:rsidRPr="00A04E8B" w:rsidRDefault="008025B7">
      <w:pPr>
        <w:rPr>
          <w:rFonts w:ascii="Garamond" w:hAnsi="Garamond"/>
        </w:rPr>
      </w:pPr>
    </w:p>
    <w:sectPr w:rsidR="008025B7" w:rsidRPr="00A04E8B" w:rsidSect="00F2236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AE234" w15:done="0"/>
  <w15:commentEx w15:paraId="390D968B" w15:done="0"/>
  <w15:commentEx w15:paraId="1419946D" w15:done="0"/>
  <w15:commentEx w15:paraId="542DA35D" w15:done="0"/>
  <w15:commentEx w15:paraId="7269EB46" w15:done="0"/>
  <w15:commentEx w15:paraId="761641AE" w15:done="0"/>
  <w15:commentEx w15:paraId="07D38092" w15:done="0"/>
  <w15:commentEx w15:paraId="26A919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C027" w14:textId="77777777" w:rsidR="00482FCA" w:rsidRDefault="00482FCA" w:rsidP="00145B93">
      <w:r>
        <w:separator/>
      </w:r>
    </w:p>
  </w:endnote>
  <w:endnote w:type="continuationSeparator" w:id="0">
    <w:p w14:paraId="18946F75" w14:textId="77777777" w:rsidR="00482FCA" w:rsidRDefault="00482FCA" w:rsidP="001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E39" w14:textId="77777777" w:rsidR="00482FCA" w:rsidRDefault="00482FCA" w:rsidP="00145B93">
      <w:r>
        <w:separator/>
      </w:r>
    </w:p>
  </w:footnote>
  <w:footnote w:type="continuationSeparator" w:id="0">
    <w:p w14:paraId="193375AB" w14:textId="77777777" w:rsidR="00482FCA" w:rsidRDefault="00482FCA" w:rsidP="00145B93">
      <w:r>
        <w:continuationSeparator/>
      </w:r>
    </w:p>
  </w:footnote>
  <w:footnote w:id="1">
    <w:p w14:paraId="22F9EF7A" w14:textId="21BB8C03" w:rsidR="00482FCA" w:rsidRPr="00717A3A" w:rsidRDefault="00482FCA" w:rsidP="00EC0D1B">
      <w:pPr>
        <w:spacing w:line="288" w:lineRule="auto"/>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Moira </w:t>
      </w:r>
      <w:proofErr w:type="spellStart"/>
      <w:r w:rsidRPr="00717A3A">
        <w:rPr>
          <w:rFonts w:ascii="Garamond" w:hAnsi="Garamond"/>
          <w:sz w:val="20"/>
          <w:szCs w:val="20"/>
        </w:rPr>
        <w:t>Gatens</w:t>
      </w:r>
      <w:proofErr w:type="spellEnd"/>
      <w:r w:rsidRPr="00717A3A">
        <w:rPr>
          <w:rFonts w:ascii="Garamond" w:hAnsi="Garamond"/>
          <w:sz w:val="20"/>
          <w:szCs w:val="20"/>
        </w:rPr>
        <w:t xml:space="preserve">, </w:t>
      </w:r>
      <w:r w:rsidRPr="00717A3A">
        <w:rPr>
          <w:rFonts w:ascii="Garamond" w:hAnsi="Garamond"/>
          <w:i/>
          <w:iCs/>
          <w:sz w:val="20"/>
          <w:szCs w:val="20"/>
        </w:rPr>
        <w:t>Feminism and Philosophy: Perspectives on Difference and Equality</w:t>
      </w:r>
      <w:r w:rsidRPr="00717A3A">
        <w:rPr>
          <w:rFonts w:ascii="Garamond" w:hAnsi="Garamond"/>
          <w:iCs/>
          <w:sz w:val="20"/>
          <w:szCs w:val="20"/>
        </w:rPr>
        <w:t xml:space="preserve"> (Polity Press, 1991)</w:t>
      </w:r>
      <w:r w:rsidRPr="00717A3A">
        <w:rPr>
          <w:rFonts w:ascii="Garamond" w:hAnsi="Garamond"/>
          <w:sz w:val="20"/>
          <w:szCs w:val="20"/>
        </w:rPr>
        <w:t xml:space="preserve">, p.129. </w:t>
      </w:r>
    </w:p>
  </w:footnote>
  <w:footnote w:id="2">
    <w:p w14:paraId="4FEA6F2D" w14:textId="242959CD"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sidR="003D66F3">
        <w:rPr>
          <w:rFonts w:ascii="Garamond" w:hAnsi="Garamond"/>
          <w:sz w:val="20"/>
          <w:szCs w:val="20"/>
        </w:rPr>
        <w:t xml:space="preserve">Collective member </w:t>
      </w:r>
      <w:r w:rsidRPr="00717A3A">
        <w:rPr>
          <w:rFonts w:ascii="Garamond" w:hAnsi="Garamond"/>
          <w:sz w:val="20"/>
          <w:szCs w:val="20"/>
        </w:rPr>
        <w:t xml:space="preserve">Liz Heron writing on her personal blog: https://lizheron.wordpress.com/tag/agitprop/. </w:t>
      </w:r>
      <w:proofErr w:type="gramStart"/>
      <w:r w:rsidRPr="00717A3A">
        <w:rPr>
          <w:rFonts w:ascii="Garamond" w:hAnsi="Garamond"/>
          <w:sz w:val="20"/>
          <w:szCs w:val="20"/>
        </w:rPr>
        <w:t>Accessed 15 August 2016.</w:t>
      </w:r>
      <w:proofErr w:type="gramEnd"/>
      <w:r w:rsidRPr="00717A3A">
        <w:rPr>
          <w:rFonts w:ascii="Garamond" w:hAnsi="Garamond"/>
          <w:sz w:val="20"/>
          <w:szCs w:val="20"/>
        </w:rPr>
        <w:t xml:space="preserve"> </w:t>
      </w:r>
    </w:p>
  </w:footnote>
  <w:footnote w:id="3">
    <w:p w14:paraId="5A5D75E0" w14:textId="26D9ADFA"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Victoria Horne, ‘The Art of Social Reproduction’, </w:t>
      </w:r>
      <w:r w:rsidRPr="00717A3A">
        <w:rPr>
          <w:rFonts w:ascii="Garamond" w:hAnsi="Garamond"/>
          <w:i/>
          <w:sz w:val="20"/>
          <w:szCs w:val="20"/>
        </w:rPr>
        <w:t>Journal of Visual Culture</w:t>
      </w:r>
      <w:r w:rsidRPr="00717A3A">
        <w:rPr>
          <w:rFonts w:ascii="Garamond" w:hAnsi="Garamond"/>
          <w:sz w:val="20"/>
          <w:szCs w:val="20"/>
        </w:rPr>
        <w:t xml:space="preserve"> 15.2 (Aug 2016): 179-202.</w:t>
      </w:r>
    </w:p>
  </w:footnote>
  <w:footnote w:id="4">
    <w:p w14:paraId="2FEE0B1D" w14:textId="71B134CD"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w:t>
      </w:r>
      <w:r w:rsidRPr="00717A3A">
        <w:rPr>
          <w:rFonts w:ascii="Garamond" w:hAnsi="Garamond"/>
          <w:sz w:val="20"/>
          <w:szCs w:val="20"/>
          <w:lang w:val="en-US"/>
        </w:rPr>
        <w:t xml:space="preserve">David Harvey traces the history of suburbanization in postwar America and argues that it served the ideological function of refocusing largely white, middle-class desires towards the private, individual and conservative; crucially absorbing surplus-capital and assuring social stability. ‘The Right to the City’, </w:t>
      </w:r>
      <w:r w:rsidRPr="00717A3A">
        <w:rPr>
          <w:rFonts w:ascii="Garamond" w:hAnsi="Garamond"/>
          <w:i/>
          <w:sz w:val="20"/>
          <w:szCs w:val="20"/>
          <w:lang w:val="en-US"/>
        </w:rPr>
        <w:t>New Left Review</w:t>
      </w:r>
      <w:r w:rsidRPr="00717A3A">
        <w:rPr>
          <w:rFonts w:ascii="Garamond" w:hAnsi="Garamond"/>
          <w:sz w:val="20"/>
          <w:szCs w:val="20"/>
          <w:lang w:val="en-US"/>
        </w:rPr>
        <w:t xml:space="preserve"> 53 (Sept-Oct 2008), 27-28. </w:t>
      </w:r>
    </w:p>
  </w:footnote>
  <w:footnote w:id="5">
    <w:p w14:paraId="3AD56640" w14:textId="598D21AB" w:rsidR="00482FCA" w:rsidRPr="00717A3A" w:rsidRDefault="00482FCA" w:rsidP="00EC0D1B">
      <w:pPr>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Kirsten Lloyd, ‘</w:t>
      </w:r>
      <w:r w:rsidRPr="00717A3A">
        <w:rPr>
          <w:rFonts w:ascii="Garamond" w:hAnsi="Garamond"/>
          <w:i/>
          <w:sz w:val="20"/>
          <w:szCs w:val="20"/>
        </w:rPr>
        <w:t>If you lived here…</w:t>
      </w:r>
      <w:r w:rsidRPr="00717A3A">
        <w:rPr>
          <w:rFonts w:ascii="Garamond" w:hAnsi="Garamond"/>
          <w:sz w:val="20"/>
          <w:szCs w:val="20"/>
        </w:rPr>
        <w:t xml:space="preserve"> A Case Study on Social Reproduction in Feminist Art History’, in </w:t>
      </w:r>
      <w:r w:rsidRPr="00717A3A">
        <w:rPr>
          <w:rFonts w:ascii="Garamond" w:hAnsi="Garamond"/>
          <w:i/>
          <w:sz w:val="20"/>
          <w:szCs w:val="20"/>
        </w:rPr>
        <w:t xml:space="preserve">Feminism and Art History Now </w:t>
      </w:r>
      <w:r w:rsidRPr="00717A3A">
        <w:rPr>
          <w:rFonts w:ascii="Garamond" w:hAnsi="Garamond"/>
          <w:sz w:val="20"/>
          <w:szCs w:val="20"/>
        </w:rPr>
        <w:t xml:space="preserve">ed. Horne and Perry (London: IB Tauris, forthcoming). Emphasis added. </w:t>
      </w:r>
    </w:p>
  </w:footnote>
  <w:footnote w:id="6">
    <w:p w14:paraId="5B824326" w14:textId="4D700EC4"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sidR="003D66F3">
        <w:rPr>
          <w:rFonts w:ascii="Garamond" w:hAnsi="Garamond"/>
          <w:sz w:val="20"/>
          <w:szCs w:val="20"/>
        </w:rPr>
        <w:t xml:space="preserve">For more on this topic see </w:t>
      </w:r>
      <w:proofErr w:type="spellStart"/>
      <w:r w:rsidR="003D66F3" w:rsidRPr="00717A3A">
        <w:rPr>
          <w:rFonts w:ascii="Garamond" w:hAnsi="Garamond"/>
          <w:sz w:val="20"/>
          <w:szCs w:val="20"/>
        </w:rPr>
        <w:t>Aruna</w:t>
      </w:r>
      <w:proofErr w:type="spellEnd"/>
      <w:r w:rsidR="003D66F3" w:rsidRPr="003D66F3">
        <w:rPr>
          <w:rFonts w:ascii="Garamond" w:hAnsi="Garamond"/>
          <w:sz w:val="20"/>
          <w:szCs w:val="20"/>
        </w:rPr>
        <w:t xml:space="preserve"> </w:t>
      </w:r>
      <w:r w:rsidR="003D66F3">
        <w:rPr>
          <w:rFonts w:ascii="Garamond" w:hAnsi="Garamond"/>
          <w:sz w:val="20"/>
          <w:szCs w:val="20"/>
        </w:rPr>
        <w:t>D’Souza</w:t>
      </w:r>
      <w:r w:rsidR="003D66F3" w:rsidRPr="00717A3A">
        <w:rPr>
          <w:rFonts w:ascii="Garamond" w:hAnsi="Garamond"/>
          <w:sz w:val="20"/>
          <w:szCs w:val="20"/>
        </w:rPr>
        <w:t xml:space="preserve"> and Tom </w:t>
      </w:r>
      <w:proofErr w:type="spellStart"/>
      <w:r w:rsidR="003D66F3" w:rsidRPr="00717A3A">
        <w:rPr>
          <w:rFonts w:ascii="Garamond" w:hAnsi="Garamond"/>
          <w:sz w:val="20"/>
          <w:szCs w:val="20"/>
        </w:rPr>
        <w:t>McDonagh</w:t>
      </w:r>
      <w:proofErr w:type="spellEnd"/>
      <w:r w:rsidR="003D66F3" w:rsidRPr="00717A3A">
        <w:rPr>
          <w:rFonts w:ascii="Garamond" w:hAnsi="Garamond"/>
          <w:sz w:val="20"/>
          <w:szCs w:val="20"/>
        </w:rPr>
        <w:t xml:space="preserve"> </w:t>
      </w:r>
      <w:proofErr w:type="gramStart"/>
      <w:r w:rsidR="003D66F3" w:rsidRPr="00717A3A">
        <w:rPr>
          <w:rFonts w:ascii="Garamond" w:hAnsi="Garamond"/>
          <w:sz w:val="20"/>
          <w:szCs w:val="20"/>
        </w:rPr>
        <w:t>eds</w:t>
      </w:r>
      <w:proofErr w:type="gramEnd"/>
      <w:r w:rsidR="003D66F3" w:rsidRPr="00717A3A">
        <w:rPr>
          <w:rFonts w:ascii="Garamond" w:hAnsi="Garamond"/>
          <w:sz w:val="20"/>
          <w:szCs w:val="20"/>
        </w:rPr>
        <w:t xml:space="preserve">. </w:t>
      </w:r>
      <w:proofErr w:type="gramStart"/>
      <w:r w:rsidR="003D66F3" w:rsidRPr="00717A3A">
        <w:rPr>
          <w:rFonts w:ascii="Garamond" w:hAnsi="Garamond"/>
          <w:i/>
          <w:sz w:val="20"/>
          <w:szCs w:val="20"/>
        </w:rPr>
        <w:t xml:space="preserve">The invisible </w:t>
      </w:r>
      <w:proofErr w:type="spellStart"/>
      <w:r w:rsidR="003D66F3" w:rsidRPr="00717A3A">
        <w:rPr>
          <w:rFonts w:ascii="Garamond" w:hAnsi="Garamond"/>
          <w:i/>
          <w:sz w:val="20"/>
          <w:szCs w:val="20"/>
        </w:rPr>
        <w:t>flaneuse</w:t>
      </w:r>
      <w:proofErr w:type="spellEnd"/>
      <w:r w:rsidR="003D66F3" w:rsidRPr="00717A3A">
        <w:rPr>
          <w:rFonts w:ascii="Garamond" w:hAnsi="Garamond"/>
          <w:i/>
          <w:sz w:val="20"/>
          <w:szCs w:val="20"/>
        </w:rPr>
        <w:t>?</w:t>
      </w:r>
      <w:proofErr w:type="gramEnd"/>
      <w:r w:rsidR="003D66F3" w:rsidRPr="00717A3A">
        <w:rPr>
          <w:rFonts w:ascii="Garamond" w:hAnsi="Garamond"/>
          <w:i/>
          <w:sz w:val="20"/>
          <w:szCs w:val="20"/>
        </w:rPr>
        <w:t xml:space="preserve"> </w:t>
      </w:r>
      <w:proofErr w:type="gramStart"/>
      <w:r w:rsidR="003D66F3" w:rsidRPr="00717A3A">
        <w:rPr>
          <w:rFonts w:ascii="Garamond" w:hAnsi="Garamond"/>
          <w:i/>
          <w:sz w:val="20"/>
          <w:szCs w:val="20"/>
        </w:rPr>
        <w:t>Gender, public space, and visual culture in nineteenth-century Paris</w:t>
      </w:r>
      <w:r w:rsidR="003D66F3" w:rsidRPr="00717A3A">
        <w:rPr>
          <w:rFonts w:ascii="Garamond" w:hAnsi="Garamond"/>
          <w:sz w:val="20"/>
          <w:szCs w:val="20"/>
        </w:rPr>
        <w:t xml:space="preserve"> (Manchester University Press, 2006).</w:t>
      </w:r>
      <w:proofErr w:type="gramEnd"/>
    </w:p>
  </w:footnote>
  <w:footnote w:id="7">
    <w:p w14:paraId="618F7D0F" w14:textId="5AE5FA1E"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003D66F3">
        <w:rPr>
          <w:rFonts w:ascii="Garamond" w:hAnsi="Garamond"/>
          <w:sz w:val="20"/>
          <w:szCs w:val="20"/>
        </w:rPr>
        <w:t xml:space="preserve"> The commodification of maternity </w:t>
      </w:r>
      <w:r w:rsidRPr="00717A3A">
        <w:rPr>
          <w:rFonts w:ascii="Garamond" w:hAnsi="Garamond"/>
          <w:sz w:val="20"/>
          <w:szCs w:val="20"/>
        </w:rPr>
        <w:t xml:space="preserve">has reached exceptional levels today: see Victoria Browne, ‘The money follows the mum’, </w:t>
      </w:r>
      <w:r w:rsidRPr="00717A3A">
        <w:rPr>
          <w:rFonts w:ascii="Garamond" w:hAnsi="Garamond"/>
          <w:i/>
          <w:sz w:val="20"/>
          <w:szCs w:val="20"/>
        </w:rPr>
        <w:t>Radical Philosophy</w:t>
      </w:r>
      <w:r w:rsidRPr="00717A3A">
        <w:rPr>
          <w:rFonts w:ascii="Garamond" w:hAnsi="Garamond"/>
          <w:sz w:val="20"/>
          <w:szCs w:val="20"/>
        </w:rPr>
        <w:t xml:space="preserve"> </w:t>
      </w:r>
      <w:r w:rsidR="003D66F3">
        <w:rPr>
          <w:rFonts w:ascii="Garamond" w:hAnsi="Garamond"/>
          <w:sz w:val="20"/>
          <w:szCs w:val="20"/>
        </w:rPr>
        <w:t xml:space="preserve">199 (Sept/Oct 2016). </w:t>
      </w:r>
    </w:p>
  </w:footnote>
  <w:footnote w:id="8">
    <w:p w14:paraId="609BD234" w14:textId="53E249B3"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Arlie </w:t>
      </w:r>
      <w:proofErr w:type="spellStart"/>
      <w:r w:rsidRPr="00717A3A">
        <w:rPr>
          <w:rFonts w:ascii="Garamond" w:hAnsi="Garamond"/>
          <w:sz w:val="20"/>
          <w:szCs w:val="20"/>
        </w:rPr>
        <w:t>Hochschild</w:t>
      </w:r>
      <w:proofErr w:type="spellEnd"/>
      <w:r w:rsidRPr="00717A3A">
        <w:rPr>
          <w:rFonts w:ascii="Garamond" w:hAnsi="Garamond"/>
          <w:sz w:val="20"/>
          <w:szCs w:val="20"/>
        </w:rPr>
        <w:t xml:space="preserve"> later described this phenomenon strikingly in </w:t>
      </w:r>
      <w:r w:rsidRPr="00717A3A">
        <w:rPr>
          <w:rFonts w:ascii="Garamond" w:hAnsi="Garamond"/>
          <w:i/>
          <w:sz w:val="20"/>
          <w:szCs w:val="20"/>
        </w:rPr>
        <w:t>The Second Shift: Working Families and the Revolution at Home</w:t>
      </w:r>
      <w:r w:rsidRPr="00717A3A">
        <w:rPr>
          <w:rFonts w:ascii="Garamond" w:hAnsi="Garamond"/>
          <w:sz w:val="20"/>
          <w:szCs w:val="20"/>
        </w:rPr>
        <w:t xml:space="preserve">, ‘I don’t believe these lively, inquiring eighteen- to twenty-two-year-old students haven’t thought about the problem. I believe they are afraid of it. And since they think of it as a “private” problem, each also feels alone.’ </w:t>
      </w:r>
      <w:proofErr w:type="gramStart"/>
      <w:r w:rsidRPr="00717A3A">
        <w:rPr>
          <w:rFonts w:ascii="Garamond" w:hAnsi="Garamond"/>
          <w:sz w:val="20"/>
          <w:szCs w:val="20"/>
        </w:rPr>
        <w:t>(London: Penguin Books, 2012 [1989]).</w:t>
      </w:r>
      <w:proofErr w:type="gramEnd"/>
      <w:r w:rsidRPr="00717A3A">
        <w:rPr>
          <w:rFonts w:ascii="Garamond" w:hAnsi="Garamond"/>
          <w:sz w:val="20"/>
          <w:szCs w:val="20"/>
        </w:rPr>
        <w:t xml:space="preserve"> </w:t>
      </w:r>
    </w:p>
  </w:footnote>
  <w:footnote w:id="9">
    <w:p w14:paraId="2EF455F0" w14:textId="2D44613F"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Glenda Wall, ‘</w:t>
      </w:r>
      <w:r w:rsidRPr="00717A3A">
        <w:rPr>
          <w:rFonts w:ascii="Garamond" w:hAnsi="Garamond"/>
          <w:sz w:val="20"/>
          <w:szCs w:val="20"/>
          <w:lang w:val="en-US"/>
        </w:rPr>
        <w:t xml:space="preserve">“Putting family first”: Shifting discourses of motherhood and childhood in representations of mothers' employment and child care’, </w:t>
      </w:r>
      <w:r w:rsidRPr="00717A3A">
        <w:rPr>
          <w:rFonts w:ascii="Garamond" w:hAnsi="Garamond"/>
          <w:i/>
          <w:sz w:val="20"/>
          <w:szCs w:val="20"/>
          <w:lang w:val="en-US"/>
        </w:rPr>
        <w:t>Women’s Studies International Forum</w:t>
      </w:r>
      <w:r w:rsidRPr="00717A3A">
        <w:rPr>
          <w:rFonts w:ascii="Garamond" w:hAnsi="Garamond"/>
          <w:sz w:val="20"/>
          <w:szCs w:val="20"/>
          <w:lang w:val="en-US"/>
        </w:rPr>
        <w:t xml:space="preserve"> 40 (2013): 162-171. I was directed to this essay by Littler et al, </w:t>
      </w:r>
      <w:r w:rsidRPr="00717A3A">
        <w:rPr>
          <w:rFonts w:ascii="Garamond" w:hAnsi="Garamond"/>
          <w:sz w:val="20"/>
          <w:szCs w:val="20"/>
        </w:rPr>
        <w:t xml:space="preserve">‘Life </w:t>
      </w:r>
      <w:proofErr w:type="gramStart"/>
      <w:r w:rsidRPr="00717A3A">
        <w:rPr>
          <w:rFonts w:ascii="Garamond" w:hAnsi="Garamond"/>
          <w:sz w:val="20"/>
          <w:szCs w:val="20"/>
        </w:rPr>
        <w:t>After</w:t>
      </w:r>
      <w:proofErr w:type="gramEnd"/>
      <w:r w:rsidRPr="00717A3A">
        <w:rPr>
          <w:rFonts w:ascii="Garamond" w:hAnsi="Garamond"/>
          <w:sz w:val="20"/>
          <w:szCs w:val="20"/>
        </w:rPr>
        <w:t xml:space="preserve"> Work: A Discussion’, </w:t>
      </w:r>
      <w:r w:rsidRPr="00717A3A">
        <w:rPr>
          <w:rFonts w:ascii="Garamond" w:hAnsi="Garamond"/>
          <w:i/>
          <w:sz w:val="20"/>
          <w:szCs w:val="20"/>
        </w:rPr>
        <w:t>Soundings: A Journal of Art and Culture</w:t>
      </w:r>
      <w:r w:rsidRPr="00717A3A">
        <w:rPr>
          <w:rFonts w:ascii="Garamond" w:hAnsi="Garamond"/>
          <w:sz w:val="20"/>
          <w:szCs w:val="20"/>
        </w:rPr>
        <w:t xml:space="preserve"> 56 (Spring 2014): 67-80.</w:t>
      </w:r>
    </w:p>
  </w:footnote>
  <w:footnote w:id="10">
    <w:p w14:paraId="06BE2F72" w14:textId="0839797B"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sidRPr="00717A3A">
        <w:rPr>
          <w:rFonts w:ascii="Garamond" w:hAnsi="Garamond"/>
          <w:sz w:val="20"/>
          <w:szCs w:val="20"/>
          <w:lang w:val="en-US"/>
        </w:rPr>
        <w:t>Griselda Pollock and Janet Wolff</w:t>
      </w:r>
      <w:r w:rsidR="003D66F3">
        <w:rPr>
          <w:rFonts w:ascii="Garamond" w:hAnsi="Garamond"/>
          <w:sz w:val="20"/>
          <w:szCs w:val="20"/>
          <w:lang w:val="en-US"/>
        </w:rPr>
        <w:t xml:space="preserve"> have notably </w:t>
      </w:r>
      <w:proofErr w:type="spellStart"/>
      <w:r w:rsidR="003D66F3">
        <w:rPr>
          <w:rFonts w:ascii="Garamond" w:hAnsi="Garamond"/>
          <w:sz w:val="20"/>
          <w:szCs w:val="20"/>
          <w:lang w:val="en-US"/>
        </w:rPr>
        <w:t>theorised</w:t>
      </w:r>
      <w:proofErr w:type="spellEnd"/>
      <w:r w:rsidR="003D66F3">
        <w:rPr>
          <w:rFonts w:ascii="Garamond" w:hAnsi="Garamond"/>
          <w:sz w:val="20"/>
          <w:szCs w:val="20"/>
          <w:lang w:val="en-US"/>
        </w:rPr>
        <w:t xml:space="preserve"> gender, modernity and urban space</w:t>
      </w:r>
      <w:r w:rsidRPr="00717A3A">
        <w:rPr>
          <w:rFonts w:ascii="Garamond" w:hAnsi="Garamond"/>
          <w:sz w:val="20"/>
          <w:szCs w:val="20"/>
          <w:lang w:val="en-US"/>
        </w:rPr>
        <w:t xml:space="preserve">. For more recent responses to these theories, see </w:t>
      </w:r>
      <w:r w:rsidR="003D66F3">
        <w:rPr>
          <w:rFonts w:ascii="Garamond" w:hAnsi="Garamond"/>
          <w:sz w:val="20"/>
          <w:szCs w:val="20"/>
        </w:rPr>
        <w:t xml:space="preserve">D’Souza </w:t>
      </w:r>
      <w:r w:rsidRPr="00717A3A">
        <w:rPr>
          <w:rFonts w:ascii="Garamond" w:hAnsi="Garamond"/>
          <w:sz w:val="20"/>
          <w:szCs w:val="20"/>
        </w:rPr>
        <w:t xml:space="preserve">and </w:t>
      </w:r>
      <w:proofErr w:type="spellStart"/>
      <w:r w:rsidRPr="00717A3A">
        <w:rPr>
          <w:rFonts w:ascii="Garamond" w:hAnsi="Garamond"/>
          <w:sz w:val="20"/>
          <w:szCs w:val="20"/>
        </w:rPr>
        <w:t>McDonagh</w:t>
      </w:r>
      <w:proofErr w:type="spellEnd"/>
      <w:r w:rsidRPr="00717A3A">
        <w:rPr>
          <w:rFonts w:ascii="Garamond" w:hAnsi="Garamond"/>
          <w:sz w:val="20"/>
          <w:szCs w:val="20"/>
        </w:rPr>
        <w:t xml:space="preserve"> </w:t>
      </w:r>
      <w:r w:rsidR="003D66F3">
        <w:rPr>
          <w:rFonts w:ascii="Garamond" w:hAnsi="Garamond"/>
          <w:sz w:val="20"/>
          <w:szCs w:val="20"/>
        </w:rPr>
        <w:t xml:space="preserve">referenced n.6. </w:t>
      </w:r>
    </w:p>
  </w:footnote>
  <w:footnote w:id="11">
    <w:p w14:paraId="492EDF7C" w14:textId="103E7117"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w:t>
      </w:r>
      <w:r w:rsidR="005D4968">
        <w:rPr>
          <w:rFonts w:ascii="Garamond" w:hAnsi="Garamond"/>
          <w:sz w:val="20"/>
          <w:szCs w:val="20"/>
          <w:lang w:val="en-US"/>
        </w:rPr>
        <w:t xml:space="preserve">Dolores Hayden, ‘Claiming Women’s History in the Urban Landscape’, in Joan Rothschild ed. </w:t>
      </w:r>
      <w:r w:rsidR="005D4968">
        <w:rPr>
          <w:rFonts w:ascii="Garamond" w:hAnsi="Garamond"/>
          <w:i/>
          <w:sz w:val="20"/>
          <w:szCs w:val="20"/>
          <w:lang w:val="en-US"/>
        </w:rPr>
        <w:t>Design and Feminism: Re-visioning Spaces, Places and Everyday Things</w:t>
      </w:r>
      <w:r w:rsidR="005D4968">
        <w:rPr>
          <w:rFonts w:ascii="Garamond" w:hAnsi="Garamond"/>
          <w:sz w:val="20"/>
          <w:szCs w:val="20"/>
          <w:lang w:val="en-US"/>
        </w:rPr>
        <w:t xml:space="preserve"> (New Jersey: Rutgers University Press, 1999): 45-57. </w:t>
      </w:r>
      <w:r w:rsidRPr="00717A3A">
        <w:rPr>
          <w:rFonts w:ascii="Garamond" w:hAnsi="Garamond"/>
          <w:sz w:val="20"/>
          <w:szCs w:val="20"/>
          <w:lang w:val="en-US"/>
        </w:rPr>
        <w:t xml:space="preserve"> </w:t>
      </w:r>
    </w:p>
  </w:footnote>
  <w:footnote w:id="12">
    <w:p w14:paraId="2640854B" w14:textId="0C3B1B55"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See, for instance, the pressure group ‘Focus E15: Social Housing Not Social Cleansing’. </w:t>
      </w:r>
      <w:proofErr w:type="gramStart"/>
      <w:r w:rsidRPr="00717A3A">
        <w:rPr>
          <w:rFonts w:ascii="Garamond" w:hAnsi="Garamond"/>
          <w:sz w:val="20"/>
          <w:szCs w:val="20"/>
        </w:rPr>
        <w:t xml:space="preserve">As the </w:t>
      </w:r>
      <w:r w:rsidRPr="00717A3A">
        <w:rPr>
          <w:rFonts w:ascii="Garamond" w:hAnsi="Garamond"/>
          <w:i/>
          <w:sz w:val="20"/>
          <w:szCs w:val="20"/>
        </w:rPr>
        <w:t xml:space="preserve">Independent </w:t>
      </w:r>
      <w:r w:rsidRPr="00717A3A">
        <w:rPr>
          <w:rFonts w:ascii="Garamond" w:hAnsi="Garamond"/>
          <w:sz w:val="20"/>
          <w:szCs w:val="20"/>
        </w:rPr>
        <w:t>reported on 29 April 2015, over 50,000 families had been ‘shipped out of London Boroughs in the past three years due to welfare cuts and soaring rents’, which they also described as a form of ‘social cleansing’.</w:t>
      </w:r>
      <w:proofErr w:type="gramEnd"/>
      <w:r w:rsidRPr="00717A3A">
        <w:rPr>
          <w:rFonts w:ascii="Garamond" w:hAnsi="Garamond"/>
          <w:sz w:val="20"/>
          <w:szCs w:val="20"/>
        </w:rPr>
        <w:t xml:space="preserve"> Available at: http://www.independent.co.uk/news/uk/home-news/over-50000-families-shipped-out-of-london-in-the-past-three-years-due-to-welfare-cuts-and-soaring-10213854.html. </w:t>
      </w:r>
      <w:proofErr w:type="gramStart"/>
      <w:r w:rsidRPr="00717A3A">
        <w:rPr>
          <w:rFonts w:ascii="Garamond" w:hAnsi="Garamond"/>
          <w:sz w:val="20"/>
          <w:szCs w:val="20"/>
        </w:rPr>
        <w:t>Accessed 15 August 2016.</w:t>
      </w:r>
      <w:proofErr w:type="gramEnd"/>
      <w:r w:rsidRPr="00717A3A">
        <w:rPr>
          <w:rFonts w:ascii="Garamond" w:hAnsi="Garamond"/>
          <w:sz w:val="20"/>
          <w:szCs w:val="20"/>
        </w:rPr>
        <w:t xml:space="preserve"> </w:t>
      </w:r>
    </w:p>
  </w:footnote>
  <w:footnote w:id="13">
    <w:p w14:paraId="61889566" w14:textId="687AE449"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Rob Shields quoted in Janet Wolff, ‘Gender and the haunting of cities’, in </w:t>
      </w:r>
      <w:proofErr w:type="gramStart"/>
      <w:r w:rsidRPr="00717A3A">
        <w:rPr>
          <w:rFonts w:ascii="Garamond" w:hAnsi="Garamond"/>
          <w:sz w:val="20"/>
          <w:szCs w:val="20"/>
        </w:rPr>
        <w:t>The</w:t>
      </w:r>
      <w:proofErr w:type="gramEnd"/>
      <w:r w:rsidRPr="00717A3A">
        <w:rPr>
          <w:rFonts w:ascii="Garamond" w:hAnsi="Garamond"/>
          <w:sz w:val="20"/>
          <w:szCs w:val="20"/>
        </w:rPr>
        <w:t xml:space="preserve"> invisible </w:t>
      </w:r>
      <w:proofErr w:type="spellStart"/>
      <w:r w:rsidRPr="00717A3A">
        <w:rPr>
          <w:rFonts w:ascii="Garamond" w:hAnsi="Garamond"/>
          <w:i/>
          <w:sz w:val="20"/>
          <w:szCs w:val="20"/>
        </w:rPr>
        <w:t>flaneuse</w:t>
      </w:r>
      <w:proofErr w:type="spellEnd"/>
      <w:r w:rsidRPr="00717A3A">
        <w:rPr>
          <w:rFonts w:ascii="Garamond" w:hAnsi="Garamond"/>
          <w:i/>
          <w:sz w:val="20"/>
          <w:szCs w:val="20"/>
        </w:rPr>
        <w:t xml:space="preserve">? </w:t>
      </w:r>
      <w:r w:rsidRPr="00717A3A">
        <w:rPr>
          <w:rFonts w:ascii="Garamond" w:hAnsi="Garamond"/>
          <w:sz w:val="20"/>
          <w:szCs w:val="20"/>
        </w:rPr>
        <w:t xml:space="preserve">Gender, public space, and visual culture in nineteenth-century Paris, ed. </w:t>
      </w:r>
      <w:proofErr w:type="spellStart"/>
      <w:r w:rsidRPr="00717A3A">
        <w:rPr>
          <w:rFonts w:ascii="Garamond" w:hAnsi="Garamond"/>
          <w:sz w:val="20"/>
          <w:szCs w:val="20"/>
        </w:rPr>
        <w:t>Aruna</w:t>
      </w:r>
      <w:proofErr w:type="spellEnd"/>
      <w:r w:rsidRPr="00717A3A">
        <w:rPr>
          <w:rFonts w:ascii="Garamond" w:hAnsi="Garamond"/>
          <w:sz w:val="20"/>
          <w:szCs w:val="20"/>
        </w:rPr>
        <w:t xml:space="preserve"> D’Souza and Tom </w:t>
      </w:r>
      <w:proofErr w:type="spellStart"/>
      <w:r w:rsidRPr="00717A3A">
        <w:rPr>
          <w:rFonts w:ascii="Garamond" w:hAnsi="Garamond"/>
          <w:sz w:val="20"/>
          <w:szCs w:val="20"/>
        </w:rPr>
        <w:t>McDonagh</w:t>
      </w:r>
      <w:proofErr w:type="spellEnd"/>
      <w:r w:rsidRPr="00717A3A">
        <w:rPr>
          <w:rFonts w:ascii="Garamond" w:hAnsi="Garamond"/>
          <w:sz w:val="20"/>
          <w:szCs w:val="20"/>
        </w:rPr>
        <w:t xml:space="preserve"> (Manchester University Press, 2006): 18-28, 23. </w:t>
      </w:r>
    </w:p>
  </w:footnote>
  <w:footnote w:id="14">
    <w:p w14:paraId="147984B5" w14:textId="25C9E06B"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Liz Bondi, ‘The best of times for some and the worst of times for others? Gender and class divisions in urban Britain today’, </w:t>
      </w:r>
      <w:proofErr w:type="spellStart"/>
      <w:r w:rsidRPr="00717A3A">
        <w:rPr>
          <w:rFonts w:ascii="Garamond" w:hAnsi="Garamond"/>
          <w:i/>
          <w:sz w:val="20"/>
          <w:szCs w:val="20"/>
        </w:rPr>
        <w:t>Geoforum</w:t>
      </w:r>
      <w:proofErr w:type="spellEnd"/>
      <w:r w:rsidRPr="00717A3A">
        <w:rPr>
          <w:rFonts w:ascii="Garamond" w:hAnsi="Garamond"/>
          <w:i/>
          <w:sz w:val="20"/>
          <w:szCs w:val="20"/>
        </w:rPr>
        <w:t xml:space="preserve"> </w:t>
      </w:r>
      <w:r w:rsidRPr="00717A3A">
        <w:rPr>
          <w:rFonts w:ascii="Garamond" w:hAnsi="Garamond"/>
          <w:sz w:val="20"/>
          <w:szCs w:val="20"/>
        </w:rPr>
        <w:t xml:space="preserve">31 (2000): 329-343, 331. See also: ‘Gender Divisions and Gentrification: A Critique’, </w:t>
      </w:r>
      <w:r w:rsidRPr="00717A3A">
        <w:rPr>
          <w:rFonts w:ascii="Garamond" w:hAnsi="Garamond"/>
          <w:i/>
          <w:sz w:val="20"/>
          <w:szCs w:val="20"/>
        </w:rPr>
        <w:t>Transactions of the Institute of British Geographers</w:t>
      </w:r>
      <w:r w:rsidRPr="00717A3A">
        <w:rPr>
          <w:rFonts w:ascii="Garamond" w:hAnsi="Garamond"/>
          <w:sz w:val="20"/>
          <w:szCs w:val="20"/>
        </w:rPr>
        <w:t xml:space="preserve"> 16.2 (1991): 190-198; ‘Gender, Class and Gentrification: Enriching the Debate’, </w:t>
      </w:r>
      <w:r w:rsidRPr="00717A3A">
        <w:rPr>
          <w:rFonts w:ascii="Garamond" w:hAnsi="Garamond"/>
          <w:i/>
          <w:sz w:val="20"/>
          <w:szCs w:val="20"/>
        </w:rPr>
        <w:t>Society and Space</w:t>
      </w:r>
      <w:r w:rsidRPr="00717A3A">
        <w:rPr>
          <w:rFonts w:ascii="Garamond" w:hAnsi="Garamond"/>
          <w:sz w:val="20"/>
          <w:szCs w:val="20"/>
        </w:rPr>
        <w:t xml:space="preserve"> 17 (1999): 261-282. Thanks to Angela </w:t>
      </w:r>
      <w:proofErr w:type="spellStart"/>
      <w:r w:rsidRPr="00717A3A">
        <w:rPr>
          <w:rFonts w:ascii="Garamond" w:hAnsi="Garamond"/>
          <w:sz w:val="20"/>
          <w:szCs w:val="20"/>
        </w:rPr>
        <w:t>Dimitrakaki</w:t>
      </w:r>
      <w:proofErr w:type="spellEnd"/>
      <w:r w:rsidRPr="00717A3A">
        <w:rPr>
          <w:rFonts w:ascii="Garamond" w:hAnsi="Garamond"/>
          <w:sz w:val="20"/>
          <w:szCs w:val="20"/>
        </w:rPr>
        <w:t xml:space="preserve"> and Kirsten Lloyd for alerting me to Bondi’s research. </w:t>
      </w:r>
    </w:p>
  </w:footnote>
  <w:footnote w:id="15">
    <w:p w14:paraId="3799C43D" w14:textId="27413131" w:rsidR="00C67CF6" w:rsidRPr="00C67CF6" w:rsidRDefault="00C67CF6">
      <w:pPr>
        <w:pStyle w:val="FootnoteText"/>
        <w:rPr>
          <w:rFonts w:ascii="Garamond" w:hAnsi="Garamond"/>
          <w:sz w:val="20"/>
          <w:szCs w:val="20"/>
        </w:rPr>
      </w:pPr>
      <w:r w:rsidRPr="00C67CF6">
        <w:rPr>
          <w:rStyle w:val="FootnoteReference"/>
          <w:rFonts w:ascii="Garamond" w:hAnsi="Garamond"/>
          <w:sz w:val="20"/>
          <w:szCs w:val="20"/>
        </w:rPr>
        <w:footnoteRef/>
      </w:r>
      <w:r w:rsidR="005D4968">
        <w:rPr>
          <w:rFonts w:ascii="Garamond" w:hAnsi="Garamond"/>
          <w:sz w:val="20"/>
          <w:szCs w:val="20"/>
        </w:rPr>
        <w:t xml:space="preserve"> Bondi 2000</w:t>
      </w:r>
      <w:r w:rsidRPr="00C67CF6">
        <w:rPr>
          <w:rFonts w:ascii="Garamond" w:hAnsi="Garamond"/>
          <w:sz w:val="20"/>
          <w:szCs w:val="20"/>
        </w:rPr>
        <w:t xml:space="preserve">: 335. </w:t>
      </w:r>
    </w:p>
  </w:footnote>
  <w:footnote w:id="16">
    <w:p w14:paraId="5B7CB810" w14:textId="3026B60F"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005D4968">
        <w:rPr>
          <w:rFonts w:ascii="Garamond" w:hAnsi="Garamond"/>
          <w:sz w:val="20"/>
          <w:szCs w:val="20"/>
        </w:rPr>
        <w:t xml:space="preserve"> </w:t>
      </w:r>
      <w:proofErr w:type="gramStart"/>
      <w:r w:rsidR="005D4968">
        <w:rPr>
          <w:rFonts w:ascii="Garamond" w:hAnsi="Garamond"/>
          <w:sz w:val="20"/>
          <w:szCs w:val="20"/>
        </w:rPr>
        <w:t>Bondi 1991</w:t>
      </w:r>
      <w:r w:rsidRPr="00717A3A">
        <w:rPr>
          <w:rFonts w:ascii="Garamond" w:hAnsi="Garamond"/>
          <w:sz w:val="20"/>
          <w:szCs w:val="20"/>
        </w:rPr>
        <w:t>.</w:t>
      </w:r>
      <w:proofErr w:type="gramEnd"/>
      <w:r w:rsidRPr="00717A3A">
        <w:rPr>
          <w:rFonts w:ascii="Garamond" w:hAnsi="Garamond"/>
          <w:sz w:val="20"/>
          <w:szCs w:val="20"/>
        </w:rPr>
        <w:t xml:space="preserve"> </w:t>
      </w:r>
    </w:p>
  </w:footnote>
  <w:footnote w:id="17">
    <w:p w14:paraId="473F4415" w14:textId="3216C82C" w:rsidR="00482FCA" w:rsidRPr="00717A3A" w:rsidRDefault="00482FCA" w:rsidP="00EC0D1B">
      <w:pPr>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Larry Elliott and Dan Atkinson, </w:t>
      </w:r>
      <w:r w:rsidRPr="00717A3A">
        <w:rPr>
          <w:rFonts w:ascii="Garamond" w:hAnsi="Garamond"/>
          <w:i/>
          <w:sz w:val="20"/>
          <w:szCs w:val="20"/>
        </w:rPr>
        <w:t>Fantasy Island: Waking up to the Incredible Economic, Political and Social Illusions of the Blair Legacy</w:t>
      </w:r>
      <w:r w:rsidRPr="00717A3A">
        <w:rPr>
          <w:rFonts w:ascii="Garamond" w:hAnsi="Garamond"/>
          <w:sz w:val="20"/>
          <w:szCs w:val="20"/>
        </w:rPr>
        <w:t xml:space="preserve"> (London: Constable, 2007), 76. Emphasis added. </w:t>
      </w:r>
    </w:p>
  </w:footnote>
  <w:footnote w:id="18">
    <w:p w14:paraId="4243918F" w14:textId="23625789"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gramStart"/>
      <w:r w:rsidRPr="00717A3A">
        <w:rPr>
          <w:rFonts w:ascii="Garamond" w:hAnsi="Garamond"/>
          <w:i/>
          <w:sz w:val="20"/>
          <w:szCs w:val="20"/>
        </w:rPr>
        <w:t>Ibid</w:t>
      </w:r>
      <w:r w:rsidRPr="00717A3A">
        <w:rPr>
          <w:rFonts w:ascii="Garamond" w:hAnsi="Garamond"/>
          <w:sz w:val="20"/>
          <w:szCs w:val="20"/>
        </w:rPr>
        <w:t>, 89.</w:t>
      </w:r>
      <w:proofErr w:type="gramEnd"/>
      <w:r w:rsidRPr="00717A3A">
        <w:rPr>
          <w:rFonts w:ascii="Garamond" w:hAnsi="Garamond"/>
          <w:sz w:val="20"/>
          <w:szCs w:val="20"/>
        </w:rPr>
        <w:t xml:space="preserve"> </w:t>
      </w:r>
    </w:p>
  </w:footnote>
  <w:footnote w:id="19">
    <w:p w14:paraId="0424EC22" w14:textId="64D947B0"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w:t>
      </w:r>
      <w:r w:rsidR="005E7DBB">
        <w:rPr>
          <w:rFonts w:ascii="Garamond" w:hAnsi="Garamond"/>
          <w:sz w:val="20"/>
          <w:szCs w:val="20"/>
        </w:rPr>
        <w:t xml:space="preserve">Sheila </w:t>
      </w:r>
      <w:proofErr w:type="spellStart"/>
      <w:r w:rsidRPr="00717A3A">
        <w:rPr>
          <w:rFonts w:ascii="Garamond" w:hAnsi="Garamond"/>
          <w:sz w:val="20"/>
          <w:szCs w:val="20"/>
          <w:lang w:val="en-US"/>
        </w:rPr>
        <w:t>Rowbotham</w:t>
      </w:r>
      <w:proofErr w:type="spellEnd"/>
      <w:r w:rsidRPr="00717A3A">
        <w:rPr>
          <w:rFonts w:ascii="Garamond" w:hAnsi="Garamond"/>
          <w:i/>
          <w:sz w:val="20"/>
          <w:szCs w:val="20"/>
          <w:lang w:val="en-US"/>
        </w:rPr>
        <w:t>, Promise of a Dream</w:t>
      </w:r>
      <w:r w:rsidR="005E7DBB">
        <w:rPr>
          <w:rFonts w:ascii="Garamond" w:hAnsi="Garamond"/>
          <w:sz w:val="20"/>
          <w:szCs w:val="20"/>
          <w:lang w:val="en-US"/>
        </w:rPr>
        <w:t xml:space="preserve"> (London; New York: Verso, 2000)</w:t>
      </w:r>
      <w:r w:rsidRPr="00717A3A">
        <w:rPr>
          <w:rFonts w:ascii="Garamond" w:hAnsi="Garamond"/>
          <w:sz w:val="20"/>
          <w:szCs w:val="20"/>
          <w:lang w:val="en-US"/>
        </w:rPr>
        <w:t xml:space="preserve"> p.81. </w:t>
      </w:r>
    </w:p>
  </w:footnote>
  <w:footnote w:id="20">
    <w:p w14:paraId="1CB53D35" w14:textId="0DE9C19F"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In 1964, Ruth Glass coined the term ‘gentrification’ to describe the injustice of displacement that she was witnessing in post-war London. See </w:t>
      </w:r>
      <w:r w:rsidRPr="00717A3A">
        <w:rPr>
          <w:rFonts w:ascii="Garamond" w:hAnsi="Garamond"/>
          <w:i/>
          <w:sz w:val="20"/>
          <w:szCs w:val="20"/>
        </w:rPr>
        <w:t xml:space="preserve">Aspects of Change </w:t>
      </w:r>
      <w:r w:rsidRPr="00717A3A">
        <w:rPr>
          <w:rFonts w:ascii="Garamond" w:hAnsi="Garamond"/>
          <w:sz w:val="20"/>
          <w:szCs w:val="20"/>
        </w:rPr>
        <w:t xml:space="preserve">(London: </w:t>
      </w:r>
      <w:proofErr w:type="spellStart"/>
      <w:r w:rsidRPr="00717A3A">
        <w:rPr>
          <w:rFonts w:ascii="Garamond" w:hAnsi="Garamond"/>
          <w:sz w:val="20"/>
          <w:szCs w:val="20"/>
        </w:rPr>
        <w:t>MacGibbon</w:t>
      </w:r>
      <w:proofErr w:type="spellEnd"/>
      <w:r w:rsidRPr="00717A3A">
        <w:rPr>
          <w:rFonts w:ascii="Garamond" w:hAnsi="Garamond"/>
          <w:sz w:val="20"/>
          <w:szCs w:val="20"/>
        </w:rPr>
        <w:t xml:space="preserve"> and Gee). </w:t>
      </w:r>
    </w:p>
  </w:footnote>
  <w:footnote w:id="21">
    <w:p w14:paraId="04803DC6" w14:textId="514C698C"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spellStart"/>
      <w:r w:rsidRPr="00717A3A">
        <w:rPr>
          <w:rFonts w:ascii="Garamond" w:hAnsi="Garamond"/>
          <w:sz w:val="20"/>
          <w:szCs w:val="20"/>
        </w:rPr>
        <w:t>Timon</w:t>
      </w:r>
      <w:proofErr w:type="spellEnd"/>
      <w:r w:rsidRPr="00717A3A">
        <w:rPr>
          <w:rFonts w:ascii="Garamond" w:hAnsi="Garamond"/>
          <w:sz w:val="20"/>
          <w:szCs w:val="20"/>
        </w:rPr>
        <w:t xml:space="preserve"> </w:t>
      </w:r>
      <w:proofErr w:type="spellStart"/>
      <w:r w:rsidRPr="00717A3A">
        <w:rPr>
          <w:rFonts w:ascii="Garamond" w:hAnsi="Garamond"/>
          <w:sz w:val="20"/>
          <w:szCs w:val="20"/>
        </w:rPr>
        <w:t>Beyes</w:t>
      </w:r>
      <w:proofErr w:type="spellEnd"/>
      <w:r w:rsidRPr="00717A3A">
        <w:rPr>
          <w:rFonts w:ascii="Garamond" w:hAnsi="Garamond"/>
          <w:sz w:val="20"/>
          <w:szCs w:val="20"/>
        </w:rPr>
        <w:t xml:space="preserve">, quoting Latham (2009), in ‘Summoning Art to Save the City: A Note’, </w:t>
      </w:r>
      <w:r w:rsidRPr="00717A3A">
        <w:rPr>
          <w:rFonts w:ascii="Garamond" w:hAnsi="Garamond"/>
          <w:i/>
          <w:sz w:val="20"/>
          <w:szCs w:val="20"/>
        </w:rPr>
        <w:t>ephemera: theory &amp; politics in organization</w:t>
      </w:r>
      <w:r w:rsidRPr="00717A3A">
        <w:rPr>
          <w:rFonts w:ascii="Garamond" w:hAnsi="Garamond"/>
          <w:sz w:val="20"/>
          <w:szCs w:val="20"/>
        </w:rPr>
        <w:t xml:space="preserve"> 15.1 (2015): 207-220, 213.</w:t>
      </w:r>
      <w:r w:rsidRPr="00717A3A">
        <w:rPr>
          <w:rFonts w:ascii="Garamond" w:hAnsi="Garamond"/>
          <w:b/>
          <w:sz w:val="20"/>
          <w:szCs w:val="20"/>
        </w:rPr>
        <w:t xml:space="preserve"> </w:t>
      </w:r>
    </w:p>
  </w:footnote>
  <w:footnote w:id="22">
    <w:p w14:paraId="53451BCC" w14:textId="37C0096A"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sidRPr="00717A3A">
        <w:rPr>
          <w:rFonts w:ascii="Garamond" w:eastAsia="Times New Roman" w:hAnsi="Garamond" w:cs="Times New Roman"/>
          <w:sz w:val="20"/>
          <w:szCs w:val="20"/>
        </w:rPr>
        <w:t xml:space="preserve">Rosalyn Deutsche and Cara </w:t>
      </w:r>
      <w:proofErr w:type="spellStart"/>
      <w:r w:rsidRPr="00717A3A">
        <w:rPr>
          <w:rFonts w:ascii="Garamond" w:eastAsia="Times New Roman" w:hAnsi="Garamond" w:cs="Times New Roman"/>
          <w:sz w:val="20"/>
          <w:szCs w:val="20"/>
        </w:rPr>
        <w:t>Gendel</w:t>
      </w:r>
      <w:proofErr w:type="spellEnd"/>
      <w:r w:rsidRPr="00717A3A">
        <w:rPr>
          <w:rFonts w:ascii="Garamond" w:eastAsia="Times New Roman" w:hAnsi="Garamond" w:cs="Times New Roman"/>
          <w:sz w:val="20"/>
          <w:szCs w:val="20"/>
        </w:rPr>
        <w:t xml:space="preserve"> Ryan,</w:t>
      </w:r>
      <w:r w:rsidRPr="00717A3A">
        <w:rPr>
          <w:rFonts w:ascii="Garamond" w:hAnsi="Garamond"/>
          <w:sz w:val="20"/>
          <w:szCs w:val="20"/>
        </w:rPr>
        <w:t xml:space="preserve"> ‘The Fine Art of Gentrification’, </w:t>
      </w:r>
      <w:r w:rsidRPr="00717A3A">
        <w:rPr>
          <w:rFonts w:ascii="Garamond" w:hAnsi="Garamond"/>
          <w:i/>
          <w:sz w:val="20"/>
          <w:szCs w:val="20"/>
        </w:rPr>
        <w:t>October</w:t>
      </w:r>
      <w:r w:rsidRPr="00717A3A">
        <w:rPr>
          <w:rFonts w:ascii="Garamond" w:hAnsi="Garamond"/>
          <w:sz w:val="20"/>
          <w:szCs w:val="20"/>
        </w:rPr>
        <w:t xml:space="preserve"> vol. 31 (Winter 1984): 91-111</w:t>
      </w:r>
      <w:proofErr w:type="gramStart"/>
      <w:r w:rsidRPr="00717A3A">
        <w:rPr>
          <w:rFonts w:ascii="Garamond" w:hAnsi="Garamond"/>
          <w:sz w:val="20"/>
          <w:szCs w:val="20"/>
        </w:rPr>
        <w:t>,  96</w:t>
      </w:r>
      <w:proofErr w:type="gramEnd"/>
      <w:r w:rsidRPr="00717A3A">
        <w:rPr>
          <w:rFonts w:ascii="Garamond" w:hAnsi="Garamond"/>
          <w:sz w:val="20"/>
          <w:szCs w:val="20"/>
        </w:rPr>
        <w:t>.</w:t>
      </w:r>
    </w:p>
  </w:footnote>
  <w:footnote w:id="23">
    <w:p w14:paraId="37F95035" w14:textId="77777777"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w:t>
      </w:r>
      <w:r w:rsidRPr="00717A3A">
        <w:rPr>
          <w:rFonts w:ascii="Garamond" w:hAnsi="Garamond"/>
          <w:sz w:val="20"/>
          <w:szCs w:val="20"/>
          <w:lang w:val="en-US"/>
        </w:rPr>
        <w:t xml:space="preserve">Rosemary Betterton, ‘Maternal Embarrassment: Feminist Art and Maternal Effects’, </w:t>
      </w:r>
      <w:r w:rsidRPr="00717A3A">
        <w:rPr>
          <w:rFonts w:ascii="Garamond" w:hAnsi="Garamond"/>
          <w:i/>
          <w:sz w:val="20"/>
          <w:szCs w:val="20"/>
          <w:lang w:val="en-US"/>
        </w:rPr>
        <w:t>Studies in the Maternal</w:t>
      </w:r>
      <w:r w:rsidRPr="00717A3A">
        <w:rPr>
          <w:rFonts w:ascii="Garamond" w:hAnsi="Garamond"/>
          <w:sz w:val="20"/>
          <w:szCs w:val="20"/>
          <w:lang w:val="en-US"/>
        </w:rPr>
        <w:t xml:space="preserve"> 2.1 (2010): 1-18, 3. </w:t>
      </w:r>
    </w:p>
  </w:footnote>
  <w:footnote w:id="24">
    <w:p w14:paraId="7286E2A8" w14:textId="2C4320E4" w:rsidR="00482FCA" w:rsidRPr="00717A3A" w:rsidRDefault="00482FCA" w:rsidP="00EC0D1B">
      <w:pPr>
        <w:pStyle w:val="FootnoteText"/>
        <w:jc w:val="both"/>
        <w:rPr>
          <w:rFonts w:ascii="Garamond" w:hAnsi="Garamond" w:cs="Arial"/>
          <w:sz w:val="20"/>
          <w:szCs w:val="20"/>
          <w:lang w:val="en-US"/>
        </w:rPr>
      </w:pPr>
      <w:r w:rsidRPr="00717A3A">
        <w:rPr>
          <w:rStyle w:val="FootnoteReference"/>
          <w:rFonts w:ascii="Garamond" w:hAnsi="Garamond" w:cs="Arial"/>
          <w:sz w:val="20"/>
          <w:szCs w:val="20"/>
        </w:rPr>
        <w:footnoteRef/>
      </w:r>
      <w:r w:rsidRPr="00717A3A">
        <w:rPr>
          <w:rFonts w:ascii="Garamond" w:hAnsi="Garamond" w:cs="Arial"/>
          <w:sz w:val="20"/>
          <w:szCs w:val="20"/>
        </w:rPr>
        <w:t xml:space="preserve"> </w:t>
      </w:r>
      <w:r w:rsidRPr="00717A3A">
        <w:rPr>
          <w:rFonts w:ascii="Garamond" w:hAnsi="Garamond" w:cs="Arial"/>
          <w:sz w:val="20"/>
          <w:szCs w:val="20"/>
          <w:lang w:val="en-US"/>
        </w:rPr>
        <w:t xml:space="preserve">http://hackneyflashers.com/history/. </w:t>
      </w:r>
      <w:proofErr w:type="gramStart"/>
      <w:r w:rsidR="00B05C9F">
        <w:rPr>
          <w:rFonts w:ascii="Garamond" w:hAnsi="Garamond" w:cs="Arial"/>
          <w:sz w:val="20"/>
          <w:szCs w:val="20"/>
          <w:lang w:val="en-US"/>
        </w:rPr>
        <w:t>Accessed 15 August 2016.</w:t>
      </w:r>
      <w:proofErr w:type="gramEnd"/>
      <w:r w:rsidR="00B05C9F">
        <w:rPr>
          <w:rFonts w:ascii="Garamond" w:hAnsi="Garamond" w:cs="Arial"/>
          <w:sz w:val="20"/>
          <w:szCs w:val="20"/>
          <w:lang w:val="en-US"/>
        </w:rPr>
        <w:t xml:space="preserve"> </w:t>
      </w:r>
    </w:p>
  </w:footnote>
  <w:footnote w:id="25">
    <w:p w14:paraId="3BB24C54" w14:textId="77777777" w:rsidR="00482FCA" w:rsidRPr="00717A3A" w:rsidRDefault="00482FCA" w:rsidP="00EC0D1B">
      <w:pPr>
        <w:pStyle w:val="FootnoteText"/>
        <w:jc w:val="both"/>
        <w:rPr>
          <w:rFonts w:ascii="Garamond" w:hAnsi="Garamond"/>
          <w:sz w:val="20"/>
          <w:szCs w:val="20"/>
          <w:lang w:val="en-US"/>
        </w:rPr>
      </w:pPr>
      <w:r w:rsidRPr="00717A3A">
        <w:rPr>
          <w:rStyle w:val="FootnoteReference"/>
          <w:rFonts w:ascii="Garamond" w:hAnsi="Garamond"/>
          <w:sz w:val="20"/>
          <w:szCs w:val="20"/>
        </w:rPr>
        <w:footnoteRef/>
      </w:r>
      <w:r w:rsidRPr="00717A3A">
        <w:rPr>
          <w:rFonts w:ascii="Garamond" w:hAnsi="Garamond"/>
          <w:sz w:val="20"/>
          <w:szCs w:val="20"/>
        </w:rPr>
        <w:t xml:space="preserve"> </w:t>
      </w:r>
      <w:r w:rsidRPr="00717A3A">
        <w:rPr>
          <w:rFonts w:ascii="Garamond" w:hAnsi="Garamond"/>
          <w:sz w:val="20"/>
          <w:szCs w:val="20"/>
          <w:lang w:val="en-US"/>
        </w:rPr>
        <w:t xml:space="preserve">See for more details: Tom </w:t>
      </w:r>
      <w:proofErr w:type="spellStart"/>
      <w:r w:rsidRPr="00717A3A">
        <w:rPr>
          <w:rFonts w:ascii="Garamond" w:hAnsi="Garamond"/>
          <w:sz w:val="20"/>
          <w:szCs w:val="20"/>
          <w:lang w:val="en-US"/>
        </w:rPr>
        <w:t>Woodlin</w:t>
      </w:r>
      <w:proofErr w:type="spellEnd"/>
      <w:r w:rsidRPr="00717A3A">
        <w:rPr>
          <w:rFonts w:ascii="Garamond" w:hAnsi="Garamond"/>
          <w:sz w:val="20"/>
          <w:szCs w:val="20"/>
          <w:lang w:val="en-US"/>
        </w:rPr>
        <w:t xml:space="preserve">, Working-class writing, alternative publishing and audience participation’, </w:t>
      </w:r>
      <w:r w:rsidRPr="00717A3A">
        <w:rPr>
          <w:rFonts w:ascii="Garamond" w:hAnsi="Garamond"/>
          <w:i/>
          <w:sz w:val="20"/>
          <w:szCs w:val="20"/>
          <w:lang w:val="en-US"/>
        </w:rPr>
        <w:t>Media, Culture &amp; Society</w:t>
      </w:r>
      <w:r w:rsidRPr="00717A3A">
        <w:rPr>
          <w:rFonts w:ascii="Garamond" w:hAnsi="Garamond"/>
          <w:sz w:val="20"/>
          <w:szCs w:val="20"/>
          <w:lang w:val="en-US"/>
        </w:rPr>
        <w:t xml:space="preserve"> 31.1 (2009): 79-96. </w:t>
      </w:r>
    </w:p>
  </w:footnote>
  <w:footnote w:id="26">
    <w:p w14:paraId="00FBF523"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lang w:val="es-ES"/>
        </w:rPr>
        <w:t xml:space="preserve"> Liz </w:t>
      </w:r>
      <w:proofErr w:type="spellStart"/>
      <w:r w:rsidRPr="00717A3A">
        <w:rPr>
          <w:rFonts w:ascii="Garamond" w:hAnsi="Garamond"/>
          <w:sz w:val="20"/>
          <w:szCs w:val="20"/>
          <w:lang w:val="es-ES"/>
        </w:rPr>
        <w:t>Heron’s</w:t>
      </w:r>
      <w:proofErr w:type="spellEnd"/>
      <w:r w:rsidRPr="00717A3A">
        <w:rPr>
          <w:rFonts w:ascii="Garamond" w:hAnsi="Garamond"/>
          <w:sz w:val="20"/>
          <w:szCs w:val="20"/>
          <w:lang w:val="es-ES"/>
        </w:rPr>
        <w:t xml:space="preserve"> personal blog: https://lizheron.wordpress.com/tag/hackney-flashers-collective/. </w:t>
      </w:r>
      <w:proofErr w:type="gramStart"/>
      <w:r w:rsidRPr="00717A3A">
        <w:rPr>
          <w:rFonts w:ascii="Garamond" w:hAnsi="Garamond"/>
          <w:sz w:val="20"/>
          <w:szCs w:val="20"/>
        </w:rPr>
        <w:t>Accessed 15 August 2016.</w:t>
      </w:r>
      <w:proofErr w:type="gramEnd"/>
      <w:r w:rsidRPr="00717A3A">
        <w:rPr>
          <w:rFonts w:ascii="Garamond" w:hAnsi="Garamond"/>
          <w:sz w:val="20"/>
          <w:szCs w:val="20"/>
        </w:rPr>
        <w:t xml:space="preserve"> </w:t>
      </w:r>
    </w:p>
  </w:footnote>
  <w:footnote w:id="27">
    <w:p w14:paraId="69A097F5" w14:textId="08BB50E3"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Andrea Phillips, ‘Art and Housing: The Private Connection’ in </w:t>
      </w:r>
      <w:r w:rsidRPr="00717A3A">
        <w:rPr>
          <w:rFonts w:ascii="Garamond" w:hAnsi="Garamond"/>
          <w:sz w:val="20"/>
          <w:szCs w:val="20"/>
          <w:lang w:val="en-US"/>
        </w:rPr>
        <w:t xml:space="preserve">Phillips and </w:t>
      </w:r>
      <w:proofErr w:type="spellStart"/>
      <w:r w:rsidRPr="00717A3A">
        <w:rPr>
          <w:rFonts w:ascii="Garamond" w:hAnsi="Garamond"/>
          <w:sz w:val="20"/>
          <w:szCs w:val="20"/>
          <w:lang w:val="en-US"/>
        </w:rPr>
        <w:t>Fulya</w:t>
      </w:r>
      <w:proofErr w:type="spellEnd"/>
      <w:r w:rsidRPr="00717A3A">
        <w:rPr>
          <w:rFonts w:ascii="Garamond" w:hAnsi="Garamond"/>
          <w:sz w:val="20"/>
          <w:szCs w:val="20"/>
          <w:lang w:val="en-US"/>
        </w:rPr>
        <w:t xml:space="preserve"> </w:t>
      </w:r>
      <w:proofErr w:type="spellStart"/>
      <w:r w:rsidRPr="00717A3A">
        <w:rPr>
          <w:rFonts w:ascii="Garamond" w:hAnsi="Garamond"/>
          <w:sz w:val="20"/>
          <w:szCs w:val="20"/>
          <w:lang w:val="en-US"/>
        </w:rPr>
        <w:t>Erdemci</w:t>
      </w:r>
      <w:proofErr w:type="spellEnd"/>
      <w:r w:rsidRPr="00717A3A">
        <w:rPr>
          <w:rFonts w:ascii="Garamond" w:hAnsi="Garamond"/>
          <w:sz w:val="20"/>
          <w:szCs w:val="20"/>
          <w:lang w:val="en-US"/>
        </w:rPr>
        <w:t xml:space="preserve">, eds. </w:t>
      </w:r>
      <w:r w:rsidRPr="00717A3A">
        <w:rPr>
          <w:rFonts w:ascii="Garamond" w:hAnsi="Garamond"/>
          <w:i/>
          <w:iCs/>
          <w:sz w:val="20"/>
          <w:szCs w:val="20"/>
          <w:lang w:val="en-US"/>
        </w:rPr>
        <w:t>Social Housing-Housing the Social: Art, Property and Spatial Justice</w:t>
      </w:r>
      <w:r w:rsidRPr="00717A3A">
        <w:rPr>
          <w:rFonts w:ascii="Garamond" w:hAnsi="Garamond"/>
          <w:iCs/>
          <w:sz w:val="20"/>
          <w:szCs w:val="20"/>
          <w:lang w:val="en-US"/>
        </w:rPr>
        <w:t xml:space="preserve"> (Sternberg Press): 143-159, 154. </w:t>
      </w:r>
    </w:p>
  </w:footnote>
  <w:footnote w:id="28">
    <w:p w14:paraId="0E2C6C6D" w14:textId="77777777" w:rsidR="00482FCA" w:rsidRPr="00717A3A" w:rsidRDefault="00482FCA" w:rsidP="00EC0D1B">
      <w:pPr>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spellStart"/>
      <w:r w:rsidRPr="00717A3A">
        <w:rPr>
          <w:rFonts w:ascii="Garamond" w:hAnsi="Garamond"/>
          <w:sz w:val="20"/>
          <w:szCs w:val="20"/>
        </w:rPr>
        <w:t>Timon</w:t>
      </w:r>
      <w:proofErr w:type="spellEnd"/>
      <w:r w:rsidRPr="00717A3A">
        <w:rPr>
          <w:rFonts w:ascii="Garamond" w:hAnsi="Garamond"/>
          <w:sz w:val="20"/>
          <w:szCs w:val="20"/>
        </w:rPr>
        <w:t xml:space="preserve"> </w:t>
      </w:r>
      <w:proofErr w:type="spellStart"/>
      <w:r w:rsidRPr="00717A3A">
        <w:rPr>
          <w:rFonts w:ascii="Garamond" w:hAnsi="Garamond"/>
          <w:sz w:val="20"/>
          <w:szCs w:val="20"/>
        </w:rPr>
        <w:t>Beyes</w:t>
      </w:r>
      <w:proofErr w:type="spellEnd"/>
      <w:r w:rsidRPr="00717A3A">
        <w:rPr>
          <w:rFonts w:ascii="Garamond" w:hAnsi="Garamond"/>
          <w:sz w:val="20"/>
          <w:szCs w:val="20"/>
        </w:rPr>
        <w:t xml:space="preserve">, ‘Summoning art to save the city: A note’, </w:t>
      </w:r>
      <w:r w:rsidRPr="00717A3A">
        <w:rPr>
          <w:rFonts w:ascii="Garamond" w:hAnsi="Garamond"/>
          <w:i/>
          <w:sz w:val="20"/>
          <w:szCs w:val="20"/>
        </w:rPr>
        <w:t>ephemera: theory &amp; politics in organization</w:t>
      </w:r>
      <w:r w:rsidRPr="00717A3A">
        <w:rPr>
          <w:rFonts w:ascii="Garamond" w:hAnsi="Garamond"/>
          <w:sz w:val="20"/>
          <w:szCs w:val="20"/>
        </w:rPr>
        <w:t xml:space="preserve"> 15.1 (2015): 207-220, 208. </w:t>
      </w:r>
    </w:p>
  </w:footnote>
  <w:footnote w:id="29">
    <w:p w14:paraId="2B5C13B4" w14:textId="2E2357FA"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Quoted in Harry Weeks,</w:t>
      </w:r>
      <w:r w:rsidR="008412E5">
        <w:rPr>
          <w:rFonts w:ascii="Garamond" w:hAnsi="Garamond"/>
          <w:sz w:val="20"/>
          <w:szCs w:val="20"/>
        </w:rPr>
        <w:t xml:space="preserve"> ‘Ethics in Public’, in K. Brown ed.</w:t>
      </w:r>
      <w:r w:rsidR="008412E5" w:rsidRPr="008412E5">
        <w:rPr>
          <w:rFonts w:cs="Arial"/>
          <w:color w:val="494848"/>
          <w:lang w:val="en"/>
        </w:rPr>
        <w:t xml:space="preserve"> </w:t>
      </w:r>
      <w:r w:rsidR="008412E5" w:rsidRPr="008412E5">
        <w:rPr>
          <w:rFonts w:ascii="Garamond" w:hAnsi="Garamond"/>
          <w:i/>
          <w:sz w:val="20"/>
          <w:szCs w:val="20"/>
          <w:lang w:val="en"/>
        </w:rPr>
        <w:t>Interactive Contemporary Art: Participation in Practice</w:t>
      </w:r>
      <w:r w:rsidR="008412E5">
        <w:rPr>
          <w:rFonts w:ascii="Garamond" w:hAnsi="Garamond"/>
          <w:sz w:val="20"/>
          <w:szCs w:val="20"/>
        </w:rPr>
        <w:t xml:space="preserve"> (London: IB Tauris),</w:t>
      </w:r>
      <w:r w:rsidRPr="00717A3A">
        <w:rPr>
          <w:rFonts w:ascii="Garamond" w:hAnsi="Garamond"/>
          <w:sz w:val="20"/>
          <w:szCs w:val="20"/>
        </w:rPr>
        <w:t xml:space="preserve"> p.173. </w:t>
      </w:r>
    </w:p>
  </w:footnote>
  <w:footnote w:id="30">
    <w:p w14:paraId="2EFD5108" w14:textId="23B96B87" w:rsidR="00F70A07" w:rsidRPr="008412E5" w:rsidRDefault="00F70A07">
      <w:pPr>
        <w:pStyle w:val="FootnoteText"/>
        <w:rPr>
          <w:rFonts w:ascii="Garamond" w:hAnsi="Garamond"/>
          <w:sz w:val="20"/>
          <w:szCs w:val="20"/>
        </w:rPr>
      </w:pPr>
      <w:r w:rsidRPr="008412E5">
        <w:rPr>
          <w:rStyle w:val="FootnoteReference"/>
          <w:rFonts w:ascii="Garamond" w:hAnsi="Garamond"/>
          <w:sz w:val="20"/>
          <w:szCs w:val="20"/>
        </w:rPr>
        <w:footnoteRef/>
      </w:r>
      <w:r w:rsidRPr="008412E5">
        <w:rPr>
          <w:rFonts w:ascii="Garamond" w:hAnsi="Garamond"/>
          <w:sz w:val="20"/>
          <w:szCs w:val="20"/>
        </w:rPr>
        <w:t xml:space="preserve"> Silvia </w:t>
      </w:r>
      <w:proofErr w:type="spellStart"/>
      <w:r w:rsidRPr="008412E5">
        <w:rPr>
          <w:rFonts w:ascii="Garamond" w:hAnsi="Garamond"/>
          <w:sz w:val="20"/>
          <w:szCs w:val="20"/>
        </w:rPr>
        <w:t>Federici</w:t>
      </w:r>
      <w:proofErr w:type="spellEnd"/>
      <w:r w:rsidRPr="008412E5">
        <w:rPr>
          <w:rFonts w:ascii="Garamond" w:hAnsi="Garamond"/>
          <w:sz w:val="20"/>
          <w:szCs w:val="20"/>
        </w:rPr>
        <w:t xml:space="preserve">, ‘Wages </w:t>
      </w:r>
      <w:proofErr w:type="gramStart"/>
      <w:r w:rsidRPr="008412E5">
        <w:rPr>
          <w:rFonts w:ascii="Garamond" w:hAnsi="Garamond"/>
          <w:sz w:val="20"/>
          <w:szCs w:val="20"/>
        </w:rPr>
        <w:t>Against</w:t>
      </w:r>
      <w:proofErr w:type="gramEnd"/>
      <w:r w:rsidRPr="008412E5">
        <w:rPr>
          <w:rFonts w:ascii="Garamond" w:hAnsi="Garamond"/>
          <w:sz w:val="20"/>
          <w:szCs w:val="20"/>
        </w:rPr>
        <w:t xml:space="preserve"> Housework’ 1975. </w:t>
      </w:r>
    </w:p>
  </w:footnote>
  <w:footnote w:id="31">
    <w:p w14:paraId="5C6F7D65"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John Milner, Entry on Agitprop (1996) for </w:t>
      </w:r>
      <w:r w:rsidRPr="00717A3A">
        <w:rPr>
          <w:rFonts w:ascii="Garamond" w:hAnsi="Garamond"/>
          <w:i/>
          <w:sz w:val="20"/>
          <w:szCs w:val="20"/>
        </w:rPr>
        <w:t>Grove Art Online</w:t>
      </w:r>
      <w:r w:rsidRPr="00717A3A">
        <w:rPr>
          <w:rFonts w:ascii="Garamond" w:hAnsi="Garamond"/>
          <w:sz w:val="20"/>
          <w:szCs w:val="20"/>
        </w:rPr>
        <w:t xml:space="preserve">, </w:t>
      </w:r>
      <w:proofErr w:type="spellStart"/>
      <w:r w:rsidRPr="00717A3A">
        <w:rPr>
          <w:rFonts w:ascii="Garamond" w:hAnsi="Garamond"/>
          <w:sz w:val="20"/>
          <w:szCs w:val="20"/>
        </w:rPr>
        <w:t>unpaginated</w:t>
      </w:r>
      <w:proofErr w:type="spellEnd"/>
      <w:r w:rsidRPr="00717A3A">
        <w:rPr>
          <w:rFonts w:ascii="Garamond" w:hAnsi="Garamond"/>
          <w:sz w:val="20"/>
          <w:szCs w:val="20"/>
        </w:rPr>
        <w:t xml:space="preserve">. http://oxfordindex.oup.com/view/10.1093/gao/9781884446054.article.T001136#fullTextLinks. </w:t>
      </w:r>
      <w:proofErr w:type="gramStart"/>
      <w:r w:rsidRPr="00717A3A">
        <w:rPr>
          <w:rFonts w:ascii="Garamond" w:hAnsi="Garamond"/>
          <w:sz w:val="20"/>
          <w:szCs w:val="20"/>
        </w:rPr>
        <w:t>Accessed 15 August 2016.</w:t>
      </w:r>
      <w:proofErr w:type="gramEnd"/>
      <w:r w:rsidRPr="00717A3A">
        <w:rPr>
          <w:rFonts w:ascii="Garamond" w:hAnsi="Garamond"/>
          <w:sz w:val="20"/>
          <w:szCs w:val="20"/>
        </w:rPr>
        <w:t xml:space="preserve">  </w:t>
      </w:r>
    </w:p>
  </w:footnote>
  <w:footnote w:id="32">
    <w:p w14:paraId="3C2A78CA"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See Kevin Murphy and Sally O’Driscoll’s edited issue of </w:t>
      </w:r>
      <w:r w:rsidRPr="00717A3A">
        <w:rPr>
          <w:rFonts w:ascii="Garamond" w:hAnsi="Garamond"/>
          <w:i/>
          <w:sz w:val="20"/>
          <w:szCs w:val="20"/>
        </w:rPr>
        <w:t>Space and Culture</w:t>
      </w:r>
      <w:r w:rsidRPr="00717A3A">
        <w:rPr>
          <w:rFonts w:ascii="Garamond" w:hAnsi="Garamond"/>
          <w:sz w:val="20"/>
          <w:szCs w:val="20"/>
        </w:rPr>
        <w:t xml:space="preserve"> 18.4 (Nov 2015). </w:t>
      </w:r>
    </w:p>
  </w:footnote>
  <w:footnote w:id="33">
    <w:p w14:paraId="29F1F5FD" w14:textId="2E58F604" w:rsidR="008412E5" w:rsidRPr="00BB5F42" w:rsidRDefault="008412E5">
      <w:pPr>
        <w:pStyle w:val="FootnoteText"/>
        <w:rPr>
          <w:rFonts w:ascii="Garamond" w:hAnsi="Garamond"/>
          <w:sz w:val="20"/>
          <w:szCs w:val="20"/>
        </w:rPr>
      </w:pPr>
      <w:r w:rsidRPr="00BB5F42">
        <w:rPr>
          <w:rStyle w:val="FootnoteReference"/>
          <w:rFonts w:ascii="Garamond" w:hAnsi="Garamond"/>
          <w:sz w:val="20"/>
          <w:szCs w:val="20"/>
        </w:rPr>
        <w:footnoteRef/>
      </w:r>
      <w:r w:rsidRPr="00BB5F42">
        <w:rPr>
          <w:rFonts w:ascii="Garamond" w:hAnsi="Garamond"/>
          <w:sz w:val="20"/>
          <w:szCs w:val="20"/>
        </w:rPr>
        <w:t xml:space="preserve"> ‘Cathy Come Home’ was </w:t>
      </w:r>
      <w:r w:rsidR="00BB5F42">
        <w:rPr>
          <w:rFonts w:ascii="Garamond" w:hAnsi="Garamond"/>
          <w:sz w:val="20"/>
          <w:szCs w:val="20"/>
        </w:rPr>
        <w:t>Loach’s</w:t>
      </w:r>
      <w:r w:rsidR="00BB5F42" w:rsidRPr="00BB5F42">
        <w:rPr>
          <w:rFonts w:ascii="Garamond" w:hAnsi="Garamond"/>
          <w:sz w:val="20"/>
          <w:szCs w:val="20"/>
        </w:rPr>
        <w:t xml:space="preserve"> hugely successful TV play that screened on BBC 1 to 12 million viewers. </w:t>
      </w:r>
    </w:p>
  </w:footnote>
  <w:footnote w:id="34">
    <w:p w14:paraId="4468A2D7"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spellStart"/>
      <w:r w:rsidRPr="00717A3A">
        <w:rPr>
          <w:rFonts w:ascii="Garamond" w:hAnsi="Garamond"/>
          <w:sz w:val="20"/>
          <w:szCs w:val="20"/>
        </w:rPr>
        <w:t>Kathi</w:t>
      </w:r>
      <w:proofErr w:type="spellEnd"/>
      <w:r w:rsidRPr="00717A3A">
        <w:rPr>
          <w:rFonts w:ascii="Garamond" w:hAnsi="Garamond"/>
          <w:sz w:val="20"/>
          <w:szCs w:val="20"/>
        </w:rPr>
        <w:t xml:space="preserve"> Weeks, ‘"Hours for What We Will": Work, Family, and the Movement for Shorter Hours’, </w:t>
      </w:r>
      <w:r w:rsidRPr="00717A3A">
        <w:rPr>
          <w:rFonts w:ascii="Garamond" w:hAnsi="Garamond"/>
          <w:i/>
          <w:sz w:val="20"/>
          <w:szCs w:val="20"/>
        </w:rPr>
        <w:t>Feminist Studies</w:t>
      </w:r>
      <w:r w:rsidRPr="00717A3A">
        <w:rPr>
          <w:rFonts w:ascii="Garamond" w:hAnsi="Garamond"/>
          <w:sz w:val="20"/>
          <w:szCs w:val="20"/>
        </w:rPr>
        <w:t xml:space="preserve"> 35.1 (Spring 2009): 101-127. </w:t>
      </w:r>
    </w:p>
  </w:footnote>
  <w:footnote w:id="35">
    <w:p w14:paraId="7D3BFA8D"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For a summary of recent publications see: Fiona Anderson, ‘[Review] Preserving and Politicising the Alternative Space’, </w:t>
      </w:r>
      <w:r w:rsidRPr="00717A3A">
        <w:rPr>
          <w:rFonts w:ascii="Garamond" w:hAnsi="Garamond"/>
          <w:i/>
          <w:sz w:val="20"/>
          <w:szCs w:val="20"/>
        </w:rPr>
        <w:t>Oxford Art Journal</w:t>
      </w:r>
      <w:r w:rsidRPr="00717A3A">
        <w:rPr>
          <w:rFonts w:ascii="Garamond" w:hAnsi="Garamond"/>
          <w:sz w:val="20"/>
          <w:szCs w:val="20"/>
        </w:rPr>
        <w:t xml:space="preserve"> 38.1 (2015): 448-451. For more on NYC’s alternative art system in relation to feminism see Meredith A Browne’s award-winning essay  ‘</w:t>
      </w:r>
      <w:r w:rsidRPr="00717A3A">
        <w:rPr>
          <w:rFonts w:ascii="Garamond" w:hAnsi="Garamond"/>
          <w:sz w:val="20"/>
          <w:szCs w:val="20"/>
          <w:lang w:val="en"/>
        </w:rPr>
        <w:t xml:space="preserve">“The Enemies of Women’s Liberation in the Arts Will be Crushed”: A.I.R. Gallery’s Role in the American Feminist Art Movement’, available at: http://www.aaa.si.edu/essay/meredith-brown. </w:t>
      </w:r>
      <w:proofErr w:type="gramStart"/>
      <w:r w:rsidRPr="00717A3A">
        <w:rPr>
          <w:rFonts w:ascii="Garamond" w:hAnsi="Garamond"/>
          <w:sz w:val="20"/>
          <w:szCs w:val="20"/>
          <w:lang w:val="en"/>
        </w:rPr>
        <w:t>Accessed 15 August 2016.</w:t>
      </w:r>
      <w:proofErr w:type="gramEnd"/>
      <w:r w:rsidRPr="00717A3A">
        <w:rPr>
          <w:rFonts w:ascii="Garamond" w:hAnsi="Garamond"/>
          <w:sz w:val="20"/>
          <w:szCs w:val="20"/>
          <w:lang w:val="en"/>
        </w:rPr>
        <w:t xml:space="preserve"> </w:t>
      </w:r>
    </w:p>
  </w:footnote>
  <w:footnote w:id="36">
    <w:p w14:paraId="0982FEAE" w14:textId="15DC5F78"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Amy Tobin alerted me to this history of ‘A Woman’s Place’ in a paper presented at ‘Writing/Making/Curating Feminist Art Histories’ Conference at Edinburgh College of Art in March 2014. In 2012, squatting was re-categorised as a criminal rather than civil offence, which seems to have put an end to such creative housing alternatives.  </w:t>
      </w:r>
    </w:p>
  </w:footnote>
  <w:footnote w:id="37">
    <w:p w14:paraId="3F1B707E" w14:textId="347F84C4"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spellStart"/>
      <w:r w:rsidRPr="00717A3A">
        <w:rPr>
          <w:rFonts w:ascii="Garamond" w:hAnsi="Garamond"/>
          <w:sz w:val="20"/>
          <w:szCs w:val="20"/>
        </w:rPr>
        <w:t>Rozsika</w:t>
      </w:r>
      <w:proofErr w:type="spellEnd"/>
      <w:r w:rsidRPr="00717A3A">
        <w:rPr>
          <w:rFonts w:ascii="Garamond" w:hAnsi="Garamond"/>
          <w:sz w:val="20"/>
          <w:szCs w:val="20"/>
        </w:rPr>
        <w:t xml:space="preserve"> Parker (1975), reprinted in Parker and Griselda Pollock, </w:t>
      </w:r>
      <w:r w:rsidRPr="00717A3A">
        <w:rPr>
          <w:rFonts w:ascii="Garamond" w:hAnsi="Garamond"/>
          <w:i/>
          <w:sz w:val="20"/>
          <w:szCs w:val="20"/>
        </w:rPr>
        <w:t>Framing Feminism: Art and the Women’s Movement 1975-1985</w:t>
      </w:r>
      <w:r w:rsidRPr="00717A3A">
        <w:rPr>
          <w:rFonts w:ascii="Garamond" w:hAnsi="Garamond"/>
          <w:sz w:val="20"/>
          <w:szCs w:val="20"/>
        </w:rPr>
        <w:t xml:space="preserve"> (London: Pandora Press, 1987), p.200. </w:t>
      </w:r>
    </w:p>
  </w:footnote>
  <w:footnote w:id="38">
    <w:p w14:paraId="4D935FB5" w14:textId="5D94B5DE"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sidR="00FE09EE">
        <w:rPr>
          <w:rFonts w:ascii="Garamond" w:hAnsi="Garamond"/>
          <w:sz w:val="20"/>
          <w:szCs w:val="20"/>
        </w:rPr>
        <w:t xml:space="preserve">Alongside </w:t>
      </w:r>
      <w:proofErr w:type="spellStart"/>
      <w:r w:rsidR="00FE09EE">
        <w:rPr>
          <w:rFonts w:ascii="Garamond" w:hAnsi="Garamond"/>
          <w:sz w:val="20"/>
          <w:szCs w:val="20"/>
        </w:rPr>
        <w:t>Centerprise</w:t>
      </w:r>
      <w:proofErr w:type="spellEnd"/>
      <w:r w:rsidR="00FE09EE">
        <w:rPr>
          <w:rFonts w:ascii="Garamond" w:hAnsi="Garamond"/>
          <w:sz w:val="20"/>
          <w:szCs w:val="20"/>
        </w:rPr>
        <w:t xml:space="preserve">, </w:t>
      </w:r>
      <w:r w:rsidR="00BB5F42">
        <w:rPr>
          <w:rFonts w:ascii="Garamond" w:hAnsi="Garamond"/>
          <w:sz w:val="20"/>
          <w:szCs w:val="20"/>
        </w:rPr>
        <w:t xml:space="preserve">London had a </w:t>
      </w:r>
      <w:r w:rsidRPr="00717A3A">
        <w:rPr>
          <w:rFonts w:ascii="Garamond" w:hAnsi="Garamond"/>
          <w:sz w:val="20"/>
          <w:szCs w:val="20"/>
        </w:rPr>
        <w:t xml:space="preserve">rich </w:t>
      </w:r>
      <w:r w:rsidR="00BB5F42">
        <w:rPr>
          <w:rFonts w:ascii="Garamond" w:hAnsi="Garamond"/>
          <w:sz w:val="20"/>
          <w:szCs w:val="20"/>
        </w:rPr>
        <w:t>network</w:t>
      </w:r>
      <w:r w:rsidRPr="00717A3A">
        <w:rPr>
          <w:rFonts w:ascii="Garamond" w:hAnsi="Garamond"/>
          <w:sz w:val="20"/>
          <w:szCs w:val="20"/>
        </w:rPr>
        <w:t xml:space="preserve"> of alternative bookshops at the time,</w:t>
      </w:r>
      <w:r w:rsidR="00BB5F42">
        <w:rPr>
          <w:rFonts w:ascii="Garamond" w:hAnsi="Garamond"/>
          <w:sz w:val="20"/>
          <w:szCs w:val="20"/>
        </w:rPr>
        <w:t xml:space="preserve"> including Walter Rodney Bookshop, Gay’s the Word, Compendium Books,</w:t>
      </w:r>
      <w:r w:rsidR="00FE09EE">
        <w:rPr>
          <w:rFonts w:ascii="Garamond" w:hAnsi="Garamond"/>
          <w:sz w:val="20"/>
          <w:szCs w:val="20"/>
        </w:rPr>
        <w:t xml:space="preserve"> and Silver Moon.</w:t>
      </w:r>
      <w:r w:rsidR="00BB5F42">
        <w:rPr>
          <w:rFonts w:ascii="Garamond" w:hAnsi="Garamond"/>
          <w:sz w:val="20"/>
          <w:szCs w:val="20"/>
        </w:rPr>
        <w:t xml:space="preserve"> </w:t>
      </w:r>
      <w:r w:rsidR="00FE09EE">
        <w:rPr>
          <w:rFonts w:ascii="Garamond" w:hAnsi="Garamond"/>
          <w:sz w:val="20"/>
          <w:szCs w:val="20"/>
        </w:rPr>
        <w:t xml:space="preserve">From 1975-81, a Federation of Radical Booksellers even existed. </w:t>
      </w:r>
    </w:p>
  </w:footnote>
  <w:footnote w:id="39">
    <w:p w14:paraId="77A24EDE" w14:textId="77777777" w:rsidR="00A70879" w:rsidRPr="00717A3A" w:rsidRDefault="00A70879" w:rsidP="00A70879">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r>
        <w:rPr>
          <w:rFonts w:ascii="Garamond" w:hAnsi="Garamond"/>
          <w:sz w:val="20"/>
          <w:szCs w:val="20"/>
        </w:rPr>
        <w:t xml:space="preserve">For more on this topic see: </w:t>
      </w:r>
      <w:r w:rsidRPr="00717A3A">
        <w:rPr>
          <w:rFonts w:ascii="Garamond" w:hAnsi="Garamond"/>
          <w:sz w:val="20"/>
          <w:szCs w:val="20"/>
        </w:rPr>
        <w:t xml:space="preserve">Julia Bryan-Wilson, Art Workers: Radical Practice in the Vietnam (Berkeley: University of California Press, 2009). </w:t>
      </w:r>
    </w:p>
  </w:footnote>
  <w:footnote w:id="40">
    <w:p w14:paraId="3C466BB3" w14:textId="3EEBE5D1" w:rsidR="00482FCA" w:rsidRPr="00717A3A" w:rsidRDefault="00482FCA" w:rsidP="00EC0D1B">
      <w:pPr>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Kevin D Murphy and Sally O’Driscoll, ‘</w:t>
      </w:r>
      <w:proofErr w:type="gramStart"/>
      <w:r w:rsidRPr="00717A3A">
        <w:rPr>
          <w:rFonts w:ascii="Garamond" w:hAnsi="Garamond"/>
          <w:sz w:val="20"/>
          <w:szCs w:val="20"/>
        </w:rPr>
        <w:t>The</w:t>
      </w:r>
      <w:proofErr w:type="gramEnd"/>
      <w:r w:rsidRPr="00717A3A">
        <w:rPr>
          <w:rFonts w:ascii="Garamond" w:hAnsi="Garamond"/>
          <w:sz w:val="20"/>
          <w:szCs w:val="20"/>
        </w:rPr>
        <w:t xml:space="preserve"> Art/History of Resistance: Visual Ephemera in Public Space’, </w:t>
      </w:r>
      <w:r w:rsidRPr="00717A3A">
        <w:rPr>
          <w:rFonts w:ascii="Garamond" w:hAnsi="Garamond"/>
          <w:i/>
          <w:sz w:val="20"/>
          <w:szCs w:val="20"/>
        </w:rPr>
        <w:t>Space and Culture</w:t>
      </w:r>
      <w:r w:rsidRPr="00717A3A">
        <w:rPr>
          <w:rFonts w:ascii="Garamond" w:hAnsi="Garamond"/>
          <w:sz w:val="20"/>
          <w:szCs w:val="20"/>
        </w:rPr>
        <w:t xml:space="preserve"> 18.4 (2015): 328-357. </w:t>
      </w:r>
    </w:p>
  </w:footnote>
  <w:footnote w:id="41">
    <w:p w14:paraId="7265B840" w14:textId="6588748B"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The Adjusted Margin (MIT Press, 2016)</w:t>
      </w:r>
    </w:p>
  </w:footnote>
  <w:footnote w:id="42">
    <w:p w14:paraId="45AC980F" w14:textId="3EA789BE"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Prior to the internet, as Kate </w:t>
      </w:r>
      <w:proofErr w:type="spellStart"/>
      <w:r w:rsidRPr="00717A3A">
        <w:rPr>
          <w:rFonts w:ascii="Garamond" w:hAnsi="Garamond"/>
          <w:sz w:val="20"/>
          <w:szCs w:val="20"/>
        </w:rPr>
        <w:t>Eichhorn</w:t>
      </w:r>
      <w:proofErr w:type="spellEnd"/>
      <w:r w:rsidRPr="00717A3A">
        <w:rPr>
          <w:rFonts w:ascii="Garamond" w:hAnsi="Garamond"/>
          <w:sz w:val="20"/>
          <w:szCs w:val="20"/>
        </w:rPr>
        <w:t xml:space="preserve"> has convincingly argued, photocopied materials including flyers and leaflets circulating on bulletin boards and in bags, functioned as a form of proto-social media where such details are shared online. </w:t>
      </w:r>
    </w:p>
  </w:footnote>
  <w:footnote w:id="43">
    <w:p w14:paraId="66E6AF93" w14:textId="56377232"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spellStart"/>
      <w:r w:rsidRPr="00717A3A">
        <w:rPr>
          <w:rFonts w:ascii="Garamond" w:hAnsi="Garamond"/>
          <w:sz w:val="20"/>
          <w:szCs w:val="20"/>
        </w:rPr>
        <w:t>Siona</w:t>
      </w:r>
      <w:proofErr w:type="spellEnd"/>
      <w:r w:rsidRPr="00717A3A">
        <w:rPr>
          <w:rFonts w:ascii="Garamond" w:hAnsi="Garamond"/>
          <w:sz w:val="20"/>
          <w:szCs w:val="20"/>
        </w:rPr>
        <w:t xml:space="preserve"> Wilson, Sex Politics Art Labour (2015), 159. </w:t>
      </w:r>
    </w:p>
  </w:footnote>
  <w:footnote w:id="44">
    <w:p w14:paraId="66D54C7E"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Tara Burk, writing about 1980s AIDS activism points out that, ‘[t]his art/history of resistance is part of a groundswell of collaborative art and activist practices in New York City that seized public display opportunities opened by the city’s derelict buildings from the early 1970s through the 1990s. ‘‘Radical Distribution: AIDS Cultural Activism in New York City, 1986-1992’, </w:t>
      </w:r>
      <w:r w:rsidRPr="00717A3A">
        <w:rPr>
          <w:rFonts w:ascii="Garamond" w:hAnsi="Garamond"/>
          <w:i/>
          <w:sz w:val="20"/>
          <w:szCs w:val="20"/>
        </w:rPr>
        <w:t>Space and Culture</w:t>
      </w:r>
      <w:r w:rsidRPr="00717A3A">
        <w:rPr>
          <w:rFonts w:ascii="Garamond" w:hAnsi="Garamond"/>
          <w:sz w:val="20"/>
          <w:szCs w:val="20"/>
        </w:rPr>
        <w:t xml:space="preserve"> 18.4 (2015): 436-449, 439.</w:t>
      </w:r>
    </w:p>
  </w:footnote>
  <w:footnote w:id="45">
    <w:p w14:paraId="1FE469E6" w14:textId="77777777" w:rsidR="00482FCA" w:rsidRPr="00717A3A" w:rsidRDefault="00482FCA" w:rsidP="00EC0D1B">
      <w:pPr>
        <w:pStyle w:val="FootnoteText"/>
        <w:jc w:val="both"/>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gramStart"/>
      <w:r w:rsidRPr="00717A3A">
        <w:rPr>
          <w:rFonts w:ascii="Garamond" w:hAnsi="Garamond"/>
          <w:sz w:val="20"/>
          <w:szCs w:val="20"/>
        </w:rPr>
        <w:t>Murphy and O’Driscoll, 332.</w:t>
      </w:r>
      <w:proofErr w:type="gramEnd"/>
      <w:r w:rsidRPr="00717A3A">
        <w:rPr>
          <w:rFonts w:ascii="Garamond" w:hAnsi="Garamond"/>
          <w:sz w:val="20"/>
          <w:szCs w:val="20"/>
        </w:rPr>
        <w:t xml:space="preserve"> </w:t>
      </w:r>
    </w:p>
  </w:footnote>
  <w:footnote w:id="46">
    <w:p w14:paraId="1E7489CD" w14:textId="596C0DB5" w:rsidR="00482FCA" w:rsidRPr="00717A3A" w:rsidRDefault="00482FCA">
      <w:pPr>
        <w:pStyle w:val="FootnoteText"/>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Hackney Flashers interview [full ref]</w:t>
      </w:r>
    </w:p>
  </w:footnote>
  <w:footnote w:id="47">
    <w:p w14:paraId="154BFC1B" w14:textId="77777777" w:rsidR="001C6151" w:rsidRPr="00717A3A" w:rsidRDefault="001C6151" w:rsidP="001C6151">
      <w:pPr>
        <w:pStyle w:val="FootnoteText"/>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Stills</w:t>
      </w:r>
      <w:r>
        <w:rPr>
          <w:rFonts w:ascii="Garamond" w:hAnsi="Garamond"/>
          <w:sz w:val="20"/>
          <w:szCs w:val="20"/>
        </w:rPr>
        <w:t xml:space="preserve"> Centre for Photography</w:t>
      </w:r>
      <w:r w:rsidRPr="00717A3A">
        <w:rPr>
          <w:rFonts w:ascii="Garamond" w:hAnsi="Garamond"/>
          <w:sz w:val="20"/>
          <w:szCs w:val="20"/>
        </w:rPr>
        <w:t xml:space="preserve"> </w:t>
      </w:r>
      <w:r>
        <w:rPr>
          <w:rFonts w:ascii="Garamond" w:hAnsi="Garamond"/>
          <w:sz w:val="20"/>
          <w:szCs w:val="20"/>
        </w:rPr>
        <w:t>(</w:t>
      </w:r>
      <w:r w:rsidRPr="00717A3A">
        <w:rPr>
          <w:rFonts w:ascii="Garamond" w:hAnsi="Garamond"/>
          <w:sz w:val="20"/>
          <w:szCs w:val="20"/>
        </w:rPr>
        <w:t>Edinburgh</w:t>
      </w:r>
      <w:r>
        <w:rPr>
          <w:rFonts w:ascii="Garamond" w:hAnsi="Garamond"/>
          <w:sz w:val="20"/>
          <w:szCs w:val="20"/>
        </w:rPr>
        <w:t>)</w:t>
      </w:r>
      <w:r w:rsidRPr="00717A3A">
        <w:rPr>
          <w:rFonts w:ascii="Garamond" w:hAnsi="Garamond"/>
          <w:sz w:val="20"/>
          <w:szCs w:val="20"/>
        </w:rPr>
        <w:t xml:space="preserve"> recently pulled another collective project involving Jo Spence out of storage. The </w:t>
      </w:r>
      <w:proofErr w:type="spellStart"/>
      <w:r w:rsidRPr="00717A3A">
        <w:rPr>
          <w:rFonts w:ascii="Garamond" w:hAnsi="Garamond"/>
          <w:sz w:val="20"/>
          <w:szCs w:val="20"/>
        </w:rPr>
        <w:t>Polysnappers</w:t>
      </w:r>
      <w:proofErr w:type="spellEnd"/>
      <w:r w:rsidRPr="00717A3A">
        <w:rPr>
          <w:rFonts w:ascii="Garamond" w:hAnsi="Garamond"/>
          <w:sz w:val="20"/>
          <w:szCs w:val="20"/>
        </w:rPr>
        <w:t xml:space="preserve">’ </w:t>
      </w:r>
      <w:r w:rsidRPr="00717A3A">
        <w:rPr>
          <w:rFonts w:ascii="Garamond" w:hAnsi="Garamond"/>
          <w:i/>
          <w:sz w:val="20"/>
          <w:szCs w:val="20"/>
        </w:rPr>
        <w:t>Family, Fantasy and Photography</w:t>
      </w:r>
      <w:r>
        <w:rPr>
          <w:rFonts w:ascii="Garamond" w:hAnsi="Garamond"/>
          <w:sz w:val="20"/>
          <w:szCs w:val="20"/>
        </w:rPr>
        <w:t xml:space="preserve"> (1981)</w:t>
      </w:r>
      <w:r w:rsidRPr="00717A3A">
        <w:rPr>
          <w:rFonts w:ascii="Garamond" w:hAnsi="Garamond"/>
          <w:sz w:val="20"/>
          <w:szCs w:val="20"/>
        </w:rPr>
        <w:t xml:space="preserve"> covers comparable terrain to that of the Hackney Flashers, although has much greater focus on the role of media representation in ideologically shaping family life and social relations. See: V. Horne, [exhibition review] </w:t>
      </w:r>
      <w:proofErr w:type="gramStart"/>
      <w:r w:rsidRPr="00717A3A">
        <w:rPr>
          <w:rFonts w:ascii="Garamond" w:hAnsi="Garamond"/>
          <w:i/>
          <w:sz w:val="20"/>
          <w:szCs w:val="20"/>
        </w:rPr>
        <w:t>This</w:t>
      </w:r>
      <w:proofErr w:type="gramEnd"/>
      <w:r w:rsidRPr="00717A3A">
        <w:rPr>
          <w:rFonts w:ascii="Garamond" w:hAnsi="Garamond"/>
          <w:i/>
          <w:sz w:val="20"/>
          <w:szCs w:val="20"/>
        </w:rPr>
        <w:t xml:space="preserve"> is Tomorrow</w:t>
      </w:r>
      <w:r w:rsidRPr="00717A3A">
        <w:rPr>
          <w:rFonts w:ascii="Garamond" w:hAnsi="Garamond"/>
          <w:sz w:val="20"/>
          <w:szCs w:val="20"/>
        </w:rPr>
        <w:t>, URL. Accessed ******</w:t>
      </w:r>
    </w:p>
  </w:footnote>
  <w:footnote w:id="48">
    <w:p w14:paraId="1F136057" w14:textId="77777777" w:rsidR="001C6151" w:rsidRPr="00B7077E" w:rsidRDefault="001C6151" w:rsidP="001C6151">
      <w:pPr>
        <w:pStyle w:val="FootnoteText"/>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Exemplarily see: Boris </w:t>
      </w:r>
      <w:proofErr w:type="spellStart"/>
      <w:r w:rsidRPr="00717A3A">
        <w:rPr>
          <w:rFonts w:ascii="Garamond" w:hAnsi="Garamond"/>
          <w:sz w:val="20"/>
          <w:szCs w:val="20"/>
        </w:rPr>
        <w:t>Groys</w:t>
      </w:r>
      <w:proofErr w:type="spellEnd"/>
      <w:r w:rsidRPr="00717A3A">
        <w:rPr>
          <w:rFonts w:ascii="Garamond" w:hAnsi="Garamond"/>
          <w:sz w:val="20"/>
          <w:szCs w:val="20"/>
        </w:rPr>
        <w:t xml:space="preserve">, ‘On art Activism’, </w:t>
      </w:r>
      <w:r w:rsidRPr="00717A3A">
        <w:rPr>
          <w:rFonts w:ascii="Garamond" w:hAnsi="Garamond"/>
          <w:i/>
          <w:sz w:val="20"/>
          <w:szCs w:val="20"/>
        </w:rPr>
        <w:t>e-flux journal</w:t>
      </w:r>
      <w:r w:rsidRPr="00717A3A">
        <w:rPr>
          <w:rFonts w:ascii="Garamond" w:hAnsi="Garamond"/>
          <w:sz w:val="20"/>
          <w:szCs w:val="20"/>
        </w:rPr>
        <w:t xml:space="preserve"> 56 (June 2009). </w:t>
      </w:r>
      <w:r>
        <w:rPr>
          <w:rFonts w:ascii="Garamond" w:hAnsi="Garamond"/>
          <w:sz w:val="20"/>
          <w:szCs w:val="20"/>
        </w:rPr>
        <w:t xml:space="preserve">An exception to this is the international feminist art journal </w:t>
      </w:r>
      <w:proofErr w:type="spellStart"/>
      <w:r>
        <w:rPr>
          <w:rFonts w:ascii="Garamond" w:hAnsi="Garamond"/>
          <w:i/>
          <w:sz w:val="20"/>
          <w:szCs w:val="20"/>
        </w:rPr>
        <w:t>n.paradoxa’s</w:t>
      </w:r>
      <w:proofErr w:type="spellEnd"/>
      <w:r>
        <w:rPr>
          <w:rFonts w:ascii="Garamond" w:hAnsi="Garamond"/>
          <w:sz w:val="20"/>
          <w:szCs w:val="20"/>
        </w:rPr>
        <w:t xml:space="preserve"> special issue on ‘Art Activism’ vol. 23 (Jan 2009). </w:t>
      </w:r>
    </w:p>
  </w:footnote>
  <w:footnote w:id="49">
    <w:p w14:paraId="4563BCDA" w14:textId="77777777" w:rsidR="001C6151" w:rsidRPr="00717A3A" w:rsidRDefault="001C6151" w:rsidP="001C6151">
      <w:pPr>
        <w:pStyle w:val="FootnoteText"/>
        <w:rPr>
          <w:rFonts w:ascii="Garamond" w:hAnsi="Garamond"/>
          <w:sz w:val="20"/>
          <w:szCs w:val="20"/>
        </w:rPr>
      </w:pPr>
      <w:r w:rsidRPr="00717A3A">
        <w:rPr>
          <w:rStyle w:val="FootnoteReference"/>
          <w:rFonts w:ascii="Garamond" w:hAnsi="Garamond"/>
          <w:sz w:val="20"/>
          <w:szCs w:val="20"/>
        </w:rPr>
        <w:footnoteRef/>
      </w:r>
      <w:r w:rsidRPr="00717A3A">
        <w:rPr>
          <w:rFonts w:ascii="Garamond" w:hAnsi="Garamond"/>
          <w:sz w:val="20"/>
          <w:szCs w:val="20"/>
        </w:rPr>
        <w:t xml:space="preserve"> </w:t>
      </w:r>
      <w:proofErr w:type="gramStart"/>
      <w:r w:rsidRPr="00717A3A">
        <w:rPr>
          <w:rFonts w:ascii="Garamond" w:hAnsi="Garamond"/>
          <w:sz w:val="20"/>
          <w:szCs w:val="20"/>
        </w:rPr>
        <w:t xml:space="preserve">Alex </w:t>
      </w:r>
      <w:proofErr w:type="spellStart"/>
      <w:r w:rsidRPr="00717A3A">
        <w:rPr>
          <w:rFonts w:ascii="Garamond" w:hAnsi="Garamond"/>
          <w:sz w:val="20"/>
          <w:szCs w:val="20"/>
        </w:rPr>
        <w:t>Hern</w:t>
      </w:r>
      <w:proofErr w:type="spellEnd"/>
      <w:r w:rsidRPr="00717A3A">
        <w:rPr>
          <w:rFonts w:ascii="Garamond" w:hAnsi="Garamond"/>
          <w:sz w:val="20"/>
          <w:szCs w:val="20"/>
        </w:rPr>
        <w:t xml:space="preserve">, ‘Why the term “sharing economy” needs to die’, </w:t>
      </w:r>
      <w:r w:rsidRPr="00717A3A">
        <w:rPr>
          <w:rFonts w:ascii="Garamond" w:hAnsi="Garamond"/>
          <w:i/>
          <w:sz w:val="20"/>
          <w:szCs w:val="20"/>
        </w:rPr>
        <w:t>Guardian</w:t>
      </w:r>
      <w:r w:rsidRPr="00717A3A">
        <w:rPr>
          <w:rFonts w:ascii="Garamond" w:hAnsi="Garamond"/>
          <w:sz w:val="20"/>
          <w:szCs w:val="20"/>
        </w:rPr>
        <w:t>, 5 October 2015.</w:t>
      </w:r>
      <w:proofErr w:type="gramEnd"/>
      <w:r w:rsidRPr="00717A3A">
        <w:rPr>
          <w:rFonts w:ascii="Garamond" w:hAnsi="Garamond"/>
          <w:sz w:val="20"/>
          <w:szCs w:val="20"/>
        </w:rPr>
        <w:t xml:space="preserve"> Available at: https://www.theguardian.com/technology/2015/oct/05/why-the-term-sharing-economy-needs-to-die</w:t>
      </w:r>
      <w:r>
        <w:rPr>
          <w:rFonts w:ascii="Garamond" w:hAnsi="Garamond"/>
          <w:sz w:val="20"/>
          <w:szCs w:val="20"/>
        </w:rPr>
        <w:t xml:space="preserve">. </w:t>
      </w:r>
      <w:proofErr w:type="gramStart"/>
      <w:r w:rsidRPr="00717A3A">
        <w:rPr>
          <w:rFonts w:ascii="Garamond" w:hAnsi="Garamond"/>
          <w:sz w:val="20"/>
          <w:szCs w:val="20"/>
        </w:rPr>
        <w:t>Accessed 7 September 2016.</w:t>
      </w:r>
      <w:proofErr w:type="gramEnd"/>
      <w:r w:rsidRPr="00717A3A">
        <w:rPr>
          <w:rFonts w:ascii="Garamond" w:hAnsi="Garamond"/>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57E2"/>
    <w:multiLevelType w:val="hybridMultilevel"/>
    <w:tmpl w:val="F502D3C0"/>
    <w:lvl w:ilvl="0" w:tplc="76A06A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93"/>
    <w:rsid w:val="00010284"/>
    <w:rsid w:val="00022830"/>
    <w:rsid w:val="000271F8"/>
    <w:rsid w:val="000328AB"/>
    <w:rsid w:val="00044B4B"/>
    <w:rsid w:val="000469AD"/>
    <w:rsid w:val="000656B3"/>
    <w:rsid w:val="001122AB"/>
    <w:rsid w:val="0012416F"/>
    <w:rsid w:val="001312EA"/>
    <w:rsid w:val="00145B93"/>
    <w:rsid w:val="00147762"/>
    <w:rsid w:val="00174DFE"/>
    <w:rsid w:val="00177B88"/>
    <w:rsid w:val="00184B5A"/>
    <w:rsid w:val="001905E2"/>
    <w:rsid w:val="001938EB"/>
    <w:rsid w:val="00194089"/>
    <w:rsid w:val="001972BD"/>
    <w:rsid w:val="001C0CEB"/>
    <w:rsid w:val="001C1123"/>
    <w:rsid w:val="001C6151"/>
    <w:rsid w:val="001C70BD"/>
    <w:rsid w:val="001D4B01"/>
    <w:rsid w:val="001E1617"/>
    <w:rsid w:val="001F55B9"/>
    <w:rsid w:val="001F600D"/>
    <w:rsid w:val="002170B0"/>
    <w:rsid w:val="00235011"/>
    <w:rsid w:val="00236635"/>
    <w:rsid w:val="00237B40"/>
    <w:rsid w:val="0026282F"/>
    <w:rsid w:val="002743DB"/>
    <w:rsid w:val="002744B3"/>
    <w:rsid w:val="0028061C"/>
    <w:rsid w:val="00281E39"/>
    <w:rsid w:val="00297CEA"/>
    <w:rsid w:val="002A6A11"/>
    <w:rsid w:val="002C0DAB"/>
    <w:rsid w:val="002D02B0"/>
    <w:rsid w:val="002E73D1"/>
    <w:rsid w:val="002F03DB"/>
    <w:rsid w:val="00311406"/>
    <w:rsid w:val="003328DE"/>
    <w:rsid w:val="00357C73"/>
    <w:rsid w:val="003C379A"/>
    <w:rsid w:val="003C4C1E"/>
    <w:rsid w:val="003D66F3"/>
    <w:rsid w:val="003E2963"/>
    <w:rsid w:val="003F23A4"/>
    <w:rsid w:val="00404BD0"/>
    <w:rsid w:val="00416334"/>
    <w:rsid w:val="004339F9"/>
    <w:rsid w:val="0047748C"/>
    <w:rsid w:val="00482FCA"/>
    <w:rsid w:val="00497A45"/>
    <w:rsid w:val="004A420E"/>
    <w:rsid w:val="004B1F38"/>
    <w:rsid w:val="004D0073"/>
    <w:rsid w:val="005072F3"/>
    <w:rsid w:val="00512ACA"/>
    <w:rsid w:val="005133F1"/>
    <w:rsid w:val="00516F25"/>
    <w:rsid w:val="0052225A"/>
    <w:rsid w:val="00524BF2"/>
    <w:rsid w:val="00525BA8"/>
    <w:rsid w:val="00531ABA"/>
    <w:rsid w:val="00542A4D"/>
    <w:rsid w:val="00553AB9"/>
    <w:rsid w:val="005546D2"/>
    <w:rsid w:val="00585C62"/>
    <w:rsid w:val="005B582C"/>
    <w:rsid w:val="005D4968"/>
    <w:rsid w:val="005E41D6"/>
    <w:rsid w:val="005E7DBB"/>
    <w:rsid w:val="005F2C91"/>
    <w:rsid w:val="005F44D2"/>
    <w:rsid w:val="006030EE"/>
    <w:rsid w:val="00606ACD"/>
    <w:rsid w:val="00611119"/>
    <w:rsid w:val="00617962"/>
    <w:rsid w:val="0062479D"/>
    <w:rsid w:val="0062710A"/>
    <w:rsid w:val="00650603"/>
    <w:rsid w:val="0066649B"/>
    <w:rsid w:val="00667FB7"/>
    <w:rsid w:val="0069698F"/>
    <w:rsid w:val="00697448"/>
    <w:rsid w:val="006A22B7"/>
    <w:rsid w:val="006B226B"/>
    <w:rsid w:val="006B49F9"/>
    <w:rsid w:val="006D255F"/>
    <w:rsid w:val="006D3334"/>
    <w:rsid w:val="006F67D8"/>
    <w:rsid w:val="00701CAF"/>
    <w:rsid w:val="00703601"/>
    <w:rsid w:val="00707220"/>
    <w:rsid w:val="00717A3A"/>
    <w:rsid w:val="007211E2"/>
    <w:rsid w:val="00730060"/>
    <w:rsid w:val="00731EB2"/>
    <w:rsid w:val="0073639B"/>
    <w:rsid w:val="00740AC5"/>
    <w:rsid w:val="0074776D"/>
    <w:rsid w:val="007604CF"/>
    <w:rsid w:val="00760913"/>
    <w:rsid w:val="0078505F"/>
    <w:rsid w:val="007B26DD"/>
    <w:rsid w:val="007C2A44"/>
    <w:rsid w:val="007C6900"/>
    <w:rsid w:val="007E27C0"/>
    <w:rsid w:val="007F22D7"/>
    <w:rsid w:val="007F340E"/>
    <w:rsid w:val="008025B7"/>
    <w:rsid w:val="00820F52"/>
    <w:rsid w:val="008313F8"/>
    <w:rsid w:val="00833E86"/>
    <w:rsid w:val="008412E5"/>
    <w:rsid w:val="00850EE3"/>
    <w:rsid w:val="00851900"/>
    <w:rsid w:val="0085374A"/>
    <w:rsid w:val="00853BEA"/>
    <w:rsid w:val="0088593D"/>
    <w:rsid w:val="0089417C"/>
    <w:rsid w:val="008972EC"/>
    <w:rsid w:val="008B270F"/>
    <w:rsid w:val="008B40E5"/>
    <w:rsid w:val="008B4EF0"/>
    <w:rsid w:val="008D6347"/>
    <w:rsid w:val="008E3C4F"/>
    <w:rsid w:val="00905F14"/>
    <w:rsid w:val="00911D1E"/>
    <w:rsid w:val="009306FE"/>
    <w:rsid w:val="009440BB"/>
    <w:rsid w:val="00945949"/>
    <w:rsid w:val="00951077"/>
    <w:rsid w:val="009550C0"/>
    <w:rsid w:val="009607CD"/>
    <w:rsid w:val="00974469"/>
    <w:rsid w:val="00995AFD"/>
    <w:rsid w:val="009A7FCD"/>
    <w:rsid w:val="009D3276"/>
    <w:rsid w:val="00A04E8B"/>
    <w:rsid w:val="00A05C8A"/>
    <w:rsid w:val="00A1253E"/>
    <w:rsid w:val="00A4480B"/>
    <w:rsid w:val="00A51578"/>
    <w:rsid w:val="00A57AC1"/>
    <w:rsid w:val="00A61F78"/>
    <w:rsid w:val="00A63F92"/>
    <w:rsid w:val="00A64B00"/>
    <w:rsid w:val="00A70879"/>
    <w:rsid w:val="00A91AB6"/>
    <w:rsid w:val="00AA3450"/>
    <w:rsid w:val="00AA6989"/>
    <w:rsid w:val="00AC4DEC"/>
    <w:rsid w:val="00AD2CBC"/>
    <w:rsid w:val="00AE2DE8"/>
    <w:rsid w:val="00B05C9F"/>
    <w:rsid w:val="00B228BD"/>
    <w:rsid w:val="00B25101"/>
    <w:rsid w:val="00B31577"/>
    <w:rsid w:val="00B36FEB"/>
    <w:rsid w:val="00B44186"/>
    <w:rsid w:val="00B55F25"/>
    <w:rsid w:val="00B621EE"/>
    <w:rsid w:val="00B7077E"/>
    <w:rsid w:val="00B75D26"/>
    <w:rsid w:val="00B83D9A"/>
    <w:rsid w:val="00B97EC3"/>
    <w:rsid w:val="00BA0A0C"/>
    <w:rsid w:val="00BB1E42"/>
    <w:rsid w:val="00BB396E"/>
    <w:rsid w:val="00BB5F42"/>
    <w:rsid w:val="00BD7CE7"/>
    <w:rsid w:val="00BF6046"/>
    <w:rsid w:val="00C1008A"/>
    <w:rsid w:val="00C215B7"/>
    <w:rsid w:val="00C21972"/>
    <w:rsid w:val="00C24007"/>
    <w:rsid w:val="00C31499"/>
    <w:rsid w:val="00C55C4A"/>
    <w:rsid w:val="00C60695"/>
    <w:rsid w:val="00C60C69"/>
    <w:rsid w:val="00C62EC8"/>
    <w:rsid w:val="00C64D88"/>
    <w:rsid w:val="00C67CF6"/>
    <w:rsid w:val="00C74F55"/>
    <w:rsid w:val="00C80DB1"/>
    <w:rsid w:val="00C8720B"/>
    <w:rsid w:val="00C953F0"/>
    <w:rsid w:val="00CA4B9D"/>
    <w:rsid w:val="00CE0F91"/>
    <w:rsid w:val="00CF7C6C"/>
    <w:rsid w:val="00D0175B"/>
    <w:rsid w:val="00D06769"/>
    <w:rsid w:val="00D164B7"/>
    <w:rsid w:val="00D4301F"/>
    <w:rsid w:val="00D4673A"/>
    <w:rsid w:val="00D600ED"/>
    <w:rsid w:val="00D60E6A"/>
    <w:rsid w:val="00D62B24"/>
    <w:rsid w:val="00D67E64"/>
    <w:rsid w:val="00D8748A"/>
    <w:rsid w:val="00D91D44"/>
    <w:rsid w:val="00DC5DBF"/>
    <w:rsid w:val="00DE61C8"/>
    <w:rsid w:val="00E0276E"/>
    <w:rsid w:val="00E149F1"/>
    <w:rsid w:val="00E16124"/>
    <w:rsid w:val="00E17402"/>
    <w:rsid w:val="00E47512"/>
    <w:rsid w:val="00E566A7"/>
    <w:rsid w:val="00E610EA"/>
    <w:rsid w:val="00E66CCB"/>
    <w:rsid w:val="00E8398A"/>
    <w:rsid w:val="00EC0D1B"/>
    <w:rsid w:val="00ED2592"/>
    <w:rsid w:val="00F22363"/>
    <w:rsid w:val="00F329B8"/>
    <w:rsid w:val="00F47137"/>
    <w:rsid w:val="00F64CE3"/>
    <w:rsid w:val="00F70A07"/>
    <w:rsid w:val="00F7795D"/>
    <w:rsid w:val="00F9117C"/>
    <w:rsid w:val="00FB60E7"/>
    <w:rsid w:val="00FD745A"/>
    <w:rsid w:val="00FE09EE"/>
    <w:rsid w:val="00FE1F89"/>
    <w:rsid w:val="00FE5D9B"/>
    <w:rsid w:val="00FE641F"/>
    <w:rsid w:val="00FE7552"/>
    <w:rsid w:val="00FF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93"/>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B93"/>
  </w:style>
  <w:style w:type="character" w:customStyle="1" w:styleId="FootnoteTextChar">
    <w:name w:val="Footnote Text Char"/>
    <w:basedOn w:val="DefaultParagraphFont"/>
    <w:link w:val="FootnoteText"/>
    <w:uiPriority w:val="99"/>
    <w:rsid w:val="00145B93"/>
    <w:rPr>
      <w:rFonts w:asciiTheme="minorHAnsi" w:hAnsiTheme="minorHAnsi"/>
      <w:lang w:val="en-GB"/>
    </w:rPr>
  </w:style>
  <w:style w:type="character" w:styleId="FootnoteReference">
    <w:name w:val="footnote reference"/>
    <w:basedOn w:val="DefaultParagraphFont"/>
    <w:unhideWhenUsed/>
    <w:rsid w:val="00145B93"/>
    <w:rPr>
      <w:vertAlign w:val="superscript"/>
    </w:rPr>
  </w:style>
  <w:style w:type="character" w:styleId="Hyperlink">
    <w:name w:val="Hyperlink"/>
    <w:basedOn w:val="DefaultParagraphFont"/>
    <w:uiPriority w:val="99"/>
    <w:unhideWhenUsed/>
    <w:rsid w:val="00B25101"/>
    <w:rPr>
      <w:color w:val="0563C1" w:themeColor="hyperlink"/>
      <w:u w:val="single"/>
    </w:rPr>
  </w:style>
  <w:style w:type="paragraph" w:styleId="ListParagraph">
    <w:name w:val="List Paragraph"/>
    <w:basedOn w:val="Normal"/>
    <w:uiPriority w:val="34"/>
    <w:qFormat/>
    <w:rsid w:val="00D8748A"/>
    <w:pPr>
      <w:ind w:left="720"/>
      <w:contextualSpacing/>
    </w:pPr>
  </w:style>
  <w:style w:type="character" w:styleId="CommentReference">
    <w:name w:val="annotation reference"/>
    <w:basedOn w:val="DefaultParagraphFont"/>
    <w:uiPriority w:val="99"/>
    <w:semiHidden/>
    <w:unhideWhenUsed/>
    <w:rsid w:val="00C31499"/>
    <w:rPr>
      <w:sz w:val="18"/>
      <w:szCs w:val="18"/>
    </w:rPr>
  </w:style>
  <w:style w:type="paragraph" w:styleId="CommentText">
    <w:name w:val="annotation text"/>
    <w:basedOn w:val="Normal"/>
    <w:link w:val="CommentTextChar"/>
    <w:uiPriority w:val="99"/>
    <w:semiHidden/>
    <w:unhideWhenUsed/>
    <w:rsid w:val="00C31499"/>
  </w:style>
  <w:style w:type="character" w:customStyle="1" w:styleId="CommentTextChar">
    <w:name w:val="Comment Text Char"/>
    <w:basedOn w:val="DefaultParagraphFont"/>
    <w:link w:val="CommentText"/>
    <w:uiPriority w:val="99"/>
    <w:semiHidden/>
    <w:rsid w:val="00C31499"/>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C31499"/>
    <w:rPr>
      <w:b/>
      <w:bCs/>
      <w:sz w:val="20"/>
      <w:szCs w:val="20"/>
    </w:rPr>
  </w:style>
  <w:style w:type="character" w:customStyle="1" w:styleId="CommentSubjectChar">
    <w:name w:val="Comment Subject Char"/>
    <w:basedOn w:val="CommentTextChar"/>
    <w:link w:val="CommentSubject"/>
    <w:uiPriority w:val="99"/>
    <w:semiHidden/>
    <w:rsid w:val="00C31499"/>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C31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499"/>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93"/>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B93"/>
  </w:style>
  <w:style w:type="character" w:customStyle="1" w:styleId="FootnoteTextChar">
    <w:name w:val="Footnote Text Char"/>
    <w:basedOn w:val="DefaultParagraphFont"/>
    <w:link w:val="FootnoteText"/>
    <w:uiPriority w:val="99"/>
    <w:rsid w:val="00145B93"/>
    <w:rPr>
      <w:rFonts w:asciiTheme="minorHAnsi" w:hAnsiTheme="minorHAnsi"/>
      <w:lang w:val="en-GB"/>
    </w:rPr>
  </w:style>
  <w:style w:type="character" w:styleId="FootnoteReference">
    <w:name w:val="footnote reference"/>
    <w:basedOn w:val="DefaultParagraphFont"/>
    <w:unhideWhenUsed/>
    <w:rsid w:val="00145B93"/>
    <w:rPr>
      <w:vertAlign w:val="superscript"/>
    </w:rPr>
  </w:style>
  <w:style w:type="character" w:styleId="Hyperlink">
    <w:name w:val="Hyperlink"/>
    <w:basedOn w:val="DefaultParagraphFont"/>
    <w:uiPriority w:val="99"/>
    <w:unhideWhenUsed/>
    <w:rsid w:val="00B25101"/>
    <w:rPr>
      <w:color w:val="0563C1" w:themeColor="hyperlink"/>
      <w:u w:val="single"/>
    </w:rPr>
  </w:style>
  <w:style w:type="paragraph" w:styleId="ListParagraph">
    <w:name w:val="List Paragraph"/>
    <w:basedOn w:val="Normal"/>
    <w:uiPriority w:val="34"/>
    <w:qFormat/>
    <w:rsid w:val="00D8748A"/>
    <w:pPr>
      <w:ind w:left="720"/>
      <w:contextualSpacing/>
    </w:pPr>
  </w:style>
  <w:style w:type="character" w:styleId="CommentReference">
    <w:name w:val="annotation reference"/>
    <w:basedOn w:val="DefaultParagraphFont"/>
    <w:uiPriority w:val="99"/>
    <w:semiHidden/>
    <w:unhideWhenUsed/>
    <w:rsid w:val="00C31499"/>
    <w:rPr>
      <w:sz w:val="18"/>
      <w:szCs w:val="18"/>
    </w:rPr>
  </w:style>
  <w:style w:type="paragraph" w:styleId="CommentText">
    <w:name w:val="annotation text"/>
    <w:basedOn w:val="Normal"/>
    <w:link w:val="CommentTextChar"/>
    <w:uiPriority w:val="99"/>
    <w:semiHidden/>
    <w:unhideWhenUsed/>
    <w:rsid w:val="00C31499"/>
  </w:style>
  <w:style w:type="character" w:customStyle="1" w:styleId="CommentTextChar">
    <w:name w:val="Comment Text Char"/>
    <w:basedOn w:val="DefaultParagraphFont"/>
    <w:link w:val="CommentText"/>
    <w:uiPriority w:val="99"/>
    <w:semiHidden/>
    <w:rsid w:val="00C31499"/>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C31499"/>
    <w:rPr>
      <w:b/>
      <w:bCs/>
      <w:sz w:val="20"/>
      <w:szCs w:val="20"/>
    </w:rPr>
  </w:style>
  <w:style w:type="character" w:customStyle="1" w:styleId="CommentSubjectChar">
    <w:name w:val="Comment Subject Char"/>
    <w:basedOn w:val="CommentTextChar"/>
    <w:link w:val="CommentSubject"/>
    <w:uiPriority w:val="99"/>
    <w:semiHidden/>
    <w:rsid w:val="00C31499"/>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C31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49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CEAC-A366-4908-A30F-BC356EBB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4867</Words>
  <Characters>27846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HORNE</dc:creator>
  <cp:lastModifiedBy>Victoria Horne</cp:lastModifiedBy>
  <cp:revision>3</cp:revision>
  <cp:lastPrinted>2016-09-07T13:19:00Z</cp:lastPrinted>
  <dcterms:created xsi:type="dcterms:W3CDTF">2016-10-14T12:58:00Z</dcterms:created>
  <dcterms:modified xsi:type="dcterms:W3CDTF">2016-12-16T13:02:00Z</dcterms:modified>
</cp:coreProperties>
</file>