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D3C2" w14:textId="77777777" w:rsidR="007A4786" w:rsidRPr="00B87F8E" w:rsidRDefault="007A4786" w:rsidP="00066094">
      <w:pPr>
        <w:widowControl w:val="0"/>
        <w:autoSpaceDE w:val="0"/>
        <w:autoSpaceDN w:val="0"/>
        <w:adjustRightInd w:val="0"/>
        <w:spacing w:after="240" w:line="480" w:lineRule="auto"/>
        <w:jc w:val="both"/>
        <w:rPr>
          <w:rFonts w:eastAsiaTheme="minorHAnsi"/>
          <w:b/>
          <w:lang w:eastAsia="en-US"/>
        </w:rPr>
      </w:pPr>
      <w:bookmarkStart w:id="0" w:name="_GoBack"/>
      <w:bookmarkEnd w:id="0"/>
      <w:r w:rsidRPr="00B87F8E">
        <w:rPr>
          <w:rFonts w:eastAsiaTheme="minorHAnsi"/>
          <w:b/>
          <w:lang w:eastAsia="en-US"/>
        </w:rPr>
        <w:t>When does walking become wandering – representing the fear of the fourth age?</w:t>
      </w:r>
    </w:p>
    <w:p w14:paraId="34D08A07" w14:textId="16602013" w:rsidR="007A4786" w:rsidRPr="00B87F8E" w:rsidRDefault="007A4786" w:rsidP="00066094">
      <w:pPr>
        <w:widowControl w:val="0"/>
        <w:autoSpaceDE w:val="0"/>
        <w:autoSpaceDN w:val="0"/>
        <w:adjustRightInd w:val="0"/>
        <w:spacing w:after="240" w:line="480" w:lineRule="auto"/>
        <w:jc w:val="both"/>
        <w:rPr>
          <w:rFonts w:eastAsiaTheme="minorHAnsi"/>
          <w:vertAlign w:val="superscript"/>
          <w:lang w:eastAsia="en-US"/>
        </w:rPr>
      </w:pPr>
      <w:r w:rsidRPr="00B87F8E">
        <w:rPr>
          <w:rFonts w:eastAsiaTheme="minorHAnsi"/>
          <w:lang w:eastAsia="en-US"/>
        </w:rPr>
        <w:t>Katie Brittain</w:t>
      </w:r>
      <w:r w:rsidRPr="00B87F8E">
        <w:rPr>
          <w:rFonts w:eastAsiaTheme="minorHAnsi"/>
          <w:vertAlign w:val="superscript"/>
          <w:lang w:eastAsia="en-US"/>
        </w:rPr>
        <w:t>1*</w:t>
      </w:r>
      <w:r w:rsidRPr="00B87F8E">
        <w:rPr>
          <w:rFonts w:eastAsiaTheme="minorHAnsi"/>
          <w:lang w:eastAsia="en-US"/>
        </w:rPr>
        <w:t>, Cathrine Degnen</w:t>
      </w:r>
      <w:r w:rsidRPr="00B87F8E">
        <w:rPr>
          <w:rFonts w:eastAsiaTheme="minorHAnsi"/>
          <w:vertAlign w:val="superscript"/>
          <w:lang w:eastAsia="en-US"/>
        </w:rPr>
        <w:t>2*</w:t>
      </w:r>
      <w:r w:rsidRPr="00B87F8E">
        <w:rPr>
          <w:rFonts w:eastAsiaTheme="minorHAnsi"/>
          <w:lang w:eastAsia="en-US"/>
        </w:rPr>
        <w:t>, Grant Gibson</w:t>
      </w:r>
      <w:r w:rsidR="002C3DCB">
        <w:rPr>
          <w:rFonts w:eastAsiaTheme="minorHAnsi"/>
          <w:vertAlign w:val="superscript"/>
          <w:lang w:eastAsia="en-US"/>
        </w:rPr>
        <w:t>3</w:t>
      </w:r>
      <w:r w:rsidRPr="00B87F8E">
        <w:rPr>
          <w:rFonts w:eastAsiaTheme="minorHAnsi"/>
          <w:lang w:eastAsia="en-US"/>
        </w:rPr>
        <w:t>, Claire Dickinson</w:t>
      </w:r>
      <w:r w:rsidRPr="00B87F8E">
        <w:rPr>
          <w:rFonts w:eastAsiaTheme="minorHAnsi"/>
          <w:vertAlign w:val="superscript"/>
          <w:lang w:eastAsia="en-US"/>
        </w:rPr>
        <w:t>1</w:t>
      </w:r>
      <w:r w:rsidRPr="00B87F8E">
        <w:rPr>
          <w:rFonts w:eastAsiaTheme="minorHAnsi"/>
          <w:lang w:eastAsia="en-US"/>
        </w:rPr>
        <w:t>, Louise Robinson</w:t>
      </w:r>
      <w:r w:rsidRPr="00B87F8E">
        <w:rPr>
          <w:rFonts w:eastAsiaTheme="minorHAnsi"/>
          <w:vertAlign w:val="superscript"/>
          <w:lang w:eastAsia="en-US"/>
        </w:rPr>
        <w:t>1</w:t>
      </w:r>
    </w:p>
    <w:p w14:paraId="3F4BEC22" w14:textId="377457AA" w:rsidR="007A4786" w:rsidRPr="002C3DCB" w:rsidRDefault="007A4786" w:rsidP="00066094">
      <w:pPr>
        <w:widowControl w:val="0"/>
        <w:autoSpaceDE w:val="0"/>
        <w:autoSpaceDN w:val="0"/>
        <w:adjustRightInd w:val="0"/>
        <w:spacing w:after="240" w:line="480" w:lineRule="auto"/>
        <w:jc w:val="both"/>
        <w:rPr>
          <w:rFonts w:eastAsiaTheme="minorHAnsi"/>
          <w:vertAlign w:val="superscript"/>
          <w:lang w:eastAsia="en-US"/>
        </w:rPr>
      </w:pPr>
      <w:r w:rsidRPr="00B87F8E">
        <w:rPr>
          <w:rFonts w:eastAsiaTheme="minorHAnsi"/>
          <w:lang w:eastAsia="en-US"/>
        </w:rPr>
        <w:t>Institute of Health and Society</w:t>
      </w:r>
      <w:r w:rsidRPr="00B87F8E">
        <w:rPr>
          <w:rFonts w:eastAsiaTheme="minorHAnsi"/>
          <w:vertAlign w:val="superscript"/>
          <w:lang w:eastAsia="en-US"/>
        </w:rPr>
        <w:t>1</w:t>
      </w:r>
      <w:r w:rsidRPr="00B87F8E">
        <w:rPr>
          <w:rFonts w:eastAsiaTheme="minorHAnsi"/>
          <w:lang w:eastAsia="en-US"/>
        </w:rPr>
        <w:t>, School of Geography, Politics and Sociology</w:t>
      </w:r>
      <w:r w:rsidRPr="00B87F8E">
        <w:rPr>
          <w:rFonts w:eastAsiaTheme="minorHAnsi"/>
          <w:vertAlign w:val="superscript"/>
          <w:lang w:eastAsia="en-US"/>
        </w:rPr>
        <w:t>2</w:t>
      </w:r>
      <w:r w:rsidRPr="00B87F8E">
        <w:rPr>
          <w:rFonts w:eastAsiaTheme="minorHAnsi"/>
          <w:lang w:eastAsia="en-US"/>
        </w:rPr>
        <w:t>, Newcastle University, UK</w:t>
      </w:r>
      <w:r w:rsidR="002C3DCB">
        <w:rPr>
          <w:rFonts w:eastAsiaTheme="minorHAnsi"/>
          <w:lang w:eastAsia="en-US"/>
        </w:rPr>
        <w:t>; and School of Applied Social Sciences, University of Stirling</w:t>
      </w:r>
      <w:r w:rsidR="002C3DCB">
        <w:rPr>
          <w:rFonts w:eastAsiaTheme="minorHAnsi"/>
          <w:vertAlign w:val="superscript"/>
          <w:lang w:eastAsia="en-US"/>
        </w:rPr>
        <w:t>3</w:t>
      </w:r>
    </w:p>
    <w:p w14:paraId="70238B09" w14:textId="7FEDBE72" w:rsidR="00A54E9E" w:rsidRPr="00B87F8E" w:rsidRDefault="007A4786" w:rsidP="00066094">
      <w:pPr>
        <w:widowControl w:val="0"/>
        <w:autoSpaceDE w:val="0"/>
        <w:autoSpaceDN w:val="0"/>
        <w:adjustRightInd w:val="0"/>
        <w:spacing w:after="240" w:line="480" w:lineRule="auto"/>
        <w:jc w:val="both"/>
        <w:rPr>
          <w:rFonts w:eastAsiaTheme="minorHAnsi"/>
          <w:lang w:eastAsia="en-US"/>
        </w:rPr>
      </w:pPr>
      <w:r w:rsidRPr="00B87F8E">
        <w:rPr>
          <w:rFonts w:eastAsiaTheme="minorHAnsi"/>
          <w:lang w:eastAsia="en-US"/>
        </w:rPr>
        <w:t>*</w:t>
      </w:r>
      <w:r w:rsidR="00A00242" w:rsidRPr="00B87F8E">
        <w:rPr>
          <w:rFonts w:eastAsiaTheme="minorHAnsi"/>
          <w:lang w:eastAsia="en-US"/>
        </w:rPr>
        <w:t>T</w:t>
      </w:r>
      <w:r w:rsidRPr="00B87F8E">
        <w:rPr>
          <w:rFonts w:eastAsiaTheme="minorHAnsi"/>
          <w:lang w:eastAsia="en-US"/>
        </w:rPr>
        <w:t>hese authors are joint first authors</w:t>
      </w:r>
    </w:p>
    <w:p w14:paraId="05ABE396" w14:textId="09B3A715" w:rsidR="00881B5D" w:rsidRPr="00B87F8E" w:rsidRDefault="00A54E9E" w:rsidP="00066094">
      <w:pPr>
        <w:widowControl w:val="0"/>
        <w:autoSpaceDE w:val="0"/>
        <w:autoSpaceDN w:val="0"/>
        <w:adjustRightInd w:val="0"/>
        <w:spacing w:after="240" w:line="480" w:lineRule="auto"/>
        <w:jc w:val="both"/>
        <w:rPr>
          <w:rFonts w:eastAsiaTheme="minorHAnsi"/>
          <w:b/>
          <w:lang w:eastAsia="en-US"/>
        </w:rPr>
      </w:pPr>
      <w:r w:rsidRPr="00B87F8E">
        <w:rPr>
          <w:rFonts w:eastAsiaTheme="minorHAnsi"/>
          <w:b/>
          <w:lang w:eastAsia="en-US"/>
        </w:rPr>
        <w:t>Abstract</w:t>
      </w:r>
      <w:r w:rsidR="00D84AE8" w:rsidRPr="00B87F8E">
        <w:rPr>
          <w:rFonts w:eastAsiaTheme="minorHAnsi"/>
          <w:b/>
          <w:lang w:eastAsia="en-US"/>
        </w:rPr>
        <w:t xml:space="preserve"> </w:t>
      </w:r>
    </w:p>
    <w:p w14:paraId="42EE07E0" w14:textId="25830B4B" w:rsidR="00A54E9E" w:rsidRDefault="00C47F71" w:rsidP="00066094">
      <w:pPr>
        <w:widowControl w:val="0"/>
        <w:autoSpaceDE w:val="0"/>
        <w:autoSpaceDN w:val="0"/>
        <w:adjustRightInd w:val="0"/>
        <w:spacing w:after="240" w:line="480" w:lineRule="auto"/>
        <w:jc w:val="both"/>
        <w:rPr>
          <w:rFonts w:eastAsiaTheme="minorHAnsi"/>
          <w:lang w:eastAsia="en-US"/>
        </w:rPr>
      </w:pPr>
      <w:r>
        <w:rPr>
          <w:rFonts w:eastAsiaTheme="minorHAnsi"/>
          <w:lang w:eastAsia="en-US"/>
        </w:rPr>
        <w:t xml:space="preserve">Dementia is linked to behavioural changes that </w:t>
      </w:r>
      <w:r w:rsidR="002B45BE">
        <w:rPr>
          <w:rFonts w:eastAsiaTheme="minorHAnsi"/>
          <w:lang w:eastAsia="en-US"/>
        </w:rPr>
        <w:t xml:space="preserve">are </w:t>
      </w:r>
      <w:r w:rsidR="000C293E">
        <w:rPr>
          <w:rFonts w:eastAsiaTheme="minorHAnsi"/>
          <w:lang w:eastAsia="en-US"/>
        </w:rPr>
        <w:t xml:space="preserve">perceived as </w:t>
      </w:r>
      <w:r>
        <w:rPr>
          <w:rFonts w:eastAsiaTheme="minorHAnsi"/>
          <w:lang w:eastAsia="en-US"/>
        </w:rPr>
        <w:t>challeng</w:t>
      </w:r>
      <w:r w:rsidR="002B45BE">
        <w:rPr>
          <w:rFonts w:eastAsiaTheme="minorHAnsi"/>
          <w:lang w:eastAsia="en-US"/>
        </w:rPr>
        <w:t>ing</w:t>
      </w:r>
      <w:r w:rsidR="00B4219C">
        <w:rPr>
          <w:rFonts w:eastAsiaTheme="minorHAnsi"/>
          <w:lang w:eastAsia="en-US"/>
        </w:rPr>
        <w:t xml:space="preserve"> to care practices</w:t>
      </w:r>
      <w:r>
        <w:rPr>
          <w:rFonts w:eastAsiaTheme="minorHAnsi"/>
          <w:lang w:eastAsia="en-US"/>
        </w:rPr>
        <w:t>.  One such behavioural change is ‘wandering’</w:t>
      </w:r>
      <w:r w:rsidR="002B45BE">
        <w:rPr>
          <w:rFonts w:eastAsiaTheme="minorHAnsi"/>
          <w:lang w:eastAsia="en-US"/>
        </w:rPr>
        <w:t xml:space="preserve">, something that is often </w:t>
      </w:r>
      <w:r w:rsidR="00271AA0">
        <w:rPr>
          <w:rFonts w:eastAsiaTheme="minorHAnsi"/>
          <w:lang w:eastAsia="en-US"/>
        </w:rPr>
        <w:t>deeply</w:t>
      </w:r>
      <w:r w:rsidR="002B45BE">
        <w:rPr>
          <w:rFonts w:eastAsiaTheme="minorHAnsi"/>
          <w:lang w:eastAsia="en-US"/>
        </w:rPr>
        <w:t xml:space="preserve"> feared by carers and by people with dementia themselves. </w:t>
      </w:r>
      <w:r w:rsidR="00271AA0">
        <w:rPr>
          <w:rFonts w:eastAsiaTheme="minorHAnsi"/>
          <w:lang w:eastAsia="en-US"/>
        </w:rPr>
        <w:t>U</w:t>
      </w:r>
      <w:r w:rsidR="002B45BE">
        <w:rPr>
          <w:rFonts w:eastAsiaTheme="minorHAnsi"/>
          <w:lang w:eastAsia="en-US"/>
        </w:rPr>
        <w:t xml:space="preserve">nderstanding how behavioural changes </w:t>
      </w:r>
      <w:r w:rsidR="00271AA0">
        <w:rPr>
          <w:rFonts w:eastAsiaTheme="minorHAnsi"/>
          <w:lang w:eastAsia="en-US"/>
        </w:rPr>
        <w:t xml:space="preserve">like wandering </w:t>
      </w:r>
      <w:r w:rsidR="002B45BE">
        <w:rPr>
          <w:rFonts w:eastAsiaTheme="minorHAnsi"/>
          <w:lang w:eastAsia="en-US"/>
        </w:rPr>
        <w:t xml:space="preserve">are experienced as ‘problematic’ is </w:t>
      </w:r>
      <w:r w:rsidR="00271AA0">
        <w:rPr>
          <w:rFonts w:eastAsiaTheme="minorHAnsi"/>
          <w:lang w:eastAsia="en-US"/>
        </w:rPr>
        <w:t xml:space="preserve">critically important </w:t>
      </w:r>
      <w:r w:rsidR="002B45BE">
        <w:rPr>
          <w:rFonts w:eastAsiaTheme="minorHAnsi"/>
          <w:lang w:eastAsia="en-US"/>
        </w:rPr>
        <w:t>in current discussions about the behavioural and psychological symptoms of dementia. I</w:t>
      </w:r>
      <w:r w:rsidR="00DE6146">
        <w:rPr>
          <w:rFonts w:eastAsiaTheme="minorHAnsi"/>
          <w:lang w:eastAsia="en-US"/>
        </w:rPr>
        <w:t xml:space="preserve">n this paper </w:t>
      </w:r>
      <w:r w:rsidR="00E659B9">
        <w:rPr>
          <w:rFonts w:eastAsiaTheme="minorHAnsi"/>
          <w:lang w:eastAsia="en-US"/>
        </w:rPr>
        <w:t xml:space="preserve">we draw on our secondary analysis of qualitative interviews and focus groups </w:t>
      </w:r>
      <w:r w:rsidR="00DE6146">
        <w:rPr>
          <w:rFonts w:eastAsiaTheme="minorHAnsi"/>
          <w:lang w:eastAsia="en-US"/>
        </w:rPr>
        <w:t xml:space="preserve">with carers of people with dementia to examine the question ‘when does walking become wandering’? </w:t>
      </w:r>
      <w:r w:rsidR="002D0D94">
        <w:rPr>
          <w:rFonts w:eastAsiaTheme="minorHAnsi"/>
          <w:lang w:eastAsia="en-US"/>
        </w:rPr>
        <w:t xml:space="preserve">Drawing on </w:t>
      </w:r>
      <w:r w:rsidR="002B45BE">
        <w:rPr>
          <w:rFonts w:eastAsiaTheme="minorHAnsi"/>
          <w:lang w:eastAsia="en-US"/>
        </w:rPr>
        <w:t>theoretical</w:t>
      </w:r>
      <w:r w:rsidR="002D3E80">
        <w:rPr>
          <w:rFonts w:eastAsiaTheme="minorHAnsi"/>
          <w:lang w:eastAsia="en-US"/>
        </w:rPr>
        <w:t xml:space="preserve"> </w:t>
      </w:r>
      <w:r w:rsidR="00293A6B">
        <w:rPr>
          <w:rFonts w:eastAsiaTheme="minorHAnsi"/>
          <w:lang w:eastAsia="en-US"/>
        </w:rPr>
        <w:t xml:space="preserve">perspectives from anthropology, sociology and </w:t>
      </w:r>
      <w:r w:rsidR="00271AA0">
        <w:rPr>
          <w:rFonts w:eastAsiaTheme="minorHAnsi"/>
          <w:lang w:eastAsia="en-US"/>
        </w:rPr>
        <w:t xml:space="preserve">human </w:t>
      </w:r>
      <w:r w:rsidR="00293A6B">
        <w:rPr>
          <w:rFonts w:eastAsiaTheme="minorHAnsi"/>
          <w:lang w:eastAsia="en-US"/>
        </w:rPr>
        <w:t>geography</w:t>
      </w:r>
      <w:r w:rsidR="002D0D94">
        <w:rPr>
          <w:rFonts w:eastAsiaTheme="minorHAnsi"/>
          <w:lang w:eastAsia="en-US"/>
        </w:rPr>
        <w:t xml:space="preserve"> to explore experiences of carers and of people with dementia</w:t>
      </w:r>
      <w:r w:rsidR="002D3E80">
        <w:rPr>
          <w:rFonts w:eastAsiaTheme="minorHAnsi"/>
          <w:lang w:eastAsia="en-US"/>
        </w:rPr>
        <w:t>, w</w:t>
      </w:r>
      <w:r w:rsidR="00DE6146">
        <w:rPr>
          <w:rFonts w:eastAsiaTheme="minorHAnsi"/>
          <w:lang w:eastAsia="en-US"/>
        </w:rPr>
        <w:t xml:space="preserve">e argue that a </w:t>
      </w:r>
      <w:r w:rsidR="00271AA0">
        <w:rPr>
          <w:rFonts w:eastAsiaTheme="minorHAnsi"/>
          <w:lang w:eastAsia="en-US"/>
        </w:rPr>
        <w:t xml:space="preserve">conceptual </w:t>
      </w:r>
      <w:r w:rsidR="00DE6146">
        <w:rPr>
          <w:rFonts w:eastAsiaTheme="minorHAnsi"/>
          <w:lang w:eastAsia="en-US"/>
        </w:rPr>
        <w:t xml:space="preserve">shift </w:t>
      </w:r>
      <w:r w:rsidR="00B4219C">
        <w:rPr>
          <w:rFonts w:eastAsiaTheme="minorHAnsi"/>
          <w:lang w:eastAsia="en-US"/>
        </w:rPr>
        <w:t>occurs in</w:t>
      </w:r>
      <w:r w:rsidR="00271AA0">
        <w:rPr>
          <w:rFonts w:eastAsiaTheme="minorHAnsi"/>
          <w:lang w:eastAsia="en-US"/>
        </w:rPr>
        <w:t xml:space="preserve"> </w:t>
      </w:r>
      <w:r w:rsidR="00DE6146">
        <w:rPr>
          <w:rFonts w:eastAsiaTheme="minorHAnsi"/>
          <w:lang w:eastAsia="en-US"/>
        </w:rPr>
        <w:t xml:space="preserve">how </w:t>
      </w:r>
      <w:r w:rsidR="00271AA0">
        <w:rPr>
          <w:rFonts w:eastAsiaTheme="minorHAnsi"/>
          <w:lang w:eastAsia="en-US"/>
        </w:rPr>
        <w:t>pedestrian activity is</w:t>
      </w:r>
      <w:r w:rsidR="00DE6146">
        <w:rPr>
          <w:rFonts w:eastAsiaTheme="minorHAnsi"/>
          <w:lang w:eastAsia="en-US"/>
        </w:rPr>
        <w:t xml:space="preserve"> represented </w:t>
      </w:r>
      <w:r w:rsidR="00271AA0">
        <w:rPr>
          <w:rFonts w:eastAsiaTheme="minorHAnsi"/>
          <w:lang w:eastAsia="en-US"/>
        </w:rPr>
        <w:t xml:space="preserve">as </w:t>
      </w:r>
      <w:r w:rsidR="00DE6146">
        <w:rPr>
          <w:rFonts w:eastAsiaTheme="minorHAnsi"/>
          <w:lang w:eastAsia="en-US"/>
        </w:rPr>
        <w:t>something purposeful, meaningful and healthy</w:t>
      </w:r>
      <w:r w:rsidR="00271AA0">
        <w:rPr>
          <w:rFonts w:eastAsiaTheme="minorHAnsi"/>
          <w:lang w:eastAsia="en-US"/>
        </w:rPr>
        <w:t xml:space="preserve"> (walking)</w:t>
      </w:r>
      <w:r w:rsidR="00DE6146">
        <w:rPr>
          <w:rFonts w:eastAsiaTheme="minorHAnsi"/>
          <w:lang w:eastAsia="en-US"/>
        </w:rPr>
        <w:t xml:space="preserve"> to something</w:t>
      </w:r>
      <w:r w:rsidR="00271AA0">
        <w:rPr>
          <w:rFonts w:eastAsiaTheme="minorHAnsi"/>
          <w:lang w:eastAsia="en-US"/>
        </w:rPr>
        <w:t xml:space="preserve"> threatening and that needs managing (wandering).</w:t>
      </w:r>
      <w:r w:rsidR="002B45BE">
        <w:rPr>
          <w:rFonts w:eastAsiaTheme="minorHAnsi"/>
          <w:lang w:eastAsia="en-US"/>
        </w:rPr>
        <w:t xml:space="preserve"> </w:t>
      </w:r>
      <w:r w:rsidR="00347F11">
        <w:rPr>
          <w:rFonts w:eastAsiaTheme="minorHAnsi"/>
          <w:lang w:eastAsia="en-US"/>
        </w:rPr>
        <w:t xml:space="preserve">We demonstrate how this </w:t>
      </w:r>
      <w:r w:rsidR="002B45BE">
        <w:rPr>
          <w:rFonts w:eastAsiaTheme="minorHAnsi"/>
          <w:lang w:eastAsia="en-US"/>
        </w:rPr>
        <w:t xml:space="preserve">shift </w:t>
      </w:r>
      <w:r w:rsidR="00737EDC">
        <w:rPr>
          <w:rFonts w:eastAsiaTheme="minorHAnsi"/>
          <w:lang w:eastAsia="en-US"/>
        </w:rPr>
        <w:t xml:space="preserve">is </w:t>
      </w:r>
      <w:r w:rsidR="00347F11">
        <w:rPr>
          <w:rFonts w:eastAsiaTheme="minorHAnsi"/>
          <w:lang w:eastAsia="en-US"/>
        </w:rPr>
        <w:t>connected to</w:t>
      </w:r>
      <w:r w:rsidR="00737EDC">
        <w:rPr>
          <w:rFonts w:eastAsiaTheme="minorHAnsi"/>
          <w:lang w:eastAsia="en-US"/>
        </w:rPr>
        <w:t xml:space="preserve"> cultural assumptions </w:t>
      </w:r>
      <w:r w:rsidR="00C91A8E">
        <w:rPr>
          <w:rFonts w:eastAsiaTheme="minorHAnsi"/>
          <w:lang w:eastAsia="en-US"/>
        </w:rPr>
        <w:t xml:space="preserve">about </w:t>
      </w:r>
      <w:r w:rsidR="00737EDC">
        <w:rPr>
          <w:rFonts w:eastAsiaTheme="minorHAnsi"/>
          <w:lang w:eastAsia="en-US"/>
        </w:rPr>
        <w:t xml:space="preserve">the mind/body relationship in both walking and in dementia. </w:t>
      </w:r>
      <w:r w:rsidR="002B45BE">
        <w:rPr>
          <w:rFonts w:eastAsiaTheme="minorHAnsi"/>
          <w:lang w:eastAsia="en-US"/>
        </w:rPr>
        <w:t>W</w:t>
      </w:r>
      <w:r w:rsidR="00DE6146">
        <w:rPr>
          <w:rFonts w:eastAsiaTheme="minorHAnsi"/>
          <w:lang w:eastAsia="en-US"/>
        </w:rPr>
        <w:t xml:space="preserve">e </w:t>
      </w:r>
      <w:r w:rsidR="002B45BE">
        <w:rPr>
          <w:rFonts w:eastAsiaTheme="minorHAnsi"/>
          <w:lang w:eastAsia="en-US"/>
        </w:rPr>
        <w:t xml:space="preserve">further </w:t>
      </w:r>
      <w:r w:rsidR="00DE6146">
        <w:rPr>
          <w:rFonts w:eastAsiaTheme="minorHAnsi"/>
          <w:lang w:eastAsia="en-US"/>
        </w:rPr>
        <w:t xml:space="preserve">argue that the narratives </w:t>
      </w:r>
      <w:r w:rsidR="00A45E9C">
        <w:rPr>
          <w:rFonts w:eastAsiaTheme="minorHAnsi"/>
          <w:lang w:eastAsia="en-US"/>
        </w:rPr>
        <w:t>of carers a</w:t>
      </w:r>
      <w:r w:rsidR="002D0D94">
        <w:rPr>
          <w:rFonts w:eastAsiaTheme="minorHAnsi"/>
          <w:lang w:eastAsia="en-US"/>
        </w:rPr>
        <w:t>bout</w:t>
      </w:r>
      <w:r w:rsidR="00A45E9C">
        <w:rPr>
          <w:rFonts w:eastAsiaTheme="minorHAnsi"/>
          <w:lang w:eastAsia="en-US"/>
        </w:rPr>
        <w:t xml:space="preserve"> wandering </w:t>
      </w:r>
      <w:r w:rsidR="00DE6146">
        <w:rPr>
          <w:rFonts w:eastAsiaTheme="minorHAnsi"/>
          <w:lang w:eastAsia="en-US"/>
        </w:rPr>
        <w:t xml:space="preserve">challenge the notion of </w:t>
      </w:r>
      <w:r w:rsidR="00757733">
        <w:rPr>
          <w:rFonts w:eastAsiaTheme="minorHAnsi"/>
          <w:lang w:eastAsia="en-US"/>
        </w:rPr>
        <w:t>‘</w:t>
      </w:r>
      <w:r w:rsidR="00DE6146">
        <w:rPr>
          <w:rFonts w:eastAsiaTheme="minorHAnsi"/>
          <w:lang w:eastAsia="en-US"/>
        </w:rPr>
        <w:t>aimless</w:t>
      </w:r>
      <w:r w:rsidR="00757733">
        <w:rPr>
          <w:rFonts w:eastAsiaTheme="minorHAnsi"/>
          <w:lang w:eastAsia="en-US"/>
        </w:rPr>
        <w:t>’</w:t>
      </w:r>
      <w:r w:rsidR="00DE6146">
        <w:rPr>
          <w:rFonts w:eastAsiaTheme="minorHAnsi"/>
          <w:lang w:eastAsia="en-US"/>
        </w:rPr>
        <w:t xml:space="preserve"> walking within the fourth age</w:t>
      </w:r>
      <w:r w:rsidR="00757733">
        <w:rPr>
          <w:rFonts w:eastAsiaTheme="minorHAnsi"/>
          <w:lang w:eastAsia="en-US"/>
        </w:rPr>
        <w:t>. This is</w:t>
      </w:r>
      <w:r w:rsidR="00DE6146">
        <w:rPr>
          <w:rFonts w:eastAsiaTheme="minorHAnsi"/>
          <w:lang w:eastAsia="en-US"/>
        </w:rPr>
        <w:t xml:space="preserve"> because</w:t>
      </w:r>
      <w:r w:rsidR="00A45E9C">
        <w:rPr>
          <w:rFonts w:eastAsiaTheme="minorHAnsi"/>
          <w:lang w:eastAsia="en-US"/>
        </w:rPr>
        <w:t>,</w:t>
      </w:r>
      <w:r w:rsidR="00DE6146">
        <w:rPr>
          <w:rFonts w:eastAsiaTheme="minorHAnsi"/>
          <w:lang w:eastAsia="en-US"/>
        </w:rPr>
        <w:t xml:space="preserve"> </w:t>
      </w:r>
      <w:r w:rsidR="00A45E9C">
        <w:rPr>
          <w:rFonts w:eastAsiaTheme="minorHAnsi"/>
          <w:lang w:eastAsia="en-US"/>
        </w:rPr>
        <w:t xml:space="preserve">evident </w:t>
      </w:r>
      <w:r w:rsidR="00DE6146">
        <w:rPr>
          <w:rFonts w:eastAsiaTheme="minorHAnsi"/>
          <w:lang w:eastAsia="en-US"/>
        </w:rPr>
        <w:t>within these narratives</w:t>
      </w:r>
      <w:r w:rsidR="00A45E9C">
        <w:rPr>
          <w:rFonts w:eastAsiaTheme="minorHAnsi"/>
          <w:lang w:eastAsia="en-US"/>
        </w:rPr>
        <w:t>,</w:t>
      </w:r>
      <w:r w:rsidR="00DE6146">
        <w:rPr>
          <w:rFonts w:eastAsiaTheme="minorHAnsi"/>
          <w:lang w:eastAsia="en-US"/>
        </w:rPr>
        <w:t xml:space="preserve"> there are </w:t>
      </w:r>
      <w:r w:rsidR="00C91A8E">
        <w:rPr>
          <w:rFonts w:eastAsiaTheme="minorHAnsi"/>
          <w:lang w:eastAsia="en-US"/>
        </w:rPr>
        <w:t xml:space="preserve">often </w:t>
      </w:r>
      <w:r w:rsidR="00A45E9C">
        <w:rPr>
          <w:rFonts w:eastAsiaTheme="minorHAnsi"/>
          <w:lang w:eastAsia="en-US"/>
        </w:rPr>
        <w:t xml:space="preserve">pronounced </w:t>
      </w:r>
      <w:r w:rsidR="00C91A8E">
        <w:rPr>
          <w:rFonts w:eastAsiaTheme="minorHAnsi"/>
          <w:lang w:eastAsia="en-US"/>
        </w:rPr>
        <w:t xml:space="preserve">links </w:t>
      </w:r>
      <w:r w:rsidR="00DE6146">
        <w:rPr>
          <w:rFonts w:eastAsiaTheme="minorHAnsi"/>
          <w:lang w:eastAsia="en-US"/>
        </w:rPr>
        <w:t xml:space="preserve">to specific areas and </w:t>
      </w:r>
      <w:r w:rsidR="002E04F6">
        <w:rPr>
          <w:rFonts w:eastAsiaTheme="minorHAnsi"/>
          <w:lang w:eastAsia="en-US"/>
        </w:rPr>
        <w:t xml:space="preserve">meaningful </w:t>
      </w:r>
      <w:r w:rsidR="00DE6146">
        <w:rPr>
          <w:rFonts w:eastAsiaTheme="minorHAnsi"/>
          <w:lang w:eastAsia="en-US"/>
        </w:rPr>
        <w:t xml:space="preserve">places where people with dementia </w:t>
      </w:r>
      <w:r w:rsidR="00AC21AF">
        <w:rPr>
          <w:rFonts w:eastAsiaTheme="minorHAnsi"/>
          <w:lang w:eastAsia="en-US"/>
        </w:rPr>
        <w:t>walk</w:t>
      </w:r>
      <w:r w:rsidR="00A45E9C">
        <w:rPr>
          <w:rFonts w:eastAsiaTheme="minorHAnsi"/>
          <w:lang w:eastAsia="en-US"/>
        </w:rPr>
        <w:t xml:space="preserve"> </w:t>
      </w:r>
      <w:r w:rsidR="00DE6146" w:rsidRPr="00AC21AF">
        <w:rPr>
          <w:rFonts w:eastAsiaTheme="minorHAnsi"/>
          <w:i/>
          <w:lang w:eastAsia="en-US"/>
        </w:rPr>
        <w:t>to</w:t>
      </w:r>
      <w:r w:rsidR="00DE6146">
        <w:rPr>
          <w:rFonts w:eastAsiaTheme="minorHAnsi"/>
          <w:lang w:eastAsia="en-US"/>
        </w:rPr>
        <w:t>.</w:t>
      </w:r>
    </w:p>
    <w:p w14:paraId="61CFE614" w14:textId="3AD05354" w:rsidR="00147F4B" w:rsidRPr="00B87F8E" w:rsidRDefault="00A2428E" w:rsidP="00066094">
      <w:pPr>
        <w:widowControl w:val="0"/>
        <w:autoSpaceDE w:val="0"/>
        <w:autoSpaceDN w:val="0"/>
        <w:adjustRightInd w:val="0"/>
        <w:spacing w:after="240" w:line="480" w:lineRule="auto"/>
        <w:jc w:val="both"/>
        <w:rPr>
          <w:rFonts w:eastAsiaTheme="minorHAnsi"/>
          <w:lang w:eastAsia="en-US"/>
        </w:rPr>
      </w:pPr>
      <w:r w:rsidRPr="006D204B">
        <w:rPr>
          <w:rFonts w:eastAsiaTheme="minorHAnsi"/>
          <w:lang w:eastAsia="en-US"/>
        </w:rPr>
        <w:t>Main Body word c</w:t>
      </w:r>
      <w:r w:rsidR="00147F4B" w:rsidRPr="006D204B">
        <w:rPr>
          <w:rFonts w:eastAsiaTheme="minorHAnsi"/>
          <w:lang w:eastAsia="en-US"/>
        </w:rPr>
        <w:t xml:space="preserve">ount </w:t>
      </w:r>
      <w:r w:rsidR="000E0170" w:rsidRPr="006D204B">
        <w:rPr>
          <w:rFonts w:eastAsiaTheme="minorHAnsi"/>
          <w:lang w:eastAsia="en-US"/>
        </w:rPr>
        <w:t>8</w:t>
      </w:r>
      <w:r w:rsidR="002224E7" w:rsidRPr="006D204B">
        <w:rPr>
          <w:rFonts w:eastAsiaTheme="minorHAnsi"/>
          <w:lang w:eastAsia="en-US"/>
        </w:rPr>
        <w:t>747</w:t>
      </w:r>
    </w:p>
    <w:p w14:paraId="5DF9C3A3" w14:textId="77777777" w:rsidR="0006622D" w:rsidRPr="00B87F8E" w:rsidRDefault="0006622D" w:rsidP="00066094">
      <w:pPr>
        <w:widowControl w:val="0"/>
        <w:autoSpaceDE w:val="0"/>
        <w:autoSpaceDN w:val="0"/>
        <w:adjustRightInd w:val="0"/>
        <w:spacing w:after="240" w:line="480" w:lineRule="auto"/>
        <w:jc w:val="both"/>
        <w:rPr>
          <w:rFonts w:eastAsiaTheme="minorHAnsi"/>
          <w:b/>
          <w:lang w:eastAsia="en-US"/>
        </w:rPr>
      </w:pPr>
      <w:r w:rsidRPr="00B87F8E">
        <w:rPr>
          <w:rFonts w:eastAsiaTheme="minorHAnsi"/>
          <w:b/>
          <w:lang w:eastAsia="en-US"/>
        </w:rPr>
        <w:lastRenderedPageBreak/>
        <w:t>Keywords</w:t>
      </w:r>
    </w:p>
    <w:p w14:paraId="2CA4C035" w14:textId="75C5F297" w:rsidR="00A31756" w:rsidRPr="00B87F8E" w:rsidRDefault="0006622D" w:rsidP="00066094">
      <w:pPr>
        <w:widowControl w:val="0"/>
        <w:autoSpaceDE w:val="0"/>
        <w:autoSpaceDN w:val="0"/>
        <w:adjustRightInd w:val="0"/>
        <w:spacing w:after="240" w:line="480" w:lineRule="auto"/>
        <w:jc w:val="both"/>
        <w:rPr>
          <w:rFonts w:eastAsiaTheme="minorHAnsi"/>
          <w:lang w:eastAsia="en-US"/>
        </w:rPr>
      </w:pPr>
      <w:r w:rsidRPr="00B87F8E">
        <w:rPr>
          <w:rFonts w:eastAsiaTheme="minorHAnsi"/>
          <w:lang w:eastAsia="en-US"/>
        </w:rPr>
        <w:t xml:space="preserve">Dementia, </w:t>
      </w:r>
      <w:r w:rsidR="00603BEC">
        <w:rPr>
          <w:rFonts w:eastAsiaTheme="minorHAnsi"/>
          <w:lang w:eastAsia="en-US"/>
        </w:rPr>
        <w:t xml:space="preserve">Wandering, </w:t>
      </w:r>
      <w:r w:rsidRPr="00B87F8E">
        <w:rPr>
          <w:rFonts w:eastAsiaTheme="minorHAnsi"/>
          <w:lang w:eastAsia="en-US"/>
        </w:rPr>
        <w:t xml:space="preserve">Fourth Age, </w:t>
      </w:r>
      <w:r w:rsidR="00A00242" w:rsidRPr="00B87F8E">
        <w:rPr>
          <w:rFonts w:eastAsiaTheme="minorHAnsi"/>
          <w:lang w:eastAsia="en-US"/>
        </w:rPr>
        <w:t>Walking, Place attachment, Sense of place</w:t>
      </w:r>
      <w:r w:rsidR="00DB2C2F" w:rsidRPr="00B87F8E">
        <w:rPr>
          <w:rFonts w:eastAsiaTheme="minorHAnsi"/>
          <w:lang w:eastAsia="en-US"/>
        </w:rPr>
        <w:t xml:space="preserve">, </w:t>
      </w:r>
      <w:r w:rsidR="00DB2C2F" w:rsidRPr="00103A5D">
        <w:rPr>
          <w:rFonts w:eastAsiaTheme="minorHAnsi"/>
          <w:lang w:eastAsia="en-US"/>
        </w:rPr>
        <w:t>Mind/body</w:t>
      </w:r>
      <w:r w:rsidR="008309DB">
        <w:rPr>
          <w:rFonts w:eastAsiaTheme="minorHAnsi"/>
          <w:lang w:eastAsia="en-US"/>
        </w:rPr>
        <w:t>, Technology</w:t>
      </w:r>
    </w:p>
    <w:p w14:paraId="476E6DDF" w14:textId="20AFA12E" w:rsidR="00F13669" w:rsidRPr="00B87F8E" w:rsidRDefault="00F13669" w:rsidP="00066094">
      <w:pPr>
        <w:widowControl w:val="0"/>
        <w:autoSpaceDE w:val="0"/>
        <w:autoSpaceDN w:val="0"/>
        <w:adjustRightInd w:val="0"/>
        <w:spacing w:after="240" w:line="480" w:lineRule="auto"/>
        <w:jc w:val="both"/>
        <w:rPr>
          <w:rFonts w:eastAsiaTheme="minorHAnsi"/>
          <w:b/>
          <w:lang w:eastAsia="en-US"/>
        </w:rPr>
      </w:pPr>
      <w:r w:rsidRPr="00B87F8E">
        <w:rPr>
          <w:rFonts w:eastAsiaTheme="minorHAnsi"/>
          <w:b/>
          <w:lang w:eastAsia="en-US"/>
        </w:rPr>
        <w:t>Background</w:t>
      </w:r>
    </w:p>
    <w:p w14:paraId="6BFCC422" w14:textId="3A41E519" w:rsidR="00287A0C" w:rsidRPr="00287A0C" w:rsidRDefault="00057056" w:rsidP="00287A0C">
      <w:pPr>
        <w:widowControl w:val="0"/>
        <w:autoSpaceDE w:val="0"/>
        <w:autoSpaceDN w:val="0"/>
        <w:adjustRightInd w:val="0"/>
        <w:spacing w:after="240" w:line="480" w:lineRule="auto"/>
        <w:jc w:val="both"/>
        <w:rPr>
          <w:rFonts w:eastAsiaTheme="minorHAnsi"/>
          <w:i/>
          <w:lang w:eastAsia="en-US"/>
        </w:rPr>
      </w:pPr>
      <w:r>
        <w:rPr>
          <w:rFonts w:eastAsiaTheme="minorHAnsi"/>
          <w:i/>
          <w:lang w:eastAsia="en-US"/>
        </w:rPr>
        <w:t xml:space="preserve">Wandering and </w:t>
      </w:r>
      <w:r w:rsidR="00287A0C" w:rsidRPr="00287A0C">
        <w:rPr>
          <w:rFonts w:eastAsiaTheme="minorHAnsi"/>
          <w:i/>
          <w:lang w:eastAsia="en-US"/>
        </w:rPr>
        <w:t>dementia</w:t>
      </w:r>
    </w:p>
    <w:p w14:paraId="0BF0006A" w14:textId="4ECC6D78" w:rsidR="002560D4" w:rsidRDefault="00287A0C" w:rsidP="002560D4">
      <w:pPr>
        <w:widowControl w:val="0"/>
        <w:autoSpaceDE w:val="0"/>
        <w:autoSpaceDN w:val="0"/>
        <w:adjustRightInd w:val="0"/>
        <w:spacing w:after="240" w:line="480" w:lineRule="auto"/>
        <w:jc w:val="both"/>
        <w:rPr>
          <w:rFonts w:eastAsiaTheme="minorHAnsi"/>
          <w:lang w:eastAsia="en-US"/>
        </w:rPr>
      </w:pPr>
      <w:r w:rsidRPr="00287A0C">
        <w:rPr>
          <w:rFonts w:eastAsiaTheme="minorHAnsi"/>
          <w:lang w:eastAsia="en-US"/>
        </w:rPr>
        <w:t xml:space="preserve">Dementia, although a contested category (Moreira and Bond 2008), is on the increase (Department of Health 2009). Dementia is an umbrella term encompassing a number of sub-types </w:t>
      </w:r>
      <w:r w:rsidR="00B4219C">
        <w:rPr>
          <w:rFonts w:eastAsiaTheme="minorHAnsi"/>
          <w:lang w:eastAsia="en-US"/>
        </w:rPr>
        <w:t xml:space="preserve">of cognitive impairment </w:t>
      </w:r>
      <w:r w:rsidRPr="00287A0C">
        <w:rPr>
          <w:rFonts w:eastAsiaTheme="minorHAnsi"/>
          <w:lang w:eastAsia="en-US"/>
        </w:rPr>
        <w:t xml:space="preserve">(including vascular, Lewy body and fronto-temporal) that have been linked with a series of specific behavioural changes as the ‘disease’ progresses. One such behavioural change is ‘wandering’. </w:t>
      </w:r>
      <w:r w:rsidR="002560D4" w:rsidRPr="00287A0C">
        <w:rPr>
          <w:rFonts w:eastAsiaTheme="minorHAnsi"/>
          <w:lang w:eastAsia="en-US"/>
        </w:rPr>
        <w:t>Wandering</w:t>
      </w:r>
      <w:r w:rsidR="002560D4" w:rsidRPr="00287A0C">
        <w:rPr>
          <w:rFonts w:eastAsiaTheme="minorHAnsi"/>
          <w:vertAlign w:val="superscript"/>
          <w:lang w:eastAsia="en-US"/>
        </w:rPr>
        <w:endnoteReference w:id="1"/>
      </w:r>
      <w:r w:rsidR="002560D4" w:rsidRPr="00287A0C">
        <w:rPr>
          <w:rFonts w:eastAsiaTheme="minorHAnsi"/>
          <w:lang w:eastAsia="en-US"/>
        </w:rPr>
        <w:t xml:space="preserve"> is a behaviour that occurs frequently (Klein et al 1999, Chan et al 2003)</w:t>
      </w:r>
      <w:r w:rsidR="002560D4">
        <w:rPr>
          <w:rFonts w:eastAsiaTheme="minorHAnsi"/>
          <w:lang w:eastAsia="en-US"/>
        </w:rPr>
        <w:t xml:space="preserve">; </w:t>
      </w:r>
      <w:r w:rsidR="007B1448">
        <w:rPr>
          <w:rFonts w:eastAsiaTheme="minorHAnsi"/>
          <w:lang w:eastAsia="en-US"/>
        </w:rPr>
        <w:t>one</w:t>
      </w:r>
      <w:r w:rsidR="002560D4" w:rsidRPr="00287A0C">
        <w:rPr>
          <w:rFonts w:eastAsiaTheme="minorHAnsi"/>
          <w:lang w:eastAsia="en-US"/>
        </w:rPr>
        <w:t xml:space="preserve"> in </w:t>
      </w:r>
      <w:r w:rsidR="007B1448">
        <w:rPr>
          <w:rFonts w:eastAsiaTheme="minorHAnsi"/>
          <w:lang w:eastAsia="en-US"/>
        </w:rPr>
        <w:t>five</w:t>
      </w:r>
      <w:r w:rsidR="002560D4" w:rsidRPr="00287A0C">
        <w:rPr>
          <w:rFonts w:eastAsiaTheme="minorHAnsi"/>
          <w:lang w:eastAsia="en-US"/>
        </w:rPr>
        <w:t xml:space="preserve"> people with dementia are said to wander (Wick and Zanni 2006).  It is a behaviour that has often been labelled under the term agitation or agitated behaviour (Cohen-Mansfield 1986) and </w:t>
      </w:r>
      <w:r w:rsidR="002560D4">
        <w:rPr>
          <w:rFonts w:eastAsiaTheme="minorHAnsi"/>
          <w:lang w:eastAsia="en-US"/>
        </w:rPr>
        <w:t>is viewed within dementia care as the most challenging</w:t>
      </w:r>
      <w:r w:rsidR="007B1448">
        <w:rPr>
          <w:rFonts w:eastAsiaTheme="minorHAnsi"/>
          <w:lang w:eastAsia="en-US"/>
        </w:rPr>
        <w:t xml:space="preserve"> to manage</w:t>
      </w:r>
      <w:r w:rsidR="002560D4">
        <w:rPr>
          <w:rFonts w:eastAsiaTheme="minorHAnsi"/>
          <w:lang w:eastAsia="en-US"/>
        </w:rPr>
        <w:t xml:space="preserve"> (Lai and Arthur 2003). It has </w:t>
      </w:r>
      <w:r w:rsidR="007D64D7">
        <w:rPr>
          <w:rFonts w:eastAsiaTheme="minorHAnsi"/>
          <w:lang w:eastAsia="en-US"/>
        </w:rPr>
        <w:t xml:space="preserve">also </w:t>
      </w:r>
      <w:r w:rsidR="002560D4">
        <w:rPr>
          <w:rFonts w:eastAsiaTheme="minorHAnsi"/>
          <w:lang w:eastAsia="en-US"/>
        </w:rPr>
        <w:t xml:space="preserve">been shown to cause considerable carer distress and </w:t>
      </w:r>
      <w:r w:rsidR="002560D4" w:rsidRPr="00287A0C">
        <w:rPr>
          <w:rFonts w:eastAsiaTheme="minorHAnsi"/>
          <w:lang w:eastAsia="en-US"/>
        </w:rPr>
        <w:t xml:space="preserve">it can often trigger early institutionalisation (Balestreri et al 2000, Phillips and Diwan 2003). </w:t>
      </w:r>
    </w:p>
    <w:p w14:paraId="2607DA66" w14:textId="71456FEB" w:rsidR="002560D4" w:rsidRPr="00287A0C" w:rsidRDefault="002560D4" w:rsidP="002560D4">
      <w:pPr>
        <w:widowControl w:val="0"/>
        <w:autoSpaceDE w:val="0"/>
        <w:autoSpaceDN w:val="0"/>
        <w:adjustRightInd w:val="0"/>
        <w:spacing w:after="240" w:line="480" w:lineRule="auto"/>
        <w:jc w:val="both"/>
        <w:rPr>
          <w:rFonts w:eastAsiaTheme="minorHAnsi"/>
          <w:lang w:eastAsia="en-US"/>
        </w:rPr>
      </w:pPr>
      <w:r w:rsidRPr="00287A0C">
        <w:rPr>
          <w:rFonts w:eastAsiaTheme="minorHAnsi"/>
          <w:lang w:eastAsia="en-US"/>
        </w:rPr>
        <w:t xml:space="preserve">Whilst wandering is viewed as a behaviour that carries with it significant risk of harm for the person with dementia, the actual level of risk of a significant injury (or death) has been shown to be around 5% (Rowe and Glover 2001).  </w:t>
      </w:r>
      <w:r w:rsidR="007B1448">
        <w:rPr>
          <w:rFonts w:eastAsiaTheme="minorHAnsi"/>
          <w:lang w:eastAsia="en-US"/>
        </w:rPr>
        <w:t>For instance, o</w:t>
      </w:r>
      <w:r w:rsidRPr="00287A0C">
        <w:rPr>
          <w:rFonts w:eastAsiaTheme="minorHAnsi"/>
          <w:lang w:eastAsia="en-US"/>
        </w:rPr>
        <w:t xml:space="preserve">ut of 615 reported incidents of people </w:t>
      </w:r>
      <w:r w:rsidR="007B1448">
        <w:rPr>
          <w:rFonts w:eastAsiaTheme="minorHAnsi"/>
          <w:lang w:eastAsia="en-US"/>
        </w:rPr>
        <w:t xml:space="preserve">with dementia </w:t>
      </w:r>
      <w:r w:rsidRPr="00287A0C">
        <w:rPr>
          <w:rFonts w:eastAsiaTheme="minorHAnsi"/>
          <w:lang w:eastAsia="en-US"/>
        </w:rPr>
        <w:t xml:space="preserve">in </w:t>
      </w:r>
      <w:r w:rsidR="007B1448">
        <w:rPr>
          <w:rFonts w:eastAsiaTheme="minorHAnsi"/>
          <w:lang w:eastAsia="en-US"/>
        </w:rPr>
        <w:t xml:space="preserve">the state of  </w:t>
      </w:r>
      <w:r w:rsidRPr="00287A0C">
        <w:rPr>
          <w:rFonts w:eastAsiaTheme="minorHAnsi"/>
          <w:lang w:eastAsia="en-US"/>
        </w:rPr>
        <w:t>Florida</w:t>
      </w:r>
      <w:r w:rsidR="002825B7">
        <w:rPr>
          <w:rFonts w:eastAsiaTheme="minorHAnsi"/>
          <w:lang w:eastAsia="en-US"/>
        </w:rPr>
        <w:t xml:space="preserve"> b</w:t>
      </w:r>
      <w:r w:rsidRPr="00287A0C">
        <w:rPr>
          <w:rFonts w:eastAsiaTheme="minorHAnsi"/>
          <w:lang w:eastAsia="en-US"/>
        </w:rPr>
        <w:t xml:space="preserve">ecoming ‘lost’, four people died (three from hypothermia, one from a </w:t>
      </w:r>
      <w:r w:rsidR="00B4219C">
        <w:rPr>
          <w:rFonts w:eastAsiaTheme="minorHAnsi"/>
          <w:lang w:eastAsia="en-US"/>
        </w:rPr>
        <w:t>train accident) and a further thirty</w:t>
      </w:r>
      <w:r w:rsidRPr="00287A0C">
        <w:rPr>
          <w:rFonts w:eastAsiaTheme="minorHAnsi"/>
          <w:lang w:eastAsia="en-US"/>
        </w:rPr>
        <w:t xml:space="preserve"> people sustained significant injuries (including skin</w:t>
      </w:r>
      <w:r w:rsidR="007B1448">
        <w:rPr>
          <w:rFonts w:eastAsiaTheme="minorHAnsi"/>
          <w:lang w:eastAsia="en-US"/>
        </w:rPr>
        <w:t xml:space="preserve"> and</w:t>
      </w:r>
      <w:r w:rsidRPr="00287A0C">
        <w:rPr>
          <w:rFonts w:eastAsiaTheme="minorHAnsi"/>
          <w:lang w:eastAsia="en-US"/>
        </w:rPr>
        <w:t xml:space="preserve"> head injuries, dehydration and hypothermia) (Rowe and Glover 2001).  </w:t>
      </w:r>
      <w:r w:rsidR="007B1448">
        <w:rPr>
          <w:rFonts w:eastAsiaTheme="minorHAnsi"/>
          <w:lang w:eastAsia="en-US"/>
        </w:rPr>
        <w:t>However, a</w:t>
      </w:r>
      <w:r w:rsidRPr="00287A0C">
        <w:rPr>
          <w:rFonts w:eastAsiaTheme="minorHAnsi"/>
          <w:lang w:eastAsia="en-US"/>
        </w:rPr>
        <w:t xml:space="preserve">lthough the percentage of people with dementia harmed from wandering is </w:t>
      </w:r>
      <w:r w:rsidRPr="00287A0C">
        <w:rPr>
          <w:rFonts w:eastAsiaTheme="minorHAnsi"/>
          <w:lang w:eastAsia="en-US"/>
        </w:rPr>
        <w:lastRenderedPageBreak/>
        <w:t xml:space="preserve">low, families and carers of people with dementia experience intense anxiety </w:t>
      </w:r>
      <w:r w:rsidR="007B1448">
        <w:rPr>
          <w:rFonts w:eastAsiaTheme="minorHAnsi"/>
          <w:lang w:eastAsia="en-US"/>
        </w:rPr>
        <w:t xml:space="preserve">about </w:t>
      </w:r>
      <w:r w:rsidRPr="00287A0C">
        <w:rPr>
          <w:rFonts w:eastAsiaTheme="minorHAnsi"/>
          <w:lang w:eastAsia="en-US"/>
        </w:rPr>
        <w:t>the risk of the person with dementia becoming lost. Indeed, people with dementia who have talked about their experience of feeling lost have also reported fears of this behaviour (</w:t>
      </w:r>
      <w:r w:rsidRPr="002825B7">
        <w:rPr>
          <w:rFonts w:eastAsiaTheme="minorHAnsi"/>
          <w:highlight w:val="black"/>
          <w:lang w:eastAsia="en-US"/>
        </w:rPr>
        <w:t>Brittain et al 2010</w:t>
      </w:r>
      <w:r w:rsidRPr="00287A0C">
        <w:rPr>
          <w:rFonts w:eastAsiaTheme="minorHAnsi"/>
          <w:lang w:eastAsia="en-US"/>
        </w:rPr>
        <w:t>). ‘Losing oneself’, figuratively and literally, is often evoked in everyday discourse as a marker of when ‘real’ old age can be said to begin (</w:t>
      </w:r>
      <w:r w:rsidRPr="002825B7">
        <w:rPr>
          <w:rFonts w:eastAsiaTheme="minorHAnsi"/>
          <w:highlight w:val="black"/>
          <w:lang w:eastAsia="en-US"/>
        </w:rPr>
        <w:t>Degnen 2012</w:t>
      </w:r>
      <w:r w:rsidRPr="00287A0C">
        <w:rPr>
          <w:rFonts w:eastAsiaTheme="minorHAnsi"/>
          <w:lang w:eastAsia="en-US"/>
        </w:rPr>
        <w:t xml:space="preserve">), the onset of the feared ‘fourth age’ (Gilleard and Higgs 2011). </w:t>
      </w:r>
    </w:p>
    <w:p w14:paraId="5AFD461C" w14:textId="16457350" w:rsidR="00287A0C" w:rsidRPr="00287A0C" w:rsidRDefault="002560D4" w:rsidP="00287A0C">
      <w:pPr>
        <w:widowControl w:val="0"/>
        <w:autoSpaceDE w:val="0"/>
        <w:autoSpaceDN w:val="0"/>
        <w:adjustRightInd w:val="0"/>
        <w:spacing w:after="240" w:line="480" w:lineRule="auto"/>
        <w:jc w:val="both"/>
        <w:rPr>
          <w:rFonts w:eastAsiaTheme="minorHAnsi"/>
          <w:lang w:eastAsia="en-US"/>
        </w:rPr>
      </w:pPr>
      <w:r>
        <w:rPr>
          <w:rFonts w:eastAsiaTheme="minorHAnsi"/>
          <w:lang w:eastAsia="en-US"/>
        </w:rPr>
        <w:t xml:space="preserve">We </w:t>
      </w:r>
      <w:r w:rsidR="00287A0C" w:rsidRPr="00287A0C">
        <w:rPr>
          <w:rFonts w:eastAsiaTheme="minorHAnsi"/>
          <w:lang w:eastAsia="en-US"/>
        </w:rPr>
        <w:t xml:space="preserve"> propose that understanding how and why some behavioural changes are </w:t>
      </w:r>
      <w:r w:rsidR="002825B7">
        <w:rPr>
          <w:rFonts w:eastAsiaTheme="minorHAnsi"/>
          <w:lang w:eastAsia="en-US"/>
        </w:rPr>
        <w:t>perceived</w:t>
      </w:r>
      <w:r w:rsidR="00287A0C" w:rsidRPr="00287A0C">
        <w:rPr>
          <w:rFonts w:eastAsiaTheme="minorHAnsi"/>
          <w:lang w:eastAsia="en-US"/>
        </w:rPr>
        <w:t xml:space="preserve"> as ‘problematic’ or ‘challenging’ is a crucial issue in the current discussions over what is termed ‘behavioural psychological sympto</w:t>
      </w:r>
      <w:r w:rsidR="009074C6">
        <w:rPr>
          <w:rFonts w:eastAsiaTheme="minorHAnsi"/>
          <w:lang w:eastAsia="en-US"/>
        </w:rPr>
        <w:t>ms of dementia’, or BPSD.  The “</w:t>
      </w:r>
      <w:r w:rsidR="00287A0C" w:rsidRPr="00287A0C">
        <w:rPr>
          <w:rFonts w:eastAsiaTheme="minorHAnsi"/>
          <w:lang w:eastAsia="en-US"/>
        </w:rPr>
        <w:t>voices of those who have experiential expertise of dementia and wandering</w:t>
      </w:r>
      <w:r w:rsidR="009074C6">
        <w:rPr>
          <w:rFonts w:eastAsiaTheme="minorHAnsi"/>
          <w:lang w:eastAsia="en-US"/>
        </w:rPr>
        <w:t>”</w:t>
      </w:r>
      <w:r w:rsidR="00287A0C" w:rsidRPr="00287A0C">
        <w:rPr>
          <w:rFonts w:eastAsiaTheme="minorHAnsi"/>
          <w:lang w:eastAsia="en-US"/>
        </w:rPr>
        <w:t xml:space="preserve"> are neglected and </w:t>
      </w:r>
      <w:r w:rsidR="005D4E71">
        <w:rPr>
          <w:rFonts w:eastAsiaTheme="minorHAnsi"/>
          <w:lang w:eastAsia="en-US"/>
        </w:rPr>
        <w:t xml:space="preserve">are </w:t>
      </w:r>
      <w:r w:rsidR="00287A0C" w:rsidRPr="00287A0C">
        <w:rPr>
          <w:rFonts w:eastAsiaTheme="minorHAnsi"/>
          <w:lang w:eastAsia="en-US"/>
        </w:rPr>
        <w:t xml:space="preserve">needed to shape future research and practice (Dewing 2006: 239).  Our exploration of when walking comes to be </w:t>
      </w:r>
      <w:r w:rsidR="002825B7">
        <w:rPr>
          <w:rFonts w:eastAsiaTheme="minorHAnsi"/>
          <w:lang w:eastAsia="en-US"/>
        </w:rPr>
        <w:t>understood</w:t>
      </w:r>
      <w:r w:rsidR="00287A0C" w:rsidRPr="00287A0C">
        <w:rPr>
          <w:rFonts w:eastAsiaTheme="minorHAnsi"/>
          <w:lang w:eastAsia="en-US"/>
        </w:rPr>
        <w:t xml:space="preserve"> as wandering adds to these discussions </w:t>
      </w:r>
      <w:r>
        <w:rPr>
          <w:rFonts w:eastAsiaTheme="minorHAnsi"/>
          <w:lang w:eastAsia="en-US"/>
        </w:rPr>
        <w:t xml:space="preserve">in precisely this way, focusing on </w:t>
      </w:r>
      <w:r w:rsidR="00287A0C" w:rsidRPr="00287A0C">
        <w:rPr>
          <w:rFonts w:eastAsiaTheme="minorHAnsi"/>
          <w:lang w:eastAsia="en-US"/>
        </w:rPr>
        <w:t>experiential and everyday perspective</w:t>
      </w:r>
      <w:r>
        <w:rPr>
          <w:rFonts w:eastAsiaTheme="minorHAnsi"/>
          <w:lang w:eastAsia="en-US"/>
        </w:rPr>
        <w:t>s</w:t>
      </w:r>
      <w:r w:rsidR="00287A0C" w:rsidRPr="00287A0C">
        <w:rPr>
          <w:rFonts w:eastAsiaTheme="minorHAnsi"/>
          <w:lang w:eastAsia="en-US"/>
        </w:rPr>
        <w:t xml:space="preserve"> on </w:t>
      </w:r>
      <w:r>
        <w:rPr>
          <w:rFonts w:eastAsiaTheme="minorHAnsi"/>
          <w:lang w:eastAsia="en-US"/>
        </w:rPr>
        <w:t>these</w:t>
      </w:r>
      <w:r w:rsidRPr="00287A0C">
        <w:rPr>
          <w:rFonts w:eastAsiaTheme="minorHAnsi"/>
          <w:lang w:eastAsia="en-US"/>
        </w:rPr>
        <w:t xml:space="preserve"> </w:t>
      </w:r>
      <w:r w:rsidR="00287A0C" w:rsidRPr="00287A0C">
        <w:rPr>
          <w:rFonts w:eastAsiaTheme="minorHAnsi"/>
          <w:lang w:eastAsia="en-US"/>
        </w:rPr>
        <w:t>matters.</w:t>
      </w:r>
    </w:p>
    <w:p w14:paraId="41778074" w14:textId="5D83511A" w:rsidR="00287A0C" w:rsidRPr="00287A0C" w:rsidRDefault="00287A0C" w:rsidP="00287A0C">
      <w:pPr>
        <w:widowControl w:val="0"/>
        <w:autoSpaceDE w:val="0"/>
        <w:autoSpaceDN w:val="0"/>
        <w:adjustRightInd w:val="0"/>
        <w:spacing w:after="240" w:line="480" w:lineRule="auto"/>
        <w:jc w:val="both"/>
        <w:rPr>
          <w:rFonts w:eastAsiaTheme="minorHAnsi"/>
          <w:i/>
          <w:lang w:eastAsia="en-US"/>
        </w:rPr>
      </w:pPr>
      <w:r w:rsidRPr="00287A0C">
        <w:rPr>
          <w:rFonts w:eastAsiaTheme="minorHAnsi"/>
          <w:i/>
          <w:lang w:eastAsia="en-US"/>
        </w:rPr>
        <w:t>What does wandering mean?</w:t>
      </w:r>
    </w:p>
    <w:p w14:paraId="4BBA1856" w14:textId="224807EE" w:rsidR="00B965DB" w:rsidRDefault="00287A0C" w:rsidP="00287A0C">
      <w:pPr>
        <w:widowControl w:val="0"/>
        <w:autoSpaceDE w:val="0"/>
        <w:autoSpaceDN w:val="0"/>
        <w:adjustRightInd w:val="0"/>
        <w:spacing w:after="240" w:line="480" w:lineRule="auto"/>
        <w:jc w:val="both"/>
        <w:rPr>
          <w:rFonts w:eastAsiaTheme="minorHAnsi"/>
          <w:lang w:eastAsia="en-US"/>
        </w:rPr>
      </w:pPr>
      <w:r w:rsidRPr="00287A0C">
        <w:rPr>
          <w:rFonts w:eastAsiaTheme="minorHAnsi"/>
          <w:lang w:eastAsia="en-US"/>
        </w:rPr>
        <w:t xml:space="preserve">Wandering has been discussed within the healthcare literature </w:t>
      </w:r>
      <w:r w:rsidR="009074C6">
        <w:rPr>
          <w:rFonts w:eastAsiaTheme="minorHAnsi"/>
          <w:lang w:eastAsia="en-US"/>
        </w:rPr>
        <w:t>since</w:t>
      </w:r>
      <w:r w:rsidRPr="00287A0C">
        <w:rPr>
          <w:rFonts w:eastAsiaTheme="minorHAnsi"/>
          <w:lang w:eastAsia="en-US"/>
        </w:rPr>
        <w:t xml:space="preserve"> the 1970s (Halek and Bartholomeyczik 2012: </w:t>
      </w:r>
      <w:r w:rsidR="00A859D8">
        <w:rPr>
          <w:rFonts w:eastAsiaTheme="minorHAnsi"/>
          <w:lang w:eastAsia="en-US"/>
        </w:rPr>
        <w:t>406</w:t>
      </w:r>
      <w:r w:rsidRPr="00287A0C">
        <w:rPr>
          <w:rFonts w:eastAsiaTheme="minorHAnsi"/>
          <w:lang w:eastAsia="en-US"/>
        </w:rPr>
        <w:t xml:space="preserve">).  </w:t>
      </w:r>
      <w:r w:rsidR="003B6EC6">
        <w:rPr>
          <w:rFonts w:eastAsiaTheme="minorHAnsi"/>
          <w:lang w:eastAsia="en-US"/>
        </w:rPr>
        <w:t>In</w:t>
      </w:r>
      <w:r w:rsidR="003B6EC6" w:rsidRPr="00287A0C">
        <w:rPr>
          <w:rFonts w:eastAsiaTheme="minorHAnsi"/>
          <w:lang w:eastAsia="en-US"/>
        </w:rPr>
        <w:t xml:space="preserve"> </w:t>
      </w:r>
      <w:r w:rsidRPr="00287A0C">
        <w:rPr>
          <w:rFonts w:eastAsiaTheme="minorHAnsi"/>
          <w:lang w:eastAsia="en-US"/>
        </w:rPr>
        <w:t xml:space="preserve">earlier years of these debates, wandering was defined as “a tendency to move about, either in a seemingly aimless or disoriented fashion, or in pursuit of an indefinable or unobtainable goal” (Snyder et al 1978: 272).  </w:t>
      </w:r>
      <w:r w:rsidR="003B6EC6">
        <w:rPr>
          <w:rFonts w:eastAsiaTheme="minorHAnsi"/>
          <w:lang w:eastAsia="en-US"/>
        </w:rPr>
        <w:t>T</w:t>
      </w:r>
      <w:r w:rsidRPr="00287A0C">
        <w:rPr>
          <w:rFonts w:eastAsiaTheme="minorHAnsi"/>
          <w:lang w:eastAsia="en-US"/>
        </w:rPr>
        <w:t xml:space="preserve">his definition and others that focus on the ‘aimlessness’ of wandering have </w:t>
      </w:r>
      <w:r w:rsidR="003B6EC6">
        <w:rPr>
          <w:rFonts w:eastAsiaTheme="minorHAnsi"/>
          <w:lang w:eastAsia="en-US"/>
        </w:rPr>
        <w:t xml:space="preserve">however </w:t>
      </w:r>
      <w:r w:rsidRPr="00287A0C">
        <w:rPr>
          <w:rFonts w:eastAsiaTheme="minorHAnsi"/>
          <w:lang w:eastAsia="en-US"/>
        </w:rPr>
        <w:t xml:space="preserve">increasingly come under scrutiny (Halek and Bartholomeyczik 2012, Algase 1997, 1999, Lucero 2002).  Indeed, not only is </w:t>
      </w:r>
      <w:r w:rsidR="003B6EC6">
        <w:rPr>
          <w:rFonts w:eastAsiaTheme="minorHAnsi"/>
          <w:lang w:eastAsia="en-US"/>
        </w:rPr>
        <w:t>“</w:t>
      </w:r>
      <w:r w:rsidRPr="00287A0C">
        <w:rPr>
          <w:rFonts w:eastAsiaTheme="minorHAnsi"/>
          <w:lang w:eastAsia="en-US"/>
        </w:rPr>
        <w:t>the aetiology of wandering poorly understood</w:t>
      </w:r>
      <w:r w:rsidR="003B6EC6">
        <w:rPr>
          <w:rFonts w:eastAsiaTheme="minorHAnsi"/>
          <w:lang w:eastAsia="en-US"/>
        </w:rPr>
        <w:t>”</w:t>
      </w:r>
      <w:r w:rsidRPr="00287A0C">
        <w:rPr>
          <w:rFonts w:eastAsiaTheme="minorHAnsi"/>
          <w:lang w:eastAsia="en-US"/>
        </w:rPr>
        <w:t xml:space="preserve"> but it also</w:t>
      </w:r>
      <w:r w:rsidR="003B6EC6">
        <w:rPr>
          <w:rFonts w:eastAsiaTheme="minorHAnsi"/>
          <w:lang w:eastAsia="en-US"/>
        </w:rPr>
        <w:t xml:space="preserve"> “</w:t>
      </w:r>
      <w:r w:rsidRPr="00287A0C">
        <w:rPr>
          <w:rFonts w:eastAsiaTheme="minorHAnsi"/>
          <w:lang w:eastAsia="en-US"/>
        </w:rPr>
        <w:t>remains an unresolved riddle</w:t>
      </w:r>
      <w:r w:rsidR="003B6EC6">
        <w:rPr>
          <w:rFonts w:eastAsiaTheme="minorHAnsi"/>
          <w:lang w:eastAsia="en-US"/>
        </w:rPr>
        <w:t>”</w:t>
      </w:r>
      <w:r w:rsidR="00B4219C">
        <w:rPr>
          <w:rFonts w:eastAsiaTheme="minorHAnsi"/>
          <w:lang w:eastAsia="en-US"/>
        </w:rPr>
        <w:t xml:space="preserve"> (C</w:t>
      </w:r>
      <w:r w:rsidR="002825B7">
        <w:rPr>
          <w:rFonts w:eastAsiaTheme="minorHAnsi"/>
          <w:lang w:eastAsia="en-US"/>
        </w:rPr>
        <w:t>ipriani et al 2014: 137). A</w:t>
      </w:r>
      <w:r w:rsidRPr="00287A0C">
        <w:rPr>
          <w:rFonts w:eastAsiaTheme="minorHAnsi"/>
          <w:lang w:eastAsia="en-US"/>
        </w:rPr>
        <w:t xml:space="preserve">lthough wandering is </w:t>
      </w:r>
      <w:r w:rsidR="009074C6">
        <w:rPr>
          <w:rFonts w:eastAsiaTheme="minorHAnsi"/>
          <w:lang w:eastAsia="en-US"/>
        </w:rPr>
        <w:t xml:space="preserve">clinically </w:t>
      </w:r>
      <w:r w:rsidRPr="00287A0C">
        <w:rPr>
          <w:rFonts w:eastAsiaTheme="minorHAnsi"/>
          <w:lang w:eastAsia="en-US"/>
        </w:rPr>
        <w:t>recognised, there is no standard d</w:t>
      </w:r>
      <w:r w:rsidR="00CB08D4">
        <w:rPr>
          <w:rFonts w:eastAsiaTheme="minorHAnsi"/>
          <w:lang w:eastAsia="en-US"/>
        </w:rPr>
        <w:t xml:space="preserve">efinition (Cipriani et al 2014), with one review identifying seventy different definitions used within this research field (Dewing 2006: 241). </w:t>
      </w:r>
    </w:p>
    <w:p w14:paraId="3B017494" w14:textId="7A02A406" w:rsidR="00B965DB" w:rsidRPr="00287A0C" w:rsidRDefault="00B965DB" w:rsidP="00B965DB">
      <w:pPr>
        <w:widowControl w:val="0"/>
        <w:autoSpaceDE w:val="0"/>
        <w:autoSpaceDN w:val="0"/>
        <w:adjustRightInd w:val="0"/>
        <w:spacing w:after="240" w:line="480" w:lineRule="auto"/>
        <w:jc w:val="both"/>
        <w:rPr>
          <w:rFonts w:eastAsiaTheme="minorHAnsi"/>
          <w:lang w:eastAsia="en-US"/>
        </w:rPr>
      </w:pPr>
      <w:r>
        <w:rPr>
          <w:rFonts w:eastAsiaTheme="minorHAnsi"/>
          <w:lang w:eastAsia="en-US"/>
        </w:rPr>
        <w:lastRenderedPageBreak/>
        <w:t xml:space="preserve">When attempts are made to define wandering, however, most fall into one of two broad </w:t>
      </w:r>
      <w:r w:rsidR="00AF4409">
        <w:rPr>
          <w:rFonts w:eastAsiaTheme="minorHAnsi"/>
          <w:lang w:eastAsia="en-US"/>
        </w:rPr>
        <w:t>camps</w:t>
      </w:r>
      <w:r>
        <w:rPr>
          <w:rFonts w:eastAsiaTheme="minorHAnsi"/>
          <w:lang w:eastAsia="en-US"/>
        </w:rPr>
        <w:t>. As highlighted by Halek and Bartholomeyczik (2012) i</w:t>
      </w:r>
      <w:r w:rsidR="009074C6">
        <w:rPr>
          <w:rFonts w:eastAsiaTheme="minorHAnsi"/>
          <w:lang w:eastAsia="en-US"/>
        </w:rPr>
        <w:t>n their re</w:t>
      </w:r>
      <w:r>
        <w:rPr>
          <w:rFonts w:eastAsiaTheme="minorHAnsi"/>
          <w:lang w:eastAsia="en-US"/>
        </w:rPr>
        <w:t xml:space="preserve">view of the state of the field, these are, firstly, </w:t>
      </w:r>
      <w:r w:rsidR="00287A0C" w:rsidRPr="00287A0C">
        <w:rPr>
          <w:rFonts w:eastAsiaTheme="minorHAnsi"/>
          <w:lang w:eastAsia="en-US"/>
        </w:rPr>
        <w:t>a person centred care approach where wandering is viewed as a derogatory term</w:t>
      </w:r>
      <w:r>
        <w:rPr>
          <w:rFonts w:eastAsiaTheme="minorHAnsi"/>
          <w:lang w:eastAsia="en-US"/>
        </w:rPr>
        <w:t xml:space="preserve">; </w:t>
      </w:r>
      <w:r w:rsidR="00287A0C" w:rsidRPr="00287A0C">
        <w:rPr>
          <w:rFonts w:eastAsiaTheme="minorHAnsi"/>
          <w:lang w:eastAsia="en-US"/>
        </w:rPr>
        <w:t>and second</w:t>
      </w:r>
      <w:r>
        <w:rPr>
          <w:rFonts w:eastAsiaTheme="minorHAnsi"/>
          <w:lang w:eastAsia="en-US"/>
        </w:rPr>
        <w:t>ly, an</w:t>
      </w:r>
      <w:r w:rsidR="00287A0C" w:rsidRPr="00287A0C">
        <w:rPr>
          <w:rFonts w:eastAsiaTheme="minorHAnsi"/>
          <w:lang w:eastAsia="en-US"/>
        </w:rPr>
        <w:t xml:space="preserve"> approach that views wandering as a nor</w:t>
      </w:r>
      <w:r w:rsidR="009074C6">
        <w:rPr>
          <w:rFonts w:eastAsiaTheme="minorHAnsi"/>
          <w:lang w:eastAsia="en-US"/>
        </w:rPr>
        <w:t xml:space="preserve">mal human activity. In the latter case, wandering </w:t>
      </w:r>
      <w:r w:rsidR="00287A0C" w:rsidRPr="00287A0C">
        <w:rPr>
          <w:rFonts w:eastAsiaTheme="minorHAnsi"/>
          <w:lang w:eastAsia="en-US"/>
        </w:rPr>
        <w:t>is</w:t>
      </w:r>
      <w:r w:rsidR="009074C6">
        <w:rPr>
          <w:rFonts w:eastAsiaTheme="minorHAnsi"/>
          <w:lang w:eastAsia="en-US"/>
        </w:rPr>
        <w:t xml:space="preserve"> argued to be</w:t>
      </w:r>
      <w:r w:rsidR="00287A0C" w:rsidRPr="00287A0C">
        <w:rPr>
          <w:rFonts w:eastAsiaTheme="minorHAnsi"/>
          <w:lang w:eastAsia="en-US"/>
        </w:rPr>
        <w:t xml:space="preserve"> </w:t>
      </w:r>
      <w:r w:rsidR="009074C6">
        <w:rPr>
          <w:rFonts w:eastAsiaTheme="minorHAnsi"/>
          <w:lang w:eastAsia="en-US"/>
        </w:rPr>
        <w:t>understandable, and to be a “</w:t>
      </w:r>
      <w:r w:rsidR="00287A0C" w:rsidRPr="00287A0C">
        <w:rPr>
          <w:rFonts w:eastAsiaTheme="minorHAnsi"/>
          <w:lang w:eastAsia="en-US"/>
        </w:rPr>
        <w:t>consequence of a search for someth</w:t>
      </w:r>
      <w:r w:rsidR="009074C6">
        <w:rPr>
          <w:rFonts w:eastAsiaTheme="minorHAnsi"/>
          <w:lang w:eastAsia="en-US"/>
        </w:rPr>
        <w:t>ing familiar, safe and pleasant”</w:t>
      </w:r>
      <w:r w:rsidR="00287A0C" w:rsidRPr="00287A0C">
        <w:rPr>
          <w:rFonts w:eastAsiaTheme="minorHAnsi"/>
          <w:lang w:eastAsia="en-US"/>
        </w:rPr>
        <w:t xml:space="preserve"> (Coltharp et al 1996 cited in Halek and Bartholomeyczik 2012: 406).</w:t>
      </w:r>
      <w:r>
        <w:rPr>
          <w:rFonts w:eastAsiaTheme="minorHAnsi"/>
          <w:lang w:eastAsia="en-US"/>
        </w:rPr>
        <w:t xml:space="preserve"> Attempts to define specifically what wandering is are further hampered by t</w:t>
      </w:r>
      <w:r w:rsidRPr="00287A0C">
        <w:rPr>
          <w:rFonts w:eastAsiaTheme="minorHAnsi"/>
          <w:lang w:eastAsia="en-US"/>
        </w:rPr>
        <w:t xml:space="preserve">he complexity of behaviours attributed to </w:t>
      </w:r>
      <w:r>
        <w:rPr>
          <w:rFonts w:eastAsiaTheme="minorHAnsi"/>
          <w:lang w:eastAsia="en-US"/>
        </w:rPr>
        <w:t>it</w:t>
      </w:r>
      <w:r w:rsidRPr="00287A0C">
        <w:rPr>
          <w:rFonts w:eastAsiaTheme="minorHAnsi"/>
          <w:lang w:eastAsia="en-US"/>
        </w:rPr>
        <w:t xml:space="preserve"> (Lai and Arthur 2003, White and Montgomery 2014)</w:t>
      </w:r>
      <w:r w:rsidR="00AF4409">
        <w:rPr>
          <w:rFonts w:eastAsiaTheme="minorHAnsi"/>
          <w:lang w:eastAsia="en-US"/>
        </w:rPr>
        <w:t xml:space="preserve"> as well as difficulties in articulating appropriate theoretical frameworks for analysis. Indeed </w:t>
      </w:r>
      <w:r>
        <w:rPr>
          <w:rFonts w:eastAsiaTheme="minorHAnsi"/>
          <w:lang w:eastAsia="en-US"/>
        </w:rPr>
        <w:t>Algase</w:t>
      </w:r>
      <w:r w:rsidR="002825B7">
        <w:rPr>
          <w:rFonts w:eastAsiaTheme="minorHAnsi"/>
          <w:lang w:eastAsia="en-US"/>
        </w:rPr>
        <w:t>,</w:t>
      </w:r>
      <w:r>
        <w:rPr>
          <w:rFonts w:eastAsiaTheme="minorHAnsi"/>
          <w:lang w:eastAsia="en-US"/>
        </w:rPr>
        <w:t xml:space="preserve"> a </w:t>
      </w:r>
      <w:r w:rsidRPr="00287A0C">
        <w:rPr>
          <w:rFonts w:eastAsiaTheme="minorHAnsi"/>
          <w:lang w:eastAsia="en-US"/>
        </w:rPr>
        <w:t>lead</w:t>
      </w:r>
      <w:r>
        <w:rPr>
          <w:rFonts w:eastAsiaTheme="minorHAnsi"/>
          <w:lang w:eastAsia="en-US"/>
        </w:rPr>
        <w:t xml:space="preserve">ing figure </w:t>
      </w:r>
      <w:r w:rsidRPr="00287A0C">
        <w:rPr>
          <w:rFonts w:eastAsiaTheme="minorHAnsi"/>
          <w:lang w:eastAsia="en-US"/>
        </w:rPr>
        <w:t xml:space="preserve">in debates </w:t>
      </w:r>
      <w:r>
        <w:rPr>
          <w:rFonts w:eastAsiaTheme="minorHAnsi"/>
          <w:lang w:eastAsia="en-US"/>
        </w:rPr>
        <w:t>over</w:t>
      </w:r>
      <w:r w:rsidRPr="00287A0C">
        <w:rPr>
          <w:rFonts w:eastAsiaTheme="minorHAnsi"/>
          <w:lang w:eastAsia="en-US"/>
        </w:rPr>
        <w:t xml:space="preserve"> wandering</w:t>
      </w:r>
      <w:r>
        <w:rPr>
          <w:rFonts w:eastAsiaTheme="minorHAnsi"/>
          <w:lang w:eastAsia="en-US"/>
        </w:rPr>
        <w:t xml:space="preserve">, </w:t>
      </w:r>
      <w:r w:rsidR="00AF4409">
        <w:rPr>
          <w:rFonts w:eastAsiaTheme="minorHAnsi"/>
          <w:lang w:eastAsia="en-US"/>
        </w:rPr>
        <w:t xml:space="preserve">reports that </w:t>
      </w:r>
      <w:r w:rsidRPr="00287A0C">
        <w:rPr>
          <w:rFonts w:eastAsiaTheme="minorHAnsi"/>
          <w:lang w:eastAsia="en-US"/>
        </w:rPr>
        <w:t>over half the research published in this area lack</w:t>
      </w:r>
      <w:r>
        <w:rPr>
          <w:rFonts w:eastAsiaTheme="minorHAnsi"/>
          <w:lang w:eastAsia="en-US"/>
        </w:rPr>
        <w:t>s</w:t>
      </w:r>
      <w:r w:rsidRPr="00287A0C">
        <w:rPr>
          <w:rFonts w:eastAsiaTheme="minorHAnsi"/>
          <w:lang w:eastAsia="en-US"/>
        </w:rPr>
        <w:t xml:space="preserve"> any theoretical framework</w:t>
      </w:r>
      <w:r w:rsidR="00AF4409">
        <w:rPr>
          <w:rFonts w:eastAsiaTheme="minorHAnsi"/>
          <w:lang w:eastAsia="en-US"/>
        </w:rPr>
        <w:t xml:space="preserve"> altogether (2006). </w:t>
      </w:r>
    </w:p>
    <w:p w14:paraId="60613AEC" w14:textId="35202B60" w:rsidR="00287A0C" w:rsidRPr="00287A0C" w:rsidRDefault="00EC19CB" w:rsidP="00431528">
      <w:pPr>
        <w:widowControl w:val="0"/>
        <w:autoSpaceDE w:val="0"/>
        <w:autoSpaceDN w:val="0"/>
        <w:adjustRightInd w:val="0"/>
        <w:spacing w:after="240" w:line="480" w:lineRule="auto"/>
        <w:jc w:val="both"/>
        <w:rPr>
          <w:rFonts w:eastAsiaTheme="minorHAnsi"/>
          <w:lang w:eastAsia="en-US"/>
        </w:rPr>
      </w:pPr>
      <w:r>
        <w:rPr>
          <w:rFonts w:eastAsiaTheme="minorHAnsi"/>
          <w:lang w:eastAsia="en-US"/>
        </w:rPr>
        <w:t>Evident in t</w:t>
      </w:r>
      <w:r w:rsidR="00287A0C" w:rsidRPr="00287A0C">
        <w:rPr>
          <w:rFonts w:eastAsiaTheme="minorHAnsi"/>
          <w:lang w:eastAsia="en-US"/>
        </w:rPr>
        <w:t xml:space="preserve">hese </w:t>
      </w:r>
      <w:r>
        <w:rPr>
          <w:rFonts w:eastAsiaTheme="minorHAnsi"/>
          <w:lang w:eastAsia="en-US"/>
        </w:rPr>
        <w:t xml:space="preserve">ongoing </w:t>
      </w:r>
      <w:r w:rsidR="00287A0C" w:rsidRPr="00287A0C">
        <w:rPr>
          <w:rFonts w:eastAsiaTheme="minorHAnsi"/>
          <w:lang w:eastAsia="en-US"/>
        </w:rPr>
        <w:t xml:space="preserve">debates </w:t>
      </w:r>
      <w:r>
        <w:rPr>
          <w:rFonts w:eastAsiaTheme="minorHAnsi"/>
          <w:lang w:eastAsia="en-US"/>
        </w:rPr>
        <w:t xml:space="preserve">is thus </w:t>
      </w:r>
      <w:r w:rsidR="00287A0C" w:rsidRPr="00287A0C">
        <w:rPr>
          <w:rFonts w:eastAsiaTheme="minorHAnsi"/>
          <w:lang w:eastAsia="en-US"/>
        </w:rPr>
        <w:t xml:space="preserve">the </w:t>
      </w:r>
      <w:r w:rsidR="00F775BD">
        <w:rPr>
          <w:rFonts w:eastAsiaTheme="minorHAnsi"/>
          <w:lang w:eastAsia="en-US"/>
        </w:rPr>
        <w:t xml:space="preserve">complexity of how to define precisely </w:t>
      </w:r>
      <w:r w:rsidR="00287A0C" w:rsidRPr="00287A0C">
        <w:rPr>
          <w:rFonts w:eastAsiaTheme="minorHAnsi"/>
          <w:lang w:eastAsia="en-US"/>
        </w:rPr>
        <w:t>what wandering is</w:t>
      </w:r>
      <w:r w:rsidR="00B4219C">
        <w:rPr>
          <w:rFonts w:eastAsiaTheme="minorHAnsi"/>
          <w:lang w:eastAsia="en-US"/>
        </w:rPr>
        <w:t xml:space="preserve">, the kinds of wandering that occur, </w:t>
      </w:r>
      <w:r w:rsidR="00287A0C" w:rsidRPr="00287A0C">
        <w:rPr>
          <w:rFonts w:eastAsiaTheme="minorHAnsi"/>
          <w:lang w:eastAsia="en-US"/>
        </w:rPr>
        <w:t>the behaviours associated with it</w:t>
      </w:r>
      <w:r w:rsidR="00B965DB">
        <w:rPr>
          <w:rFonts w:eastAsiaTheme="minorHAnsi"/>
          <w:lang w:eastAsia="en-US"/>
        </w:rPr>
        <w:t xml:space="preserve">, the usefulness of the term itself, and appropriate theoretical tools to </w:t>
      </w:r>
      <w:r w:rsidR="00AF4409">
        <w:rPr>
          <w:rFonts w:eastAsiaTheme="minorHAnsi"/>
          <w:lang w:eastAsia="en-US"/>
        </w:rPr>
        <w:t xml:space="preserve">analyse it. </w:t>
      </w:r>
      <w:r w:rsidR="00431528">
        <w:rPr>
          <w:rFonts w:eastAsiaTheme="minorHAnsi"/>
          <w:lang w:eastAsia="en-US"/>
        </w:rPr>
        <w:t>T</w:t>
      </w:r>
      <w:r>
        <w:rPr>
          <w:rFonts w:eastAsiaTheme="minorHAnsi"/>
          <w:lang w:eastAsia="en-US"/>
        </w:rPr>
        <w:t xml:space="preserve">here </w:t>
      </w:r>
      <w:r w:rsidR="00431528">
        <w:rPr>
          <w:rFonts w:eastAsiaTheme="minorHAnsi"/>
          <w:lang w:eastAsia="en-US"/>
        </w:rPr>
        <w:t xml:space="preserve">also </w:t>
      </w:r>
      <w:r>
        <w:rPr>
          <w:rFonts w:eastAsiaTheme="minorHAnsi"/>
          <w:lang w:eastAsia="en-US"/>
        </w:rPr>
        <w:t>is no agreement over the issue of intentionality of the person with dementia, with</w:t>
      </w:r>
      <w:r w:rsidR="00287A0C" w:rsidRPr="00287A0C">
        <w:rPr>
          <w:rFonts w:eastAsiaTheme="minorHAnsi"/>
          <w:lang w:eastAsia="en-US"/>
        </w:rPr>
        <w:t xml:space="preserve"> wandering seen to be </w:t>
      </w:r>
      <w:r>
        <w:rPr>
          <w:rFonts w:eastAsiaTheme="minorHAnsi"/>
          <w:lang w:eastAsia="en-US"/>
        </w:rPr>
        <w:t xml:space="preserve">both ‘aimless’ </w:t>
      </w:r>
      <w:r w:rsidRPr="002825B7">
        <w:rPr>
          <w:rFonts w:eastAsiaTheme="minorHAnsi"/>
          <w:i/>
          <w:lang w:eastAsia="en-US"/>
        </w:rPr>
        <w:t>and</w:t>
      </w:r>
      <w:r w:rsidRPr="00ED5E41">
        <w:rPr>
          <w:rFonts w:eastAsiaTheme="minorHAnsi"/>
          <w:lang w:eastAsia="en-US"/>
        </w:rPr>
        <w:t xml:space="preserve"> ‘directed’</w:t>
      </w:r>
      <w:r w:rsidR="002825B7">
        <w:rPr>
          <w:rFonts w:eastAsiaTheme="minorHAnsi"/>
          <w:lang w:eastAsia="en-US"/>
        </w:rPr>
        <w:t>:</w:t>
      </w:r>
      <w:r w:rsidRPr="00ED5E41">
        <w:rPr>
          <w:rFonts w:eastAsiaTheme="minorHAnsi"/>
          <w:lang w:eastAsia="en-US"/>
        </w:rPr>
        <w:t xml:space="preserve"> t</w:t>
      </w:r>
      <w:r w:rsidR="00287A0C" w:rsidRPr="00ED5E41">
        <w:rPr>
          <w:rFonts w:eastAsiaTheme="minorHAnsi"/>
          <w:lang w:eastAsia="en-US"/>
        </w:rPr>
        <w:t xml:space="preserve">he </w:t>
      </w:r>
      <w:r w:rsidRPr="00ED5E41">
        <w:rPr>
          <w:rFonts w:eastAsiaTheme="minorHAnsi"/>
          <w:lang w:eastAsia="en-US"/>
        </w:rPr>
        <w:t>“</w:t>
      </w:r>
      <w:r w:rsidR="00287A0C" w:rsidRPr="00ED5E41">
        <w:rPr>
          <w:rFonts w:eastAsiaTheme="minorHAnsi"/>
          <w:lang w:eastAsia="en-US"/>
        </w:rPr>
        <w:t>extent</w:t>
      </w:r>
      <w:r w:rsidRPr="00ED5E41">
        <w:rPr>
          <w:rFonts w:eastAsiaTheme="minorHAnsi"/>
          <w:lang w:eastAsia="en-US"/>
        </w:rPr>
        <w:t xml:space="preserve"> [</w:t>
      </w:r>
      <w:r w:rsidR="00287A0C" w:rsidRPr="00ED5E41">
        <w:rPr>
          <w:rFonts w:eastAsiaTheme="minorHAnsi"/>
          <w:lang w:eastAsia="en-US"/>
        </w:rPr>
        <w:t>to which</w:t>
      </w:r>
      <w:r w:rsidRPr="00ED5E41">
        <w:rPr>
          <w:rFonts w:eastAsiaTheme="minorHAnsi"/>
          <w:lang w:eastAsia="en-US"/>
        </w:rPr>
        <w:t>]</w:t>
      </w:r>
      <w:r w:rsidR="00ED5E41" w:rsidRPr="00ED5E41">
        <w:rPr>
          <w:rFonts w:eastAsiaTheme="minorHAnsi"/>
          <w:lang w:eastAsia="en-US"/>
        </w:rPr>
        <w:t xml:space="preserve"> </w:t>
      </w:r>
      <w:r w:rsidR="00287A0C" w:rsidRPr="00ED5E41">
        <w:rPr>
          <w:rFonts w:eastAsiaTheme="minorHAnsi"/>
          <w:lang w:eastAsia="en-US"/>
        </w:rPr>
        <w:t>wandering is random and aimless or goal-oriented and planned cannot be clarified</w:t>
      </w:r>
      <w:r w:rsidR="00ED5E41" w:rsidRPr="00ED5E41">
        <w:rPr>
          <w:rFonts w:eastAsiaTheme="minorHAnsi"/>
          <w:lang w:eastAsia="en-US"/>
        </w:rPr>
        <w:t>”</w:t>
      </w:r>
      <w:r w:rsidR="00287A0C" w:rsidRPr="00ED5E41">
        <w:rPr>
          <w:rFonts w:eastAsiaTheme="minorHAnsi"/>
          <w:lang w:eastAsia="en-US"/>
        </w:rPr>
        <w:t xml:space="preserve"> (Hale</w:t>
      </w:r>
      <w:r w:rsidR="00386E5F" w:rsidRPr="00ED5E41">
        <w:rPr>
          <w:rFonts w:eastAsiaTheme="minorHAnsi"/>
          <w:lang w:eastAsia="en-US"/>
        </w:rPr>
        <w:t>k</w:t>
      </w:r>
      <w:r w:rsidR="00386E5F">
        <w:rPr>
          <w:rFonts w:eastAsiaTheme="minorHAnsi"/>
          <w:lang w:eastAsia="en-US"/>
        </w:rPr>
        <w:t xml:space="preserve"> and Bartholomeyczik 2012: 407). </w:t>
      </w:r>
      <w:r w:rsidR="00F775BD">
        <w:rPr>
          <w:rFonts w:eastAsiaTheme="minorHAnsi"/>
          <w:lang w:eastAsia="en-US"/>
        </w:rPr>
        <w:t xml:space="preserve"> </w:t>
      </w:r>
      <w:r w:rsidR="00662C5E">
        <w:rPr>
          <w:rFonts w:eastAsiaTheme="minorHAnsi"/>
          <w:lang w:eastAsia="en-US"/>
        </w:rPr>
        <w:t>S</w:t>
      </w:r>
      <w:r w:rsidR="00431528">
        <w:rPr>
          <w:rFonts w:eastAsiaTheme="minorHAnsi"/>
          <w:lang w:eastAsia="en-US"/>
        </w:rPr>
        <w:t xml:space="preserve">ome have sought to differentiate </w:t>
      </w:r>
      <w:r w:rsidR="00287A0C" w:rsidRPr="00287A0C">
        <w:rPr>
          <w:rFonts w:eastAsiaTheme="minorHAnsi"/>
          <w:lang w:eastAsia="en-US"/>
        </w:rPr>
        <w:t>between ‘normal walking’ and wandering</w:t>
      </w:r>
      <w:r w:rsidR="00431528">
        <w:rPr>
          <w:rFonts w:eastAsiaTheme="minorHAnsi"/>
          <w:lang w:eastAsia="en-US"/>
        </w:rPr>
        <w:t xml:space="preserve"> by classifying </w:t>
      </w:r>
      <w:r w:rsidR="00C724F0">
        <w:rPr>
          <w:rFonts w:eastAsiaTheme="minorHAnsi"/>
          <w:lang w:eastAsia="en-US"/>
        </w:rPr>
        <w:t>wandering</w:t>
      </w:r>
      <w:r w:rsidR="00287A0C" w:rsidRPr="00287A0C">
        <w:rPr>
          <w:rFonts w:eastAsiaTheme="minorHAnsi"/>
          <w:lang w:eastAsia="en-US"/>
        </w:rPr>
        <w:t xml:space="preserve"> in four ways: lapping, pacing, random travel and direct travel</w:t>
      </w:r>
      <w:r w:rsidR="00431528">
        <w:rPr>
          <w:rFonts w:eastAsiaTheme="minorHAnsi"/>
          <w:lang w:eastAsia="en-US"/>
        </w:rPr>
        <w:t xml:space="preserve"> (Algase et al 1997) whilst others have argued for the need to reconceptualise</w:t>
      </w:r>
      <w:r w:rsidR="00431528" w:rsidRPr="00431528">
        <w:rPr>
          <w:rFonts w:eastAsiaTheme="minorHAnsi"/>
          <w:lang w:eastAsia="en-US"/>
        </w:rPr>
        <w:t xml:space="preserve"> </w:t>
      </w:r>
      <w:r w:rsidR="00431528">
        <w:rPr>
          <w:rFonts w:eastAsiaTheme="minorHAnsi"/>
          <w:lang w:eastAsia="en-US"/>
        </w:rPr>
        <w:t>wandering as “a natural form of activity”, positing the possibility of</w:t>
      </w:r>
      <w:r w:rsidR="00662C5E">
        <w:rPr>
          <w:rFonts w:eastAsiaTheme="minorHAnsi"/>
          <w:lang w:eastAsia="en-US"/>
        </w:rPr>
        <w:t xml:space="preserve"> </w:t>
      </w:r>
      <w:r w:rsidR="00431528">
        <w:rPr>
          <w:rFonts w:eastAsiaTheme="minorHAnsi"/>
          <w:lang w:eastAsia="en-US"/>
        </w:rPr>
        <w:t xml:space="preserve">“generating other forms of theoretical descriptions and explanations” (Dewing 2006: 245) via </w:t>
      </w:r>
      <w:r w:rsidR="00386E5F">
        <w:rPr>
          <w:rFonts w:eastAsiaTheme="minorHAnsi"/>
          <w:lang w:eastAsia="en-US"/>
        </w:rPr>
        <w:t>“the meshing of research with other disciplines such as human geography, architectural and environmental design” (Dewing 2006: 240).</w:t>
      </w:r>
      <w:r w:rsidR="00662C5E">
        <w:rPr>
          <w:rFonts w:eastAsiaTheme="minorHAnsi"/>
          <w:lang w:eastAsia="en-US"/>
        </w:rPr>
        <w:t xml:space="preserve"> Wandering is thus a notoriously tricky category to pin down, one that eludes easy categorisation in the </w:t>
      </w:r>
      <w:r w:rsidR="00662C5E">
        <w:rPr>
          <w:rFonts w:eastAsiaTheme="minorHAnsi"/>
          <w:lang w:eastAsia="en-US"/>
        </w:rPr>
        <w:lastRenderedPageBreak/>
        <w:t>healthcare literature.</w:t>
      </w:r>
      <w:r w:rsidR="00292F8E">
        <w:rPr>
          <w:rFonts w:eastAsiaTheme="minorHAnsi"/>
          <w:lang w:eastAsia="en-US"/>
        </w:rPr>
        <w:t xml:space="preserve"> As such, it may not be surprising that </w:t>
      </w:r>
      <w:r w:rsidR="00292F8E" w:rsidRPr="00287A0C">
        <w:rPr>
          <w:rFonts w:eastAsiaTheme="minorHAnsi"/>
          <w:lang w:eastAsia="en-US"/>
        </w:rPr>
        <w:t>the term wandering i</w:t>
      </w:r>
      <w:r w:rsidR="00292F8E">
        <w:rPr>
          <w:rFonts w:eastAsiaTheme="minorHAnsi"/>
          <w:lang w:eastAsia="en-US"/>
        </w:rPr>
        <w:t>tself i</w:t>
      </w:r>
      <w:r w:rsidR="00292F8E" w:rsidRPr="00287A0C">
        <w:rPr>
          <w:rFonts w:eastAsiaTheme="minorHAnsi"/>
          <w:lang w:eastAsia="en-US"/>
        </w:rPr>
        <w:t xml:space="preserve">s viewed </w:t>
      </w:r>
      <w:r w:rsidR="00292F8E">
        <w:rPr>
          <w:rFonts w:eastAsiaTheme="minorHAnsi"/>
          <w:lang w:eastAsia="en-US"/>
        </w:rPr>
        <w:t xml:space="preserve">by some </w:t>
      </w:r>
      <w:r w:rsidR="00292F8E" w:rsidRPr="00287A0C">
        <w:rPr>
          <w:rFonts w:eastAsiaTheme="minorHAnsi"/>
          <w:lang w:eastAsia="en-US"/>
        </w:rPr>
        <w:t xml:space="preserve">as outdated </w:t>
      </w:r>
      <w:r w:rsidR="00292F8E">
        <w:rPr>
          <w:rFonts w:eastAsiaTheme="minorHAnsi"/>
          <w:lang w:eastAsia="en-US"/>
        </w:rPr>
        <w:t xml:space="preserve">altogether </w:t>
      </w:r>
      <w:r w:rsidR="00292F8E" w:rsidRPr="00287A0C">
        <w:rPr>
          <w:rFonts w:eastAsiaTheme="minorHAnsi"/>
          <w:lang w:eastAsia="en-US"/>
        </w:rPr>
        <w:t>(Maher 2001)</w:t>
      </w:r>
      <w:r w:rsidR="00292F8E">
        <w:rPr>
          <w:rFonts w:eastAsiaTheme="minorHAnsi"/>
          <w:lang w:eastAsia="en-US"/>
        </w:rPr>
        <w:t xml:space="preserve">. </w:t>
      </w:r>
      <w:r w:rsidR="00386E5F">
        <w:rPr>
          <w:rFonts w:eastAsiaTheme="minorHAnsi"/>
          <w:lang w:eastAsia="en-US"/>
        </w:rPr>
        <w:t xml:space="preserve"> </w:t>
      </w:r>
    </w:p>
    <w:p w14:paraId="064D714E" w14:textId="77777777" w:rsidR="008F698B" w:rsidRPr="00B87F8E" w:rsidRDefault="008F698B" w:rsidP="00066094">
      <w:pPr>
        <w:widowControl w:val="0"/>
        <w:autoSpaceDE w:val="0"/>
        <w:autoSpaceDN w:val="0"/>
        <w:adjustRightInd w:val="0"/>
        <w:spacing w:after="240" w:line="480" w:lineRule="auto"/>
        <w:jc w:val="both"/>
        <w:rPr>
          <w:rFonts w:eastAsiaTheme="minorHAnsi"/>
          <w:i/>
          <w:lang w:val="en-US" w:eastAsia="en-US"/>
        </w:rPr>
      </w:pPr>
      <w:r w:rsidRPr="00B87F8E">
        <w:rPr>
          <w:rFonts w:eastAsiaTheme="minorHAnsi"/>
          <w:i/>
          <w:lang w:val="en-US" w:eastAsia="en-US"/>
        </w:rPr>
        <w:t>Walking</w:t>
      </w:r>
      <w:r w:rsidR="00C61BA0" w:rsidRPr="00B87F8E">
        <w:rPr>
          <w:rFonts w:eastAsiaTheme="minorHAnsi"/>
          <w:i/>
          <w:lang w:val="en-US" w:eastAsia="en-US"/>
        </w:rPr>
        <w:t>: more than ‘just exercise’</w:t>
      </w:r>
    </w:p>
    <w:p w14:paraId="79EBCB91" w14:textId="46B57921" w:rsidR="00A77473" w:rsidRDefault="007A4786" w:rsidP="00D51EB7">
      <w:pPr>
        <w:widowControl w:val="0"/>
        <w:autoSpaceDE w:val="0"/>
        <w:autoSpaceDN w:val="0"/>
        <w:adjustRightInd w:val="0"/>
        <w:spacing w:after="240" w:line="480" w:lineRule="auto"/>
        <w:jc w:val="both"/>
        <w:rPr>
          <w:lang w:eastAsia="en-US"/>
        </w:rPr>
      </w:pPr>
      <w:r w:rsidRPr="00B87F8E">
        <w:rPr>
          <w:rFonts w:eastAsiaTheme="minorHAnsi"/>
          <w:lang w:eastAsia="en-US"/>
        </w:rPr>
        <w:t>In stark contrast to the</w:t>
      </w:r>
      <w:r w:rsidR="00A30D97">
        <w:rPr>
          <w:rFonts w:eastAsiaTheme="minorHAnsi"/>
          <w:lang w:eastAsia="en-US"/>
        </w:rPr>
        <w:t xml:space="preserve"> negative associations around </w:t>
      </w:r>
      <w:r w:rsidRPr="00B87F8E">
        <w:rPr>
          <w:rFonts w:eastAsiaTheme="minorHAnsi"/>
          <w:lang w:eastAsia="en-US"/>
        </w:rPr>
        <w:t xml:space="preserve">wandering is ‘walking’. Walking is viewed as an activity that brings with it numerous </w:t>
      </w:r>
      <w:r w:rsidR="00D51EB7">
        <w:rPr>
          <w:rFonts w:eastAsiaTheme="minorHAnsi"/>
          <w:lang w:eastAsia="en-US"/>
        </w:rPr>
        <w:t xml:space="preserve">health </w:t>
      </w:r>
      <w:r w:rsidRPr="00B87F8E">
        <w:rPr>
          <w:rFonts w:eastAsiaTheme="minorHAnsi"/>
          <w:lang w:eastAsia="en-US"/>
        </w:rPr>
        <w:t>benefits</w:t>
      </w:r>
      <w:r w:rsidR="00D51EB7">
        <w:rPr>
          <w:rFonts w:eastAsiaTheme="minorHAnsi"/>
          <w:lang w:eastAsia="en-US"/>
        </w:rPr>
        <w:t>, and is included in</w:t>
      </w:r>
      <w:r w:rsidR="00CD52D3" w:rsidRPr="00B87F8E">
        <w:rPr>
          <w:rFonts w:eastAsiaTheme="minorHAnsi"/>
          <w:lang w:eastAsia="en-US"/>
        </w:rPr>
        <w:t xml:space="preserve"> recommended guidelines on </w:t>
      </w:r>
      <w:r w:rsidR="00254EBF">
        <w:rPr>
          <w:rFonts w:eastAsiaTheme="minorHAnsi"/>
          <w:lang w:eastAsia="en-US"/>
        </w:rPr>
        <w:t xml:space="preserve">how beneficial </w:t>
      </w:r>
      <w:r w:rsidR="00CD52D3" w:rsidRPr="00B87F8E">
        <w:rPr>
          <w:rFonts w:eastAsiaTheme="minorHAnsi"/>
          <w:lang w:eastAsia="en-US"/>
        </w:rPr>
        <w:t xml:space="preserve">exercise </w:t>
      </w:r>
      <w:r w:rsidR="00254EBF">
        <w:rPr>
          <w:rFonts w:eastAsiaTheme="minorHAnsi"/>
          <w:lang w:eastAsia="en-US"/>
        </w:rPr>
        <w:t>is</w:t>
      </w:r>
      <w:r w:rsidR="00D51EB7">
        <w:rPr>
          <w:rFonts w:eastAsiaTheme="minorHAnsi"/>
          <w:lang w:eastAsia="en-US"/>
        </w:rPr>
        <w:t xml:space="preserve"> for older adults</w:t>
      </w:r>
      <w:r w:rsidR="00CD52D3" w:rsidRPr="00B87F8E">
        <w:rPr>
          <w:rFonts w:eastAsiaTheme="minorHAnsi"/>
          <w:lang w:eastAsia="en-US"/>
        </w:rPr>
        <w:t xml:space="preserve"> (Nelson et al 2007). </w:t>
      </w:r>
      <w:r w:rsidR="00CA5803">
        <w:rPr>
          <w:rFonts w:eastAsiaTheme="minorHAnsi"/>
          <w:lang w:eastAsia="en-US"/>
        </w:rPr>
        <w:t>But w</w:t>
      </w:r>
      <w:r w:rsidR="00D51EB7">
        <w:rPr>
          <w:rFonts w:eastAsiaTheme="minorHAnsi"/>
          <w:lang w:eastAsia="en-US"/>
        </w:rPr>
        <w:t>a</w:t>
      </w:r>
      <w:r w:rsidR="00E7015A" w:rsidRPr="00B87F8E">
        <w:rPr>
          <w:lang w:eastAsia="en-US"/>
        </w:rPr>
        <w:t xml:space="preserve">lking </w:t>
      </w:r>
      <w:r w:rsidR="00D51EB7">
        <w:rPr>
          <w:lang w:eastAsia="en-US"/>
        </w:rPr>
        <w:t xml:space="preserve">is also valorised in a </w:t>
      </w:r>
      <w:r w:rsidR="00DB2C2F" w:rsidRPr="00B87F8E">
        <w:rPr>
          <w:lang w:eastAsia="en-US"/>
        </w:rPr>
        <w:t>growing social scien</w:t>
      </w:r>
      <w:r w:rsidR="00D51EB7">
        <w:rPr>
          <w:lang w:eastAsia="en-US"/>
        </w:rPr>
        <w:t>ce literature</w:t>
      </w:r>
      <w:r w:rsidR="000A72B5">
        <w:rPr>
          <w:lang w:eastAsia="en-US"/>
        </w:rPr>
        <w:t xml:space="preserve"> </w:t>
      </w:r>
      <w:r w:rsidR="00944D4A">
        <w:rPr>
          <w:lang w:eastAsia="en-US"/>
        </w:rPr>
        <w:t>focusing on</w:t>
      </w:r>
      <w:r w:rsidR="000A72B5">
        <w:rPr>
          <w:lang w:eastAsia="en-US"/>
        </w:rPr>
        <w:t xml:space="preserve"> mobilities</w:t>
      </w:r>
      <w:r w:rsidR="00944D4A">
        <w:rPr>
          <w:lang w:eastAsia="en-US"/>
        </w:rPr>
        <w:t>. This literature includes</w:t>
      </w:r>
      <w:r w:rsidR="00CA5803">
        <w:rPr>
          <w:lang w:eastAsia="en-US"/>
        </w:rPr>
        <w:t xml:space="preserve"> </w:t>
      </w:r>
      <w:r w:rsidR="00944D4A">
        <w:rPr>
          <w:lang w:eastAsia="en-US"/>
        </w:rPr>
        <w:t xml:space="preserve">researchers in </w:t>
      </w:r>
      <w:r w:rsidR="00DB2C2F" w:rsidRPr="00B87F8E">
        <w:rPr>
          <w:lang w:eastAsia="en-US"/>
        </w:rPr>
        <w:t>human geography</w:t>
      </w:r>
      <w:r w:rsidR="00CA5803">
        <w:rPr>
          <w:lang w:eastAsia="en-US"/>
        </w:rPr>
        <w:t xml:space="preserve">, </w:t>
      </w:r>
      <w:r w:rsidR="00D56980" w:rsidRPr="00B87F8E">
        <w:rPr>
          <w:lang w:eastAsia="en-US"/>
        </w:rPr>
        <w:t>anthropology</w:t>
      </w:r>
      <w:r w:rsidR="00DB2C2F" w:rsidRPr="00B87F8E">
        <w:rPr>
          <w:lang w:eastAsia="en-US"/>
        </w:rPr>
        <w:t xml:space="preserve"> and sociolog</w:t>
      </w:r>
      <w:r w:rsidR="00D56980" w:rsidRPr="00B87F8E">
        <w:rPr>
          <w:lang w:eastAsia="en-US"/>
        </w:rPr>
        <w:t>y</w:t>
      </w:r>
      <w:r w:rsidR="00E7015A" w:rsidRPr="00B87F8E">
        <w:rPr>
          <w:lang w:eastAsia="en-US"/>
        </w:rPr>
        <w:t>, with scholars considering</w:t>
      </w:r>
      <w:r w:rsidR="00DB2C2F" w:rsidRPr="00B87F8E">
        <w:rPr>
          <w:lang w:eastAsia="en-US"/>
        </w:rPr>
        <w:t xml:space="preserve"> </w:t>
      </w:r>
      <w:r w:rsidR="00445972" w:rsidRPr="00B87F8E">
        <w:rPr>
          <w:lang w:eastAsia="en-US"/>
        </w:rPr>
        <w:t>walking</w:t>
      </w:r>
      <w:r w:rsidR="00DB2C2F" w:rsidRPr="00B87F8E">
        <w:rPr>
          <w:lang w:eastAsia="en-US"/>
        </w:rPr>
        <w:t xml:space="preserve"> from a variety of perspectives</w:t>
      </w:r>
      <w:r w:rsidR="00C61BA0" w:rsidRPr="00B87F8E">
        <w:rPr>
          <w:rStyle w:val="EndnoteReference"/>
          <w:lang w:eastAsia="en-US"/>
        </w:rPr>
        <w:endnoteReference w:id="2"/>
      </w:r>
      <w:r w:rsidR="00DB2C2F" w:rsidRPr="00B87F8E">
        <w:rPr>
          <w:lang w:eastAsia="en-US"/>
        </w:rPr>
        <w:t xml:space="preserve">. </w:t>
      </w:r>
      <w:r w:rsidR="009B0A55">
        <w:rPr>
          <w:lang w:eastAsia="en-US"/>
        </w:rPr>
        <w:t xml:space="preserve"> </w:t>
      </w:r>
      <w:r w:rsidR="00DB2C2F" w:rsidRPr="00B87F8E">
        <w:rPr>
          <w:lang w:eastAsia="en-US"/>
        </w:rPr>
        <w:t xml:space="preserve">Important lessons </w:t>
      </w:r>
      <w:r w:rsidR="009B0A55">
        <w:rPr>
          <w:lang w:eastAsia="en-US"/>
        </w:rPr>
        <w:t xml:space="preserve">from </w:t>
      </w:r>
      <w:r w:rsidR="00DB2C2F" w:rsidRPr="00B87F8E">
        <w:rPr>
          <w:lang w:eastAsia="en-US"/>
        </w:rPr>
        <w:t xml:space="preserve">this </w:t>
      </w:r>
      <w:r w:rsidR="00E7015A" w:rsidRPr="00B87F8E">
        <w:rPr>
          <w:lang w:eastAsia="en-US"/>
        </w:rPr>
        <w:t>literature</w:t>
      </w:r>
      <w:r w:rsidR="00DB2C2F" w:rsidRPr="00B87F8E">
        <w:rPr>
          <w:lang w:eastAsia="en-US"/>
        </w:rPr>
        <w:t xml:space="preserve"> include</w:t>
      </w:r>
      <w:r w:rsidR="00445972" w:rsidRPr="00B87F8E">
        <w:rPr>
          <w:lang w:eastAsia="en-US"/>
        </w:rPr>
        <w:t>,</w:t>
      </w:r>
      <w:r w:rsidR="00DB2C2F" w:rsidRPr="00B87F8E">
        <w:rPr>
          <w:lang w:eastAsia="en-US"/>
        </w:rPr>
        <w:t xml:space="preserve"> </w:t>
      </w:r>
      <w:r w:rsidR="000A72B5">
        <w:rPr>
          <w:lang w:eastAsia="en-US"/>
        </w:rPr>
        <w:t>for example</w:t>
      </w:r>
      <w:r w:rsidR="00445972" w:rsidRPr="00B87F8E">
        <w:rPr>
          <w:lang w:eastAsia="en-US"/>
        </w:rPr>
        <w:t>,</w:t>
      </w:r>
      <w:r w:rsidR="00DB2C2F" w:rsidRPr="00B87F8E">
        <w:rPr>
          <w:lang w:eastAsia="en-US"/>
        </w:rPr>
        <w:t xml:space="preserve"> the importance of walking for producing experience of place (Middleton 2011) and in turn enhancing a sense of place attachment</w:t>
      </w:r>
      <w:r w:rsidR="00956F2E" w:rsidRPr="00B87F8E">
        <w:rPr>
          <w:lang w:eastAsia="en-US"/>
        </w:rPr>
        <w:t xml:space="preserve"> </w:t>
      </w:r>
      <w:r w:rsidR="005221EC">
        <w:rPr>
          <w:lang w:eastAsia="en-US"/>
        </w:rPr>
        <w:t>and facilit</w:t>
      </w:r>
      <w:r w:rsidR="00D032C6">
        <w:rPr>
          <w:lang w:eastAsia="en-US"/>
        </w:rPr>
        <w:t>ating</w:t>
      </w:r>
      <w:r w:rsidR="005221EC">
        <w:rPr>
          <w:lang w:eastAsia="en-US"/>
        </w:rPr>
        <w:t xml:space="preserve"> everyday sociality </w:t>
      </w:r>
      <w:r w:rsidR="00956F2E" w:rsidRPr="00B87F8E">
        <w:rPr>
          <w:lang w:eastAsia="en-US"/>
        </w:rPr>
        <w:t>(Bean et al 2008</w:t>
      </w:r>
      <w:r w:rsidR="000A72B5">
        <w:rPr>
          <w:lang w:eastAsia="en-US"/>
        </w:rPr>
        <w:t xml:space="preserve">). </w:t>
      </w:r>
      <w:r w:rsidR="00D51EB7">
        <w:rPr>
          <w:lang w:eastAsia="en-US"/>
        </w:rPr>
        <w:t xml:space="preserve"> </w:t>
      </w:r>
      <w:r w:rsidR="004F2C0C">
        <w:rPr>
          <w:lang w:eastAsia="en-US"/>
        </w:rPr>
        <w:t>T</w:t>
      </w:r>
      <w:r w:rsidR="0079760D" w:rsidRPr="00B87F8E">
        <w:rPr>
          <w:lang w:eastAsia="en-US"/>
        </w:rPr>
        <w:t xml:space="preserve">his </w:t>
      </w:r>
      <w:r w:rsidR="00D51EB7">
        <w:rPr>
          <w:lang w:eastAsia="en-US"/>
        </w:rPr>
        <w:t>emergent body</w:t>
      </w:r>
      <w:r w:rsidR="0079760D" w:rsidRPr="00B87F8E">
        <w:rPr>
          <w:lang w:eastAsia="en-US"/>
        </w:rPr>
        <w:t xml:space="preserve"> of literature makes clear that </w:t>
      </w:r>
      <w:r w:rsidR="00DB2C2F" w:rsidRPr="00B87F8E">
        <w:rPr>
          <w:lang w:eastAsia="en-US"/>
        </w:rPr>
        <w:t xml:space="preserve">pedestrian activity should not be dismissed as a banal form of transport from one point to another, nor is </w:t>
      </w:r>
      <w:r w:rsidR="0079760D" w:rsidRPr="00B87F8E">
        <w:rPr>
          <w:lang w:eastAsia="en-US"/>
        </w:rPr>
        <w:t>walking</w:t>
      </w:r>
      <w:r w:rsidR="00DB2C2F" w:rsidRPr="00B87F8E">
        <w:rPr>
          <w:lang w:eastAsia="en-US"/>
        </w:rPr>
        <w:t xml:space="preserve"> simply an i</w:t>
      </w:r>
      <w:r w:rsidR="000A72B5">
        <w:rPr>
          <w:lang w:eastAsia="en-US"/>
        </w:rPr>
        <w:t>ssue of health, but instead is linked to people’s relationships with each other and with place.</w:t>
      </w:r>
    </w:p>
    <w:p w14:paraId="410BE1C2" w14:textId="5E069BBD" w:rsidR="009B0A55" w:rsidRDefault="00C82E1B" w:rsidP="00AC00B6">
      <w:pPr>
        <w:spacing w:after="200" w:line="480" w:lineRule="auto"/>
        <w:jc w:val="both"/>
        <w:rPr>
          <w:lang w:eastAsia="en-US"/>
        </w:rPr>
      </w:pPr>
      <w:r>
        <w:rPr>
          <w:lang w:eastAsia="en-US"/>
        </w:rPr>
        <w:t>Also</w:t>
      </w:r>
      <w:r w:rsidR="00B347EF">
        <w:rPr>
          <w:lang w:eastAsia="en-US"/>
        </w:rPr>
        <w:t xml:space="preserve"> revealing </w:t>
      </w:r>
      <w:r w:rsidR="009B0A55">
        <w:rPr>
          <w:lang w:eastAsia="en-US"/>
        </w:rPr>
        <w:t xml:space="preserve">are </w:t>
      </w:r>
      <w:r>
        <w:rPr>
          <w:lang w:eastAsia="en-US"/>
        </w:rPr>
        <w:t xml:space="preserve">popular </w:t>
      </w:r>
      <w:r w:rsidRPr="001C75FD">
        <w:rPr>
          <w:lang w:eastAsia="en-US"/>
        </w:rPr>
        <w:t>understandings of walking in Western</w:t>
      </w:r>
      <w:r w:rsidRPr="001C75FD">
        <w:rPr>
          <w:rStyle w:val="EndnoteReference"/>
          <w:lang w:eastAsia="en-US"/>
        </w:rPr>
        <w:endnoteReference w:id="3"/>
      </w:r>
      <w:r w:rsidRPr="001C75FD">
        <w:rPr>
          <w:lang w:eastAsia="en-US"/>
        </w:rPr>
        <w:t xml:space="preserve"> </w:t>
      </w:r>
      <w:r>
        <w:rPr>
          <w:lang w:eastAsia="en-US"/>
        </w:rPr>
        <w:t>societies</w:t>
      </w:r>
      <w:r w:rsidR="009B0A55">
        <w:rPr>
          <w:lang w:eastAsia="en-US"/>
        </w:rPr>
        <w:t xml:space="preserve">, understandings which </w:t>
      </w:r>
      <w:r w:rsidRPr="001C75FD">
        <w:rPr>
          <w:lang w:eastAsia="en-US"/>
        </w:rPr>
        <w:t xml:space="preserve">have </w:t>
      </w:r>
      <w:r w:rsidRPr="007E70C3">
        <w:rPr>
          <w:lang w:eastAsia="en-US"/>
        </w:rPr>
        <w:t>a</w:t>
      </w:r>
      <w:r>
        <w:rPr>
          <w:lang w:eastAsia="en-US"/>
        </w:rPr>
        <w:t xml:space="preserve"> long history </w:t>
      </w:r>
      <w:r w:rsidR="009B0A55">
        <w:rPr>
          <w:lang w:eastAsia="en-US"/>
        </w:rPr>
        <w:t xml:space="preserve">of </w:t>
      </w:r>
      <w:r w:rsidR="005F4B60">
        <w:rPr>
          <w:lang w:eastAsia="en-US"/>
        </w:rPr>
        <w:t>moralising</w:t>
      </w:r>
      <w:r>
        <w:rPr>
          <w:lang w:eastAsia="en-US"/>
        </w:rPr>
        <w:t xml:space="preserve">. On the one hand, walking has been perceived as </w:t>
      </w:r>
      <w:r w:rsidRPr="00B87F8E">
        <w:rPr>
          <w:lang w:eastAsia="en-US"/>
        </w:rPr>
        <w:t>“tedious and commonplace, a view that lingers in the residual connotations of the word ‘pedestrian’” (Ingold 2004: 321)</w:t>
      </w:r>
      <w:r>
        <w:rPr>
          <w:lang w:eastAsia="en-US"/>
        </w:rPr>
        <w:t>; on the other hand</w:t>
      </w:r>
      <w:r w:rsidR="009B0A55">
        <w:rPr>
          <w:lang w:eastAsia="en-US"/>
        </w:rPr>
        <w:t>, walking,</w:t>
      </w:r>
      <w:r>
        <w:rPr>
          <w:lang w:eastAsia="en-US"/>
        </w:rPr>
        <w:t xml:space="preserve"> when done ‘properly’ (see Edensor 2000: 87-99)</w:t>
      </w:r>
      <w:r w:rsidR="009B0A55">
        <w:rPr>
          <w:lang w:eastAsia="en-US"/>
        </w:rPr>
        <w:t>,</w:t>
      </w:r>
      <w:r w:rsidR="005F4B60">
        <w:rPr>
          <w:lang w:eastAsia="en-US"/>
        </w:rPr>
        <w:t xml:space="preserve"> has </w:t>
      </w:r>
      <w:r>
        <w:rPr>
          <w:lang w:eastAsia="en-US"/>
        </w:rPr>
        <w:t xml:space="preserve">long been attributed with the power to </w:t>
      </w:r>
      <w:r w:rsidRPr="00B87F8E">
        <w:rPr>
          <w:lang w:eastAsia="en-US"/>
        </w:rPr>
        <w:t>free the mind to higher planes of contemplation, permit</w:t>
      </w:r>
      <w:r>
        <w:rPr>
          <w:lang w:eastAsia="en-US"/>
        </w:rPr>
        <w:t>ting</w:t>
      </w:r>
      <w:r w:rsidRPr="00B87F8E">
        <w:rPr>
          <w:lang w:eastAsia="en-US"/>
        </w:rPr>
        <w:t xml:space="preserve"> the “connections between human mind and sublime nature” (Michael 2000: 110)</w:t>
      </w:r>
      <w:r>
        <w:rPr>
          <w:lang w:eastAsia="en-US"/>
        </w:rPr>
        <w:t>.  Additionally</w:t>
      </w:r>
      <w:r w:rsidRPr="00DD0889">
        <w:rPr>
          <w:lang w:eastAsia="en-US"/>
        </w:rPr>
        <w:t>, some kinds of walking are understood as appropriate and others, not: schoolchildren travelling between s</w:t>
      </w:r>
      <w:r>
        <w:rPr>
          <w:lang w:eastAsia="en-US"/>
        </w:rPr>
        <w:t>chool and home,</w:t>
      </w:r>
      <w:r w:rsidRPr="00DD0889">
        <w:rPr>
          <w:lang w:eastAsia="en-US"/>
        </w:rPr>
        <w:t xml:space="preserve"> commuters, and the </w:t>
      </w:r>
      <w:r w:rsidRPr="00DD0889">
        <w:rPr>
          <w:i/>
          <w:lang w:eastAsia="en-US"/>
        </w:rPr>
        <w:t>flaneur</w:t>
      </w:r>
      <w:r w:rsidRPr="00DD0889">
        <w:rPr>
          <w:lang w:eastAsia="en-US"/>
        </w:rPr>
        <w:t xml:space="preserve">’s “leisurely stroll” all are seen as </w:t>
      </w:r>
      <w:r>
        <w:rPr>
          <w:lang w:eastAsia="en-US"/>
        </w:rPr>
        <w:t>legitimate</w:t>
      </w:r>
      <w:r w:rsidRPr="00DD0889">
        <w:rPr>
          <w:lang w:eastAsia="en-US"/>
        </w:rPr>
        <w:t xml:space="preserve">, in contrast with “the slow </w:t>
      </w:r>
      <w:r w:rsidRPr="00915013">
        <w:rPr>
          <w:lang w:eastAsia="en-US"/>
        </w:rPr>
        <w:lastRenderedPageBreak/>
        <w:t>wanderings</w:t>
      </w:r>
      <w:r w:rsidRPr="00DD0889">
        <w:rPr>
          <w:lang w:eastAsia="en-US"/>
        </w:rPr>
        <w:t xml:space="preserve"> of the unemployed and homeless” (Edensor 2010: 69</w:t>
      </w:r>
      <w:r>
        <w:rPr>
          <w:lang w:eastAsia="en-US"/>
        </w:rPr>
        <w:t>)</w:t>
      </w:r>
      <w:r w:rsidRPr="00DD0889">
        <w:rPr>
          <w:lang w:eastAsia="en-US"/>
        </w:rPr>
        <w:t xml:space="preserve">. </w:t>
      </w:r>
      <w:r w:rsidR="00AC00B6" w:rsidRPr="00DD0889">
        <w:rPr>
          <w:lang w:eastAsia="en-US"/>
        </w:rPr>
        <w:t xml:space="preserve">So, in sum: walking can be done both ‘correctly’ and ‘incorrectly’. When not done properly, walking is socially stigmatising, and some incorrect walking becomes wandering. </w:t>
      </w:r>
    </w:p>
    <w:p w14:paraId="4969EC96" w14:textId="35CEFF43" w:rsidR="009B0A55" w:rsidRDefault="00AC00B6" w:rsidP="00AC00B6">
      <w:pPr>
        <w:spacing w:after="200" w:line="480" w:lineRule="auto"/>
        <w:jc w:val="both"/>
        <w:rPr>
          <w:lang w:eastAsia="en-US"/>
        </w:rPr>
      </w:pPr>
      <w:r w:rsidRPr="00DD0889">
        <w:rPr>
          <w:lang w:eastAsia="en-US"/>
        </w:rPr>
        <w:t>But this still leaves us with the question we set out with: when does walking</w:t>
      </w:r>
      <w:r w:rsidRPr="00B87F8E">
        <w:rPr>
          <w:lang w:eastAsia="en-US"/>
        </w:rPr>
        <w:t xml:space="preserve"> become wandering? In </w:t>
      </w:r>
      <w:r>
        <w:rPr>
          <w:lang w:eastAsia="en-US"/>
        </w:rPr>
        <w:t xml:space="preserve">partial </w:t>
      </w:r>
      <w:r w:rsidRPr="00B87F8E">
        <w:rPr>
          <w:lang w:eastAsia="en-US"/>
        </w:rPr>
        <w:t xml:space="preserve">response, it is </w:t>
      </w:r>
      <w:r>
        <w:rPr>
          <w:lang w:eastAsia="en-US"/>
        </w:rPr>
        <w:t xml:space="preserve">worth noting </w:t>
      </w:r>
      <w:r w:rsidRPr="00B87F8E">
        <w:rPr>
          <w:lang w:eastAsia="en-US"/>
        </w:rPr>
        <w:t>that some wandering</w:t>
      </w:r>
      <w:r>
        <w:rPr>
          <w:lang w:eastAsia="en-US"/>
        </w:rPr>
        <w:t xml:space="preserve"> – but not all </w:t>
      </w:r>
      <w:r w:rsidR="009B0A55">
        <w:rPr>
          <w:lang w:eastAsia="en-US"/>
        </w:rPr>
        <w:t>–</w:t>
      </w:r>
      <w:r>
        <w:rPr>
          <w:lang w:eastAsia="en-US"/>
        </w:rPr>
        <w:t xml:space="preserve"> </w:t>
      </w:r>
      <w:r w:rsidRPr="00B87F8E">
        <w:rPr>
          <w:lang w:eastAsia="en-US"/>
        </w:rPr>
        <w:t xml:space="preserve">is </w:t>
      </w:r>
      <w:r>
        <w:rPr>
          <w:lang w:eastAsia="en-US"/>
        </w:rPr>
        <w:t xml:space="preserve">seen as </w:t>
      </w:r>
      <w:r w:rsidRPr="00B87F8E">
        <w:rPr>
          <w:lang w:eastAsia="en-US"/>
        </w:rPr>
        <w:t xml:space="preserve">respectable. Correct walking is </w:t>
      </w:r>
      <w:r>
        <w:rPr>
          <w:lang w:eastAsia="en-US"/>
        </w:rPr>
        <w:t xml:space="preserve">understood to be </w:t>
      </w:r>
      <w:r w:rsidRPr="00B87F8E">
        <w:rPr>
          <w:lang w:eastAsia="en-US"/>
        </w:rPr>
        <w:t>mindful, rational, controlled</w:t>
      </w:r>
      <w:r>
        <w:rPr>
          <w:lang w:eastAsia="en-US"/>
        </w:rPr>
        <w:t xml:space="preserve">, </w:t>
      </w:r>
      <w:r w:rsidRPr="00B87F8E">
        <w:rPr>
          <w:lang w:eastAsia="en-US"/>
        </w:rPr>
        <w:t>and cultured</w:t>
      </w:r>
      <w:r>
        <w:rPr>
          <w:lang w:eastAsia="en-US"/>
        </w:rPr>
        <w:t>: the epitome of the modern subject</w:t>
      </w:r>
      <w:r w:rsidRPr="00B87F8E">
        <w:rPr>
          <w:lang w:eastAsia="en-US"/>
        </w:rPr>
        <w:t xml:space="preserve">. Respectable forms of wandering are also </w:t>
      </w:r>
      <w:r w:rsidR="00B347EF">
        <w:rPr>
          <w:lang w:eastAsia="en-US"/>
        </w:rPr>
        <w:t xml:space="preserve">perceived as </w:t>
      </w:r>
      <w:r w:rsidRPr="00B87F8E">
        <w:rPr>
          <w:lang w:eastAsia="en-US"/>
        </w:rPr>
        <w:t xml:space="preserve">‘cultured’, such as the </w:t>
      </w:r>
      <w:r w:rsidRPr="00B87F8E">
        <w:rPr>
          <w:i/>
          <w:lang w:eastAsia="en-US"/>
        </w:rPr>
        <w:t>flaneur</w:t>
      </w:r>
      <w:r w:rsidRPr="00B87F8E">
        <w:rPr>
          <w:lang w:eastAsia="en-US"/>
        </w:rPr>
        <w:t xml:space="preserve"> and the tourist. </w:t>
      </w:r>
      <w:r>
        <w:rPr>
          <w:lang w:eastAsia="en-US"/>
        </w:rPr>
        <w:t>However, to return to our question, s</w:t>
      </w:r>
      <w:r w:rsidRPr="00B87F8E">
        <w:rPr>
          <w:lang w:eastAsia="en-US"/>
        </w:rPr>
        <w:t xml:space="preserve">tigmatised wandering is often signalled in relation to problematic forms of temporality and problematic forms of embodiment. This </w:t>
      </w:r>
      <w:r>
        <w:rPr>
          <w:lang w:eastAsia="en-US"/>
        </w:rPr>
        <w:t xml:space="preserve">stigmatised </w:t>
      </w:r>
      <w:r w:rsidRPr="00B87F8E">
        <w:rPr>
          <w:lang w:eastAsia="en-US"/>
        </w:rPr>
        <w:t xml:space="preserve">form of wandering is perceived as childlike, </w:t>
      </w:r>
      <w:r>
        <w:rPr>
          <w:lang w:eastAsia="en-US"/>
        </w:rPr>
        <w:t xml:space="preserve">unthinking, </w:t>
      </w:r>
      <w:r w:rsidRPr="00B87F8E">
        <w:rPr>
          <w:lang w:eastAsia="en-US"/>
        </w:rPr>
        <w:t xml:space="preserve">non-rational and closer to a state of nature whereby the body takes over the mind. </w:t>
      </w:r>
      <w:r>
        <w:rPr>
          <w:lang w:eastAsia="en-US"/>
        </w:rPr>
        <w:t xml:space="preserve"> </w:t>
      </w:r>
    </w:p>
    <w:p w14:paraId="30A86CE0" w14:textId="28178323" w:rsidR="00AC00B6" w:rsidRDefault="005F4B60" w:rsidP="00AC00B6">
      <w:pPr>
        <w:spacing w:after="200" w:line="480" w:lineRule="auto"/>
        <w:jc w:val="both"/>
        <w:rPr>
          <w:lang w:eastAsia="en-US"/>
        </w:rPr>
      </w:pPr>
      <w:r>
        <w:rPr>
          <w:lang w:eastAsia="en-US"/>
        </w:rPr>
        <w:t>W</w:t>
      </w:r>
      <w:r w:rsidR="00AC00B6" w:rsidRPr="00B87F8E">
        <w:rPr>
          <w:lang w:eastAsia="en-US"/>
        </w:rPr>
        <w:t xml:space="preserve">hilst </w:t>
      </w:r>
      <w:r w:rsidR="00AC00B6">
        <w:rPr>
          <w:lang w:eastAsia="en-US"/>
        </w:rPr>
        <w:t xml:space="preserve">the </w:t>
      </w:r>
      <w:r w:rsidR="00AC00B6" w:rsidRPr="00B87F8E">
        <w:rPr>
          <w:lang w:eastAsia="en-US"/>
        </w:rPr>
        <w:t>walking and mobilit</w:t>
      </w:r>
      <w:r>
        <w:rPr>
          <w:lang w:eastAsia="en-US"/>
        </w:rPr>
        <w:t>ies</w:t>
      </w:r>
      <w:r w:rsidR="00AC00B6" w:rsidRPr="00B87F8E">
        <w:rPr>
          <w:lang w:eastAsia="en-US"/>
        </w:rPr>
        <w:t xml:space="preserve"> literature</w:t>
      </w:r>
      <w:r w:rsidR="00AC00B6">
        <w:rPr>
          <w:lang w:eastAsia="en-US"/>
        </w:rPr>
        <w:t xml:space="preserve"> is </w:t>
      </w:r>
      <w:r w:rsidR="00AC00B6" w:rsidRPr="00B87F8E">
        <w:rPr>
          <w:lang w:eastAsia="en-US"/>
        </w:rPr>
        <w:t>bourgeoning, accounts of non-normative, everyday pedestrian activity are</w:t>
      </w:r>
      <w:r w:rsidR="00B347EF">
        <w:rPr>
          <w:lang w:eastAsia="en-US"/>
        </w:rPr>
        <w:t xml:space="preserve"> still</w:t>
      </w:r>
      <w:r w:rsidR="00AC00B6" w:rsidRPr="00B87F8E">
        <w:rPr>
          <w:lang w:eastAsia="en-US"/>
        </w:rPr>
        <w:t xml:space="preserve"> acutely missing </w:t>
      </w:r>
      <w:r w:rsidR="00B347EF">
        <w:rPr>
          <w:lang w:eastAsia="en-US"/>
        </w:rPr>
        <w:t xml:space="preserve">from it </w:t>
      </w:r>
      <w:r w:rsidR="00AC00B6" w:rsidRPr="00B87F8E">
        <w:rPr>
          <w:lang w:eastAsia="en-US"/>
        </w:rPr>
        <w:t>(Andrews et al 2012; Middleton 2010)</w:t>
      </w:r>
      <w:r w:rsidR="009B0A55">
        <w:rPr>
          <w:lang w:eastAsia="en-US"/>
        </w:rPr>
        <w:t>, including wandering</w:t>
      </w:r>
      <w:r w:rsidR="00AC00B6" w:rsidRPr="00B87F8E">
        <w:rPr>
          <w:lang w:eastAsia="en-US"/>
        </w:rPr>
        <w:t xml:space="preserve">. </w:t>
      </w:r>
      <w:r w:rsidR="00AC00B6">
        <w:rPr>
          <w:lang w:eastAsia="en-US"/>
        </w:rPr>
        <w:t xml:space="preserve">We posit that wandering is </w:t>
      </w:r>
      <w:r w:rsidR="00AC00B6" w:rsidRPr="00B87F8E">
        <w:rPr>
          <w:lang w:eastAsia="en-US"/>
        </w:rPr>
        <w:t xml:space="preserve">one of these forms of non-normative walking which </w:t>
      </w:r>
      <w:r w:rsidR="00AC00B6">
        <w:rPr>
          <w:lang w:eastAsia="en-US"/>
        </w:rPr>
        <w:t>requires</w:t>
      </w:r>
      <w:r w:rsidR="00AC00B6" w:rsidRPr="00B87F8E">
        <w:rPr>
          <w:lang w:eastAsia="en-US"/>
        </w:rPr>
        <w:t xml:space="preserve"> careful attention. </w:t>
      </w:r>
      <w:r w:rsidR="00AC00B6" w:rsidRPr="00B87F8E">
        <w:rPr>
          <w:rFonts w:eastAsiaTheme="minorHAnsi"/>
          <w:lang w:eastAsia="en-US"/>
        </w:rPr>
        <w:t xml:space="preserve">We </w:t>
      </w:r>
      <w:r w:rsidR="00AC00B6">
        <w:rPr>
          <w:rFonts w:eastAsiaTheme="minorHAnsi"/>
          <w:lang w:eastAsia="en-US"/>
        </w:rPr>
        <w:t xml:space="preserve">seek to </w:t>
      </w:r>
      <w:r w:rsidR="00AC00B6" w:rsidRPr="00B87F8E">
        <w:rPr>
          <w:rFonts w:eastAsiaTheme="minorHAnsi"/>
          <w:lang w:eastAsia="en-US"/>
        </w:rPr>
        <w:t xml:space="preserve">explore how what is revealed in these non-normative forms of pedestrian activity are the ways in which “mobility and movement are entangled with relations of power, identity and embodiment” (Spinney 2010:7, cited in Middleton 2011) which have too often been ignored </w:t>
      </w:r>
      <w:r w:rsidR="00AC00B6">
        <w:rPr>
          <w:rFonts w:eastAsiaTheme="minorHAnsi"/>
          <w:lang w:eastAsia="en-US"/>
        </w:rPr>
        <w:t xml:space="preserve">in the case of people with dementia </w:t>
      </w:r>
      <w:r w:rsidR="00AC00B6" w:rsidRPr="00B87F8E">
        <w:rPr>
          <w:rFonts w:eastAsiaTheme="minorHAnsi"/>
          <w:lang w:eastAsia="en-US"/>
        </w:rPr>
        <w:t xml:space="preserve">and which demand a fuller accounting. </w:t>
      </w:r>
      <w:r w:rsidR="009B0A55">
        <w:rPr>
          <w:rFonts w:eastAsiaTheme="minorHAnsi"/>
          <w:lang w:eastAsia="en-US"/>
        </w:rPr>
        <w:t xml:space="preserve">For instance, </w:t>
      </w:r>
      <w:r w:rsidR="007702AF">
        <w:rPr>
          <w:lang w:eastAsia="en-US"/>
        </w:rPr>
        <w:t>evident</w:t>
      </w:r>
      <w:r w:rsidR="007702AF" w:rsidRPr="00DD0889">
        <w:rPr>
          <w:lang w:eastAsia="en-US"/>
        </w:rPr>
        <w:t xml:space="preserve"> in </w:t>
      </w:r>
      <w:r w:rsidR="007702AF">
        <w:rPr>
          <w:lang w:eastAsia="en-US"/>
        </w:rPr>
        <w:t>Western understandings of pedestrian activity</w:t>
      </w:r>
      <w:r w:rsidR="007702AF" w:rsidRPr="00DD0889">
        <w:rPr>
          <w:lang w:eastAsia="en-US"/>
        </w:rPr>
        <w:t xml:space="preserve"> is th</w:t>
      </w:r>
      <w:r w:rsidR="007702AF">
        <w:rPr>
          <w:lang w:eastAsia="en-US"/>
        </w:rPr>
        <w:t>e notion th</w:t>
      </w:r>
      <w:r w:rsidR="007702AF" w:rsidRPr="00DD0889">
        <w:rPr>
          <w:lang w:eastAsia="en-US"/>
        </w:rPr>
        <w:t xml:space="preserve">at walking and thinking are connected. Rhythms of walking are understood to be bound up with thinking, and different rhythms of walking can generate different ways of thinking (Middleton 2009 cited in Edensor 2010: 73).  </w:t>
      </w:r>
      <w:r w:rsidR="00AC00B6">
        <w:rPr>
          <w:lang w:eastAsia="en-US"/>
        </w:rPr>
        <w:t xml:space="preserve">That walking is linked to the thinking, modern self (Edensor 2000: 84) but wandering by the person with </w:t>
      </w:r>
      <w:r w:rsidR="00AC00B6">
        <w:rPr>
          <w:lang w:eastAsia="en-US"/>
        </w:rPr>
        <w:lastRenderedPageBreak/>
        <w:t xml:space="preserve">dementia should be associated with a pathological mind/body relationship is not, we suggest, incidental. This is a point we will return to, below. </w:t>
      </w:r>
    </w:p>
    <w:p w14:paraId="3F00C9BA" w14:textId="77777777" w:rsidR="00A65535" w:rsidRDefault="00A65535" w:rsidP="00A65535">
      <w:pPr>
        <w:widowControl w:val="0"/>
        <w:autoSpaceDE w:val="0"/>
        <w:autoSpaceDN w:val="0"/>
        <w:adjustRightInd w:val="0"/>
        <w:spacing w:after="240" w:line="480" w:lineRule="auto"/>
        <w:jc w:val="both"/>
        <w:rPr>
          <w:rFonts w:eastAsiaTheme="minorHAnsi"/>
          <w:b/>
          <w:lang w:eastAsia="en-US"/>
        </w:rPr>
      </w:pPr>
      <w:r w:rsidRPr="002608F7">
        <w:rPr>
          <w:rFonts w:eastAsiaTheme="minorHAnsi"/>
          <w:b/>
          <w:lang w:eastAsia="en-US"/>
        </w:rPr>
        <w:t>Aim of paper</w:t>
      </w:r>
    </w:p>
    <w:p w14:paraId="3373A73B" w14:textId="1FB090DF" w:rsidR="001C75FD" w:rsidRPr="00A65535" w:rsidRDefault="00A65535" w:rsidP="005F4B60">
      <w:pPr>
        <w:spacing w:after="200" w:line="480" w:lineRule="auto"/>
        <w:jc w:val="both"/>
        <w:rPr>
          <w:rFonts w:eastAsiaTheme="minorHAnsi"/>
          <w:lang w:eastAsia="en-US"/>
        </w:rPr>
      </w:pPr>
      <w:r w:rsidRPr="00B87F8E">
        <w:rPr>
          <w:rFonts w:eastAsiaTheme="minorHAnsi"/>
          <w:lang w:eastAsia="en-US"/>
        </w:rPr>
        <w:t xml:space="preserve">In this paper, we pose the question “when does walking become wandering?” We draw on qualitative research with carers of people with dementia, investigating a series of interrelated issues around the fourth age and the social representation of dementia whereby a perceptible shift occurs. In this context, </w:t>
      </w:r>
      <w:r w:rsidR="00B347EF">
        <w:rPr>
          <w:rFonts w:eastAsiaTheme="minorHAnsi"/>
          <w:lang w:eastAsia="en-US"/>
        </w:rPr>
        <w:t xml:space="preserve">understandings of </w:t>
      </w:r>
      <w:r w:rsidRPr="00B87F8E">
        <w:rPr>
          <w:rFonts w:eastAsiaTheme="minorHAnsi"/>
          <w:lang w:eastAsia="en-US"/>
        </w:rPr>
        <w:t xml:space="preserve">walking change from a healthy activity and something that is aspired to in ‘successful’ ageing to a behaviour that is viewed with fear and which comes to have deeply negative consequences in terms of care. </w:t>
      </w:r>
      <w:r w:rsidR="00B347EF">
        <w:rPr>
          <w:rFonts w:eastAsiaTheme="minorHAnsi"/>
          <w:lang w:eastAsia="en-US"/>
        </w:rPr>
        <w:t>This shift</w:t>
      </w:r>
      <w:r w:rsidRPr="00B87F8E">
        <w:rPr>
          <w:rFonts w:eastAsiaTheme="minorHAnsi"/>
          <w:lang w:eastAsia="en-US"/>
        </w:rPr>
        <w:t xml:space="preserve"> arguably further marginalises people with dementia from the ability to participate in the “emancipatory capacities of city spaces” (</w:t>
      </w:r>
      <w:r w:rsidRPr="005A780C">
        <w:rPr>
          <w:rFonts w:eastAsiaTheme="minorHAnsi"/>
          <w:lang w:eastAsia="en-US"/>
        </w:rPr>
        <w:t xml:space="preserve">Middleton </w:t>
      </w:r>
      <w:r w:rsidRPr="00075194">
        <w:rPr>
          <w:rFonts w:eastAsiaTheme="minorHAnsi"/>
          <w:lang w:eastAsia="en-US"/>
        </w:rPr>
        <w:t>2011</w:t>
      </w:r>
      <w:r>
        <w:rPr>
          <w:rFonts w:eastAsiaTheme="minorHAnsi"/>
          <w:lang w:eastAsia="en-US"/>
        </w:rPr>
        <w:t xml:space="preserve">: </w:t>
      </w:r>
      <w:r w:rsidRPr="005A780C">
        <w:rPr>
          <w:rFonts w:eastAsiaTheme="minorHAnsi"/>
          <w:lang w:eastAsia="en-US"/>
        </w:rPr>
        <w:t>93)</w:t>
      </w:r>
      <w:r w:rsidRPr="00B87F8E">
        <w:rPr>
          <w:rFonts w:eastAsiaTheme="minorHAnsi"/>
          <w:lang w:eastAsia="en-US"/>
        </w:rPr>
        <w:t xml:space="preserve"> and the social networks and place attachment facilitated by walking (Bean et al 2008)</w:t>
      </w:r>
      <w:r>
        <w:rPr>
          <w:rFonts w:eastAsiaTheme="minorHAnsi"/>
          <w:lang w:eastAsia="en-US"/>
        </w:rPr>
        <w:t>, characteristics that are linked with an enhanced sense of wellbeing</w:t>
      </w:r>
      <w:r w:rsidRPr="00B87F8E">
        <w:rPr>
          <w:rFonts w:eastAsiaTheme="minorHAnsi"/>
          <w:lang w:eastAsia="en-US"/>
        </w:rPr>
        <w:t xml:space="preserve">.  </w:t>
      </w:r>
      <w:r w:rsidRPr="001C75FD">
        <w:rPr>
          <w:rFonts w:eastAsiaTheme="minorHAnsi"/>
          <w:lang w:eastAsia="en-US"/>
        </w:rPr>
        <w:t>As a corrective to th</w:t>
      </w:r>
      <w:r w:rsidR="00B347EF">
        <w:rPr>
          <w:rFonts w:eastAsiaTheme="minorHAnsi"/>
          <w:lang w:eastAsia="en-US"/>
        </w:rPr>
        <w:t>ese cultural assumptions about pedestrian activity for people with dementia</w:t>
      </w:r>
      <w:r w:rsidRPr="001C75FD">
        <w:rPr>
          <w:rFonts w:eastAsiaTheme="minorHAnsi"/>
          <w:lang w:eastAsia="en-US"/>
        </w:rPr>
        <w:t>, we focus on how carers ‘produce’ pedestrian activity as wandering. Our paper highlights - from the perspective of carers - narratives around wandering and stories of the person with dementia becoming lost.  These narratives, we argue, in actual fact ch</w:t>
      </w:r>
      <w:r w:rsidRPr="007E70C3">
        <w:rPr>
          <w:rFonts w:eastAsiaTheme="minorHAnsi"/>
          <w:lang w:eastAsia="en-US"/>
        </w:rPr>
        <w:t>allenge</w:t>
      </w:r>
      <w:r w:rsidRPr="00B87F8E">
        <w:rPr>
          <w:rFonts w:eastAsiaTheme="minorHAnsi"/>
          <w:lang w:eastAsia="en-US"/>
        </w:rPr>
        <w:t xml:space="preserve"> the notion </w:t>
      </w:r>
      <w:r w:rsidRPr="00075194">
        <w:rPr>
          <w:rFonts w:eastAsiaTheme="minorHAnsi"/>
          <w:lang w:eastAsia="en-US"/>
        </w:rPr>
        <w:t>of aimless, un-thinking or</w:t>
      </w:r>
      <w:r w:rsidRPr="00B87F8E">
        <w:rPr>
          <w:rFonts w:eastAsiaTheme="minorHAnsi"/>
          <w:lang w:eastAsia="en-US"/>
        </w:rPr>
        <w:t xml:space="preserve"> non-purposeful walking within the fourth age precisely because they highlight ties to specific areas where people with dementia </w:t>
      </w:r>
      <w:r>
        <w:rPr>
          <w:rFonts w:eastAsiaTheme="minorHAnsi"/>
          <w:lang w:eastAsia="en-US"/>
        </w:rPr>
        <w:t>walk</w:t>
      </w:r>
      <w:r w:rsidRPr="00B87F8E">
        <w:rPr>
          <w:rFonts w:eastAsiaTheme="minorHAnsi"/>
          <w:lang w:eastAsia="en-US"/>
        </w:rPr>
        <w:t xml:space="preserve"> </w:t>
      </w:r>
      <w:r w:rsidRPr="005A780C">
        <w:rPr>
          <w:rFonts w:eastAsiaTheme="minorHAnsi"/>
          <w:i/>
          <w:lang w:eastAsia="en-US"/>
        </w:rPr>
        <w:t>to</w:t>
      </w:r>
      <w:r w:rsidRPr="00B87F8E">
        <w:rPr>
          <w:rFonts w:eastAsiaTheme="minorHAnsi"/>
          <w:lang w:eastAsia="en-US"/>
        </w:rPr>
        <w:t xml:space="preserve">. </w:t>
      </w:r>
      <w:r w:rsidR="005F4B60">
        <w:rPr>
          <w:lang w:eastAsia="en-US"/>
        </w:rPr>
        <w:t xml:space="preserve">We attend to the importance of place, as signalled above by Edensor and Bean et al, asking what </w:t>
      </w:r>
      <w:proofErr w:type="gramStart"/>
      <w:r w:rsidR="005F4B60">
        <w:rPr>
          <w:lang w:eastAsia="en-US"/>
        </w:rPr>
        <w:t>happens</w:t>
      </w:r>
      <w:proofErr w:type="gramEnd"/>
      <w:r w:rsidR="005F4B60">
        <w:rPr>
          <w:lang w:eastAsia="en-US"/>
        </w:rPr>
        <w:t xml:space="preserve"> to the relationship between body and place when the focus shifts from walking to wandering in carer’s accounts. </w:t>
      </w:r>
      <w:r>
        <w:rPr>
          <w:rFonts w:eastAsiaTheme="minorHAnsi"/>
          <w:lang w:eastAsia="en-US"/>
        </w:rPr>
        <w:t xml:space="preserve">This permits us to </w:t>
      </w:r>
      <w:r w:rsidR="00B347EF">
        <w:rPr>
          <w:rFonts w:eastAsiaTheme="minorHAnsi"/>
          <w:lang w:eastAsia="en-US"/>
        </w:rPr>
        <w:t>contribute</w:t>
      </w:r>
      <w:r>
        <w:rPr>
          <w:rFonts w:eastAsiaTheme="minorHAnsi"/>
          <w:lang w:eastAsia="en-US"/>
        </w:rPr>
        <w:t xml:space="preserve"> to the evolving debates over the behaviour of people with dementia: our material problematizes and unsettles the terms and normative perspectives on such behaviour</w:t>
      </w:r>
      <w:r w:rsidR="007A6277">
        <w:rPr>
          <w:rFonts w:eastAsiaTheme="minorHAnsi"/>
          <w:lang w:eastAsia="en-US"/>
        </w:rPr>
        <w:t>; calls attention to the broader cultural issues that underpin and reinforce assumptions about wandering;</w:t>
      </w:r>
      <w:r>
        <w:rPr>
          <w:rFonts w:eastAsiaTheme="minorHAnsi"/>
          <w:lang w:eastAsia="en-US"/>
        </w:rPr>
        <w:t xml:space="preserve"> and opens up space to consider </w:t>
      </w:r>
      <w:r>
        <w:rPr>
          <w:rFonts w:eastAsiaTheme="minorHAnsi"/>
          <w:lang w:eastAsia="en-US"/>
        </w:rPr>
        <w:lastRenderedPageBreak/>
        <w:t>other perspectives on the question of when is a behaviour a ‘challenging’ or ‘problematic’ one.</w:t>
      </w:r>
    </w:p>
    <w:p w14:paraId="5604E332" w14:textId="77777777" w:rsidR="00085162" w:rsidRPr="00B87F8E" w:rsidRDefault="00085162" w:rsidP="00066094">
      <w:pPr>
        <w:widowControl w:val="0"/>
        <w:autoSpaceDE w:val="0"/>
        <w:autoSpaceDN w:val="0"/>
        <w:adjustRightInd w:val="0"/>
        <w:spacing w:after="240" w:line="480" w:lineRule="auto"/>
        <w:jc w:val="both"/>
        <w:rPr>
          <w:rFonts w:eastAsiaTheme="minorHAnsi"/>
          <w:b/>
          <w:lang w:val="en-US" w:eastAsia="en-US"/>
        </w:rPr>
      </w:pPr>
      <w:r w:rsidRPr="00B87F8E">
        <w:rPr>
          <w:rFonts w:eastAsiaTheme="minorHAnsi"/>
          <w:b/>
          <w:lang w:val="en-US" w:eastAsia="en-US"/>
        </w:rPr>
        <w:t>Methods</w:t>
      </w:r>
    </w:p>
    <w:p w14:paraId="148CDC7E" w14:textId="28653EB3" w:rsidR="00085162" w:rsidRPr="00B87F8E" w:rsidRDefault="00085162" w:rsidP="00066094">
      <w:pPr>
        <w:widowControl w:val="0"/>
        <w:autoSpaceDE w:val="0"/>
        <w:autoSpaceDN w:val="0"/>
        <w:adjustRightInd w:val="0"/>
        <w:spacing w:after="240" w:line="480" w:lineRule="auto"/>
        <w:jc w:val="both"/>
        <w:rPr>
          <w:rFonts w:eastAsiaTheme="minorHAnsi"/>
          <w:lang w:val="en-US" w:eastAsia="en-US"/>
        </w:rPr>
      </w:pPr>
      <w:r w:rsidRPr="00B87F8E">
        <w:rPr>
          <w:rFonts w:eastAsiaTheme="minorHAnsi"/>
          <w:lang w:val="en-US" w:eastAsia="en-US"/>
        </w:rPr>
        <w:t xml:space="preserve">This paper is based on qualitative </w:t>
      </w:r>
      <w:r w:rsidR="004501EE" w:rsidRPr="00B87F8E">
        <w:rPr>
          <w:rFonts w:eastAsiaTheme="minorHAnsi"/>
          <w:lang w:val="en-US" w:eastAsia="en-US"/>
        </w:rPr>
        <w:t xml:space="preserve">data </w:t>
      </w:r>
      <w:r w:rsidR="002870DF" w:rsidRPr="00B87F8E">
        <w:rPr>
          <w:rFonts w:eastAsiaTheme="minorHAnsi"/>
          <w:lang w:val="en-US" w:eastAsia="en-US"/>
        </w:rPr>
        <w:t>derived</w:t>
      </w:r>
      <w:r w:rsidR="004501EE" w:rsidRPr="00B87F8E">
        <w:rPr>
          <w:rFonts w:eastAsiaTheme="minorHAnsi"/>
          <w:lang w:val="en-US" w:eastAsia="en-US"/>
        </w:rPr>
        <w:t xml:space="preserve"> from </w:t>
      </w:r>
      <w:r w:rsidR="002620FB">
        <w:rPr>
          <w:rFonts w:eastAsiaTheme="minorHAnsi"/>
          <w:lang w:val="en-US" w:eastAsia="en-US"/>
        </w:rPr>
        <w:t>two</w:t>
      </w:r>
      <w:r w:rsidR="004501EE" w:rsidRPr="00B87F8E">
        <w:rPr>
          <w:rFonts w:eastAsiaTheme="minorHAnsi"/>
          <w:lang w:val="en-US" w:eastAsia="en-US"/>
        </w:rPr>
        <w:t xml:space="preserve"> studies</w:t>
      </w:r>
      <w:r w:rsidR="002870DF" w:rsidRPr="00B87F8E">
        <w:rPr>
          <w:rFonts w:eastAsiaTheme="minorHAnsi"/>
          <w:lang w:val="en-US" w:eastAsia="en-US"/>
        </w:rPr>
        <w:t xml:space="preserve"> that explored the experience of carers of people with dementia and the use of assistive technology, within and outside of the home.  The interviews touched on their views of accessing </w:t>
      </w:r>
      <w:r w:rsidR="00AF01B9" w:rsidRPr="00B87F8E">
        <w:rPr>
          <w:rFonts w:eastAsiaTheme="minorHAnsi"/>
          <w:lang w:val="en-US" w:eastAsia="en-US"/>
        </w:rPr>
        <w:t>outside</w:t>
      </w:r>
      <w:r w:rsidR="002870DF" w:rsidRPr="00B87F8E">
        <w:rPr>
          <w:rFonts w:eastAsiaTheme="minorHAnsi"/>
          <w:lang w:val="en-US" w:eastAsia="en-US"/>
        </w:rPr>
        <w:t xml:space="preserve"> spaces and whether or not they used technology to support the person with dementia to carry on with activities in and outside of the home.  </w:t>
      </w:r>
      <w:r w:rsidR="00AF01B9" w:rsidRPr="00B87F8E">
        <w:rPr>
          <w:rFonts w:eastAsiaTheme="minorHAnsi"/>
          <w:lang w:val="en-US" w:eastAsia="en-US"/>
        </w:rPr>
        <w:t>Results from</w:t>
      </w:r>
      <w:r w:rsidR="000C218E" w:rsidRPr="00B87F8E">
        <w:rPr>
          <w:rFonts w:eastAsiaTheme="minorHAnsi"/>
          <w:lang w:val="en-US" w:eastAsia="en-US"/>
        </w:rPr>
        <w:t xml:space="preserve"> these</w:t>
      </w:r>
      <w:r w:rsidR="00AF01B9" w:rsidRPr="00B87F8E">
        <w:rPr>
          <w:rFonts w:eastAsiaTheme="minorHAnsi"/>
          <w:lang w:val="en-US" w:eastAsia="en-US"/>
        </w:rPr>
        <w:t xml:space="preserve"> individual studies have been published </w:t>
      </w:r>
      <w:r w:rsidR="002661BE" w:rsidRPr="00B87F8E">
        <w:rPr>
          <w:rFonts w:eastAsiaTheme="minorHAnsi"/>
          <w:lang w:val="en-US" w:eastAsia="en-US"/>
        </w:rPr>
        <w:t>previously</w:t>
      </w:r>
      <w:r w:rsidR="00AF01B9" w:rsidRPr="00B87F8E">
        <w:rPr>
          <w:rFonts w:eastAsiaTheme="minorHAnsi"/>
          <w:lang w:val="en-US" w:eastAsia="en-US"/>
        </w:rPr>
        <w:t xml:space="preserve"> </w:t>
      </w:r>
      <w:r w:rsidR="00AF01B9" w:rsidRPr="001C75FD">
        <w:rPr>
          <w:rFonts w:eastAsiaTheme="minorHAnsi"/>
          <w:highlight w:val="black"/>
          <w:lang w:val="en-US" w:eastAsia="en-US"/>
        </w:rPr>
        <w:t>(</w:t>
      </w:r>
      <w:r w:rsidR="004779EE" w:rsidRPr="001C75FD">
        <w:rPr>
          <w:rFonts w:eastAsiaTheme="minorHAnsi"/>
          <w:highlight w:val="black"/>
          <w:lang w:val="en-US" w:eastAsia="en-US"/>
        </w:rPr>
        <w:t xml:space="preserve">Gibson et al 2015, </w:t>
      </w:r>
      <w:r w:rsidR="002620FB" w:rsidRPr="001C75FD">
        <w:rPr>
          <w:rFonts w:eastAsiaTheme="minorHAnsi"/>
          <w:highlight w:val="black"/>
          <w:lang w:val="en-US" w:eastAsia="en-US"/>
        </w:rPr>
        <w:t>Brittain et al 2010</w:t>
      </w:r>
      <w:r w:rsidR="00AF01B9" w:rsidRPr="001C75FD">
        <w:rPr>
          <w:rFonts w:eastAsiaTheme="minorHAnsi"/>
          <w:highlight w:val="black"/>
          <w:lang w:val="en-US" w:eastAsia="en-US"/>
        </w:rPr>
        <w:t>)</w:t>
      </w:r>
      <w:r w:rsidR="000C218E" w:rsidRPr="001C75FD">
        <w:rPr>
          <w:rFonts w:eastAsiaTheme="minorHAnsi"/>
          <w:highlight w:val="black"/>
          <w:lang w:val="en-US" w:eastAsia="en-US"/>
        </w:rPr>
        <w:t>,</w:t>
      </w:r>
      <w:r w:rsidR="000C218E" w:rsidRPr="00B87F8E">
        <w:rPr>
          <w:rFonts w:eastAsiaTheme="minorHAnsi"/>
          <w:lang w:val="en-US" w:eastAsia="en-US"/>
        </w:rPr>
        <w:t xml:space="preserve"> </w:t>
      </w:r>
      <w:r w:rsidR="007343A5" w:rsidRPr="00B87F8E">
        <w:rPr>
          <w:rFonts w:eastAsiaTheme="minorHAnsi"/>
          <w:lang w:val="en-US" w:eastAsia="en-US"/>
        </w:rPr>
        <w:t xml:space="preserve">but </w:t>
      </w:r>
      <w:r w:rsidR="000C218E" w:rsidRPr="00B87F8E">
        <w:rPr>
          <w:rFonts w:eastAsiaTheme="minorHAnsi"/>
          <w:lang w:val="en-US" w:eastAsia="en-US"/>
        </w:rPr>
        <w:t xml:space="preserve">here we draw on as of yet unpublished </w:t>
      </w:r>
      <w:r w:rsidR="007343A5" w:rsidRPr="00B87F8E">
        <w:rPr>
          <w:rFonts w:eastAsiaTheme="minorHAnsi"/>
          <w:lang w:val="en-US" w:eastAsia="en-US"/>
        </w:rPr>
        <w:t>narratives of carers</w:t>
      </w:r>
      <w:r w:rsidR="00AF01B9" w:rsidRPr="00B87F8E">
        <w:rPr>
          <w:rFonts w:eastAsiaTheme="minorHAnsi"/>
          <w:lang w:val="en-US" w:eastAsia="en-US"/>
        </w:rPr>
        <w:t>.  This paper specifically focuses on the carers</w:t>
      </w:r>
      <w:r w:rsidR="00032FA5">
        <w:rPr>
          <w:rFonts w:eastAsiaTheme="minorHAnsi"/>
          <w:lang w:val="en-US" w:eastAsia="en-US"/>
        </w:rPr>
        <w:t>’</w:t>
      </w:r>
      <w:r w:rsidR="00AF01B9" w:rsidRPr="00B87F8E">
        <w:rPr>
          <w:rFonts w:eastAsiaTheme="minorHAnsi"/>
          <w:lang w:val="en-US" w:eastAsia="en-US"/>
        </w:rPr>
        <w:t xml:space="preserve"> experience</w:t>
      </w:r>
      <w:r w:rsidR="00925AFC">
        <w:rPr>
          <w:rFonts w:eastAsiaTheme="minorHAnsi"/>
          <w:lang w:val="en-US" w:eastAsia="en-US"/>
        </w:rPr>
        <w:t>s</w:t>
      </w:r>
      <w:r w:rsidR="00AF01B9" w:rsidRPr="00B87F8E">
        <w:rPr>
          <w:rFonts w:eastAsiaTheme="minorHAnsi"/>
          <w:lang w:val="en-US" w:eastAsia="en-US"/>
        </w:rPr>
        <w:t xml:space="preserve"> of </w:t>
      </w:r>
      <w:r w:rsidR="002661BE" w:rsidRPr="00B87F8E">
        <w:rPr>
          <w:rFonts w:eastAsiaTheme="minorHAnsi"/>
          <w:lang w:val="en-US" w:eastAsia="en-US"/>
        </w:rPr>
        <w:t>managing getting out and about with the person with dementia.  Although not specifically about ‘wandering’ or ‘place attachment’</w:t>
      </w:r>
      <w:r w:rsidR="000C218E" w:rsidRPr="00B87F8E">
        <w:rPr>
          <w:rFonts w:eastAsiaTheme="minorHAnsi"/>
          <w:lang w:val="en-US" w:eastAsia="en-US"/>
        </w:rPr>
        <w:t>,</w:t>
      </w:r>
      <w:r w:rsidR="002661BE" w:rsidRPr="00B87F8E">
        <w:rPr>
          <w:rFonts w:eastAsiaTheme="minorHAnsi"/>
          <w:lang w:val="en-US" w:eastAsia="en-US"/>
        </w:rPr>
        <w:t xml:space="preserve"> both of these concepts </w:t>
      </w:r>
      <w:r w:rsidR="00925AFC">
        <w:rPr>
          <w:rFonts w:eastAsiaTheme="minorHAnsi"/>
          <w:lang w:val="en-US" w:eastAsia="en-US"/>
        </w:rPr>
        <w:t>repeatedly appeared</w:t>
      </w:r>
      <w:r w:rsidR="00925AFC" w:rsidRPr="00B87F8E">
        <w:rPr>
          <w:rFonts w:eastAsiaTheme="minorHAnsi"/>
          <w:lang w:val="en-US" w:eastAsia="en-US"/>
        </w:rPr>
        <w:t xml:space="preserve"> </w:t>
      </w:r>
      <w:r w:rsidR="002661BE" w:rsidRPr="00B87F8E">
        <w:rPr>
          <w:rFonts w:eastAsiaTheme="minorHAnsi"/>
          <w:lang w:val="en-US" w:eastAsia="en-US"/>
        </w:rPr>
        <w:t xml:space="preserve">in the </w:t>
      </w:r>
      <w:r w:rsidR="000B5A17">
        <w:rPr>
          <w:rFonts w:eastAsiaTheme="minorHAnsi"/>
          <w:lang w:val="en-US" w:eastAsia="en-US"/>
        </w:rPr>
        <w:t>carers</w:t>
      </w:r>
      <w:r w:rsidR="00032FA5">
        <w:rPr>
          <w:rFonts w:eastAsiaTheme="minorHAnsi"/>
          <w:lang w:val="en-US" w:eastAsia="en-US"/>
        </w:rPr>
        <w:t>’</w:t>
      </w:r>
      <w:r w:rsidR="000B5A17">
        <w:rPr>
          <w:rFonts w:eastAsiaTheme="minorHAnsi"/>
          <w:lang w:val="en-US" w:eastAsia="en-US"/>
        </w:rPr>
        <w:t xml:space="preserve"> narratives.</w:t>
      </w:r>
      <w:r w:rsidR="002661BE" w:rsidRPr="00B87F8E">
        <w:rPr>
          <w:rFonts w:eastAsiaTheme="minorHAnsi"/>
          <w:lang w:val="en-US" w:eastAsia="en-US"/>
        </w:rPr>
        <w:t xml:space="preserve">  </w:t>
      </w:r>
      <w:r w:rsidR="000C218E" w:rsidRPr="00B87F8E">
        <w:rPr>
          <w:rFonts w:eastAsiaTheme="minorHAnsi"/>
          <w:lang w:val="en-US" w:eastAsia="en-US"/>
        </w:rPr>
        <w:t xml:space="preserve">As such, they offer valuable insights into both the experiences of carers and </w:t>
      </w:r>
      <w:r w:rsidR="000B0B0A">
        <w:rPr>
          <w:rFonts w:eastAsiaTheme="minorHAnsi"/>
          <w:lang w:val="en-US" w:eastAsia="en-US"/>
        </w:rPr>
        <w:t>people with dementia</w:t>
      </w:r>
      <w:r w:rsidR="000C218E" w:rsidRPr="00B87F8E">
        <w:rPr>
          <w:rFonts w:eastAsiaTheme="minorHAnsi"/>
          <w:lang w:val="en-US" w:eastAsia="en-US"/>
        </w:rPr>
        <w:t xml:space="preserve"> that help unpack and critically examine the cultural ideas at work around understandings of the</w:t>
      </w:r>
      <w:r w:rsidR="0090229C">
        <w:rPr>
          <w:rFonts w:eastAsiaTheme="minorHAnsi"/>
          <w:lang w:val="en-US" w:eastAsia="en-US"/>
        </w:rPr>
        <w:t xml:space="preserve"> perceived</w:t>
      </w:r>
      <w:r w:rsidR="000C218E" w:rsidRPr="00B87F8E">
        <w:rPr>
          <w:rFonts w:eastAsiaTheme="minorHAnsi"/>
          <w:lang w:val="en-US" w:eastAsia="en-US"/>
        </w:rPr>
        <w:t xml:space="preserve"> transforma</w:t>
      </w:r>
      <w:r w:rsidR="000B5A17">
        <w:rPr>
          <w:rFonts w:eastAsiaTheme="minorHAnsi"/>
          <w:lang w:val="en-US" w:eastAsia="en-US"/>
        </w:rPr>
        <w:t>tion from walking to wandering.</w:t>
      </w:r>
    </w:p>
    <w:p w14:paraId="6D7845FA" w14:textId="58EDC414" w:rsidR="00085162" w:rsidRPr="00B87F8E" w:rsidRDefault="00085162" w:rsidP="00066094">
      <w:pPr>
        <w:widowControl w:val="0"/>
        <w:autoSpaceDE w:val="0"/>
        <w:autoSpaceDN w:val="0"/>
        <w:adjustRightInd w:val="0"/>
        <w:spacing w:after="240" w:line="480" w:lineRule="auto"/>
        <w:jc w:val="both"/>
        <w:rPr>
          <w:rFonts w:eastAsiaTheme="minorHAnsi"/>
          <w:lang w:val="en-US" w:eastAsia="en-US"/>
        </w:rPr>
      </w:pPr>
      <w:r w:rsidRPr="00B87F8E">
        <w:rPr>
          <w:rFonts w:eastAsiaTheme="minorHAnsi"/>
          <w:lang w:val="en-US" w:eastAsia="en-US"/>
        </w:rPr>
        <w:t>An inductive approach to data collection was adopted</w:t>
      </w:r>
      <w:r w:rsidR="002661BE" w:rsidRPr="00B87F8E">
        <w:rPr>
          <w:rFonts w:eastAsiaTheme="minorHAnsi"/>
          <w:lang w:val="en-US" w:eastAsia="en-US"/>
        </w:rPr>
        <w:t xml:space="preserve"> in </w:t>
      </w:r>
      <w:proofErr w:type="gramStart"/>
      <w:r w:rsidR="00C34D4B">
        <w:rPr>
          <w:rFonts w:eastAsiaTheme="minorHAnsi"/>
          <w:lang w:val="en-US" w:eastAsia="en-US"/>
        </w:rPr>
        <w:t>both</w:t>
      </w:r>
      <w:r w:rsidR="002661BE" w:rsidRPr="00B87F8E">
        <w:rPr>
          <w:rFonts w:eastAsiaTheme="minorHAnsi"/>
          <w:lang w:val="en-US" w:eastAsia="en-US"/>
        </w:rPr>
        <w:t xml:space="preserve"> studies</w:t>
      </w:r>
      <w:proofErr w:type="gramEnd"/>
      <w:r w:rsidRPr="00B87F8E">
        <w:rPr>
          <w:rFonts w:eastAsiaTheme="minorHAnsi"/>
          <w:lang w:val="en-US" w:eastAsia="en-US"/>
        </w:rPr>
        <w:t xml:space="preserve">, using the constant comparative method (Glaser 1965) and deviant case analysis. In total there were </w:t>
      </w:r>
      <w:r w:rsidR="002661BE" w:rsidRPr="00B87F8E">
        <w:rPr>
          <w:rFonts w:eastAsiaTheme="minorHAnsi"/>
          <w:lang w:val="en-US" w:eastAsia="en-US"/>
        </w:rPr>
        <w:t>three focus</w:t>
      </w:r>
      <w:r w:rsidRPr="00B87F8E">
        <w:rPr>
          <w:rFonts w:eastAsiaTheme="minorHAnsi"/>
          <w:lang w:val="en-US" w:eastAsia="en-US"/>
        </w:rPr>
        <w:t xml:space="preserve"> groups with </w:t>
      </w:r>
      <w:r w:rsidR="002661BE" w:rsidRPr="00B87F8E">
        <w:rPr>
          <w:rFonts w:eastAsiaTheme="minorHAnsi"/>
          <w:lang w:val="en-US" w:eastAsia="en-US"/>
        </w:rPr>
        <w:t xml:space="preserve">11 carers and </w:t>
      </w:r>
      <w:r w:rsidR="001C75FD">
        <w:rPr>
          <w:rFonts w:eastAsiaTheme="minorHAnsi"/>
          <w:lang w:val="en-US" w:eastAsia="en-US"/>
        </w:rPr>
        <w:t>26</w:t>
      </w:r>
      <w:r w:rsidR="002661BE" w:rsidRPr="00B87F8E">
        <w:rPr>
          <w:rFonts w:eastAsiaTheme="minorHAnsi"/>
          <w:lang w:val="en-US" w:eastAsia="en-US"/>
        </w:rPr>
        <w:t xml:space="preserve"> one</w:t>
      </w:r>
      <w:r w:rsidR="004906E4" w:rsidRPr="00B87F8E">
        <w:rPr>
          <w:rFonts w:eastAsiaTheme="minorHAnsi"/>
          <w:lang w:val="en-US" w:eastAsia="en-US"/>
        </w:rPr>
        <w:t>-</w:t>
      </w:r>
      <w:r w:rsidR="002661BE" w:rsidRPr="00B87F8E">
        <w:rPr>
          <w:rFonts w:eastAsiaTheme="minorHAnsi"/>
          <w:lang w:val="en-US" w:eastAsia="en-US"/>
        </w:rPr>
        <w:t>to</w:t>
      </w:r>
      <w:r w:rsidR="004906E4" w:rsidRPr="00B87F8E">
        <w:rPr>
          <w:rFonts w:eastAsiaTheme="minorHAnsi"/>
          <w:lang w:val="en-US" w:eastAsia="en-US"/>
        </w:rPr>
        <w:t>-</w:t>
      </w:r>
      <w:r w:rsidR="002661BE" w:rsidRPr="00B87F8E">
        <w:rPr>
          <w:rFonts w:eastAsiaTheme="minorHAnsi"/>
          <w:lang w:val="en-US" w:eastAsia="en-US"/>
        </w:rPr>
        <w:t>one interviews with carers.  Both the focus group discussions and interviews</w:t>
      </w:r>
      <w:r w:rsidRPr="00B87F8E">
        <w:rPr>
          <w:rFonts w:eastAsiaTheme="minorHAnsi"/>
          <w:lang w:val="en-US" w:eastAsia="en-US"/>
        </w:rPr>
        <w:t xml:space="preserve"> lasted approximately one hour, </w:t>
      </w:r>
      <w:r w:rsidR="004906E4" w:rsidRPr="00B87F8E">
        <w:rPr>
          <w:rFonts w:eastAsiaTheme="minorHAnsi"/>
          <w:lang w:val="en-US" w:eastAsia="en-US"/>
        </w:rPr>
        <w:t xml:space="preserve">and </w:t>
      </w:r>
      <w:r w:rsidRPr="00B87F8E">
        <w:rPr>
          <w:rFonts w:eastAsiaTheme="minorHAnsi"/>
          <w:lang w:val="en-US" w:eastAsia="en-US"/>
        </w:rPr>
        <w:t>all were digitally recorded, transcribed verbatim and anonymised. The focus groups were held in familiar surroundings to ensure a sense of continuity and familiarity for the participants</w:t>
      </w:r>
      <w:r w:rsidR="002661BE" w:rsidRPr="00B87F8E">
        <w:rPr>
          <w:rFonts w:eastAsiaTheme="minorHAnsi"/>
          <w:lang w:val="en-US" w:eastAsia="en-US"/>
        </w:rPr>
        <w:t xml:space="preserve">. These were facilitated by </w:t>
      </w:r>
      <w:r w:rsidR="002661BE" w:rsidRPr="006479C3">
        <w:rPr>
          <w:rFonts w:eastAsiaTheme="minorHAnsi"/>
          <w:highlight w:val="black"/>
          <w:lang w:val="en-US" w:eastAsia="en-US"/>
        </w:rPr>
        <w:t>B</w:t>
      </w:r>
      <w:r w:rsidR="004906E4" w:rsidRPr="006479C3">
        <w:rPr>
          <w:rFonts w:eastAsiaTheme="minorHAnsi"/>
          <w:highlight w:val="black"/>
          <w:lang w:val="en-US" w:eastAsia="en-US"/>
        </w:rPr>
        <w:t>rittain</w:t>
      </w:r>
      <w:r w:rsidRPr="00B87F8E">
        <w:rPr>
          <w:rFonts w:eastAsiaTheme="minorHAnsi"/>
          <w:lang w:val="en-US" w:eastAsia="en-US"/>
        </w:rPr>
        <w:t xml:space="preserve">, and took place in different settings within the community (church, residential home, Alzheimer’s Society). Participants were recruited from two local branches of the Alzheimer’s Society in two North of England coastal towns. </w:t>
      </w:r>
      <w:r w:rsidR="00DA3976">
        <w:rPr>
          <w:rFonts w:eastAsiaTheme="minorHAnsi"/>
          <w:lang w:val="en-US" w:eastAsia="en-US"/>
        </w:rPr>
        <w:t>The interviews took</w:t>
      </w:r>
      <w:r w:rsidR="002661BE" w:rsidRPr="00B87F8E">
        <w:rPr>
          <w:rFonts w:eastAsiaTheme="minorHAnsi"/>
          <w:lang w:val="en-US" w:eastAsia="en-US"/>
        </w:rPr>
        <w:t xml:space="preserve"> place in</w:t>
      </w:r>
      <w:r w:rsidR="007343A5" w:rsidRPr="00B87F8E">
        <w:rPr>
          <w:rFonts w:eastAsiaTheme="minorHAnsi"/>
          <w:lang w:val="en-US" w:eastAsia="en-US"/>
        </w:rPr>
        <w:t xml:space="preserve"> a room on the </w:t>
      </w:r>
      <w:r w:rsidR="007343A5" w:rsidRPr="00B87F8E">
        <w:rPr>
          <w:rFonts w:eastAsiaTheme="minorHAnsi"/>
          <w:lang w:val="en-US" w:eastAsia="en-US"/>
        </w:rPr>
        <w:lastRenderedPageBreak/>
        <w:t xml:space="preserve">University campus or the person’s home, depending on what was most convenient for the interviewee.  </w:t>
      </w:r>
      <w:r w:rsidRPr="00B87F8E">
        <w:rPr>
          <w:rFonts w:eastAsiaTheme="minorHAnsi"/>
          <w:lang w:val="en-US" w:eastAsia="en-US"/>
        </w:rPr>
        <w:t>All recruitment strategies and interaction with participants have followed strict ethical guidelines, complying with the British Society of Gerontology’s guidelines on ethical research (BSG 2008). Participation was voluntary and participants were told that they could opt out at any stage of the research process.</w:t>
      </w:r>
      <w:r w:rsidR="00524419">
        <w:rPr>
          <w:rFonts w:eastAsiaTheme="minorHAnsi"/>
          <w:lang w:val="en-US" w:eastAsia="en-US"/>
        </w:rPr>
        <w:t xml:space="preserve">  Ethical approval for both studies was sought and given through the University Ethics Committee.</w:t>
      </w:r>
    </w:p>
    <w:p w14:paraId="3A217331" w14:textId="1F01200A" w:rsidR="00085162" w:rsidRPr="00B87F8E" w:rsidRDefault="00085162" w:rsidP="00066094">
      <w:pPr>
        <w:widowControl w:val="0"/>
        <w:autoSpaceDE w:val="0"/>
        <w:autoSpaceDN w:val="0"/>
        <w:adjustRightInd w:val="0"/>
        <w:spacing w:after="240" w:line="480" w:lineRule="auto"/>
        <w:jc w:val="both"/>
        <w:rPr>
          <w:rFonts w:eastAsiaTheme="minorHAnsi"/>
          <w:lang w:val="en-US" w:eastAsia="en-US"/>
        </w:rPr>
      </w:pPr>
      <w:r w:rsidRPr="00B87F8E">
        <w:rPr>
          <w:rFonts w:eastAsiaTheme="minorHAnsi"/>
          <w:lang w:val="en-US" w:eastAsia="en-US"/>
        </w:rPr>
        <w:t xml:space="preserve">For this paper, </w:t>
      </w:r>
      <w:r w:rsidR="007343A5" w:rsidRPr="00B87F8E">
        <w:rPr>
          <w:rFonts w:eastAsiaTheme="minorHAnsi"/>
          <w:lang w:val="en-US" w:eastAsia="en-US"/>
        </w:rPr>
        <w:t xml:space="preserve">we have explored the question ‘when does walking become wandering’ and highlight both the tension surrounding the ‘fear’ of the person being cared for becoming ‘lost’ alongside the recognition of outside activities that those being cared for want to participate in.  </w:t>
      </w:r>
      <w:r w:rsidR="008F698B" w:rsidRPr="00B87F8E">
        <w:rPr>
          <w:rFonts w:eastAsiaTheme="minorHAnsi"/>
          <w:lang w:val="en-US" w:eastAsia="en-US"/>
        </w:rPr>
        <w:t xml:space="preserve">In answering this question </w:t>
      </w:r>
      <w:r w:rsidR="008F698B" w:rsidRPr="001C75FD">
        <w:rPr>
          <w:rFonts w:eastAsiaTheme="minorHAnsi"/>
          <w:highlight w:val="black"/>
          <w:lang w:val="en-US" w:eastAsia="en-US"/>
        </w:rPr>
        <w:t>B</w:t>
      </w:r>
      <w:r w:rsidR="004906E4" w:rsidRPr="001C75FD">
        <w:rPr>
          <w:rFonts w:eastAsiaTheme="minorHAnsi"/>
          <w:highlight w:val="black"/>
          <w:lang w:val="en-US" w:eastAsia="en-US"/>
        </w:rPr>
        <w:t>rittain</w:t>
      </w:r>
      <w:r w:rsidR="007343A5" w:rsidRPr="00B87F8E">
        <w:rPr>
          <w:rFonts w:eastAsiaTheme="minorHAnsi"/>
          <w:lang w:val="en-US" w:eastAsia="en-US"/>
        </w:rPr>
        <w:t xml:space="preserve"> and </w:t>
      </w:r>
      <w:r w:rsidR="007343A5" w:rsidRPr="001C75FD">
        <w:rPr>
          <w:rFonts w:eastAsiaTheme="minorHAnsi"/>
          <w:highlight w:val="black"/>
          <w:lang w:val="en-US" w:eastAsia="en-US"/>
        </w:rPr>
        <w:t>D</w:t>
      </w:r>
      <w:r w:rsidR="004906E4" w:rsidRPr="001C75FD">
        <w:rPr>
          <w:rFonts w:eastAsiaTheme="minorHAnsi"/>
          <w:highlight w:val="black"/>
          <w:lang w:val="en-US" w:eastAsia="en-US"/>
        </w:rPr>
        <w:t>egnen</w:t>
      </w:r>
      <w:r w:rsidR="007343A5" w:rsidRPr="00B87F8E">
        <w:rPr>
          <w:rFonts w:eastAsiaTheme="minorHAnsi"/>
          <w:lang w:val="en-US" w:eastAsia="en-US"/>
        </w:rPr>
        <w:t xml:space="preserve"> </w:t>
      </w:r>
      <w:r w:rsidR="00524419">
        <w:rPr>
          <w:rFonts w:eastAsiaTheme="minorHAnsi"/>
          <w:lang w:val="en-US" w:eastAsia="en-US"/>
        </w:rPr>
        <w:t>undertook a secondary analysis</w:t>
      </w:r>
      <w:r w:rsidR="00096838">
        <w:rPr>
          <w:rStyle w:val="EndnoteReference"/>
          <w:rFonts w:eastAsiaTheme="minorHAnsi"/>
          <w:lang w:val="en-US" w:eastAsia="en-US"/>
        </w:rPr>
        <w:endnoteReference w:id="4"/>
      </w:r>
      <w:r w:rsidR="00096838">
        <w:rPr>
          <w:rStyle w:val="FootnoteReference"/>
          <w:rFonts w:eastAsiaTheme="minorHAnsi"/>
          <w:lang w:val="en-US" w:eastAsia="en-US"/>
        </w:rPr>
        <w:t xml:space="preserve"> </w:t>
      </w:r>
      <w:r w:rsidR="00524419">
        <w:rPr>
          <w:rFonts w:eastAsiaTheme="minorHAnsi"/>
          <w:lang w:val="en-US" w:eastAsia="en-US"/>
        </w:rPr>
        <w:t>of the two datasets, by revisiting</w:t>
      </w:r>
      <w:r w:rsidR="007343A5" w:rsidRPr="00B87F8E">
        <w:rPr>
          <w:rFonts w:eastAsiaTheme="minorHAnsi"/>
          <w:lang w:val="en-US" w:eastAsia="en-US"/>
        </w:rPr>
        <w:t xml:space="preserve"> previously coded sections of data that specifically related to ‘wandering’ or ‘walking’ from the perspective of c</w:t>
      </w:r>
      <w:r w:rsidR="00524419">
        <w:rPr>
          <w:rFonts w:eastAsiaTheme="minorHAnsi"/>
          <w:lang w:val="en-US" w:eastAsia="en-US"/>
        </w:rPr>
        <w:t xml:space="preserve">arers of people with dementia.  </w:t>
      </w:r>
    </w:p>
    <w:p w14:paraId="304D03E1" w14:textId="77777777" w:rsidR="007F592C" w:rsidRPr="00B87F8E" w:rsidRDefault="007F592C" w:rsidP="00066094">
      <w:pPr>
        <w:spacing w:line="480" w:lineRule="auto"/>
        <w:jc w:val="both"/>
        <w:rPr>
          <w:b/>
        </w:rPr>
      </w:pPr>
    </w:p>
    <w:p w14:paraId="159AA9DB" w14:textId="7BFFCBC1" w:rsidR="008650AC" w:rsidRPr="00B87F8E" w:rsidRDefault="008A3DD7" w:rsidP="00066094">
      <w:pPr>
        <w:spacing w:line="480" w:lineRule="auto"/>
        <w:jc w:val="both"/>
        <w:rPr>
          <w:b/>
        </w:rPr>
      </w:pPr>
      <w:r>
        <w:rPr>
          <w:b/>
        </w:rPr>
        <w:t>Findings</w:t>
      </w:r>
    </w:p>
    <w:p w14:paraId="6972E53D" w14:textId="77777777" w:rsidR="001845DD" w:rsidRPr="00B87F8E" w:rsidRDefault="00CF4A38" w:rsidP="00066094">
      <w:pPr>
        <w:spacing w:before="240" w:after="240" w:line="480" w:lineRule="auto"/>
        <w:jc w:val="both"/>
        <w:rPr>
          <w:i/>
        </w:rPr>
      </w:pPr>
      <w:r w:rsidRPr="00B87F8E">
        <w:rPr>
          <w:i/>
        </w:rPr>
        <w:t>Fear of losing them</w:t>
      </w:r>
    </w:p>
    <w:p w14:paraId="2FF379F0" w14:textId="15F855D8" w:rsidR="00CF4A38" w:rsidRPr="00B87F8E" w:rsidRDefault="00CE4C31" w:rsidP="00066094">
      <w:pPr>
        <w:spacing w:line="480" w:lineRule="auto"/>
        <w:jc w:val="both"/>
      </w:pPr>
      <w:r>
        <w:t xml:space="preserve">Carers were explicit about the sense of responsibility and generalised sense of worry they often experienced as they became </w:t>
      </w:r>
      <w:r w:rsidR="00CF4A38" w:rsidRPr="00B87F8E">
        <w:t>more aware of the potential of losing the person with dementia</w:t>
      </w:r>
      <w:r w:rsidR="004906E4" w:rsidRPr="00B87F8E">
        <w:t>. T</w:t>
      </w:r>
      <w:r w:rsidR="00CF4A38" w:rsidRPr="00B87F8E">
        <w:t>his is something they fear</w:t>
      </w:r>
      <w:r w:rsidR="00EC7C15">
        <w:t xml:space="preserve"> </w:t>
      </w:r>
      <w:r w:rsidR="00EC7C15" w:rsidRPr="001C75FD">
        <w:t>deeply</w:t>
      </w:r>
      <w:r w:rsidR="004906E4" w:rsidRPr="00B87F8E">
        <w:t>:</w:t>
      </w:r>
    </w:p>
    <w:p w14:paraId="2A99C8E0" w14:textId="2E00DC99" w:rsidR="00CF4A38" w:rsidRPr="00B87F8E" w:rsidRDefault="00CF4A38" w:rsidP="00066094">
      <w:pPr>
        <w:spacing w:before="240" w:after="240" w:line="480" w:lineRule="auto"/>
        <w:ind w:left="720"/>
        <w:jc w:val="both"/>
      </w:pPr>
      <w:r w:rsidRPr="00B87F8E">
        <w:t xml:space="preserve"> “I know other people have had to worry about people who have gone missing, but its when you actually live through it and you think </w:t>
      </w:r>
      <w:r w:rsidR="00B347EF">
        <w:t>‘</w:t>
      </w:r>
      <w:r w:rsidRPr="00B87F8E">
        <w:t>God, what’s happened to him</w:t>
      </w:r>
      <w:r w:rsidR="00B347EF">
        <w:t>’</w:t>
      </w:r>
      <w:r w:rsidRPr="00B87F8E">
        <w:t xml:space="preserve">, and he had completely forgotten within 5 minutes that he had been missing, but I hadn’t, I still, even when he is just at his day care, I am on edge the whole time, because I am thinking, </w:t>
      </w:r>
      <w:r w:rsidR="00B347EF">
        <w:t>‘</w:t>
      </w:r>
      <w:r w:rsidRPr="00B87F8E">
        <w:t>is he going to get out when they don’t notice him</w:t>
      </w:r>
      <w:r w:rsidR="00B347EF">
        <w:t>?’</w:t>
      </w:r>
      <w:r w:rsidRPr="00B87F8E">
        <w:t>” (</w:t>
      </w:r>
      <w:r w:rsidR="00391568">
        <w:t>Joan, wife</w:t>
      </w:r>
      <w:r w:rsidRPr="00B87F8E">
        <w:t>)</w:t>
      </w:r>
    </w:p>
    <w:p w14:paraId="68BC074C" w14:textId="66A138B3" w:rsidR="00CF4A38" w:rsidRPr="00B87F8E" w:rsidRDefault="00CF4A38" w:rsidP="00066094">
      <w:pPr>
        <w:spacing w:line="480" w:lineRule="auto"/>
        <w:jc w:val="both"/>
      </w:pPr>
      <w:r w:rsidRPr="00B87F8E">
        <w:lastRenderedPageBreak/>
        <w:t>Even when the person with dementia was</w:t>
      </w:r>
      <w:r w:rsidR="004906E4" w:rsidRPr="00B87F8E">
        <w:t xml:space="preserve"> not</w:t>
      </w:r>
      <w:r w:rsidRPr="00B87F8E">
        <w:t xml:space="preserve"> able to </w:t>
      </w:r>
      <w:r w:rsidR="004906E4" w:rsidRPr="00B87F8E">
        <w:t>leave the site, carers still lived with</w:t>
      </w:r>
      <w:r w:rsidRPr="00B87F8E">
        <w:t xml:space="preserve"> the fear that they might </w:t>
      </w:r>
      <w:r w:rsidR="004906E4" w:rsidRPr="00B87F8E">
        <w:t xml:space="preserve">disappear </w:t>
      </w:r>
      <w:r w:rsidRPr="00B87F8E">
        <w:t>in the night</w:t>
      </w:r>
      <w:r w:rsidR="00A66AE9" w:rsidRPr="00B87F8E">
        <w:t>:</w:t>
      </w:r>
    </w:p>
    <w:p w14:paraId="1070EB38" w14:textId="2E79705D" w:rsidR="00CF4A38" w:rsidRPr="00B87F8E" w:rsidRDefault="00CF4A38" w:rsidP="00066094">
      <w:pPr>
        <w:spacing w:before="240" w:after="240" w:line="480" w:lineRule="auto"/>
        <w:ind w:left="720"/>
        <w:jc w:val="both"/>
      </w:pPr>
      <w:r w:rsidRPr="00B87F8E">
        <w:t>“I mean the way she used to wander through the night, and we were in separate rooms then, but I have always been a light sleeper, and if she got up, I was up as well, so I wasn’t getting any rest.</w:t>
      </w:r>
      <w:r w:rsidR="00D912A9">
        <w:t>.. …</w:t>
      </w:r>
      <w:r w:rsidRPr="00B87F8E">
        <w:t>I was constantly watching her</w:t>
      </w:r>
      <w:r w:rsidR="00D912A9">
        <w:t>… …</w:t>
      </w:r>
      <w:r w:rsidRPr="00B87F8E">
        <w:t>when she was in the house, the door was always locked, and then it ended up, I got a little dog for her and that seemed to help her because the dog would bring her back, but she would only go across the road, and we have got a little green, and she used to sort of, go round the green, but the dog would drag her back…” (</w:t>
      </w:r>
      <w:r w:rsidR="00C15F73">
        <w:t>Bill, husband</w:t>
      </w:r>
      <w:r w:rsidRPr="00B87F8E">
        <w:t>)</w:t>
      </w:r>
    </w:p>
    <w:p w14:paraId="2ECBC370" w14:textId="27ED6523" w:rsidR="00CF4A38" w:rsidRDefault="004906E4" w:rsidP="00FD6735">
      <w:pPr>
        <w:spacing w:before="240" w:after="240" w:line="480" w:lineRule="auto"/>
        <w:jc w:val="both"/>
      </w:pPr>
      <w:r w:rsidRPr="00B87F8E">
        <w:t>Indeed, a</w:t>
      </w:r>
      <w:r w:rsidR="00CF4A38" w:rsidRPr="00B87F8E">
        <w:t>s we have reported previously</w:t>
      </w:r>
      <w:r w:rsidRPr="00B87F8E">
        <w:t>,</w:t>
      </w:r>
      <w:r w:rsidR="00CF4A38" w:rsidRPr="00B87F8E">
        <w:t xml:space="preserve"> sometimes it is the fear of the carers that stops the person with dementia being independent in accessing the outside spaces that they </w:t>
      </w:r>
      <w:r w:rsidR="00C86871" w:rsidRPr="00B87F8E">
        <w:t>enjoy</w:t>
      </w:r>
      <w:r w:rsidR="00CF4A38" w:rsidRPr="00B87F8E">
        <w:t xml:space="preserve"> (</w:t>
      </w:r>
      <w:r w:rsidR="00CF4A38" w:rsidRPr="00C15F73">
        <w:rPr>
          <w:highlight w:val="black"/>
        </w:rPr>
        <w:t xml:space="preserve">Brittain et al </w:t>
      </w:r>
      <w:r w:rsidR="00B56B92" w:rsidRPr="00C15F73">
        <w:rPr>
          <w:highlight w:val="black"/>
        </w:rPr>
        <w:t>2010</w:t>
      </w:r>
      <w:r w:rsidR="00CF4A38" w:rsidRPr="00B87F8E">
        <w:t>).</w:t>
      </w:r>
    </w:p>
    <w:p w14:paraId="31DB7640" w14:textId="662D2468" w:rsidR="00475009" w:rsidRDefault="00D912A9" w:rsidP="00066094">
      <w:pPr>
        <w:spacing w:before="240" w:after="240" w:line="480" w:lineRule="auto"/>
        <w:jc w:val="both"/>
      </w:pPr>
      <w:r>
        <w:t xml:space="preserve">Another carer </w:t>
      </w:r>
      <w:r w:rsidR="00475009">
        <w:t>spoke about how the</w:t>
      </w:r>
      <w:r w:rsidR="00ED4F74">
        <w:t xml:space="preserve"> famil</w:t>
      </w:r>
      <w:r w:rsidR="00475009">
        <w:t>y had to make a decision regarding the care of her grandma because s</w:t>
      </w:r>
      <w:r w:rsidR="00E564B0">
        <w:t xml:space="preserve">he was constantly ‘getting out’, </w:t>
      </w:r>
      <w:r w:rsidR="00475009">
        <w:t xml:space="preserve">and because she </w:t>
      </w:r>
      <w:r w:rsidR="00475009" w:rsidRPr="001778C4">
        <w:t>did</w:t>
      </w:r>
      <w:r w:rsidR="00EC7C15" w:rsidRPr="001778C4">
        <w:t xml:space="preserve"> not</w:t>
      </w:r>
      <w:r w:rsidR="00475009" w:rsidRPr="001778C4">
        <w:t xml:space="preserve"> have any recollection of her husband</w:t>
      </w:r>
      <w:r w:rsidR="00E564B0" w:rsidRPr="001778C4">
        <w:t>,</w:t>
      </w:r>
      <w:r w:rsidR="00475009" w:rsidRPr="001778C4">
        <w:t xml:space="preserve"> she did</w:t>
      </w:r>
      <w:r w:rsidR="00EC7C15" w:rsidRPr="001778C4">
        <w:t xml:space="preserve"> not</w:t>
      </w:r>
      <w:r w:rsidR="00475009" w:rsidRPr="001778C4">
        <w:t xml:space="preserve"> want to go back ‘home’ to him.</w:t>
      </w:r>
    </w:p>
    <w:p w14:paraId="7C065B8D" w14:textId="33670409" w:rsidR="00475009" w:rsidRPr="00B87F8E" w:rsidRDefault="001F4181" w:rsidP="00066094">
      <w:pPr>
        <w:spacing w:line="480" w:lineRule="auto"/>
        <w:ind w:left="720"/>
        <w:jc w:val="both"/>
      </w:pPr>
      <w:r>
        <w:rPr>
          <w:rStyle w:val="Emphasis"/>
          <w:bCs/>
          <w:i w:val="0"/>
          <w:iCs w:val="0"/>
          <w:shd w:val="clear" w:color="auto" w:fill="FFFFFF"/>
        </w:rPr>
        <w:t>“</w:t>
      </w:r>
      <w:r w:rsidR="00475009" w:rsidRPr="00B87F8E">
        <w:rPr>
          <w:rStyle w:val="Emphasis"/>
          <w:bCs/>
          <w:i w:val="0"/>
          <w:iCs w:val="0"/>
          <w:shd w:val="clear" w:color="auto" w:fill="FFFFFF"/>
        </w:rPr>
        <w:t xml:space="preserve">she got to the point where she was getting out </w:t>
      </w:r>
      <w:r w:rsidR="00475009" w:rsidRPr="00B87F8E">
        <w:t>and she didn’t know who my granddad was, so she then refused to go back home</w:t>
      </w:r>
      <w:r>
        <w:t>… …</w:t>
      </w:r>
      <w:r w:rsidR="00475009" w:rsidRPr="00B87F8E">
        <w:t xml:space="preserve">a couple of times she got out and she would just flee, basically, and then… </w:t>
      </w:r>
      <w:r w:rsidR="00D912A9">
        <w:t>…</w:t>
      </w:r>
      <w:r w:rsidR="00475009" w:rsidRPr="00B87F8E">
        <w:t xml:space="preserve">she’d end up in, like, the neighbours. Who thankfully knew her, they knew my granddad, and she was just like, </w:t>
      </w:r>
      <w:r w:rsidR="00ED4F74">
        <w:t>‘</w:t>
      </w:r>
      <w:r w:rsidR="00475009" w:rsidRPr="00B87F8E">
        <w:t>I'm not going back to that house, there’s an old man in that house and I don’t know who he is.</w:t>
      </w:r>
      <w:r w:rsidR="00ED4F74">
        <w:t>’</w:t>
      </w:r>
      <w:r w:rsidR="00475009" w:rsidRPr="00B87F8E">
        <w:t>…</w:t>
      </w:r>
      <w:r w:rsidR="00C34D4B">
        <w:t xml:space="preserve"> </w:t>
      </w:r>
      <w:r w:rsidR="00475009" w:rsidRPr="00B87F8E">
        <w:t>…</w:t>
      </w:r>
      <w:r w:rsidR="00C34D4B">
        <w:t xml:space="preserve"> </w:t>
      </w:r>
      <w:r w:rsidR="00475009" w:rsidRPr="00B87F8E">
        <w:t xml:space="preserve">I think it must have been awful because there would have been that fear of, kind of, that natural fear to, kind of, flight, ‘cause, like, </w:t>
      </w:r>
      <w:r w:rsidR="00ED4F74">
        <w:t>‘</w:t>
      </w:r>
      <w:r w:rsidR="00475009" w:rsidRPr="00B87F8E">
        <w:t>I'm in a situation, I don’t know where I'm at, I need to get out.</w:t>
      </w:r>
      <w:r w:rsidR="00ED4F74">
        <w:t>’</w:t>
      </w:r>
      <w:r w:rsidR="00475009" w:rsidRPr="00B87F8E">
        <w:t xml:space="preserve"> But equally it’s kind of like </w:t>
      </w:r>
      <w:proofErr w:type="gramStart"/>
      <w:r w:rsidR="00475009" w:rsidRPr="00B87F8E">
        <w:t>you,</w:t>
      </w:r>
      <w:proofErr w:type="gramEnd"/>
      <w:r w:rsidR="00475009" w:rsidRPr="00B87F8E">
        <w:t xml:space="preserve"> you can’t get out because it’s not safe</w:t>
      </w:r>
      <w:r w:rsidR="00475009">
        <w:t xml:space="preserve"> for you to be wandering around</w:t>
      </w:r>
      <w:r w:rsidR="00475009" w:rsidRPr="00B87F8E">
        <w:t>.”</w:t>
      </w:r>
      <w:r w:rsidR="00475009">
        <w:t xml:space="preserve"> (</w:t>
      </w:r>
      <w:r w:rsidR="00F35BD4">
        <w:t>Sarah, granddaughter</w:t>
      </w:r>
      <w:r w:rsidR="00475009">
        <w:t>)</w:t>
      </w:r>
    </w:p>
    <w:p w14:paraId="0477BFB1" w14:textId="77777777" w:rsidR="000C00D2" w:rsidRDefault="000C00D2" w:rsidP="00066094">
      <w:pPr>
        <w:spacing w:line="480" w:lineRule="auto"/>
        <w:ind w:left="720" w:hanging="720"/>
        <w:jc w:val="both"/>
      </w:pPr>
    </w:p>
    <w:p w14:paraId="1AF326C3" w14:textId="4AC5A69C" w:rsidR="00475009" w:rsidRDefault="000C00D2" w:rsidP="00FD6735">
      <w:pPr>
        <w:spacing w:line="480" w:lineRule="auto"/>
        <w:jc w:val="both"/>
      </w:pPr>
      <w:r>
        <w:t>The extent and frequency of wandering behaviour is thus often a crucial factor in how carers evaluate if the person with dementia can be cared for at home, or if they need residential care. In the case of Sarah’s grandmother, the family decided ultimately</w:t>
      </w:r>
      <w:r w:rsidR="00744DAF">
        <w:t xml:space="preserve"> that for her own safety</w:t>
      </w:r>
      <w:r w:rsidR="00CF4DF4">
        <w:t>, to mitigate the risk of ‘her getting out’, and for her husband</w:t>
      </w:r>
      <w:r w:rsidR="00ED4F74">
        <w:t>’</w:t>
      </w:r>
      <w:r w:rsidR="00CF4DF4">
        <w:t>s safety as she had started to be aggressive towards him,</w:t>
      </w:r>
      <w:r w:rsidR="00744DAF">
        <w:t xml:space="preserve"> </w:t>
      </w:r>
      <w:r w:rsidR="00CF4DF4">
        <w:t>that ‘settling’ her into a residential home was the best decision for all.</w:t>
      </w:r>
    </w:p>
    <w:p w14:paraId="16BC9CC5" w14:textId="77777777" w:rsidR="000C00D2" w:rsidRPr="00B87F8E" w:rsidRDefault="000C00D2" w:rsidP="00FD6735">
      <w:pPr>
        <w:spacing w:line="480" w:lineRule="auto"/>
        <w:jc w:val="both"/>
      </w:pPr>
    </w:p>
    <w:p w14:paraId="7D22C819" w14:textId="2A319AEE" w:rsidR="00475009" w:rsidRDefault="000C00D2" w:rsidP="00066094">
      <w:pPr>
        <w:spacing w:line="480" w:lineRule="auto"/>
        <w:jc w:val="both"/>
      </w:pPr>
      <w:r>
        <w:t>T</w:t>
      </w:r>
      <w:r w:rsidR="00475009">
        <w:t>he</w:t>
      </w:r>
      <w:r>
        <w:t>se</w:t>
      </w:r>
      <w:r w:rsidR="00475009">
        <w:t xml:space="preserve"> fear</w:t>
      </w:r>
      <w:r>
        <w:t>s</w:t>
      </w:r>
      <w:r w:rsidR="00475009">
        <w:t xml:space="preserve"> of the person with dementia ‘getting out’</w:t>
      </w:r>
      <w:r>
        <w:t xml:space="preserve"> </w:t>
      </w:r>
      <w:r w:rsidR="00554CFB">
        <w:t xml:space="preserve">were profoundly linked with the perceived </w:t>
      </w:r>
      <w:r w:rsidR="00475009">
        <w:t>safety</w:t>
      </w:r>
      <w:r w:rsidR="00E564B0">
        <w:t xml:space="preserve"> of the person with dementia</w:t>
      </w:r>
      <w:r w:rsidR="00EC7C15" w:rsidRPr="00CD1C17">
        <w:t>:</w:t>
      </w:r>
    </w:p>
    <w:p w14:paraId="28F07123" w14:textId="77777777" w:rsidR="00475009" w:rsidRPr="00475009" w:rsidRDefault="00475009" w:rsidP="00066094">
      <w:pPr>
        <w:spacing w:line="480" w:lineRule="auto"/>
        <w:ind w:left="720" w:hanging="720"/>
        <w:jc w:val="both"/>
      </w:pPr>
    </w:p>
    <w:p w14:paraId="3A636F4D" w14:textId="58049BAC" w:rsidR="00475009" w:rsidRPr="00B87F8E" w:rsidRDefault="00475009" w:rsidP="00066094">
      <w:pPr>
        <w:spacing w:line="480" w:lineRule="auto"/>
        <w:ind w:left="720"/>
        <w:jc w:val="both"/>
      </w:pPr>
      <w:r>
        <w:t>“</w:t>
      </w:r>
      <w:r w:rsidRPr="00B87F8E">
        <w:t>She used to ask about her dad quite a lot, and she used to talk about her home in a different place…</w:t>
      </w:r>
      <w:r w:rsidR="00C34D4B">
        <w:t xml:space="preserve"> </w:t>
      </w:r>
      <w:r w:rsidRPr="00B87F8E">
        <w:t>…things got bad, I think - bad, whatever that means - when she started getting stressed, but also when she started doing night time walks. That was when things got really concerning</w:t>
      </w:r>
      <w:r w:rsidR="00C34D4B">
        <w:t>… …</w:t>
      </w:r>
      <w:r w:rsidR="001F4181">
        <w:t>t</w:t>
      </w:r>
      <w:r w:rsidR="00E66763" w:rsidRPr="00E66763">
        <w:t>he Police came round once as well. They'd found her, one occasion, out, you know, in, in an inappropriate state of dress in very cold conditions. So that - I think that's when it started getting really worrying, and when we really felt that we needed to do a lot more. And, and I think that was - those reports were the beginning of the time when we really started seriously t</w:t>
      </w:r>
      <w:r w:rsidR="00580FEB">
        <w:t>hinking about residential care.”</w:t>
      </w:r>
      <w:r>
        <w:t xml:space="preserve"> (</w:t>
      </w:r>
      <w:r w:rsidR="005030AD">
        <w:t>Kate</w:t>
      </w:r>
      <w:r w:rsidR="00F35BD4">
        <w:t>, granddaughter</w:t>
      </w:r>
      <w:r>
        <w:t>)</w:t>
      </w:r>
    </w:p>
    <w:p w14:paraId="13B1BF82" w14:textId="77777777" w:rsidR="00475009" w:rsidRPr="00B87F8E" w:rsidRDefault="00475009" w:rsidP="00066094">
      <w:pPr>
        <w:spacing w:line="480" w:lineRule="auto"/>
        <w:ind w:left="720" w:hanging="720"/>
        <w:jc w:val="both"/>
      </w:pPr>
    </w:p>
    <w:p w14:paraId="6D6CA180" w14:textId="52A41449" w:rsidR="00475009" w:rsidRDefault="00554CFB" w:rsidP="00066094">
      <w:pPr>
        <w:spacing w:line="480" w:lineRule="auto"/>
        <w:jc w:val="both"/>
      </w:pPr>
      <w:r>
        <w:t xml:space="preserve">Interesting differences are also evident however if we contrast Sarah’s experiences with Kate’s. </w:t>
      </w:r>
      <w:r w:rsidR="00DD587B">
        <w:t>In</w:t>
      </w:r>
      <w:r w:rsidR="00E564B0">
        <w:t xml:space="preserve"> her narrative</w:t>
      </w:r>
      <w:r w:rsidR="00DD587B">
        <w:t xml:space="preserve"> above,</w:t>
      </w:r>
      <w:r w:rsidR="00E564B0">
        <w:t xml:space="preserve"> </w:t>
      </w:r>
      <w:r w:rsidR="00DC7E57">
        <w:t>Kate</w:t>
      </w:r>
      <w:r w:rsidR="00475009">
        <w:t xml:space="preserve"> </w:t>
      </w:r>
      <w:r w:rsidR="00E564B0">
        <w:t>used</w:t>
      </w:r>
      <w:r w:rsidR="00475009">
        <w:t xml:space="preserve"> the </w:t>
      </w:r>
      <w:r w:rsidR="00961E06">
        <w:t>phrase</w:t>
      </w:r>
      <w:r w:rsidR="00475009">
        <w:t xml:space="preserve"> ‘night walks’ for the </w:t>
      </w:r>
      <w:r w:rsidR="00E564B0">
        <w:t>instances when her grandma walked</w:t>
      </w:r>
      <w:r w:rsidR="00475009">
        <w:t xml:space="preserve"> to her house in the night</w:t>
      </w:r>
      <w:r w:rsidR="00961E06">
        <w:t xml:space="preserve">; note that </w:t>
      </w:r>
      <w:r w:rsidR="00475009">
        <w:t>she does</w:t>
      </w:r>
      <w:r w:rsidR="00961E06">
        <w:t xml:space="preserve"> not</w:t>
      </w:r>
      <w:r w:rsidR="00475009">
        <w:t xml:space="preserve"> </w:t>
      </w:r>
      <w:r w:rsidR="00B767FE">
        <w:t>classify</w:t>
      </w:r>
      <w:r w:rsidR="00475009">
        <w:t xml:space="preserve"> this as ‘wandering’</w:t>
      </w:r>
      <w:r w:rsidR="00961E06">
        <w:t>:</w:t>
      </w:r>
    </w:p>
    <w:p w14:paraId="5EC3F13D" w14:textId="77777777" w:rsidR="00475009" w:rsidRPr="00475009" w:rsidRDefault="00475009" w:rsidP="00066094">
      <w:pPr>
        <w:spacing w:line="480" w:lineRule="auto"/>
        <w:jc w:val="both"/>
      </w:pPr>
    </w:p>
    <w:p w14:paraId="4B544C77" w14:textId="43D508F3" w:rsidR="00475009" w:rsidRDefault="00475009" w:rsidP="00066094">
      <w:pPr>
        <w:spacing w:line="480" w:lineRule="auto"/>
        <w:ind w:left="720"/>
        <w:jc w:val="both"/>
      </w:pPr>
      <w:r w:rsidRPr="00B87F8E">
        <w:lastRenderedPageBreak/>
        <w:t>“Night walks were, yeah. I mean, and I, I imagine I have no idea just how regular they were…</w:t>
      </w:r>
      <w:r w:rsidR="00C34D4B">
        <w:t xml:space="preserve"> ..</w:t>
      </w:r>
      <w:r w:rsidRPr="00B87F8E">
        <w:t>. but then there would be, often, nights where she'd show up at three o'c</w:t>
      </w:r>
      <w:r w:rsidR="005030AD">
        <w:t>lock in the morning, with her [t</w:t>
      </w:r>
      <w:r w:rsidRPr="00B87F8E">
        <w:t>o your house] - yeah, with her nightie on. So she'd always get in my house - well, I think. She got in my house on a number of occasions</w:t>
      </w:r>
      <w:r w:rsidR="00B767FE">
        <w:t>..</w:t>
      </w:r>
      <w:r w:rsidRPr="00B87F8E">
        <w:t>.</w:t>
      </w:r>
      <w:r w:rsidR="00B767FE">
        <w:t xml:space="preserve"> …</w:t>
      </w:r>
      <w:r w:rsidRPr="00B87F8E">
        <w:t xml:space="preserve"> she'd show up with her nightie on at three o'clock in the morning, you know. And - or, the neighbours might kind of tell us that they'd seen her going out - they'd ring us - so we'd have to go looking for her.” </w:t>
      </w:r>
      <w:r>
        <w:t>(</w:t>
      </w:r>
      <w:r w:rsidR="005030AD">
        <w:t>Kate</w:t>
      </w:r>
      <w:r w:rsidR="00F35BD4">
        <w:t>, granddaughter</w:t>
      </w:r>
      <w:r>
        <w:t>)</w:t>
      </w:r>
    </w:p>
    <w:p w14:paraId="764247B1" w14:textId="77777777" w:rsidR="008B784E" w:rsidRDefault="008B784E" w:rsidP="00066094">
      <w:pPr>
        <w:spacing w:line="480" w:lineRule="auto"/>
        <w:ind w:left="720" w:hanging="720"/>
        <w:jc w:val="both"/>
      </w:pPr>
    </w:p>
    <w:p w14:paraId="795D3F90" w14:textId="7BAB12DA" w:rsidR="008B784E" w:rsidRDefault="00961E06" w:rsidP="001605BF">
      <w:pPr>
        <w:spacing w:line="480" w:lineRule="auto"/>
        <w:jc w:val="both"/>
      </w:pPr>
      <w:r>
        <w:t xml:space="preserve">This same woman, once she had moved into the residential </w:t>
      </w:r>
      <w:r w:rsidR="008B784E" w:rsidRPr="008B784E">
        <w:t>home</w:t>
      </w:r>
      <w:r>
        <w:t>,</w:t>
      </w:r>
      <w:r w:rsidR="008B784E" w:rsidRPr="008B784E">
        <w:t xml:space="preserve"> remained active</w:t>
      </w:r>
      <w:r>
        <w:t xml:space="preserve">: </w:t>
      </w:r>
    </w:p>
    <w:p w14:paraId="6CFF2955" w14:textId="77777777" w:rsidR="001605BF" w:rsidRPr="00B87F8E" w:rsidRDefault="001605BF" w:rsidP="001605BF">
      <w:pPr>
        <w:spacing w:line="480" w:lineRule="auto"/>
        <w:jc w:val="both"/>
      </w:pPr>
    </w:p>
    <w:p w14:paraId="095C71D3" w14:textId="6DF964FC" w:rsidR="008B784E" w:rsidRPr="00B87F8E" w:rsidRDefault="008B784E" w:rsidP="00066094">
      <w:pPr>
        <w:spacing w:line="480" w:lineRule="auto"/>
        <w:ind w:left="720"/>
        <w:jc w:val="both"/>
        <w:rPr>
          <w:bCs/>
        </w:rPr>
      </w:pPr>
      <w:r w:rsidRPr="00B87F8E">
        <w:t>“</w:t>
      </w:r>
      <w:r w:rsidRPr="00B87F8E">
        <w:rPr>
          <w:bCs/>
        </w:rPr>
        <w:t>She helped the cleaners</w:t>
      </w:r>
      <w:r w:rsidR="00961E06">
        <w:rPr>
          <w:bCs/>
        </w:rPr>
        <w:t>… …</w:t>
      </w:r>
      <w:r w:rsidRPr="00B87F8E">
        <w:rPr>
          <w:bCs/>
        </w:rPr>
        <w:t>she would kind of keep herself busy pottering about the place</w:t>
      </w:r>
      <w:r w:rsidR="00961E06">
        <w:rPr>
          <w:bCs/>
        </w:rPr>
        <w:t>… …</w:t>
      </w:r>
      <w:r w:rsidRPr="00B87F8E">
        <w:rPr>
          <w:bCs/>
        </w:rPr>
        <w:t>she pottered about the corridors and they would often kind o</w:t>
      </w:r>
      <w:r w:rsidR="00CA1B2D">
        <w:rPr>
          <w:bCs/>
        </w:rPr>
        <w:t>f be - direct her back to her be</w:t>
      </w:r>
      <w:r w:rsidRPr="00B87F8E">
        <w:rPr>
          <w:bCs/>
        </w:rPr>
        <w:t>d. But, you know, pottering about your corridors</w:t>
      </w:r>
      <w:r w:rsidR="00753A9A">
        <w:rPr>
          <w:bCs/>
        </w:rPr>
        <w:t>… …</w:t>
      </w:r>
      <w:r w:rsidRPr="00B87F8E">
        <w:rPr>
          <w:bCs/>
        </w:rPr>
        <w:t xml:space="preserve"> and sleeping in your chair, you know, the next day, it doesn't really matter. It's wandering about in a state of undress when it's minus something outside, in the middle of the </w:t>
      </w:r>
      <w:proofErr w:type="gramStart"/>
      <w:r w:rsidRPr="00B87F8E">
        <w:rPr>
          <w:bCs/>
        </w:rPr>
        <w:t>night, that</w:t>
      </w:r>
      <w:proofErr w:type="gramEnd"/>
      <w:r w:rsidRPr="00B87F8E">
        <w:rPr>
          <w:bCs/>
        </w:rPr>
        <w:t xml:space="preserve"> is the worry, isn't it? And, and, what happens if you don't manage to get back somewhere? Corridors, what you gonna do? Where are – you’re harmless.”</w:t>
      </w:r>
      <w:r w:rsidR="005030AD">
        <w:rPr>
          <w:bCs/>
        </w:rPr>
        <w:t xml:space="preserve"> (Kate</w:t>
      </w:r>
      <w:r w:rsidR="00F35BD4">
        <w:rPr>
          <w:bCs/>
        </w:rPr>
        <w:t>, granddaughter</w:t>
      </w:r>
      <w:r w:rsidR="005030AD">
        <w:rPr>
          <w:bCs/>
        </w:rPr>
        <w:t>)</w:t>
      </w:r>
    </w:p>
    <w:p w14:paraId="0917B08E" w14:textId="77777777" w:rsidR="00961E06" w:rsidRDefault="00961E06" w:rsidP="00066094">
      <w:pPr>
        <w:spacing w:line="480" w:lineRule="auto"/>
        <w:jc w:val="both"/>
      </w:pPr>
    </w:p>
    <w:p w14:paraId="7050B85D" w14:textId="425ED18B" w:rsidR="00961E06" w:rsidRPr="008B784E" w:rsidRDefault="00F35BD4" w:rsidP="00066094">
      <w:pPr>
        <w:spacing w:line="480" w:lineRule="auto"/>
        <w:jc w:val="both"/>
      </w:pPr>
      <w:r>
        <w:t>Kate</w:t>
      </w:r>
      <w:r w:rsidR="00961E06">
        <w:t xml:space="preserve"> recounts how </w:t>
      </w:r>
      <w:r>
        <w:t xml:space="preserve">her grandma </w:t>
      </w:r>
      <w:r w:rsidR="00961E06" w:rsidRPr="008B784E">
        <w:t>‘pottered around the corridors’</w:t>
      </w:r>
      <w:r w:rsidR="00961E06">
        <w:t xml:space="preserve"> and makes a clear distinction between ‘pottering’ which is ‘harmless’ and ‘wandering’ in thin</w:t>
      </w:r>
      <w:r w:rsidR="00554CFB">
        <w:t>, ‘inappropriate’</w:t>
      </w:r>
      <w:r w:rsidR="00961E06">
        <w:t xml:space="preserve"> clothes outside in the cold which is a 'worry'. The</w:t>
      </w:r>
      <w:r w:rsidR="001F4181">
        <w:t xml:space="preserve"> form of</w:t>
      </w:r>
      <w:r w:rsidR="00961E06">
        <w:t xml:space="preserve"> pedestrian </w:t>
      </w:r>
      <w:r w:rsidR="001C0F25">
        <w:t>activity</w:t>
      </w:r>
      <w:r w:rsidR="00961E06">
        <w:t xml:space="preserve"> might be the same, but it is the time, place and </w:t>
      </w:r>
      <w:r w:rsidR="001C0F25">
        <w:t xml:space="preserve">conditions under which they occur that make the carer’s interpretation of this mobility shift </w:t>
      </w:r>
      <w:r w:rsidR="00DD587B">
        <w:t xml:space="preserve">from walking </w:t>
      </w:r>
      <w:r w:rsidR="001C0F25">
        <w:t xml:space="preserve">to wandering. </w:t>
      </w:r>
    </w:p>
    <w:p w14:paraId="140A4926" w14:textId="77777777" w:rsidR="008B784E" w:rsidRPr="00B87F8E" w:rsidRDefault="008B784E" w:rsidP="00066094">
      <w:pPr>
        <w:spacing w:line="480" w:lineRule="auto"/>
        <w:jc w:val="both"/>
      </w:pPr>
    </w:p>
    <w:p w14:paraId="5A155BEE" w14:textId="00D1E49C" w:rsidR="00CF4A38" w:rsidRPr="002C1DB9" w:rsidRDefault="002C1DB9" w:rsidP="00066094">
      <w:pPr>
        <w:spacing w:before="240" w:after="240" w:line="480" w:lineRule="auto"/>
        <w:jc w:val="both"/>
        <w:rPr>
          <w:i/>
        </w:rPr>
      </w:pPr>
      <w:r>
        <w:rPr>
          <w:i/>
        </w:rPr>
        <w:lastRenderedPageBreak/>
        <w:t xml:space="preserve">The use of </w:t>
      </w:r>
      <w:r w:rsidR="001F4181">
        <w:rPr>
          <w:i/>
        </w:rPr>
        <w:t>technologies</w:t>
      </w:r>
      <w:r>
        <w:rPr>
          <w:i/>
        </w:rPr>
        <w:t xml:space="preserve"> to prevent the person with dementia being able to ‘wander’</w:t>
      </w:r>
    </w:p>
    <w:p w14:paraId="007494CD" w14:textId="31AE424B" w:rsidR="00B94C65" w:rsidRPr="00B87F8E" w:rsidRDefault="008650AC" w:rsidP="00066094">
      <w:pPr>
        <w:spacing w:line="480" w:lineRule="auto"/>
        <w:jc w:val="both"/>
      </w:pPr>
      <w:r w:rsidRPr="00B87F8E">
        <w:t xml:space="preserve">Many of the carers recounted </w:t>
      </w:r>
      <w:r w:rsidR="001F4181">
        <w:t>example</w:t>
      </w:r>
      <w:r w:rsidRPr="00B87F8E">
        <w:t xml:space="preserve">s </w:t>
      </w:r>
      <w:r w:rsidR="001F4181">
        <w:t xml:space="preserve">of times </w:t>
      </w:r>
      <w:r w:rsidRPr="00B87F8E">
        <w:t>when they did</w:t>
      </w:r>
      <w:r w:rsidR="00C86871" w:rsidRPr="00B87F8E">
        <w:t xml:space="preserve"> not</w:t>
      </w:r>
      <w:r w:rsidRPr="00B87F8E">
        <w:t xml:space="preserve"> know where the person they cared for was.  </w:t>
      </w:r>
      <w:r w:rsidR="001F4181">
        <w:t>Sometimes</w:t>
      </w:r>
      <w:r w:rsidRPr="00B87F8E">
        <w:t xml:space="preserve"> this </w:t>
      </w:r>
      <w:r w:rsidR="001F4181">
        <w:t>transformed</w:t>
      </w:r>
      <w:r w:rsidRPr="00B87F8E">
        <w:t xml:space="preserve"> the</w:t>
      </w:r>
      <w:r w:rsidR="001F4181">
        <w:t xml:space="preserve">ir behaviour outside of the home </w:t>
      </w:r>
      <w:r w:rsidRPr="00B87F8E">
        <w:t>or changed the way</w:t>
      </w:r>
      <w:r w:rsidR="00DD587B">
        <w:t>s</w:t>
      </w:r>
      <w:r w:rsidRPr="00B87F8E">
        <w:t xml:space="preserve"> in which they managed within the home</w:t>
      </w:r>
      <w:r w:rsidR="00B005C7">
        <w:t xml:space="preserve">, such as </w:t>
      </w:r>
      <w:r w:rsidRPr="00B87F8E">
        <w:t xml:space="preserve">ensuring that doors were locked.  </w:t>
      </w:r>
      <w:r w:rsidR="00CF4A38" w:rsidRPr="00B87F8E">
        <w:t xml:space="preserve">There was a common </w:t>
      </w:r>
      <w:r w:rsidR="00CF4A38" w:rsidRPr="00CD1C17">
        <w:t xml:space="preserve">thread </w:t>
      </w:r>
      <w:r w:rsidR="00EC7C15" w:rsidRPr="00CD1C17">
        <w:t>in the narratives</w:t>
      </w:r>
      <w:r w:rsidR="00EC7C15">
        <w:t xml:space="preserve"> </w:t>
      </w:r>
      <w:r w:rsidR="00CF4A38" w:rsidRPr="00B87F8E">
        <w:t>of how carers used locks</w:t>
      </w:r>
      <w:r w:rsidR="00824A78">
        <w:t>, the</w:t>
      </w:r>
      <w:r w:rsidR="00CF4A38" w:rsidRPr="00B87F8E">
        <w:t xml:space="preserve"> removal of keys</w:t>
      </w:r>
      <w:r w:rsidR="00824A78">
        <w:t>, and alarms</w:t>
      </w:r>
      <w:r w:rsidR="00CF4A38" w:rsidRPr="00B87F8E">
        <w:t xml:space="preserve"> to ensure that the person with dementia did</w:t>
      </w:r>
      <w:r w:rsidR="00C86871" w:rsidRPr="00B87F8E">
        <w:t xml:space="preserve"> not</w:t>
      </w:r>
      <w:r w:rsidR="00CF4A38" w:rsidRPr="00B87F8E">
        <w:t xml:space="preserve"> get out, particularly at night</w:t>
      </w:r>
      <w:r w:rsidR="00824A78">
        <w:t>:</w:t>
      </w:r>
    </w:p>
    <w:p w14:paraId="480355AB" w14:textId="45D3950C" w:rsidR="00BA5FCC" w:rsidRDefault="002C1DB9" w:rsidP="00066094">
      <w:pPr>
        <w:spacing w:before="240" w:after="240" w:line="480" w:lineRule="auto"/>
        <w:ind w:left="720"/>
        <w:jc w:val="both"/>
      </w:pPr>
      <w:r w:rsidRPr="00B87F8E">
        <w:t xml:space="preserve">“but my </w:t>
      </w:r>
      <w:r>
        <w:t>Alan</w:t>
      </w:r>
      <w:r w:rsidR="0018551E">
        <w:t>… …i</w:t>
      </w:r>
      <w:r w:rsidRPr="00B87F8E">
        <w:t xml:space="preserve">n the early stages he used to do some wandering, and I had to get bolts on both sides of the side trellis doors so that he couldn’t get out you know, and it was long time when I had to lock the doors and hide the keys and everything, but somehow or other, he used get himself out, and we live right near the seafront at </w:t>
      </w:r>
      <w:r w:rsidR="008309DB">
        <w:t>Rowton</w:t>
      </w:r>
      <w:r w:rsidR="008309DB">
        <w:rPr>
          <w:rStyle w:val="EndnoteReference"/>
        </w:rPr>
        <w:endnoteReference w:id="5"/>
      </w:r>
      <w:r w:rsidRPr="00B87F8E">
        <w:t xml:space="preserve"> and I used to think ‘oh God if he gets onto that main road he would just cross the road', he wouldn’t have any traffic sense at all</w:t>
      </w:r>
      <w:r w:rsidR="0018551E">
        <w:t>… …</w:t>
      </w:r>
      <w:r w:rsidRPr="00B87F8E">
        <w:t>so that’s how I, I had to lock the doors, I had to stop him getting out</w:t>
      </w:r>
      <w:r w:rsidR="0018551E">
        <w:t>… …[</w:t>
      </w:r>
      <w:r w:rsidR="0067640A">
        <w:t xml:space="preserve">one time when he was in respite care and </w:t>
      </w:r>
      <w:r w:rsidR="0018551E">
        <w:t>escaped]</w:t>
      </w:r>
      <w:r w:rsidRPr="00B87F8E">
        <w:t xml:space="preserve"> the neighbours realised he must be from the </w:t>
      </w:r>
      <w:r w:rsidR="0018551E">
        <w:t>[</w:t>
      </w:r>
      <w:r w:rsidR="0067640A">
        <w:t>respite</w:t>
      </w:r>
      <w:r w:rsidR="0018551E">
        <w:t>]</w:t>
      </w:r>
      <w:r w:rsidR="0067640A">
        <w:t xml:space="preserve"> </w:t>
      </w:r>
      <w:r w:rsidRPr="00B87F8E">
        <w:t xml:space="preserve">home and they brought him back which was very worrying because that was so </w:t>
      </w:r>
      <w:r w:rsidRPr="00096E05">
        <w:t>near a very main road.” (</w:t>
      </w:r>
      <w:r w:rsidR="00DC52EA">
        <w:t>Eileen, wife</w:t>
      </w:r>
      <w:r w:rsidRPr="00096E05">
        <w:t>)</w:t>
      </w:r>
    </w:p>
    <w:p w14:paraId="0C6984B5" w14:textId="04A288DD" w:rsidR="000D4320" w:rsidRPr="000D4320" w:rsidRDefault="000D4320" w:rsidP="00066094">
      <w:pPr>
        <w:spacing w:line="480" w:lineRule="auto"/>
        <w:ind w:left="720"/>
        <w:jc w:val="both"/>
      </w:pPr>
      <w:r>
        <w:t>“</w:t>
      </w:r>
      <w:r w:rsidRPr="00B87F8E">
        <w:t>So the, the</w:t>
      </w:r>
      <w:r>
        <w:t xml:space="preserve"> door alarm is sort of for us, </w:t>
      </w:r>
      <w:r w:rsidRPr="00B87F8E">
        <w:t xml:space="preserve">gave us </w:t>
      </w:r>
      <w:r w:rsidR="00FD52BB">
        <w:t>peace</w:t>
      </w:r>
      <w:r w:rsidR="00FD52BB" w:rsidRPr="00B87F8E">
        <w:t xml:space="preserve"> </w:t>
      </w:r>
      <w:r w:rsidRPr="00B87F8E">
        <w:t xml:space="preserve">of mind that we knew </w:t>
      </w:r>
      <w:r>
        <w:t xml:space="preserve">that she wasn’t out </w:t>
      </w:r>
      <w:r w:rsidR="00FD52BB">
        <w:t>wandering</w:t>
      </w:r>
      <w:r>
        <w:t xml:space="preserve">, </w:t>
      </w:r>
      <w:r w:rsidRPr="00B87F8E">
        <w:t>that she wasn’t gonn</w:t>
      </w:r>
      <w:r>
        <w:t>a get lost and stuff like that</w:t>
      </w:r>
      <w:r w:rsidRPr="00B87F8E">
        <w:t>.</w:t>
      </w:r>
      <w:r w:rsidR="00096E05">
        <w:t>”</w:t>
      </w:r>
      <w:r w:rsidRPr="00B87F8E">
        <w:t xml:space="preserve"> </w:t>
      </w:r>
      <w:r w:rsidR="00EB0148">
        <w:t>(</w:t>
      </w:r>
      <w:r w:rsidR="00DC7E57">
        <w:t>Cath, daughter</w:t>
      </w:r>
      <w:r>
        <w:t>)</w:t>
      </w:r>
    </w:p>
    <w:p w14:paraId="70DCC513" w14:textId="24E807B3" w:rsidR="00BA5FCC" w:rsidRPr="00BA5FCC" w:rsidRDefault="00CD1C17" w:rsidP="00066094">
      <w:pPr>
        <w:spacing w:before="240" w:after="240" w:line="480" w:lineRule="auto"/>
        <w:jc w:val="both"/>
      </w:pPr>
      <w:r>
        <w:t>Joan</w:t>
      </w:r>
      <w:r w:rsidR="00BA5FCC">
        <w:t xml:space="preserve"> talks about her husband</w:t>
      </w:r>
      <w:r w:rsidR="0067640A">
        <w:t xml:space="preserve"> Fred ‘loving to get out’ and</w:t>
      </w:r>
      <w:r w:rsidR="00BA5FCC">
        <w:t xml:space="preserve"> </w:t>
      </w:r>
      <w:r w:rsidR="0067640A">
        <w:t xml:space="preserve">how he </w:t>
      </w:r>
      <w:r w:rsidR="00BA5FCC">
        <w:t>loved walk</w:t>
      </w:r>
      <w:r w:rsidR="0067640A">
        <w:t>ing</w:t>
      </w:r>
      <w:r w:rsidR="00BA5FCC">
        <w:t xml:space="preserve"> but </w:t>
      </w:r>
      <w:r w:rsidR="0067640A">
        <w:t xml:space="preserve">that </w:t>
      </w:r>
      <w:r w:rsidR="00BA5FCC">
        <w:t xml:space="preserve">it got to the stage where she </w:t>
      </w:r>
      <w:r w:rsidR="0067640A">
        <w:t>simply</w:t>
      </w:r>
      <w:r w:rsidR="00BA5FCC">
        <w:t xml:space="preserve"> could</w:t>
      </w:r>
      <w:r w:rsidR="0067640A">
        <w:t xml:space="preserve"> not</w:t>
      </w:r>
      <w:r w:rsidR="00BA5FCC">
        <w:t xml:space="preserve"> keep up</w:t>
      </w:r>
      <w:r w:rsidR="0067640A">
        <w:t>:</w:t>
      </w:r>
      <w:r w:rsidR="00BA5FCC">
        <w:t xml:space="preserve"> </w:t>
      </w:r>
    </w:p>
    <w:p w14:paraId="1B6BEAED" w14:textId="4BD014A6" w:rsidR="00BA5FCC" w:rsidRDefault="00BA5FCC" w:rsidP="00066094">
      <w:pPr>
        <w:spacing w:before="240" w:after="240" w:line="480" w:lineRule="auto"/>
        <w:ind w:left="720"/>
        <w:jc w:val="both"/>
      </w:pPr>
      <w:r w:rsidRPr="00B87F8E">
        <w:lastRenderedPageBreak/>
        <w:t xml:space="preserve"> “</w:t>
      </w:r>
      <w:r w:rsidR="0067640A">
        <w:t>…</w:t>
      </w:r>
      <w:r w:rsidRPr="00B87F8E">
        <w:t xml:space="preserve"> he can’t go anywhere on his own</w:t>
      </w:r>
      <w:r w:rsidR="00096E05">
        <w:t>… …</w:t>
      </w:r>
      <w:r w:rsidRPr="00B87F8E">
        <w:t>I mean, he’d just be lost, but he wants to go out the whole time</w:t>
      </w:r>
      <w:r w:rsidR="0067640A">
        <w:t>;</w:t>
      </w:r>
      <w:r w:rsidRPr="00B87F8E">
        <w:t xml:space="preserve"> I mean I get no peace and I have got very bad arthritis so I find it difficult</w:t>
      </w:r>
      <w:r w:rsidR="0067640A">
        <w:t>. S</w:t>
      </w:r>
      <w:r w:rsidRPr="00B87F8E">
        <w:t>o if we have been for one walk, I mean a walk of a mile or two mile, that’s my limit for that day</w:t>
      </w:r>
      <w:r w:rsidR="0067640A">
        <w:t>. B</w:t>
      </w:r>
      <w:r w:rsidRPr="00B87F8E">
        <w:t>ut Fred doesn’t think so, I mean he will come in, have a cup of tea, and then the sun is still shinin</w:t>
      </w:r>
      <w:r w:rsidR="00096E05">
        <w:t>g so he’s putting his coat on, ‘</w:t>
      </w:r>
      <w:r w:rsidRPr="00B87F8E">
        <w:t>come on then, are we going for a walk</w:t>
      </w:r>
      <w:r w:rsidR="00096E05">
        <w:t>’</w:t>
      </w:r>
      <w:r w:rsidR="0067640A">
        <w:t>… …</w:t>
      </w:r>
      <w:r w:rsidRPr="00B87F8E">
        <w:t>and the only way I can get him to stay in is to give him a can of beer, then he will stop in.” (</w:t>
      </w:r>
      <w:r w:rsidR="00CD1C17">
        <w:t>Joan, wife</w:t>
      </w:r>
      <w:r w:rsidRPr="00B87F8E">
        <w:t>)</w:t>
      </w:r>
    </w:p>
    <w:p w14:paraId="747C19BE" w14:textId="6CFA0855" w:rsidR="00CD1C17" w:rsidRDefault="00CD1C17" w:rsidP="00CD1C17">
      <w:pPr>
        <w:spacing w:before="240" w:after="240" w:line="480" w:lineRule="auto"/>
        <w:jc w:val="both"/>
      </w:pPr>
      <w:r>
        <w:t xml:space="preserve">As </w:t>
      </w:r>
      <w:r w:rsidR="00824A78">
        <w:t xml:space="preserve">Fred </w:t>
      </w:r>
      <w:r>
        <w:t>increasingly became ‘lost’ from the club that he used to go to</w:t>
      </w:r>
      <w:r w:rsidR="00B005C7">
        <w:t>,</w:t>
      </w:r>
      <w:r>
        <w:t xml:space="preserve"> Joan made the decision to move to a place that she felt was more pleasant to walk around, instead of where they had lived </w:t>
      </w:r>
      <w:r w:rsidR="00B005C7">
        <w:t xml:space="preserve">before </w:t>
      </w:r>
      <w:r>
        <w:t>which to her was just ‘streets’</w:t>
      </w:r>
      <w:r w:rsidR="00DD587B">
        <w:t>:</w:t>
      </w:r>
    </w:p>
    <w:p w14:paraId="2DB18404" w14:textId="2968604B" w:rsidR="00CD1C17" w:rsidRDefault="00CD1C17" w:rsidP="00CD1C17">
      <w:pPr>
        <w:spacing w:before="240" w:after="240" w:line="480" w:lineRule="auto"/>
        <w:ind w:left="720"/>
        <w:jc w:val="both"/>
      </w:pPr>
      <w:r>
        <w:t>“</w:t>
      </w:r>
      <w:r w:rsidRPr="00CD1C17">
        <w:t>Before Fred reached this stage, before we moved here, he used to go to the club every day for a pint, and it got to the stage where he forgot the way home and then he forgot how long he had been out and what not, and that was when I decided it was time to move to a different location, because that wasn’t conducive to the rest of our lives to live where there was just streets to walk round, so we come down here where it is pleasant to walk, but he can’t go anywhere on his own, he has to, that, I mean, he’d just be lost, but he wants to go out the whole time</w:t>
      </w:r>
      <w:r>
        <w:t>.” (Joan, wife)</w:t>
      </w:r>
    </w:p>
    <w:p w14:paraId="42A51E5A" w14:textId="4F1EA72E" w:rsidR="00382226" w:rsidRPr="00B87F8E" w:rsidRDefault="00382226" w:rsidP="00066094">
      <w:pPr>
        <w:spacing w:line="480" w:lineRule="auto"/>
        <w:jc w:val="both"/>
      </w:pPr>
      <w:r>
        <w:t>A different</w:t>
      </w:r>
      <w:r w:rsidRPr="00B87F8E">
        <w:t xml:space="preserve"> carer spoke about how</w:t>
      </w:r>
      <w:r w:rsidR="000D1D51">
        <w:t xml:space="preserve">, </w:t>
      </w:r>
      <w:r w:rsidRPr="00B87F8E">
        <w:t>even within the early stages of dementia</w:t>
      </w:r>
      <w:r w:rsidR="000D1D51">
        <w:t>,</w:t>
      </w:r>
      <w:r w:rsidRPr="00B87F8E">
        <w:t xml:space="preserve"> her m</w:t>
      </w:r>
      <w:r>
        <w:t>other</w:t>
      </w:r>
      <w:r w:rsidRPr="00B87F8E">
        <w:t xml:space="preserve"> became distressed when she was unable to get home</w:t>
      </w:r>
      <w:r>
        <w:t>. S</w:t>
      </w:r>
      <w:r w:rsidRPr="00B87F8E">
        <w:t>he was away all day before being found in a nearby field:</w:t>
      </w:r>
    </w:p>
    <w:p w14:paraId="538A2F59" w14:textId="77777777" w:rsidR="00382226" w:rsidRPr="00B87F8E" w:rsidRDefault="00382226" w:rsidP="00066094">
      <w:pPr>
        <w:spacing w:line="480" w:lineRule="auto"/>
        <w:jc w:val="both"/>
      </w:pPr>
    </w:p>
    <w:p w14:paraId="77473C33" w14:textId="0441D47E" w:rsidR="00382226" w:rsidRPr="00B87F8E" w:rsidRDefault="00382226" w:rsidP="00066094">
      <w:pPr>
        <w:spacing w:line="480" w:lineRule="auto"/>
        <w:ind w:left="720"/>
        <w:jc w:val="both"/>
      </w:pPr>
      <w:r w:rsidRPr="00B87F8E">
        <w:t>“</w:t>
      </w:r>
      <w:r>
        <w:t>…</w:t>
      </w:r>
      <w:r w:rsidRPr="00B87F8E">
        <w:t>we looked frantically all over the place</w:t>
      </w:r>
      <w:r>
        <w:t>;</w:t>
      </w:r>
      <w:r w:rsidRPr="00B87F8E">
        <w:t xml:space="preserve"> again we weren’t expecting her to get lost, we thought she is just next door</w:t>
      </w:r>
      <w:r>
        <w:t>… …</w:t>
      </w:r>
      <w:r w:rsidRPr="00B87F8E">
        <w:t xml:space="preserve">so hours passed and we got the Police and they got the dogs out and we were frantic, thought you know, because she was so </w:t>
      </w:r>
      <w:r w:rsidRPr="00B87F8E">
        <w:lastRenderedPageBreak/>
        <w:t>vulnerable and it was getting</w:t>
      </w:r>
      <w:r>
        <w:t>… …</w:t>
      </w:r>
      <w:r w:rsidRPr="00B87F8E">
        <w:t xml:space="preserve"> quite cold and she just, she had, she didn’t have a cardigan on or anything and where she was found</w:t>
      </w:r>
      <w:r>
        <w:t>… …</w:t>
      </w:r>
      <w:r w:rsidRPr="00B87F8E">
        <w:t xml:space="preserve"> on the field just around the, behind the back garden, in </w:t>
      </w:r>
      <w:r w:rsidRPr="006E6C2F">
        <w:t>the school field where the long grass</w:t>
      </w:r>
      <w:r>
        <w:t xml:space="preserve"> [is]… …</w:t>
      </w:r>
      <w:r w:rsidRPr="00B87F8E">
        <w:t>and she was crouched down in the grass when they found her, sort of rocking backwards and forwards, she was very, very distressed…” (</w:t>
      </w:r>
      <w:r w:rsidR="00840EE3">
        <w:t>Angela, daughter</w:t>
      </w:r>
      <w:r w:rsidRPr="00B87F8E">
        <w:t>)</w:t>
      </w:r>
    </w:p>
    <w:p w14:paraId="02DD6CB0" w14:textId="77777777" w:rsidR="00382226" w:rsidRPr="00B87F8E" w:rsidRDefault="00382226" w:rsidP="00066094">
      <w:pPr>
        <w:spacing w:line="480" w:lineRule="auto"/>
        <w:ind w:left="720"/>
        <w:jc w:val="both"/>
      </w:pPr>
    </w:p>
    <w:p w14:paraId="3EB7EDE0" w14:textId="0F951745" w:rsidR="004633B1" w:rsidRDefault="00382226" w:rsidP="00066094">
      <w:pPr>
        <w:spacing w:line="480" w:lineRule="auto"/>
        <w:jc w:val="both"/>
      </w:pPr>
      <w:r>
        <w:t xml:space="preserve">Taken together, the examples </w:t>
      </w:r>
      <w:r w:rsidR="00B005C7">
        <w:t xml:space="preserve">here </w:t>
      </w:r>
      <w:r>
        <w:t xml:space="preserve">give some sense of the complexity of what </w:t>
      </w:r>
      <w:r w:rsidR="00B767FE">
        <w:t>carers are faced with</w:t>
      </w:r>
      <w:r>
        <w:t xml:space="preserve">. </w:t>
      </w:r>
      <w:r w:rsidR="001605BF">
        <w:t xml:space="preserve">For </w:t>
      </w:r>
      <w:r w:rsidR="00847DF8">
        <w:t>instance, t</w:t>
      </w:r>
      <w:r w:rsidRPr="00B87F8E">
        <w:t>h</w:t>
      </w:r>
      <w:r>
        <w:t>e r</w:t>
      </w:r>
      <w:r w:rsidRPr="00B87F8E">
        <w:t xml:space="preserve">espondent </w:t>
      </w:r>
      <w:r>
        <w:t>immediately above</w:t>
      </w:r>
      <w:r w:rsidR="000256A4">
        <w:t>, Angela,</w:t>
      </w:r>
      <w:r>
        <w:t xml:space="preserve"> </w:t>
      </w:r>
      <w:r w:rsidRPr="00B87F8E">
        <w:t xml:space="preserve">highlights </w:t>
      </w:r>
      <w:r>
        <w:t xml:space="preserve">later in her interview </w:t>
      </w:r>
      <w:r w:rsidRPr="00B87F8E">
        <w:t xml:space="preserve">the </w:t>
      </w:r>
      <w:r w:rsidR="003F14D9">
        <w:t>im</w:t>
      </w:r>
      <w:r w:rsidRPr="00B87F8E">
        <w:t xml:space="preserve">practicality of existing technologies for finding her </w:t>
      </w:r>
      <w:r w:rsidR="00B767FE">
        <w:t>mother</w:t>
      </w:r>
      <w:r>
        <w:t xml:space="preserve">. </w:t>
      </w:r>
      <w:r w:rsidRPr="00B87F8E">
        <w:t>Identity cards or bracelets</w:t>
      </w:r>
      <w:r>
        <w:t xml:space="preserve">, </w:t>
      </w:r>
      <w:r w:rsidR="000256A4">
        <w:t>she</w:t>
      </w:r>
      <w:r>
        <w:t xml:space="preserve"> points out,</w:t>
      </w:r>
      <w:r w:rsidRPr="00B87F8E">
        <w:t xml:space="preserve"> would have been ineffective because of </w:t>
      </w:r>
      <w:r w:rsidR="00B005C7">
        <w:t xml:space="preserve">her mother’s </w:t>
      </w:r>
      <w:r w:rsidRPr="00B87F8E">
        <w:t xml:space="preserve">distressed </w:t>
      </w:r>
      <w:r w:rsidR="00B005C7">
        <w:t>state</w:t>
      </w:r>
      <w:r w:rsidRPr="00B87F8E">
        <w:t xml:space="preserve"> and the way she was crouched down in a field making it difficult for her to be seen.  The lasting impact that this had on this family and the person with dementia was the </w:t>
      </w:r>
      <w:r w:rsidR="00847DF8">
        <w:t xml:space="preserve">sharp </w:t>
      </w:r>
      <w:r w:rsidRPr="00B87F8E">
        <w:t>curtailment of activities because all (including the mother</w:t>
      </w:r>
      <w:r>
        <w:t xml:space="preserve"> herself</w:t>
      </w:r>
      <w:r w:rsidRPr="00B87F8E">
        <w:t xml:space="preserve">) were ‘terrified of </w:t>
      </w:r>
      <w:r w:rsidRPr="0015644C">
        <w:t>(her)</w:t>
      </w:r>
      <w:r w:rsidRPr="00B87F8E">
        <w:rPr>
          <w:i/>
        </w:rPr>
        <w:t xml:space="preserve"> </w:t>
      </w:r>
      <w:r w:rsidRPr="00B87F8E">
        <w:t>going out’.</w:t>
      </w:r>
      <w:r w:rsidR="00FD076B">
        <w:t xml:space="preserve">  </w:t>
      </w:r>
      <w:r w:rsidR="00EF2843">
        <w:t>Cath</w:t>
      </w:r>
      <w:r w:rsidR="00847DF8">
        <w:t xml:space="preserve">, on the other hand, </w:t>
      </w:r>
      <w:r w:rsidR="00EF2843">
        <w:t xml:space="preserve">gets peace of mind from the door alarm </w:t>
      </w:r>
      <w:r w:rsidR="00847DF8">
        <w:t xml:space="preserve">technology in order </w:t>
      </w:r>
      <w:r w:rsidR="00EF2843">
        <w:t>to monitor her mother’s movements</w:t>
      </w:r>
      <w:r w:rsidR="00847DF8">
        <w:t>, but</w:t>
      </w:r>
      <w:r>
        <w:t xml:space="preserve"> Fred’s wife’s account clearly demonstrates </w:t>
      </w:r>
      <w:r w:rsidR="00096E05">
        <w:t xml:space="preserve">how locks and keys are not always sufficient technologies for carers to control the urge of the person with dementia to be on the move. Strategies used include </w:t>
      </w:r>
      <w:r w:rsidR="00DD587B">
        <w:t xml:space="preserve">improvising with </w:t>
      </w:r>
      <w:r w:rsidR="00096E05">
        <w:t xml:space="preserve">everyday household items at hand, in this case beer, and in the </w:t>
      </w:r>
      <w:r>
        <w:t>section</w:t>
      </w:r>
      <w:r w:rsidR="00096E05">
        <w:t xml:space="preserve"> above, the family dog who is relied upon for help</w:t>
      </w:r>
      <w:r w:rsidR="00DD587B">
        <w:t xml:space="preserve">, but also more radical changes such as moving home as in the case of </w:t>
      </w:r>
      <w:r w:rsidR="00590087">
        <w:t xml:space="preserve">Joan who, recognising the changes in her husband, sought </w:t>
      </w:r>
      <w:r w:rsidR="005175E3">
        <w:t xml:space="preserve">a </w:t>
      </w:r>
      <w:r w:rsidR="00590087">
        <w:t xml:space="preserve">‘better’ place to </w:t>
      </w:r>
      <w:r w:rsidR="00D66734">
        <w:t xml:space="preserve">be able to </w:t>
      </w:r>
      <w:r w:rsidR="00590087">
        <w:t>walk in</w:t>
      </w:r>
      <w:r w:rsidR="00096E05">
        <w:t>.</w:t>
      </w:r>
      <w:r>
        <w:t xml:space="preserve"> </w:t>
      </w:r>
    </w:p>
    <w:p w14:paraId="5E00677E" w14:textId="77777777" w:rsidR="004633B1" w:rsidRDefault="004633B1" w:rsidP="00066094">
      <w:pPr>
        <w:spacing w:line="480" w:lineRule="auto"/>
        <w:jc w:val="both"/>
      </w:pPr>
    </w:p>
    <w:p w14:paraId="0143B9FE" w14:textId="20D22308" w:rsidR="00C62ECA" w:rsidRDefault="0071711B" w:rsidP="00066094">
      <w:pPr>
        <w:spacing w:line="480" w:lineRule="auto"/>
        <w:jc w:val="both"/>
      </w:pPr>
      <w:r>
        <w:t>Families thus rely on a range of strategies to manage, but m</w:t>
      </w:r>
      <w:r w:rsidR="00432036">
        <w:t>ore explicit forms of t</w:t>
      </w:r>
      <w:r w:rsidR="00A74B33">
        <w:t>echnology ha</w:t>
      </w:r>
      <w:r>
        <w:t>ve</w:t>
      </w:r>
      <w:r w:rsidR="00A74B33">
        <w:t xml:space="preserve"> often been viewed as a ‘solution’ to challenging behaviour such as wandering.  In the example below, </w:t>
      </w:r>
      <w:r w:rsidR="004633B1">
        <w:t xml:space="preserve">the use </w:t>
      </w:r>
      <w:r w:rsidR="00A74B33">
        <w:t xml:space="preserve">of a mobile </w:t>
      </w:r>
      <w:r w:rsidR="004633B1">
        <w:t xml:space="preserve">‘tracking’ technology </w:t>
      </w:r>
      <w:r w:rsidR="00A74B33">
        <w:t xml:space="preserve">became the reason why </w:t>
      </w:r>
      <w:r w:rsidR="00B005C7">
        <w:t>Liz’s</w:t>
      </w:r>
      <w:r w:rsidR="00A74B33">
        <w:t xml:space="preserve"> </w:t>
      </w:r>
      <w:r w:rsidR="00A74B33">
        <w:lastRenderedPageBreak/>
        <w:t xml:space="preserve">husband was prevented from getting out and about.  The technology made </w:t>
      </w:r>
      <w:r w:rsidR="001354AF">
        <w:t>Liz</w:t>
      </w:r>
      <w:r w:rsidR="004633B1">
        <w:t xml:space="preserve"> aware of how far </w:t>
      </w:r>
      <w:r w:rsidR="00A74B33">
        <w:t>her</w:t>
      </w:r>
      <w:r w:rsidR="004633B1">
        <w:t xml:space="preserve"> husband was travelling</w:t>
      </w:r>
      <w:r w:rsidR="00A74B33">
        <w:t xml:space="preserve"> and this in turn prompted </w:t>
      </w:r>
      <w:r w:rsidR="00B005C7">
        <w:t>Liz to</w:t>
      </w:r>
      <w:r w:rsidR="00A74B33">
        <w:t xml:space="preserve"> replace the ‘tracking’ technology with a door alarm to warn </w:t>
      </w:r>
      <w:r w:rsidR="00B005C7">
        <w:t>her</w:t>
      </w:r>
      <w:r w:rsidR="00A74B33">
        <w:t xml:space="preserve"> when he was trying to get out.  Although the ‘tracking’ technology </w:t>
      </w:r>
      <w:r w:rsidR="00A74B33" w:rsidRPr="00A74B33">
        <w:t>proved useful when he wandered locally</w:t>
      </w:r>
      <w:r w:rsidR="00EC7C15">
        <w:t xml:space="preserve"> such as</w:t>
      </w:r>
      <w:r w:rsidR="00A74B33" w:rsidRPr="00A74B33">
        <w:t xml:space="preserve"> </w:t>
      </w:r>
      <w:r w:rsidR="00EC7C15">
        <w:t>into</w:t>
      </w:r>
      <w:r w:rsidR="00EC7C15" w:rsidRPr="00A74B33">
        <w:t xml:space="preserve"> </w:t>
      </w:r>
      <w:r w:rsidR="00A74B33" w:rsidRPr="00A74B33">
        <w:t>town</w:t>
      </w:r>
      <w:r w:rsidR="00EC7C15">
        <w:t>,</w:t>
      </w:r>
      <w:r w:rsidR="00A74B33" w:rsidRPr="00A74B33">
        <w:t xml:space="preserve"> </w:t>
      </w:r>
      <w:r w:rsidR="00A74B33">
        <w:t xml:space="preserve">it </w:t>
      </w:r>
      <w:r>
        <w:t xml:space="preserve">caused </w:t>
      </w:r>
      <w:r w:rsidR="00A74B33">
        <w:t xml:space="preserve">fear when on one occasion </w:t>
      </w:r>
      <w:r w:rsidR="00A74B33" w:rsidRPr="00A74B33">
        <w:t xml:space="preserve">he </w:t>
      </w:r>
      <w:r w:rsidR="00A74B33">
        <w:t>got himself on to a bus out of the area</w:t>
      </w:r>
      <w:r w:rsidR="00A74B33" w:rsidRPr="00A74B33">
        <w:t xml:space="preserve">.  Despite </w:t>
      </w:r>
      <w:r w:rsidR="00A74B33">
        <w:t>knowing where he was through the tracking device and</w:t>
      </w:r>
      <w:r w:rsidR="00A74B33" w:rsidRPr="00A74B33">
        <w:t xml:space="preserve"> </w:t>
      </w:r>
      <w:r w:rsidR="00A74B33">
        <w:t>informing</w:t>
      </w:r>
      <w:r w:rsidR="00A74B33" w:rsidRPr="00A74B33">
        <w:t xml:space="preserve"> the </w:t>
      </w:r>
      <w:r>
        <w:t>P</w:t>
      </w:r>
      <w:r w:rsidR="00A74B33">
        <w:t>olice</w:t>
      </w:r>
      <w:r w:rsidR="00EC7C15">
        <w:t xml:space="preserve">, </w:t>
      </w:r>
      <w:r w:rsidR="001354AF">
        <w:t>Liz</w:t>
      </w:r>
      <w:r w:rsidR="00A74B33">
        <w:t xml:space="preserve"> felt that</w:t>
      </w:r>
      <w:r w:rsidR="00A74B33" w:rsidRPr="00A74B33">
        <w:t xml:space="preserve"> he was n</w:t>
      </w:r>
      <w:r w:rsidR="00A74B33">
        <w:t xml:space="preserve">ow wandering too far to be safe.  </w:t>
      </w:r>
      <w:r w:rsidR="00EC7C15">
        <w:t xml:space="preserve">This example </w:t>
      </w:r>
      <w:r w:rsidR="004633B1">
        <w:t xml:space="preserve">highlights that the success of the technology, making visible </w:t>
      </w:r>
      <w:r>
        <w:t>the distances her husband travelled</w:t>
      </w:r>
      <w:r w:rsidR="004633B1">
        <w:t>, actually led to its failure</w:t>
      </w:r>
      <w:r w:rsidR="00B005C7">
        <w:t>. This is because the tracker</w:t>
      </w:r>
      <w:r w:rsidR="004633B1">
        <w:t xml:space="preserve"> </w:t>
      </w:r>
      <w:r w:rsidR="00A74B33">
        <w:t xml:space="preserve">technology </w:t>
      </w:r>
      <w:r w:rsidR="00EC7C15">
        <w:t xml:space="preserve">is meant to </w:t>
      </w:r>
      <w:r w:rsidR="00A74B33">
        <w:t>enable independence</w:t>
      </w:r>
      <w:r w:rsidR="00432036">
        <w:t>, not determine when independence should be curtailed</w:t>
      </w:r>
      <w:r w:rsidR="00FD52BB">
        <w:t xml:space="preserve"> </w:t>
      </w:r>
      <w:r w:rsidR="00B005C7">
        <w:t>(</w:t>
      </w:r>
      <w:r w:rsidR="00FD52BB">
        <w:t>as it seemed to be in this case</w:t>
      </w:r>
      <w:r w:rsidR="00B005C7">
        <w:t>)</w:t>
      </w:r>
      <w:r>
        <w:t>:</w:t>
      </w:r>
    </w:p>
    <w:p w14:paraId="1E43069D" w14:textId="7DA1E416" w:rsidR="00C62ECA" w:rsidRDefault="00C62ECA" w:rsidP="00066094">
      <w:pPr>
        <w:spacing w:line="480" w:lineRule="auto"/>
        <w:ind w:left="720"/>
        <w:jc w:val="both"/>
      </w:pPr>
      <w:r>
        <w:t xml:space="preserve">“It was in that sort of in between stage when we first, first time he just missed the house and disappeared onto the moor. And we found him on the top. Police were very concerned ‘cause one day last year, or the year before, a lad was, died on the moor with </w:t>
      </w:r>
      <w:r w:rsidR="00FD52BB">
        <w:t>hypothermia</w:t>
      </w:r>
      <w:r>
        <w:t xml:space="preserve">. So this last time, the last time I lost him just sort of locally, he just got out of the house … …Found him on the </w:t>
      </w:r>
      <w:r w:rsidR="0071711B">
        <w:t>H</w:t>
      </w:r>
      <w:r>
        <w:t xml:space="preserve">igh </w:t>
      </w:r>
      <w:r w:rsidR="0071711B">
        <w:t>S</w:t>
      </w:r>
      <w:r>
        <w:t>treet in the end… …</w:t>
      </w:r>
      <w:r w:rsidR="00EC7C15" w:rsidDel="00EC7C15">
        <w:t xml:space="preserve"> </w:t>
      </w:r>
      <w:r>
        <w:t xml:space="preserve">the tracker in the early stages was a comfort, you know, I did like to know where he was at any time. But it always the drawback of what do you do when you do find out where he is? You know, you find he’s in the middle of the town moor it’s </w:t>
      </w:r>
      <w:proofErr w:type="gramStart"/>
      <w:r>
        <w:t>not,</w:t>
      </w:r>
      <w:proofErr w:type="gramEnd"/>
      <w:r>
        <w:t xml:space="preserve"> it’s not easy to know which bit to start looking. They’re not exact enough.” (</w:t>
      </w:r>
      <w:r w:rsidR="001354AF">
        <w:t>Liz</w:t>
      </w:r>
      <w:r w:rsidR="002E6865">
        <w:t>, wife</w:t>
      </w:r>
      <w:r>
        <w:t>)</w:t>
      </w:r>
    </w:p>
    <w:p w14:paraId="1D98D3DE" w14:textId="77777777" w:rsidR="00FD076B" w:rsidRDefault="00FD076B" w:rsidP="00FD6735">
      <w:pPr>
        <w:spacing w:line="480" w:lineRule="auto"/>
        <w:jc w:val="both"/>
      </w:pPr>
    </w:p>
    <w:p w14:paraId="1ADD2257" w14:textId="2B188E5C" w:rsidR="00B522D2" w:rsidRDefault="00203B2E" w:rsidP="00FD6735">
      <w:pPr>
        <w:spacing w:line="480" w:lineRule="auto"/>
        <w:jc w:val="both"/>
      </w:pPr>
      <w:r>
        <w:t>Thus, in a variety of ways, technologies shape carers</w:t>
      </w:r>
      <w:r w:rsidR="00442250">
        <w:t>’</w:t>
      </w:r>
      <w:r>
        <w:t xml:space="preserve"> behaviour and decision making. T</w:t>
      </w:r>
      <w:r w:rsidR="00D64950">
        <w:t xml:space="preserve">he </w:t>
      </w:r>
      <w:proofErr w:type="gramStart"/>
      <w:r w:rsidR="00D64950">
        <w:t>use of t</w:t>
      </w:r>
      <w:r>
        <w:t>echnologies have</w:t>
      </w:r>
      <w:proofErr w:type="gramEnd"/>
      <w:r>
        <w:t xml:space="preserve"> implications for independent living (which is highly culturally valorised) in that they can both facilitate it and extend it in the home-space. But this goal of maintaining independent living is constantly being balanced up </w:t>
      </w:r>
      <w:r w:rsidR="00442250">
        <w:t xml:space="preserve">by carers </w:t>
      </w:r>
      <w:r>
        <w:t xml:space="preserve">against </w:t>
      </w:r>
      <w:r w:rsidR="00B609C6">
        <w:t xml:space="preserve">their </w:t>
      </w:r>
      <w:r>
        <w:t>fears (both perceived and real) about people with dementia’s safety</w:t>
      </w:r>
      <w:r w:rsidR="00442250">
        <w:t xml:space="preserve">, </w:t>
      </w:r>
      <w:r>
        <w:t xml:space="preserve">and also powerful cultural </w:t>
      </w:r>
      <w:r>
        <w:lastRenderedPageBreak/>
        <w:t>norms of familial responsibility when people with dementia can no longer ‘be trusted’ with their own behaviours.</w:t>
      </w:r>
    </w:p>
    <w:p w14:paraId="2758EA80" w14:textId="550504A9" w:rsidR="00996760" w:rsidRDefault="00996760" w:rsidP="00066094">
      <w:pPr>
        <w:spacing w:before="240" w:after="240" w:line="480" w:lineRule="auto"/>
        <w:jc w:val="both"/>
        <w:rPr>
          <w:i/>
        </w:rPr>
      </w:pPr>
      <w:r w:rsidRPr="00996760">
        <w:rPr>
          <w:i/>
        </w:rPr>
        <w:t>When wandering is linked to place</w:t>
      </w:r>
      <w:r w:rsidR="00401F44">
        <w:rPr>
          <w:i/>
        </w:rPr>
        <w:t xml:space="preserve">, including </w:t>
      </w:r>
      <w:r w:rsidR="00B90ED7">
        <w:rPr>
          <w:i/>
        </w:rPr>
        <w:t>‘</w:t>
      </w:r>
      <w:r w:rsidR="00401F44">
        <w:rPr>
          <w:i/>
        </w:rPr>
        <w:t>home</w:t>
      </w:r>
      <w:r w:rsidR="00B90ED7">
        <w:rPr>
          <w:i/>
        </w:rPr>
        <w:t>’</w:t>
      </w:r>
    </w:p>
    <w:p w14:paraId="305E5EC5" w14:textId="46DFE618" w:rsidR="003931FC" w:rsidRDefault="00676988" w:rsidP="00066094">
      <w:pPr>
        <w:spacing w:before="240" w:after="240" w:line="480" w:lineRule="auto"/>
        <w:jc w:val="both"/>
      </w:pPr>
      <w:r w:rsidRPr="001A7F60">
        <w:t xml:space="preserve">Carers also spoke about places that are known to the person with dementia, whether these are places in their earlier lives or places they loved to visit.  </w:t>
      </w:r>
      <w:r w:rsidR="00553106">
        <w:t>Joan</w:t>
      </w:r>
      <w:r w:rsidRPr="001A7F60">
        <w:t xml:space="preserve"> below talks about why they moved to the Coast and how her </w:t>
      </w:r>
      <w:r w:rsidR="00C828D7" w:rsidRPr="001A7F60">
        <w:t>husband</w:t>
      </w:r>
      <w:r w:rsidRPr="001A7F60">
        <w:t xml:space="preserve"> </w:t>
      </w:r>
      <w:r w:rsidR="00A10B35" w:rsidRPr="001A7F60">
        <w:t xml:space="preserve">Fred </w:t>
      </w:r>
      <w:r w:rsidRPr="001A7F60">
        <w:t xml:space="preserve">loved </w:t>
      </w:r>
      <w:r w:rsidR="004A2ACC">
        <w:t>Rowton</w:t>
      </w:r>
      <w:r w:rsidRPr="001A7F60">
        <w:t xml:space="preserve">, because they always </w:t>
      </w:r>
      <w:r w:rsidR="00A10B35" w:rsidRPr="001A7F60">
        <w:t xml:space="preserve">used to go </w:t>
      </w:r>
      <w:r w:rsidRPr="001A7F60">
        <w:t xml:space="preserve">there for holidays.  Fred on one occasion </w:t>
      </w:r>
      <w:r w:rsidR="00A10B35" w:rsidRPr="001A7F60">
        <w:t>escaped from</w:t>
      </w:r>
      <w:r w:rsidRPr="001A7F60">
        <w:t xml:space="preserve"> his respite care and journeyed </w:t>
      </w:r>
      <w:r w:rsidR="00A10B35" w:rsidRPr="001A7F60">
        <w:t>via</w:t>
      </w:r>
      <w:r w:rsidRPr="001A7F60">
        <w:t xml:space="preserve"> </w:t>
      </w:r>
      <w:r w:rsidR="004A2ACC">
        <w:t>Train</w:t>
      </w:r>
      <w:r w:rsidRPr="001A7F60">
        <w:t xml:space="preserve"> to the Coast where </w:t>
      </w:r>
      <w:r w:rsidR="00C828D7" w:rsidRPr="001A7F60">
        <w:t>Joan</w:t>
      </w:r>
      <w:r w:rsidRPr="001A7F60">
        <w:t xml:space="preserve"> lived in a flat, but unfortunately “</w:t>
      </w:r>
      <w:r w:rsidR="00CB7B62" w:rsidRPr="001A7F60">
        <w:t>he had turned the other way and w</w:t>
      </w:r>
      <w:r w:rsidR="00B90ED7" w:rsidRPr="001A7F60">
        <w:t>a</w:t>
      </w:r>
      <w:r w:rsidR="00BA5FCC" w:rsidRPr="001A7F60">
        <w:t>ndered through</w:t>
      </w:r>
      <w:r w:rsidRPr="001A7F60">
        <w:t xml:space="preserve">” past her street.  This had worried </w:t>
      </w:r>
      <w:r w:rsidR="001A7F60" w:rsidRPr="001A7F60">
        <w:t>Joan</w:t>
      </w:r>
      <w:r w:rsidRPr="001A7F60">
        <w:t xml:space="preserve"> because he would have gotten to the seafront and “</w:t>
      </w:r>
      <w:r w:rsidR="00CB7B62" w:rsidRPr="001A7F60">
        <w:t>goodness knows where he would have gone to from there</w:t>
      </w:r>
      <w:r w:rsidRPr="001A7F60">
        <w:t>”.</w:t>
      </w:r>
      <w:r w:rsidR="00A10B35" w:rsidRPr="001A7F60">
        <w:t xml:space="preserve"> As she elaborates:</w:t>
      </w:r>
    </w:p>
    <w:p w14:paraId="1713237C" w14:textId="736A001F" w:rsidR="00382226" w:rsidRPr="00B87F8E" w:rsidRDefault="00676988" w:rsidP="00066094">
      <w:pPr>
        <w:spacing w:before="240" w:after="240" w:line="480" w:lineRule="auto"/>
        <w:ind w:left="720"/>
        <w:jc w:val="both"/>
      </w:pPr>
      <w:r w:rsidRPr="00B87F8E">
        <w:t xml:space="preserve"> </w:t>
      </w:r>
      <w:r w:rsidR="00382226" w:rsidRPr="00B87F8E">
        <w:t>“The first time my husband was in respite, we lost him and he was missing for four hours</w:t>
      </w:r>
      <w:r w:rsidR="00B767FE">
        <w:t>… …</w:t>
      </w:r>
      <w:r w:rsidR="00382226" w:rsidRPr="00B87F8E">
        <w:t xml:space="preserve">eventually it was my own son who was out in his car looking and he found him, he had wandered from </w:t>
      </w:r>
      <w:r w:rsidR="004A2ACC">
        <w:t>[town]</w:t>
      </w:r>
      <w:r w:rsidR="00382226" w:rsidRPr="00B87F8E">
        <w:t xml:space="preserve"> to </w:t>
      </w:r>
      <w:r w:rsidR="004A2ACC">
        <w:t>Rowton</w:t>
      </w:r>
      <w:r w:rsidR="00B767FE">
        <w:rPr>
          <w:rStyle w:val="EndnoteReference"/>
        </w:rPr>
        <w:endnoteReference w:id="6"/>
      </w:r>
      <w:r w:rsidR="00382226" w:rsidRPr="00B87F8E">
        <w:t>…” (</w:t>
      </w:r>
      <w:r w:rsidR="001A7F60">
        <w:t>Joan, wife</w:t>
      </w:r>
      <w:r w:rsidR="00382226" w:rsidRPr="00B87F8E">
        <w:t>)</w:t>
      </w:r>
    </w:p>
    <w:p w14:paraId="7979C609" w14:textId="048A6A48" w:rsidR="007B6596" w:rsidRDefault="001B231B" w:rsidP="00066094">
      <w:pPr>
        <w:spacing w:before="240" w:after="240" w:line="480" w:lineRule="auto"/>
        <w:jc w:val="both"/>
      </w:pPr>
      <w:r>
        <w:t xml:space="preserve">Similarly, </w:t>
      </w:r>
      <w:r w:rsidR="007B6596">
        <w:t>Jenny</w:t>
      </w:r>
      <w:r>
        <w:t>, another carer,</w:t>
      </w:r>
      <w:r w:rsidR="007B6596">
        <w:t xml:space="preserve"> recounts a time where Richard, her husband, was admitted to hospital. He tells her when she visits that he’s ‘been for a walk’ but Jenny thought he was ‘being silly’; there was no way he could have gone for a walk because</w:t>
      </w:r>
      <w:r>
        <w:t xml:space="preserve"> he was</w:t>
      </w:r>
      <w:r w:rsidR="007B6596">
        <w:t xml:space="preserve"> in hospital.  However, the sister on the ward informed them </w:t>
      </w:r>
      <w:r w:rsidR="00553106">
        <w:t xml:space="preserve">later </w:t>
      </w:r>
      <w:r w:rsidR="007B6596">
        <w:t>that he had been out of the hospital and was found walking around the car park.  Jenny then goes on to speak about the second time this happened</w:t>
      </w:r>
      <w:r w:rsidR="00B53E65">
        <w:t>;</w:t>
      </w:r>
      <w:r w:rsidR="007B6596">
        <w:t xml:space="preserve"> the ward sister </w:t>
      </w:r>
      <w:r w:rsidR="00B53E65">
        <w:t>rang</w:t>
      </w:r>
      <w:r w:rsidR="007B6596">
        <w:t xml:space="preserve"> her at home when Richard had been discovered missing. The sister had said Richard had ‘gone walkabout’ and that the police had been called, but</w:t>
      </w:r>
      <w:r w:rsidR="00B3114B">
        <w:t xml:space="preserve"> that she was ringing because </w:t>
      </w:r>
      <w:r w:rsidR="007B6596" w:rsidRPr="00B87F8E">
        <w:t>“we thought that if he’s walking” she said, “</w:t>
      </w:r>
      <w:proofErr w:type="gramStart"/>
      <w:r w:rsidR="007B6596" w:rsidRPr="00B87F8E">
        <w:t>he</w:t>
      </w:r>
      <w:proofErr w:type="gramEnd"/>
      <w:r w:rsidR="007B6596" w:rsidRPr="00B87F8E">
        <w:t xml:space="preserve"> might have walked home”</w:t>
      </w:r>
      <w:r w:rsidR="007B6596">
        <w:t xml:space="preserve">. Jenny recounts that she could not believe this would happen as she lives a substantial distance from the hospital and that Richard did not have any shoes, only slippers. Despite </w:t>
      </w:r>
      <w:r w:rsidR="007B6596">
        <w:lastRenderedPageBreak/>
        <w:t>this, Richard did arrive home, on foot later that day. Jenny, describing how the</w:t>
      </w:r>
      <w:r w:rsidR="00FD076B">
        <w:t xml:space="preserve"> first thing she asked him was</w:t>
      </w:r>
      <w:r w:rsidR="00683281">
        <w:t>:</w:t>
      </w:r>
      <w:r w:rsidR="007B6596">
        <w:t xml:space="preserve"> </w:t>
      </w:r>
    </w:p>
    <w:p w14:paraId="4FAF4BBE" w14:textId="558BB4B5" w:rsidR="007B6596" w:rsidRPr="00B87F8E" w:rsidRDefault="007B6596" w:rsidP="00066094">
      <w:pPr>
        <w:spacing w:before="240" w:after="240" w:line="480" w:lineRule="auto"/>
        <w:ind w:left="709"/>
        <w:jc w:val="both"/>
      </w:pPr>
      <w:r>
        <w:t>‘</w:t>
      </w:r>
      <w:r w:rsidRPr="00B87F8E">
        <w:t>“wha</w:t>
      </w:r>
      <w:r w:rsidR="00374C53">
        <w:t>t are you doing?”, and he said ‘</w:t>
      </w:r>
      <w:r w:rsidRPr="00B87F8E">
        <w:t>I just wanted to come home</w:t>
      </w:r>
      <w:r w:rsidR="00374C53">
        <w:t>’</w:t>
      </w:r>
      <w:r w:rsidRPr="00B87F8E" w:rsidDel="007E6448">
        <w:t xml:space="preserve"> </w:t>
      </w:r>
      <w:r>
        <w:t>… …</w:t>
      </w:r>
      <w:r w:rsidRPr="00B87F8E">
        <w:t xml:space="preserve"> his dressing gown he had on, but he had that on his, over his shoulders, and his eyes were red, because it was freezing cold, it was a freezing cold day, and when I look down, he had his slippers on</w:t>
      </w:r>
      <w:r>
        <w:t>… …</w:t>
      </w:r>
      <w:r w:rsidRPr="00B87F8E">
        <w:t xml:space="preserve"> and I thought, they look soaking wet, this whole slipper looked wet, and so we sort of brought him in and put him on a chair and then I said, </w:t>
      </w:r>
      <w:r w:rsidR="00374C53">
        <w:t>‘</w:t>
      </w:r>
      <w:r w:rsidRPr="00B87F8E">
        <w:t>take your slippers off</w:t>
      </w:r>
      <w:r w:rsidR="00374C53">
        <w:t>’</w:t>
      </w:r>
      <w:r w:rsidRPr="00B87F8E">
        <w:t xml:space="preserve"> then we realised, it wasn’t water, it was blood.  All his feet were just; the skin was hanging off his feet.  (Jenny, </w:t>
      </w:r>
      <w:r w:rsidR="00B74B6A">
        <w:t>wife</w:t>
      </w:r>
      <w:r w:rsidRPr="00B87F8E">
        <w:t>)</w:t>
      </w:r>
    </w:p>
    <w:p w14:paraId="12F99743" w14:textId="5A7696B9" w:rsidR="007B6596" w:rsidRPr="001F5F77" w:rsidRDefault="001B231B" w:rsidP="00066094">
      <w:pPr>
        <w:spacing w:before="240" w:after="240" w:line="480" w:lineRule="auto"/>
        <w:jc w:val="both"/>
      </w:pPr>
      <w:r>
        <w:t>Richard had</w:t>
      </w:r>
      <w:r w:rsidR="007B6596" w:rsidRPr="001F5F77">
        <w:t xml:space="preserve"> navigated</w:t>
      </w:r>
      <w:r w:rsidR="007B6596">
        <w:t xml:space="preserve"> the 10 </w:t>
      </w:r>
      <w:r w:rsidR="00D70D23">
        <w:t>kilometre</w:t>
      </w:r>
      <w:r w:rsidR="007B6596">
        <w:t xml:space="preserve"> walk ‘getting home’ by using all of the familiar places he remembered: </w:t>
      </w:r>
    </w:p>
    <w:p w14:paraId="0C2C93A6" w14:textId="4CAB70B3" w:rsidR="007B6596" w:rsidRDefault="007B6596" w:rsidP="00066094">
      <w:pPr>
        <w:spacing w:before="240" w:after="240" w:line="480" w:lineRule="auto"/>
        <w:ind w:left="720"/>
        <w:jc w:val="both"/>
      </w:pPr>
      <w:r w:rsidRPr="00B87F8E">
        <w:t xml:space="preserve">“…he’d gone down through </w:t>
      </w:r>
      <w:r w:rsidR="004A2ACC">
        <w:t>Rowton</w:t>
      </w:r>
      <w:r w:rsidR="00374C53">
        <w:t>… …</w:t>
      </w:r>
      <w:r w:rsidRPr="00B87F8E">
        <w:t xml:space="preserve">and he said he had walked along and then he said, </w:t>
      </w:r>
      <w:r w:rsidR="00374C53">
        <w:t>‘</w:t>
      </w:r>
      <w:r w:rsidRPr="00B87F8E">
        <w:t>up by the ice cream place we’d go for a coffee</w:t>
      </w:r>
      <w:r w:rsidR="00374C53">
        <w:t>’</w:t>
      </w:r>
      <w:r w:rsidRPr="00B87F8E">
        <w:t xml:space="preserve">, which was the </w:t>
      </w:r>
      <w:r w:rsidR="004A2ACC">
        <w:t>Seafront cafe</w:t>
      </w:r>
      <w:r w:rsidRPr="00B87F8E">
        <w:t>, you know, and he had come up that way</w:t>
      </w:r>
      <w:r>
        <w:t>… …</w:t>
      </w:r>
      <w:r w:rsidRPr="00B87F8E">
        <w:t xml:space="preserve">and then he’d cut through, through Erston because he knew about the Church and he says, </w:t>
      </w:r>
      <w:r w:rsidR="00374C53">
        <w:t>‘</w:t>
      </w:r>
      <w:r w:rsidRPr="00B87F8E">
        <w:t>that place where the Church is</w:t>
      </w:r>
      <w:r w:rsidR="00374C53">
        <w:t>’</w:t>
      </w:r>
      <w:r w:rsidRPr="00B87F8E">
        <w:t xml:space="preserve">…so he’d used all the back…all the places he’d known…” (Jenny, </w:t>
      </w:r>
      <w:r w:rsidR="00B74B6A">
        <w:t>wife</w:t>
      </w:r>
      <w:r w:rsidRPr="00B87F8E">
        <w:t>)</w:t>
      </w:r>
    </w:p>
    <w:p w14:paraId="552B4EC5" w14:textId="0503426B" w:rsidR="007B6596" w:rsidRDefault="001B231B" w:rsidP="00066094">
      <w:pPr>
        <w:spacing w:before="240" w:after="240" w:line="480" w:lineRule="auto"/>
        <w:jc w:val="both"/>
      </w:pPr>
      <w:r>
        <w:t xml:space="preserve">Both Joan and </w:t>
      </w:r>
      <w:r w:rsidR="00A10B35" w:rsidRPr="00B74B6A">
        <w:t>Jenny’s account</w:t>
      </w:r>
      <w:r>
        <w:t>s</w:t>
      </w:r>
      <w:r w:rsidR="00A10B35" w:rsidRPr="00B74B6A">
        <w:t xml:space="preserve"> highlight </w:t>
      </w:r>
      <w:r w:rsidR="007B6596" w:rsidRPr="00B74B6A">
        <w:t xml:space="preserve">how ‘walking’ or ‘wandering’ in dementia is not </w:t>
      </w:r>
      <w:r w:rsidR="00A10B35" w:rsidRPr="00B74B6A">
        <w:t xml:space="preserve">always </w:t>
      </w:r>
      <w:r w:rsidR="007B6596" w:rsidRPr="00B74B6A">
        <w:t>aimless or lacking cognitive capacity</w:t>
      </w:r>
      <w:r w:rsidR="00A10B35" w:rsidRPr="00B74B6A">
        <w:t xml:space="preserve">, but </w:t>
      </w:r>
      <w:r w:rsidR="007B6596" w:rsidRPr="00B74B6A">
        <w:t>can be linked to memories of familiar places.</w:t>
      </w:r>
      <w:r>
        <w:t xml:space="preserve"> Whilst Fred had made a wrong turning when nearly at the flat (and had successfully negotiated nearly 15 </w:t>
      </w:r>
      <w:r w:rsidR="00FD076B" w:rsidRPr="00374C53">
        <w:t>kilometres</w:t>
      </w:r>
      <w:r>
        <w:t xml:space="preserve"> before getting disorientated, including a trip on the </w:t>
      </w:r>
      <w:r w:rsidR="004A2ACC">
        <w:t>Train</w:t>
      </w:r>
      <w:r>
        <w:t>), Richard navigated his way on foot, relying on familiar landmarks to arrive back at the family home.</w:t>
      </w:r>
    </w:p>
    <w:p w14:paraId="34976A3D" w14:textId="77777777" w:rsidR="00374C53" w:rsidRPr="00B87F8E" w:rsidRDefault="00374C53" w:rsidP="00066094">
      <w:pPr>
        <w:spacing w:before="240" w:after="240" w:line="480" w:lineRule="auto"/>
        <w:jc w:val="both"/>
      </w:pPr>
    </w:p>
    <w:p w14:paraId="583AD53D" w14:textId="6376A597" w:rsidR="002507C3" w:rsidRPr="00B87F8E" w:rsidRDefault="002507C3" w:rsidP="00066094">
      <w:pPr>
        <w:spacing w:before="240" w:after="240" w:line="480" w:lineRule="auto"/>
        <w:jc w:val="both"/>
        <w:rPr>
          <w:i/>
        </w:rPr>
      </w:pPr>
      <w:r w:rsidRPr="00B87F8E">
        <w:rPr>
          <w:i/>
        </w:rPr>
        <w:lastRenderedPageBreak/>
        <w:t>Wanting to go home</w:t>
      </w:r>
      <w:r w:rsidR="00221388">
        <w:rPr>
          <w:i/>
        </w:rPr>
        <w:t xml:space="preserve"> – to a familiar home</w:t>
      </w:r>
    </w:p>
    <w:p w14:paraId="55F14A33" w14:textId="78D7D4CE" w:rsidR="00EE70C7" w:rsidRDefault="00697BB7" w:rsidP="00066094">
      <w:pPr>
        <w:spacing w:before="240" w:after="240" w:line="480" w:lineRule="auto"/>
        <w:jc w:val="both"/>
      </w:pPr>
      <w:r>
        <w:t xml:space="preserve">Paralleled with the material in the previous section, a number of carers </w:t>
      </w:r>
      <w:r w:rsidR="00EE70C7">
        <w:t>touched on the person with dementia ‘wanting to go home’</w:t>
      </w:r>
      <w:r w:rsidR="00374C53">
        <w:t>. This was often</w:t>
      </w:r>
      <w:r w:rsidR="00EE70C7">
        <w:t xml:space="preserve"> linked to home being a familiar place, even if the </w:t>
      </w:r>
      <w:r w:rsidR="00B90ED7">
        <w:t>‘</w:t>
      </w:r>
      <w:r w:rsidR="00EE70C7">
        <w:t>home</w:t>
      </w:r>
      <w:r w:rsidR="00B90ED7">
        <w:t>’</w:t>
      </w:r>
      <w:r w:rsidR="00EE70C7">
        <w:t xml:space="preserve"> they wanted to go to </w:t>
      </w:r>
      <w:r w:rsidR="00075930">
        <w:t>was</w:t>
      </w:r>
      <w:r w:rsidR="00EE70C7">
        <w:t xml:space="preserve"> one from their past.</w:t>
      </w:r>
      <w:r w:rsidR="00170E6B">
        <w:t xml:space="preserve"> </w:t>
      </w:r>
      <w:r w:rsidR="0015644C">
        <w:t>Joan</w:t>
      </w:r>
      <w:r w:rsidR="00170E6B">
        <w:t xml:space="preserve"> speaks of </w:t>
      </w:r>
      <w:r w:rsidR="00683281">
        <w:t xml:space="preserve">how </w:t>
      </w:r>
      <w:r w:rsidR="00170E6B">
        <w:t xml:space="preserve">her </w:t>
      </w:r>
      <w:r w:rsidR="0025782F">
        <w:t>husband Fred</w:t>
      </w:r>
      <w:r w:rsidR="00170E6B">
        <w:t xml:space="preserve"> regularly refers to their home but </w:t>
      </w:r>
      <w:r w:rsidR="00683281">
        <w:t xml:space="preserve">by this he </w:t>
      </w:r>
      <w:r w:rsidR="00170E6B">
        <w:t xml:space="preserve">means where they lived before the </w:t>
      </w:r>
      <w:r w:rsidR="00D70D23">
        <w:t>Second World War</w:t>
      </w:r>
      <w:r w:rsidR="00810755">
        <w:t>:</w:t>
      </w:r>
      <w:r w:rsidR="00170E6B">
        <w:t xml:space="preserve"> </w:t>
      </w:r>
    </w:p>
    <w:p w14:paraId="641358A1" w14:textId="3F97C1CD" w:rsidR="002507C3" w:rsidRPr="00B87F8E" w:rsidRDefault="002507C3" w:rsidP="00066094">
      <w:pPr>
        <w:spacing w:before="240" w:after="240" w:line="480" w:lineRule="auto"/>
        <w:ind w:left="720"/>
        <w:jc w:val="both"/>
      </w:pPr>
      <w:r w:rsidRPr="00B87F8E">
        <w:t>“</w:t>
      </w:r>
      <w:r w:rsidR="00170E6B">
        <w:t>…</w:t>
      </w:r>
      <w:r w:rsidRPr="00B87F8E">
        <w:t xml:space="preserve"> but then he would get his wallet out and he was looking at his wallet and I said, </w:t>
      </w:r>
      <w:r w:rsidR="00374C53">
        <w:t>‘</w:t>
      </w:r>
      <w:r w:rsidRPr="00B87F8E">
        <w:t>what’s the matter, what are you looking for?</w:t>
      </w:r>
      <w:r w:rsidR="00374C53">
        <w:t>’</w:t>
      </w:r>
      <w:r w:rsidRPr="00B87F8E">
        <w:t xml:space="preserve">, he says </w:t>
      </w:r>
      <w:r w:rsidR="00374C53">
        <w:t>‘</w:t>
      </w:r>
      <w:r w:rsidRPr="00B87F8E">
        <w:t>I’m just wondering if I have got enough to get back</w:t>
      </w:r>
      <w:r w:rsidR="00374C53">
        <w:t>’</w:t>
      </w:r>
      <w:r w:rsidRPr="00B87F8E">
        <w:t xml:space="preserve">, I says </w:t>
      </w:r>
      <w:r w:rsidR="00374C53">
        <w:t>‘</w:t>
      </w:r>
      <w:r w:rsidRPr="00B87F8E">
        <w:t>to get back where Fred?</w:t>
      </w:r>
      <w:r w:rsidR="00374C53">
        <w:t>’</w:t>
      </w:r>
      <w:r w:rsidRPr="00B87F8E">
        <w:t xml:space="preserve">, and he says </w:t>
      </w:r>
      <w:r w:rsidR="00374C53">
        <w:t>‘</w:t>
      </w:r>
      <w:r w:rsidRPr="00B87F8E">
        <w:t>well home</w:t>
      </w:r>
      <w:r w:rsidR="00374C53">
        <w:t>’</w:t>
      </w:r>
      <w:r w:rsidRPr="00B87F8E">
        <w:t>, and</w:t>
      </w:r>
      <w:r w:rsidR="00374C53">
        <w:t xml:space="preserve"> I says ‘</w:t>
      </w:r>
      <w:r w:rsidRPr="00B87F8E">
        <w:t>well this is home</w:t>
      </w:r>
      <w:r w:rsidR="00374C53">
        <w:t>’</w:t>
      </w:r>
      <w:r w:rsidRPr="00B87F8E">
        <w:t xml:space="preserve">, </w:t>
      </w:r>
      <w:r w:rsidR="00374C53">
        <w:t>‘</w:t>
      </w:r>
      <w:r w:rsidRPr="00B87F8E">
        <w:t>no, no</w:t>
      </w:r>
      <w:r w:rsidR="00374C53">
        <w:t>’</w:t>
      </w:r>
      <w:r w:rsidRPr="00B87F8E">
        <w:t xml:space="preserve"> he says, </w:t>
      </w:r>
      <w:r w:rsidR="00374C53">
        <w:t>‘I mean’</w:t>
      </w:r>
      <w:r w:rsidRPr="00B87F8E">
        <w:t xml:space="preserve"> he says ,</w:t>
      </w:r>
      <w:r w:rsidR="00EE70C7">
        <w:t xml:space="preserve"> </w:t>
      </w:r>
      <w:r w:rsidRPr="00B87F8E">
        <w:t xml:space="preserve">and I says </w:t>
      </w:r>
      <w:r w:rsidR="00374C53">
        <w:t>‘</w:t>
      </w:r>
      <w:r w:rsidRPr="00B87F8E">
        <w:t xml:space="preserve">in any case Fred, you don’t pay on the bus now, </w:t>
      </w:r>
      <w:r w:rsidR="002C709C" w:rsidRPr="00B87F8E">
        <w:t>it’s</w:t>
      </w:r>
      <w:r w:rsidRPr="00B87F8E">
        <w:t xml:space="preserve"> now all free on the bus</w:t>
      </w:r>
      <w:r w:rsidR="00374C53">
        <w:t>’</w:t>
      </w:r>
      <w:r w:rsidRPr="00B87F8E">
        <w:t xml:space="preserve">, I am trying to change the conversation and I said </w:t>
      </w:r>
      <w:r w:rsidR="00374C53">
        <w:t>‘</w:t>
      </w:r>
      <w:r w:rsidRPr="00B87F8E">
        <w:t>put your wallet away, you don’t need your money</w:t>
      </w:r>
      <w:r w:rsidR="00374C53">
        <w:t>’</w:t>
      </w:r>
      <w:r w:rsidRPr="00B87F8E">
        <w:t xml:space="preserve">, and he says </w:t>
      </w:r>
      <w:r w:rsidR="00374C53">
        <w:t>‘</w:t>
      </w:r>
      <w:r w:rsidRPr="00B87F8E">
        <w:t>but I have to go, I have to go</w:t>
      </w:r>
      <w:r w:rsidR="00374C53">
        <w:t>’</w:t>
      </w:r>
      <w:r w:rsidRPr="00B87F8E">
        <w:t xml:space="preserve"> and I say </w:t>
      </w:r>
      <w:r w:rsidR="00374C53">
        <w:t>‘</w:t>
      </w:r>
      <w:r w:rsidRPr="00B87F8E">
        <w:t>well look, just go and have a look and you’ll see your bedroom, just along there</w:t>
      </w:r>
      <w:r w:rsidR="00374C53">
        <w:t>’, ‘</w:t>
      </w:r>
      <w:r w:rsidRPr="00B87F8E">
        <w:t>my bedroom’s just along there?</w:t>
      </w:r>
      <w:r w:rsidR="00374C53">
        <w:t>’</w:t>
      </w:r>
      <w:r w:rsidRPr="00B87F8E">
        <w:t xml:space="preserve">, </w:t>
      </w:r>
      <w:r w:rsidR="00374C53">
        <w:t>‘</w:t>
      </w:r>
      <w:r w:rsidRPr="00B87F8E">
        <w:t xml:space="preserve">go on, go and have a look at your bedroom, </w:t>
      </w:r>
      <w:r w:rsidR="002C709C" w:rsidRPr="00B87F8E">
        <w:t>it’s</w:t>
      </w:r>
      <w:r w:rsidRPr="00B87F8E">
        <w:t xml:space="preserve"> just around there</w:t>
      </w:r>
      <w:r w:rsidR="00374C53">
        <w:t>’</w:t>
      </w:r>
      <w:r w:rsidRPr="00B87F8E">
        <w:t xml:space="preserve">, so I’ll say </w:t>
      </w:r>
      <w:r w:rsidR="00374C53">
        <w:t>‘</w:t>
      </w:r>
      <w:r w:rsidRPr="00B87F8E">
        <w:t>leave this door open and I’ll make sure you go up the right place</w:t>
      </w:r>
      <w:r w:rsidR="00374C53">
        <w:t>’</w:t>
      </w:r>
      <w:r w:rsidRPr="00B87F8E">
        <w:t xml:space="preserve">, so he opens the door, goes out, comes back and he says </w:t>
      </w:r>
      <w:r w:rsidR="00374C53">
        <w:t>‘</w:t>
      </w:r>
      <w:r w:rsidRPr="00B87F8E">
        <w:t>yes, I have slept in that bed before, I recognise that</w:t>
      </w:r>
      <w:r w:rsidR="00374C53">
        <w:t xml:space="preserve">’ </w:t>
      </w:r>
      <w:r w:rsidRPr="00B87F8E">
        <w:t>” (</w:t>
      </w:r>
      <w:r w:rsidR="00363628">
        <w:t>Joan, wife</w:t>
      </w:r>
      <w:r w:rsidRPr="00B87F8E">
        <w:t>)</w:t>
      </w:r>
      <w:r w:rsidR="0025782F">
        <w:t>.</w:t>
      </w:r>
    </w:p>
    <w:p w14:paraId="3AE02654" w14:textId="17D58DE6" w:rsidR="00C651E6" w:rsidRDefault="00447F72" w:rsidP="00066094">
      <w:pPr>
        <w:spacing w:line="480" w:lineRule="auto"/>
        <w:jc w:val="both"/>
      </w:pPr>
      <w:r>
        <w:t>Tracy</w:t>
      </w:r>
      <w:r w:rsidR="00C651E6">
        <w:t xml:space="preserve"> </w:t>
      </w:r>
      <w:r w:rsidR="00D37038">
        <w:t xml:space="preserve">on the other hand highlights </w:t>
      </w:r>
      <w:r w:rsidR="00C651E6">
        <w:t xml:space="preserve">how </w:t>
      </w:r>
      <w:r w:rsidR="00D37038">
        <w:t xml:space="preserve">whilst </w:t>
      </w:r>
      <w:r w:rsidR="00C651E6">
        <w:t xml:space="preserve">she herself worried about her </w:t>
      </w:r>
      <w:r w:rsidR="007B6596">
        <w:t>father</w:t>
      </w:r>
      <w:r w:rsidR="00C651E6">
        <w:t xml:space="preserve"> losing his way</w:t>
      </w:r>
      <w:r w:rsidR="00553106">
        <w:t xml:space="preserve">, </w:t>
      </w:r>
      <w:r w:rsidR="00C651E6">
        <w:t xml:space="preserve">her </w:t>
      </w:r>
      <w:r w:rsidR="007B6596">
        <w:t>mother did not</w:t>
      </w:r>
      <w:r w:rsidR="00C651E6">
        <w:t xml:space="preserve"> </w:t>
      </w:r>
      <w:r w:rsidR="00697BB7">
        <w:t xml:space="preserve">share this </w:t>
      </w:r>
      <w:r w:rsidR="00D37038">
        <w:t>fear</w:t>
      </w:r>
      <w:r w:rsidR="007B6596">
        <w:t>. Instead</w:t>
      </w:r>
      <w:r w:rsidR="00C651E6">
        <w:t>, she had a confidence that her husband would make it back home</w:t>
      </w:r>
      <w:r w:rsidR="00D350F7">
        <w:t>:</w:t>
      </w:r>
    </w:p>
    <w:p w14:paraId="6D90AFF3" w14:textId="1FA83944" w:rsidR="00C651E6" w:rsidRDefault="00C651E6" w:rsidP="00066094">
      <w:pPr>
        <w:spacing w:line="480" w:lineRule="auto"/>
        <w:ind w:left="720"/>
        <w:jc w:val="both"/>
      </w:pPr>
      <w:r>
        <w:t>“</w:t>
      </w:r>
      <w:proofErr w:type="gramStart"/>
      <w:r w:rsidRPr="00B87F8E">
        <w:t>when</w:t>
      </w:r>
      <w:proofErr w:type="gramEnd"/>
      <w:r w:rsidRPr="00B87F8E">
        <w:t xml:space="preserve"> </w:t>
      </w:r>
      <w:r w:rsidR="00D37038">
        <w:t>[my dad would walk to the shop]</w:t>
      </w:r>
      <w:r>
        <w:t xml:space="preserve"> I worried myself silly, “Has he got lost?” She never did</w:t>
      </w:r>
      <w:r w:rsidRPr="00B87F8E">
        <w:t>, she was always confid</w:t>
      </w:r>
      <w:r w:rsidR="007B6596">
        <w:t>e</w:t>
      </w:r>
      <w:r w:rsidRPr="00B87F8E">
        <w:t>nt he would find h</w:t>
      </w:r>
      <w:r>
        <w:t>is way home. And he always did</w:t>
      </w:r>
      <w:r w:rsidRPr="00B87F8E">
        <w:t xml:space="preserve">, </w:t>
      </w:r>
      <w:r w:rsidRPr="00B87F8E">
        <w:lastRenderedPageBreak/>
        <w:t>but</w:t>
      </w:r>
      <w:r>
        <w:t xml:space="preserve"> it worried the heck out of me</w:t>
      </w:r>
      <w:r w:rsidRPr="00B87F8E">
        <w:t xml:space="preserve"> becau</w:t>
      </w:r>
      <w:r w:rsidR="007B6596">
        <w:t>se I was thinking, ‘</w:t>
      </w:r>
      <w:r w:rsidRPr="00B87F8E">
        <w:t>Oh my God</w:t>
      </w:r>
      <w:r w:rsidR="007B6596">
        <w:t>’</w:t>
      </w:r>
      <w:r w:rsidRPr="00B87F8E">
        <w:t xml:space="preserve">, you know...” </w:t>
      </w:r>
      <w:proofErr w:type="gramStart"/>
      <w:r>
        <w:t>(</w:t>
      </w:r>
      <w:r w:rsidR="001354AF">
        <w:t>Tracy, daughter</w:t>
      </w:r>
      <w:r>
        <w:t>)</w:t>
      </w:r>
      <w:r w:rsidR="0025782F">
        <w:t>.</w:t>
      </w:r>
      <w:proofErr w:type="gramEnd"/>
    </w:p>
    <w:p w14:paraId="037E4EF8" w14:textId="77777777" w:rsidR="0025782F" w:rsidRDefault="0025782F" w:rsidP="00066094">
      <w:pPr>
        <w:spacing w:line="480" w:lineRule="auto"/>
        <w:ind w:left="720"/>
        <w:jc w:val="both"/>
      </w:pPr>
    </w:p>
    <w:p w14:paraId="5DCC45BE" w14:textId="59B2A295" w:rsidR="008D73A4" w:rsidRDefault="00D37038" w:rsidP="00066094">
      <w:pPr>
        <w:spacing w:line="480" w:lineRule="auto"/>
        <w:jc w:val="both"/>
      </w:pPr>
      <w:r>
        <w:t xml:space="preserve">Tracy elaborates that “it took my my mum a long time to sort of understand what he was able to do and what he wasn’t able to do”, but her mother had a certainty, born out by experience, that her father could navigate successfully home. Similarly, </w:t>
      </w:r>
      <w:r w:rsidR="00813058">
        <w:t>Cath, below,</w:t>
      </w:r>
      <w:r w:rsidR="00862BC8">
        <w:t xml:space="preserve"> highlights the </w:t>
      </w:r>
      <w:r w:rsidR="00C04591">
        <w:t>“panic”</w:t>
      </w:r>
      <w:r w:rsidR="00862BC8">
        <w:t xml:space="preserve"> she felt when her </w:t>
      </w:r>
      <w:r w:rsidR="007B6596">
        <w:t>mother</w:t>
      </w:r>
      <w:r w:rsidR="00862BC8">
        <w:t xml:space="preserve"> went missing, but she also felt that her </w:t>
      </w:r>
      <w:r w:rsidR="007B6596">
        <w:t>mother</w:t>
      </w:r>
      <w:r w:rsidR="00862BC8">
        <w:t xml:space="preserve"> would be able to get back home because she always managed to, although on this occasion she didn’t make it home but made it back to the spot she had become detached from her family</w:t>
      </w:r>
      <w:r w:rsidR="00D350F7">
        <w:t>:</w:t>
      </w:r>
    </w:p>
    <w:p w14:paraId="2D817A63" w14:textId="77777777" w:rsidR="00862BC8" w:rsidRPr="00B87F8E" w:rsidRDefault="00862BC8" w:rsidP="00066094">
      <w:pPr>
        <w:spacing w:line="480" w:lineRule="auto"/>
        <w:ind w:left="720" w:hanging="720"/>
        <w:jc w:val="both"/>
      </w:pPr>
    </w:p>
    <w:p w14:paraId="009C7F4A" w14:textId="6C90CD0C" w:rsidR="003F173B" w:rsidRPr="00B87F8E" w:rsidRDefault="00862BC8" w:rsidP="00066094">
      <w:pPr>
        <w:spacing w:line="480" w:lineRule="auto"/>
        <w:ind w:left="720"/>
        <w:jc w:val="both"/>
      </w:pPr>
      <w:r>
        <w:t>“</w:t>
      </w:r>
      <w:r w:rsidR="008D73A4" w:rsidRPr="00B87F8E">
        <w:t xml:space="preserve">I was absolutely beside myself, because I didn’t know whether she </w:t>
      </w:r>
      <w:proofErr w:type="gramStart"/>
      <w:r w:rsidR="008D73A4" w:rsidRPr="00B87F8E">
        <w:t>would,</w:t>
      </w:r>
      <w:proofErr w:type="gramEnd"/>
      <w:r w:rsidR="008D73A4" w:rsidRPr="00B87F8E">
        <w:t xml:space="preserve"> she was also always very</w:t>
      </w:r>
      <w:r>
        <w:t xml:space="preserve"> good at actually getting home</w:t>
      </w:r>
      <w:r w:rsidR="008D73A4" w:rsidRPr="00B87F8E">
        <w:t>. She was</w:t>
      </w:r>
      <w:proofErr w:type="gramStart"/>
      <w:r w:rsidR="008D73A4" w:rsidRPr="00B87F8E">
        <w:t>,</w:t>
      </w:r>
      <w:proofErr w:type="gramEnd"/>
      <w:r w:rsidR="008D73A4" w:rsidRPr="00B87F8E">
        <w:t xml:space="preserve"> she knew how to get home. So we went down to our old hom</w:t>
      </w:r>
      <w:r>
        <w:t>e, because she was at my house</w:t>
      </w:r>
      <w:r w:rsidR="008D73A4" w:rsidRPr="00B87F8E">
        <w:t>, so and stuff like that. But she just wasn’t there, but she managed to get her</w:t>
      </w:r>
      <w:r>
        <w:t>self back to where she started. I don’t know how she did it.”</w:t>
      </w:r>
      <w:r w:rsidR="00EB0148">
        <w:t xml:space="preserve"> (</w:t>
      </w:r>
      <w:r w:rsidR="001354AF">
        <w:t>Cath, daughter</w:t>
      </w:r>
      <w:r w:rsidR="00EB0148">
        <w:t>)</w:t>
      </w:r>
    </w:p>
    <w:p w14:paraId="6FCD4432" w14:textId="77777777" w:rsidR="0025782F" w:rsidRDefault="0025782F" w:rsidP="00066094">
      <w:pPr>
        <w:spacing w:after="160" w:line="480" w:lineRule="auto"/>
        <w:jc w:val="both"/>
        <w:rPr>
          <w:rFonts w:eastAsiaTheme="minorHAnsi"/>
          <w:lang w:eastAsia="en-US"/>
        </w:rPr>
      </w:pPr>
    </w:p>
    <w:p w14:paraId="76A64014" w14:textId="35141FDF" w:rsidR="007B6596" w:rsidRPr="00FD6735" w:rsidRDefault="00BF4A5A" w:rsidP="00066094">
      <w:pPr>
        <w:spacing w:after="160" w:line="480" w:lineRule="auto"/>
        <w:jc w:val="both"/>
        <w:rPr>
          <w:rFonts w:eastAsiaTheme="minorHAnsi"/>
          <w:lang w:eastAsia="en-US"/>
        </w:rPr>
      </w:pPr>
      <w:r>
        <w:rPr>
          <w:rFonts w:eastAsiaTheme="minorHAnsi"/>
          <w:lang w:eastAsia="en-US"/>
        </w:rPr>
        <w:t xml:space="preserve">‘Home’ is obviously not a straightforward category: in Fred’s case, for instance, the passage of time is collapsed and his desire to go home does not map onto his current residence, but </w:t>
      </w:r>
      <w:r w:rsidR="00C04591">
        <w:rPr>
          <w:rFonts w:eastAsiaTheme="minorHAnsi"/>
          <w:lang w:eastAsia="en-US"/>
        </w:rPr>
        <w:t xml:space="preserve">instead onto </w:t>
      </w:r>
      <w:r>
        <w:rPr>
          <w:rFonts w:eastAsiaTheme="minorHAnsi"/>
          <w:lang w:eastAsia="en-US"/>
        </w:rPr>
        <w:t>one from many decades prior. Having said that, all t</w:t>
      </w:r>
      <w:r w:rsidR="00D37038">
        <w:rPr>
          <w:rFonts w:eastAsiaTheme="minorHAnsi"/>
          <w:lang w:eastAsia="en-US"/>
        </w:rPr>
        <w:t xml:space="preserve">he examples above </w:t>
      </w:r>
      <w:r>
        <w:rPr>
          <w:rFonts w:eastAsiaTheme="minorHAnsi"/>
          <w:lang w:eastAsia="en-US"/>
        </w:rPr>
        <w:t xml:space="preserve">underline the strength of attachment to a familiar home, and how many </w:t>
      </w:r>
      <w:r w:rsidR="0025782F">
        <w:rPr>
          <w:rFonts w:eastAsiaTheme="minorHAnsi"/>
          <w:lang w:eastAsia="en-US"/>
        </w:rPr>
        <w:t>carers’</w:t>
      </w:r>
      <w:r>
        <w:rPr>
          <w:rFonts w:eastAsiaTheme="minorHAnsi"/>
          <w:lang w:eastAsia="en-US"/>
        </w:rPr>
        <w:t xml:space="preserve"> recognised this</w:t>
      </w:r>
      <w:r w:rsidR="00845B43">
        <w:rPr>
          <w:rFonts w:eastAsiaTheme="minorHAnsi"/>
          <w:lang w:eastAsia="en-US"/>
        </w:rPr>
        <w:t xml:space="preserve"> significant </w:t>
      </w:r>
      <w:r w:rsidR="00D37038">
        <w:rPr>
          <w:rFonts w:eastAsiaTheme="minorHAnsi"/>
          <w:lang w:eastAsia="en-US"/>
        </w:rPr>
        <w:t>relationship</w:t>
      </w:r>
      <w:r>
        <w:rPr>
          <w:rFonts w:eastAsiaTheme="minorHAnsi"/>
          <w:lang w:eastAsia="en-US"/>
        </w:rPr>
        <w:t xml:space="preserve"> as enabling </w:t>
      </w:r>
      <w:r w:rsidR="00D37038">
        <w:rPr>
          <w:rFonts w:eastAsiaTheme="minorHAnsi"/>
          <w:lang w:eastAsia="en-US"/>
        </w:rPr>
        <w:t>people with dementia</w:t>
      </w:r>
      <w:r>
        <w:rPr>
          <w:rFonts w:eastAsiaTheme="minorHAnsi"/>
          <w:lang w:eastAsia="en-US"/>
        </w:rPr>
        <w:t xml:space="preserve"> to navigate back</w:t>
      </w:r>
      <w:r w:rsidR="00845B43">
        <w:rPr>
          <w:rFonts w:eastAsiaTheme="minorHAnsi"/>
          <w:lang w:eastAsia="en-US"/>
        </w:rPr>
        <w:t>.</w:t>
      </w:r>
      <w:r w:rsidR="00D37038">
        <w:rPr>
          <w:rFonts w:eastAsiaTheme="minorHAnsi"/>
          <w:lang w:eastAsia="en-US"/>
        </w:rPr>
        <w:t xml:space="preserve"> </w:t>
      </w:r>
    </w:p>
    <w:p w14:paraId="07BF49EE" w14:textId="1E1DAB4D" w:rsidR="00996760" w:rsidRDefault="00996760" w:rsidP="00066094">
      <w:pPr>
        <w:spacing w:after="160" w:line="480" w:lineRule="auto"/>
        <w:jc w:val="both"/>
        <w:rPr>
          <w:rFonts w:eastAsiaTheme="minorHAnsi"/>
          <w:b/>
          <w:lang w:eastAsia="en-US"/>
        </w:rPr>
      </w:pPr>
      <w:r>
        <w:rPr>
          <w:rFonts w:eastAsiaTheme="minorHAnsi"/>
          <w:b/>
          <w:lang w:eastAsia="en-US"/>
        </w:rPr>
        <w:t>Discussion</w:t>
      </w:r>
    </w:p>
    <w:p w14:paraId="2C89F375" w14:textId="40316B6E" w:rsidR="003E1317" w:rsidRPr="00C9307D" w:rsidRDefault="00994288" w:rsidP="004A2ACC">
      <w:pPr>
        <w:spacing w:after="160" w:line="480" w:lineRule="auto"/>
        <w:jc w:val="both"/>
        <w:rPr>
          <w:rFonts w:eastAsiaTheme="minorHAnsi"/>
          <w:lang w:eastAsia="en-US"/>
        </w:rPr>
      </w:pPr>
      <w:r>
        <w:rPr>
          <w:rFonts w:eastAsiaTheme="minorHAnsi"/>
          <w:lang w:eastAsia="en-US"/>
        </w:rPr>
        <w:t>Firstly, t</w:t>
      </w:r>
      <w:r w:rsidR="005108C8">
        <w:rPr>
          <w:rFonts w:eastAsiaTheme="minorHAnsi"/>
          <w:lang w:eastAsia="en-US"/>
        </w:rPr>
        <w:t xml:space="preserve">hroughout the </w:t>
      </w:r>
      <w:r w:rsidR="00E659CB" w:rsidRPr="0015644C">
        <w:rPr>
          <w:rFonts w:eastAsiaTheme="minorHAnsi"/>
          <w:lang w:eastAsia="en-US"/>
        </w:rPr>
        <w:t>narratives</w:t>
      </w:r>
      <w:r w:rsidR="00E659CB">
        <w:rPr>
          <w:rFonts w:eastAsiaTheme="minorHAnsi"/>
          <w:lang w:eastAsia="en-US"/>
        </w:rPr>
        <w:t xml:space="preserve"> </w:t>
      </w:r>
      <w:r w:rsidR="005108C8">
        <w:rPr>
          <w:rFonts w:eastAsiaTheme="minorHAnsi"/>
          <w:lang w:eastAsia="en-US"/>
        </w:rPr>
        <w:t>around the experience of ‘wandering’ or the person with dementia becoming ‘lost</w:t>
      </w:r>
      <w:r w:rsidR="003124F5">
        <w:rPr>
          <w:rFonts w:eastAsiaTheme="minorHAnsi"/>
          <w:lang w:eastAsia="en-US"/>
        </w:rPr>
        <w:t>’</w:t>
      </w:r>
      <w:r w:rsidR="005108C8">
        <w:rPr>
          <w:rFonts w:eastAsiaTheme="minorHAnsi"/>
          <w:lang w:eastAsia="en-US"/>
        </w:rPr>
        <w:t xml:space="preserve">, the carers </w:t>
      </w:r>
      <w:r w:rsidR="00A26219">
        <w:rPr>
          <w:rFonts w:eastAsiaTheme="minorHAnsi"/>
          <w:lang w:eastAsia="en-US"/>
        </w:rPr>
        <w:t>demonstrate</w:t>
      </w:r>
      <w:r w:rsidR="005108C8">
        <w:rPr>
          <w:rFonts w:eastAsiaTheme="minorHAnsi"/>
          <w:lang w:eastAsia="en-US"/>
        </w:rPr>
        <w:t xml:space="preserve"> the </w:t>
      </w:r>
      <w:r w:rsidR="00A26219">
        <w:rPr>
          <w:rFonts w:eastAsiaTheme="minorHAnsi"/>
          <w:lang w:eastAsia="en-US"/>
        </w:rPr>
        <w:t>importance of</w:t>
      </w:r>
      <w:r w:rsidR="005108C8">
        <w:rPr>
          <w:rFonts w:eastAsiaTheme="minorHAnsi"/>
          <w:lang w:eastAsia="en-US"/>
        </w:rPr>
        <w:t xml:space="preserve"> </w:t>
      </w:r>
      <w:r w:rsidR="00A26219">
        <w:rPr>
          <w:rFonts w:eastAsiaTheme="minorHAnsi"/>
          <w:lang w:eastAsia="en-US"/>
        </w:rPr>
        <w:t xml:space="preserve">a range of intersecting </w:t>
      </w:r>
      <w:r w:rsidR="00A26219">
        <w:rPr>
          <w:rFonts w:eastAsiaTheme="minorHAnsi"/>
          <w:lang w:eastAsia="en-US"/>
        </w:rPr>
        <w:lastRenderedPageBreak/>
        <w:t>strategies necessary to enable them to manage and care for their family members who exhibit agitated behaviours associated with dementia.  These include a</w:t>
      </w:r>
      <w:r w:rsidR="005108C8">
        <w:rPr>
          <w:rFonts w:eastAsiaTheme="minorHAnsi"/>
          <w:lang w:eastAsia="en-US"/>
        </w:rPr>
        <w:t>ssistive technologies</w:t>
      </w:r>
      <w:r w:rsidR="00C04591">
        <w:rPr>
          <w:rFonts w:eastAsiaTheme="minorHAnsi"/>
          <w:lang w:eastAsia="en-US"/>
        </w:rPr>
        <w:t xml:space="preserve"> </w:t>
      </w:r>
      <w:r w:rsidR="00A26219">
        <w:rPr>
          <w:rFonts w:eastAsiaTheme="minorHAnsi"/>
          <w:lang w:eastAsia="en-US"/>
        </w:rPr>
        <w:t>s</w:t>
      </w:r>
      <w:r w:rsidR="00553106">
        <w:rPr>
          <w:rFonts w:eastAsiaTheme="minorHAnsi"/>
          <w:lang w:eastAsia="en-US"/>
        </w:rPr>
        <w:t>uch as door alarms, GPS tracking devices</w:t>
      </w:r>
      <w:r w:rsidR="00A26219">
        <w:rPr>
          <w:rFonts w:eastAsiaTheme="minorHAnsi"/>
          <w:lang w:eastAsia="en-US"/>
        </w:rPr>
        <w:t xml:space="preserve"> and</w:t>
      </w:r>
      <w:r w:rsidR="00553106">
        <w:rPr>
          <w:rFonts w:eastAsiaTheme="minorHAnsi"/>
          <w:lang w:eastAsia="en-US"/>
        </w:rPr>
        <w:t xml:space="preserve"> identity cards</w:t>
      </w:r>
      <w:r w:rsidR="00A26219">
        <w:rPr>
          <w:rFonts w:eastAsiaTheme="minorHAnsi"/>
          <w:lang w:eastAsia="en-US"/>
        </w:rPr>
        <w:t xml:space="preserve">. But they also include the </w:t>
      </w:r>
      <w:r w:rsidR="005108C8">
        <w:rPr>
          <w:rFonts w:eastAsiaTheme="minorHAnsi"/>
          <w:lang w:eastAsia="en-US"/>
        </w:rPr>
        <w:t xml:space="preserve">wider </w:t>
      </w:r>
      <w:r w:rsidR="003124F5">
        <w:rPr>
          <w:rFonts w:eastAsiaTheme="minorHAnsi"/>
          <w:lang w:eastAsia="en-US"/>
        </w:rPr>
        <w:t xml:space="preserve">social </w:t>
      </w:r>
      <w:r w:rsidR="005108C8">
        <w:rPr>
          <w:rFonts w:eastAsiaTheme="minorHAnsi"/>
          <w:lang w:eastAsia="en-US"/>
        </w:rPr>
        <w:t>network</w:t>
      </w:r>
      <w:r w:rsidR="003124F5">
        <w:rPr>
          <w:rFonts w:eastAsiaTheme="minorHAnsi"/>
          <w:lang w:eastAsia="en-US"/>
        </w:rPr>
        <w:t>s</w:t>
      </w:r>
      <w:r w:rsidR="00A26219">
        <w:rPr>
          <w:rFonts w:eastAsiaTheme="minorHAnsi"/>
          <w:lang w:eastAsia="en-US"/>
        </w:rPr>
        <w:t xml:space="preserve"> the people with dementia </w:t>
      </w:r>
      <w:r w:rsidR="00890B4C">
        <w:rPr>
          <w:rFonts w:eastAsiaTheme="minorHAnsi"/>
          <w:lang w:eastAsia="en-US"/>
        </w:rPr>
        <w:t>are</w:t>
      </w:r>
      <w:r w:rsidR="00A26219">
        <w:rPr>
          <w:rFonts w:eastAsiaTheme="minorHAnsi"/>
          <w:lang w:eastAsia="en-US"/>
        </w:rPr>
        <w:t xml:space="preserve"> part of</w:t>
      </w:r>
      <w:r w:rsidR="005108C8">
        <w:rPr>
          <w:rFonts w:eastAsiaTheme="minorHAnsi"/>
          <w:lang w:eastAsia="en-US"/>
        </w:rPr>
        <w:t xml:space="preserve"> whereby </w:t>
      </w:r>
      <w:r w:rsidR="00A26219">
        <w:rPr>
          <w:rFonts w:eastAsiaTheme="minorHAnsi"/>
          <w:lang w:eastAsia="en-US"/>
        </w:rPr>
        <w:t xml:space="preserve">some </w:t>
      </w:r>
      <w:r w:rsidR="005108C8">
        <w:rPr>
          <w:rFonts w:eastAsiaTheme="minorHAnsi"/>
          <w:lang w:eastAsia="en-US"/>
        </w:rPr>
        <w:t xml:space="preserve">neighbours ‘informally’ monitor </w:t>
      </w:r>
      <w:r w:rsidR="00A26219">
        <w:rPr>
          <w:rFonts w:eastAsiaTheme="minorHAnsi"/>
          <w:lang w:eastAsia="en-US"/>
        </w:rPr>
        <w:t xml:space="preserve">their activities </w:t>
      </w:r>
      <w:r w:rsidR="003124F5">
        <w:rPr>
          <w:rFonts w:eastAsiaTheme="minorHAnsi"/>
          <w:lang w:eastAsia="en-US"/>
        </w:rPr>
        <w:t xml:space="preserve">and raise alerts. </w:t>
      </w:r>
      <w:r w:rsidR="00A26219">
        <w:rPr>
          <w:rFonts w:eastAsiaTheme="minorHAnsi"/>
          <w:lang w:eastAsia="en-US"/>
        </w:rPr>
        <w:t>Additionally, t</w:t>
      </w:r>
      <w:r w:rsidR="005108C8">
        <w:rPr>
          <w:rFonts w:eastAsiaTheme="minorHAnsi"/>
          <w:lang w:eastAsia="en-US"/>
        </w:rPr>
        <w:t xml:space="preserve">here </w:t>
      </w:r>
      <w:r w:rsidR="003124F5">
        <w:rPr>
          <w:rFonts w:eastAsiaTheme="minorHAnsi"/>
          <w:lang w:eastAsia="en-US"/>
        </w:rPr>
        <w:t>are</w:t>
      </w:r>
      <w:r w:rsidR="005108C8">
        <w:rPr>
          <w:rFonts w:eastAsiaTheme="minorHAnsi"/>
          <w:lang w:eastAsia="en-US"/>
        </w:rPr>
        <w:t xml:space="preserve"> also the </w:t>
      </w:r>
      <w:r w:rsidR="008C5A97">
        <w:rPr>
          <w:rFonts w:eastAsiaTheme="minorHAnsi"/>
          <w:lang w:eastAsia="en-US"/>
        </w:rPr>
        <w:t xml:space="preserve">everyday, improvisational </w:t>
      </w:r>
      <w:r w:rsidR="003124F5">
        <w:rPr>
          <w:rFonts w:eastAsiaTheme="minorHAnsi"/>
          <w:lang w:eastAsia="en-US"/>
        </w:rPr>
        <w:t xml:space="preserve">domestic resources such as the family </w:t>
      </w:r>
      <w:r w:rsidR="005108C8">
        <w:rPr>
          <w:rFonts w:eastAsiaTheme="minorHAnsi"/>
          <w:lang w:eastAsia="en-US"/>
        </w:rPr>
        <w:t xml:space="preserve">dog who “would drag her back”; </w:t>
      </w:r>
      <w:r w:rsidR="006D7AAB">
        <w:rPr>
          <w:rFonts w:eastAsiaTheme="minorHAnsi"/>
          <w:lang w:eastAsia="en-US"/>
        </w:rPr>
        <w:t xml:space="preserve">and </w:t>
      </w:r>
      <w:r w:rsidR="005108C8">
        <w:rPr>
          <w:rFonts w:eastAsiaTheme="minorHAnsi"/>
          <w:lang w:eastAsia="en-US"/>
        </w:rPr>
        <w:t>Fred</w:t>
      </w:r>
      <w:r w:rsidR="006D7AAB">
        <w:rPr>
          <w:rFonts w:eastAsiaTheme="minorHAnsi"/>
          <w:lang w:eastAsia="en-US"/>
        </w:rPr>
        <w:t xml:space="preserve">’s wife’s </w:t>
      </w:r>
      <w:r w:rsidR="005108C8">
        <w:rPr>
          <w:rFonts w:eastAsiaTheme="minorHAnsi"/>
          <w:lang w:eastAsia="en-US"/>
        </w:rPr>
        <w:t>“</w:t>
      </w:r>
      <w:r w:rsidR="00996760" w:rsidRPr="00996760">
        <w:rPr>
          <w:rFonts w:eastAsiaTheme="minorHAnsi"/>
          <w:lang w:eastAsia="en-US"/>
        </w:rPr>
        <w:t xml:space="preserve">can of beer" when </w:t>
      </w:r>
      <w:r w:rsidR="006D7AAB">
        <w:rPr>
          <w:rFonts w:eastAsiaTheme="minorHAnsi"/>
          <w:lang w:eastAsia="en-US"/>
        </w:rPr>
        <w:t>she is not</w:t>
      </w:r>
      <w:r w:rsidR="00996760" w:rsidRPr="00996760">
        <w:rPr>
          <w:rFonts w:eastAsiaTheme="minorHAnsi"/>
          <w:lang w:eastAsia="en-US"/>
        </w:rPr>
        <w:t xml:space="preserve"> </w:t>
      </w:r>
      <w:r w:rsidR="005108C8" w:rsidRPr="00996760">
        <w:rPr>
          <w:rFonts w:eastAsiaTheme="minorHAnsi"/>
          <w:lang w:eastAsia="en-US"/>
        </w:rPr>
        <w:t>physically</w:t>
      </w:r>
      <w:r w:rsidR="00996760" w:rsidRPr="00996760">
        <w:rPr>
          <w:rFonts w:eastAsiaTheme="minorHAnsi"/>
          <w:lang w:eastAsia="en-US"/>
        </w:rPr>
        <w:t xml:space="preserve"> able to do</w:t>
      </w:r>
      <w:r w:rsidR="005108C8">
        <w:rPr>
          <w:rFonts w:eastAsiaTheme="minorHAnsi"/>
          <w:lang w:eastAsia="en-US"/>
        </w:rPr>
        <w:t xml:space="preserve"> a second walk in the same day.</w:t>
      </w:r>
      <w:r w:rsidR="00C9307D">
        <w:rPr>
          <w:rFonts w:eastAsiaTheme="minorHAnsi"/>
          <w:lang w:eastAsia="en-US"/>
        </w:rPr>
        <w:t xml:space="preserve"> </w:t>
      </w:r>
      <w:r w:rsidR="009C1DF6">
        <w:rPr>
          <w:rFonts w:eastAsiaTheme="minorHAnsi"/>
          <w:lang w:eastAsia="en-US"/>
        </w:rPr>
        <w:t xml:space="preserve"> </w:t>
      </w:r>
      <w:r w:rsidR="00814365">
        <w:rPr>
          <w:rFonts w:eastAsiaTheme="minorHAnsi"/>
          <w:lang w:eastAsia="en-US"/>
        </w:rPr>
        <w:t xml:space="preserve">As such, what is evident here are </w:t>
      </w:r>
      <w:r w:rsidR="00BA03A9">
        <w:rPr>
          <w:rFonts w:eastAsiaTheme="minorHAnsi"/>
          <w:lang w:eastAsia="en-US"/>
        </w:rPr>
        <w:t xml:space="preserve">the ways in which </w:t>
      </w:r>
      <w:r w:rsidR="00C9307D">
        <w:rPr>
          <w:rFonts w:eastAsiaTheme="minorHAnsi"/>
          <w:lang w:eastAsia="en-US"/>
        </w:rPr>
        <w:t>multiple</w:t>
      </w:r>
      <w:r w:rsidR="00BA03A9">
        <w:rPr>
          <w:rFonts w:eastAsiaTheme="minorHAnsi"/>
          <w:lang w:eastAsia="en-US"/>
        </w:rPr>
        <w:t>,</w:t>
      </w:r>
      <w:r w:rsidR="00C9307D">
        <w:rPr>
          <w:rFonts w:eastAsiaTheme="minorHAnsi"/>
          <w:lang w:eastAsia="en-US"/>
        </w:rPr>
        <w:t xml:space="preserve"> intersecting levels of tech</w:t>
      </w:r>
      <w:r w:rsidR="00332AAC">
        <w:rPr>
          <w:rFonts w:eastAsiaTheme="minorHAnsi"/>
          <w:lang w:eastAsia="en-US"/>
        </w:rPr>
        <w:t>nology</w:t>
      </w:r>
      <w:r w:rsidR="00373656">
        <w:rPr>
          <w:rFonts w:eastAsiaTheme="minorHAnsi"/>
          <w:lang w:eastAsia="en-US"/>
        </w:rPr>
        <w:t xml:space="preserve"> </w:t>
      </w:r>
      <w:r w:rsidR="00BA03A9">
        <w:rPr>
          <w:rFonts w:eastAsiaTheme="minorHAnsi"/>
          <w:lang w:eastAsia="en-US"/>
        </w:rPr>
        <w:t xml:space="preserve">are employed to manage both the behavioural characteristics of the person with dementia but also the responsibilities and fears of the carers. Having said that, what is also evident is that </w:t>
      </w:r>
      <w:r w:rsidR="006D204B">
        <w:rPr>
          <w:rFonts w:eastAsiaTheme="minorHAnsi"/>
          <w:lang w:eastAsia="en-US"/>
        </w:rPr>
        <w:t>these strategies and technologies</w:t>
      </w:r>
      <w:r w:rsidR="004007A4">
        <w:rPr>
          <w:rFonts w:eastAsiaTheme="minorHAnsi"/>
          <w:lang w:eastAsia="en-US"/>
        </w:rPr>
        <w:t xml:space="preserve"> become part of </w:t>
      </w:r>
      <w:r w:rsidR="006D204B">
        <w:rPr>
          <w:rFonts w:eastAsiaTheme="minorHAnsi"/>
          <w:lang w:eastAsia="en-US"/>
        </w:rPr>
        <w:t xml:space="preserve">the process of </w:t>
      </w:r>
      <w:r w:rsidR="004007A4">
        <w:rPr>
          <w:rFonts w:eastAsiaTheme="minorHAnsi"/>
          <w:lang w:eastAsia="en-US"/>
        </w:rPr>
        <w:t xml:space="preserve">identifying for the carers when walking has become wandering, or when wandering has become ‘too dangerous’ and needs to be curtailed. Unintended consequences </w:t>
      </w:r>
      <w:r w:rsidR="00890B4C">
        <w:rPr>
          <w:rFonts w:eastAsiaTheme="minorHAnsi"/>
          <w:lang w:eastAsia="en-US"/>
        </w:rPr>
        <w:t xml:space="preserve">can </w:t>
      </w:r>
      <w:r w:rsidR="004007A4">
        <w:rPr>
          <w:rFonts w:eastAsiaTheme="minorHAnsi"/>
          <w:lang w:eastAsia="en-US"/>
        </w:rPr>
        <w:t xml:space="preserve">follow from this whereby technologies meant to extend or facilitate independence end up </w:t>
      </w:r>
      <w:r w:rsidR="00C9307D">
        <w:rPr>
          <w:rFonts w:eastAsiaTheme="minorHAnsi"/>
          <w:i/>
          <w:lang w:eastAsia="en-US"/>
        </w:rPr>
        <w:t>limiting</w:t>
      </w:r>
      <w:r w:rsidR="00C9307D">
        <w:rPr>
          <w:rFonts w:eastAsiaTheme="minorHAnsi"/>
          <w:lang w:eastAsia="en-US"/>
        </w:rPr>
        <w:t xml:space="preserve"> independence</w:t>
      </w:r>
      <w:r w:rsidR="004007A4">
        <w:rPr>
          <w:rFonts w:eastAsiaTheme="minorHAnsi"/>
          <w:lang w:eastAsia="en-US"/>
        </w:rPr>
        <w:t xml:space="preserve"> by redefining non-normative walking as dangerous</w:t>
      </w:r>
      <w:r w:rsidR="00890B4C">
        <w:rPr>
          <w:rFonts w:eastAsiaTheme="minorHAnsi"/>
          <w:lang w:eastAsia="en-US"/>
        </w:rPr>
        <w:t>,</w:t>
      </w:r>
      <w:r w:rsidR="00C9307D">
        <w:rPr>
          <w:rFonts w:eastAsiaTheme="minorHAnsi"/>
          <w:lang w:eastAsia="en-US"/>
        </w:rPr>
        <w:t xml:space="preserve"> rather than </w:t>
      </w:r>
      <w:r w:rsidR="004007A4">
        <w:rPr>
          <w:rFonts w:eastAsiaTheme="minorHAnsi"/>
          <w:lang w:eastAsia="en-US"/>
        </w:rPr>
        <w:t xml:space="preserve">as </w:t>
      </w:r>
      <w:r w:rsidR="00083F87">
        <w:rPr>
          <w:rFonts w:eastAsiaTheme="minorHAnsi"/>
          <w:lang w:eastAsia="en-US"/>
        </w:rPr>
        <w:t xml:space="preserve">a </w:t>
      </w:r>
      <w:r w:rsidR="004007A4">
        <w:rPr>
          <w:rFonts w:eastAsiaTheme="minorHAnsi"/>
          <w:lang w:eastAsia="en-US"/>
        </w:rPr>
        <w:t>manageable</w:t>
      </w:r>
      <w:r w:rsidR="00E50BA1">
        <w:rPr>
          <w:rFonts w:eastAsiaTheme="minorHAnsi"/>
          <w:lang w:eastAsia="en-US"/>
        </w:rPr>
        <w:t xml:space="preserve"> activity</w:t>
      </w:r>
      <w:r w:rsidR="004007A4">
        <w:rPr>
          <w:rFonts w:eastAsiaTheme="minorHAnsi"/>
          <w:lang w:eastAsia="en-US"/>
        </w:rPr>
        <w:t>.</w:t>
      </w:r>
    </w:p>
    <w:p w14:paraId="13809BE1" w14:textId="6D88FE98" w:rsidR="00A56541" w:rsidRDefault="009D633E" w:rsidP="004A2ACC">
      <w:pPr>
        <w:spacing w:after="160" w:line="480" w:lineRule="auto"/>
        <w:jc w:val="both"/>
        <w:rPr>
          <w:lang w:eastAsia="en-US"/>
        </w:rPr>
      </w:pPr>
      <w:r>
        <w:rPr>
          <w:noProof/>
        </w:rPr>
        <w:t xml:space="preserve">Secondly, </w:t>
      </w:r>
      <w:r w:rsidR="003E1317">
        <w:rPr>
          <w:noProof/>
        </w:rPr>
        <w:t xml:space="preserve">evident in the </w:t>
      </w:r>
      <w:r w:rsidR="00E50BA1">
        <w:rPr>
          <w:noProof/>
        </w:rPr>
        <w:t xml:space="preserve">carers’ narratives </w:t>
      </w:r>
      <w:r w:rsidR="003E1317">
        <w:rPr>
          <w:noProof/>
        </w:rPr>
        <w:t>about wandering are the</w:t>
      </w:r>
      <w:r w:rsidR="00BA03A9">
        <w:rPr>
          <w:noProof/>
        </w:rPr>
        <w:t xml:space="preserve"> specificity of</w:t>
      </w:r>
      <w:r w:rsidR="003E1317">
        <w:rPr>
          <w:noProof/>
        </w:rPr>
        <w:t xml:space="preserve"> local landscapes</w:t>
      </w:r>
      <w:r w:rsidR="00BA03A9">
        <w:rPr>
          <w:noProof/>
        </w:rPr>
        <w:t xml:space="preserve"> and places</w:t>
      </w:r>
      <w:r w:rsidR="003E1317">
        <w:rPr>
          <w:noProof/>
        </w:rPr>
        <w:t xml:space="preserve">. </w:t>
      </w:r>
      <w:r w:rsidR="00912C07">
        <w:rPr>
          <w:noProof/>
        </w:rPr>
        <w:t xml:space="preserve">On the one hand, this is a source of consternation and fear. </w:t>
      </w:r>
      <w:r w:rsidR="003E1317">
        <w:rPr>
          <w:noProof/>
        </w:rPr>
        <w:t xml:space="preserve">Carers talk about a number of topographical features </w:t>
      </w:r>
      <w:r w:rsidR="00A56541">
        <w:rPr>
          <w:noProof/>
        </w:rPr>
        <w:t xml:space="preserve">in their accounts above: </w:t>
      </w:r>
      <w:r w:rsidR="003E1317">
        <w:rPr>
          <w:noProof/>
        </w:rPr>
        <w:t xml:space="preserve">main </w:t>
      </w:r>
      <w:r w:rsidR="009F6D1C">
        <w:rPr>
          <w:noProof/>
        </w:rPr>
        <w:t>roads</w:t>
      </w:r>
      <w:r w:rsidR="00890B4C">
        <w:rPr>
          <w:noProof/>
        </w:rPr>
        <w:t xml:space="preserve">, road crossings, a </w:t>
      </w:r>
      <w:r w:rsidR="006E6C2F" w:rsidRPr="006E6C2F">
        <w:t>school field with long grass</w:t>
      </w:r>
      <w:r w:rsidR="00920E4A">
        <w:t>, the bus station</w:t>
      </w:r>
      <w:r w:rsidR="00A56541">
        <w:t xml:space="preserve"> and</w:t>
      </w:r>
      <w:r w:rsidR="007B0579">
        <w:t xml:space="preserve"> the sea front</w:t>
      </w:r>
      <w:r w:rsidR="003E1317">
        <w:rPr>
          <w:noProof/>
        </w:rPr>
        <w:t>. Many (</w:t>
      </w:r>
      <w:r w:rsidR="00A56541">
        <w:rPr>
          <w:noProof/>
        </w:rPr>
        <w:t>al</w:t>
      </w:r>
      <w:r w:rsidR="003E1317">
        <w:rPr>
          <w:noProof/>
        </w:rPr>
        <w:t xml:space="preserve">though not all) of their fears are linked to </w:t>
      </w:r>
      <w:r w:rsidR="00A56541">
        <w:rPr>
          <w:noProof/>
        </w:rPr>
        <w:t>aspects</w:t>
      </w:r>
      <w:r w:rsidR="003E1317">
        <w:rPr>
          <w:noProof/>
        </w:rPr>
        <w:t xml:space="preserve"> of place that might make them particulary </w:t>
      </w:r>
      <w:r w:rsidR="00BA03A9">
        <w:rPr>
          <w:noProof/>
        </w:rPr>
        <w:t>threatening</w:t>
      </w:r>
      <w:r w:rsidR="003E1317">
        <w:rPr>
          <w:noProof/>
        </w:rPr>
        <w:t xml:space="preserve">. But </w:t>
      </w:r>
      <w:r w:rsidR="00912C07">
        <w:rPr>
          <w:noProof/>
        </w:rPr>
        <w:t xml:space="preserve">on the other hand, </w:t>
      </w:r>
      <w:r w:rsidR="003E1317">
        <w:rPr>
          <w:noProof/>
        </w:rPr>
        <w:t>places and travelling between them feature importantly in the trajectories and pedestrain trips the same carers report for the people with dementia</w:t>
      </w:r>
      <w:r w:rsidR="00E539F2">
        <w:rPr>
          <w:noProof/>
        </w:rPr>
        <w:t>.</w:t>
      </w:r>
      <w:r w:rsidR="00F74C97">
        <w:rPr>
          <w:noProof/>
        </w:rPr>
        <w:t xml:space="preserve">  </w:t>
      </w:r>
      <w:r w:rsidR="00A56541">
        <w:rPr>
          <w:lang w:eastAsia="en-US"/>
        </w:rPr>
        <w:t>This</w:t>
      </w:r>
      <w:r w:rsidR="00E539F2">
        <w:rPr>
          <w:lang w:eastAsia="en-US"/>
        </w:rPr>
        <w:t xml:space="preserve"> </w:t>
      </w:r>
      <w:r w:rsidR="00A56541">
        <w:rPr>
          <w:lang w:eastAsia="en-US"/>
        </w:rPr>
        <w:t xml:space="preserve">reoccurring </w:t>
      </w:r>
      <w:r w:rsidR="00E539F2">
        <w:rPr>
          <w:lang w:eastAsia="en-US"/>
        </w:rPr>
        <w:t xml:space="preserve">thematic of place </w:t>
      </w:r>
      <w:r w:rsidR="00A56541">
        <w:rPr>
          <w:lang w:eastAsia="en-US"/>
        </w:rPr>
        <w:t xml:space="preserve">strikes us as particularly pertinent in our attempts to answer when walking becomes wandering. </w:t>
      </w:r>
      <w:r w:rsidR="00E539F2">
        <w:rPr>
          <w:lang w:eastAsia="en-US"/>
        </w:rPr>
        <w:t xml:space="preserve">We return here to </w:t>
      </w:r>
      <w:r w:rsidR="004E6617" w:rsidRPr="00B87F8E">
        <w:rPr>
          <w:lang w:eastAsia="en-US"/>
        </w:rPr>
        <w:t xml:space="preserve">Edensor’s (2010) point about rhythms, walking and </w:t>
      </w:r>
      <w:r w:rsidR="004E6617" w:rsidRPr="00B87F8E">
        <w:rPr>
          <w:lang w:eastAsia="en-US"/>
        </w:rPr>
        <w:lastRenderedPageBreak/>
        <w:t xml:space="preserve">embodied relations with place </w:t>
      </w:r>
      <w:r w:rsidR="00E539F2">
        <w:rPr>
          <w:lang w:eastAsia="en-US"/>
        </w:rPr>
        <w:t xml:space="preserve">above, and ask if there might be some mileage to be gained by thinking about </w:t>
      </w:r>
      <w:r w:rsidR="004E6617" w:rsidRPr="00A56541">
        <w:rPr>
          <w:i/>
          <w:lang w:eastAsia="en-US"/>
        </w:rPr>
        <w:t>wandering</w:t>
      </w:r>
      <w:r w:rsidR="004E6617" w:rsidRPr="00B87F8E">
        <w:rPr>
          <w:lang w:eastAsia="en-US"/>
        </w:rPr>
        <w:t xml:space="preserve"> and embodied relationshi</w:t>
      </w:r>
      <w:r w:rsidR="004E6617">
        <w:rPr>
          <w:lang w:eastAsia="en-US"/>
        </w:rPr>
        <w:t>ps with place</w:t>
      </w:r>
      <w:r w:rsidR="00E539F2">
        <w:rPr>
          <w:lang w:eastAsia="en-US"/>
        </w:rPr>
        <w:t xml:space="preserve">. On the one hand, it seems to us that carers </w:t>
      </w:r>
      <w:r w:rsidR="00A56541">
        <w:rPr>
          <w:lang w:eastAsia="en-US"/>
        </w:rPr>
        <w:t>perceive</w:t>
      </w:r>
      <w:r w:rsidR="00E539F2">
        <w:rPr>
          <w:lang w:eastAsia="en-US"/>
        </w:rPr>
        <w:t xml:space="preserve"> </w:t>
      </w:r>
      <w:r w:rsidR="00A56541">
        <w:rPr>
          <w:lang w:eastAsia="en-US"/>
        </w:rPr>
        <w:t xml:space="preserve">wandering as threatening due to </w:t>
      </w:r>
      <w:r w:rsidR="00E539F2">
        <w:rPr>
          <w:lang w:eastAsia="en-US"/>
        </w:rPr>
        <w:t>a</w:t>
      </w:r>
      <w:r w:rsidR="004E6617" w:rsidRPr="00B87F8E">
        <w:rPr>
          <w:lang w:eastAsia="en-US"/>
        </w:rPr>
        <w:t>n apparent lack of rhythm and intent</w:t>
      </w:r>
      <w:r w:rsidR="00A05822">
        <w:rPr>
          <w:lang w:eastAsia="en-US"/>
        </w:rPr>
        <w:t xml:space="preserve"> (‘aimless’, in the healthcare literature)</w:t>
      </w:r>
      <w:r w:rsidR="00A56541">
        <w:rPr>
          <w:lang w:eastAsia="en-US"/>
        </w:rPr>
        <w:t>, and that it is this they feel tips walking over into wandering</w:t>
      </w:r>
      <w:r w:rsidR="00E539F2">
        <w:rPr>
          <w:lang w:eastAsia="en-US"/>
        </w:rPr>
        <w:t>. But</w:t>
      </w:r>
      <w:r w:rsidR="004E6617">
        <w:rPr>
          <w:lang w:eastAsia="en-US"/>
        </w:rPr>
        <w:t xml:space="preserve"> </w:t>
      </w:r>
      <w:r w:rsidR="00A56541">
        <w:rPr>
          <w:lang w:eastAsia="en-US"/>
        </w:rPr>
        <w:t xml:space="preserve">the accounts above push us to ask if </w:t>
      </w:r>
      <w:r w:rsidR="00E539F2">
        <w:rPr>
          <w:lang w:eastAsia="en-US"/>
        </w:rPr>
        <w:t>the pedestrian activity of some of these people with dementia a</w:t>
      </w:r>
      <w:r w:rsidR="004E6617" w:rsidRPr="00B87F8E">
        <w:rPr>
          <w:lang w:eastAsia="en-US"/>
        </w:rPr>
        <w:t xml:space="preserve">lso have a </w:t>
      </w:r>
      <w:r w:rsidR="001C75FD" w:rsidRPr="00B87F8E">
        <w:rPr>
          <w:lang w:eastAsia="en-US"/>
        </w:rPr>
        <w:t>rhythm, which</w:t>
      </w:r>
      <w:r w:rsidR="004E6617" w:rsidRPr="00B87F8E">
        <w:rPr>
          <w:lang w:eastAsia="en-US"/>
        </w:rPr>
        <w:t xml:space="preserve"> is </w:t>
      </w:r>
      <w:r w:rsidR="00505E99">
        <w:rPr>
          <w:lang w:eastAsia="en-US"/>
        </w:rPr>
        <w:t xml:space="preserve">an </w:t>
      </w:r>
      <w:r w:rsidR="004E6617" w:rsidRPr="00B87F8E">
        <w:rPr>
          <w:lang w:eastAsia="en-US"/>
        </w:rPr>
        <w:t>alternati</w:t>
      </w:r>
      <w:r w:rsidR="00A56541">
        <w:rPr>
          <w:lang w:eastAsia="en-US"/>
        </w:rPr>
        <w:t xml:space="preserve">ve, non-normative form of rhythm, a rhythm that is </w:t>
      </w:r>
      <w:r w:rsidR="00E539F2">
        <w:rPr>
          <w:lang w:eastAsia="en-US"/>
        </w:rPr>
        <w:t xml:space="preserve">linked to </w:t>
      </w:r>
      <w:r w:rsidR="004E6617" w:rsidRPr="00B87F8E">
        <w:rPr>
          <w:lang w:eastAsia="en-US"/>
        </w:rPr>
        <w:t>place</w:t>
      </w:r>
      <w:r w:rsidR="00E659CB" w:rsidRPr="001C75FD">
        <w:rPr>
          <w:lang w:eastAsia="en-US"/>
        </w:rPr>
        <w:t>.</w:t>
      </w:r>
    </w:p>
    <w:p w14:paraId="1BB2E7AD" w14:textId="55BDE787" w:rsidR="00B56941" w:rsidRPr="00FD6735" w:rsidRDefault="004E6617" w:rsidP="004A2ACC">
      <w:pPr>
        <w:pStyle w:val="CommentText"/>
        <w:spacing w:line="480" w:lineRule="auto"/>
        <w:jc w:val="both"/>
        <w:rPr>
          <w:sz w:val="24"/>
          <w:szCs w:val="24"/>
          <w:lang w:eastAsia="en-US"/>
        </w:rPr>
      </w:pPr>
      <w:r w:rsidRPr="00FD6735">
        <w:rPr>
          <w:sz w:val="24"/>
          <w:szCs w:val="24"/>
          <w:lang w:eastAsia="en-US"/>
        </w:rPr>
        <w:t>Ingold</w:t>
      </w:r>
      <w:r w:rsidR="00637F0D">
        <w:rPr>
          <w:sz w:val="24"/>
          <w:szCs w:val="24"/>
          <w:lang w:eastAsia="en-US"/>
        </w:rPr>
        <w:t xml:space="preserve"> (2004)</w:t>
      </w:r>
      <w:r w:rsidRPr="00FD6735">
        <w:rPr>
          <w:sz w:val="24"/>
          <w:szCs w:val="24"/>
          <w:lang w:eastAsia="en-US"/>
        </w:rPr>
        <w:t xml:space="preserve">, </w:t>
      </w:r>
      <w:r w:rsidR="00637F0D">
        <w:rPr>
          <w:sz w:val="24"/>
          <w:szCs w:val="24"/>
          <w:lang w:eastAsia="en-US"/>
        </w:rPr>
        <w:t xml:space="preserve">writing about walking </w:t>
      </w:r>
      <w:r w:rsidR="00890B4C">
        <w:rPr>
          <w:sz w:val="24"/>
          <w:szCs w:val="24"/>
          <w:lang w:eastAsia="en-US"/>
        </w:rPr>
        <w:t>and</w:t>
      </w:r>
      <w:r w:rsidR="00637F0D">
        <w:rPr>
          <w:sz w:val="24"/>
          <w:szCs w:val="24"/>
          <w:lang w:eastAsia="en-US"/>
        </w:rPr>
        <w:t xml:space="preserve"> </w:t>
      </w:r>
      <w:r w:rsidRPr="00FD6735">
        <w:rPr>
          <w:sz w:val="24"/>
          <w:szCs w:val="24"/>
          <w:lang w:eastAsia="en-US"/>
        </w:rPr>
        <w:t xml:space="preserve">seeking to escape the </w:t>
      </w:r>
      <w:r w:rsidR="00CF0E50" w:rsidRPr="00FD6735">
        <w:rPr>
          <w:sz w:val="24"/>
          <w:szCs w:val="24"/>
          <w:lang w:eastAsia="en-US"/>
        </w:rPr>
        <w:t xml:space="preserve">Cartesian </w:t>
      </w:r>
      <w:r w:rsidRPr="00FD6735">
        <w:rPr>
          <w:sz w:val="24"/>
          <w:szCs w:val="24"/>
          <w:lang w:eastAsia="en-US"/>
        </w:rPr>
        <w:t xml:space="preserve">binary of mind versus body, </w:t>
      </w:r>
      <w:r w:rsidR="00637F0D">
        <w:rPr>
          <w:sz w:val="24"/>
          <w:szCs w:val="24"/>
          <w:lang w:eastAsia="en-US"/>
        </w:rPr>
        <w:t xml:space="preserve">helps us make this argument. He </w:t>
      </w:r>
      <w:r w:rsidRPr="00FD6735">
        <w:rPr>
          <w:sz w:val="24"/>
          <w:szCs w:val="24"/>
          <w:lang w:eastAsia="en-US"/>
        </w:rPr>
        <w:t xml:space="preserve">encourages us to </w:t>
      </w:r>
      <w:r w:rsidR="00A56541" w:rsidRPr="00FD6735">
        <w:rPr>
          <w:sz w:val="24"/>
          <w:szCs w:val="24"/>
          <w:lang w:eastAsia="en-US"/>
        </w:rPr>
        <w:t>think about</w:t>
      </w:r>
      <w:r w:rsidRPr="00FD6735">
        <w:rPr>
          <w:sz w:val="24"/>
          <w:szCs w:val="24"/>
          <w:lang w:eastAsia="en-US"/>
        </w:rPr>
        <w:t xml:space="preserve"> walking as a form of intelligence that is not simply in the mind</w:t>
      </w:r>
      <w:r w:rsidR="00CF0E50" w:rsidRPr="00FD6735">
        <w:rPr>
          <w:sz w:val="24"/>
          <w:szCs w:val="24"/>
          <w:lang w:eastAsia="en-US"/>
        </w:rPr>
        <w:t xml:space="preserve">. Instead, he posits </w:t>
      </w:r>
      <w:r w:rsidRPr="00FD6735">
        <w:rPr>
          <w:sz w:val="24"/>
          <w:szCs w:val="24"/>
          <w:lang w:eastAsia="en-US"/>
        </w:rPr>
        <w:t>an intelligence that is “distributed throughout the entire field of relations comprised by the presence of the human being in the inhabited world” (2004: 332),</w:t>
      </w:r>
      <w:r w:rsidR="00E539F2" w:rsidRPr="00FD6735">
        <w:rPr>
          <w:sz w:val="24"/>
          <w:szCs w:val="24"/>
          <w:lang w:eastAsia="en-US"/>
        </w:rPr>
        <w:t xml:space="preserve"> or as Bean et al put it, </w:t>
      </w:r>
      <w:r w:rsidR="00890B4C">
        <w:rPr>
          <w:sz w:val="24"/>
          <w:szCs w:val="24"/>
          <w:lang w:eastAsia="en-US"/>
        </w:rPr>
        <w:t xml:space="preserve">how </w:t>
      </w:r>
      <w:r w:rsidR="00E539F2" w:rsidRPr="00FD6735">
        <w:rPr>
          <w:sz w:val="24"/>
          <w:szCs w:val="24"/>
          <w:lang w:eastAsia="en-US"/>
        </w:rPr>
        <w:t xml:space="preserve">“walking internalises the relationship between the body and place” (2008: 2837). </w:t>
      </w:r>
      <w:r w:rsidR="00CF0E50" w:rsidRPr="00FD6735">
        <w:rPr>
          <w:sz w:val="24"/>
          <w:szCs w:val="24"/>
          <w:lang w:eastAsia="en-US"/>
        </w:rPr>
        <w:t>In a number of in</w:t>
      </w:r>
      <w:r w:rsidR="00CF4B14">
        <w:rPr>
          <w:sz w:val="24"/>
          <w:szCs w:val="24"/>
          <w:lang w:eastAsia="en-US"/>
        </w:rPr>
        <w:t xml:space="preserve">stances above, individuals are </w:t>
      </w:r>
      <w:r w:rsidRPr="00FD6735">
        <w:rPr>
          <w:sz w:val="24"/>
          <w:szCs w:val="24"/>
          <w:lang w:eastAsia="en-US"/>
        </w:rPr>
        <w:t xml:space="preserve">wandering to </w:t>
      </w:r>
      <w:r w:rsidR="00CF0E50" w:rsidRPr="00FD6735">
        <w:rPr>
          <w:sz w:val="24"/>
          <w:szCs w:val="24"/>
          <w:lang w:eastAsia="en-US"/>
        </w:rPr>
        <w:t>known p</w:t>
      </w:r>
      <w:r w:rsidRPr="00FD6735">
        <w:rPr>
          <w:sz w:val="24"/>
          <w:szCs w:val="24"/>
          <w:lang w:eastAsia="en-US"/>
        </w:rPr>
        <w:t>laces</w:t>
      </w:r>
      <w:r w:rsidR="00CF0E50" w:rsidRPr="00FD6735">
        <w:rPr>
          <w:sz w:val="24"/>
          <w:szCs w:val="24"/>
          <w:lang w:eastAsia="en-US"/>
        </w:rPr>
        <w:t xml:space="preserve"> such as their homes or favourite locations. It </w:t>
      </w:r>
      <w:r w:rsidR="00BA03A9" w:rsidRPr="00FD6735">
        <w:rPr>
          <w:sz w:val="24"/>
          <w:szCs w:val="24"/>
          <w:lang w:eastAsia="en-US"/>
        </w:rPr>
        <w:t xml:space="preserve">is precisely this that </w:t>
      </w:r>
      <w:r w:rsidRPr="00FD6735">
        <w:rPr>
          <w:sz w:val="24"/>
          <w:szCs w:val="24"/>
          <w:lang w:eastAsia="en-US"/>
        </w:rPr>
        <w:t>attest</w:t>
      </w:r>
      <w:r w:rsidR="00CF0E50" w:rsidRPr="00FD6735">
        <w:rPr>
          <w:sz w:val="24"/>
          <w:szCs w:val="24"/>
          <w:lang w:eastAsia="en-US"/>
        </w:rPr>
        <w:t>s</w:t>
      </w:r>
      <w:r w:rsidRPr="00FD6735">
        <w:rPr>
          <w:sz w:val="24"/>
          <w:szCs w:val="24"/>
          <w:lang w:eastAsia="en-US"/>
        </w:rPr>
        <w:t xml:space="preserve"> to the </w:t>
      </w:r>
      <w:r w:rsidR="00356013" w:rsidRPr="00FD6735">
        <w:rPr>
          <w:sz w:val="24"/>
          <w:szCs w:val="24"/>
          <w:lang w:eastAsia="en-US"/>
        </w:rPr>
        <w:t>“</w:t>
      </w:r>
      <w:r w:rsidRPr="00FD6735">
        <w:rPr>
          <w:sz w:val="24"/>
          <w:szCs w:val="24"/>
          <w:lang w:eastAsia="en-US"/>
        </w:rPr>
        <w:t>relational field</w:t>
      </w:r>
      <w:r w:rsidR="00717E83" w:rsidRPr="00FD6735">
        <w:rPr>
          <w:sz w:val="24"/>
          <w:szCs w:val="24"/>
          <w:lang w:eastAsia="en-US"/>
        </w:rPr>
        <w:t>(</w:t>
      </w:r>
      <w:r w:rsidRPr="00FD6735">
        <w:rPr>
          <w:sz w:val="24"/>
          <w:szCs w:val="24"/>
          <w:lang w:eastAsia="en-US"/>
        </w:rPr>
        <w:t>s</w:t>
      </w:r>
      <w:r w:rsidR="00717E83" w:rsidRPr="00FD6735">
        <w:rPr>
          <w:sz w:val="24"/>
          <w:szCs w:val="24"/>
          <w:lang w:eastAsia="en-US"/>
        </w:rPr>
        <w:t>)</w:t>
      </w:r>
      <w:r w:rsidR="00356013" w:rsidRPr="00FD6735">
        <w:rPr>
          <w:sz w:val="24"/>
          <w:szCs w:val="24"/>
          <w:lang w:eastAsia="en-US"/>
        </w:rPr>
        <w:t>”</w:t>
      </w:r>
      <w:r w:rsidRPr="00FD6735">
        <w:rPr>
          <w:sz w:val="24"/>
          <w:szCs w:val="24"/>
          <w:lang w:eastAsia="en-US"/>
        </w:rPr>
        <w:t xml:space="preserve">, the “embodied capacities of movement” </w:t>
      </w:r>
      <w:r w:rsidR="00E5633F" w:rsidRPr="00FD6735">
        <w:rPr>
          <w:sz w:val="24"/>
          <w:szCs w:val="24"/>
          <w:lang w:eastAsia="en-US"/>
        </w:rPr>
        <w:t>(</w:t>
      </w:r>
      <w:r w:rsidR="00717E83" w:rsidRPr="00FD6735">
        <w:rPr>
          <w:sz w:val="24"/>
          <w:szCs w:val="24"/>
          <w:lang w:eastAsia="en-US"/>
        </w:rPr>
        <w:t>Ingold 2004: 333</w:t>
      </w:r>
      <w:r w:rsidR="00E5633F" w:rsidRPr="00FD6735">
        <w:rPr>
          <w:sz w:val="24"/>
          <w:szCs w:val="24"/>
          <w:lang w:eastAsia="en-US"/>
        </w:rPr>
        <w:t xml:space="preserve">) </w:t>
      </w:r>
      <w:r w:rsidRPr="00FD6735">
        <w:rPr>
          <w:sz w:val="24"/>
          <w:szCs w:val="24"/>
          <w:lang w:eastAsia="en-US"/>
        </w:rPr>
        <w:t xml:space="preserve">that the person with dementia </w:t>
      </w:r>
      <w:r w:rsidR="00CF0E50" w:rsidRPr="00FD6735">
        <w:rPr>
          <w:sz w:val="24"/>
          <w:szCs w:val="24"/>
          <w:lang w:eastAsia="en-US"/>
        </w:rPr>
        <w:t>continues to be</w:t>
      </w:r>
      <w:r w:rsidRPr="00FD6735">
        <w:rPr>
          <w:sz w:val="24"/>
          <w:szCs w:val="24"/>
          <w:lang w:eastAsia="en-US"/>
        </w:rPr>
        <w:t xml:space="preserve"> enmeshed in, </w:t>
      </w:r>
      <w:r w:rsidR="00CF0E50" w:rsidRPr="00FD6735">
        <w:rPr>
          <w:sz w:val="24"/>
          <w:szCs w:val="24"/>
          <w:lang w:eastAsia="en-US"/>
        </w:rPr>
        <w:t xml:space="preserve">despite assumptions that </w:t>
      </w:r>
      <w:r w:rsidR="00994288" w:rsidRPr="00FD6735">
        <w:rPr>
          <w:sz w:val="24"/>
          <w:szCs w:val="24"/>
          <w:lang w:eastAsia="en-US"/>
        </w:rPr>
        <w:t>the person with dementia is no longer able to engage in such sorts of relations. It appears then in these cases at least that the person with dementia does indeed have a walking intelligence, one that “is not located exclusively in the head</w:t>
      </w:r>
      <w:r w:rsidR="00BA03A9" w:rsidRPr="00FD6735">
        <w:rPr>
          <w:sz w:val="24"/>
          <w:szCs w:val="24"/>
          <w:lang w:eastAsia="en-US"/>
        </w:rPr>
        <w:t>" but which is instead part and parcel of the person’s relationships with place</w:t>
      </w:r>
      <w:r w:rsidR="00994288" w:rsidRPr="00FD6735">
        <w:rPr>
          <w:sz w:val="24"/>
          <w:szCs w:val="24"/>
          <w:lang w:eastAsia="en-US"/>
        </w:rPr>
        <w:t xml:space="preserve"> (</w:t>
      </w:r>
      <w:r w:rsidR="00356013" w:rsidRPr="00FD6735">
        <w:rPr>
          <w:sz w:val="24"/>
          <w:szCs w:val="24"/>
          <w:lang w:eastAsia="en-US"/>
        </w:rPr>
        <w:t xml:space="preserve">Ingold </w:t>
      </w:r>
      <w:r w:rsidR="00994288" w:rsidRPr="00FD6735">
        <w:rPr>
          <w:sz w:val="24"/>
          <w:szCs w:val="24"/>
          <w:lang w:eastAsia="en-US"/>
        </w:rPr>
        <w:t>2004: 332)</w:t>
      </w:r>
      <w:r w:rsidR="00994288" w:rsidRPr="00356013">
        <w:rPr>
          <w:lang w:eastAsia="en-US"/>
        </w:rPr>
        <w:t xml:space="preserve">. </w:t>
      </w:r>
      <w:r w:rsidR="00994288" w:rsidRPr="00FD6735">
        <w:rPr>
          <w:sz w:val="24"/>
          <w:szCs w:val="24"/>
          <w:lang w:eastAsia="en-US"/>
        </w:rPr>
        <w:t>We must not</w:t>
      </w:r>
      <w:r w:rsidR="00B56941">
        <w:rPr>
          <w:sz w:val="24"/>
          <w:szCs w:val="24"/>
          <w:lang w:eastAsia="en-US"/>
        </w:rPr>
        <w:t xml:space="preserve">, however, </w:t>
      </w:r>
      <w:r w:rsidR="00994288" w:rsidRPr="00FD6735">
        <w:rPr>
          <w:sz w:val="24"/>
          <w:szCs w:val="24"/>
          <w:lang w:eastAsia="en-US"/>
        </w:rPr>
        <w:t xml:space="preserve">sugar coat this – we recognise the very real fears around wandering for carers and </w:t>
      </w:r>
      <w:r w:rsidR="00F74C97" w:rsidRPr="00FD6735">
        <w:rPr>
          <w:sz w:val="24"/>
          <w:szCs w:val="24"/>
          <w:lang w:eastAsia="en-US"/>
        </w:rPr>
        <w:t xml:space="preserve">people with dementia </w:t>
      </w:r>
      <w:r w:rsidR="00994288" w:rsidRPr="00FD6735">
        <w:rPr>
          <w:sz w:val="24"/>
          <w:szCs w:val="24"/>
          <w:lang w:eastAsia="en-US"/>
        </w:rPr>
        <w:t>themselve</w:t>
      </w:r>
      <w:r w:rsidR="00B56941">
        <w:rPr>
          <w:sz w:val="24"/>
          <w:szCs w:val="24"/>
          <w:lang w:eastAsia="en-US"/>
        </w:rPr>
        <w:t>s, and also some of the distressing consequences.</w:t>
      </w:r>
      <w:r w:rsidR="00994288" w:rsidRPr="00FD6735">
        <w:rPr>
          <w:sz w:val="24"/>
          <w:szCs w:val="24"/>
          <w:lang w:eastAsia="en-US"/>
        </w:rPr>
        <w:t xml:space="preserve"> But we want to call attention to how our data on how place still matters in these examples of wandering</w:t>
      </w:r>
      <w:r w:rsidR="00E659CB" w:rsidRPr="00FD6735">
        <w:rPr>
          <w:sz w:val="24"/>
          <w:szCs w:val="24"/>
          <w:lang w:eastAsia="en-US"/>
        </w:rPr>
        <w:t>, and how it</w:t>
      </w:r>
      <w:r w:rsidR="00994288" w:rsidRPr="00FD6735">
        <w:rPr>
          <w:sz w:val="24"/>
          <w:szCs w:val="24"/>
          <w:lang w:eastAsia="en-US"/>
        </w:rPr>
        <w:t xml:space="preserve"> pushes back against the damning, limited, binary stereotypes about the disappearance of mind and thus </w:t>
      </w:r>
      <w:r w:rsidR="00BA03A9" w:rsidRPr="00FD6735">
        <w:rPr>
          <w:sz w:val="24"/>
          <w:szCs w:val="24"/>
          <w:lang w:eastAsia="en-US"/>
        </w:rPr>
        <w:t xml:space="preserve">of </w:t>
      </w:r>
      <w:r w:rsidR="00994288" w:rsidRPr="00FD6735">
        <w:rPr>
          <w:sz w:val="24"/>
          <w:szCs w:val="24"/>
          <w:lang w:eastAsia="en-US"/>
        </w:rPr>
        <w:t xml:space="preserve">person. </w:t>
      </w:r>
    </w:p>
    <w:p w14:paraId="071EE72B" w14:textId="77777777" w:rsidR="00994288" w:rsidRDefault="00994288" w:rsidP="004A2ACC">
      <w:pPr>
        <w:pStyle w:val="CommentText"/>
        <w:spacing w:line="480" w:lineRule="auto"/>
        <w:jc w:val="both"/>
        <w:rPr>
          <w:lang w:eastAsia="en-US"/>
        </w:rPr>
      </w:pPr>
    </w:p>
    <w:p w14:paraId="3A167F6F" w14:textId="4C0FC4D4" w:rsidR="008E61A0" w:rsidRDefault="00994288" w:rsidP="00CF4B14">
      <w:pPr>
        <w:spacing w:after="160" w:line="480" w:lineRule="auto"/>
        <w:jc w:val="both"/>
        <w:rPr>
          <w:lang w:eastAsia="en-US"/>
        </w:rPr>
      </w:pPr>
      <w:r>
        <w:rPr>
          <w:lang w:eastAsia="en-US"/>
        </w:rPr>
        <w:t>Th</w:t>
      </w:r>
      <w:r w:rsidR="00064A45">
        <w:rPr>
          <w:lang w:eastAsia="en-US"/>
        </w:rPr>
        <w:t xml:space="preserve">irdly, there is the issue of how both </w:t>
      </w:r>
      <w:r>
        <w:rPr>
          <w:lang w:eastAsia="en-US"/>
        </w:rPr>
        <w:t xml:space="preserve">wandering </w:t>
      </w:r>
      <w:r w:rsidR="00064A45">
        <w:rPr>
          <w:lang w:eastAsia="en-US"/>
        </w:rPr>
        <w:t xml:space="preserve">and the </w:t>
      </w:r>
      <w:r>
        <w:rPr>
          <w:lang w:eastAsia="en-US"/>
        </w:rPr>
        <w:t>person with dementia should be associated with a pathological mind/body relationship</w:t>
      </w:r>
      <w:r w:rsidR="00064A45">
        <w:rPr>
          <w:lang w:eastAsia="en-US"/>
        </w:rPr>
        <w:t>. We said above that it</w:t>
      </w:r>
      <w:r>
        <w:rPr>
          <w:lang w:eastAsia="en-US"/>
        </w:rPr>
        <w:t xml:space="preserve"> is not</w:t>
      </w:r>
      <w:r w:rsidR="00064A45">
        <w:rPr>
          <w:lang w:eastAsia="en-US"/>
        </w:rPr>
        <w:t xml:space="preserve"> </w:t>
      </w:r>
      <w:r w:rsidR="00B00269">
        <w:rPr>
          <w:lang w:eastAsia="en-US"/>
        </w:rPr>
        <w:t>co</w:t>
      </w:r>
      <w:r>
        <w:rPr>
          <w:lang w:eastAsia="en-US"/>
        </w:rPr>
        <w:t>incidental</w:t>
      </w:r>
      <w:r w:rsidR="00064A45">
        <w:rPr>
          <w:lang w:eastAsia="en-US"/>
        </w:rPr>
        <w:t xml:space="preserve"> that walking should be associated</w:t>
      </w:r>
      <w:r w:rsidR="00311981">
        <w:rPr>
          <w:lang w:eastAsia="en-US"/>
        </w:rPr>
        <w:t xml:space="preserve"> with the thinking, modern self and </w:t>
      </w:r>
      <w:r w:rsidR="00060B5D">
        <w:rPr>
          <w:lang w:eastAsia="en-US"/>
        </w:rPr>
        <w:t xml:space="preserve">that </w:t>
      </w:r>
      <w:r w:rsidR="00311981">
        <w:rPr>
          <w:lang w:eastAsia="en-US"/>
        </w:rPr>
        <w:t>wandering by the person with dementia should be associated with a problematic mind/body relationship</w:t>
      </w:r>
      <w:r w:rsidR="00E659CB" w:rsidRPr="001C75FD">
        <w:rPr>
          <w:lang w:eastAsia="en-US"/>
        </w:rPr>
        <w:t>.</w:t>
      </w:r>
      <w:r w:rsidR="00311981">
        <w:rPr>
          <w:lang w:eastAsia="en-US"/>
        </w:rPr>
        <w:t xml:space="preserve"> This</w:t>
      </w:r>
      <w:r>
        <w:rPr>
          <w:lang w:eastAsia="en-US"/>
        </w:rPr>
        <w:t xml:space="preserve"> is inextricably </w:t>
      </w:r>
      <w:r w:rsidR="00B00269">
        <w:rPr>
          <w:lang w:eastAsia="en-US"/>
        </w:rPr>
        <w:t>due</w:t>
      </w:r>
      <w:r>
        <w:rPr>
          <w:lang w:eastAsia="en-US"/>
        </w:rPr>
        <w:t xml:space="preserve"> to Cartesian dualism of mind/</w:t>
      </w:r>
      <w:r w:rsidR="001C75FD">
        <w:rPr>
          <w:lang w:eastAsia="en-US"/>
        </w:rPr>
        <w:t>body</w:t>
      </w:r>
      <w:r w:rsidR="00B00269">
        <w:rPr>
          <w:lang w:eastAsia="en-US"/>
        </w:rPr>
        <w:t xml:space="preserve"> which frames western understandings of the world. This binary f</w:t>
      </w:r>
      <w:r>
        <w:rPr>
          <w:lang w:eastAsia="en-US"/>
        </w:rPr>
        <w:t xml:space="preserve">irstly </w:t>
      </w:r>
      <w:r w:rsidR="00B00269">
        <w:rPr>
          <w:lang w:eastAsia="en-US"/>
        </w:rPr>
        <w:t xml:space="preserve">posits </w:t>
      </w:r>
      <w:r>
        <w:rPr>
          <w:lang w:eastAsia="en-US"/>
        </w:rPr>
        <w:t xml:space="preserve">the self as residing in the mind (a </w:t>
      </w:r>
      <w:r w:rsidRPr="00431E7B">
        <w:rPr>
          <w:i/>
          <w:lang w:eastAsia="en-US"/>
        </w:rPr>
        <w:t>cognitive</w:t>
      </w:r>
      <w:r w:rsidRPr="0041488A">
        <w:rPr>
          <w:lang w:eastAsia="en-US"/>
        </w:rPr>
        <w:t xml:space="preserve"> model of self) </w:t>
      </w:r>
      <w:r>
        <w:rPr>
          <w:lang w:eastAsia="en-US"/>
        </w:rPr>
        <w:t xml:space="preserve">and secondly resists the possibility that self and identity might also be at least partially embodied (a </w:t>
      </w:r>
      <w:r w:rsidRPr="00431E7B">
        <w:rPr>
          <w:i/>
          <w:lang w:eastAsia="en-US"/>
        </w:rPr>
        <w:t>corporeal</w:t>
      </w:r>
      <w:r w:rsidRPr="0041488A">
        <w:rPr>
          <w:lang w:eastAsia="en-US"/>
        </w:rPr>
        <w:t xml:space="preserve"> understanding of the self) (Kont</w:t>
      </w:r>
      <w:r w:rsidR="00D6760A">
        <w:rPr>
          <w:lang w:eastAsia="en-US"/>
        </w:rPr>
        <w:t>os, 2003</w:t>
      </w:r>
      <w:r w:rsidRPr="0041488A">
        <w:rPr>
          <w:lang w:eastAsia="en-US"/>
        </w:rPr>
        <w:t xml:space="preserve">, 2005). Drawing inspiration from the work of Kontos, we contend that </w:t>
      </w:r>
      <w:r w:rsidR="00B00269">
        <w:rPr>
          <w:lang w:eastAsia="en-US"/>
        </w:rPr>
        <w:t xml:space="preserve">recognising </w:t>
      </w:r>
      <w:r w:rsidRPr="0041488A">
        <w:rPr>
          <w:lang w:eastAsia="en-US"/>
        </w:rPr>
        <w:t xml:space="preserve">“the irreducibly embodied nature of human subjectivity and agency” (2003: 152) </w:t>
      </w:r>
      <w:r w:rsidR="00B00269">
        <w:rPr>
          <w:lang w:eastAsia="en-US"/>
        </w:rPr>
        <w:t xml:space="preserve">helps reveal the cultural assumptions at work in the shift of when walking comes to be described as wandering. Walking is understood to be possible when </w:t>
      </w:r>
      <w:r>
        <w:rPr>
          <w:lang w:eastAsia="en-US"/>
        </w:rPr>
        <w:t>the mind and body work together correctly</w:t>
      </w:r>
      <w:r w:rsidR="00B00269">
        <w:rPr>
          <w:lang w:eastAsia="en-US"/>
        </w:rPr>
        <w:t xml:space="preserve">, </w:t>
      </w:r>
      <w:r w:rsidR="00433FF6">
        <w:rPr>
          <w:lang w:eastAsia="en-US"/>
        </w:rPr>
        <w:t xml:space="preserve">whilst </w:t>
      </w:r>
      <w:r w:rsidRPr="0041488A">
        <w:rPr>
          <w:lang w:eastAsia="en-US"/>
        </w:rPr>
        <w:t>wandering</w:t>
      </w:r>
      <w:r>
        <w:rPr>
          <w:lang w:eastAsia="en-US"/>
        </w:rPr>
        <w:t xml:space="preserve"> </w:t>
      </w:r>
      <w:r w:rsidR="00B00269">
        <w:rPr>
          <w:lang w:eastAsia="en-US"/>
        </w:rPr>
        <w:t xml:space="preserve">is perceived as </w:t>
      </w:r>
      <w:r>
        <w:rPr>
          <w:lang w:eastAsia="en-US"/>
        </w:rPr>
        <w:t>whe</w:t>
      </w:r>
      <w:r w:rsidR="00B00269">
        <w:rPr>
          <w:lang w:eastAsia="en-US"/>
        </w:rPr>
        <w:t>n</w:t>
      </w:r>
      <w:r>
        <w:rPr>
          <w:lang w:eastAsia="en-US"/>
        </w:rPr>
        <w:t xml:space="preserve"> the mind is ‘lost’ and the body takes over</w:t>
      </w:r>
      <w:r w:rsidRPr="0041488A">
        <w:rPr>
          <w:lang w:eastAsia="en-US"/>
        </w:rPr>
        <w:t xml:space="preserve">. </w:t>
      </w:r>
      <w:r w:rsidR="00B634DB">
        <w:rPr>
          <w:lang w:eastAsia="en-US"/>
        </w:rPr>
        <w:t>Th</w:t>
      </w:r>
      <w:r w:rsidR="00A43FE8">
        <w:rPr>
          <w:lang w:eastAsia="en-US"/>
        </w:rPr>
        <w:t xml:space="preserve">ese underpinning assumptions of the dualism of mind/body are </w:t>
      </w:r>
      <w:r w:rsidR="00B634DB">
        <w:rPr>
          <w:lang w:eastAsia="en-US"/>
        </w:rPr>
        <w:t xml:space="preserve">also evident in the healthcare </w:t>
      </w:r>
      <w:r w:rsidR="00060B5D">
        <w:rPr>
          <w:lang w:eastAsia="en-US"/>
        </w:rPr>
        <w:t>literature</w:t>
      </w:r>
      <w:r w:rsidR="00A43FE8">
        <w:rPr>
          <w:lang w:eastAsia="en-US"/>
        </w:rPr>
        <w:t xml:space="preserve"> in the </w:t>
      </w:r>
      <w:r w:rsidR="00060B5D">
        <w:rPr>
          <w:lang w:eastAsia="en-US"/>
        </w:rPr>
        <w:t xml:space="preserve">debates </w:t>
      </w:r>
      <w:r w:rsidR="00A43FE8">
        <w:rPr>
          <w:lang w:eastAsia="en-US"/>
        </w:rPr>
        <w:t xml:space="preserve">we summarise above about </w:t>
      </w:r>
      <w:r w:rsidR="00B634DB">
        <w:rPr>
          <w:lang w:eastAsia="en-US"/>
        </w:rPr>
        <w:t>behaviour associated with wandering, and if the movement of the person with dementia is ‘aimless’ or ‘directed’ (</w:t>
      </w:r>
      <w:r w:rsidR="00B56941">
        <w:rPr>
          <w:lang w:eastAsia="en-US"/>
        </w:rPr>
        <w:t>Snyder</w:t>
      </w:r>
      <w:r w:rsidR="00B634DB">
        <w:rPr>
          <w:lang w:eastAsia="en-US"/>
        </w:rPr>
        <w:t xml:space="preserve"> et al 1978, Algase et al 1997, Halek and Bartholomeyczik 2012)</w:t>
      </w:r>
      <w:r w:rsidR="00060B5D">
        <w:rPr>
          <w:lang w:eastAsia="en-US"/>
        </w:rPr>
        <w:t xml:space="preserve">.  </w:t>
      </w:r>
      <w:r w:rsidR="008E61A0">
        <w:rPr>
          <w:lang w:eastAsia="en-US"/>
        </w:rPr>
        <w:t xml:space="preserve">A good example of how these assumptions are reproduced in everyday life comes from the grandaughter’s account above where she describes her grandmother’s locomotion as </w:t>
      </w:r>
      <w:r w:rsidR="008E61A0">
        <w:rPr>
          <w:noProof/>
        </w:rPr>
        <w:t>'night walking' and not 'wandering', seemingly because her grandmother</w:t>
      </w:r>
      <w:r w:rsidR="00060B5D">
        <w:rPr>
          <w:noProof/>
        </w:rPr>
        <w:t>’s night walking is intentional and</w:t>
      </w:r>
      <w:r w:rsidR="008E61A0">
        <w:rPr>
          <w:noProof/>
        </w:rPr>
        <w:t xml:space="preserve"> rational as it leads to her grandaughter's house</w:t>
      </w:r>
      <w:r w:rsidR="00E861AF">
        <w:rPr>
          <w:noProof/>
        </w:rPr>
        <w:t xml:space="preserve"> </w:t>
      </w:r>
      <w:r w:rsidR="00890B4C">
        <w:rPr>
          <w:noProof/>
        </w:rPr>
        <w:t>due</w:t>
      </w:r>
      <w:r w:rsidR="00E861AF">
        <w:rPr>
          <w:noProof/>
        </w:rPr>
        <w:t xml:space="preserve"> to the </w:t>
      </w:r>
      <w:r w:rsidR="00BA03A9">
        <w:rPr>
          <w:noProof/>
        </w:rPr>
        <w:t xml:space="preserve">relations and </w:t>
      </w:r>
      <w:r w:rsidR="00E861AF">
        <w:rPr>
          <w:noProof/>
        </w:rPr>
        <w:t>memories lodged there</w:t>
      </w:r>
      <w:r w:rsidR="008E61A0">
        <w:rPr>
          <w:noProof/>
        </w:rPr>
        <w:t xml:space="preserve">. Similarly, the same grandaughter distinguishes between </w:t>
      </w:r>
      <w:r w:rsidR="008E61A0" w:rsidRPr="00CA1B2D">
        <w:rPr>
          <w:rFonts w:eastAsiaTheme="minorHAnsi"/>
          <w:lang w:eastAsia="en-US"/>
        </w:rPr>
        <w:t xml:space="preserve">'harmless' 'pottering around' </w:t>
      </w:r>
      <w:r w:rsidR="008E61A0">
        <w:rPr>
          <w:rFonts w:eastAsiaTheme="minorHAnsi"/>
          <w:lang w:eastAsia="en-US"/>
        </w:rPr>
        <w:t xml:space="preserve">and wandering in that the former is unthreatening and not destabilising or </w:t>
      </w:r>
      <w:r w:rsidR="008E61A0" w:rsidRPr="00CA1B2D">
        <w:rPr>
          <w:rFonts w:eastAsiaTheme="minorHAnsi"/>
          <w:lang w:eastAsia="en-US"/>
        </w:rPr>
        <w:t>in need of control.</w:t>
      </w:r>
    </w:p>
    <w:p w14:paraId="078657E3" w14:textId="42F329EF" w:rsidR="00890B4C" w:rsidRDefault="008E61A0" w:rsidP="00083F87">
      <w:pPr>
        <w:spacing w:line="480" w:lineRule="auto"/>
        <w:jc w:val="both"/>
        <w:rPr>
          <w:lang w:eastAsia="en-US"/>
        </w:rPr>
      </w:pPr>
      <w:r w:rsidRPr="00B87F8E">
        <w:rPr>
          <w:lang w:eastAsia="en-US"/>
        </w:rPr>
        <w:lastRenderedPageBreak/>
        <w:t>This contrast be</w:t>
      </w:r>
      <w:r w:rsidR="008A06A1">
        <w:rPr>
          <w:lang w:eastAsia="en-US"/>
        </w:rPr>
        <w:t xml:space="preserve">tween walking </w:t>
      </w:r>
      <w:r w:rsidR="00890B4C">
        <w:rPr>
          <w:lang w:eastAsia="en-US"/>
        </w:rPr>
        <w:t>(</w:t>
      </w:r>
      <w:r w:rsidR="008A06A1">
        <w:rPr>
          <w:lang w:eastAsia="en-US"/>
        </w:rPr>
        <w:t>with the implicit connotation of a healthy mind/body relationship</w:t>
      </w:r>
      <w:r w:rsidR="00890B4C">
        <w:rPr>
          <w:lang w:eastAsia="en-US"/>
        </w:rPr>
        <w:t xml:space="preserve">) </w:t>
      </w:r>
      <w:r w:rsidR="008A06A1">
        <w:rPr>
          <w:lang w:eastAsia="en-US"/>
        </w:rPr>
        <w:t xml:space="preserve">and wandering </w:t>
      </w:r>
      <w:r w:rsidR="00890B4C">
        <w:rPr>
          <w:lang w:eastAsia="en-US"/>
        </w:rPr>
        <w:t>(</w:t>
      </w:r>
      <w:r w:rsidR="008A06A1">
        <w:rPr>
          <w:lang w:eastAsia="en-US"/>
        </w:rPr>
        <w:t>with an implied pathological mind/body relationship</w:t>
      </w:r>
      <w:r w:rsidR="00890B4C">
        <w:rPr>
          <w:lang w:eastAsia="en-US"/>
        </w:rPr>
        <w:t>)</w:t>
      </w:r>
      <w:r w:rsidR="008A06A1">
        <w:rPr>
          <w:lang w:eastAsia="en-US"/>
        </w:rPr>
        <w:t xml:space="preserve"> becomes </w:t>
      </w:r>
      <w:r w:rsidR="00890B4C">
        <w:rPr>
          <w:lang w:eastAsia="en-US"/>
        </w:rPr>
        <w:t xml:space="preserve">even </w:t>
      </w:r>
      <w:r w:rsidRPr="00B87F8E">
        <w:rPr>
          <w:lang w:eastAsia="en-US"/>
        </w:rPr>
        <w:t xml:space="preserve">clearer if one considers other forms of the </w:t>
      </w:r>
      <w:r w:rsidR="00BA03A9">
        <w:rPr>
          <w:lang w:eastAsia="en-US"/>
        </w:rPr>
        <w:t>‘</w:t>
      </w:r>
      <w:r w:rsidRPr="00B87F8E">
        <w:rPr>
          <w:lang w:eastAsia="en-US"/>
        </w:rPr>
        <w:t>wrong kind</w:t>
      </w:r>
      <w:r w:rsidR="00BA03A9">
        <w:rPr>
          <w:lang w:eastAsia="en-US"/>
        </w:rPr>
        <w:t>’</w:t>
      </w:r>
      <w:r w:rsidRPr="00B87F8E">
        <w:rPr>
          <w:lang w:eastAsia="en-US"/>
        </w:rPr>
        <w:t xml:space="preserve"> of walking, such as shuffling: “adopting a shuffling gait </w:t>
      </w:r>
      <w:r w:rsidR="00096608">
        <w:rPr>
          <w:lang w:eastAsia="en-US"/>
        </w:rPr>
        <w:t>…</w:t>
      </w:r>
      <w:r w:rsidRPr="00B87F8E">
        <w:rPr>
          <w:lang w:eastAsia="en-US"/>
        </w:rPr>
        <w:t xml:space="preserve"> is widely regarded as a mark of impotence, infirmity or decrepitude” (Ingold 2004: 324). Here, finally, we come to the nub of the matter:  the abject figure of the fourth age, the emergent “event horizon” of “mindlessness and immobility” (Higgs and Gilleard: 2015: 16-17) in the social imaginings of </w:t>
      </w:r>
      <w:r w:rsidR="00890B4C">
        <w:rPr>
          <w:lang w:eastAsia="en-US"/>
        </w:rPr>
        <w:t>dementia</w:t>
      </w:r>
      <w:r w:rsidRPr="00B87F8E">
        <w:rPr>
          <w:lang w:eastAsia="en-US"/>
        </w:rPr>
        <w:t xml:space="preserve"> whereby the mind is, purportedly, entirely subsumed by the body.  This non-normative, ‘decrepit’ figure is virtually absent from the literature on walking</w:t>
      </w:r>
      <w:r w:rsidR="00664E6F">
        <w:rPr>
          <w:lang w:eastAsia="en-US"/>
        </w:rPr>
        <w:t xml:space="preserve"> for it is assumed that wandering </w:t>
      </w:r>
      <w:r w:rsidR="00664E6F" w:rsidRPr="00B87F8E">
        <w:rPr>
          <w:lang w:eastAsia="en-US"/>
        </w:rPr>
        <w:t xml:space="preserve">is in and of itself </w:t>
      </w:r>
      <w:r w:rsidR="00664E6F" w:rsidRPr="00B87F8E">
        <w:rPr>
          <w:i/>
          <w:lang w:eastAsia="en-US"/>
        </w:rPr>
        <w:t>evidence of</w:t>
      </w:r>
      <w:r w:rsidR="00664E6F" w:rsidRPr="00B87F8E">
        <w:rPr>
          <w:lang w:eastAsia="en-US"/>
        </w:rPr>
        <w:t xml:space="preserve"> the no longer mindful</w:t>
      </w:r>
      <w:r w:rsidR="00664E6F">
        <w:rPr>
          <w:lang w:eastAsia="en-US"/>
        </w:rPr>
        <w:t xml:space="preserve"> state of someone with dementia. </w:t>
      </w:r>
      <w:r w:rsidR="00AA1AF0">
        <w:rPr>
          <w:lang w:eastAsia="en-US"/>
        </w:rPr>
        <w:t xml:space="preserve">This </w:t>
      </w:r>
      <w:r w:rsidR="002F4F27">
        <w:rPr>
          <w:lang w:eastAsia="en-US"/>
        </w:rPr>
        <w:t>circular logic then becomes nearly impossible to disrupt or challenge, and instead becomes self-fulfilling in the social imaginary</w:t>
      </w:r>
      <w:r w:rsidR="00890B4C">
        <w:rPr>
          <w:lang w:eastAsia="en-US"/>
        </w:rPr>
        <w:t>.</w:t>
      </w:r>
    </w:p>
    <w:p w14:paraId="059CA0E7" w14:textId="77777777" w:rsidR="00083F87" w:rsidRDefault="00083F87" w:rsidP="00083F87">
      <w:pPr>
        <w:spacing w:line="480" w:lineRule="auto"/>
        <w:jc w:val="both"/>
        <w:rPr>
          <w:lang w:eastAsia="en-US"/>
        </w:rPr>
      </w:pPr>
    </w:p>
    <w:p w14:paraId="3B76251A" w14:textId="1D860DA5" w:rsidR="00701F59" w:rsidRDefault="002659BD" w:rsidP="00701F59">
      <w:pPr>
        <w:spacing w:after="200" w:line="480" w:lineRule="auto"/>
        <w:jc w:val="both"/>
        <w:rPr>
          <w:lang w:eastAsia="en-US"/>
        </w:rPr>
      </w:pPr>
      <w:r>
        <w:rPr>
          <w:lang w:eastAsia="en-US"/>
        </w:rPr>
        <w:t>In conclusion, t</w:t>
      </w:r>
      <w:r w:rsidR="00486216">
        <w:rPr>
          <w:lang w:eastAsia="en-US"/>
        </w:rPr>
        <w:t>h</w:t>
      </w:r>
      <w:r w:rsidR="008E61A0" w:rsidRPr="00B87F8E">
        <w:rPr>
          <w:lang w:eastAsia="en-US"/>
        </w:rPr>
        <w:t xml:space="preserve">ere are clear parallels between the ways in which the mind/body split is conceptualised when analysing walking and when analysing selfhood in dementia. That is to say </w:t>
      </w:r>
      <w:proofErr w:type="gramStart"/>
      <w:r w:rsidR="008E61A0" w:rsidRPr="00B87F8E">
        <w:rPr>
          <w:lang w:eastAsia="en-US"/>
        </w:rPr>
        <w:t>that ideas</w:t>
      </w:r>
      <w:proofErr w:type="gramEnd"/>
      <w:r w:rsidR="008E61A0" w:rsidRPr="00B87F8E">
        <w:rPr>
          <w:lang w:eastAsia="en-US"/>
        </w:rPr>
        <w:t xml:space="preserve"> in the west about walking are clearly complicatedly bound up with Cartesian dualisms of mind and body. </w:t>
      </w:r>
      <w:proofErr w:type="gramStart"/>
      <w:r w:rsidR="008E61A0" w:rsidRPr="00B87F8E">
        <w:rPr>
          <w:lang w:eastAsia="en-US"/>
        </w:rPr>
        <w:t>So too are ideas around selfhood in people with dementia and the idea of mind being overcome by body.</w:t>
      </w:r>
      <w:proofErr w:type="gramEnd"/>
      <w:r w:rsidR="008E61A0" w:rsidRPr="00B87F8E">
        <w:rPr>
          <w:lang w:eastAsia="en-US"/>
        </w:rPr>
        <w:t xml:space="preserve"> Wandering – a wrong kind of walking - is interpreted as collapsing the division between head and </w:t>
      </w:r>
      <w:r w:rsidR="008E61A0" w:rsidRPr="001C75FD">
        <w:rPr>
          <w:lang w:eastAsia="en-US"/>
        </w:rPr>
        <w:t>heels</w:t>
      </w:r>
      <w:r w:rsidR="004E1499" w:rsidRPr="001C75FD">
        <w:rPr>
          <w:rStyle w:val="EndnoteReference"/>
          <w:lang w:eastAsia="en-US"/>
        </w:rPr>
        <w:endnoteReference w:id="7"/>
      </w:r>
      <w:r w:rsidR="008E61A0" w:rsidRPr="001C75FD">
        <w:rPr>
          <w:lang w:eastAsia="en-US"/>
        </w:rPr>
        <w:t>,</w:t>
      </w:r>
      <w:r w:rsidR="008E61A0" w:rsidRPr="00B87F8E">
        <w:rPr>
          <w:lang w:eastAsia="en-US"/>
        </w:rPr>
        <w:t xml:space="preserve"> mind and body. Dementia is understood as irretrievably </w:t>
      </w:r>
      <w:r w:rsidR="00890B4C" w:rsidRPr="00B87F8E">
        <w:rPr>
          <w:lang w:eastAsia="en-US"/>
        </w:rPr>
        <w:t xml:space="preserve">collapsing </w:t>
      </w:r>
      <w:r w:rsidR="008E61A0" w:rsidRPr="00B87F8E">
        <w:rPr>
          <w:lang w:eastAsia="en-US"/>
        </w:rPr>
        <w:t>this divide, with ‘body’ coming to completely overtake ‘mind’</w:t>
      </w:r>
      <w:r w:rsidR="003E057E">
        <w:rPr>
          <w:lang w:eastAsia="en-US"/>
        </w:rPr>
        <w:t>, and little possibility in the social imagination for reclaiming meaning or intentionality</w:t>
      </w:r>
      <w:r w:rsidR="00890B4C">
        <w:rPr>
          <w:lang w:eastAsia="en-US"/>
        </w:rPr>
        <w:t>,</w:t>
      </w:r>
      <w:r w:rsidR="003E057E">
        <w:rPr>
          <w:lang w:eastAsia="en-US"/>
        </w:rPr>
        <w:t xml:space="preserve"> as those are assumed to be simply cognitive matters</w:t>
      </w:r>
      <w:r w:rsidR="008E61A0" w:rsidRPr="00B87F8E">
        <w:rPr>
          <w:lang w:eastAsia="en-US"/>
        </w:rPr>
        <w:t xml:space="preserve">. </w:t>
      </w:r>
    </w:p>
    <w:p w14:paraId="631F1127" w14:textId="68EAFE33" w:rsidR="00311981" w:rsidRPr="0085100C" w:rsidRDefault="008E61A0" w:rsidP="0085100C">
      <w:pPr>
        <w:spacing w:after="200" w:line="480" w:lineRule="auto"/>
        <w:jc w:val="both"/>
        <w:rPr>
          <w:lang w:eastAsia="en-US"/>
        </w:rPr>
      </w:pPr>
      <w:r w:rsidRPr="00B87F8E">
        <w:rPr>
          <w:lang w:eastAsia="en-US"/>
        </w:rPr>
        <w:t xml:space="preserve">Such cultural assumptions are encoded in understandings of the shift </w:t>
      </w:r>
      <w:r w:rsidR="00890B4C">
        <w:rPr>
          <w:lang w:eastAsia="en-US"/>
        </w:rPr>
        <w:t xml:space="preserve">when </w:t>
      </w:r>
      <w:r w:rsidRPr="00B87F8E">
        <w:rPr>
          <w:lang w:eastAsia="en-US"/>
        </w:rPr>
        <w:t xml:space="preserve">walking </w:t>
      </w:r>
      <w:r w:rsidR="00890B4C">
        <w:rPr>
          <w:lang w:eastAsia="en-US"/>
        </w:rPr>
        <w:t>becomes</w:t>
      </w:r>
      <w:r w:rsidRPr="00B87F8E">
        <w:rPr>
          <w:lang w:eastAsia="en-US"/>
        </w:rPr>
        <w:t xml:space="preserve"> wandering in western cultures.</w:t>
      </w:r>
      <w:r>
        <w:rPr>
          <w:lang w:eastAsia="en-US"/>
        </w:rPr>
        <w:t xml:space="preserve"> </w:t>
      </w:r>
      <w:r w:rsidR="0085100C">
        <w:rPr>
          <w:lang w:eastAsia="en-US"/>
        </w:rPr>
        <w:t>In response, w</w:t>
      </w:r>
      <w:r w:rsidR="00486216">
        <w:rPr>
          <w:lang w:eastAsia="en-US"/>
        </w:rPr>
        <w:t xml:space="preserve">e contend </w:t>
      </w:r>
      <w:r w:rsidR="00486216" w:rsidRPr="0041488A">
        <w:rPr>
          <w:lang w:eastAsia="en-US"/>
        </w:rPr>
        <w:t xml:space="preserve">that </w:t>
      </w:r>
      <w:r w:rsidR="00486216">
        <w:rPr>
          <w:lang w:eastAsia="en-US"/>
        </w:rPr>
        <w:t>“</w:t>
      </w:r>
      <w:r w:rsidR="00486216" w:rsidRPr="0041488A">
        <w:rPr>
          <w:lang w:eastAsia="en-US"/>
        </w:rPr>
        <w:t>confining what is essential about selfhood to the brain is to overlook how bodily sources of agency, grounded in the pre-</w:t>
      </w:r>
      <w:r w:rsidR="00486216" w:rsidRPr="0041488A">
        <w:rPr>
          <w:lang w:eastAsia="en-US"/>
        </w:rPr>
        <w:lastRenderedPageBreak/>
        <w:t>reflective level of experience, are fundamental to the constitution and manifestation of selfhood and Alzheimer’s disease</w:t>
      </w:r>
      <w:r w:rsidR="00486216">
        <w:rPr>
          <w:lang w:eastAsia="en-US"/>
        </w:rPr>
        <w:t>”</w:t>
      </w:r>
      <w:r w:rsidR="00486216" w:rsidRPr="0041488A">
        <w:rPr>
          <w:lang w:eastAsia="en-US"/>
        </w:rPr>
        <w:t xml:space="preserve"> (</w:t>
      </w:r>
      <w:r w:rsidR="00486216">
        <w:rPr>
          <w:lang w:eastAsia="en-US"/>
        </w:rPr>
        <w:t xml:space="preserve">Kontos </w:t>
      </w:r>
      <w:r w:rsidR="00486216" w:rsidRPr="0041488A">
        <w:rPr>
          <w:lang w:eastAsia="en-US"/>
        </w:rPr>
        <w:t>2005: 555)</w:t>
      </w:r>
      <w:r w:rsidR="00486216">
        <w:rPr>
          <w:lang w:eastAsia="en-US"/>
        </w:rPr>
        <w:t xml:space="preserve"> and that </w:t>
      </w:r>
      <w:r w:rsidR="00890B4C">
        <w:rPr>
          <w:lang w:eastAsia="en-US"/>
        </w:rPr>
        <w:t>significance</w:t>
      </w:r>
      <w:r w:rsidR="00486216">
        <w:rPr>
          <w:lang w:eastAsia="en-US"/>
        </w:rPr>
        <w:t xml:space="preserve"> must also be </w:t>
      </w:r>
      <w:r w:rsidR="00890B4C">
        <w:rPr>
          <w:lang w:eastAsia="en-US"/>
        </w:rPr>
        <w:t>granted</w:t>
      </w:r>
      <w:r w:rsidR="00486216">
        <w:rPr>
          <w:lang w:eastAsia="en-US"/>
        </w:rPr>
        <w:t xml:space="preserve"> to the body and embodied agency </w:t>
      </w:r>
      <w:r w:rsidR="00486216" w:rsidRPr="00431E7B">
        <w:rPr>
          <w:lang w:eastAsia="en-US"/>
        </w:rPr>
        <w:t>in a person-centred approach to dementia (</w:t>
      </w:r>
      <w:r w:rsidR="00486216">
        <w:rPr>
          <w:lang w:eastAsia="en-US"/>
        </w:rPr>
        <w:t xml:space="preserve">Kontos </w:t>
      </w:r>
      <w:r w:rsidR="00486216" w:rsidRPr="00431E7B">
        <w:rPr>
          <w:lang w:eastAsia="en-US"/>
        </w:rPr>
        <w:t>2005)</w:t>
      </w:r>
      <w:r w:rsidR="00486216">
        <w:rPr>
          <w:lang w:eastAsia="en-US"/>
        </w:rPr>
        <w:t xml:space="preserve">. The data we present here on the importance of place </w:t>
      </w:r>
      <w:r w:rsidR="0085100C">
        <w:rPr>
          <w:lang w:eastAsia="en-US"/>
        </w:rPr>
        <w:t xml:space="preserve">and embodiment </w:t>
      </w:r>
      <w:r w:rsidR="00486216">
        <w:rPr>
          <w:lang w:eastAsia="en-US"/>
        </w:rPr>
        <w:t>is an important corrective</w:t>
      </w:r>
      <w:r w:rsidR="004B3A90">
        <w:rPr>
          <w:lang w:eastAsia="en-US"/>
        </w:rPr>
        <w:t xml:space="preserve"> to these assumptions about </w:t>
      </w:r>
      <w:r w:rsidR="00890B4C">
        <w:rPr>
          <w:lang w:eastAsia="en-US"/>
        </w:rPr>
        <w:t xml:space="preserve">when </w:t>
      </w:r>
      <w:r w:rsidR="004B3A90">
        <w:rPr>
          <w:lang w:eastAsia="en-US"/>
        </w:rPr>
        <w:t>walking becom</w:t>
      </w:r>
      <w:r w:rsidR="00890B4C">
        <w:rPr>
          <w:lang w:eastAsia="en-US"/>
        </w:rPr>
        <w:t>es</w:t>
      </w:r>
      <w:r w:rsidR="004B3A90">
        <w:rPr>
          <w:lang w:eastAsia="en-US"/>
        </w:rPr>
        <w:t xml:space="preserve"> wandering, and </w:t>
      </w:r>
      <w:proofErr w:type="gramStart"/>
      <w:r w:rsidR="00890B4C">
        <w:rPr>
          <w:lang w:eastAsia="en-US"/>
        </w:rPr>
        <w:t>are</w:t>
      </w:r>
      <w:proofErr w:type="gramEnd"/>
      <w:r w:rsidR="00890B4C">
        <w:rPr>
          <w:lang w:eastAsia="en-US"/>
        </w:rPr>
        <w:t xml:space="preserve"> </w:t>
      </w:r>
      <w:r w:rsidR="004B3A90">
        <w:rPr>
          <w:lang w:eastAsia="en-US"/>
        </w:rPr>
        <w:t>an important consideration of a non-normative form of mobility</w:t>
      </w:r>
      <w:r w:rsidR="00486216">
        <w:rPr>
          <w:lang w:eastAsia="en-US"/>
        </w:rPr>
        <w:t xml:space="preserve">. </w:t>
      </w:r>
      <w:r w:rsidR="0085100C">
        <w:rPr>
          <w:lang w:eastAsia="en-US"/>
        </w:rPr>
        <w:t xml:space="preserve">As our data demonstrates, wandering is not a term that can easily be dispensed with: it </w:t>
      </w:r>
      <w:r w:rsidR="00C724F0">
        <w:t xml:space="preserve">is a concept that </w:t>
      </w:r>
      <w:r w:rsidR="00083F87">
        <w:t>car</w:t>
      </w:r>
      <w:r w:rsidR="0085100C">
        <w:t xml:space="preserve">ers </w:t>
      </w:r>
      <w:r w:rsidR="00C724F0">
        <w:t xml:space="preserve">use in their everyday lives to try and describe and explain behaviours that are very worrying to them. </w:t>
      </w:r>
      <w:r w:rsidR="0085100C">
        <w:t>But simultaneously</w:t>
      </w:r>
      <w:r w:rsidR="00C724F0">
        <w:t xml:space="preserve">, by using this term, all the associations </w:t>
      </w:r>
      <w:r w:rsidR="0085100C">
        <w:t xml:space="preserve">it conjures up </w:t>
      </w:r>
      <w:r w:rsidR="00C724F0">
        <w:t xml:space="preserve">of the person with dementia being </w:t>
      </w:r>
      <w:r w:rsidR="0085100C">
        <w:t xml:space="preserve">‘aimless’ and </w:t>
      </w:r>
      <w:r w:rsidR="00C724F0">
        <w:t>unable to meaningfully travel on foo</w:t>
      </w:r>
      <w:r w:rsidR="0085100C">
        <w:t>t</w:t>
      </w:r>
      <w:r w:rsidR="00C724F0">
        <w:t xml:space="preserve"> reinforces the negative and dehumanising </w:t>
      </w:r>
      <w:r w:rsidR="0085100C">
        <w:t>notions</w:t>
      </w:r>
      <w:r w:rsidR="00C724F0">
        <w:t xml:space="preserve"> we have about dementia and about a supposed disappearance of mind and self</w:t>
      </w:r>
      <w:r w:rsidR="0085100C">
        <w:t xml:space="preserve">. </w:t>
      </w:r>
      <w:r w:rsidR="00170EA4">
        <w:t>O</w:t>
      </w:r>
      <w:r w:rsidR="00890B4C">
        <w:t>ur data, based on the experiences of carers,</w:t>
      </w:r>
      <w:r w:rsidR="00170EA4">
        <w:t xml:space="preserve"> </w:t>
      </w:r>
      <w:r w:rsidR="00C724F0">
        <w:t xml:space="preserve">challenges </w:t>
      </w:r>
      <w:r w:rsidR="0085100C">
        <w:t xml:space="preserve">the simplicity of </w:t>
      </w:r>
      <w:r w:rsidR="00170EA4">
        <w:t xml:space="preserve">this equation </w:t>
      </w:r>
      <w:r w:rsidR="0085100C">
        <w:t>by highlighting w</w:t>
      </w:r>
      <w:r w:rsidR="00C724F0">
        <w:t xml:space="preserve">here </w:t>
      </w:r>
      <w:r w:rsidR="00170EA4">
        <w:t xml:space="preserve">it is </w:t>
      </w:r>
      <w:r w:rsidR="00C724F0">
        <w:t xml:space="preserve">people are </w:t>
      </w:r>
      <w:r w:rsidR="0085100C">
        <w:t>wandering</w:t>
      </w:r>
      <w:r w:rsidR="00C724F0">
        <w:t xml:space="preserve"> </w:t>
      </w:r>
      <w:r w:rsidR="00C724F0">
        <w:rPr>
          <w:i/>
        </w:rPr>
        <w:t>to</w:t>
      </w:r>
      <w:r w:rsidR="0085100C">
        <w:t>.</w:t>
      </w:r>
    </w:p>
    <w:p w14:paraId="2E2028C1" w14:textId="77777777" w:rsidR="00311981" w:rsidRDefault="00311981" w:rsidP="00066094">
      <w:pPr>
        <w:spacing w:after="160" w:line="480" w:lineRule="auto"/>
        <w:jc w:val="both"/>
        <w:rPr>
          <w:lang w:eastAsia="en-US"/>
        </w:rPr>
      </w:pPr>
    </w:p>
    <w:p w14:paraId="3C3BEBA3" w14:textId="29ECCFDE" w:rsidR="00384462" w:rsidRPr="00384462" w:rsidRDefault="007A4786" w:rsidP="00066094">
      <w:pPr>
        <w:widowControl w:val="0"/>
        <w:autoSpaceDE w:val="0"/>
        <w:autoSpaceDN w:val="0"/>
        <w:adjustRightInd w:val="0"/>
        <w:spacing w:after="240" w:line="480" w:lineRule="auto"/>
        <w:jc w:val="both"/>
        <w:rPr>
          <w:rFonts w:eastAsiaTheme="minorHAnsi"/>
          <w:b/>
          <w:lang w:eastAsia="en-US"/>
        </w:rPr>
      </w:pPr>
      <w:r w:rsidRPr="00B87F8E">
        <w:rPr>
          <w:rFonts w:eastAsiaTheme="minorHAnsi"/>
          <w:b/>
          <w:lang w:eastAsia="en-US"/>
        </w:rPr>
        <w:t>References</w:t>
      </w:r>
    </w:p>
    <w:p w14:paraId="61CBB15E" w14:textId="3A795C84" w:rsidR="00384462" w:rsidRPr="00742415" w:rsidRDefault="00FC4BCC" w:rsidP="00066094">
      <w:pPr>
        <w:spacing w:after="120" w:line="480" w:lineRule="auto"/>
        <w:ind w:left="360"/>
        <w:jc w:val="both"/>
      </w:pPr>
      <w:r>
        <w:t>Andrews, G.J., Hall, E., Evans, B. and Colls, R. (</w:t>
      </w:r>
      <w:r w:rsidR="00384462" w:rsidRPr="00742415">
        <w:t>2012</w:t>
      </w:r>
      <w:r>
        <w:t xml:space="preserve">) </w:t>
      </w:r>
      <w:r w:rsidR="00384462" w:rsidRPr="00742415">
        <w:t>Moving Beyond Walkability: On th</w:t>
      </w:r>
      <w:r>
        <w:t>e Potential of Health Geography</w:t>
      </w:r>
      <w:r w:rsidR="00384462" w:rsidRPr="00742415">
        <w:t xml:space="preserve">. </w:t>
      </w:r>
      <w:r w:rsidR="00384462" w:rsidRPr="00384462">
        <w:rPr>
          <w:i/>
        </w:rPr>
        <w:t>Social Science and Medicine</w:t>
      </w:r>
      <w:r w:rsidR="00384462" w:rsidRPr="00742415">
        <w:t xml:space="preserve"> 75</w:t>
      </w:r>
      <w:r>
        <w:t>, 11, 1925-</w:t>
      </w:r>
      <w:r w:rsidR="00384462" w:rsidRPr="00742415">
        <w:t>32</w:t>
      </w:r>
      <w:r>
        <w:t>.</w:t>
      </w:r>
    </w:p>
    <w:p w14:paraId="5E60453A" w14:textId="733B00C3" w:rsidR="00384462" w:rsidRPr="00384462" w:rsidRDefault="00384462" w:rsidP="00066094">
      <w:pPr>
        <w:widowControl w:val="0"/>
        <w:autoSpaceDE w:val="0"/>
        <w:autoSpaceDN w:val="0"/>
        <w:adjustRightInd w:val="0"/>
        <w:spacing w:after="120" w:line="480" w:lineRule="auto"/>
        <w:ind w:left="360"/>
        <w:jc w:val="both"/>
        <w:rPr>
          <w:rFonts w:eastAsiaTheme="minorHAnsi"/>
          <w:bCs/>
          <w:lang w:eastAsia="en-US"/>
        </w:rPr>
      </w:pPr>
      <w:proofErr w:type="gramStart"/>
      <w:r w:rsidRPr="00384462">
        <w:rPr>
          <w:rFonts w:eastAsiaTheme="minorHAnsi"/>
          <w:bCs/>
          <w:lang w:eastAsia="en-US"/>
        </w:rPr>
        <w:t xml:space="preserve">Balestreri, L., </w:t>
      </w:r>
      <w:r w:rsidR="00FC4BCC">
        <w:rPr>
          <w:rFonts w:eastAsiaTheme="minorHAnsi"/>
          <w:bCs/>
          <w:lang w:eastAsia="en-US"/>
        </w:rPr>
        <w:t>Grossberg, A. and Grossberg, G.</w:t>
      </w:r>
      <w:r w:rsidRPr="00384462">
        <w:rPr>
          <w:rFonts w:eastAsiaTheme="minorHAnsi"/>
          <w:bCs/>
          <w:lang w:eastAsia="en-US"/>
        </w:rPr>
        <w:t xml:space="preserve">T. </w:t>
      </w:r>
      <w:r w:rsidR="00FC4BCC">
        <w:rPr>
          <w:rFonts w:eastAsiaTheme="minorHAnsi"/>
          <w:lang w:eastAsia="en-US"/>
        </w:rPr>
        <w:t xml:space="preserve">(2000) </w:t>
      </w:r>
      <w:r w:rsidRPr="00384462">
        <w:rPr>
          <w:rFonts w:eastAsiaTheme="minorHAnsi"/>
          <w:lang w:eastAsia="en-US"/>
        </w:rPr>
        <w:t>Behavioral and psychological symptoms of dementia as a risk fa</w:t>
      </w:r>
      <w:r w:rsidR="00FC4BCC">
        <w:rPr>
          <w:rFonts w:eastAsiaTheme="minorHAnsi"/>
          <w:lang w:eastAsia="en-US"/>
        </w:rPr>
        <w:t>ctor for nursing home placement</w:t>
      </w:r>
      <w:r w:rsidRPr="00384462">
        <w:rPr>
          <w:rFonts w:eastAsiaTheme="minorHAnsi"/>
          <w:lang w:eastAsia="en-US"/>
        </w:rPr>
        <w:t>.</w:t>
      </w:r>
      <w:proofErr w:type="gramEnd"/>
      <w:r w:rsidRPr="00384462">
        <w:rPr>
          <w:rFonts w:eastAsiaTheme="minorHAnsi"/>
          <w:lang w:eastAsia="en-US"/>
        </w:rPr>
        <w:t xml:space="preserve"> </w:t>
      </w:r>
      <w:r w:rsidRPr="00384462">
        <w:rPr>
          <w:rFonts w:eastAsiaTheme="minorHAnsi"/>
          <w:i/>
          <w:iCs/>
          <w:lang w:eastAsia="en-US"/>
        </w:rPr>
        <w:t>International Psychogeriatrics</w:t>
      </w:r>
      <w:r w:rsidR="00FC4BCC">
        <w:rPr>
          <w:rFonts w:eastAsiaTheme="minorHAnsi"/>
          <w:lang w:eastAsia="en-US"/>
        </w:rPr>
        <w:t xml:space="preserve"> 12, 1, </w:t>
      </w:r>
      <w:r w:rsidRPr="00384462">
        <w:rPr>
          <w:rFonts w:eastAsiaTheme="minorHAnsi"/>
          <w:lang w:eastAsia="en-US"/>
        </w:rPr>
        <w:t>59–62</w:t>
      </w:r>
      <w:r w:rsidR="00FC4BCC">
        <w:rPr>
          <w:rFonts w:eastAsiaTheme="minorHAnsi"/>
          <w:lang w:eastAsia="en-US"/>
        </w:rPr>
        <w:t>.</w:t>
      </w:r>
    </w:p>
    <w:p w14:paraId="506FB87E" w14:textId="1F13B9BF" w:rsidR="00384462" w:rsidRPr="00384462" w:rsidRDefault="00384462" w:rsidP="00066094">
      <w:pPr>
        <w:widowControl w:val="0"/>
        <w:autoSpaceDE w:val="0"/>
        <w:autoSpaceDN w:val="0"/>
        <w:adjustRightInd w:val="0"/>
        <w:spacing w:after="120" w:line="480" w:lineRule="auto"/>
        <w:ind w:left="360"/>
        <w:jc w:val="both"/>
        <w:rPr>
          <w:rFonts w:eastAsiaTheme="minorHAnsi"/>
          <w:lang w:eastAsia="en-US"/>
        </w:rPr>
      </w:pPr>
      <w:r w:rsidRPr="00384462">
        <w:rPr>
          <w:rFonts w:eastAsiaTheme="minorHAnsi"/>
          <w:lang w:eastAsia="en-US"/>
        </w:rPr>
        <w:t>Bean, C</w:t>
      </w:r>
      <w:r w:rsidR="00FC4BCC">
        <w:rPr>
          <w:rFonts w:eastAsiaTheme="minorHAnsi"/>
          <w:lang w:eastAsia="en-US"/>
        </w:rPr>
        <w:t>.</w:t>
      </w:r>
      <w:r w:rsidRPr="00384462">
        <w:rPr>
          <w:rFonts w:eastAsiaTheme="minorHAnsi"/>
          <w:lang w:eastAsia="en-US"/>
        </w:rPr>
        <w:t>, Kearns</w:t>
      </w:r>
      <w:r w:rsidR="00156AA3">
        <w:rPr>
          <w:rFonts w:eastAsiaTheme="minorHAnsi"/>
          <w:lang w:eastAsia="en-US"/>
        </w:rPr>
        <w:t>,</w:t>
      </w:r>
      <w:r w:rsidRPr="00384462">
        <w:rPr>
          <w:rFonts w:eastAsiaTheme="minorHAnsi"/>
          <w:lang w:eastAsia="en-US"/>
        </w:rPr>
        <w:t xml:space="preserve"> R</w:t>
      </w:r>
      <w:r w:rsidR="00FC4BCC">
        <w:rPr>
          <w:rFonts w:eastAsiaTheme="minorHAnsi"/>
          <w:lang w:eastAsia="en-US"/>
        </w:rPr>
        <w:t>. and Collins</w:t>
      </w:r>
      <w:r w:rsidR="00156AA3">
        <w:rPr>
          <w:rFonts w:eastAsiaTheme="minorHAnsi"/>
          <w:lang w:eastAsia="en-US"/>
        </w:rPr>
        <w:t>,</w:t>
      </w:r>
      <w:r w:rsidR="00FC4BCC">
        <w:rPr>
          <w:rFonts w:eastAsiaTheme="minorHAnsi"/>
          <w:lang w:eastAsia="en-US"/>
        </w:rPr>
        <w:t xml:space="preserve"> D. (2008) </w:t>
      </w:r>
      <w:r w:rsidRPr="00384462">
        <w:rPr>
          <w:rFonts w:eastAsiaTheme="minorHAnsi"/>
          <w:lang w:eastAsia="en-US"/>
        </w:rPr>
        <w:t>Exploring social mobilities: narratives of walking and d</w:t>
      </w:r>
      <w:r w:rsidR="00FC4BCC">
        <w:rPr>
          <w:rFonts w:eastAsiaTheme="minorHAnsi"/>
          <w:lang w:eastAsia="en-US"/>
        </w:rPr>
        <w:t>riving in Auckland, New Zealand</w:t>
      </w:r>
      <w:r w:rsidRPr="00384462">
        <w:rPr>
          <w:rFonts w:eastAsiaTheme="minorHAnsi"/>
          <w:lang w:eastAsia="en-US"/>
        </w:rPr>
        <w:t xml:space="preserve">. </w:t>
      </w:r>
      <w:r w:rsidRPr="00384462">
        <w:rPr>
          <w:rFonts w:eastAsiaTheme="minorHAnsi"/>
          <w:i/>
          <w:lang w:eastAsia="en-US"/>
        </w:rPr>
        <w:t>Urban Studies</w:t>
      </w:r>
      <w:r w:rsidR="00FC4BCC">
        <w:rPr>
          <w:rFonts w:eastAsiaTheme="minorHAnsi"/>
          <w:i/>
          <w:lang w:eastAsia="en-US"/>
        </w:rPr>
        <w:t>,</w:t>
      </w:r>
      <w:r w:rsidR="00FC4BCC">
        <w:rPr>
          <w:rFonts w:eastAsiaTheme="minorHAnsi"/>
          <w:lang w:eastAsia="en-US"/>
        </w:rPr>
        <w:t xml:space="preserve"> 45, </w:t>
      </w:r>
      <w:r w:rsidRPr="00384462">
        <w:rPr>
          <w:rFonts w:eastAsiaTheme="minorHAnsi"/>
          <w:lang w:eastAsia="en-US"/>
        </w:rPr>
        <w:t>13</w:t>
      </w:r>
      <w:r w:rsidR="00FC4BCC">
        <w:rPr>
          <w:rFonts w:eastAsiaTheme="minorHAnsi"/>
          <w:lang w:eastAsia="en-US"/>
        </w:rPr>
        <w:t xml:space="preserve">, </w:t>
      </w:r>
      <w:r w:rsidRPr="00384462">
        <w:rPr>
          <w:rFonts w:eastAsiaTheme="minorHAnsi"/>
          <w:lang w:eastAsia="en-US"/>
        </w:rPr>
        <w:t>2829-48.</w:t>
      </w:r>
    </w:p>
    <w:p w14:paraId="14AC6ED7" w14:textId="1E07FB4A" w:rsidR="00384462" w:rsidRPr="00384462" w:rsidRDefault="00384462" w:rsidP="00066094">
      <w:pPr>
        <w:widowControl w:val="0"/>
        <w:autoSpaceDE w:val="0"/>
        <w:autoSpaceDN w:val="0"/>
        <w:adjustRightInd w:val="0"/>
        <w:spacing w:after="120" w:line="480" w:lineRule="auto"/>
        <w:ind w:left="360"/>
        <w:jc w:val="both"/>
        <w:rPr>
          <w:rFonts w:eastAsiaTheme="minorHAnsi"/>
          <w:bCs/>
          <w:lang w:val="en-US" w:eastAsia="en-US"/>
        </w:rPr>
      </w:pPr>
      <w:proofErr w:type="gramStart"/>
      <w:r w:rsidRPr="00384462">
        <w:rPr>
          <w:rFonts w:eastAsiaTheme="minorHAnsi"/>
          <w:bCs/>
          <w:lang w:eastAsia="en-US"/>
        </w:rPr>
        <w:t>Brittain</w:t>
      </w:r>
      <w:r w:rsidR="00FC4BCC">
        <w:rPr>
          <w:rFonts w:eastAsiaTheme="minorHAnsi"/>
          <w:bCs/>
          <w:lang w:eastAsia="en-US"/>
        </w:rPr>
        <w:t>,</w:t>
      </w:r>
      <w:r w:rsidRPr="00384462">
        <w:rPr>
          <w:rFonts w:eastAsiaTheme="minorHAnsi"/>
          <w:bCs/>
          <w:lang w:eastAsia="en-US"/>
        </w:rPr>
        <w:t xml:space="preserve"> K</w:t>
      </w:r>
      <w:r w:rsidR="00FC4BCC">
        <w:rPr>
          <w:rFonts w:eastAsiaTheme="minorHAnsi"/>
          <w:bCs/>
          <w:lang w:eastAsia="en-US"/>
        </w:rPr>
        <w:t>.</w:t>
      </w:r>
      <w:r w:rsidRPr="00384462">
        <w:rPr>
          <w:rFonts w:eastAsiaTheme="minorHAnsi"/>
          <w:bCs/>
          <w:lang w:eastAsia="en-US"/>
        </w:rPr>
        <w:t>R</w:t>
      </w:r>
      <w:r w:rsidR="00FC4BCC">
        <w:rPr>
          <w:rFonts w:eastAsiaTheme="minorHAnsi"/>
          <w:bCs/>
          <w:lang w:eastAsia="en-US"/>
        </w:rPr>
        <w:t>.</w:t>
      </w:r>
      <w:r w:rsidRPr="00384462">
        <w:rPr>
          <w:rFonts w:eastAsiaTheme="minorHAnsi"/>
          <w:bCs/>
          <w:lang w:eastAsia="en-US"/>
        </w:rPr>
        <w:t>, Corner</w:t>
      </w:r>
      <w:r w:rsidR="00FC4BCC">
        <w:rPr>
          <w:rFonts w:eastAsiaTheme="minorHAnsi"/>
          <w:bCs/>
          <w:lang w:eastAsia="en-US"/>
        </w:rPr>
        <w:t>,</w:t>
      </w:r>
      <w:r w:rsidRPr="00384462">
        <w:rPr>
          <w:rFonts w:eastAsiaTheme="minorHAnsi"/>
          <w:bCs/>
          <w:lang w:eastAsia="en-US"/>
        </w:rPr>
        <w:t xml:space="preserve"> L</w:t>
      </w:r>
      <w:r w:rsidR="00FC4BCC">
        <w:rPr>
          <w:rFonts w:eastAsiaTheme="minorHAnsi"/>
          <w:bCs/>
          <w:lang w:eastAsia="en-US"/>
        </w:rPr>
        <w:t>.</w:t>
      </w:r>
      <w:r w:rsidRPr="00384462">
        <w:rPr>
          <w:rFonts w:eastAsiaTheme="minorHAnsi"/>
          <w:bCs/>
          <w:lang w:eastAsia="en-US"/>
        </w:rPr>
        <w:t>, Robinson</w:t>
      </w:r>
      <w:r w:rsidR="00FC4BCC">
        <w:rPr>
          <w:rFonts w:eastAsiaTheme="minorHAnsi"/>
          <w:bCs/>
          <w:lang w:eastAsia="en-US"/>
        </w:rPr>
        <w:t>,</w:t>
      </w:r>
      <w:r w:rsidRPr="00384462">
        <w:rPr>
          <w:rFonts w:eastAsiaTheme="minorHAnsi"/>
          <w:bCs/>
          <w:lang w:eastAsia="en-US"/>
        </w:rPr>
        <w:t xml:space="preserve"> A</w:t>
      </w:r>
      <w:r w:rsidR="00FC4BCC">
        <w:rPr>
          <w:rFonts w:eastAsiaTheme="minorHAnsi"/>
          <w:bCs/>
          <w:lang w:eastAsia="en-US"/>
        </w:rPr>
        <w:t>.</w:t>
      </w:r>
      <w:r w:rsidRPr="00384462">
        <w:rPr>
          <w:rFonts w:eastAsiaTheme="minorHAnsi"/>
          <w:bCs/>
          <w:lang w:eastAsia="en-US"/>
        </w:rPr>
        <w:t>L</w:t>
      </w:r>
      <w:r w:rsidR="00FC4BCC">
        <w:rPr>
          <w:rFonts w:eastAsiaTheme="minorHAnsi"/>
          <w:bCs/>
          <w:lang w:eastAsia="en-US"/>
        </w:rPr>
        <w:t>.</w:t>
      </w:r>
      <w:r w:rsidRPr="00384462">
        <w:rPr>
          <w:rFonts w:eastAsiaTheme="minorHAnsi"/>
          <w:bCs/>
          <w:lang w:eastAsia="en-US"/>
        </w:rPr>
        <w:t>, Bond</w:t>
      </w:r>
      <w:r w:rsidR="00FC4BCC">
        <w:rPr>
          <w:rFonts w:eastAsiaTheme="minorHAnsi"/>
          <w:bCs/>
          <w:lang w:eastAsia="en-US"/>
        </w:rPr>
        <w:t>,</w:t>
      </w:r>
      <w:r w:rsidRPr="00384462">
        <w:rPr>
          <w:rFonts w:eastAsiaTheme="minorHAnsi"/>
          <w:bCs/>
          <w:lang w:eastAsia="en-US"/>
        </w:rPr>
        <w:t xml:space="preserve"> J. </w:t>
      </w:r>
      <w:r w:rsidR="00FC4BCC">
        <w:rPr>
          <w:rFonts w:eastAsiaTheme="minorHAnsi"/>
          <w:bCs/>
          <w:lang w:eastAsia="en-US"/>
        </w:rPr>
        <w:t xml:space="preserve">(2010) </w:t>
      </w:r>
      <w:r w:rsidRPr="00384462">
        <w:rPr>
          <w:rFonts w:eastAsiaTheme="minorHAnsi"/>
          <w:bCs/>
          <w:lang w:eastAsia="en-US"/>
        </w:rPr>
        <w:t xml:space="preserve">Ageing in place and technologies of place:  the lived experience of people with dementia in changing social, </w:t>
      </w:r>
      <w:r w:rsidRPr="00384462">
        <w:rPr>
          <w:rFonts w:eastAsiaTheme="minorHAnsi"/>
          <w:bCs/>
          <w:lang w:eastAsia="en-US"/>
        </w:rPr>
        <w:lastRenderedPageBreak/>
        <w:t>physical and technological en</w:t>
      </w:r>
      <w:r w:rsidR="00FC4BCC">
        <w:rPr>
          <w:rFonts w:eastAsiaTheme="minorHAnsi"/>
          <w:bCs/>
          <w:lang w:eastAsia="en-US"/>
        </w:rPr>
        <w:t>vironments</w:t>
      </w:r>
      <w:r w:rsidRPr="00384462">
        <w:rPr>
          <w:rFonts w:eastAsiaTheme="minorHAnsi"/>
          <w:bCs/>
          <w:lang w:eastAsia="en-US"/>
        </w:rPr>
        <w:t>.</w:t>
      </w:r>
      <w:proofErr w:type="gramEnd"/>
      <w:r w:rsidRPr="00384462">
        <w:rPr>
          <w:rFonts w:eastAsiaTheme="minorHAnsi"/>
          <w:bCs/>
          <w:lang w:eastAsia="en-US"/>
        </w:rPr>
        <w:t xml:space="preserve">  </w:t>
      </w:r>
      <w:proofErr w:type="gramStart"/>
      <w:r w:rsidRPr="00384462">
        <w:rPr>
          <w:rFonts w:eastAsiaTheme="minorHAnsi"/>
          <w:bCs/>
          <w:i/>
          <w:lang w:eastAsia="en-US"/>
        </w:rPr>
        <w:t>Sociology of Health and Illness</w:t>
      </w:r>
      <w:r w:rsidR="00FC4BCC">
        <w:rPr>
          <w:rFonts w:eastAsiaTheme="minorHAnsi"/>
          <w:bCs/>
          <w:i/>
          <w:lang w:eastAsia="en-US"/>
        </w:rPr>
        <w:t>.</w:t>
      </w:r>
      <w:proofErr w:type="gramEnd"/>
      <w:r w:rsidRPr="00384462">
        <w:rPr>
          <w:rFonts w:eastAsiaTheme="minorHAnsi"/>
          <w:bCs/>
          <w:i/>
          <w:lang w:eastAsia="en-US"/>
        </w:rPr>
        <w:t xml:space="preserve"> </w:t>
      </w:r>
      <w:proofErr w:type="gramStart"/>
      <w:r w:rsidR="00FC4BCC">
        <w:rPr>
          <w:rFonts w:eastAsiaTheme="minorHAnsi"/>
          <w:bCs/>
          <w:lang w:eastAsia="en-US"/>
        </w:rPr>
        <w:t xml:space="preserve">32, </w:t>
      </w:r>
      <w:r w:rsidRPr="00384462">
        <w:rPr>
          <w:rFonts w:eastAsiaTheme="minorHAnsi"/>
          <w:bCs/>
          <w:lang w:eastAsia="en-US"/>
        </w:rPr>
        <w:t>2</w:t>
      </w:r>
      <w:r w:rsidR="00FC4BCC">
        <w:rPr>
          <w:rFonts w:eastAsiaTheme="minorHAnsi"/>
          <w:bCs/>
          <w:lang w:eastAsia="en-US"/>
        </w:rPr>
        <w:t>, 272-</w:t>
      </w:r>
      <w:r w:rsidRPr="00384462">
        <w:rPr>
          <w:rFonts w:eastAsiaTheme="minorHAnsi"/>
          <w:bCs/>
          <w:lang w:eastAsia="en-US"/>
        </w:rPr>
        <w:t>87</w:t>
      </w:r>
      <w:r w:rsidRPr="00384462">
        <w:rPr>
          <w:rFonts w:eastAsiaTheme="minorHAnsi"/>
          <w:bCs/>
          <w:lang w:val="en-US" w:eastAsia="en-US"/>
        </w:rPr>
        <w:t>.</w:t>
      </w:r>
      <w:proofErr w:type="gramEnd"/>
    </w:p>
    <w:p w14:paraId="3624F6F0" w14:textId="77777777" w:rsidR="00384462" w:rsidRPr="00384462" w:rsidRDefault="00384462" w:rsidP="00066094">
      <w:pPr>
        <w:widowControl w:val="0"/>
        <w:autoSpaceDE w:val="0"/>
        <w:autoSpaceDN w:val="0"/>
        <w:adjustRightInd w:val="0"/>
        <w:spacing w:after="120" w:line="480" w:lineRule="auto"/>
        <w:ind w:left="360"/>
        <w:jc w:val="both"/>
        <w:rPr>
          <w:rFonts w:eastAsiaTheme="minorHAnsi"/>
          <w:bCs/>
          <w:lang w:eastAsia="en-US"/>
        </w:rPr>
      </w:pPr>
      <w:r w:rsidRPr="00384462">
        <w:rPr>
          <w:rFonts w:eastAsiaTheme="minorHAnsi"/>
          <w:bCs/>
          <w:lang w:eastAsia="en-US"/>
        </w:rPr>
        <w:t>BSG (2008) British Society of Gerontology Guidelines on ethical research with human participants.</w:t>
      </w:r>
    </w:p>
    <w:p w14:paraId="43221DF1" w14:textId="1BBB14F0" w:rsidR="00384462" w:rsidRDefault="00FC4BCC" w:rsidP="00066094">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Chan, D.C., Kasper, J.D., Black, B.</w:t>
      </w:r>
      <w:r w:rsidR="00156AA3">
        <w:rPr>
          <w:rFonts w:eastAsiaTheme="minorHAnsi"/>
          <w:lang w:eastAsia="en-US"/>
        </w:rPr>
        <w:t>S. and Rabins, P.</w:t>
      </w:r>
      <w:r w:rsidR="00384462" w:rsidRPr="00384462">
        <w:rPr>
          <w:rFonts w:eastAsiaTheme="minorHAnsi"/>
          <w:lang w:eastAsia="en-US"/>
        </w:rPr>
        <w:t xml:space="preserve">V. (2003) Prevalence and correlates of behavioural and psychiatric symptoms in community-dwelling elders with dementia or mild cognitive impairment: The Memory and Medical Care study. </w:t>
      </w:r>
      <w:proofErr w:type="gramStart"/>
      <w:r w:rsidR="00384462" w:rsidRPr="00FC4BCC">
        <w:rPr>
          <w:rFonts w:eastAsiaTheme="minorHAnsi"/>
          <w:i/>
          <w:lang w:eastAsia="en-US"/>
        </w:rPr>
        <w:t>International Journal of Geriatric Psychiatry</w:t>
      </w:r>
      <w:r>
        <w:rPr>
          <w:rFonts w:eastAsiaTheme="minorHAnsi"/>
          <w:lang w:eastAsia="en-US"/>
        </w:rPr>
        <w:t>, 18, 2</w:t>
      </w:r>
      <w:r w:rsidR="00384462" w:rsidRPr="00384462">
        <w:rPr>
          <w:rFonts w:eastAsiaTheme="minorHAnsi"/>
          <w:lang w:eastAsia="en-US"/>
        </w:rPr>
        <w:t>, 174</w:t>
      </w:r>
      <w:r>
        <w:rPr>
          <w:rFonts w:eastAsiaTheme="minorHAnsi"/>
          <w:lang w:eastAsia="en-US"/>
        </w:rPr>
        <w:t>–</w:t>
      </w:r>
      <w:r w:rsidR="00384462" w:rsidRPr="00384462">
        <w:rPr>
          <w:rFonts w:eastAsiaTheme="minorHAnsi"/>
          <w:lang w:eastAsia="en-US"/>
        </w:rPr>
        <w:t>82.</w:t>
      </w:r>
      <w:proofErr w:type="gramEnd"/>
    </w:p>
    <w:p w14:paraId="7F9D7B63" w14:textId="4989F474" w:rsidR="00AB1C8F" w:rsidRPr="00287A0C" w:rsidRDefault="00AB1C8F" w:rsidP="00AB1C8F">
      <w:pPr>
        <w:widowControl w:val="0"/>
        <w:autoSpaceDE w:val="0"/>
        <w:autoSpaceDN w:val="0"/>
        <w:adjustRightInd w:val="0"/>
        <w:spacing w:after="120" w:line="480" w:lineRule="auto"/>
        <w:ind w:left="360"/>
        <w:jc w:val="both"/>
        <w:rPr>
          <w:rFonts w:eastAsiaTheme="minorHAnsi"/>
          <w:lang w:eastAsia="en-US"/>
        </w:rPr>
      </w:pPr>
      <w:r w:rsidRPr="00287A0C">
        <w:rPr>
          <w:rFonts w:eastAsiaTheme="minorHAnsi"/>
          <w:lang w:eastAsia="en-US"/>
        </w:rPr>
        <w:t>Cipriani, G., Lucet</w:t>
      </w:r>
      <w:r>
        <w:rPr>
          <w:rFonts w:eastAsiaTheme="minorHAnsi"/>
          <w:lang w:eastAsia="en-US"/>
        </w:rPr>
        <w:t>ti, C., Nuti, A. and Danti, S. (</w:t>
      </w:r>
      <w:r w:rsidRPr="00287A0C">
        <w:rPr>
          <w:rFonts w:eastAsiaTheme="minorHAnsi"/>
          <w:lang w:eastAsia="en-US"/>
        </w:rPr>
        <w:t>2014</w:t>
      </w:r>
      <w:r>
        <w:rPr>
          <w:rFonts w:eastAsiaTheme="minorHAnsi"/>
          <w:lang w:eastAsia="en-US"/>
        </w:rPr>
        <w:t>)</w:t>
      </w:r>
      <w:r w:rsidRPr="00287A0C">
        <w:rPr>
          <w:rFonts w:eastAsiaTheme="minorHAnsi"/>
          <w:lang w:eastAsia="en-US"/>
        </w:rPr>
        <w:t xml:space="preserve"> Wandering and dementia. </w:t>
      </w:r>
      <w:proofErr w:type="gramStart"/>
      <w:r w:rsidRPr="00287A0C">
        <w:rPr>
          <w:rFonts w:eastAsiaTheme="minorHAnsi"/>
          <w:i/>
          <w:iCs/>
          <w:lang w:eastAsia="en-US"/>
        </w:rPr>
        <w:t>Psychogeriatrics</w:t>
      </w:r>
      <w:r w:rsidRPr="00287A0C">
        <w:rPr>
          <w:rFonts w:eastAsiaTheme="minorHAnsi"/>
          <w:lang w:eastAsia="en-US"/>
        </w:rPr>
        <w:t xml:space="preserve">, </w:t>
      </w:r>
      <w:r w:rsidRPr="00287A0C">
        <w:rPr>
          <w:rFonts w:eastAsiaTheme="minorHAnsi"/>
          <w:i/>
          <w:iCs/>
          <w:lang w:eastAsia="en-US"/>
        </w:rPr>
        <w:t>14</w:t>
      </w:r>
      <w:r w:rsidRPr="00287A0C">
        <w:rPr>
          <w:rFonts w:eastAsiaTheme="minorHAnsi"/>
          <w:lang w:eastAsia="en-US"/>
        </w:rPr>
        <w:t>(2), pp.135-142.</w:t>
      </w:r>
      <w:proofErr w:type="gramEnd"/>
    </w:p>
    <w:p w14:paraId="0EE38EB4" w14:textId="4D39CB80" w:rsidR="00384462" w:rsidRPr="00384462" w:rsidRDefault="00384462" w:rsidP="00066094">
      <w:pPr>
        <w:widowControl w:val="0"/>
        <w:autoSpaceDE w:val="0"/>
        <w:autoSpaceDN w:val="0"/>
        <w:adjustRightInd w:val="0"/>
        <w:spacing w:after="120" w:line="480" w:lineRule="auto"/>
        <w:ind w:left="360"/>
        <w:jc w:val="both"/>
        <w:rPr>
          <w:rFonts w:eastAsiaTheme="minorHAnsi"/>
          <w:lang w:eastAsia="en-US"/>
        </w:rPr>
      </w:pPr>
      <w:proofErr w:type="gramStart"/>
      <w:r w:rsidRPr="00384462">
        <w:rPr>
          <w:rFonts w:eastAsiaTheme="minorHAnsi"/>
          <w:lang w:eastAsia="en-US"/>
        </w:rPr>
        <w:t>Cohen-Mansfield, J. (1986) Agitated behaviors in the elderly.</w:t>
      </w:r>
      <w:proofErr w:type="gramEnd"/>
      <w:r w:rsidRPr="00384462">
        <w:rPr>
          <w:rFonts w:eastAsiaTheme="minorHAnsi"/>
          <w:lang w:eastAsia="en-US"/>
        </w:rPr>
        <w:t xml:space="preserve"> II. Preliminary results in the cognitively deteriorated.  </w:t>
      </w:r>
      <w:proofErr w:type="gramStart"/>
      <w:r w:rsidRPr="00FC4BCC">
        <w:rPr>
          <w:rFonts w:eastAsiaTheme="minorHAnsi"/>
          <w:i/>
          <w:lang w:eastAsia="en-US"/>
        </w:rPr>
        <w:t>Journal of the American Geriatrics Society</w:t>
      </w:r>
      <w:r w:rsidRPr="00384462">
        <w:rPr>
          <w:rFonts w:eastAsiaTheme="minorHAnsi"/>
          <w:lang w:eastAsia="en-US"/>
        </w:rPr>
        <w:t>, 34</w:t>
      </w:r>
      <w:r w:rsidR="005648CE">
        <w:rPr>
          <w:rFonts w:eastAsiaTheme="minorHAnsi"/>
          <w:lang w:eastAsia="en-US"/>
        </w:rPr>
        <w:t xml:space="preserve">, </w:t>
      </w:r>
      <w:r w:rsidRPr="00384462">
        <w:rPr>
          <w:rFonts w:eastAsiaTheme="minorHAnsi"/>
          <w:lang w:eastAsia="en-US"/>
        </w:rPr>
        <w:t>10</w:t>
      </w:r>
      <w:r w:rsidR="005648CE">
        <w:rPr>
          <w:rFonts w:eastAsiaTheme="minorHAnsi"/>
          <w:lang w:eastAsia="en-US"/>
        </w:rPr>
        <w:t>, 722–</w:t>
      </w:r>
      <w:r w:rsidRPr="00384462">
        <w:rPr>
          <w:rFonts w:eastAsiaTheme="minorHAnsi"/>
          <w:lang w:eastAsia="en-US"/>
        </w:rPr>
        <w:t>27.</w:t>
      </w:r>
      <w:proofErr w:type="gramEnd"/>
    </w:p>
    <w:p w14:paraId="4AE6554C" w14:textId="77777777" w:rsidR="00384462" w:rsidRPr="00384462" w:rsidRDefault="00384462" w:rsidP="00066094">
      <w:pPr>
        <w:widowControl w:val="0"/>
        <w:autoSpaceDE w:val="0"/>
        <w:autoSpaceDN w:val="0"/>
        <w:adjustRightInd w:val="0"/>
        <w:spacing w:after="120" w:line="480" w:lineRule="auto"/>
        <w:ind w:left="360"/>
        <w:jc w:val="both"/>
        <w:rPr>
          <w:rFonts w:eastAsiaTheme="minorHAnsi"/>
          <w:lang w:eastAsia="en-US"/>
        </w:rPr>
      </w:pPr>
      <w:r w:rsidRPr="00384462">
        <w:rPr>
          <w:rFonts w:eastAsiaTheme="minorHAnsi"/>
          <w:bCs/>
          <w:lang w:val="en-US" w:eastAsia="en-US"/>
        </w:rPr>
        <w:t xml:space="preserve">Degnen, C. (2012) </w:t>
      </w:r>
      <w:r w:rsidRPr="005648CE">
        <w:rPr>
          <w:rFonts w:eastAsiaTheme="minorHAnsi"/>
          <w:iCs/>
          <w:lang w:eastAsia="en-US"/>
        </w:rPr>
        <w:t>Ageing Selves and Everyday Life in the North of England: Years in the Making.</w:t>
      </w:r>
      <w:r w:rsidRPr="00384462">
        <w:rPr>
          <w:rFonts w:eastAsiaTheme="minorHAnsi"/>
          <w:i/>
          <w:lang w:eastAsia="en-US"/>
        </w:rPr>
        <w:t xml:space="preserve"> </w:t>
      </w:r>
      <w:r w:rsidRPr="00384462">
        <w:rPr>
          <w:rFonts w:eastAsiaTheme="minorHAnsi"/>
          <w:lang w:eastAsia="en-US"/>
        </w:rPr>
        <w:t xml:space="preserve">Manchester: </w:t>
      </w:r>
      <w:r w:rsidRPr="005648CE">
        <w:rPr>
          <w:rFonts w:eastAsiaTheme="minorHAnsi"/>
          <w:i/>
          <w:lang w:eastAsia="en-US"/>
        </w:rPr>
        <w:t>Manchester University Press</w:t>
      </w:r>
      <w:r w:rsidRPr="00384462">
        <w:rPr>
          <w:rFonts w:eastAsiaTheme="minorHAnsi"/>
          <w:lang w:eastAsia="en-US"/>
        </w:rPr>
        <w:t>.</w:t>
      </w:r>
    </w:p>
    <w:p w14:paraId="01633083" w14:textId="77777777" w:rsidR="00384462" w:rsidRDefault="00384462" w:rsidP="00066094">
      <w:pPr>
        <w:widowControl w:val="0"/>
        <w:autoSpaceDE w:val="0"/>
        <w:autoSpaceDN w:val="0"/>
        <w:adjustRightInd w:val="0"/>
        <w:spacing w:after="120" w:line="480" w:lineRule="auto"/>
        <w:ind w:left="360"/>
        <w:jc w:val="both"/>
        <w:rPr>
          <w:rFonts w:eastAsiaTheme="minorHAnsi"/>
          <w:bCs/>
          <w:lang w:eastAsia="en-US"/>
        </w:rPr>
      </w:pPr>
      <w:r w:rsidRPr="00384462">
        <w:rPr>
          <w:rFonts w:eastAsiaTheme="minorHAnsi"/>
          <w:bCs/>
          <w:lang w:eastAsia="en-US"/>
        </w:rPr>
        <w:t xml:space="preserve">Department of Health (2009) </w:t>
      </w:r>
      <w:r w:rsidRPr="0060663D">
        <w:rPr>
          <w:rFonts w:eastAsiaTheme="minorHAnsi"/>
          <w:bCs/>
          <w:i/>
          <w:lang w:eastAsia="en-US"/>
        </w:rPr>
        <w:t>Living Well with Dementia: a National Dementia Strategy</w:t>
      </w:r>
      <w:r w:rsidRPr="005648CE">
        <w:rPr>
          <w:rFonts w:eastAsiaTheme="minorHAnsi"/>
          <w:bCs/>
          <w:lang w:eastAsia="en-US"/>
        </w:rPr>
        <w:t>.</w:t>
      </w:r>
      <w:r w:rsidRPr="00384462">
        <w:rPr>
          <w:rFonts w:eastAsiaTheme="minorHAnsi"/>
          <w:bCs/>
          <w:lang w:eastAsia="en-US"/>
        </w:rPr>
        <w:t xml:space="preserve"> London:</w:t>
      </w:r>
      <w:r w:rsidRPr="0060663D">
        <w:rPr>
          <w:rFonts w:eastAsiaTheme="minorHAnsi"/>
          <w:bCs/>
          <w:lang w:eastAsia="en-US"/>
        </w:rPr>
        <w:t xml:space="preserve"> Department of Health</w:t>
      </w:r>
      <w:r w:rsidRPr="00384462">
        <w:rPr>
          <w:rFonts w:eastAsiaTheme="minorHAnsi"/>
          <w:bCs/>
          <w:lang w:eastAsia="en-US"/>
        </w:rPr>
        <w:t>.</w:t>
      </w:r>
    </w:p>
    <w:p w14:paraId="1F3A21C9" w14:textId="6B70B9E4" w:rsidR="00AB1C8F" w:rsidRPr="00287A0C" w:rsidRDefault="00AB1C8F" w:rsidP="00AB1C8F">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Dewing, J. (</w:t>
      </w:r>
      <w:r w:rsidRPr="00287A0C">
        <w:rPr>
          <w:rFonts w:eastAsiaTheme="minorHAnsi"/>
          <w:lang w:eastAsia="en-US"/>
        </w:rPr>
        <w:t>2006</w:t>
      </w:r>
      <w:r>
        <w:rPr>
          <w:rFonts w:eastAsiaTheme="minorHAnsi"/>
          <w:lang w:eastAsia="en-US"/>
        </w:rPr>
        <w:t>)</w:t>
      </w:r>
      <w:r w:rsidRPr="00287A0C">
        <w:rPr>
          <w:rFonts w:eastAsiaTheme="minorHAnsi"/>
          <w:lang w:eastAsia="en-US"/>
        </w:rPr>
        <w:t xml:space="preserve"> Wandering into the future: reconceptualizing wandering ‘A natural and good thing’. </w:t>
      </w:r>
      <w:proofErr w:type="gramStart"/>
      <w:r w:rsidRPr="00287A0C">
        <w:rPr>
          <w:rFonts w:eastAsiaTheme="minorHAnsi"/>
          <w:i/>
          <w:iCs/>
          <w:lang w:eastAsia="en-US"/>
        </w:rPr>
        <w:t>International journal of older people nursing</w:t>
      </w:r>
      <w:r w:rsidRPr="00287A0C">
        <w:rPr>
          <w:rFonts w:eastAsiaTheme="minorHAnsi"/>
          <w:lang w:eastAsia="en-US"/>
        </w:rPr>
        <w:t xml:space="preserve">, </w:t>
      </w:r>
      <w:r w:rsidRPr="00287A0C">
        <w:rPr>
          <w:rFonts w:eastAsiaTheme="minorHAnsi"/>
          <w:i/>
          <w:iCs/>
          <w:lang w:eastAsia="en-US"/>
        </w:rPr>
        <w:t>1</w:t>
      </w:r>
      <w:r w:rsidRPr="00287A0C">
        <w:rPr>
          <w:rFonts w:eastAsiaTheme="minorHAnsi"/>
          <w:lang w:eastAsia="en-US"/>
        </w:rPr>
        <w:t>(4), pp.239-249.</w:t>
      </w:r>
      <w:proofErr w:type="gramEnd"/>
    </w:p>
    <w:p w14:paraId="5548B448" w14:textId="5692DD14" w:rsidR="00384462" w:rsidRPr="00313BA6" w:rsidRDefault="005648CE" w:rsidP="00066094">
      <w:pPr>
        <w:spacing w:after="120" w:line="480" w:lineRule="auto"/>
        <w:ind w:left="360"/>
        <w:jc w:val="both"/>
      </w:pPr>
      <w:proofErr w:type="gramStart"/>
      <w:r>
        <w:t xml:space="preserve">Edensor, T. (2000) </w:t>
      </w:r>
      <w:r w:rsidR="00384462" w:rsidRPr="00313BA6">
        <w:t>Walking in the British Countryside: Reflexivity, Embodi</w:t>
      </w:r>
      <w:r>
        <w:t>ed Practices and Ways to Escape</w:t>
      </w:r>
      <w:r w:rsidR="00384462" w:rsidRPr="00313BA6">
        <w:t>.</w:t>
      </w:r>
      <w:proofErr w:type="gramEnd"/>
      <w:r w:rsidR="00384462" w:rsidRPr="00313BA6">
        <w:t xml:space="preserve"> </w:t>
      </w:r>
      <w:proofErr w:type="gramStart"/>
      <w:r w:rsidR="00384462" w:rsidRPr="00384462">
        <w:rPr>
          <w:i/>
        </w:rPr>
        <w:t>Body &amp; Society</w:t>
      </w:r>
      <w:r>
        <w:rPr>
          <w:i/>
        </w:rPr>
        <w:t>.</w:t>
      </w:r>
      <w:proofErr w:type="gramEnd"/>
      <w:r w:rsidR="00384462" w:rsidRPr="00313BA6">
        <w:t xml:space="preserve"> 6</w:t>
      </w:r>
      <w:r>
        <w:t xml:space="preserve">, </w:t>
      </w:r>
      <w:r w:rsidR="00384462" w:rsidRPr="00313BA6">
        <w:t>3-4</w:t>
      </w:r>
      <w:r>
        <w:t xml:space="preserve">, </w:t>
      </w:r>
      <w:r w:rsidR="00384462" w:rsidRPr="00313BA6">
        <w:t>81-106.</w:t>
      </w:r>
    </w:p>
    <w:p w14:paraId="61390BD1" w14:textId="73F2A9A9" w:rsidR="00384462" w:rsidRPr="00742415" w:rsidRDefault="00384462" w:rsidP="00066094">
      <w:pPr>
        <w:spacing w:after="120" w:line="480" w:lineRule="auto"/>
        <w:ind w:left="360"/>
        <w:jc w:val="both"/>
      </w:pPr>
      <w:proofErr w:type="gramStart"/>
      <w:r w:rsidRPr="00742415">
        <w:t>Edensor, T</w:t>
      </w:r>
      <w:r>
        <w:t>.</w:t>
      </w:r>
      <w:r w:rsidRPr="00742415">
        <w:t xml:space="preserve"> </w:t>
      </w:r>
      <w:r>
        <w:t>(</w:t>
      </w:r>
      <w:r w:rsidRPr="00742415">
        <w:t>2010</w:t>
      </w:r>
      <w:r>
        <w:t>)</w:t>
      </w:r>
      <w:r w:rsidR="005648CE">
        <w:t xml:space="preserve"> </w:t>
      </w:r>
      <w:r w:rsidRPr="00742415">
        <w:t>Walking in rhythms: place, regulation, style and the flow of experience”.</w:t>
      </w:r>
      <w:proofErr w:type="gramEnd"/>
      <w:r w:rsidRPr="00742415">
        <w:t xml:space="preserve"> </w:t>
      </w:r>
      <w:r w:rsidRPr="00384462">
        <w:rPr>
          <w:i/>
        </w:rPr>
        <w:t>Visual Studies</w:t>
      </w:r>
      <w:r w:rsidR="005648CE">
        <w:rPr>
          <w:i/>
        </w:rPr>
        <w:t>,</w:t>
      </w:r>
      <w:r w:rsidRPr="00742415">
        <w:t xml:space="preserve"> 25</w:t>
      </w:r>
      <w:r w:rsidR="005648CE">
        <w:t xml:space="preserve">, </w:t>
      </w:r>
      <w:r w:rsidRPr="00742415">
        <w:t>1</w:t>
      </w:r>
      <w:r w:rsidR="005648CE">
        <w:t xml:space="preserve">, </w:t>
      </w:r>
      <w:r w:rsidRPr="00742415">
        <w:t>69-79</w:t>
      </w:r>
      <w:r w:rsidR="005648CE">
        <w:t>.</w:t>
      </w:r>
    </w:p>
    <w:p w14:paraId="6487382D" w14:textId="09EBD9DB" w:rsidR="00384462" w:rsidRDefault="00384462" w:rsidP="00066094">
      <w:pPr>
        <w:widowControl w:val="0"/>
        <w:autoSpaceDE w:val="0"/>
        <w:autoSpaceDN w:val="0"/>
        <w:adjustRightInd w:val="0"/>
        <w:spacing w:after="120" w:line="480" w:lineRule="auto"/>
        <w:ind w:left="360"/>
        <w:jc w:val="both"/>
        <w:rPr>
          <w:lang w:eastAsia="en-US"/>
        </w:rPr>
      </w:pPr>
      <w:proofErr w:type="gramStart"/>
      <w:r w:rsidRPr="00FB256A">
        <w:rPr>
          <w:lang w:eastAsia="en-US"/>
        </w:rPr>
        <w:t>Gibson, G., Dickinson, C., Brittain, K., &amp; Robinson, L. (2015).</w:t>
      </w:r>
      <w:proofErr w:type="gramEnd"/>
      <w:r w:rsidRPr="00FB256A">
        <w:rPr>
          <w:lang w:eastAsia="en-US"/>
        </w:rPr>
        <w:t xml:space="preserve"> The everyday use of assistive technology by people with dementia and their family carers: a qualitative study. </w:t>
      </w:r>
      <w:proofErr w:type="gramStart"/>
      <w:r w:rsidRPr="00384462">
        <w:rPr>
          <w:i/>
          <w:iCs/>
          <w:lang w:eastAsia="en-US"/>
        </w:rPr>
        <w:lastRenderedPageBreak/>
        <w:t>BMC Geriatrics</w:t>
      </w:r>
      <w:r w:rsidRPr="00FB256A">
        <w:rPr>
          <w:lang w:eastAsia="en-US"/>
        </w:rPr>
        <w:t xml:space="preserve">, </w:t>
      </w:r>
      <w:r w:rsidRPr="005648CE">
        <w:rPr>
          <w:iCs/>
          <w:lang w:eastAsia="en-US"/>
        </w:rPr>
        <w:t>15</w:t>
      </w:r>
      <w:r w:rsidR="005648CE">
        <w:rPr>
          <w:iCs/>
          <w:lang w:eastAsia="en-US"/>
        </w:rPr>
        <w:t xml:space="preserve">, </w:t>
      </w:r>
      <w:r w:rsidRPr="00FB256A">
        <w:rPr>
          <w:lang w:eastAsia="en-US"/>
        </w:rPr>
        <w:t>1</w:t>
      </w:r>
      <w:r w:rsidR="005648CE">
        <w:rPr>
          <w:lang w:eastAsia="en-US"/>
        </w:rPr>
        <w:t xml:space="preserve">, </w:t>
      </w:r>
      <w:r w:rsidRPr="00FB256A">
        <w:rPr>
          <w:lang w:eastAsia="en-US"/>
        </w:rPr>
        <w:t>89.</w:t>
      </w:r>
      <w:proofErr w:type="gramEnd"/>
    </w:p>
    <w:p w14:paraId="3282FBBA" w14:textId="6A4E9EDC" w:rsidR="00384462" w:rsidRPr="00384462" w:rsidRDefault="00384462" w:rsidP="00066094">
      <w:pPr>
        <w:widowControl w:val="0"/>
        <w:autoSpaceDE w:val="0"/>
        <w:autoSpaceDN w:val="0"/>
        <w:adjustRightInd w:val="0"/>
        <w:spacing w:after="120" w:line="480" w:lineRule="auto"/>
        <w:ind w:left="360"/>
        <w:jc w:val="both"/>
        <w:rPr>
          <w:rFonts w:eastAsiaTheme="minorHAnsi"/>
          <w:bCs/>
          <w:lang w:eastAsia="en-US"/>
        </w:rPr>
      </w:pPr>
      <w:proofErr w:type="gramStart"/>
      <w:r w:rsidRPr="00384462">
        <w:rPr>
          <w:rFonts w:eastAsiaTheme="minorHAnsi"/>
          <w:bCs/>
          <w:lang w:eastAsia="en-US"/>
        </w:rPr>
        <w:t>Gilleard</w:t>
      </w:r>
      <w:r w:rsidR="005648CE">
        <w:rPr>
          <w:rFonts w:eastAsiaTheme="minorHAnsi"/>
          <w:bCs/>
          <w:lang w:eastAsia="en-US"/>
        </w:rPr>
        <w:t>,</w:t>
      </w:r>
      <w:r w:rsidRPr="00384462">
        <w:rPr>
          <w:rFonts w:eastAsiaTheme="minorHAnsi"/>
          <w:bCs/>
          <w:lang w:eastAsia="en-US"/>
        </w:rPr>
        <w:t xml:space="preserve"> C</w:t>
      </w:r>
      <w:r w:rsidR="005648CE">
        <w:rPr>
          <w:rFonts w:eastAsiaTheme="minorHAnsi"/>
          <w:bCs/>
          <w:lang w:eastAsia="en-US"/>
        </w:rPr>
        <w:t>.</w:t>
      </w:r>
      <w:r w:rsidRPr="00384462">
        <w:rPr>
          <w:rFonts w:eastAsiaTheme="minorHAnsi"/>
          <w:bCs/>
          <w:lang w:eastAsia="en-US"/>
        </w:rPr>
        <w:t>, and Higgs</w:t>
      </w:r>
      <w:r w:rsidR="005648CE">
        <w:rPr>
          <w:rFonts w:eastAsiaTheme="minorHAnsi"/>
          <w:bCs/>
          <w:lang w:eastAsia="en-US"/>
        </w:rPr>
        <w:t xml:space="preserve">, P. (2011) </w:t>
      </w:r>
      <w:r w:rsidRPr="00384462">
        <w:rPr>
          <w:rFonts w:eastAsiaTheme="minorHAnsi"/>
          <w:bCs/>
          <w:lang w:eastAsia="en-US"/>
        </w:rPr>
        <w:t>Ageing abjection a</w:t>
      </w:r>
      <w:r w:rsidR="005648CE">
        <w:rPr>
          <w:rFonts w:eastAsiaTheme="minorHAnsi"/>
          <w:bCs/>
          <w:lang w:eastAsia="en-US"/>
        </w:rPr>
        <w:t>nd embodiment in the fourth age</w:t>
      </w:r>
      <w:r w:rsidRPr="00384462">
        <w:rPr>
          <w:rFonts w:eastAsiaTheme="minorHAnsi"/>
          <w:bCs/>
          <w:lang w:eastAsia="en-US"/>
        </w:rPr>
        <w:t>.</w:t>
      </w:r>
      <w:proofErr w:type="gramEnd"/>
      <w:r w:rsidRPr="00384462">
        <w:rPr>
          <w:rFonts w:eastAsiaTheme="minorHAnsi"/>
          <w:bCs/>
          <w:lang w:eastAsia="en-US"/>
        </w:rPr>
        <w:t xml:space="preserve"> </w:t>
      </w:r>
      <w:proofErr w:type="gramStart"/>
      <w:r w:rsidRPr="00384462">
        <w:rPr>
          <w:rFonts w:eastAsiaTheme="minorHAnsi"/>
          <w:bCs/>
          <w:i/>
          <w:lang w:eastAsia="en-US"/>
        </w:rPr>
        <w:t>Journal of Aging Studies</w:t>
      </w:r>
      <w:r w:rsidR="005648CE">
        <w:rPr>
          <w:rFonts w:eastAsiaTheme="minorHAnsi"/>
          <w:bCs/>
          <w:i/>
          <w:lang w:eastAsia="en-US"/>
        </w:rPr>
        <w:t xml:space="preserve">, </w:t>
      </w:r>
      <w:r w:rsidRPr="00384462">
        <w:rPr>
          <w:rFonts w:eastAsiaTheme="minorHAnsi"/>
          <w:bCs/>
          <w:lang w:eastAsia="en-US"/>
        </w:rPr>
        <w:t>25</w:t>
      </w:r>
      <w:r w:rsidR="005648CE">
        <w:rPr>
          <w:rFonts w:eastAsiaTheme="minorHAnsi"/>
          <w:bCs/>
          <w:lang w:eastAsia="en-US"/>
        </w:rPr>
        <w:t xml:space="preserve">, </w:t>
      </w:r>
      <w:r w:rsidRPr="00384462">
        <w:rPr>
          <w:rFonts w:eastAsiaTheme="minorHAnsi"/>
          <w:bCs/>
          <w:lang w:eastAsia="en-US"/>
        </w:rPr>
        <w:t>2</w:t>
      </w:r>
      <w:r w:rsidR="005648CE">
        <w:rPr>
          <w:rFonts w:eastAsiaTheme="minorHAnsi"/>
          <w:bCs/>
          <w:lang w:eastAsia="en-US"/>
        </w:rPr>
        <w:t>, 135-</w:t>
      </w:r>
      <w:r w:rsidRPr="00384462">
        <w:rPr>
          <w:rFonts w:eastAsiaTheme="minorHAnsi"/>
          <w:bCs/>
          <w:lang w:eastAsia="en-US"/>
        </w:rPr>
        <w:t>42.</w:t>
      </w:r>
      <w:proofErr w:type="gramEnd"/>
    </w:p>
    <w:p w14:paraId="65FFDF31" w14:textId="4F749A82" w:rsidR="00384462" w:rsidRDefault="00384462" w:rsidP="00066094">
      <w:pPr>
        <w:widowControl w:val="0"/>
        <w:autoSpaceDE w:val="0"/>
        <w:autoSpaceDN w:val="0"/>
        <w:adjustRightInd w:val="0"/>
        <w:spacing w:after="120" w:line="480" w:lineRule="auto"/>
        <w:ind w:left="360"/>
        <w:jc w:val="both"/>
        <w:rPr>
          <w:lang w:eastAsia="en-US"/>
        </w:rPr>
      </w:pPr>
      <w:r w:rsidRPr="00EE2F2E">
        <w:rPr>
          <w:lang w:eastAsia="en-US"/>
        </w:rPr>
        <w:t xml:space="preserve">Glaser, B. (1965) </w:t>
      </w:r>
      <w:proofErr w:type="gramStart"/>
      <w:r w:rsidRPr="00EE2F2E">
        <w:rPr>
          <w:lang w:eastAsia="en-US"/>
        </w:rPr>
        <w:t>The</w:t>
      </w:r>
      <w:proofErr w:type="gramEnd"/>
      <w:r w:rsidRPr="00EE2F2E">
        <w:rPr>
          <w:lang w:eastAsia="en-US"/>
        </w:rPr>
        <w:t xml:space="preserve"> constant comparison: methods of qualitative analysis</w:t>
      </w:r>
      <w:r w:rsidR="005648CE">
        <w:rPr>
          <w:lang w:eastAsia="en-US"/>
        </w:rPr>
        <w:t xml:space="preserve">.  </w:t>
      </w:r>
      <w:proofErr w:type="gramStart"/>
      <w:r w:rsidRPr="005648CE">
        <w:rPr>
          <w:i/>
          <w:lang w:eastAsia="en-US"/>
        </w:rPr>
        <w:t>Social Problems</w:t>
      </w:r>
      <w:r w:rsidRPr="00EE2F2E">
        <w:rPr>
          <w:lang w:eastAsia="en-US"/>
        </w:rPr>
        <w:t>, 12,</w:t>
      </w:r>
      <w:r>
        <w:rPr>
          <w:lang w:eastAsia="en-US"/>
        </w:rPr>
        <w:t xml:space="preserve"> </w:t>
      </w:r>
      <w:r w:rsidR="005648CE">
        <w:rPr>
          <w:lang w:eastAsia="en-US"/>
        </w:rPr>
        <w:t xml:space="preserve">4, </w:t>
      </w:r>
      <w:r w:rsidRPr="00EE2F2E">
        <w:rPr>
          <w:lang w:eastAsia="en-US"/>
        </w:rPr>
        <w:t>436–45.</w:t>
      </w:r>
      <w:proofErr w:type="gramEnd"/>
    </w:p>
    <w:p w14:paraId="437B1F2C" w14:textId="3526AED3" w:rsidR="00AB1C8F" w:rsidRPr="00287A0C" w:rsidRDefault="00AB1C8F" w:rsidP="00AB1C8F">
      <w:pPr>
        <w:widowControl w:val="0"/>
        <w:autoSpaceDE w:val="0"/>
        <w:autoSpaceDN w:val="0"/>
        <w:adjustRightInd w:val="0"/>
        <w:spacing w:after="120" w:line="480" w:lineRule="auto"/>
        <w:ind w:left="360"/>
        <w:jc w:val="both"/>
        <w:rPr>
          <w:rFonts w:eastAsiaTheme="minorHAnsi"/>
          <w:lang w:eastAsia="en-US"/>
        </w:rPr>
      </w:pPr>
      <w:proofErr w:type="gramStart"/>
      <w:r w:rsidRPr="00287A0C">
        <w:rPr>
          <w:rFonts w:eastAsiaTheme="minorHAnsi"/>
          <w:lang w:eastAsia="en-US"/>
        </w:rPr>
        <w:t>Ha</w:t>
      </w:r>
      <w:r>
        <w:rPr>
          <w:rFonts w:eastAsiaTheme="minorHAnsi"/>
          <w:lang w:eastAsia="en-US"/>
        </w:rPr>
        <w:t>lek, M. and Bartholomeyczik, S. (</w:t>
      </w:r>
      <w:r w:rsidRPr="00287A0C">
        <w:rPr>
          <w:rFonts w:eastAsiaTheme="minorHAnsi"/>
          <w:lang w:eastAsia="en-US"/>
        </w:rPr>
        <w:t>2012</w:t>
      </w:r>
      <w:r>
        <w:rPr>
          <w:rFonts w:eastAsiaTheme="minorHAnsi"/>
          <w:lang w:eastAsia="en-US"/>
        </w:rPr>
        <w:t>)</w:t>
      </w:r>
      <w:r w:rsidRPr="00287A0C">
        <w:rPr>
          <w:rFonts w:eastAsiaTheme="minorHAnsi"/>
          <w:lang w:eastAsia="en-US"/>
        </w:rPr>
        <w:t xml:space="preserve"> Description of the behaviour of wandering in people with dementia living in nursing homes–a review of the literature.</w:t>
      </w:r>
      <w:proofErr w:type="gramEnd"/>
      <w:r w:rsidRPr="00287A0C">
        <w:rPr>
          <w:rFonts w:eastAsiaTheme="minorHAnsi"/>
          <w:lang w:eastAsia="en-US"/>
        </w:rPr>
        <w:t xml:space="preserve"> </w:t>
      </w:r>
      <w:proofErr w:type="gramStart"/>
      <w:r w:rsidRPr="00287A0C">
        <w:rPr>
          <w:rFonts w:eastAsiaTheme="minorHAnsi"/>
          <w:i/>
          <w:iCs/>
          <w:lang w:eastAsia="en-US"/>
        </w:rPr>
        <w:t>Scandinavian journal of caring sciences</w:t>
      </w:r>
      <w:r w:rsidRPr="00287A0C">
        <w:rPr>
          <w:rFonts w:eastAsiaTheme="minorHAnsi"/>
          <w:lang w:eastAsia="en-US"/>
        </w:rPr>
        <w:t xml:space="preserve">, </w:t>
      </w:r>
      <w:r w:rsidRPr="00287A0C">
        <w:rPr>
          <w:rFonts w:eastAsiaTheme="minorHAnsi"/>
          <w:i/>
          <w:iCs/>
          <w:lang w:eastAsia="en-US"/>
        </w:rPr>
        <w:t>26</w:t>
      </w:r>
      <w:r w:rsidRPr="00287A0C">
        <w:rPr>
          <w:rFonts w:eastAsiaTheme="minorHAnsi"/>
          <w:lang w:eastAsia="en-US"/>
        </w:rPr>
        <w:t>(2), pp.404-413.</w:t>
      </w:r>
      <w:proofErr w:type="gramEnd"/>
    </w:p>
    <w:p w14:paraId="242245BA" w14:textId="070CA689" w:rsidR="00384462" w:rsidRPr="00384462" w:rsidRDefault="00384462" w:rsidP="00066094">
      <w:pPr>
        <w:widowControl w:val="0"/>
        <w:autoSpaceDE w:val="0"/>
        <w:autoSpaceDN w:val="0"/>
        <w:adjustRightInd w:val="0"/>
        <w:spacing w:after="120" w:line="480" w:lineRule="auto"/>
        <w:ind w:left="360"/>
        <w:jc w:val="both"/>
        <w:rPr>
          <w:rFonts w:eastAsiaTheme="minorHAnsi"/>
          <w:lang w:eastAsia="en-US"/>
        </w:rPr>
      </w:pPr>
      <w:r w:rsidRPr="00B87F8E">
        <w:rPr>
          <w:lang w:eastAsia="en-US"/>
        </w:rPr>
        <w:t>Higgs, P.</w:t>
      </w:r>
      <w:r w:rsidR="00156AA3">
        <w:rPr>
          <w:lang w:eastAsia="en-US"/>
        </w:rPr>
        <w:t xml:space="preserve">  </w:t>
      </w:r>
      <w:proofErr w:type="gramStart"/>
      <w:r w:rsidR="00156AA3">
        <w:rPr>
          <w:lang w:eastAsia="en-US"/>
        </w:rPr>
        <w:t>and</w:t>
      </w:r>
      <w:proofErr w:type="gramEnd"/>
      <w:r w:rsidR="00156AA3">
        <w:rPr>
          <w:lang w:eastAsia="en-US"/>
        </w:rPr>
        <w:t xml:space="preserve"> Gilleard,</w:t>
      </w:r>
      <w:r w:rsidRPr="00B87F8E">
        <w:rPr>
          <w:lang w:eastAsia="en-US"/>
        </w:rPr>
        <w:t xml:space="preserve"> C. (2015) </w:t>
      </w:r>
      <w:r w:rsidRPr="0060663D">
        <w:rPr>
          <w:i/>
          <w:lang w:eastAsia="en-US"/>
        </w:rPr>
        <w:t>Rethinking Old Age: Theorising the Fourth Age</w:t>
      </w:r>
      <w:r w:rsidRPr="00B87F8E">
        <w:rPr>
          <w:lang w:eastAsia="en-US"/>
        </w:rPr>
        <w:t>. London: Palgrave.</w:t>
      </w:r>
    </w:p>
    <w:p w14:paraId="269F44B6" w14:textId="77777777" w:rsidR="00384462" w:rsidRPr="00CD3804" w:rsidRDefault="00384462" w:rsidP="00066094">
      <w:pPr>
        <w:spacing w:after="120" w:line="480" w:lineRule="auto"/>
        <w:ind w:left="360"/>
        <w:jc w:val="both"/>
      </w:pPr>
      <w:proofErr w:type="gramStart"/>
      <w:r w:rsidRPr="00CD3804">
        <w:t>Ingold, T</w:t>
      </w:r>
      <w:r>
        <w:t>.</w:t>
      </w:r>
      <w:r w:rsidRPr="00CD3804">
        <w:t xml:space="preserve"> and Vergunst, J</w:t>
      </w:r>
      <w:r>
        <w:t>.</w:t>
      </w:r>
      <w:proofErr w:type="gramEnd"/>
      <w:r w:rsidRPr="00CD3804">
        <w:t xml:space="preserve">  </w:t>
      </w:r>
      <w:proofErr w:type="gramStart"/>
      <w:r>
        <w:t>(</w:t>
      </w:r>
      <w:r w:rsidRPr="00CD3804">
        <w:t>2008</w:t>
      </w:r>
      <w:r>
        <w:t>)</w:t>
      </w:r>
      <w:r w:rsidRPr="00CD3804">
        <w:t xml:space="preserve"> “Introduction”.</w:t>
      </w:r>
      <w:proofErr w:type="gramEnd"/>
      <w:r w:rsidRPr="00CD3804">
        <w:t xml:space="preserve"> In: Ingold, Tim and Vergunst, Jo (</w:t>
      </w:r>
      <w:proofErr w:type="gramStart"/>
      <w:r w:rsidRPr="00CD3804">
        <w:t>eds</w:t>
      </w:r>
      <w:proofErr w:type="gramEnd"/>
      <w:r w:rsidRPr="00CD3804">
        <w:t xml:space="preserve">) </w:t>
      </w:r>
      <w:r w:rsidRPr="00384462">
        <w:rPr>
          <w:i/>
        </w:rPr>
        <w:t>Ways of Walking: Ethnography and Practice on Foot</w:t>
      </w:r>
      <w:r w:rsidRPr="00CD3804">
        <w:t>. Farnham, Surrey: Ashgate.</w:t>
      </w:r>
    </w:p>
    <w:p w14:paraId="471BD109" w14:textId="1C619ED7" w:rsidR="00384462" w:rsidRPr="000F586A" w:rsidRDefault="00384462" w:rsidP="00066094">
      <w:pPr>
        <w:spacing w:after="120" w:line="480" w:lineRule="auto"/>
        <w:ind w:left="360"/>
        <w:jc w:val="both"/>
      </w:pPr>
      <w:proofErr w:type="gramStart"/>
      <w:r w:rsidRPr="000F586A">
        <w:t>Ingold</w:t>
      </w:r>
      <w:r w:rsidR="00156AA3">
        <w:t>,</w:t>
      </w:r>
      <w:r>
        <w:t xml:space="preserve"> T.</w:t>
      </w:r>
      <w:r w:rsidR="005648CE">
        <w:t xml:space="preserve"> (2004) </w:t>
      </w:r>
      <w:r w:rsidRPr="000F586A">
        <w:t>Culture on the Ground: The W</w:t>
      </w:r>
      <w:r w:rsidR="005648CE">
        <w:t>orld Perceived Through the Feet.</w:t>
      </w:r>
      <w:proofErr w:type="gramEnd"/>
      <w:r w:rsidR="005648CE">
        <w:t xml:space="preserve"> </w:t>
      </w:r>
      <w:proofErr w:type="gramStart"/>
      <w:r w:rsidRPr="00384462">
        <w:rPr>
          <w:i/>
        </w:rPr>
        <w:t>Journal of Material Culture</w:t>
      </w:r>
      <w:r w:rsidR="005648CE">
        <w:rPr>
          <w:i/>
        </w:rPr>
        <w:t>,</w:t>
      </w:r>
      <w:r w:rsidRPr="000F586A">
        <w:t xml:space="preserve"> 9</w:t>
      </w:r>
      <w:r w:rsidR="005648CE">
        <w:t xml:space="preserve">, </w:t>
      </w:r>
      <w:r w:rsidRPr="000F586A">
        <w:t>3</w:t>
      </w:r>
      <w:r w:rsidR="005648CE">
        <w:t>, 315-</w:t>
      </w:r>
      <w:r w:rsidRPr="000F586A">
        <w:t>40.</w:t>
      </w:r>
      <w:proofErr w:type="gramEnd"/>
    </w:p>
    <w:p w14:paraId="563AB780" w14:textId="3643894F" w:rsidR="00384462" w:rsidRPr="00384462" w:rsidRDefault="00156AA3" w:rsidP="00066094">
      <w:pPr>
        <w:widowControl w:val="0"/>
        <w:autoSpaceDE w:val="0"/>
        <w:autoSpaceDN w:val="0"/>
        <w:adjustRightInd w:val="0"/>
        <w:spacing w:after="120" w:line="480" w:lineRule="auto"/>
        <w:ind w:left="360"/>
        <w:jc w:val="both"/>
        <w:rPr>
          <w:rFonts w:eastAsiaTheme="minorHAnsi"/>
          <w:lang w:eastAsia="en-US"/>
        </w:rPr>
      </w:pPr>
      <w:proofErr w:type="gramStart"/>
      <w:r>
        <w:rPr>
          <w:rFonts w:eastAsiaTheme="minorHAnsi"/>
          <w:lang w:eastAsia="en-US"/>
        </w:rPr>
        <w:t>Klein, D.</w:t>
      </w:r>
      <w:r w:rsidR="00384462" w:rsidRPr="00384462">
        <w:rPr>
          <w:rFonts w:eastAsiaTheme="minorHAnsi"/>
          <w:lang w:eastAsia="en-US"/>
        </w:rPr>
        <w:t>A., Steinberg, M., Gali</w:t>
      </w:r>
      <w:r>
        <w:rPr>
          <w:rFonts w:eastAsiaTheme="minorHAnsi"/>
          <w:lang w:eastAsia="en-US"/>
        </w:rPr>
        <w:t>k, E., Steele, C., Sheppard, J.M., Warren, A., Rosenblatt, A., Lyketsos, C.G</w:t>
      </w:r>
      <w:r w:rsidR="00384462" w:rsidRPr="00384462">
        <w:rPr>
          <w:rFonts w:eastAsiaTheme="minorHAnsi"/>
          <w:lang w:eastAsia="en-US"/>
        </w:rPr>
        <w:t>. (1999) Wandering behaviour in community-residing persons with dementia.</w:t>
      </w:r>
      <w:proofErr w:type="gramEnd"/>
      <w:r w:rsidR="00384462" w:rsidRPr="00384462">
        <w:rPr>
          <w:rFonts w:eastAsiaTheme="minorHAnsi"/>
          <w:lang w:eastAsia="en-US"/>
        </w:rPr>
        <w:t xml:space="preserve"> </w:t>
      </w:r>
      <w:proofErr w:type="gramStart"/>
      <w:r w:rsidR="00384462" w:rsidRPr="0060663D">
        <w:rPr>
          <w:rFonts w:eastAsiaTheme="minorHAnsi"/>
          <w:i/>
          <w:lang w:eastAsia="en-US"/>
        </w:rPr>
        <w:t>International Journal of Geriatric Psychiatry</w:t>
      </w:r>
      <w:r w:rsidR="00384462" w:rsidRPr="00384462">
        <w:rPr>
          <w:rFonts w:eastAsiaTheme="minorHAnsi"/>
          <w:lang w:eastAsia="en-US"/>
        </w:rPr>
        <w:t>, 14</w:t>
      </w:r>
      <w:r w:rsidR="0060663D">
        <w:rPr>
          <w:rFonts w:eastAsiaTheme="minorHAnsi"/>
          <w:lang w:eastAsia="en-US"/>
        </w:rPr>
        <w:t xml:space="preserve">, </w:t>
      </w:r>
      <w:r w:rsidR="00384462" w:rsidRPr="00384462">
        <w:rPr>
          <w:rFonts w:eastAsiaTheme="minorHAnsi"/>
          <w:lang w:eastAsia="en-US"/>
        </w:rPr>
        <w:t>4</w:t>
      </w:r>
      <w:r w:rsidR="0060663D">
        <w:rPr>
          <w:rFonts w:eastAsiaTheme="minorHAnsi"/>
          <w:lang w:eastAsia="en-US"/>
        </w:rPr>
        <w:t xml:space="preserve">, </w:t>
      </w:r>
      <w:r w:rsidR="00384462" w:rsidRPr="00384462">
        <w:rPr>
          <w:rFonts w:eastAsiaTheme="minorHAnsi"/>
          <w:lang w:eastAsia="en-US"/>
        </w:rPr>
        <w:t>272–79.</w:t>
      </w:r>
      <w:proofErr w:type="gramEnd"/>
      <w:r w:rsidR="00384462" w:rsidRPr="00384462">
        <w:rPr>
          <w:rFonts w:eastAsiaTheme="minorHAnsi"/>
          <w:lang w:eastAsia="en-US"/>
        </w:rPr>
        <w:t xml:space="preserve"> </w:t>
      </w:r>
    </w:p>
    <w:p w14:paraId="259E8F7B" w14:textId="2D87528E" w:rsidR="00384462" w:rsidRPr="00CF6DF0" w:rsidRDefault="0060663D" w:rsidP="00066094">
      <w:pPr>
        <w:autoSpaceDE w:val="0"/>
        <w:autoSpaceDN w:val="0"/>
        <w:adjustRightInd w:val="0"/>
        <w:spacing w:after="120" w:line="480" w:lineRule="auto"/>
        <w:ind w:left="360"/>
        <w:jc w:val="both"/>
      </w:pPr>
      <w:r>
        <w:t>Kontos, P. (2003) “The painterly hand”</w:t>
      </w:r>
      <w:r w:rsidR="00384462" w:rsidRPr="00CF6DF0">
        <w:t>: embodied consci</w:t>
      </w:r>
      <w:r>
        <w:t xml:space="preserve">ousness and Alzheimer's </w:t>
      </w:r>
      <w:proofErr w:type="gramStart"/>
      <w:r>
        <w:t>Disease</w:t>
      </w:r>
      <w:proofErr w:type="gramEnd"/>
      <w:r>
        <w:t>.</w:t>
      </w:r>
      <w:r w:rsidR="00384462" w:rsidRPr="00CF6DF0">
        <w:t xml:space="preserve"> </w:t>
      </w:r>
      <w:proofErr w:type="gramStart"/>
      <w:r w:rsidR="00384462" w:rsidRPr="00384462">
        <w:rPr>
          <w:i/>
          <w:iCs/>
        </w:rPr>
        <w:t>Journal of Aging Studies,</w:t>
      </w:r>
      <w:r>
        <w:t xml:space="preserve"> 17, </w:t>
      </w:r>
      <w:r w:rsidR="00384462" w:rsidRPr="00CF6DF0">
        <w:t>2</w:t>
      </w:r>
      <w:r>
        <w:t>, 151-</w:t>
      </w:r>
      <w:r w:rsidR="00384462" w:rsidRPr="00CF6DF0">
        <w:t>70.</w:t>
      </w:r>
      <w:proofErr w:type="gramEnd"/>
    </w:p>
    <w:p w14:paraId="5FB8E978" w14:textId="15E0AA42" w:rsidR="00384462" w:rsidRPr="00CF6DF0" w:rsidRDefault="005D2512" w:rsidP="00066094">
      <w:pPr>
        <w:autoSpaceDE w:val="0"/>
        <w:autoSpaceDN w:val="0"/>
        <w:adjustRightInd w:val="0"/>
        <w:spacing w:after="120" w:line="480" w:lineRule="auto"/>
        <w:ind w:left="360"/>
        <w:jc w:val="both"/>
      </w:pPr>
      <w:r>
        <w:t xml:space="preserve">Kontos, P. (2005) </w:t>
      </w:r>
      <w:r w:rsidR="00384462" w:rsidRPr="00CF6DF0">
        <w:t xml:space="preserve">Embodied selfhood in Alzheimer's </w:t>
      </w:r>
      <w:proofErr w:type="gramStart"/>
      <w:r w:rsidR="00384462" w:rsidRPr="00CF6DF0">
        <w:t>Disease</w:t>
      </w:r>
      <w:proofErr w:type="gramEnd"/>
      <w:r w:rsidR="00384462" w:rsidRPr="00CF6DF0">
        <w:t>: rethinking person-centred care</w:t>
      </w:r>
      <w:r>
        <w:t xml:space="preserve">, </w:t>
      </w:r>
      <w:r w:rsidR="00384462" w:rsidRPr="00384462">
        <w:rPr>
          <w:i/>
          <w:iCs/>
        </w:rPr>
        <w:t>Dementia,</w:t>
      </w:r>
      <w:r w:rsidR="00384462" w:rsidRPr="00CF6DF0">
        <w:t xml:space="preserve"> 4</w:t>
      </w:r>
      <w:r>
        <w:t xml:space="preserve">, 4, </w:t>
      </w:r>
      <w:r w:rsidR="00384462" w:rsidRPr="00CF6DF0">
        <w:t>553-70.</w:t>
      </w:r>
    </w:p>
    <w:p w14:paraId="53E18526" w14:textId="52CF0829" w:rsidR="00384462" w:rsidRPr="00384462" w:rsidRDefault="005D2512" w:rsidP="00066094">
      <w:pPr>
        <w:widowControl w:val="0"/>
        <w:autoSpaceDE w:val="0"/>
        <w:autoSpaceDN w:val="0"/>
        <w:adjustRightInd w:val="0"/>
        <w:spacing w:after="120" w:line="480" w:lineRule="auto"/>
        <w:ind w:left="360"/>
        <w:jc w:val="both"/>
        <w:rPr>
          <w:rFonts w:eastAsiaTheme="minorHAnsi"/>
          <w:lang w:eastAsia="en-US"/>
        </w:rPr>
      </w:pPr>
      <w:proofErr w:type="gramStart"/>
      <w:r>
        <w:rPr>
          <w:rFonts w:eastAsiaTheme="minorHAnsi"/>
          <w:lang w:eastAsia="en-US"/>
        </w:rPr>
        <w:t>Lai, C.K., and</w:t>
      </w:r>
      <w:r w:rsidR="00384462" w:rsidRPr="00384462">
        <w:rPr>
          <w:rFonts w:eastAsiaTheme="minorHAnsi"/>
          <w:lang w:eastAsia="en-US"/>
        </w:rPr>
        <w:t xml:space="preserve"> Arthur, D.</w:t>
      </w:r>
      <w:r>
        <w:rPr>
          <w:rFonts w:eastAsiaTheme="minorHAnsi"/>
          <w:lang w:eastAsia="en-US"/>
        </w:rPr>
        <w:t>G. (2003).</w:t>
      </w:r>
      <w:proofErr w:type="gramEnd"/>
      <w:r>
        <w:rPr>
          <w:rFonts w:eastAsiaTheme="minorHAnsi"/>
          <w:lang w:eastAsia="en-US"/>
        </w:rPr>
        <w:t xml:space="preserve"> </w:t>
      </w:r>
      <w:proofErr w:type="gramStart"/>
      <w:r w:rsidR="00384462" w:rsidRPr="00384462">
        <w:rPr>
          <w:rFonts w:eastAsiaTheme="minorHAnsi"/>
          <w:lang w:eastAsia="en-US"/>
        </w:rPr>
        <w:t>Wandering be</w:t>
      </w:r>
      <w:r>
        <w:rPr>
          <w:rFonts w:eastAsiaTheme="minorHAnsi"/>
          <w:lang w:eastAsia="en-US"/>
        </w:rPr>
        <w:t>haviour in people with dementia</w:t>
      </w:r>
      <w:r w:rsidR="00384462" w:rsidRPr="00384462">
        <w:rPr>
          <w:rFonts w:eastAsiaTheme="minorHAnsi"/>
          <w:lang w:eastAsia="en-US"/>
        </w:rPr>
        <w:t>.</w:t>
      </w:r>
      <w:proofErr w:type="gramEnd"/>
      <w:r w:rsidR="00384462" w:rsidRPr="00384462">
        <w:rPr>
          <w:rFonts w:eastAsiaTheme="minorHAnsi"/>
          <w:lang w:eastAsia="en-US"/>
        </w:rPr>
        <w:t xml:space="preserve"> </w:t>
      </w:r>
      <w:proofErr w:type="gramStart"/>
      <w:r>
        <w:rPr>
          <w:rFonts w:eastAsiaTheme="minorHAnsi"/>
          <w:i/>
          <w:iCs/>
          <w:lang w:eastAsia="en-US"/>
        </w:rPr>
        <w:t>Journal o</w:t>
      </w:r>
      <w:r w:rsidR="00384462" w:rsidRPr="00384462">
        <w:rPr>
          <w:rFonts w:eastAsiaTheme="minorHAnsi"/>
          <w:i/>
          <w:iCs/>
          <w:lang w:eastAsia="en-US"/>
        </w:rPr>
        <w:t>f Advanced Nursing</w:t>
      </w:r>
      <w:r>
        <w:rPr>
          <w:rFonts w:eastAsiaTheme="minorHAnsi"/>
          <w:i/>
          <w:iCs/>
          <w:lang w:eastAsia="en-US"/>
        </w:rPr>
        <w:t>.</w:t>
      </w:r>
      <w:proofErr w:type="gramEnd"/>
      <w:r w:rsidR="00384462" w:rsidRPr="00384462">
        <w:rPr>
          <w:rFonts w:eastAsiaTheme="minorHAnsi"/>
          <w:lang w:eastAsia="en-US"/>
        </w:rPr>
        <w:t xml:space="preserve"> </w:t>
      </w:r>
      <w:proofErr w:type="gramStart"/>
      <w:r w:rsidR="00384462" w:rsidRPr="00384462">
        <w:rPr>
          <w:rFonts w:eastAsiaTheme="minorHAnsi"/>
          <w:iCs/>
          <w:lang w:eastAsia="en-US"/>
        </w:rPr>
        <w:t>44</w:t>
      </w:r>
      <w:r>
        <w:rPr>
          <w:rFonts w:eastAsiaTheme="minorHAnsi"/>
          <w:iCs/>
          <w:lang w:eastAsia="en-US"/>
        </w:rPr>
        <w:t xml:space="preserve">, </w:t>
      </w:r>
      <w:r w:rsidR="00384462" w:rsidRPr="00384462">
        <w:rPr>
          <w:rFonts w:eastAsiaTheme="minorHAnsi"/>
          <w:lang w:eastAsia="en-US"/>
        </w:rPr>
        <w:t>2</w:t>
      </w:r>
      <w:r>
        <w:rPr>
          <w:rFonts w:eastAsiaTheme="minorHAnsi"/>
          <w:lang w:eastAsia="en-US"/>
        </w:rPr>
        <w:t>, 173-</w:t>
      </w:r>
      <w:r w:rsidR="00384462" w:rsidRPr="00384462">
        <w:rPr>
          <w:rFonts w:eastAsiaTheme="minorHAnsi"/>
          <w:lang w:eastAsia="en-US"/>
        </w:rPr>
        <w:t>82.</w:t>
      </w:r>
      <w:proofErr w:type="gramEnd"/>
      <w:r w:rsidR="00384462" w:rsidRPr="00384462">
        <w:rPr>
          <w:rFonts w:eastAsiaTheme="minorHAnsi"/>
          <w:lang w:eastAsia="en-US"/>
        </w:rPr>
        <w:t xml:space="preserve"> </w:t>
      </w:r>
    </w:p>
    <w:p w14:paraId="0DBDD381" w14:textId="3DB08844" w:rsidR="00384462" w:rsidRDefault="00384462" w:rsidP="00066094">
      <w:pPr>
        <w:spacing w:after="120" w:line="480" w:lineRule="auto"/>
        <w:ind w:left="360"/>
        <w:jc w:val="both"/>
      </w:pPr>
      <w:r w:rsidRPr="00384462">
        <w:rPr>
          <w:rFonts w:eastAsiaTheme="minorHAnsi"/>
          <w:lang w:eastAsia="en-US"/>
        </w:rPr>
        <w:lastRenderedPageBreak/>
        <w:t xml:space="preserve">Michael, M. </w:t>
      </w:r>
      <w:r w:rsidR="005D2512">
        <w:rPr>
          <w:rFonts w:eastAsiaTheme="minorHAnsi"/>
          <w:lang w:eastAsia="en-US"/>
        </w:rPr>
        <w:t>(</w:t>
      </w:r>
      <w:r w:rsidRPr="00384462">
        <w:rPr>
          <w:rFonts w:eastAsiaTheme="minorHAnsi"/>
          <w:lang w:eastAsia="en-US"/>
        </w:rPr>
        <w:t>2000</w:t>
      </w:r>
      <w:r w:rsidR="005D2512">
        <w:rPr>
          <w:rFonts w:eastAsiaTheme="minorHAnsi"/>
          <w:lang w:eastAsia="en-US"/>
        </w:rPr>
        <w:t xml:space="preserve">) </w:t>
      </w:r>
      <w:r w:rsidRPr="000F586A">
        <w:t xml:space="preserve">These Boots are </w:t>
      </w:r>
      <w:proofErr w:type="gramStart"/>
      <w:r w:rsidRPr="000F586A">
        <w:t>Made</w:t>
      </w:r>
      <w:proofErr w:type="gramEnd"/>
      <w:r w:rsidRPr="000F586A">
        <w:t xml:space="preserve"> for Walking…: Mundane Technology, the Body and Human-Environment Relations. </w:t>
      </w:r>
      <w:proofErr w:type="gramStart"/>
      <w:r w:rsidRPr="00384462">
        <w:rPr>
          <w:i/>
        </w:rPr>
        <w:t>Body &amp; Society</w:t>
      </w:r>
      <w:r w:rsidR="005D2512">
        <w:rPr>
          <w:i/>
        </w:rPr>
        <w:t>,</w:t>
      </w:r>
      <w:r w:rsidRPr="000F586A">
        <w:t xml:space="preserve"> 6</w:t>
      </w:r>
      <w:r w:rsidR="005D2512">
        <w:t xml:space="preserve">, </w:t>
      </w:r>
      <w:r w:rsidRPr="000F586A">
        <w:t>3-4</w:t>
      </w:r>
      <w:r w:rsidR="005D2512">
        <w:t>, 107-</w:t>
      </w:r>
      <w:r w:rsidRPr="000F586A">
        <w:t>26.</w:t>
      </w:r>
      <w:proofErr w:type="gramEnd"/>
    </w:p>
    <w:p w14:paraId="4667C764" w14:textId="6FA17642" w:rsidR="00384462" w:rsidRPr="00384462" w:rsidRDefault="005D2512" w:rsidP="00066094">
      <w:pPr>
        <w:widowControl w:val="0"/>
        <w:autoSpaceDE w:val="0"/>
        <w:autoSpaceDN w:val="0"/>
        <w:adjustRightInd w:val="0"/>
        <w:spacing w:after="120" w:line="480" w:lineRule="auto"/>
        <w:ind w:left="360"/>
        <w:jc w:val="both"/>
        <w:rPr>
          <w:rFonts w:eastAsiaTheme="minorHAnsi"/>
        </w:rPr>
      </w:pPr>
      <w:r>
        <w:rPr>
          <w:rFonts w:eastAsiaTheme="minorHAnsi"/>
          <w:lang w:eastAsia="en-US"/>
        </w:rPr>
        <w:t>Middleton, J. (2009) ‘</w:t>
      </w:r>
      <w:r w:rsidR="00384462" w:rsidRPr="00384462">
        <w:rPr>
          <w:rFonts w:eastAsiaTheme="minorHAnsi"/>
          <w:lang w:eastAsia="en-US"/>
        </w:rPr>
        <w:t>Stepping in time</w:t>
      </w:r>
      <w:r>
        <w:rPr>
          <w:rFonts w:eastAsiaTheme="minorHAnsi"/>
          <w:lang w:eastAsia="en-US"/>
        </w:rPr>
        <w:t>’</w:t>
      </w:r>
      <w:r w:rsidR="00384462" w:rsidRPr="00384462">
        <w:rPr>
          <w:rFonts w:eastAsiaTheme="minorHAnsi"/>
          <w:lang w:eastAsia="en-US"/>
        </w:rPr>
        <w:t xml:space="preserve">: walking, time, and space in the city. </w:t>
      </w:r>
      <w:proofErr w:type="gramStart"/>
      <w:r w:rsidR="00384462" w:rsidRPr="00384462">
        <w:rPr>
          <w:rFonts w:eastAsiaTheme="minorHAnsi"/>
          <w:i/>
          <w:lang w:eastAsia="en-US"/>
        </w:rPr>
        <w:t>Environment and Planning A</w:t>
      </w:r>
      <w:r>
        <w:rPr>
          <w:rFonts w:eastAsiaTheme="minorHAnsi"/>
          <w:i/>
          <w:lang w:eastAsia="en-US"/>
        </w:rPr>
        <w:t>,</w:t>
      </w:r>
      <w:r w:rsidR="00384462" w:rsidRPr="00384462">
        <w:rPr>
          <w:rFonts w:eastAsiaTheme="minorHAnsi"/>
        </w:rPr>
        <w:t xml:space="preserve"> 41</w:t>
      </w:r>
      <w:r>
        <w:rPr>
          <w:rFonts w:eastAsiaTheme="minorHAnsi"/>
        </w:rPr>
        <w:t xml:space="preserve">, </w:t>
      </w:r>
      <w:r w:rsidR="00384462" w:rsidRPr="00384462">
        <w:rPr>
          <w:rFonts w:eastAsiaTheme="minorHAnsi"/>
        </w:rPr>
        <w:t>1943-61.</w:t>
      </w:r>
      <w:proofErr w:type="gramEnd"/>
    </w:p>
    <w:p w14:paraId="165924C4" w14:textId="167B912A" w:rsidR="00384462" w:rsidRPr="00384462" w:rsidRDefault="005D2512" w:rsidP="00066094">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 xml:space="preserve">Middleton, J. (2010) </w:t>
      </w:r>
      <w:r w:rsidR="00384462" w:rsidRPr="00384462">
        <w:rPr>
          <w:rFonts w:eastAsiaTheme="minorHAnsi"/>
          <w:lang w:eastAsia="en-US"/>
        </w:rPr>
        <w:t>Sense and the city: exploring the embodi</w:t>
      </w:r>
      <w:r>
        <w:rPr>
          <w:rFonts w:eastAsiaTheme="minorHAnsi"/>
          <w:lang w:eastAsia="en-US"/>
        </w:rPr>
        <w:t>ed geographies of urban walking</w:t>
      </w:r>
      <w:r w:rsidR="00384462" w:rsidRPr="00384462">
        <w:rPr>
          <w:rFonts w:eastAsiaTheme="minorHAnsi"/>
          <w:lang w:eastAsia="en-US"/>
        </w:rPr>
        <w:t xml:space="preserve">. </w:t>
      </w:r>
      <w:proofErr w:type="gramStart"/>
      <w:r w:rsidR="00384462" w:rsidRPr="00384462">
        <w:rPr>
          <w:rFonts w:eastAsiaTheme="minorHAnsi"/>
          <w:i/>
          <w:lang w:eastAsia="en-US"/>
        </w:rPr>
        <w:t>Social and Cultural Geography</w:t>
      </w:r>
      <w:r>
        <w:rPr>
          <w:rFonts w:eastAsiaTheme="minorHAnsi"/>
          <w:i/>
          <w:lang w:eastAsia="en-US"/>
        </w:rPr>
        <w:t>,</w:t>
      </w:r>
      <w:r w:rsidR="00384462" w:rsidRPr="00384462">
        <w:rPr>
          <w:rFonts w:eastAsiaTheme="minorHAnsi"/>
          <w:lang w:eastAsia="en-US"/>
        </w:rPr>
        <w:t xml:space="preserve"> 11</w:t>
      </w:r>
      <w:r>
        <w:rPr>
          <w:rFonts w:eastAsiaTheme="minorHAnsi"/>
          <w:lang w:eastAsia="en-US"/>
        </w:rPr>
        <w:t xml:space="preserve">, </w:t>
      </w:r>
      <w:r w:rsidR="00384462" w:rsidRPr="00384462">
        <w:rPr>
          <w:rFonts w:eastAsiaTheme="minorHAnsi"/>
          <w:lang w:eastAsia="en-US"/>
        </w:rPr>
        <w:t>6</w:t>
      </w:r>
      <w:r>
        <w:rPr>
          <w:rFonts w:eastAsiaTheme="minorHAnsi"/>
          <w:lang w:eastAsia="en-US"/>
        </w:rPr>
        <w:t xml:space="preserve">, </w:t>
      </w:r>
      <w:r w:rsidR="00384462" w:rsidRPr="00384462">
        <w:rPr>
          <w:rFonts w:eastAsiaTheme="minorHAnsi"/>
          <w:lang w:eastAsia="en-US"/>
        </w:rPr>
        <w:t>575-96.</w:t>
      </w:r>
      <w:proofErr w:type="gramEnd"/>
    </w:p>
    <w:p w14:paraId="74E43A15" w14:textId="0EE79165" w:rsidR="00384462" w:rsidRPr="00384462" w:rsidRDefault="005D2512" w:rsidP="00066094">
      <w:pPr>
        <w:widowControl w:val="0"/>
        <w:autoSpaceDE w:val="0"/>
        <w:autoSpaceDN w:val="0"/>
        <w:adjustRightInd w:val="0"/>
        <w:spacing w:after="120" w:line="480" w:lineRule="auto"/>
        <w:ind w:left="360"/>
        <w:jc w:val="both"/>
        <w:rPr>
          <w:rFonts w:eastAsiaTheme="minorHAnsi"/>
          <w:lang w:eastAsia="en-US"/>
        </w:rPr>
      </w:pPr>
      <w:proofErr w:type="gramStart"/>
      <w:r>
        <w:rPr>
          <w:rFonts w:eastAsiaTheme="minorHAnsi"/>
          <w:lang w:eastAsia="en-US"/>
        </w:rPr>
        <w:t xml:space="preserve">Middleton, J. (2011) </w:t>
      </w:r>
      <w:r w:rsidR="00384462" w:rsidRPr="00384462">
        <w:rPr>
          <w:rFonts w:eastAsiaTheme="minorHAnsi"/>
          <w:lang w:eastAsia="en-US"/>
        </w:rPr>
        <w:t>Walking in the city: the geographies o</w:t>
      </w:r>
      <w:r>
        <w:rPr>
          <w:rFonts w:eastAsiaTheme="minorHAnsi"/>
          <w:lang w:eastAsia="en-US"/>
        </w:rPr>
        <w:t>f everyday pedestrian practices</w:t>
      </w:r>
      <w:r w:rsidR="00384462" w:rsidRPr="00384462">
        <w:rPr>
          <w:rFonts w:eastAsiaTheme="minorHAnsi"/>
          <w:lang w:eastAsia="en-US"/>
        </w:rPr>
        <w:t>.</w:t>
      </w:r>
      <w:proofErr w:type="gramEnd"/>
      <w:r w:rsidR="00384462" w:rsidRPr="00384462">
        <w:rPr>
          <w:rFonts w:eastAsiaTheme="minorHAnsi"/>
          <w:lang w:eastAsia="en-US"/>
        </w:rPr>
        <w:t xml:space="preserve"> </w:t>
      </w:r>
      <w:r w:rsidR="00384462" w:rsidRPr="00384462">
        <w:rPr>
          <w:rFonts w:eastAsiaTheme="minorHAnsi"/>
          <w:i/>
          <w:lang w:eastAsia="en-US"/>
        </w:rPr>
        <w:t>Geography Compass</w:t>
      </w:r>
      <w:r>
        <w:rPr>
          <w:rFonts w:eastAsiaTheme="minorHAnsi"/>
          <w:i/>
          <w:lang w:eastAsia="en-US"/>
        </w:rPr>
        <w:t>,</w:t>
      </w:r>
      <w:r w:rsidR="00384462" w:rsidRPr="00384462">
        <w:rPr>
          <w:rFonts w:eastAsiaTheme="minorHAnsi"/>
          <w:lang w:eastAsia="en-US"/>
        </w:rPr>
        <w:t xml:space="preserve"> 5</w:t>
      </w:r>
      <w:r>
        <w:rPr>
          <w:rFonts w:eastAsiaTheme="minorHAnsi"/>
          <w:lang w:eastAsia="en-US"/>
        </w:rPr>
        <w:t xml:space="preserve">, </w:t>
      </w:r>
      <w:r w:rsidR="00384462" w:rsidRPr="00384462">
        <w:rPr>
          <w:rFonts w:eastAsiaTheme="minorHAnsi"/>
          <w:lang w:eastAsia="en-US"/>
        </w:rPr>
        <w:t>2</w:t>
      </w:r>
      <w:r>
        <w:rPr>
          <w:rFonts w:eastAsiaTheme="minorHAnsi"/>
          <w:lang w:eastAsia="en-US"/>
        </w:rPr>
        <w:t xml:space="preserve">, </w:t>
      </w:r>
      <w:r w:rsidR="00384462" w:rsidRPr="00384462">
        <w:rPr>
          <w:rFonts w:eastAsiaTheme="minorHAnsi"/>
          <w:lang w:eastAsia="en-US"/>
        </w:rPr>
        <w:t>90-105.</w:t>
      </w:r>
    </w:p>
    <w:p w14:paraId="72953162" w14:textId="1D4CA74C" w:rsidR="00384462" w:rsidRPr="00384462" w:rsidRDefault="00384462" w:rsidP="00066094">
      <w:pPr>
        <w:widowControl w:val="0"/>
        <w:autoSpaceDE w:val="0"/>
        <w:autoSpaceDN w:val="0"/>
        <w:adjustRightInd w:val="0"/>
        <w:spacing w:after="120" w:line="480" w:lineRule="auto"/>
        <w:ind w:left="360"/>
        <w:jc w:val="both"/>
        <w:rPr>
          <w:rFonts w:eastAsiaTheme="minorHAnsi"/>
          <w:lang w:eastAsia="en-US"/>
        </w:rPr>
      </w:pPr>
      <w:r w:rsidRPr="00384462">
        <w:rPr>
          <w:rFonts w:eastAsiaTheme="minorHAnsi"/>
          <w:lang w:eastAsia="en-US"/>
        </w:rPr>
        <w:t>M</w:t>
      </w:r>
      <w:r w:rsidR="005D2512">
        <w:rPr>
          <w:rFonts w:eastAsiaTheme="minorHAnsi"/>
          <w:lang w:eastAsia="en-US"/>
        </w:rPr>
        <w:t xml:space="preserve">oreira, T. and Bond, J. (2008) </w:t>
      </w:r>
      <w:r w:rsidRPr="00384462">
        <w:rPr>
          <w:rFonts w:eastAsiaTheme="minorHAnsi"/>
          <w:lang w:eastAsia="en-US"/>
        </w:rPr>
        <w:t>Does the prevention of brain ageing constitute anti-ageing medicine? Outline of a new space of represe</w:t>
      </w:r>
      <w:r w:rsidR="005D2512">
        <w:rPr>
          <w:rFonts w:eastAsiaTheme="minorHAnsi"/>
          <w:lang w:eastAsia="en-US"/>
        </w:rPr>
        <w:t xml:space="preserve">ntation for </w:t>
      </w:r>
      <w:proofErr w:type="gramStart"/>
      <w:r w:rsidR="005D2512">
        <w:rPr>
          <w:rFonts w:eastAsiaTheme="minorHAnsi"/>
          <w:lang w:eastAsia="en-US"/>
        </w:rPr>
        <w:t>Alzheimer’s Disease</w:t>
      </w:r>
      <w:proofErr w:type="gramEnd"/>
      <w:r w:rsidRPr="00384462">
        <w:rPr>
          <w:rFonts w:eastAsiaTheme="minorHAnsi"/>
          <w:lang w:eastAsia="en-US"/>
        </w:rPr>
        <w:t xml:space="preserve">. </w:t>
      </w:r>
      <w:proofErr w:type="gramStart"/>
      <w:r w:rsidRPr="00384462">
        <w:rPr>
          <w:rFonts w:eastAsiaTheme="minorHAnsi"/>
          <w:i/>
          <w:lang w:eastAsia="en-US"/>
        </w:rPr>
        <w:t>Journal of Aging Studies</w:t>
      </w:r>
      <w:r w:rsidR="005D2512">
        <w:rPr>
          <w:rFonts w:eastAsiaTheme="minorHAnsi"/>
          <w:i/>
          <w:lang w:eastAsia="en-US"/>
        </w:rPr>
        <w:t>,</w:t>
      </w:r>
      <w:r w:rsidRPr="00384462">
        <w:rPr>
          <w:rFonts w:eastAsiaTheme="minorHAnsi"/>
          <w:lang w:eastAsia="en-US"/>
        </w:rPr>
        <w:t xml:space="preserve"> 22</w:t>
      </w:r>
      <w:r w:rsidR="005D2512">
        <w:rPr>
          <w:rFonts w:eastAsiaTheme="minorHAnsi"/>
          <w:lang w:eastAsia="en-US"/>
        </w:rPr>
        <w:t xml:space="preserve">, 4, </w:t>
      </w:r>
      <w:r w:rsidRPr="00384462">
        <w:rPr>
          <w:rFonts w:eastAsiaTheme="minorHAnsi"/>
          <w:lang w:eastAsia="en-US"/>
        </w:rPr>
        <w:t>356–65.</w:t>
      </w:r>
      <w:proofErr w:type="gramEnd"/>
    </w:p>
    <w:p w14:paraId="6094833F" w14:textId="48E11DC6" w:rsidR="00384462" w:rsidRPr="00384462" w:rsidRDefault="005D2512" w:rsidP="00066094">
      <w:pPr>
        <w:widowControl w:val="0"/>
        <w:autoSpaceDE w:val="0"/>
        <w:autoSpaceDN w:val="0"/>
        <w:adjustRightInd w:val="0"/>
        <w:spacing w:after="120" w:line="480" w:lineRule="auto"/>
        <w:ind w:left="360"/>
        <w:jc w:val="both"/>
        <w:rPr>
          <w:rFonts w:eastAsiaTheme="minorHAnsi"/>
          <w:lang w:val="en-US" w:eastAsia="en-US"/>
        </w:rPr>
      </w:pPr>
      <w:proofErr w:type="gramStart"/>
      <w:r>
        <w:rPr>
          <w:rFonts w:eastAsiaTheme="minorHAnsi"/>
          <w:lang w:val="en-US" w:eastAsia="en-US"/>
        </w:rPr>
        <w:t>Nelson, M.E., Rejeski, W.</w:t>
      </w:r>
      <w:r w:rsidR="00384462" w:rsidRPr="00384462">
        <w:rPr>
          <w:rFonts w:eastAsiaTheme="minorHAnsi"/>
          <w:lang w:val="en-US" w:eastAsia="en-US"/>
        </w:rPr>
        <w:t>J.</w:t>
      </w:r>
      <w:r>
        <w:rPr>
          <w:rFonts w:eastAsiaTheme="minorHAnsi"/>
          <w:lang w:val="en-US" w:eastAsia="en-US"/>
        </w:rPr>
        <w:t>, Blair, S.N., Duncan, P.W., Judge, J.O., King, A.</w:t>
      </w:r>
      <w:r w:rsidR="00384462" w:rsidRPr="00384462">
        <w:rPr>
          <w:rFonts w:eastAsiaTheme="minorHAnsi"/>
          <w:lang w:val="en-US" w:eastAsia="en-US"/>
        </w:rPr>
        <w:t xml:space="preserve">C., </w:t>
      </w:r>
      <w:r>
        <w:rPr>
          <w:rFonts w:eastAsiaTheme="minorHAnsi"/>
          <w:lang w:val="en-US" w:eastAsia="en-US"/>
        </w:rPr>
        <w:t xml:space="preserve">Macera, C.A., </w:t>
      </w:r>
      <w:r w:rsidR="00384462" w:rsidRPr="00384462">
        <w:rPr>
          <w:rFonts w:eastAsiaTheme="minorHAnsi"/>
          <w:lang w:val="en-US" w:eastAsia="en-US"/>
        </w:rPr>
        <w:t>Castaneda-Sceppa, C.</w:t>
      </w:r>
      <w:r>
        <w:rPr>
          <w:rFonts w:eastAsiaTheme="minorHAnsi"/>
          <w:lang w:val="en-US" w:eastAsia="en-US"/>
        </w:rPr>
        <w:t xml:space="preserve">, </w:t>
      </w:r>
      <w:r w:rsidR="00156AA3">
        <w:rPr>
          <w:rFonts w:eastAsiaTheme="minorHAnsi"/>
          <w:lang w:val="en-US" w:eastAsia="en-US"/>
        </w:rPr>
        <w:t>(</w:t>
      </w:r>
      <w:r w:rsidR="00384462" w:rsidRPr="00384462">
        <w:rPr>
          <w:rFonts w:eastAsiaTheme="minorHAnsi"/>
          <w:lang w:val="en-US" w:eastAsia="en-US"/>
        </w:rPr>
        <w:t>2007).</w:t>
      </w:r>
      <w:proofErr w:type="gramEnd"/>
      <w:r w:rsidR="00384462" w:rsidRPr="00384462">
        <w:rPr>
          <w:rFonts w:eastAsiaTheme="minorHAnsi"/>
          <w:lang w:val="en-US" w:eastAsia="en-US"/>
        </w:rPr>
        <w:t xml:space="preserve"> Physical activity and public health in older adults: recommendation from the American College of Sports Medicine and the American Heart Association. </w:t>
      </w:r>
      <w:r w:rsidR="00384462" w:rsidRPr="00384462">
        <w:rPr>
          <w:rFonts w:eastAsiaTheme="minorHAnsi"/>
          <w:i/>
          <w:iCs/>
          <w:lang w:val="en-US" w:eastAsia="en-US"/>
        </w:rPr>
        <w:t>Circulation</w:t>
      </w:r>
      <w:r w:rsidR="00384462" w:rsidRPr="00384462">
        <w:rPr>
          <w:rFonts w:eastAsiaTheme="minorHAnsi"/>
          <w:lang w:val="en-US" w:eastAsia="en-US"/>
        </w:rPr>
        <w:t xml:space="preserve">, </w:t>
      </w:r>
      <w:r w:rsidR="00384462" w:rsidRPr="005D2512">
        <w:rPr>
          <w:rFonts w:eastAsiaTheme="minorHAnsi"/>
          <w:iCs/>
          <w:lang w:val="en-US" w:eastAsia="en-US"/>
        </w:rPr>
        <w:t>116</w:t>
      </w:r>
      <w:r>
        <w:rPr>
          <w:rFonts w:eastAsiaTheme="minorHAnsi"/>
          <w:iCs/>
          <w:lang w:val="en-US" w:eastAsia="en-US"/>
        </w:rPr>
        <w:t xml:space="preserve">, </w:t>
      </w:r>
      <w:r w:rsidR="00384462" w:rsidRPr="00384462">
        <w:rPr>
          <w:rFonts w:eastAsiaTheme="minorHAnsi"/>
          <w:lang w:val="en-US" w:eastAsia="en-US"/>
        </w:rPr>
        <w:t>9</w:t>
      </w:r>
      <w:r>
        <w:rPr>
          <w:rFonts w:eastAsiaTheme="minorHAnsi"/>
          <w:lang w:val="en-US" w:eastAsia="en-US"/>
        </w:rPr>
        <w:t xml:space="preserve">, </w:t>
      </w:r>
      <w:r w:rsidR="00384462" w:rsidRPr="00384462">
        <w:rPr>
          <w:rFonts w:eastAsiaTheme="minorHAnsi"/>
          <w:lang w:val="en-US" w:eastAsia="en-US"/>
        </w:rPr>
        <w:t>1094</w:t>
      </w:r>
      <w:r>
        <w:rPr>
          <w:rFonts w:eastAsiaTheme="minorHAnsi"/>
          <w:lang w:val="en-US" w:eastAsia="en-US"/>
        </w:rPr>
        <w:t>-105</w:t>
      </w:r>
      <w:r w:rsidR="00384462" w:rsidRPr="00384462">
        <w:rPr>
          <w:rFonts w:eastAsiaTheme="minorHAnsi"/>
          <w:lang w:val="en-US" w:eastAsia="en-US"/>
        </w:rPr>
        <w:t>.</w:t>
      </w:r>
    </w:p>
    <w:p w14:paraId="3C7BF176" w14:textId="47FE5032" w:rsidR="00384462" w:rsidRPr="00384462" w:rsidRDefault="005D2512" w:rsidP="00066094">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Phillips, V.</w:t>
      </w:r>
      <w:r w:rsidR="00384462" w:rsidRPr="00384462">
        <w:rPr>
          <w:rFonts w:eastAsiaTheme="minorHAnsi"/>
          <w:lang w:eastAsia="en-US"/>
        </w:rPr>
        <w:t xml:space="preserve">L. and Diwan, S. (2003) </w:t>
      </w:r>
      <w:proofErr w:type="gramStart"/>
      <w:r w:rsidR="00384462" w:rsidRPr="00384462">
        <w:rPr>
          <w:rFonts w:eastAsiaTheme="minorHAnsi"/>
          <w:lang w:eastAsia="en-US"/>
        </w:rPr>
        <w:t>The</w:t>
      </w:r>
      <w:proofErr w:type="gramEnd"/>
      <w:r w:rsidR="00384462" w:rsidRPr="00384462">
        <w:rPr>
          <w:rFonts w:eastAsiaTheme="minorHAnsi"/>
          <w:lang w:eastAsia="en-US"/>
        </w:rPr>
        <w:t xml:space="preserve"> incremental effect of dementia-related problem behaviours on the time to nursing home placement in poor, frail, demented older people. </w:t>
      </w:r>
      <w:proofErr w:type="gramStart"/>
      <w:r w:rsidR="00384462" w:rsidRPr="001C35BD">
        <w:rPr>
          <w:rFonts w:eastAsiaTheme="minorHAnsi"/>
          <w:i/>
          <w:lang w:eastAsia="en-US"/>
        </w:rPr>
        <w:t>Journal of the American Geriatrics Society</w:t>
      </w:r>
      <w:r w:rsidR="00384462" w:rsidRPr="00384462">
        <w:rPr>
          <w:rFonts w:eastAsiaTheme="minorHAnsi"/>
          <w:lang w:eastAsia="en-US"/>
        </w:rPr>
        <w:t>, 51</w:t>
      </w:r>
      <w:r w:rsidR="001C35BD">
        <w:rPr>
          <w:rFonts w:eastAsiaTheme="minorHAnsi"/>
          <w:lang w:eastAsia="en-US"/>
        </w:rPr>
        <w:t>, 2</w:t>
      </w:r>
      <w:r w:rsidR="00384462" w:rsidRPr="00384462">
        <w:rPr>
          <w:rFonts w:eastAsiaTheme="minorHAnsi"/>
          <w:lang w:eastAsia="en-US"/>
        </w:rPr>
        <w:t>, 188–93.</w:t>
      </w:r>
      <w:proofErr w:type="gramEnd"/>
    </w:p>
    <w:p w14:paraId="45D9BEE4" w14:textId="49A15330" w:rsidR="00384462" w:rsidRDefault="001C35BD" w:rsidP="00066094">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Rowe, M.A. and Glover, J.</w:t>
      </w:r>
      <w:r w:rsidR="00384462" w:rsidRPr="00384462">
        <w:rPr>
          <w:rFonts w:eastAsiaTheme="minorHAnsi"/>
          <w:lang w:eastAsia="en-US"/>
        </w:rPr>
        <w:t xml:space="preserve">C. (2001) </w:t>
      </w:r>
      <w:proofErr w:type="gramStart"/>
      <w:r w:rsidR="00384462" w:rsidRPr="00384462">
        <w:rPr>
          <w:rFonts w:eastAsiaTheme="minorHAnsi"/>
          <w:lang w:eastAsia="en-US"/>
        </w:rPr>
        <w:t>Cognitively</w:t>
      </w:r>
      <w:proofErr w:type="gramEnd"/>
      <w:r w:rsidR="00384462" w:rsidRPr="00384462">
        <w:rPr>
          <w:rFonts w:eastAsiaTheme="minorHAnsi"/>
          <w:lang w:eastAsia="en-US"/>
        </w:rPr>
        <w:t xml:space="preserve"> impaired individuals who become lost in the community: A descriptive study of safe return discoveries. </w:t>
      </w:r>
      <w:proofErr w:type="gramStart"/>
      <w:r w:rsidR="00384462" w:rsidRPr="001C35BD">
        <w:rPr>
          <w:rFonts w:eastAsiaTheme="minorHAnsi"/>
          <w:i/>
          <w:lang w:eastAsia="en-US"/>
        </w:rPr>
        <w:t>Alzheimer’s Disease</w:t>
      </w:r>
      <w:proofErr w:type="gramEnd"/>
      <w:r w:rsidR="00384462" w:rsidRPr="001C35BD">
        <w:rPr>
          <w:rFonts w:eastAsiaTheme="minorHAnsi"/>
          <w:i/>
          <w:lang w:eastAsia="en-US"/>
        </w:rPr>
        <w:t xml:space="preserve"> and Other Dementias</w:t>
      </w:r>
      <w:r w:rsidR="00384462" w:rsidRPr="00384462">
        <w:rPr>
          <w:rFonts w:eastAsiaTheme="minorHAnsi"/>
          <w:lang w:eastAsia="en-US"/>
        </w:rPr>
        <w:t xml:space="preserve">, Nov/Dec, 1 – 9. </w:t>
      </w:r>
    </w:p>
    <w:p w14:paraId="52049E3E" w14:textId="049212C6" w:rsidR="00B362D7" w:rsidRPr="00287A0C" w:rsidRDefault="00B362D7" w:rsidP="00B362D7">
      <w:pPr>
        <w:widowControl w:val="0"/>
        <w:autoSpaceDE w:val="0"/>
        <w:autoSpaceDN w:val="0"/>
        <w:adjustRightInd w:val="0"/>
        <w:spacing w:after="120" w:line="480" w:lineRule="auto"/>
        <w:ind w:left="360"/>
        <w:jc w:val="both"/>
        <w:rPr>
          <w:rFonts w:eastAsiaTheme="minorHAnsi"/>
          <w:lang w:eastAsia="en-US"/>
        </w:rPr>
      </w:pPr>
      <w:proofErr w:type="gramStart"/>
      <w:r w:rsidRPr="00287A0C">
        <w:rPr>
          <w:rFonts w:eastAsiaTheme="minorHAnsi"/>
          <w:lang w:eastAsia="en-US"/>
        </w:rPr>
        <w:t>Snyder, L.H., Rupprecht, P., Pyrek, J., Brekhus, S. and Moss, T.</w:t>
      </w:r>
      <w:r>
        <w:rPr>
          <w:rFonts w:eastAsiaTheme="minorHAnsi"/>
          <w:lang w:eastAsia="en-US"/>
        </w:rPr>
        <w:t xml:space="preserve"> (</w:t>
      </w:r>
      <w:r w:rsidRPr="00287A0C">
        <w:rPr>
          <w:rFonts w:eastAsiaTheme="minorHAnsi"/>
          <w:lang w:eastAsia="en-US"/>
        </w:rPr>
        <w:t>1978</w:t>
      </w:r>
      <w:r>
        <w:rPr>
          <w:rFonts w:eastAsiaTheme="minorHAnsi"/>
          <w:lang w:eastAsia="en-US"/>
        </w:rPr>
        <w:t>)</w:t>
      </w:r>
      <w:r w:rsidRPr="00287A0C">
        <w:rPr>
          <w:rFonts w:eastAsiaTheme="minorHAnsi"/>
          <w:lang w:eastAsia="en-US"/>
        </w:rPr>
        <w:t xml:space="preserve"> Wandering.</w:t>
      </w:r>
      <w:proofErr w:type="gramEnd"/>
      <w:r w:rsidRPr="00287A0C">
        <w:rPr>
          <w:rFonts w:eastAsiaTheme="minorHAnsi"/>
          <w:lang w:eastAsia="en-US"/>
        </w:rPr>
        <w:t xml:space="preserve"> </w:t>
      </w:r>
      <w:proofErr w:type="gramStart"/>
      <w:r w:rsidRPr="00287A0C">
        <w:rPr>
          <w:rFonts w:eastAsiaTheme="minorHAnsi"/>
          <w:i/>
          <w:iCs/>
          <w:lang w:eastAsia="en-US"/>
        </w:rPr>
        <w:t>The Gerontologist</w:t>
      </w:r>
      <w:r w:rsidRPr="00287A0C">
        <w:rPr>
          <w:rFonts w:eastAsiaTheme="minorHAnsi"/>
          <w:lang w:eastAsia="en-US"/>
        </w:rPr>
        <w:t xml:space="preserve">, </w:t>
      </w:r>
      <w:r w:rsidRPr="00287A0C">
        <w:rPr>
          <w:rFonts w:eastAsiaTheme="minorHAnsi"/>
          <w:i/>
          <w:iCs/>
          <w:lang w:eastAsia="en-US"/>
        </w:rPr>
        <w:t>18</w:t>
      </w:r>
      <w:r w:rsidRPr="00287A0C">
        <w:rPr>
          <w:rFonts w:eastAsiaTheme="minorHAnsi"/>
          <w:lang w:eastAsia="en-US"/>
        </w:rPr>
        <w:t>(3), pp.272-280.</w:t>
      </w:r>
      <w:proofErr w:type="gramEnd"/>
    </w:p>
    <w:p w14:paraId="4D7CF8E9" w14:textId="55D6EB2D" w:rsidR="00384462" w:rsidRDefault="00384462" w:rsidP="00066094">
      <w:pPr>
        <w:widowControl w:val="0"/>
        <w:autoSpaceDE w:val="0"/>
        <w:autoSpaceDN w:val="0"/>
        <w:adjustRightInd w:val="0"/>
        <w:spacing w:after="120" w:line="480" w:lineRule="auto"/>
        <w:ind w:left="360"/>
        <w:jc w:val="both"/>
        <w:rPr>
          <w:rStyle w:val="vol2"/>
          <w:b w:val="0"/>
          <w:iCs/>
          <w:lang w:val="en"/>
        </w:rPr>
      </w:pPr>
      <w:proofErr w:type="gramStart"/>
      <w:r w:rsidRPr="00384462">
        <w:rPr>
          <w:rStyle w:val="author"/>
          <w:iCs/>
          <w:lang w:val="en"/>
        </w:rPr>
        <w:lastRenderedPageBreak/>
        <w:t>Spinney, J.</w:t>
      </w:r>
      <w:r w:rsidRPr="00384462">
        <w:rPr>
          <w:rStyle w:val="HTMLCite"/>
          <w:i w:val="0"/>
          <w:lang w:val="en"/>
        </w:rPr>
        <w:t xml:space="preserve"> (</w:t>
      </w:r>
      <w:r w:rsidRPr="00384462">
        <w:rPr>
          <w:rStyle w:val="pubyear"/>
          <w:iCs/>
          <w:lang w:val="en"/>
        </w:rPr>
        <w:t>2010)</w:t>
      </w:r>
      <w:r w:rsidRPr="00384462">
        <w:rPr>
          <w:rStyle w:val="HTMLCite"/>
          <w:lang w:val="en"/>
        </w:rPr>
        <w:t xml:space="preserve"> </w:t>
      </w:r>
      <w:r w:rsidRPr="00384462">
        <w:rPr>
          <w:rStyle w:val="articletitle"/>
          <w:iCs/>
          <w:lang w:val="en"/>
        </w:rPr>
        <w:t>Cycling the cit</w:t>
      </w:r>
      <w:r w:rsidR="001C35BD">
        <w:rPr>
          <w:rStyle w:val="articletitle"/>
          <w:iCs/>
          <w:lang w:val="en"/>
        </w:rPr>
        <w:t>y: movement, meaning and method</w:t>
      </w:r>
      <w:r w:rsidRPr="00384462">
        <w:rPr>
          <w:rStyle w:val="HTMLCite"/>
          <w:lang w:val="en"/>
        </w:rPr>
        <w:t>.</w:t>
      </w:r>
      <w:proofErr w:type="gramEnd"/>
      <w:r w:rsidRPr="00384462">
        <w:rPr>
          <w:rStyle w:val="HTMLCite"/>
          <w:lang w:val="en"/>
        </w:rPr>
        <w:t xml:space="preserve"> </w:t>
      </w:r>
      <w:proofErr w:type="gramStart"/>
      <w:r w:rsidRPr="00384462">
        <w:rPr>
          <w:rStyle w:val="journaltitle2"/>
          <w:lang w:val="en"/>
        </w:rPr>
        <w:t>Geography Compass</w:t>
      </w:r>
      <w:r w:rsidRPr="00384462">
        <w:rPr>
          <w:rStyle w:val="HTMLCite"/>
          <w:i w:val="0"/>
          <w:lang w:val="en"/>
        </w:rPr>
        <w:t xml:space="preserve"> </w:t>
      </w:r>
      <w:r w:rsidRPr="00384462">
        <w:rPr>
          <w:rStyle w:val="vol2"/>
          <w:b w:val="0"/>
          <w:iCs/>
          <w:lang w:val="en"/>
        </w:rPr>
        <w:t>3</w:t>
      </w:r>
      <w:r w:rsidR="001C35BD">
        <w:rPr>
          <w:rStyle w:val="vol2"/>
          <w:b w:val="0"/>
          <w:iCs/>
          <w:lang w:val="en"/>
        </w:rPr>
        <w:t xml:space="preserve">, </w:t>
      </w:r>
      <w:r w:rsidRPr="00384462">
        <w:rPr>
          <w:rStyle w:val="vol2"/>
          <w:b w:val="0"/>
          <w:iCs/>
          <w:lang w:val="en"/>
        </w:rPr>
        <w:t>2</w:t>
      </w:r>
      <w:r w:rsidR="001C35BD">
        <w:rPr>
          <w:rStyle w:val="vol2"/>
          <w:b w:val="0"/>
          <w:iCs/>
          <w:lang w:val="en"/>
        </w:rPr>
        <w:t xml:space="preserve">, </w:t>
      </w:r>
      <w:r w:rsidRPr="00384462">
        <w:rPr>
          <w:rStyle w:val="vol2"/>
          <w:b w:val="0"/>
          <w:iCs/>
          <w:lang w:val="en"/>
        </w:rPr>
        <w:t>817-35.</w:t>
      </w:r>
      <w:proofErr w:type="gramEnd"/>
    </w:p>
    <w:p w14:paraId="22F20038" w14:textId="5936417A" w:rsidR="00B362D7" w:rsidRDefault="00B362D7" w:rsidP="00B362D7">
      <w:pPr>
        <w:widowControl w:val="0"/>
        <w:autoSpaceDE w:val="0"/>
        <w:autoSpaceDN w:val="0"/>
        <w:adjustRightInd w:val="0"/>
        <w:spacing w:after="120" w:line="480" w:lineRule="auto"/>
        <w:ind w:left="360"/>
        <w:jc w:val="both"/>
        <w:rPr>
          <w:rFonts w:eastAsiaTheme="minorHAnsi"/>
          <w:lang w:eastAsia="en-US"/>
        </w:rPr>
      </w:pPr>
      <w:r>
        <w:rPr>
          <w:rFonts w:eastAsiaTheme="minorHAnsi"/>
          <w:lang w:eastAsia="en-US"/>
        </w:rPr>
        <w:t xml:space="preserve">White, E.B. and Montgomery, P. </w:t>
      </w:r>
      <w:proofErr w:type="gramStart"/>
      <w:r>
        <w:rPr>
          <w:rFonts w:eastAsiaTheme="minorHAnsi"/>
          <w:lang w:eastAsia="en-US"/>
        </w:rPr>
        <w:t>(</w:t>
      </w:r>
      <w:r w:rsidRPr="00287A0C">
        <w:rPr>
          <w:rFonts w:eastAsiaTheme="minorHAnsi"/>
          <w:lang w:eastAsia="en-US"/>
        </w:rPr>
        <w:t xml:space="preserve"> 2014</w:t>
      </w:r>
      <w:proofErr w:type="gramEnd"/>
      <w:r>
        <w:rPr>
          <w:rFonts w:eastAsiaTheme="minorHAnsi"/>
          <w:lang w:eastAsia="en-US"/>
        </w:rPr>
        <w:t>)</w:t>
      </w:r>
      <w:r w:rsidRPr="00287A0C">
        <w:rPr>
          <w:rFonts w:eastAsiaTheme="minorHAnsi"/>
          <w:lang w:eastAsia="en-US"/>
        </w:rPr>
        <w:t xml:space="preserve"> A Review of “Wandering” Instruments for People With Dementia Who Get Lost. </w:t>
      </w:r>
      <w:proofErr w:type="gramStart"/>
      <w:r w:rsidRPr="00287A0C">
        <w:rPr>
          <w:rFonts w:eastAsiaTheme="minorHAnsi"/>
          <w:i/>
          <w:iCs/>
          <w:lang w:eastAsia="en-US"/>
        </w:rPr>
        <w:t>Research on Social Work Practice</w:t>
      </w:r>
      <w:r w:rsidRPr="00287A0C">
        <w:rPr>
          <w:rFonts w:eastAsiaTheme="minorHAnsi"/>
          <w:lang w:eastAsia="en-US"/>
        </w:rPr>
        <w:t xml:space="preserve">, </w:t>
      </w:r>
      <w:r w:rsidRPr="00287A0C">
        <w:rPr>
          <w:rFonts w:eastAsiaTheme="minorHAnsi"/>
          <w:i/>
          <w:iCs/>
          <w:lang w:eastAsia="en-US"/>
        </w:rPr>
        <w:t>24</w:t>
      </w:r>
      <w:r w:rsidRPr="00287A0C">
        <w:rPr>
          <w:rFonts w:eastAsiaTheme="minorHAnsi"/>
          <w:lang w:eastAsia="en-US"/>
        </w:rPr>
        <w:t>(4), pp.400-413.</w:t>
      </w:r>
      <w:proofErr w:type="gramEnd"/>
    </w:p>
    <w:p w14:paraId="54AE02B8" w14:textId="27D3C551" w:rsidR="00B362D7" w:rsidRPr="00287A0C" w:rsidRDefault="00B362D7" w:rsidP="00B362D7">
      <w:pPr>
        <w:widowControl w:val="0"/>
        <w:autoSpaceDE w:val="0"/>
        <w:autoSpaceDN w:val="0"/>
        <w:adjustRightInd w:val="0"/>
        <w:spacing w:after="120" w:line="480" w:lineRule="auto"/>
        <w:ind w:left="360"/>
        <w:jc w:val="both"/>
        <w:rPr>
          <w:rFonts w:eastAsiaTheme="minorHAnsi"/>
          <w:lang w:eastAsia="en-US"/>
        </w:rPr>
      </w:pPr>
      <w:r w:rsidRPr="00287A0C">
        <w:rPr>
          <w:rFonts w:eastAsiaTheme="minorHAnsi"/>
          <w:lang w:eastAsia="en-US"/>
        </w:rPr>
        <w:t>Wick, J. and Zanni, G.</w:t>
      </w:r>
      <w:r>
        <w:rPr>
          <w:rFonts w:eastAsiaTheme="minorHAnsi"/>
          <w:lang w:eastAsia="en-US"/>
        </w:rPr>
        <w:t xml:space="preserve"> (</w:t>
      </w:r>
      <w:r w:rsidRPr="00287A0C">
        <w:rPr>
          <w:rFonts w:eastAsiaTheme="minorHAnsi"/>
          <w:lang w:eastAsia="en-US"/>
        </w:rPr>
        <w:t>2006</w:t>
      </w:r>
      <w:r>
        <w:rPr>
          <w:rFonts w:eastAsiaTheme="minorHAnsi"/>
          <w:lang w:eastAsia="en-US"/>
        </w:rPr>
        <w:t>)</w:t>
      </w:r>
      <w:r w:rsidRPr="00287A0C">
        <w:rPr>
          <w:rFonts w:eastAsiaTheme="minorHAnsi"/>
          <w:lang w:eastAsia="en-US"/>
        </w:rPr>
        <w:t xml:space="preserve"> Aimless excursions: wandering in the elderly. </w:t>
      </w:r>
      <w:proofErr w:type="gramStart"/>
      <w:r w:rsidRPr="00287A0C">
        <w:rPr>
          <w:rFonts w:eastAsiaTheme="minorHAnsi"/>
          <w:i/>
          <w:iCs/>
          <w:lang w:eastAsia="en-US"/>
        </w:rPr>
        <w:t>The Consultant Pharmacist</w:t>
      </w:r>
      <w:r w:rsidRPr="00287A0C">
        <w:rPr>
          <w:rFonts w:eastAsiaTheme="minorHAnsi"/>
          <w:lang w:eastAsia="en-US"/>
        </w:rPr>
        <w:t xml:space="preserve">, </w:t>
      </w:r>
      <w:r w:rsidRPr="00287A0C">
        <w:rPr>
          <w:rFonts w:eastAsiaTheme="minorHAnsi"/>
          <w:i/>
          <w:iCs/>
          <w:lang w:eastAsia="en-US"/>
        </w:rPr>
        <w:t>21</w:t>
      </w:r>
      <w:r w:rsidRPr="00287A0C">
        <w:rPr>
          <w:rFonts w:eastAsiaTheme="minorHAnsi"/>
          <w:lang w:eastAsia="en-US"/>
        </w:rPr>
        <w:t>(8), pp.608-618.</w:t>
      </w:r>
      <w:proofErr w:type="gramEnd"/>
    </w:p>
    <w:p w14:paraId="48E5CAE8" w14:textId="77777777" w:rsidR="00AB1C8F" w:rsidRDefault="00AB1C8F" w:rsidP="00AB1C8F">
      <w:pPr>
        <w:widowControl w:val="0"/>
        <w:autoSpaceDE w:val="0"/>
        <w:autoSpaceDN w:val="0"/>
        <w:adjustRightInd w:val="0"/>
        <w:spacing w:after="120" w:line="480" w:lineRule="auto"/>
        <w:ind w:left="360"/>
        <w:jc w:val="both"/>
        <w:rPr>
          <w:rFonts w:eastAsiaTheme="minorHAnsi"/>
          <w:lang w:eastAsia="en-US"/>
        </w:rPr>
      </w:pPr>
      <w:r w:rsidRPr="00FC3C0D">
        <w:rPr>
          <w:rFonts w:eastAsiaTheme="minorHAnsi"/>
          <w:lang w:eastAsia="en-US"/>
        </w:rPr>
        <w:t xml:space="preserve">Van den Berg, H., </w:t>
      </w:r>
      <w:r>
        <w:rPr>
          <w:rFonts w:eastAsiaTheme="minorHAnsi"/>
          <w:lang w:eastAsia="en-US"/>
        </w:rPr>
        <w:t>(</w:t>
      </w:r>
      <w:r w:rsidRPr="00FC3C0D">
        <w:rPr>
          <w:rFonts w:eastAsiaTheme="minorHAnsi"/>
          <w:lang w:eastAsia="en-US"/>
        </w:rPr>
        <w:t>2008</w:t>
      </w:r>
      <w:r>
        <w:rPr>
          <w:rFonts w:eastAsiaTheme="minorHAnsi"/>
          <w:lang w:eastAsia="en-US"/>
        </w:rPr>
        <w:t>)</w:t>
      </w:r>
      <w:r w:rsidRPr="00FC3C0D">
        <w:rPr>
          <w:rFonts w:eastAsiaTheme="minorHAnsi"/>
          <w:lang w:eastAsia="en-US"/>
        </w:rPr>
        <w:t xml:space="preserve"> Reanalyzing qualitative interviews from different angles: The risk of decontextualization and other problems of sharing qualitative data. </w:t>
      </w:r>
      <w:proofErr w:type="gramStart"/>
      <w:r w:rsidRPr="00FC3C0D">
        <w:rPr>
          <w:rFonts w:eastAsiaTheme="minorHAnsi"/>
          <w:i/>
          <w:iCs/>
          <w:lang w:eastAsia="en-US"/>
        </w:rPr>
        <w:t>Historical Social Research/Historische Sozialforschung</w:t>
      </w:r>
      <w:r w:rsidRPr="00FC3C0D">
        <w:rPr>
          <w:rFonts w:eastAsiaTheme="minorHAnsi"/>
          <w:lang w:eastAsia="en-US"/>
        </w:rPr>
        <w:t>, pp.179-192.</w:t>
      </w:r>
      <w:proofErr w:type="gramEnd"/>
    </w:p>
    <w:p w14:paraId="1DBF2471" w14:textId="77777777" w:rsidR="00AB1C8F" w:rsidRDefault="00AB1C8F" w:rsidP="00066094">
      <w:pPr>
        <w:widowControl w:val="0"/>
        <w:autoSpaceDE w:val="0"/>
        <w:autoSpaceDN w:val="0"/>
        <w:adjustRightInd w:val="0"/>
        <w:spacing w:after="120" w:line="480" w:lineRule="auto"/>
        <w:ind w:left="360"/>
        <w:jc w:val="both"/>
        <w:rPr>
          <w:rStyle w:val="vol2"/>
          <w:b w:val="0"/>
          <w:iCs/>
          <w:lang w:val="en"/>
        </w:rPr>
      </w:pPr>
    </w:p>
    <w:p w14:paraId="4C150F25" w14:textId="77777777" w:rsidR="00FC3C0D" w:rsidRDefault="00FC3C0D" w:rsidP="00FC3C0D">
      <w:pPr>
        <w:widowControl w:val="0"/>
        <w:autoSpaceDE w:val="0"/>
        <w:autoSpaceDN w:val="0"/>
        <w:adjustRightInd w:val="0"/>
        <w:spacing w:after="120" w:line="480" w:lineRule="auto"/>
        <w:jc w:val="both"/>
        <w:rPr>
          <w:rStyle w:val="vol2"/>
          <w:b w:val="0"/>
          <w:iCs/>
          <w:lang w:val="en"/>
        </w:rPr>
      </w:pPr>
    </w:p>
    <w:p w14:paraId="2D527314" w14:textId="77777777" w:rsidR="00FC3C0D" w:rsidRDefault="00FC3C0D" w:rsidP="00066094">
      <w:pPr>
        <w:widowControl w:val="0"/>
        <w:autoSpaceDE w:val="0"/>
        <w:autoSpaceDN w:val="0"/>
        <w:adjustRightInd w:val="0"/>
        <w:spacing w:after="120" w:line="480" w:lineRule="auto"/>
        <w:ind w:left="360"/>
        <w:jc w:val="both"/>
        <w:rPr>
          <w:rFonts w:eastAsiaTheme="minorHAnsi"/>
          <w:lang w:eastAsia="en-US"/>
        </w:rPr>
      </w:pPr>
    </w:p>
    <w:p w14:paraId="024579F7"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3E649B6C"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34AB5BE6"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2CF152FC"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41094B83"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1CA2C2C0"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2B15F147"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p w14:paraId="03D60D1C" w14:textId="77777777" w:rsidR="00B362D7" w:rsidRDefault="00B362D7" w:rsidP="00066094">
      <w:pPr>
        <w:widowControl w:val="0"/>
        <w:autoSpaceDE w:val="0"/>
        <w:autoSpaceDN w:val="0"/>
        <w:adjustRightInd w:val="0"/>
        <w:spacing w:after="120" w:line="480" w:lineRule="auto"/>
        <w:ind w:left="360"/>
        <w:jc w:val="both"/>
        <w:rPr>
          <w:rFonts w:eastAsiaTheme="minorHAnsi"/>
          <w:lang w:eastAsia="en-US"/>
        </w:rPr>
      </w:pPr>
    </w:p>
    <w:sectPr w:rsidR="00B362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FEF4" w14:textId="77777777" w:rsidR="000A7198" w:rsidRDefault="000A7198" w:rsidP="00A00242">
      <w:r>
        <w:separator/>
      </w:r>
    </w:p>
  </w:endnote>
  <w:endnote w:type="continuationSeparator" w:id="0">
    <w:p w14:paraId="4EDA834B" w14:textId="77777777" w:rsidR="000A7198" w:rsidRDefault="000A7198" w:rsidP="00A00242">
      <w:r>
        <w:continuationSeparator/>
      </w:r>
    </w:p>
  </w:endnote>
  <w:endnote w:id="1">
    <w:p w14:paraId="16523487" w14:textId="77777777" w:rsidR="002560D4" w:rsidRPr="002C3D0D" w:rsidRDefault="002560D4" w:rsidP="002560D4">
      <w:pPr>
        <w:pStyle w:val="EndnoteText"/>
      </w:pPr>
      <w:r w:rsidRPr="002C3D0D">
        <w:rPr>
          <w:rStyle w:val="EndnoteReference"/>
        </w:rPr>
        <w:endnoteRef/>
      </w:r>
      <w:r w:rsidRPr="002C3D0D">
        <w:t xml:space="preserve"> As will become apparent, ‘wandering’ is a term and a concept that we seek to examine critically in this paper. As such, it is a term that we understand here as problematic and so have placed it in scare quotes to indicate our questioning of the concept. For ease of reading however, we do not continue to use scare quotes after this point in the text but the reader should be clear that we hold it in question throughout.  </w:t>
      </w:r>
    </w:p>
  </w:endnote>
  <w:endnote w:id="2">
    <w:p w14:paraId="2A61D8B9" w14:textId="1459FB63" w:rsidR="00447F72" w:rsidRPr="001C75FD" w:rsidRDefault="00447F72">
      <w:pPr>
        <w:pStyle w:val="EndnoteText"/>
      </w:pPr>
      <w:r w:rsidRPr="002C3D0D">
        <w:rPr>
          <w:rStyle w:val="EndnoteReference"/>
        </w:rPr>
        <w:endnoteRef/>
      </w:r>
      <w:r w:rsidRPr="002C3D0D">
        <w:t xml:space="preserve"> </w:t>
      </w:r>
      <w:r w:rsidRPr="001C75FD">
        <w:t>S</w:t>
      </w:r>
      <w:r w:rsidRPr="001C75FD">
        <w:rPr>
          <w:lang w:eastAsia="en-US"/>
        </w:rPr>
        <w:t>ee Middleton (2011) and Andrews et al (2012) for valuable summaries of the</w:t>
      </w:r>
      <w:r w:rsidR="00CA5803">
        <w:rPr>
          <w:lang w:eastAsia="en-US"/>
        </w:rPr>
        <w:t xml:space="preserve"> </w:t>
      </w:r>
      <w:r w:rsidR="00CF0C35">
        <w:rPr>
          <w:lang w:eastAsia="en-US"/>
        </w:rPr>
        <w:t>extent</w:t>
      </w:r>
      <w:r w:rsidR="00CA5803">
        <w:rPr>
          <w:lang w:eastAsia="en-US"/>
        </w:rPr>
        <w:t xml:space="preserve"> of </w:t>
      </w:r>
      <w:r w:rsidR="00CF0C35">
        <w:rPr>
          <w:lang w:eastAsia="en-US"/>
        </w:rPr>
        <w:t>cross-</w:t>
      </w:r>
      <w:r w:rsidR="00CA5803">
        <w:rPr>
          <w:lang w:eastAsia="en-US"/>
        </w:rPr>
        <w:t xml:space="preserve">disciplinary </w:t>
      </w:r>
      <w:r w:rsidR="00CF0C35">
        <w:rPr>
          <w:lang w:eastAsia="en-US"/>
        </w:rPr>
        <w:t>perspectives</w:t>
      </w:r>
      <w:r w:rsidR="00CA5803">
        <w:rPr>
          <w:lang w:eastAsia="en-US"/>
        </w:rPr>
        <w:t xml:space="preserve"> on walking</w:t>
      </w:r>
      <w:r w:rsidRPr="001C75FD">
        <w:rPr>
          <w:lang w:eastAsia="en-US"/>
        </w:rPr>
        <w:t>.</w:t>
      </w:r>
    </w:p>
  </w:endnote>
  <w:endnote w:id="3">
    <w:p w14:paraId="59B6C27A" w14:textId="77777777" w:rsidR="00C82E1B" w:rsidRPr="001C75FD" w:rsidRDefault="00C82E1B" w:rsidP="00C82E1B">
      <w:pPr>
        <w:pStyle w:val="EndnoteText"/>
      </w:pPr>
      <w:r w:rsidRPr="001C75FD">
        <w:rPr>
          <w:rStyle w:val="EndnoteReference"/>
        </w:rPr>
        <w:endnoteRef/>
      </w:r>
      <w:r w:rsidRPr="001C75FD">
        <w:t xml:space="preserve"> We recognise that ‘Western’ is a falsely heterogenous category which obscures a great deal of cultural variation. However, it also provides </w:t>
      </w:r>
      <w:proofErr w:type="gramStart"/>
      <w:r w:rsidRPr="001C75FD">
        <w:t>a useful</w:t>
      </w:r>
      <w:proofErr w:type="gramEnd"/>
      <w:r w:rsidRPr="001C75FD">
        <w:t xml:space="preserve"> shorthand for describing some of the shared worldviews shaping this material and our analysis of it, which is why we use it (with reservations) in this article.</w:t>
      </w:r>
    </w:p>
  </w:endnote>
  <w:endnote w:id="4">
    <w:p w14:paraId="43C9E763" w14:textId="60443D98" w:rsidR="00096838" w:rsidRDefault="00096838">
      <w:pPr>
        <w:pStyle w:val="EndnoteText"/>
      </w:pPr>
      <w:r>
        <w:rPr>
          <w:rStyle w:val="EndnoteReference"/>
        </w:rPr>
        <w:endnoteRef/>
      </w:r>
      <w:r>
        <w:t xml:space="preserve"> We have termed this a secondary analysis, as the research design and data previously collected </w:t>
      </w:r>
      <w:r w:rsidRPr="00037AAB">
        <w:t>(</w:t>
      </w:r>
      <w:r w:rsidRPr="00037AAB">
        <w:rPr>
          <w:highlight w:val="black"/>
        </w:rPr>
        <w:t>by Brittain</w:t>
      </w:r>
      <w:r>
        <w:t>) was revisited and analysed by two of the authors (</w:t>
      </w:r>
      <w:r w:rsidRPr="00037AAB">
        <w:rPr>
          <w:highlight w:val="black"/>
        </w:rPr>
        <w:t>Brittain and Degnen</w:t>
      </w:r>
      <w:r>
        <w:t xml:space="preserve">).  One of the challenges of carrying out secondary analysis within qualitative research is retaining the original context of the data collected when new questions are asked of it (see van den </w:t>
      </w:r>
      <w:r w:rsidRPr="00B347EF">
        <w:t>Berg 200</w:t>
      </w:r>
      <w:r w:rsidR="002E2D86" w:rsidRPr="00B347EF">
        <w:t>8</w:t>
      </w:r>
      <w:r>
        <w:t xml:space="preserve"> for an in-depth discussion on this).  In this instance such a risk of de-contextualisation was mitigated by </w:t>
      </w:r>
      <w:r w:rsidRPr="00037AAB">
        <w:rPr>
          <w:highlight w:val="black"/>
        </w:rPr>
        <w:t>Brittain’s</w:t>
      </w:r>
      <w:r>
        <w:t xml:space="preserve"> personal involvement in the research design, data collection and analysis of the original studies.</w:t>
      </w:r>
    </w:p>
  </w:endnote>
  <w:endnote w:id="5">
    <w:p w14:paraId="6109B643" w14:textId="2B490815" w:rsidR="008309DB" w:rsidRDefault="008309DB">
      <w:pPr>
        <w:pStyle w:val="EndnoteText"/>
      </w:pPr>
      <w:r>
        <w:rPr>
          <w:rStyle w:val="EndnoteReference"/>
        </w:rPr>
        <w:endnoteRef/>
      </w:r>
      <w:r>
        <w:t xml:space="preserve"> The name of the coastal town and the café included in this paper have been replaced with pseudonyms</w:t>
      </w:r>
      <w:r w:rsidR="007655AE">
        <w:t>, as have the names of the particpants,</w:t>
      </w:r>
      <w:r>
        <w:t xml:space="preserve"> so as to ensure that participants are not identifiable.  </w:t>
      </w:r>
      <w:proofErr w:type="gramStart"/>
      <w:r>
        <w:t>However, in doing so we recognise again the importance of place.</w:t>
      </w:r>
      <w:proofErr w:type="gramEnd"/>
    </w:p>
  </w:endnote>
  <w:endnote w:id="6">
    <w:p w14:paraId="0D419F41" w14:textId="4EDCF5C9" w:rsidR="00447F72" w:rsidRPr="001C75FD" w:rsidRDefault="00447F72">
      <w:pPr>
        <w:pStyle w:val="EndnoteText"/>
      </w:pPr>
      <w:r w:rsidRPr="001C75FD">
        <w:rPr>
          <w:rStyle w:val="EndnoteReference"/>
        </w:rPr>
        <w:endnoteRef/>
      </w:r>
      <w:r w:rsidRPr="001C75FD">
        <w:t xml:space="preserve"> </w:t>
      </w:r>
      <w:proofErr w:type="gramStart"/>
      <w:r w:rsidRPr="001C75FD">
        <w:t>A distance of about 14.5 kilometres.</w:t>
      </w:r>
      <w:proofErr w:type="gramEnd"/>
    </w:p>
  </w:endnote>
  <w:endnote w:id="7">
    <w:p w14:paraId="72389E95" w14:textId="0E01B1E1" w:rsidR="00447F72" w:rsidRDefault="00447F72">
      <w:pPr>
        <w:pStyle w:val="EndnoteText"/>
      </w:pPr>
      <w:r w:rsidRPr="001C75FD">
        <w:rPr>
          <w:rStyle w:val="EndnoteReference"/>
        </w:rPr>
        <w:endnoteRef/>
      </w:r>
      <w:r w:rsidRPr="001C75FD">
        <w:t xml:space="preserve"> We are indebted here to Ingold (2004: 315) for this expression of ‘head over heels’ in regards to the relationship of mind and body in Western thought.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49554"/>
      <w:docPartObj>
        <w:docPartGallery w:val="Page Numbers (Bottom of Page)"/>
        <w:docPartUnique/>
      </w:docPartObj>
    </w:sdtPr>
    <w:sdtEndPr>
      <w:rPr>
        <w:noProof/>
      </w:rPr>
    </w:sdtEndPr>
    <w:sdtContent>
      <w:p w14:paraId="00008854" w14:textId="113EEC9F" w:rsidR="00447F72" w:rsidRDefault="00447F72">
        <w:pPr>
          <w:pStyle w:val="Footer"/>
          <w:jc w:val="right"/>
        </w:pPr>
        <w:r>
          <w:fldChar w:fldCharType="begin"/>
        </w:r>
        <w:r>
          <w:instrText xml:space="preserve"> PAGE   \* MERGEFORMAT </w:instrText>
        </w:r>
        <w:r>
          <w:fldChar w:fldCharType="separate"/>
        </w:r>
        <w:r w:rsidR="005B6EDD">
          <w:rPr>
            <w:noProof/>
          </w:rPr>
          <w:t>1</w:t>
        </w:r>
        <w:r>
          <w:rPr>
            <w:noProof/>
          </w:rPr>
          <w:fldChar w:fldCharType="end"/>
        </w:r>
      </w:p>
    </w:sdtContent>
  </w:sdt>
  <w:p w14:paraId="066D2A39" w14:textId="77777777" w:rsidR="00447F72" w:rsidRDefault="0044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06E9" w14:textId="77777777" w:rsidR="000A7198" w:rsidRDefault="000A7198" w:rsidP="00A00242">
      <w:r>
        <w:separator/>
      </w:r>
    </w:p>
  </w:footnote>
  <w:footnote w:type="continuationSeparator" w:id="0">
    <w:p w14:paraId="7173E0C1" w14:textId="77777777" w:rsidR="000A7198" w:rsidRDefault="000A7198" w:rsidP="00A00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781"/>
    <w:multiLevelType w:val="hybridMultilevel"/>
    <w:tmpl w:val="C4629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0"/>
    <w:rsid w:val="00004BD0"/>
    <w:rsid w:val="00012268"/>
    <w:rsid w:val="00015330"/>
    <w:rsid w:val="00024CBD"/>
    <w:rsid w:val="000256A4"/>
    <w:rsid w:val="00032FA5"/>
    <w:rsid w:val="00035DFE"/>
    <w:rsid w:val="00037AAB"/>
    <w:rsid w:val="0005435B"/>
    <w:rsid w:val="00056B93"/>
    <w:rsid w:val="00057056"/>
    <w:rsid w:val="00060B5D"/>
    <w:rsid w:val="0006194C"/>
    <w:rsid w:val="00064A45"/>
    <w:rsid w:val="00066094"/>
    <w:rsid w:val="0006622D"/>
    <w:rsid w:val="000748BF"/>
    <w:rsid w:val="00075194"/>
    <w:rsid w:val="00075209"/>
    <w:rsid w:val="00075930"/>
    <w:rsid w:val="00083F87"/>
    <w:rsid w:val="00085162"/>
    <w:rsid w:val="0008535D"/>
    <w:rsid w:val="000905D2"/>
    <w:rsid w:val="0009061F"/>
    <w:rsid w:val="00091B75"/>
    <w:rsid w:val="0009592E"/>
    <w:rsid w:val="00095C02"/>
    <w:rsid w:val="00096608"/>
    <w:rsid w:val="00096838"/>
    <w:rsid w:val="00096E05"/>
    <w:rsid w:val="000A3523"/>
    <w:rsid w:val="000A7198"/>
    <w:rsid w:val="000A72B5"/>
    <w:rsid w:val="000B0B0A"/>
    <w:rsid w:val="000B1D94"/>
    <w:rsid w:val="000B39C2"/>
    <w:rsid w:val="000B5A17"/>
    <w:rsid w:val="000B74C2"/>
    <w:rsid w:val="000B76EB"/>
    <w:rsid w:val="000C00D2"/>
    <w:rsid w:val="000C218E"/>
    <w:rsid w:val="000C293E"/>
    <w:rsid w:val="000D1D51"/>
    <w:rsid w:val="000D322D"/>
    <w:rsid w:val="000D4320"/>
    <w:rsid w:val="000D58D3"/>
    <w:rsid w:val="000E0170"/>
    <w:rsid w:val="000E6490"/>
    <w:rsid w:val="000F586A"/>
    <w:rsid w:val="001023DD"/>
    <w:rsid w:val="00102625"/>
    <w:rsid w:val="00103A5D"/>
    <w:rsid w:val="001178DE"/>
    <w:rsid w:val="001214FD"/>
    <w:rsid w:val="00124156"/>
    <w:rsid w:val="00124773"/>
    <w:rsid w:val="00127D0E"/>
    <w:rsid w:val="00133E02"/>
    <w:rsid w:val="0013491C"/>
    <w:rsid w:val="001354AF"/>
    <w:rsid w:val="00135A27"/>
    <w:rsid w:val="0013720D"/>
    <w:rsid w:val="00140AC5"/>
    <w:rsid w:val="00147F4B"/>
    <w:rsid w:val="0015644C"/>
    <w:rsid w:val="00156AA3"/>
    <w:rsid w:val="001605BF"/>
    <w:rsid w:val="001677D8"/>
    <w:rsid w:val="001701C8"/>
    <w:rsid w:val="00170E6B"/>
    <w:rsid w:val="00170EA4"/>
    <w:rsid w:val="00171B50"/>
    <w:rsid w:val="001778C4"/>
    <w:rsid w:val="00184004"/>
    <w:rsid w:val="001845DD"/>
    <w:rsid w:val="0018551E"/>
    <w:rsid w:val="001862A8"/>
    <w:rsid w:val="00195353"/>
    <w:rsid w:val="001A7F60"/>
    <w:rsid w:val="001B21F1"/>
    <w:rsid w:val="001B231B"/>
    <w:rsid w:val="001B56CA"/>
    <w:rsid w:val="001C0F25"/>
    <w:rsid w:val="001C197D"/>
    <w:rsid w:val="001C35BD"/>
    <w:rsid w:val="001C40A4"/>
    <w:rsid w:val="001C4B4B"/>
    <w:rsid w:val="001C75FD"/>
    <w:rsid w:val="001D1350"/>
    <w:rsid w:val="001D5446"/>
    <w:rsid w:val="001D6560"/>
    <w:rsid w:val="001E23E0"/>
    <w:rsid w:val="001E6B2C"/>
    <w:rsid w:val="001F3A23"/>
    <w:rsid w:val="001F4181"/>
    <w:rsid w:val="001F5F77"/>
    <w:rsid w:val="0020094D"/>
    <w:rsid w:val="00203B2E"/>
    <w:rsid w:val="002149BE"/>
    <w:rsid w:val="0021529A"/>
    <w:rsid w:val="00216C89"/>
    <w:rsid w:val="00220704"/>
    <w:rsid w:val="00221388"/>
    <w:rsid w:val="002224E7"/>
    <w:rsid w:val="00222CB1"/>
    <w:rsid w:val="00224EF5"/>
    <w:rsid w:val="00243570"/>
    <w:rsid w:val="002507C3"/>
    <w:rsid w:val="00251BE6"/>
    <w:rsid w:val="00254EBF"/>
    <w:rsid w:val="002560D4"/>
    <w:rsid w:val="0025782F"/>
    <w:rsid w:val="002608F7"/>
    <w:rsid w:val="002620FB"/>
    <w:rsid w:val="00263438"/>
    <w:rsid w:val="002659BD"/>
    <w:rsid w:val="002661BE"/>
    <w:rsid w:val="00266255"/>
    <w:rsid w:val="00271AA0"/>
    <w:rsid w:val="0027714B"/>
    <w:rsid w:val="00281D1B"/>
    <w:rsid w:val="002825B7"/>
    <w:rsid w:val="002870DF"/>
    <w:rsid w:val="00287A0C"/>
    <w:rsid w:val="00287B27"/>
    <w:rsid w:val="002914DF"/>
    <w:rsid w:val="00292F8E"/>
    <w:rsid w:val="00293200"/>
    <w:rsid w:val="00293A6B"/>
    <w:rsid w:val="002A014D"/>
    <w:rsid w:val="002A0AD3"/>
    <w:rsid w:val="002B45BE"/>
    <w:rsid w:val="002C0769"/>
    <w:rsid w:val="002C1DB9"/>
    <w:rsid w:val="002C3D0D"/>
    <w:rsid w:val="002C3DCB"/>
    <w:rsid w:val="002C4147"/>
    <w:rsid w:val="002C709C"/>
    <w:rsid w:val="002D0D94"/>
    <w:rsid w:val="002D1AD6"/>
    <w:rsid w:val="002D2AE0"/>
    <w:rsid w:val="002D3E80"/>
    <w:rsid w:val="002E04EC"/>
    <w:rsid w:val="002E04F6"/>
    <w:rsid w:val="002E1183"/>
    <w:rsid w:val="002E1F30"/>
    <w:rsid w:val="002E2D86"/>
    <w:rsid w:val="002E6865"/>
    <w:rsid w:val="002E77E6"/>
    <w:rsid w:val="002F1667"/>
    <w:rsid w:val="002F4F27"/>
    <w:rsid w:val="0030054E"/>
    <w:rsid w:val="00300C5C"/>
    <w:rsid w:val="00304FFE"/>
    <w:rsid w:val="00311981"/>
    <w:rsid w:val="003124F5"/>
    <w:rsid w:val="00313BA6"/>
    <w:rsid w:val="0031545C"/>
    <w:rsid w:val="00332A88"/>
    <w:rsid w:val="00332AAC"/>
    <w:rsid w:val="00342ECF"/>
    <w:rsid w:val="00347F11"/>
    <w:rsid w:val="003527BE"/>
    <w:rsid w:val="00353E95"/>
    <w:rsid w:val="00356013"/>
    <w:rsid w:val="00363628"/>
    <w:rsid w:val="00364D53"/>
    <w:rsid w:val="00365DFC"/>
    <w:rsid w:val="0037086B"/>
    <w:rsid w:val="00373656"/>
    <w:rsid w:val="00374C53"/>
    <w:rsid w:val="0037744C"/>
    <w:rsid w:val="00382226"/>
    <w:rsid w:val="00384462"/>
    <w:rsid w:val="00386305"/>
    <w:rsid w:val="00386E5F"/>
    <w:rsid w:val="003878F6"/>
    <w:rsid w:val="003909A7"/>
    <w:rsid w:val="00391568"/>
    <w:rsid w:val="003931FC"/>
    <w:rsid w:val="003A447B"/>
    <w:rsid w:val="003B6EC6"/>
    <w:rsid w:val="003C60CA"/>
    <w:rsid w:val="003D2F51"/>
    <w:rsid w:val="003D4392"/>
    <w:rsid w:val="003E057E"/>
    <w:rsid w:val="003E1317"/>
    <w:rsid w:val="003E602B"/>
    <w:rsid w:val="003F068A"/>
    <w:rsid w:val="003F14D9"/>
    <w:rsid w:val="003F173B"/>
    <w:rsid w:val="003F2673"/>
    <w:rsid w:val="003F6A63"/>
    <w:rsid w:val="003F78A3"/>
    <w:rsid w:val="004007A4"/>
    <w:rsid w:val="00401F44"/>
    <w:rsid w:val="00404837"/>
    <w:rsid w:val="004074BC"/>
    <w:rsid w:val="00411BAA"/>
    <w:rsid w:val="004125A7"/>
    <w:rsid w:val="0041488A"/>
    <w:rsid w:val="00415D39"/>
    <w:rsid w:val="004161E2"/>
    <w:rsid w:val="004267C7"/>
    <w:rsid w:val="00431528"/>
    <w:rsid w:val="00431E7B"/>
    <w:rsid w:val="00432036"/>
    <w:rsid w:val="0043271A"/>
    <w:rsid w:val="00433FF6"/>
    <w:rsid w:val="004342D4"/>
    <w:rsid w:val="00442250"/>
    <w:rsid w:val="00445972"/>
    <w:rsid w:val="00445DCE"/>
    <w:rsid w:val="00447F72"/>
    <w:rsid w:val="004501EE"/>
    <w:rsid w:val="00454A09"/>
    <w:rsid w:val="004633B1"/>
    <w:rsid w:val="0046383F"/>
    <w:rsid w:val="00475009"/>
    <w:rsid w:val="004779EE"/>
    <w:rsid w:val="00481257"/>
    <w:rsid w:val="00486216"/>
    <w:rsid w:val="004906E4"/>
    <w:rsid w:val="004923DD"/>
    <w:rsid w:val="00494B6E"/>
    <w:rsid w:val="004961B0"/>
    <w:rsid w:val="004A075B"/>
    <w:rsid w:val="004A2ACC"/>
    <w:rsid w:val="004B3A90"/>
    <w:rsid w:val="004B3FD4"/>
    <w:rsid w:val="004C783E"/>
    <w:rsid w:val="004D0530"/>
    <w:rsid w:val="004D2ACC"/>
    <w:rsid w:val="004D3989"/>
    <w:rsid w:val="004D67AC"/>
    <w:rsid w:val="004E1499"/>
    <w:rsid w:val="004E422C"/>
    <w:rsid w:val="004E648E"/>
    <w:rsid w:val="004E6617"/>
    <w:rsid w:val="004F038E"/>
    <w:rsid w:val="004F2C0C"/>
    <w:rsid w:val="004F6278"/>
    <w:rsid w:val="004F7B81"/>
    <w:rsid w:val="0050084C"/>
    <w:rsid w:val="005030AD"/>
    <w:rsid w:val="00505E99"/>
    <w:rsid w:val="005108C8"/>
    <w:rsid w:val="005175E3"/>
    <w:rsid w:val="005221EC"/>
    <w:rsid w:val="0052275F"/>
    <w:rsid w:val="00524419"/>
    <w:rsid w:val="00534D6F"/>
    <w:rsid w:val="00546630"/>
    <w:rsid w:val="00551206"/>
    <w:rsid w:val="00553106"/>
    <w:rsid w:val="00554CFB"/>
    <w:rsid w:val="00560F63"/>
    <w:rsid w:val="005648CE"/>
    <w:rsid w:val="00570E42"/>
    <w:rsid w:val="00575251"/>
    <w:rsid w:val="00580FEB"/>
    <w:rsid w:val="00582AD9"/>
    <w:rsid w:val="00583CC0"/>
    <w:rsid w:val="00590087"/>
    <w:rsid w:val="00590806"/>
    <w:rsid w:val="00594E66"/>
    <w:rsid w:val="005A1205"/>
    <w:rsid w:val="005A323F"/>
    <w:rsid w:val="005A6476"/>
    <w:rsid w:val="005A780C"/>
    <w:rsid w:val="005B2B36"/>
    <w:rsid w:val="005B4314"/>
    <w:rsid w:val="005B6EDD"/>
    <w:rsid w:val="005C14FB"/>
    <w:rsid w:val="005D2512"/>
    <w:rsid w:val="005D4E71"/>
    <w:rsid w:val="005D5E58"/>
    <w:rsid w:val="005D78CA"/>
    <w:rsid w:val="005F124E"/>
    <w:rsid w:val="005F4A25"/>
    <w:rsid w:val="005F4B60"/>
    <w:rsid w:val="00603BEC"/>
    <w:rsid w:val="0060663D"/>
    <w:rsid w:val="00617DD6"/>
    <w:rsid w:val="006339B9"/>
    <w:rsid w:val="00635CB4"/>
    <w:rsid w:val="00637F0D"/>
    <w:rsid w:val="00645036"/>
    <w:rsid w:val="00647838"/>
    <w:rsid w:val="006479C3"/>
    <w:rsid w:val="00662C5E"/>
    <w:rsid w:val="00664E6F"/>
    <w:rsid w:val="006676E0"/>
    <w:rsid w:val="0067165B"/>
    <w:rsid w:val="0067231A"/>
    <w:rsid w:val="00672AF2"/>
    <w:rsid w:val="00673CCE"/>
    <w:rsid w:val="0067640A"/>
    <w:rsid w:val="00676988"/>
    <w:rsid w:val="00680F5C"/>
    <w:rsid w:val="00681969"/>
    <w:rsid w:val="00683281"/>
    <w:rsid w:val="006904B5"/>
    <w:rsid w:val="00697BB7"/>
    <w:rsid w:val="006A0040"/>
    <w:rsid w:val="006A1BEF"/>
    <w:rsid w:val="006A3F03"/>
    <w:rsid w:val="006A5547"/>
    <w:rsid w:val="006B58AF"/>
    <w:rsid w:val="006B677C"/>
    <w:rsid w:val="006C4B13"/>
    <w:rsid w:val="006D01F4"/>
    <w:rsid w:val="006D204B"/>
    <w:rsid w:val="006D29DD"/>
    <w:rsid w:val="006D7AAB"/>
    <w:rsid w:val="006D7F8B"/>
    <w:rsid w:val="006E61ED"/>
    <w:rsid w:val="006E6C2F"/>
    <w:rsid w:val="006F195D"/>
    <w:rsid w:val="00700248"/>
    <w:rsid w:val="00701495"/>
    <w:rsid w:val="00701F59"/>
    <w:rsid w:val="007041E3"/>
    <w:rsid w:val="00713BD0"/>
    <w:rsid w:val="0071711B"/>
    <w:rsid w:val="00717E83"/>
    <w:rsid w:val="0072559A"/>
    <w:rsid w:val="00731CE0"/>
    <w:rsid w:val="007343A5"/>
    <w:rsid w:val="00737EDC"/>
    <w:rsid w:val="00742415"/>
    <w:rsid w:val="00744DAF"/>
    <w:rsid w:val="007509E4"/>
    <w:rsid w:val="00753A9A"/>
    <w:rsid w:val="007546FA"/>
    <w:rsid w:val="00754C37"/>
    <w:rsid w:val="00757733"/>
    <w:rsid w:val="007655AE"/>
    <w:rsid w:val="007702AF"/>
    <w:rsid w:val="00780025"/>
    <w:rsid w:val="00783B90"/>
    <w:rsid w:val="00784BA1"/>
    <w:rsid w:val="007879BA"/>
    <w:rsid w:val="00790037"/>
    <w:rsid w:val="0079084E"/>
    <w:rsid w:val="00791A7E"/>
    <w:rsid w:val="00791E01"/>
    <w:rsid w:val="0079760D"/>
    <w:rsid w:val="007A11D9"/>
    <w:rsid w:val="007A26C8"/>
    <w:rsid w:val="007A4786"/>
    <w:rsid w:val="007A6277"/>
    <w:rsid w:val="007B0579"/>
    <w:rsid w:val="007B10E1"/>
    <w:rsid w:val="007B1448"/>
    <w:rsid w:val="007B3591"/>
    <w:rsid w:val="007B51C6"/>
    <w:rsid w:val="007B6596"/>
    <w:rsid w:val="007D0311"/>
    <w:rsid w:val="007D15F7"/>
    <w:rsid w:val="007D64D7"/>
    <w:rsid w:val="007E19DF"/>
    <w:rsid w:val="007E5195"/>
    <w:rsid w:val="007E6448"/>
    <w:rsid w:val="007E70C3"/>
    <w:rsid w:val="007F19D1"/>
    <w:rsid w:val="007F53E1"/>
    <w:rsid w:val="007F592C"/>
    <w:rsid w:val="00803261"/>
    <w:rsid w:val="00804D3D"/>
    <w:rsid w:val="00805B57"/>
    <w:rsid w:val="00810755"/>
    <w:rsid w:val="00813058"/>
    <w:rsid w:val="00814365"/>
    <w:rsid w:val="00817202"/>
    <w:rsid w:val="00824A78"/>
    <w:rsid w:val="008309DB"/>
    <w:rsid w:val="00831705"/>
    <w:rsid w:val="00831DDB"/>
    <w:rsid w:val="00840EE3"/>
    <w:rsid w:val="00844ED8"/>
    <w:rsid w:val="00845B43"/>
    <w:rsid w:val="00846FA5"/>
    <w:rsid w:val="00847DF8"/>
    <w:rsid w:val="008504BC"/>
    <w:rsid w:val="0085100C"/>
    <w:rsid w:val="00852C5D"/>
    <w:rsid w:val="00856886"/>
    <w:rsid w:val="00857347"/>
    <w:rsid w:val="00862BC8"/>
    <w:rsid w:val="008650AC"/>
    <w:rsid w:val="008663F3"/>
    <w:rsid w:val="00875436"/>
    <w:rsid w:val="00875776"/>
    <w:rsid w:val="00875AE4"/>
    <w:rsid w:val="00881B5D"/>
    <w:rsid w:val="00883699"/>
    <w:rsid w:val="008859DA"/>
    <w:rsid w:val="00890B4C"/>
    <w:rsid w:val="0089388A"/>
    <w:rsid w:val="00897556"/>
    <w:rsid w:val="008A06A1"/>
    <w:rsid w:val="008A3DD7"/>
    <w:rsid w:val="008B3770"/>
    <w:rsid w:val="008B6A45"/>
    <w:rsid w:val="008B784E"/>
    <w:rsid w:val="008B7CF1"/>
    <w:rsid w:val="008C5A97"/>
    <w:rsid w:val="008C623D"/>
    <w:rsid w:val="008D73A4"/>
    <w:rsid w:val="008E0F1D"/>
    <w:rsid w:val="008E61A0"/>
    <w:rsid w:val="008F182D"/>
    <w:rsid w:val="008F698B"/>
    <w:rsid w:val="0090229C"/>
    <w:rsid w:val="009074C6"/>
    <w:rsid w:val="00912C07"/>
    <w:rsid w:val="00915013"/>
    <w:rsid w:val="009167BF"/>
    <w:rsid w:val="00920E4A"/>
    <w:rsid w:val="00925AFC"/>
    <w:rsid w:val="00944D4A"/>
    <w:rsid w:val="00945933"/>
    <w:rsid w:val="00950ADC"/>
    <w:rsid w:val="00953527"/>
    <w:rsid w:val="00956F2E"/>
    <w:rsid w:val="00961E06"/>
    <w:rsid w:val="00965AFE"/>
    <w:rsid w:val="009663A8"/>
    <w:rsid w:val="0097085B"/>
    <w:rsid w:val="00981F17"/>
    <w:rsid w:val="00994288"/>
    <w:rsid w:val="00996760"/>
    <w:rsid w:val="009A11C0"/>
    <w:rsid w:val="009A68BB"/>
    <w:rsid w:val="009B07CA"/>
    <w:rsid w:val="009B0A55"/>
    <w:rsid w:val="009B32C4"/>
    <w:rsid w:val="009B3A70"/>
    <w:rsid w:val="009C0898"/>
    <w:rsid w:val="009C1DF6"/>
    <w:rsid w:val="009C2128"/>
    <w:rsid w:val="009C405D"/>
    <w:rsid w:val="009D633E"/>
    <w:rsid w:val="009D76C7"/>
    <w:rsid w:val="009E08DD"/>
    <w:rsid w:val="009F3EB9"/>
    <w:rsid w:val="009F6A58"/>
    <w:rsid w:val="009F6D1C"/>
    <w:rsid w:val="00A00242"/>
    <w:rsid w:val="00A05822"/>
    <w:rsid w:val="00A10B35"/>
    <w:rsid w:val="00A23A09"/>
    <w:rsid w:val="00A2428E"/>
    <w:rsid w:val="00A26219"/>
    <w:rsid w:val="00A26B63"/>
    <w:rsid w:val="00A30D97"/>
    <w:rsid w:val="00A31756"/>
    <w:rsid w:val="00A4091B"/>
    <w:rsid w:val="00A43FE8"/>
    <w:rsid w:val="00A45E83"/>
    <w:rsid w:val="00A45E9C"/>
    <w:rsid w:val="00A5197D"/>
    <w:rsid w:val="00A531C6"/>
    <w:rsid w:val="00A53B74"/>
    <w:rsid w:val="00A54E9E"/>
    <w:rsid w:val="00A56541"/>
    <w:rsid w:val="00A56871"/>
    <w:rsid w:val="00A6432E"/>
    <w:rsid w:val="00A65535"/>
    <w:rsid w:val="00A66AE9"/>
    <w:rsid w:val="00A73592"/>
    <w:rsid w:val="00A74B33"/>
    <w:rsid w:val="00A771E2"/>
    <w:rsid w:val="00A77473"/>
    <w:rsid w:val="00A859D8"/>
    <w:rsid w:val="00A866D0"/>
    <w:rsid w:val="00A86EDC"/>
    <w:rsid w:val="00A92865"/>
    <w:rsid w:val="00A944A4"/>
    <w:rsid w:val="00AA1A60"/>
    <w:rsid w:val="00AA1AF0"/>
    <w:rsid w:val="00AB1C8F"/>
    <w:rsid w:val="00AB2825"/>
    <w:rsid w:val="00AB2C53"/>
    <w:rsid w:val="00AC00B6"/>
    <w:rsid w:val="00AC21AF"/>
    <w:rsid w:val="00AC51EB"/>
    <w:rsid w:val="00AD0914"/>
    <w:rsid w:val="00AD3D68"/>
    <w:rsid w:val="00AD43BD"/>
    <w:rsid w:val="00AD4A86"/>
    <w:rsid w:val="00AE41E0"/>
    <w:rsid w:val="00AF01B9"/>
    <w:rsid w:val="00AF3481"/>
    <w:rsid w:val="00AF4409"/>
    <w:rsid w:val="00B00269"/>
    <w:rsid w:val="00B005C7"/>
    <w:rsid w:val="00B013C9"/>
    <w:rsid w:val="00B03296"/>
    <w:rsid w:val="00B07DA1"/>
    <w:rsid w:val="00B220B4"/>
    <w:rsid w:val="00B2226E"/>
    <w:rsid w:val="00B24709"/>
    <w:rsid w:val="00B3114B"/>
    <w:rsid w:val="00B31775"/>
    <w:rsid w:val="00B347EF"/>
    <w:rsid w:val="00B362D7"/>
    <w:rsid w:val="00B4219C"/>
    <w:rsid w:val="00B44077"/>
    <w:rsid w:val="00B47194"/>
    <w:rsid w:val="00B478FB"/>
    <w:rsid w:val="00B522D2"/>
    <w:rsid w:val="00B52D7F"/>
    <w:rsid w:val="00B53E65"/>
    <w:rsid w:val="00B54455"/>
    <w:rsid w:val="00B54563"/>
    <w:rsid w:val="00B56941"/>
    <w:rsid w:val="00B56B92"/>
    <w:rsid w:val="00B609C6"/>
    <w:rsid w:val="00B634DB"/>
    <w:rsid w:val="00B63D24"/>
    <w:rsid w:val="00B64363"/>
    <w:rsid w:val="00B747D4"/>
    <w:rsid w:val="00B74B6A"/>
    <w:rsid w:val="00B7510A"/>
    <w:rsid w:val="00B767FE"/>
    <w:rsid w:val="00B77C5E"/>
    <w:rsid w:val="00B87B53"/>
    <w:rsid w:val="00B87F8E"/>
    <w:rsid w:val="00B90ED7"/>
    <w:rsid w:val="00B94C65"/>
    <w:rsid w:val="00B965DB"/>
    <w:rsid w:val="00BA03A9"/>
    <w:rsid w:val="00BA0642"/>
    <w:rsid w:val="00BA1402"/>
    <w:rsid w:val="00BA5FCC"/>
    <w:rsid w:val="00BB660E"/>
    <w:rsid w:val="00BB7658"/>
    <w:rsid w:val="00BC01B8"/>
    <w:rsid w:val="00BD09E0"/>
    <w:rsid w:val="00BD2690"/>
    <w:rsid w:val="00BD691E"/>
    <w:rsid w:val="00BE1C09"/>
    <w:rsid w:val="00BE6CB3"/>
    <w:rsid w:val="00BF05C0"/>
    <w:rsid w:val="00BF43CD"/>
    <w:rsid w:val="00BF4A5A"/>
    <w:rsid w:val="00C04591"/>
    <w:rsid w:val="00C14BE0"/>
    <w:rsid w:val="00C15F73"/>
    <w:rsid w:val="00C17099"/>
    <w:rsid w:val="00C17631"/>
    <w:rsid w:val="00C24125"/>
    <w:rsid w:val="00C30CC6"/>
    <w:rsid w:val="00C34D4B"/>
    <w:rsid w:val="00C3564C"/>
    <w:rsid w:val="00C36BF4"/>
    <w:rsid w:val="00C4284E"/>
    <w:rsid w:val="00C43820"/>
    <w:rsid w:val="00C43B67"/>
    <w:rsid w:val="00C446BA"/>
    <w:rsid w:val="00C47F71"/>
    <w:rsid w:val="00C55577"/>
    <w:rsid w:val="00C55ED8"/>
    <w:rsid w:val="00C614AA"/>
    <w:rsid w:val="00C61BA0"/>
    <w:rsid w:val="00C62ECA"/>
    <w:rsid w:val="00C651E6"/>
    <w:rsid w:val="00C724F0"/>
    <w:rsid w:val="00C828D7"/>
    <w:rsid w:val="00C82E1B"/>
    <w:rsid w:val="00C86871"/>
    <w:rsid w:val="00C87AD5"/>
    <w:rsid w:val="00C91A8E"/>
    <w:rsid w:val="00C9307D"/>
    <w:rsid w:val="00C961E2"/>
    <w:rsid w:val="00CA1B2D"/>
    <w:rsid w:val="00CA3C14"/>
    <w:rsid w:val="00CA5803"/>
    <w:rsid w:val="00CB08D4"/>
    <w:rsid w:val="00CB7B62"/>
    <w:rsid w:val="00CC4DAE"/>
    <w:rsid w:val="00CD1C17"/>
    <w:rsid w:val="00CD3804"/>
    <w:rsid w:val="00CD52D3"/>
    <w:rsid w:val="00CD5747"/>
    <w:rsid w:val="00CD6CF9"/>
    <w:rsid w:val="00CE4C31"/>
    <w:rsid w:val="00CE7E22"/>
    <w:rsid w:val="00CF0C35"/>
    <w:rsid w:val="00CF0E50"/>
    <w:rsid w:val="00CF4A38"/>
    <w:rsid w:val="00CF4A42"/>
    <w:rsid w:val="00CF4B14"/>
    <w:rsid w:val="00CF4DF4"/>
    <w:rsid w:val="00CF6DF0"/>
    <w:rsid w:val="00CF7334"/>
    <w:rsid w:val="00D032C6"/>
    <w:rsid w:val="00D06CA5"/>
    <w:rsid w:val="00D10809"/>
    <w:rsid w:val="00D156EA"/>
    <w:rsid w:val="00D27428"/>
    <w:rsid w:val="00D30D86"/>
    <w:rsid w:val="00D31D53"/>
    <w:rsid w:val="00D350F7"/>
    <w:rsid w:val="00D37038"/>
    <w:rsid w:val="00D40E49"/>
    <w:rsid w:val="00D44316"/>
    <w:rsid w:val="00D51EB7"/>
    <w:rsid w:val="00D539D8"/>
    <w:rsid w:val="00D53B6E"/>
    <w:rsid w:val="00D56980"/>
    <w:rsid w:val="00D6109E"/>
    <w:rsid w:val="00D62E57"/>
    <w:rsid w:val="00D64950"/>
    <w:rsid w:val="00D66734"/>
    <w:rsid w:val="00D6760A"/>
    <w:rsid w:val="00D70D23"/>
    <w:rsid w:val="00D84AE8"/>
    <w:rsid w:val="00D87B44"/>
    <w:rsid w:val="00D912A9"/>
    <w:rsid w:val="00D979BF"/>
    <w:rsid w:val="00DA3976"/>
    <w:rsid w:val="00DA4FBF"/>
    <w:rsid w:val="00DB1F90"/>
    <w:rsid w:val="00DB2155"/>
    <w:rsid w:val="00DB2C2F"/>
    <w:rsid w:val="00DB4CD7"/>
    <w:rsid w:val="00DB6D51"/>
    <w:rsid w:val="00DC52EA"/>
    <w:rsid w:val="00DC7E57"/>
    <w:rsid w:val="00DD0889"/>
    <w:rsid w:val="00DD587B"/>
    <w:rsid w:val="00DE0D70"/>
    <w:rsid w:val="00DE45DB"/>
    <w:rsid w:val="00DE5358"/>
    <w:rsid w:val="00DE6146"/>
    <w:rsid w:val="00DF2A6B"/>
    <w:rsid w:val="00E26A1E"/>
    <w:rsid w:val="00E50BA1"/>
    <w:rsid w:val="00E539F2"/>
    <w:rsid w:val="00E55D2E"/>
    <w:rsid w:val="00E5633F"/>
    <w:rsid w:val="00E564B0"/>
    <w:rsid w:val="00E57CFF"/>
    <w:rsid w:val="00E57FDC"/>
    <w:rsid w:val="00E601CC"/>
    <w:rsid w:val="00E6278B"/>
    <w:rsid w:val="00E659B9"/>
    <w:rsid w:val="00E659CB"/>
    <w:rsid w:val="00E66763"/>
    <w:rsid w:val="00E673B8"/>
    <w:rsid w:val="00E7015A"/>
    <w:rsid w:val="00E71E68"/>
    <w:rsid w:val="00E817E1"/>
    <w:rsid w:val="00E81A74"/>
    <w:rsid w:val="00E861AF"/>
    <w:rsid w:val="00E93008"/>
    <w:rsid w:val="00E95488"/>
    <w:rsid w:val="00E9772B"/>
    <w:rsid w:val="00E978BA"/>
    <w:rsid w:val="00EA0C43"/>
    <w:rsid w:val="00EA1AE0"/>
    <w:rsid w:val="00EA51E0"/>
    <w:rsid w:val="00EB0148"/>
    <w:rsid w:val="00EC19CB"/>
    <w:rsid w:val="00EC611E"/>
    <w:rsid w:val="00EC7C15"/>
    <w:rsid w:val="00ED4F74"/>
    <w:rsid w:val="00ED5E41"/>
    <w:rsid w:val="00ED6738"/>
    <w:rsid w:val="00EE056F"/>
    <w:rsid w:val="00EE0900"/>
    <w:rsid w:val="00EE2F2E"/>
    <w:rsid w:val="00EE70C7"/>
    <w:rsid w:val="00EF2843"/>
    <w:rsid w:val="00F00260"/>
    <w:rsid w:val="00F00648"/>
    <w:rsid w:val="00F0181D"/>
    <w:rsid w:val="00F02ACA"/>
    <w:rsid w:val="00F060B9"/>
    <w:rsid w:val="00F13669"/>
    <w:rsid w:val="00F143DA"/>
    <w:rsid w:val="00F2211E"/>
    <w:rsid w:val="00F279B5"/>
    <w:rsid w:val="00F3350C"/>
    <w:rsid w:val="00F35BD4"/>
    <w:rsid w:val="00F61DB4"/>
    <w:rsid w:val="00F6692B"/>
    <w:rsid w:val="00F66BA5"/>
    <w:rsid w:val="00F726B2"/>
    <w:rsid w:val="00F739D2"/>
    <w:rsid w:val="00F74C97"/>
    <w:rsid w:val="00F76C88"/>
    <w:rsid w:val="00F775BD"/>
    <w:rsid w:val="00F80D7C"/>
    <w:rsid w:val="00F84589"/>
    <w:rsid w:val="00FA1E59"/>
    <w:rsid w:val="00FA5AF5"/>
    <w:rsid w:val="00FA7492"/>
    <w:rsid w:val="00FB256A"/>
    <w:rsid w:val="00FB270C"/>
    <w:rsid w:val="00FB5F6E"/>
    <w:rsid w:val="00FC347E"/>
    <w:rsid w:val="00FC3C0D"/>
    <w:rsid w:val="00FC43AF"/>
    <w:rsid w:val="00FC4BCC"/>
    <w:rsid w:val="00FD076B"/>
    <w:rsid w:val="00FD529E"/>
    <w:rsid w:val="00FD52BB"/>
    <w:rsid w:val="00FD6236"/>
    <w:rsid w:val="00FD6735"/>
    <w:rsid w:val="00FF53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B39C2"/>
    <w:rPr>
      <w:i/>
      <w:iCs/>
    </w:rPr>
  </w:style>
  <w:style w:type="character" w:styleId="CommentReference">
    <w:name w:val="annotation reference"/>
    <w:basedOn w:val="DefaultParagraphFont"/>
    <w:uiPriority w:val="99"/>
    <w:semiHidden/>
    <w:unhideWhenUsed/>
    <w:rsid w:val="004A075B"/>
    <w:rPr>
      <w:sz w:val="16"/>
      <w:szCs w:val="16"/>
    </w:rPr>
  </w:style>
  <w:style w:type="paragraph" w:styleId="CommentText">
    <w:name w:val="annotation text"/>
    <w:basedOn w:val="Normal"/>
    <w:link w:val="CommentTextChar"/>
    <w:uiPriority w:val="99"/>
    <w:unhideWhenUsed/>
    <w:rsid w:val="004A075B"/>
    <w:rPr>
      <w:sz w:val="20"/>
      <w:szCs w:val="20"/>
    </w:rPr>
  </w:style>
  <w:style w:type="character" w:customStyle="1" w:styleId="CommentTextChar">
    <w:name w:val="Comment Text Char"/>
    <w:basedOn w:val="DefaultParagraphFont"/>
    <w:link w:val="CommentText"/>
    <w:uiPriority w:val="99"/>
    <w:rsid w:val="004A075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075B"/>
    <w:rPr>
      <w:b/>
      <w:bCs/>
    </w:rPr>
  </w:style>
  <w:style w:type="character" w:customStyle="1" w:styleId="CommentSubjectChar">
    <w:name w:val="Comment Subject Char"/>
    <w:basedOn w:val="CommentTextChar"/>
    <w:link w:val="CommentSubject"/>
    <w:uiPriority w:val="99"/>
    <w:semiHidden/>
    <w:rsid w:val="004A075B"/>
    <w:rPr>
      <w:rFonts w:ascii="Times New Roman" w:eastAsia="Times New Roman" w:hAnsi="Times New Roman" w:cs="Times New Roman"/>
      <w:b/>
      <w:bCs/>
      <w:sz w:val="20"/>
      <w:szCs w:val="20"/>
      <w:lang w:eastAsia="en-GB"/>
    </w:rPr>
  </w:style>
  <w:style w:type="paragraph" w:styleId="Revision">
    <w:name w:val="Revision"/>
    <w:hidden/>
    <w:uiPriority w:val="99"/>
    <w:semiHidden/>
    <w:rsid w:val="004A075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0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5B"/>
    <w:rPr>
      <w:rFonts w:ascii="Segoe UI" w:eastAsia="Times New Roman" w:hAnsi="Segoe UI" w:cs="Segoe UI"/>
      <w:sz w:val="18"/>
      <w:szCs w:val="18"/>
      <w:lang w:eastAsia="en-GB"/>
    </w:rPr>
  </w:style>
  <w:style w:type="character" w:styleId="Hyperlink">
    <w:name w:val="Hyperlink"/>
    <w:basedOn w:val="DefaultParagraphFont"/>
    <w:uiPriority w:val="99"/>
    <w:unhideWhenUsed/>
    <w:rsid w:val="007A4786"/>
    <w:rPr>
      <w:color w:val="0563C1" w:themeColor="hyperlink"/>
      <w:u w:val="single"/>
    </w:rPr>
  </w:style>
  <w:style w:type="paragraph" w:styleId="EndnoteText">
    <w:name w:val="endnote text"/>
    <w:basedOn w:val="Normal"/>
    <w:link w:val="EndnoteTextChar"/>
    <w:uiPriority w:val="99"/>
    <w:semiHidden/>
    <w:unhideWhenUsed/>
    <w:rsid w:val="00A00242"/>
    <w:rPr>
      <w:sz w:val="20"/>
      <w:szCs w:val="20"/>
    </w:rPr>
  </w:style>
  <w:style w:type="character" w:customStyle="1" w:styleId="EndnoteTextChar">
    <w:name w:val="Endnote Text Char"/>
    <w:basedOn w:val="DefaultParagraphFont"/>
    <w:link w:val="EndnoteText"/>
    <w:uiPriority w:val="99"/>
    <w:semiHidden/>
    <w:rsid w:val="00A002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00242"/>
    <w:rPr>
      <w:vertAlign w:val="superscript"/>
    </w:rPr>
  </w:style>
  <w:style w:type="paragraph" w:styleId="Header">
    <w:name w:val="header"/>
    <w:basedOn w:val="Normal"/>
    <w:link w:val="HeaderChar"/>
    <w:uiPriority w:val="99"/>
    <w:unhideWhenUsed/>
    <w:rsid w:val="00170E6B"/>
    <w:pPr>
      <w:tabs>
        <w:tab w:val="center" w:pos="4513"/>
        <w:tab w:val="right" w:pos="9026"/>
      </w:tabs>
    </w:pPr>
  </w:style>
  <w:style w:type="character" w:customStyle="1" w:styleId="HeaderChar">
    <w:name w:val="Header Char"/>
    <w:basedOn w:val="DefaultParagraphFont"/>
    <w:link w:val="Header"/>
    <w:uiPriority w:val="99"/>
    <w:rsid w:val="00170E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0E6B"/>
    <w:pPr>
      <w:tabs>
        <w:tab w:val="center" w:pos="4513"/>
        <w:tab w:val="right" w:pos="9026"/>
      </w:tabs>
    </w:pPr>
  </w:style>
  <w:style w:type="character" w:customStyle="1" w:styleId="FooterChar">
    <w:name w:val="Footer Char"/>
    <w:basedOn w:val="DefaultParagraphFont"/>
    <w:link w:val="Footer"/>
    <w:uiPriority w:val="99"/>
    <w:rsid w:val="00170E6B"/>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E23E0"/>
    <w:rPr>
      <w:i/>
      <w:iCs/>
    </w:rPr>
  </w:style>
  <w:style w:type="character" w:customStyle="1" w:styleId="author">
    <w:name w:val="author"/>
    <w:basedOn w:val="DefaultParagraphFont"/>
    <w:rsid w:val="001E23E0"/>
  </w:style>
  <w:style w:type="character" w:customStyle="1" w:styleId="pubyear">
    <w:name w:val="pubyear"/>
    <w:basedOn w:val="DefaultParagraphFont"/>
    <w:rsid w:val="001E23E0"/>
  </w:style>
  <w:style w:type="character" w:customStyle="1" w:styleId="articletitle">
    <w:name w:val="articletitle"/>
    <w:basedOn w:val="DefaultParagraphFont"/>
    <w:rsid w:val="001E23E0"/>
  </w:style>
  <w:style w:type="character" w:customStyle="1" w:styleId="journaltitle2">
    <w:name w:val="journaltitle2"/>
    <w:basedOn w:val="DefaultParagraphFont"/>
    <w:rsid w:val="001E23E0"/>
    <w:rPr>
      <w:i/>
      <w:iCs/>
    </w:rPr>
  </w:style>
  <w:style w:type="character" w:customStyle="1" w:styleId="vol2">
    <w:name w:val="vol2"/>
    <w:basedOn w:val="DefaultParagraphFont"/>
    <w:rsid w:val="001E23E0"/>
    <w:rPr>
      <w:b/>
      <w:bCs/>
    </w:rPr>
  </w:style>
  <w:style w:type="character" w:customStyle="1" w:styleId="citedissue">
    <w:name w:val="citedissue"/>
    <w:basedOn w:val="DefaultParagraphFont"/>
    <w:rsid w:val="001E23E0"/>
  </w:style>
  <w:style w:type="character" w:customStyle="1" w:styleId="pagefirst">
    <w:name w:val="pagefirst"/>
    <w:basedOn w:val="DefaultParagraphFont"/>
    <w:rsid w:val="001E23E0"/>
  </w:style>
  <w:style w:type="character" w:customStyle="1" w:styleId="pagelast">
    <w:name w:val="pagelast"/>
    <w:basedOn w:val="DefaultParagraphFont"/>
    <w:rsid w:val="001E23E0"/>
  </w:style>
  <w:style w:type="paragraph" w:styleId="ListParagraph">
    <w:name w:val="List Paragraph"/>
    <w:basedOn w:val="Normal"/>
    <w:uiPriority w:val="34"/>
    <w:qFormat/>
    <w:rsid w:val="00384462"/>
    <w:pPr>
      <w:ind w:left="720"/>
      <w:contextualSpacing/>
    </w:pPr>
  </w:style>
  <w:style w:type="paragraph" w:styleId="FootnoteText">
    <w:name w:val="footnote text"/>
    <w:basedOn w:val="Normal"/>
    <w:link w:val="FootnoteTextChar"/>
    <w:uiPriority w:val="99"/>
    <w:unhideWhenUsed/>
    <w:rsid w:val="00AD3D68"/>
  </w:style>
  <w:style w:type="character" w:customStyle="1" w:styleId="FootnoteTextChar">
    <w:name w:val="Footnote Text Char"/>
    <w:basedOn w:val="DefaultParagraphFont"/>
    <w:link w:val="FootnoteText"/>
    <w:uiPriority w:val="99"/>
    <w:rsid w:val="00AD3D68"/>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AD3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B39C2"/>
    <w:rPr>
      <w:i/>
      <w:iCs/>
    </w:rPr>
  </w:style>
  <w:style w:type="character" w:styleId="CommentReference">
    <w:name w:val="annotation reference"/>
    <w:basedOn w:val="DefaultParagraphFont"/>
    <w:uiPriority w:val="99"/>
    <w:semiHidden/>
    <w:unhideWhenUsed/>
    <w:rsid w:val="004A075B"/>
    <w:rPr>
      <w:sz w:val="16"/>
      <w:szCs w:val="16"/>
    </w:rPr>
  </w:style>
  <w:style w:type="paragraph" w:styleId="CommentText">
    <w:name w:val="annotation text"/>
    <w:basedOn w:val="Normal"/>
    <w:link w:val="CommentTextChar"/>
    <w:uiPriority w:val="99"/>
    <w:unhideWhenUsed/>
    <w:rsid w:val="004A075B"/>
    <w:rPr>
      <w:sz w:val="20"/>
      <w:szCs w:val="20"/>
    </w:rPr>
  </w:style>
  <w:style w:type="character" w:customStyle="1" w:styleId="CommentTextChar">
    <w:name w:val="Comment Text Char"/>
    <w:basedOn w:val="DefaultParagraphFont"/>
    <w:link w:val="CommentText"/>
    <w:uiPriority w:val="99"/>
    <w:rsid w:val="004A075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075B"/>
    <w:rPr>
      <w:b/>
      <w:bCs/>
    </w:rPr>
  </w:style>
  <w:style w:type="character" w:customStyle="1" w:styleId="CommentSubjectChar">
    <w:name w:val="Comment Subject Char"/>
    <w:basedOn w:val="CommentTextChar"/>
    <w:link w:val="CommentSubject"/>
    <w:uiPriority w:val="99"/>
    <w:semiHidden/>
    <w:rsid w:val="004A075B"/>
    <w:rPr>
      <w:rFonts w:ascii="Times New Roman" w:eastAsia="Times New Roman" w:hAnsi="Times New Roman" w:cs="Times New Roman"/>
      <w:b/>
      <w:bCs/>
      <w:sz w:val="20"/>
      <w:szCs w:val="20"/>
      <w:lang w:eastAsia="en-GB"/>
    </w:rPr>
  </w:style>
  <w:style w:type="paragraph" w:styleId="Revision">
    <w:name w:val="Revision"/>
    <w:hidden/>
    <w:uiPriority w:val="99"/>
    <w:semiHidden/>
    <w:rsid w:val="004A075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0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5B"/>
    <w:rPr>
      <w:rFonts w:ascii="Segoe UI" w:eastAsia="Times New Roman" w:hAnsi="Segoe UI" w:cs="Segoe UI"/>
      <w:sz w:val="18"/>
      <w:szCs w:val="18"/>
      <w:lang w:eastAsia="en-GB"/>
    </w:rPr>
  </w:style>
  <w:style w:type="character" w:styleId="Hyperlink">
    <w:name w:val="Hyperlink"/>
    <w:basedOn w:val="DefaultParagraphFont"/>
    <w:uiPriority w:val="99"/>
    <w:unhideWhenUsed/>
    <w:rsid w:val="007A4786"/>
    <w:rPr>
      <w:color w:val="0563C1" w:themeColor="hyperlink"/>
      <w:u w:val="single"/>
    </w:rPr>
  </w:style>
  <w:style w:type="paragraph" w:styleId="EndnoteText">
    <w:name w:val="endnote text"/>
    <w:basedOn w:val="Normal"/>
    <w:link w:val="EndnoteTextChar"/>
    <w:uiPriority w:val="99"/>
    <w:semiHidden/>
    <w:unhideWhenUsed/>
    <w:rsid w:val="00A00242"/>
    <w:rPr>
      <w:sz w:val="20"/>
      <w:szCs w:val="20"/>
    </w:rPr>
  </w:style>
  <w:style w:type="character" w:customStyle="1" w:styleId="EndnoteTextChar">
    <w:name w:val="Endnote Text Char"/>
    <w:basedOn w:val="DefaultParagraphFont"/>
    <w:link w:val="EndnoteText"/>
    <w:uiPriority w:val="99"/>
    <w:semiHidden/>
    <w:rsid w:val="00A002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00242"/>
    <w:rPr>
      <w:vertAlign w:val="superscript"/>
    </w:rPr>
  </w:style>
  <w:style w:type="paragraph" w:styleId="Header">
    <w:name w:val="header"/>
    <w:basedOn w:val="Normal"/>
    <w:link w:val="HeaderChar"/>
    <w:uiPriority w:val="99"/>
    <w:unhideWhenUsed/>
    <w:rsid w:val="00170E6B"/>
    <w:pPr>
      <w:tabs>
        <w:tab w:val="center" w:pos="4513"/>
        <w:tab w:val="right" w:pos="9026"/>
      </w:tabs>
    </w:pPr>
  </w:style>
  <w:style w:type="character" w:customStyle="1" w:styleId="HeaderChar">
    <w:name w:val="Header Char"/>
    <w:basedOn w:val="DefaultParagraphFont"/>
    <w:link w:val="Header"/>
    <w:uiPriority w:val="99"/>
    <w:rsid w:val="00170E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0E6B"/>
    <w:pPr>
      <w:tabs>
        <w:tab w:val="center" w:pos="4513"/>
        <w:tab w:val="right" w:pos="9026"/>
      </w:tabs>
    </w:pPr>
  </w:style>
  <w:style w:type="character" w:customStyle="1" w:styleId="FooterChar">
    <w:name w:val="Footer Char"/>
    <w:basedOn w:val="DefaultParagraphFont"/>
    <w:link w:val="Footer"/>
    <w:uiPriority w:val="99"/>
    <w:rsid w:val="00170E6B"/>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E23E0"/>
    <w:rPr>
      <w:i/>
      <w:iCs/>
    </w:rPr>
  </w:style>
  <w:style w:type="character" w:customStyle="1" w:styleId="author">
    <w:name w:val="author"/>
    <w:basedOn w:val="DefaultParagraphFont"/>
    <w:rsid w:val="001E23E0"/>
  </w:style>
  <w:style w:type="character" w:customStyle="1" w:styleId="pubyear">
    <w:name w:val="pubyear"/>
    <w:basedOn w:val="DefaultParagraphFont"/>
    <w:rsid w:val="001E23E0"/>
  </w:style>
  <w:style w:type="character" w:customStyle="1" w:styleId="articletitle">
    <w:name w:val="articletitle"/>
    <w:basedOn w:val="DefaultParagraphFont"/>
    <w:rsid w:val="001E23E0"/>
  </w:style>
  <w:style w:type="character" w:customStyle="1" w:styleId="journaltitle2">
    <w:name w:val="journaltitle2"/>
    <w:basedOn w:val="DefaultParagraphFont"/>
    <w:rsid w:val="001E23E0"/>
    <w:rPr>
      <w:i/>
      <w:iCs/>
    </w:rPr>
  </w:style>
  <w:style w:type="character" w:customStyle="1" w:styleId="vol2">
    <w:name w:val="vol2"/>
    <w:basedOn w:val="DefaultParagraphFont"/>
    <w:rsid w:val="001E23E0"/>
    <w:rPr>
      <w:b/>
      <w:bCs/>
    </w:rPr>
  </w:style>
  <w:style w:type="character" w:customStyle="1" w:styleId="citedissue">
    <w:name w:val="citedissue"/>
    <w:basedOn w:val="DefaultParagraphFont"/>
    <w:rsid w:val="001E23E0"/>
  </w:style>
  <w:style w:type="character" w:customStyle="1" w:styleId="pagefirst">
    <w:name w:val="pagefirst"/>
    <w:basedOn w:val="DefaultParagraphFont"/>
    <w:rsid w:val="001E23E0"/>
  </w:style>
  <w:style w:type="character" w:customStyle="1" w:styleId="pagelast">
    <w:name w:val="pagelast"/>
    <w:basedOn w:val="DefaultParagraphFont"/>
    <w:rsid w:val="001E23E0"/>
  </w:style>
  <w:style w:type="paragraph" w:styleId="ListParagraph">
    <w:name w:val="List Paragraph"/>
    <w:basedOn w:val="Normal"/>
    <w:uiPriority w:val="34"/>
    <w:qFormat/>
    <w:rsid w:val="00384462"/>
    <w:pPr>
      <w:ind w:left="720"/>
      <w:contextualSpacing/>
    </w:pPr>
  </w:style>
  <w:style w:type="paragraph" w:styleId="FootnoteText">
    <w:name w:val="footnote text"/>
    <w:basedOn w:val="Normal"/>
    <w:link w:val="FootnoteTextChar"/>
    <w:uiPriority w:val="99"/>
    <w:unhideWhenUsed/>
    <w:rsid w:val="00AD3D68"/>
  </w:style>
  <w:style w:type="character" w:customStyle="1" w:styleId="FootnoteTextChar">
    <w:name w:val="Footnote Text Char"/>
    <w:basedOn w:val="DefaultParagraphFont"/>
    <w:link w:val="FootnoteText"/>
    <w:uiPriority w:val="99"/>
    <w:rsid w:val="00AD3D68"/>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AD3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048">
      <w:bodyDiv w:val="1"/>
      <w:marLeft w:val="0"/>
      <w:marRight w:val="0"/>
      <w:marTop w:val="0"/>
      <w:marBottom w:val="0"/>
      <w:divBdr>
        <w:top w:val="none" w:sz="0" w:space="0" w:color="auto"/>
        <w:left w:val="none" w:sz="0" w:space="0" w:color="auto"/>
        <w:bottom w:val="none" w:sz="0" w:space="0" w:color="auto"/>
        <w:right w:val="none" w:sz="0" w:space="0" w:color="auto"/>
      </w:divBdr>
      <w:divsChild>
        <w:div w:id="697388998">
          <w:marLeft w:val="0"/>
          <w:marRight w:val="0"/>
          <w:marTop w:val="0"/>
          <w:marBottom w:val="0"/>
          <w:divBdr>
            <w:top w:val="none" w:sz="0" w:space="0" w:color="auto"/>
            <w:left w:val="none" w:sz="0" w:space="0" w:color="auto"/>
            <w:bottom w:val="none" w:sz="0" w:space="0" w:color="auto"/>
            <w:right w:val="none" w:sz="0" w:space="0" w:color="auto"/>
          </w:divBdr>
          <w:divsChild>
            <w:div w:id="2046175760">
              <w:marLeft w:val="0"/>
              <w:marRight w:val="0"/>
              <w:marTop w:val="0"/>
              <w:marBottom w:val="0"/>
              <w:divBdr>
                <w:top w:val="none" w:sz="0" w:space="0" w:color="auto"/>
                <w:left w:val="none" w:sz="0" w:space="0" w:color="auto"/>
                <w:bottom w:val="none" w:sz="0" w:space="0" w:color="auto"/>
                <w:right w:val="none" w:sz="0" w:space="0" w:color="auto"/>
              </w:divBdr>
              <w:divsChild>
                <w:div w:id="14543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7389">
      <w:bodyDiv w:val="1"/>
      <w:marLeft w:val="0"/>
      <w:marRight w:val="0"/>
      <w:marTop w:val="0"/>
      <w:marBottom w:val="0"/>
      <w:divBdr>
        <w:top w:val="none" w:sz="0" w:space="0" w:color="auto"/>
        <w:left w:val="none" w:sz="0" w:space="0" w:color="auto"/>
        <w:bottom w:val="none" w:sz="0" w:space="0" w:color="auto"/>
        <w:right w:val="none" w:sz="0" w:space="0" w:color="auto"/>
      </w:divBdr>
    </w:div>
    <w:div w:id="159271484">
      <w:bodyDiv w:val="1"/>
      <w:marLeft w:val="0"/>
      <w:marRight w:val="0"/>
      <w:marTop w:val="0"/>
      <w:marBottom w:val="0"/>
      <w:divBdr>
        <w:top w:val="none" w:sz="0" w:space="0" w:color="auto"/>
        <w:left w:val="none" w:sz="0" w:space="0" w:color="auto"/>
        <w:bottom w:val="none" w:sz="0" w:space="0" w:color="auto"/>
        <w:right w:val="none" w:sz="0" w:space="0" w:color="auto"/>
      </w:divBdr>
      <w:divsChild>
        <w:div w:id="343745045">
          <w:marLeft w:val="0"/>
          <w:marRight w:val="0"/>
          <w:marTop w:val="0"/>
          <w:marBottom w:val="0"/>
          <w:divBdr>
            <w:top w:val="none" w:sz="0" w:space="0" w:color="auto"/>
            <w:left w:val="none" w:sz="0" w:space="0" w:color="auto"/>
            <w:bottom w:val="none" w:sz="0" w:space="0" w:color="auto"/>
            <w:right w:val="none" w:sz="0" w:space="0" w:color="auto"/>
          </w:divBdr>
          <w:divsChild>
            <w:div w:id="352415736">
              <w:marLeft w:val="0"/>
              <w:marRight w:val="0"/>
              <w:marTop w:val="0"/>
              <w:marBottom w:val="0"/>
              <w:divBdr>
                <w:top w:val="none" w:sz="0" w:space="0" w:color="auto"/>
                <w:left w:val="none" w:sz="0" w:space="0" w:color="auto"/>
                <w:bottom w:val="none" w:sz="0" w:space="0" w:color="auto"/>
                <w:right w:val="none" w:sz="0" w:space="0" w:color="auto"/>
              </w:divBdr>
              <w:divsChild>
                <w:div w:id="11063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5546">
      <w:bodyDiv w:val="1"/>
      <w:marLeft w:val="0"/>
      <w:marRight w:val="0"/>
      <w:marTop w:val="0"/>
      <w:marBottom w:val="0"/>
      <w:divBdr>
        <w:top w:val="none" w:sz="0" w:space="0" w:color="auto"/>
        <w:left w:val="none" w:sz="0" w:space="0" w:color="auto"/>
        <w:bottom w:val="none" w:sz="0" w:space="0" w:color="auto"/>
        <w:right w:val="none" w:sz="0" w:space="0" w:color="auto"/>
      </w:divBdr>
      <w:divsChild>
        <w:div w:id="1133256036">
          <w:marLeft w:val="0"/>
          <w:marRight w:val="0"/>
          <w:marTop w:val="0"/>
          <w:marBottom w:val="0"/>
          <w:divBdr>
            <w:top w:val="none" w:sz="0" w:space="0" w:color="auto"/>
            <w:left w:val="none" w:sz="0" w:space="0" w:color="auto"/>
            <w:bottom w:val="none" w:sz="0" w:space="0" w:color="auto"/>
            <w:right w:val="none" w:sz="0" w:space="0" w:color="auto"/>
          </w:divBdr>
          <w:divsChild>
            <w:div w:id="1674257529">
              <w:marLeft w:val="0"/>
              <w:marRight w:val="0"/>
              <w:marTop w:val="0"/>
              <w:marBottom w:val="0"/>
              <w:divBdr>
                <w:top w:val="none" w:sz="0" w:space="0" w:color="auto"/>
                <w:left w:val="none" w:sz="0" w:space="0" w:color="auto"/>
                <w:bottom w:val="none" w:sz="0" w:space="0" w:color="auto"/>
                <w:right w:val="none" w:sz="0" w:space="0" w:color="auto"/>
              </w:divBdr>
              <w:divsChild>
                <w:div w:id="20394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5663">
      <w:bodyDiv w:val="1"/>
      <w:marLeft w:val="0"/>
      <w:marRight w:val="0"/>
      <w:marTop w:val="0"/>
      <w:marBottom w:val="0"/>
      <w:divBdr>
        <w:top w:val="none" w:sz="0" w:space="0" w:color="auto"/>
        <w:left w:val="none" w:sz="0" w:space="0" w:color="auto"/>
        <w:bottom w:val="none" w:sz="0" w:space="0" w:color="auto"/>
        <w:right w:val="none" w:sz="0" w:space="0" w:color="auto"/>
      </w:divBdr>
      <w:divsChild>
        <w:div w:id="132337023">
          <w:marLeft w:val="0"/>
          <w:marRight w:val="0"/>
          <w:marTop w:val="0"/>
          <w:marBottom w:val="0"/>
          <w:divBdr>
            <w:top w:val="none" w:sz="0" w:space="0" w:color="auto"/>
            <w:left w:val="none" w:sz="0" w:space="0" w:color="auto"/>
            <w:bottom w:val="none" w:sz="0" w:space="0" w:color="auto"/>
            <w:right w:val="none" w:sz="0" w:space="0" w:color="auto"/>
          </w:divBdr>
          <w:divsChild>
            <w:div w:id="1778255966">
              <w:marLeft w:val="0"/>
              <w:marRight w:val="0"/>
              <w:marTop w:val="0"/>
              <w:marBottom w:val="0"/>
              <w:divBdr>
                <w:top w:val="none" w:sz="0" w:space="0" w:color="auto"/>
                <w:left w:val="none" w:sz="0" w:space="0" w:color="auto"/>
                <w:bottom w:val="none" w:sz="0" w:space="0" w:color="auto"/>
                <w:right w:val="none" w:sz="0" w:space="0" w:color="auto"/>
              </w:divBdr>
              <w:divsChild>
                <w:div w:id="1327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7731">
      <w:bodyDiv w:val="1"/>
      <w:marLeft w:val="0"/>
      <w:marRight w:val="0"/>
      <w:marTop w:val="0"/>
      <w:marBottom w:val="0"/>
      <w:divBdr>
        <w:top w:val="none" w:sz="0" w:space="0" w:color="auto"/>
        <w:left w:val="none" w:sz="0" w:space="0" w:color="auto"/>
        <w:bottom w:val="none" w:sz="0" w:space="0" w:color="auto"/>
        <w:right w:val="none" w:sz="0" w:space="0" w:color="auto"/>
      </w:divBdr>
      <w:divsChild>
        <w:div w:id="635064891">
          <w:marLeft w:val="0"/>
          <w:marRight w:val="0"/>
          <w:marTop w:val="0"/>
          <w:marBottom w:val="0"/>
          <w:divBdr>
            <w:top w:val="none" w:sz="0" w:space="0" w:color="auto"/>
            <w:left w:val="none" w:sz="0" w:space="0" w:color="auto"/>
            <w:bottom w:val="none" w:sz="0" w:space="0" w:color="auto"/>
            <w:right w:val="none" w:sz="0" w:space="0" w:color="auto"/>
          </w:divBdr>
          <w:divsChild>
            <w:div w:id="2014331656">
              <w:marLeft w:val="0"/>
              <w:marRight w:val="0"/>
              <w:marTop w:val="0"/>
              <w:marBottom w:val="0"/>
              <w:divBdr>
                <w:top w:val="none" w:sz="0" w:space="0" w:color="auto"/>
                <w:left w:val="none" w:sz="0" w:space="0" w:color="auto"/>
                <w:bottom w:val="none" w:sz="0" w:space="0" w:color="auto"/>
                <w:right w:val="none" w:sz="0" w:space="0" w:color="auto"/>
              </w:divBdr>
              <w:divsChild>
                <w:div w:id="10914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6788">
      <w:bodyDiv w:val="1"/>
      <w:marLeft w:val="0"/>
      <w:marRight w:val="0"/>
      <w:marTop w:val="0"/>
      <w:marBottom w:val="0"/>
      <w:divBdr>
        <w:top w:val="none" w:sz="0" w:space="0" w:color="auto"/>
        <w:left w:val="none" w:sz="0" w:space="0" w:color="auto"/>
        <w:bottom w:val="none" w:sz="0" w:space="0" w:color="auto"/>
        <w:right w:val="none" w:sz="0" w:space="0" w:color="auto"/>
      </w:divBdr>
      <w:divsChild>
        <w:div w:id="1750231673">
          <w:marLeft w:val="0"/>
          <w:marRight w:val="0"/>
          <w:marTop w:val="0"/>
          <w:marBottom w:val="0"/>
          <w:divBdr>
            <w:top w:val="none" w:sz="0" w:space="0" w:color="auto"/>
            <w:left w:val="none" w:sz="0" w:space="0" w:color="auto"/>
            <w:bottom w:val="none" w:sz="0" w:space="0" w:color="auto"/>
            <w:right w:val="none" w:sz="0" w:space="0" w:color="auto"/>
          </w:divBdr>
          <w:divsChild>
            <w:div w:id="1798985006">
              <w:marLeft w:val="0"/>
              <w:marRight w:val="0"/>
              <w:marTop w:val="0"/>
              <w:marBottom w:val="0"/>
              <w:divBdr>
                <w:top w:val="none" w:sz="0" w:space="0" w:color="auto"/>
                <w:left w:val="none" w:sz="0" w:space="0" w:color="auto"/>
                <w:bottom w:val="none" w:sz="0" w:space="0" w:color="auto"/>
                <w:right w:val="none" w:sz="0" w:space="0" w:color="auto"/>
              </w:divBdr>
              <w:divsChild>
                <w:div w:id="3515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9282">
      <w:bodyDiv w:val="1"/>
      <w:marLeft w:val="0"/>
      <w:marRight w:val="0"/>
      <w:marTop w:val="0"/>
      <w:marBottom w:val="0"/>
      <w:divBdr>
        <w:top w:val="none" w:sz="0" w:space="0" w:color="auto"/>
        <w:left w:val="none" w:sz="0" w:space="0" w:color="auto"/>
        <w:bottom w:val="none" w:sz="0" w:space="0" w:color="auto"/>
        <w:right w:val="none" w:sz="0" w:space="0" w:color="auto"/>
      </w:divBdr>
      <w:divsChild>
        <w:div w:id="2145613951">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0"/>
              <w:divBdr>
                <w:top w:val="none" w:sz="0" w:space="0" w:color="auto"/>
                <w:left w:val="none" w:sz="0" w:space="0" w:color="auto"/>
                <w:bottom w:val="none" w:sz="0" w:space="0" w:color="auto"/>
                <w:right w:val="none" w:sz="0" w:space="0" w:color="auto"/>
              </w:divBdr>
              <w:divsChild>
                <w:div w:id="11574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7443">
      <w:bodyDiv w:val="1"/>
      <w:marLeft w:val="0"/>
      <w:marRight w:val="0"/>
      <w:marTop w:val="0"/>
      <w:marBottom w:val="0"/>
      <w:divBdr>
        <w:top w:val="none" w:sz="0" w:space="0" w:color="auto"/>
        <w:left w:val="none" w:sz="0" w:space="0" w:color="auto"/>
        <w:bottom w:val="none" w:sz="0" w:space="0" w:color="auto"/>
        <w:right w:val="none" w:sz="0" w:space="0" w:color="auto"/>
      </w:divBdr>
      <w:divsChild>
        <w:div w:id="276301456">
          <w:marLeft w:val="0"/>
          <w:marRight w:val="0"/>
          <w:marTop w:val="0"/>
          <w:marBottom w:val="0"/>
          <w:divBdr>
            <w:top w:val="none" w:sz="0" w:space="0" w:color="auto"/>
            <w:left w:val="none" w:sz="0" w:space="0" w:color="auto"/>
            <w:bottom w:val="none" w:sz="0" w:space="0" w:color="auto"/>
            <w:right w:val="none" w:sz="0" w:space="0" w:color="auto"/>
          </w:divBdr>
          <w:divsChild>
            <w:div w:id="1936359390">
              <w:marLeft w:val="0"/>
              <w:marRight w:val="0"/>
              <w:marTop w:val="0"/>
              <w:marBottom w:val="0"/>
              <w:divBdr>
                <w:top w:val="none" w:sz="0" w:space="0" w:color="auto"/>
                <w:left w:val="none" w:sz="0" w:space="0" w:color="auto"/>
                <w:bottom w:val="none" w:sz="0" w:space="0" w:color="auto"/>
                <w:right w:val="none" w:sz="0" w:space="0" w:color="auto"/>
              </w:divBdr>
              <w:divsChild>
                <w:div w:id="18328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2492">
      <w:bodyDiv w:val="1"/>
      <w:marLeft w:val="0"/>
      <w:marRight w:val="0"/>
      <w:marTop w:val="0"/>
      <w:marBottom w:val="0"/>
      <w:divBdr>
        <w:top w:val="none" w:sz="0" w:space="0" w:color="auto"/>
        <w:left w:val="none" w:sz="0" w:space="0" w:color="auto"/>
        <w:bottom w:val="none" w:sz="0" w:space="0" w:color="auto"/>
        <w:right w:val="none" w:sz="0" w:space="0" w:color="auto"/>
      </w:divBdr>
      <w:divsChild>
        <w:div w:id="1491865416">
          <w:marLeft w:val="0"/>
          <w:marRight w:val="0"/>
          <w:marTop w:val="0"/>
          <w:marBottom w:val="0"/>
          <w:divBdr>
            <w:top w:val="none" w:sz="0" w:space="0" w:color="auto"/>
            <w:left w:val="none" w:sz="0" w:space="0" w:color="auto"/>
            <w:bottom w:val="none" w:sz="0" w:space="0" w:color="auto"/>
            <w:right w:val="none" w:sz="0" w:space="0" w:color="auto"/>
          </w:divBdr>
          <w:divsChild>
            <w:div w:id="789281356">
              <w:marLeft w:val="0"/>
              <w:marRight w:val="0"/>
              <w:marTop w:val="0"/>
              <w:marBottom w:val="0"/>
              <w:divBdr>
                <w:top w:val="none" w:sz="0" w:space="0" w:color="auto"/>
                <w:left w:val="none" w:sz="0" w:space="0" w:color="auto"/>
                <w:bottom w:val="none" w:sz="0" w:space="0" w:color="auto"/>
                <w:right w:val="none" w:sz="0" w:space="0" w:color="auto"/>
              </w:divBdr>
              <w:divsChild>
                <w:div w:id="16217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8884">
      <w:bodyDiv w:val="1"/>
      <w:marLeft w:val="0"/>
      <w:marRight w:val="0"/>
      <w:marTop w:val="0"/>
      <w:marBottom w:val="0"/>
      <w:divBdr>
        <w:top w:val="none" w:sz="0" w:space="0" w:color="auto"/>
        <w:left w:val="none" w:sz="0" w:space="0" w:color="auto"/>
        <w:bottom w:val="none" w:sz="0" w:space="0" w:color="auto"/>
        <w:right w:val="none" w:sz="0" w:space="0" w:color="auto"/>
      </w:divBdr>
      <w:divsChild>
        <w:div w:id="1466509240">
          <w:marLeft w:val="0"/>
          <w:marRight w:val="0"/>
          <w:marTop w:val="0"/>
          <w:marBottom w:val="0"/>
          <w:divBdr>
            <w:top w:val="none" w:sz="0" w:space="0" w:color="auto"/>
            <w:left w:val="none" w:sz="0" w:space="0" w:color="auto"/>
            <w:bottom w:val="none" w:sz="0" w:space="0" w:color="auto"/>
            <w:right w:val="none" w:sz="0" w:space="0" w:color="auto"/>
          </w:divBdr>
          <w:divsChild>
            <w:div w:id="2090616993">
              <w:marLeft w:val="0"/>
              <w:marRight w:val="0"/>
              <w:marTop w:val="0"/>
              <w:marBottom w:val="0"/>
              <w:divBdr>
                <w:top w:val="none" w:sz="0" w:space="0" w:color="auto"/>
                <w:left w:val="none" w:sz="0" w:space="0" w:color="auto"/>
                <w:bottom w:val="none" w:sz="0" w:space="0" w:color="auto"/>
                <w:right w:val="none" w:sz="0" w:space="0" w:color="auto"/>
              </w:divBdr>
              <w:divsChild>
                <w:div w:id="1336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1932">
      <w:bodyDiv w:val="1"/>
      <w:marLeft w:val="0"/>
      <w:marRight w:val="0"/>
      <w:marTop w:val="0"/>
      <w:marBottom w:val="0"/>
      <w:divBdr>
        <w:top w:val="none" w:sz="0" w:space="0" w:color="auto"/>
        <w:left w:val="none" w:sz="0" w:space="0" w:color="auto"/>
        <w:bottom w:val="none" w:sz="0" w:space="0" w:color="auto"/>
        <w:right w:val="none" w:sz="0" w:space="0" w:color="auto"/>
      </w:divBdr>
      <w:divsChild>
        <w:div w:id="541675498">
          <w:marLeft w:val="0"/>
          <w:marRight w:val="0"/>
          <w:marTop w:val="0"/>
          <w:marBottom w:val="0"/>
          <w:divBdr>
            <w:top w:val="none" w:sz="0" w:space="0" w:color="auto"/>
            <w:left w:val="none" w:sz="0" w:space="0" w:color="auto"/>
            <w:bottom w:val="none" w:sz="0" w:space="0" w:color="auto"/>
            <w:right w:val="none" w:sz="0" w:space="0" w:color="auto"/>
          </w:divBdr>
          <w:divsChild>
            <w:div w:id="1608349788">
              <w:marLeft w:val="0"/>
              <w:marRight w:val="0"/>
              <w:marTop w:val="0"/>
              <w:marBottom w:val="0"/>
              <w:divBdr>
                <w:top w:val="none" w:sz="0" w:space="0" w:color="auto"/>
                <w:left w:val="none" w:sz="0" w:space="0" w:color="auto"/>
                <w:bottom w:val="none" w:sz="0" w:space="0" w:color="auto"/>
                <w:right w:val="none" w:sz="0" w:space="0" w:color="auto"/>
              </w:divBdr>
              <w:divsChild>
                <w:div w:id="1984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196">
      <w:bodyDiv w:val="1"/>
      <w:marLeft w:val="0"/>
      <w:marRight w:val="0"/>
      <w:marTop w:val="0"/>
      <w:marBottom w:val="0"/>
      <w:divBdr>
        <w:top w:val="none" w:sz="0" w:space="0" w:color="auto"/>
        <w:left w:val="none" w:sz="0" w:space="0" w:color="auto"/>
        <w:bottom w:val="none" w:sz="0" w:space="0" w:color="auto"/>
        <w:right w:val="none" w:sz="0" w:space="0" w:color="auto"/>
      </w:divBdr>
      <w:divsChild>
        <w:div w:id="1979190845">
          <w:marLeft w:val="0"/>
          <w:marRight w:val="0"/>
          <w:marTop w:val="0"/>
          <w:marBottom w:val="0"/>
          <w:divBdr>
            <w:top w:val="none" w:sz="0" w:space="0" w:color="auto"/>
            <w:left w:val="none" w:sz="0" w:space="0" w:color="auto"/>
            <w:bottom w:val="none" w:sz="0" w:space="0" w:color="auto"/>
            <w:right w:val="none" w:sz="0" w:space="0" w:color="auto"/>
          </w:divBdr>
          <w:divsChild>
            <w:div w:id="1865555946">
              <w:marLeft w:val="0"/>
              <w:marRight w:val="0"/>
              <w:marTop w:val="0"/>
              <w:marBottom w:val="0"/>
              <w:divBdr>
                <w:top w:val="none" w:sz="0" w:space="0" w:color="auto"/>
                <w:left w:val="none" w:sz="0" w:space="0" w:color="auto"/>
                <w:bottom w:val="none" w:sz="0" w:space="0" w:color="auto"/>
                <w:right w:val="none" w:sz="0" w:space="0" w:color="auto"/>
              </w:divBdr>
              <w:divsChild>
                <w:div w:id="17113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983">
      <w:bodyDiv w:val="1"/>
      <w:marLeft w:val="0"/>
      <w:marRight w:val="0"/>
      <w:marTop w:val="0"/>
      <w:marBottom w:val="0"/>
      <w:divBdr>
        <w:top w:val="none" w:sz="0" w:space="0" w:color="auto"/>
        <w:left w:val="none" w:sz="0" w:space="0" w:color="auto"/>
        <w:bottom w:val="none" w:sz="0" w:space="0" w:color="auto"/>
        <w:right w:val="none" w:sz="0" w:space="0" w:color="auto"/>
      </w:divBdr>
      <w:divsChild>
        <w:div w:id="1630546202">
          <w:marLeft w:val="0"/>
          <w:marRight w:val="0"/>
          <w:marTop w:val="0"/>
          <w:marBottom w:val="0"/>
          <w:divBdr>
            <w:top w:val="none" w:sz="0" w:space="0" w:color="auto"/>
            <w:left w:val="none" w:sz="0" w:space="0" w:color="auto"/>
            <w:bottom w:val="none" w:sz="0" w:space="0" w:color="auto"/>
            <w:right w:val="none" w:sz="0" w:space="0" w:color="auto"/>
          </w:divBdr>
          <w:divsChild>
            <w:div w:id="301350105">
              <w:marLeft w:val="0"/>
              <w:marRight w:val="0"/>
              <w:marTop w:val="0"/>
              <w:marBottom w:val="0"/>
              <w:divBdr>
                <w:top w:val="none" w:sz="0" w:space="0" w:color="auto"/>
                <w:left w:val="none" w:sz="0" w:space="0" w:color="auto"/>
                <w:bottom w:val="none" w:sz="0" w:space="0" w:color="auto"/>
                <w:right w:val="none" w:sz="0" w:space="0" w:color="auto"/>
              </w:divBdr>
              <w:divsChild>
                <w:div w:id="261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0">
      <w:bodyDiv w:val="1"/>
      <w:marLeft w:val="0"/>
      <w:marRight w:val="0"/>
      <w:marTop w:val="0"/>
      <w:marBottom w:val="0"/>
      <w:divBdr>
        <w:top w:val="none" w:sz="0" w:space="0" w:color="auto"/>
        <w:left w:val="none" w:sz="0" w:space="0" w:color="auto"/>
        <w:bottom w:val="none" w:sz="0" w:space="0" w:color="auto"/>
        <w:right w:val="none" w:sz="0" w:space="0" w:color="auto"/>
      </w:divBdr>
      <w:divsChild>
        <w:div w:id="1231580914">
          <w:marLeft w:val="0"/>
          <w:marRight w:val="0"/>
          <w:marTop w:val="0"/>
          <w:marBottom w:val="0"/>
          <w:divBdr>
            <w:top w:val="none" w:sz="0" w:space="0" w:color="auto"/>
            <w:left w:val="none" w:sz="0" w:space="0" w:color="auto"/>
            <w:bottom w:val="none" w:sz="0" w:space="0" w:color="auto"/>
            <w:right w:val="none" w:sz="0" w:space="0" w:color="auto"/>
          </w:divBdr>
          <w:divsChild>
            <w:div w:id="432938448">
              <w:marLeft w:val="0"/>
              <w:marRight w:val="0"/>
              <w:marTop w:val="0"/>
              <w:marBottom w:val="0"/>
              <w:divBdr>
                <w:top w:val="none" w:sz="0" w:space="0" w:color="auto"/>
                <w:left w:val="none" w:sz="0" w:space="0" w:color="auto"/>
                <w:bottom w:val="none" w:sz="0" w:space="0" w:color="auto"/>
                <w:right w:val="none" w:sz="0" w:space="0" w:color="auto"/>
              </w:divBdr>
              <w:divsChild>
                <w:div w:id="4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59">
      <w:bodyDiv w:val="1"/>
      <w:marLeft w:val="0"/>
      <w:marRight w:val="0"/>
      <w:marTop w:val="0"/>
      <w:marBottom w:val="0"/>
      <w:divBdr>
        <w:top w:val="none" w:sz="0" w:space="0" w:color="auto"/>
        <w:left w:val="none" w:sz="0" w:space="0" w:color="auto"/>
        <w:bottom w:val="none" w:sz="0" w:space="0" w:color="auto"/>
        <w:right w:val="none" w:sz="0" w:space="0" w:color="auto"/>
      </w:divBdr>
      <w:divsChild>
        <w:div w:id="173570169">
          <w:marLeft w:val="0"/>
          <w:marRight w:val="0"/>
          <w:marTop w:val="0"/>
          <w:marBottom w:val="0"/>
          <w:divBdr>
            <w:top w:val="none" w:sz="0" w:space="0" w:color="auto"/>
            <w:left w:val="none" w:sz="0" w:space="0" w:color="auto"/>
            <w:bottom w:val="none" w:sz="0" w:space="0" w:color="auto"/>
            <w:right w:val="none" w:sz="0" w:space="0" w:color="auto"/>
          </w:divBdr>
          <w:divsChild>
            <w:div w:id="165437140">
              <w:marLeft w:val="0"/>
              <w:marRight w:val="0"/>
              <w:marTop w:val="0"/>
              <w:marBottom w:val="0"/>
              <w:divBdr>
                <w:top w:val="none" w:sz="0" w:space="0" w:color="auto"/>
                <w:left w:val="none" w:sz="0" w:space="0" w:color="auto"/>
                <w:bottom w:val="none" w:sz="0" w:space="0" w:color="auto"/>
                <w:right w:val="none" w:sz="0" w:space="0" w:color="auto"/>
              </w:divBdr>
              <w:divsChild>
                <w:div w:id="16914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6608">
      <w:bodyDiv w:val="1"/>
      <w:marLeft w:val="0"/>
      <w:marRight w:val="0"/>
      <w:marTop w:val="0"/>
      <w:marBottom w:val="0"/>
      <w:divBdr>
        <w:top w:val="none" w:sz="0" w:space="0" w:color="auto"/>
        <w:left w:val="none" w:sz="0" w:space="0" w:color="auto"/>
        <w:bottom w:val="none" w:sz="0" w:space="0" w:color="auto"/>
        <w:right w:val="none" w:sz="0" w:space="0" w:color="auto"/>
      </w:divBdr>
      <w:divsChild>
        <w:div w:id="1020542553">
          <w:marLeft w:val="0"/>
          <w:marRight w:val="0"/>
          <w:marTop w:val="0"/>
          <w:marBottom w:val="0"/>
          <w:divBdr>
            <w:top w:val="none" w:sz="0" w:space="0" w:color="auto"/>
            <w:left w:val="none" w:sz="0" w:space="0" w:color="auto"/>
            <w:bottom w:val="none" w:sz="0" w:space="0" w:color="auto"/>
            <w:right w:val="none" w:sz="0" w:space="0" w:color="auto"/>
          </w:divBdr>
          <w:divsChild>
            <w:div w:id="1712804704">
              <w:marLeft w:val="0"/>
              <w:marRight w:val="0"/>
              <w:marTop w:val="0"/>
              <w:marBottom w:val="0"/>
              <w:divBdr>
                <w:top w:val="none" w:sz="0" w:space="0" w:color="auto"/>
                <w:left w:val="none" w:sz="0" w:space="0" w:color="auto"/>
                <w:bottom w:val="none" w:sz="0" w:space="0" w:color="auto"/>
                <w:right w:val="none" w:sz="0" w:space="0" w:color="auto"/>
              </w:divBdr>
              <w:divsChild>
                <w:div w:id="701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1504">
      <w:bodyDiv w:val="1"/>
      <w:marLeft w:val="0"/>
      <w:marRight w:val="0"/>
      <w:marTop w:val="0"/>
      <w:marBottom w:val="0"/>
      <w:divBdr>
        <w:top w:val="none" w:sz="0" w:space="0" w:color="auto"/>
        <w:left w:val="none" w:sz="0" w:space="0" w:color="auto"/>
        <w:bottom w:val="none" w:sz="0" w:space="0" w:color="auto"/>
        <w:right w:val="none" w:sz="0" w:space="0" w:color="auto"/>
      </w:divBdr>
      <w:divsChild>
        <w:div w:id="1414815180">
          <w:marLeft w:val="0"/>
          <w:marRight w:val="0"/>
          <w:marTop w:val="0"/>
          <w:marBottom w:val="0"/>
          <w:divBdr>
            <w:top w:val="none" w:sz="0" w:space="0" w:color="auto"/>
            <w:left w:val="none" w:sz="0" w:space="0" w:color="auto"/>
            <w:bottom w:val="none" w:sz="0" w:space="0" w:color="auto"/>
            <w:right w:val="none" w:sz="0" w:space="0" w:color="auto"/>
          </w:divBdr>
          <w:divsChild>
            <w:div w:id="873619268">
              <w:marLeft w:val="0"/>
              <w:marRight w:val="0"/>
              <w:marTop w:val="0"/>
              <w:marBottom w:val="0"/>
              <w:divBdr>
                <w:top w:val="none" w:sz="0" w:space="0" w:color="auto"/>
                <w:left w:val="none" w:sz="0" w:space="0" w:color="auto"/>
                <w:bottom w:val="none" w:sz="0" w:space="0" w:color="auto"/>
                <w:right w:val="none" w:sz="0" w:space="0" w:color="auto"/>
              </w:divBdr>
              <w:divsChild>
                <w:div w:id="14308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9457">
      <w:bodyDiv w:val="1"/>
      <w:marLeft w:val="0"/>
      <w:marRight w:val="0"/>
      <w:marTop w:val="0"/>
      <w:marBottom w:val="0"/>
      <w:divBdr>
        <w:top w:val="none" w:sz="0" w:space="0" w:color="auto"/>
        <w:left w:val="none" w:sz="0" w:space="0" w:color="auto"/>
        <w:bottom w:val="none" w:sz="0" w:space="0" w:color="auto"/>
        <w:right w:val="none" w:sz="0" w:space="0" w:color="auto"/>
      </w:divBdr>
      <w:divsChild>
        <w:div w:id="1641106617">
          <w:marLeft w:val="0"/>
          <w:marRight w:val="0"/>
          <w:marTop w:val="0"/>
          <w:marBottom w:val="0"/>
          <w:divBdr>
            <w:top w:val="none" w:sz="0" w:space="0" w:color="auto"/>
            <w:left w:val="none" w:sz="0" w:space="0" w:color="auto"/>
            <w:bottom w:val="none" w:sz="0" w:space="0" w:color="auto"/>
            <w:right w:val="none" w:sz="0" w:space="0" w:color="auto"/>
          </w:divBdr>
          <w:divsChild>
            <w:div w:id="513998994">
              <w:marLeft w:val="0"/>
              <w:marRight w:val="0"/>
              <w:marTop w:val="0"/>
              <w:marBottom w:val="0"/>
              <w:divBdr>
                <w:top w:val="none" w:sz="0" w:space="0" w:color="auto"/>
                <w:left w:val="none" w:sz="0" w:space="0" w:color="auto"/>
                <w:bottom w:val="none" w:sz="0" w:space="0" w:color="auto"/>
                <w:right w:val="none" w:sz="0" w:space="0" w:color="auto"/>
              </w:divBdr>
              <w:divsChild>
                <w:div w:id="20487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8658-00E1-4AD1-9809-30C4B869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Brittain</dc:creator>
  <cp:lastModifiedBy>Ay Okpokam</cp:lastModifiedBy>
  <cp:revision>2</cp:revision>
  <cp:lastPrinted>2016-02-22T15:41:00Z</cp:lastPrinted>
  <dcterms:created xsi:type="dcterms:W3CDTF">2017-02-08T10:10:00Z</dcterms:created>
  <dcterms:modified xsi:type="dcterms:W3CDTF">2017-02-08T10:10:00Z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