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276" w:rsidRPr="00F55EBC" w:rsidRDefault="00966276" w:rsidP="00E74B7F">
      <w:pPr>
        <w:pStyle w:val="Heading1"/>
        <w:spacing w:before="0"/>
        <w:rPr>
          <w:sz w:val="22"/>
          <w:szCs w:val="22"/>
        </w:rPr>
      </w:pPr>
      <w:bookmarkStart w:id="0" w:name="_GoBack"/>
      <w:bookmarkEnd w:id="0"/>
      <w:r w:rsidRPr="00F55EBC">
        <w:rPr>
          <w:sz w:val="22"/>
          <w:szCs w:val="22"/>
        </w:rPr>
        <w:t xml:space="preserve">Characterisation </w:t>
      </w:r>
      <w:r w:rsidR="00306C17" w:rsidRPr="00F55EBC">
        <w:rPr>
          <w:sz w:val="22"/>
          <w:szCs w:val="22"/>
        </w:rPr>
        <w:t xml:space="preserve">of </w:t>
      </w:r>
      <w:r w:rsidRPr="00F55EBC">
        <w:rPr>
          <w:sz w:val="22"/>
          <w:szCs w:val="22"/>
        </w:rPr>
        <w:t xml:space="preserve">Direct 3D Sand Printing Process </w:t>
      </w:r>
      <w:r w:rsidR="00306C17" w:rsidRPr="00F55EBC">
        <w:rPr>
          <w:sz w:val="22"/>
          <w:szCs w:val="22"/>
        </w:rPr>
        <w:t xml:space="preserve">for the Production of Sand Cast </w:t>
      </w:r>
      <w:r w:rsidR="009032E6" w:rsidRPr="00F55EBC">
        <w:rPr>
          <w:sz w:val="22"/>
          <w:szCs w:val="22"/>
        </w:rPr>
        <w:t>Mould Tools</w:t>
      </w:r>
    </w:p>
    <w:p w:rsidR="008436FD" w:rsidRPr="00F55EBC" w:rsidRDefault="008436FD" w:rsidP="00E74B7F"/>
    <w:p w:rsidR="0087116F" w:rsidRPr="00F55EBC" w:rsidRDefault="00AC3C37" w:rsidP="00E74B7F">
      <w:pPr>
        <w:rPr>
          <w:b/>
        </w:rPr>
      </w:pPr>
      <w:r w:rsidRPr="00F55EBC">
        <w:rPr>
          <w:b/>
        </w:rPr>
        <w:t>Abstract</w:t>
      </w:r>
    </w:p>
    <w:p w:rsidR="00651014" w:rsidRPr="00F55EBC" w:rsidRDefault="00044DC4" w:rsidP="00F93A38">
      <w:pPr>
        <w:jc w:val="both"/>
      </w:pPr>
      <w:r w:rsidRPr="00F55EBC">
        <w:t xml:space="preserve">The </w:t>
      </w:r>
      <w:r w:rsidR="00651014" w:rsidRPr="00F55EBC">
        <w:t>Metal casting industry is in recovery phase after the</w:t>
      </w:r>
      <w:r w:rsidRPr="00F55EBC">
        <w:t xml:space="preserve"> economic</w:t>
      </w:r>
      <w:r w:rsidR="00651014" w:rsidRPr="00F55EBC">
        <w:t xml:space="preserve"> crisis in 2008, customer demand continues to increase, with 98.6 million metric tons cast in 2011</w:t>
      </w:r>
      <w:r w:rsidRPr="00F55EBC">
        <w:t>.</w:t>
      </w:r>
      <w:r w:rsidR="00651014" w:rsidRPr="00F55EBC">
        <w:t xml:space="preserve"> Traditional ferrous and non-ferrous casting techniques require one shot or permanent moulds which require tooling to </w:t>
      </w:r>
      <w:r w:rsidR="00A61F16" w:rsidRPr="00F55EBC">
        <w:t xml:space="preserve">be </w:t>
      </w:r>
      <w:r w:rsidR="00651014" w:rsidRPr="00F55EBC">
        <w:t>produce</w:t>
      </w:r>
      <w:r w:rsidR="00A61F16" w:rsidRPr="00F55EBC">
        <w:t>d</w:t>
      </w:r>
      <w:r w:rsidR="00651014" w:rsidRPr="00F55EBC">
        <w:t xml:space="preserve">. Tooling particularly for developmental projects can be costly and take valuable time to produce. Additive manufacturing has been used to manufacture </w:t>
      </w:r>
      <w:r w:rsidR="00A61F16" w:rsidRPr="00F55EBC">
        <w:t xml:space="preserve">complex </w:t>
      </w:r>
      <w:r w:rsidR="00651014" w:rsidRPr="00F55EBC">
        <w:t>sand patterns for metal sand casting using laser sintering and sand bonding</w:t>
      </w:r>
      <w:r w:rsidRPr="00F55EBC">
        <w:t xml:space="preserve"> techniques</w:t>
      </w:r>
      <w:r w:rsidR="00651014" w:rsidRPr="00F55EBC">
        <w:t>. This research focuses on</w:t>
      </w:r>
      <w:r w:rsidR="00F10DEA" w:rsidRPr="00F55EBC">
        <w:t xml:space="preserve"> characterising </w:t>
      </w:r>
      <w:r w:rsidR="00651014" w:rsidRPr="00F55EBC">
        <w:t>the sand bonde</w:t>
      </w:r>
      <w:r w:rsidR="00F10DEA" w:rsidRPr="00F55EBC">
        <w:t>d</w:t>
      </w:r>
      <w:r w:rsidR="00A61F16" w:rsidRPr="00F55EBC">
        <w:t xml:space="preserve"> process developed by ExOne Gmb</w:t>
      </w:r>
      <w:r w:rsidR="00F10DEA" w:rsidRPr="00F55EBC">
        <w:t>H Germany.</w:t>
      </w:r>
    </w:p>
    <w:p w:rsidR="00F10DEA" w:rsidRPr="00F55EBC" w:rsidRDefault="00F10DEA" w:rsidP="00F93A38">
      <w:pPr>
        <w:jc w:val="both"/>
      </w:pPr>
      <w:r w:rsidRPr="00F55EBC">
        <w:t xml:space="preserve">The approach taken in this research is to evaluate characteristics of parts built in the build volume for dimensional accuracy, tensile and compressive crush strength, density, impact strength and high temperature resistance. These properties are required to compare the </w:t>
      </w:r>
      <w:r w:rsidR="00F62589" w:rsidRPr="00F55EBC">
        <w:t xml:space="preserve">sand bonding </w:t>
      </w:r>
      <w:r w:rsidRPr="00F55EBC">
        <w:t>3D Sand Printing (3D</w:t>
      </w:r>
      <w:r w:rsidR="00480CA8" w:rsidRPr="00F55EBC">
        <w:t xml:space="preserve">SP) process to </w:t>
      </w:r>
      <w:r w:rsidR="008D0DB3" w:rsidRPr="00F55EBC">
        <w:t>Direct</w:t>
      </w:r>
      <w:r w:rsidR="00480CA8" w:rsidRPr="00F55EBC">
        <w:t xml:space="preserve"> Laser S</w:t>
      </w:r>
      <w:r w:rsidRPr="00F55EBC">
        <w:t>and Sintering (DLSS) and tradi</w:t>
      </w:r>
      <w:r w:rsidR="00480CA8" w:rsidRPr="00F55EBC">
        <w:t>tional Fura</w:t>
      </w:r>
      <w:r w:rsidRPr="00F55EBC">
        <w:t>n based casting sand mixtures.</w:t>
      </w:r>
      <w:r w:rsidR="00CE56CC" w:rsidRPr="00F55EBC">
        <w:t xml:space="preserve"> The samples were taken from a produ</w:t>
      </w:r>
      <w:r w:rsidR="009425AA" w:rsidRPr="00F55EBC">
        <w:t>ction machine over a period of 2</w:t>
      </w:r>
      <w:r w:rsidR="00CE56CC" w:rsidRPr="00F55EBC">
        <w:t xml:space="preserve">0 days to ensure </w:t>
      </w:r>
      <w:r w:rsidR="00B754F2" w:rsidRPr="00F55EBC">
        <w:t>consistency</w:t>
      </w:r>
      <w:r w:rsidR="009425AA" w:rsidRPr="00F55EBC">
        <w:t xml:space="preserve"> and reliable results.</w:t>
      </w:r>
    </w:p>
    <w:p w:rsidR="00CE56CC" w:rsidRPr="00F55EBC" w:rsidRDefault="00F10DEA" w:rsidP="00F93A38">
      <w:pPr>
        <w:jc w:val="both"/>
      </w:pPr>
      <w:r w:rsidRPr="00F55EBC">
        <w:t>The 3DSP process has the capability to manufacture sand patterns to an accuracy of ±0.5 mm or error less than 0.3%</w:t>
      </w:r>
      <w:proofErr w:type="gramStart"/>
      <w:r w:rsidRPr="00F55EBC">
        <w:t>,</w:t>
      </w:r>
      <w:proofErr w:type="gramEnd"/>
      <w:r w:rsidRPr="00F55EBC">
        <w:t xml:space="preserve"> it has also demonstrated the best build position to achieve accurate parts</w:t>
      </w:r>
      <w:r w:rsidR="00CE56CC" w:rsidRPr="00F55EBC">
        <w:t>. The research has demonstrated the 3DSP patterns are comparable to traditional methods for important casting material characteristics such as tensile, compression and impact strength.</w:t>
      </w:r>
    </w:p>
    <w:p w:rsidR="00F10DEA" w:rsidRPr="00F55EBC" w:rsidRDefault="00CE56CC" w:rsidP="00F93A38">
      <w:pPr>
        <w:jc w:val="both"/>
      </w:pPr>
      <w:r w:rsidRPr="00F55EBC">
        <w:t xml:space="preserve">It has </w:t>
      </w:r>
      <w:r w:rsidR="00480CA8" w:rsidRPr="00F55EBC">
        <w:t xml:space="preserve">been </w:t>
      </w:r>
      <w:r w:rsidRPr="00F55EBC">
        <w:t>shown that the 3DSP proce</w:t>
      </w:r>
      <w:r w:rsidR="00480CA8" w:rsidRPr="00F55EBC">
        <w:t xml:space="preserve">ss is capable </w:t>
      </w:r>
      <w:r w:rsidR="00A61F16" w:rsidRPr="00F55EBC">
        <w:t xml:space="preserve">of </w:t>
      </w:r>
      <w:r w:rsidR="00480CA8" w:rsidRPr="00F55EBC">
        <w:t xml:space="preserve">manufacturing significantly </w:t>
      </w:r>
      <w:r w:rsidRPr="00F55EBC">
        <w:t>larger parts</w:t>
      </w:r>
      <w:r w:rsidR="00480CA8" w:rsidRPr="00F55EBC">
        <w:t>,</w:t>
      </w:r>
      <w:r w:rsidRPr="00F55EBC">
        <w:t xml:space="preserve"> </w:t>
      </w:r>
      <w:r w:rsidR="00480CA8" w:rsidRPr="00F55EBC">
        <w:t>with build production rates up to 30 times higher</w:t>
      </w:r>
      <w:r w:rsidR="00B754F2" w:rsidRPr="00F55EBC">
        <w:t xml:space="preserve"> </w:t>
      </w:r>
      <w:r w:rsidRPr="00F55EBC">
        <w:t xml:space="preserve">compared to </w:t>
      </w:r>
      <w:r w:rsidR="00480CA8" w:rsidRPr="00F55EBC">
        <w:t xml:space="preserve">similar </w:t>
      </w:r>
      <w:r w:rsidRPr="00F55EBC">
        <w:t>parts manufactured via the DLSS process.</w:t>
      </w:r>
    </w:p>
    <w:p w:rsidR="00F10DEA" w:rsidRPr="00F55EBC" w:rsidRDefault="00BD3766" w:rsidP="00F93A38">
      <w:pPr>
        <w:jc w:val="both"/>
      </w:pPr>
      <w:r w:rsidRPr="00F55EBC">
        <w:t>They has been very</w:t>
      </w:r>
      <w:r w:rsidR="00B754F2" w:rsidRPr="00F55EBC">
        <w:t xml:space="preserve"> few 3DSP machines sold in Europe</w:t>
      </w:r>
      <w:r w:rsidRPr="00F55EBC">
        <w:t>,</w:t>
      </w:r>
      <w:r w:rsidR="00A61F16" w:rsidRPr="00F55EBC">
        <w:t xml:space="preserve"> </w:t>
      </w:r>
      <w:r w:rsidRPr="00F55EBC">
        <w:t xml:space="preserve">also </w:t>
      </w:r>
      <w:r w:rsidR="00A61F16" w:rsidRPr="00F55EBC">
        <w:t>there</w:t>
      </w:r>
      <w:r w:rsidR="00B754F2" w:rsidRPr="00F55EBC">
        <w:t xml:space="preserve"> has been little </w:t>
      </w:r>
      <w:r w:rsidRPr="00F55EBC">
        <w:t xml:space="preserve">published </w:t>
      </w:r>
      <w:r w:rsidR="00B754F2" w:rsidRPr="00F55EBC">
        <w:t xml:space="preserve">research into this </w:t>
      </w:r>
      <w:r w:rsidR="00A61F16" w:rsidRPr="00F55EBC">
        <w:t>new technique and therefore there</w:t>
      </w:r>
      <w:r w:rsidR="00B754F2" w:rsidRPr="00F55EBC">
        <w:t xml:space="preserve"> is a reliance on machine manufactures</w:t>
      </w:r>
      <w:r w:rsidR="00044DC4" w:rsidRPr="00F55EBC">
        <w:t>’</w:t>
      </w:r>
      <w:r w:rsidR="00B754F2" w:rsidRPr="00F55EBC">
        <w:t xml:space="preserve"> data for assessment. This research into 3DSP has </w:t>
      </w:r>
      <w:r w:rsidR="00480CA8" w:rsidRPr="00F55EBC">
        <w:t>increased the knowledge of this process significantly</w:t>
      </w:r>
      <w:r w:rsidR="00A61F16" w:rsidRPr="00F55EBC">
        <w:t>.</w:t>
      </w:r>
    </w:p>
    <w:p w:rsidR="00F10DEA" w:rsidRPr="00F55EBC" w:rsidRDefault="00CE56CC" w:rsidP="00F93A38">
      <w:pPr>
        <w:jc w:val="both"/>
      </w:pPr>
      <w:r w:rsidRPr="00F55EBC">
        <w:t>This research would be of interest to designers</w:t>
      </w:r>
      <w:r w:rsidR="0051406A" w:rsidRPr="00F55EBC">
        <w:t xml:space="preserve"> and manufacturing engineers </w:t>
      </w:r>
      <w:r w:rsidRPr="00F55EBC">
        <w:t>wishing to take advantage of the implications of h</w:t>
      </w:r>
      <w:r w:rsidR="00A61F16" w:rsidRPr="00F55EBC">
        <w:t>aving new design freedom, tool</w:t>
      </w:r>
      <w:r w:rsidR="00C9116C" w:rsidRPr="00F55EBC">
        <w:t>-</w:t>
      </w:r>
      <w:r w:rsidR="00A61F16" w:rsidRPr="00F55EBC">
        <w:t>l</w:t>
      </w:r>
      <w:r w:rsidRPr="00F55EBC">
        <w:t>ess manufacturing with short lead times in a wide range of materials</w:t>
      </w:r>
      <w:r w:rsidR="00044DC4" w:rsidRPr="00F55EBC">
        <w:t>,</w:t>
      </w:r>
      <w:r w:rsidRPr="00F55EBC">
        <w:t xml:space="preserve"> using fundame</w:t>
      </w:r>
      <w:r w:rsidR="00044DC4" w:rsidRPr="00F55EBC">
        <w:t xml:space="preserve">ntally tried and tested </w:t>
      </w:r>
      <w:proofErr w:type="gramStart"/>
      <w:r w:rsidR="00044DC4" w:rsidRPr="00F55EBC">
        <w:t>centurie</w:t>
      </w:r>
      <w:r w:rsidRPr="00F55EBC">
        <w:t>s</w:t>
      </w:r>
      <w:proofErr w:type="gramEnd"/>
      <w:r w:rsidRPr="00F55EBC">
        <w:t xml:space="preserve"> old casting techniques.</w:t>
      </w:r>
    </w:p>
    <w:p w:rsidR="00F10DEA" w:rsidRPr="00F55EBC" w:rsidRDefault="00B754F2" w:rsidP="00F93A38">
      <w:pPr>
        <w:jc w:val="both"/>
      </w:pPr>
      <w:r w:rsidRPr="00F55EBC">
        <w:t>The research for this paper revealed very little published academic research in this area, therefore this work will increase the body of knowledge</w:t>
      </w:r>
      <w:r w:rsidR="0051406A" w:rsidRPr="00F55EBC">
        <w:t xml:space="preserve"> for this niche Additive M</w:t>
      </w:r>
      <w:r w:rsidRPr="00F55EBC">
        <w:t>anufacturing process.</w:t>
      </w:r>
    </w:p>
    <w:p w:rsidR="009032E6" w:rsidRPr="00F55EBC" w:rsidRDefault="009032E6" w:rsidP="00F93A38">
      <w:pPr>
        <w:jc w:val="both"/>
      </w:pPr>
      <w:r w:rsidRPr="00F55EBC">
        <w:rPr>
          <w:b/>
        </w:rPr>
        <w:t>Keywords</w:t>
      </w:r>
      <w:r w:rsidR="00B754F2" w:rsidRPr="00F55EBC">
        <w:rPr>
          <w:b/>
        </w:rPr>
        <w:t xml:space="preserve"> –</w:t>
      </w:r>
      <w:r w:rsidR="00B754F2" w:rsidRPr="00F55EBC">
        <w:t xml:space="preserve"> Sand Printing</w:t>
      </w:r>
      <w:r w:rsidR="00044DC4" w:rsidRPr="00F55EBC">
        <w:t xml:space="preserve">, </w:t>
      </w:r>
      <w:r w:rsidR="00B754F2" w:rsidRPr="00F55EBC">
        <w:t xml:space="preserve">Sand </w:t>
      </w:r>
      <w:r w:rsidR="00044DC4" w:rsidRPr="00F55EBC">
        <w:t xml:space="preserve">Moulding, Sand Casting, </w:t>
      </w:r>
      <w:r w:rsidR="00A61F16" w:rsidRPr="00F55EBC">
        <w:t>Characterisation</w:t>
      </w:r>
      <w:r w:rsidR="00044DC4" w:rsidRPr="00F55EBC">
        <w:t xml:space="preserve">, </w:t>
      </w:r>
      <w:r w:rsidR="00A61F16" w:rsidRPr="00F55EBC">
        <w:t>Materials</w:t>
      </w:r>
      <w:r w:rsidR="00044DC4" w:rsidRPr="00F55EBC">
        <w:t xml:space="preserve">, Dimensional Accuracy, </w:t>
      </w:r>
      <w:r w:rsidR="00B754F2" w:rsidRPr="00F55EBC">
        <w:t xml:space="preserve">3D Sand </w:t>
      </w:r>
      <w:r w:rsidR="00044DC4" w:rsidRPr="00F55EBC">
        <w:t>Printing</w:t>
      </w:r>
    </w:p>
    <w:p w:rsidR="00F62589" w:rsidRPr="00F55EBC" w:rsidRDefault="00F62589" w:rsidP="00F93A38">
      <w:pPr>
        <w:jc w:val="both"/>
      </w:pPr>
    </w:p>
    <w:p w:rsidR="006B3FAB" w:rsidRPr="00F55EBC" w:rsidRDefault="0087116F" w:rsidP="00A73B0B">
      <w:pPr>
        <w:pStyle w:val="Heading2"/>
        <w:numPr>
          <w:ilvl w:val="0"/>
          <w:numId w:val="10"/>
        </w:numPr>
        <w:spacing w:before="0" w:after="240"/>
        <w:rPr>
          <w:i/>
          <w:sz w:val="22"/>
          <w:szCs w:val="22"/>
        </w:rPr>
      </w:pPr>
      <w:r w:rsidRPr="00F55EBC">
        <w:rPr>
          <w:i/>
          <w:sz w:val="22"/>
          <w:szCs w:val="22"/>
        </w:rPr>
        <w:lastRenderedPageBreak/>
        <w:t xml:space="preserve">Introduction </w:t>
      </w:r>
    </w:p>
    <w:p w:rsidR="002D36A2" w:rsidRPr="00F55EBC" w:rsidRDefault="002D36A2" w:rsidP="00A73B0B">
      <w:pPr>
        <w:jc w:val="both"/>
        <w:rPr>
          <w:rFonts w:cs="Arial"/>
        </w:rPr>
      </w:pPr>
      <w:r w:rsidRPr="00F55EBC">
        <w:rPr>
          <w:rFonts w:cs="Arial"/>
        </w:rPr>
        <w:t xml:space="preserve">Today’s mass production techniques drive down product cost at the expense of product choice and flexibility. Additive Manufacturing (AM) systems are at the heart of reversing this trend for viable niche products, for instance </w:t>
      </w:r>
      <w:r w:rsidR="00FA02DF" w:rsidRPr="00F55EBC">
        <w:rPr>
          <w:rFonts w:cs="Arial"/>
        </w:rPr>
        <w:t xml:space="preserve">companies </w:t>
      </w:r>
      <w:r w:rsidR="00F62589" w:rsidRPr="00F55EBC">
        <w:rPr>
          <w:rFonts w:cs="Arial"/>
        </w:rPr>
        <w:t>have</w:t>
      </w:r>
      <w:r w:rsidR="00FA02DF" w:rsidRPr="00F55EBC">
        <w:rPr>
          <w:rFonts w:cs="Arial"/>
        </w:rPr>
        <w:t xml:space="preserve"> </w:t>
      </w:r>
      <w:r w:rsidR="003449A4" w:rsidRPr="00F55EBC">
        <w:rPr>
          <w:rFonts w:cs="Arial"/>
        </w:rPr>
        <w:t>already utilised</w:t>
      </w:r>
      <w:r w:rsidR="00966276" w:rsidRPr="00F55EBC">
        <w:rPr>
          <w:rFonts w:cs="Arial"/>
        </w:rPr>
        <w:t xml:space="preserve"> AM</w:t>
      </w:r>
      <w:r w:rsidR="00FA02DF" w:rsidRPr="00F55EBC">
        <w:rPr>
          <w:rFonts w:cs="Arial"/>
        </w:rPr>
        <w:t xml:space="preserve"> polymer deposition systems for </w:t>
      </w:r>
      <w:r w:rsidRPr="00F55EBC">
        <w:rPr>
          <w:rFonts w:cs="Arial"/>
        </w:rPr>
        <w:t>hearing aid</w:t>
      </w:r>
      <w:r w:rsidR="00FA02DF" w:rsidRPr="00F55EBC">
        <w:rPr>
          <w:rFonts w:cs="Arial"/>
        </w:rPr>
        <w:t xml:space="preserve"> production</w:t>
      </w:r>
      <w:r w:rsidR="003449A4" w:rsidRPr="00F55EBC">
        <w:rPr>
          <w:rFonts w:cs="Arial"/>
        </w:rPr>
        <w:t>,</w:t>
      </w:r>
      <w:r w:rsidRPr="00F55EBC">
        <w:rPr>
          <w:rFonts w:cs="Arial"/>
        </w:rPr>
        <w:t xml:space="preserve"> </w:t>
      </w:r>
      <w:r w:rsidR="003449A4" w:rsidRPr="00F55EBC">
        <w:rPr>
          <w:rFonts w:cs="Arial"/>
        </w:rPr>
        <w:t xml:space="preserve">typically </w:t>
      </w:r>
      <w:r w:rsidR="00077F65" w:rsidRPr="00F55EBC">
        <w:rPr>
          <w:rFonts w:cs="Arial"/>
        </w:rPr>
        <w:t xml:space="preserve">using </w:t>
      </w:r>
      <w:r w:rsidR="00F62589" w:rsidRPr="00F55EBC">
        <w:rPr>
          <w:rFonts w:cs="Arial"/>
        </w:rPr>
        <w:t xml:space="preserve">photo reactive polymer </w:t>
      </w:r>
      <w:r w:rsidRPr="00F55EBC">
        <w:rPr>
          <w:rFonts w:cs="Arial"/>
        </w:rPr>
        <w:t>AM systems</w:t>
      </w:r>
      <w:r w:rsidR="00637916" w:rsidRPr="00F55EBC">
        <w:rPr>
          <w:rStyle w:val="EndnoteReference"/>
          <w:rFonts w:cs="Arial"/>
        </w:rPr>
        <w:endnoteReference w:id="1"/>
      </w:r>
      <w:r w:rsidRPr="00F55EBC">
        <w:rPr>
          <w:rFonts w:cs="Arial"/>
        </w:rPr>
        <w:t>. The production of direct metal parts predominately utilising exotic hard to machine materials, has so far been limited to high</w:t>
      </w:r>
      <w:r w:rsidR="003449A4" w:rsidRPr="00F55EBC">
        <w:rPr>
          <w:rFonts w:cs="Arial"/>
        </w:rPr>
        <w:t>ly</w:t>
      </w:r>
      <w:r w:rsidRPr="00F55EBC">
        <w:rPr>
          <w:rFonts w:cs="Arial"/>
        </w:rPr>
        <w:t xml:space="preserve"> </w:t>
      </w:r>
      <w:r w:rsidR="003449A4" w:rsidRPr="00F55EBC">
        <w:rPr>
          <w:rFonts w:cs="Arial"/>
        </w:rPr>
        <w:t>complex</w:t>
      </w:r>
      <w:r w:rsidRPr="00F55EBC">
        <w:rPr>
          <w:rFonts w:cs="Arial"/>
        </w:rPr>
        <w:t xml:space="preserve"> and high value relative</w:t>
      </w:r>
      <w:r w:rsidR="008D0DB3" w:rsidRPr="00F55EBC">
        <w:rPr>
          <w:rFonts w:cs="Arial"/>
        </w:rPr>
        <w:t>ly</w:t>
      </w:r>
      <w:r w:rsidRPr="00F55EBC">
        <w:rPr>
          <w:rFonts w:cs="Arial"/>
        </w:rPr>
        <w:t xml:space="preserve"> small components (50 mm cube)</w:t>
      </w:r>
      <w:r w:rsidR="00044DC4" w:rsidRPr="00F55EBC">
        <w:rPr>
          <w:rFonts w:cs="Arial"/>
        </w:rPr>
        <w:t>,</w:t>
      </w:r>
      <w:r w:rsidRPr="00F55EBC">
        <w:rPr>
          <w:rFonts w:cs="Arial"/>
        </w:rPr>
        <w:t xml:space="preserve"> which are difficult to manufacture </w:t>
      </w:r>
      <w:r w:rsidR="003449A4" w:rsidRPr="00F55EBC">
        <w:rPr>
          <w:rFonts w:cs="Arial"/>
        </w:rPr>
        <w:t xml:space="preserve">economically </w:t>
      </w:r>
      <w:r w:rsidRPr="00F55EBC">
        <w:rPr>
          <w:rFonts w:cs="Arial"/>
        </w:rPr>
        <w:t>by any other process.</w:t>
      </w:r>
    </w:p>
    <w:p w:rsidR="002D36A2" w:rsidRPr="00F55EBC" w:rsidRDefault="002D36A2" w:rsidP="00A73B0B">
      <w:pPr>
        <w:jc w:val="both"/>
        <w:rPr>
          <w:rFonts w:cs="Arial"/>
        </w:rPr>
      </w:pPr>
      <w:r w:rsidRPr="00F55EBC">
        <w:rPr>
          <w:rFonts w:cs="Arial"/>
        </w:rPr>
        <w:t xml:space="preserve">Components produced using Direct Metal Laser Sintering (DMLS) have </w:t>
      </w:r>
      <w:r w:rsidR="003449A4" w:rsidRPr="00F55EBC">
        <w:rPr>
          <w:rFonts w:cs="Arial"/>
        </w:rPr>
        <w:t xml:space="preserve">relatively </w:t>
      </w:r>
      <w:r w:rsidR="009425AA" w:rsidRPr="00F55EBC">
        <w:rPr>
          <w:rFonts w:cs="Arial"/>
        </w:rPr>
        <w:t xml:space="preserve">low deposition rates </w:t>
      </w:r>
      <w:r w:rsidRPr="00F55EBC">
        <w:rPr>
          <w:rFonts w:cs="Arial"/>
        </w:rPr>
        <w:t xml:space="preserve">compared to </w:t>
      </w:r>
      <w:r w:rsidR="003449A4" w:rsidRPr="00F55EBC">
        <w:rPr>
          <w:rFonts w:cs="Arial"/>
        </w:rPr>
        <w:t>billet/</w:t>
      </w:r>
      <w:r w:rsidRPr="00F55EBC">
        <w:rPr>
          <w:rFonts w:cs="Arial"/>
        </w:rPr>
        <w:t>subtractive machini</w:t>
      </w:r>
      <w:r w:rsidR="00FA02DF" w:rsidRPr="00F55EBC">
        <w:rPr>
          <w:rFonts w:cs="Arial"/>
        </w:rPr>
        <w:t>ng or more traditional casting processes</w:t>
      </w:r>
      <w:r w:rsidR="002822AA" w:rsidRPr="00F55EBC">
        <w:rPr>
          <w:vertAlign w:val="superscript"/>
        </w:rPr>
        <w:endnoteReference w:id="2"/>
      </w:r>
      <w:r w:rsidR="00FA02DF" w:rsidRPr="00F55EBC">
        <w:rPr>
          <w:rFonts w:cs="Arial"/>
        </w:rPr>
        <w:t>.</w:t>
      </w:r>
    </w:p>
    <w:p w:rsidR="00C60076" w:rsidRPr="00F55EBC" w:rsidRDefault="00C60076" w:rsidP="00A73B0B">
      <w:pPr>
        <w:jc w:val="both"/>
        <w:rPr>
          <w:rFonts w:cs="Arial"/>
        </w:rPr>
      </w:pPr>
      <w:r w:rsidRPr="00F55EBC">
        <w:rPr>
          <w:rFonts w:cs="Arial"/>
        </w:rPr>
        <w:t>Traditional casting techniques for high temperature melting alloys are normally always manufactured by a disposable one off ceramic or silica mould capable of withstanding the high temperatures and other casting requirements. Once the mould is produced</w:t>
      </w:r>
      <w:r w:rsidR="003449A4" w:rsidRPr="00F55EBC">
        <w:rPr>
          <w:rFonts w:cs="Arial"/>
        </w:rPr>
        <w:t>, the pouring/</w:t>
      </w:r>
      <w:r w:rsidRPr="00F55EBC">
        <w:rPr>
          <w:rFonts w:cs="Arial"/>
        </w:rPr>
        <w:t>deposition and solidification is accomplished in seconds or minutes</w:t>
      </w:r>
      <w:r w:rsidR="003449A4" w:rsidRPr="00F55EBC">
        <w:rPr>
          <w:rFonts w:cs="Arial"/>
        </w:rPr>
        <w:t>,</w:t>
      </w:r>
      <w:r w:rsidRPr="00F55EBC">
        <w:rPr>
          <w:rFonts w:cs="Arial"/>
        </w:rPr>
        <w:t xml:space="preserve"> with </w:t>
      </w:r>
      <w:r w:rsidR="003449A4" w:rsidRPr="00F55EBC">
        <w:rPr>
          <w:rFonts w:cs="Arial"/>
        </w:rPr>
        <w:t>careful</w:t>
      </w:r>
      <w:r w:rsidR="00044DC4" w:rsidRPr="00F55EBC">
        <w:rPr>
          <w:rFonts w:cs="Arial"/>
        </w:rPr>
        <w:t>ly</w:t>
      </w:r>
      <w:r w:rsidR="003449A4" w:rsidRPr="00F55EBC">
        <w:rPr>
          <w:rFonts w:cs="Arial"/>
        </w:rPr>
        <w:t xml:space="preserve"> </w:t>
      </w:r>
      <w:r w:rsidRPr="00F55EBC">
        <w:rPr>
          <w:rFonts w:cs="Arial"/>
        </w:rPr>
        <w:t xml:space="preserve">controlled </w:t>
      </w:r>
      <w:r w:rsidR="003449A4" w:rsidRPr="00F55EBC">
        <w:rPr>
          <w:rFonts w:cs="Arial"/>
        </w:rPr>
        <w:t xml:space="preserve">mould production, casting and </w:t>
      </w:r>
      <w:r w:rsidRPr="00F55EBC">
        <w:rPr>
          <w:rFonts w:cs="Arial"/>
        </w:rPr>
        <w:t xml:space="preserve">cooling </w:t>
      </w:r>
      <w:r w:rsidR="003449A4" w:rsidRPr="00F55EBC">
        <w:rPr>
          <w:rFonts w:cs="Arial"/>
        </w:rPr>
        <w:t>techniques</w:t>
      </w:r>
      <w:r w:rsidR="00044DC4" w:rsidRPr="00F55EBC">
        <w:rPr>
          <w:rFonts w:cs="Arial"/>
        </w:rPr>
        <w:t xml:space="preserve"> giving</w:t>
      </w:r>
      <w:r w:rsidR="003449A4" w:rsidRPr="00F55EBC">
        <w:rPr>
          <w:rFonts w:cs="Arial"/>
        </w:rPr>
        <w:t xml:space="preserve"> </w:t>
      </w:r>
      <w:r w:rsidR="00F62589" w:rsidRPr="00F55EBC">
        <w:rPr>
          <w:rFonts w:cs="Arial"/>
        </w:rPr>
        <w:t xml:space="preserve">dimensional </w:t>
      </w:r>
      <w:r w:rsidR="003449A4" w:rsidRPr="00F55EBC">
        <w:rPr>
          <w:rFonts w:cs="Arial"/>
        </w:rPr>
        <w:t xml:space="preserve">accurate, reliable and </w:t>
      </w:r>
      <w:r w:rsidRPr="00F55EBC">
        <w:rPr>
          <w:rFonts w:cs="Arial"/>
        </w:rPr>
        <w:t>predict</w:t>
      </w:r>
      <w:r w:rsidR="003449A4" w:rsidRPr="00F55EBC">
        <w:rPr>
          <w:rFonts w:cs="Arial"/>
        </w:rPr>
        <w:t>able</w:t>
      </w:r>
      <w:r w:rsidRPr="00F55EBC">
        <w:rPr>
          <w:rFonts w:cs="Arial"/>
        </w:rPr>
        <w:t xml:space="preserve"> component q</w:t>
      </w:r>
      <w:r w:rsidR="003449A4" w:rsidRPr="00F55EBC">
        <w:rPr>
          <w:rFonts w:cs="Arial"/>
        </w:rPr>
        <w:t>uality can be achieved.</w:t>
      </w:r>
    </w:p>
    <w:p w:rsidR="00C60076" w:rsidRPr="00F55EBC" w:rsidRDefault="003449A4" w:rsidP="00A73B0B">
      <w:pPr>
        <w:jc w:val="both"/>
        <w:rPr>
          <w:rFonts w:cs="Arial"/>
        </w:rPr>
      </w:pPr>
      <w:r w:rsidRPr="00F55EBC">
        <w:rPr>
          <w:rFonts w:cs="Arial"/>
        </w:rPr>
        <w:t>Direct Laser Sand S</w:t>
      </w:r>
      <w:r w:rsidR="00C60076" w:rsidRPr="00F55EBC">
        <w:rPr>
          <w:rFonts w:cs="Arial"/>
        </w:rPr>
        <w:t xml:space="preserve">intering </w:t>
      </w:r>
      <w:r w:rsidR="00A0049B" w:rsidRPr="00F55EBC">
        <w:rPr>
          <w:rFonts w:cs="Arial"/>
        </w:rPr>
        <w:t xml:space="preserve">(DLSS) </w:t>
      </w:r>
      <w:r w:rsidR="00C60076" w:rsidRPr="00F55EBC">
        <w:rPr>
          <w:rFonts w:cs="Arial"/>
        </w:rPr>
        <w:t>us</w:t>
      </w:r>
      <w:r w:rsidR="00B4454D" w:rsidRPr="00F55EBC">
        <w:rPr>
          <w:rFonts w:cs="Arial"/>
        </w:rPr>
        <w:t>e</w:t>
      </w:r>
      <w:r w:rsidR="00C60076" w:rsidRPr="00F55EBC">
        <w:rPr>
          <w:rFonts w:cs="Arial"/>
        </w:rPr>
        <w:t xml:space="preserve"> similar techniques as direct metal laser melting</w:t>
      </w:r>
      <w:r w:rsidRPr="00F55EBC">
        <w:rPr>
          <w:rFonts w:cs="Arial"/>
        </w:rPr>
        <w:t xml:space="preserve"> (DML</w:t>
      </w:r>
      <w:r w:rsidR="006B3FAB" w:rsidRPr="00F55EBC">
        <w:rPr>
          <w:rFonts w:cs="Arial"/>
        </w:rPr>
        <w:t>M</w:t>
      </w:r>
      <w:r w:rsidRPr="00F55EBC">
        <w:rPr>
          <w:rFonts w:cs="Arial"/>
        </w:rPr>
        <w:t>)</w:t>
      </w:r>
      <w:r w:rsidR="00C60076" w:rsidRPr="00F55EBC">
        <w:rPr>
          <w:rFonts w:cs="Arial"/>
        </w:rPr>
        <w:t>, which has the same inherent process characteristics</w:t>
      </w:r>
      <w:r w:rsidR="00B4454D" w:rsidRPr="00F55EBC">
        <w:rPr>
          <w:rFonts w:cs="Arial"/>
        </w:rPr>
        <w:t>,</w:t>
      </w:r>
      <w:r w:rsidR="00C60076" w:rsidRPr="00F55EBC">
        <w:rPr>
          <w:rFonts w:cs="Arial"/>
        </w:rPr>
        <w:t xml:space="preserve"> long warm up and cool down stages and </w:t>
      </w:r>
      <w:r w:rsidRPr="00F55EBC">
        <w:rPr>
          <w:rFonts w:cs="Arial"/>
        </w:rPr>
        <w:t xml:space="preserve">limited </w:t>
      </w:r>
      <w:r w:rsidR="00A0049B" w:rsidRPr="00F55EBC">
        <w:rPr>
          <w:rFonts w:cs="Arial"/>
        </w:rPr>
        <w:t xml:space="preserve">sintering </w:t>
      </w:r>
      <w:r w:rsidRPr="00F55EBC">
        <w:rPr>
          <w:rFonts w:cs="Arial"/>
        </w:rPr>
        <w:t>zone</w:t>
      </w:r>
      <w:r w:rsidR="00C163DE" w:rsidRPr="00F55EBC">
        <w:rPr>
          <w:rStyle w:val="EndnoteReference"/>
          <w:rFonts w:cs="Arial"/>
        </w:rPr>
        <w:endnoteReference w:id="3"/>
      </w:r>
      <w:r w:rsidR="00A0049B" w:rsidRPr="00F55EBC">
        <w:rPr>
          <w:rFonts w:cs="Arial"/>
        </w:rPr>
        <w:t xml:space="preserve">. The sinter </w:t>
      </w:r>
      <w:r w:rsidR="00044DC4" w:rsidRPr="00F55EBC">
        <w:rPr>
          <w:rFonts w:cs="Arial"/>
        </w:rPr>
        <w:t>production time</w:t>
      </w:r>
      <w:r w:rsidR="00A0049B" w:rsidRPr="00F55EBC">
        <w:rPr>
          <w:rFonts w:cs="Arial"/>
        </w:rPr>
        <w:t xml:space="preserve"> is a function </w:t>
      </w:r>
      <w:r w:rsidR="006B3FAB" w:rsidRPr="00F55EBC">
        <w:rPr>
          <w:rFonts w:cs="Arial"/>
        </w:rPr>
        <w:t xml:space="preserve">of the </w:t>
      </w:r>
      <w:r w:rsidR="00C60076" w:rsidRPr="00F55EBC">
        <w:rPr>
          <w:rFonts w:cs="Arial"/>
        </w:rPr>
        <w:t>small laser spot size</w:t>
      </w:r>
      <w:r w:rsidR="00A0049B" w:rsidRPr="00F55EBC">
        <w:rPr>
          <w:rFonts w:cs="Arial"/>
        </w:rPr>
        <w:t>,</w:t>
      </w:r>
      <w:r w:rsidR="00C60076" w:rsidRPr="00F55EBC">
        <w:rPr>
          <w:rFonts w:cs="Arial"/>
        </w:rPr>
        <w:t xml:space="preserve"> </w:t>
      </w:r>
      <w:r w:rsidR="006B3FAB" w:rsidRPr="00F55EBC">
        <w:rPr>
          <w:rFonts w:cs="Arial"/>
        </w:rPr>
        <w:t>laser travel speed</w:t>
      </w:r>
      <w:r w:rsidR="00C60076" w:rsidRPr="00F55EBC">
        <w:rPr>
          <w:rFonts w:cs="Arial"/>
        </w:rPr>
        <w:t xml:space="preserve"> at </w:t>
      </w:r>
      <w:r w:rsidR="00A0049B" w:rsidRPr="00F55EBC">
        <w:rPr>
          <w:rFonts w:cs="Arial"/>
        </w:rPr>
        <w:t>50-100 mm/s, laser power, conductivity of bed and process settings such as step over (1/2 beam width)</w:t>
      </w:r>
      <w:r w:rsidR="006B3FAB" w:rsidRPr="00F55EBC">
        <w:rPr>
          <w:rFonts w:cs="Arial"/>
        </w:rPr>
        <w:t>, heat and cool down periods</w:t>
      </w:r>
      <w:r w:rsidR="00A0049B" w:rsidRPr="00F55EBC">
        <w:rPr>
          <w:rFonts w:cs="Arial"/>
        </w:rPr>
        <w:t xml:space="preserve">. Therefore sand mould pattern production by DLSS has a relatively low deposition rate </w:t>
      </w:r>
      <w:r w:rsidR="00185218" w:rsidRPr="00F55EBC">
        <w:rPr>
          <w:rFonts w:cs="Arial"/>
        </w:rPr>
        <w:t>2,500 cm</w:t>
      </w:r>
      <w:r w:rsidR="00185218" w:rsidRPr="00F55EBC">
        <w:rPr>
          <w:rFonts w:cs="Arial"/>
          <w:vertAlign w:val="superscript"/>
        </w:rPr>
        <w:t>3</w:t>
      </w:r>
      <w:r w:rsidR="00185218" w:rsidRPr="00F55EBC">
        <w:rPr>
          <w:rFonts w:cs="Arial"/>
        </w:rPr>
        <w:t xml:space="preserve">/h </w:t>
      </w:r>
      <w:r w:rsidR="00A0049B" w:rsidRPr="00F55EBC">
        <w:rPr>
          <w:rFonts w:cs="Arial"/>
        </w:rPr>
        <w:t xml:space="preserve">compared to traditional </w:t>
      </w:r>
      <w:proofErr w:type="gramStart"/>
      <w:r w:rsidR="00A0049B" w:rsidRPr="00F55EBC">
        <w:rPr>
          <w:rFonts w:cs="Arial"/>
        </w:rPr>
        <w:t>techniques</w:t>
      </w:r>
      <w:r w:rsidR="00EB6DEB" w:rsidRPr="00F55EBC">
        <w:rPr>
          <w:rFonts w:cs="Arial"/>
        </w:rPr>
        <w:t>,</w:t>
      </w:r>
      <w:proofErr w:type="gramEnd"/>
      <w:r w:rsidR="00EB6DEB" w:rsidRPr="00F55EBC">
        <w:rPr>
          <w:rFonts w:cs="Arial"/>
        </w:rPr>
        <w:t xml:space="preserve"> however it requires no tools to produce the mould.</w:t>
      </w:r>
      <w:r w:rsidR="004F1EFE" w:rsidRPr="00F55EBC">
        <w:rPr>
          <w:rStyle w:val="EndnoteReference"/>
          <w:rFonts w:cs="Arial"/>
        </w:rPr>
        <w:endnoteReference w:id="4"/>
      </w:r>
      <w:r w:rsidR="00EB6DEB" w:rsidRPr="00F55EBC">
        <w:rPr>
          <w:rFonts w:cs="Arial"/>
        </w:rPr>
        <w:t xml:space="preserve"> It </w:t>
      </w:r>
      <w:r w:rsidR="00A0049B" w:rsidRPr="00F55EBC">
        <w:rPr>
          <w:rFonts w:cs="Arial"/>
        </w:rPr>
        <w:t xml:space="preserve">can provide design freedom </w:t>
      </w:r>
      <w:r w:rsidR="00EB6DEB" w:rsidRPr="00F55EBC">
        <w:rPr>
          <w:rFonts w:cs="Arial"/>
        </w:rPr>
        <w:t xml:space="preserve">for the engineer, </w:t>
      </w:r>
      <w:r w:rsidR="00A0049B" w:rsidRPr="00F55EBC">
        <w:rPr>
          <w:rFonts w:cs="Arial"/>
        </w:rPr>
        <w:t xml:space="preserve">negating the requirement </w:t>
      </w:r>
      <w:r w:rsidR="00185218" w:rsidRPr="00F55EBC">
        <w:rPr>
          <w:rFonts w:cs="Arial"/>
        </w:rPr>
        <w:t>to</w:t>
      </w:r>
      <w:r w:rsidR="00A0049B" w:rsidRPr="00F55EBC">
        <w:rPr>
          <w:rFonts w:cs="Arial"/>
        </w:rPr>
        <w:t xml:space="preserve"> </w:t>
      </w:r>
      <w:r w:rsidR="00185218" w:rsidRPr="00F55EBC">
        <w:rPr>
          <w:rFonts w:cs="Arial"/>
        </w:rPr>
        <w:t>limit</w:t>
      </w:r>
      <w:r w:rsidR="00EB6DEB" w:rsidRPr="00F55EBC">
        <w:rPr>
          <w:rFonts w:cs="Arial"/>
        </w:rPr>
        <w:t xml:space="preserve"> undercuts and inclusion of d</w:t>
      </w:r>
      <w:r w:rsidR="00185218" w:rsidRPr="00F55EBC">
        <w:rPr>
          <w:rFonts w:cs="Arial"/>
        </w:rPr>
        <w:t xml:space="preserve">raft angle, a </w:t>
      </w:r>
      <w:r w:rsidR="00A0049B" w:rsidRPr="00F55EBC">
        <w:rPr>
          <w:rFonts w:cs="Arial"/>
        </w:rPr>
        <w:t>requirement to extract pattern</w:t>
      </w:r>
      <w:r w:rsidR="00185218" w:rsidRPr="00F55EBC">
        <w:rPr>
          <w:rFonts w:cs="Arial"/>
        </w:rPr>
        <w:t>s</w:t>
      </w:r>
      <w:r w:rsidR="00A0049B" w:rsidRPr="00F55EBC">
        <w:rPr>
          <w:rFonts w:cs="Arial"/>
        </w:rPr>
        <w:t xml:space="preserve"> and cores </w:t>
      </w:r>
      <w:r w:rsidR="00185218" w:rsidRPr="00F55EBC">
        <w:rPr>
          <w:rFonts w:cs="Arial"/>
        </w:rPr>
        <w:t>during</w:t>
      </w:r>
      <w:r w:rsidR="00EB6DEB" w:rsidRPr="00F55EBC">
        <w:rPr>
          <w:rFonts w:cs="Arial"/>
        </w:rPr>
        <w:t xml:space="preserve"> mould manufacture</w:t>
      </w:r>
      <w:r w:rsidR="00A0049B" w:rsidRPr="00F55EBC">
        <w:rPr>
          <w:rFonts w:cs="Arial"/>
        </w:rPr>
        <w:t xml:space="preserve">. Therefore DLSS has the ability to achieve accurate casting capable of fitting the mass customisation model, however due to the </w:t>
      </w:r>
      <w:r w:rsidR="00EB6DEB" w:rsidRPr="00F55EBC">
        <w:rPr>
          <w:rFonts w:cs="Arial"/>
        </w:rPr>
        <w:t xml:space="preserve">low relative </w:t>
      </w:r>
      <w:r w:rsidR="00A0049B" w:rsidRPr="00F55EBC">
        <w:rPr>
          <w:rFonts w:cs="Arial"/>
        </w:rPr>
        <w:t xml:space="preserve">speed and </w:t>
      </w:r>
      <w:r w:rsidR="00EB6DEB" w:rsidRPr="00F55EBC">
        <w:rPr>
          <w:rFonts w:cs="Arial"/>
        </w:rPr>
        <w:t xml:space="preserve">high machine </w:t>
      </w:r>
      <w:r w:rsidR="00A0049B" w:rsidRPr="00F55EBC">
        <w:rPr>
          <w:rFonts w:cs="Arial"/>
        </w:rPr>
        <w:t>price can only be viable for high value, highly complex small one off castings.</w:t>
      </w:r>
    </w:p>
    <w:p w:rsidR="00A0049B" w:rsidRPr="00F55EBC" w:rsidRDefault="00A0049B" w:rsidP="00A73B0B">
      <w:pPr>
        <w:jc w:val="both"/>
        <w:rPr>
          <w:rFonts w:cs="Arial"/>
        </w:rPr>
      </w:pPr>
      <w:r w:rsidRPr="00F55EBC">
        <w:rPr>
          <w:rFonts w:cs="Arial"/>
        </w:rPr>
        <w:t xml:space="preserve">The 3D Sand Print </w:t>
      </w:r>
      <w:r w:rsidR="00185218" w:rsidRPr="00F55EBC">
        <w:rPr>
          <w:rFonts w:cs="Arial"/>
        </w:rPr>
        <w:t xml:space="preserve">(3DSP) </w:t>
      </w:r>
      <w:r w:rsidR="006A62D6" w:rsidRPr="00F55EBC">
        <w:rPr>
          <w:rFonts w:cs="Arial"/>
        </w:rPr>
        <w:t>P</w:t>
      </w:r>
      <w:r w:rsidRPr="00F55EBC">
        <w:rPr>
          <w:rFonts w:cs="Arial"/>
        </w:rPr>
        <w:t>rocess</w:t>
      </w:r>
      <w:r w:rsidR="00EB6DEB" w:rsidRPr="00F55EBC">
        <w:rPr>
          <w:rFonts w:cs="Arial"/>
        </w:rPr>
        <w:t xml:space="preserve"> </w:t>
      </w:r>
      <w:r w:rsidR="006A62D6" w:rsidRPr="00F55EBC">
        <w:rPr>
          <w:rFonts w:cs="Arial"/>
        </w:rPr>
        <w:t xml:space="preserve">by comparison is a cold process requiring only a </w:t>
      </w:r>
      <w:r w:rsidR="00000519" w:rsidRPr="00F55EBC">
        <w:rPr>
          <w:rFonts w:cs="Arial"/>
        </w:rPr>
        <w:t>post-</w:t>
      </w:r>
      <w:r w:rsidR="006A62D6" w:rsidRPr="00F55EBC">
        <w:rPr>
          <w:rFonts w:cs="Arial"/>
        </w:rPr>
        <w:t xml:space="preserve">production off machine </w:t>
      </w:r>
      <w:r w:rsidR="00185218" w:rsidRPr="00F55EBC">
        <w:rPr>
          <w:rFonts w:cs="Arial"/>
        </w:rPr>
        <w:t xml:space="preserve">de-powdering and </w:t>
      </w:r>
      <w:r w:rsidR="006A62D6" w:rsidRPr="00F55EBC">
        <w:rPr>
          <w:rFonts w:cs="Arial"/>
        </w:rPr>
        <w:t xml:space="preserve">curing/drying process. </w:t>
      </w:r>
      <w:r w:rsidR="00044DC4" w:rsidRPr="00F55EBC">
        <w:rPr>
          <w:rFonts w:cs="Arial"/>
        </w:rPr>
        <w:t xml:space="preserve">The </w:t>
      </w:r>
      <w:r w:rsidR="006A62D6" w:rsidRPr="00F55EBC">
        <w:rPr>
          <w:rFonts w:cs="Arial"/>
        </w:rPr>
        <w:t>deposition head us</w:t>
      </w:r>
      <w:r w:rsidR="00000519" w:rsidRPr="00F55EBC">
        <w:rPr>
          <w:rFonts w:cs="Arial"/>
        </w:rPr>
        <w:t>es a</w:t>
      </w:r>
      <w:r w:rsidR="006A62D6" w:rsidRPr="00F55EBC">
        <w:rPr>
          <w:rFonts w:cs="Arial"/>
        </w:rPr>
        <w:t xml:space="preserve"> </w:t>
      </w:r>
      <w:r w:rsidR="00000519" w:rsidRPr="00F55EBC">
        <w:rPr>
          <w:rFonts w:cs="Arial"/>
        </w:rPr>
        <w:t>150 mm wide multi-jet print head travelling at 60</w:t>
      </w:r>
      <w:r w:rsidR="00EB6DEB" w:rsidRPr="00F55EBC">
        <w:rPr>
          <w:rFonts w:cs="Arial"/>
        </w:rPr>
        <w:t>-80</w:t>
      </w:r>
      <w:r w:rsidR="00000519" w:rsidRPr="00F55EBC">
        <w:rPr>
          <w:rFonts w:cs="Arial"/>
        </w:rPr>
        <w:t xml:space="preserve"> mm/s</w:t>
      </w:r>
      <w:r w:rsidR="006A62D6" w:rsidRPr="00F55EBC">
        <w:rPr>
          <w:rFonts w:cs="Arial"/>
        </w:rPr>
        <w:t xml:space="preserve"> to </w:t>
      </w:r>
      <w:r w:rsidR="00000519" w:rsidRPr="00F55EBC">
        <w:rPr>
          <w:rFonts w:cs="Arial"/>
        </w:rPr>
        <w:t xml:space="preserve">deposit a binder </w:t>
      </w:r>
      <w:r w:rsidR="00044DC4" w:rsidRPr="00F55EBC">
        <w:rPr>
          <w:rFonts w:cs="Arial"/>
        </w:rPr>
        <w:t xml:space="preserve">to </w:t>
      </w:r>
      <w:proofErr w:type="gramStart"/>
      <w:r w:rsidR="00044DC4" w:rsidRPr="00F55EBC">
        <w:rPr>
          <w:rFonts w:cs="Arial"/>
        </w:rPr>
        <w:t xml:space="preserve">the </w:t>
      </w:r>
      <w:r w:rsidR="006A62D6" w:rsidRPr="00F55EBC">
        <w:rPr>
          <w:rFonts w:cs="Arial"/>
        </w:rPr>
        <w:t xml:space="preserve"> sand</w:t>
      </w:r>
      <w:proofErr w:type="gramEnd"/>
      <w:r w:rsidR="00EB6DEB" w:rsidRPr="00F55EBC">
        <w:rPr>
          <w:rFonts w:cs="Arial"/>
        </w:rPr>
        <w:t xml:space="preserve"> in 0.2</w:t>
      </w:r>
      <w:r w:rsidR="006C2905" w:rsidRPr="00F55EBC">
        <w:rPr>
          <w:rFonts w:cs="Arial"/>
        </w:rPr>
        <w:t>8 to 0.5</w:t>
      </w:r>
      <w:r w:rsidR="00EB6DEB" w:rsidRPr="00F55EBC">
        <w:rPr>
          <w:rFonts w:cs="Arial"/>
        </w:rPr>
        <w:t xml:space="preserve"> mm layers,</w:t>
      </w:r>
      <w:r w:rsidR="006A62D6" w:rsidRPr="00F55EBC">
        <w:rPr>
          <w:rFonts w:cs="Arial"/>
        </w:rPr>
        <w:t xml:space="preserve"> </w:t>
      </w:r>
      <w:r w:rsidR="006C2905" w:rsidRPr="00F55EBC">
        <w:rPr>
          <w:rFonts w:cs="Arial"/>
        </w:rPr>
        <w:t>the sand has</w:t>
      </w:r>
      <w:r w:rsidR="006A62D6" w:rsidRPr="00F55EBC">
        <w:rPr>
          <w:rFonts w:cs="Arial"/>
        </w:rPr>
        <w:t xml:space="preserve"> already been</w:t>
      </w:r>
      <w:r w:rsidR="00000519" w:rsidRPr="00F55EBC">
        <w:rPr>
          <w:rFonts w:cs="Arial"/>
        </w:rPr>
        <w:t xml:space="preserve"> </w:t>
      </w:r>
      <w:r w:rsidR="006C2905" w:rsidRPr="00F55EBC">
        <w:rPr>
          <w:rFonts w:cs="Arial"/>
        </w:rPr>
        <w:t>pre</w:t>
      </w:r>
      <w:r w:rsidR="008D0DB3" w:rsidRPr="00F55EBC">
        <w:rPr>
          <w:rFonts w:cs="Arial"/>
        </w:rPr>
        <w:t>mixed o</w:t>
      </w:r>
      <w:r w:rsidR="00000519" w:rsidRPr="00F55EBC">
        <w:rPr>
          <w:rFonts w:cs="Arial"/>
        </w:rPr>
        <w:t>n</w:t>
      </w:r>
      <w:r w:rsidR="008D0DB3" w:rsidRPr="00F55EBC">
        <w:rPr>
          <w:rFonts w:cs="Arial"/>
        </w:rPr>
        <w:t xml:space="preserve"> a</w:t>
      </w:r>
      <w:r w:rsidR="00000519" w:rsidRPr="00F55EBC">
        <w:rPr>
          <w:rFonts w:cs="Arial"/>
        </w:rPr>
        <w:t xml:space="preserve"> large scale with </w:t>
      </w:r>
      <w:r w:rsidR="006C2905" w:rsidRPr="00F55EBC">
        <w:rPr>
          <w:rFonts w:cs="Arial"/>
        </w:rPr>
        <w:t>the</w:t>
      </w:r>
      <w:r w:rsidR="00000519" w:rsidRPr="00F55EBC">
        <w:rPr>
          <w:rFonts w:cs="Arial"/>
        </w:rPr>
        <w:t xml:space="preserve"> activator. The process utilises traditional sand casting materials of sand activator and furan</w:t>
      </w:r>
      <w:r w:rsidR="00AA26F6" w:rsidRPr="00F55EBC">
        <w:rPr>
          <w:rFonts w:cs="Arial"/>
        </w:rPr>
        <w:t xml:space="preserve"> binder</w:t>
      </w:r>
      <w:r w:rsidR="00000519" w:rsidRPr="00F55EBC">
        <w:rPr>
          <w:rFonts w:cs="Arial"/>
        </w:rPr>
        <w:t xml:space="preserve"> to bond the </w:t>
      </w:r>
      <w:r w:rsidR="00AA26F6" w:rsidRPr="00F55EBC">
        <w:rPr>
          <w:rFonts w:cs="Arial"/>
        </w:rPr>
        <w:t xml:space="preserve">silica </w:t>
      </w:r>
      <w:r w:rsidR="00000519" w:rsidRPr="00F55EBC">
        <w:rPr>
          <w:rFonts w:cs="Arial"/>
        </w:rPr>
        <w:t xml:space="preserve">sand </w:t>
      </w:r>
      <w:r w:rsidR="00AA26F6" w:rsidRPr="00F55EBC">
        <w:rPr>
          <w:rFonts w:cs="Arial"/>
        </w:rPr>
        <w:t xml:space="preserve">grains, </w:t>
      </w:r>
      <w:r w:rsidR="006C2905" w:rsidRPr="00F55EBC">
        <w:rPr>
          <w:rFonts w:cs="Arial"/>
        </w:rPr>
        <w:t xml:space="preserve">each layer taking 40-60 seconds </w:t>
      </w:r>
      <w:r w:rsidR="00000519" w:rsidRPr="00F55EBC">
        <w:rPr>
          <w:rFonts w:cs="Arial"/>
        </w:rPr>
        <w:t xml:space="preserve">to </w:t>
      </w:r>
      <w:r w:rsidR="006C2905" w:rsidRPr="00F55EBC">
        <w:rPr>
          <w:rFonts w:cs="Arial"/>
        </w:rPr>
        <w:t xml:space="preserve">produce </w:t>
      </w:r>
      <w:r w:rsidR="00000519" w:rsidRPr="00F55EBC">
        <w:rPr>
          <w:rFonts w:cs="Arial"/>
        </w:rPr>
        <w:t xml:space="preserve">the </w:t>
      </w:r>
      <w:r w:rsidR="00185218" w:rsidRPr="00F55EBC">
        <w:rPr>
          <w:rFonts w:cs="Arial"/>
        </w:rPr>
        <w:t>sand mould tool</w:t>
      </w:r>
      <w:r w:rsidR="00000519" w:rsidRPr="00F55EBC">
        <w:rPr>
          <w:rFonts w:cs="Arial"/>
        </w:rPr>
        <w:t>.</w:t>
      </w:r>
    </w:p>
    <w:p w:rsidR="00000519" w:rsidRPr="00F55EBC" w:rsidRDefault="00EB6DEB" w:rsidP="00A73B0B">
      <w:pPr>
        <w:jc w:val="both"/>
        <w:rPr>
          <w:rFonts w:cs="Arial"/>
        </w:rPr>
      </w:pPr>
      <w:r w:rsidRPr="00F55EBC">
        <w:rPr>
          <w:rFonts w:cs="Arial"/>
        </w:rPr>
        <w:t xml:space="preserve">The build deposition rate of </w:t>
      </w:r>
      <w:r w:rsidR="00AA26F6" w:rsidRPr="00F55EBC">
        <w:rPr>
          <w:rFonts w:cs="Arial"/>
        </w:rPr>
        <w:t>60-85,000 cm</w:t>
      </w:r>
      <w:r w:rsidR="00AA26F6" w:rsidRPr="00F55EBC">
        <w:rPr>
          <w:rFonts w:cs="Arial"/>
          <w:vertAlign w:val="superscript"/>
        </w:rPr>
        <w:t>3</w:t>
      </w:r>
      <w:r w:rsidR="00AA26F6" w:rsidRPr="00F55EBC">
        <w:rPr>
          <w:rFonts w:cs="Arial"/>
        </w:rPr>
        <w:t>/</w:t>
      </w:r>
      <w:r w:rsidRPr="00F55EBC">
        <w:rPr>
          <w:rFonts w:cs="Arial"/>
        </w:rPr>
        <w:t xml:space="preserve">hr or </w:t>
      </w:r>
      <w:r w:rsidR="00AA26F6" w:rsidRPr="00F55EBC">
        <w:rPr>
          <w:rFonts w:cs="Arial"/>
        </w:rPr>
        <w:t>96</w:t>
      </w:r>
      <w:r w:rsidRPr="00F55EBC">
        <w:rPr>
          <w:rFonts w:cs="Arial"/>
        </w:rPr>
        <w:t xml:space="preserve"> kg/hr </w:t>
      </w:r>
      <w:r w:rsidR="00882A31" w:rsidRPr="00F55EBC">
        <w:rPr>
          <w:rFonts w:cs="Arial"/>
        </w:rPr>
        <w:t xml:space="preserve">is achieved in a near </w:t>
      </w:r>
      <w:r w:rsidR="00000519" w:rsidRPr="00F55EBC">
        <w:rPr>
          <w:rFonts w:cs="Arial"/>
        </w:rPr>
        <w:t xml:space="preserve">skip size </w:t>
      </w:r>
      <w:r w:rsidR="006C2905" w:rsidRPr="00F55EBC">
        <w:rPr>
          <w:rFonts w:cs="Arial"/>
        </w:rPr>
        <w:t>(1.8</w:t>
      </w:r>
      <w:r w:rsidR="00185218" w:rsidRPr="00F55EBC">
        <w:rPr>
          <w:rFonts w:cs="Arial"/>
        </w:rPr>
        <w:t xml:space="preserve"> </w:t>
      </w:r>
      <w:r w:rsidR="006C2905" w:rsidRPr="00F55EBC">
        <w:rPr>
          <w:rFonts w:cs="Arial"/>
        </w:rPr>
        <w:t>*</w:t>
      </w:r>
      <w:r w:rsidR="00185218" w:rsidRPr="00F55EBC">
        <w:rPr>
          <w:rFonts w:cs="Arial"/>
        </w:rPr>
        <w:t xml:space="preserve"> </w:t>
      </w:r>
      <w:r w:rsidR="00AA26F6" w:rsidRPr="00F55EBC">
        <w:rPr>
          <w:rFonts w:cs="Arial"/>
        </w:rPr>
        <w:t>1</w:t>
      </w:r>
      <w:r w:rsidR="006C2905" w:rsidRPr="00F55EBC">
        <w:rPr>
          <w:rFonts w:cs="Arial"/>
        </w:rPr>
        <w:t>.0</w:t>
      </w:r>
      <w:r w:rsidR="00185218" w:rsidRPr="00F55EBC">
        <w:rPr>
          <w:rFonts w:cs="Arial"/>
        </w:rPr>
        <w:t xml:space="preserve"> </w:t>
      </w:r>
      <w:r w:rsidR="006C2905" w:rsidRPr="00F55EBC">
        <w:rPr>
          <w:rFonts w:cs="Arial"/>
        </w:rPr>
        <w:t>*</w:t>
      </w:r>
      <w:r w:rsidR="00185218" w:rsidRPr="00F55EBC">
        <w:rPr>
          <w:rFonts w:cs="Arial"/>
        </w:rPr>
        <w:t xml:space="preserve"> </w:t>
      </w:r>
      <w:r w:rsidR="006C2905" w:rsidRPr="00F55EBC">
        <w:rPr>
          <w:rFonts w:cs="Arial"/>
        </w:rPr>
        <w:t>0.7 metre</w:t>
      </w:r>
      <w:r w:rsidR="00185218" w:rsidRPr="00F55EBC">
        <w:rPr>
          <w:rFonts w:cs="Arial"/>
        </w:rPr>
        <w:t>s</w:t>
      </w:r>
      <w:r w:rsidR="006C2905" w:rsidRPr="00F55EBC">
        <w:rPr>
          <w:rFonts w:cs="Arial"/>
        </w:rPr>
        <w:t xml:space="preserve">) </w:t>
      </w:r>
      <w:r w:rsidR="00000519" w:rsidRPr="00F55EBC">
        <w:rPr>
          <w:rFonts w:cs="Arial"/>
        </w:rPr>
        <w:t xml:space="preserve">build </w:t>
      </w:r>
      <w:r w:rsidR="00A73B0B" w:rsidRPr="00F55EBC">
        <w:rPr>
          <w:rFonts w:cs="Arial"/>
        </w:rPr>
        <w:t>chamber;</w:t>
      </w:r>
      <w:r w:rsidR="00882A31" w:rsidRPr="00F55EBC">
        <w:rPr>
          <w:rFonts w:cs="Arial"/>
        </w:rPr>
        <w:t xml:space="preserve"> the</w:t>
      </w:r>
      <w:r w:rsidR="00000519" w:rsidRPr="00F55EBC">
        <w:rPr>
          <w:rFonts w:cs="Arial"/>
        </w:rPr>
        <w:t xml:space="preserve"> </w:t>
      </w:r>
      <w:r w:rsidR="00882A31" w:rsidRPr="00F55EBC">
        <w:rPr>
          <w:rFonts w:cs="Arial"/>
        </w:rPr>
        <w:t xml:space="preserve">industrial scale </w:t>
      </w:r>
      <w:r w:rsidR="00000519" w:rsidRPr="00F55EBC">
        <w:rPr>
          <w:rFonts w:cs="Arial"/>
        </w:rPr>
        <w:t xml:space="preserve">sand </w:t>
      </w:r>
      <w:r w:rsidR="00AA26F6" w:rsidRPr="00F55EBC">
        <w:rPr>
          <w:rFonts w:cs="Arial"/>
        </w:rPr>
        <w:t>build chamber</w:t>
      </w:r>
      <w:r w:rsidR="00000519" w:rsidRPr="00F55EBC">
        <w:rPr>
          <w:rFonts w:cs="Arial"/>
        </w:rPr>
        <w:t xml:space="preserve"> </w:t>
      </w:r>
      <w:r w:rsidR="00882A31" w:rsidRPr="00F55EBC">
        <w:rPr>
          <w:rFonts w:cs="Arial"/>
        </w:rPr>
        <w:t xml:space="preserve">has been developed on rails </w:t>
      </w:r>
      <w:r w:rsidR="00AA26F6" w:rsidRPr="00F55EBC">
        <w:rPr>
          <w:rFonts w:cs="Arial"/>
        </w:rPr>
        <w:t xml:space="preserve">to </w:t>
      </w:r>
      <w:r w:rsidR="008D0DB3" w:rsidRPr="00F55EBC">
        <w:rPr>
          <w:rFonts w:cs="Arial"/>
        </w:rPr>
        <w:t xml:space="preserve">incorporate automation in production and </w:t>
      </w:r>
      <w:r w:rsidR="00AA26F6" w:rsidRPr="00F55EBC">
        <w:rPr>
          <w:rFonts w:cs="Arial"/>
        </w:rPr>
        <w:t>enable</w:t>
      </w:r>
      <w:r w:rsidR="00000519" w:rsidRPr="00F55EBC">
        <w:rPr>
          <w:rFonts w:cs="Arial"/>
        </w:rPr>
        <w:t xml:space="preserve"> quick change over </w:t>
      </w:r>
      <w:r w:rsidR="007F0CA7" w:rsidRPr="00F55EBC">
        <w:rPr>
          <w:rFonts w:cs="Arial"/>
        </w:rPr>
        <w:t xml:space="preserve">of the </w:t>
      </w:r>
      <w:r w:rsidR="00B4454D" w:rsidRPr="00F55EBC">
        <w:rPr>
          <w:rFonts w:cs="Arial"/>
        </w:rPr>
        <w:t>build</w:t>
      </w:r>
      <w:r w:rsidR="007F0CA7" w:rsidRPr="00F55EBC">
        <w:rPr>
          <w:rFonts w:cs="Arial"/>
        </w:rPr>
        <w:t xml:space="preserve"> box </w:t>
      </w:r>
      <w:r w:rsidR="00000519" w:rsidRPr="00F55EBC">
        <w:rPr>
          <w:rFonts w:cs="Arial"/>
        </w:rPr>
        <w:t xml:space="preserve">and </w:t>
      </w:r>
      <w:r w:rsidR="007F0CA7" w:rsidRPr="00F55EBC">
        <w:rPr>
          <w:rFonts w:cs="Arial"/>
        </w:rPr>
        <w:t xml:space="preserve">allow ease of </w:t>
      </w:r>
      <w:r w:rsidR="00882A31" w:rsidRPr="00F55EBC">
        <w:rPr>
          <w:rFonts w:cs="Arial"/>
        </w:rPr>
        <w:t>transportation to the</w:t>
      </w:r>
      <w:r w:rsidR="00AA26F6" w:rsidRPr="00F55EBC">
        <w:rPr>
          <w:rFonts w:cs="Arial"/>
        </w:rPr>
        <w:t xml:space="preserve"> off</w:t>
      </w:r>
      <w:r w:rsidR="007F0CA7" w:rsidRPr="00F55EBC">
        <w:rPr>
          <w:rFonts w:cs="Arial"/>
        </w:rPr>
        <w:t>-</w:t>
      </w:r>
      <w:r w:rsidR="00AA26F6" w:rsidRPr="00F55EBC">
        <w:rPr>
          <w:rFonts w:cs="Arial"/>
        </w:rPr>
        <w:t xml:space="preserve">line </w:t>
      </w:r>
      <w:r w:rsidR="00000519" w:rsidRPr="00F55EBC">
        <w:rPr>
          <w:rFonts w:cs="Arial"/>
        </w:rPr>
        <w:t xml:space="preserve">de-powdering </w:t>
      </w:r>
      <w:r w:rsidR="00882A31" w:rsidRPr="00F55EBC">
        <w:rPr>
          <w:rFonts w:cs="Arial"/>
        </w:rPr>
        <w:t>station</w:t>
      </w:r>
      <w:r w:rsidR="00185218" w:rsidRPr="00F55EBC">
        <w:rPr>
          <w:rFonts w:cs="Arial"/>
        </w:rPr>
        <w:t>.</w:t>
      </w:r>
    </w:p>
    <w:p w:rsidR="00185218" w:rsidRPr="00F55EBC" w:rsidRDefault="00000519" w:rsidP="00A73B0B">
      <w:pPr>
        <w:spacing w:before="240"/>
        <w:jc w:val="both"/>
        <w:rPr>
          <w:rFonts w:cs="Arial"/>
        </w:rPr>
      </w:pPr>
      <w:r w:rsidRPr="00F55EBC">
        <w:rPr>
          <w:rFonts w:cs="Arial"/>
        </w:rPr>
        <w:t xml:space="preserve">Post processing requires a period of curing (2-4 hours) then </w:t>
      </w:r>
      <w:r w:rsidR="00044DC4" w:rsidRPr="00F55EBC">
        <w:rPr>
          <w:rFonts w:cs="Arial"/>
        </w:rPr>
        <w:t>manual</w:t>
      </w:r>
      <w:r w:rsidR="00882A31" w:rsidRPr="00F55EBC">
        <w:rPr>
          <w:rFonts w:cs="Arial"/>
        </w:rPr>
        <w:t xml:space="preserve"> </w:t>
      </w:r>
      <w:r w:rsidRPr="00F55EBC">
        <w:rPr>
          <w:rFonts w:cs="Arial"/>
        </w:rPr>
        <w:t xml:space="preserve">vacuuming and recycling of the un-bonded sand, the patterns are then ready </w:t>
      </w:r>
      <w:r w:rsidR="00882A31" w:rsidRPr="00F55EBC">
        <w:rPr>
          <w:rFonts w:cs="Arial"/>
        </w:rPr>
        <w:t>for</w:t>
      </w:r>
      <w:r w:rsidRPr="00F55EBC">
        <w:rPr>
          <w:rFonts w:cs="Arial"/>
        </w:rPr>
        <w:t xml:space="preserve"> </w:t>
      </w:r>
      <w:r w:rsidR="00882A31" w:rsidRPr="00F55EBC">
        <w:rPr>
          <w:rFonts w:cs="Arial"/>
        </w:rPr>
        <w:t xml:space="preserve">dispatch to </w:t>
      </w:r>
      <w:r w:rsidR="007F0CA7" w:rsidRPr="00F55EBC">
        <w:rPr>
          <w:rFonts w:cs="Arial"/>
        </w:rPr>
        <w:t xml:space="preserve">the </w:t>
      </w:r>
      <w:r w:rsidRPr="00F55EBC">
        <w:rPr>
          <w:rFonts w:cs="Arial"/>
        </w:rPr>
        <w:t xml:space="preserve">casting </w:t>
      </w:r>
      <w:r w:rsidR="007F0CA7" w:rsidRPr="00F55EBC">
        <w:rPr>
          <w:rFonts w:cs="Arial"/>
        </w:rPr>
        <w:t xml:space="preserve">process </w:t>
      </w:r>
      <w:r w:rsidRPr="00F55EBC">
        <w:rPr>
          <w:rFonts w:cs="Arial"/>
        </w:rPr>
        <w:t xml:space="preserve">by traditional techniques in the </w:t>
      </w:r>
      <w:r w:rsidR="00AA26F6" w:rsidRPr="00F55EBC">
        <w:rPr>
          <w:rFonts w:cs="Arial"/>
        </w:rPr>
        <w:t>foundry</w:t>
      </w:r>
      <w:r w:rsidRPr="00F55EBC">
        <w:rPr>
          <w:rFonts w:cs="Arial"/>
        </w:rPr>
        <w:t>.</w:t>
      </w:r>
    </w:p>
    <w:p w:rsidR="00882A31" w:rsidRPr="00F55EBC" w:rsidRDefault="00882A31" w:rsidP="00A73B0B">
      <w:pPr>
        <w:pStyle w:val="Heading2"/>
        <w:numPr>
          <w:ilvl w:val="0"/>
          <w:numId w:val="10"/>
        </w:numPr>
        <w:spacing w:before="0" w:after="240"/>
        <w:rPr>
          <w:i/>
          <w:sz w:val="22"/>
          <w:szCs w:val="22"/>
        </w:rPr>
      </w:pPr>
      <w:r w:rsidRPr="00F55EBC">
        <w:rPr>
          <w:i/>
          <w:sz w:val="22"/>
          <w:szCs w:val="22"/>
        </w:rPr>
        <w:lastRenderedPageBreak/>
        <w:t>Why the Need?</w:t>
      </w:r>
      <w:r w:rsidR="00000519" w:rsidRPr="00F55EBC">
        <w:rPr>
          <w:i/>
          <w:sz w:val="22"/>
          <w:szCs w:val="22"/>
        </w:rPr>
        <w:t xml:space="preserve"> </w:t>
      </w:r>
    </w:p>
    <w:p w:rsidR="00AE5C5A" w:rsidRPr="00F55EBC" w:rsidRDefault="00044DC4" w:rsidP="00A73B0B">
      <w:pPr>
        <w:jc w:val="both"/>
        <w:rPr>
          <w:rFonts w:cs="Arial"/>
        </w:rPr>
      </w:pPr>
      <w:r w:rsidRPr="00F55EBC">
        <w:rPr>
          <w:rFonts w:cs="Arial"/>
        </w:rPr>
        <w:t xml:space="preserve">The </w:t>
      </w:r>
      <w:r w:rsidR="00FF2518" w:rsidRPr="00F55EBC">
        <w:rPr>
          <w:rFonts w:cs="Arial"/>
        </w:rPr>
        <w:t>Metal castin</w:t>
      </w:r>
      <w:r w:rsidR="0026791C" w:rsidRPr="00F55EBC">
        <w:rPr>
          <w:rFonts w:cs="Arial"/>
        </w:rPr>
        <w:t>g industry is in recovery phase after the crisis in 2008</w:t>
      </w:r>
      <w:r w:rsidR="00882A31" w:rsidRPr="00F55EBC">
        <w:rPr>
          <w:rFonts w:cs="Arial"/>
        </w:rPr>
        <w:t>, a</w:t>
      </w:r>
      <w:r w:rsidR="0026791C" w:rsidRPr="00F55EBC">
        <w:rPr>
          <w:rFonts w:cs="Arial"/>
        </w:rPr>
        <w:t xml:space="preserve">s the customer demand continues to </w:t>
      </w:r>
      <w:proofErr w:type="gramStart"/>
      <w:r w:rsidR="0026791C" w:rsidRPr="00F55EBC">
        <w:rPr>
          <w:rFonts w:cs="Arial"/>
        </w:rPr>
        <w:t>increase,</w:t>
      </w:r>
      <w:proofErr w:type="gramEnd"/>
      <w:r w:rsidR="0026791C" w:rsidRPr="00F55EBC">
        <w:rPr>
          <w:rFonts w:cs="Arial"/>
        </w:rPr>
        <w:t xml:space="preserve"> the sales of all cast metal are increasing too. According to AFS Metal Casting Forecast &amp; Trends,</w:t>
      </w:r>
      <w:r w:rsidR="001E58EB" w:rsidRPr="00F55EBC">
        <w:rPr>
          <w:rFonts w:cs="Arial"/>
        </w:rPr>
        <w:t xml:space="preserve"> in 2011, world casting production has surpassed its 2007 peak (94.9 metric tons) by reaching 98.6 million metric tons</w:t>
      </w:r>
      <w:r w:rsidR="006B3FAB" w:rsidRPr="00F55EBC">
        <w:rPr>
          <w:vertAlign w:val="superscript"/>
        </w:rPr>
        <w:endnoteReference w:id="5"/>
      </w:r>
      <w:r w:rsidR="001E58EB" w:rsidRPr="00F55EBC">
        <w:rPr>
          <w:rFonts w:cs="Arial"/>
        </w:rPr>
        <w:t xml:space="preserve">. </w:t>
      </w:r>
      <w:r w:rsidRPr="00F55EBC">
        <w:rPr>
          <w:rFonts w:cs="Arial"/>
        </w:rPr>
        <w:t xml:space="preserve">The </w:t>
      </w:r>
      <w:r w:rsidR="0026791C" w:rsidRPr="00F55EBC">
        <w:rPr>
          <w:rFonts w:cs="Arial"/>
        </w:rPr>
        <w:t xml:space="preserve">US alone </w:t>
      </w:r>
      <w:proofErr w:type="gramStart"/>
      <w:r w:rsidR="0026791C" w:rsidRPr="00F55EBC">
        <w:rPr>
          <w:rFonts w:cs="Arial"/>
        </w:rPr>
        <w:t>are</w:t>
      </w:r>
      <w:proofErr w:type="gramEnd"/>
      <w:r w:rsidR="0026791C" w:rsidRPr="00F55EBC">
        <w:rPr>
          <w:rFonts w:cs="Arial"/>
        </w:rPr>
        <w:t xml:space="preserve"> forecasting </w:t>
      </w:r>
      <w:r w:rsidRPr="00F55EBC">
        <w:rPr>
          <w:rFonts w:cs="Arial"/>
        </w:rPr>
        <w:t>an</w:t>
      </w:r>
      <w:r w:rsidR="0026791C" w:rsidRPr="00F55EBC">
        <w:rPr>
          <w:rFonts w:cs="Arial"/>
        </w:rPr>
        <w:t xml:space="preserve"> increase in sales and go up to $35.12 billion by the end of 2015</w:t>
      </w:r>
      <w:r w:rsidR="006B3FAB" w:rsidRPr="00F55EBC">
        <w:rPr>
          <w:vertAlign w:val="superscript"/>
        </w:rPr>
        <w:endnoteReference w:id="6"/>
      </w:r>
      <w:r w:rsidR="0026791C" w:rsidRPr="00F55EBC">
        <w:rPr>
          <w:rFonts w:cs="Arial"/>
        </w:rPr>
        <w:t>.</w:t>
      </w:r>
      <w:r w:rsidR="001E58EB" w:rsidRPr="00F55EBC">
        <w:rPr>
          <w:rFonts w:cs="Arial"/>
        </w:rPr>
        <w:t xml:space="preserve"> Furthermore, </w:t>
      </w:r>
      <w:r w:rsidRPr="00F55EBC">
        <w:rPr>
          <w:rFonts w:cs="Arial"/>
        </w:rPr>
        <w:t xml:space="preserve">the </w:t>
      </w:r>
      <w:r w:rsidR="001E58EB" w:rsidRPr="00F55EBC">
        <w:rPr>
          <w:rFonts w:cs="Arial"/>
        </w:rPr>
        <w:t xml:space="preserve">global Powder </w:t>
      </w:r>
      <w:r w:rsidR="00C65C62" w:rsidRPr="00F55EBC">
        <w:rPr>
          <w:rFonts w:cs="Arial"/>
        </w:rPr>
        <w:t>M</w:t>
      </w:r>
      <w:r w:rsidR="001E58EB" w:rsidRPr="00F55EBC">
        <w:rPr>
          <w:rFonts w:cs="Arial"/>
        </w:rPr>
        <w:t>etallurgy</w:t>
      </w:r>
      <w:r w:rsidR="00C65C62" w:rsidRPr="00F55EBC">
        <w:rPr>
          <w:rFonts w:cs="Arial"/>
        </w:rPr>
        <w:t xml:space="preserve"> (PM)</w:t>
      </w:r>
      <w:r w:rsidR="001E58EB" w:rsidRPr="00F55EBC">
        <w:rPr>
          <w:rFonts w:cs="Arial"/>
        </w:rPr>
        <w:t xml:space="preserve"> industry has </w:t>
      </w:r>
      <w:r w:rsidRPr="00F55EBC">
        <w:rPr>
          <w:rFonts w:cs="Arial"/>
        </w:rPr>
        <w:t xml:space="preserve">also </w:t>
      </w:r>
      <w:r w:rsidR="001E58EB" w:rsidRPr="00F55EBC">
        <w:rPr>
          <w:rFonts w:cs="Arial"/>
        </w:rPr>
        <w:t xml:space="preserve">risen since the </w:t>
      </w:r>
      <w:r w:rsidRPr="00F55EBC">
        <w:rPr>
          <w:rFonts w:cs="Arial"/>
        </w:rPr>
        <w:t xml:space="preserve">economic </w:t>
      </w:r>
      <w:r w:rsidR="001E58EB" w:rsidRPr="00F55EBC">
        <w:rPr>
          <w:rFonts w:cs="Arial"/>
        </w:rPr>
        <w:t xml:space="preserve">crisis. According to Bernard Williams, </w:t>
      </w:r>
      <w:r w:rsidR="00C65C62" w:rsidRPr="00F55EBC">
        <w:rPr>
          <w:rFonts w:cs="Arial"/>
        </w:rPr>
        <w:t xml:space="preserve">European PM has shown sustained growth in 2013 and predicts to be better in 2014, according to the 20% increase in the </w:t>
      </w:r>
      <w:r w:rsidR="00A73B0B" w:rsidRPr="00F55EBC">
        <w:rPr>
          <w:rFonts w:cs="Arial"/>
        </w:rPr>
        <w:t>first</w:t>
      </w:r>
      <w:r w:rsidR="00C65C62" w:rsidRPr="00F55EBC">
        <w:rPr>
          <w:rFonts w:cs="Arial"/>
        </w:rPr>
        <w:t xml:space="preserve"> quarter compare to the same period in 2013. Increase in automotive market in Europe give boost to the increase in PM</w:t>
      </w:r>
      <w:r w:rsidR="006B3FAB" w:rsidRPr="00F55EBC">
        <w:rPr>
          <w:vertAlign w:val="superscript"/>
        </w:rPr>
        <w:endnoteReference w:id="7"/>
      </w:r>
      <w:r w:rsidR="00C65C62" w:rsidRPr="00F55EBC">
        <w:rPr>
          <w:rFonts w:cs="Arial"/>
        </w:rPr>
        <w:t xml:space="preserve">.  </w:t>
      </w:r>
      <w:r w:rsidR="00882A31" w:rsidRPr="00F55EBC">
        <w:rPr>
          <w:rFonts w:cs="Arial"/>
        </w:rPr>
        <w:t>Direct 3D Powder Binding (D3DPB) is another area that the original MIT</w:t>
      </w:r>
      <w:r w:rsidR="001E58EB" w:rsidRPr="00F55EBC">
        <w:rPr>
          <w:rFonts w:cs="Arial"/>
        </w:rPr>
        <w:t xml:space="preserve"> </w:t>
      </w:r>
      <w:r w:rsidR="00882A31" w:rsidRPr="00F55EBC">
        <w:rPr>
          <w:rFonts w:cs="Arial"/>
        </w:rPr>
        <w:t>developed technology can be applied to achieving similar productivity results to PM as to D3DSP has to the casting industry</w:t>
      </w:r>
      <w:r w:rsidR="006B3FAB" w:rsidRPr="00F55EBC">
        <w:rPr>
          <w:vertAlign w:val="superscript"/>
        </w:rPr>
        <w:endnoteReference w:id="8"/>
      </w:r>
      <w:r w:rsidR="00882A31" w:rsidRPr="00F55EBC">
        <w:rPr>
          <w:rFonts w:cs="Arial"/>
        </w:rPr>
        <w:t>.</w:t>
      </w:r>
    </w:p>
    <w:p w:rsidR="00A73B0B" w:rsidRPr="00F55EBC" w:rsidRDefault="00A73B0B" w:rsidP="00A73B0B">
      <w:pPr>
        <w:jc w:val="both"/>
        <w:rPr>
          <w:rFonts w:cs="Arial"/>
        </w:rPr>
      </w:pPr>
    </w:p>
    <w:p w:rsidR="00882A31" w:rsidRPr="00F55EBC" w:rsidRDefault="00882A31" w:rsidP="00A73B0B">
      <w:pPr>
        <w:pStyle w:val="Heading2"/>
        <w:numPr>
          <w:ilvl w:val="0"/>
          <w:numId w:val="10"/>
        </w:numPr>
        <w:spacing w:before="0" w:after="240"/>
        <w:rPr>
          <w:i/>
          <w:sz w:val="22"/>
          <w:szCs w:val="22"/>
        </w:rPr>
      </w:pPr>
      <w:r w:rsidRPr="00F55EBC">
        <w:rPr>
          <w:i/>
          <w:sz w:val="22"/>
          <w:szCs w:val="22"/>
        </w:rPr>
        <w:t>Design Opportunities?</w:t>
      </w:r>
    </w:p>
    <w:p w:rsidR="00AE5C5A" w:rsidRPr="00F55EBC" w:rsidRDefault="00AE5C5A" w:rsidP="00A73B0B">
      <w:pPr>
        <w:jc w:val="both"/>
        <w:rPr>
          <w:rFonts w:cs="Arial"/>
        </w:rPr>
      </w:pPr>
      <w:r w:rsidRPr="00F55EBC">
        <w:rPr>
          <w:rFonts w:cs="Arial"/>
        </w:rPr>
        <w:t>Additive Man</w:t>
      </w:r>
      <w:r w:rsidR="007F0CA7" w:rsidRPr="00F55EBC">
        <w:rPr>
          <w:rFonts w:cs="Arial"/>
        </w:rPr>
        <w:t>ufacturing</w:t>
      </w:r>
      <w:r w:rsidR="004F1EFE" w:rsidRPr="00F55EBC">
        <w:rPr>
          <w:rFonts w:cs="Arial"/>
        </w:rPr>
        <w:t xml:space="preserve"> (AM</w:t>
      </w:r>
      <w:proofErr w:type="gramStart"/>
      <w:r w:rsidR="004F1EFE" w:rsidRPr="00F55EBC">
        <w:rPr>
          <w:rFonts w:cs="Arial"/>
        </w:rPr>
        <w:t xml:space="preserve">) </w:t>
      </w:r>
      <w:r w:rsidR="007F0CA7" w:rsidRPr="00F55EBC">
        <w:rPr>
          <w:rFonts w:cs="Arial"/>
        </w:rPr>
        <w:t xml:space="preserve"> is</w:t>
      </w:r>
      <w:proofErr w:type="gramEnd"/>
      <w:r w:rsidR="007F0CA7" w:rsidRPr="00F55EBC">
        <w:rPr>
          <w:rFonts w:cs="Arial"/>
        </w:rPr>
        <w:t xml:space="preserve"> the new breath in</w:t>
      </w:r>
      <w:r w:rsidRPr="00F55EBC">
        <w:rPr>
          <w:rFonts w:cs="Arial"/>
        </w:rPr>
        <w:t>to</w:t>
      </w:r>
      <w:r w:rsidR="007F0CA7" w:rsidRPr="00F55EBC">
        <w:rPr>
          <w:rFonts w:cs="Arial"/>
        </w:rPr>
        <w:t xml:space="preserve"> the</w:t>
      </w:r>
      <w:r w:rsidRPr="00F55EBC">
        <w:rPr>
          <w:rFonts w:cs="Arial"/>
        </w:rPr>
        <w:t xml:space="preserve"> Industrial sector of the global market</w:t>
      </w:r>
      <w:r w:rsidR="007538C1" w:rsidRPr="00F55EBC">
        <w:rPr>
          <w:rStyle w:val="EndnoteReference"/>
          <w:rFonts w:cs="Arial"/>
        </w:rPr>
        <w:endnoteReference w:id="9"/>
      </w:r>
      <w:r w:rsidR="00B4454D" w:rsidRPr="00F55EBC">
        <w:rPr>
          <w:rFonts w:cs="Arial"/>
        </w:rPr>
        <w:t>, a step change in t</w:t>
      </w:r>
      <w:r w:rsidRPr="00F55EBC">
        <w:rPr>
          <w:rFonts w:cs="Arial"/>
        </w:rPr>
        <w:t xml:space="preserve">he </w:t>
      </w:r>
      <w:r w:rsidR="00B4454D" w:rsidRPr="00F55EBC">
        <w:rPr>
          <w:rFonts w:cs="Arial"/>
        </w:rPr>
        <w:t xml:space="preserve">opportunities for new design and production methods </w:t>
      </w:r>
      <w:r w:rsidR="00572537" w:rsidRPr="00F55EBC">
        <w:rPr>
          <w:rFonts w:cs="Arial"/>
        </w:rPr>
        <w:t xml:space="preserve">can be achieved by </w:t>
      </w:r>
      <w:r w:rsidR="00B4454D" w:rsidRPr="00F55EBC">
        <w:rPr>
          <w:rFonts w:cs="Arial"/>
        </w:rPr>
        <w:t xml:space="preserve">adopting </w:t>
      </w:r>
      <w:r w:rsidRPr="00F55EBC">
        <w:rPr>
          <w:rFonts w:cs="Arial"/>
        </w:rPr>
        <w:t xml:space="preserve">AM </w:t>
      </w:r>
      <w:r w:rsidR="00B4454D" w:rsidRPr="00F55EBC">
        <w:rPr>
          <w:rFonts w:cs="Arial"/>
        </w:rPr>
        <w:t>technologies</w:t>
      </w:r>
      <w:r w:rsidRPr="00F55EBC">
        <w:rPr>
          <w:rFonts w:cs="Arial"/>
        </w:rPr>
        <w:t>. The basic metho</w:t>
      </w:r>
      <w:r w:rsidR="00572537" w:rsidRPr="00F55EBC">
        <w:rPr>
          <w:rFonts w:cs="Arial"/>
        </w:rPr>
        <w:t>d of manufacturing using</w:t>
      </w:r>
      <w:r w:rsidRPr="00F55EBC">
        <w:rPr>
          <w:rFonts w:cs="Arial"/>
        </w:rPr>
        <w:t xml:space="preserve"> AM is very simple</w:t>
      </w:r>
      <w:r w:rsidR="004F1EFE" w:rsidRPr="00F55EBC">
        <w:rPr>
          <w:rFonts w:cs="Arial"/>
        </w:rPr>
        <w:t>, each 2D slice or layer individual created</w:t>
      </w:r>
      <w:r w:rsidRPr="00F55EBC">
        <w:rPr>
          <w:rFonts w:cs="Arial"/>
        </w:rPr>
        <w:t xml:space="preserve">. </w:t>
      </w:r>
      <w:r w:rsidR="004F1EFE" w:rsidRPr="00F55EBC">
        <w:rPr>
          <w:rFonts w:cs="Arial"/>
        </w:rPr>
        <w:t xml:space="preserve">Design created using </w:t>
      </w:r>
      <w:r w:rsidRPr="00F55EBC">
        <w:rPr>
          <w:rFonts w:cs="Arial"/>
        </w:rPr>
        <w:t>computer-aided design (CAD) and analysed with computer-aided engineering</w:t>
      </w:r>
      <w:r w:rsidR="004F1EFE" w:rsidRPr="00F55EBC">
        <w:rPr>
          <w:rFonts w:cs="Arial"/>
        </w:rPr>
        <w:t xml:space="preserve"> an</w:t>
      </w:r>
      <w:r w:rsidR="00B4454D" w:rsidRPr="00F55EBC">
        <w:rPr>
          <w:rFonts w:cs="Arial"/>
        </w:rPr>
        <w:t>alysis packages allows complete</w:t>
      </w:r>
      <w:r w:rsidR="004F1EFE" w:rsidRPr="00F55EBC">
        <w:rPr>
          <w:rFonts w:cs="Arial"/>
        </w:rPr>
        <w:t xml:space="preserve"> design freedom</w:t>
      </w:r>
      <w:r w:rsidR="00572537" w:rsidRPr="00F55EBC">
        <w:rPr>
          <w:rFonts w:cs="Arial"/>
        </w:rPr>
        <w:t>, rather than</w:t>
      </w:r>
      <w:r w:rsidRPr="00F55EBC">
        <w:rPr>
          <w:rFonts w:cs="Arial"/>
        </w:rPr>
        <w:t xml:space="preserve"> limiting designs to </w:t>
      </w:r>
      <w:r w:rsidR="00B4454D" w:rsidRPr="00F55EBC">
        <w:rPr>
          <w:rFonts w:cs="Arial"/>
        </w:rPr>
        <w:t xml:space="preserve">traditional </w:t>
      </w:r>
      <w:r w:rsidRPr="00F55EBC">
        <w:rPr>
          <w:rFonts w:cs="Arial"/>
        </w:rPr>
        <w:t xml:space="preserve">production constraints. So far, </w:t>
      </w:r>
      <w:r w:rsidR="00572537" w:rsidRPr="00F55EBC">
        <w:rPr>
          <w:rFonts w:cs="Arial"/>
        </w:rPr>
        <w:t>AM</w:t>
      </w:r>
      <w:r w:rsidRPr="00F55EBC">
        <w:rPr>
          <w:rFonts w:cs="Arial"/>
        </w:rPr>
        <w:t xml:space="preserve"> has been successfully </w:t>
      </w:r>
      <w:r w:rsidR="00B4454D" w:rsidRPr="00F55EBC">
        <w:rPr>
          <w:rFonts w:cs="Arial"/>
        </w:rPr>
        <w:t>applied</w:t>
      </w:r>
      <w:r w:rsidRPr="00F55EBC">
        <w:rPr>
          <w:rFonts w:cs="Arial"/>
        </w:rPr>
        <w:t xml:space="preserve"> in </w:t>
      </w:r>
      <w:r w:rsidR="00B4454D" w:rsidRPr="00F55EBC">
        <w:rPr>
          <w:rFonts w:cs="Arial"/>
        </w:rPr>
        <w:t>many industry sectors</w:t>
      </w:r>
      <w:r w:rsidRPr="00F55EBC">
        <w:rPr>
          <w:rFonts w:cs="Arial"/>
        </w:rPr>
        <w:t xml:space="preserve"> </w:t>
      </w:r>
      <w:r w:rsidR="00B4454D" w:rsidRPr="00F55EBC">
        <w:rPr>
          <w:rFonts w:cs="Arial"/>
        </w:rPr>
        <w:t>such as</w:t>
      </w:r>
      <w:r w:rsidRPr="00F55EBC">
        <w:rPr>
          <w:rFonts w:cs="Arial"/>
        </w:rPr>
        <w:t xml:space="preserve">: Aerospace, Automotive, Medical, Defence and Consumer. </w:t>
      </w:r>
    </w:p>
    <w:p w:rsidR="00AE5C5A" w:rsidRPr="00F55EBC" w:rsidRDefault="0058114D" w:rsidP="00A73B0B">
      <w:pPr>
        <w:jc w:val="both"/>
        <w:rPr>
          <w:rFonts w:cs="Arial"/>
        </w:rPr>
      </w:pPr>
      <w:proofErr w:type="gramStart"/>
      <w:r w:rsidRPr="00F55EBC">
        <w:rPr>
          <w:rFonts w:cs="Arial"/>
        </w:rPr>
        <w:t>Additive manufacturing use</w:t>
      </w:r>
      <w:r w:rsidR="00AE5C5A" w:rsidRPr="00F55EBC">
        <w:rPr>
          <w:rFonts w:cs="Arial"/>
        </w:rPr>
        <w:t xml:space="preserve"> </w:t>
      </w:r>
      <w:r w:rsidR="00044DC4" w:rsidRPr="00F55EBC">
        <w:rPr>
          <w:rFonts w:cs="Arial"/>
        </w:rPr>
        <w:t xml:space="preserve">a </w:t>
      </w:r>
      <w:r w:rsidRPr="00F55EBC">
        <w:rPr>
          <w:rFonts w:cs="Arial"/>
        </w:rPr>
        <w:t xml:space="preserve">layer-wise manufacturing method, which gives an </w:t>
      </w:r>
      <w:r w:rsidR="00AE5C5A" w:rsidRPr="00F55EBC">
        <w:rPr>
          <w:rFonts w:cs="Arial"/>
        </w:rPr>
        <w:t>advantage over traditional manufacturing method in some aspects</w:t>
      </w:r>
      <w:r w:rsidR="00B4454D" w:rsidRPr="00F55EBC">
        <w:rPr>
          <w:rFonts w:cs="Arial"/>
        </w:rPr>
        <w:t xml:space="preserve"> for instance each layer can create he inside and outside of a component</w:t>
      </w:r>
      <w:r w:rsidR="00AE5C5A" w:rsidRPr="00F55EBC">
        <w:rPr>
          <w:rFonts w:cs="Arial"/>
        </w:rPr>
        <w:t>.</w:t>
      </w:r>
      <w:proofErr w:type="gramEnd"/>
      <w:r w:rsidR="00AE5C5A" w:rsidRPr="00F55EBC">
        <w:rPr>
          <w:rFonts w:cs="Arial"/>
        </w:rPr>
        <w:t xml:space="preserve"> For that reason the </w:t>
      </w:r>
      <w:r w:rsidR="004F1EFE" w:rsidRPr="00F55EBC">
        <w:rPr>
          <w:rFonts w:cs="Arial"/>
        </w:rPr>
        <w:t xml:space="preserve">traditional </w:t>
      </w:r>
      <w:r w:rsidR="00AE5C5A" w:rsidRPr="00F55EBC">
        <w:rPr>
          <w:rFonts w:cs="Arial"/>
        </w:rPr>
        <w:t>principals of Design for Manufacture (DFM) will no longer be required</w:t>
      </w:r>
      <w:r w:rsidR="004F1EFE" w:rsidRPr="00F55EBC">
        <w:rPr>
          <w:rFonts w:cs="Arial"/>
        </w:rPr>
        <w:t xml:space="preserve"> however they bring their own manufacturing process DFM, rules such as layer orientation and build characteristics.</w:t>
      </w:r>
      <w:r w:rsidR="00AE5C5A" w:rsidRPr="00F55EBC">
        <w:rPr>
          <w:rFonts w:cs="Arial"/>
        </w:rPr>
        <w:t xml:space="preserve"> All the products can be manufactured without split lines, or it can be produced with complex internal and re</w:t>
      </w:r>
      <w:r w:rsidR="00044DC4" w:rsidRPr="00F55EBC">
        <w:rPr>
          <w:rFonts w:cs="Arial"/>
        </w:rPr>
        <w:t>-entrant features. It therefore</w:t>
      </w:r>
      <w:r w:rsidR="00AE5C5A" w:rsidRPr="00F55EBC">
        <w:rPr>
          <w:rFonts w:cs="Arial"/>
        </w:rPr>
        <w:t xml:space="preserve"> allows reducing cost on manufacturing, assembling and inspection. Also, it helps to remove man</w:t>
      </w:r>
      <w:r w:rsidR="00044DC4" w:rsidRPr="00F55EBC">
        <w:rPr>
          <w:rFonts w:cs="Arial"/>
        </w:rPr>
        <w:t xml:space="preserve">y secondary manufacturing </w:t>
      </w:r>
      <w:proofErr w:type="gramStart"/>
      <w:r w:rsidR="00044DC4" w:rsidRPr="00F55EBC">
        <w:rPr>
          <w:rFonts w:cs="Arial"/>
        </w:rPr>
        <w:t>steps,</w:t>
      </w:r>
      <w:proofErr w:type="gramEnd"/>
      <w:r w:rsidR="00044DC4" w:rsidRPr="00F55EBC">
        <w:rPr>
          <w:rFonts w:cs="Arial"/>
        </w:rPr>
        <w:t xml:space="preserve"> t</w:t>
      </w:r>
      <w:r w:rsidR="00AE5C5A" w:rsidRPr="00F55EBC">
        <w:rPr>
          <w:rFonts w:cs="Arial"/>
        </w:rPr>
        <w:t xml:space="preserve">he Design for Manufacture can </w:t>
      </w:r>
      <w:r w:rsidR="00044DC4" w:rsidRPr="00F55EBC">
        <w:rPr>
          <w:rFonts w:cs="Arial"/>
        </w:rPr>
        <w:t xml:space="preserve">now </w:t>
      </w:r>
      <w:r w:rsidR="00AE5C5A" w:rsidRPr="00F55EBC">
        <w:rPr>
          <w:rFonts w:cs="Arial"/>
        </w:rPr>
        <w:t xml:space="preserve">become Manufacture for Design. </w:t>
      </w:r>
    </w:p>
    <w:p w:rsidR="00A73B0B" w:rsidRPr="00F55EBC" w:rsidRDefault="00A73B0B" w:rsidP="00A73B0B">
      <w:pPr>
        <w:jc w:val="both"/>
        <w:rPr>
          <w:rFonts w:cs="Arial"/>
        </w:rPr>
      </w:pPr>
    </w:p>
    <w:p w:rsidR="00A73B0B" w:rsidRPr="00F55EBC" w:rsidRDefault="0087116F" w:rsidP="00A73B0B">
      <w:pPr>
        <w:pStyle w:val="Heading2"/>
        <w:numPr>
          <w:ilvl w:val="0"/>
          <w:numId w:val="10"/>
        </w:numPr>
        <w:spacing w:before="0" w:after="240"/>
        <w:rPr>
          <w:i/>
          <w:sz w:val="22"/>
          <w:szCs w:val="22"/>
        </w:rPr>
      </w:pPr>
      <w:r w:rsidRPr="00F55EBC">
        <w:rPr>
          <w:i/>
          <w:sz w:val="22"/>
          <w:szCs w:val="22"/>
        </w:rPr>
        <w:t>Problem Statement</w:t>
      </w:r>
    </w:p>
    <w:p w:rsidR="00882A31" w:rsidRPr="00F55EBC" w:rsidRDefault="00460AD5" w:rsidP="00A73B0B">
      <w:pPr>
        <w:jc w:val="both"/>
        <w:rPr>
          <w:rFonts w:cs="Arial"/>
        </w:rPr>
      </w:pPr>
      <w:r w:rsidRPr="00F55EBC">
        <w:rPr>
          <w:rFonts w:cs="Arial"/>
        </w:rPr>
        <w:t xml:space="preserve">The Metal Additive Manufacturing (MAM) is the new type manufacturing technology that has the </w:t>
      </w:r>
      <w:r w:rsidR="0058114D" w:rsidRPr="00F55EBC">
        <w:rPr>
          <w:rFonts w:cs="Arial"/>
        </w:rPr>
        <w:t xml:space="preserve">ability </w:t>
      </w:r>
      <w:r w:rsidRPr="00F55EBC">
        <w:rPr>
          <w:rFonts w:cs="Arial"/>
        </w:rPr>
        <w:t xml:space="preserve">to revolutionize the global manufacturing and logistics </w:t>
      </w:r>
      <w:r w:rsidR="000C7C6D" w:rsidRPr="00F55EBC">
        <w:rPr>
          <w:rFonts w:cs="Arial"/>
        </w:rPr>
        <w:t>system</w:t>
      </w:r>
      <w:r w:rsidR="0058114D" w:rsidRPr="00F55EBC">
        <w:rPr>
          <w:rFonts w:cs="Arial"/>
        </w:rPr>
        <w:t xml:space="preserve"> </w:t>
      </w:r>
      <w:r w:rsidR="00603D65" w:rsidRPr="00F55EBC">
        <w:rPr>
          <w:rFonts w:cs="Arial"/>
        </w:rPr>
        <w:t>compared</w:t>
      </w:r>
      <w:r w:rsidR="0058114D" w:rsidRPr="00F55EBC">
        <w:rPr>
          <w:rFonts w:cs="Arial"/>
        </w:rPr>
        <w:t xml:space="preserve"> on traditional mass production with long lead time tooling</w:t>
      </w:r>
      <w:r w:rsidR="000C7C6D" w:rsidRPr="00F55EBC">
        <w:rPr>
          <w:rFonts w:cs="Arial"/>
        </w:rPr>
        <w:t xml:space="preserve">. The technology has many benefits such as tool-less manufacturing, </w:t>
      </w:r>
      <w:r w:rsidR="0058114D" w:rsidRPr="00F55EBC">
        <w:rPr>
          <w:rFonts w:cs="Arial"/>
        </w:rPr>
        <w:t xml:space="preserve">production of </w:t>
      </w:r>
      <w:r w:rsidR="000C7C6D" w:rsidRPr="00F55EBC">
        <w:rPr>
          <w:rFonts w:cs="Arial"/>
        </w:rPr>
        <w:t>complex geometry, cost efficiency</w:t>
      </w:r>
      <w:r w:rsidR="00FC1944" w:rsidRPr="00F55EBC">
        <w:rPr>
          <w:rFonts w:cs="Arial"/>
        </w:rPr>
        <w:t>, etc</w:t>
      </w:r>
      <w:r w:rsidR="000C7C6D" w:rsidRPr="00F55EBC">
        <w:rPr>
          <w:rFonts w:cs="Arial"/>
        </w:rPr>
        <w:t xml:space="preserve">. With the global market increasing rapidly and consumers demanding more and new </w:t>
      </w:r>
      <w:r w:rsidR="0058114D" w:rsidRPr="00F55EBC">
        <w:rPr>
          <w:rFonts w:cs="Arial"/>
        </w:rPr>
        <w:t>complex products, role of the MAM in production of these highly complex components is developing however the research and knowledge of these processes is limited</w:t>
      </w:r>
      <w:r w:rsidR="000C7C6D" w:rsidRPr="00F55EBC">
        <w:rPr>
          <w:rFonts w:cs="Arial"/>
        </w:rPr>
        <w:t xml:space="preserve">. </w:t>
      </w:r>
      <w:proofErr w:type="gramStart"/>
      <w:r w:rsidR="000C7C6D" w:rsidRPr="00F55EBC">
        <w:rPr>
          <w:rFonts w:cs="Arial"/>
        </w:rPr>
        <w:t>However</w:t>
      </w:r>
      <w:r w:rsidR="00FC1944" w:rsidRPr="00F55EBC">
        <w:rPr>
          <w:rFonts w:cs="Arial"/>
        </w:rPr>
        <w:t>,</w:t>
      </w:r>
      <w:r w:rsidR="0058114D" w:rsidRPr="00F55EBC">
        <w:rPr>
          <w:rFonts w:cs="Arial"/>
        </w:rPr>
        <w:t xml:space="preserve"> MAM.</w:t>
      </w:r>
      <w:proofErr w:type="gramEnd"/>
      <w:r w:rsidR="0058114D" w:rsidRPr="00F55EBC">
        <w:rPr>
          <w:rFonts w:cs="Arial"/>
        </w:rPr>
        <w:t xml:space="preserve"> </w:t>
      </w:r>
      <w:proofErr w:type="gramStart"/>
      <w:r w:rsidR="00B4454D" w:rsidRPr="00F55EBC">
        <w:rPr>
          <w:rFonts w:cs="Arial"/>
        </w:rPr>
        <w:t>h</w:t>
      </w:r>
      <w:r w:rsidR="0058114D" w:rsidRPr="00F55EBC">
        <w:rPr>
          <w:rFonts w:cs="Arial"/>
        </w:rPr>
        <w:t>as</w:t>
      </w:r>
      <w:proofErr w:type="gramEnd"/>
      <w:r w:rsidR="0058114D" w:rsidRPr="00F55EBC">
        <w:rPr>
          <w:rFonts w:cs="Arial"/>
        </w:rPr>
        <w:t xml:space="preserve"> its own characteristics and </w:t>
      </w:r>
      <w:r w:rsidR="005E69BC" w:rsidRPr="00F55EBC">
        <w:rPr>
          <w:rFonts w:cs="Arial"/>
        </w:rPr>
        <w:t xml:space="preserve"> drawbacks that  advantage</w:t>
      </w:r>
      <w:r w:rsidR="000C7C6D" w:rsidRPr="00F55EBC">
        <w:rPr>
          <w:rFonts w:cs="Arial"/>
        </w:rPr>
        <w:t xml:space="preserve"> traditional typ</w:t>
      </w:r>
      <w:r w:rsidR="0058114D" w:rsidRPr="00F55EBC">
        <w:rPr>
          <w:rFonts w:cs="Arial"/>
        </w:rPr>
        <w:t>e of manufacturing process, on</w:t>
      </w:r>
      <w:r w:rsidR="00044DC4" w:rsidRPr="00F55EBC">
        <w:rPr>
          <w:rFonts w:cs="Arial"/>
        </w:rPr>
        <w:t xml:space="preserve">e of those disadvantages being </w:t>
      </w:r>
      <w:r w:rsidR="008325B7" w:rsidRPr="00F55EBC">
        <w:rPr>
          <w:rFonts w:cs="Arial"/>
        </w:rPr>
        <w:t xml:space="preserve"> not efficient </w:t>
      </w:r>
      <w:r w:rsidR="008325B7" w:rsidRPr="00F55EBC">
        <w:rPr>
          <w:rFonts w:cs="Arial"/>
        </w:rPr>
        <w:lastRenderedPageBreak/>
        <w:t xml:space="preserve">in mass production, the </w:t>
      </w:r>
      <w:r w:rsidR="005E69BC" w:rsidRPr="00F55EBC">
        <w:rPr>
          <w:rFonts w:cs="Arial"/>
        </w:rPr>
        <w:t xml:space="preserve">economic </w:t>
      </w:r>
      <w:r w:rsidR="008325B7" w:rsidRPr="00F55EBC">
        <w:rPr>
          <w:rFonts w:cs="Arial"/>
        </w:rPr>
        <w:t>sustainability of MA</w:t>
      </w:r>
      <w:r w:rsidR="00882A31" w:rsidRPr="00F55EBC">
        <w:rPr>
          <w:rFonts w:cs="Arial"/>
        </w:rPr>
        <w:t>M in the future is in question</w:t>
      </w:r>
      <w:r w:rsidR="007F0CA7" w:rsidRPr="00F55EBC">
        <w:rPr>
          <w:rFonts w:cs="Arial"/>
        </w:rPr>
        <w:t xml:space="preserve"> for all but the most </w:t>
      </w:r>
      <w:r w:rsidR="005E69BC" w:rsidRPr="00F55EBC">
        <w:rPr>
          <w:rFonts w:cs="Arial"/>
        </w:rPr>
        <w:t>high value and</w:t>
      </w:r>
      <w:r w:rsidR="00C9116C" w:rsidRPr="00F55EBC">
        <w:rPr>
          <w:rFonts w:cs="Arial"/>
        </w:rPr>
        <w:t xml:space="preserve"> </w:t>
      </w:r>
      <w:r w:rsidR="00280792" w:rsidRPr="00F55EBC">
        <w:rPr>
          <w:rFonts w:cs="Arial"/>
        </w:rPr>
        <w:t>difficult to manufacture parts. 3DSP offers an intermediate stage process, not creating the part directly, but the disposable mould tool without tools. To date several researchers have investigated sand sintering manufacturing (ref) methods for the mould and also production o</w:t>
      </w:r>
      <w:r w:rsidR="00AA26F6" w:rsidRPr="00F55EBC">
        <w:rPr>
          <w:rFonts w:cs="Arial"/>
        </w:rPr>
        <w:t>f ceramic moulds using the MIT Z</w:t>
      </w:r>
      <w:r w:rsidR="00280792" w:rsidRPr="00F55EBC">
        <w:rPr>
          <w:rFonts w:cs="Arial"/>
        </w:rPr>
        <w:t xml:space="preserve">-Corps 3D printing </w:t>
      </w:r>
      <w:r w:rsidR="00A73B0B" w:rsidRPr="00F55EBC">
        <w:rPr>
          <w:rFonts w:cs="Arial"/>
        </w:rPr>
        <w:t xml:space="preserve">process, </w:t>
      </w:r>
      <w:r w:rsidR="00044DC4" w:rsidRPr="00F55EBC">
        <w:rPr>
          <w:rFonts w:cs="Arial"/>
        </w:rPr>
        <w:t>however there</w:t>
      </w:r>
      <w:r w:rsidR="00280792" w:rsidRPr="00F55EBC">
        <w:rPr>
          <w:rFonts w:cs="Arial"/>
        </w:rPr>
        <w:t xml:space="preserve"> is little published data </w:t>
      </w:r>
      <w:r w:rsidR="00044DC4" w:rsidRPr="00F55EBC">
        <w:rPr>
          <w:rFonts w:cs="Arial"/>
        </w:rPr>
        <w:t>regarding</w:t>
      </w:r>
      <w:r w:rsidR="00280792" w:rsidRPr="00F55EBC">
        <w:rPr>
          <w:rFonts w:cs="Arial"/>
        </w:rPr>
        <w:t xml:space="preserve"> the capability </w:t>
      </w:r>
      <w:r w:rsidR="00A6622A" w:rsidRPr="00F55EBC">
        <w:rPr>
          <w:rFonts w:cs="Arial"/>
        </w:rPr>
        <w:t xml:space="preserve">and characteristics of the </w:t>
      </w:r>
      <w:r w:rsidR="00280792" w:rsidRPr="00F55EBC">
        <w:rPr>
          <w:rFonts w:cs="Arial"/>
        </w:rPr>
        <w:t>ExOne sand printing process.</w:t>
      </w:r>
    </w:p>
    <w:p w:rsidR="00044DC4" w:rsidRPr="00F55EBC" w:rsidRDefault="00044DC4" w:rsidP="00A73B0B">
      <w:pPr>
        <w:jc w:val="both"/>
        <w:rPr>
          <w:rFonts w:cs="Arial"/>
        </w:rPr>
      </w:pPr>
    </w:p>
    <w:p w:rsidR="00A6622A" w:rsidRPr="00F55EBC" w:rsidRDefault="00A6622A" w:rsidP="00612D02">
      <w:pPr>
        <w:pStyle w:val="Heading2"/>
        <w:numPr>
          <w:ilvl w:val="0"/>
          <w:numId w:val="10"/>
        </w:numPr>
        <w:spacing w:before="0" w:after="240"/>
        <w:rPr>
          <w:i/>
          <w:sz w:val="22"/>
          <w:szCs w:val="22"/>
        </w:rPr>
      </w:pPr>
      <w:r w:rsidRPr="00F55EBC">
        <w:rPr>
          <w:i/>
          <w:sz w:val="22"/>
          <w:szCs w:val="22"/>
        </w:rPr>
        <w:t>Process description</w:t>
      </w:r>
    </w:p>
    <w:p w:rsidR="00A6622A" w:rsidRPr="00F55EBC" w:rsidRDefault="00A6622A" w:rsidP="00E74B7F">
      <w:pPr>
        <w:keepNext/>
        <w:spacing w:after="60"/>
        <w:jc w:val="both"/>
        <w:outlineLvl w:val="2"/>
        <w:rPr>
          <w:b/>
          <w:bCs/>
          <w:lang w:eastAsia="en-GB"/>
        </w:rPr>
      </w:pPr>
      <w:r w:rsidRPr="00F55EBC">
        <w:rPr>
          <w:b/>
          <w:bCs/>
          <w:lang w:eastAsia="en-GB"/>
        </w:rPr>
        <w:t>ExOne 3D Sand Printing Process</w:t>
      </w:r>
    </w:p>
    <w:p w:rsidR="00A6622A" w:rsidRPr="00F55EBC" w:rsidRDefault="00A6622A" w:rsidP="00A73B0B">
      <w:pPr>
        <w:jc w:val="both"/>
        <w:rPr>
          <w:rFonts w:cs="Arial"/>
        </w:rPr>
      </w:pPr>
      <w:r w:rsidRPr="00F55EBC">
        <w:rPr>
          <w:rFonts w:cs="Arial"/>
        </w:rPr>
        <w:t xml:space="preserve">The ExOne 3D </w:t>
      </w:r>
      <w:r w:rsidR="00C62D6A" w:rsidRPr="00F55EBC">
        <w:rPr>
          <w:rFonts w:cs="Arial"/>
        </w:rPr>
        <w:t xml:space="preserve">Direct </w:t>
      </w:r>
      <w:r w:rsidRPr="00F55EBC">
        <w:rPr>
          <w:rFonts w:cs="Arial"/>
        </w:rPr>
        <w:t xml:space="preserve">Sand Printing Process </w:t>
      </w:r>
      <w:r w:rsidR="00C62D6A" w:rsidRPr="00F55EBC">
        <w:rPr>
          <w:rFonts w:cs="Arial"/>
        </w:rPr>
        <w:t xml:space="preserve">(3DSP) </w:t>
      </w:r>
      <w:r w:rsidRPr="00F55EBC">
        <w:rPr>
          <w:rFonts w:cs="Arial"/>
        </w:rPr>
        <w:t xml:space="preserve">can be used to create a core or mould via the </w:t>
      </w:r>
      <w:r w:rsidR="00185218" w:rsidRPr="00F55EBC">
        <w:rPr>
          <w:rFonts w:cs="Arial"/>
        </w:rPr>
        <w:t>Rapid Casting Technology (</w:t>
      </w:r>
      <w:r w:rsidRPr="00F55EBC">
        <w:rPr>
          <w:rFonts w:cs="Arial"/>
        </w:rPr>
        <w:t>RCT</w:t>
      </w:r>
      <w:r w:rsidR="00185218" w:rsidRPr="00F55EBC">
        <w:rPr>
          <w:rFonts w:cs="Arial"/>
        </w:rPr>
        <w:t>)</w:t>
      </w:r>
      <w:r w:rsidRPr="00F55EBC">
        <w:rPr>
          <w:rFonts w:cs="Arial"/>
        </w:rPr>
        <w:t xml:space="preserve"> method. This method of </w:t>
      </w:r>
      <w:r w:rsidR="00603D65" w:rsidRPr="00F55EBC">
        <w:rPr>
          <w:rFonts w:cs="Arial"/>
        </w:rPr>
        <w:t>printing</w:t>
      </w:r>
      <w:r w:rsidRPr="00F55EBC">
        <w:rPr>
          <w:rFonts w:cs="Arial"/>
        </w:rPr>
        <w:t xml:space="preserve"> uses selectively </w:t>
      </w:r>
      <w:r w:rsidR="00C62D6A" w:rsidRPr="00F55EBC">
        <w:rPr>
          <w:rFonts w:cs="Arial"/>
        </w:rPr>
        <w:t xml:space="preserve">printed </w:t>
      </w:r>
      <w:r w:rsidR="00603D65" w:rsidRPr="00F55EBC">
        <w:rPr>
          <w:rFonts w:cs="Arial"/>
        </w:rPr>
        <w:t>micro-droplets of</w:t>
      </w:r>
      <w:r w:rsidRPr="00F55EBC">
        <w:rPr>
          <w:rFonts w:cs="Arial"/>
        </w:rPr>
        <w:t xml:space="preserve"> foundry grade </w:t>
      </w:r>
      <w:r w:rsidR="00C62D6A" w:rsidRPr="00F55EBC">
        <w:rPr>
          <w:rFonts w:cs="Arial"/>
        </w:rPr>
        <w:t xml:space="preserve">Furan based </w:t>
      </w:r>
      <w:r w:rsidRPr="00F55EBC">
        <w:rPr>
          <w:rFonts w:cs="Arial"/>
        </w:rPr>
        <w:t xml:space="preserve">resin </w:t>
      </w:r>
      <w:r w:rsidR="00C62D6A" w:rsidRPr="00F55EBC">
        <w:rPr>
          <w:rFonts w:cs="Arial"/>
        </w:rPr>
        <w:t xml:space="preserve">binder </w:t>
      </w:r>
      <w:r w:rsidRPr="00F55EBC">
        <w:rPr>
          <w:rFonts w:cs="Arial"/>
        </w:rPr>
        <w:t>into a fine thin layer of permeable casting</w:t>
      </w:r>
      <w:r w:rsidR="00C62D6A" w:rsidRPr="00F55EBC">
        <w:rPr>
          <w:rFonts w:cs="Arial"/>
        </w:rPr>
        <w:t xml:space="preserve"> activator coated </w:t>
      </w:r>
      <w:proofErr w:type="spellStart"/>
      <w:r w:rsidR="00C62D6A" w:rsidRPr="00F55EBC">
        <w:rPr>
          <w:rFonts w:cs="Arial"/>
        </w:rPr>
        <w:t>silca</w:t>
      </w:r>
      <w:proofErr w:type="spellEnd"/>
      <w:r w:rsidRPr="00F55EBC">
        <w:rPr>
          <w:rFonts w:cs="Arial"/>
        </w:rPr>
        <w:t xml:space="preserve"> </w:t>
      </w:r>
      <w:r w:rsidR="00C62D6A" w:rsidRPr="00F55EBC">
        <w:rPr>
          <w:rFonts w:cs="Arial"/>
        </w:rPr>
        <w:t>sand. Utilising 3DSP the manufacture of</w:t>
      </w:r>
      <w:r w:rsidRPr="00F55EBC">
        <w:rPr>
          <w:rFonts w:cs="Arial"/>
        </w:rPr>
        <w:t xml:space="preserve"> complex shapes of sand casting moulds and cores can be directly manufactured </w:t>
      </w:r>
      <w:r w:rsidR="00C62D6A" w:rsidRPr="00F55EBC">
        <w:rPr>
          <w:rFonts w:cs="Arial"/>
        </w:rPr>
        <w:t xml:space="preserve">directly </w:t>
      </w:r>
      <w:r w:rsidRPr="00F55EBC">
        <w:rPr>
          <w:rFonts w:cs="Arial"/>
        </w:rPr>
        <w:t xml:space="preserve">from CAD data, eliminating the thousands of </w:t>
      </w:r>
      <w:proofErr w:type="gramStart"/>
      <w:r w:rsidRPr="00F55EBC">
        <w:rPr>
          <w:rFonts w:cs="Arial"/>
        </w:rPr>
        <w:t>years</w:t>
      </w:r>
      <w:proofErr w:type="gramEnd"/>
      <w:r w:rsidRPr="00F55EBC">
        <w:rPr>
          <w:rFonts w:cs="Arial"/>
        </w:rPr>
        <w:t xml:space="preserve"> old conventional methods of casting </w:t>
      </w:r>
      <w:r w:rsidR="00C62D6A" w:rsidRPr="00F55EBC">
        <w:rPr>
          <w:rFonts w:cs="Arial"/>
        </w:rPr>
        <w:t>requiring</w:t>
      </w:r>
      <w:r w:rsidRPr="00F55EBC">
        <w:rPr>
          <w:rFonts w:cs="Arial"/>
        </w:rPr>
        <w:t xml:space="preserve"> physical patterns to create </w:t>
      </w:r>
      <w:r w:rsidR="00C62D6A" w:rsidRPr="00F55EBC">
        <w:rPr>
          <w:rFonts w:cs="Arial"/>
        </w:rPr>
        <w:t xml:space="preserve">the necessary </w:t>
      </w:r>
      <w:r w:rsidRPr="00F55EBC">
        <w:rPr>
          <w:rFonts w:cs="Arial"/>
        </w:rPr>
        <w:t xml:space="preserve">moulds and cores. </w:t>
      </w:r>
      <w:r w:rsidR="00C62D6A" w:rsidRPr="00F55EBC">
        <w:rPr>
          <w:rFonts w:cs="Arial"/>
        </w:rPr>
        <w:t>The 3DSP</w:t>
      </w:r>
      <w:r w:rsidRPr="00F55EBC">
        <w:rPr>
          <w:rFonts w:cs="Arial"/>
        </w:rPr>
        <w:t xml:space="preserve"> process </w:t>
      </w:r>
      <w:r w:rsidR="00C62D6A" w:rsidRPr="00F55EBC">
        <w:rPr>
          <w:rFonts w:cs="Arial"/>
        </w:rPr>
        <w:t>is capable of producing</w:t>
      </w:r>
      <w:r w:rsidRPr="00F55EBC">
        <w:rPr>
          <w:rFonts w:cs="Arial"/>
        </w:rPr>
        <w:t xml:space="preserve"> extremely accurate</w:t>
      </w:r>
      <w:r w:rsidR="0095799F" w:rsidRPr="00F55EBC">
        <w:rPr>
          <w:rFonts w:cs="Arial"/>
        </w:rPr>
        <w:t xml:space="preserve"> sand tools with relatively </w:t>
      </w:r>
      <w:r w:rsidRPr="00F55EBC">
        <w:rPr>
          <w:rFonts w:cs="Arial"/>
        </w:rPr>
        <w:t>high build rates</w:t>
      </w:r>
      <w:r w:rsidR="0095799F" w:rsidRPr="00F55EBC">
        <w:rPr>
          <w:rFonts w:cs="Arial"/>
        </w:rPr>
        <w:t xml:space="preserve"> compared to tradition </w:t>
      </w:r>
      <w:proofErr w:type="gramStart"/>
      <w:r w:rsidR="0095799F" w:rsidRPr="00F55EBC">
        <w:rPr>
          <w:rFonts w:cs="Arial"/>
        </w:rPr>
        <w:t>AM</w:t>
      </w:r>
      <w:proofErr w:type="gramEnd"/>
      <w:r w:rsidR="0095799F" w:rsidRPr="00F55EBC">
        <w:rPr>
          <w:rFonts w:cs="Arial"/>
        </w:rPr>
        <w:t xml:space="preserve"> processes</w:t>
      </w:r>
      <w:r w:rsidRPr="00F55EBC">
        <w:rPr>
          <w:rFonts w:cs="Arial"/>
        </w:rPr>
        <w:t xml:space="preserve">. </w:t>
      </w:r>
    </w:p>
    <w:p w:rsidR="00A6622A" w:rsidRPr="00F55EBC" w:rsidRDefault="00A6622A" w:rsidP="00A73B0B">
      <w:pPr>
        <w:jc w:val="both"/>
        <w:rPr>
          <w:rFonts w:ascii="Arial" w:hAnsi="Arial" w:cs="Arial"/>
        </w:rPr>
      </w:pPr>
      <w:r w:rsidRPr="00F55EBC">
        <w:rPr>
          <w:rFonts w:cs="Arial"/>
        </w:rPr>
        <w:t xml:space="preserve">The method is fast compared to Sand Sintering with a multi-jet nozzle traversing </w:t>
      </w:r>
      <w:r w:rsidR="00B4454D" w:rsidRPr="00F55EBC">
        <w:rPr>
          <w:rFonts w:cs="Arial"/>
        </w:rPr>
        <w:t>across the build in strips of 15</w:t>
      </w:r>
      <w:r w:rsidRPr="00F55EBC">
        <w:rPr>
          <w:rFonts w:cs="Arial"/>
        </w:rPr>
        <w:t xml:space="preserve">0 mm or more, therefore the production of single </w:t>
      </w:r>
      <w:r w:rsidR="0095799F" w:rsidRPr="00F55EBC">
        <w:rPr>
          <w:rFonts w:cs="Arial"/>
        </w:rPr>
        <w:t xml:space="preserve">complex </w:t>
      </w:r>
      <w:r w:rsidRPr="00F55EBC">
        <w:rPr>
          <w:rFonts w:cs="Arial"/>
        </w:rPr>
        <w:t xml:space="preserve">casting can be </w:t>
      </w:r>
      <w:r w:rsidR="000D6FB1" w:rsidRPr="00F55EBC">
        <w:rPr>
          <w:rFonts w:cs="Arial"/>
        </w:rPr>
        <w:t>achieved</w:t>
      </w:r>
      <w:r w:rsidRPr="00F55EBC">
        <w:rPr>
          <w:rFonts w:cs="Arial"/>
        </w:rPr>
        <w:t xml:space="preserve"> in a</w:t>
      </w:r>
      <w:r w:rsidR="00C62D6A" w:rsidRPr="00F55EBC">
        <w:rPr>
          <w:rFonts w:cs="Arial"/>
        </w:rPr>
        <w:t xml:space="preserve"> relatively</w:t>
      </w:r>
      <w:r w:rsidRPr="00F55EBC">
        <w:rPr>
          <w:rFonts w:cs="Arial"/>
        </w:rPr>
        <w:t xml:space="preserve"> short period of time </w:t>
      </w:r>
      <w:r w:rsidR="000D6FB1" w:rsidRPr="00F55EBC">
        <w:rPr>
          <w:rFonts w:cs="Arial"/>
        </w:rPr>
        <w:t>directly from the 3D design data</w:t>
      </w:r>
      <w:r w:rsidR="00185218" w:rsidRPr="00F55EBC">
        <w:rPr>
          <w:rStyle w:val="EndnoteReference"/>
          <w:rFonts w:ascii="Arial" w:hAnsi="Arial" w:cs="Arial"/>
        </w:rPr>
        <w:endnoteReference w:id="10"/>
      </w:r>
      <w:r w:rsidR="000D6FB1" w:rsidRPr="00F55EBC">
        <w:rPr>
          <w:rFonts w:ascii="Arial" w:hAnsi="Arial" w:cs="Arial"/>
        </w:rPr>
        <w:t>.</w:t>
      </w:r>
    </w:p>
    <w:p w:rsidR="00A6622A" w:rsidRPr="00F55EBC" w:rsidRDefault="00A6622A" w:rsidP="00E74B7F">
      <w:pPr>
        <w:ind w:firstLine="720"/>
        <w:jc w:val="both"/>
        <w:rPr>
          <w:rFonts w:ascii="Arial" w:hAnsi="Arial" w:cs="Arial"/>
        </w:rPr>
      </w:pPr>
      <w:r w:rsidRPr="00F55EBC">
        <w:rPr>
          <w:noProof/>
          <w:lang w:eastAsia="en-GB"/>
        </w:rPr>
        <w:drawing>
          <wp:inline distT="0" distB="0" distL="0" distR="0" wp14:anchorId="27738254" wp14:editId="155BA69C">
            <wp:extent cx="573405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6488" b="6998"/>
                    <a:stretch/>
                  </pic:blipFill>
                  <pic:spPr bwMode="auto">
                    <a:xfrm>
                      <a:off x="0" y="0"/>
                      <a:ext cx="5731510" cy="3046650"/>
                    </a:xfrm>
                    <a:prstGeom prst="rect">
                      <a:avLst/>
                    </a:prstGeom>
                    <a:ln>
                      <a:noFill/>
                    </a:ln>
                    <a:extLst>
                      <a:ext uri="{53640926-AAD7-44D8-BBD7-CCE9431645EC}">
                        <a14:shadowObscured xmlns:a14="http://schemas.microsoft.com/office/drawing/2010/main"/>
                      </a:ext>
                    </a:extLst>
                  </pic:spPr>
                </pic:pic>
              </a:graphicData>
            </a:graphic>
          </wp:inline>
        </w:drawing>
      </w:r>
    </w:p>
    <w:p w:rsidR="00A6622A" w:rsidRPr="00F55EBC" w:rsidRDefault="00A6622A" w:rsidP="00A73B0B">
      <w:pPr>
        <w:jc w:val="center"/>
      </w:pPr>
      <w:r w:rsidRPr="00F55EBC">
        <w:t>Figure 1 –</w:t>
      </w:r>
      <w:r w:rsidR="00E200B7" w:rsidRPr="00F55EBC">
        <w:t xml:space="preserve"> </w:t>
      </w:r>
      <w:r w:rsidRPr="00F55EBC">
        <w:t>Sand printing machine</w:t>
      </w:r>
      <w:r w:rsidR="001E05F0" w:rsidRPr="00F55EBC">
        <w:t xml:space="preserve"> ExOne S-Max</w:t>
      </w:r>
      <w:r w:rsidR="00572DD9" w:rsidRPr="00F55EBC">
        <w:rPr>
          <w:vertAlign w:val="superscript"/>
        </w:rPr>
        <w:endnoteReference w:id="11"/>
      </w:r>
    </w:p>
    <w:p w:rsidR="001860F7" w:rsidRPr="00F55EBC" w:rsidRDefault="00A6622A" w:rsidP="00A73B0B">
      <w:pPr>
        <w:jc w:val="both"/>
      </w:pPr>
      <w:r w:rsidRPr="00F55EBC">
        <w:t xml:space="preserve">The </w:t>
      </w:r>
      <w:r w:rsidR="00E200B7" w:rsidRPr="00F55EBC">
        <w:t xml:space="preserve">traditional </w:t>
      </w:r>
      <w:r w:rsidR="000D6FB1" w:rsidRPr="00F55EBC">
        <w:t>method</w:t>
      </w:r>
      <w:r w:rsidRPr="00F55EBC">
        <w:t xml:space="preserve"> </w:t>
      </w:r>
      <w:r w:rsidR="000D6FB1" w:rsidRPr="00F55EBC">
        <w:t>to manufacture a single or p</w:t>
      </w:r>
      <w:r w:rsidR="00C9116C" w:rsidRPr="00F55EBC">
        <w:t>roduction casting is typically</w:t>
      </w:r>
      <w:r w:rsidRPr="00F55EBC">
        <w:t xml:space="preserve"> illustrated in figure 2</w:t>
      </w:r>
      <w:r w:rsidR="000D6FB1" w:rsidRPr="00F55EBC">
        <w:t>, which can take between 2- 6 weeks to achieve a cast part to evaluate depending upon the complexity and therefore the number of mould tool components to manufacture.</w:t>
      </w:r>
      <w:r w:rsidR="001860F7" w:rsidRPr="00F55EBC">
        <w:t xml:space="preserve"> </w:t>
      </w:r>
      <w:r w:rsidR="00B3123E" w:rsidRPr="00F55EBC">
        <w:t xml:space="preserve">The cost of </w:t>
      </w:r>
      <w:r w:rsidR="00B3123E" w:rsidRPr="00F55EBC">
        <w:lastRenderedPageBreak/>
        <w:t>production of traditional patterns via CNC machining for example is low (£1-10k)</w:t>
      </w:r>
      <w:r w:rsidR="001251B5" w:rsidRPr="00F55EBC">
        <w:t>,</w:t>
      </w:r>
      <w:r w:rsidR="00B3123E" w:rsidRPr="00F55EBC">
        <w:t xml:space="preserve"> however it is </w:t>
      </w:r>
      <w:r w:rsidR="001251B5" w:rsidRPr="00F55EBC">
        <w:t>slow</w:t>
      </w:r>
      <w:r w:rsidR="00B3123E" w:rsidRPr="00F55EBC">
        <w:t xml:space="preserve"> </w:t>
      </w:r>
      <w:r w:rsidR="001251B5" w:rsidRPr="00F55EBC">
        <w:t xml:space="preserve">to convert digital tool deign to physical reality (1-3 weeks), once manufactured a tool may produce several 100’s of sand mould tools. DMLS and 3DSP allows full tool sets to </w:t>
      </w:r>
      <w:proofErr w:type="gramStart"/>
      <w:r w:rsidR="001251B5" w:rsidRPr="00F55EBC">
        <w:t>manufactured</w:t>
      </w:r>
      <w:proofErr w:type="gramEnd"/>
      <w:r w:rsidR="001251B5" w:rsidRPr="00F55EBC">
        <w:t xml:space="preserve"> together in a single build (18 hours) with a further 8 hours of clean and assembly operations</w:t>
      </w:r>
      <w:r w:rsidR="00936D67" w:rsidRPr="00F55EBC">
        <w:t>, each tool set is individual and non-reusable</w:t>
      </w:r>
      <w:r w:rsidR="001251B5" w:rsidRPr="00F55EBC">
        <w:t>. The materials are the same as for tradition</w:t>
      </w:r>
      <w:r w:rsidR="003A6C87" w:rsidRPr="00F55EBC">
        <w:t>al</w:t>
      </w:r>
      <w:r w:rsidR="001251B5" w:rsidRPr="00F55EBC">
        <w:t xml:space="preserve"> sand moulding, hence therefore material costs, the DMLS and 3DSP machines (£200-400k) are twice the cost of a 5 axis CNC miller, </w:t>
      </w:r>
      <w:r w:rsidR="00936D67" w:rsidRPr="00F55EBC">
        <w:t>and both</w:t>
      </w:r>
      <w:r w:rsidR="001251B5" w:rsidRPr="00F55EBC">
        <w:t xml:space="preserve"> processes are capable of 24-7 operation. Mould costs for DMLS/3DSP are higher than for traditional processes counter-balanced by reduced lead times and increased design/production flexibility.</w:t>
      </w:r>
    </w:p>
    <w:p w:rsidR="00686632" w:rsidRPr="00F55EBC" w:rsidRDefault="00686632" w:rsidP="00A73B0B">
      <w:pPr>
        <w:jc w:val="both"/>
      </w:pPr>
    </w:p>
    <w:p w:rsidR="001E05F0" w:rsidRPr="00F55EBC" w:rsidRDefault="00686632" w:rsidP="001E05F0">
      <w:pPr>
        <w:pStyle w:val="Heading2"/>
        <w:numPr>
          <w:ilvl w:val="0"/>
          <w:numId w:val="10"/>
        </w:numPr>
        <w:spacing w:before="0" w:after="240"/>
        <w:rPr>
          <w:i/>
          <w:sz w:val="22"/>
          <w:szCs w:val="22"/>
        </w:rPr>
      </w:pPr>
      <w:r w:rsidRPr="00F55EBC">
        <w:rPr>
          <w:i/>
          <w:sz w:val="22"/>
          <w:szCs w:val="22"/>
        </w:rPr>
        <w:t xml:space="preserve">Traditional and Sand Printed </w:t>
      </w:r>
      <w:r w:rsidR="001E05F0" w:rsidRPr="00F55EBC">
        <w:rPr>
          <w:i/>
          <w:sz w:val="22"/>
          <w:szCs w:val="22"/>
        </w:rPr>
        <w:t xml:space="preserve">Materials </w:t>
      </w:r>
    </w:p>
    <w:p w:rsidR="001860F7" w:rsidRPr="00F55EBC" w:rsidRDefault="001860F7" w:rsidP="00572DD9">
      <w:pPr>
        <w:jc w:val="both"/>
      </w:pPr>
      <w:r w:rsidRPr="00F55EBC">
        <w:t xml:space="preserve">Furan binder systems account for approximately 38% of the UK chemical binder market. Furan is a popular binder system due to </w:t>
      </w:r>
      <w:r w:rsidR="00686632" w:rsidRPr="00F55EBC">
        <w:t>ease</w:t>
      </w:r>
      <w:r w:rsidRPr="00F55EBC">
        <w:t xml:space="preserve"> to control</w:t>
      </w:r>
      <w:r w:rsidR="00686632" w:rsidRPr="00F55EBC">
        <w:t xml:space="preserve"> reaction times and strength, having generally the low </w:t>
      </w:r>
      <w:r w:rsidRPr="00F55EBC">
        <w:t>mat</w:t>
      </w:r>
      <w:r w:rsidR="00686632" w:rsidRPr="00F55EBC">
        <w:t xml:space="preserve">erial costs, excellent strength, permeability </w:t>
      </w:r>
      <w:r w:rsidRPr="00F55EBC">
        <w:t>and a high mech</w:t>
      </w:r>
      <w:r w:rsidR="00686632" w:rsidRPr="00F55EBC">
        <w:t>anically reclaimed sand re-use</w:t>
      </w:r>
      <w:r w:rsidR="006B3FAB" w:rsidRPr="00F55EBC">
        <w:rPr>
          <w:vertAlign w:val="superscript"/>
        </w:rPr>
        <w:endnoteReference w:id="12"/>
      </w:r>
      <w:r w:rsidRPr="00F55EBC">
        <w:t xml:space="preserve">. </w:t>
      </w:r>
    </w:p>
    <w:p w:rsidR="001860F7" w:rsidRPr="00F55EBC" w:rsidRDefault="001860F7" w:rsidP="00572DD9">
      <w:pPr>
        <w:jc w:val="both"/>
      </w:pPr>
      <w:r w:rsidRPr="00F55EBC">
        <w:t xml:space="preserve">The disadvantages of Furan are that it has </w:t>
      </w:r>
      <w:r w:rsidR="00686632" w:rsidRPr="00F55EBC">
        <w:t>significant</w:t>
      </w:r>
      <w:r w:rsidRPr="00F55EBC">
        <w:t xml:space="preserve"> raw material price swings, the </w:t>
      </w:r>
      <w:r w:rsidR="00686632" w:rsidRPr="00F55EBC">
        <w:t xml:space="preserve">gas generation during the curing reaction, the generation of hazardous </w:t>
      </w:r>
      <w:r w:rsidRPr="00F55EBC">
        <w:t>sulphur dioxide fume</w:t>
      </w:r>
      <w:r w:rsidR="00686632" w:rsidRPr="00F55EBC">
        <w:t>s</w:t>
      </w:r>
      <w:r w:rsidRPr="00F55EBC">
        <w:t xml:space="preserve"> on casting and most significantly the pending reclassification of furfuryl alcohol as a toxic substance</w:t>
      </w:r>
      <w:r w:rsidR="001E05F0" w:rsidRPr="00F55EBC">
        <w:rPr>
          <w:vertAlign w:val="superscript"/>
        </w:rPr>
        <w:t>9</w:t>
      </w:r>
      <w:r w:rsidRPr="00F55EBC">
        <w:t>.</w:t>
      </w:r>
    </w:p>
    <w:p w:rsidR="001860F7" w:rsidRPr="00F55EBC" w:rsidRDefault="001860F7" w:rsidP="00572DD9">
      <w:pPr>
        <w:jc w:val="both"/>
      </w:pPr>
      <w:r w:rsidRPr="00F55EBC">
        <w:t>The</w:t>
      </w:r>
      <w:r w:rsidR="00686632" w:rsidRPr="00F55EBC">
        <w:t xml:space="preserve"> change to the COSHH</w:t>
      </w:r>
      <w:r w:rsidRPr="00F55EBC">
        <w:t xml:space="preserve"> hazard classification</w:t>
      </w:r>
      <w:r w:rsidR="00686632" w:rsidRPr="00F55EBC">
        <w:t>,</w:t>
      </w:r>
      <w:r w:rsidRPr="00F55EBC">
        <w:t xml:space="preserve"> mean most furan resins </w:t>
      </w:r>
      <w:r w:rsidR="00686632" w:rsidRPr="00F55EBC">
        <w:t xml:space="preserve">move classification from a </w:t>
      </w:r>
      <w:r w:rsidRPr="00F55EBC">
        <w:t xml:space="preserve">harmful to a toxic material. </w:t>
      </w:r>
      <w:proofErr w:type="gramStart"/>
      <w:r w:rsidR="00686632" w:rsidRPr="00F55EBC">
        <w:t>Moving</w:t>
      </w:r>
      <w:r w:rsidRPr="00F55EBC">
        <w:t xml:space="preserve"> from a group B to a group </w:t>
      </w:r>
      <w:r w:rsidR="00686632" w:rsidRPr="00F55EBC">
        <w:t xml:space="preserve">D substance, as prescribed by COSHH, </w:t>
      </w:r>
      <w:r w:rsidRPr="00F55EBC">
        <w:t>with a corresponding 90% reduction in ppm exposure level for furfuryl alcohol.</w:t>
      </w:r>
      <w:proofErr w:type="gramEnd"/>
    </w:p>
    <w:p w:rsidR="001860F7" w:rsidRPr="00F55EBC" w:rsidRDefault="00686632" w:rsidP="00572DD9">
      <w:pPr>
        <w:jc w:val="both"/>
      </w:pPr>
      <w:r w:rsidRPr="00F55EBC">
        <w:t>Ne</w:t>
      </w:r>
      <w:r w:rsidR="001860F7" w:rsidRPr="00F55EBC">
        <w:t>w Furan technology solves several of the issues</w:t>
      </w:r>
      <w:r w:rsidRPr="00F55EBC">
        <w:t>,</w:t>
      </w:r>
      <w:r w:rsidR="001860F7" w:rsidRPr="00F55EBC">
        <w:t xml:space="preserve"> by an up to 80% reduction in furfuryl alcohol levels</w:t>
      </w:r>
      <w:r w:rsidRPr="00F55EBC">
        <w:t>,</w:t>
      </w:r>
      <w:r w:rsidR="001860F7" w:rsidRPr="00F55EBC">
        <w:t xml:space="preserve"> allowing the material to remain </w:t>
      </w:r>
      <w:r w:rsidRPr="00F55EBC">
        <w:t xml:space="preserve">COSHH </w:t>
      </w:r>
      <w:r w:rsidR="001860F7" w:rsidRPr="00F55EBC">
        <w:t xml:space="preserve">categorised as harmful. A higher reactivity </w:t>
      </w:r>
      <w:r w:rsidRPr="00F55EBC">
        <w:t xml:space="preserve">has led to the reduction of between 10 and 25% </w:t>
      </w:r>
      <w:r w:rsidR="001860F7" w:rsidRPr="00F55EBC">
        <w:t>in sulphur levels in the catalyst</w:t>
      </w:r>
      <w:r w:rsidRPr="00F55EBC">
        <w:t>,</w:t>
      </w:r>
      <w:r w:rsidR="001860F7" w:rsidRPr="00F55EBC">
        <w:t xml:space="preserve"> with the corresponding benefits of lower sulphur dioxide and less sulphur </w:t>
      </w:r>
      <w:r w:rsidR="00B36EAA" w:rsidRPr="00F55EBC">
        <w:t>effect implications for</w:t>
      </w:r>
      <w:r w:rsidR="001860F7" w:rsidRPr="00F55EBC">
        <w:t xml:space="preserve"> ductile irons or embrittlement in steel castings as well as much lower </w:t>
      </w:r>
      <w:proofErr w:type="spellStart"/>
      <w:r w:rsidR="001860F7" w:rsidRPr="00F55EBC">
        <w:t>furfuryl</w:t>
      </w:r>
      <w:proofErr w:type="spellEnd"/>
      <w:r w:rsidR="001860F7" w:rsidRPr="00F55EBC">
        <w:t xml:space="preserve"> alcohol exposures</w:t>
      </w:r>
      <w:r w:rsidRPr="00F55EBC">
        <w:t xml:space="preserve"> for </w:t>
      </w:r>
      <w:proofErr w:type="spellStart"/>
      <w:r w:rsidRPr="00F55EBC">
        <w:t>found</w:t>
      </w:r>
      <w:r w:rsidR="00B36EAA" w:rsidRPr="00F55EBC">
        <w:t>a</w:t>
      </w:r>
      <w:r w:rsidRPr="00F55EBC">
        <w:t>ry</w:t>
      </w:r>
      <w:proofErr w:type="spellEnd"/>
      <w:r w:rsidRPr="00F55EBC">
        <w:t xml:space="preserve"> workers</w:t>
      </w:r>
      <w:r w:rsidR="006B3FAB" w:rsidRPr="00F55EBC">
        <w:rPr>
          <w:vertAlign w:val="superscript"/>
        </w:rPr>
        <w:endnoteReference w:id="13"/>
      </w:r>
      <w:r w:rsidR="001860F7" w:rsidRPr="00F55EBC">
        <w:t>.</w:t>
      </w:r>
    </w:p>
    <w:p w:rsidR="00A6622A" w:rsidRPr="00F55EBC" w:rsidRDefault="001860F7" w:rsidP="00572DD9">
      <w:pPr>
        <w:jc w:val="both"/>
      </w:pPr>
      <w:r w:rsidRPr="00F55EBC">
        <w:rPr>
          <w:noProof/>
          <w:lang w:eastAsia="en-GB"/>
        </w:rPr>
        <w:drawing>
          <wp:anchor distT="0" distB="0" distL="114300" distR="114300" simplePos="0" relativeHeight="251658240" behindDoc="0" locked="0" layoutInCell="1" allowOverlap="1" wp14:anchorId="78137D32" wp14:editId="1EB6CECB">
            <wp:simplePos x="0" y="0"/>
            <wp:positionH relativeFrom="column">
              <wp:posOffset>-29845</wp:posOffset>
            </wp:positionH>
            <wp:positionV relativeFrom="paragraph">
              <wp:posOffset>533400</wp:posOffset>
            </wp:positionV>
            <wp:extent cx="5852160" cy="174053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852160" cy="1740535"/>
                    </a:xfrm>
                    <a:prstGeom prst="rect">
                      <a:avLst/>
                    </a:prstGeom>
                  </pic:spPr>
                </pic:pic>
              </a:graphicData>
            </a:graphic>
            <wp14:sizeRelH relativeFrom="page">
              <wp14:pctWidth>0</wp14:pctWidth>
            </wp14:sizeRelH>
            <wp14:sizeRelV relativeFrom="page">
              <wp14:pctHeight>0</wp14:pctHeight>
            </wp14:sizeRelV>
          </wp:anchor>
        </w:drawing>
      </w:r>
      <w:r w:rsidRPr="00F55EBC">
        <w:t xml:space="preserve">The resultant </w:t>
      </w:r>
      <w:r w:rsidR="00572DD9" w:rsidRPr="00F55EBC">
        <w:t xml:space="preserve">new </w:t>
      </w:r>
      <w:r w:rsidRPr="00F55EBC">
        <w:t>Furan bonded sand system is faster curing with only a small reduction in</w:t>
      </w:r>
      <w:r w:rsidR="00B36EAA" w:rsidRPr="00F55EBC">
        <w:t xml:space="preserve"> working time to cure time,</w:t>
      </w:r>
      <w:r w:rsidRPr="00F55EBC">
        <w:t xml:space="preserve"> allow</w:t>
      </w:r>
      <w:r w:rsidR="00B36EAA" w:rsidRPr="00F55EBC">
        <w:t>ing</w:t>
      </w:r>
      <w:r w:rsidRPr="00F55EBC">
        <w:t xml:space="preserve"> similar levels of sand reclamation on existing equipment</w:t>
      </w:r>
      <w:r w:rsidR="001E78FE" w:rsidRPr="00F55EBC">
        <w:rPr>
          <w:rStyle w:val="EndnoteReference"/>
        </w:rPr>
        <w:endnoteReference w:id="14"/>
      </w:r>
      <w:r w:rsidRPr="00F55EBC">
        <w:t>.</w:t>
      </w:r>
    </w:p>
    <w:p w:rsidR="000D6FB1" w:rsidRPr="00F55EBC" w:rsidRDefault="004B7801" w:rsidP="00A73B0B">
      <w:pPr>
        <w:jc w:val="center"/>
      </w:pPr>
      <w:r w:rsidRPr="00F55EBC">
        <w:t>F</w:t>
      </w:r>
      <w:r w:rsidR="000D6FB1" w:rsidRPr="00F55EBC">
        <w:t>igure 2 – Casting production method</w:t>
      </w:r>
    </w:p>
    <w:p w:rsidR="00A6622A" w:rsidRPr="00F55EBC" w:rsidRDefault="00A6622A" w:rsidP="00E74B7F">
      <w:pPr>
        <w:ind w:firstLine="720"/>
        <w:jc w:val="both"/>
        <w:rPr>
          <w:rFonts w:ascii="Arial" w:hAnsi="Arial" w:cs="Arial"/>
        </w:rPr>
      </w:pPr>
    </w:p>
    <w:p w:rsidR="00A6622A" w:rsidRPr="00F55EBC" w:rsidRDefault="004B7801" w:rsidP="00612D02">
      <w:pPr>
        <w:pStyle w:val="Heading2"/>
        <w:numPr>
          <w:ilvl w:val="0"/>
          <w:numId w:val="10"/>
        </w:numPr>
        <w:spacing w:before="0" w:after="240"/>
        <w:rPr>
          <w:i/>
          <w:sz w:val="22"/>
          <w:szCs w:val="22"/>
        </w:rPr>
      </w:pPr>
      <w:r w:rsidRPr="00F55EBC">
        <w:rPr>
          <w:i/>
          <w:sz w:val="22"/>
          <w:szCs w:val="22"/>
        </w:rPr>
        <w:lastRenderedPageBreak/>
        <w:t>Experimentation</w:t>
      </w:r>
    </w:p>
    <w:p w:rsidR="004B7801" w:rsidRPr="00F55EBC" w:rsidRDefault="004B7801" w:rsidP="00E74B7F">
      <w:r w:rsidRPr="00F55EBC">
        <w:t>The investigation focused upon the material and the manufac</w:t>
      </w:r>
      <w:r w:rsidR="00C9116C" w:rsidRPr="00F55EBC">
        <w:t>tured component characteristics</w:t>
      </w:r>
      <w:r w:rsidRPr="00F55EBC">
        <w:t xml:space="preserve">, </w:t>
      </w:r>
      <w:r w:rsidRPr="00F55EBC">
        <w:rPr>
          <w:rFonts w:cs="Arial"/>
        </w:rPr>
        <w:t>to understand the build characterisation of a “standard” build in relation to part build position of the bed</w:t>
      </w:r>
      <w:r w:rsidR="003A6C87" w:rsidRPr="00F55EBC">
        <w:rPr>
          <w:rFonts w:cs="Arial"/>
        </w:rPr>
        <w:t>.</w:t>
      </w:r>
    </w:p>
    <w:p w:rsidR="004B7801" w:rsidRPr="00F55EBC" w:rsidRDefault="004B7801" w:rsidP="00E74B7F">
      <w:pPr>
        <w:rPr>
          <w:rFonts w:cs="Arial"/>
        </w:rPr>
      </w:pPr>
      <w:r w:rsidRPr="00F55EBC">
        <w:rPr>
          <w:rFonts w:cs="Arial"/>
        </w:rPr>
        <w:t xml:space="preserve">The sample sand patterns were analysed for their geometric and material properties </w:t>
      </w:r>
      <w:r w:rsidR="003A6C87" w:rsidRPr="00F55EBC">
        <w:rPr>
          <w:rFonts w:cs="Arial"/>
        </w:rPr>
        <w:t xml:space="preserve">in </w:t>
      </w:r>
      <w:r w:rsidRPr="00F55EBC">
        <w:rPr>
          <w:rFonts w:cs="Arial"/>
        </w:rPr>
        <w:t>relation to build orientation and build platform position.</w:t>
      </w:r>
    </w:p>
    <w:p w:rsidR="004B7801" w:rsidRPr="00F55EBC" w:rsidRDefault="004B7801" w:rsidP="00E74B7F">
      <w:pPr>
        <w:spacing w:after="0"/>
      </w:pPr>
      <w:r w:rsidRPr="00F55EBC">
        <w:t xml:space="preserve">Tests </w:t>
      </w:r>
      <w:r w:rsidR="003A6C87" w:rsidRPr="00F55EBC">
        <w:t>were carried out to investigate</w:t>
      </w:r>
    </w:p>
    <w:p w:rsidR="004B7801" w:rsidRPr="00F55EBC" w:rsidRDefault="004B7801" w:rsidP="00E74B7F">
      <w:pPr>
        <w:pStyle w:val="ListParagraph"/>
        <w:numPr>
          <w:ilvl w:val="0"/>
          <w:numId w:val="3"/>
        </w:numPr>
        <w:spacing w:after="0"/>
        <w:jc w:val="both"/>
      </w:pPr>
      <w:r w:rsidRPr="00F55EBC">
        <w:t>Dimensional accuracy of the tensile test dumb bells, cylinders and geometric features</w:t>
      </w:r>
    </w:p>
    <w:p w:rsidR="004B7801" w:rsidRPr="00F55EBC" w:rsidRDefault="004B7801" w:rsidP="00E74B7F">
      <w:pPr>
        <w:pStyle w:val="ListParagraph"/>
        <w:numPr>
          <w:ilvl w:val="0"/>
          <w:numId w:val="3"/>
        </w:numPr>
        <w:spacing w:after="0"/>
        <w:jc w:val="both"/>
      </w:pPr>
      <w:r w:rsidRPr="00F55EBC">
        <w:t xml:space="preserve">Material properties </w:t>
      </w:r>
    </w:p>
    <w:p w:rsidR="004B7801" w:rsidRPr="00F55EBC" w:rsidRDefault="004B7801" w:rsidP="00E74B7F">
      <w:pPr>
        <w:pStyle w:val="ListParagraph"/>
        <w:numPr>
          <w:ilvl w:val="2"/>
          <w:numId w:val="4"/>
        </w:numPr>
        <w:spacing w:after="0"/>
        <w:ind w:left="1418" w:hanging="425"/>
        <w:jc w:val="both"/>
      </w:pPr>
      <w:r w:rsidRPr="00F55EBC">
        <w:t>Tensile tests of the tensile test dumb bars</w:t>
      </w:r>
    </w:p>
    <w:p w:rsidR="004B7801" w:rsidRPr="00F55EBC" w:rsidRDefault="004B7801" w:rsidP="00E74B7F">
      <w:pPr>
        <w:pStyle w:val="ListParagraph"/>
        <w:numPr>
          <w:ilvl w:val="2"/>
          <w:numId w:val="4"/>
        </w:numPr>
        <w:spacing w:after="0"/>
        <w:ind w:left="1418" w:hanging="425"/>
        <w:jc w:val="both"/>
      </w:pPr>
      <w:r w:rsidRPr="00F55EBC">
        <w:t>Compression tests of cylinders</w:t>
      </w:r>
    </w:p>
    <w:p w:rsidR="004B7801" w:rsidRPr="00F55EBC" w:rsidRDefault="004B7801" w:rsidP="00E74B7F">
      <w:pPr>
        <w:pStyle w:val="ListParagraph"/>
        <w:numPr>
          <w:ilvl w:val="2"/>
          <w:numId w:val="4"/>
        </w:numPr>
        <w:spacing w:after="0"/>
        <w:ind w:left="1418" w:hanging="425"/>
        <w:jc w:val="both"/>
      </w:pPr>
      <w:r w:rsidRPr="00F55EBC">
        <w:t>Burn out test to establish rigidity at elevated temperatures</w:t>
      </w:r>
    </w:p>
    <w:p w:rsidR="004B7801" w:rsidRPr="00F55EBC" w:rsidRDefault="004B7801" w:rsidP="00E74B7F">
      <w:r w:rsidRPr="00F55EBC">
        <w:t>This accuracy investigated the error and percentage error was related to build position on the bed, orientation and part density.</w:t>
      </w:r>
    </w:p>
    <w:p w:rsidR="004B7801" w:rsidRPr="00F55EBC" w:rsidRDefault="004B7801" w:rsidP="00E74B7F">
      <w:r w:rsidRPr="00F55EBC">
        <w:t>These material properties investigated the tensile, compression and build density related to build position on the bed, orientation and part density.</w:t>
      </w:r>
    </w:p>
    <w:p w:rsidR="004B7801" w:rsidRPr="00F55EBC" w:rsidRDefault="004B7801" w:rsidP="00E74B7F">
      <w:r w:rsidRPr="00F55EBC">
        <w:t>The bed was set up as a series of 3 rows and 6 columns creating 18 identical cells to build test coupons in X, Y and Z directions for the above tests.</w:t>
      </w:r>
    </w:p>
    <w:p w:rsidR="004B7801" w:rsidRPr="00F55EBC" w:rsidRDefault="004B7801" w:rsidP="00E74B7F">
      <w:pPr>
        <w:rPr>
          <w:rFonts w:cs="Arial"/>
        </w:rPr>
      </w:pPr>
      <w:r w:rsidRPr="00F55EBC">
        <w:rPr>
          <w:rFonts w:cs="Arial"/>
        </w:rPr>
        <w:t>The sand print bed layout was defined as shown in Figure 3.</w:t>
      </w:r>
    </w:p>
    <w:p w:rsidR="004B7801" w:rsidRPr="00F55EBC" w:rsidRDefault="004B7801" w:rsidP="00E74B7F">
      <w:pPr>
        <w:jc w:val="right"/>
        <w:rPr>
          <w:rFonts w:cs="Arial"/>
        </w:rPr>
      </w:pPr>
      <w:r w:rsidRPr="00F55EBC">
        <w:rPr>
          <w:noProof/>
          <w:lang w:eastAsia="en-GB"/>
        </w:rPr>
        <w:drawing>
          <wp:inline distT="0" distB="0" distL="0" distR="0" wp14:anchorId="6627FD50" wp14:editId="272DCF6A">
            <wp:extent cx="5938750" cy="3848431"/>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851574"/>
                    </a:xfrm>
                    <a:prstGeom prst="rect">
                      <a:avLst/>
                    </a:prstGeom>
                  </pic:spPr>
                </pic:pic>
              </a:graphicData>
            </a:graphic>
          </wp:inline>
        </w:drawing>
      </w:r>
    </w:p>
    <w:p w:rsidR="004B7801" w:rsidRPr="00F55EBC" w:rsidRDefault="004B7801" w:rsidP="00E74B7F">
      <w:pPr>
        <w:jc w:val="center"/>
      </w:pPr>
      <w:bookmarkStart w:id="1" w:name="_Toc388369945"/>
      <w:r w:rsidRPr="00F55EBC">
        <w:t>Figure 3</w:t>
      </w:r>
      <w:r w:rsidRPr="00F55EBC">
        <w:rPr>
          <w:noProof/>
        </w:rPr>
        <w:t xml:space="preserve"> </w:t>
      </w:r>
      <w:r w:rsidR="003E71CC" w:rsidRPr="00F55EBC">
        <w:rPr>
          <w:noProof/>
        </w:rPr>
        <w:t xml:space="preserve">- </w:t>
      </w:r>
      <w:r w:rsidR="00E200B7" w:rsidRPr="00F55EBC">
        <w:rPr>
          <w:noProof/>
        </w:rPr>
        <w:t>Bed layout for s</w:t>
      </w:r>
      <w:r w:rsidRPr="00F55EBC">
        <w:rPr>
          <w:noProof/>
        </w:rPr>
        <w:t>tage 1 and 2 trials</w:t>
      </w:r>
      <w:bookmarkEnd w:id="1"/>
    </w:p>
    <w:p w:rsidR="004B7801" w:rsidRPr="00F55EBC" w:rsidRDefault="004B7801" w:rsidP="00A73B0B">
      <w:pPr>
        <w:jc w:val="both"/>
      </w:pPr>
      <w:r w:rsidRPr="00F55EBC">
        <w:lastRenderedPageBreak/>
        <w:t xml:space="preserve">The build comprised three test pieces, the ISO standard </w:t>
      </w:r>
      <w:hyperlink r:id="rId12" w:history="1">
        <w:r w:rsidRPr="00F55EBC">
          <w:t>ISO/CD 6892-1</w:t>
        </w:r>
      </w:hyperlink>
      <w:r w:rsidR="003A6C87" w:rsidRPr="00F55EBC">
        <w:t xml:space="preserve"> tensile test bars shown in F</w:t>
      </w:r>
      <w:r w:rsidRPr="00F55EBC">
        <w:t>igure 4, pos</w:t>
      </w:r>
      <w:r w:rsidR="003A6C87" w:rsidRPr="00F55EBC">
        <w:t>itioned in X and Y directions. A</w:t>
      </w:r>
      <w:r w:rsidRPr="00F55EBC">
        <w:t xml:space="preserve"> compression and permeability test cylinder Φ40 mm by 50 mm deep and a detai</w:t>
      </w:r>
      <w:r w:rsidR="006F4594" w:rsidRPr="00F55EBC">
        <w:t>l</w:t>
      </w:r>
      <w:r w:rsidR="003A6C87" w:rsidRPr="00F55EBC">
        <w:t>ed test piece shown in figure 4,</w:t>
      </w:r>
      <w:r w:rsidR="00A73B0B" w:rsidRPr="00F55EBC">
        <w:t xml:space="preserve"> built over a period of 20 days.</w:t>
      </w:r>
    </w:p>
    <w:p w:rsidR="00A73B0B" w:rsidRPr="00F55EBC" w:rsidRDefault="00A73B0B" w:rsidP="00A73B0B">
      <w:pPr>
        <w:jc w:val="both"/>
        <w:rPr>
          <w:rFonts w:ascii="Arial" w:hAnsi="Arial" w:cs="Arial"/>
        </w:rPr>
      </w:pPr>
      <w:r w:rsidRPr="00F55EBC">
        <w:t>The test component</w:t>
      </w:r>
      <w:r w:rsidR="006F4594" w:rsidRPr="00F55EBC">
        <w:t>s</w:t>
      </w:r>
      <w:r w:rsidRPr="00F55EBC">
        <w:t xml:space="preserve"> shown in figures 3-5 were used for measurement of box settings. This will be achieved through co-ordinate measurement accuracy ±2 µm and INSTRON 4485 tensile/compressive test machine.</w:t>
      </w:r>
    </w:p>
    <w:p w:rsidR="004B7801" w:rsidRPr="00F55EBC" w:rsidRDefault="004B7801" w:rsidP="00612D02">
      <w:pPr>
        <w:keepNext/>
        <w:spacing w:after="0"/>
        <w:jc w:val="center"/>
      </w:pPr>
      <w:r w:rsidRPr="00F55EBC">
        <w:rPr>
          <w:rFonts w:ascii="Times New Roman" w:hAnsi="Times New Roman" w:cs="Times New Roman"/>
          <w:b/>
          <w:noProof/>
          <w:lang w:eastAsia="en-GB"/>
        </w:rPr>
        <w:drawing>
          <wp:inline distT="0" distB="0" distL="0" distR="0" wp14:anchorId="237AD7D2" wp14:editId="3AB6639D">
            <wp:extent cx="5953963" cy="2816352"/>
            <wp:effectExtent l="0" t="0" r="8890" b="317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8B671.tmp"/>
                    <pic:cNvPicPr/>
                  </pic:nvPicPr>
                  <pic:blipFill>
                    <a:blip r:embed="rId13">
                      <a:extLst>
                        <a:ext uri="{28A0092B-C50C-407E-A947-70E740481C1C}">
                          <a14:useLocalDpi xmlns:a14="http://schemas.microsoft.com/office/drawing/2010/main" val="0"/>
                        </a:ext>
                      </a:extLst>
                    </a:blip>
                    <a:stretch>
                      <a:fillRect/>
                    </a:stretch>
                  </pic:blipFill>
                  <pic:spPr>
                    <a:xfrm>
                      <a:off x="0" y="0"/>
                      <a:ext cx="5966888" cy="2822466"/>
                    </a:xfrm>
                    <a:prstGeom prst="rect">
                      <a:avLst/>
                    </a:prstGeom>
                  </pic:spPr>
                </pic:pic>
              </a:graphicData>
            </a:graphic>
          </wp:inline>
        </w:drawing>
      </w:r>
    </w:p>
    <w:bookmarkStart w:id="2" w:name="_Toc352230272"/>
    <w:bookmarkStart w:id="3" w:name="_Toc388369947"/>
    <w:p w:rsidR="004B7801" w:rsidRPr="00F55EBC" w:rsidRDefault="00A73B0B" w:rsidP="00E74B7F">
      <w:pPr>
        <w:pStyle w:val="Caption"/>
      </w:pPr>
      <w:r w:rsidRPr="00F55EBC">
        <w:rPr>
          <w:rFonts w:cs="Arial"/>
          <w:noProof/>
          <w:lang w:eastAsia="en-GB"/>
        </w:rPr>
        <mc:AlternateContent>
          <mc:Choice Requires="wpg">
            <w:drawing>
              <wp:anchor distT="0" distB="0" distL="114300" distR="114300" simplePos="0" relativeHeight="251660288" behindDoc="0" locked="0" layoutInCell="1" allowOverlap="1" wp14:anchorId="02184D17" wp14:editId="795210AB">
                <wp:simplePos x="0" y="0"/>
                <wp:positionH relativeFrom="column">
                  <wp:posOffset>-635</wp:posOffset>
                </wp:positionH>
                <wp:positionV relativeFrom="paragraph">
                  <wp:posOffset>358775</wp:posOffset>
                </wp:positionV>
                <wp:extent cx="5953760" cy="2190750"/>
                <wp:effectExtent l="0" t="0" r="8890" b="0"/>
                <wp:wrapSquare wrapText="bothSides"/>
                <wp:docPr id="5" name="Group 5"/>
                <wp:cNvGraphicFramePr/>
                <a:graphic xmlns:a="http://schemas.openxmlformats.org/drawingml/2006/main">
                  <a:graphicData uri="http://schemas.microsoft.com/office/word/2010/wordprocessingGroup">
                    <wpg:wgp>
                      <wpg:cNvGrpSpPr/>
                      <wpg:grpSpPr>
                        <a:xfrm>
                          <a:off x="0" y="0"/>
                          <a:ext cx="5953760" cy="2190750"/>
                          <a:chOff x="0" y="47625"/>
                          <a:chExt cx="6019800" cy="2190750"/>
                        </a:xfrm>
                      </wpg:grpSpPr>
                      <pic:pic xmlns:pic="http://schemas.openxmlformats.org/drawingml/2006/picture">
                        <pic:nvPicPr>
                          <pic:cNvPr id="290" name="Picture 290"/>
                          <pic:cNvPicPr>
                            <a:picLocks noChangeAspect="1"/>
                          </pic:cNvPicPr>
                        </pic:nvPicPr>
                        <pic:blipFill rotWithShape="1">
                          <a:blip r:embed="rId14" cstate="email">
                            <a:grayscl/>
                            <a:extLst>
                              <a:ext uri="{28A0092B-C50C-407E-A947-70E740481C1C}">
                                <a14:useLocalDpi xmlns:a14="http://schemas.microsoft.com/office/drawing/2010/main"/>
                              </a:ext>
                            </a:extLst>
                          </a:blip>
                          <a:srcRect b="4462"/>
                          <a:stretch/>
                        </pic:blipFill>
                        <pic:spPr bwMode="auto">
                          <a:xfrm>
                            <a:off x="0" y="57150"/>
                            <a:ext cx="2838450" cy="21812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1" name="Picture 291"/>
                          <pic:cNvPicPr>
                            <a:picLocks noChangeAspect="1"/>
                          </pic:cNvPicPr>
                        </pic:nvPicPr>
                        <pic:blipFill rotWithShape="1">
                          <a:blip r:embed="rId15" cstate="print">
                            <a:grayscl/>
                            <a:extLst>
                              <a:ext uri="{28A0092B-C50C-407E-A947-70E740481C1C}">
                                <a14:useLocalDpi xmlns:a14="http://schemas.microsoft.com/office/drawing/2010/main" val="0"/>
                              </a:ext>
                            </a:extLst>
                          </a:blip>
                          <a:srcRect/>
                          <a:stretch/>
                        </pic:blipFill>
                        <pic:spPr bwMode="auto">
                          <a:xfrm>
                            <a:off x="2838450" y="47625"/>
                            <a:ext cx="3181350" cy="21812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05pt;margin-top:28.25pt;width:468.8pt;height:172.5pt;z-index:251660288;mso-width-relative:margin;mso-height-relative:margin" coordorigin=",476" coordsize="60198,2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 o:spid="_x0000_s1027" type="#_x0000_t75" style="position:absolute;top:571;width:28384;height:2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4YArAAAAA3AAAAA8AAABkcnMvZG93bnJldi54bWxET01rwkAQvRf8D8sI3upGxaLRVWzBUrxV&#10;BT0O2TEJZmdDdmPSf985CB4f73u97V2lHtSE0rOByTgBRZx5W3Ju4Hzavy9AhYhssfJMBv4owHYz&#10;eFtjan3Hv/Q4xlxJCIcUDRQx1qnWISvIYRj7mli4m28cRoFNrm2DnYS7Sk+T5EM7LFkaCqzpq6Ds&#10;fmyd9PJ5/nk9XE5xccnc96xr+3ZGxoyG/W4FKlIfX+Kn+8camC5lvpyRI6A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PhgCsAAAADcAAAADwAAAAAAAAAAAAAAAACfAgAA&#10;ZHJzL2Rvd25yZXYueG1sUEsFBgAAAAAEAAQA9wAAAIwDAAAAAA==&#10;">
                  <v:imagedata r:id="rId16" o:title="" cropbottom="2924f" grayscale="t"/>
                  <v:path arrowok="t"/>
                </v:shape>
                <v:shape id="Picture 291" o:spid="_x0000_s1028" type="#_x0000_t75" style="position:absolute;left:28384;top:476;width:31814;height:2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nBZ3EAAAA3AAAAA8AAABkcnMvZG93bnJldi54bWxEj09rAjEUxO9Cv0N4BS9Ss1qQuhpFCgWv&#10;9U/p8Zk8d1c3L2sS3e23bwTB4zAzv2Hmy87W4kY+VI4VjIYZCGLtTMWFgt326+0DRIjIBmvHpOCP&#10;AiwXL7055sa1/E23TSxEgnDIUUEZY5NLGXRJFsPQNcTJOzpvMSbpC2k8tgluaznOsom0WHFaKLGh&#10;z5L0eXO1Cuy5mZ5Y/77/tOv9KWu1vwyOB6X6r91qBiJSF5/hR3ttFIynI7ifSU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nBZ3EAAAA3AAAAA8AAAAAAAAAAAAAAAAA&#10;nwIAAGRycy9kb3ducmV2LnhtbFBLBQYAAAAABAAEAPcAAACQAwAAAAA=&#10;">
                  <v:imagedata r:id="rId17" o:title="" grayscale="t"/>
                  <v:path arrowok="t"/>
                </v:shape>
                <w10:wrap type="square"/>
              </v:group>
            </w:pict>
          </mc:Fallback>
        </mc:AlternateContent>
      </w:r>
      <w:r w:rsidR="004B7801" w:rsidRPr="00F55EBC">
        <w:t>Figure 4 - Drawing showing dimensions of tensile test bar</w:t>
      </w:r>
      <w:bookmarkEnd w:id="2"/>
      <w:bookmarkEnd w:id="3"/>
    </w:p>
    <w:p w:rsidR="004B7801" w:rsidRPr="00F55EBC" w:rsidRDefault="004B7801" w:rsidP="00E74B7F">
      <w:pPr>
        <w:jc w:val="center"/>
        <w:rPr>
          <w:rFonts w:cs="Arial"/>
        </w:rPr>
      </w:pPr>
      <w:bookmarkStart w:id="4" w:name="_Toc388369948"/>
      <w:r w:rsidRPr="00F55EBC">
        <w:t>Figure 5</w:t>
      </w:r>
      <w:r w:rsidRPr="00F55EBC">
        <w:rPr>
          <w:noProof/>
        </w:rPr>
        <w:t xml:space="preserve"> </w:t>
      </w:r>
      <w:r w:rsidR="006F4594" w:rsidRPr="00F55EBC">
        <w:rPr>
          <w:noProof/>
        </w:rPr>
        <w:t xml:space="preserve">- </w:t>
      </w:r>
      <w:r w:rsidRPr="00F55EBC">
        <w:rPr>
          <w:noProof/>
        </w:rPr>
        <w:t xml:space="preserve">Design of </w:t>
      </w:r>
      <w:r w:rsidR="00E200B7" w:rsidRPr="00F55EBC">
        <w:t>c</w:t>
      </w:r>
      <w:r w:rsidRPr="00F55EBC">
        <w:t xml:space="preserve">ompression specimen and </w:t>
      </w:r>
      <w:r w:rsidR="00E200B7" w:rsidRPr="00F55EBC">
        <w:rPr>
          <w:noProof/>
        </w:rPr>
        <w:t>3D g</w:t>
      </w:r>
      <w:r w:rsidRPr="00F55EBC">
        <w:rPr>
          <w:noProof/>
        </w:rPr>
        <w:t>eometry specimen</w:t>
      </w:r>
      <w:bookmarkEnd w:id="4"/>
    </w:p>
    <w:p w:rsidR="004B7801" w:rsidRPr="00F55EBC" w:rsidRDefault="006F4594" w:rsidP="00A73B0B">
      <w:pPr>
        <w:jc w:val="both"/>
      </w:pPr>
      <w:r w:rsidRPr="00F55EBC">
        <w:t>In addition to t</w:t>
      </w:r>
      <w:r w:rsidR="00793B5B" w:rsidRPr="00F55EBC">
        <w:t xml:space="preserve">ensile, compressive and </w:t>
      </w:r>
      <w:r w:rsidR="00A73B0B" w:rsidRPr="00F55EBC">
        <w:t>dimensional</w:t>
      </w:r>
      <w:r w:rsidR="00793B5B" w:rsidRPr="00F55EBC">
        <w:t xml:space="preserve"> tests</w:t>
      </w:r>
      <w:r w:rsidR="00AA63C8" w:rsidRPr="00F55EBC">
        <w:t>, the samples w</w:t>
      </w:r>
      <w:r w:rsidR="00793B5B" w:rsidRPr="00F55EBC">
        <w:t xml:space="preserve">ere </w:t>
      </w:r>
      <w:r w:rsidR="00AA63C8" w:rsidRPr="00F55EBC">
        <w:t>evaluated to</w:t>
      </w:r>
      <w:r w:rsidR="00793B5B" w:rsidRPr="00F55EBC">
        <w:t xml:space="preserve"> determine bond strength</w:t>
      </w:r>
      <w:r w:rsidR="00AA63C8" w:rsidRPr="00F55EBC">
        <w:t xml:space="preserve"> at elevated temperatures was conducted</w:t>
      </w:r>
      <w:r w:rsidR="00A73B0B" w:rsidRPr="00F55EBC">
        <w:t>.</w:t>
      </w:r>
    </w:p>
    <w:p w:rsidR="00BD11CC" w:rsidRPr="00F55EBC" w:rsidRDefault="00BD11CC" w:rsidP="00BD11CC">
      <w:pPr>
        <w:spacing w:after="0"/>
        <w:jc w:val="both"/>
      </w:pPr>
      <w:r w:rsidRPr="00F55EBC">
        <w:t>The key dimensions for each part;</w:t>
      </w:r>
    </w:p>
    <w:p w:rsidR="00BD11CC" w:rsidRPr="00F55EBC" w:rsidRDefault="00BD11CC" w:rsidP="00BD11CC">
      <w:pPr>
        <w:pStyle w:val="ListParagraph"/>
        <w:numPr>
          <w:ilvl w:val="0"/>
          <w:numId w:val="11"/>
        </w:numPr>
        <w:spacing w:after="0"/>
        <w:jc w:val="both"/>
      </w:pPr>
      <w:r w:rsidRPr="00F55EBC">
        <w:t>Tensile tie bar 175 mm long, 12 and 37 mm wide and 15 mm deep</w:t>
      </w:r>
    </w:p>
    <w:p w:rsidR="00BD11CC" w:rsidRPr="00F55EBC" w:rsidRDefault="00BD11CC" w:rsidP="00BD11CC">
      <w:pPr>
        <w:pStyle w:val="ListParagraph"/>
        <w:numPr>
          <w:ilvl w:val="0"/>
          <w:numId w:val="11"/>
        </w:numPr>
        <w:jc w:val="both"/>
      </w:pPr>
      <w:r w:rsidRPr="00F55EBC">
        <w:t>Cylinder 40 mm diameter 50 mm high</w:t>
      </w:r>
    </w:p>
    <w:p w:rsidR="00BD11CC" w:rsidRPr="00F55EBC" w:rsidRDefault="00BD11CC" w:rsidP="00BD11CC">
      <w:pPr>
        <w:pStyle w:val="ListParagraph"/>
        <w:numPr>
          <w:ilvl w:val="0"/>
          <w:numId w:val="11"/>
        </w:numPr>
        <w:jc w:val="both"/>
      </w:pPr>
      <w:r w:rsidRPr="00F55EBC">
        <w:t>3D sample 70 mm major square, highest feature 18 mm</w:t>
      </w:r>
    </w:p>
    <w:p w:rsidR="0087116F" w:rsidRPr="00F55EBC" w:rsidRDefault="00F727C2" w:rsidP="00E200B7">
      <w:pPr>
        <w:pStyle w:val="Heading2"/>
        <w:numPr>
          <w:ilvl w:val="0"/>
          <w:numId w:val="10"/>
        </w:numPr>
        <w:spacing w:after="240"/>
        <w:rPr>
          <w:i/>
          <w:sz w:val="20"/>
          <w:szCs w:val="22"/>
        </w:rPr>
      </w:pPr>
      <w:r w:rsidRPr="00F55EBC">
        <w:rPr>
          <w:i/>
          <w:sz w:val="20"/>
          <w:szCs w:val="22"/>
        </w:rPr>
        <w:lastRenderedPageBreak/>
        <w:t>Results</w:t>
      </w:r>
    </w:p>
    <w:p w:rsidR="00F727C2" w:rsidRPr="00F55EBC" w:rsidRDefault="00AA63C8" w:rsidP="00AA63C8">
      <w:pPr>
        <w:pStyle w:val="Heading3"/>
      </w:pPr>
      <w:r w:rsidRPr="00F55EBC">
        <w:t>8.1</w:t>
      </w:r>
      <w:r w:rsidRPr="00F55EBC">
        <w:tab/>
      </w:r>
      <w:r w:rsidR="006F4594" w:rsidRPr="00F55EBC">
        <w:t>Experiment No: 1   - Default b</w:t>
      </w:r>
      <w:r w:rsidR="00F727C2" w:rsidRPr="00F55EBC">
        <w:t>uild base line accuracy</w:t>
      </w:r>
    </w:p>
    <w:p w:rsidR="00F727C2" w:rsidRPr="00F55EBC" w:rsidRDefault="00F727C2" w:rsidP="00E74B7F">
      <w:pPr>
        <w:keepNext/>
        <w:keepLines/>
        <w:spacing w:after="0"/>
        <w:jc w:val="both"/>
        <w:outlineLvl w:val="1"/>
      </w:pPr>
      <w:r w:rsidRPr="00F55EBC">
        <w:t xml:space="preserve">The tensile test bar and the cylinder specimen were built alongside other production builds to give a representative sample of the average accuracy of the process over a period of 20 days. These averages and capability indicators can therefore be used in the design stage of the mould tool. A sample table is shown in Table 1 </w:t>
      </w:r>
    </w:p>
    <w:p w:rsidR="00E200B7" w:rsidRPr="00F55EBC" w:rsidRDefault="00E200B7" w:rsidP="003E71CC">
      <w:pPr>
        <w:pStyle w:val="Caption"/>
        <w:spacing w:after="0"/>
      </w:pPr>
      <w:bookmarkStart w:id="5" w:name="_Toc390352300"/>
    </w:p>
    <w:p w:rsidR="00F727C2" w:rsidRPr="00F55EBC" w:rsidRDefault="00F727C2" w:rsidP="003E71CC">
      <w:pPr>
        <w:pStyle w:val="Caption"/>
        <w:spacing w:after="0"/>
      </w:pPr>
      <w:r w:rsidRPr="00F55EBC">
        <w:t xml:space="preserve">Table </w:t>
      </w:r>
      <w:r w:rsidR="006D0BEE" w:rsidRPr="00F55EBC">
        <w:fldChar w:fldCharType="begin"/>
      </w:r>
      <w:r w:rsidR="006D0BEE" w:rsidRPr="00F55EBC">
        <w:instrText xml:space="preserve"> SEQ Table_4. \* ARABIC </w:instrText>
      </w:r>
      <w:r w:rsidR="006D0BEE" w:rsidRPr="00F55EBC">
        <w:fldChar w:fldCharType="separate"/>
      </w:r>
      <w:r w:rsidR="00612D02" w:rsidRPr="00F55EBC">
        <w:rPr>
          <w:noProof/>
        </w:rPr>
        <w:t>1</w:t>
      </w:r>
      <w:r w:rsidR="006D0BEE" w:rsidRPr="00F55EBC">
        <w:rPr>
          <w:noProof/>
        </w:rPr>
        <w:fldChar w:fldCharType="end"/>
      </w:r>
      <w:r w:rsidRPr="00F55EBC">
        <w:t xml:space="preserve"> - Tensile test bar built long length in X direction, x, y, z. cylinder vertical</w:t>
      </w:r>
      <w:bookmarkEnd w:id="5"/>
    </w:p>
    <w:tbl>
      <w:tblPr>
        <w:tblW w:w="7088" w:type="dxa"/>
        <w:jc w:val="center"/>
        <w:tblInd w:w="250" w:type="dxa"/>
        <w:tblLayout w:type="fixed"/>
        <w:tblLook w:val="04A0" w:firstRow="1" w:lastRow="0" w:firstColumn="1" w:lastColumn="0" w:noHBand="0" w:noVBand="1"/>
      </w:tblPr>
      <w:tblGrid>
        <w:gridCol w:w="1134"/>
        <w:gridCol w:w="851"/>
        <w:gridCol w:w="850"/>
        <w:gridCol w:w="851"/>
        <w:gridCol w:w="850"/>
        <w:gridCol w:w="851"/>
        <w:gridCol w:w="850"/>
        <w:gridCol w:w="851"/>
      </w:tblGrid>
      <w:tr w:rsidR="009D2CEE" w:rsidRPr="00F55EBC" w:rsidTr="003A6C87">
        <w:trPr>
          <w:trHeight w:val="238"/>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7C2" w:rsidRPr="00F55EBC" w:rsidRDefault="00F727C2" w:rsidP="003A6C8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Test Bar</w:t>
            </w:r>
            <w:r w:rsidR="003E71CC" w:rsidRPr="00F55EBC">
              <w:rPr>
                <w:rFonts w:ascii="Calibri" w:eastAsia="Times New Roman" w:hAnsi="Calibri" w:cs="Times New Roman"/>
                <w:color w:val="000000"/>
                <w:sz w:val="14"/>
                <w:lang w:eastAsia="en-GB"/>
              </w:rPr>
              <w:t>/</w:t>
            </w:r>
            <w:r w:rsidRPr="00F55EBC">
              <w:rPr>
                <w:rFonts w:ascii="Calibri" w:eastAsia="Times New Roman" w:hAnsi="Calibri" w:cs="Times New Roman"/>
                <w:color w:val="000000"/>
                <w:sz w:val="14"/>
                <w:lang w:eastAsia="en-GB"/>
              </w:rPr>
              <w:t xml:space="preserve">Design </w:t>
            </w:r>
            <w:r w:rsidR="00E200B7" w:rsidRPr="00F55EBC">
              <w:rPr>
                <w:rFonts w:ascii="Calibri" w:eastAsia="Times New Roman" w:hAnsi="Calibri" w:cs="Times New Roman"/>
                <w:color w:val="000000"/>
                <w:sz w:val="14"/>
                <w:lang w:eastAsia="en-GB"/>
              </w:rPr>
              <w:t xml:space="preserve"> d</w:t>
            </w:r>
            <w:r w:rsidRPr="00F55EBC">
              <w:rPr>
                <w:rFonts w:ascii="Calibri" w:eastAsia="Times New Roman" w:hAnsi="Calibri" w:cs="Times New Roman"/>
                <w:color w:val="000000"/>
                <w:sz w:val="14"/>
                <w:lang w:eastAsia="en-GB"/>
              </w:rPr>
              <w:t>imension</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170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37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15</w:t>
            </w:r>
          </w:p>
        </w:tc>
        <w:tc>
          <w:tcPr>
            <w:tcW w:w="850"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Cylinder</w:t>
            </w:r>
          </w:p>
        </w:tc>
        <w:tc>
          <w:tcPr>
            <w:tcW w:w="851"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 40</w:t>
            </w:r>
          </w:p>
        </w:tc>
        <w:tc>
          <w:tcPr>
            <w:tcW w:w="850"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 50</w:t>
            </w:r>
          </w:p>
        </w:tc>
        <w:tc>
          <w:tcPr>
            <w:tcW w:w="851"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 roundness</w:t>
            </w:r>
          </w:p>
        </w:tc>
      </w:tr>
      <w:tr w:rsidR="003A6C87" w:rsidRPr="00F55EBC" w:rsidTr="003A6C87">
        <w:trPr>
          <w:trHeight w:val="232"/>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7C2" w:rsidRPr="00F55EBC" w:rsidRDefault="00F727C2" w:rsidP="003A6C87">
            <w:pPr>
              <w:spacing w:after="0" w:line="240" w:lineRule="auto"/>
              <w:jc w:val="right"/>
              <w:rPr>
                <w:rFonts w:eastAsia="Times New Roman" w:cs="Times New Roman"/>
                <w:color w:val="000000"/>
                <w:sz w:val="14"/>
                <w:lang w:eastAsia="en-GB"/>
              </w:rPr>
            </w:pPr>
            <w:r w:rsidRPr="00F55EBC">
              <w:rPr>
                <w:rFonts w:eastAsia="Times New Roman" w:cs="Times New Roman"/>
                <w:color w:val="000000"/>
                <w:sz w:val="14"/>
                <w:lang w:eastAsia="en-GB"/>
              </w:rPr>
              <w:t>units mm</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eastAsia="Times New Roman" w:cs="Times New Roman"/>
                <w:color w:val="000000"/>
                <w:sz w:val="14"/>
                <w:lang w:eastAsia="en-GB"/>
              </w:rPr>
            </w:pPr>
            <w:r w:rsidRPr="00F55EBC">
              <w:rPr>
                <w:rFonts w:eastAsia="Times New Roman" w:cs="Times New Roman"/>
                <w:color w:val="000000"/>
                <w:sz w:val="14"/>
                <w:lang w:eastAsia="en-GB"/>
              </w:rPr>
              <w:t>X</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eastAsia="Times New Roman" w:cs="Times New Roman"/>
                <w:color w:val="000000"/>
                <w:sz w:val="14"/>
                <w:lang w:eastAsia="en-GB"/>
              </w:rPr>
            </w:pPr>
            <w:r w:rsidRPr="00F55EBC">
              <w:rPr>
                <w:rFonts w:eastAsia="Times New Roman" w:cs="Times New Roman"/>
                <w:color w:val="000000"/>
                <w:sz w:val="14"/>
                <w:lang w:eastAsia="en-GB"/>
              </w:rPr>
              <w:t>Y</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eastAsia="Times New Roman" w:cs="Courier New"/>
                <w:color w:val="000000"/>
                <w:sz w:val="14"/>
                <w:lang w:eastAsia="en-GB"/>
              </w:rPr>
            </w:pPr>
            <w:r w:rsidRPr="00F55EBC">
              <w:rPr>
                <w:rFonts w:eastAsia="Times New Roman" w:cs="Courier New"/>
                <w:color w:val="000000"/>
                <w:sz w:val="14"/>
                <w:lang w:eastAsia="en-GB"/>
              </w:rPr>
              <w:t>Z</w:t>
            </w:r>
          </w:p>
        </w:tc>
        <w:tc>
          <w:tcPr>
            <w:tcW w:w="850" w:type="dxa"/>
            <w:tcBorders>
              <w:top w:val="single" w:sz="4" w:space="0" w:color="auto"/>
              <w:left w:val="single" w:sz="4" w:space="0" w:color="auto"/>
              <w:right w:val="single" w:sz="4" w:space="0" w:color="auto"/>
            </w:tcBorders>
            <w:vAlign w:val="bottom"/>
          </w:tcPr>
          <w:p w:rsidR="00F727C2" w:rsidRPr="00F55EBC" w:rsidRDefault="00F727C2" w:rsidP="00E200B7">
            <w:pPr>
              <w:spacing w:after="0" w:line="240" w:lineRule="auto"/>
              <w:jc w:val="right"/>
              <w:rPr>
                <w:color w:val="000000"/>
                <w:sz w:val="14"/>
              </w:rPr>
            </w:pPr>
          </w:p>
        </w:tc>
        <w:tc>
          <w:tcPr>
            <w:tcW w:w="851"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color w:val="000000"/>
                <w:sz w:val="14"/>
              </w:rPr>
            </w:pPr>
            <w:r w:rsidRPr="00F55EBC">
              <w:rPr>
                <w:color w:val="000000"/>
                <w:sz w:val="14"/>
              </w:rPr>
              <w:t>Diameter</w:t>
            </w:r>
          </w:p>
        </w:tc>
        <w:tc>
          <w:tcPr>
            <w:tcW w:w="850"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color w:val="000000"/>
                <w:sz w:val="14"/>
              </w:rPr>
            </w:pPr>
            <w:r w:rsidRPr="00F55EBC">
              <w:rPr>
                <w:color w:val="000000"/>
                <w:sz w:val="14"/>
              </w:rPr>
              <w:t>Z- height</w:t>
            </w:r>
          </w:p>
        </w:tc>
        <w:tc>
          <w:tcPr>
            <w:tcW w:w="851"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cs="Courier New"/>
                <w:color w:val="000000"/>
                <w:sz w:val="14"/>
              </w:rPr>
            </w:pPr>
            <w:proofErr w:type="spellStart"/>
            <w:r w:rsidRPr="00F55EBC">
              <w:rPr>
                <w:rFonts w:cs="Courier New"/>
                <w:color w:val="000000"/>
                <w:sz w:val="14"/>
              </w:rPr>
              <w:t>Cirlty</w:t>
            </w:r>
            <w:proofErr w:type="spellEnd"/>
          </w:p>
        </w:tc>
      </w:tr>
      <w:tr w:rsidR="009D2CEE" w:rsidRPr="00F55EBC" w:rsidTr="003A6C87">
        <w:trPr>
          <w:trHeight w:val="264"/>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7C2" w:rsidRPr="00F55EBC" w:rsidRDefault="00F727C2" w:rsidP="003A6C8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Average</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170.3348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37.03127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15.12992</w:t>
            </w:r>
          </w:p>
        </w:tc>
        <w:tc>
          <w:tcPr>
            <w:tcW w:w="850" w:type="dxa"/>
            <w:tcBorders>
              <w:left w:val="single" w:sz="4" w:space="0" w:color="auto"/>
              <w:right w:val="single" w:sz="4" w:space="0" w:color="auto"/>
            </w:tcBorders>
            <w:vAlign w:val="bottom"/>
          </w:tcPr>
          <w:p w:rsidR="00F727C2" w:rsidRPr="00F55EBC" w:rsidRDefault="00F727C2" w:rsidP="00E200B7">
            <w:pPr>
              <w:spacing w:after="0" w:line="240" w:lineRule="auto"/>
              <w:rPr>
                <w:rFonts w:ascii="Calibri" w:hAnsi="Calibri"/>
                <w:color w:val="000000"/>
                <w:sz w:val="14"/>
              </w:rPr>
            </w:pPr>
          </w:p>
        </w:tc>
        <w:tc>
          <w:tcPr>
            <w:tcW w:w="851"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39.44846</w:t>
            </w:r>
          </w:p>
        </w:tc>
        <w:tc>
          <w:tcPr>
            <w:tcW w:w="850"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50.02211</w:t>
            </w:r>
          </w:p>
        </w:tc>
        <w:tc>
          <w:tcPr>
            <w:tcW w:w="851"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0.37684</w:t>
            </w:r>
          </w:p>
        </w:tc>
      </w:tr>
      <w:tr w:rsidR="009D2CEE" w:rsidRPr="00F55EBC" w:rsidTr="003A6C87">
        <w:trPr>
          <w:trHeight w:val="264"/>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7C2" w:rsidRPr="00F55EBC" w:rsidRDefault="00F727C2" w:rsidP="003A6C8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Average error</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0.334755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0.03127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0.129915</w:t>
            </w:r>
          </w:p>
        </w:tc>
        <w:tc>
          <w:tcPr>
            <w:tcW w:w="850" w:type="dxa"/>
            <w:tcBorders>
              <w:left w:val="single" w:sz="4" w:space="0" w:color="auto"/>
              <w:right w:val="single" w:sz="4" w:space="0" w:color="auto"/>
            </w:tcBorders>
            <w:vAlign w:val="bottom"/>
          </w:tcPr>
          <w:p w:rsidR="00F727C2" w:rsidRPr="00F55EBC" w:rsidRDefault="00F727C2" w:rsidP="00E200B7">
            <w:pPr>
              <w:spacing w:after="0" w:line="240" w:lineRule="auto"/>
              <w:rPr>
                <w:rFonts w:ascii="Calibri" w:hAnsi="Calibri"/>
                <w:color w:val="000000"/>
                <w:sz w:val="14"/>
              </w:rPr>
            </w:pPr>
          </w:p>
        </w:tc>
        <w:tc>
          <w:tcPr>
            <w:tcW w:w="851"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-0.55154</w:t>
            </w:r>
          </w:p>
        </w:tc>
        <w:tc>
          <w:tcPr>
            <w:tcW w:w="850"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0.02211</w:t>
            </w:r>
          </w:p>
        </w:tc>
        <w:tc>
          <w:tcPr>
            <w:tcW w:w="851"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0.37684</w:t>
            </w:r>
          </w:p>
        </w:tc>
      </w:tr>
      <w:tr w:rsidR="009D2CEE" w:rsidRPr="00F55EBC" w:rsidTr="003A6C87">
        <w:trPr>
          <w:trHeight w:val="281"/>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7C2" w:rsidRPr="00F55EBC" w:rsidRDefault="00F727C2" w:rsidP="003A6C8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 error</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0.20%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0.08%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0.86%</w:t>
            </w:r>
          </w:p>
        </w:tc>
        <w:tc>
          <w:tcPr>
            <w:tcW w:w="850" w:type="dxa"/>
            <w:tcBorders>
              <w:left w:val="single" w:sz="4" w:space="0" w:color="auto"/>
              <w:right w:val="single" w:sz="4" w:space="0" w:color="auto"/>
            </w:tcBorders>
            <w:vAlign w:val="bottom"/>
          </w:tcPr>
          <w:p w:rsidR="00F727C2" w:rsidRPr="00F55EBC" w:rsidRDefault="00F727C2" w:rsidP="00E200B7">
            <w:pPr>
              <w:spacing w:after="0" w:line="240" w:lineRule="auto"/>
              <w:rPr>
                <w:rFonts w:ascii="Calibri" w:hAnsi="Calibri"/>
                <w:color w:val="000000"/>
                <w:sz w:val="14"/>
              </w:rPr>
            </w:pPr>
          </w:p>
        </w:tc>
        <w:tc>
          <w:tcPr>
            <w:tcW w:w="851"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-1.40%</w:t>
            </w:r>
          </w:p>
        </w:tc>
        <w:tc>
          <w:tcPr>
            <w:tcW w:w="850"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0.04%</w:t>
            </w:r>
          </w:p>
        </w:tc>
        <w:tc>
          <w:tcPr>
            <w:tcW w:w="851"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rPr>
                <w:rFonts w:ascii="Calibri" w:hAnsi="Calibri"/>
                <w:color w:val="000000"/>
                <w:sz w:val="14"/>
              </w:rPr>
            </w:pPr>
            <w:r w:rsidRPr="00F55EBC">
              <w:rPr>
                <w:rFonts w:ascii="Calibri" w:hAnsi="Calibri"/>
                <w:color w:val="000000"/>
                <w:sz w:val="14"/>
              </w:rPr>
              <w:t> </w:t>
            </w:r>
          </w:p>
        </w:tc>
      </w:tr>
      <w:tr w:rsidR="009D2CEE" w:rsidRPr="00F55EBC" w:rsidTr="003A6C87">
        <w:trPr>
          <w:trHeight w:val="272"/>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7C2" w:rsidRPr="00F55EBC" w:rsidRDefault="00F727C2" w:rsidP="003A6C8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max</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170.5968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37.2836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15.3057</w:t>
            </w:r>
          </w:p>
        </w:tc>
        <w:tc>
          <w:tcPr>
            <w:tcW w:w="850" w:type="dxa"/>
            <w:tcBorders>
              <w:left w:val="single" w:sz="4" w:space="0" w:color="auto"/>
              <w:right w:val="single" w:sz="4" w:space="0" w:color="auto"/>
            </w:tcBorders>
            <w:vAlign w:val="bottom"/>
          </w:tcPr>
          <w:p w:rsidR="00F727C2" w:rsidRPr="00F55EBC" w:rsidRDefault="00F727C2" w:rsidP="00E200B7">
            <w:pPr>
              <w:spacing w:after="0" w:line="240" w:lineRule="auto"/>
              <w:rPr>
                <w:rFonts w:ascii="Calibri" w:hAnsi="Calibri"/>
                <w:color w:val="000000"/>
                <w:sz w:val="14"/>
              </w:rPr>
            </w:pPr>
          </w:p>
        </w:tc>
        <w:tc>
          <w:tcPr>
            <w:tcW w:w="851"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40.0867</w:t>
            </w:r>
          </w:p>
        </w:tc>
        <w:tc>
          <w:tcPr>
            <w:tcW w:w="850"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50.5319</w:t>
            </w:r>
          </w:p>
        </w:tc>
        <w:tc>
          <w:tcPr>
            <w:tcW w:w="851"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0.6597</w:t>
            </w:r>
          </w:p>
        </w:tc>
      </w:tr>
      <w:tr w:rsidR="009D2CEE" w:rsidRPr="00F55EBC" w:rsidTr="003A6C87">
        <w:trPr>
          <w:trHeight w:val="262"/>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7C2" w:rsidRPr="00F55EBC" w:rsidRDefault="00F727C2" w:rsidP="003A6C8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Min</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170.1346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36.8618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14.9516</w:t>
            </w:r>
          </w:p>
        </w:tc>
        <w:tc>
          <w:tcPr>
            <w:tcW w:w="850" w:type="dxa"/>
            <w:tcBorders>
              <w:left w:val="single" w:sz="4" w:space="0" w:color="auto"/>
              <w:right w:val="single" w:sz="4" w:space="0" w:color="auto"/>
            </w:tcBorders>
            <w:vAlign w:val="bottom"/>
          </w:tcPr>
          <w:p w:rsidR="00F727C2" w:rsidRPr="00F55EBC" w:rsidRDefault="00F727C2" w:rsidP="00E200B7">
            <w:pPr>
              <w:spacing w:after="0" w:line="240" w:lineRule="auto"/>
              <w:rPr>
                <w:rFonts w:ascii="Calibri" w:hAnsi="Calibri"/>
                <w:color w:val="000000"/>
                <w:sz w:val="14"/>
              </w:rPr>
            </w:pPr>
          </w:p>
        </w:tc>
        <w:tc>
          <w:tcPr>
            <w:tcW w:w="851"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39.1072</w:t>
            </w:r>
          </w:p>
        </w:tc>
        <w:tc>
          <w:tcPr>
            <w:tcW w:w="850"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49.6969</w:t>
            </w:r>
          </w:p>
        </w:tc>
        <w:tc>
          <w:tcPr>
            <w:tcW w:w="851"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0.2084</w:t>
            </w:r>
          </w:p>
        </w:tc>
      </w:tr>
      <w:tr w:rsidR="009D2CEE" w:rsidRPr="00F55EBC" w:rsidTr="003A6C87">
        <w:trPr>
          <w:trHeight w:val="279"/>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7C2" w:rsidRPr="00F55EBC" w:rsidRDefault="00F727C2" w:rsidP="003A6C87">
            <w:pPr>
              <w:spacing w:after="0" w:line="240" w:lineRule="auto"/>
              <w:jc w:val="right"/>
              <w:rPr>
                <w:rFonts w:ascii="Calibri" w:eastAsia="Times New Roman" w:hAnsi="Calibri" w:cs="Times New Roman"/>
                <w:color w:val="000000"/>
                <w:sz w:val="14"/>
                <w:lang w:eastAsia="en-GB"/>
              </w:rPr>
            </w:pPr>
            <w:proofErr w:type="spellStart"/>
            <w:r w:rsidRPr="00F55EBC">
              <w:rPr>
                <w:rFonts w:ascii="Calibri" w:eastAsia="Times New Roman" w:hAnsi="Calibri" w:cs="Times New Roman"/>
                <w:color w:val="000000"/>
                <w:sz w:val="14"/>
                <w:lang w:eastAsia="en-GB"/>
              </w:rPr>
              <w:t>Stdev</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0.102683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0.113433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0.110802</w:t>
            </w:r>
          </w:p>
        </w:tc>
        <w:tc>
          <w:tcPr>
            <w:tcW w:w="850" w:type="dxa"/>
            <w:tcBorders>
              <w:left w:val="single" w:sz="4" w:space="0" w:color="auto"/>
              <w:right w:val="single" w:sz="4" w:space="0" w:color="auto"/>
            </w:tcBorders>
            <w:vAlign w:val="bottom"/>
          </w:tcPr>
          <w:p w:rsidR="00F727C2" w:rsidRPr="00F55EBC" w:rsidRDefault="00F727C2" w:rsidP="00E200B7">
            <w:pPr>
              <w:spacing w:after="0" w:line="240" w:lineRule="auto"/>
              <w:rPr>
                <w:rFonts w:ascii="Calibri" w:hAnsi="Calibri"/>
                <w:color w:val="000000"/>
                <w:sz w:val="14"/>
              </w:rPr>
            </w:pPr>
          </w:p>
        </w:tc>
        <w:tc>
          <w:tcPr>
            <w:tcW w:w="851"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0.332033</w:t>
            </w:r>
          </w:p>
        </w:tc>
        <w:tc>
          <w:tcPr>
            <w:tcW w:w="850"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0.217156</w:t>
            </w:r>
          </w:p>
        </w:tc>
        <w:tc>
          <w:tcPr>
            <w:tcW w:w="851"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0.144301</w:t>
            </w:r>
          </w:p>
        </w:tc>
      </w:tr>
      <w:tr w:rsidR="009D2CEE" w:rsidRPr="00F55EBC" w:rsidTr="003A6C87">
        <w:trPr>
          <w:trHeight w:val="27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7C2" w:rsidRPr="00F55EBC" w:rsidRDefault="00F727C2" w:rsidP="003A6C8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plus</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0.262045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0.25233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0.175785</w:t>
            </w:r>
          </w:p>
        </w:tc>
        <w:tc>
          <w:tcPr>
            <w:tcW w:w="850" w:type="dxa"/>
            <w:tcBorders>
              <w:left w:val="single" w:sz="4" w:space="0" w:color="auto"/>
              <w:right w:val="single" w:sz="4" w:space="0" w:color="auto"/>
            </w:tcBorders>
            <w:vAlign w:val="bottom"/>
          </w:tcPr>
          <w:p w:rsidR="00F727C2" w:rsidRPr="00F55EBC" w:rsidRDefault="00F727C2" w:rsidP="00E200B7">
            <w:pPr>
              <w:spacing w:after="0" w:line="240" w:lineRule="auto"/>
              <w:rPr>
                <w:rFonts w:ascii="Calibri" w:hAnsi="Calibri"/>
                <w:color w:val="000000"/>
                <w:sz w:val="14"/>
              </w:rPr>
            </w:pPr>
          </w:p>
        </w:tc>
        <w:tc>
          <w:tcPr>
            <w:tcW w:w="851"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0.63824</w:t>
            </w:r>
          </w:p>
        </w:tc>
        <w:tc>
          <w:tcPr>
            <w:tcW w:w="850"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0.50979</w:t>
            </w:r>
          </w:p>
        </w:tc>
        <w:tc>
          <w:tcPr>
            <w:tcW w:w="851"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0.28286</w:t>
            </w:r>
          </w:p>
        </w:tc>
      </w:tr>
      <w:tr w:rsidR="009D2CEE" w:rsidRPr="00F55EBC" w:rsidTr="003A6C87">
        <w:trPr>
          <w:trHeight w:val="273"/>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7C2" w:rsidRPr="00F55EBC" w:rsidRDefault="00F727C2" w:rsidP="003A6C8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Minus</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-0.20015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-0.16947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727C2" w:rsidRPr="00F55EBC" w:rsidRDefault="00F727C2" w:rsidP="00E200B7">
            <w:pPr>
              <w:spacing w:after="0" w:line="240" w:lineRule="auto"/>
              <w:jc w:val="right"/>
              <w:rPr>
                <w:rFonts w:ascii="Calibri" w:eastAsia="Times New Roman" w:hAnsi="Calibri" w:cs="Times New Roman"/>
                <w:color w:val="000000"/>
                <w:sz w:val="14"/>
                <w:lang w:eastAsia="en-GB"/>
              </w:rPr>
            </w:pPr>
            <w:r w:rsidRPr="00F55EBC">
              <w:rPr>
                <w:rFonts w:ascii="Calibri" w:eastAsia="Times New Roman" w:hAnsi="Calibri" w:cs="Times New Roman"/>
                <w:color w:val="000000"/>
                <w:sz w:val="14"/>
                <w:lang w:eastAsia="en-GB"/>
              </w:rPr>
              <w:t>-0.17832</w:t>
            </w:r>
          </w:p>
        </w:tc>
        <w:tc>
          <w:tcPr>
            <w:tcW w:w="850" w:type="dxa"/>
            <w:tcBorders>
              <w:left w:val="single" w:sz="4" w:space="0" w:color="auto"/>
              <w:right w:val="single" w:sz="4" w:space="0" w:color="auto"/>
            </w:tcBorders>
            <w:vAlign w:val="bottom"/>
          </w:tcPr>
          <w:p w:rsidR="00F727C2" w:rsidRPr="00F55EBC" w:rsidRDefault="00F727C2" w:rsidP="00E200B7">
            <w:pPr>
              <w:spacing w:after="0" w:line="240" w:lineRule="auto"/>
              <w:rPr>
                <w:rFonts w:ascii="Calibri" w:hAnsi="Calibri"/>
                <w:color w:val="000000"/>
                <w:sz w:val="14"/>
              </w:rPr>
            </w:pPr>
          </w:p>
        </w:tc>
        <w:tc>
          <w:tcPr>
            <w:tcW w:w="851"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-0.34126</w:t>
            </w:r>
          </w:p>
        </w:tc>
        <w:tc>
          <w:tcPr>
            <w:tcW w:w="850"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-0.32521</w:t>
            </w:r>
          </w:p>
        </w:tc>
        <w:tc>
          <w:tcPr>
            <w:tcW w:w="851" w:type="dxa"/>
            <w:tcBorders>
              <w:top w:val="single" w:sz="4" w:space="0" w:color="auto"/>
              <w:left w:val="single" w:sz="4" w:space="0" w:color="auto"/>
              <w:bottom w:val="single" w:sz="4" w:space="0" w:color="auto"/>
              <w:right w:val="single" w:sz="4" w:space="0" w:color="auto"/>
            </w:tcBorders>
            <w:vAlign w:val="bottom"/>
          </w:tcPr>
          <w:p w:rsidR="00F727C2" w:rsidRPr="00F55EBC" w:rsidRDefault="00F727C2" w:rsidP="00E200B7">
            <w:pPr>
              <w:spacing w:after="0" w:line="240" w:lineRule="auto"/>
              <w:jc w:val="right"/>
              <w:rPr>
                <w:rFonts w:ascii="Calibri" w:hAnsi="Calibri"/>
                <w:color w:val="000000"/>
                <w:sz w:val="14"/>
              </w:rPr>
            </w:pPr>
            <w:r w:rsidRPr="00F55EBC">
              <w:rPr>
                <w:rFonts w:ascii="Calibri" w:hAnsi="Calibri"/>
                <w:color w:val="000000"/>
                <w:sz w:val="14"/>
              </w:rPr>
              <w:t>-0.16844</w:t>
            </w:r>
          </w:p>
        </w:tc>
      </w:tr>
    </w:tbl>
    <w:p w:rsidR="003E71CC" w:rsidRPr="00F55EBC" w:rsidRDefault="003E71CC" w:rsidP="00E74B7F">
      <w:pPr>
        <w:keepNext/>
        <w:keepLines/>
        <w:spacing w:after="0"/>
        <w:jc w:val="both"/>
        <w:outlineLvl w:val="1"/>
        <w:rPr>
          <w:rFonts w:cs="Arial"/>
          <w:b/>
          <w:bCs/>
        </w:rPr>
      </w:pPr>
    </w:p>
    <w:p w:rsidR="004A0EBB" w:rsidRPr="00F55EBC" w:rsidRDefault="00AA63C8" w:rsidP="00AA63C8">
      <w:pPr>
        <w:pStyle w:val="Heading3"/>
      </w:pPr>
      <w:r w:rsidRPr="00F55EBC">
        <w:t>8.2</w:t>
      </w:r>
      <w:r w:rsidRPr="00F55EBC">
        <w:tab/>
      </w:r>
      <w:r w:rsidR="004A0EBB" w:rsidRPr="00F55EBC">
        <w:t>Exper</w:t>
      </w:r>
      <w:r w:rsidR="003A6C87" w:rsidRPr="00F55EBC">
        <w:t xml:space="preserve">iment No: 2   - Measurement </w:t>
      </w:r>
      <w:proofErr w:type="gramStart"/>
      <w:r w:rsidR="003A6C87" w:rsidRPr="00F55EBC">
        <w:t>of  Samples</w:t>
      </w:r>
      <w:proofErr w:type="gramEnd"/>
      <w:r w:rsidR="003A6C87" w:rsidRPr="00F55EBC">
        <w:t xml:space="preserve"> in x and y D</w:t>
      </w:r>
      <w:r w:rsidR="004A0EBB" w:rsidRPr="00F55EBC">
        <w:t>irections</w:t>
      </w:r>
    </w:p>
    <w:p w:rsidR="004A0EBB" w:rsidRPr="00F55EBC" w:rsidRDefault="00612D02" w:rsidP="005608F7">
      <w:pPr>
        <w:spacing w:after="0"/>
        <w:jc w:val="center"/>
        <w:rPr>
          <w:rFonts w:ascii="Arial" w:hAnsi="Arial" w:cs="Arial"/>
        </w:rPr>
      </w:pPr>
      <w:r w:rsidRPr="00F55EBC">
        <w:rPr>
          <w:noProof/>
          <w:lang w:eastAsia="en-GB"/>
        </w:rPr>
        <w:drawing>
          <wp:inline distT="0" distB="0" distL="0" distR="0" wp14:anchorId="5C565B7F" wp14:editId="7800ECC7">
            <wp:extent cx="5720486" cy="2735885"/>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7279"/>
                    <a:stretch/>
                  </pic:blipFill>
                  <pic:spPr bwMode="auto">
                    <a:xfrm>
                      <a:off x="0" y="0"/>
                      <a:ext cx="5731510" cy="2741157"/>
                    </a:xfrm>
                    <a:prstGeom prst="rect">
                      <a:avLst/>
                    </a:prstGeom>
                    <a:ln>
                      <a:noFill/>
                    </a:ln>
                    <a:extLst>
                      <a:ext uri="{53640926-AAD7-44D8-BBD7-CCE9431645EC}">
                        <a14:shadowObscured xmlns:a14="http://schemas.microsoft.com/office/drawing/2010/main"/>
                      </a:ext>
                    </a:extLst>
                  </pic:spPr>
                </pic:pic>
              </a:graphicData>
            </a:graphic>
          </wp:inline>
        </w:drawing>
      </w:r>
    </w:p>
    <w:p w:rsidR="004A0EBB" w:rsidRPr="00F55EBC" w:rsidRDefault="004A0EBB" w:rsidP="00E74B7F">
      <w:pPr>
        <w:jc w:val="center"/>
        <w:rPr>
          <w:i/>
          <w:iCs/>
        </w:rPr>
      </w:pPr>
      <w:bookmarkStart w:id="6" w:name="_Toc390352216"/>
      <w:r w:rsidRPr="00F55EBC">
        <w:rPr>
          <w:i/>
          <w:iCs/>
        </w:rPr>
        <w:t xml:space="preserve">Figure </w:t>
      </w:r>
      <w:r w:rsidR="009D2CEE" w:rsidRPr="00F55EBC">
        <w:rPr>
          <w:i/>
          <w:iCs/>
        </w:rPr>
        <w:t>6</w:t>
      </w:r>
      <w:r w:rsidR="00E200B7" w:rsidRPr="00F55EBC">
        <w:rPr>
          <w:i/>
          <w:iCs/>
        </w:rPr>
        <w:t xml:space="preserve"> - Percentage e</w:t>
      </w:r>
      <w:r w:rsidRPr="00F55EBC">
        <w:rPr>
          <w:i/>
          <w:iCs/>
        </w:rPr>
        <w:t xml:space="preserve">rror </w:t>
      </w:r>
      <w:proofErr w:type="gramStart"/>
      <w:r w:rsidR="00C9116C" w:rsidRPr="00F55EBC">
        <w:rPr>
          <w:i/>
          <w:iCs/>
        </w:rPr>
        <w:t>Vs</w:t>
      </w:r>
      <w:proofErr w:type="gramEnd"/>
      <w:r w:rsidR="00E200B7" w:rsidRPr="00F55EBC">
        <w:rPr>
          <w:i/>
          <w:iCs/>
        </w:rPr>
        <w:t>. t</w:t>
      </w:r>
      <w:r w:rsidRPr="00F55EBC">
        <w:rPr>
          <w:i/>
          <w:iCs/>
        </w:rPr>
        <w:t xml:space="preserve">ensile </w:t>
      </w:r>
      <w:r w:rsidR="00E200B7" w:rsidRPr="00F55EBC">
        <w:rPr>
          <w:i/>
          <w:iCs/>
        </w:rPr>
        <w:t>s</w:t>
      </w:r>
      <w:r w:rsidRPr="00F55EBC">
        <w:rPr>
          <w:i/>
          <w:iCs/>
        </w:rPr>
        <w:t>ample</w:t>
      </w:r>
      <w:r w:rsidR="00E200B7" w:rsidRPr="00F55EBC">
        <w:rPr>
          <w:i/>
          <w:iCs/>
        </w:rPr>
        <w:t xml:space="preserve"> position</w:t>
      </w:r>
      <w:r w:rsidRPr="00F55EBC">
        <w:rPr>
          <w:i/>
          <w:iCs/>
        </w:rPr>
        <w:t xml:space="preserve"> in </w:t>
      </w:r>
      <w:r w:rsidR="00E200B7" w:rsidRPr="00F55EBC">
        <w:rPr>
          <w:i/>
          <w:iCs/>
        </w:rPr>
        <w:t xml:space="preserve">measured in </w:t>
      </w:r>
      <w:r w:rsidRPr="00F55EBC">
        <w:rPr>
          <w:i/>
          <w:iCs/>
        </w:rPr>
        <w:t>X-Direction</w:t>
      </w:r>
      <w:bookmarkEnd w:id="6"/>
      <w:r w:rsidRPr="00F55EBC">
        <w:rPr>
          <w:i/>
          <w:iCs/>
        </w:rPr>
        <w:t xml:space="preserve"> </w:t>
      </w:r>
    </w:p>
    <w:p w:rsidR="00612D02" w:rsidRPr="00F55EBC" w:rsidRDefault="004A0EBB" w:rsidP="00AA63C8">
      <w:pPr>
        <w:jc w:val="both"/>
        <w:rPr>
          <w:rFonts w:cs="Arial"/>
        </w:rPr>
      </w:pPr>
      <w:r w:rsidRPr="00F55EBC">
        <w:rPr>
          <w:rFonts w:cs="Arial"/>
        </w:rPr>
        <w:t>The above graph represents the accuracy of tensile samples in X-direction. The values of the smallest length (L2) are highly varying from sample 1 to sample 18</w:t>
      </w:r>
      <w:r w:rsidRPr="00F55EBC">
        <w:rPr>
          <w:rFonts w:cs="Arial"/>
          <w:color w:val="FF0000"/>
        </w:rPr>
        <w:t xml:space="preserve">. </w:t>
      </w:r>
      <w:r w:rsidRPr="00F55EBC">
        <w:rPr>
          <w:rFonts w:cs="Arial"/>
          <w:color w:val="000000" w:themeColor="text1"/>
        </w:rPr>
        <w:t>Graph clearly represents that T1 (thickness) range is significant in sample 3 and sample 4 compared to other samples.</w:t>
      </w:r>
      <w:r w:rsidRPr="00F55EBC">
        <w:rPr>
          <w:rFonts w:cs="Arial"/>
        </w:rPr>
        <w:t xml:space="preserve">  The other parameters such as length (L1 &amp;L3) and thickness (T2 &amp; T3) show constant range on the build platform. </w:t>
      </w:r>
    </w:p>
    <w:p w:rsidR="004A0EBB" w:rsidRPr="00F55EBC" w:rsidRDefault="00612D02" w:rsidP="00612D02">
      <w:pPr>
        <w:jc w:val="both"/>
        <w:rPr>
          <w:rFonts w:ascii="Arial" w:hAnsi="Arial" w:cs="Arial"/>
        </w:rPr>
      </w:pPr>
      <w:r w:rsidRPr="00F55EBC">
        <w:rPr>
          <w:noProof/>
          <w:lang w:eastAsia="en-GB"/>
        </w:rPr>
        <w:lastRenderedPageBreak/>
        <w:drawing>
          <wp:inline distT="0" distB="0" distL="0" distR="0" wp14:anchorId="56887FBC" wp14:editId="4D992949">
            <wp:extent cx="5852160" cy="2435962"/>
            <wp:effectExtent l="0" t="0" r="15240" b="2159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A0EBB" w:rsidRPr="00F55EBC" w:rsidRDefault="004A0EBB" w:rsidP="00E74B7F">
      <w:pPr>
        <w:jc w:val="center"/>
        <w:rPr>
          <w:i/>
          <w:iCs/>
        </w:rPr>
      </w:pPr>
      <w:bookmarkStart w:id="7" w:name="_Toc390352217"/>
      <w:r w:rsidRPr="00F55EBC">
        <w:rPr>
          <w:i/>
          <w:iCs/>
        </w:rPr>
        <w:t xml:space="preserve">Figure </w:t>
      </w:r>
      <w:r w:rsidR="009D2CEE" w:rsidRPr="00F55EBC">
        <w:rPr>
          <w:i/>
          <w:iCs/>
        </w:rPr>
        <w:t>7</w:t>
      </w:r>
      <w:r w:rsidR="00E200B7" w:rsidRPr="00F55EBC">
        <w:rPr>
          <w:i/>
          <w:iCs/>
        </w:rPr>
        <w:t xml:space="preserve"> - Percentage error </w:t>
      </w:r>
      <w:proofErr w:type="gramStart"/>
      <w:r w:rsidR="00E200B7" w:rsidRPr="00F55EBC">
        <w:rPr>
          <w:i/>
          <w:iCs/>
        </w:rPr>
        <w:t>Vs</w:t>
      </w:r>
      <w:proofErr w:type="gramEnd"/>
      <w:r w:rsidR="00E200B7" w:rsidRPr="00F55EBC">
        <w:rPr>
          <w:i/>
          <w:iCs/>
        </w:rPr>
        <w:t>. tensile sample measured in Y-d</w:t>
      </w:r>
      <w:r w:rsidRPr="00F55EBC">
        <w:rPr>
          <w:i/>
          <w:iCs/>
        </w:rPr>
        <w:t>irection</w:t>
      </w:r>
      <w:bookmarkEnd w:id="7"/>
    </w:p>
    <w:p w:rsidR="00793B5B" w:rsidRPr="00F55EBC" w:rsidRDefault="00AA63C8" w:rsidP="00AA63C8">
      <w:pPr>
        <w:pStyle w:val="Heading3"/>
      </w:pPr>
      <w:r w:rsidRPr="00F55EBC">
        <w:t>8.3</w:t>
      </w:r>
      <w:r w:rsidRPr="00F55EBC">
        <w:tab/>
      </w:r>
      <w:r w:rsidR="00793B5B" w:rsidRPr="00F55EBC">
        <w:t>Experiment No: 3</w:t>
      </w:r>
    </w:p>
    <w:p w:rsidR="00E200B7" w:rsidRPr="00F55EBC" w:rsidRDefault="00E200B7" w:rsidP="00E200B7">
      <w:pPr>
        <w:rPr>
          <w:sz w:val="2"/>
        </w:rPr>
      </w:pPr>
    </w:p>
    <w:p w:rsidR="00793B5B" w:rsidRPr="00F55EBC" w:rsidRDefault="00793B5B" w:rsidP="00E74B7F">
      <w:pPr>
        <w:numPr>
          <w:ilvl w:val="0"/>
          <w:numId w:val="5"/>
        </w:numPr>
        <w:contextualSpacing/>
        <w:jc w:val="both"/>
        <w:rPr>
          <w:rFonts w:eastAsiaTheme="minorEastAsia" w:cs="Arial"/>
          <w:b/>
          <w:lang w:eastAsia="zh-CN"/>
        </w:rPr>
      </w:pPr>
      <w:r w:rsidRPr="00F55EBC">
        <w:rPr>
          <w:rFonts w:eastAsiaTheme="minorEastAsia" w:cs="Arial"/>
          <w:b/>
          <w:lang w:eastAsia="zh-CN"/>
        </w:rPr>
        <w:t xml:space="preserve">Cylinder samples </w:t>
      </w:r>
    </w:p>
    <w:p w:rsidR="00793B5B" w:rsidRPr="00F55EBC" w:rsidRDefault="00793B5B" w:rsidP="00E74B7F">
      <w:pPr>
        <w:jc w:val="both"/>
        <w:rPr>
          <w:rFonts w:cs="Arial"/>
          <w:bCs/>
        </w:rPr>
      </w:pPr>
      <w:r w:rsidRPr="00F55EBC">
        <w:rPr>
          <w:rFonts w:cs="Arial"/>
          <w:bCs/>
        </w:rPr>
        <w:t>All the values of upper and lower diameter have the similar graph lines throughout the samples 1-18 but thickness is not uniform which varies from sample to sample but remains constant at the bottom of the bed position.</w:t>
      </w:r>
    </w:p>
    <w:p w:rsidR="00793B5B" w:rsidRPr="00F55EBC" w:rsidRDefault="00793B5B" w:rsidP="00E74B7F">
      <w:pPr>
        <w:jc w:val="both"/>
        <w:rPr>
          <w:noProof/>
          <w:lang w:eastAsia="en-GB"/>
        </w:rPr>
      </w:pPr>
      <w:r w:rsidRPr="00F55EBC">
        <w:rPr>
          <w:rFonts w:cs="Arial"/>
        </w:rPr>
        <w:t>Averaging the grid values by rows to know the bed position and dimension accuracy of the built parts of cylinder samples</w:t>
      </w:r>
      <w:r w:rsidRPr="00F55EBC">
        <w:rPr>
          <w:rFonts w:cs="Arial"/>
          <w:b/>
        </w:rPr>
        <w:t>.</w:t>
      </w:r>
      <w:r w:rsidRPr="00F55EBC">
        <w:rPr>
          <w:noProof/>
          <w:lang w:eastAsia="en-GB"/>
        </w:rPr>
        <w:t xml:space="preserve"> </w:t>
      </w:r>
    </w:p>
    <w:p w:rsidR="00793B5B" w:rsidRPr="00F55EBC" w:rsidRDefault="00793B5B" w:rsidP="00E74B7F">
      <w:pPr>
        <w:jc w:val="both"/>
        <w:rPr>
          <w:rFonts w:cs="Arial"/>
          <w:b/>
        </w:rPr>
      </w:pPr>
      <w:r w:rsidRPr="00F55EBC">
        <w:rPr>
          <w:noProof/>
          <w:lang w:eastAsia="en-GB"/>
        </w:rPr>
        <w:drawing>
          <wp:inline distT="0" distB="0" distL="0" distR="0" wp14:anchorId="07D1B522" wp14:editId="131E8424">
            <wp:extent cx="5852160" cy="2026310"/>
            <wp:effectExtent l="0" t="0" r="1524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93B5B" w:rsidRPr="00F55EBC" w:rsidRDefault="00793B5B" w:rsidP="00E74B7F">
      <w:pPr>
        <w:jc w:val="center"/>
        <w:rPr>
          <w:i/>
          <w:iCs/>
        </w:rPr>
      </w:pPr>
      <w:bookmarkStart w:id="8" w:name="_Toc390352222"/>
      <w:r w:rsidRPr="00F55EBC">
        <w:rPr>
          <w:i/>
          <w:iCs/>
        </w:rPr>
        <w:t xml:space="preserve">Figure </w:t>
      </w:r>
      <w:r w:rsidR="009D2CEE" w:rsidRPr="00F55EBC">
        <w:rPr>
          <w:i/>
          <w:iCs/>
        </w:rPr>
        <w:t>8</w:t>
      </w:r>
      <w:r w:rsidRPr="00F55EBC">
        <w:rPr>
          <w:i/>
          <w:iCs/>
        </w:rPr>
        <w:t xml:space="preserve"> - Percentage</w:t>
      </w:r>
      <w:r w:rsidR="00E200B7" w:rsidRPr="00F55EBC">
        <w:rPr>
          <w:i/>
          <w:iCs/>
        </w:rPr>
        <w:t xml:space="preserve"> Error </w:t>
      </w:r>
      <w:proofErr w:type="gramStart"/>
      <w:r w:rsidR="00E200B7" w:rsidRPr="00F55EBC">
        <w:rPr>
          <w:i/>
          <w:iCs/>
        </w:rPr>
        <w:t>Vs</w:t>
      </w:r>
      <w:proofErr w:type="gramEnd"/>
      <w:r w:rsidR="00E200B7" w:rsidRPr="00F55EBC">
        <w:rPr>
          <w:i/>
          <w:iCs/>
        </w:rPr>
        <w:t>. Cylinder samples by r</w:t>
      </w:r>
      <w:r w:rsidRPr="00F55EBC">
        <w:rPr>
          <w:i/>
          <w:iCs/>
        </w:rPr>
        <w:t>ow</w:t>
      </w:r>
      <w:bookmarkEnd w:id="8"/>
    </w:p>
    <w:p w:rsidR="00793B5B" w:rsidRPr="00F55EBC" w:rsidRDefault="00793B5B" w:rsidP="00E74B7F">
      <w:pPr>
        <w:jc w:val="both"/>
        <w:rPr>
          <w:rFonts w:cs="Arial"/>
          <w:bCs/>
        </w:rPr>
      </w:pPr>
      <w:r w:rsidRPr="00F55EBC">
        <w:rPr>
          <w:rFonts w:cs="Arial"/>
          <w:bCs/>
        </w:rPr>
        <w:t>The above graph represents the bed position of the cylinder samples, which are arranged in rows. From the g</w:t>
      </w:r>
      <w:r w:rsidR="003A6C87" w:rsidRPr="00F55EBC">
        <w:rPr>
          <w:rFonts w:cs="Arial"/>
          <w:bCs/>
        </w:rPr>
        <w:t>raph the values of grids 1-6 have</w:t>
      </w:r>
      <w:r w:rsidRPr="00F55EBC">
        <w:rPr>
          <w:rFonts w:cs="Arial"/>
          <w:bCs/>
        </w:rPr>
        <w:t xml:space="preserve"> positive values and from grid 13</w:t>
      </w:r>
      <w:r w:rsidR="003A6C87" w:rsidRPr="00F55EBC">
        <w:rPr>
          <w:rFonts w:cs="Arial"/>
          <w:bCs/>
        </w:rPr>
        <w:t>-18 which are negative values, the</w:t>
      </w:r>
      <w:r w:rsidRPr="00F55EBC">
        <w:rPr>
          <w:rFonts w:cs="Arial"/>
          <w:bCs/>
        </w:rPr>
        <w:t xml:space="preserve"> mid position of the bed is uniform.</w:t>
      </w:r>
    </w:p>
    <w:p w:rsidR="00793B5B" w:rsidRPr="00F55EBC" w:rsidRDefault="00793B5B" w:rsidP="00E74B7F">
      <w:pPr>
        <w:numPr>
          <w:ilvl w:val="0"/>
          <w:numId w:val="5"/>
        </w:numPr>
        <w:contextualSpacing/>
        <w:jc w:val="both"/>
        <w:rPr>
          <w:rFonts w:eastAsiaTheme="minorEastAsia" w:cs="Arial"/>
          <w:bCs/>
          <w:lang w:eastAsia="zh-CN"/>
        </w:rPr>
      </w:pPr>
      <w:r w:rsidRPr="00F55EBC">
        <w:rPr>
          <w:rFonts w:eastAsiaTheme="minorEastAsia" w:cs="Arial"/>
          <w:lang w:eastAsia="zh-CN"/>
        </w:rPr>
        <w:t>Averaging the grid values by colum</w:t>
      </w:r>
      <w:r w:rsidR="003B35C8" w:rsidRPr="00F55EBC">
        <w:rPr>
          <w:rFonts w:eastAsiaTheme="minorEastAsia" w:cs="Arial"/>
          <w:lang w:eastAsia="zh-CN"/>
        </w:rPr>
        <w:t>n</w:t>
      </w:r>
      <w:r w:rsidRPr="00F55EBC">
        <w:rPr>
          <w:rFonts w:eastAsiaTheme="minorEastAsia" w:cs="Arial"/>
          <w:lang w:eastAsia="zh-CN"/>
        </w:rPr>
        <w:t>s to know the bed position and dimension accuracy of the built parts of cylinder samples.</w:t>
      </w:r>
    </w:p>
    <w:p w:rsidR="003E71CC" w:rsidRPr="00F55EBC" w:rsidRDefault="003E71CC" w:rsidP="00963DEE">
      <w:pPr>
        <w:contextualSpacing/>
        <w:jc w:val="both"/>
        <w:rPr>
          <w:rFonts w:cs="Arial"/>
          <w:bCs/>
        </w:rPr>
      </w:pPr>
      <w:r w:rsidRPr="00F55EBC">
        <w:rPr>
          <w:rFonts w:cs="Arial"/>
          <w:bCs/>
        </w:rPr>
        <w:t>The above graph represents the bed position of the cylinder samples, which are arranged by column wise. The values of the 1 &amp; 2 columns are in positive direction and remaining all other values are in negative direction</w:t>
      </w:r>
    </w:p>
    <w:p w:rsidR="00793B5B" w:rsidRPr="00F55EBC" w:rsidRDefault="00793B5B" w:rsidP="00E74B7F">
      <w:pPr>
        <w:spacing w:after="0"/>
        <w:jc w:val="both"/>
        <w:rPr>
          <w:rFonts w:ascii="Arial" w:hAnsi="Arial" w:cs="Arial"/>
        </w:rPr>
      </w:pPr>
      <w:r w:rsidRPr="00F55EBC">
        <w:rPr>
          <w:noProof/>
          <w:lang w:eastAsia="en-GB"/>
        </w:rPr>
        <w:lastRenderedPageBreak/>
        <w:drawing>
          <wp:inline distT="0" distB="0" distL="0" distR="0" wp14:anchorId="14C001B1" wp14:editId="250DA803">
            <wp:extent cx="5742432" cy="2838298"/>
            <wp:effectExtent l="0" t="0" r="10795" b="1968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93B5B" w:rsidRPr="00F55EBC" w:rsidRDefault="00793B5B" w:rsidP="003B35C8">
      <w:pPr>
        <w:jc w:val="center"/>
        <w:rPr>
          <w:i/>
          <w:iCs/>
        </w:rPr>
      </w:pPr>
      <w:bookmarkStart w:id="9" w:name="_Toc390352223"/>
      <w:r w:rsidRPr="00F55EBC">
        <w:rPr>
          <w:i/>
          <w:iCs/>
        </w:rPr>
        <w:t xml:space="preserve">Figure </w:t>
      </w:r>
      <w:r w:rsidR="009D2CEE" w:rsidRPr="00F55EBC">
        <w:rPr>
          <w:i/>
          <w:iCs/>
        </w:rPr>
        <w:t>9</w:t>
      </w:r>
      <w:r w:rsidRPr="00F55EBC">
        <w:rPr>
          <w:i/>
          <w:iCs/>
        </w:rPr>
        <w:t xml:space="preserve"> - Percentage Error </w:t>
      </w:r>
      <w:proofErr w:type="gramStart"/>
      <w:r w:rsidRPr="00F55EBC">
        <w:rPr>
          <w:i/>
          <w:iCs/>
        </w:rPr>
        <w:t>Vs</w:t>
      </w:r>
      <w:proofErr w:type="gramEnd"/>
      <w:r w:rsidRPr="00F55EBC">
        <w:rPr>
          <w:i/>
          <w:iCs/>
        </w:rPr>
        <w:t>. Cylinder samples by column</w:t>
      </w:r>
      <w:bookmarkEnd w:id="9"/>
    </w:p>
    <w:p w:rsidR="00793B5B" w:rsidRPr="00F55EBC" w:rsidRDefault="00AA63C8" w:rsidP="00AA63C8">
      <w:pPr>
        <w:pStyle w:val="Heading3"/>
      </w:pPr>
      <w:r w:rsidRPr="00F55EBC">
        <w:t>8.4</w:t>
      </w:r>
      <w:r w:rsidRPr="00F55EBC">
        <w:tab/>
      </w:r>
      <w:r w:rsidR="00793B5B" w:rsidRPr="00F55EBC">
        <w:t xml:space="preserve">Experiment No: 4 </w:t>
      </w:r>
    </w:p>
    <w:p w:rsidR="00793B5B" w:rsidRPr="00F55EBC" w:rsidRDefault="00C32F79" w:rsidP="00E74B7F">
      <w:pPr>
        <w:numPr>
          <w:ilvl w:val="0"/>
          <w:numId w:val="6"/>
        </w:numPr>
        <w:spacing w:after="0"/>
        <w:contextualSpacing/>
        <w:rPr>
          <w:rFonts w:eastAsiaTheme="minorEastAsia" w:cs="Arial"/>
          <w:b/>
          <w:lang w:eastAsia="zh-CN"/>
        </w:rPr>
      </w:pPr>
      <w:r w:rsidRPr="00F55EBC">
        <w:rPr>
          <w:rFonts w:eastAsiaTheme="minorEastAsia"/>
          <w:noProof/>
          <w:lang w:eastAsia="en-GB"/>
        </w:rPr>
        <w:drawing>
          <wp:anchor distT="0" distB="0" distL="114300" distR="114300" simplePos="0" relativeHeight="251664384" behindDoc="0" locked="0" layoutInCell="1" allowOverlap="1" wp14:anchorId="17F34439" wp14:editId="6A8CFCF8">
            <wp:simplePos x="0" y="0"/>
            <wp:positionH relativeFrom="column">
              <wp:posOffset>0</wp:posOffset>
            </wp:positionH>
            <wp:positionV relativeFrom="paragraph">
              <wp:posOffset>311150</wp:posOffset>
            </wp:positionV>
            <wp:extent cx="5815330" cy="28086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815330" cy="2808605"/>
                    </a:xfrm>
                    <a:prstGeom prst="rect">
                      <a:avLst/>
                    </a:prstGeom>
                  </pic:spPr>
                </pic:pic>
              </a:graphicData>
            </a:graphic>
            <wp14:sizeRelH relativeFrom="page">
              <wp14:pctWidth>0</wp14:pctWidth>
            </wp14:sizeRelH>
            <wp14:sizeRelV relativeFrom="page">
              <wp14:pctHeight>0</wp14:pctHeight>
            </wp14:sizeRelV>
          </wp:anchor>
        </w:drawing>
      </w:r>
      <w:r w:rsidR="00793B5B" w:rsidRPr="00F55EBC">
        <w:rPr>
          <w:rFonts w:eastAsiaTheme="minorEastAsia" w:cs="Arial"/>
          <w:lang w:eastAsia="zh-CN"/>
        </w:rPr>
        <w:t>3D  Geometry</w:t>
      </w:r>
    </w:p>
    <w:p w:rsidR="00793B5B" w:rsidRPr="00F55EBC" w:rsidRDefault="0039118F" w:rsidP="00E74B7F">
      <w:pPr>
        <w:jc w:val="center"/>
        <w:rPr>
          <w:rFonts w:cs="Arial"/>
          <w:b/>
          <w:i/>
          <w:iCs/>
        </w:rPr>
      </w:pPr>
      <w:bookmarkStart w:id="10" w:name="_Toc390352224"/>
      <w:r w:rsidRPr="00F55EBC">
        <w:rPr>
          <w:i/>
          <w:iCs/>
        </w:rPr>
        <w:t>Figure 10</w:t>
      </w:r>
      <w:r w:rsidR="006F6EAA" w:rsidRPr="00F55EBC">
        <w:rPr>
          <w:i/>
          <w:iCs/>
        </w:rPr>
        <w:t xml:space="preserve"> – Error of 3D g</w:t>
      </w:r>
      <w:r w:rsidR="00793B5B" w:rsidRPr="00F55EBC">
        <w:rPr>
          <w:i/>
          <w:iCs/>
        </w:rPr>
        <w:t>eometry</w:t>
      </w:r>
      <w:bookmarkEnd w:id="10"/>
      <w:r w:rsidR="006F6EAA" w:rsidRPr="00F55EBC">
        <w:rPr>
          <w:i/>
          <w:iCs/>
        </w:rPr>
        <w:t xml:space="preserve"> sample</w:t>
      </w:r>
    </w:p>
    <w:p w:rsidR="00793B5B" w:rsidRPr="00F55EBC" w:rsidRDefault="00793B5B" w:rsidP="00E74B7F">
      <w:pPr>
        <w:jc w:val="both"/>
        <w:rPr>
          <w:rFonts w:cs="Arial"/>
          <w:bCs/>
        </w:rPr>
      </w:pPr>
      <w:r w:rsidRPr="00F55EBC">
        <w:rPr>
          <w:rFonts w:cs="Arial"/>
          <w:bCs/>
        </w:rPr>
        <w:t>In the above graph the v</w:t>
      </w:r>
      <w:r w:rsidR="003A6C87" w:rsidRPr="00F55EBC">
        <w:rPr>
          <w:rFonts w:cs="Arial"/>
          <w:bCs/>
        </w:rPr>
        <w:t xml:space="preserve">alues of internal dimension have </w:t>
      </w:r>
      <w:r w:rsidRPr="00F55EBC">
        <w:rPr>
          <w:rFonts w:cs="Arial"/>
          <w:bCs/>
        </w:rPr>
        <w:t xml:space="preserve">negative values and the thickness T1 and T3 are significant in the positive direction. </w:t>
      </w:r>
      <w:r w:rsidR="003A6C87" w:rsidRPr="00F55EBC">
        <w:rPr>
          <w:rFonts w:cs="Arial"/>
          <w:bCs/>
        </w:rPr>
        <w:t xml:space="preserve">However </w:t>
      </w:r>
      <w:r w:rsidRPr="00F55EBC">
        <w:rPr>
          <w:rFonts w:cs="Arial"/>
          <w:bCs/>
        </w:rPr>
        <w:t>the thickness T3 at the sample 10 shows 4 % higher than the original dimensional value</w:t>
      </w:r>
      <w:r w:rsidR="003A6C87" w:rsidRPr="00F55EBC">
        <w:rPr>
          <w:rFonts w:cs="Arial"/>
          <w:bCs/>
        </w:rPr>
        <w:t>.</w:t>
      </w:r>
    </w:p>
    <w:p w:rsidR="00793B5B" w:rsidRPr="00F55EBC" w:rsidRDefault="00793B5B" w:rsidP="00AA63C8">
      <w:pPr>
        <w:pStyle w:val="Heading3"/>
      </w:pPr>
    </w:p>
    <w:p w:rsidR="005608F7" w:rsidRPr="00F55EBC" w:rsidRDefault="005608F7">
      <w:pPr>
        <w:rPr>
          <w:rFonts w:asciiTheme="majorHAnsi" w:eastAsiaTheme="majorEastAsia" w:hAnsiTheme="majorHAnsi" w:cstheme="majorBidi"/>
          <w:b/>
          <w:bCs/>
          <w:color w:val="4F81BD" w:themeColor="accent1"/>
          <w:sz w:val="20"/>
        </w:rPr>
      </w:pPr>
      <w:r w:rsidRPr="00F55EBC">
        <w:br w:type="page"/>
      </w:r>
    </w:p>
    <w:p w:rsidR="00793B5B" w:rsidRPr="00F55EBC" w:rsidRDefault="00AA63C8" w:rsidP="00AA63C8">
      <w:pPr>
        <w:pStyle w:val="Heading3"/>
      </w:pPr>
      <w:r w:rsidRPr="00F55EBC">
        <w:lastRenderedPageBreak/>
        <w:t>8.5</w:t>
      </w:r>
      <w:r w:rsidRPr="00F55EBC">
        <w:tab/>
      </w:r>
      <w:r w:rsidR="00793B5B" w:rsidRPr="00F55EBC">
        <w:t>Experiment No: 5</w:t>
      </w:r>
    </w:p>
    <w:p w:rsidR="00793B5B" w:rsidRPr="00F55EBC" w:rsidRDefault="00793B5B" w:rsidP="00E74B7F">
      <w:pPr>
        <w:numPr>
          <w:ilvl w:val="0"/>
          <w:numId w:val="7"/>
        </w:numPr>
        <w:contextualSpacing/>
        <w:jc w:val="both"/>
        <w:rPr>
          <w:rFonts w:eastAsiaTheme="minorEastAsia" w:cs="Arial"/>
          <w:b/>
          <w:lang w:eastAsia="zh-CN"/>
        </w:rPr>
      </w:pPr>
      <w:r w:rsidRPr="00F55EBC">
        <w:rPr>
          <w:rFonts w:eastAsiaTheme="minorEastAsia" w:cs="Arial"/>
          <w:b/>
          <w:lang w:eastAsia="zh-CN"/>
        </w:rPr>
        <w:t xml:space="preserve">Measuring the weight of the samples of cylinders samples </w:t>
      </w:r>
    </w:p>
    <w:p w:rsidR="003B35C8" w:rsidRPr="00F55EBC" w:rsidRDefault="003B35C8" w:rsidP="00E74B7F">
      <w:pPr>
        <w:jc w:val="both"/>
        <w:rPr>
          <w:lang w:eastAsia="zh-CN"/>
        </w:rPr>
      </w:pPr>
    </w:p>
    <w:p w:rsidR="00793B5B" w:rsidRPr="00F55EBC" w:rsidRDefault="009D2CEE" w:rsidP="00E74B7F">
      <w:pPr>
        <w:jc w:val="both"/>
        <w:rPr>
          <w:lang w:eastAsia="zh-CN"/>
        </w:rPr>
      </w:pPr>
      <w:r w:rsidRPr="00F55EBC">
        <w:rPr>
          <w:lang w:eastAsia="zh-CN"/>
        </w:rPr>
        <w:t>T</w:t>
      </w:r>
      <w:r w:rsidR="00793B5B" w:rsidRPr="00F55EBC">
        <w:rPr>
          <w:lang w:eastAsia="zh-CN"/>
        </w:rPr>
        <w:t>he surface representation of the sample on</w:t>
      </w:r>
      <w:r w:rsidR="00793B5B" w:rsidRPr="00F55EBC">
        <w:rPr>
          <w:rFonts w:cs="Arial"/>
        </w:rPr>
        <w:t xml:space="preserve"> </w:t>
      </w:r>
      <w:r w:rsidR="00793B5B" w:rsidRPr="00F55EBC">
        <w:rPr>
          <w:lang w:eastAsia="zh-CN"/>
        </w:rPr>
        <w:t>the buil</w:t>
      </w:r>
      <w:r w:rsidRPr="00F55EBC">
        <w:rPr>
          <w:lang w:eastAsia="zh-CN"/>
        </w:rPr>
        <w:t>d</w:t>
      </w:r>
      <w:r w:rsidR="00793B5B" w:rsidRPr="00F55EBC">
        <w:rPr>
          <w:lang w:eastAsia="zh-CN"/>
        </w:rPr>
        <w:t xml:space="preserve"> platform </w:t>
      </w:r>
      <w:r w:rsidRPr="00F55EBC">
        <w:rPr>
          <w:lang w:eastAsia="zh-CN"/>
        </w:rPr>
        <w:t xml:space="preserve">shown in figure </w:t>
      </w:r>
      <w:r w:rsidR="00936D67" w:rsidRPr="00F55EBC">
        <w:rPr>
          <w:lang w:eastAsia="zh-CN"/>
        </w:rPr>
        <w:t>11</w:t>
      </w:r>
    </w:p>
    <w:p w:rsidR="00793B5B" w:rsidRPr="00F55EBC" w:rsidRDefault="00793B5B" w:rsidP="00E74B7F">
      <w:pPr>
        <w:spacing w:after="0"/>
        <w:jc w:val="center"/>
        <w:rPr>
          <w:rFonts w:ascii="Arial" w:hAnsi="Arial" w:cs="Arial"/>
        </w:rPr>
      </w:pPr>
      <w:r w:rsidRPr="00F55EBC">
        <w:rPr>
          <w:noProof/>
          <w:lang w:eastAsia="en-GB"/>
        </w:rPr>
        <w:drawing>
          <wp:inline distT="0" distB="0" distL="0" distR="0" wp14:anchorId="3DD1B420" wp14:editId="30F7F708">
            <wp:extent cx="5727940" cy="3062377"/>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93B5B" w:rsidRPr="00F55EBC" w:rsidRDefault="00793B5B" w:rsidP="00E74B7F">
      <w:pPr>
        <w:jc w:val="center"/>
        <w:rPr>
          <w:i/>
          <w:iCs/>
        </w:rPr>
      </w:pPr>
      <w:bookmarkStart w:id="11" w:name="_Toc390352228"/>
      <w:r w:rsidRPr="00F55EBC">
        <w:rPr>
          <w:i/>
          <w:iCs/>
        </w:rPr>
        <w:t xml:space="preserve">Figure </w:t>
      </w:r>
      <w:r w:rsidR="0039118F" w:rsidRPr="00F55EBC">
        <w:rPr>
          <w:i/>
          <w:iCs/>
        </w:rPr>
        <w:t>11</w:t>
      </w:r>
      <w:r w:rsidRPr="00F55EBC">
        <w:rPr>
          <w:i/>
          <w:iCs/>
        </w:rPr>
        <w:t xml:space="preserve"> - Surface representation weight of the cylinder samples Vs. Bed position</w:t>
      </w:r>
      <w:bookmarkEnd w:id="11"/>
    </w:p>
    <w:p w:rsidR="009E1A27" w:rsidRPr="00F55EBC" w:rsidRDefault="009E1A27" w:rsidP="00E74B7F">
      <w:pPr>
        <w:jc w:val="center"/>
        <w:rPr>
          <w:i/>
          <w:iCs/>
        </w:rPr>
      </w:pPr>
    </w:p>
    <w:p w:rsidR="00793B5B" w:rsidRPr="00F55EBC" w:rsidRDefault="00AA63C8" w:rsidP="00AA63C8">
      <w:pPr>
        <w:pStyle w:val="Heading3"/>
      </w:pPr>
      <w:r w:rsidRPr="00F55EBC">
        <w:t>8.6</w:t>
      </w:r>
      <w:r w:rsidRPr="00F55EBC">
        <w:tab/>
      </w:r>
      <w:r w:rsidR="00793B5B" w:rsidRPr="00F55EBC">
        <w:t>Experiment No: 6</w:t>
      </w:r>
    </w:p>
    <w:p w:rsidR="00793B5B" w:rsidRPr="00F55EBC" w:rsidRDefault="00793B5B" w:rsidP="00E74B7F">
      <w:pPr>
        <w:numPr>
          <w:ilvl w:val="0"/>
          <w:numId w:val="8"/>
        </w:numPr>
        <w:contextualSpacing/>
        <w:jc w:val="both"/>
        <w:rPr>
          <w:rFonts w:eastAsiaTheme="minorEastAsia" w:cs="Arial"/>
          <w:b/>
          <w:lang w:eastAsia="zh-CN"/>
        </w:rPr>
      </w:pPr>
      <w:r w:rsidRPr="00F55EBC">
        <w:rPr>
          <w:rFonts w:eastAsiaTheme="minorEastAsia" w:cs="Arial"/>
          <w:b/>
          <w:lang w:eastAsia="zh-CN"/>
        </w:rPr>
        <w:t xml:space="preserve">Cylinder specimens density in the bed position </w:t>
      </w:r>
    </w:p>
    <w:p w:rsidR="00793B5B" w:rsidRPr="00F55EBC" w:rsidRDefault="00793B5B" w:rsidP="00E74B7F">
      <w:pPr>
        <w:spacing w:after="0"/>
        <w:jc w:val="center"/>
        <w:rPr>
          <w:rFonts w:ascii="Arial" w:hAnsi="Arial" w:cs="Arial"/>
        </w:rPr>
      </w:pPr>
      <w:r w:rsidRPr="00F55EBC">
        <w:rPr>
          <w:rFonts w:ascii="Arial" w:hAnsi="Arial" w:cs="Arial"/>
          <w:noProof/>
          <w:lang w:eastAsia="en-GB"/>
        </w:rPr>
        <w:drawing>
          <wp:inline distT="0" distB="0" distL="0" distR="0" wp14:anchorId="33CCCBB8" wp14:editId="52B01534">
            <wp:extent cx="5572125" cy="2266950"/>
            <wp:effectExtent l="0" t="0" r="9525"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93B5B" w:rsidRPr="00F55EBC" w:rsidRDefault="00793B5B" w:rsidP="00E74B7F">
      <w:pPr>
        <w:jc w:val="center"/>
        <w:rPr>
          <w:i/>
          <w:iCs/>
        </w:rPr>
      </w:pPr>
      <w:bookmarkStart w:id="12" w:name="_Toc390352231"/>
      <w:r w:rsidRPr="00F55EBC">
        <w:rPr>
          <w:i/>
          <w:iCs/>
        </w:rPr>
        <w:t xml:space="preserve">Figure </w:t>
      </w:r>
      <w:r w:rsidR="0039118F" w:rsidRPr="00F55EBC">
        <w:rPr>
          <w:i/>
          <w:iCs/>
        </w:rPr>
        <w:t>12</w:t>
      </w:r>
      <w:r w:rsidR="006F6EAA" w:rsidRPr="00F55EBC">
        <w:rPr>
          <w:i/>
          <w:iCs/>
        </w:rPr>
        <w:t xml:space="preserve"> - Density </w:t>
      </w:r>
      <w:proofErr w:type="gramStart"/>
      <w:r w:rsidR="006F6EAA" w:rsidRPr="00F55EBC">
        <w:rPr>
          <w:i/>
          <w:iCs/>
        </w:rPr>
        <w:t>Vs</w:t>
      </w:r>
      <w:proofErr w:type="gramEnd"/>
      <w:r w:rsidR="006F6EAA" w:rsidRPr="00F55EBC">
        <w:rPr>
          <w:i/>
          <w:iCs/>
        </w:rPr>
        <w:t>. Diameter e</w:t>
      </w:r>
      <w:r w:rsidRPr="00F55EBC">
        <w:rPr>
          <w:i/>
          <w:iCs/>
        </w:rPr>
        <w:t>rror</w:t>
      </w:r>
      <w:bookmarkEnd w:id="12"/>
    </w:p>
    <w:p w:rsidR="00793B5B" w:rsidRPr="00F55EBC" w:rsidRDefault="00793B5B" w:rsidP="00E74B7F">
      <w:pPr>
        <w:jc w:val="both"/>
        <w:rPr>
          <w:rFonts w:cs="Arial"/>
        </w:rPr>
      </w:pPr>
      <w:r w:rsidRPr="00F55EBC">
        <w:rPr>
          <w:rFonts w:cs="Arial"/>
        </w:rPr>
        <w:t xml:space="preserve">In the above the representation of the density position in the bed has been plotted. It can be clearly seen that the density of the sample part of cylinder are constant in the centre position of the bed. </w:t>
      </w:r>
    </w:p>
    <w:p w:rsidR="009E1A27" w:rsidRPr="00F55EBC" w:rsidRDefault="009E1A27">
      <w:pPr>
        <w:rPr>
          <w:rFonts w:eastAsiaTheme="minorEastAsia" w:cs="Arial"/>
          <w:b/>
          <w:lang w:eastAsia="zh-CN"/>
        </w:rPr>
      </w:pPr>
      <w:r w:rsidRPr="00F55EBC">
        <w:rPr>
          <w:rFonts w:eastAsiaTheme="minorEastAsia" w:cs="Arial"/>
          <w:b/>
          <w:lang w:eastAsia="zh-CN"/>
        </w:rPr>
        <w:br w:type="page"/>
      </w:r>
    </w:p>
    <w:p w:rsidR="00793B5B" w:rsidRPr="00F55EBC" w:rsidRDefault="00793B5B" w:rsidP="00E74B7F">
      <w:pPr>
        <w:numPr>
          <w:ilvl w:val="0"/>
          <w:numId w:val="8"/>
        </w:numPr>
        <w:contextualSpacing/>
        <w:jc w:val="both"/>
        <w:rPr>
          <w:rFonts w:eastAsiaTheme="minorEastAsia" w:cs="Arial"/>
          <w:b/>
          <w:lang w:eastAsia="zh-CN"/>
        </w:rPr>
      </w:pPr>
      <w:r w:rsidRPr="00F55EBC">
        <w:rPr>
          <w:rFonts w:eastAsiaTheme="minorEastAsia" w:cs="Arial"/>
          <w:b/>
          <w:lang w:eastAsia="zh-CN"/>
        </w:rPr>
        <w:lastRenderedPageBreak/>
        <w:t>Impact strength graph for yield stress.</w:t>
      </w:r>
    </w:p>
    <w:p w:rsidR="003B35C8" w:rsidRPr="00F55EBC" w:rsidRDefault="003B35C8" w:rsidP="003B35C8">
      <w:pPr>
        <w:ind w:left="284"/>
        <w:contextualSpacing/>
        <w:jc w:val="both"/>
        <w:rPr>
          <w:rFonts w:eastAsiaTheme="minorEastAsia" w:cs="Arial"/>
          <w:b/>
          <w:lang w:eastAsia="zh-CN"/>
        </w:rPr>
      </w:pPr>
    </w:p>
    <w:p w:rsidR="003B35C8" w:rsidRPr="00F55EBC" w:rsidRDefault="003B35C8" w:rsidP="003B35C8">
      <w:pPr>
        <w:jc w:val="both"/>
        <w:rPr>
          <w:rFonts w:cs="Arial"/>
        </w:rPr>
      </w:pPr>
      <w:r w:rsidRPr="00F55EBC">
        <w:rPr>
          <w:rFonts w:cs="Arial"/>
        </w:rPr>
        <w:t xml:space="preserve">Figure 13 shows the density of samples on the x-axis and yield strength of </w:t>
      </w:r>
      <w:r w:rsidR="005900DA" w:rsidRPr="00F55EBC">
        <w:rPr>
          <w:rFonts w:cs="Arial"/>
        </w:rPr>
        <w:t xml:space="preserve">the tensile samples of X and Y </w:t>
      </w:r>
      <w:r w:rsidRPr="00F55EBC">
        <w:rPr>
          <w:rFonts w:cs="Arial"/>
        </w:rPr>
        <w:t>as taken in Y-axis. Thus the density graph of the tensile samples has been plotted and shows no collation between them.</w:t>
      </w:r>
    </w:p>
    <w:p w:rsidR="003B35C8" w:rsidRPr="00F55EBC" w:rsidRDefault="003B35C8" w:rsidP="003B35C8">
      <w:pPr>
        <w:ind w:left="284"/>
        <w:contextualSpacing/>
        <w:jc w:val="both"/>
        <w:rPr>
          <w:rFonts w:eastAsiaTheme="minorEastAsia" w:cs="Arial"/>
          <w:b/>
          <w:lang w:eastAsia="zh-CN"/>
        </w:rPr>
      </w:pPr>
    </w:p>
    <w:p w:rsidR="00793B5B" w:rsidRPr="00F55EBC" w:rsidRDefault="00793B5B" w:rsidP="00E74B7F">
      <w:pPr>
        <w:spacing w:after="0"/>
        <w:ind w:left="360"/>
        <w:jc w:val="both"/>
        <w:rPr>
          <w:rFonts w:ascii="Arial" w:hAnsi="Arial" w:cs="Arial"/>
          <w:b/>
        </w:rPr>
      </w:pPr>
      <w:r w:rsidRPr="00F55EBC">
        <w:rPr>
          <w:noProof/>
          <w:lang w:eastAsia="en-GB"/>
        </w:rPr>
        <w:drawing>
          <wp:inline distT="0" distB="0" distL="0" distR="0" wp14:anchorId="482A510B" wp14:editId="1A73F514">
            <wp:extent cx="5772150" cy="253365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93B5B" w:rsidRPr="00F55EBC" w:rsidRDefault="00793B5B" w:rsidP="00E74B7F">
      <w:pPr>
        <w:jc w:val="center"/>
        <w:rPr>
          <w:i/>
          <w:iCs/>
        </w:rPr>
      </w:pPr>
      <w:bookmarkStart w:id="13" w:name="_Toc390352232"/>
      <w:r w:rsidRPr="00F55EBC">
        <w:rPr>
          <w:i/>
          <w:iCs/>
        </w:rPr>
        <w:t xml:space="preserve">Figure </w:t>
      </w:r>
      <w:r w:rsidR="0039118F" w:rsidRPr="00F55EBC">
        <w:rPr>
          <w:i/>
          <w:iCs/>
        </w:rPr>
        <w:t>13</w:t>
      </w:r>
      <w:r w:rsidRPr="00F55EBC">
        <w:rPr>
          <w:i/>
          <w:iCs/>
        </w:rPr>
        <w:t xml:space="preserve"> - Density of Vs. Yield strength of X &amp; Y direction</w:t>
      </w:r>
      <w:bookmarkEnd w:id="13"/>
    </w:p>
    <w:p w:rsidR="006F6EAA" w:rsidRPr="00F55EBC" w:rsidRDefault="006F6EAA">
      <w:pPr>
        <w:rPr>
          <w:rFonts w:cs="Arial"/>
          <w:b/>
          <w:bCs/>
        </w:rPr>
      </w:pPr>
    </w:p>
    <w:p w:rsidR="00793B5B" w:rsidRPr="00F55EBC" w:rsidRDefault="00AA63C8" w:rsidP="00AA63C8">
      <w:pPr>
        <w:pStyle w:val="Heading3"/>
      </w:pPr>
      <w:r w:rsidRPr="00F55EBC">
        <w:t>8.7</w:t>
      </w:r>
      <w:r w:rsidRPr="00F55EBC">
        <w:tab/>
      </w:r>
      <w:r w:rsidR="00793B5B" w:rsidRPr="00F55EBC">
        <w:t xml:space="preserve">Experiment No: 7 - Tensile Testing </w:t>
      </w:r>
    </w:p>
    <w:p w:rsidR="00793B5B" w:rsidRPr="00F55EBC" w:rsidRDefault="00793B5B" w:rsidP="00963DEE">
      <w:pPr>
        <w:spacing w:after="0"/>
        <w:rPr>
          <w:i/>
          <w:iCs/>
          <w:noProof/>
          <w:lang w:eastAsia="en-GB"/>
        </w:rPr>
      </w:pPr>
      <w:r w:rsidRPr="00F55EBC">
        <w:rPr>
          <w:rFonts w:cs="Arial"/>
        </w:rPr>
        <w:t>Tensile testing is carried out on 3 samples specimens</w:t>
      </w:r>
      <w:r w:rsidR="003B35C8" w:rsidRPr="00F55EBC">
        <w:rPr>
          <w:rFonts w:cs="Arial"/>
        </w:rPr>
        <w:t xml:space="preserve"> from each batch</w:t>
      </w:r>
      <w:r w:rsidRPr="00F55EBC">
        <w:rPr>
          <w:rFonts w:cs="Arial"/>
        </w:rPr>
        <w:t>.</w:t>
      </w:r>
    </w:p>
    <w:p w:rsidR="00911377" w:rsidRPr="00F55EBC" w:rsidRDefault="00911377" w:rsidP="00911377">
      <w:pPr>
        <w:spacing w:after="0"/>
        <w:jc w:val="center"/>
        <w:rPr>
          <w:rFonts w:ascii="Arial" w:hAnsi="Arial" w:cs="Arial"/>
          <w:b/>
          <w:i/>
          <w:iCs/>
          <w:noProof/>
          <w:lang w:eastAsia="zh-CN"/>
        </w:rPr>
      </w:pPr>
      <w:r w:rsidRPr="00F55EBC">
        <w:rPr>
          <w:noProof/>
          <w:lang w:eastAsia="en-GB"/>
        </w:rPr>
        <w:drawing>
          <wp:inline distT="0" distB="0" distL="0" distR="0" wp14:anchorId="6D8DD130" wp14:editId="749EFEDE">
            <wp:extent cx="4572000" cy="2574950"/>
            <wp:effectExtent l="0" t="0" r="19050" b="15875"/>
            <wp:docPr id="3" name="Chart 3" title="Tensile test resul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93B5B" w:rsidRPr="00F55EBC" w:rsidRDefault="00793B5B" w:rsidP="00E74B7F">
      <w:pPr>
        <w:jc w:val="center"/>
        <w:rPr>
          <w:i/>
          <w:iCs/>
        </w:rPr>
      </w:pPr>
      <w:bookmarkStart w:id="14" w:name="_Toc390352233"/>
      <w:r w:rsidRPr="00F55EBC">
        <w:rPr>
          <w:i/>
          <w:iCs/>
        </w:rPr>
        <w:t xml:space="preserve">Figure </w:t>
      </w:r>
      <w:r w:rsidR="0039118F" w:rsidRPr="00F55EBC">
        <w:rPr>
          <w:i/>
          <w:iCs/>
        </w:rPr>
        <w:t>14</w:t>
      </w:r>
      <w:r w:rsidR="003B35C8" w:rsidRPr="00F55EBC">
        <w:rPr>
          <w:i/>
          <w:iCs/>
        </w:rPr>
        <w:t xml:space="preserve"> - Tensile and compression </w:t>
      </w:r>
      <w:r w:rsidRPr="00F55EBC">
        <w:rPr>
          <w:i/>
          <w:iCs/>
        </w:rPr>
        <w:t>test graph</w:t>
      </w:r>
      <w:bookmarkEnd w:id="14"/>
    </w:p>
    <w:p w:rsidR="00793B5B" w:rsidRPr="00F55EBC" w:rsidRDefault="0039118F" w:rsidP="00E74B7F">
      <w:pPr>
        <w:jc w:val="both"/>
        <w:rPr>
          <w:rFonts w:cs="Arial"/>
          <w:noProof/>
          <w:lang w:eastAsia="zh-CN"/>
        </w:rPr>
      </w:pPr>
      <w:r w:rsidRPr="00F55EBC">
        <w:rPr>
          <w:rFonts w:cs="Arial"/>
          <w:noProof/>
          <w:lang w:eastAsia="zh-CN"/>
        </w:rPr>
        <w:t xml:space="preserve">Typical brittle failure load extension </w:t>
      </w:r>
      <w:r w:rsidR="005900DA" w:rsidRPr="00F55EBC">
        <w:rPr>
          <w:rFonts w:cs="Arial"/>
          <w:noProof/>
          <w:lang w:eastAsia="zh-CN"/>
        </w:rPr>
        <w:t xml:space="preserve">curves as shown in </w:t>
      </w:r>
      <w:r w:rsidR="00793B5B" w:rsidRPr="00F55EBC">
        <w:rPr>
          <w:rFonts w:cs="Arial"/>
          <w:noProof/>
          <w:lang w:eastAsia="zh-CN"/>
        </w:rPr>
        <w:t xml:space="preserve"> </w:t>
      </w:r>
      <w:r w:rsidR="005900DA" w:rsidRPr="00F55EBC">
        <w:rPr>
          <w:rFonts w:cs="Arial"/>
          <w:noProof/>
          <w:lang w:eastAsia="zh-CN"/>
        </w:rPr>
        <w:t>F</w:t>
      </w:r>
      <w:r w:rsidRPr="00F55EBC">
        <w:rPr>
          <w:rFonts w:cs="Arial"/>
          <w:noProof/>
          <w:lang w:eastAsia="zh-CN"/>
        </w:rPr>
        <w:t>igure 14</w:t>
      </w:r>
      <w:r w:rsidR="00911377" w:rsidRPr="00F55EBC">
        <w:rPr>
          <w:rFonts w:cs="Arial"/>
          <w:noProof/>
          <w:lang w:eastAsia="zh-CN"/>
        </w:rPr>
        <w:t>.</w:t>
      </w:r>
    </w:p>
    <w:p w:rsidR="00793B5B" w:rsidRPr="00F55EBC" w:rsidRDefault="00AA63C8" w:rsidP="00AA63C8">
      <w:pPr>
        <w:pStyle w:val="Heading3"/>
      </w:pPr>
      <w:r w:rsidRPr="00F55EBC">
        <w:lastRenderedPageBreak/>
        <w:t>8.8</w:t>
      </w:r>
      <w:r w:rsidRPr="00F55EBC">
        <w:tab/>
      </w:r>
      <w:r w:rsidR="003B35C8" w:rsidRPr="00F55EBC">
        <w:t>E</w:t>
      </w:r>
      <w:r w:rsidR="00793B5B" w:rsidRPr="00F55EBC">
        <w:t xml:space="preserve">xperiment No: 8 - Compression Testing </w:t>
      </w:r>
    </w:p>
    <w:p w:rsidR="00A73B0B" w:rsidRPr="00F55EBC" w:rsidRDefault="00A73B0B" w:rsidP="00A73B0B">
      <w:pPr>
        <w:jc w:val="both"/>
        <w:rPr>
          <w:rFonts w:cs="Arial"/>
        </w:rPr>
      </w:pPr>
      <w:r w:rsidRPr="00F55EBC">
        <w:rPr>
          <w:rFonts w:cs="Arial"/>
        </w:rPr>
        <w:t xml:space="preserve">In the graph below the sample test of compression testing has been carried </w:t>
      </w:r>
      <w:r w:rsidR="005900DA" w:rsidRPr="00F55EBC">
        <w:rPr>
          <w:rFonts w:cs="Arial"/>
        </w:rPr>
        <w:t xml:space="preserve">out </w:t>
      </w:r>
      <w:r w:rsidRPr="00F55EBC">
        <w:rPr>
          <w:rFonts w:cs="Arial"/>
        </w:rPr>
        <w:t xml:space="preserve">to know the load acting on the sample specimen. The break occurs at 1.835 mm and the load it </w:t>
      </w:r>
      <w:proofErr w:type="spellStart"/>
      <w:r w:rsidRPr="00F55EBC">
        <w:rPr>
          <w:rFonts w:cs="Arial"/>
        </w:rPr>
        <w:t>ca</w:t>
      </w:r>
      <w:r w:rsidR="00C9116C" w:rsidRPr="00F55EBC">
        <w:rPr>
          <w:rFonts w:cs="Arial"/>
        </w:rPr>
        <w:t>nwith</w:t>
      </w:r>
      <w:proofErr w:type="spellEnd"/>
      <w:r w:rsidR="00C9116C" w:rsidRPr="00F55EBC">
        <w:rPr>
          <w:rFonts w:cs="Arial"/>
        </w:rPr>
        <w:t xml:space="preserve"> stand at 10.43 to 12.33 </w:t>
      </w:r>
      <w:proofErr w:type="spellStart"/>
      <w:r w:rsidR="00C9116C" w:rsidRPr="00F55EBC">
        <w:rPr>
          <w:rFonts w:cs="Arial"/>
        </w:rPr>
        <w:t>kN</w:t>
      </w:r>
      <w:r w:rsidRPr="00F55EBC">
        <w:rPr>
          <w:rFonts w:cs="Arial"/>
        </w:rPr>
        <w:t>.</w:t>
      </w:r>
      <w:proofErr w:type="spellEnd"/>
      <w:r w:rsidRPr="00F55EBC">
        <w:rPr>
          <w:rFonts w:cs="Arial"/>
        </w:rPr>
        <w:t xml:space="preserve"> </w:t>
      </w:r>
    </w:p>
    <w:p w:rsidR="0039118F" w:rsidRPr="00F55EBC" w:rsidRDefault="0039118F" w:rsidP="00E74B7F">
      <w:pPr>
        <w:jc w:val="center"/>
        <w:rPr>
          <w:i/>
          <w:iCs/>
        </w:rPr>
      </w:pPr>
      <w:bookmarkStart w:id="15" w:name="_Toc390352234"/>
      <w:r w:rsidRPr="00F55EBC">
        <w:rPr>
          <w:noProof/>
          <w:lang w:eastAsia="en-GB"/>
        </w:rPr>
        <w:drawing>
          <wp:inline distT="0" distB="0" distL="0" distR="0" wp14:anchorId="12A4822A" wp14:editId="4C222DF2">
            <wp:extent cx="2627067" cy="21336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630161" cy="2136113"/>
                    </a:xfrm>
                    <a:prstGeom prst="rect">
                      <a:avLst/>
                    </a:prstGeom>
                    <a:ln>
                      <a:noFill/>
                    </a:ln>
                    <a:extLst>
                      <a:ext uri="{53640926-AAD7-44D8-BBD7-CCE9431645EC}">
                        <a14:shadowObscured xmlns:a14="http://schemas.microsoft.com/office/drawing/2010/main"/>
                      </a:ext>
                    </a:extLst>
                  </pic:spPr>
                </pic:pic>
              </a:graphicData>
            </a:graphic>
          </wp:inline>
        </w:drawing>
      </w:r>
    </w:p>
    <w:p w:rsidR="00793B5B" w:rsidRPr="00F55EBC" w:rsidRDefault="00793B5B" w:rsidP="00E74B7F">
      <w:pPr>
        <w:jc w:val="center"/>
        <w:rPr>
          <w:i/>
          <w:iCs/>
        </w:rPr>
      </w:pPr>
      <w:r w:rsidRPr="00F55EBC">
        <w:rPr>
          <w:i/>
          <w:iCs/>
        </w:rPr>
        <w:t xml:space="preserve">Figure </w:t>
      </w:r>
      <w:r w:rsidR="0039118F" w:rsidRPr="00F55EBC">
        <w:rPr>
          <w:i/>
          <w:iCs/>
        </w:rPr>
        <w:t>15</w:t>
      </w:r>
      <w:r w:rsidRPr="00F55EBC">
        <w:rPr>
          <w:i/>
          <w:iCs/>
        </w:rPr>
        <w:t xml:space="preserve"> - Compression </w:t>
      </w:r>
      <w:bookmarkEnd w:id="15"/>
      <w:r w:rsidR="00B43A0A" w:rsidRPr="00F55EBC">
        <w:rPr>
          <w:i/>
          <w:iCs/>
        </w:rPr>
        <w:t>s</w:t>
      </w:r>
      <w:r w:rsidR="0039118F" w:rsidRPr="00F55EBC">
        <w:rPr>
          <w:i/>
          <w:iCs/>
        </w:rPr>
        <w:t>ample cylinders after testing</w:t>
      </w:r>
    </w:p>
    <w:p w:rsidR="00793B5B" w:rsidRPr="00F55EBC" w:rsidRDefault="00AA63C8" w:rsidP="00AA63C8">
      <w:pPr>
        <w:pStyle w:val="Heading3"/>
      </w:pPr>
      <w:r w:rsidRPr="00F55EBC">
        <w:t>8.9</w:t>
      </w:r>
      <w:r w:rsidRPr="00F55EBC">
        <w:tab/>
      </w:r>
      <w:r w:rsidR="00793B5B" w:rsidRPr="00F55EBC">
        <w:t>Experiment No: 9 – Impact Testing</w:t>
      </w:r>
    </w:p>
    <w:p w:rsidR="00793B5B" w:rsidRPr="00F55EBC" w:rsidRDefault="00793B5B" w:rsidP="00E74B7F">
      <w:r w:rsidRPr="00F55EBC">
        <w:t>The impact tests carried</w:t>
      </w:r>
      <w:r w:rsidR="005900DA" w:rsidRPr="00F55EBC">
        <w:t xml:space="preserve"> out</w:t>
      </w:r>
      <w:r w:rsidRPr="00F55EBC">
        <w:t xml:space="preserve"> </w:t>
      </w:r>
      <w:r w:rsidR="005900DA" w:rsidRPr="00F55EBC">
        <w:t xml:space="preserve">provided the relative strength </w:t>
      </w:r>
      <w:r w:rsidRPr="00F55EBC">
        <w:t xml:space="preserve">property of samples taken from an X and Y build direction. A sample of the results </w:t>
      </w:r>
      <w:r w:rsidR="005900DA" w:rsidRPr="00F55EBC">
        <w:t xml:space="preserve">are </w:t>
      </w:r>
      <w:r w:rsidRPr="00F55EBC">
        <w:t>shown</w:t>
      </w:r>
      <w:r w:rsidR="005900DA" w:rsidRPr="00F55EBC">
        <w:t xml:space="preserve"> in T</w:t>
      </w:r>
      <w:r w:rsidRPr="00F55EBC">
        <w:t xml:space="preserve">able </w:t>
      </w:r>
      <w:r w:rsidR="00963DEE" w:rsidRPr="00F55EBC">
        <w:t>2</w:t>
      </w:r>
    </w:p>
    <w:p w:rsidR="00793B5B" w:rsidRPr="00F55EBC" w:rsidRDefault="00705A21" w:rsidP="00E74B7F">
      <w:pPr>
        <w:pStyle w:val="Caption"/>
      </w:pPr>
      <w:r w:rsidRPr="00F55EBC">
        <w:t xml:space="preserve">Table 2 </w:t>
      </w:r>
      <w:r w:rsidR="00793B5B" w:rsidRPr="00F55EBC">
        <w:t>– Impact test results</w:t>
      </w:r>
    </w:p>
    <w:tbl>
      <w:tblPr>
        <w:tblW w:w="4480" w:type="dxa"/>
        <w:jc w:val="center"/>
        <w:tblLook w:val="04A0" w:firstRow="1" w:lastRow="0" w:firstColumn="1" w:lastColumn="0" w:noHBand="0" w:noVBand="1"/>
      </w:tblPr>
      <w:tblGrid>
        <w:gridCol w:w="960"/>
        <w:gridCol w:w="1340"/>
        <w:gridCol w:w="1540"/>
        <w:gridCol w:w="640"/>
      </w:tblGrid>
      <w:tr w:rsidR="00A406B4" w:rsidRPr="00F55EBC" w:rsidTr="00F10DEA">
        <w:trPr>
          <w:trHeight w:val="300"/>
          <w:jc w:val="center"/>
        </w:trPr>
        <w:tc>
          <w:tcPr>
            <w:tcW w:w="960" w:type="dxa"/>
            <w:tcBorders>
              <w:top w:val="nil"/>
              <w:left w:val="nil"/>
              <w:bottom w:val="nil"/>
              <w:right w:val="nil"/>
            </w:tcBorders>
            <w:shd w:val="clear" w:color="auto" w:fill="auto"/>
            <w:noWrap/>
            <w:vAlign w:val="bottom"/>
            <w:hideMark/>
          </w:tcPr>
          <w:p w:rsidR="00A406B4" w:rsidRPr="00F55EBC" w:rsidRDefault="00A406B4" w:rsidP="00E74B7F">
            <w:pPr>
              <w:spacing w:after="0"/>
              <w:rPr>
                <w:rFonts w:ascii="Calibri" w:eastAsia="Times New Roman" w:hAnsi="Calibri" w:cs="Times New Roman"/>
                <w:color w:val="000000"/>
                <w:lang w:eastAsia="en-GB"/>
              </w:rPr>
            </w:pPr>
          </w:p>
        </w:tc>
        <w:tc>
          <w:tcPr>
            <w:tcW w:w="2880" w:type="dxa"/>
            <w:gridSpan w:val="2"/>
            <w:tcBorders>
              <w:top w:val="single" w:sz="4" w:space="0" w:color="auto"/>
              <w:left w:val="single" w:sz="8" w:space="0" w:color="auto"/>
              <w:bottom w:val="single" w:sz="4" w:space="0" w:color="auto"/>
              <w:right w:val="single" w:sz="8" w:space="0" w:color="auto"/>
            </w:tcBorders>
            <w:shd w:val="clear" w:color="auto" w:fill="auto"/>
            <w:noWrap/>
            <w:vAlign w:val="bottom"/>
            <w:hideMark/>
          </w:tcPr>
          <w:p w:rsidR="00A406B4" w:rsidRPr="00F55EBC" w:rsidRDefault="00A406B4" w:rsidP="00A406B4">
            <w:pPr>
              <w:spacing w:after="0"/>
              <w:jc w:val="center"/>
              <w:rPr>
                <w:rFonts w:ascii="Calibri" w:eastAsia="Times New Roman" w:hAnsi="Calibri" w:cs="Times New Roman"/>
                <w:color w:val="000000"/>
                <w:lang w:eastAsia="en-GB"/>
              </w:rPr>
            </w:pPr>
            <w:r w:rsidRPr="00F55EBC">
              <w:rPr>
                <w:rFonts w:ascii="Calibri" w:eastAsia="Times New Roman" w:hAnsi="Calibri" w:cs="Times New Roman"/>
                <w:color w:val="000000"/>
                <w:lang w:eastAsia="en-GB"/>
              </w:rPr>
              <w:t xml:space="preserve">Impact stress </w:t>
            </w:r>
            <w:proofErr w:type="spellStart"/>
            <w:r w:rsidRPr="00F55EBC">
              <w:rPr>
                <w:rFonts w:ascii="Calibri" w:eastAsia="Times New Roman" w:hAnsi="Calibri" w:cs="Times New Roman"/>
                <w:color w:val="000000"/>
                <w:lang w:eastAsia="en-GB"/>
              </w:rPr>
              <w:t>kPa</w:t>
            </w:r>
            <w:proofErr w:type="spellEnd"/>
          </w:p>
        </w:tc>
        <w:tc>
          <w:tcPr>
            <w:tcW w:w="640" w:type="dxa"/>
            <w:tcBorders>
              <w:top w:val="nil"/>
              <w:left w:val="nil"/>
              <w:bottom w:val="nil"/>
              <w:right w:val="nil"/>
            </w:tcBorders>
            <w:shd w:val="clear" w:color="auto" w:fill="auto"/>
            <w:noWrap/>
            <w:vAlign w:val="bottom"/>
            <w:hideMark/>
          </w:tcPr>
          <w:p w:rsidR="00A406B4" w:rsidRPr="00F55EBC" w:rsidRDefault="00A406B4" w:rsidP="00E74B7F">
            <w:pPr>
              <w:spacing w:after="0"/>
              <w:rPr>
                <w:rFonts w:ascii="Calibri" w:eastAsia="Times New Roman" w:hAnsi="Calibri" w:cs="Times New Roman"/>
                <w:color w:val="000000"/>
                <w:lang w:eastAsia="en-GB"/>
              </w:rPr>
            </w:pPr>
          </w:p>
        </w:tc>
      </w:tr>
      <w:tr w:rsidR="00793B5B" w:rsidRPr="00F55EBC" w:rsidTr="00F10DEA">
        <w:trPr>
          <w:trHeight w:val="300"/>
          <w:jc w:val="center"/>
        </w:trPr>
        <w:tc>
          <w:tcPr>
            <w:tcW w:w="960" w:type="dxa"/>
            <w:tcBorders>
              <w:top w:val="nil"/>
              <w:left w:val="nil"/>
              <w:bottom w:val="nil"/>
              <w:right w:val="nil"/>
            </w:tcBorders>
            <w:shd w:val="clear" w:color="auto" w:fill="auto"/>
            <w:noWrap/>
            <w:vAlign w:val="bottom"/>
            <w:hideMark/>
          </w:tcPr>
          <w:p w:rsidR="00793B5B" w:rsidRPr="00F55EBC" w:rsidRDefault="00793B5B" w:rsidP="00E74B7F">
            <w:pPr>
              <w:spacing w:after="0"/>
              <w:rPr>
                <w:rFonts w:ascii="Calibri" w:eastAsia="Times New Roman" w:hAnsi="Calibri" w:cs="Times New Roman"/>
                <w:color w:val="000000"/>
                <w:lang w:eastAsia="en-GB"/>
              </w:rPr>
            </w:pPr>
          </w:p>
        </w:tc>
        <w:tc>
          <w:tcPr>
            <w:tcW w:w="1340" w:type="dxa"/>
            <w:tcBorders>
              <w:top w:val="nil"/>
              <w:left w:val="single" w:sz="8" w:space="0" w:color="auto"/>
              <w:bottom w:val="single" w:sz="4" w:space="0" w:color="auto"/>
              <w:right w:val="single" w:sz="4" w:space="0" w:color="auto"/>
            </w:tcBorders>
            <w:shd w:val="clear" w:color="auto" w:fill="auto"/>
            <w:noWrap/>
            <w:vAlign w:val="bottom"/>
            <w:hideMark/>
          </w:tcPr>
          <w:p w:rsidR="00793B5B" w:rsidRPr="00F55EBC" w:rsidRDefault="00793B5B" w:rsidP="00E74B7F">
            <w:pPr>
              <w:spacing w:after="0"/>
              <w:jc w:val="right"/>
              <w:rPr>
                <w:rFonts w:ascii="Calibri" w:eastAsia="Times New Roman" w:hAnsi="Calibri" w:cs="Times New Roman"/>
                <w:color w:val="000000"/>
                <w:lang w:eastAsia="en-GB"/>
              </w:rPr>
            </w:pPr>
            <w:r w:rsidRPr="00F55EBC">
              <w:rPr>
                <w:rFonts w:ascii="Calibri" w:eastAsia="Times New Roman" w:hAnsi="Calibri" w:cs="Times New Roman"/>
                <w:color w:val="000000"/>
                <w:lang w:eastAsia="en-GB"/>
              </w:rPr>
              <w:t>x</w:t>
            </w:r>
          </w:p>
        </w:tc>
        <w:tc>
          <w:tcPr>
            <w:tcW w:w="1540" w:type="dxa"/>
            <w:tcBorders>
              <w:top w:val="nil"/>
              <w:left w:val="nil"/>
              <w:bottom w:val="single" w:sz="4" w:space="0" w:color="auto"/>
              <w:right w:val="single" w:sz="8" w:space="0" w:color="auto"/>
            </w:tcBorders>
            <w:shd w:val="clear" w:color="auto" w:fill="auto"/>
            <w:noWrap/>
            <w:vAlign w:val="bottom"/>
            <w:hideMark/>
          </w:tcPr>
          <w:p w:rsidR="00793B5B" w:rsidRPr="00F55EBC" w:rsidRDefault="00793B5B" w:rsidP="00E74B7F">
            <w:pPr>
              <w:spacing w:after="0"/>
              <w:jc w:val="right"/>
              <w:rPr>
                <w:rFonts w:ascii="Calibri" w:eastAsia="Times New Roman" w:hAnsi="Calibri" w:cs="Times New Roman"/>
                <w:color w:val="000000"/>
                <w:lang w:eastAsia="en-GB"/>
              </w:rPr>
            </w:pPr>
            <w:r w:rsidRPr="00F55EBC">
              <w:rPr>
                <w:rFonts w:ascii="Calibri" w:eastAsia="Times New Roman" w:hAnsi="Calibri" w:cs="Times New Roman"/>
                <w:color w:val="000000"/>
                <w:lang w:eastAsia="en-GB"/>
              </w:rPr>
              <w:t>y</w:t>
            </w:r>
          </w:p>
        </w:tc>
        <w:tc>
          <w:tcPr>
            <w:tcW w:w="640" w:type="dxa"/>
            <w:tcBorders>
              <w:top w:val="nil"/>
              <w:left w:val="nil"/>
              <w:bottom w:val="nil"/>
              <w:right w:val="nil"/>
            </w:tcBorders>
            <w:shd w:val="clear" w:color="auto" w:fill="auto"/>
            <w:noWrap/>
            <w:vAlign w:val="bottom"/>
            <w:hideMark/>
          </w:tcPr>
          <w:p w:rsidR="00793B5B" w:rsidRPr="00F55EBC" w:rsidRDefault="00793B5B" w:rsidP="00E74B7F">
            <w:pPr>
              <w:spacing w:after="0"/>
              <w:rPr>
                <w:rFonts w:ascii="Calibri" w:eastAsia="Times New Roman" w:hAnsi="Calibri" w:cs="Times New Roman"/>
                <w:color w:val="000000"/>
                <w:lang w:eastAsia="en-GB"/>
              </w:rPr>
            </w:pPr>
          </w:p>
        </w:tc>
      </w:tr>
      <w:tr w:rsidR="00793B5B" w:rsidRPr="00F55EBC" w:rsidTr="00F10DEA">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B5B" w:rsidRPr="00F55EBC" w:rsidRDefault="00793B5B" w:rsidP="00E74B7F">
            <w:pPr>
              <w:spacing w:after="0"/>
              <w:rPr>
                <w:rFonts w:ascii="Calibri" w:eastAsia="Times New Roman" w:hAnsi="Calibri" w:cs="Times New Roman"/>
                <w:color w:val="000000"/>
                <w:lang w:eastAsia="en-GB"/>
              </w:rPr>
            </w:pPr>
            <w:r w:rsidRPr="00F55EBC">
              <w:rPr>
                <w:rFonts w:ascii="Calibri" w:eastAsia="Times New Roman" w:hAnsi="Calibri" w:cs="Times New Roman"/>
                <w:color w:val="000000"/>
                <w:lang w:eastAsia="en-GB"/>
              </w:rPr>
              <w:t>Average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793B5B" w:rsidRPr="00F55EBC" w:rsidRDefault="00793B5B" w:rsidP="00E74B7F">
            <w:pPr>
              <w:spacing w:after="0"/>
              <w:jc w:val="right"/>
              <w:rPr>
                <w:rFonts w:ascii="Calibri" w:eastAsia="Times New Roman" w:hAnsi="Calibri" w:cs="Times New Roman"/>
                <w:color w:val="000000"/>
                <w:lang w:eastAsia="en-GB"/>
              </w:rPr>
            </w:pPr>
            <w:r w:rsidRPr="00F55EBC">
              <w:rPr>
                <w:rFonts w:ascii="Calibri" w:eastAsia="Times New Roman" w:hAnsi="Calibri" w:cs="Times New Roman"/>
                <w:color w:val="000000"/>
                <w:lang w:eastAsia="en-GB"/>
              </w:rPr>
              <w:t>1.738</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793B5B" w:rsidRPr="00F55EBC" w:rsidRDefault="00793B5B" w:rsidP="00E74B7F">
            <w:pPr>
              <w:spacing w:after="0"/>
              <w:jc w:val="right"/>
              <w:rPr>
                <w:rFonts w:ascii="Calibri" w:eastAsia="Times New Roman" w:hAnsi="Calibri" w:cs="Times New Roman"/>
                <w:color w:val="000000"/>
                <w:lang w:eastAsia="en-GB"/>
              </w:rPr>
            </w:pPr>
            <w:r w:rsidRPr="00F55EBC">
              <w:rPr>
                <w:rFonts w:ascii="Calibri" w:eastAsia="Times New Roman" w:hAnsi="Calibri" w:cs="Times New Roman"/>
                <w:color w:val="000000"/>
                <w:lang w:eastAsia="en-GB"/>
              </w:rPr>
              <w:t>2.027</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793B5B" w:rsidRPr="00F55EBC" w:rsidRDefault="00793B5B" w:rsidP="00E74B7F">
            <w:pPr>
              <w:spacing w:after="0"/>
              <w:jc w:val="right"/>
              <w:rPr>
                <w:rFonts w:ascii="Calibri" w:eastAsia="Times New Roman" w:hAnsi="Calibri" w:cs="Times New Roman"/>
                <w:color w:val="000000"/>
                <w:lang w:eastAsia="en-GB"/>
              </w:rPr>
            </w:pPr>
            <w:r w:rsidRPr="00F55EBC">
              <w:rPr>
                <w:rFonts w:ascii="Calibri" w:eastAsia="Times New Roman" w:hAnsi="Calibri" w:cs="Times New Roman"/>
                <w:color w:val="000000"/>
                <w:lang w:eastAsia="en-GB"/>
              </w:rPr>
              <w:t>17%</w:t>
            </w:r>
          </w:p>
        </w:tc>
      </w:tr>
      <w:tr w:rsidR="00793B5B" w:rsidRPr="00F55EBC" w:rsidTr="00F10DE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3B5B" w:rsidRPr="00F55EBC" w:rsidRDefault="00A406B4" w:rsidP="00E74B7F">
            <w:pPr>
              <w:spacing w:after="0"/>
              <w:rPr>
                <w:rFonts w:ascii="Calibri" w:eastAsia="Times New Roman" w:hAnsi="Calibri" w:cs="Times New Roman"/>
                <w:color w:val="000000"/>
                <w:lang w:eastAsia="en-GB"/>
              </w:rPr>
            </w:pPr>
            <w:r w:rsidRPr="00F55EBC">
              <w:rPr>
                <w:rFonts w:ascii="Calibri" w:eastAsia="Times New Roman" w:hAnsi="Calibri" w:cs="Times New Roman"/>
                <w:color w:val="000000"/>
                <w:lang w:eastAsia="en-GB"/>
              </w:rPr>
              <w:t xml:space="preserve">St </w:t>
            </w:r>
            <w:r w:rsidR="00793B5B" w:rsidRPr="00F55EBC">
              <w:rPr>
                <w:rFonts w:ascii="Calibri" w:eastAsia="Times New Roman" w:hAnsi="Calibri" w:cs="Times New Roman"/>
                <w:color w:val="000000"/>
                <w:lang w:eastAsia="en-GB"/>
              </w:rPr>
              <w:t>dev</w:t>
            </w:r>
          </w:p>
        </w:tc>
        <w:tc>
          <w:tcPr>
            <w:tcW w:w="1340" w:type="dxa"/>
            <w:tcBorders>
              <w:top w:val="nil"/>
              <w:left w:val="nil"/>
              <w:bottom w:val="single" w:sz="4" w:space="0" w:color="auto"/>
              <w:right w:val="single" w:sz="4" w:space="0" w:color="auto"/>
            </w:tcBorders>
            <w:shd w:val="clear" w:color="auto" w:fill="auto"/>
            <w:noWrap/>
            <w:vAlign w:val="bottom"/>
            <w:hideMark/>
          </w:tcPr>
          <w:p w:rsidR="00793B5B" w:rsidRPr="00F55EBC" w:rsidRDefault="00793B5B" w:rsidP="00E74B7F">
            <w:pPr>
              <w:spacing w:after="0"/>
              <w:jc w:val="right"/>
              <w:rPr>
                <w:rFonts w:ascii="Calibri" w:eastAsia="Times New Roman" w:hAnsi="Calibri" w:cs="Times New Roman"/>
                <w:color w:val="000000"/>
                <w:lang w:eastAsia="en-GB"/>
              </w:rPr>
            </w:pPr>
            <w:r w:rsidRPr="00F55EBC">
              <w:rPr>
                <w:rFonts w:ascii="Calibri" w:eastAsia="Times New Roman" w:hAnsi="Calibri" w:cs="Times New Roman"/>
                <w:color w:val="000000"/>
                <w:lang w:eastAsia="en-GB"/>
              </w:rPr>
              <w:t>0.224</w:t>
            </w:r>
          </w:p>
        </w:tc>
        <w:tc>
          <w:tcPr>
            <w:tcW w:w="1540" w:type="dxa"/>
            <w:tcBorders>
              <w:top w:val="nil"/>
              <w:left w:val="nil"/>
              <w:bottom w:val="single" w:sz="4" w:space="0" w:color="auto"/>
              <w:right w:val="single" w:sz="4" w:space="0" w:color="auto"/>
            </w:tcBorders>
            <w:shd w:val="clear" w:color="auto" w:fill="auto"/>
            <w:noWrap/>
            <w:vAlign w:val="bottom"/>
            <w:hideMark/>
          </w:tcPr>
          <w:p w:rsidR="00793B5B" w:rsidRPr="00F55EBC" w:rsidRDefault="00793B5B" w:rsidP="00E74B7F">
            <w:pPr>
              <w:spacing w:after="0"/>
              <w:jc w:val="right"/>
              <w:rPr>
                <w:rFonts w:ascii="Calibri" w:eastAsia="Times New Roman" w:hAnsi="Calibri" w:cs="Times New Roman"/>
                <w:color w:val="000000"/>
                <w:lang w:eastAsia="en-GB"/>
              </w:rPr>
            </w:pPr>
            <w:r w:rsidRPr="00F55EBC">
              <w:rPr>
                <w:rFonts w:ascii="Calibri" w:eastAsia="Times New Roman" w:hAnsi="Calibri" w:cs="Times New Roman"/>
                <w:color w:val="000000"/>
                <w:lang w:eastAsia="en-GB"/>
              </w:rPr>
              <w:t>0.275</w:t>
            </w:r>
          </w:p>
        </w:tc>
        <w:tc>
          <w:tcPr>
            <w:tcW w:w="640" w:type="dxa"/>
            <w:tcBorders>
              <w:top w:val="nil"/>
              <w:left w:val="nil"/>
              <w:bottom w:val="single" w:sz="4" w:space="0" w:color="auto"/>
              <w:right w:val="single" w:sz="4" w:space="0" w:color="auto"/>
            </w:tcBorders>
            <w:shd w:val="clear" w:color="auto" w:fill="auto"/>
            <w:noWrap/>
            <w:vAlign w:val="bottom"/>
            <w:hideMark/>
          </w:tcPr>
          <w:p w:rsidR="00793B5B" w:rsidRPr="00F55EBC" w:rsidRDefault="00793B5B" w:rsidP="00E74B7F">
            <w:pPr>
              <w:spacing w:after="0"/>
              <w:jc w:val="right"/>
              <w:rPr>
                <w:rFonts w:ascii="Calibri" w:eastAsia="Times New Roman" w:hAnsi="Calibri" w:cs="Times New Roman"/>
                <w:color w:val="000000"/>
                <w:lang w:eastAsia="en-GB"/>
              </w:rPr>
            </w:pPr>
            <w:r w:rsidRPr="00F55EBC">
              <w:rPr>
                <w:rFonts w:ascii="Calibri" w:eastAsia="Times New Roman" w:hAnsi="Calibri" w:cs="Times New Roman"/>
                <w:color w:val="000000"/>
                <w:lang w:eastAsia="en-GB"/>
              </w:rPr>
              <w:t>23%</w:t>
            </w:r>
          </w:p>
        </w:tc>
      </w:tr>
      <w:tr w:rsidR="00793B5B" w:rsidRPr="00F55EBC" w:rsidTr="00F10DE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3B5B" w:rsidRPr="00F55EBC" w:rsidRDefault="00793B5B" w:rsidP="00E74B7F">
            <w:pPr>
              <w:spacing w:after="0"/>
              <w:rPr>
                <w:rFonts w:ascii="Calibri" w:eastAsia="Times New Roman" w:hAnsi="Calibri" w:cs="Times New Roman"/>
                <w:color w:val="000000"/>
                <w:lang w:eastAsia="en-GB"/>
              </w:rPr>
            </w:pPr>
            <w:r w:rsidRPr="00F55EBC">
              <w:rPr>
                <w:rFonts w:ascii="Calibri" w:eastAsia="Times New Roman" w:hAnsi="Calibri" w:cs="Times New Roman"/>
                <w:color w:val="000000"/>
                <w:lang w:eastAsia="en-GB"/>
              </w:rPr>
              <w:t>min</w:t>
            </w:r>
          </w:p>
        </w:tc>
        <w:tc>
          <w:tcPr>
            <w:tcW w:w="1340" w:type="dxa"/>
            <w:tcBorders>
              <w:top w:val="nil"/>
              <w:left w:val="nil"/>
              <w:bottom w:val="single" w:sz="4" w:space="0" w:color="auto"/>
              <w:right w:val="single" w:sz="4" w:space="0" w:color="auto"/>
            </w:tcBorders>
            <w:shd w:val="clear" w:color="auto" w:fill="auto"/>
            <w:noWrap/>
            <w:vAlign w:val="bottom"/>
            <w:hideMark/>
          </w:tcPr>
          <w:p w:rsidR="00793B5B" w:rsidRPr="00F55EBC" w:rsidRDefault="00793B5B" w:rsidP="00E74B7F">
            <w:pPr>
              <w:spacing w:after="0"/>
              <w:jc w:val="right"/>
              <w:rPr>
                <w:rFonts w:ascii="Calibri" w:eastAsia="Times New Roman" w:hAnsi="Calibri" w:cs="Times New Roman"/>
                <w:color w:val="000000"/>
                <w:lang w:eastAsia="en-GB"/>
              </w:rPr>
            </w:pPr>
            <w:r w:rsidRPr="00F55EBC">
              <w:rPr>
                <w:rFonts w:ascii="Calibri" w:eastAsia="Times New Roman" w:hAnsi="Calibri" w:cs="Times New Roman"/>
                <w:color w:val="000000"/>
                <w:lang w:eastAsia="en-GB"/>
              </w:rPr>
              <w:t>1.440</w:t>
            </w:r>
          </w:p>
        </w:tc>
        <w:tc>
          <w:tcPr>
            <w:tcW w:w="1540" w:type="dxa"/>
            <w:tcBorders>
              <w:top w:val="nil"/>
              <w:left w:val="nil"/>
              <w:bottom w:val="single" w:sz="4" w:space="0" w:color="auto"/>
              <w:right w:val="single" w:sz="4" w:space="0" w:color="auto"/>
            </w:tcBorders>
            <w:shd w:val="clear" w:color="auto" w:fill="auto"/>
            <w:noWrap/>
            <w:vAlign w:val="bottom"/>
            <w:hideMark/>
          </w:tcPr>
          <w:p w:rsidR="00793B5B" w:rsidRPr="00F55EBC" w:rsidRDefault="00793B5B" w:rsidP="00E74B7F">
            <w:pPr>
              <w:spacing w:after="0"/>
              <w:jc w:val="right"/>
              <w:rPr>
                <w:rFonts w:ascii="Calibri" w:eastAsia="Times New Roman" w:hAnsi="Calibri" w:cs="Times New Roman"/>
                <w:color w:val="000000"/>
                <w:lang w:eastAsia="en-GB"/>
              </w:rPr>
            </w:pPr>
            <w:r w:rsidRPr="00F55EBC">
              <w:rPr>
                <w:rFonts w:ascii="Calibri" w:eastAsia="Times New Roman" w:hAnsi="Calibri" w:cs="Times New Roman"/>
                <w:color w:val="000000"/>
                <w:lang w:eastAsia="en-GB"/>
              </w:rPr>
              <w:t>1.520</w:t>
            </w:r>
          </w:p>
        </w:tc>
        <w:tc>
          <w:tcPr>
            <w:tcW w:w="640" w:type="dxa"/>
            <w:tcBorders>
              <w:top w:val="nil"/>
              <w:left w:val="nil"/>
              <w:bottom w:val="nil"/>
              <w:right w:val="nil"/>
            </w:tcBorders>
            <w:shd w:val="clear" w:color="auto" w:fill="auto"/>
            <w:noWrap/>
            <w:vAlign w:val="bottom"/>
            <w:hideMark/>
          </w:tcPr>
          <w:p w:rsidR="00793B5B" w:rsidRPr="00F55EBC" w:rsidRDefault="00793B5B" w:rsidP="00E74B7F">
            <w:pPr>
              <w:spacing w:after="0"/>
              <w:rPr>
                <w:rFonts w:ascii="Calibri" w:eastAsia="Times New Roman" w:hAnsi="Calibri" w:cs="Times New Roman"/>
                <w:color w:val="000000"/>
                <w:lang w:eastAsia="en-GB"/>
              </w:rPr>
            </w:pPr>
          </w:p>
        </w:tc>
      </w:tr>
      <w:tr w:rsidR="00793B5B" w:rsidRPr="00F55EBC" w:rsidTr="00F10DE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3B5B" w:rsidRPr="00F55EBC" w:rsidRDefault="00793B5B" w:rsidP="00E74B7F">
            <w:pPr>
              <w:spacing w:after="0"/>
              <w:rPr>
                <w:rFonts w:ascii="Calibri" w:eastAsia="Times New Roman" w:hAnsi="Calibri" w:cs="Times New Roman"/>
                <w:color w:val="000000"/>
                <w:lang w:eastAsia="en-GB"/>
              </w:rPr>
            </w:pPr>
            <w:r w:rsidRPr="00F55EBC">
              <w:rPr>
                <w:rFonts w:ascii="Calibri" w:eastAsia="Times New Roman" w:hAnsi="Calibri" w:cs="Times New Roman"/>
                <w:color w:val="000000"/>
                <w:lang w:eastAsia="en-GB"/>
              </w:rPr>
              <w:t>max</w:t>
            </w:r>
          </w:p>
        </w:tc>
        <w:tc>
          <w:tcPr>
            <w:tcW w:w="1340" w:type="dxa"/>
            <w:tcBorders>
              <w:top w:val="nil"/>
              <w:left w:val="nil"/>
              <w:bottom w:val="single" w:sz="4" w:space="0" w:color="auto"/>
              <w:right w:val="single" w:sz="4" w:space="0" w:color="auto"/>
            </w:tcBorders>
            <w:shd w:val="clear" w:color="auto" w:fill="auto"/>
            <w:noWrap/>
            <w:vAlign w:val="bottom"/>
            <w:hideMark/>
          </w:tcPr>
          <w:p w:rsidR="00793B5B" w:rsidRPr="00F55EBC" w:rsidRDefault="00793B5B" w:rsidP="00E74B7F">
            <w:pPr>
              <w:spacing w:after="0"/>
              <w:jc w:val="right"/>
              <w:rPr>
                <w:rFonts w:ascii="Calibri" w:eastAsia="Times New Roman" w:hAnsi="Calibri" w:cs="Times New Roman"/>
                <w:color w:val="000000"/>
                <w:lang w:eastAsia="en-GB"/>
              </w:rPr>
            </w:pPr>
            <w:r w:rsidRPr="00F55EBC">
              <w:rPr>
                <w:rFonts w:ascii="Calibri" w:eastAsia="Times New Roman" w:hAnsi="Calibri" w:cs="Times New Roman"/>
                <w:color w:val="000000"/>
                <w:lang w:eastAsia="en-GB"/>
              </w:rPr>
              <w:t>2.120</w:t>
            </w:r>
          </w:p>
        </w:tc>
        <w:tc>
          <w:tcPr>
            <w:tcW w:w="1540" w:type="dxa"/>
            <w:tcBorders>
              <w:top w:val="nil"/>
              <w:left w:val="nil"/>
              <w:bottom w:val="single" w:sz="4" w:space="0" w:color="auto"/>
              <w:right w:val="single" w:sz="4" w:space="0" w:color="auto"/>
            </w:tcBorders>
            <w:shd w:val="clear" w:color="auto" w:fill="auto"/>
            <w:noWrap/>
            <w:vAlign w:val="bottom"/>
            <w:hideMark/>
          </w:tcPr>
          <w:p w:rsidR="00793B5B" w:rsidRPr="00F55EBC" w:rsidRDefault="00793B5B" w:rsidP="00E74B7F">
            <w:pPr>
              <w:spacing w:after="0"/>
              <w:jc w:val="right"/>
              <w:rPr>
                <w:rFonts w:ascii="Calibri" w:eastAsia="Times New Roman" w:hAnsi="Calibri" w:cs="Times New Roman"/>
                <w:color w:val="000000"/>
                <w:lang w:eastAsia="en-GB"/>
              </w:rPr>
            </w:pPr>
            <w:r w:rsidRPr="00F55EBC">
              <w:rPr>
                <w:rFonts w:ascii="Calibri" w:eastAsia="Times New Roman" w:hAnsi="Calibri" w:cs="Times New Roman"/>
                <w:color w:val="000000"/>
                <w:lang w:eastAsia="en-GB"/>
              </w:rPr>
              <w:t>2.432</w:t>
            </w:r>
          </w:p>
        </w:tc>
        <w:tc>
          <w:tcPr>
            <w:tcW w:w="640" w:type="dxa"/>
            <w:tcBorders>
              <w:top w:val="nil"/>
              <w:left w:val="nil"/>
              <w:bottom w:val="nil"/>
              <w:right w:val="nil"/>
            </w:tcBorders>
            <w:shd w:val="clear" w:color="auto" w:fill="auto"/>
            <w:noWrap/>
            <w:vAlign w:val="bottom"/>
            <w:hideMark/>
          </w:tcPr>
          <w:p w:rsidR="00793B5B" w:rsidRPr="00F55EBC" w:rsidRDefault="00793B5B" w:rsidP="00E74B7F">
            <w:pPr>
              <w:spacing w:after="0"/>
              <w:rPr>
                <w:rFonts w:ascii="Calibri" w:eastAsia="Times New Roman" w:hAnsi="Calibri" w:cs="Times New Roman"/>
                <w:color w:val="000000"/>
                <w:lang w:eastAsia="en-GB"/>
              </w:rPr>
            </w:pPr>
          </w:p>
        </w:tc>
      </w:tr>
    </w:tbl>
    <w:p w:rsidR="00793B5B" w:rsidRPr="00F55EBC" w:rsidRDefault="00793B5B" w:rsidP="00963DEE">
      <w:pPr>
        <w:spacing w:before="240"/>
        <w:jc w:val="both"/>
      </w:pPr>
      <w:r w:rsidRPr="00F55EBC">
        <w:t>As can be seen from the results the parts built in the Y direction are 17% on average stronger than the X direction parts</w:t>
      </w:r>
    </w:p>
    <w:p w:rsidR="00793B5B" w:rsidRPr="00F55EBC" w:rsidRDefault="00AA63C8" w:rsidP="00AA63C8">
      <w:pPr>
        <w:pStyle w:val="Heading3"/>
      </w:pPr>
      <w:r w:rsidRPr="00F55EBC">
        <w:t>8.10</w:t>
      </w:r>
      <w:r w:rsidRPr="00F55EBC">
        <w:tab/>
      </w:r>
      <w:r w:rsidR="00793B5B" w:rsidRPr="00F55EBC">
        <w:t>Experiment No: 10</w:t>
      </w:r>
    </w:p>
    <w:p w:rsidR="00793B5B" w:rsidRPr="00F55EBC" w:rsidRDefault="00793B5B" w:rsidP="00E74B7F">
      <w:pPr>
        <w:spacing w:after="0"/>
        <w:jc w:val="both"/>
        <w:rPr>
          <w:rFonts w:cs="Arial"/>
        </w:rPr>
      </w:pPr>
      <w:r w:rsidRPr="00F55EBC">
        <w:rPr>
          <w:rFonts w:cs="Arial"/>
        </w:rPr>
        <w:t xml:space="preserve">Heat tests were carried out on the samples </w:t>
      </w:r>
      <w:r w:rsidR="00705A21" w:rsidRPr="00F55EBC">
        <w:rPr>
          <w:rFonts w:cs="Arial"/>
        </w:rPr>
        <w:t>to establish the temperature the samples de</w:t>
      </w:r>
      <w:r w:rsidR="00E74B7F" w:rsidRPr="00F55EBC">
        <w:rPr>
          <w:rFonts w:cs="Arial"/>
        </w:rPr>
        <w:t>-</w:t>
      </w:r>
      <w:r w:rsidR="00705A21" w:rsidRPr="00F55EBC">
        <w:rPr>
          <w:rFonts w:cs="Arial"/>
        </w:rPr>
        <w:t>bond</w:t>
      </w:r>
      <w:r w:rsidR="00E74B7F" w:rsidRPr="00F55EBC">
        <w:rPr>
          <w:rFonts w:cs="Arial"/>
        </w:rPr>
        <w:t>ing</w:t>
      </w:r>
      <w:r w:rsidR="00705A21" w:rsidRPr="00F55EBC">
        <w:rPr>
          <w:rFonts w:cs="Arial"/>
        </w:rPr>
        <w:t xml:space="preserve">, this was found to be between </w:t>
      </w:r>
      <w:r w:rsidR="00E74B7F" w:rsidRPr="00F55EBC">
        <w:rPr>
          <w:rFonts w:cs="Arial"/>
        </w:rPr>
        <w:t xml:space="preserve">180 </w:t>
      </w:r>
      <w:r w:rsidR="00705A21" w:rsidRPr="00F55EBC">
        <w:rPr>
          <w:rFonts w:cs="Arial"/>
        </w:rPr>
        <w:t>and 450</w:t>
      </w:r>
      <w:r w:rsidR="00705A21" w:rsidRPr="00F55EBC">
        <w:rPr>
          <w:rFonts w:cs="Arial"/>
          <w:vertAlign w:val="superscript"/>
        </w:rPr>
        <w:t>o</w:t>
      </w:r>
      <w:r w:rsidR="00705A21" w:rsidRPr="00F55EBC">
        <w:rPr>
          <w:rFonts w:cs="Arial"/>
        </w:rPr>
        <w:t xml:space="preserve">C, </w:t>
      </w:r>
    </w:p>
    <w:p w:rsidR="00AA63C8" w:rsidRPr="00F55EBC" w:rsidRDefault="00AA63C8" w:rsidP="00E74B7F">
      <w:pPr>
        <w:keepNext/>
        <w:keepLines/>
        <w:spacing w:after="0"/>
        <w:jc w:val="both"/>
        <w:outlineLvl w:val="1"/>
        <w:rPr>
          <w:rFonts w:cs="Arial"/>
          <w:b/>
          <w:bCs/>
        </w:rPr>
      </w:pPr>
    </w:p>
    <w:p w:rsidR="00705A21" w:rsidRPr="00F55EBC" w:rsidRDefault="00AA63C8" w:rsidP="00AA63C8">
      <w:pPr>
        <w:pStyle w:val="Heading3"/>
      </w:pPr>
      <w:r w:rsidRPr="00F55EBC">
        <w:t>8.11</w:t>
      </w:r>
      <w:r w:rsidRPr="00F55EBC">
        <w:tab/>
      </w:r>
      <w:r w:rsidR="00705A21" w:rsidRPr="00F55EBC">
        <w:t>Experiment No: 11</w:t>
      </w:r>
    </w:p>
    <w:p w:rsidR="00705A21" w:rsidRPr="00F55EBC" w:rsidRDefault="005900DA" w:rsidP="00E74B7F">
      <w:pPr>
        <w:rPr>
          <w:lang w:eastAsia="zh-CN"/>
        </w:rPr>
      </w:pPr>
      <w:r w:rsidRPr="00F55EBC">
        <w:rPr>
          <w:lang w:eastAsia="zh-CN"/>
        </w:rPr>
        <w:t>A Scanning Electron microscope (</w:t>
      </w:r>
      <w:r w:rsidR="00705A21" w:rsidRPr="00F55EBC">
        <w:rPr>
          <w:lang w:eastAsia="zh-CN"/>
        </w:rPr>
        <w:t>SEM</w:t>
      </w:r>
      <w:r w:rsidRPr="00F55EBC">
        <w:rPr>
          <w:lang w:eastAsia="zh-CN"/>
        </w:rPr>
        <w:t>)</w:t>
      </w:r>
      <w:r w:rsidR="00705A21" w:rsidRPr="00F55EBC">
        <w:rPr>
          <w:lang w:eastAsia="zh-CN"/>
        </w:rPr>
        <w:t xml:space="preserve"> was used to magnify the as built grain structure</w:t>
      </w:r>
      <w:r w:rsidR="00E74B7F" w:rsidRPr="00F55EBC">
        <w:rPr>
          <w:lang w:eastAsia="zh-CN"/>
        </w:rPr>
        <w:t>s</w:t>
      </w:r>
      <w:r w:rsidR="00705A21" w:rsidRPr="00F55EBC">
        <w:rPr>
          <w:lang w:eastAsia="zh-CN"/>
        </w:rPr>
        <w:t xml:space="preserve"> as shown in Figure </w:t>
      </w:r>
      <w:r w:rsidR="00E74B7F" w:rsidRPr="00F55EBC">
        <w:rPr>
          <w:lang w:eastAsia="zh-CN"/>
        </w:rPr>
        <w:t>16</w:t>
      </w:r>
      <w:r w:rsidRPr="00F55EBC">
        <w:rPr>
          <w:lang w:eastAsia="zh-CN"/>
        </w:rPr>
        <w:t xml:space="preserve"> and to analyse</w:t>
      </w:r>
      <w:r w:rsidR="00705A21" w:rsidRPr="00F55EBC">
        <w:rPr>
          <w:lang w:eastAsia="zh-CN"/>
        </w:rPr>
        <w:t xml:space="preserve"> the </w:t>
      </w:r>
      <w:r w:rsidR="00E74B7F" w:rsidRPr="00F55EBC">
        <w:rPr>
          <w:lang w:eastAsia="zh-CN"/>
        </w:rPr>
        <w:t>pro</w:t>
      </w:r>
      <w:r w:rsidR="00705A21" w:rsidRPr="00F55EBC">
        <w:rPr>
          <w:lang w:eastAsia="zh-CN"/>
        </w:rPr>
        <w:t xml:space="preserve">portion of </w:t>
      </w:r>
      <w:r w:rsidR="00E74B7F" w:rsidRPr="00F55EBC">
        <w:rPr>
          <w:lang w:eastAsia="zh-CN"/>
        </w:rPr>
        <w:t>porosity of the structure.</w:t>
      </w:r>
      <w:r w:rsidR="00936D67" w:rsidRPr="00F55EBC">
        <w:rPr>
          <w:lang w:eastAsia="zh-CN"/>
        </w:rPr>
        <w:t xml:space="preserve"> Porosity allows the gases generated during the casting process and any moisture in the sand which turns to steam to escape the mould rather than forming casting defects within the production component. The SEM </w:t>
      </w:r>
      <w:r w:rsidRPr="00F55EBC">
        <w:rPr>
          <w:lang w:eastAsia="zh-CN"/>
        </w:rPr>
        <w:t>F</w:t>
      </w:r>
      <w:r w:rsidR="00C32F79" w:rsidRPr="00F55EBC">
        <w:rPr>
          <w:lang w:eastAsia="zh-CN"/>
        </w:rPr>
        <w:t>igure 16 left shows</w:t>
      </w:r>
      <w:r w:rsidR="00936D67" w:rsidRPr="00F55EBC">
        <w:rPr>
          <w:lang w:eastAsia="zh-CN"/>
        </w:rPr>
        <w:t xml:space="preserve"> the contact/bond points of the sand grains</w:t>
      </w:r>
      <w:r w:rsidR="00C32F79" w:rsidRPr="00F55EBC">
        <w:rPr>
          <w:lang w:eastAsia="zh-CN"/>
        </w:rPr>
        <w:t xml:space="preserve"> and the lower magnification figure 16 right shows the bulk surface even grain distribution.</w:t>
      </w:r>
    </w:p>
    <w:p w:rsidR="00793B5B" w:rsidRPr="00F55EBC" w:rsidRDefault="00A73B0B" w:rsidP="00963DEE">
      <w:pPr>
        <w:spacing w:after="0"/>
      </w:pPr>
      <w:r w:rsidRPr="00F55EBC">
        <w:lastRenderedPageBreak/>
        <w:t>The bond and grain structure had no measurable variation across the bed and the porosity was found to be between 63 and 69%</w:t>
      </w:r>
      <w:r w:rsidR="0039118F" w:rsidRPr="00F55EBC">
        <w:rPr>
          <w:noProof/>
          <w:lang w:eastAsia="en-GB"/>
        </w:rPr>
        <w:drawing>
          <wp:inline distT="0" distB="0" distL="0" distR="0" wp14:anchorId="56496897" wp14:editId="593E543A">
            <wp:extent cx="5731510" cy="282044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5731510" cy="2820442"/>
                    </a:xfrm>
                    <a:prstGeom prst="rect">
                      <a:avLst/>
                    </a:prstGeom>
                  </pic:spPr>
                </pic:pic>
              </a:graphicData>
            </a:graphic>
          </wp:inline>
        </w:drawing>
      </w:r>
    </w:p>
    <w:p w:rsidR="00E74B7F" w:rsidRPr="00F55EBC" w:rsidRDefault="00E74B7F" w:rsidP="00E74B7F">
      <w:pPr>
        <w:jc w:val="center"/>
        <w:rPr>
          <w:i/>
          <w:iCs/>
        </w:rPr>
      </w:pPr>
      <w:r w:rsidRPr="00F55EBC">
        <w:rPr>
          <w:i/>
          <w:iCs/>
        </w:rPr>
        <w:t>Figure 16 – SEM Pict</w:t>
      </w:r>
      <w:r w:rsidR="00B43A0A" w:rsidRPr="00F55EBC">
        <w:rPr>
          <w:i/>
          <w:iCs/>
        </w:rPr>
        <w:t>ure of inter grain bonding and v</w:t>
      </w:r>
      <w:r w:rsidRPr="00F55EBC">
        <w:rPr>
          <w:i/>
          <w:iCs/>
        </w:rPr>
        <w:t>oid analysis</w:t>
      </w:r>
    </w:p>
    <w:p w:rsidR="00793B5B" w:rsidRPr="00F55EBC" w:rsidRDefault="00793B5B" w:rsidP="00AA63C8">
      <w:pPr>
        <w:pStyle w:val="Heading3"/>
      </w:pPr>
    </w:p>
    <w:p w:rsidR="003E71CC" w:rsidRPr="00F55EBC" w:rsidRDefault="003E71CC" w:rsidP="003E71CC">
      <w:pPr>
        <w:pStyle w:val="Heading2"/>
        <w:numPr>
          <w:ilvl w:val="0"/>
          <w:numId w:val="10"/>
        </w:numPr>
        <w:spacing w:before="0"/>
        <w:rPr>
          <w:i/>
          <w:sz w:val="22"/>
          <w:szCs w:val="22"/>
        </w:rPr>
      </w:pPr>
      <w:r w:rsidRPr="00F55EBC">
        <w:rPr>
          <w:i/>
          <w:sz w:val="22"/>
          <w:szCs w:val="22"/>
        </w:rPr>
        <w:t>Discussion</w:t>
      </w:r>
    </w:p>
    <w:p w:rsidR="003E71CC" w:rsidRPr="00F55EBC" w:rsidRDefault="003E71CC" w:rsidP="00AA63C8">
      <w:pPr>
        <w:pStyle w:val="Heading3"/>
      </w:pPr>
    </w:p>
    <w:p w:rsidR="00793B5B" w:rsidRPr="00F55EBC" w:rsidRDefault="00263A03" w:rsidP="00AA63C8">
      <w:pPr>
        <w:pStyle w:val="Heading3"/>
      </w:pPr>
      <w:r w:rsidRPr="00F55EBC">
        <w:t>9.1</w:t>
      </w:r>
      <w:r w:rsidRPr="00F55EBC">
        <w:tab/>
      </w:r>
      <w:r w:rsidR="00793B5B" w:rsidRPr="00F55EBC">
        <w:t xml:space="preserve">Experiment 1 and 2 – Dimensional accuracy </w:t>
      </w:r>
      <w:r w:rsidR="00C9116C" w:rsidRPr="00F55EBC">
        <w:t>tensile</w:t>
      </w:r>
      <w:r w:rsidR="00793B5B" w:rsidRPr="00F55EBC">
        <w:t xml:space="preserve"> specimens in X-Y directions</w:t>
      </w:r>
    </w:p>
    <w:p w:rsidR="00793B5B" w:rsidRPr="00F55EBC" w:rsidRDefault="00793B5B" w:rsidP="00E74B7F">
      <w:pPr>
        <w:jc w:val="both"/>
      </w:pPr>
      <w:r w:rsidRPr="00F55EBC">
        <w:t xml:space="preserve">For the benchmark test of the test bars built across the bed the results are consistent with parts built in the Y direction having the best accuracy, followed by Z and then X direction. The accuracy is within 0.5 mm or less than 0.3% of desired dimensions, parts are consistently built slightly larger than desired in all planes. The cylinder samples provided better results for the Z height due the size of that dimension, however the cylinders also had noticeable flat on the top x dimension, </w:t>
      </w:r>
      <w:proofErr w:type="gramStart"/>
      <w:r w:rsidRPr="00F55EBC">
        <w:t>this</w:t>
      </w:r>
      <w:proofErr w:type="gramEnd"/>
      <w:r w:rsidRPr="00F55EBC">
        <w:t xml:space="preserve"> was assumed to be part abrasion during transport and therefore impressing the need for careful packaging during transport of components. The test </w:t>
      </w:r>
      <w:r w:rsidR="005900DA" w:rsidRPr="00F55EBC">
        <w:t>demonstrated great consistency of build accuracy</w:t>
      </w:r>
      <w:r w:rsidRPr="00F55EBC">
        <w:t xml:space="preserve"> over the 20 day test period with little variation</w:t>
      </w:r>
      <w:r w:rsidR="005900DA" w:rsidRPr="00F55EBC">
        <w:t>,</w:t>
      </w:r>
      <w:r w:rsidRPr="00F55EBC">
        <w:t xml:space="preserve"> showing the process is consistent and repeatable.</w:t>
      </w:r>
    </w:p>
    <w:p w:rsidR="00793B5B" w:rsidRPr="00F55EBC" w:rsidRDefault="00793B5B" w:rsidP="00E74B7F">
      <w:pPr>
        <w:jc w:val="both"/>
      </w:pPr>
      <w:r w:rsidRPr="00F55EBC">
        <w:t xml:space="preserve">For individual bed positions, the error relating to bed position figure </w:t>
      </w:r>
      <w:proofErr w:type="gramStart"/>
      <w:r w:rsidR="001F2821" w:rsidRPr="00F55EBC">
        <w:t>6</w:t>
      </w:r>
      <w:r w:rsidRPr="00F55EBC">
        <w:t>,</w:t>
      </w:r>
      <w:proofErr w:type="gramEnd"/>
      <w:r w:rsidRPr="00F55EBC">
        <w:t xml:space="preserve"> shows the sample 3 had the largest error in the x direction but the</w:t>
      </w:r>
      <w:r w:rsidR="005900DA" w:rsidRPr="00F55EBC">
        <w:t>re</w:t>
      </w:r>
      <w:r w:rsidRPr="00F55EBC">
        <w:t xml:space="preserve"> was no detectable variation across the y direction figure </w:t>
      </w:r>
      <w:r w:rsidR="001F2821" w:rsidRPr="00F55EBC">
        <w:t>7</w:t>
      </w:r>
      <w:r w:rsidRPr="00F55EBC">
        <w:t>. The top row - row 3 are less accurate than the row</w:t>
      </w:r>
      <w:r w:rsidR="001F2821" w:rsidRPr="00F55EBC">
        <w:t>s</w:t>
      </w:r>
      <w:r w:rsidRPr="00F55EBC">
        <w:t xml:space="preserve"> below. Therefore the most accurate build position is at the front of t</w:t>
      </w:r>
      <w:r w:rsidR="00E74B7F" w:rsidRPr="00F55EBC">
        <w:t xml:space="preserve">he bed in grid positions 1 to </w:t>
      </w:r>
      <w:proofErr w:type="gramStart"/>
      <w:r w:rsidR="00E74B7F" w:rsidRPr="00F55EBC">
        <w:t>6,</w:t>
      </w:r>
      <w:proofErr w:type="gramEnd"/>
      <w:r w:rsidR="00C9116C" w:rsidRPr="00F55EBC">
        <w:t xml:space="preserve"> </w:t>
      </w:r>
      <w:r w:rsidRPr="00F55EBC">
        <w:t>the</w:t>
      </w:r>
      <w:r w:rsidR="005900DA" w:rsidRPr="00F55EBC">
        <w:t>re</w:t>
      </w:r>
      <w:r w:rsidRPr="00F55EBC">
        <w:t xml:space="preserve"> was n</w:t>
      </w:r>
      <w:r w:rsidR="005900DA" w:rsidRPr="00F55EBC">
        <w:t>o similar column in consistency.</w:t>
      </w:r>
    </w:p>
    <w:p w:rsidR="00793B5B" w:rsidRPr="00F55EBC" w:rsidRDefault="00263A03" w:rsidP="00AA63C8">
      <w:pPr>
        <w:pStyle w:val="Heading3"/>
      </w:pPr>
      <w:r w:rsidRPr="00F55EBC">
        <w:t>9.2</w:t>
      </w:r>
      <w:r w:rsidRPr="00F55EBC">
        <w:tab/>
      </w:r>
      <w:r w:rsidR="00793B5B" w:rsidRPr="00F55EBC">
        <w:t>Experiment No: 3 - Cylinder specimens</w:t>
      </w:r>
    </w:p>
    <w:p w:rsidR="00793B5B" w:rsidRPr="00F55EBC" w:rsidRDefault="00793B5B" w:rsidP="00E74B7F">
      <w:pPr>
        <w:jc w:val="both"/>
      </w:pPr>
      <w:r w:rsidRPr="00F55EBC">
        <w:t>In this experiment the measured values of the samples upper diameter, lower diameter and thickness are plotted to know the acc</w:t>
      </w:r>
      <w:r w:rsidR="005900DA" w:rsidRPr="00F55EBC">
        <w:t>uracy of the samples. From F</w:t>
      </w:r>
      <w:r w:rsidRPr="00F55EBC">
        <w:t xml:space="preserve">igure </w:t>
      </w:r>
      <w:r w:rsidR="001F2821" w:rsidRPr="00F55EBC">
        <w:t>8</w:t>
      </w:r>
      <w:r w:rsidRPr="00F55EBC">
        <w:t xml:space="preserve">, it can be clearly seen that the values of first half parts of samples are in positive direction and the remaining values are in negative direction. The building positions of the samples are uniform in </w:t>
      </w:r>
      <w:r w:rsidR="005900DA" w:rsidRPr="00F55EBC">
        <w:t xml:space="preserve">the </w:t>
      </w:r>
      <w:r w:rsidRPr="00F55EBC">
        <w:t xml:space="preserve">centre of the bed platform. It may be because of the printing the sand from the right side to left side of the built area of the platform. The minor error can be corrected by adjusting the printing speed of the printer. This </w:t>
      </w:r>
      <w:r w:rsidRPr="00F55EBC">
        <w:lastRenderedPageBreak/>
        <w:t>a</w:t>
      </w:r>
      <w:r w:rsidR="005900DA" w:rsidRPr="00F55EBC">
        <w:t>t</w:t>
      </w:r>
      <w:r w:rsidRPr="00F55EBC">
        <w:t xml:space="preserve"> first sight counters the benchmark results</w:t>
      </w:r>
      <w:r w:rsidR="005900DA" w:rsidRPr="00F55EBC">
        <w:t>,</w:t>
      </w:r>
      <w:r w:rsidRPr="00F55EBC">
        <w:t xml:space="preserve"> but as the parts for that came from random position dependent upon the build of the day they may have been positioned at the front of the bed.</w:t>
      </w:r>
    </w:p>
    <w:p w:rsidR="00793B5B" w:rsidRPr="00F55EBC" w:rsidRDefault="00263A03" w:rsidP="00AA63C8">
      <w:pPr>
        <w:pStyle w:val="Heading3"/>
      </w:pPr>
      <w:r w:rsidRPr="00F55EBC">
        <w:t>9.3</w:t>
      </w:r>
      <w:r w:rsidRPr="00F55EBC">
        <w:tab/>
      </w:r>
      <w:r w:rsidR="00793B5B" w:rsidRPr="00F55EBC">
        <w:t>Experiment No: 4 - 3D Geometry</w:t>
      </w:r>
    </w:p>
    <w:p w:rsidR="00793B5B" w:rsidRPr="00F55EBC" w:rsidRDefault="00793B5B" w:rsidP="00E74B7F">
      <w:pPr>
        <w:jc w:val="both"/>
      </w:pPr>
      <w:r w:rsidRPr="00F55EBC">
        <w:t xml:space="preserve">The geometry created is complex in shape </w:t>
      </w:r>
      <w:r w:rsidR="005900DA" w:rsidRPr="00F55EBC">
        <w:t xml:space="preserve">and </w:t>
      </w:r>
      <w:r w:rsidRPr="00F55EBC">
        <w:t xml:space="preserve">showed the external dimensions to be oversize and the internal dimensions to be </w:t>
      </w:r>
      <w:proofErr w:type="gramStart"/>
      <w:r w:rsidRPr="00F55EBC">
        <w:t>undersized,</w:t>
      </w:r>
      <w:proofErr w:type="gramEnd"/>
      <w:r w:rsidRPr="00F55EBC">
        <w:t xml:space="preserve"> this is an indication of bleed of the binder after deposition into the surrounding sand. This can be compensated for in software by offsetting the print region inwards by a bleed compensation distance.</w:t>
      </w:r>
    </w:p>
    <w:p w:rsidR="00793B5B" w:rsidRPr="00F55EBC" w:rsidRDefault="00263A03" w:rsidP="00AA63C8">
      <w:pPr>
        <w:pStyle w:val="Heading3"/>
      </w:pPr>
      <w:r w:rsidRPr="00F55EBC">
        <w:t>9.4</w:t>
      </w:r>
      <w:r w:rsidRPr="00F55EBC">
        <w:tab/>
      </w:r>
      <w:r w:rsidR="00793B5B" w:rsidRPr="00F55EBC">
        <w:t xml:space="preserve">Experiment No: 5 – Sample mass vs. build position </w:t>
      </w:r>
    </w:p>
    <w:p w:rsidR="00793B5B" w:rsidRPr="00F55EBC" w:rsidRDefault="00793B5B" w:rsidP="00E74B7F">
      <w:pPr>
        <w:jc w:val="both"/>
      </w:pPr>
      <w:r w:rsidRPr="00F55EBC">
        <w:t>Density and size are related as shown in Figure</w:t>
      </w:r>
      <w:r w:rsidR="005900DA" w:rsidRPr="00F55EBC">
        <w:t>s</w:t>
      </w:r>
      <w:r w:rsidRPr="00F55EBC">
        <w:t xml:space="preserve"> </w:t>
      </w:r>
      <w:r w:rsidR="001F2821" w:rsidRPr="00F55EBC">
        <w:t xml:space="preserve">11 </w:t>
      </w:r>
      <w:r w:rsidRPr="00F55EBC">
        <w:t xml:space="preserve">and </w:t>
      </w:r>
      <w:r w:rsidR="001F2821" w:rsidRPr="00F55EBC">
        <w:t>12</w:t>
      </w:r>
      <w:r w:rsidRPr="00F55EBC">
        <w:t>, the more dense the larger the build part; this is dependent upon b</w:t>
      </w:r>
      <w:r w:rsidR="001F2821" w:rsidRPr="00F55EBC">
        <w:t>ed position as s</w:t>
      </w:r>
      <w:r w:rsidR="005900DA" w:rsidRPr="00F55EBC">
        <w:t>hown in F</w:t>
      </w:r>
      <w:r w:rsidR="001F2821" w:rsidRPr="00F55EBC">
        <w:t>igure</w:t>
      </w:r>
      <w:r w:rsidR="005900DA" w:rsidRPr="00F55EBC">
        <w:t>s</w:t>
      </w:r>
      <w:r w:rsidR="001F2821" w:rsidRPr="00F55EBC">
        <w:t xml:space="preserve"> 6 and 7</w:t>
      </w:r>
    </w:p>
    <w:p w:rsidR="00793B5B" w:rsidRPr="00F55EBC" w:rsidRDefault="00793B5B" w:rsidP="00E74B7F">
      <w:pPr>
        <w:jc w:val="both"/>
      </w:pPr>
      <w:r w:rsidRPr="00F55EBC">
        <w:t>Sand distribution is front to back and the sand feed h</w:t>
      </w:r>
      <w:r w:rsidR="005900DA" w:rsidRPr="00F55EBC">
        <w:t>opper is filled left to right. D</w:t>
      </w:r>
      <w:r w:rsidRPr="00F55EBC">
        <w:t xml:space="preserve">uring observation of the process it can be seen </w:t>
      </w:r>
      <w:r w:rsidR="005900DA" w:rsidRPr="00F55EBC">
        <w:t xml:space="preserve">that </w:t>
      </w:r>
      <w:r w:rsidRPr="00F55EBC">
        <w:t xml:space="preserve">a wave of sand builds as the spreader moves forward, therefore the feed of the hopper needs to be reduced </w:t>
      </w:r>
      <w:r w:rsidR="005900DA" w:rsidRPr="00F55EBC">
        <w:t>to ensure only enough sand is f</w:t>
      </w:r>
      <w:r w:rsidRPr="00F55EBC">
        <w:t>ed and not over feeding as currently occurring providing the row density and size inconsistencies.</w:t>
      </w:r>
    </w:p>
    <w:p w:rsidR="00793B5B" w:rsidRPr="00F55EBC" w:rsidRDefault="00263A03" w:rsidP="00AA63C8">
      <w:pPr>
        <w:pStyle w:val="Heading3"/>
      </w:pPr>
      <w:r w:rsidRPr="00F55EBC">
        <w:t>9.5</w:t>
      </w:r>
      <w:r w:rsidRPr="00F55EBC">
        <w:tab/>
      </w:r>
      <w:r w:rsidR="00793B5B" w:rsidRPr="00F55EBC">
        <w:t>Experiment No: 6 – Density Evaluation</w:t>
      </w:r>
    </w:p>
    <w:p w:rsidR="00793B5B" w:rsidRPr="00F55EBC" w:rsidRDefault="00793B5B" w:rsidP="00E74B7F">
      <w:pPr>
        <w:jc w:val="both"/>
      </w:pPr>
      <w:r w:rsidRPr="00F55EBC">
        <w:t>In this experiment the values of the density is to co-relate the values with respect to dimension accuracy such that graph representation show the density position in the bed. Density and size are related, but the tensile strength is not related to density</w:t>
      </w:r>
      <w:r w:rsidR="001F2821" w:rsidRPr="00F55EBC">
        <w:t xml:space="preserve"> figure 13.</w:t>
      </w:r>
      <w:r w:rsidRPr="00F55EBC">
        <w:t xml:space="preserve"> </w:t>
      </w:r>
    </w:p>
    <w:p w:rsidR="00793B5B" w:rsidRPr="00F55EBC" w:rsidRDefault="00263A03" w:rsidP="00AA63C8">
      <w:pPr>
        <w:pStyle w:val="Heading3"/>
      </w:pPr>
      <w:r w:rsidRPr="00F55EBC">
        <w:t>9.6</w:t>
      </w:r>
      <w:r w:rsidRPr="00F55EBC">
        <w:tab/>
      </w:r>
      <w:r w:rsidR="00793B5B" w:rsidRPr="00F55EBC">
        <w:t xml:space="preserve">Experiment No: 7 - Tensile testing </w:t>
      </w:r>
    </w:p>
    <w:p w:rsidR="00793B5B" w:rsidRPr="00F55EBC" w:rsidRDefault="00793B5B" w:rsidP="00E74B7F">
      <w:pPr>
        <w:jc w:val="both"/>
      </w:pPr>
      <w:r w:rsidRPr="00F55EBC">
        <w:t xml:space="preserve">A 0.35 </w:t>
      </w:r>
      <w:proofErr w:type="gramStart"/>
      <w:r w:rsidRPr="00F55EBC">
        <w:t>kN</w:t>
      </w:r>
      <w:proofErr w:type="gramEnd"/>
      <w:r w:rsidRPr="00F55EBC">
        <w:t xml:space="preserve"> force is the threshold for the bonded sand samples, the bond yield stress of the Phenol-formaldehyde binders is 1.75 MPa.  The failure mode was by brittle fracture in all cases.</w:t>
      </w:r>
    </w:p>
    <w:p w:rsidR="00793B5B" w:rsidRPr="00F55EBC" w:rsidRDefault="00263A03" w:rsidP="00AA63C8">
      <w:pPr>
        <w:pStyle w:val="Heading3"/>
      </w:pPr>
      <w:r w:rsidRPr="00F55EBC">
        <w:t>9.7</w:t>
      </w:r>
      <w:r w:rsidRPr="00F55EBC">
        <w:tab/>
      </w:r>
      <w:r w:rsidR="00793B5B" w:rsidRPr="00F55EBC">
        <w:t xml:space="preserve">Experiment No: 8 - Compression testing </w:t>
      </w:r>
    </w:p>
    <w:p w:rsidR="00793B5B" w:rsidRPr="00F55EBC" w:rsidRDefault="00793B5B" w:rsidP="00E74B7F">
      <w:pPr>
        <w:jc w:val="both"/>
      </w:pPr>
      <w:r w:rsidRPr="00F55EBC">
        <w:t>The 40 mm diamete</w:t>
      </w:r>
      <w:r w:rsidR="00263A03" w:rsidRPr="00F55EBC">
        <w:t xml:space="preserve">r samples are crushing at 11.5 </w:t>
      </w:r>
      <w:proofErr w:type="spellStart"/>
      <w:proofErr w:type="gramStart"/>
      <w:r w:rsidR="00263A03" w:rsidRPr="00F55EBC">
        <w:t>kN</w:t>
      </w:r>
      <w:proofErr w:type="spellEnd"/>
      <w:proofErr w:type="gramEnd"/>
      <w:r w:rsidR="00263A03" w:rsidRPr="00F55EBC">
        <w:t xml:space="preserve"> to 12.5 </w:t>
      </w:r>
      <w:proofErr w:type="spellStart"/>
      <w:r w:rsidR="00263A03" w:rsidRPr="00F55EBC">
        <w:t>k</w:t>
      </w:r>
      <w:r w:rsidRPr="00F55EBC">
        <w:t>N</w:t>
      </w:r>
      <w:proofErr w:type="spellEnd"/>
      <w:r w:rsidRPr="00F55EBC">
        <w:t xml:space="preserve"> providing a minimum crush stress of 5.86 MPa</w:t>
      </w:r>
      <w:r w:rsidR="001860F7" w:rsidRPr="00F55EBC">
        <w:t xml:space="preserve">, this is comparable to </w:t>
      </w:r>
      <w:r w:rsidR="00263A03" w:rsidRPr="00F55EBC">
        <w:t>traditional manufactured sand sample characteristics.</w:t>
      </w:r>
    </w:p>
    <w:p w:rsidR="00263A03" w:rsidRPr="00F55EBC" w:rsidRDefault="00263A03" w:rsidP="00263A03">
      <w:pPr>
        <w:pStyle w:val="Heading3"/>
      </w:pPr>
      <w:r w:rsidRPr="00F55EBC">
        <w:t>9.8</w:t>
      </w:r>
      <w:r w:rsidRPr="00F55EBC">
        <w:tab/>
        <w:t>Experiment No 9 – Impact testing</w:t>
      </w:r>
    </w:p>
    <w:p w:rsidR="00263A03" w:rsidRPr="00F55EBC" w:rsidRDefault="00263A03" w:rsidP="00263A03">
      <w:pPr>
        <w:spacing w:before="240"/>
        <w:jc w:val="both"/>
      </w:pPr>
      <w:r w:rsidRPr="00F55EBC">
        <w:t xml:space="preserve">The test showed the impact strength of 1.74 </w:t>
      </w:r>
      <w:proofErr w:type="spellStart"/>
      <w:r w:rsidRPr="00F55EBC">
        <w:t>kPa</w:t>
      </w:r>
      <w:proofErr w:type="spellEnd"/>
      <w:r w:rsidRPr="00F55EBC">
        <w:t xml:space="preserve"> the parts built in the Y direction are 17% on average stronger than the X direction parts.</w:t>
      </w:r>
    </w:p>
    <w:p w:rsidR="00793B5B" w:rsidRPr="00F55EBC" w:rsidRDefault="00263A03" w:rsidP="00AA63C8">
      <w:pPr>
        <w:pStyle w:val="Heading3"/>
      </w:pPr>
      <w:r w:rsidRPr="00F55EBC">
        <w:t>9.8</w:t>
      </w:r>
      <w:r w:rsidRPr="00F55EBC">
        <w:tab/>
      </w:r>
      <w:r w:rsidR="00793B5B" w:rsidRPr="00F55EBC">
        <w:t xml:space="preserve">Experiment No: </w:t>
      </w:r>
      <w:r w:rsidR="00282034" w:rsidRPr="00F55EBC">
        <w:t>10</w:t>
      </w:r>
      <w:r w:rsidR="00793B5B" w:rsidRPr="00F55EBC">
        <w:t xml:space="preserve"> – De-bonding at elevated temperatures</w:t>
      </w:r>
    </w:p>
    <w:p w:rsidR="00793B5B" w:rsidRPr="00F55EBC" w:rsidRDefault="00793B5B" w:rsidP="00E74B7F">
      <w:pPr>
        <w:jc w:val="both"/>
      </w:pPr>
      <w:r w:rsidRPr="00F55EBC">
        <w:t xml:space="preserve">The burn out test is carried out to establish rigidity at elevated temperatures, thus from the results, various parameters are clearly explained. Tests in the oven as the samples are partially de-bonded at 450°C and completely de-bonded at 850°C, due to Pyrolysis effect while </w:t>
      </w:r>
      <w:r w:rsidR="00A406B4" w:rsidRPr="00F55EBC">
        <w:t>at elevated temperature</w:t>
      </w:r>
      <w:r w:rsidRPr="00F55EBC">
        <w:t>. In reality the sand only needs to be strongly bonded for a short period of time until the casting begins to solidify from the outside inwards. The bond strength of the Furan binder starts to degrade above 1</w:t>
      </w:r>
      <w:r w:rsidR="00E74B7F" w:rsidRPr="00F55EBC">
        <w:t>8</w:t>
      </w:r>
      <w:r w:rsidRPr="00F55EBC">
        <w:t xml:space="preserve">0°C, which is a requirement of the casting process to allow the casting to contract during cooling, otherwise </w:t>
      </w:r>
      <w:r w:rsidR="00B51A92" w:rsidRPr="00F55EBC">
        <w:t>hot tearing</w:t>
      </w:r>
      <w:r w:rsidRPr="00F55EBC">
        <w:t xml:space="preserve"> of the castings particularly at sharp corners can occur.</w:t>
      </w:r>
    </w:p>
    <w:p w:rsidR="003E71CC" w:rsidRPr="00F55EBC" w:rsidRDefault="003E71CC" w:rsidP="00E74B7F">
      <w:pPr>
        <w:jc w:val="both"/>
      </w:pPr>
    </w:p>
    <w:p w:rsidR="00793B5B" w:rsidRPr="00F55EBC" w:rsidRDefault="00282034" w:rsidP="00963DEE">
      <w:pPr>
        <w:pStyle w:val="Heading2"/>
        <w:numPr>
          <w:ilvl w:val="0"/>
          <w:numId w:val="10"/>
        </w:numPr>
        <w:spacing w:before="0" w:after="240"/>
        <w:rPr>
          <w:i/>
          <w:sz w:val="22"/>
          <w:szCs w:val="22"/>
        </w:rPr>
      </w:pPr>
      <w:r w:rsidRPr="00F55EBC">
        <w:rPr>
          <w:i/>
          <w:sz w:val="22"/>
          <w:szCs w:val="22"/>
        </w:rPr>
        <w:lastRenderedPageBreak/>
        <w:t>Conclusions</w:t>
      </w:r>
    </w:p>
    <w:p w:rsidR="00AA6769" w:rsidRPr="00F55EBC" w:rsidRDefault="00AA6769" w:rsidP="00E74B7F">
      <w:pPr>
        <w:jc w:val="both"/>
      </w:pPr>
      <w:r w:rsidRPr="00F55EBC">
        <w:t>This paper has reviewed the unique characteristics of 3DSP process in relation to the more established relatively low build volume production rate of the DLSS process. The characteristics of this process has been independently established so that designers of sand mould tools can utilise the advantages 3DSP provides in terms of speed of production of  prototype tooling can provide. The build characteristics of the 3DSP have been evaluated against traditional manufacturing techniques.</w:t>
      </w:r>
    </w:p>
    <w:p w:rsidR="00282034" w:rsidRPr="00F55EBC" w:rsidRDefault="00282034" w:rsidP="00E74B7F">
      <w:pPr>
        <w:jc w:val="both"/>
      </w:pPr>
      <w:r w:rsidRPr="00F55EBC">
        <w:t xml:space="preserve">The 3D sand printing process has the capability to </w:t>
      </w:r>
      <w:r w:rsidR="00A406B4" w:rsidRPr="00F55EBC">
        <w:t xml:space="preserve">provide a production route for tool-less flexible manufacturing of sand cores and moulds for sand casting of </w:t>
      </w:r>
      <w:proofErr w:type="spellStart"/>
      <w:r w:rsidR="00A406B4" w:rsidRPr="00F55EBC">
        <w:t>non</w:t>
      </w:r>
      <w:r w:rsidR="00C9116C" w:rsidRPr="00F55EBC">
        <w:t xml:space="preserve"> ferrous</w:t>
      </w:r>
      <w:proofErr w:type="spellEnd"/>
      <w:r w:rsidR="00A406B4" w:rsidRPr="00F55EBC">
        <w:t xml:space="preserve"> and ferrous metals.</w:t>
      </w:r>
      <w:r w:rsidR="003B35C8" w:rsidRPr="00F55EBC">
        <w:t xml:space="preserve"> The 3DSP system has the ability to manufacture significantly larger sized parts in 1/30</w:t>
      </w:r>
      <w:r w:rsidR="003B35C8" w:rsidRPr="00F55EBC">
        <w:rPr>
          <w:vertAlign w:val="superscript"/>
        </w:rPr>
        <w:t>th</w:t>
      </w:r>
      <w:r w:rsidR="003B35C8" w:rsidRPr="00F55EBC">
        <w:t xml:space="preserve"> of the time compared to the DLSS process. </w:t>
      </w:r>
      <w:r w:rsidR="00A406B4" w:rsidRPr="00F55EBC">
        <w:t xml:space="preserve"> </w:t>
      </w:r>
    </w:p>
    <w:p w:rsidR="003E71CC" w:rsidRPr="00F55EBC" w:rsidRDefault="003E71CC" w:rsidP="00E74B7F">
      <w:pPr>
        <w:jc w:val="both"/>
      </w:pPr>
    </w:p>
    <w:p w:rsidR="00A406B4" w:rsidRPr="00F55EBC" w:rsidRDefault="00A406B4" w:rsidP="00963DEE">
      <w:pPr>
        <w:pStyle w:val="Heading2"/>
        <w:numPr>
          <w:ilvl w:val="0"/>
          <w:numId w:val="10"/>
        </w:numPr>
        <w:spacing w:before="0" w:after="240"/>
        <w:rPr>
          <w:i/>
          <w:sz w:val="22"/>
          <w:szCs w:val="22"/>
        </w:rPr>
      </w:pPr>
      <w:r w:rsidRPr="00F55EBC">
        <w:rPr>
          <w:i/>
          <w:sz w:val="22"/>
          <w:szCs w:val="22"/>
        </w:rPr>
        <w:t>Future work</w:t>
      </w:r>
    </w:p>
    <w:p w:rsidR="00A406B4" w:rsidRPr="00F55EBC" w:rsidRDefault="00A406B4" w:rsidP="00E74B7F">
      <w:pPr>
        <w:jc w:val="both"/>
      </w:pPr>
      <w:r w:rsidRPr="00F55EBC">
        <w:t xml:space="preserve">The sand patterns produced need to </w:t>
      </w:r>
      <w:r w:rsidR="00C9116C" w:rsidRPr="00F55EBC">
        <w:t xml:space="preserve">be </w:t>
      </w:r>
      <w:r w:rsidRPr="00F55EBC">
        <w:t>evaluated for castability to establish if the best build parameters for part strength and accuracy correlate to the optimum casting features such as permeability for degassing and crush stress to prevent hot tears.</w:t>
      </w:r>
      <w:r w:rsidR="00AA6769" w:rsidRPr="00F55EBC">
        <w:t xml:space="preserve"> Further research needs to be undertaken to evaluate financial and commercial implications of utilising 3DSP in a </w:t>
      </w:r>
      <w:proofErr w:type="spellStart"/>
      <w:r w:rsidR="00AA6769" w:rsidRPr="00F55EBC">
        <w:t>foundary</w:t>
      </w:r>
      <w:proofErr w:type="spellEnd"/>
      <w:r w:rsidR="00AA6769" w:rsidRPr="00F55EBC">
        <w:t xml:space="preserve"> environment with respect with time to market and the ability to produce one off and small batch production of complex casting without the DFM design considerations currently required for traditional sand casting techniques.</w:t>
      </w:r>
    </w:p>
    <w:p w:rsidR="001860F7" w:rsidRPr="00F55EBC" w:rsidRDefault="001860F7" w:rsidP="00E74B7F">
      <w:pPr>
        <w:jc w:val="both"/>
      </w:pPr>
    </w:p>
    <w:p w:rsidR="001860F7" w:rsidRPr="00F55EBC" w:rsidRDefault="001860F7" w:rsidP="00E74B7F">
      <w:pPr>
        <w:jc w:val="both"/>
      </w:pPr>
    </w:p>
    <w:p w:rsidR="00B43A0A" w:rsidRPr="00F55EBC" w:rsidRDefault="00B43A0A">
      <w:pPr>
        <w:rPr>
          <w:rFonts w:asciiTheme="majorHAnsi" w:eastAsiaTheme="majorEastAsia" w:hAnsiTheme="majorHAnsi" w:cstheme="majorBidi"/>
          <w:b/>
          <w:bCs/>
          <w:i/>
          <w:color w:val="4F81BD" w:themeColor="accent1"/>
        </w:rPr>
      </w:pPr>
      <w:r w:rsidRPr="00F55EBC">
        <w:rPr>
          <w:i/>
        </w:rPr>
        <w:br w:type="page"/>
      </w:r>
    </w:p>
    <w:p w:rsidR="00FF2518" w:rsidRPr="00F55EBC" w:rsidRDefault="00FF2518" w:rsidP="003E71CC">
      <w:pPr>
        <w:pStyle w:val="Heading2"/>
        <w:numPr>
          <w:ilvl w:val="0"/>
          <w:numId w:val="10"/>
        </w:numPr>
        <w:spacing w:before="0"/>
        <w:rPr>
          <w:i/>
          <w:sz w:val="22"/>
          <w:szCs w:val="22"/>
        </w:rPr>
      </w:pPr>
      <w:r w:rsidRPr="00F55EBC">
        <w:rPr>
          <w:i/>
          <w:sz w:val="22"/>
          <w:szCs w:val="22"/>
        </w:rPr>
        <w:lastRenderedPageBreak/>
        <w:t>References</w:t>
      </w:r>
    </w:p>
    <w:sectPr w:rsidR="00FF2518" w:rsidRPr="00F55EBC">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BEE" w:rsidRDefault="006D0BEE" w:rsidP="009425AA">
      <w:pPr>
        <w:spacing w:after="0" w:line="240" w:lineRule="auto"/>
      </w:pPr>
      <w:r>
        <w:separator/>
      </w:r>
    </w:p>
  </w:endnote>
  <w:endnote w:type="continuationSeparator" w:id="0">
    <w:p w:rsidR="006D0BEE" w:rsidRDefault="006D0BEE" w:rsidP="009425AA">
      <w:pPr>
        <w:spacing w:after="0" w:line="240" w:lineRule="auto"/>
      </w:pPr>
      <w:r>
        <w:continuationSeparator/>
      </w:r>
    </w:p>
  </w:endnote>
  <w:endnote w:id="1">
    <w:p w:rsidR="00637916" w:rsidRPr="00F55EBC" w:rsidRDefault="00637916" w:rsidP="00637916">
      <w:pPr>
        <w:pStyle w:val="EndnoteText"/>
        <w:ind w:left="567" w:hanging="567"/>
      </w:pPr>
      <w:r w:rsidRPr="00F55EBC">
        <w:rPr>
          <w:rStyle w:val="EndnoteReference"/>
        </w:rPr>
        <w:endnoteRef/>
      </w:r>
      <w:r w:rsidRPr="00F55EBC">
        <w:t xml:space="preserve"> </w:t>
      </w:r>
      <w:r w:rsidRPr="00F55EBC">
        <w:tab/>
        <w:t xml:space="preserve">B. </w:t>
      </w:r>
      <w:proofErr w:type="spellStart"/>
      <w:r w:rsidRPr="00F55EBC">
        <w:t>Wiedemann</w:t>
      </w:r>
      <w:proofErr w:type="spellEnd"/>
      <w:r w:rsidRPr="00F55EBC">
        <w:t xml:space="preserve">, H.-A. </w:t>
      </w:r>
      <w:proofErr w:type="spellStart"/>
      <w:r w:rsidRPr="00F55EBC">
        <w:t>Jantzen</w:t>
      </w:r>
      <w:proofErr w:type="spellEnd"/>
      <w:r w:rsidRPr="00F55EBC">
        <w:t>, Strategies and applications for rapid product and process development in Daimler-Benz AG, Computers in Industry, Volume 39, Issue 1, June 1999, Pages 11-25.</w:t>
      </w:r>
    </w:p>
    <w:p w:rsidR="00637916" w:rsidRPr="00F55EBC" w:rsidRDefault="00637916">
      <w:pPr>
        <w:pStyle w:val="EndnoteText"/>
      </w:pPr>
    </w:p>
  </w:endnote>
  <w:endnote w:id="2">
    <w:p w:rsidR="002822AA" w:rsidRPr="00F55EBC" w:rsidRDefault="002822AA" w:rsidP="002822AA">
      <w:pPr>
        <w:pStyle w:val="EndnoteText"/>
        <w:tabs>
          <w:tab w:val="left" w:pos="567"/>
        </w:tabs>
        <w:spacing w:after="240" w:line="276" w:lineRule="auto"/>
        <w:ind w:left="567" w:hanging="567"/>
      </w:pPr>
      <w:r w:rsidRPr="00F55EBC">
        <w:rPr>
          <w:rStyle w:val="EndnoteReference"/>
        </w:rPr>
        <w:endnoteRef/>
      </w:r>
      <w:r w:rsidRPr="00F55EBC">
        <w:t xml:space="preserve"> </w:t>
      </w:r>
      <w:r w:rsidRPr="00F55EBC">
        <w:tab/>
        <w:t xml:space="preserve">Hackney, P. M., </w:t>
      </w:r>
      <w:proofErr w:type="gramStart"/>
      <w:r w:rsidRPr="00F55EBC">
        <w:t>and  Ainsley</w:t>
      </w:r>
      <w:proofErr w:type="gramEnd"/>
      <w:r w:rsidRPr="00F55EBC">
        <w:t>, C. (2011), "RAPID MANUFACTURING–STATE OF THE ART, ANALYSIS AND FUTURE PERSPECTIVES." ICAM2011 Malaysia Invited Conference Paper</w:t>
      </w:r>
    </w:p>
  </w:endnote>
  <w:endnote w:id="3">
    <w:p w:rsidR="00C163DE" w:rsidRPr="00F55EBC" w:rsidRDefault="00C163DE" w:rsidP="00C163DE">
      <w:pPr>
        <w:pStyle w:val="EndnoteText"/>
        <w:tabs>
          <w:tab w:val="left" w:pos="567"/>
        </w:tabs>
        <w:ind w:left="567" w:hanging="567"/>
      </w:pPr>
      <w:r w:rsidRPr="00F55EBC">
        <w:rPr>
          <w:rStyle w:val="EndnoteReference"/>
        </w:rPr>
        <w:endnoteRef/>
      </w:r>
      <w:r w:rsidRPr="00F55EBC">
        <w:t xml:space="preserve"> </w:t>
      </w:r>
      <w:r w:rsidRPr="00F55EBC">
        <w:tab/>
        <w:t xml:space="preserve">Y. Tang, J.Y.H. </w:t>
      </w:r>
      <w:proofErr w:type="spellStart"/>
      <w:r w:rsidRPr="00F55EBC">
        <w:t>Fuh</w:t>
      </w:r>
      <w:proofErr w:type="spellEnd"/>
      <w:r w:rsidRPr="00F55EBC">
        <w:t xml:space="preserve">, H.T. </w:t>
      </w:r>
      <w:proofErr w:type="spellStart"/>
      <w:r w:rsidRPr="00F55EBC">
        <w:t>Loh</w:t>
      </w:r>
      <w:proofErr w:type="spellEnd"/>
      <w:r w:rsidRPr="00F55EBC">
        <w:t>, Y.S. Wong, L. Lu, Direct laser sintering of a silica sand, Materials &amp; Design, Volume 24, Issue 8, December 2003, Pages 623-629.</w:t>
      </w:r>
    </w:p>
    <w:p w:rsidR="00C163DE" w:rsidRPr="00F55EBC" w:rsidRDefault="00C163DE">
      <w:pPr>
        <w:pStyle w:val="EndnoteText"/>
      </w:pPr>
    </w:p>
  </w:endnote>
  <w:endnote w:id="4">
    <w:p w:rsidR="004F1EFE" w:rsidRPr="00F55EBC" w:rsidRDefault="004F1EFE" w:rsidP="00C163DE">
      <w:pPr>
        <w:pStyle w:val="EndnoteText"/>
        <w:tabs>
          <w:tab w:val="left" w:pos="567"/>
        </w:tabs>
        <w:spacing w:after="240" w:line="276" w:lineRule="auto"/>
        <w:ind w:left="567" w:hanging="567"/>
        <w:rPr>
          <w:vertAlign w:val="superscript"/>
        </w:rPr>
      </w:pPr>
      <w:r w:rsidRPr="00F55EBC">
        <w:rPr>
          <w:rStyle w:val="EndnoteReference"/>
        </w:rPr>
        <w:endnoteRef/>
      </w:r>
      <w:r w:rsidRPr="00F55EBC">
        <w:rPr>
          <w:rStyle w:val="EndnoteReference"/>
        </w:rPr>
        <w:t xml:space="preserve"> </w:t>
      </w:r>
      <w:r w:rsidRPr="00F55EBC">
        <w:rPr>
          <w:rStyle w:val="EndnoteReference"/>
        </w:rPr>
        <w:tab/>
      </w:r>
      <w:hyperlink r:id="rId1" w:history="1">
        <w:r w:rsidRPr="00F55EBC">
          <w:rPr>
            <w:rStyle w:val="EndnoteReference"/>
            <w:vertAlign w:val="baseline"/>
          </w:rPr>
          <w:t xml:space="preserve">P. </w:t>
        </w:r>
        <w:proofErr w:type="spellStart"/>
        <w:r w:rsidRPr="00F55EBC">
          <w:rPr>
            <w:rStyle w:val="EndnoteReference"/>
            <w:vertAlign w:val="baseline"/>
          </w:rPr>
          <w:t>Mognol</w:t>
        </w:r>
        <w:proofErr w:type="spellEnd"/>
      </w:hyperlink>
      <w:r w:rsidRPr="00F55EBC">
        <w:rPr>
          <w:rStyle w:val="EndnoteReference"/>
          <w:vertAlign w:val="baseline"/>
        </w:rPr>
        <w:t xml:space="preserve">, </w:t>
      </w:r>
      <w:hyperlink r:id="rId2" w:history="1">
        <w:r w:rsidRPr="00F55EBC">
          <w:rPr>
            <w:rStyle w:val="EndnoteReference"/>
            <w:vertAlign w:val="baseline"/>
          </w:rPr>
          <w:t xml:space="preserve">M. </w:t>
        </w:r>
        <w:proofErr w:type="spellStart"/>
        <w:r w:rsidRPr="00F55EBC">
          <w:rPr>
            <w:rStyle w:val="EndnoteReference"/>
            <w:vertAlign w:val="baseline"/>
          </w:rPr>
          <w:t>Rivette</w:t>
        </w:r>
        <w:proofErr w:type="spellEnd"/>
      </w:hyperlink>
      <w:r w:rsidRPr="00F55EBC">
        <w:rPr>
          <w:rStyle w:val="EndnoteReference"/>
          <w:vertAlign w:val="baseline"/>
        </w:rPr>
        <w:t xml:space="preserve">, </w:t>
      </w:r>
      <w:hyperlink r:id="rId3" w:history="1">
        <w:r w:rsidRPr="00F55EBC">
          <w:rPr>
            <w:rStyle w:val="EndnoteReference"/>
            <w:vertAlign w:val="baseline"/>
          </w:rPr>
          <w:t xml:space="preserve">L. </w:t>
        </w:r>
        <w:proofErr w:type="spellStart"/>
        <w:r w:rsidRPr="00F55EBC">
          <w:rPr>
            <w:rStyle w:val="EndnoteReference"/>
            <w:vertAlign w:val="baseline"/>
          </w:rPr>
          <w:t>Jégou</w:t>
        </w:r>
        <w:proofErr w:type="spellEnd"/>
      </w:hyperlink>
      <w:r w:rsidRPr="00F55EBC">
        <w:rPr>
          <w:rStyle w:val="EndnoteReference"/>
          <w:vertAlign w:val="baseline"/>
        </w:rPr>
        <w:t xml:space="preserve">, </w:t>
      </w:r>
      <w:hyperlink r:id="rId4" w:history="1">
        <w:r w:rsidRPr="00F55EBC">
          <w:rPr>
            <w:rStyle w:val="EndnoteReference"/>
            <w:vertAlign w:val="baseline"/>
          </w:rPr>
          <w:t xml:space="preserve">T. </w:t>
        </w:r>
        <w:proofErr w:type="spellStart"/>
        <w:r w:rsidRPr="00F55EBC">
          <w:rPr>
            <w:rStyle w:val="EndnoteReference"/>
            <w:vertAlign w:val="baseline"/>
          </w:rPr>
          <w:t>Lesprier</w:t>
        </w:r>
        <w:proofErr w:type="spellEnd"/>
      </w:hyperlink>
      <w:r w:rsidRPr="00F55EBC">
        <w:rPr>
          <w:rStyle w:val="EndnoteReference"/>
          <w:vertAlign w:val="baseline"/>
        </w:rPr>
        <w:t xml:space="preserve">, (2007) "A first approach to choose between HSM, EDM and DMLS processes in hybrid rapid tooling", Rapid Prototyping Journal, Vol. 13 </w:t>
      </w:r>
      <w:proofErr w:type="spellStart"/>
      <w:r w:rsidRPr="00F55EBC">
        <w:rPr>
          <w:rStyle w:val="EndnoteReference"/>
          <w:vertAlign w:val="baseline"/>
        </w:rPr>
        <w:t>Iss</w:t>
      </w:r>
      <w:proofErr w:type="spellEnd"/>
      <w:r w:rsidRPr="00F55EBC">
        <w:rPr>
          <w:rStyle w:val="EndnoteReference"/>
          <w:vertAlign w:val="baseline"/>
        </w:rPr>
        <w:t>: 1, pp.7 - 16</w:t>
      </w:r>
    </w:p>
  </w:endnote>
  <w:endnote w:id="5">
    <w:p w:rsidR="006B3FAB" w:rsidRPr="00F55EBC" w:rsidRDefault="006B3FAB" w:rsidP="004F1EFE">
      <w:pPr>
        <w:pStyle w:val="EndnoteText"/>
        <w:tabs>
          <w:tab w:val="left" w:pos="567"/>
        </w:tabs>
        <w:spacing w:after="240" w:line="276" w:lineRule="auto"/>
        <w:ind w:left="567" w:hanging="567"/>
      </w:pPr>
      <w:r w:rsidRPr="00F55EBC">
        <w:rPr>
          <w:rStyle w:val="EndnoteReference"/>
        </w:rPr>
        <w:endnoteRef/>
      </w:r>
      <w:r w:rsidRPr="00F55EBC">
        <w:t xml:space="preserve"> </w:t>
      </w:r>
      <w:r w:rsidRPr="00F55EBC">
        <w:tab/>
      </w:r>
      <w:hyperlink r:id="rId5" w:history="1">
        <w:r w:rsidRPr="00F55EBC">
          <w:rPr>
            <w:rStyle w:val="Hyperlink"/>
          </w:rPr>
          <w:t>http://www.jade-trading.com/index.php?mact=CGBlog,cntnt01,detail,0&amp;cntnt01articleid=11&amp;cntnt01returnid=86</w:t>
        </w:r>
      </w:hyperlink>
      <w:r w:rsidRPr="00F55EBC">
        <w:t xml:space="preserve"> – metal casting stats - accessed 20/7/14</w:t>
      </w:r>
    </w:p>
  </w:endnote>
  <w:endnote w:id="6">
    <w:p w:rsidR="006B3FAB" w:rsidRPr="00F55EBC" w:rsidRDefault="006B3FAB" w:rsidP="00572DD9">
      <w:pPr>
        <w:pStyle w:val="EndnoteText"/>
        <w:tabs>
          <w:tab w:val="left" w:pos="567"/>
        </w:tabs>
        <w:spacing w:after="240" w:line="276" w:lineRule="auto"/>
        <w:ind w:left="567" w:hanging="567"/>
      </w:pPr>
      <w:r w:rsidRPr="00F55EBC">
        <w:rPr>
          <w:rStyle w:val="EndnoteReference"/>
        </w:rPr>
        <w:endnoteRef/>
      </w:r>
      <w:r w:rsidRPr="00F55EBC">
        <w:t xml:space="preserve"> </w:t>
      </w:r>
      <w:r w:rsidRPr="00F55EBC">
        <w:tab/>
      </w:r>
      <w:hyperlink r:id="rId6" w:history="1">
        <w:r w:rsidRPr="00F55EBC">
          <w:rPr>
            <w:rStyle w:val="Hyperlink"/>
          </w:rPr>
          <w:t>http://www.afsinc.org/about/content.cfm?ItemNumber=13450</w:t>
        </w:r>
      </w:hyperlink>
      <w:r w:rsidRPr="00F55EBC">
        <w:t xml:space="preserve"> metal casting Data – accessed 20/7/14</w:t>
      </w:r>
    </w:p>
  </w:endnote>
  <w:endnote w:id="7">
    <w:p w:rsidR="006B3FAB" w:rsidRPr="00F55EBC" w:rsidRDefault="006B3FAB" w:rsidP="00572DD9">
      <w:pPr>
        <w:pStyle w:val="EndnoteText"/>
        <w:tabs>
          <w:tab w:val="left" w:pos="567"/>
        </w:tabs>
        <w:spacing w:after="240" w:line="276" w:lineRule="auto"/>
        <w:ind w:left="567" w:hanging="567"/>
      </w:pPr>
      <w:r w:rsidRPr="00F55EBC">
        <w:rPr>
          <w:rStyle w:val="EndnoteReference"/>
        </w:rPr>
        <w:endnoteRef/>
      </w:r>
      <w:r w:rsidRPr="00F55EBC">
        <w:t xml:space="preserve"> </w:t>
      </w:r>
      <w:r w:rsidRPr="00F55EBC">
        <w:tab/>
      </w:r>
      <w:hyperlink r:id="rId7" w:history="1">
        <w:r w:rsidRPr="00F55EBC">
          <w:rPr>
            <w:rStyle w:val="Hyperlink"/>
          </w:rPr>
          <w:t>http://www.ipmd.net/articles/002767.html</w:t>
        </w:r>
      </w:hyperlink>
      <w:r w:rsidRPr="00F55EBC">
        <w:t xml:space="preserve"> – accessed 20/7/14</w:t>
      </w:r>
    </w:p>
  </w:endnote>
  <w:endnote w:id="8">
    <w:p w:rsidR="006B3FAB" w:rsidRPr="00F55EBC" w:rsidRDefault="006B3FAB" w:rsidP="00572DD9">
      <w:pPr>
        <w:pStyle w:val="EndnoteText"/>
        <w:tabs>
          <w:tab w:val="left" w:pos="567"/>
        </w:tabs>
        <w:spacing w:after="240" w:line="276" w:lineRule="auto"/>
        <w:ind w:left="567" w:hanging="567"/>
      </w:pPr>
      <w:r w:rsidRPr="00F55EBC">
        <w:rPr>
          <w:rStyle w:val="EndnoteReference"/>
        </w:rPr>
        <w:endnoteRef/>
      </w:r>
      <w:r w:rsidRPr="00F55EBC">
        <w:t xml:space="preserve"> </w:t>
      </w:r>
      <w:r w:rsidRPr="00F55EBC">
        <w:tab/>
      </w:r>
      <w:hyperlink r:id="rId8" w:history="1">
        <w:r w:rsidRPr="00F55EBC">
          <w:rPr>
            <w:rStyle w:val="Hyperlink"/>
          </w:rPr>
          <w:t>http://www.ipmd.net/shop/Powder_Metallurgy_A_Global_Market_Review</w:t>
        </w:r>
      </w:hyperlink>
      <w:r w:rsidRPr="00F55EBC">
        <w:t xml:space="preserve"> – accessed 20/7/14</w:t>
      </w:r>
    </w:p>
  </w:endnote>
  <w:endnote w:id="9">
    <w:p w:rsidR="007538C1" w:rsidRPr="00F55EBC" w:rsidRDefault="007538C1" w:rsidP="007538C1">
      <w:pPr>
        <w:pStyle w:val="EndnoteText"/>
        <w:ind w:left="567" w:hanging="567"/>
      </w:pPr>
      <w:r w:rsidRPr="00F55EBC">
        <w:rPr>
          <w:rStyle w:val="EndnoteReference"/>
        </w:rPr>
        <w:endnoteRef/>
      </w:r>
      <w:r w:rsidRPr="00F55EBC">
        <w:t xml:space="preserve"> </w:t>
      </w:r>
      <w:r w:rsidRPr="00F55EBC">
        <w:tab/>
        <w:t xml:space="preserve">Christian Weller, Robin </w:t>
      </w:r>
      <w:proofErr w:type="spellStart"/>
      <w:r w:rsidRPr="00F55EBC">
        <w:t>Kleer</w:t>
      </w:r>
      <w:proofErr w:type="spellEnd"/>
      <w:r w:rsidRPr="00F55EBC">
        <w:t xml:space="preserve">, Frank T. </w:t>
      </w:r>
      <w:proofErr w:type="spellStart"/>
      <w:r w:rsidRPr="00F55EBC">
        <w:t>Piller</w:t>
      </w:r>
      <w:proofErr w:type="spellEnd"/>
      <w:r w:rsidRPr="00F55EBC">
        <w:t xml:space="preserve">, Economic implications of 3D printing: Market structure models in light of additive manufacturing revisited, International Journal of Production Economics, Volume 164, June 2015, Pages 43-56, ISSN 0925-5273, </w:t>
      </w:r>
    </w:p>
    <w:p w:rsidR="007538C1" w:rsidRPr="00F55EBC" w:rsidRDefault="007538C1">
      <w:pPr>
        <w:pStyle w:val="EndnoteText"/>
      </w:pPr>
    </w:p>
  </w:endnote>
  <w:endnote w:id="10">
    <w:p w:rsidR="00185218" w:rsidRPr="00F55EBC" w:rsidRDefault="00185218" w:rsidP="00572DD9">
      <w:pPr>
        <w:pStyle w:val="EndnoteText"/>
        <w:tabs>
          <w:tab w:val="left" w:pos="567"/>
        </w:tabs>
        <w:spacing w:after="240" w:line="276" w:lineRule="auto"/>
        <w:ind w:left="567" w:hanging="567"/>
      </w:pPr>
      <w:r w:rsidRPr="00F55EBC">
        <w:rPr>
          <w:vertAlign w:val="superscript"/>
        </w:rPr>
        <w:endnoteRef/>
      </w:r>
      <w:r w:rsidRPr="00F55EBC">
        <w:rPr>
          <w:vertAlign w:val="superscript"/>
        </w:rPr>
        <w:t xml:space="preserve"> </w:t>
      </w:r>
      <w:r w:rsidRPr="00F55EBC">
        <w:tab/>
        <w:t xml:space="preserve">Wang, X.H., </w:t>
      </w:r>
      <w:proofErr w:type="spellStart"/>
      <w:r w:rsidRPr="00F55EBC">
        <w:t>Fuh</w:t>
      </w:r>
      <w:proofErr w:type="spellEnd"/>
      <w:r w:rsidRPr="00F55EBC">
        <w:t>, J.Y.H., Wong, Y.S. &amp; Tang, Y.X. (2003) "Laser Sintering of Silica Sand – Mechanism and Application to Sand Casting Mould", International Journal of Advanced Manufacturing Technology, vol. 21, no. 12, pp. 1015-1020.</w:t>
      </w:r>
    </w:p>
  </w:endnote>
  <w:endnote w:id="11">
    <w:p w:rsidR="00572DD9" w:rsidRPr="00F55EBC" w:rsidRDefault="00572DD9" w:rsidP="00572DD9">
      <w:pPr>
        <w:pStyle w:val="EndnoteText"/>
        <w:tabs>
          <w:tab w:val="left" w:pos="567"/>
        </w:tabs>
        <w:spacing w:after="240" w:line="276" w:lineRule="auto"/>
        <w:ind w:left="567" w:hanging="567"/>
        <w:rPr>
          <w:rStyle w:val="EndnoteReference"/>
        </w:rPr>
      </w:pPr>
      <w:r w:rsidRPr="00F55EBC">
        <w:rPr>
          <w:rStyle w:val="EndnoteReference"/>
        </w:rPr>
        <w:endnoteRef/>
      </w:r>
      <w:r w:rsidRPr="00F55EBC">
        <w:rPr>
          <w:rStyle w:val="EndnoteReference"/>
        </w:rPr>
        <w:t xml:space="preserve"> </w:t>
      </w:r>
      <w:r w:rsidRPr="00F55EBC">
        <w:rPr>
          <w:rStyle w:val="EndnoteReference"/>
        </w:rPr>
        <w:tab/>
      </w:r>
      <w:hyperlink r:id="rId9" w:history="1">
        <w:r w:rsidRPr="00F55EBC">
          <w:rPr>
            <w:rStyle w:val="EndnoteReference"/>
            <w:vertAlign w:val="baseline"/>
          </w:rPr>
          <w:t>http://www.exone.com/en/materialization/what-is-digital-part-materialization/sand</w:t>
        </w:r>
      </w:hyperlink>
      <w:r w:rsidRPr="00F55EBC">
        <w:rPr>
          <w:rStyle w:val="EndnoteReference"/>
          <w:vertAlign w:val="baseline"/>
        </w:rPr>
        <w:t xml:space="preserve"> - Accessed : 20/7/2014</w:t>
      </w:r>
    </w:p>
  </w:endnote>
  <w:endnote w:id="12">
    <w:p w:rsidR="006B3FAB" w:rsidRPr="00F55EBC" w:rsidRDefault="006B3FAB" w:rsidP="00572DD9">
      <w:pPr>
        <w:pStyle w:val="EndnoteText"/>
        <w:tabs>
          <w:tab w:val="left" w:pos="567"/>
        </w:tabs>
        <w:spacing w:after="240" w:line="276" w:lineRule="auto"/>
        <w:ind w:left="567" w:hanging="567"/>
      </w:pPr>
      <w:r w:rsidRPr="00F55EBC">
        <w:rPr>
          <w:rStyle w:val="EndnoteReference"/>
        </w:rPr>
        <w:endnoteRef/>
      </w:r>
      <w:r w:rsidRPr="00F55EBC">
        <w:t xml:space="preserve"> </w:t>
      </w:r>
      <w:r w:rsidRPr="00F55EBC">
        <w:tab/>
      </w:r>
      <w:r w:rsidR="00C9116C" w:rsidRPr="00F55EBC">
        <w:t>No-Bake Binder Developments</w:t>
      </w:r>
      <w:r w:rsidRPr="00F55EBC">
        <w:t xml:space="preserve">,  Andrew Busby, ICME West Midlands, Coventry and Birmingham Branch Technical Meeting, 4 October 2010. </w:t>
      </w:r>
      <w:hyperlink r:id="rId10" w:history="1">
        <w:r w:rsidRPr="00F55EBC">
          <w:rPr>
            <w:rStyle w:val="Hyperlink"/>
          </w:rPr>
          <w:t>http://www.icme.org.uk/news.asp?ID=354</w:t>
        </w:r>
      </w:hyperlink>
      <w:r w:rsidRPr="00F55EBC">
        <w:t xml:space="preserve"> </w:t>
      </w:r>
    </w:p>
  </w:endnote>
  <w:endnote w:id="13">
    <w:p w:rsidR="006B3FAB" w:rsidRPr="00F55EBC" w:rsidRDefault="006B3FAB" w:rsidP="00572DD9">
      <w:pPr>
        <w:pStyle w:val="EndnoteText"/>
        <w:tabs>
          <w:tab w:val="left" w:pos="567"/>
        </w:tabs>
        <w:spacing w:after="240" w:line="276" w:lineRule="auto"/>
        <w:ind w:left="567" w:hanging="567"/>
      </w:pPr>
      <w:r w:rsidRPr="00F55EBC">
        <w:rPr>
          <w:rStyle w:val="EndnoteReference"/>
        </w:rPr>
        <w:endnoteRef/>
      </w:r>
      <w:r w:rsidRPr="00F55EBC">
        <w:t xml:space="preserve"> </w:t>
      </w:r>
      <w:r w:rsidRPr="00F55EBC">
        <w:tab/>
        <w:t xml:space="preserve">Mechanical Properties and Loss on Ignition of Phenolic and Furan Resin Bonded Sand Casting, N. I. S. Hussein, M. N. </w:t>
      </w:r>
      <w:proofErr w:type="spellStart"/>
      <w:r w:rsidRPr="00F55EBC">
        <w:t>Ayof</w:t>
      </w:r>
      <w:proofErr w:type="spellEnd"/>
      <w:r w:rsidRPr="00F55EBC">
        <w:t xml:space="preserve">, and N. I. Mohamed </w:t>
      </w:r>
      <w:proofErr w:type="spellStart"/>
      <w:r w:rsidRPr="00F55EBC">
        <w:t>Sokri</w:t>
      </w:r>
      <w:proofErr w:type="spellEnd"/>
      <w:r w:rsidRPr="00F55EBC">
        <w:t>, International Journal of Mining, Metallurgy &amp; Mechanical Engineering (IJMMME) Volume 1, Issue 3 (2013)</w:t>
      </w:r>
    </w:p>
  </w:endnote>
  <w:endnote w:id="14">
    <w:p w:rsidR="001E78FE" w:rsidRPr="001E78FE" w:rsidRDefault="001E78FE" w:rsidP="001E78FE">
      <w:pPr>
        <w:pStyle w:val="EndnoteText"/>
        <w:ind w:left="567" w:hanging="567"/>
      </w:pPr>
      <w:r w:rsidRPr="00F55EBC">
        <w:rPr>
          <w:rStyle w:val="EndnoteReference"/>
        </w:rPr>
        <w:endnoteRef/>
      </w:r>
      <w:r w:rsidRPr="00F55EBC">
        <w:t xml:space="preserve">          John R. Brown, Chapter 12 - Sands and sand bonding systems, In </w:t>
      </w:r>
      <w:proofErr w:type="spellStart"/>
      <w:r w:rsidRPr="00F55EBC">
        <w:t>Foseco</w:t>
      </w:r>
      <w:proofErr w:type="spellEnd"/>
      <w:r w:rsidRPr="00F55EBC">
        <w:t xml:space="preserve"> Non-Ferrous </w:t>
      </w:r>
      <w:proofErr w:type="spellStart"/>
      <w:r w:rsidRPr="00F55EBC">
        <w:t>Foundryman's</w:t>
      </w:r>
      <w:proofErr w:type="spellEnd"/>
      <w:r w:rsidRPr="00F55EBC">
        <w:t xml:space="preserve"> Handbook, edited by John R. Brown, Butterworth-Heinemann, Oxford, 1999, Pages 149-166</w:t>
      </w:r>
      <w:r w:rsidR="00C163DE" w:rsidRPr="00F55EBC">
        <w:t>.</w:t>
      </w:r>
    </w:p>
    <w:p w:rsidR="001E78FE" w:rsidRDefault="001E78F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BEE" w:rsidRDefault="006D0BEE" w:rsidP="009425AA">
      <w:pPr>
        <w:spacing w:after="0" w:line="240" w:lineRule="auto"/>
      </w:pPr>
      <w:r>
        <w:separator/>
      </w:r>
    </w:p>
  </w:footnote>
  <w:footnote w:type="continuationSeparator" w:id="0">
    <w:p w:rsidR="006D0BEE" w:rsidRDefault="006D0BEE" w:rsidP="009425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24ED3"/>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96C7A9C"/>
    <w:multiLevelType w:val="hybridMultilevel"/>
    <w:tmpl w:val="AD9CC40A"/>
    <w:lvl w:ilvl="0" w:tplc="D84C8916">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21155D33"/>
    <w:multiLevelType w:val="hybridMultilevel"/>
    <w:tmpl w:val="F8EAE6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807562A"/>
    <w:multiLevelType w:val="hybridMultilevel"/>
    <w:tmpl w:val="EFB46914"/>
    <w:lvl w:ilvl="0" w:tplc="B77A4DB6">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874213D"/>
    <w:multiLevelType w:val="hybridMultilevel"/>
    <w:tmpl w:val="E93A1E9E"/>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2761BB1"/>
    <w:multiLevelType w:val="multilevel"/>
    <w:tmpl w:val="3824449E"/>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6">
    <w:nsid w:val="3D006935"/>
    <w:multiLevelType w:val="hybridMultilevel"/>
    <w:tmpl w:val="C10EE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7158A2"/>
    <w:multiLevelType w:val="hybridMultilevel"/>
    <w:tmpl w:val="ED08F5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7367FC9"/>
    <w:multiLevelType w:val="multilevel"/>
    <w:tmpl w:val="1EE802FE"/>
    <w:lvl w:ilvl="0">
      <w:start w:val="1"/>
      <w:numFmt w:val="bullet"/>
      <w:lvlText w:val=""/>
      <w:lvlJc w:val="left"/>
      <w:pPr>
        <w:ind w:left="720" w:hanging="360"/>
      </w:pPr>
      <w:rPr>
        <w:rFonts w:ascii="Symbol" w:hAnsi="Symbol" w:hint="default"/>
      </w:rPr>
    </w:lvl>
    <w:lvl w:ilvl="1">
      <w:start w:val="5"/>
      <w:numFmt w:val="none"/>
      <w:lvlText w:val="3.1"/>
      <w:lvlJc w:val="left"/>
      <w:pPr>
        <w:ind w:left="720" w:hanging="360"/>
      </w:pPr>
      <w:rPr>
        <w:rFonts w:hint="default"/>
      </w:rPr>
    </w:lvl>
    <w:lvl w:ilvl="2">
      <w:start w:val="1"/>
      <w:numFmt w:val="decimal"/>
      <w:lvlText w:val="%13.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9">
    <w:nsid w:val="6F2F224E"/>
    <w:multiLevelType w:val="hybridMultilevel"/>
    <w:tmpl w:val="A39E6E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66848A9"/>
    <w:multiLevelType w:val="hybridMultilevel"/>
    <w:tmpl w:val="6E1479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
  </w:num>
  <w:num w:numId="3">
    <w:abstractNumId w:val="8"/>
  </w:num>
  <w:num w:numId="4">
    <w:abstractNumId w:val="5"/>
  </w:num>
  <w:num w:numId="5">
    <w:abstractNumId w:val="3"/>
  </w:num>
  <w:num w:numId="6">
    <w:abstractNumId w:val="7"/>
  </w:num>
  <w:num w:numId="7">
    <w:abstractNumId w:val="2"/>
  </w:num>
  <w:num w:numId="8">
    <w:abstractNumId w:val="4"/>
  </w:num>
  <w:num w:numId="9">
    <w:abstractNumId w:val="10"/>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B71"/>
    <w:rsid w:val="00000519"/>
    <w:rsid w:val="000419FC"/>
    <w:rsid w:val="00044DC4"/>
    <w:rsid w:val="000531CD"/>
    <w:rsid w:val="00054D7A"/>
    <w:rsid w:val="00077F65"/>
    <w:rsid w:val="00084F73"/>
    <w:rsid w:val="000972C0"/>
    <w:rsid w:val="000C7C6D"/>
    <w:rsid w:val="000D6FB1"/>
    <w:rsid w:val="001251B5"/>
    <w:rsid w:val="00185218"/>
    <w:rsid w:val="001860F7"/>
    <w:rsid w:val="00194638"/>
    <w:rsid w:val="001A5E0E"/>
    <w:rsid w:val="001E05F0"/>
    <w:rsid w:val="001E58EB"/>
    <w:rsid w:val="001E78FE"/>
    <w:rsid w:val="001F2821"/>
    <w:rsid w:val="0020658A"/>
    <w:rsid w:val="002262D5"/>
    <w:rsid w:val="00263A03"/>
    <w:rsid w:val="0026791C"/>
    <w:rsid w:val="00280792"/>
    <w:rsid w:val="00282034"/>
    <w:rsid w:val="002822AA"/>
    <w:rsid w:val="002D36A2"/>
    <w:rsid w:val="002E1ED5"/>
    <w:rsid w:val="00306C17"/>
    <w:rsid w:val="00321D8A"/>
    <w:rsid w:val="00331ABB"/>
    <w:rsid w:val="003449A4"/>
    <w:rsid w:val="0039118F"/>
    <w:rsid w:val="00392BCC"/>
    <w:rsid w:val="0039380B"/>
    <w:rsid w:val="003A6C87"/>
    <w:rsid w:val="003B02A1"/>
    <w:rsid w:val="003B35C8"/>
    <w:rsid w:val="003E71CC"/>
    <w:rsid w:val="0045195A"/>
    <w:rsid w:val="00455586"/>
    <w:rsid w:val="00460AD5"/>
    <w:rsid w:val="00480CA8"/>
    <w:rsid w:val="004A0EBB"/>
    <w:rsid w:val="004B7801"/>
    <w:rsid w:val="004F1EFE"/>
    <w:rsid w:val="0051406A"/>
    <w:rsid w:val="00522B64"/>
    <w:rsid w:val="005608F7"/>
    <w:rsid w:val="00564E86"/>
    <w:rsid w:val="00572537"/>
    <w:rsid w:val="00572DD9"/>
    <w:rsid w:val="0058114D"/>
    <w:rsid w:val="005900DA"/>
    <w:rsid w:val="005924A0"/>
    <w:rsid w:val="005A549A"/>
    <w:rsid w:val="005E69BC"/>
    <w:rsid w:val="00603D65"/>
    <w:rsid w:val="00612D02"/>
    <w:rsid w:val="00637916"/>
    <w:rsid w:val="00651014"/>
    <w:rsid w:val="00682AA5"/>
    <w:rsid w:val="00686632"/>
    <w:rsid w:val="006A3B04"/>
    <w:rsid w:val="006A62D6"/>
    <w:rsid w:val="006A7ACD"/>
    <w:rsid w:val="006B3FAB"/>
    <w:rsid w:val="006C2905"/>
    <w:rsid w:val="006C4539"/>
    <w:rsid w:val="006C6035"/>
    <w:rsid w:val="006D0BEE"/>
    <w:rsid w:val="006F4594"/>
    <w:rsid w:val="006F6EAA"/>
    <w:rsid w:val="00705A21"/>
    <w:rsid w:val="00724F63"/>
    <w:rsid w:val="0075087F"/>
    <w:rsid w:val="007538C1"/>
    <w:rsid w:val="00793B5B"/>
    <w:rsid w:val="007A2883"/>
    <w:rsid w:val="007C51F5"/>
    <w:rsid w:val="007E64DF"/>
    <w:rsid w:val="007F0CA7"/>
    <w:rsid w:val="008045A8"/>
    <w:rsid w:val="008325B7"/>
    <w:rsid w:val="008436FD"/>
    <w:rsid w:val="00844D9A"/>
    <w:rsid w:val="0087116F"/>
    <w:rsid w:val="00882A31"/>
    <w:rsid w:val="008B2645"/>
    <w:rsid w:val="008D0DB3"/>
    <w:rsid w:val="009032E6"/>
    <w:rsid w:val="00911377"/>
    <w:rsid w:val="00936D67"/>
    <w:rsid w:val="009425AA"/>
    <w:rsid w:val="0095799F"/>
    <w:rsid w:val="00963DEE"/>
    <w:rsid w:val="00966276"/>
    <w:rsid w:val="009B6697"/>
    <w:rsid w:val="009D2CEE"/>
    <w:rsid w:val="009E1A27"/>
    <w:rsid w:val="009F59E7"/>
    <w:rsid w:val="009F687A"/>
    <w:rsid w:val="009F7952"/>
    <w:rsid w:val="00A0049B"/>
    <w:rsid w:val="00A406B4"/>
    <w:rsid w:val="00A61F16"/>
    <w:rsid w:val="00A6622A"/>
    <w:rsid w:val="00A73B0B"/>
    <w:rsid w:val="00AA26F6"/>
    <w:rsid w:val="00AA63C8"/>
    <w:rsid w:val="00AA6769"/>
    <w:rsid w:val="00AC3C37"/>
    <w:rsid w:val="00AE5C5A"/>
    <w:rsid w:val="00B03481"/>
    <w:rsid w:val="00B3123E"/>
    <w:rsid w:val="00B36EAA"/>
    <w:rsid w:val="00B43A0A"/>
    <w:rsid w:val="00B4454D"/>
    <w:rsid w:val="00B51A92"/>
    <w:rsid w:val="00B51B60"/>
    <w:rsid w:val="00B754F2"/>
    <w:rsid w:val="00B77602"/>
    <w:rsid w:val="00BD11CC"/>
    <w:rsid w:val="00BD3766"/>
    <w:rsid w:val="00BE0312"/>
    <w:rsid w:val="00C163DE"/>
    <w:rsid w:val="00C32F79"/>
    <w:rsid w:val="00C60076"/>
    <w:rsid w:val="00C62D6A"/>
    <w:rsid w:val="00C65C62"/>
    <w:rsid w:val="00C9116C"/>
    <w:rsid w:val="00CE56CC"/>
    <w:rsid w:val="00D925BB"/>
    <w:rsid w:val="00E200B7"/>
    <w:rsid w:val="00E74B7F"/>
    <w:rsid w:val="00E80B71"/>
    <w:rsid w:val="00EB6DEB"/>
    <w:rsid w:val="00EF0328"/>
    <w:rsid w:val="00F01F53"/>
    <w:rsid w:val="00F10DEA"/>
    <w:rsid w:val="00F53E45"/>
    <w:rsid w:val="00F55EBC"/>
    <w:rsid w:val="00F62589"/>
    <w:rsid w:val="00F727C2"/>
    <w:rsid w:val="00F74571"/>
    <w:rsid w:val="00F85206"/>
    <w:rsid w:val="00F93A38"/>
    <w:rsid w:val="00FA02DF"/>
    <w:rsid w:val="00FC1944"/>
    <w:rsid w:val="00FD1A34"/>
    <w:rsid w:val="00FF251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711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11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A63C8"/>
    <w:pPr>
      <w:keepNext/>
      <w:keepLines/>
      <w:spacing w:before="200" w:after="0"/>
      <w:outlineLvl w:val="2"/>
    </w:pPr>
    <w:rPr>
      <w:rFonts w:asciiTheme="majorHAnsi" w:eastAsiaTheme="majorEastAsia" w:hAnsiTheme="majorHAnsi" w:cstheme="majorBidi"/>
      <w:b/>
      <w:bCs/>
      <w:color w:val="4F81BD" w:themeColor="accen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16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7116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A63C8"/>
    <w:rPr>
      <w:rFonts w:asciiTheme="majorHAnsi" w:eastAsiaTheme="majorEastAsia" w:hAnsiTheme="majorHAnsi" w:cstheme="majorBidi"/>
      <w:b/>
      <w:bCs/>
      <w:color w:val="4F81BD" w:themeColor="accent1"/>
      <w:sz w:val="20"/>
    </w:rPr>
  </w:style>
  <w:style w:type="paragraph" w:styleId="ListParagraph">
    <w:name w:val="List Paragraph"/>
    <w:basedOn w:val="Normal"/>
    <w:uiPriority w:val="34"/>
    <w:qFormat/>
    <w:rsid w:val="00682AA5"/>
    <w:pPr>
      <w:ind w:left="720"/>
      <w:contextualSpacing/>
    </w:pPr>
  </w:style>
  <w:style w:type="character" w:styleId="Hyperlink">
    <w:name w:val="Hyperlink"/>
    <w:basedOn w:val="DefaultParagraphFont"/>
    <w:uiPriority w:val="99"/>
    <w:unhideWhenUsed/>
    <w:rsid w:val="00FF2518"/>
    <w:rPr>
      <w:color w:val="0000FF" w:themeColor="hyperlink"/>
      <w:u w:val="single"/>
    </w:rPr>
  </w:style>
  <w:style w:type="paragraph" w:styleId="BalloonText">
    <w:name w:val="Balloon Text"/>
    <w:basedOn w:val="Normal"/>
    <w:link w:val="BalloonTextChar"/>
    <w:uiPriority w:val="99"/>
    <w:semiHidden/>
    <w:unhideWhenUsed/>
    <w:rsid w:val="00A662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22A"/>
    <w:rPr>
      <w:rFonts w:ascii="Tahoma" w:hAnsi="Tahoma" w:cs="Tahoma"/>
      <w:sz w:val="16"/>
      <w:szCs w:val="16"/>
    </w:rPr>
  </w:style>
  <w:style w:type="paragraph" w:styleId="Caption">
    <w:name w:val="caption"/>
    <w:basedOn w:val="Normal"/>
    <w:next w:val="Normal"/>
    <w:uiPriority w:val="35"/>
    <w:qFormat/>
    <w:rsid w:val="004B7801"/>
    <w:pPr>
      <w:jc w:val="center"/>
    </w:pPr>
    <w:rPr>
      <w:i/>
      <w:iCs/>
    </w:rPr>
  </w:style>
  <w:style w:type="table" w:styleId="TableGrid">
    <w:name w:val="Table Grid"/>
    <w:basedOn w:val="TableNormal"/>
    <w:uiPriority w:val="59"/>
    <w:rsid w:val="00793B5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406B4"/>
    <w:rPr>
      <w:color w:val="800080" w:themeColor="followedHyperlink"/>
      <w:u w:val="single"/>
    </w:rPr>
  </w:style>
  <w:style w:type="paragraph" w:styleId="EndnoteText">
    <w:name w:val="endnote text"/>
    <w:basedOn w:val="Normal"/>
    <w:link w:val="EndnoteTextChar"/>
    <w:uiPriority w:val="99"/>
    <w:semiHidden/>
    <w:unhideWhenUsed/>
    <w:rsid w:val="009425A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425AA"/>
    <w:rPr>
      <w:sz w:val="20"/>
      <w:szCs w:val="20"/>
    </w:rPr>
  </w:style>
  <w:style w:type="character" w:styleId="EndnoteReference">
    <w:name w:val="endnote reference"/>
    <w:basedOn w:val="DefaultParagraphFont"/>
    <w:semiHidden/>
    <w:unhideWhenUsed/>
    <w:rsid w:val="009425AA"/>
    <w:rPr>
      <w:vertAlign w:val="superscript"/>
    </w:rPr>
  </w:style>
  <w:style w:type="paragraph" w:styleId="Header">
    <w:name w:val="header"/>
    <w:basedOn w:val="Normal"/>
    <w:link w:val="HeaderChar"/>
    <w:uiPriority w:val="99"/>
    <w:unhideWhenUsed/>
    <w:rsid w:val="007508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087F"/>
  </w:style>
  <w:style w:type="paragraph" w:styleId="Footer">
    <w:name w:val="footer"/>
    <w:basedOn w:val="Normal"/>
    <w:link w:val="FooterChar"/>
    <w:uiPriority w:val="99"/>
    <w:unhideWhenUsed/>
    <w:rsid w:val="007508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087F"/>
  </w:style>
  <w:style w:type="paragraph" w:styleId="HTMLPreformatted">
    <w:name w:val="HTML Preformatted"/>
    <w:basedOn w:val="Normal"/>
    <w:link w:val="HTMLPreformattedChar"/>
    <w:uiPriority w:val="99"/>
    <w:semiHidden/>
    <w:unhideWhenUsed/>
    <w:rsid w:val="007538C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538C1"/>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711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11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A63C8"/>
    <w:pPr>
      <w:keepNext/>
      <w:keepLines/>
      <w:spacing w:before="200" w:after="0"/>
      <w:outlineLvl w:val="2"/>
    </w:pPr>
    <w:rPr>
      <w:rFonts w:asciiTheme="majorHAnsi" w:eastAsiaTheme="majorEastAsia" w:hAnsiTheme="majorHAnsi" w:cstheme="majorBidi"/>
      <w:b/>
      <w:bCs/>
      <w:color w:val="4F81BD" w:themeColor="accen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16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7116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A63C8"/>
    <w:rPr>
      <w:rFonts w:asciiTheme="majorHAnsi" w:eastAsiaTheme="majorEastAsia" w:hAnsiTheme="majorHAnsi" w:cstheme="majorBidi"/>
      <w:b/>
      <w:bCs/>
      <w:color w:val="4F81BD" w:themeColor="accent1"/>
      <w:sz w:val="20"/>
    </w:rPr>
  </w:style>
  <w:style w:type="paragraph" w:styleId="ListParagraph">
    <w:name w:val="List Paragraph"/>
    <w:basedOn w:val="Normal"/>
    <w:uiPriority w:val="34"/>
    <w:qFormat/>
    <w:rsid w:val="00682AA5"/>
    <w:pPr>
      <w:ind w:left="720"/>
      <w:contextualSpacing/>
    </w:pPr>
  </w:style>
  <w:style w:type="character" w:styleId="Hyperlink">
    <w:name w:val="Hyperlink"/>
    <w:basedOn w:val="DefaultParagraphFont"/>
    <w:uiPriority w:val="99"/>
    <w:unhideWhenUsed/>
    <w:rsid w:val="00FF2518"/>
    <w:rPr>
      <w:color w:val="0000FF" w:themeColor="hyperlink"/>
      <w:u w:val="single"/>
    </w:rPr>
  </w:style>
  <w:style w:type="paragraph" w:styleId="BalloonText">
    <w:name w:val="Balloon Text"/>
    <w:basedOn w:val="Normal"/>
    <w:link w:val="BalloonTextChar"/>
    <w:uiPriority w:val="99"/>
    <w:semiHidden/>
    <w:unhideWhenUsed/>
    <w:rsid w:val="00A662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22A"/>
    <w:rPr>
      <w:rFonts w:ascii="Tahoma" w:hAnsi="Tahoma" w:cs="Tahoma"/>
      <w:sz w:val="16"/>
      <w:szCs w:val="16"/>
    </w:rPr>
  </w:style>
  <w:style w:type="paragraph" w:styleId="Caption">
    <w:name w:val="caption"/>
    <w:basedOn w:val="Normal"/>
    <w:next w:val="Normal"/>
    <w:uiPriority w:val="35"/>
    <w:qFormat/>
    <w:rsid w:val="004B7801"/>
    <w:pPr>
      <w:jc w:val="center"/>
    </w:pPr>
    <w:rPr>
      <w:i/>
      <w:iCs/>
    </w:rPr>
  </w:style>
  <w:style w:type="table" w:styleId="TableGrid">
    <w:name w:val="Table Grid"/>
    <w:basedOn w:val="TableNormal"/>
    <w:uiPriority w:val="59"/>
    <w:rsid w:val="00793B5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406B4"/>
    <w:rPr>
      <w:color w:val="800080" w:themeColor="followedHyperlink"/>
      <w:u w:val="single"/>
    </w:rPr>
  </w:style>
  <w:style w:type="paragraph" w:styleId="EndnoteText">
    <w:name w:val="endnote text"/>
    <w:basedOn w:val="Normal"/>
    <w:link w:val="EndnoteTextChar"/>
    <w:uiPriority w:val="99"/>
    <w:semiHidden/>
    <w:unhideWhenUsed/>
    <w:rsid w:val="009425A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425AA"/>
    <w:rPr>
      <w:sz w:val="20"/>
      <w:szCs w:val="20"/>
    </w:rPr>
  </w:style>
  <w:style w:type="character" w:styleId="EndnoteReference">
    <w:name w:val="endnote reference"/>
    <w:basedOn w:val="DefaultParagraphFont"/>
    <w:semiHidden/>
    <w:unhideWhenUsed/>
    <w:rsid w:val="009425AA"/>
    <w:rPr>
      <w:vertAlign w:val="superscript"/>
    </w:rPr>
  </w:style>
  <w:style w:type="paragraph" w:styleId="Header">
    <w:name w:val="header"/>
    <w:basedOn w:val="Normal"/>
    <w:link w:val="HeaderChar"/>
    <w:uiPriority w:val="99"/>
    <w:unhideWhenUsed/>
    <w:rsid w:val="007508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087F"/>
  </w:style>
  <w:style w:type="paragraph" w:styleId="Footer">
    <w:name w:val="footer"/>
    <w:basedOn w:val="Normal"/>
    <w:link w:val="FooterChar"/>
    <w:uiPriority w:val="99"/>
    <w:unhideWhenUsed/>
    <w:rsid w:val="007508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087F"/>
  </w:style>
  <w:style w:type="paragraph" w:styleId="HTMLPreformatted">
    <w:name w:val="HTML Preformatted"/>
    <w:basedOn w:val="Normal"/>
    <w:link w:val="HTMLPreformattedChar"/>
    <w:uiPriority w:val="99"/>
    <w:semiHidden/>
    <w:unhideWhenUsed/>
    <w:rsid w:val="007538C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538C1"/>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085">
      <w:bodyDiv w:val="1"/>
      <w:marLeft w:val="0"/>
      <w:marRight w:val="0"/>
      <w:marTop w:val="0"/>
      <w:marBottom w:val="0"/>
      <w:divBdr>
        <w:top w:val="none" w:sz="0" w:space="0" w:color="auto"/>
        <w:left w:val="none" w:sz="0" w:space="0" w:color="auto"/>
        <w:bottom w:val="none" w:sz="0" w:space="0" w:color="auto"/>
        <w:right w:val="none" w:sz="0" w:space="0" w:color="auto"/>
      </w:divBdr>
    </w:div>
    <w:div w:id="94207307">
      <w:bodyDiv w:val="1"/>
      <w:marLeft w:val="0"/>
      <w:marRight w:val="0"/>
      <w:marTop w:val="0"/>
      <w:marBottom w:val="0"/>
      <w:divBdr>
        <w:top w:val="none" w:sz="0" w:space="0" w:color="auto"/>
        <w:left w:val="none" w:sz="0" w:space="0" w:color="auto"/>
        <w:bottom w:val="none" w:sz="0" w:space="0" w:color="auto"/>
        <w:right w:val="none" w:sz="0" w:space="0" w:color="auto"/>
      </w:divBdr>
    </w:div>
    <w:div w:id="400913243">
      <w:bodyDiv w:val="1"/>
      <w:marLeft w:val="0"/>
      <w:marRight w:val="0"/>
      <w:marTop w:val="0"/>
      <w:marBottom w:val="0"/>
      <w:divBdr>
        <w:top w:val="none" w:sz="0" w:space="0" w:color="auto"/>
        <w:left w:val="none" w:sz="0" w:space="0" w:color="auto"/>
        <w:bottom w:val="none" w:sz="0" w:space="0" w:color="auto"/>
        <w:right w:val="none" w:sz="0" w:space="0" w:color="auto"/>
      </w:divBdr>
    </w:div>
    <w:div w:id="595942874">
      <w:bodyDiv w:val="1"/>
      <w:marLeft w:val="0"/>
      <w:marRight w:val="0"/>
      <w:marTop w:val="0"/>
      <w:marBottom w:val="0"/>
      <w:divBdr>
        <w:top w:val="none" w:sz="0" w:space="0" w:color="auto"/>
        <w:left w:val="none" w:sz="0" w:space="0" w:color="auto"/>
        <w:bottom w:val="none" w:sz="0" w:space="0" w:color="auto"/>
        <w:right w:val="none" w:sz="0" w:space="0" w:color="auto"/>
      </w:divBdr>
      <w:divsChild>
        <w:div w:id="1041176685">
          <w:marLeft w:val="0"/>
          <w:marRight w:val="0"/>
          <w:marTop w:val="0"/>
          <w:marBottom w:val="0"/>
          <w:divBdr>
            <w:top w:val="none" w:sz="0" w:space="0" w:color="auto"/>
            <w:left w:val="none" w:sz="0" w:space="0" w:color="auto"/>
            <w:bottom w:val="none" w:sz="0" w:space="0" w:color="auto"/>
            <w:right w:val="none" w:sz="0" w:space="0" w:color="auto"/>
          </w:divBdr>
        </w:div>
      </w:divsChild>
    </w:div>
    <w:div w:id="794104412">
      <w:bodyDiv w:val="1"/>
      <w:marLeft w:val="0"/>
      <w:marRight w:val="0"/>
      <w:marTop w:val="0"/>
      <w:marBottom w:val="0"/>
      <w:divBdr>
        <w:top w:val="none" w:sz="0" w:space="0" w:color="auto"/>
        <w:left w:val="none" w:sz="0" w:space="0" w:color="auto"/>
        <w:bottom w:val="none" w:sz="0" w:space="0" w:color="auto"/>
        <w:right w:val="none" w:sz="0" w:space="0" w:color="auto"/>
      </w:divBdr>
    </w:div>
    <w:div w:id="896746872">
      <w:bodyDiv w:val="1"/>
      <w:marLeft w:val="0"/>
      <w:marRight w:val="0"/>
      <w:marTop w:val="0"/>
      <w:marBottom w:val="0"/>
      <w:divBdr>
        <w:top w:val="none" w:sz="0" w:space="0" w:color="auto"/>
        <w:left w:val="none" w:sz="0" w:space="0" w:color="auto"/>
        <w:bottom w:val="none" w:sz="0" w:space="0" w:color="auto"/>
        <w:right w:val="none" w:sz="0" w:space="0" w:color="auto"/>
      </w:divBdr>
    </w:div>
    <w:div w:id="1326085206">
      <w:bodyDiv w:val="1"/>
      <w:marLeft w:val="0"/>
      <w:marRight w:val="0"/>
      <w:marTop w:val="0"/>
      <w:marBottom w:val="0"/>
      <w:divBdr>
        <w:top w:val="none" w:sz="0" w:space="0" w:color="auto"/>
        <w:left w:val="none" w:sz="0" w:space="0" w:color="auto"/>
        <w:bottom w:val="none" w:sz="0" w:space="0" w:color="auto"/>
        <w:right w:val="none" w:sz="0" w:space="0" w:color="auto"/>
      </w:divBdr>
      <w:divsChild>
        <w:div w:id="2113939220">
          <w:marLeft w:val="0"/>
          <w:marRight w:val="0"/>
          <w:marTop w:val="0"/>
          <w:marBottom w:val="0"/>
          <w:divBdr>
            <w:top w:val="none" w:sz="0" w:space="0" w:color="auto"/>
            <w:left w:val="none" w:sz="0" w:space="0" w:color="auto"/>
            <w:bottom w:val="none" w:sz="0" w:space="0" w:color="auto"/>
            <w:right w:val="none" w:sz="0" w:space="0" w:color="auto"/>
          </w:divBdr>
        </w:div>
      </w:divsChild>
    </w:div>
    <w:div w:id="1467502479">
      <w:bodyDiv w:val="1"/>
      <w:marLeft w:val="0"/>
      <w:marRight w:val="0"/>
      <w:marTop w:val="0"/>
      <w:marBottom w:val="0"/>
      <w:divBdr>
        <w:top w:val="none" w:sz="0" w:space="0" w:color="auto"/>
        <w:left w:val="none" w:sz="0" w:space="0" w:color="auto"/>
        <w:bottom w:val="none" w:sz="0" w:space="0" w:color="auto"/>
        <w:right w:val="none" w:sz="0" w:space="0" w:color="auto"/>
      </w:divBdr>
      <w:divsChild>
        <w:div w:id="372268111">
          <w:marLeft w:val="0"/>
          <w:marRight w:val="0"/>
          <w:marTop w:val="0"/>
          <w:marBottom w:val="0"/>
          <w:divBdr>
            <w:top w:val="none" w:sz="0" w:space="0" w:color="auto"/>
            <w:left w:val="none" w:sz="0" w:space="0" w:color="auto"/>
            <w:bottom w:val="none" w:sz="0" w:space="0" w:color="auto"/>
            <w:right w:val="none" w:sz="0" w:space="0" w:color="auto"/>
          </w:divBdr>
          <w:divsChild>
            <w:div w:id="1397823293">
              <w:marLeft w:val="0"/>
              <w:marRight w:val="0"/>
              <w:marTop w:val="0"/>
              <w:marBottom w:val="0"/>
              <w:divBdr>
                <w:top w:val="none" w:sz="0" w:space="0" w:color="auto"/>
                <w:left w:val="none" w:sz="0" w:space="0" w:color="auto"/>
                <w:bottom w:val="none" w:sz="0" w:space="0" w:color="auto"/>
                <w:right w:val="none" w:sz="0" w:space="0" w:color="auto"/>
              </w:divBdr>
              <w:divsChild>
                <w:div w:id="1429739477">
                  <w:marLeft w:val="0"/>
                  <w:marRight w:val="0"/>
                  <w:marTop w:val="0"/>
                  <w:marBottom w:val="0"/>
                  <w:divBdr>
                    <w:top w:val="none" w:sz="0" w:space="0" w:color="auto"/>
                    <w:left w:val="none" w:sz="0" w:space="0" w:color="auto"/>
                    <w:bottom w:val="none" w:sz="0" w:space="0" w:color="auto"/>
                    <w:right w:val="none" w:sz="0" w:space="0" w:color="auto"/>
                  </w:divBdr>
                  <w:divsChild>
                    <w:div w:id="830218561">
                      <w:marLeft w:val="750"/>
                      <w:marRight w:val="0"/>
                      <w:marTop w:val="0"/>
                      <w:marBottom w:val="150"/>
                      <w:divBdr>
                        <w:top w:val="none" w:sz="0" w:space="0" w:color="auto"/>
                        <w:left w:val="none" w:sz="0" w:space="0" w:color="auto"/>
                        <w:bottom w:val="none" w:sz="0" w:space="0" w:color="auto"/>
                        <w:right w:val="none" w:sz="0" w:space="0" w:color="auto"/>
                      </w:divBdr>
                      <w:divsChild>
                        <w:div w:id="1484735270">
                          <w:marLeft w:val="750"/>
                          <w:marRight w:val="0"/>
                          <w:marTop w:val="0"/>
                          <w:marBottom w:val="150"/>
                          <w:divBdr>
                            <w:top w:val="none" w:sz="0" w:space="0" w:color="auto"/>
                            <w:left w:val="none" w:sz="0" w:space="0" w:color="auto"/>
                            <w:bottom w:val="none" w:sz="0" w:space="0" w:color="auto"/>
                            <w:right w:val="none" w:sz="0" w:space="0" w:color="auto"/>
                          </w:divBdr>
                          <w:divsChild>
                            <w:div w:id="1375036509">
                              <w:marLeft w:val="0"/>
                              <w:marRight w:val="0"/>
                              <w:marTop w:val="0"/>
                              <w:marBottom w:val="0"/>
                              <w:divBdr>
                                <w:top w:val="none" w:sz="0" w:space="0" w:color="auto"/>
                                <w:left w:val="none" w:sz="0" w:space="0" w:color="auto"/>
                                <w:bottom w:val="none" w:sz="0" w:space="0" w:color="auto"/>
                                <w:right w:val="none" w:sz="0" w:space="0" w:color="auto"/>
                              </w:divBdr>
                              <w:divsChild>
                                <w:div w:id="4995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049556">
      <w:bodyDiv w:val="1"/>
      <w:marLeft w:val="0"/>
      <w:marRight w:val="0"/>
      <w:marTop w:val="0"/>
      <w:marBottom w:val="0"/>
      <w:divBdr>
        <w:top w:val="none" w:sz="0" w:space="0" w:color="auto"/>
        <w:left w:val="none" w:sz="0" w:space="0" w:color="auto"/>
        <w:bottom w:val="none" w:sz="0" w:space="0" w:color="auto"/>
        <w:right w:val="none" w:sz="0" w:space="0" w:color="auto"/>
      </w:divBdr>
    </w:div>
    <w:div w:id="1709601977">
      <w:bodyDiv w:val="1"/>
      <w:marLeft w:val="0"/>
      <w:marRight w:val="0"/>
      <w:marTop w:val="0"/>
      <w:marBottom w:val="0"/>
      <w:divBdr>
        <w:top w:val="none" w:sz="0" w:space="0" w:color="auto"/>
        <w:left w:val="none" w:sz="0" w:space="0" w:color="auto"/>
        <w:bottom w:val="none" w:sz="0" w:space="0" w:color="auto"/>
        <w:right w:val="none" w:sz="0" w:space="0" w:color="auto"/>
      </w:divBdr>
    </w:div>
    <w:div w:id="1712336342">
      <w:bodyDiv w:val="1"/>
      <w:marLeft w:val="0"/>
      <w:marRight w:val="0"/>
      <w:marTop w:val="0"/>
      <w:marBottom w:val="0"/>
      <w:divBdr>
        <w:top w:val="none" w:sz="0" w:space="0" w:color="auto"/>
        <w:left w:val="none" w:sz="0" w:space="0" w:color="auto"/>
        <w:bottom w:val="none" w:sz="0" w:space="0" w:color="auto"/>
        <w:right w:val="none" w:sz="0" w:space="0" w:color="auto"/>
      </w:divBdr>
    </w:div>
    <w:div w:id="175068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hyperlink" Target="http://www.iso.org/iso/home/store/catalogue_ics/catalogue_detail_ics.htm?ics1=77&amp;ics2=040&amp;ics3=10&amp;csnumber=61856" TargetMode="External"/><Relationship Id="rId17" Type="http://schemas.openxmlformats.org/officeDocument/2006/relationships/image" Target="media/image8.png"/><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4.xml"/><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ww.ipmd.net/shop/Powder_Metallurgy_A_Global_Market_Review" TargetMode="External"/><Relationship Id="rId3" Type="http://schemas.openxmlformats.org/officeDocument/2006/relationships/hyperlink" Target="file:///C:\action\doSearch%3fContribStored=J%25C3%25A9gou,+L" TargetMode="External"/><Relationship Id="rId7" Type="http://schemas.openxmlformats.org/officeDocument/2006/relationships/hyperlink" Target="http://www.ipmd.net/articles/002767.html" TargetMode="External"/><Relationship Id="rId2" Type="http://schemas.openxmlformats.org/officeDocument/2006/relationships/hyperlink" Target="file:///C:\action\doSearch%3fContribStored=Rivette,+M" TargetMode="External"/><Relationship Id="rId1" Type="http://schemas.openxmlformats.org/officeDocument/2006/relationships/hyperlink" Target="file:///C:\action\doSearch%3fContribStored=Mognol,+P" TargetMode="External"/><Relationship Id="rId6" Type="http://schemas.openxmlformats.org/officeDocument/2006/relationships/hyperlink" Target="http://www.afsinc.org/about/content.cfm?ItemNumber=13450" TargetMode="External"/><Relationship Id="rId5" Type="http://schemas.openxmlformats.org/officeDocument/2006/relationships/hyperlink" Target="http://www.jade-trading.com/index.php?mact=CGBlog,cntnt01,detail,0&amp;cntnt01articleid=11&amp;cntnt01returnid=86" TargetMode="External"/><Relationship Id="rId10" Type="http://schemas.openxmlformats.org/officeDocument/2006/relationships/hyperlink" Target="http://www.icme.org.uk/news.asp?ID=354" TargetMode="External"/><Relationship Id="rId4" Type="http://schemas.openxmlformats.org/officeDocument/2006/relationships/hyperlink" Target="file:///C:\action\doSearch%3fContribStored=Lesprier,+T" TargetMode="External"/><Relationship Id="rId9" Type="http://schemas.openxmlformats.org/officeDocument/2006/relationships/hyperlink" Target="http://www.exone.com/en/materialization/what-is-digital-part-materialization/sand"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pstudfsnb\home0\v034590\lab%20experiments\cylinder%20specimen%20calculation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pstudfsnb\home0\v034590\lab%20experiments\cylinder%20specimen%20calculation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pstudfsnb\home0\v034590\lab%20experiments\Final%20impact%20testing%20density%20excel%20sheets\weight%20of%20the%20samples.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pstudfsnb\home0\v034590\lab%20experiments\Final%20impact%20testing%20density%20excel%20sheets\impact%20strength%20Desktop.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pstudfsnb\home0\v034590\lab%20experiments\tensile%20density%20graphs.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Phil\Documents\research\Research%20folder\Dicks%20research\Published%20papers\research%20papers\figure%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600"/>
              <a:t>Percentage Error Vs Tensile Samples in Y- Direction </a:t>
            </a:r>
          </a:p>
        </c:rich>
      </c:tx>
      <c:layout>
        <c:manualLayout>
          <c:xMode val="edge"/>
          <c:yMode val="edge"/>
          <c:x val="0.113325920137845"/>
          <c:y val="4.6948356807511703E-3"/>
        </c:manualLayout>
      </c:layout>
      <c:overlay val="0"/>
    </c:title>
    <c:autoTitleDeleted val="0"/>
    <c:plotArea>
      <c:layout>
        <c:manualLayout>
          <c:layoutTarget val="inner"/>
          <c:xMode val="edge"/>
          <c:yMode val="edge"/>
          <c:x val="9.7880905425881917E-2"/>
          <c:y val="0.12903368651400146"/>
          <c:w val="0.7980789026283962"/>
          <c:h val="0.64372187083171983"/>
        </c:manualLayout>
      </c:layout>
      <c:barChart>
        <c:barDir val="col"/>
        <c:grouping val="clustered"/>
        <c:varyColors val="0"/>
        <c:ser>
          <c:idx val="0"/>
          <c:order val="0"/>
          <c:tx>
            <c:strRef>
              <c:f>'TensileY-direction'!$C$57</c:f>
              <c:strCache>
                <c:ptCount val="1"/>
                <c:pt idx="0">
                  <c:v>L1</c:v>
                </c:pt>
              </c:strCache>
            </c:strRef>
          </c:tx>
          <c:invertIfNegative val="0"/>
          <c:cat>
            <c:strRef>
              <c:f>'TensileY-direction'!$B$58:$B$75</c:f>
              <c:strCache>
                <c:ptCount val="18"/>
                <c:pt idx="0">
                  <c:v>sample1</c:v>
                </c:pt>
                <c:pt idx="1">
                  <c:v>sample2</c:v>
                </c:pt>
                <c:pt idx="2">
                  <c:v>sample3</c:v>
                </c:pt>
                <c:pt idx="3">
                  <c:v>sample4</c:v>
                </c:pt>
                <c:pt idx="4">
                  <c:v>sample5</c:v>
                </c:pt>
                <c:pt idx="5">
                  <c:v>sample6</c:v>
                </c:pt>
                <c:pt idx="6">
                  <c:v>sample7</c:v>
                </c:pt>
                <c:pt idx="7">
                  <c:v>sample8</c:v>
                </c:pt>
                <c:pt idx="8">
                  <c:v>sample9</c:v>
                </c:pt>
                <c:pt idx="9">
                  <c:v>sample10</c:v>
                </c:pt>
                <c:pt idx="10">
                  <c:v>sample11</c:v>
                </c:pt>
                <c:pt idx="11">
                  <c:v>sample12</c:v>
                </c:pt>
                <c:pt idx="12">
                  <c:v>sample13</c:v>
                </c:pt>
                <c:pt idx="13">
                  <c:v>sample14</c:v>
                </c:pt>
                <c:pt idx="14">
                  <c:v>sample15</c:v>
                </c:pt>
                <c:pt idx="15">
                  <c:v>sample16</c:v>
                </c:pt>
                <c:pt idx="16">
                  <c:v>sample17</c:v>
                </c:pt>
                <c:pt idx="17">
                  <c:v>sample18</c:v>
                </c:pt>
              </c:strCache>
            </c:strRef>
          </c:cat>
          <c:val>
            <c:numRef>
              <c:f>'TensileY-direction'!$C$58:$C$75</c:f>
              <c:numCache>
                <c:formatCode>General</c:formatCode>
                <c:ptCount val="18"/>
                <c:pt idx="0">
                  <c:v>1.0270270270270341</c:v>
                </c:pt>
                <c:pt idx="1">
                  <c:v>1.0270270270270341</c:v>
                </c:pt>
                <c:pt idx="2">
                  <c:v>0.97297297297297203</c:v>
                </c:pt>
                <c:pt idx="3">
                  <c:v>0.97297297297297203</c:v>
                </c:pt>
                <c:pt idx="4">
                  <c:v>1.0540540540540551</c:v>
                </c:pt>
                <c:pt idx="5">
                  <c:v>0.94594594594594905</c:v>
                </c:pt>
                <c:pt idx="6">
                  <c:v>0.81081081081080297</c:v>
                </c:pt>
                <c:pt idx="7">
                  <c:v>0.81081081081080297</c:v>
                </c:pt>
                <c:pt idx="8">
                  <c:v>1.297297297297288</c:v>
                </c:pt>
                <c:pt idx="9">
                  <c:v>0.91891891891892796</c:v>
                </c:pt>
                <c:pt idx="10">
                  <c:v>1.081081081081078</c:v>
                </c:pt>
                <c:pt idx="11">
                  <c:v>1.189189189189183</c:v>
                </c:pt>
                <c:pt idx="12">
                  <c:v>1.189189189189183</c:v>
                </c:pt>
                <c:pt idx="13">
                  <c:v>1.297297297297288</c:v>
                </c:pt>
                <c:pt idx="14">
                  <c:v>1.081081081081078</c:v>
                </c:pt>
                <c:pt idx="15">
                  <c:v>1.216216216216224</c:v>
                </c:pt>
                <c:pt idx="16">
                  <c:v>1.3513513513513511</c:v>
                </c:pt>
                <c:pt idx="17">
                  <c:v>1.3513513513513511</c:v>
                </c:pt>
              </c:numCache>
            </c:numRef>
          </c:val>
        </c:ser>
        <c:ser>
          <c:idx val="1"/>
          <c:order val="1"/>
          <c:tx>
            <c:strRef>
              <c:f>'TensileY-direction'!$D$57</c:f>
              <c:strCache>
                <c:ptCount val="1"/>
                <c:pt idx="0">
                  <c:v>L2</c:v>
                </c:pt>
              </c:strCache>
            </c:strRef>
          </c:tx>
          <c:invertIfNegative val="0"/>
          <c:cat>
            <c:strRef>
              <c:f>'TensileY-direction'!$B$58:$B$75</c:f>
              <c:strCache>
                <c:ptCount val="18"/>
                <c:pt idx="0">
                  <c:v>sample1</c:v>
                </c:pt>
                <c:pt idx="1">
                  <c:v>sample2</c:v>
                </c:pt>
                <c:pt idx="2">
                  <c:v>sample3</c:v>
                </c:pt>
                <c:pt idx="3">
                  <c:v>sample4</c:v>
                </c:pt>
                <c:pt idx="4">
                  <c:v>sample5</c:v>
                </c:pt>
                <c:pt idx="5">
                  <c:v>sample6</c:v>
                </c:pt>
                <c:pt idx="6">
                  <c:v>sample7</c:v>
                </c:pt>
                <c:pt idx="7">
                  <c:v>sample8</c:v>
                </c:pt>
                <c:pt idx="8">
                  <c:v>sample9</c:v>
                </c:pt>
                <c:pt idx="9">
                  <c:v>sample10</c:v>
                </c:pt>
                <c:pt idx="10">
                  <c:v>sample11</c:v>
                </c:pt>
                <c:pt idx="11">
                  <c:v>sample12</c:v>
                </c:pt>
                <c:pt idx="12">
                  <c:v>sample13</c:v>
                </c:pt>
                <c:pt idx="13">
                  <c:v>sample14</c:v>
                </c:pt>
                <c:pt idx="14">
                  <c:v>sample15</c:v>
                </c:pt>
                <c:pt idx="15">
                  <c:v>sample16</c:v>
                </c:pt>
                <c:pt idx="16">
                  <c:v>sample17</c:v>
                </c:pt>
                <c:pt idx="17">
                  <c:v>sample18</c:v>
                </c:pt>
              </c:strCache>
            </c:strRef>
          </c:cat>
          <c:val>
            <c:numRef>
              <c:f>'TensileY-direction'!$D$58:$D$75</c:f>
              <c:numCache>
                <c:formatCode>General</c:formatCode>
                <c:ptCount val="18"/>
                <c:pt idx="0">
                  <c:v>2.8333333333333321</c:v>
                </c:pt>
                <c:pt idx="1">
                  <c:v>2.9166666666666621</c:v>
                </c:pt>
                <c:pt idx="2">
                  <c:v>2.5000000000000062</c:v>
                </c:pt>
                <c:pt idx="3">
                  <c:v>2.5000000000000062</c:v>
                </c:pt>
                <c:pt idx="4">
                  <c:v>4.1666666666666661</c:v>
                </c:pt>
                <c:pt idx="5">
                  <c:v>3.6666666666666621</c:v>
                </c:pt>
                <c:pt idx="6">
                  <c:v>3.4999999999999991</c:v>
                </c:pt>
                <c:pt idx="7">
                  <c:v>2.6666666666666692</c:v>
                </c:pt>
                <c:pt idx="8">
                  <c:v>3.8333333333333401</c:v>
                </c:pt>
                <c:pt idx="9">
                  <c:v>2.6666666666666692</c:v>
                </c:pt>
                <c:pt idx="10">
                  <c:v>3.4999999999999991</c:v>
                </c:pt>
                <c:pt idx="11">
                  <c:v>3.4999999999999991</c:v>
                </c:pt>
                <c:pt idx="12">
                  <c:v>3.4999999999999991</c:v>
                </c:pt>
                <c:pt idx="13">
                  <c:v>3.3333333333333361</c:v>
                </c:pt>
                <c:pt idx="14">
                  <c:v>4.0000000000000044</c:v>
                </c:pt>
                <c:pt idx="15">
                  <c:v>4.1666666666666661</c:v>
                </c:pt>
                <c:pt idx="16">
                  <c:v>4.1666666666666661</c:v>
                </c:pt>
                <c:pt idx="17">
                  <c:v>3.9166666666666701</c:v>
                </c:pt>
              </c:numCache>
            </c:numRef>
          </c:val>
        </c:ser>
        <c:ser>
          <c:idx val="2"/>
          <c:order val="2"/>
          <c:tx>
            <c:strRef>
              <c:f>'TensileY-direction'!$E$57</c:f>
              <c:strCache>
                <c:ptCount val="1"/>
                <c:pt idx="0">
                  <c:v>L3</c:v>
                </c:pt>
              </c:strCache>
            </c:strRef>
          </c:tx>
          <c:invertIfNegative val="0"/>
          <c:cat>
            <c:strRef>
              <c:f>'TensileY-direction'!$B$58:$B$75</c:f>
              <c:strCache>
                <c:ptCount val="18"/>
                <c:pt idx="0">
                  <c:v>sample1</c:v>
                </c:pt>
                <c:pt idx="1">
                  <c:v>sample2</c:v>
                </c:pt>
                <c:pt idx="2">
                  <c:v>sample3</c:v>
                </c:pt>
                <c:pt idx="3">
                  <c:v>sample4</c:v>
                </c:pt>
                <c:pt idx="4">
                  <c:v>sample5</c:v>
                </c:pt>
                <c:pt idx="5">
                  <c:v>sample6</c:v>
                </c:pt>
                <c:pt idx="6">
                  <c:v>sample7</c:v>
                </c:pt>
                <c:pt idx="7">
                  <c:v>sample8</c:v>
                </c:pt>
                <c:pt idx="8">
                  <c:v>sample9</c:v>
                </c:pt>
                <c:pt idx="9">
                  <c:v>sample10</c:v>
                </c:pt>
                <c:pt idx="10">
                  <c:v>sample11</c:v>
                </c:pt>
                <c:pt idx="11">
                  <c:v>sample12</c:v>
                </c:pt>
                <c:pt idx="12">
                  <c:v>sample13</c:v>
                </c:pt>
                <c:pt idx="13">
                  <c:v>sample14</c:v>
                </c:pt>
                <c:pt idx="14">
                  <c:v>sample15</c:v>
                </c:pt>
                <c:pt idx="15">
                  <c:v>sample16</c:v>
                </c:pt>
                <c:pt idx="16">
                  <c:v>sample17</c:v>
                </c:pt>
                <c:pt idx="17">
                  <c:v>sample18</c:v>
                </c:pt>
              </c:strCache>
            </c:strRef>
          </c:cat>
          <c:val>
            <c:numRef>
              <c:f>'TensileY-direction'!$E$58:$E$75</c:f>
              <c:numCache>
                <c:formatCode>General</c:formatCode>
                <c:ptCount val="18"/>
                <c:pt idx="0">
                  <c:v>1.0270270270270341</c:v>
                </c:pt>
                <c:pt idx="1">
                  <c:v>0.91891891891892796</c:v>
                </c:pt>
                <c:pt idx="2">
                  <c:v>0.97297297297297203</c:v>
                </c:pt>
                <c:pt idx="3">
                  <c:v>0.97297297297297203</c:v>
                </c:pt>
                <c:pt idx="4">
                  <c:v>1.297297297297288</c:v>
                </c:pt>
                <c:pt idx="5">
                  <c:v>1.0540540540540551</c:v>
                </c:pt>
                <c:pt idx="6">
                  <c:v>0.81081081081080297</c:v>
                </c:pt>
                <c:pt idx="7">
                  <c:v>0.81081081081080297</c:v>
                </c:pt>
                <c:pt idx="8">
                  <c:v>1.297297297297288</c:v>
                </c:pt>
                <c:pt idx="9">
                  <c:v>0.83783783783784405</c:v>
                </c:pt>
                <c:pt idx="10">
                  <c:v>1.081081081081078</c:v>
                </c:pt>
                <c:pt idx="11">
                  <c:v>1.216216216216224</c:v>
                </c:pt>
                <c:pt idx="12">
                  <c:v>1.189189189189183</c:v>
                </c:pt>
                <c:pt idx="13">
                  <c:v>1.243243243243245</c:v>
                </c:pt>
                <c:pt idx="14">
                  <c:v>1.081081081081078</c:v>
                </c:pt>
                <c:pt idx="15">
                  <c:v>1.189189189189183</c:v>
                </c:pt>
                <c:pt idx="16">
                  <c:v>1.3513513513513511</c:v>
                </c:pt>
                <c:pt idx="17">
                  <c:v>1.3513513513513511</c:v>
                </c:pt>
              </c:numCache>
            </c:numRef>
          </c:val>
        </c:ser>
        <c:ser>
          <c:idx val="3"/>
          <c:order val="3"/>
          <c:tx>
            <c:strRef>
              <c:f>'TensileY-direction'!$F$57</c:f>
              <c:strCache>
                <c:ptCount val="1"/>
                <c:pt idx="0">
                  <c:v>T1</c:v>
                </c:pt>
              </c:strCache>
            </c:strRef>
          </c:tx>
          <c:invertIfNegative val="0"/>
          <c:cat>
            <c:strRef>
              <c:f>'TensileY-direction'!$B$58:$B$75</c:f>
              <c:strCache>
                <c:ptCount val="18"/>
                <c:pt idx="0">
                  <c:v>sample1</c:v>
                </c:pt>
                <c:pt idx="1">
                  <c:v>sample2</c:v>
                </c:pt>
                <c:pt idx="2">
                  <c:v>sample3</c:v>
                </c:pt>
                <c:pt idx="3">
                  <c:v>sample4</c:v>
                </c:pt>
                <c:pt idx="4">
                  <c:v>sample5</c:v>
                </c:pt>
                <c:pt idx="5">
                  <c:v>sample6</c:v>
                </c:pt>
                <c:pt idx="6">
                  <c:v>sample7</c:v>
                </c:pt>
                <c:pt idx="7">
                  <c:v>sample8</c:v>
                </c:pt>
                <c:pt idx="8">
                  <c:v>sample9</c:v>
                </c:pt>
                <c:pt idx="9">
                  <c:v>sample10</c:v>
                </c:pt>
                <c:pt idx="10">
                  <c:v>sample11</c:v>
                </c:pt>
                <c:pt idx="11">
                  <c:v>sample12</c:v>
                </c:pt>
                <c:pt idx="12">
                  <c:v>sample13</c:v>
                </c:pt>
                <c:pt idx="13">
                  <c:v>sample14</c:v>
                </c:pt>
                <c:pt idx="14">
                  <c:v>sample15</c:v>
                </c:pt>
                <c:pt idx="15">
                  <c:v>sample16</c:v>
                </c:pt>
                <c:pt idx="16">
                  <c:v>sample17</c:v>
                </c:pt>
                <c:pt idx="17">
                  <c:v>sample18</c:v>
                </c:pt>
              </c:strCache>
            </c:strRef>
          </c:cat>
          <c:val>
            <c:numRef>
              <c:f>'TensileY-direction'!$F$58:$F$75</c:f>
              <c:numCache>
                <c:formatCode>General</c:formatCode>
                <c:ptCount val="18"/>
                <c:pt idx="0">
                  <c:v>0</c:v>
                </c:pt>
                <c:pt idx="1">
                  <c:v>0</c:v>
                </c:pt>
                <c:pt idx="2">
                  <c:v>0.133333333333331</c:v>
                </c:pt>
                <c:pt idx="3">
                  <c:v>0.133333333333331</c:v>
                </c:pt>
                <c:pt idx="4">
                  <c:v>6.6666666666665306E-2</c:v>
                </c:pt>
                <c:pt idx="5">
                  <c:v>0.93333333333333701</c:v>
                </c:pt>
                <c:pt idx="6">
                  <c:v>0.266666666666661</c:v>
                </c:pt>
                <c:pt idx="7">
                  <c:v>0.40000000000000302</c:v>
                </c:pt>
                <c:pt idx="8">
                  <c:v>0.40000000000000302</c:v>
                </c:pt>
                <c:pt idx="9">
                  <c:v>6.6666666666665306E-2</c:v>
                </c:pt>
                <c:pt idx="10">
                  <c:v>0.66666666666666496</c:v>
                </c:pt>
                <c:pt idx="11">
                  <c:v>1.1999999999999971</c:v>
                </c:pt>
                <c:pt idx="12">
                  <c:v>1.333333333333329</c:v>
                </c:pt>
                <c:pt idx="13">
                  <c:v>0.73333333333332995</c:v>
                </c:pt>
                <c:pt idx="14">
                  <c:v>1.5333333333333361</c:v>
                </c:pt>
                <c:pt idx="15">
                  <c:v>1.466666666666671</c:v>
                </c:pt>
                <c:pt idx="16">
                  <c:v>0.73333333333332995</c:v>
                </c:pt>
                <c:pt idx="17">
                  <c:v>2.06666666666667</c:v>
                </c:pt>
              </c:numCache>
            </c:numRef>
          </c:val>
        </c:ser>
        <c:ser>
          <c:idx val="4"/>
          <c:order val="4"/>
          <c:tx>
            <c:strRef>
              <c:f>'TensileY-direction'!$G$57</c:f>
              <c:strCache>
                <c:ptCount val="1"/>
                <c:pt idx="0">
                  <c:v>T2</c:v>
                </c:pt>
              </c:strCache>
            </c:strRef>
          </c:tx>
          <c:invertIfNegative val="0"/>
          <c:cat>
            <c:strRef>
              <c:f>'TensileY-direction'!$B$58:$B$75</c:f>
              <c:strCache>
                <c:ptCount val="18"/>
                <c:pt idx="0">
                  <c:v>sample1</c:v>
                </c:pt>
                <c:pt idx="1">
                  <c:v>sample2</c:v>
                </c:pt>
                <c:pt idx="2">
                  <c:v>sample3</c:v>
                </c:pt>
                <c:pt idx="3">
                  <c:v>sample4</c:v>
                </c:pt>
                <c:pt idx="4">
                  <c:v>sample5</c:v>
                </c:pt>
                <c:pt idx="5">
                  <c:v>sample6</c:v>
                </c:pt>
                <c:pt idx="6">
                  <c:v>sample7</c:v>
                </c:pt>
                <c:pt idx="7">
                  <c:v>sample8</c:v>
                </c:pt>
                <c:pt idx="8">
                  <c:v>sample9</c:v>
                </c:pt>
                <c:pt idx="9">
                  <c:v>sample10</c:v>
                </c:pt>
                <c:pt idx="10">
                  <c:v>sample11</c:v>
                </c:pt>
                <c:pt idx="11">
                  <c:v>sample12</c:v>
                </c:pt>
                <c:pt idx="12">
                  <c:v>sample13</c:v>
                </c:pt>
                <c:pt idx="13">
                  <c:v>sample14</c:v>
                </c:pt>
                <c:pt idx="14">
                  <c:v>sample15</c:v>
                </c:pt>
                <c:pt idx="15">
                  <c:v>sample16</c:v>
                </c:pt>
                <c:pt idx="16">
                  <c:v>sample17</c:v>
                </c:pt>
                <c:pt idx="17">
                  <c:v>sample18</c:v>
                </c:pt>
              </c:strCache>
            </c:strRef>
          </c:cat>
          <c:val>
            <c:numRef>
              <c:f>'TensileY-direction'!$G$58:$G$75</c:f>
              <c:numCache>
                <c:formatCode>General</c:formatCode>
                <c:ptCount val="18"/>
                <c:pt idx="0">
                  <c:v>0</c:v>
                </c:pt>
                <c:pt idx="1">
                  <c:v>0</c:v>
                </c:pt>
                <c:pt idx="2">
                  <c:v>0</c:v>
                </c:pt>
                <c:pt idx="3">
                  <c:v>0</c:v>
                </c:pt>
                <c:pt idx="4">
                  <c:v>6.6666666666665306E-2</c:v>
                </c:pt>
                <c:pt idx="5">
                  <c:v>0.59999999999999898</c:v>
                </c:pt>
                <c:pt idx="6">
                  <c:v>0.266666666666661</c:v>
                </c:pt>
                <c:pt idx="7">
                  <c:v>0.59999999999999898</c:v>
                </c:pt>
                <c:pt idx="8">
                  <c:v>0.59999999999999898</c:v>
                </c:pt>
                <c:pt idx="9">
                  <c:v>0.133333333333331</c:v>
                </c:pt>
                <c:pt idx="10">
                  <c:v>0.66666666666666496</c:v>
                </c:pt>
                <c:pt idx="11">
                  <c:v>1.066666666666668</c:v>
                </c:pt>
                <c:pt idx="12">
                  <c:v>1.333333333333329</c:v>
                </c:pt>
                <c:pt idx="13">
                  <c:v>0.73333333333332995</c:v>
                </c:pt>
                <c:pt idx="14">
                  <c:v>0.53333333333333399</c:v>
                </c:pt>
                <c:pt idx="15">
                  <c:v>0.40000000000000302</c:v>
                </c:pt>
                <c:pt idx="16">
                  <c:v>0.73333333333332995</c:v>
                </c:pt>
                <c:pt idx="17">
                  <c:v>1.2666666666666631</c:v>
                </c:pt>
              </c:numCache>
            </c:numRef>
          </c:val>
        </c:ser>
        <c:ser>
          <c:idx val="5"/>
          <c:order val="5"/>
          <c:tx>
            <c:strRef>
              <c:f>'TensileY-direction'!$H$57</c:f>
              <c:strCache>
                <c:ptCount val="1"/>
                <c:pt idx="0">
                  <c:v>T3</c:v>
                </c:pt>
              </c:strCache>
            </c:strRef>
          </c:tx>
          <c:invertIfNegative val="0"/>
          <c:cat>
            <c:strRef>
              <c:f>'TensileY-direction'!$B$58:$B$75</c:f>
              <c:strCache>
                <c:ptCount val="18"/>
                <c:pt idx="0">
                  <c:v>sample1</c:v>
                </c:pt>
                <c:pt idx="1">
                  <c:v>sample2</c:v>
                </c:pt>
                <c:pt idx="2">
                  <c:v>sample3</c:v>
                </c:pt>
                <c:pt idx="3">
                  <c:v>sample4</c:v>
                </c:pt>
                <c:pt idx="4">
                  <c:v>sample5</c:v>
                </c:pt>
                <c:pt idx="5">
                  <c:v>sample6</c:v>
                </c:pt>
                <c:pt idx="6">
                  <c:v>sample7</c:v>
                </c:pt>
                <c:pt idx="7">
                  <c:v>sample8</c:v>
                </c:pt>
                <c:pt idx="8">
                  <c:v>sample9</c:v>
                </c:pt>
                <c:pt idx="9">
                  <c:v>sample10</c:v>
                </c:pt>
                <c:pt idx="10">
                  <c:v>sample11</c:v>
                </c:pt>
                <c:pt idx="11">
                  <c:v>sample12</c:v>
                </c:pt>
                <c:pt idx="12">
                  <c:v>sample13</c:v>
                </c:pt>
                <c:pt idx="13">
                  <c:v>sample14</c:v>
                </c:pt>
                <c:pt idx="14">
                  <c:v>sample15</c:v>
                </c:pt>
                <c:pt idx="15">
                  <c:v>sample16</c:v>
                </c:pt>
                <c:pt idx="16">
                  <c:v>sample17</c:v>
                </c:pt>
                <c:pt idx="17">
                  <c:v>sample18</c:v>
                </c:pt>
              </c:strCache>
            </c:strRef>
          </c:cat>
          <c:val>
            <c:numRef>
              <c:f>'TensileY-direction'!$H$58:$H$75</c:f>
              <c:numCache>
                <c:formatCode>General</c:formatCode>
                <c:ptCount val="18"/>
                <c:pt idx="0">
                  <c:v>0</c:v>
                </c:pt>
                <c:pt idx="1">
                  <c:v>-0.133333333333331</c:v>
                </c:pt>
                <c:pt idx="2">
                  <c:v>0</c:v>
                </c:pt>
                <c:pt idx="3">
                  <c:v>0</c:v>
                </c:pt>
                <c:pt idx="4">
                  <c:v>6.6666666666665306E-2</c:v>
                </c:pt>
                <c:pt idx="5">
                  <c:v>0.93333333333333701</c:v>
                </c:pt>
                <c:pt idx="6">
                  <c:v>0.266666666666661</c:v>
                </c:pt>
                <c:pt idx="7">
                  <c:v>0.53333333333333399</c:v>
                </c:pt>
                <c:pt idx="8">
                  <c:v>0.266666666666661</c:v>
                </c:pt>
                <c:pt idx="9">
                  <c:v>6.6666666666665306E-2</c:v>
                </c:pt>
                <c:pt idx="10">
                  <c:v>0.19999999999999599</c:v>
                </c:pt>
                <c:pt idx="11">
                  <c:v>1.1999999999999971</c:v>
                </c:pt>
                <c:pt idx="12">
                  <c:v>1.333333333333329</c:v>
                </c:pt>
                <c:pt idx="13">
                  <c:v>0.73333333333332995</c:v>
                </c:pt>
                <c:pt idx="14">
                  <c:v>0.86666666666667203</c:v>
                </c:pt>
                <c:pt idx="15">
                  <c:v>0</c:v>
                </c:pt>
                <c:pt idx="16">
                  <c:v>0.73333333333332995</c:v>
                </c:pt>
                <c:pt idx="17">
                  <c:v>1.2666666666666631</c:v>
                </c:pt>
              </c:numCache>
            </c:numRef>
          </c:val>
        </c:ser>
        <c:ser>
          <c:idx val="6"/>
          <c:order val="6"/>
          <c:tx>
            <c:strRef>
              <c:f>'TensileY-direction'!$I$57</c:f>
              <c:strCache>
                <c:ptCount val="1"/>
                <c:pt idx="0">
                  <c:v>W1</c:v>
                </c:pt>
              </c:strCache>
            </c:strRef>
          </c:tx>
          <c:invertIfNegative val="0"/>
          <c:cat>
            <c:strRef>
              <c:f>'TensileY-direction'!$B$58:$B$75</c:f>
              <c:strCache>
                <c:ptCount val="18"/>
                <c:pt idx="0">
                  <c:v>sample1</c:v>
                </c:pt>
                <c:pt idx="1">
                  <c:v>sample2</c:v>
                </c:pt>
                <c:pt idx="2">
                  <c:v>sample3</c:v>
                </c:pt>
                <c:pt idx="3">
                  <c:v>sample4</c:v>
                </c:pt>
                <c:pt idx="4">
                  <c:v>sample5</c:v>
                </c:pt>
                <c:pt idx="5">
                  <c:v>sample6</c:v>
                </c:pt>
                <c:pt idx="6">
                  <c:v>sample7</c:v>
                </c:pt>
                <c:pt idx="7">
                  <c:v>sample8</c:v>
                </c:pt>
                <c:pt idx="8">
                  <c:v>sample9</c:v>
                </c:pt>
                <c:pt idx="9">
                  <c:v>sample10</c:v>
                </c:pt>
                <c:pt idx="10">
                  <c:v>sample11</c:v>
                </c:pt>
                <c:pt idx="11">
                  <c:v>sample12</c:v>
                </c:pt>
                <c:pt idx="12">
                  <c:v>sample13</c:v>
                </c:pt>
                <c:pt idx="13">
                  <c:v>sample14</c:v>
                </c:pt>
                <c:pt idx="14">
                  <c:v>sample15</c:v>
                </c:pt>
                <c:pt idx="15">
                  <c:v>sample16</c:v>
                </c:pt>
                <c:pt idx="16">
                  <c:v>sample17</c:v>
                </c:pt>
                <c:pt idx="17">
                  <c:v>sample18</c:v>
                </c:pt>
              </c:strCache>
            </c:strRef>
          </c:cat>
          <c:val>
            <c:numRef>
              <c:f>'TensileY-direction'!$I$58:$I$75</c:f>
              <c:numCache>
                <c:formatCode>General</c:formatCode>
                <c:ptCount val="18"/>
                <c:pt idx="0">
                  <c:v>0.30285714285714399</c:v>
                </c:pt>
                <c:pt idx="1">
                  <c:v>0.308571428571424</c:v>
                </c:pt>
                <c:pt idx="2">
                  <c:v>0.29142857142856599</c:v>
                </c:pt>
                <c:pt idx="3">
                  <c:v>0.29142857142856599</c:v>
                </c:pt>
                <c:pt idx="4">
                  <c:v>0.35428571428571698</c:v>
                </c:pt>
                <c:pt idx="5">
                  <c:v>0.34857142857143603</c:v>
                </c:pt>
                <c:pt idx="6">
                  <c:v>0.34857142857143603</c:v>
                </c:pt>
                <c:pt idx="7">
                  <c:v>0.29714285714286298</c:v>
                </c:pt>
                <c:pt idx="8">
                  <c:v>0.29714285714286298</c:v>
                </c:pt>
                <c:pt idx="9">
                  <c:v>0.182857142857139</c:v>
                </c:pt>
                <c:pt idx="10">
                  <c:v>0.41142857142857098</c:v>
                </c:pt>
                <c:pt idx="11">
                  <c:v>0.52571428571427903</c:v>
                </c:pt>
                <c:pt idx="12">
                  <c:v>0.29142857142856599</c:v>
                </c:pt>
                <c:pt idx="13">
                  <c:v>0.40571428571429002</c:v>
                </c:pt>
                <c:pt idx="14">
                  <c:v>0.29714285714286298</c:v>
                </c:pt>
                <c:pt idx="15">
                  <c:v>0.51999999999999802</c:v>
                </c:pt>
                <c:pt idx="16">
                  <c:v>0.40571428571429002</c:v>
                </c:pt>
                <c:pt idx="17">
                  <c:v>0.46857142857142497</c:v>
                </c:pt>
              </c:numCache>
            </c:numRef>
          </c:val>
        </c:ser>
        <c:dLbls>
          <c:showLegendKey val="0"/>
          <c:showVal val="0"/>
          <c:showCatName val="0"/>
          <c:showSerName val="0"/>
          <c:showPercent val="0"/>
          <c:showBubbleSize val="0"/>
        </c:dLbls>
        <c:gapWidth val="150"/>
        <c:axId val="184170368"/>
        <c:axId val="184171904"/>
      </c:barChart>
      <c:catAx>
        <c:axId val="184170368"/>
        <c:scaling>
          <c:orientation val="minMax"/>
        </c:scaling>
        <c:delete val="0"/>
        <c:axPos val="b"/>
        <c:numFmt formatCode="General" sourceLinked="0"/>
        <c:majorTickMark val="none"/>
        <c:minorTickMark val="none"/>
        <c:tickLblPos val="nextTo"/>
        <c:txPr>
          <a:bodyPr/>
          <a:lstStyle/>
          <a:p>
            <a:pPr>
              <a:defRPr sz="800"/>
            </a:pPr>
            <a:endParaRPr lang="en-US"/>
          </a:p>
        </c:txPr>
        <c:crossAx val="184171904"/>
        <c:crosses val="autoZero"/>
        <c:auto val="1"/>
        <c:lblAlgn val="ctr"/>
        <c:lblOffset val="100"/>
        <c:noMultiLvlLbl val="0"/>
      </c:catAx>
      <c:valAx>
        <c:axId val="184171904"/>
        <c:scaling>
          <c:orientation val="minMax"/>
          <c:min val="0"/>
        </c:scaling>
        <c:delete val="0"/>
        <c:axPos val="l"/>
        <c:majorGridlines/>
        <c:title>
          <c:tx>
            <c:rich>
              <a:bodyPr/>
              <a:lstStyle/>
              <a:p>
                <a:pPr>
                  <a:defRPr/>
                </a:pPr>
                <a:r>
                  <a:rPr lang="en-GB"/>
                  <a:t>Percentage Error</a:t>
                </a:r>
              </a:p>
            </c:rich>
          </c:tx>
          <c:overlay val="0"/>
        </c:title>
        <c:numFmt formatCode="General" sourceLinked="1"/>
        <c:majorTickMark val="out"/>
        <c:minorTickMark val="none"/>
        <c:tickLblPos val="nextTo"/>
        <c:crossAx val="18417036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GB" sz="1600" b="1" i="0" baseline="0">
                <a:effectLst/>
              </a:rPr>
              <a:t>Percentage Error  Vs Cylinder samples by Row </a:t>
            </a:r>
            <a:endParaRPr lang="en-GB" sz="16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GB"/>
          </a:p>
        </c:rich>
      </c:tx>
      <c:layout>
        <c:manualLayout>
          <c:xMode val="edge"/>
          <c:yMode val="edge"/>
          <c:x val="0.20129466228781703"/>
          <c:y val="3.7357629146931345E-2"/>
        </c:manualLayout>
      </c:layout>
      <c:overlay val="0"/>
    </c:title>
    <c:autoTitleDeleted val="0"/>
    <c:plotArea>
      <c:layout>
        <c:manualLayout>
          <c:layoutTarget val="inner"/>
          <c:xMode val="edge"/>
          <c:yMode val="edge"/>
          <c:x val="8.12222888376221E-2"/>
          <c:y val="0.19754439145810998"/>
          <c:w val="0.77095525794078501"/>
          <c:h val="0.56343154288812491"/>
        </c:manualLayout>
      </c:layout>
      <c:barChart>
        <c:barDir val="bar"/>
        <c:grouping val="clustered"/>
        <c:varyColors val="0"/>
        <c:ser>
          <c:idx val="0"/>
          <c:order val="0"/>
          <c:tx>
            <c:strRef>
              <c:f>Sheet2!$C$125</c:f>
              <c:strCache>
                <c:ptCount val="1"/>
                <c:pt idx="0">
                  <c:v>Grids 1-6</c:v>
                </c:pt>
              </c:strCache>
            </c:strRef>
          </c:tx>
          <c:invertIfNegative val="0"/>
          <c:cat>
            <c:strRef>
              <c:f>Sheet2!$D$124:$H$124</c:f>
              <c:strCache>
                <c:ptCount val="5"/>
                <c:pt idx="0">
                  <c:v>Upper Dia (UD1)</c:v>
                </c:pt>
                <c:pt idx="1">
                  <c:v>Upper Dia (UD2)</c:v>
                </c:pt>
                <c:pt idx="2">
                  <c:v>Lower Dia (LD1)</c:v>
                </c:pt>
                <c:pt idx="3">
                  <c:v>Lower Dia (LD2)</c:v>
                </c:pt>
                <c:pt idx="4">
                  <c:v>Thickness (t)</c:v>
                </c:pt>
              </c:strCache>
            </c:strRef>
          </c:cat>
          <c:val>
            <c:numRef>
              <c:f>Sheet2!$D$125:$H$125</c:f>
              <c:numCache>
                <c:formatCode>General</c:formatCode>
                <c:ptCount val="5"/>
                <c:pt idx="0">
                  <c:v>0.46458333333333102</c:v>
                </c:pt>
                <c:pt idx="1">
                  <c:v>0.40500000000000402</c:v>
                </c:pt>
                <c:pt idx="2">
                  <c:v>0.54166666666666297</c:v>
                </c:pt>
                <c:pt idx="3">
                  <c:v>0.60250000000000203</c:v>
                </c:pt>
                <c:pt idx="4">
                  <c:v>-3.0000000000001199E-2</c:v>
                </c:pt>
              </c:numCache>
            </c:numRef>
          </c:val>
        </c:ser>
        <c:ser>
          <c:idx val="1"/>
          <c:order val="1"/>
          <c:tx>
            <c:strRef>
              <c:f>Sheet2!$C$126</c:f>
              <c:strCache>
                <c:ptCount val="1"/>
                <c:pt idx="0">
                  <c:v>Grids 7-12</c:v>
                </c:pt>
              </c:strCache>
            </c:strRef>
          </c:tx>
          <c:invertIfNegative val="0"/>
          <c:cat>
            <c:strRef>
              <c:f>Sheet2!$D$124:$H$124</c:f>
              <c:strCache>
                <c:ptCount val="5"/>
                <c:pt idx="0">
                  <c:v>Upper Dia (UD1)</c:v>
                </c:pt>
                <c:pt idx="1">
                  <c:v>Upper Dia (UD2)</c:v>
                </c:pt>
                <c:pt idx="2">
                  <c:v>Lower Dia (LD1)</c:v>
                </c:pt>
                <c:pt idx="3">
                  <c:v>Lower Dia (LD2)</c:v>
                </c:pt>
                <c:pt idx="4">
                  <c:v>Thickness (t)</c:v>
                </c:pt>
              </c:strCache>
            </c:strRef>
          </c:cat>
          <c:val>
            <c:numRef>
              <c:f>Sheet2!$D$126:$H$126</c:f>
              <c:numCache>
                <c:formatCode>General</c:formatCode>
                <c:ptCount val="5"/>
                <c:pt idx="0">
                  <c:v>-7.4999999999997E-2</c:v>
                </c:pt>
                <c:pt idx="1">
                  <c:v>-8.7499999999997399E-2</c:v>
                </c:pt>
                <c:pt idx="2">
                  <c:v>-5.0000000000004798E-2</c:v>
                </c:pt>
                <c:pt idx="3">
                  <c:v>-5.9999999999999297E-2</c:v>
                </c:pt>
                <c:pt idx="4">
                  <c:v>-0.38200000000000001</c:v>
                </c:pt>
              </c:numCache>
            </c:numRef>
          </c:val>
        </c:ser>
        <c:ser>
          <c:idx val="2"/>
          <c:order val="2"/>
          <c:tx>
            <c:strRef>
              <c:f>Sheet2!$C$127</c:f>
              <c:strCache>
                <c:ptCount val="1"/>
                <c:pt idx="0">
                  <c:v>Grids 13-18</c:v>
                </c:pt>
              </c:strCache>
            </c:strRef>
          </c:tx>
          <c:invertIfNegative val="0"/>
          <c:cat>
            <c:strRef>
              <c:f>Sheet2!$D$124:$H$124</c:f>
              <c:strCache>
                <c:ptCount val="5"/>
                <c:pt idx="0">
                  <c:v>Upper Dia (UD1)</c:v>
                </c:pt>
                <c:pt idx="1">
                  <c:v>Upper Dia (UD2)</c:v>
                </c:pt>
                <c:pt idx="2">
                  <c:v>Lower Dia (LD1)</c:v>
                </c:pt>
                <c:pt idx="3">
                  <c:v>Lower Dia (LD2)</c:v>
                </c:pt>
                <c:pt idx="4">
                  <c:v>Thickness (t)</c:v>
                </c:pt>
              </c:strCache>
            </c:strRef>
          </c:cat>
          <c:val>
            <c:numRef>
              <c:f>Sheet2!$D$127:$H$127</c:f>
              <c:numCache>
                <c:formatCode>General</c:formatCode>
                <c:ptCount val="5"/>
                <c:pt idx="0">
                  <c:v>-0.55750000000000299</c:v>
                </c:pt>
                <c:pt idx="1">
                  <c:v>-0.67833333333333401</c:v>
                </c:pt>
                <c:pt idx="2">
                  <c:v>-0.56166666666666598</c:v>
                </c:pt>
                <c:pt idx="3">
                  <c:v>-0.58083333333333298</c:v>
                </c:pt>
                <c:pt idx="4">
                  <c:v>-0.74133333333333495</c:v>
                </c:pt>
              </c:numCache>
            </c:numRef>
          </c:val>
        </c:ser>
        <c:dLbls>
          <c:showLegendKey val="0"/>
          <c:showVal val="0"/>
          <c:showCatName val="0"/>
          <c:showSerName val="0"/>
          <c:showPercent val="0"/>
          <c:showBubbleSize val="0"/>
        </c:dLbls>
        <c:gapWidth val="150"/>
        <c:axId val="209270272"/>
        <c:axId val="209272192"/>
      </c:barChart>
      <c:catAx>
        <c:axId val="209270272"/>
        <c:scaling>
          <c:orientation val="minMax"/>
        </c:scaling>
        <c:delete val="0"/>
        <c:axPos val="l"/>
        <c:title>
          <c:tx>
            <c:rich>
              <a:bodyPr/>
              <a:lstStyle/>
              <a:p>
                <a:pPr>
                  <a:defRPr/>
                </a:pPr>
                <a:r>
                  <a:rPr lang="en-GB"/>
                  <a:t>Samples</a:t>
                </a:r>
                <a:r>
                  <a:rPr lang="en-GB" baseline="0"/>
                  <a:t> in Row wise directio </a:t>
                </a:r>
                <a:endParaRPr lang="en-GB"/>
              </a:p>
            </c:rich>
          </c:tx>
          <c:layout>
            <c:manualLayout>
              <c:xMode val="edge"/>
              <c:yMode val="edge"/>
              <c:x val="2.38732165953684E-2"/>
              <c:y val="0.21729002088211999"/>
            </c:manualLayout>
          </c:layout>
          <c:overlay val="0"/>
        </c:title>
        <c:numFmt formatCode="General" sourceLinked="0"/>
        <c:majorTickMark val="none"/>
        <c:minorTickMark val="none"/>
        <c:tickLblPos val="nextTo"/>
        <c:crossAx val="209272192"/>
        <c:crosses val="autoZero"/>
        <c:auto val="1"/>
        <c:lblAlgn val="ctr"/>
        <c:lblOffset val="100"/>
        <c:noMultiLvlLbl val="0"/>
      </c:catAx>
      <c:valAx>
        <c:axId val="209272192"/>
        <c:scaling>
          <c:orientation val="minMax"/>
        </c:scaling>
        <c:delete val="0"/>
        <c:axPos val="b"/>
        <c:majorGridlines/>
        <c:title>
          <c:tx>
            <c:rich>
              <a:bodyPr/>
              <a:lstStyle/>
              <a:p>
                <a:pPr>
                  <a:defRPr/>
                </a:pPr>
                <a:r>
                  <a:rPr lang="en-GB"/>
                  <a:t>Percentage</a:t>
                </a:r>
                <a:r>
                  <a:rPr lang="en-GB" baseline="0"/>
                  <a:t> Error of cylinder samples </a:t>
                </a:r>
                <a:endParaRPr lang="en-GB"/>
              </a:p>
            </c:rich>
          </c:tx>
          <c:overlay val="0"/>
        </c:title>
        <c:numFmt formatCode="General" sourceLinked="1"/>
        <c:majorTickMark val="out"/>
        <c:minorTickMark val="none"/>
        <c:tickLblPos val="nextTo"/>
        <c:crossAx val="20927027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GB" sz="1600" b="1" i="0" baseline="0">
                <a:effectLst/>
              </a:rPr>
              <a:t>Percentage Error  Vs Cylinder samples by Column</a:t>
            </a:r>
            <a:endParaRPr lang="en-GB" sz="16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GB" sz="1600"/>
          </a:p>
        </c:rich>
      </c:tx>
      <c:layout>
        <c:manualLayout>
          <c:xMode val="edge"/>
          <c:yMode val="edge"/>
          <c:x val="0.15351544432742087"/>
          <c:y val="2.7782642631743085E-2"/>
        </c:manualLayout>
      </c:layout>
      <c:overlay val="0"/>
    </c:title>
    <c:autoTitleDeleted val="0"/>
    <c:plotArea>
      <c:layout>
        <c:manualLayout>
          <c:layoutTarget val="inner"/>
          <c:xMode val="edge"/>
          <c:yMode val="edge"/>
          <c:x val="0.1197861488904796"/>
          <c:y val="0.18420084106587048"/>
          <c:w val="0.65107802433786688"/>
          <c:h val="0.6846713305818185"/>
        </c:manualLayout>
      </c:layout>
      <c:barChart>
        <c:barDir val="col"/>
        <c:grouping val="clustered"/>
        <c:varyColors val="0"/>
        <c:ser>
          <c:idx val="0"/>
          <c:order val="0"/>
          <c:tx>
            <c:strRef>
              <c:f>Sheet4!$C$44</c:f>
              <c:strCache>
                <c:ptCount val="1"/>
                <c:pt idx="0">
                  <c:v>Upper Dia (UD1)</c:v>
                </c:pt>
              </c:strCache>
            </c:strRef>
          </c:tx>
          <c:invertIfNegative val="0"/>
          <c:cat>
            <c:strRef>
              <c:f>Sheet4!$B$45:$B$50</c:f>
              <c:strCache>
                <c:ptCount val="6"/>
                <c:pt idx="0">
                  <c:v>column 1</c:v>
                </c:pt>
                <c:pt idx="1">
                  <c:v>column 2</c:v>
                </c:pt>
                <c:pt idx="2">
                  <c:v>column 3</c:v>
                </c:pt>
                <c:pt idx="3">
                  <c:v>column 4</c:v>
                </c:pt>
                <c:pt idx="4">
                  <c:v>column 5</c:v>
                </c:pt>
                <c:pt idx="5">
                  <c:v>column 6</c:v>
                </c:pt>
              </c:strCache>
            </c:strRef>
          </c:cat>
          <c:val>
            <c:numRef>
              <c:f>Sheet4!$C$45:$C$50</c:f>
              <c:numCache>
                <c:formatCode>General</c:formatCode>
                <c:ptCount val="6"/>
                <c:pt idx="0">
                  <c:v>0.25583333333333502</c:v>
                </c:pt>
                <c:pt idx="1">
                  <c:v>0.101666666666667</c:v>
                </c:pt>
                <c:pt idx="2">
                  <c:v>-0.14833333333333701</c:v>
                </c:pt>
                <c:pt idx="3">
                  <c:v>-0.206666666666665</c:v>
                </c:pt>
                <c:pt idx="4">
                  <c:v>-0.20833333333333301</c:v>
                </c:pt>
                <c:pt idx="5">
                  <c:v>-0.130000000000005</c:v>
                </c:pt>
              </c:numCache>
            </c:numRef>
          </c:val>
        </c:ser>
        <c:ser>
          <c:idx val="1"/>
          <c:order val="1"/>
          <c:tx>
            <c:strRef>
              <c:f>Sheet4!$D$44</c:f>
              <c:strCache>
                <c:ptCount val="1"/>
                <c:pt idx="0">
                  <c:v>Upper Dia (UD2)</c:v>
                </c:pt>
              </c:strCache>
            </c:strRef>
          </c:tx>
          <c:invertIfNegative val="0"/>
          <c:cat>
            <c:strRef>
              <c:f>Sheet4!$B$45:$B$50</c:f>
              <c:strCache>
                <c:ptCount val="6"/>
                <c:pt idx="0">
                  <c:v>column 1</c:v>
                </c:pt>
                <c:pt idx="1">
                  <c:v>column 2</c:v>
                </c:pt>
                <c:pt idx="2">
                  <c:v>column 3</c:v>
                </c:pt>
                <c:pt idx="3">
                  <c:v>column 4</c:v>
                </c:pt>
                <c:pt idx="4">
                  <c:v>column 5</c:v>
                </c:pt>
                <c:pt idx="5">
                  <c:v>column 6</c:v>
                </c:pt>
              </c:strCache>
            </c:strRef>
          </c:cat>
          <c:val>
            <c:numRef>
              <c:f>Sheet4!$D$45:$D$50</c:f>
              <c:numCache>
                <c:formatCode>General</c:formatCode>
                <c:ptCount val="6"/>
                <c:pt idx="0">
                  <c:v>-0.101666666666667</c:v>
                </c:pt>
                <c:pt idx="1">
                  <c:v>0.146666666666668</c:v>
                </c:pt>
                <c:pt idx="2">
                  <c:v>-0.20500000000000199</c:v>
                </c:pt>
                <c:pt idx="3">
                  <c:v>-0.24833333333332899</c:v>
                </c:pt>
                <c:pt idx="4">
                  <c:v>-0.13166666666666199</c:v>
                </c:pt>
                <c:pt idx="5">
                  <c:v>-0.18166666666666401</c:v>
                </c:pt>
              </c:numCache>
            </c:numRef>
          </c:val>
        </c:ser>
        <c:ser>
          <c:idx val="2"/>
          <c:order val="2"/>
          <c:tx>
            <c:strRef>
              <c:f>Sheet4!$E$44</c:f>
              <c:strCache>
                <c:ptCount val="1"/>
                <c:pt idx="0">
                  <c:v>Lower Dia (LD1)</c:v>
                </c:pt>
              </c:strCache>
            </c:strRef>
          </c:tx>
          <c:invertIfNegative val="0"/>
          <c:cat>
            <c:strRef>
              <c:f>Sheet4!$B$45:$B$50</c:f>
              <c:strCache>
                <c:ptCount val="6"/>
                <c:pt idx="0">
                  <c:v>column 1</c:v>
                </c:pt>
                <c:pt idx="1">
                  <c:v>column 2</c:v>
                </c:pt>
                <c:pt idx="2">
                  <c:v>column 3</c:v>
                </c:pt>
                <c:pt idx="3">
                  <c:v>column 4</c:v>
                </c:pt>
                <c:pt idx="4">
                  <c:v>column 5</c:v>
                </c:pt>
                <c:pt idx="5">
                  <c:v>column 6</c:v>
                </c:pt>
              </c:strCache>
            </c:strRef>
          </c:cat>
          <c:val>
            <c:numRef>
              <c:f>Sheet4!$E$45:$E$50</c:f>
              <c:numCache>
                <c:formatCode>General</c:formatCode>
                <c:ptCount val="6"/>
                <c:pt idx="0">
                  <c:v>0.18666666666666401</c:v>
                </c:pt>
                <c:pt idx="1">
                  <c:v>0.171666666666663</c:v>
                </c:pt>
                <c:pt idx="2">
                  <c:v>-5.6666666666670799E-2</c:v>
                </c:pt>
                <c:pt idx="3">
                  <c:v>-0.23000000000000301</c:v>
                </c:pt>
                <c:pt idx="4">
                  <c:v>-5.5000000000002103E-2</c:v>
                </c:pt>
                <c:pt idx="5">
                  <c:v>-0.15666666666666901</c:v>
                </c:pt>
              </c:numCache>
            </c:numRef>
          </c:val>
        </c:ser>
        <c:ser>
          <c:idx val="3"/>
          <c:order val="3"/>
          <c:tx>
            <c:strRef>
              <c:f>Sheet4!$F$44</c:f>
              <c:strCache>
                <c:ptCount val="1"/>
                <c:pt idx="0">
                  <c:v>Lower Dia (LD2)</c:v>
                </c:pt>
              </c:strCache>
            </c:strRef>
          </c:tx>
          <c:invertIfNegative val="0"/>
          <c:cat>
            <c:strRef>
              <c:f>Sheet4!$B$45:$B$50</c:f>
              <c:strCache>
                <c:ptCount val="6"/>
                <c:pt idx="0">
                  <c:v>column 1</c:v>
                </c:pt>
                <c:pt idx="1">
                  <c:v>column 2</c:v>
                </c:pt>
                <c:pt idx="2">
                  <c:v>column 3</c:v>
                </c:pt>
                <c:pt idx="3">
                  <c:v>column 4</c:v>
                </c:pt>
                <c:pt idx="4">
                  <c:v>column 5</c:v>
                </c:pt>
                <c:pt idx="5">
                  <c:v>column 6</c:v>
                </c:pt>
              </c:strCache>
            </c:strRef>
          </c:cat>
          <c:val>
            <c:numRef>
              <c:f>Sheet4!$F$45:$F$50</c:f>
              <c:numCache>
                <c:formatCode>General</c:formatCode>
                <c:ptCount val="6"/>
                <c:pt idx="0">
                  <c:v>0.125000000000005</c:v>
                </c:pt>
                <c:pt idx="1">
                  <c:v>0.168333333333332</c:v>
                </c:pt>
                <c:pt idx="2">
                  <c:v>-1.1666666666669099E-2</c:v>
                </c:pt>
                <c:pt idx="3">
                  <c:v>-0.141666666666668</c:v>
                </c:pt>
                <c:pt idx="4">
                  <c:v>-7.3333333333328296E-2</c:v>
                </c:pt>
                <c:pt idx="5">
                  <c:v>-0.14333333333333101</c:v>
                </c:pt>
              </c:numCache>
            </c:numRef>
          </c:val>
        </c:ser>
        <c:ser>
          <c:idx val="4"/>
          <c:order val="4"/>
          <c:tx>
            <c:strRef>
              <c:f>Sheet4!$G$44</c:f>
              <c:strCache>
                <c:ptCount val="1"/>
                <c:pt idx="0">
                  <c:v>Thickness (t)</c:v>
                </c:pt>
              </c:strCache>
            </c:strRef>
          </c:tx>
          <c:invertIfNegative val="0"/>
          <c:cat>
            <c:strRef>
              <c:f>Sheet4!$B$45:$B$50</c:f>
              <c:strCache>
                <c:ptCount val="6"/>
                <c:pt idx="0">
                  <c:v>column 1</c:v>
                </c:pt>
                <c:pt idx="1">
                  <c:v>column 2</c:v>
                </c:pt>
                <c:pt idx="2">
                  <c:v>column 3</c:v>
                </c:pt>
                <c:pt idx="3">
                  <c:v>column 4</c:v>
                </c:pt>
                <c:pt idx="4">
                  <c:v>column 5</c:v>
                </c:pt>
                <c:pt idx="5">
                  <c:v>column 6</c:v>
                </c:pt>
              </c:strCache>
            </c:strRef>
          </c:cat>
          <c:val>
            <c:numRef>
              <c:f>Sheet4!$G$45:$G$50</c:f>
              <c:numCache>
                <c:formatCode>General</c:formatCode>
                <c:ptCount val="6"/>
                <c:pt idx="0">
                  <c:v>-0.242666666666665</c:v>
                </c:pt>
                <c:pt idx="1">
                  <c:v>-0.34399999999999897</c:v>
                </c:pt>
                <c:pt idx="2">
                  <c:v>-0.481333333333334</c:v>
                </c:pt>
                <c:pt idx="3">
                  <c:v>-0.46933333333333399</c:v>
                </c:pt>
                <c:pt idx="4">
                  <c:v>-0.60133333333333405</c:v>
                </c:pt>
                <c:pt idx="5">
                  <c:v>-0.16800000000000601</c:v>
                </c:pt>
              </c:numCache>
            </c:numRef>
          </c:val>
        </c:ser>
        <c:dLbls>
          <c:showLegendKey val="0"/>
          <c:showVal val="0"/>
          <c:showCatName val="0"/>
          <c:showSerName val="0"/>
          <c:showPercent val="0"/>
          <c:showBubbleSize val="0"/>
        </c:dLbls>
        <c:gapWidth val="150"/>
        <c:axId val="209468416"/>
        <c:axId val="209474688"/>
      </c:barChart>
      <c:catAx>
        <c:axId val="209468416"/>
        <c:scaling>
          <c:orientation val="minMax"/>
        </c:scaling>
        <c:delete val="0"/>
        <c:axPos val="b"/>
        <c:title>
          <c:tx>
            <c:rich>
              <a:bodyPr/>
              <a:lstStyle/>
              <a:p>
                <a:pPr>
                  <a:defRPr/>
                </a:pPr>
                <a:r>
                  <a:rPr lang="en-GB"/>
                  <a:t>Cylinder Samples</a:t>
                </a:r>
                <a:r>
                  <a:rPr lang="en-GB" baseline="0"/>
                  <a:t> in column Direction </a:t>
                </a:r>
                <a:endParaRPr lang="en-GB"/>
              </a:p>
            </c:rich>
          </c:tx>
          <c:overlay val="0"/>
        </c:title>
        <c:numFmt formatCode="General" sourceLinked="0"/>
        <c:majorTickMark val="none"/>
        <c:minorTickMark val="none"/>
        <c:tickLblPos val="nextTo"/>
        <c:crossAx val="209474688"/>
        <c:crosses val="autoZero"/>
        <c:auto val="1"/>
        <c:lblAlgn val="ctr"/>
        <c:lblOffset val="100"/>
        <c:noMultiLvlLbl val="0"/>
      </c:catAx>
      <c:valAx>
        <c:axId val="209474688"/>
        <c:scaling>
          <c:orientation val="minMax"/>
        </c:scaling>
        <c:delete val="0"/>
        <c:axPos val="l"/>
        <c:majorGridlines/>
        <c:title>
          <c:tx>
            <c:rich>
              <a:bodyPr/>
              <a:lstStyle/>
              <a:p>
                <a:pPr>
                  <a:defRPr/>
                </a:pPr>
                <a:r>
                  <a:rPr lang="en-GB"/>
                  <a:t>Percentage</a:t>
                </a:r>
                <a:r>
                  <a:rPr lang="en-GB" baseline="0"/>
                  <a:t> Error of cylinder  </a:t>
                </a:r>
                <a:endParaRPr lang="en-GB"/>
              </a:p>
            </c:rich>
          </c:tx>
          <c:layout>
            <c:manualLayout>
              <c:xMode val="edge"/>
              <c:yMode val="edge"/>
              <c:x val="3.6342986939239097E-2"/>
              <c:y val="0.22602230483271399"/>
            </c:manualLayout>
          </c:layout>
          <c:overlay val="0"/>
        </c:title>
        <c:numFmt formatCode="General" sourceLinked="1"/>
        <c:majorTickMark val="out"/>
        <c:minorTickMark val="none"/>
        <c:tickLblPos val="nextTo"/>
        <c:crossAx val="209468416"/>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GB" sz="1600" b="1" i="0" baseline="0">
                <a:solidFill>
                  <a:sysClr val="windowText" lastClr="000000"/>
                </a:solidFill>
                <a:effectLst/>
              </a:rPr>
              <a:t>Weight of cylinder  Vs Bed Position</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GB" sz="1800" b="1" i="0" baseline="0">
                <a:solidFill>
                  <a:sysClr val="windowText" lastClr="000000"/>
                </a:solidFill>
                <a:effectLst/>
              </a:rPr>
              <a:t> </a:t>
            </a:r>
            <a:endParaRPr lang="en-GB">
              <a:solidFill>
                <a:sysClr val="windowText" lastClr="000000"/>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GB">
              <a:solidFill>
                <a:sysClr val="windowText" lastClr="000000"/>
              </a:solidFill>
            </a:endParaRPr>
          </a:p>
        </c:rich>
      </c:tx>
      <c:layout>
        <c:manualLayout>
          <c:xMode val="edge"/>
          <c:yMode val="edge"/>
          <c:x val="0.30793889174241712"/>
          <c:y val="1.2743429883375734E-3"/>
        </c:manualLayout>
      </c:layout>
      <c:overlay val="0"/>
    </c:title>
    <c:autoTitleDeleted val="0"/>
    <c:view3D>
      <c:rotX val="15"/>
      <c:hPercent val="80"/>
      <c:rotY val="50"/>
      <c:depthPercent val="100"/>
      <c:rAngAx val="0"/>
      <c:perspective val="0"/>
    </c:view3D>
    <c:floor>
      <c:thickness val="0"/>
      <c:spPr>
        <a:noFill/>
      </c:spPr>
    </c:floor>
    <c:sideWall>
      <c:thickness val="0"/>
      <c:spPr>
        <a:noFill/>
      </c:spPr>
    </c:sideWall>
    <c:backWall>
      <c:thickness val="0"/>
      <c:spPr>
        <a:noFill/>
      </c:spPr>
    </c:backWall>
    <c:plotArea>
      <c:layout>
        <c:manualLayout>
          <c:layoutTarget val="inner"/>
          <c:xMode val="edge"/>
          <c:yMode val="edge"/>
          <c:x val="6.3227783149281014E-2"/>
          <c:y val="8.4427019206589224E-2"/>
          <c:w val="0.92109014089425079"/>
          <c:h val="0.77988223268026791"/>
        </c:manualLayout>
      </c:layout>
      <c:surface3DChart>
        <c:wireframe val="0"/>
        <c:ser>
          <c:idx val="0"/>
          <c:order val="0"/>
          <c:tx>
            <c:strRef>
              <c:f>'Cylinder Specimen'!$D$6</c:f>
              <c:strCache>
                <c:ptCount val="1"/>
                <c:pt idx="0">
                  <c:v>Row 1</c:v>
                </c:pt>
              </c:strCache>
            </c:strRef>
          </c:tx>
          <c:cat>
            <c:strRef>
              <c:f>'Cylinder Specimen'!$C$7:$C$12</c:f>
              <c:strCache>
                <c:ptCount val="6"/>
                <c:pt idx="0">
                  <c:v>Grid 1</c:v>
                </c:pt>
                <c:pt idx="1">
                  <c:v>Grid 2</c:v>
                </c:pt>
                <c:pt idx="2">
                  <c:v>Grid 3</c:v>
                </c:pt>
                <c:pt idx="3">
                  <c:v>Grid 4</c:v>
                </c:pt>
                <c:pt idx="4">
                  <c:v>Grid 5</c:v>
                </c:pt>
                <c:pt idx="5">
                  <c:v>Grid 6</c:v>
                </c:pt>
              </c:strCache>
            </c:strRef>
          </c:cat>
          <c:val>
            <c:numRef>
              <c:f>'Cylinder Specimen'!$D$7:$D$12</c:f>
              <c:numCache>
                <c:formatCode>General</c:formatCode>
                <c:ptCount val="6"/>
                <c:pt idx="0">
                  <c:v>91.679999999999978</c:v>
                </c:pt>
                <c:pt idx="1">
                  <c:v>91.546000000000006</c:v>
                </c:pt>
                <c:pt idx="2">
                  <c:v>91.003</c:v>
                </c:pt>
                <c:pt idx="3">
                  <c:v>91.004999999999995</c:v>
                </c:pt>
                <c:pt idx="4">
                  <c:v>91.9</c:v>
                </c:pt>
                <c:pt idx="5">
                  <c:v>92.765000000000001</c:v>
                </c:pt>
              </c:numCache>
            </c:numRef>
          </c:val>
        </c:ser>
        <c:ser>
          <c:idx val="1"/>
          <c:order val="1"/>
          <c:tx>
            <c:strRef>
              <c:f>'Cylinder Specimen'!$G$6</c:f>
              <c:strCache>
                <c:ptCount val="1"/>
                <c:pt idx="0">
                  <c:v>Row 2</c:v>
                </c:pt>
              </c:strCache>
            </c:strRef>
          </c:tx>
          <c:val>
            <c:numRef>
              <c:f>'Cylinder Specimen'!$G$7:$G$12</c:f>
              <c:numCache>
                <c:formatCode>General</c:formatCode>
                <c:ptCount val="6"/>
                <c:pt idx="0">
                  <c:v>92.172999999999845</c:v>
                </c:pt>
                <c:pt idx="1">
                  <c:v>92.284000000000006</c:v>
                </c:pt>
                <c:pt idx="2">
                  <c:v>92.81</c:v>
                </c:pt>
                <c:pt idx="3">
                  <c:v>92.637</c:v>
                </c:pt>
                <c:pt idx="4">
                  <c:v>93.069000000000003</c:v>
                </c:pt>
                <c:pt idx="5">
                  <c:v>93.391000000000005</c:v>
                </c:pt>
              </c:numCache>
            </c:numRef>
          </c:val>
        </c:ser>
        <c:ser>
          <c:idx val="2"/>
          <c:order val="2"/>
          <c:tx>
            <c:strRef>
              <c:f>'Cylinder Specimen'!$J$6</c:f>
              <c:strCache>
                <c:ptCount val="1"/>
                <c:pt idx="0">
                  <c:v>Row 3</c:v>
                </c:pt>
              </c:strCache>
            </c:strRef>
          </c:tx>
          <c:val>
            <c:numRef>
              <c:f>'Cylinder Specimen'!$J$7:$J$12</c:f>
              <c:numCache>
                <c:formatCode>General</c:formatCode>
                <c:ptCount val="6"/>
                <c:pt idx="0">
                  <c:v>92.792000000000002</c:v>
                </c:pt>
                <c:pt idx="1">
                  <c:v>93.124999999999986</c:v>
                </c:pt>
                <c:pt idx="2">
                  <c:v>93.061899999999994</c:v>
                </c:pt>
                <c:pt idx="3">
                  <c:v>93.305000000000007</c:v>
                </c:pt>
                <c:pt idx="4">
                  <c:v>93.703000000000003</c:v>
                </c:pt>
                <c:pt idx="5">
                  <c:v>93.581000000000003</c:v>
                </c:pt>
              </c:numCache>
            </c:numRef>
          </c:val>
        </c:ser>
        <c:bandFmts/>
        <c:axId val="209497472"/>
        <c:axId val="209503744"/>
        <c:axId val="209470336"/>
      </c:surface3DChart>
      <c:catAx>
        <c:axId val="209497472"/>
        <c:scaling>
          <c:orientation val="minMax"/>
        </c:scaling>
        <c:delete val="0"/>
        <c:axPos val="b"/>
        <c:majorGridlines/>
        <c:minorGridlines/>
        <c:title>
          <c:tx>
            <c:rich>
              <a:bodyPr/>
              <a:lstStyle/>
              <a:p>
                <a:pPr>
                  <a:defRPr/>
                </a:pPr>
                <a:r>
                  <a:rPr lang="en-GB"/>
                  <a:t>Bed</a:t>
                </a:r>
                <a:r>
                  <a:rPr lang="en-GB" baseline="0"/>
                  <a:t> position </a:t>
                </a:r>
                <a:endParaRPr lang="en-GB"/>
              </a:p>
            </c:rich>
          </c:tx>
          <c:overlay val="0"/>
        </c:title>
        <c:numFmt formatCode="General" sourceLinked="0"/>
        <c:majorTickMark val="none"/>
        <c:minorTickMark val="none"/>
        <c:tickLblPos val="nextTo"/>
        <c:txPr>
          <a:bodyPr rot="-1200000"/>
          <a:lstStyle/>
          <a:p>
            <a:pPr>
              <a:defRPr sz="800" baseline="0">
                <a:solidFill>
                  <a:sysClr val="windowText" lastClr="000000"/>
                </a:solidFill>
              </a:defRPr>
            </a:pPr>
            <a:endParaRPr lang="en-US"/>
          </a:p>
        </c:txPr>
        <c:crossAx val="209503744"/>
        <c:crosses val="autoZero"/>
        <c:auto val="1"/>
        <c:lblAlgn val="ctr"/>
        <c:lblOffset val="100"/>
        <c:noMultiLvlLbl val="0"/>
      </c:catAx>
      <c:valAx>
        <c:axId val="209503744"/>
        <c:scaling>
          <c:orientation val="minMax"/>
          <c:min val="90"/>
        </c:scaling>
        <c:delete val="0"/>
        <c:axPos val="l"/>
        <c:majorGridlines/>
        <c:title>
          <c:tx>
            <c:rich>
              <a:bodyPr/>
              <a:lstStyle/>
              <a:p>
                <a:pPr>
                  <a:defRPr>
                    <a:solidFill>
                      <a:sysClr val="windowText" lastClr="000000"/>
                    </a:solidFill>
                  </a:defRPr>
                </a:pPr>
                <a:r>
                  <a:rPr lang="en-US">
                    <a:solidFill>
                      <a:sysClr val="windowText" lastClr="000000"/>
                    </a:solidFill>
                  </a:rPr>
                  <a:t>Weight</a:t>
                </a:r>
              </a:p>
            </c:rich>
          </c:tx>
          <c:layout>
            <c:manualLayout>
              <c:xMode val="edge"/>
              <c:yMode val="edge"/>
              <c:x val="0.12010044501508857"/>
              <c:y val="0.31885028266116255"/>
            </c:manualLayout>
          </c:layout>
          <c:overlay val="0"/>
        </c:title>
        <c:numFmt formatCode="General" sourceLinked="1"/>
        <c:majorTickMark val="none"/>
        <c:minorTickMark val="none"/>
        <c:tickLblPos val="nextTo"/>
        <c:txPr>
          <a:bodyPr/>
          <a:lstStyle/>
          <a:p>
            <a:pPr>
              <a:defRPr>
                <a:solidFill>
                  <a:sysClr val="windowText" lastClr="000000"/>
                </a:solidFill>
              </a:defRPr>
            </a:pPr>
            <a:endParaRPr lang="en-US"/>
          </a:p>
        </c:txPr>
        <c:crossAx val="209497472"/>
        <c:crosses val="autoZero"/>
        <c:crossBetween val="midCat"/>
      </c:valAx>
      <c:serAx>
        <c:axId val="209470336"/>
        <c:scaling>
          <c:orientation val="minMax"/>
        </c:scaling>
        <c:delete val="0"/>
        <c:axPos val="b"/>
        <c:minorGridlines/>
        <c:majorTickMark val="none"/>
        <c:minorTickMark val="none"/>
        <c:tickLblPos val="nextTo"/>
        <c:txPr>
          <a:bodyPr rot="1140000"/>
          <a:lstStyle/>
          <a:p>
            <a:pPr>
              <a:defRPr sz="800" baseline="0">
                <a:solidFill>
                  <a:sysClr val="windowText" lastClr="000000"/>
                </a:solidFill>
              </a:defRPr>
            </a:pPr>
            <a:endParaRPr lang="en-US"/>
          </a:p>
        </c:txPr>
        <c:crossAx val="209503744"/>
        <c:crosses val="autoZero"/>
      </c:serAx>
      <c:spPr>
        <a:noFill/>
      </c:spPr>
    </c:plotArea>
    <c:plotVisOnly val="1"/>
    <c:dispBlanksAs val="gap"/>
    <c:showDLblsOverMax val="0"/>
  </c:chart>
  <c:spPr>
    <a:no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Density Vs Diameter Error</a:t>
            </a:r>
          </a:p>
        </c:rich>
      </c:tx>
      <c:overlay val="0"/>
    </c:title>
    <c:autoTitleDeleted val="0"/>
    <c:plotArea>
      <c:layout/>
      <c:scatterChart>
        <c:scatterStyle val="smoothMarker"/>
        <c:varyColors val="0"/>
        <c:ser>
          <c:idx val="0"/>
          <c:order val="0"/>
          <c:tx>
            <c:strRef>
              <c:f>Density!$S$9</c:f>
              <c:strCache>
                <c:ptCount val="1"/>
                <c:pt idx="0">
                  <c:v>error</c:v>
                </c:pt>
              </c:strCache>
            </c:strRef>
          </c:tx>
          <c:xVal>
            <c:numRef>
              <c:f>Density!$R$10:$R$27</c:f>
              <c:numCache>
                <c:formatCode>General</c:formatCode>
                <c:ptCount val="18"/>
                <c:pt idx="0">
                  <c:v>1432.2106298056581</c:v>
                </c:pt>
                <c:pt idx="1">
                  <c:v>1438.7598344502351</c:v>
                </c:pt>
                <c:pt idx="2">
                  <c:v>1440.4228270794561</c:v>
                </c:pt>
                <c:pt idx="3">
                  <c:v>1445.7466051935839</c:v>
                </c:pt>
                <c:pt idx="4">
                  <c:v>1447.21809613042</c:v>
                </c:pt>
                <c:pt idx="5">
                  <c:v>1452.4783632776659</c:v>
                </c:pt>
                <c:pt idx="6">
                  <c:v>1454.991743604327</c:v>
                </c:pt>
                <c:pt idx="7">
                  <c:v>1457.047138850578</c:v>
                </c:pt>
                <c:pt idx="8">
                  <c:v>1492.752251863026</c:v>
                </c:pt>
                <c:pt idx="9">
                  <c:v>1498.4723832072921</c:v>
                </c:pt>
                <c:pt idx="10">
                  <c:v>1501.678286095701</c:v>
                </c:pt>
                <c:pt idx="11">
                  <c:v>1507.806484719606</c:v>
                </c:pt>
                <c:pt idx="12">
                  <c:v>1508.2164099140809</c:v>
                </c:pt>
                <c:pt idx="13">
                  <c:v>1509.720737126336</c:v>
                </c:pt>
                <c:pt idx="14">
                  <c:v>1511.323954087082</c:v>
                </c:pt>
                <c:pt idx="15">
                  <c:v>1515.132398296679</c:v>
                </c:pt>
                <c:pt idx="16">
                  <c:v>1518.991404430396</c:v>
                </c:pt>
                <c:pt idx="17">
                  <c:v>1519.6707399504201</c:v>
                </c:pt>
              </c:numCache>
            </c:numRef>
          </c:xVal>
          <c:yVal>
            <c:numRef>
              <c:f>Density!$S$10:$S$27</c:f>
              <c:numCache>
                <c:formatCode>General</c:formatCode>
                <c:ptCount val="18"/>
                <c:pt idx="0">
                  <c:v>0.23299999999999699</c:v>
                </c:pt>
                <c:pt idx="1">
                  <c:v>0.27425000000000199</c:v>
                </c:pt>
                <c:pt idx="2">
                  <c:v>0.17650000000000399</c:v>
                </c:pt>
                <c:pt idx="3">
                  <c:v>0.30250000000000199</c:v>
                </c:pt>
                <c:pt idx="4">
                  <c:v>0.16799999999999901</c:v>
                </c:pt>
                <c:pt idx="5">
                  <c:v>0.18149999999999999</c:v>
                </c:pt>
                <c:pt idx="6">
                  <c:v>0.17900000000000199</c:v>
                </c:pt>
                <c:pt idx="7">
                  <c:v>0.17499999999999699</c:v>
                </c:pt>
                <c:pt idx="8">
                  <c:v>-0.158499999999997</c:v>
                </c:pt>
                <c:pt idx="9">
                  <c:v>-0.17750000000000199</c:v>
                </c:pt>
                <c:pt idx="10">
                  <c:v>-0.13649999999999801</c:v>
                </c:pt>
                <c:pt idx="11">
                  <c:v>-0.186</c:v>
                </c:pt>
                <c:pt idx="12">
                  <c:v>-0.18200000000000199</c:v>
                </c:pt>
                <c:pt idx="13">
                  <c:v>-0.17249999999999999</c:v>
                </c:pt>
                <c:pt idx="14">
                  <c:v>-0.313499999999998</c:v>
                </c:pt>
                <c:pt idx="15">
                  <c:v>-0.26599999999999802</c:v>
                </c:pt>
                <c:pt idx="16">
                  <c:v>-0.29399999999999699</c:v>
                </c:pt>
                <c:pt idx="17">
                  <c:v>-0.18550000000000499</c:v>
                </c:pt>
              </c:numCache>
            </c:numRef>
          </c:yVal>
          <c:smooth val="1"/>
        </c:ser>
        <c:dLbls>
          <c:showLegendKey val="0"/>
          <c:showVal val="0"/>
          <c:showCatName val="0"/>
          <c:showSerName val="0"/>
          <c:showPercent val="0"/>
          <c:showBubbleSize val="0"/>
        </c:dLbls>
        <c:axId val="209848960"/>
        <c:axId val="209867520"/>
      </c:scatterChart>
      <c:valAx>
        <c:axId val="209848960"/>
        <c:scaling>
          <c:orientation val="minMax"/>
        </c:scaling>
        <c:delete val="0"/>
        <c:axPos val="b"/>
        <c:title>
          <c:tx>
            <c:rich>
              <a:bodyPr/>
              <a:lstStyle/>
              <a:p>
                <a:pPr>
                  <a:defRPr/>
                </a:pPr>
                <a:r>
                  <a:rPr lang="en-GB"/>
                  <a:t>Density</a:t>
                </a:r>
                <a:r>
                  <a:rPr lang="en-GB" baseline="0"/>
                  <a:t> </a:t>
                </a:r>
                <a:endParaRPr lang="en-GB"/>
              </a:p>
            </c:rich>
          </c:tx>
          <c:overlay val="0"/>
        </c:title>
        <c:numFmt formatCode="General" sourceLinked="1"/>
        <c:majorTickMark val="none"/>
        <c:minorTickMark val="none"/>
        <c:tickLblPos val="nextTo"/>
        <c:crossAx val="209867520"/>
        <c:crosses val="autoZero"/>
        <c:crossBetween val="midCat"/>
      </c:valAx>
      <c:valAx>
        <c:axId val="209867520"/>
        <c:scaling>
          <c:orientation val="minMax"/>
        </c:scaling>
        <c:delete val="0"/>
        <c:axPos val="l"/>
        <c:majorGridlines/>
        <c:title>
          <c:tx>
            <c:rich>
              <a:bodyPr/>
              <a:lstStyle/>
              <a:p>
                <a:pPr>
                  <a:defRPr/>
                </a:pPr>
                <a:r>
                  <a:rPr lang="en-GB"/>
                  <a:t>Diameter Error</a:t>
                </a:r>
              </a:p>
            </c:rich>
          </c:tx>
          <c:overlay val="0"/>
        </c:title>
        <c:numFmt formatCode="General" sourceLinked="1"/>
        <c:majorTickMark val="none"/>
        <c:minorTickMark val="none"/>
        <c:tickLblPos val="nextTo"/>
        <c:crossAx val="209848960"/>
        <c:crosses val="autoZero"/>
        <c:crossBetween val="midCat"/>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Density</a:t>
            </a:r>
            <a:r>
              <a:rPr lang="en-GB" baseline="0"/>
              <a:t> Vs Yield strength of X &amp; Y direction </a:t>
            </a:r>
            <a:endParaRPr lang="en-GB"/>
          </a:p>
        </c:rich>
      </c:tx>
      <c:overlay val="0"/>
    </c:title>
    <c:autoTitleDeleted val="0"/>
    <c:plotArea>
      <c:layout/>
      <c:scatterChart>
        <c:scatterStyle val="smoothMarker"/>
        <c:varyColors val="0"/>
        <c:ser>
          <c:idx val="0"/>
          <c:order val="0"/>
          <c:tx>
            <c:strRef>
              <c:f>Sheet1!$L$5</c:f>
              <c:strCache>
                <c:ptCount val="1"/>
                <c:pt idx="0">
                  <c:v>Yeild strength X</c:v>
                </c:pt>
              </c:strCache>
            </c:strRef>
          </c:tx>
          <c:xVal>
            <c:numRef>
              <c:f>Sheet1!$K$6:$K$15</c:f>
              <c:numCache>
                <c:formatCode>General</c:formatCode>
                <c:ptCount val="10"/>
                <c:pt idx="0">
                  <c:v>1.4650648447769801</c:v>
                </c:pt>
                <c:pt idx="1">
                  <c:v>1.4757830463490991</c:v>
                </c:pt>
                <c:pt idx="2">
                  <c:v>1.47979248692895</c:v>
                </c:pt>
                <c:pt idx="3">
                  <c:v>1.4795829497268509</c:v>
                </c:pt>
                <c:pt idx="4">
                  <c:v>1.4842319139222999</c:v>
                </c:pt>
                <c:pt idx="5">
                  <c:v>1.4871633011507499</c:v>
                </c:pt>
                <c:pt idx="6">
                  <c:v>1.4679319707994589</c:v>
                </c:pt>
                <c:pt idx="7">
                  <c:v>1.483799658367269</c:v>
                </c:pt>
                <c:pt idx="8">
                  <c:v>1.478502504842311</c:v>
                </c:pt>
                <c:pt idx="9">
                  <c:v>1.4940424162461801</c:v>
                </c:pt>
              </c:numCache>
            </c:numRef>
          </c:xVal>
          <c:yVal>
            <c:numRef>
              <c:f>Sheet1!$L$6:$L$15</c:f>
              <c:numCache>
                <c:formatCode>General</c:formatCode>
                <c:ptCount val="10"/>
                <c:pt idx="0">
                  <c:v>1.4442567683108121</c:v>
                </c:pt>
                <c:pt idx="1">
                  <c:v>1.5202702824324319</c:v>
                </c:pt>
                <c:pt idx="2">
                  <c:v>1.5202702824324319</c:v>
                </c:pt>
                <c:pt idx="3">
                  <c:v>1.672297310675676</c:v>
                </c:pt>
                <c:pt idx="4">
                  <c:v>1.672297310675676</c:v>
                </c:pt>
                <c:pt idx="5">
                  <c:v>1.672297310675676</c:v>
                </c:pt>
                <c:pt idx="6">
                  <c:v>1.900337853040541</c:v>
                </c:pt>
                <c:pt idx="7">
                  <c:v>1.900337853040541</c:v>
                </c:pt>
                <c:pt idx="8">
                  <c:v>1.976351367162162</c:v>
                </c:pt>
                <c:pt idx="9">
                  <c:v>2.1283783954054059</c:v>
                </c:pt>
              </c:numCache>
            </c:numRef>
          </c:yVal>
          <c:smooth val="1"/>
        </c:ser>
        <c:ser>
          <c:idx val="1"/>
          <c:order val="1"/>
          <c:tx>
            <c:strRef>
              <c:f>Sheet1!$L$23</c:f>
              <c:strCache>
                <c:ptCount val="1"/>
                <c:pt idx="0">
                  <c:v>Yield strength y</c:v>
                </c:pt>
              </c:strCache>
            </c:strRef>
          </c:tx>
          <c:xVal>
            <c:numRef>
              <c:f>Sheet1!$K$24:$K$33</c:f>
              <c:numCache>
                <c:formatCode>General</c:formatCode>
                <c:ptCount val="10"/>
                <c:pt idx="0">
                  <c:v>1.466052377311136</c:v>
                </c:pt>
                <c:pt idx="1">
                  <c:v>1.435308480175334</c:v>
                </c:pt>
                <c:pt idx="2">
                  <c:v>1.4679319707994569</c:v>
                </c:pt>
                <c:pt idx="3">
                  <c:v>1.4510971635535661</c:v>
                </c:pt>
                <c:pt idx="4">
                  <c:v>1.454065096798858</c:v>
                </c:pt>
                <c:pt idx="5">
                  <c:v>1.475783046349098</c:v>
                </c:pt>
                <c:pt idx="6">
                  <c:v>1.4650648447769781</c:v>
                </c:pt>
                <c:pt idx="7">
                  <c:v>1.4795829497268509</c:v>
                </c:pt>
                <c:pt idx="8">
                  <c:v>1.4491738133643131</c:v>
                </c:pt>
                <c:pt idx="9">
                  <c:v>1.47979248692895</c:v>
                </c:pt>
              </c:numCache>
            </c:numRef>
          </c:xVal>
          <c:yVal>
            <c:numRef>
              <c:f>Sheet1!$L$24:$L$33</c:f>
              <c:numCache>
                <c:formatCode>General</c:formatCode>
                <c:ptCount val="10"/>
                <c:pt idx="0">
                  <c:v>1.5202702824324319</c:v>
                </c:pt>
                <c:pt idx="1">
                  <c:v>1.824324338918919</c:v>
                </c:pt>
                <c:pt idx="2">
                  <c:v>1.900337853040541</c:v>
                </c:pt>
                <c:pt idx="3">
                  <c:v>1.976351367162162</c:v>
                </c:pt>
                <c:pt idx="4">
                  <c:v>1.976351367162162</c:v>
                </c:pt>
                <c:pt idx="5">
                  <c:v>1.976351367162162</c:v>
                </c:pt>
                <c:pt idx="6">
                  <c:v>2.0523648812837831</c:v>
                </c:pt>
                <c:pt idx="7">
                  <c:v>2.2043919095270299</c:v>
                </c:pt>
                <c:pt idx="8">
                  <c:v>2.4324324518918918</c:v>
                </c:pt>
                <c:pt idx="9">
                  <c:v>2.4324324518918918</c:v>
                </c:pt>
              </c:numCache>
            </c:numRef>
          </c:yVal>
          <c:smooth val="1"/>
        </c:ser>
        <c:dLbls>
          <c:showLegendKey val="0"/>
          <c:showVal val="0"/>
          <c:showCatName val="0"/>
          <c:showSerName val="0"/>
          <c:showPercent val="0"/>
          <c:showBubbleSize val="0"/>
        </c:dLbls>
        <c:axId val="209896960"/>
        <c:axId val="209898880"/>
      </c:scatterChart>
      <c:valAx>
        <c:axId val="209896960"/>
        <c:scaling>
          <c:orientation val="minMax"/>
        </c:scaling>
        <c:delete val="0"/>
        <c:axPos val="b"/>
        <c:title>
          <c:tx>
            <c:rich>
              <a:bodyPr/>
              <a:lstStyle/>
              <a:p>
                <a:pPr>
                  <a:defRPr/>
                </a:pPr>
                <a:r>
                  <a:rPr lang="en-GB"/>
                  <a:t>Density</a:t>
                </a:r>
                <a:r>
                  <a:rPr lang="en-GB" baseline="0"/>
                  <a:t> of 3D Geometry samples </a:t>
                </a:r>
                <a:endParaRPr lang="en-GB"/>
              </a:p>
            </c:rich>
          </c:tx>
          <c:overlay val="0"/>
        </c:title>
        <c:numFmt formatCode="General" sourceLinked="1"/>
        <c:majorTickMark val="none"/>
        <c:minorTickMark val="none"/>
        <c:tickLblPos val="nextTo"/>
        <c:crossAx val="209898880"/>
        <c:crosses val="autoZero"/>
        <c:crossBetween val="midCat"/>
      </c:valAx>
      <c:valAx>
        <c:axId val="209898880"/>
        <c:scaling>
          <c:orientation val="minMax"/>
        </c:scaling>
        <c:delete val="0"/>
        <c:axPos val="l"/>
        <c:majorGridlines/>
        <c:title>
          <c:tx>
            <c:rich>
              <a:bodyPr/>
              <a:lstStyle/>
              <a:p>
                <a:pPr>
                  <a:defRPr/>
                </a:pPr>
                <a:r>
                  <a:rPr lang="en-GB"/>
                  <a:t>Yeild</a:t>
                </a:r>
                <a:r>
                  <a:rPr lang="en-GB" baseline="0"/>
                  <a:t>  Strength of tensile samples in X and Y Direction</a:t>
                </a:r>
                <a:endParaRPr lang="en-GB"/>
              </a:p>
            </c:rich>
          </c:tx>
          <c:layout>
            <c:manualLayout>
              <c:xMode val="edge"/>
              <c:yMode val="edge"/>
              <c:x val="1.9295706705258101E-2"/>
              <c:y val="9.50461693212621E-2"/>
            </c:manualLayout>
          </c:layout>
          <c:overlay val="0"/>
        </c:title>
        <c:numFmt formatCode="General" sourceLinked="1"/>
        <c:majorTickMark val="none"/>
        <c:minorTickMark val="none"/>
        <c:tickLblPos val="nextTo"/>
        <c:crossAx val="209896960"/>
        <c:crosses val="autoZero"/>
        <c:crossBetween val="midCat"/>
      </c:valAx>
      <c:spPr>
        <a:noFill/>
        <a:ln w="25400">
          <a:noFill/>
        </a:ln>
      </c:spPr>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Tensile Test results</a:t>
            </a:r>
          </a:p>
        </c:rich>
      </c:tx>
      <c:overlay val="0"/>
    </c:title>
    <c:autoTitleDeleted val="0"/>
    <c:plotArea>
      <c:layout/>
      <c:scatterChart>
        <c:scatterStyle val="lineMarker"/>
        <c:varyColors val="0"/>
        <c:ser>
          <c:idx val="0"/>
          <c:order val="0"/>
          <c:tx>
            <c:v>Sample 1</c:v>
          </c:tx>
          <c:xVal>
            <c:numRef>
              <c:f>Sheet1!$A$2:$A$6</c:f>
              <c:numCache>
                <c:formatCode>General</c:formatCode>
                <c:ptCount val="5"/>
                <c:pt idx="0">
                  <c:v>0.6</c:v>
                </c:pt>
                <c:pt idx="1">
                  <c:v>1</c:v>
                </c:pt>
                <c:pt idx="2">
                  <c:v>1.2</c:v>
                </c:pt>
                <c:pt idx="3">
                  <c:v>1.3</c:v>
                </c:pt>
                <c:pt idx="4">
                  <c:v>1.4</c:v>
                </c:pt>
              </c:numCache>
            </c:numRef>
          </c:xVal>
          <c:yVal>
            <c:numRef>
              <c:f>Sheet1!$B$2:$B$6</c:f>
              <c:numCache>
                <c:formatCode>General</c:formatCode>
                <c:ptCount val="5"/>
                <c:pt idx="0">
                  <c:v>0</c:v>
                </c:pt>
                <c:pt idx="1">
                  <c:v>7</c:v>
                </c:pt>
                <c:pt idx="2">
                  <c:v>11</c:v>
                </c:pt>
                <c:pt idx="3">
                  <c:v>12</c:v>
                </c:pt>
                <c:pt idx="4">
                  <c:v>0</c:v>
                </c:pt>
              </c:numCache>
            </c:numRef>
          </c:yVal>
          <c:smooth val="0"/>
        </c:ser>
        <c:ser>
          <c:idx val="1"/>
          <c:order val="1"/>
          <c:tx>
            <c:v>Sample 2</c:v>
          </c:tx>
          <c:xVal>
            <c:numRef>
              <c:f>Sheet1!$D$2:$D$6</c:f>
              <c:numCache>
                <c:formatCode>General</c:formatCode>
                <c:ptCount val="5"/>
                <c:pt idx="0">
                  <c:v>1</c:v>
                </c:pt>
                <c:pt idx="1">
                  <c:v>1.5</c:v>
                </c:pt>
                <c:pt idx="2">
                  <c:v>1.7</c:v>
                </c:pt>
                <c:pt idx="3">
                  <c:v>1.8</c:v>
                </c:pt>
                <c:pt idx="4">
                  <c:v>1.9</c:v>
                </c:pt>
              </c:numCache>
            </c:numRef>
          </c:xVal>
          <c:yVal>
            <c:numRef>
              <c:f>Sheet1!$E$2:$E$6</c:f>
              <c:numCache>
                <c:formatCode>General</c:formatCode>
                <c:ptCount val="5"/>
                <c:pt idx="0">
                  <c:v>0</c:v>
                </c:pt>
                <c:pt idx="1">
                  <c:v>8</c:v>
                </c:pt>
                <c:pt idx="2">
                  <c:v>12</c:v>
                </c:pt>
                <c:pt idx="3">
                  <c:v>12.5</c:v>
                </c:pt>
                <c:pt idx="4">
                  <c:v>0</c:v>
                </c:pt>
              </c:numCache>
            </c:numRef>
          </c:yVal>
          <c:smooth val="0"/>
        </c:ser>
        <c:ser>
          <c:idx val="2"/>
          <c:order val="2"/>
          <c:tx>
            <c:v>Sample 3</c:v>
          </c:tx>
          <c:xVal>
            <c:numRef>
              <c:f>Sheet1!$G$2:$G$7</c:f>
              <c:numCache>
                <c:formatCode>General</c:formatCode>
                <c:ptCount val="6"/>
                <c:pt idx="0">
                  <c:v>1.2</c:v>
                </c:pt>
                <c:pt idx="1">
                  <c:v>1.5</c:v>
                </c:pt>
                <c:pt idx="2">
                  <c:v>1.6</c:v>
                </c:pt>
                <c:pt idx="3">
                  <c:v>1.75</c:v>
                </c:pt>
                <c:pt idx="4">
                  <c:v>2</c:v>
                </c:pt>
                <c:pt idx="5">
                  <c:v>2.1</c:v>
                </c:pt>
              </c:numCache>
            </c:numRef>
          </c:xVal>
          <c:yVal>
            <c:numRef>
              <c:f>Sheet1!$H$2:$H$7</c:f>
              <c:numCache>
                <c:formatCode>General</c:formatCode>
                <c:ptCount val="6"/>
                <c:pt idx="0">
                  <c:v>0</c:v>
                </c:pt>
                <c:pt idx="1">
                  <c:v>5</c:v>
                </c:pt>
                <c:pt idx="2">
                  <c:v>6.5</c:v>
                </c:pt>
                <c:pt idx="3">
                  <c:v>8.5</c:v>
                </c:pt>
                <c:pt idx="4">
                  <c:v>10</c:v>
                </c:pt>
                <c:pt idx="5">
                  <c:v>0</c:v>
                </c:pt>
              </c:numCache>
            </c:numRef>
          </c:yVal>
          <c:smooth val="0"/>
        </c:ser>
        <c:dLbls>
          <c:showLegendKey val="0"/>
          <c:showVal val="0"/>
          <c:showCatName val="0"/>
          <c:showSerName val="0"/>
          <c:showPercent val="0"/>
          <c:showBubbleSize val="0"/>
        </c:dLbls>
        <c:axId val="210093568"/>
        <c:axId val="210095488"/>
      </c:scatterChart>
      <c:valAx>
        <c:axId val="210093568"/>
        <c:scaling>
          <c:orientation val="minMax"/>
        </c:scaling>
        <c:delete val="0"/>
        <c:axPos val="b"/>
        <c:title>
          <c:tx>
            <c:rich>
              <a:bodyPr/>
              <a:lstStyle/>
              <a:p>
                <a:pPr>
                  <a:defRPr b="1"/>
                </a:pPr>
                <a:r>
                  <a:rPr lang="en-GB" b="1"/>
                  <a:t>Displacement mm</a:t>
                </a:r>
              </a:p>
            </c:rich>
          </c:tx>
          <c:overlay val="0"/>
        </c:title>
        <c:numFmt formatCode="General" sourceLinked="1"/>
        <c:majorTickMark val="none"/>
        <c:minorTickMark val="none"/>
        <c:tickLblPos val="nextTo"/>
        <c:crossAx val="210095488"/>
        <c:crosses val="autoZero"/>
        <c:crossBetween val="midCat"/>
      </c:valAx>
      <c:valAx>
        <c:axId val="210095488"/>
        <c:scaling>
          <c:orientation val="minMax"/>
        </c:scaling>
        <c:delete val="0"/>
        <c:axPos val="l"/>
        <c:majorGridlines/>
        <c:title>
          <c:tx>
            <c:rich>
              <a:bodyPr/>
              <a:lstStyle/>
              <a:p>
                <a:pPr>
                  <a:defRPr/>
                </a:pPr>
                <a:r>
                  <a:rPr lang="en-GB"/>
                  <a:t>Force</a:t>
                </a:r>
                <a:r>
                  <a:rPr lang="en-GB" baseline="0"/>
                  <a:t> kN</a:t>
                </a:r>
                <a:endParaRPr lang="en-GB"/>
              </a:p>
            </c:rich>
          </c:tx>
          <c:overlay val="0"/>
        </c:title>
        <c:numFmt formatCode="General" sourceLinked="1"/>
        <c:majorTickMark val="none"/>
        <c:minorTickMark val="none"/>
        <c:tickLblPos val="nextTo"/>
        <c:crossAx val="210093568"/>
        <c:crossesAt val="0"/>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2F24076-03D4-4724-A7D3-4B338C1FE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4225</Words>
  <Characters>24086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2015-11-03T19:00:00Z</dcterms:created>
  <dcterms:modified xsi:type="dcterms:W3CDTF">2015-11-03T19:01:00Z</dcterms:modified>
</cp:coreProperties>
</file>