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46B" w:rsidRPr="007D79C9" w:rsidRDefault="0072546B" w:rsidP="0072546B">
      <w:pPr>
        <w:widowControl w:val="0"/>
        <w:overflowPunct w:val="0"/>
        <w:autoSpaceDE w:val="0"/>
        <w:autoSpaceDN w:val="0"/>
        <w:adjustRightInd w:val="0"/>
        <w:spacing w:after="0" w:line="240" w:lineRule="auto"/>
        <w:rPr>
          <w:rFonts w:cs="Arial"/>
          <w:kern w:val="28"/>
          <w:sz w:val="20"/>
          <w:szCs w:val="20"/>
        </w:rPr>
      </w:pPr>
      <w:r w:rsidRPr="007D79C9">
        <w:rPr>
          <w:rFonts w:cs="Arial"/>
          <w:kern w:val="28"/>
          <w:sz w:val="20"/>
          <w:szCs w:val="20"/>
        </w:rPr>
        <w:t>Maureen Jersby Senior Lecturer in Adult Nursing, Northumbria University,</w:t>
      </w:r>
      <w:r w:rsidR="00B806EA" w:rsidRPr="007D79C9">
        <w:rPr>
          <w:rFonts w:cs="Arial"/>
          <w:kern w:val="28"/>
          <w:sz w:val="20"/>
          <w:szCs w:val="20"/>
        </w:rPr>
        <w:t xml:space="preserve"> Newcastle Upon Tyne, UK</w:t>
      </w:r>
      <w:r w:rsidRPr="007D79C9">
        <w:rPr>
          <w:rFonts w:cs="Arial"/>
          <w:kern w:val="28"/>
          <w:sz w:val="20"/>
          <w:szCs w:val="20"/>
        </w:rPr>
        <w:t xml:space="preserve"> Paul van Schaik Professor of Psychology, Teesside University,</w:t>
      </w:r>
      <w:r w:rsidR="00B806EA" w:rsidRPr="007D79C9">
        <w:rPr>
          <w:rFonts w:cs="Arial"/>
          <w:kern w:val="28"/>
          <w:sz w:val="20"/>
          <w:szCs w:val="20"/>
        </w:rPr>
        <w:t xml:space="preserve"> Middlesbrough, UK,</w:t>
      </w:r>
      <w:r w:rsidRPr="007D79C9">
        <w:rPr>
          <w:rFonts w:cs="Arial"/>
          <w:kern w:val="28"/>
          <w:sz w:val="20"/>
          <w:szCs w:val="20"/>
        </w:rPr>
        <w:t xml:space="preserve"> Steve Green, Principal Lecturer in Computing Teesside University,</w:t>
      </w:r>
      <w:r w:rsidR="00B806EA" w:rsidRPr="007D79C9">
        <w:rPr>
          <w:rFonts w:cs="Arial"/>
          <w:kern w:val="28"/>
          <w:sz w:val="20"/>
          <w:szCs w:val="20"/>
        </w:rPr>
        <w:t xml:space="preserve"> Middlesbrough, UK, </w:t>
      </w:r>
      <w:r w:rsidRPr="007D79C9">
        <w:rPr>
          <w:rFonts w:cs="Arial"/>
          <w:kern w:val="28"/>
          <w:sz w:val="20"/>
          <w:szCs w:val="20"/>
        </w:rPr>
        <w:t xml:space="preserve">Lilyana </w:t>
      </w:r>
      <w:proofErr w:type="spellStart"/>
      <w:r w:rsidRPr="007D79C9">
        <w:rPr>
          <w:rFonts w:cs="Arial"/>
          <w:kern w:val="28"/>
          <w:sz w:val="20"/>
          <w:szCs w:val="20"/>
        </w:rPr>
        <w:t>Nacheva-Skopalik</w:t>
      </w:r>
      <w:proofErr w:type="spellEnd"/>
      <w:r w:rsidRPr="007D79C9">
        <w:rPr>
          <w:rFonts w:cs="Arial"/>
          <w:kern w:val="28"/>
          <w:sz w:val="20"/>
          <w:szCs w:val="20"/>
        </w:rPr>
        <w:t xml:space="preserve">, Associate Professor in Informatics, </w:t>
      </w:r>
      <w:r w:rsidR="00433529" w:rsidRPr="007D79C9">
        <w:rPr>
          <w:rFonts w:cs="Arial"/>
          <w:kern w:val="28"/>
          <w:sz w:val="20"/>
          <w:szCs w:val="20"/>
        </w:rPr>
        <w:t xml:space="preserve">Technical </w:t>
      </w:r>
      <w:r w:rsidRPr="007D79C9">
        <w:rPr>
          <w:rFonts w:cs="Arial"/>
          <w:kern w:val="28"/>
          <w:sz w:val="20"/>
          <w:szCs w:val="20"/>
        </w:rPr>
        <w:t>University of Gabrovo,</w:t>
      </w:r>
      <w:r w:rsidR="00B806EA" w:rsidRPr="007D79C9">
        <w:rPr>
          <w:rFonts w:cs="Arial"/>
          <w:kern w:val="28"/>
          <w:sz w:val="20"/>
          <w:szCs w:val="20"/>
        </w:rPr>
        <w:t xml:space="preserve"> Gabrovo,</w:t>
      </w:r>
      <w:r w:rsidRPr="007D79C9">
        <w:rPr>
          <w:rFonts w:cs="Arial"/>
          <w:kern w:val="28"/>
          <w:sz w:val="20"/>
          <w:szCs w:val="20"/>
        </w:rPr>
        <w:t xml:space="preserve"> Bulgaria </w:t>
      </w:r>
    </w:p>
    <w:p w:rsidR="0072546B" w:rsidRPr="007D79C9" w:rsidRDefault="0072546B" w:rsidP="0072546B">
      <w:pPr>
        <w:widowControl w:val="0"/>
        <w:overflowPunct w:val="0"/>
        <w:autoSpaceDE w:val="0"/>
        <w:autoSpaceDN w:val="0"/>
        <w:adjustRightInd w:val="0"/>
        <w:spacing w:after="0" w:line="240" w:lineRule="auto"/>
        <w:rPr>
          <w:rFonts w:cs="Arial"/>
          <w:kern w:val="28"/>
          <w:sz w:val="20"/>
          <w:szCs w:val="20"/>
        </w:rPr>
      </w:pPr>
    </w:p>
    <w:p w:rsidR="0072546B" w:rsidRPr="007D79C9" w:rsidRDefault="0072546B" w:rsidP="0072546B">
      <w:pPr>
        <w:widowControl w:val="0"/>
        <w:overflowPunct w:val="0"/>
        <w:autoSpaceDE w:val="0"/>
        <w:autoSpaceDN w:val="0"/>
        <w:adjustRightInd w:val="0"/>
        <w:spacing w:after="0" w:line="240" w:lineRule="auto"/>
        <w:rPr>
          <w:rFonts w:cs="Arial"/>
          <w:sz w:val="20"/>
          <w:szCs w:val="20"/>
        </w:rPr>
      </w:pPr>
      <w:r w:rsidRPr="007D79C9">
        <w:rPr>
          <w:rFonts w:cs="Arial"/>
          <w:kern w:val="28"/>
          <w:sz w:val="20"/>
          <w:szCs w:val="20"/>
        </w:rPr>
        <w:t xml:space="preserve">Corresponding author M Jersby </w:t>
      </w:r>
    </w:p>
    <w:p w:rsidR="00B806EA" w:rsidRPr="007D79C9" w:rsidRDefault="00B806EA" w:rsidP="00B806EA">
      <w:pPr>
        <w:pStyle w:val="NormalWeb"/>
        <w:spacing w:before="0" w:beforeAutospacing="0" w:after="0" w:afterAutospacing="0"/>
        <w:rPr>
          <w:rFonts w:ascii="Arial" w:hAnsi="Arial" w:cs="Arial"/>
          <w:color w:val="000000"/>
          <w:sz w:val="20"/>
          <w:szCs w:val="20"/>
        </w:rPr>
      </w:pPr>
      <w:r w:rsidRPr="007D79C9">
        <w:rPr>
          <w:rFonts w:ascii="Arial" w:hAnsi="Arial" w:cs="Arial"/>
          <w:color w:val="000000"/>
          <w:sz w:val="20"/>
          <w:szCs w:val="20"/>
        </w:rPr>
        <w:t>Northumbria University</w:t>
      </w:r>
    </w:p>
    <w:p w:rsidR="00B806EA" w:rsidRPr="007D79C9" w:rsidRDefault="00B806EA" w:rsidP="00B806EA">
      <w:pPr>
        <w:pStyle w:val="NormalWeb"/>
        <w:spacing w:before="0" w:beforeAutospacing="0" w:after="0" w:afterAutospacing="0"/>
        <w:rPr>
          <w:rFonts w:ascii="Arial" w:hAnsi="Arial" w:cs="Arial"/>
          <w:color w:val="000000"/>
          <w:sz w:val="20"/>
          <w:szCs w:val="20"/>
        </w:rPr>
      </w:pPr>
      <w:r w:rsidRPr="007D79C9">
        <w:rPr>
          <w:rFonts w:ascii="Arial" w:hAnsi="Arial" w:cs="Arial"/>
          <w:color w:val="000000"/>
          <w:sz w:val="20"/>
          <w:szCs w:val="20"/>
        </w:rPr>
        <w:t>Coach Lane Campus</w:t>
      </w:r>
    </w:p>
    <w:p w:rsidR="00B806EA" w:rsidRPr="007D79C9" w:rsidRDefault="00B806EA" w:rsidP="00B806EA">
      <w:pPr>
        <w:pStyle w:val="NormalWeb"/>
        <w:spacing w:before="0" w:beforeAutospacing="0" w:after="0" w:afterAutospacing="0"/>
        <w:rPr>
          <w:rFonts w:ascii="Arial" w:hAnsi="Arial" w:cs="Arial"/>
          <w:color w:val="000000"/>
          <w:sz w:val="20"/>
          <w:szCs w:val="20"/>
        </w:rPr>
      </w:pPr>
      <w:r w:rsidRPr="007D79C9">
        <w:rPr>
          <w:rFonts w:ascii="Arial" w:hAnsi="Arial" w:cs="Arial"/>
          <w:color w:val="000000"/>
          <w:sz w:val="20"/>
          <w:szCs w:val="20"/>
        </w:rPr>
        <w:t>Newcastle</w:t>
      </w:r>
    </w:p>
    <w:p w:rsidR="00B806EA" w:rsidRPr="007D79C9" w:rsidRDefault="00B806EA" w:rsidP="00B806EA">
      <w:pPr>
        <w:pStyle w:val="NormalWeb"/>
        <w:spacing w:before="0" w:beforeAutospacing="0" w:after="0" w:afterAutospacing="0"/>
        <w:rPr>
          <w:rFonts w:ascii="Arial" w:hAnsi="Arial" w:cs="Arial"/>
          <w:color w:val="000000"/>
          <w:sz w:val="20"/>
          <w:szCs w:val="20"/>
        </w:rPr>
      </w:pPr>
      <w:r w:rsidRPr="007D79C9">
        <w:rPr>
          <w:rFonts w:ascii="Arial" w:hAnsi="Arial" w:cs="Arial"/>
          <w:color w:val="000000"/>
          <w:sz w:val="20"/>
          <w:szCs w:val="20"/>
        </w:rPr>
        <w:t>NE7 7AX</w:t>
      </w:r>
    </w:p>
    <w:p w:rsidR="00B806EA" w:rsidRPr="007D79C9" w:rsidRDefault="00B806EA" w:rsidP="00B806EA">
      <w:pPr>
        <w:pStyle w:val="NormalWeb"/>
        <w:spacing w:before="0" w:beforeAutospacing="0" w:after="0" w:afterAutospacing="0"/>
        <w:rPr>
          <w:rFonts w:ascii="Arial" w:hAnsi="Arial" w:cs="Arial"/>
          <w:sz w:val="20"/>
          <w:szCs w:val="20"/>
        </w:rPr>
      </w:pPr>
      <w:r w:rsidRPr="007D79C9">
        <w:rPr>
          <w:rFonts w:ascii="Arial" w:hAnsi="Arial" w:cs="Arial"/>
          <w:color w:val="000000"/>
          <w:sz w:val="20"/>
          <w:szCs w:val="20"/>
        </w:rPr>
        <w:t>Tel No. 0191 215 6190</w:t>
      </w:r>
    </w:p>
    <w:p w:rsidR="00B806EA" w:rsidRPr="007D79C9" w:rsidRDefault="00A300F8" w:rsidP="00B806EA">
      <w:pPr>
        <w:widowControl w:val="0"/>
        <w:overflowPunct w:val="0"/>
        <w:autoSpaceDE w:val="0"/>
        <w:autoSpaceDN w:val="0"/>
        <w:adjustRightInd w:val="0"/>
        <w:spacing w:after="0" w:line="240" w:lineRule="auto"/>
        <w:rPr>
          <w:rFonts w:cs="Arial"/>
          <w:sz w:val="20"/>
          <w:szCs w:val="20"/>
        </w:rPr>
      </w:pPr>
      <w:hyperlink r:id="rId5" w:history="1">
        <w:r w:rsidR="00B806EA" w:rsidRPr="007D79C9">
          <w:rPr>
            <w:rStyle w:val="Hyperlink"/>
            <w:rFonts w:cs="Arial"/>
            <w:kern w:val="28"/>
            <w:sz w:val="20"/>
            <w:szCs w:val="20"/>
          </w:rPr>
          <w:t>maureen.jersby@northumbria.ac.uk</w:t>
        </w:r>
      </w:hyperlink>
    </w:p>
    <w:p w:rsidR="00B806EA" w:rsidRPr="007D79C9" w:rsidRDefault="00B806EA" w:rsidP="00B806EA">
      <w:pPr>
        <w:widowControl w:val="0"/>
        <w:overflowPunct w:val="0"/>
        <w:autoSpaceDE w:val="0"/>
        <w:autoSpaceDN w:val="0"/>
        <w:adjustRightInd w:val="0"/>
        <w:spacing w:after="0" w:line="240" w:lineRule="auto"/>
        <w:rPr>
          <w:rFonts w:cs="Arial"/>
          <w:kern w:val="28"/>
          <w:sz w:val="20"/>
          <w:szCs w:val="20"/>
        </w:rPr>
      </w:pPr>
    </w:p>
    <w:p w:rsidR="0072546B" w:rsidRPr="007D79C9" w:rsidRDefault="0072546B" w:rsidP="0072546B">
      <w:pPr>
        <w:widowControl w:val="0"/>
        <w:overflowPunct w:val="0"/>
        <w:autoSpaceDE w:val="0"/>
        <w:autoSpaceDN w:val="0"/>
        <w:adjustRightInd w:val="0"/>
        <w:spacing w:after="0" w:line="240" w:lineRule="auto"/>
        <w:rPr>
          <w:rFonts w:cs="Arial"/>
          <w:kern w:val="28"/>
          <w:sz w:val="20"/>
          <w:szCs w:val="20"/>
        </w:rPr>
      </w:pPr>
    </w:p>
    <w:p w:rsidR="0072546B" w:rsidRPr="007D79C9" w:rsidRDefault="0072546B" w:rsidP="0072546B">
      <w:pPr>
        <w:widowControl w:val="0"/>
        <w:overflowPunct w:val="0"/>
        <w:autoSpaceDE w:val="0"/>
        <w:autoSpaceDN w:val="0"/>
        <w:adjustRightInd w:val="0"/>
        <w:spacing w:after="0" w:line="240" w:lineRule="auto"/>
        <w:rPr>
          <w:rFonts w:cs="Arial"/>
          <w:b/>
          <w:bCs/>
          <w:kern w:val="28"/>
          <w:sz w:val="20"/>
          <w:szCs w:val="20"/>
          <w:lang w:val="en-US"/>
        </w:rPr>
      </w:pPr>
      <w:r w:rsidRPr="007D79C9">
        <w:rPr>
          <w:rFonts w:cs="Arial"/>
          <w:b/>
          <w:bCs/>
          <w:kern w:val="28"/>
          <w:sz w:val="20"/>
          <w:szCs w:val="20"/>
        </w:rPr>
        <w:t xml:space="preserve">Title </w:t>
      </w:r>
    </w:p>
    <w:p w:rsidR="0072546B" w:rsidRPr="007D79C9" w:rsidRDefault="0072546B" w:rsidP="0072546B">
      <w:pPr>
        <w:widowControl w:val="0"/>
        <w:overflowPunct w:val="0"/>
        <w:autoSpaceDE w:val="0"/>
        <w:autoSpaceDN w:val="0"/>
        <w:adjustRightInd w:val="0"/>
        <w:spacing w:after="0" w:line="240" w:lineRule="auto"/>
        <w:rPr>
          <w:rFonts w:cs="Arial"/>
          <w:kern w:val="28"/>
          <w:sz w:val="20"/>
          <w:szCs w:val="20"/>
        </w:rPr>
      </w:pPr>
      <w:r w:rsidRPr="007D79C9">
        <w:rPr>
          <w:rFonts w:cs="Arial"/>
          <w:kern w:val="28"/>
          <w:sz w:val="20"/>
          <w:szCs w:val="20"/>
        </w:rPr>
        <w:t>The use of Multiple-Criteria Decision-making Theory (MCDMT) to measure students’ perceptions of High Fidelity Simulation</w:t>
      </w:r>
    </w:p>
    <w:p w:rsidR="00B806EA" w:rsidRPr="007D79C9" w:rsidRDefault="00B806EA" w:rsidP="0072546B">
      <w:pPr>
        <w:widowControl w:val="0"/>
        <w:overflowPunct w:val="0"/>
        <w:autoSpaceDE w:val="0"/>
        <w:autoSpaceDN w:val="0"/>
        <w:adjustRightInd w:val="0"/>
        <w:spacing w:after="0" w:line="240" w:lineRule="auto"/>
        <w:rPr>
          <w:rFonts w:cs="Arial"/>
          <w:kern w:val="28"/>
          <w:sz w:val="20"/>
          <w:szCs w:val="20"/>
        </w:rPr>
      </w:pPr>
    </w:p>
    <w:p w:rsidR="00B806EA" w:rsidRPr="007D79C9" w:rsidRDefault="00B806EA" w:rsidP="0072546B">
      <w:pPr>
        <w:widowControl w:val="0"/>
        <w:overflowPunct w:val="0"/>
        <w:autoSpaceDE w:val="0"/>
        <w:autoSpaceDN w:val="0"/>
        <w:adjustRightInd w:val="0"/>
        <w:spacing w:after="0" w:line="240" w:lineRule="auto"/>
        <w:rPr>
          <w:rFonts w:cs="Arial"/>
          <w:b/>
          <w:kern w:val="28"/>
          <w:sz w:val="20"/>
          <w:szCs w:val="20"/>
        </w:rPr>
      </w:pPr>
      <w:r w:rsidRPr="007D79C9">
        <w:rPr>
          <w:rFonts w:cs="Arial"/>
          <w:b/>
          <w:kern w:val="28"/>
          <w:sz w:val="20"/>
          <w:szCs w:val="20"/>
        </w:rPr>
        <w:t xml:space="preserve">Keywords </w:t>
      </w:r>
    </w:p>
    <w:p w:rsidR="00B806EA" w:rsidRPr="007D79C9" w:rsidRDefault="00733400" w:rsidP="0072546B">
      <w:pPr>
        <w:widowControl w:val="0"/>
        <w:overflowPunct w:val="0"/>
        <w:autoSpaceDE w:val="0"/>
        <w:autoSpaceDN w:val="0"/>
        <w:adjustRightInd w:val="0"/>
        <w:spacing w:after="0" w:line="240" w:lineRule="auto"/>
        <w:rPr>
          <w:rFonts w:cs="Arial"/>
          <w:kern w:val="28"/>
          <w:sz w:val="20"/>
          <w:szCs w:val="20"/>
        </w:rPr>
      </w:pPr>
      <w:r w:rsidRPr="007D79C9">
        <w:rPr>
          <w:rFonts w:cs="Arial"/>
          <w:kern w:val="28"/>
          <w:sz w:val="20"/>
          <w:szCs w:val="20"/>
        </w:rPr>
        <w:t xml:space="preserve">Simulation, Decision-making, Education, </w:t>
      </w:r>
      <w:r w:rsidR="00062C7B" w:rsidRPr="007D79C9">
        <w:rPr>
          <w:rFonts w:cs="Arial"/>
          <w:kern w:val="28"/>
          <w:sz w:val="20"/>
          <w:szCs w:val="20"/>
        </w:rPr>
        <w:t xml:space="preserve">Clinical </w:t>
      </w:r>
      <w:r w:rsidRPr="007D79C9">
        <w:rPr>
          <w:rFonts w:cs="Arial"/>
          <w:kern w:val="28"/>
          <w:sz w:val="20"/>
          <w:szCs w:val="20"/>
        </w:rPr>
        <w:t xml:space="preserve">Practice </w:t>
      </w:r>
    </w:p>
    <w:p w:rsidR="005E4874" w:rsidRPr="007D79C9" w:rsidRDefault="005E4874" w:rsidP="0072546B">
      <w:pPr>
        <w:widowControl w:val="0"/>
        <w:overflowPunct w:val="0"/>
        <w:autoSpaceDE w:val="0"/>
        <w:autoSpaceDN w:val="0"/>
        <w:adjustRightInd w:val="0"/>
        <w:spacing w:after="0" w:line="240" w:lineRule="auto"/>
        <w:rPr>
          <w:rFonts w:cs="Arial"/>
          <w:kern w:val="28"/>
          <w:sz w:val="20"/>
          <w:szCs w:val="20"/>
        </w:rPr>
      </w:pPr>
    </w:p>
    <w:p w:rsidR="005E4874" w:rsidRPr="007D79C9" w:rsidRDefault="005E4874" w:rsidP="0072546B">
      <w:pPr>
        <w:widowControl w:val="0"/>
        <w:overflowPunct w:val="0"/>
        <w:autoSpaceDE w:val="0"/>
        <w:autoSpaceDN w:val="0"/>
        <w:adjustRightInd w:val="0"/>
        <w:spacing w:after="0" w:line="240" w:lineRule="auto"/>
        <w:rPr>
          <w:rFonts w:cs="Arial"/>
          <w:b/>
          <w:kern w:val="28"/>
          <w:sz w:val="20"/>
          <w:szCs w:val="20"/>
        </w:rPr>
      </w:pPr>
      <w:r w:rsidRPr="007D79C9">
        <w:rPr>
          <w:rFonts w:cs="Arial"/>
          <w:b/>
          <w:kern w:val="28"/>
          <w:sz w:val="20"/>
          <w:szCs w:val="20"/>
        </w:rPr>
        <w:t xml:space="preserve">Word count </w:t>
      </w:r>
    </w:p>
    <w:p w:rsidR="00B806EA" w:rsidRPr="007D79C9" w:rsidRDefault="005E4874" w:rsidP="0072546B">
      <w:pPr>
        <w:widowControl w:val="0"/>
        <w:overflowPunct w:val="0"/>
        <w:autoSpaceDE w:val="0"/>
        <w:autoSpaceDN w:val="0"/>
        <w:adjustRightInd w:val="0"/>
        <w:spacing w:after="0" w:line="240" w:lineRule="auto"/>
        <w:rPr>
          <w:rFonts w:cs="Arial"/>
          <w:b/>
          <w:kern w:val="28"/>
          <w:sz w:val="20"/>
          <w:szCs w:val="20"/>
        </w:rPr>
      </w:pPr>
      <w:r w:rsidRPr="007D79C9">
        <w:rPr>
          <w:rFonts w:cs="Arial"/>
          <w:kern w:val="28"/>
          <w:sz w:val="20"/>
          <w:szCs w:val="20"/>
        </w:rPr>
        <w:t>3</w:t>
      </w:r>
      <w:r w:rsidR="00CA0E46">
        <w:rPr>
          <w:rFonts w:cs="Arial"/>
          <w:kern w:val="28"/>
          <w:sz w:val="20"/>
          <w:szCs w:val="20"/>
        </w:rPr>
        <w:t>752</w:t>
      </w:r>
    </w:p>
    <w:p w:rsidR="004F76F3" w:rsidRPr="007D79C9" w:rsidRDefault="004F76F3">
      <w:pPr>
        <w:rPr>
          <w:rFonts w:cs="Arial"/>
          <w:sz w:val="20"/>
          <w:szCs w:val="20"/>
        </w:rPr>
      </w:pPr>
    </w:p>
    <w:p w:rsidR="0072546B" w:rsidRDefault="0072546B" w:rsidP="0072546B">
      <w:pPr>
        <w:widowControl w:val="0"/>
        <w:overflowPunct w:val="0"/>
        <w:autoSpaceDE w:val="0"/>
        <w:autoSpaceDN w:val="0"/>
        <w:adjustRightInd w:val="0"/>
        <w:spacing w:after="0" w:line="240" w:lineRule="auto"/>
        <w:rPr>
          <w:rFonts w:cs="Arial"/>
          <w:b/>
          <w:bCs/>
          <w:kern w:val="28"/>
          <w:sz w:val="20"/>
          <w:szCs w:val="20"/>
        </w:rPr>
      </w:pPr>
      <w:r w:rsidRPr="007D79C9">
        <w:rPr>
          <w:rFonts w:cs="Arial"/>
          <w:b/>
          <w:bCs/>
          <w:kern w:val="28"/>
          <w:sz w:val="20"/>
          <w:szCs w:val="20"/>
        </w:rPr>
        <w:t>Abstract</w:t>
      </w:r>
    </w:p>
    <w:p w:rsidR="004B4E46" w:rsidRDefault="004B4E46" w:rsidP="0072546B">
      <w:pPr>
        <w:widowControl w:val="0"/>
        <w:overflowPunct w:val="0"/>
        <w:autoSpaceDE w:val="0"/>
        <w:autoSpaceDN w:val="0"/>
        <w:adjustRightInd w:val="0"/>
        <w:spacing w:after="0" w:line="240" w:lineRule="auto"/>
        <w:rPr>
          <w:rFonts w:cs="Arial"/>
          <w:b/>
          <w:bCs/>
          <w:kern w:val="28"/>
          <w:sz w:val="20"/>
          <w:szCs w:val="20"/>
        </w:rPr>
      </w:pPr>
    </w:p>
    <w:p w:rsidR="0058625F" w:rsidRPr="007D79C9" w:rsidRDefault="0058625F" w:rsidP="0058625F">
      <w:pPr>
        <w:widowControl w:val="0"/>
        <w:overflowPunct w:val="0"/>
        <w:autoSpaceDE w:val="0"/>
        <w:autoSpaceDN w:val="0"/>
        <w:adjustRightInd w:val="0"/>
        <w:spacing w:after="0" w:line="240" w:lineRule="auto"/>
        <w:rPr>
          <w:rFonts w:cs="Arial"/>
          <w:b/>
          <w:bCs/>
          <w:kern w:val="28"/>
          <w:sz w:val="20"/>
          <w:szCs w:val="20"/>
        </w:rPr>
      </w:pPr>
      <w:r w:rsidRPr="007D79C9">
        <w:rPr>
          <w:rFonts w:cs="Arial"/>
          <w:b/>
          <w:bCs/>
          <w:kern w:val="28"/>
          <w:sz w:val="20"/>
          <w:szCs w:val="20"/>
        </w:rPr>
        <w:t xml:space="preserve">Background </w:t>
      </w:r>
    </w:p>
    <w:p w:rsidR="0058625F" w:rsidRPr="007D79C9" w:rsidRDefault="0058625F" w:rsidP="0058625F">
      <w:pPr>
        <w:widowControl w:val="0"/>
        <w:overflowPunct w:val="0"/>
        <w:autoSpaceDE w:val="0"/>
        <w:autoSpaceDN w:val="0"/>
        <w:adjustRightInd w:val="0"/>
        <w:spacing w:after="0" w:line="240" w:lineRule="auto"/>
        <w:rPr>
          <w:rFonts w:cs="Arial"/>
          <w:kern w:val="28"/>
          <w:sz w:val="20"/>
          <w:szCs w:val="20"/>
        </w:rPr>
      </w:pPr>
      <w:r w:rsidRPr="007D79C9">
        <w:rPr>
          <w:rFonts w:cs="Arial"/>
          <w:kern w:val="28"/>
          <w:sz w:val="20"/>
          <w:szCs w:val="20"/>
        </w:rPr>
        <w:t>High fidelity simulation (HFS) has great potential to improve decis</w:t>
      </w:r>
      <w:r>
        <w:rPr>
          <w:rFonts w:cs="Arial"/>
          <w:kern w:val="28"/>
          <w:sz w:val="20"/>
          <w:szCs w:val="20"/>
        </w:rPr>
        <w:t>ion-making in clinical practice</w:t>
      </w:r>
      <w:r w:rsidRPr="007D79C9">
        <w:rPr>
          <w:rFonts w:cs="Arial"/>
          <w:kern w:val="28"/>
          <w:sz w:val="20"/>
          <w:szCs w:val="20"/>
        </w:rPr>
        <w:t xml:space="preserve">.  </w:t>
      </w:r>
      <w:r>
        <w:rPr>
          <w:rFonts w:cs="Arial"/>
          <w:kern w:val="28"/>
          <w:sz w:val="20"/>
          <w:szCs w:val="20"/>
        </w:rPr>
        <w:t>Previous studies have found HFS promotes self-confidence</w:t>
      </w:r>
      <w:r w:rsidRPr="007D79C9">
        <w:rPr>
          <w:rFonts w:cs="Arial"/>
          <w:kern w:val="28"/>
          <w:sz w:val="20"/>
          <w:szCs w:val="20"/>
        </w:rPr>
        <w:t xml:space="preserve">, but its effectiveness in clinical practice </w:t>
      </w:r>
      <w:proofErr w:type="gramStart"/>
      <w:r w:rsidRPr="007D79C9">
        <w:rPr>
          <w:rFonts w:cs="Arial"/>
          <w:kern w:val="28"/>
          <w:sz w:val="20"/>
          <w:szCs w:val="20"/>
        </w:rPr>
        <w:t>has not been established</w:t>
      </w:r>
      <w:proofErr w:type="gramEnd"/>
      <w:r w:rsidRPr="007D79C9">
        <w:rPr>
          <w:rFonts w:cs="Arial"/>
          <w:kern w:val="28"/>
          <w:sz w:val="20"/>
          <w:szCs w:val="20"/>
        </w:rPr>
        <w:t xml:space="preserve">.  The aim of this research is to establish </w:t>
      </w:r>
      <w:r>
        <w:rPr>
          <w:rFonts w:cs="Arial"/>
          <w:kern w:val="28"/>
          <w:sz w:val="20"/>
          <w:szCs w:val="20"/>
        </w:rPr>
        <w:t xml:space="preserve">if </w:t>
      </w:r>
      <w:r w:rsidRPr="007D79C9">
        <w:rPr>
          <w:rFonts w:cs="Arial"/>
          <w:kern w:val="28"/>
          <w:sz w:val="20"/>
          <w:szCs w:val="20"/>
        </w:rPr>
        <w:t xml:space="preserve">HFS facilitates learning </w:t>
      </w:r>
      <w:r>
        <w:rPr>
          <w:rFonts w:cs="Arial"/>
          <w:kern w:val="28"/>
          <w:sz w:val="20"/>
          <w:szCs w:val="20"/>
        </w:rPr>
        <w:t>that</w:t>
      </w:r>
      <w:r w:rsidRPr="007D79C9">
        <w:rPr>
          <w:rFonts w:cs="Arial"/>
          <w:kern w:val="28"/>
          <w:sz w:val="20"/>
          <w:szCs w:val="20"/>
        </w:rPr>
        <w:t xml:space="preserve"> informs decision-making skills in clinical practice using Multiple-Criteria Decision Making Theory (MCDMT).</w:t>
      </w:r>
    </w:p>
    <w:p w:rsidR="0058625F" w:rsidRPr="007D79C9" w:rsidRDefault="0058625F" w:rsidP="0058625F">
      <w:pPr>
        <w:widowControl w:val="0"/>
        <w:overflowPunct w:val="0"/>
        <w:autoSpaceDE w:val="0"/>
        <w:autoSpaceDN w:val="0"/>
        <w:adjustRightInd w:val="0"/>
        <w:spacing w:after="0" w:line="240" w:lineRule="auto"/>
        <w:rPr>
          <w:rFonts w:cs="Arial"/>
          <w:kern w:val="28"/>
          <w:sz w:val="20"/>
          <w:szCs w:val="20"/>
        </w:rPr>
      </w:pPr>
    </w:p>
    <w:p w:rsidR="0058625F" w:rsidRPr="007D79C9" w:rsidRDefault="0058625F" w:rsidP="0058625F">
      <w:pPr>
        <w:widowControl w:val="0"/>
        <w:overflowPunct w:val="0"/>
        <w:autoSpaceDE w:val="0"/>
        <w:autoSpaceDN w:val="0"/>
        <w:adjustRightInd w:val="0"/>
        <w:spacing w:after="0" w:line="240" w:lineRule="auto"/>
        <w:rPr>
          <w:rFonts w:cs="Arial"/>
          <w:b/>
          <w:bCs/>
          <w:kern w:val="28"/>
          <w:sz w:val="20"/>
          <w:szCs w:val="20"/>
        </w:rPr>
      </w:pPr>
      <w:r w:rsidRPr="007D79C9">
        <w:rPr>
          <w:rFonts w:cs="Arial"/>
          <w:b/>
          <w:bCs/>
          <w:kern w:val="28"/>
          <w:sz w:val="20"/>
          <w:szCs w:val="20"/>
        </w:rPr>
        <w:t>Method</w:t>
      </w:r>
    </w:p>
    <w:p w:rsidR="0058625F" w:rsidRDefault="0058625F" w:rsidP="0058625F">
      <w:pPr>
        <w:widowControl w:val="0"/>
        <w:overflowPunct w:val="0"/>
        <w:autoSpaceDE w:val="0"/>
        <w:autoSpaceDN w:val="0"/>
        <w:adjustRightInd w:val="0"/>
        <w:spacing w:after="0" w:line="240" w:lineRule="auto"/>
        <w:rPr>
          <w:rFonts w:eastAsia="Times New Roman" w:cs="Arial"/>
          <w:color w:val="000000"/>
          <w:kern w:val="28"/>
          <w:sz w:val="20"/>
          <w:szCs w:val="20"/>
        </w:rPr>
      </w:pPr>
      <w:r w:rsidRPr="007D79C9">
        <w:rPr>
          <w:rFonts w:eastAsia="Times New Roman" w:cs="Arial"/>
          <w:color w:val="000000"/>
          <w:kern w:val="28"/>
          <w:sz w:val="20"/>
          <w:szCs w:val="20"/>
        </w:rPr>
        <w:t>The sample were 2</w:t>
      </w:r>
      <w:r w:rsidRPr="007D79C9">
        <w:rPr>
          <w:rFonts w:eastAsia="Times New Roman" w:cs="Arial"/>
          <w:color w:val="000000"/>
          <w:kern w:val="28"/>
          <w:sz w:val="20"/>
          <w:szCs w:val="20"/>
          <w:vertAlign w:val="superscript"/>
        </w:rPr>
        <w:t>nd</w:t>
      </w:r>
      <w:r w:rsidRPr="007D79C9">
        <w:rPr>
          <w:rFonts w:eastAsia="Times New Roman" w:cs="Arial"/>
          <w:color w:val="000000"/>
          <w:kern w:val="28"/>
          <w:sz w:val="20"/>
          <w:szCs w:val="20"/>
        </w:rPr>
        <w:t xml:space="preserve"> year undergraduate </w:t>
      </w:r>
      <w:proofErr w:type="spellStart"/>
      <w:r w:rsidRPr="007D79C9">
        <w:rPr>
          <w:rFonts w:eastAsia="Times New Roman" w:cs="Arial"/>
          <w:color w:val="000000"/>
          <w:kern w:val="28"/>
          <w:sz w:val="20"/>
          <w:szCs w:val="20"/>
        </w:rPr>
        <w:t>pre-regi</w:t>
      </w:r>
      <w:r>
        <w:rPr>
          <w:rFonts w:eastAsia="Times New Roman" w:cs="Arial"/>
          <w:color w:val="000000"/>
          <w:kern w:val="28"/>
          <w:sz w:val="20"/>
          <w:szCs w:val="20"/>
        </w:rPr>
        <w:t>stration</w:t>
      </w:r>
      <w:proofErr w:type="spellEnd"/>
      <w:r>
        <w:rPr>
          <w:rFonts w:eastAsia="Times New Roman" w:cs="Arial"/>
          <w:color w:val="000000"/>
          <w:kern w:val="28"/>
          <w:sz w:val="20"/>
          <w:szCs w:val="20"/>
        </w:rPr>
        <w:t xml:space="preserve"> adult nursing students.</w:t>
      </w:r>
    </w:p>
    <w:p w:rsidR="0058625F" w:rsidRPr="007D79C9" w:rsidRDefault="0058625F" w:rsidP="0058625F">
      <w:pPr>
        <w:widowControl w:val="0"/>
        <w:overflowPunct w:val="0"/>
        <w:autoSpaceDE w:val="0"/>
        <w:autoSpaceDN w:val="0"/>
        <w:adjustRightInd w:val="0"/>
        <w:spacing w:after="0" w:line="240" w:lineRule="auto"/>
        <w:rPr>
          <w:rFonts w:eastAsia="Times New Roman" w:cs="Arial"/>
          <w:color w:val="000000"/>
          <w:kern w:val="28"/>
          <w:sz w:val="20"/>
          <w:szCs w:val="20"/>
        </w:rPr>
      </w:pPr>
      <w:r w:rsidRPr="007D79C9">
        <w:rPr>
          <w:rFonts w:eastAsia="Times New Roman" w:cs="Arial"/>
          <w:color w:val="000000"/>
          <w:kern w:val="28"/>
          <w:sz w:val="20"/>
          <w:szCs w:val="20"/>
        </w:rPr>
        <w:t xml:space="preserve">MCDMT </w:t>
      </w:r>
      <w:proofErr w:type="gramStart"/>
      <w:r>
        <w:rPr>
          <w:rFonts w:eastAsia="Times New Roman" w:cs="Arial"/>
          <w:color w:val="000000"/>
          <w:kern w:val="28"/>
          <w:sz w:val="20"/>
          <w:szCs w:val="20"/>
        </w:rPr>
        <w:t>was used</w:t>
      </w:r>
      <w:proofErr w:type="gramEnd"/>
      <w:r>
        <w:rPr>
          <w:rFonts w:eastAsia="Times New Roman" w:cs="Arial"/>
          <w:color w:val="000000"/>
          <w:kern w:val="28"/>
          <w:sz w:val="20"/>
          <w:szCs w:val="20"/>
        </w:rPr>
        <w:t xml:space="preserve"> </w:t>
      </w:r>
      <w:r w:rsidRPr="007D79C9">
        <w:rPr>
          <w:rFonts w:eastAsia="Times New Roman" w:cs="Arial"/>
          <w:color w:val="000000"/>
          <w:kern w:val="28"/>
          <w:sz w:val="20"/>
          <w:szCs w:val="20"/>
        </w:rPr>
        <w:t xml:space="preserve">to </w:t>
      </w:r>
      <w:r>
        <w:rPr>
          <w:rFonts w:eastAsia="Times New Roman" w:cs="Arial"/>
          <w:color w:val="000000"/>
          <w:kern w:val="28"/>
          <w:sz w:val="20"/>
          <w:szCs w:val="20"/>
        </w:rPr>
        <w:t>measure</w:t>
      </w:r>
      <w:r w:rsidRPr="007D79C9">
        <w:rPr>
          <w:rFonts w:eastAsia="Times New Roman" w:cs="Arial"/>
          <w:color w:val="000000"/>
          <w:kern w:val="28"/>
          <w:sz w:val="20"/>
          <w:szCs w:val="20"/>
        </w:rPr>
        <w:t xml:space="preserve"> the students’ experience of </w:t>
      </w:r>
      <w:r>
        <w:rPr>
          <w:rFonts w:eastAsia="Times New Roman" w:cs="Arial"/>
          <w:color w:val="000000"/>
          <w:kern w:val="28"/>
          <w:sz w:val="20"/>
          <w:szCs w:val="20"/>
        </w:rPr>
        <w:t xml:space="preserve">HFS </w:t>
      </w:r>
      <w:r w:rsidRPr="007D79C9">
        <w:rPr>
          <w:rFonts w:eastAsia="Times New Roman" w:cs="Arial"/>
          <w:color w:val="000000"/>
          <w:kern w:val="28"/>
          <w:sz w:val="20"/>
          <w:szCs w:val="20"/>
        </w:rPr>
        <w:t xml:space="preserve">and how it developed their clinical decision-making skills. MCDMT requires characteristic </w:t>
      </w:r>
      <w:proofErr w:type="gramStart"/>
      <w:r w:rsidRPr="007D79C9">
        <w:rPr>
          <w:rFonts w:eastAsia="Times New Roman" w:cs="Arial"/>
          <w:color w:val="000000"/>
          <w:kern w:val="28"/>
          <w:sz w:val="20"/>
          <w:szCs w:val="20"/>
        </w:rPr>
        <w:t>measurements which for the learning experience were based on five factors that underpin successful learning</w:t>
      </w:r>
      <w:proofErr w:type="gramEnd"/>
      <w:r w:rsidRPr="007D79C9">
        <w:rPr>
          <w:rFonts w:eastAsia="Times New Roman" w:cs="Arial"/>
          <w:color w:val="000000"/>
          <w:kern w:val="28"/>
          <w:sz w:val="20"/>
          <w:szCs w:val="20"/>
        </w:rPr>
        <w:t xml:space="preserve"> and </w:t>
      </w:r>
      <w:r>
        <w:rPr>
          <w:rFonts w:eastAsia="Times New Roman" w:cs="Arial"/>
          <w:color w:val="000000"/>
          <w:kern w:val="28"/>
          <w:sz w:val="20"/>
          <w:szCs w:val="20"/>
        </w:rPr>
        <w:t>for clinical decision making an analytical framework</w:t>
      </w:r>
      <w:r w:rsidRPr="007D79C9">
        <w:rPr>
          <w:rFonts w:eastAsia="Times New Roman" w:cs="Arial"/>
          <w:color w:val="000000"/>
          <w:kern w:val="28"/>
          <w:sz w:val="20"/>
          <w:szCs w:val="20"/>
        </w:rPr>
        <w:t xml:space="preserve"> was used.  </w:t>
      </w:r>
      <w:r>
        <w:rPr>
          <w:rFonts w:eastAsia="Times New Roman" w:cs="Arial"/>
          <w:color w:val="000000"/>
          <w:kern w:val="28"/>
          <w:sz w:val="20"/>
          <w:szCs w:val="20"/>
        </w:rPr>
        <w:t>The study utilised a</w:t>
      </w:r>
      <w:r w:rsidRPr="007D79C9">
        <w:rPr>
          <w:rFonts w:eastAsia="Times New Roman" w:cs="Arial"/>
          <w:color w:val="000000"/>
          <w:kern w:val="28"/>
          <w:sz w:val="20"/>
          <w:szCs w:val="20"/>
        </w:rPr>
        <w:t xml:space="preserve"> repeated-measures design to take two measurements: the first one after the f</w:t>
      </w:r>
      <w:r>
        <w:rPr>
          <w:rFonts w:eastAsia="Times New Roman" w:cs="Arial"/>
          <w:color w:val="000000"/>
          <w:kern w:val="28"/>
          <w:sz w:val="20"/>
          <w:szCs w:val="20"/>
        </w:rPr>
        <w:t>irst simulation experience and the second one</w:t>
      </w:r>
      <w:r w:rsidRPr="007D79C9">
        <w:rPr>
          <w:rFonts w:eastAsia="Times New Roman" w:cs="Arial"/>
          <w:color w:val="000000"/>
          <w:kern w:val="28"/>
          <w:sz w:val="20"/>
          <w:szCs w:val="20"/>
        </w:rPr>
        <w:t xml:space="preserve"> after clinical placement. Baseline measurements </w:t>
      </w:r>
      <w:proofErr w:type="gramStart"/>
      <w:r w:rsidRPr="007D79C9">
        <w:rPr>
          <w:rFonts w:eastAsia="Times New Roman" w:cs="Arial"/>
          <w:color w:val="000000"/>
          <w:kern w:val="28"/>
          <w:sz w:val="20"/>
          <w:szCs w:val="20"/>
        </w:rPr>
        <w:t>were obtained</w:t>
      </w:r>
      <w:proofErr w:type="gramEnd"/>
      <w:r w:rsidRPr="007D79C9">
        <w:rPr>
          <w:rFonts w:eastAsia="Times New Roman" w:cs="Arial"/>
          <w:color w:val="000000"/>
          <w:kern w:val="28"/>
          <w:sz w:val="20"/>
          <w:szCs w:val="20"/>
        </w:rPr>
        <w:t xml:space="preserve"> from academics. Data were analysed utilising the MCDMT tool. </w:t>
      </w:r>
    </w:p>
    <w:p w:rsidR="0058625F" w:rsidRPr="007D79C9" w:rsidRDefault="0058625F" w:rsidP="0058625F">
      <w:pPr>
        <w:widowControl w:val="0"/>
        <w:overflowPunct w:val="0"/>
        <w:autoSpaceDE w:val="0"/>
        <w:autoSpaceDN w:val="0"/>
        <w:adjustRightInd w:val="0"/>
        <w:spacing w:after="0" w:line="240" w:lineRule="auto"/>
        <w:rPr>
          <w:rFonts w:eastAsia="Times New Roman" w:cs="Arial"/>
          <w:color w:val="000000"/>
          <w:kern w:val="28"/>
          <w:sz w:val="20"/>
          <w:szCs w:val="20"/>
        </w:rPr>
      </w:pPr>
    </w:p>
    <w:p w:rsidR="0058625F" w:rsidRPr="007D79C9" w:rsidRDefault="0058625F" w:rsidP="0058625F">
      <w:pPr>
        <w:widowControl w:val="0"/>
        <w:overflowPunct w:val="0"/>
        <w:autoSpaceDE w:val="0"/>
        <w:autoSpaceDN w:val="0"/>
        <w:adjustRightInd w:val="0"/>
        <w:spacing w:after="0" w:line="240" w:lineRule="auto"/>
        <w:rPr>
          <w:rFonts w:eastAsia="Times New Roman" w:cs="Arial"/>
          <w:b/>
          <w:bCs/>
          <w:color w:val="000000"/>
          <w:kern w:val="28"/>
          <w:sz w:val="20"/>
          <w:szCs w:val="20"/>
        </w:rPr>
      </w:pPr>
      <w:r w:rsidRPr="007D79C9">
        <w:rPr>
          <w:rFonts w:eastAsia="Times New Roman" w:cs="Arial"/>
          <w:b/>
          <w:bCs/>
          <w:color w:val="000000"/>
          <w:kern w:val="28"/>
          <w:sz w:val="20"/>
          <w:szCs w:val="20"/>
        </w:rPr>
        <w:t>Results</w:t>
      </w:r>
    </w:p>
    <w:p w:rsidR="0058625F" w:rsidRPr="007D79C9" w:rsidRDefault="0058625F" w:rsidP="0058625F">
      <w:pPr>
        <w:widowControl w:val="0"/>
        <w:overflowPunct w:val="0"/>
        <w:autoSpaceDE w:val="0"/>
        <w:autoSpaceDN w:val="0"/>
        <w:adjustRightInd w:val="0"/>
        <w:spacing w:after="0" w:line="240" w:lineRule="auto"/>
        <w:rPr>
          <w:rFonts w:cs="Arial"/>
          <w:kern w:val="28"/>
          <w:sz w:val="20"/>
          <w:szCs w:val="20"/>
        </w:rPr>
      </w:pPr>
      <w:r>
        <w:rPr>
          <w:rFonts w:cs="Arial"/>
          <w:kern w:val="28"/>
          <w:sz w:val="20"/>
          <w:szCs w:val="20"/>
        </w:rPr>
        <w:t xml:space="preserve">After their initial exposure to </w:t>
      </w:r>
      <w:proofErr w:type="gramStart"/>
      <w:r>
        <w:rPr>
          <w:rFonts w:cs="Arial"/>
          <w:kern w:val="28"/>
          <w:sz w:val="20"/>
          <w:szCs w:val="20"/>
        </w:rPr>
        <w:t>simulation</w:t>
      </w:r>
      <w:proofErr w:type="gramEnd"/>
      <w:r>
        <w:rPr>
          <w:rFonts w:cs="Arial"/>
          <w:kern w:val="28"/>
          <w:sz w:val="20"/>
          <w:szCs w:val="20"/>
        </w:rPr>
        <w:t xml:space="preserve"> learning</w:t>
      </w:r>
      <w:r w:rsidRPr="007D79C9">
        <w:rPr>
          <w:rFonts w:cs="Arial"/>
          <w:kern w:val="28"/>
          <w:sz w:val="20"/>
          <w:szCs w:val="20"/>
        </w:rPr>
        <w:t xml:space="preserve"> students </w:t>
      </w:r>
      <w:r>
        <w:rPr>
          <w:rFonts w:cs="Arial"/>
          <w:kern w:val="28"/>
          <w:sz w:val="20"/>
          <w:szCs w:val="20"/>
        </w:rPr>
        <w:t>reported that HFS</w:t>
      </w:r>
      <w:r w:rsidRPr="007D79C9">
        <w:rPr>
          <w:rFonts w:cs="Arial"/>
          <w:kern w:val="28"/>
          <w:sz w:val="20"/>
          <w:szCs w:val="20"/>
        </w:rPr>
        <w:t xml:space="preserve"> </w:t>
      </w:r>
      <w:r>
        <w:rPr>
          <w:rFonts w:cs="Arial"/>
          <w:kern w:val="28"/>
          <w:sz w:val="20"/>
          <w:szCs w:val="20"/>
        </w:rPr>
        <w:t xml:space="preserve">provides a high quality learning experience (87%) and supports </w:t>
      </w:r>
      <w:r w:rsidRPr="007D79C9">
        <w:rPr>
          <w:rFonts w:cs="Arial"/>
          <w:kern w:val="28"/>
          <w:sz w:val="20"/>
          <w:szCs w:val="20"/>
        </w:rPr>
        <w:t>all aspects of clinical decision-making (85</w:t>
      </w:r>
      <w:r>
        <w:rPr>
          <w:rFonts w:cs="Arial"/>
          <w:kern w:val="28"/>
          <w:sz w:val="20"/>
          <w:szCs w:val="20"/>
        </w:rPr>
        <w:t>%).</w:t>
      </w:r>
      <w:r w:rsidRPr="007D79C9">
        <w:rPr>
          <w:rFonts w:cs="Arial"/>
          <w:kern w:val="28"/>
          <w:sz w:val="20"/>
          <w:szCs w:val="20"/>
        </w:rPr>
        <w:t xml:space="preserve"> Following clinical practice the level of support for clinical decision-making remained at 85% suggesting that students believe HFS promotes transferability of knowledge to the practice setting.</w:t>
      </w:r>
    </w:p>
    <w:p w:rsidR="0058625F" w:rsidRPr="007D79C9" w:rsidRDefault="0058625F" w:rsidP="0058625F">
      <w:pPr>
        <w:widowControl w:val="0"/>
        <w:overflowPunct w:val="0"/>
        <w:autoSpaceDE w:val="0"/>
        <w:autoSpaceDN w:val="0"/>
        <w:adjustRightInd w:val="0"/>
        <w:spacing w:after="0" w:line="240" w:lineRule="auto"/>
        <w:rPr>
          <w:rFonts w:cs="Arial"/>
          <w:kern w:val="28"/>
          <w:sz w:val="20"/>
          <w:szCs w:val="20"/>
        </w:rPr>
      </w:pPr>
    </w:p>
    <w:p w:rsidR="0058625F" w:rsidRPr="007D79C9" w:rsidRDefault="0058625F" w:rsidP="0058625F">
      <w:pPr>
        <w:widowControl w:val="0"/>
        <w:overflowPunct w:val="0"/>
        <w:autoSpaceDE w:val="0"/>
        <w:autoSpaceDN w:val="0"/>
        <w:adjustRightInd w:val="0"/>
        <w:spacing w:after="0" w:line="240" w:lineRule="auto"/>
        <w:rPr>
          <w:rFonts w:cs="Arial"/>
          <w:b/>
          <w:bCs/>
          <w:kern w:val="28"/>
          <w:sz w:val="20"/>
          <w:szCs w:val="20"/>
        </w:rPr>
      </w:pPr>
      <w:r w:rsidRPr="007D79C9">
        <w:rPr>
          <w:rFonts w:cs="Arial"/>
          <w:b/>
          <w:bCs/>
          <w:kern w:val="28"/>
          <w:sz w:val="20"/>
          <w:szCs w:val="20"/>
        </w:rPr>
        <w:t xml:space="preserve">Conclusion </w:t>
      </w:r>
    </w:p>
    <w:p w:rsidR="0058625F" w:rsidRPr="007D79C9" w:rsidRDefault="0058625F" w:rsidP="0058625F">
      <w:pPr>
        <w:widowControl w:val="0"/>
        <w:overflowPunct w:val="0"/>
        <w:autoSpaceDE w:val="0"/>
        <w:autoSpaceDN w:val="0"/>
        <w:adjustRightInd w:val="0"/>
        <w:spacing w:after="0" w:line="240" w:lineRule="auto"/>
        <w:rPr>
          <w:rFonts w:cs="Arial"/>
          <w:kern w:val="28"/>
          <w:sz w:val="20"/>
          <w:szCs w:val="20"/>
        </w:rPr>
      </w:pPr>
      <w:r w:rsidRPr="007D79C9">
        <w:rPr>
          <w:rFonts w:cs="Arial"/>
          <w:kern w:val="28"/>
          <w:sz w:val="20"/>
          <w:szCs w:val="20"/>
        </w:rPr>
        <w:t xml:space="preserve">Overall, students report a high level of support for learning and developing clinical decision-making skills from HFS. However, there are no comparative data available from classroom teaching of similar content so it </w:t>
      </w:r>
      <w:proofErr w:type="gramStart"/>
      <w:r w:rsidRPr="007D79C9">
        <w:rPr>
          <w:rFonts w:cs="Arial"/>
          <w:kern w:val="28"/>
          <w:sz w:val="20"/>
          <w:szCs w:val="20"/>
        </w:rPr>
        <w:t>cannot be established</w:t>
      </w:r>
      <w:proofErr w:type="gramEnd"/>
      <w:r w:rsidRPr="007D79C9">
        <w:rPr>
          <w:rFonts w:cs="Arial"/>
          <w:kern w:val="28"/>
          <w:sz w:val="20"/>
          <w:szCs w:val="20"/>
        </w:rPr>
        <w:t xml:space="preserve"> if these results are due to HFS alone. </w:t>
      </w:r>
    </w:p>
    <w:p w:rsidR="005A258D" w:rsidRDefault="005A258D" w:rsidP="0072546B">
      <w:pPr>
        <w:widowControl w:val="0"/>
        <w:overflowPunct w:val="0"/>
        <w:autoSpaceDE w:val="0"/>
        <w:autoSpaceDN w:val="0"/>
        <w:adjustRightInd w:val="0"/>
        <w:spacing w:after="0" w:line="240" w:lineRule="auto"/>
        <w:rPr>
          <w:rFonts w:cs="Arial"/>
          <w:b/>
          <w:bCs/>
          <w:kern w:val="28"/>
          <w:sz w:val="20"/>
          <w:szCs w:val="20"/>
        </w:rPr>
      </w:pPr>
    </w:p>
    <w:p w:rsidR="005A258D" w:rsidRDefault="005A258D" w:rsidP="0072546B">
      <w:pPr>
        <w:widowControl w:val="0"/>
        <w:overflowPunct w:val="0"/>
        <w:autoSpaceDE w:val="0"/>
        <w:autoSpaceDN w:val="0"/>
        <w:adjustRightInd w:val="0"/>
        <w:spacing w:after="0" w:line="240" w:lineRule="auto"/>
        <w:rPr>
          <w:rFonts w:cs="Arial"/>
          <w:b/>
          <w:bCs/>
          <w:kern w:val="28"/>
          <w:sz w:val="20"/>
          <w:szCs w:val="20"/>
        </w:rPr>
      </w:pPr>
    </w:p>
    <w:p w:rsidR="005A258D" w:rsidRDefault="005A258D" w:rsidP="0072546B">
      <w:pPr>
        <w:widowControl w:val="0"/>
        <w:overflowPunct w:val="0"/>
        <w:autoSpaceDE w:val="0"/>
        <w:autoSpaceDN w:val="0"/>
        <w:adjustRightInd w:val="0"/>
        <w:spacing w:after="0" w:line="240" w:lineRule="auto"/>
        <w:rPr>
          <w:rFonts w:cs="Arial"/>
          <w:b/>
          <w:bCs/>
          <w:kern w:val="28"/>
          <w:sz w:val="20"/>
          <w:szCs w:val="20"/>
        </w:rPr>
      </w:pPr>
    </w:p>
    <w:p w:rsidR="005A258D" w:rsidRDefault="005A258D" w:rsidP="0072546B">
      <w:pPr>
        <w:widowControl w:val="0"/>
        <w:overflowPunct w:val="0"/>
        <w:autoSpaceDE w:val="0"/>
        <w:autoSpaceDN w:val="0"/>
        <w:adjustRightInd w:val="0"/>
        <w:spacing w:after="0" w:line="240" w:lineRule="auto"/>
        <w:rPr>
          <w:rFonts w:cs="Arial"/>
          <w:b/>
          <w:bCs/>
          <w:kern w:val="28"/>
          <w:sz w:val="20"/>
          <w:szCs w:val="20"/>
        </w:rPr>
      </w:pPr>
    </w:p>
    <w:p w:rsidR="005A258D" w:rsidRDefault="005A258D" w:rsidP="0072546B">
      <w:pPr>
        <w:widowControl w:val="0"/>
        <w:overflowPunct w:val="0"/>
        <w:autoSpaceDE w:val="0"/>
        <w:autoSpaceDN w:val="0"/>
        <w:adjustRightInd w:val="0"/>
        <w:spacing w:after="0" w:line="240" w:lineRule="auto"/>
        <w:rPr>
          <w:rFonts w:cs="Arial"/>
          <w:b/>
          <w:bCs/>
          <w:kern w:val="28"/>
          <w:sz w:val="20"/>
          <w:szCs w:val="20"/>
        </w:rPr>
      </w:pPr>
    </w:p>
    <w:p w:rsidR="005A258D" w:rsidRDefault="005A258D" w:rsidP="0072546B">
      <w:pPr>
        <w:widowControl w:val="0"/>
        <w:overflowPunct w:val="0"/>
        <w:autoSpaceDE w:val="0"/>
        <w:autoSpaceDN w:val="0"/>
        <w:adjustRightInd w:val="0"/>
        <w:spacing w:after="0" w:line="240" w:lineRule="auto"/>
        <w:rPr>
          <w:rFonts w:cs="Arial"/>
          <w:b/>
          <w:bCs/>
          <w:kern w:val="28"/>
          <w:sz w:val="20"/>
          <w:szCs w:val="20"/>
        </w:rPr>
      </w:pPr>
    </w:p>
    <w:p w:rsidR="004B4E46" w:rsidRPr="007D79C9" w:rsidRDefault="004B4E46" w:rsidP="0072546B">
      <w:pPr>
        <w:widowControl w:val="0"/>
        <w:overflowPunct w:val="0"/>
        <w:autoSpaceDE w:val="0"/>
        <w:autoSpaceDN w:val="0"/>
        <w:adjustRightInd w:val="0"/>
        <w:spacing w:after="0" w:line="240" w:lineRule="auto"/>
        <w:rPr>
          <w:rFonts w:cs="Arial"/>
          <w:b/>
          <w:bCs/>
          <w:kern w:val="28"/>
          <w:sz w:val="20"/>
          <w:szCs w:val="20"/>
        </w:rPr>
      </w:pPr>
    </w:p>
    <w:p w:rsidR="00130BF4" w:rsidRPr="007D79C9" w:rsidRDefault="00130BF4" w:rsidP="00130BF4">
      <w:pPr>
        <w:widowControl w:val="0"/>
        <w:overflowPunct w:val="0"/>
        <w:autoSpaceDE w:val="0"/>
        <w:autoSpaceDN w:val="0"/>
        <w:adjustRightInd w:val="0"/>
        <w:spacing w:after="0" w:line="240" w:lineRule="auto"/>
        <w:rPr>
          <w:rFonts w:eastAsia="Times New Roman" w:cs="Arial"/>
          <w:b/>
          <w:kern w:val="28"/>
          <w:sz w:val="20"/>
          <w:szCs w:val="20"/>
        </w:rPr>
      </w:pPr>
      <w:r w:rsidRPr="007D79C9">
        <w:rPr>
          <w:rFonts w:eastAsia="Times New Roman" w:cs="Arial"/>
          <w:b/>
          <w:kern w:val="28"/>
          <w:sz w:val="20"/>
          <w:szCs w:val="20"/>
        </w:rPr>
        <w:lastRenderedPageBreak/>
        <w:t>What this paper adds</w:t>
      </w:r>
    </w:p>
    <w:p w:rsidR="00130BF4" w:rsidRPr="007D79C9" w:rsidRDefault="00130BF4" w:rsidP="00E05723">
      <w:pPr>
        <w:widowControl w:val="0"/>
        <w:pBdr>
          <w:top w:val="single" w:sz="4" w:space="1" w:color="auto"/>
          <w:left w:val="single" w:sz="4" w:space="4" w:color="auto"/>
          <w:bottom w:val="single" w:sz="4" w:space="1" w:color="auto"/>
          <w:right w:val="single" w:sz="4" w:space="4" w:color="auto"/>
        </w:pBdr>
        <w:shd w:val="clear" w:color="auto" w:fill="EEECE1" w:themeFill="background2"/>
        <w:overflowPunct w:val="0"/>
        <w:autoSpaceDE w:val="0"/>
        <w:autoSpaceDN w:val="0"/>
        <w:adjustRightInd w:val="0"/>
        <w:spacing w:after="0" w:line="240" w:lineRule="auto"/>
        <w:rPr>
          <w:rFonts w:eastAsia="Times New Roman" w:cs="Arial"/>
          <w:i/>
          <w:kern w:val="28"/>
          <w:sz w:val="20"/>
          <w:szCs w:val="20"/>
        </w:rPr>
      </w:pPr>
      <w:r w:rsidRPr="007D79C9">
        <w:rPr>
          <w:rFonts w:eastAsia="Times New Roman" w:cs="Arial"/>
          <w:i/>
          <w:kern w:val="28"/>
          <w:sz w:val="20"/>
          <w:szCs w:val="20"/>
        </w:rPr>
        <w:t>Section 1- What is already known on this subject</w:t>
      </w:r>
    </w:p>
    <w:p w:rsidR="00130BF4" w:rsidRPr="007D79C9" w:rsidRDefault="00130BF4" w:rsidP="00E05723">
      <w:pPr>
        <w:widowControl w:val="0"/>
        <w:pBdr>
          <w:top w:val="single" w:sz="4" w:space="1" w:color="auto"/>
          <w:left w:val="single" w:sz="4" w:space="4" w:color="auto"/>
          <w:bottom w:val="single" w:sz="4" w:space="1" w:color="auto"/>
          <w:right w:val="single" w:sz="4" w:space="4" w:color="auto"/>
        </w:pBdr>
        <w:shd w:val="clear" w:color="auto" w:fill="EEECE1" w:themeFill="background2"/>
        <w:overflowPunct w:val="0"/>
        <w:autoSpaceDE w:val="0"/>
        <w:autoSpaceDN w:val="0"/>
        <w:adjustRightInd w:val="0"/>
        <w:spacing w:after="0" w:line="240" w:lineRule="auto"/>
        <w:rPr>
          <w:rFonts w:cs="Arial"/>
          <w:kern w:val="28"/>
          <w:sz w:val="20"/>
          <w:szCs w:val="20"/>
        </w:rPr>
      </w:pPr>
      <w:r w:rsidRPr="007D79C9">
        <w:rPr>
          <w:rFonts w:eastAsia="Times New Roman" w:cs="Arial"/>
          <w:kern w:val="28"/>
          <w:sz w:val="20"/>
          <w:szCs w:val="20"/>
        </w:rPr>
        <w:t>Previous studies have identified that students report an increase in confidence in patient assessment and clinical judgement skills following simulation experience, however, evidence that it translates into their clinical practice is purely anecdotal. This paper aims</w:t>
      </w:r>
      <w:r w:rsidRPr="007D79C9">
        <w:rPr>
          <w:rFonts w:cs="Arial"/>
          <w:kern w:val="28"/>
          <w:sz w:val="20"/>
          <w:szCs w:val="20"/>
        </w:rPr>
        <w:t xml:space="preserve"> to establish that simulation is a credible tool for exposing students to simulated clinical scenarios that informs their clinical decision-making skills in a practice setting.</w:t>
      </w:r>
    </w:p>
    <w:p w:rsidR="00130BF4" w:rsidRPr="007D79C9" w:rsidRDefault="00130BF4" w:rsidP="00E05723">
      <w:pPr>
        <w:widowControl w:val="0"/>
        <w:pBdr>
          <w:top w:val="single" w:sz="4" w:space="1" w:color="auto"/>
          <w:left w:val="single" w:sz="4" w:space="4" w:color="auto"/>
          <w:bottom w:val="single" w:sz="4" w:space="1" w:color="auto"/>
          <w:right w:val="single" w:sz="4" w:space="4" w:color="auto"/>
        </w:pBdr>
        <w:shd w:val="clear" w:color="auto" w:fill="EEECE1" w:themeFill="background2"/>
        <w:overflowPunct w:val="0"/>
        <w:autoSpaceDE w:val="0"/>
        <w:autoSpaceDN w:val="0"/>
        <w:adjustRightInd w:val="0"/>
        <w:spacing w:after="0" w:line="240" w:lineRule="auto"/>
        <w:rPr>
          <w:rFonts w:cs="Arial"/>
          <w:kern w:val="28"/>
          <w:sz w:val="20"/>
          <w:szCs w:val="20"/>
        </w:rPr>
      </w:pPr>
    </w:p>
    <w:p w:rsidR="00130BF4" w:rsidRPr="007D79C9" w:rsidRDefault="00130BF4" w:rsidP="00E05723">
      <w:pPr>
        <w:widowControl w:val="0"/>
        <w:pBdr>
          <w:top w:val="single" w:sz="4" w:space="1" w:color="auto"/>
          <w:left w:val="single" w:sz="4" w:space="4" w:color="auto"/>
          <w:bottom w:val="single" w:sz="4" w:space="1" w:color="auto"/>
          <w:right w:val="single" w:sz="4" w:space="4" w:color="auto"/>
        </w:pBdr>
        <w:shd w:val="clear" w:color="auto" w:fill="EEECE1" w:themeFill="background2"/>
        <w:overflowPunct w:val="0"/>
        <w:autoSpaceDE w:val="0"/>
        <w:autoSpaceDN w:val="0"/>
        <w:adjustRightInd w:val="0"/>
        <w:spacing w:after="0" w:line="240" w:lineRule="auto"/>
        <w:rPr>
          <w:rFonts w:cs="Arial"/>
          <w:i/>
          <w:kern w:val="28"/>
          <w:sz w:val="20"/>
          <w:szCs w:val="20"/>
        </w:rPr>
      </w:pPr>
      <w:r w:rsidRPr="007D79C9">
        <w:rPr>
          <w:rFonts w:cs="Arial"/>
          <w:i/>
          <w:kern w:val="28"/>
          <w:sz w:val="20"/>
          <w:szCs w:val="20"/>
        </w:rPr>
        <w:t>Section 2 – What this study adds</w:t>
      </w:r>
    </w:p>
    <w:p w:rsidR="00130BF4" w:rsidRPr="007D79C9" w:rsidRDefault="00130BF4" w:rsidP="00E05723">
      <w:pPr>
        <w:widowControl w:val="0"/>
        <w:pBdr>
          <w:top w:val="single" w:sz="4" w:space="1" w:color="auto"/>
          <w:left w:val="single" w:sz="4" w:space="4" w:color="auto"/>
          <w:bottom w:val="single" w:sz="4" w:space="1" w:color="auto"/>
          <w:right w:val="single" w:sz="4" w:space="4" w:color="auto"/>
        </w:pBdr>
        <w:shd w:val="clear" w:color="auto" w:fill="EEECE1" w:themeFill="background2"/>
        <w:overflowPunct w:val="0"/>
        <w:autoSpaceDE w:val="0"/>
        <w:autoSpaceDN w:val="0"/>
        <w:adjustRightInd w:val="0"/>
        <w:spacing w:after="0" w:line="240" w:lineRule="auto"/>
        <w:rPr>
          <w:rFonts w:cs="Arial"/>
          <w:kern w:val="28"/>
          <w:sz w:val="20"/>
          <w:szCs w:val="20"/>
        </w:rPr>
      </w:pPr>
      <w:r w:rsidRPr="007D79C9">
        <w:rPr>
          <w:rFonts w:cs="Arial"/>
          <w:kern w:val="28"/>
          <w:sz w:val="20"/>
          <w:szCs w:val="20"/>
        </w:rPr>
        <w:t xml:space="preserve">This study found that simulation is an appropriate tool for transferring knowledge from the classroom to the clinical setting when the taught sessions are delivered in a timely manner for transferring the knowledge to practice. Effectiveness of the tool is reduced when there is a large time gap between the classroom experience and exposure to the clinical setting. This study will inform a wide audience of readers and practitioners.    </w:t>
      </w:r>
    </w:p>
    <w:p w:rsidR="005E4874" w:rsidRPr="007D79C9" w:rsidRDefault="005E4874" w:rsidP="005E4874">
      <w:pPr>
        <w:pStyle w:val="Heading1"/>
        <w:rPr>
          <w:rFonts w:ascii="Arial" w:hAnsi="Arial" w:cs="Arial"/>
          <w:sz w:val="20"/>
          <w:szCs w:val="20"/>
        </w:rPr>
      </w:pPr>
      <w:r w:rsidRPr="007D79C9">
        <w:rPr>
          <w:rFonts w:ascii="Arial" w:hAnsi="Arial" w:cs="Arial"/>
          <w:sz w:val="20"/>
          <w:szCs w:val="20"/>
        </w:rPr>
        <w:t xml:space="preserve">Introduction </w:t>
      </w:r>
    </w:p>
    <w:p w:rsidR="007D1101" w:rsidRPr="007D79C9" w:rsidRDefault="005E4874" w:rsidP="00CA0E46">
      <w:pPr>
        <w:widowControl w:val="0"/>
        <w:overflowPunct w:val="0"/>
        <w:autoSpaceDE w:val="0"/>
        <w:autoSpaceDN w:val="0"/>
        <w:adjustRightInd w:val="0"/>
        <w:spacing w:after="0" w:line="240" w:lineRule="auto"/>
        <w:rPr>
          <w:rFonts w:cs="Arial"/>
          <w:kern w:val="28"/>
          <w:sz w:val="20"/>
          <w:szCs w:val="20"/>
        </w:rPr>
      </w:pPr>
      <w:r w:rsidRPr="007D79C9">
        <w:rPr>
          <w:rFonts w:cs="Arial"/>
          <w:kern w:val="28"/>
          <w:sz w:val="20"/>
          <w:szCs w:val="20"/>
        </w:rPr>
        <w:t xml:space="preserve">Simulation is a creation of a set of problems or events that </w:t>
      </w:r>
      <w:proofErr w:type="gramStart"/>
      <w:r w:rsidRPr="007D79C9">
        <w:rPr>
          <w:rFonts w:cs="Arial"/>
          <w:kern w:val="28"/>
          <w:sz w:val="20"/>
          <w:szCs w:val="20"/>
        </w:rPr>
        <w:t>can be used</w:t>
      </w:r>
      <w:proofErr w:type="gramEnd"/>
      <w:r w:rsidR="00FF037A">
        <w:rPr>
          <w:rFonts w:cs="Arial"/>
          <w:kern w:val="28"/>
          <w:sz w:val="20"/>
          <w:szCs w:val="20"/>
        </w:rPr>
        <w:t xml:space="preserve"> to teach how to do something (1</w:t>
      </w:r>
      <w:r w:rsidRPr="007D79C9">
        <w:rPr>
          <w:rFonts w:cs="Arial"/>
          <w:kern w:val="28"/>
          <w:sz w:val="20"/>
          <w:szCs w:val="20"/>
        </w:rPr>
        <w:t xml:space="preserve">). Within healthcare </w:t>
      </w:r>
      <w:proofErr w:type="gramStart"/>
      <w:r w:rsidRPr="007D79C9">
        <w:rPr>
          <w:rFonts w:cs="Arial"/>
          <w:kern w:val="28"/>
          <w:sz w:val="20"/>
          <w:szCs w:val="20"/>
        </w:rPr>
        <w:t>education</w:t>
      </w:r>
      <w:proofErr w:type="gramEnd"/>
      <w:r w:rsidRPr="007D79C9">
        <w:rPr>
          <w:rFonts w:cs="Arial"/>
          <w:kern w:val="28"/>
          <w:sz w:val="20"/>
          <w:szCs w:val="20"/>
        </w:rPr>
        <w:t xml:space="preserve"> it is a term which encompasses a wide range of approaches to create real-life clinical tasks or scenarios in a learning e</w:t>
      </w:r>
      <w:r w:rsidR="00FF037A">
        <w:rPr>
          <w:rFonts w:cs="Arial"/>
          <w:kern w:val="28"/>
          <w:sz w:val="20"/>
          <w:szCs w:val="20"/>
        </w:rPr>
        <w:t>nvironment (2</w:t>
      </w:r>
      <w:r w:rsidRPr="007D79C9">
        <w:rPr>
          <w:rFonts w:cs="Arial"/>
          <w:kern w:val="28"/>
          <w:sz w:val="20"/>
          <w:szCs w:val="20"/>
        </w:rPr>
        <w:t xml:space="preserve">). Research into simulation use in healthcare education has been ongoing from the 1990s to measure its effectiveness in </w:t>
      </w:r>
      <w:r w:rsidR="00D30F1F" w:rsidRPr="007D79C9">
        <w:rPr>
          <w:rFonts w:cs="Arial"/>
          <w:kern w:val="28"/>
          <w:sz w:val="20"/>
          <w:szCs w:val="20"/>
        </w:rPr>
        <w:t>supporting</w:t>
      </w:r>
      <w:r w:rsidR="00F14C7F" w:rsidRPr="007D79C9">
        <w:rPr>
          <w:rFonts w:cs="Arial"/>
          <w:kern w:val="28"/>
          <w:sz w:val="20"/>
          <w:szCs w:val="20"/>
        </w:rPr>
        <w:t xml:space="preserve"> the development of skills and knowledge for</w:t>
      </w:r>
      <w:r w:rsidRPr="007D79C9">
        <w:rPr>
          <w:rFonts w:cs="Arial"/>
          <w:kern w:val="28"/>
          <w:sz w:val="20"/>
          <w:szCs w:val="20"/>
        </w:rPr>
        <w:t xml:space="preserve"> healthcare professionals to perform tasks and inform their clinical practice. T</w:t>
      </w:r>
      <w:r w:rsidR="007D1101" w:rsidRPr="007D79C9">
        <w:rPr>
          <w:rFonts w:cs="Arial"/>
          <w:kern w:val="28"/>
          <w:sz w:val="20"/>
          <w:szCs w:val="20"/>
        </w:rPr>
        <w:t>o date t</w:t>
      </w:r>
      <w:r w:rsidRPr="007D79C9">
        <w:rPr>
          <w:rFonts w:cs="Arial"/>
          <w:kern w:val="28"/>
          <w:sz w:val="20"/>
          <w:szCs w:val="20"/>
        </w:rPr>
        <w:t xml:space="preserve">he evaluations of the effectiveness of HFS has relied mainly on </w:t>
      </w:r>
      <w:r w:rsidR="007D1101" w:rsidRPr="007D79C9">
        <w:rPr>
          <w:rFonts w:cs="Arial"/>
          <w:kern w:val="28"/>
          <w:sz w:val="20"/>
          <w:szCs w:val="20"/>
        </w:rPr>
        <w:t>subjective measurements of</w:t>
      </w:r>
      <w:r w:rsidRPr="007D79C9">
        <w:rPr>
          <w:rFonts w:cs="Arial"/>
          <w:kern w:val="28"/>
          <w:sz w:val="20"/>
          <w:szCs w:val="20"/>
        </w:rPr>
        <w:t xml:space="preserve"> individual participants perceptions of their abilities and experiences and not an objective measure of their actual knowledge or skill development (</w:t>
      </w:r>
      <w:r w:rsidR="00FF037A">
        <w:rPr>
          <w:rFonts w:cs="Arial"/>
          <w:kern w:val="28"/>
          <w:sz w:val="20"/>
          <w:szCs w:val="20"/>
        </w:rPr>
        <w:t>3</w:t>
      </w:r>
      <w:r w:rsidRPr="007D79C9">
        <w:rPr>
          <w:rFonts w:cs="Arial"/>
          <w:kern w:val="28"/>
          <w:sz w:val="20"/>
          <w:szCs w:val="20"/>
        </w:rPr>
        <w:t>).</w:t>
      </w:r>
      <w:r w:rsidR="007D1101" w:rsidRPr="007D79C9">
        <w:rPr>
          <w:rFonts w:cs="Arial"/>
          <w:kern w:val="28"/>
          <w:sz w:val="20"/>
          <w:szCs w:val="20"/>
        </w:rPr>
        <w:t xml:space="preserve"> A major limitation of this is students who over estimate their skills and knowledge depth in relation to clinical practice (</w:t>
      </w:r>
      <w:r w:rsidR="00FF037A">
        <w:rPr>
          <w:rFonts w:cs="Arial"/>
          <w:kern w:val="28"/>
          <w:sz w:val="20"/>
          <w:szCs w:val="20"/>
        </w:rPr>
        <w:t>4</w:t>
      </w:r>
      <w:r w:rsidR="007D1101" w:rsidRPr="007D79C9">
        <w:rPr>
          <w:rFonts w:cs="Arial"/>
          <w:kern w:val="28"/>
          <w:sz w:val="20"/>
          <w:szCs w:val="20"/>
        </w:rPr>
        <w:t xml:space="preserve">). There is a recognised need to establish </w:t>
      </w:r>
      <w:proofErr w:type="gramStart"/>
      <w:r w:rsidR="007D1101" w:rsidRPr="007D79C9">
        <w:rPr>
          <w:rFonts w:cs="Arial"/>
          <w:kern w:val="28"/>
          <w:sz w:val="20"/>
          <w:szCs w:val="20"/>
        </w:rPr>
        <w:t>more objective measures for evaluating the impact of HFS on health care practitioner’s clinical skills and ultimately its impact on clinical service (</w:t>
      </w:r>
      <w:r w:rsidR="00FF037A">
        <w:rPr>
          <w:rFonts w:cs="Arial"/>
          <w:kern w:val="28"/>
          <w:sz w:val="20"/>
          <w:szCs w:val="20"/>
        </w:rPr>
        <w:t>2</w:t>
      </w:r>
      <w:r w:rsidR="007D1101" w:rsidRPr="007D79C9">
        <w:rPr>
          <w:rFonts w:cs="Arial"/>
          <w:kern w:val="28"/>
          <w:sz w:val="20"/>
          <w:szCs w:val="20"/>
        </w:rPr>
        <w:t>)</w:t>
      </w:r>
      <w:proofErr w:type="gramEnd"/>
      <w:r w:rsidR="007D1101" w:rsidRPr="007D79C9">
        <w:rPr>
          <w:rFonts w:cs="Arial"/>
          <w:kern w:val="28"/>
          <w:sz w:val="20"/>
          <w:szCs w:val="20"/>
        </w:rPr>
        <w:t xml:space="preserve">. </w:t>
      </w:r>
    </w:p>
    <w:p w:rsidR="007D1101" w:rsidRPr="007D79C9" w:rsidRDefault="007D1101" w:rsidP="00CA0E46">
      <w:pPr>
        <w:widowControl w:val="0"/>
        <w:overflowPunct w:val="0"/>
        <w:autoSpaceDE w:val="0"/>
        <w:autoSpaceDN w:val="0"/>
        <w:adjustRightInd w:val="0"/>
        <w:spacing w:after="0" w:line="240" w:lineRule="auto"/>
        <w:rPr>
          <w:rFonts w:cs="Arial"/>
          <w:kern w:val="28"/>
          <w:sz w:val="20"/>
          <w:szCs w:val="20"/>
        </w:rPr>
      </w:pPr>
    </w:p>
    <w:p w:rsidR="007D1101" w:rsidRPr="007D79C9" w:rsidRDefault="007D1101" w:rsidP="00CA0E46">
      <w:pPr>
        <w:widowControl w:val="0"/>
        <w:overflowPunct w:val="0"/>
        <w:autoSpaceDE w:val="0"/>
        <w:autoSpaceDN w:val="0"/>
        <w:adjustRightInd w:val="0"/>
        <w:spacing w:after="0" w:line="240" w:lineRule="auto"/>
        <w:jc w:val="both"/>
        <w:rPr>
          <w:rFonts w:cs="Arial"/>
          <w:kern w:val="28"/>
          <w:sz w:val="20"/>
          <w:szCs w:val="20"/>
        </w:rPr>
      </w:pPr>
      <w:r w:rsidRPr="007D79C9">
        <w:rPr>
          <w:rFonts w:cs="Arial"/>
          <w:kern w:val="28"/>
          <w:sz w:val="20"/>
          <w:szCs w:val="20"/>
        </w:rPr>
        <w:t xml:space="preserve">This study aims to obtain an objective measurement of the effectiveness of HFS and its ability to support the development of skills clinical decision making in undergraduate nursing students by using </w:t>
      </w:r>
      <w:r w:rsidRPr="007D79C9">
        <w:rPr>
          <w:rFonts w:cs="Arial"/>
          <w:kern w:val="28"/>
          <w:sz w:val="20"/>
          <w:szCs w:val="20"/>
          <w:lang w:val="en-US"/>
        </w:rPr>
        <w:t>Multiple Criteria Decision Making theory (MCDMT). The use of MCDMT as research methodology is a novel and innovative approach within healthcare education that will enable more accurate, reliable and valued added data on the efficacy of HFS to be assimilated. This tool h</w:t>
      </w:r>
      <w:r w:rsidR="001225CA">
        <w:rPr>
          <w:rFonts w:cs="Arial"/>
          <w:kern w:val="28"/>
          <w:sz w:val="20"/>
          <w:szCs w:val="20"/>
          <w:lang w:val="en-US"/>
        </w:rPr>
        <w:t>as been adapted for the purpose</w:t>
      </w:r>
      <w:r w:rsidRPr="007D79C9">
        <w:rPr>
          <w:rFonts w:cs="Arial"/>
          <w:kern w:val="28"/>
          <w:sz w:val="20"/>
          <w:szCs w:val="20"/>
          <w:lang w:val="en-US"/>
        </w:rPr>
        <w:t xml:space="preserve"> of this study from an original tool used to measure customer satisfaction </w:t>
      </w:r>
      <w:r w:rsidRPr="007D79C9">
        <w:rPr>
          <w:rFonts w:cs="Arial"/>
          <w:sz w:val="20"/>
          <w:szCs w:val="20"/>
        </w:rPr>
        <w:t>(</w:t>
      </w:r>
      <w:r w:rsidR="00FF037A">
        <w:rPr>
          <w:rFonts w:cs="Arial"/>
          <w:sz w:val="20"/>
          <w:szCs w:val="20"/>
        </w:rPr>
        <w:t>5</w:t>
      </w:r>
      <w:r w:rsidRPr="007D79C9">
        <w:rPr>
          <w:rFonts w:cs="Arial"/>
          <w:sz w:val="20"/>
          <w:szCs w:val="20"/>
        </w:rPr>
        <w:t>) for details see Online Supplementary Material 1).</w:t>
      </w:r>
      <w:r w:rsidR="001225CA">
        <w:rPr>
          <w:rFonts w:cs="Arial"/>
          <w:sz w:val="20"/>
          <w:szCs w:val="20"/>
        </w:rPr>
        <w:t xml:space="preserve"> </w:t>
      </w:r>
    </w:p>
    <w:p w:rsidR="005E4874" w:rsidRPr="007D79C9" w:rsidRDefault="005E4874" w:rsidP="005E4874">
      <w:pPr>
        <w:pStyle w:val="Heading1"/>
        <w:rPr>
          <w:rFonts w:ascii="Arial" w:hAnsi="Arial" w:cs="Arial"/>
          <w:sz w:val="20"/>
          <w:szCs w:val="20"/>
        </w:rPr>
      </w:pPr>
      <w:r w:rsidRPr="007D79C9">
        <w:rPr>
          <w:rFonts w:ascii="Arial" w:hAnsi="Arial" w:cs="Arial"/>
          <w:sz w:val="20"/>
          <w:szCs w:val="20"/>
        </w:rPr>
        <w:t>Background</w:t>
      </w:r>
    </w:p>
    <w:p w:rsidR="005E4874" w:rsidRPr="007D79C9" w:rsidRDefault="005E4874" w:rsidP="005E4874">
      <w:pPr>
        <w:widowControl w:val="0"/>
        <w:overflowPunct w:val="0"/>
        <w:autoSpaceDE w:val="0"/>
        <w:autoSpaceDN w:val="0"/>
        <w:adjustRightInd w:val="0"/>
        <w:spacing w:after="0" w:line="240" w:lineRule="auto"/>
        <w:rPr>
          <w:rFonts w:cs="Arial"/>
          <w:kern w:val="28"/>
          <w:sz w:val="20"/>
          <w:szCs w:val="20"/>
        </w:rPr>
      </w:pPr>
      <w:r w:rsidRPr="007D79C9">
        <w:rPr>
          <w:rFonts w:cs="Arial"/>
          <w:kern w:val="28"/>
          <w:sz w:val="20"/>
          <w:szCs w:val="20"/>
        </w:rPr>
        <w:t xml:space="preserve">The use of flight simulators was first developed in the 1920s by Edwin Link and has developed into fully computerised flight simulating </w:t>
      </w:r>
      <w:proofErr w:type="gramStart"/>
      <w:r w:rsidRPr="007D79C9">
        <w:rPr>
          <w:rFonts w:cs="Arial"/>
          <w:kern w:val="28"/>
          <w:sz w:val="20"/>
          <w:szCs w:val="20"/>
        </w:rPr>
        <w:t>cockpits which</w:t>
      </w:r>
      <w:proofErr w:type="gramEnd"/>
      <w:r w:rsidRPr="007D79C9">
        <w:rPr>
          <w:rFonts w:cs="Arial"/>
          <w:kern w:val="28"/>
          <w:sz w:val="20"/>
          <w:szCs w:val="20"/>
        </w:rPr>
        <w:t xml:space="preserve"> are believed to have had a significant impact on improving aviation safety (</w:t>
      </w:r>
      <w:r w:rsidR="00FF037A">
        <w:rPr>
          <w:rFonts w:cs="Arial"/>
          <w:kern w:val="28"/>
          <w:sz w:val="20"/>
          <w:szCs w:val="20"/>
        </w:rPr>
        <w:t>6</w:t>
      </w:r>
      <w:r w:rsidRPr="007D79C9">
        <w:rPr>
          <w:rFonts w:cs="Arial"/>
          <w:kern w:val="28"/>
          <w:sz w:val="20"/>
          <w:szCs w:val="20"/>
        </w:rPr>
        <w:t xml:space="preserve">). Healthcare educators have observed the effectiveness of simulation technology in aviation safety and sought to emulate their success. Simulation utilising mannequins in healthcare education </w:t>
      </w:r>
      <w:r w:rsidR="00CF736C" w:rsidRPr="002C2EB4">
        <w:rPr>
          <w:rFonts w:cs="Arial"/>
          <w:kern w:val="28"/>
          <w:sz w:val="20"/>
          <w:szCs w:val="20"/>
        </w:rPr>
        <w:t>evolved in the</w:t>
      </w:r>
      <w:r w:rsidR="00CF736C">
        <w:rPr>
          <w:rFonts w:cs="Arial"/>
          <w:color w:val="FF0000"/>
          <w:kern w:val="28"/>
          <w:sz w:val="20"/>
          <w:szCs w:val="20"/>
        </w:rPr>
        <w:t xml:space="preserve"> </w:t>
      </w:r>
      <w:r w:rsidRPr="007D79C9">
        <w:rPr>
          <w:rFonts w:cs="Arial"/>
          <w:kern w:val="28"/>
          <w:sz w:val="20"/>
          <w:szCs w:val="20"/>
        </w:rPr>
        <w:t xml:space="preserve">1950s, when a collaboration between two anaesthetists and </w:t>
      </w:r>
      <w:proofErr w:type="spellStart"/>
      <w:r w:rsidRPr="007D79C9">
        <w:rPr>
          <w:rFonts w:cs="Arial"/>
          <w:kern w:val="28"/>
          <w:sz w:val="20"/>
          <w:szCs w:val="20"/>
        </w:rPr>
        <w:t>Asmund</w:t>
      </w:r>
      <w:proofErr w:type="spellEnd"/>
      <w:r w:rsidRPr="007D79C9">
        <w:rPr>
          <w:rFonts w:cs="Arial"/>
          <w:kern w:val="28"/>
          <w:sz w:val="20"/>
          <w:szCs w:val="20"/>
        </w:rPr>
        <w:t xml:space="preserve"> </w:t>
      </w:r>
      <w:proofErr w:type="spellStart"/>
      <w:r w:rsidRPr="007D79C9">
        <w:rPr>
          <w:rFonts w:cs="Arial"/>
          <w:kern w:val="28"/>
          <w:sz w:val="20"/>
          <w:szCs w:val="20"/>
        </w:rPr>
        <w:t>Laerdal</w:t>
      </w:r>
      <w:proofErr w:type="spellEnd"/>
      <w:r w:rsidRPr="007D79C9">
        <w:rPr>
          <w:rFonts w:cs="Arial"/>
          <w:kern w:val="28"/>
          <w:sz w:val="20"/>
          <w:szCs w:val="20"/>
        </w:rPr>
        <w:t xml:space="preserve">, a Norwegian toymaker, resulted in the development of a part-task trainer knows as </w:t>
      </w:r>
      <w:proofErr w:type="spellStart"/>
      <w:r w:rsidRPr="007D79C9">
        <w:rPr>
          <w:rFonts w:cs="Arial"/>
          <w:kern w:val="28"/>
          <w:sz w:val="20"/>
          <w:szCs w:val="20"/>
        </w:rPr>
        <w:t>Resusci</w:t>
      </w:r>
      <w:proofErr w:type="spellEnd"/>
      <w:r w:rsidRPr="007D79C9">
        <w:rPr>
          <w:rFonts w:cs="Arial"/>
          <w:kern w:val="28"/>
          <w:sz w:val="20"/>
          <w:szCs w:val="20"/>
        </w:rPr>
        <w:t xml:space="preserve"> Annie for developing airway management and resuscitation skills, with the computerisation of mannequins being developed from the 1980s (</w:t>
      </w:r>
      <w:r w:rsidR="00FF037A">
        <w:rPr>
          <w:rFonts w:cs="Arial"/>
          <w:kern w:val="28"/>
          <w:sz w:val="20"/>
          <w:szCs w:val="20"/>
        </w:rPr>
        <w:t>7</w:t>
      </w:r>
      <w:r w:rsidRPr="007D79C9">
        <w:rPr>
          <w:rFonts w:cs="Arial"/>
          <w:kern w:val="28"/>
          <w:sz w:val="20"/>
          <w:szCs w:val="20"/>
        </w:rPr>
        <w:t xml:space="preserve">). </w:t>
      </w:r>
    </w:p>
    <w:p w:rsidR="005E4874" w:rsidRPr="007D79C9" w:rsidRDefault="005E4874" w:rsidP="005E4874">
      <w:pPr>
        <w:widowControl w:val="0"/>
        <w:overflowPunct w:val="0"/>
        <w:autoSpaceDE w:val="0"/>
        <w:autoSpaceDN w:val="0"/>
        <w:adjustRightInd w:val="0"/>
        <w:spacing w:after="0" w:line="240" w:lineRule="auto"/>
        <w:rPr>
          <w:rFonts w:cs="Arial"/>
          <w:kern w:val="28"/>
          <w:sz w:val="20"/>
          <w:szCs w:val="20"/>
        </w:rPr>
      </w:pPr>
    </w:p>
    <w:p w:rsidR="00F93A6A" w:rsidRDefault="005E4874" w:rsidP="00F93A6A">
      <w:pPr>
        <w:widowControl w:val="0"/>
        <w:overflowPunct w:val="0"/>
        <w:autoSpaceDE w:val="0"/>
        <w:autoSpaceDN w:val="0"/>
        <w:adjustRightInd w:val="0"/>
        <w:spacing w:after="0" w:line="240" w:lineRule="auto"/>
        <w:rPr>
          <w:rFonts w:cs="Arial"/>
          <w:kern w:val="28"/>
          <w:sz w:val="20"/>
          <w:szCs w:val="20"/>
        </w:rPr>
      </w:pPr>
      <w:r w:rsidRPr="007D79C9">
        <w:rPr>
          <w:rFonts w:cs="Arial"/>
          <w:kern w:val="28"/>
          <w:sz w:val="20"/>
          <w:szCs w:val="20"/>
        </w:rPr>
        <w:t xml:space="preserve">The fidelity of the simulation is the degree to which the experience </w:t>
      </w:r>
      <w:r w:rsidR="00FF037A">
        <w:rPr>
          <w:rFonts w:cs="Arial"/>
          <w:kern w:val="28"/>
          <w:sz w:val="20"/>
          <w:szCs w:val="20"/>
        </w:rPr>
        <w:t>represents realism (8). Fox-</w:t>
      </w:r>
      <w:proofErr w:type="spellStart"/>
      <w:r w:rsidR="00FF037A">
        <w:rPr>
          <w:rFonts w:cs="Arial"/>
          <w:kern w:val="28"/>
          <w:sz w:val="20"/>
          <w:szCs w:val="20"/>
        </w:rPr>
        <w:t>Robichaud</w:t>
      </w:r>
      <w:proofErr w:type="spellEnd"/>
      <w:r w:rsidR="00FF037A">
        <w:rPr>
          <w:rFonts w:cs="Arial"/>
          <w:kern w:val="28"/>
          <w:sz w:val="20"/>
          <w:szCs w:val="20"/>
        </w:rPr>
        <w:t xml:space="preserve"> and </w:t>
      </w:r>
      <w:proofErr w:type="spellStart"/>
      <w:r w:rsidR="00FF037A">
        <w:rPr>
          <w:rFonts w:cs="Arial"/>
          <w:kern w:val="28"/>
          <w:sz w:val="20"/>
          <w:szCs w:val="20"/>
        </w:rPr>
        <w:t>Nimmo</w:t>
      </w:r>
      <w:proofErr w:type="spellEnd"/>
      <w:r w:rsidR="00FF037A">
        <w:rPr>
          <w:rFonts w:cs="Arial"/>
          <w:kern w:val="28"/>
          <w:sz w:val="20"/>
          <w:szCs w:val="20"/>
        </w:rPr>
        <w:t xml:space="preserve"> (9</w:t>
      </w:r>
      <w:r w:rsidRPr="007D79C9">
        <w:rPr>
          <w:rFonts w:cs="Arial"/>
          <w:kern w:val="28"/>
          <w:sz w:val="20"/>
          <w:szCs w:val="20"/>
        </w:rPr>
        <w:t xml:space="preserve">) suggest that the fidelity of simulation is ranging from those that support the development of specific skills and impart major facts (low) to a realistic clinical scenario experience that allows for clinical reasoning and decision-making, utilising realistic patient simulators or patient actors (high). </w:t>
      </w:r>
    </w:p>
    <w:p w:rsidR="00F93A6A" w:rsidRDefault="00F93A6A" w:rsidP="00F93A6A">
      <w:pPr>
        <w:widowControl w:val="0"/>
        <w:overflowPunct w:val="0"/>
        <w:autoSpaceDE w:val="0"/>
        <w:autoSpaceDN w:val="0"/>
        <w:adjustRightInd w:val="0"/>
        <w:spacing w:after="0" w:line="240" w:lineRule="auto"/>
        <w:rPr>
          <w:rFonts w:cs="Arial"/>
          <w:kern w:val="28"/>
          <w:sz w:val="20"/>
          <w:szCs w:val="20"/>
        </w:rPr>
      </w:pPr>
    </w:p>
    <w:p w:rsidR="005E4874" w:rsidRPr="00F93A6A" w:rsidRDefault="005E4874" w:rsidP="00F93A6A">
      <w:pPr>
        <w:widowControl w:val="0"/>
        <w:overflowPunct w:val="0"/>
        <w:autoSpaceDE w:val="0"/>
        <w:autoSpaceDN w:val="0"/>
        <w:adjustRightInd w:val="0"/>
        <w:spacing w:after="0" w:line="240" w:lineRule="auto"/>
        <w:rPr>
          <w:rFonts w:cs="Arial"/>
          <w:b/>
          <w:bCs/>
          <w:kern w:val="28"/>
          <w:sz w:val="20"/>
          <w:szCs w:val="20"/>
        </w:rPr>
      </w:pPr>
      <w:r w:rsidRPr="00F93A6A">
        <w:rPr>
          <w:rFonts w:cs="Arial"/>
          <w:b/>
          <w:sz w:val="20"/>
          <w:szCs w:val="20"/>
        </w:rPr>
        <w:t>Literature Review</w:t>
      </w:r>
    </w:p>
    <w:p w:rsidR="005E4874" w:rsidRPr="007D79C9" w:rsidRDefault="005E4874" w:rsidP="005E4874">
      <w:pPr>
        <w:pStyle w:val="Heading2"/>
        <w:rPr>
          <w:rFonts w:ascii="Arial" w:hAnsi="Arial" w:cs="Arial"/>
          <w:b w:val="0"/>
          <w:sz w:val="20"/>
          <w:szCs w:val="20"/>
        </w:rPr>
      </w:pPr>
      <w:r w:rsidRPr="007D79C9">
        <w:rPr>
          <w:rFonts w:ascii="Arial" w:hAnsi="Arial" w:cs="Arial"/>
          <w:b w:val="0"/>
          <w:sz w:val="20"/>
          <w:szCs w:val="20"/>
        </w:rPr>
        <w:t>The theory of simulation learning</w:t>
      </w:r>
    </w:p>
    <w:p w:rsidR="005E4874" w:rsidRPr="007D79C9" w:rsidRDefault="00FF037A" w:rsidP="005E4874">
      <w:pPr>
        <w:widowControl w:val="0"/>
        <w:overflowPunct w:val="0"/>
        <w:autoSpaceDE w:val="0"/>
        <w:autoSpaceDN w:val="0"/>
        <w:adjustRightInd w:val="0"/>
        <w:spacing w:after="0" w:line="240" w:lineRule="auto"/>
        <w:rPr>
          <w:rFonts w:cs="Arial"/>
          <w:kern w:val="28"/>
          <w:sz w:val="20"/>
          <w:szCs w:val="20"/>
        </w:rPr>
      </w:pPr>
      <w:r>
        <w:rPr>
          <w:rFonts w:cs="Arial"/>
          <w:bCs/>
          <w:kern w:val="28"/>
          <w:sz w:val="20"/>
          <w:szCs w:val="20"/>
        </w:rPr>
        <w:t>Race (10</w:t>
      </w:r>
      <w:r w:rsidR="005E4874" w:rsidRPr="007D79C9">
        <w:rPr>
          <w:rFonts w:cs="Arial"/>
          <w:bCs/>
          <w:kern w:val="28"/>
          <w:sz w:val="20"/>
          <w:szCs w:val="20"/>
        </w:rPr>
        <w:t xml:space="preserve">) promotes five factors that support students to learn successfully, intrinsic motivation or the “want to learn” factor, extrinsic motivation or the recognition of the “need” to learn, experiential learning or “learning by doing”, feedback and making sense of things. Learning </w:t>
      </w:r>
      <w:proofErr w:type="gramStart"/>
      <w:r w:rsidR="005E4874" w:rsidRPr="007D79C9">
        <w:rPr>
          <w:rFonts w:cs="Arial"/>
          <w:bCs/>
          <w:kern w:val="28"/>
          <w:sz w:val="20"/>
          <w:szCs w:val="20"/>
        </w:rPr>
        <w:t>is a process undertaken by students, for lecturers</w:t>
      </w:r>
      <w:proofErr w:type="gramEnd"/>
      <w:r w:rsidR="005E4874" w:rsidRPr="007D79C9">
        <w:rPr>
          <w:rFonts w:cs="Arial"/>
          <w:bCs/>
          <w:kern w:val="28"/>
          <w:sz w:val="20"/>
          <w:szCs w:val="20"/>
        </w:rPr>
        <w:t xml:space="preserve"> the challenge is to create an environment that f</w:t>
      </w:r>
      <w:r>
        <w:rPr>
          <w:rFonts w:cs="Arial"/>
          <w:bCs/>
          <w:kern w:val="28"/>
          <w:sz w:val="20"/>
          <w:szCs w:val="20"/>
        </w:rPr>
        <w:t xml:space="preserve">acilitates learning </w:t>
      </w:r>
      <w:r>
        <w:rPr>
          <w:rFonts w:cs="Arial"/>
          <w:bCs/>
          <w:kern w:val="28"/>
          <w:sz w:val="20"/>
          <w:szCs w:val="20"/>
        </w:rPr>
        <w:lastRenderedPageBreak/>
        <w:t>to happen (10</w:t>
      </w:r>
      <w:r w:rsidR="005E4874" w:rsidRPr="007D79C9">
        <w:rPr>
          <w:rFonts w:cs="Arial"/>
          <w:bCs/>
          <w:kern w:val="28"/>
          <w:sz w:val="20"/>
          <w:szCs w:val="20"/>
        </w:rPr>
        <w:t xml:space="preserve">). </w:t>
      </w:r>
      <w:proofErr w:type="spellStart"/>
      <w:r w:rsidR="005E4874" w:rsidRPr="007D79C9">
        <w:rPr>
          <w:rFonts w:cs="Arial"/>
          <w:kern w:val="28"/>
          <w:sz w:val="20"/>
          <w:szCs w:val="20"/>
        </w:rPr>
        <w:t>Eraut</w:t>
      </w:r>
      <w:proofErr w:type="spellEnd"/>
      <w:r w:rsidR="005E4874" w:rsidRPr="007D79C9">
        <w:rPr>
          <w:rFonts w:cs="Arial"/>
          <w:kern w:val="28"/>
          <w:sz w:val="20"/>
          <w:szCs w:val="20"/>
        </w:rPr>
        <w:t xml:space="preserve"> (1</w:t>
      </w:r>
      <w:r>
        <w:rPr>
          <w:rFonts w:cs="Arial"/>
          <w:kern w:val="28"/>
          <w:sz w:val="20"/>
          <w:szCs w:val="20"/>
        </w:rPr>
        <w:t>1</w:t>
      </w:r>
      <w:r w:rsidR="005E4874" w:rsidRPr="007D79C9">
        <w:rPr>
          <w:rFonts w:cs="Arial"/>
          <w:kern w:val="28"/>
          <w:sz w:val="20"/>
          <w:szCs w:val="20"/>
        </w:rPr>
        <w:t xml:space="preserve">) suggests that for students, who are studying for professional qualifications and are required to develop professional capability, higher education does not facilitate learning that promotes effective transfer of knowledge from the classroom to the workplace and therefore the workplace is the most effective environment to support learning. When workplace learning is the sole approach for health care professionals the concern is that this approach to learning </w:t>
      </w:r>
      <w:proofErr w:type="gramStart"/>
      <w:r w:rsidR="005E4874" w:rsidRPr="007D79C9">
        <w:rPr>
          <w:rFonts w:cs="Arial"/>
          <w:kern w:val="28"/>
          <w:sz w:val="20"/>
          <w:szCs w:val="20"/>
        </w:rPr>
        <w:t>is simply based</w:t>
      </w:r>
      <w:proofErr w:type="gramEnd"/>
      <w:r w:rsidR="005E4874" w:rsidRPr="007D79C9">
        <w:rPr>
          <w:rFonts w:cs="Arial"/>
          <w:kern w:val="28"/>
          <w:sz w:val="20"/>
          <w:szCs w:val="20"/>
        </w:rPr>
        <w:t xml:space="preserve"> on the belief when students spend enough time being exposed to clinical practice they will eventually understand what to do (1</w:t>
      </w:r>
      <w:r>
        <w:rPr>
          <w:rFonts w:cs="Arial"/>
          <w:kern w:val="28"/>
          <w:sz w:val="20"/>
          <w:szCs w:val="20"/>
        </w:rPr>
        <w:t>2</w:t>
      </w:r>
      <w:r w:rsidR="005E4874" w:rsidRPr="007D79C9">
        <w:rPr>
          <w:rFonts w:cs="Arial"/>
          <w:kern w:val="28"/>
          <w:sz w:val="20"/>
          <w:szCs w:val="20"/>
        </w:rPr>
        <w:t xml:space="preserve">). </w:t>
      </w:r>
      <w:proofErr w:type="gramStart"/>
      <w:r w:rsidR="005E4874" w:rsidRPr="007D79C9">
        <w:rPr>
          <w:rFonts w:cs="Arial"/>
          <w:kern w:val="28"/>
          <w:sz w:val="20"/>
          <w:szCs w:val="20"/>
        </w:rPr>
        <w:t>These beliefs are supported by MacDowell (1</w:t>
      </w:r>
      <w:r>
        <w:rPr>
          <w:rFonts w:cs="Arial"/>
          <w:kern w:val="28"/>
          <w:sz w:val="20"/>
          <w:szCs w:val="20"/>
        </w:rPr>
        <w:t>3</w:t>
      </w:r>
      <w:r w:rsidR="005E4874" w:rsidRPr="007D79C9">
        <w:rPr>
          <w:rFonts w:cs="Arial"/>
          <w:kern w:val="28"/>
          <w:sz w:val="20"/>
          <w:szCs w:val="20"/>
        </w:rPr>
        <w:t>) and Bricker</w:t>
      </w:r>
      <w:proofErr w:type="gramEnd"/>
      <w:r w:rsidR="005E4874" w:rsidRPr="007D79C9">
        <w:rPr>
          <w:rFonts w:cs="Arial"/>
          <w:kern w:val="28"/>
          <w:sz w:val="20"/>
          <w:szCs w:val="20"/>
        </w:rPr>
        <w:t xml:space="preserve"> and </w:t>
      </w:r>
      <w:proofErr w:type="spellStart"/>
      <w:r w:rsidR="005E4874" w:rsidRPr="007D79C9">
        <w:rPr>
          <w:rFonts w:cs="Arial"/>
          <w:kern w:val="28"/>
          <w:sz w:val="20"/>
          <w:szCs w:val="20"/>
        </w:rPr>
        <w:t>Pardee</w:t>
      </w:r>
      <w:proofErr w:type="spellEnd"/>
      <w:r w:rsidR="005E4874" w:rsidRPr="007D79C9">
        <w:rPr>
          <w:rFonts w:cs="Arial"/>
          <w:kern w:val="28"/>
          <w:sz w:val="20"/>
          <w:szCs w:val="20"/>
        </w:rPr>
        <w:t xml:space="preserve"> (1</w:t>
      </w:r>
      <w:r>
        <w:rPr>
          <w:rFonts w:cs="Arial"/>
          <w:kern w:val="28"/>
          <w:sz w:val="20"/>
          <w:szCs w:val="20"/>
        </w:rPr>
        <w:t>4</w:t>
      </w:r>
      <w:r w:rsidR="005E4874" w:rsidRPr="007D79C9">
        <w:rPr>
          <w:rFonts w:cs="Arial"/>
          <w:kern w:val="28"/>
          <w:sz w:val="20"/>
          <w:szCs w:val="20"/>
        </w:rPr>
        <w:t xml:space="preserve">) who identify that learning in the workplace with acutely ill patients is not only stressful for students </w:t>
      </w:r>
      <w:r w:rsidR="005856A3" w:rsidRPr="007D79C9">
        <w:rPr>
          <w:rFonts w:cs="Arial"/>
          <w:kern w:val="28"/>
          <w:sz w:val="20"/>
          <w:szCs w:val="20"/>
        </w:rPr>
        <w:t>but also</w:t>
      </w:r>
      <w:r w:rsidR="005E4874" w:rsidRPr="007D79C9">
        <w:rPr>
          <w:rFonts w:cs="Arial"/>
          <w:kern w:val="28"/>
          <w:sz w:val="20"/>
          <w:szCs w:val="20"/>
        </w:rPr>
        <w:t xml:space="preserve"> potentially unsafe for patients. </w:t>
      </w:r>
      <w:r w:rsidR="005E4874" w:rsidRPr="002C2EB4">
        <w:rPr>
          <w:rFonts w:cs="Arial"/>
          <w:kern w:val="28"/>
          <w:sz w:val="20"/>
          <w:szCs w:val="20"/>
        </w:rPr>
        <w:t>Conversely</w:t>
      </w:r>
      <w:r w:rsidR="00CF736C" w:rsidRPr="002C2EB4">
        <w:rPr>
          <w:rFonts w:cs="Arial"/>
          <w:kern w:val="28"/>
          <w:sz w:val="20"/>
          <w:szCs w:val="20"/>
        </w:rPr>
        <w:t>,</w:t>
      </w:r>
      <w:r w:rsidR="005E4874" w:rsidRPr="007D79C9">
        <w:rPr>
          <w:rFonts w:cs="Arial"/>
          <w:kern w:val="28"/>
          <w:sz w:val="20"/>
          <w:szCs w:val="20"/>
        </w:rPr>
        <w:t xml:space="preserve"> if students are only exposed to the safe environment of a lecture room with limited experience in the clinical environment they can only absorb the technicalities of knowledge without understanding the impact and complexity of the clinical environment (1</w:t>
      </w:r>
      <w:r>
        <w:rPr>
          <w:rFonts w:cs="Arial"/>
          <w:kern w:val="28"/>
          <w:sz w:val="20"/>
          <w:szCs w:val="20"/>
        </w:rPr>
        <w:t>5</w:t>
      </w:r>
      <w:r w:rsidR="005E4874" w:rsidRPr="007D79C9">
        <w:rPr>
          <w:rFonts w:cs="Arial"/>
          <w:kern w:val="28"/>
          <w:sz w:val="20"/>
          <w:szCs w:val="20"/>
        </w:rPr>
        <w:t xml:space="preserve">). </w:t>
      </w:r>
      <w:r>
        <w:rPr>
          <w:rFonts w:cs="Arial"/>
          <w:kern w:val="28"/>
          <w:sz w:val="20"/>
          <w:szCs w:val="20"/>
        </w:rPr>
        <w:t xml:space="preserve"> </w:t>
      </w:r>
      <w:proofErr w:type="spellStart"/>
      <w:r>
        <w:rPr>
          <w:rFonts w:cs="Arial"/>
          <w:kern w:val="28"/>
          <w:sz w:val="20"/>
          <w:szCs w:val="20"/>
        </w:rPr>
        <w:t>Lendahls</w:t>
      </w:r>
      <w:proofErr w:type="spellEnd"/>
      <w:r>
        <w:rPr>
          <w:rFonts w:cs="Arial"/>
          <w:kern w:val="28"/>
          <w:sz w:val="20"/>
          <w:szCs w:val="20"/>
        </w:rPr>
        <w:t xml:space="preserve"> and </w:t>
      </w:r>
      <w:proofErr w:type="spellStart"/>
      <w:r>
        <w:rPr>
          <w:rFonts w:cs="Arial"/>
          <w:kern w:val="28"/>
          <w:sz w:val="20"/>
          <w:szCs w:val="20"/>
        </w:rPr>
        <w:t>Oscarsson</w:t>
      </w:r>
      <w:proofErr w:type="spellEnd"/>
      <w:r>
        <w:rPr>
          <w:rFonts w:cs="Arial"/>
          <w:kern w:val="28"/>
          <w:sz w:val="20"/>
          <w:szCs w:val="20"/>
        </w:rPr>
        <w:t xml:space="preserve"> (16</w:t>
      </w:r>
      <w:r w:rsidR="00075A8D" w:rsidRPr="007D79C9">
        <w:rPr>
          <w:rFonts w:cs="Arial"/>
          <w:kern w:val="28"/>
          <w:sz w:val="20"/>
          <w:szCs w:val="20"/>
        </w:rPr>
        <w:t xml:space="preserve">) showed that midwifery students placed high value on simulation of challenging clinical scenarios that allow them to learn risk free. </w:t>
      </w:r>
      <w:r w:rsidR="005E4874" w:rsidRPr="007D79C9">
        <w:rPr>
          <w:rFonts w:cs="Arial"/>
          <w:kern w:val="28"/>
          <w:sz w:val="20"/>
          <w:szCs w:val="20"/>
        </w:rPr>
        <w:t>In the current climate of medical litiga</w:t>
      </w:r>
      <w:r>
        <w:rPr>
          <w:rFonts w:cs="Arial"/>
          <w:kern w:val="28"/>
          <w:sz w:val="20"/>
          <w:szCs w:val="20"/>
        </w:rPr>
        <w:t xml:space="preserve">tion </w:t>
      </w:r>
      <w:proofErr w:type="spellStart"/>
      <w:r>
        <w:rPr>
          <w:rFonts w:cs="Arial"/>
          <w:kern w:val="28"/>
          <w:sz w:val="20"/>
          <w:szCs w:val="20"/>
        </w:rPr>
        <w:t>Strump</w:t>
      </w:r>
      <w:proofErr w:type="spellEnd"/>
      <w:r>
        <w:rPr>
          <w:rFonts w:cs="Arial"/>
          <w:kern w:val="28"/>
          <w:sz w:val="20"/>
          <w:szCs w:val="20"/>
        </w:rPr>
        <w:t xml:space="preserve">, </w:t>
      </w:r>
      <w:proofErr w:type="spellStart"/>
      <w:r>
        <w:rPr>
          <w:rFonts w:cs="Arial"/>
          <w:kern w:val="28"/>
          <w:sz w:val="20"/>
          <w:szCs w:val="20"/>
        </w:rPr>
        <w:t>Husman</w:t>
      </w:r>
      <w:proofErr w:type="spellEnd"/>
      <w:r>
        <w:rPr>
          <w:rFonts w:cs="Arial"/>
          <w:kern w:val="28"/>
          <w:sz w:val="20"/>
          <w:szCs w:val="20"/>
        </w:rPr>
        <w:t xml:space="preserve"> and </w:t>
      </w:r>
      <w:proofErr w:type="spellStart"/>
      <w:r>
        <w:rPr>
          <w:rFonts w:cs="Arial"/>
          <w:kern w:val="28"/>
          <w:sz w:val="20"/>
          <w:szCs w:val="20"/>
        </w:rPr>
        <w:t>Brem</w:t>
      </w:r>
      <w:proofErr w:type="spellEnd"/>
      <w:r>
        <w:rPr>
          <w:rFonts w:cs="Arial"/>
          <w:kern w:val="28"/>
          <w:sz w:val="20"/>
          <w:szCs w:val="20"/>
        </w:rPr>
        <w:t xml:space="preserve"> (17</w:t>
      </w:r>
      <w:r w:rsidR="005E4874" w:rsidRPr="007D79C9">
        <w:rPr>
          <w:rFonts w:cs="Arial"/>
          <w:kern w:val="28"/>
          <w:sz w:val="20"/>
          <w:szCs w:val="20"/>
        </w:rPr>
        <w:t xml:space="preserve">) found that nurses who have low confidence in their skills and fear making mistakes avoid tasks and consequentially fail to provide adequate patient care. </w:t>
      </w:r>
      <w:r w:rsidR="00840CFF" w:rsidRPr="007D79C9">
        <w:rPr>
          <w:rFonts w:cs="Arial"/>
          <w:kern w:val="28"/>
          <w:sz w:val="20"/>
          <w:szCs w:val="20"/>
        </w:rPr>
        <w:t xml:space="preserve">By allowing health care professionals to practice in simulated scenarios that replicate the realism of actual clinical scenarios introduced in a safe learning environment it is possible to </w:t>
      </w:r>
      <w:r w:rsidR="005E4874" w:rsidRPr="007D79C9">
        <w:rPr>
          <w:rFonts w:cs="Arial"/>
          <w:kern w:val="28"/>
          <w:sz w:val="20"/>
          <w:szCs w:val="20"/>
        </w:rPr>
        <w:t>potentially improv</w:t>
      </w:r>
      <w:r w:rsidR="00840CFF" w:rsidRPr="007D79C9">
        <w:rPr>
          <w:rFonts w:cs="Arial"/>
          <w:kern w:val="28"/>
          <w:sz w:val="20"/>
          <w:szCs w:val="20"/>
        </w:rPr>
        <w:t>e</w:t>
      </w:r>
      <w:r w:rsidR="005E4874" w:rsidRPr="007D79C9">
        <w:rPr>
          <w:rFonts w:cs="Arial"/>
          <w:kern w:val="28"/>
          <w:sz w:val="20"/>
          <w:szCs w:val="20"/>
        </w:rPr>
        <w:t xml:space="preserve"> safe levels of care for patients (1</w:t>
      </w:r>
      <w:r>
        <w:rPr>
          <w:rFonts w:cs="Arial"/>
          <w:kern w:val="28"/>
          <w:sz w:val="20"/>
          <w:szCs w:val="20"/>
        </w:rPr>
        <w:t>8</w:t>
      </w:r>
      <w:r w:rsidR="005E4874" w:rsidRPr="007D79C9">
        <w:rPr>
          <w:rFonts w:cs="Arial"/>
          <w:kern w:val="28"/>
          <w:sz w:val="20"/>
          <w:szCs w:val="20"/>
        </w:rPr>
        <w:t>)</w:t>
      </w:r>
    </w:p>
    <w:p w:rsidR="005E4874" w:rsidRPr="007D79C9" w:rsidRDefault="005E4874" w:rsidP="005E4874">
      <w:pPr>
        <w:widowControl w:val="0"/>
        <w:overflowPunct w:val="0"/>
        <w:autoSpaceDE w:val="0"/>
        <w:autoSpaceDN w:val="0"/>
        <w:adjustRightInd w:val="0"/>
        <w:spacing w:after="0" w:line="240" w:lineRule="auto"/>
        <w:rPr>
          <w:rFonts w:cs="Arial"/>
          <w:kern w:val="28"/>
          <w:sz w:val="20"/>
          <w:szCs w:val="20"/>
        </w:rPr>
      </w:pPr>
    </w:p>
    <w:p w:rsidR="005E4874" w:rsidRPr="007D79C9" w:rsidRDefault="005E4874" w:rsidP="005E4874">
      <w:pPr>
        <w:widowControl w:val="0"/>
        <w:overflowPunct w:val="0"/>
        <w:autoSpaceDE w:val="0"/>
        <w:autoSpaceDN w:val="0"/>
        <w:adjustRightInd w:val="0"/>
        <w:spacing w:after="0" w:line="240" w:lineRule="auto"/>
        <w:rPr>
          <w:rFonts w:cs="Arial"/>
          <w:color w:val="FF0000"/>
          <w:kern w:val="28"/>
          <w:sz w:val="20"/>
          <w:szCs w:val="20"/>
        </w:rPr>
      </w:pPr>
      <w:r w:rsidRPr="007D79C9">
        <w:rPr>
          <w:rFonts w:cs="Arial"/>
          <w:kern w:val="28"/>
          <w:sz w:val="20"/>
          <w:szCs w:val="20"/>
        </w:rPr>
        <w:t xml:space="preserve">Although </w:t>
      </w:r>
      <w:r w:rsidR="00840CFF" w:rsidRPr="007D79C9">
        <w:rPr>
          <w:rFonts w:cs="Arial"/>
          <w:kern w:val="28"/>
          <w:sz w:val="20"/>
          <w:szCs w:val="20"/>
        </w:rPr>
        <w:t xml:space="preserve">several studies </w:t>
      </w:r>
      <w:r w:rsidRPr="007D79C9">
        <w:rPr>
          <w:rFonts w:cs="Arial"/>
          <w:kern w:val="28"/>
          <w:sz w:val="20"/>
          <w:szCs w:val="20"/>
        </w:rPr>
        <w:t>(1</w:t>
      </w:r>
      <w:r w:rsidR="00FF037A">
        <w:rPr>
          <w:rFonts w:cs="Arial"/>
          <w:kern w:val="28"/>
          <w:sz w:val="20"/>
          <w:szCs w:val="20"/>
        </w:rPr>
        <w:t>5</w:t>
      </w:r>
      <w:r w:rsidR="00840CFF" w:rsidRPr="007D79C9">
        <w:rPr>
          <w:rFonts w:cs="Arial"/>
          <w:kern w:val="28"/>
          <w:sz w:val="20"/>
          <w:szCs w:val="20"/>
        </w:rPr>
        <w:t xml:space="preserve">, </w:t>
      </w:r>
      <w:r w:rsidR="00FF037A">
        <w:rPr>
          <w:rFonts w:cs="Arial"/>
          <w:kern w:val="28"/>
          <w:sz w:val="20"/>
          <w:szCs w:val="20"/>
        </w:rPr>
        <w:t>19</w:t>
      </w:r>
      <w:r w:rsidR="00840CFF" w:rsidRPr="007D79C9">
        <w:rPr>
          <w:rFonts w:cs="Arial"/>
          <w:kern w:val="28"/>
          <w:sz w:val="20"/>
          <w:szCs w:val="20"/>
        </w:rPr>
        <w:t xml:space="preserve">, </w:t>
      </w:r>
      <w:proofErr w:type="gramStart"/>
      <w:r w:rsidR="00840CFF" w:rsidRPr="007D79C9">
        <w:rPr>
          <w:rFonts w:cs="Arial"/>
          <w:kern w:val="28"/>
          <w:sz w:val="20"/>
          <w:szCs w:val="20"/>
        </w:rPr>
        <w:t>2</w:t>
      </w:r>
      <w:r w:rsidR="00FF037A">
        <w:rPr>
          <w:rFonts w:cs="Arial"/>
          <w:kern w:val="28"/>
          <w:sz w:val="20"/>
          <w:szCs w:val="20"/>
        </w:rPr>
        <w:t>0</w:t>
      </w:r>
      <w:proofErr w:type="gramEnd"/>
      <w:r w:rsidR="00CF736C">
        <w:rPr>
          <w:rFonts w:cs="Arial"/>
          <w:kern w:val="28"/>
          <w:sz w:val="20"/>
          <w:szCs w:val="20"/>
        </w:rPr>
        <w:t>)</w:t>
      </w:r>
      <w:r w:rsidRPr="007D79C9">
        <w:rPr>
          <w:rFonts w:cs="Arial"/>
          <w:kern w:val="28"/>
          <w:sz w:val="20"/>
          <w:szCs w:val="20"/>
        </w:rPr>
        <w:t xml:space="preserve"> suggest that simulation promotes self-confidence, critical thinking skills, skill performance, decision-making and problem-solving, a comparison of two groups of students by </w:t>
      </w:r>
      <w:proofErr w:type="spellStart"/>
      <w:r w:rsidRPr="007D79C9">
        <w:rPr>
          <w:rFonts w:cs="Arial"/>
          <w:kern w:val="28"/>
          <w:sz w:val="20"/>
          <w:szCs w:val="20"/>
        </w:rPr>
        <w:t>Secomb</w:t>
      </w:r>
      <w:proofErr w:type="spellEnd"/>
      <w:r w:rsidRPr="007D79C9">
        <w:rPr>
          <w:rFonts w:cs="Arial"/>
          <w:kern w:val="28"/>
          <w:sz w:val="20"/>
          <w:szCs w:val="20"/>
        </w:rPr>
        <w:t xml:space="preserve"> et al</w:t>
      </w:r>
      <w:r w:rsidR="003761C5">
        <w:rPr>
          <w:rFonts w:cs="Arial"/>
          <w:kern w:val="28"/>
          <w:sz w:val="20"/>
          <w:szCs w:val="20"/>
        </w:rPr>
        <w:t>.</w:t>
      </w:r>
      <w:r w:rsidRPr="007D79C9">
        <w:rPr>
          <w:rFonts w:cs="Arial"/>
          <w:kern w:val="28"/>
          <w:sz w:val="20"/>
          <w:szCs w:val="20"/>
        </w:rPr>
        <w:t xml:space="preserve"> (2</w:t>
      </w:r>
      <w:r w:rsidR="00FF037A">
        <w:rPr>
          <w:rFonts w:cs="Arial"/>
          <w:kern w:val="28"/>
          <w:sz w:val="20"/>
          <w:szCs w:val="20"/>
        </w:rPr>
        <w:t>1</w:t>
      </w:r>
      <w:r w:rsidRPr="007D79C9">
        <w:rPr>
          <w:rFonts w:cs="Arial"/>
          <w:kern w:val="28"/>
          <w:sz w:val="20"/>
          <w:szCs w:val="20"/>
        </w:rPr>
        <w:t xml:space="preserve">) found that there was no significant difference in the clinical decision-making ability of students following instruction by high-fidelity clinical simulation and computer-based simulations with no faculty instruction. These findings were supported by </w:t>
      </w:r>
      <w:proofErr w:type="spellStart"/>
      <w:r w:rsidRPr="007D79C9">
        <w:rPr>
          <w:rFonts w:cs="Arial"/>
          <w:kern w:val="28"/>
          <w:sz w:val="20"/>
          <w:szCs w:val="20"/>
        </w:rPr>
        <w:t>Maneval</w:t>
      </w:r>
      <w:proofErr w:type="spellEnd"/>
      <w:r w:rsidRPr="007D79C9">
        <w:rPr>
          <w:rFonts w:cs="Arial"/>
          <w:kern w:val="28"/>
          <w:sz w:val="20"/>
          <w:szCs w:val="20"/>
        </w:rPr>
        <w:t xml:space="preserve"> et al (2</w:t>
      </w:r>
      <w:r w:rsidR="00FF037A">
        <w:rPr>
          <w:rFonts w:cs="Arial"/>
          <w:kern w:val="28"/>
          <w:sz w:val="20"/>
          <w:szCs w:val="20"/>
        </w:rPr>
        <w:t>2</w:t>
      </w:r>
      <w:r w:rsidRPr="007D79C9">
        <w:rPr>
          <w:rFonts w:cs="Arial"/>
          <w:kern w:val="28"/>
          <w:sz w:val="20"/>
          <w:szCs w:val="20"/>
        </w:rPr>
        <w:t xml:space="preserve">) and </w:t>
      </w:r>
      <w:proofErr w:type="spellStart"/>
      <w:r w:rsidRPr="007D79C9">
        <w:rPr>
          <w:rFonts w:cs="Arial"/>
          <w:kern w:val="28"/>
          <w:sz w:val="20"/>
          <w:szCs w:val="20"/>
        </w:rPr>
        <w:t>Goodstone</w:t>
      </w:r>
      <w:proofErr w:type="spellEnd"/>
      <w:r w:rsidRPr="007D79C9">
        <w:rPr>
          <w:rFonts w:cs="Arial"/>
          <w:kern w:val="28"/>
          <w:sz w:val="20"/>
          <w:szCs w:val="20"/>
        </w:rPr>
        <w:t xml:space="preserve"> et al (2</w:t>
      </w:r>
      <w:r w:rsidR="00FF037A">
        <w:rPr>
          <w:rFonts w:cs="Arial"/>
          <w:kern w:val="28"/>
          <w:sz w:val="20"/>
          <w:szCs w:val="20"/>
        </w:rPr>
        <w:t>3</w:t>
      </w:r>
      <w:r w:rsidRPr="007D79C9">
        <w:rPr>
          <w:rFonts w:cs="Arial"/>
          <w:kern w:val="28"/>
          <w:sz w:val="20"/>
          <w:szCs w:val="20"/>
        </w:rPr>
        <w:t xml:space="preserve">) who conducted </w:t>
      </w:r>
      <w:proofErr w:type="gramStart"/>
      <w:r w:rsidRPr="007D79C9">
        <w:rPr>
          <w:rFonts w:cs="Arial"/>
          <w:kern w:val="28"/>
          <w:sz w:val="20"/>
          <w:szCs w:val="20"/>
        </w:rPr>
        <w:t>studies which</w:t>
      </w:r>
      <w:proofErr w:type="gramEnd"/>
      <w:r w:rsidRPr="007D79C9">
        <w:rPr>
          <w:rFonts w:cs="Arial"/>
          <w:kern w:val="28"/>
          <w:sz w:val="20"/>
          <w:szCs w:val="20"/>
        </w:rPr>
        <w:t xml:space="preserve"> measured the effectiveness of HFS versus classroom-based activities and found no statistical significance in the critical-thinking and clinical decision-making abilities of the participants. </w:t>
      </w:r>
    </w:p>
    <w:p w:rsidR="005E4874" w:rsidRPr="007D79C9" w:rsidRDefault="005E4874" w:rsidP="005E4874">
      <w:pPr>
        <w:pStyle w:val="Heading2"/>
        <w:rPr>
          <w:rFonts w:ascii="Arial" w:hAnsi="Arial" w:cs="Arial"/>
          <w:b w:val="0"/>
          <w:sz w:val="20"/>
          <w:szCs w:val="20"/>
        </w:rPr>
      </w:pPr>
      <w:r w:rsidRPr="007D79C9">
        <w:rPr>
          <w:rFonts w:ascii="Arial" w:hAnsi="Arial" w:cs="Arial"/>
          <w:b w:val="0"/>
          <w:sz w:val="20"/>
          <w:szCs w:val="20"/>
        </w:rPr>
        <w:t xml:space="preserve">Students’ perceptions of simulation education </w:t>
      </w:r>
    </w:p>
    <w:p w:rsidR="005E4874" w:rsidRPr="007D79C9" w:rsidRDefault="005E4874" w:rsidP="005E4874">
      <w:pPr>
        <w:widowControl w:val="0"/>
        <w:overflowPunct w:val="0"/>
        <w:autoSpaceDE w:val="0"/>
        <w:autoSpaceDN w:val="0"/>
        <w:adjustRightInd w:val="0"/>
        <w:spacing w:after="0" w:line="240" w:lineRule="auto"/>
        <w:rPr>
          <w:rFonts w:cs="Arial"/>
          <w:kern w:val="28"/>
          <w:sz w:val="20"/>
          <w:szCs w:val="20"/>
        </w:rPr>
      </w:pPr>
      <w:r w:rsidRPr="007D79C9">
        <w:rPr>
          <w:rFonts w:cs="Arial"/>
          <w:kern w:val="28"/>
          <w:sz w:val="20"/>
          <w:szCs w:val="20"/>
        </w:rPr>
        <w:t xml:space="preserve">Students enjoy simulation learning </w:t>
      </w:r>
      <w:r w:rsidR="001E634A">
        <w:rPr>
          <w:rFonts w:cs="Arial"/>
          <w:kern w:val="28"/>
          <w:sz w:val="20"/>
          <w:szCs w:val="20"/>
        </w:rPr>
        <w:t>(</w:t>
      </w:r>
      <w:r w:rsidR="00CE44EB" w:rsidRPr="002C2EB4">
        <w:rPr>
          <w:rFonts w:cs="Arial"/>
          <w:kern w:val="28"/>
          <w:sz w:val="20"/>
          <w:szCs w:val="20"/>
        </w:rPr>
        <w:t>1</w:t>
      </w:r>
      <w:r w:rsidR="00FF037A">
        <w:rPr>
          <w:rFonts w:cs="Arial"/>
          <w:kern w:val="28"/>
          <w:sz w:val="20"/>
          <w:szCs w:val="20"/>
        </w:rPr>
        <w:t>3</w:t>
      </w:r>
      <w:r w:rsidR="001E634A" w:rsidRPr="002C2EB4">
        <w:rPr>
          <w:rFonts w:cs="Arial"/>
          <w:kern w:val="28"/>
          <w:sz w:val="20"/>
          <w:szCs w:val="20"/>
        </w:rPr>
        <w:t>)</w:t>
      </w:r>
      <w:r w:rsidRPr="002C2EB4">
        <w:rPr>
          <w:rFonts w:cs="Arial"/>
          <w:kern w:val="28"/>
          <w:sz w:val="20"/>
          <w:szCs w:val="20"/>
        </w:rPr>
        <w:t>.  Furthermore</w:t>
      </w:r>
      <w:r w:rsidR="00813F23" w:rsidRPr="002C2EB4">
        <w:rPr>
          <w:rFonts w:cs="Arial"/>
          <w:kern w:val="28"/>
          <w:sz w:val="20"/>
          <w:szCs w:val="20"/>
        </w:rPr>
        <w:t>,</w:t>
      </w:r>
      <w:r w:rsidRPr="002C2EB4">
        <w:rPr>
          <w:rFonts w:cs="Arial"/>
          <w:kern w:val="28"/>
          <w:sz w:val="20"/>
          <w:szCs w:val="20"/>
        </w:rPr>
        <w:t xml:space="preserve"> Jeffries </w:t>
      </w:r>
      <w:r w:rsidR="001E634A" w:rsidRPr="002C2EB4">
        <w:rPr>
          <w:rFonts w:cs="Arial"/>
          <w:kern w:val="28"/>
          <w:sz w:val="20"/>
          <w:szCs w:val="20"/>
        </w:rPr>
        <w:t>(</w:t>
      </w:r>
      <w:r w:rsidR="005856A3" w:rsidRPr="002C2EB4">
        <w:rPr>
          <w:rFonts w:cs="Arial"/>
          <w:kern w:val="28"/>
          <w:sz w:val="20"/>
          <w:szCs w:val="20"/>
        </w:rPr>
        <w:t>1</w:t>
      </w:r>
      <w:r w:rsidR="00FF037A">
        <w:rPr>
          <w:rFonts w:cs="Arial"/>
          <w:kern w:val="28"/>
          <w:sz w:val="20"/>
          <w:szCs w:val="20"/>
        </w:rPr>
        <w:t>5</w:t>
      </w:r>
      <w:r w:rsidR="001E634A" w:rsidRPr="002C2EB4">
        <w:rPr>
          <w:rFonts w:cs="Arial"/>
          <w:kern w:val="28"/>
          <w:sz w:val="20"/>
          <w:szCs w:val="20"/>
        </w:rPr>
        <w:t>)</w:t>
      </w:r>
      <w:r w:rsidRPr="002C2EB4">
        <w:rPr>
          <w:rFonts w:cs="Arial"/>
          <w:kern w:val="28"/>
          <w:sz w:val="20"/>
          <w:szCs w:val="20"/>
        </w:rPr>
        <w:t xml:space="preserve"> states</w:t>
      </w:r>
      <w:r w:rsidRPr="007D79C9">
        <w:rPr>
          <w:rFonts w:cs="Arial"/>
          <w:kern w:val="28"/>
          <w:sz w:val="20"/>
          <w:szCs w:val="20"/>
        </w:rPr>
        <w:t xml:space="preserve"> that learners reported high levels of satisfaction following simulation activities. Feingold et al (2</w:t>
      </w:r>
      <w:r w:rsidR="00FF037A">
        <w:rPr>
          <w:rFonts w:cs="Arial"/>
          <w:kern w:val="28"/>
          <w:sz w:val="20"/>
          <w:szCs w:val="20"/>
        </w:rPr>
        <w:t>4</w:t>
      </w:r>
      <w:r w:rsidRPr="007D79C9">
        <w:rPr>
          <w:rFonts w:cs="Arial"/>
          <w:kern w:val="28"/>
          <w:sz w:val="20"/>
          <w:szCs w:val="20"/>
        </w:rPr>
        <w:t>) found that students believed simulation enhanced their learning and they valued its contribution to their education. Bambini et al, (2</w:t>
      </w:r>
      <w:r w:rsidR="00FF037A">
        <w:rPr>
          <w:rFonts w:cs="Arial"/>
          <w:kern w:val="28"/>
          <w:sz w:val="20"/>
          <w:szCs w:val="20"/>
        </w:rPr>
        <w:t>5</w:t>
      </w:r>
      <w:r w:rsidRPr="007D79C9">
        <w:rPr>
          <w:rFonts w:cs="Arial"/>
          <w:kern w:val="28"/>
          <w:sz w:val="20"/>
          <w:szCs w:val="20"/>
        </w:rPr>
        <w:t xml:space="preserve">) and McCaughey and </w:t>
      </w:r>
      <w:proofErr w:type="spellStart"/>
      <w:r w:rsidRPr="007D79C9">
        <w:rPr>
          <w:rFonts w:cs="Arial"/>
          <w:kern w:val="28"/>
          <w:sz w:val="20"/>
          <w:szCs w:val="20"/>
        </w:rPr>
        <w:t>Traynor</w:t>
      </w:r>
      <w:proofErr w:type="spellEnd"/>
      <w:r w:rsidRPr="007D79C9">
        <w:rPr>
          <w:rFonts w:cs="Arial"/>
          <w:kern w:val="28"/>
          <w:sz w:val="20"/>
          <w:szCs w:val="20"/>
        </w:rPr>
        <w:t xml:space="preserve"> (</w:t>
      </w:r>
      <w:r w:rsidR="00FF037A">
        <w:rPr>
          <w:rFonts w:cs="Arial"/>
          <w:kern w:val="28"/>
          <w:sz w:val="20"/>
          <w:szCs w:val="20"/>
        </w:rPr>
        <w:t>26</w:t>
      </w:r>
      <w:r w:rsidRPr="007D79C9">
        <w:rPr>
          <w:rFonts w:cs="Arial"/>
          <w:kern w:val="28"/>
          <w:sz w:val="20"/>
          <w:szCs w:val="20"/>
        </w:rPr>
        <w:t xml:space="preserve">), identified student’s feelings of increased confidence and competence following simulation activities. </w:t>
      </w:r>
      <w:proofErr w:type="spellStart"/>
      <w:r w:rsidR="005856A3" w:rsidRPr="007D79C9">
        <w:rPr>
          <w:rFonts w:cs="Arial"/>
          <w:kern w:val="28"/>
          <w:sz w:val="20"/>
          <w:szCs w:val="20"/>
        </w:rPr>
        <w:t>Stroben</w:t>
      </w:r>
      <w:proofErr w:type="spellEnd"/>
      <w:r w:rsidR="005856A3" w:rsidRPr="007D79C9">
        <w:rPr>
          <w:rFonts w:cs="Arial"/>
          <w:kern w:val="28"/>
          <w:sz w:val="20"/>
          <w:szCs w:val="20"/>
        </w:rPr>
        <w:t xml:space="preserve"> et al (2</w:t>
      </w:r>
      <w:r w:rsidR="00FF037A">
        <w:rPr>
          <w:rFonts w:cs="Arial"/>
          <w:kern w:val="28"/>
          <w:sz w:val="20"/>
          <w:szCs w:val="20"/>
        </w:rPr>
        <w:t>7</w:t>
      </w:r>
      <w:r w:rsidR="005856A3" w:rsidRPr="007D79C9">
        <w:rPr>
          <w:rFonts w:cs="Arial"/>
          <w:kern w:val="28"/>
          <w:sz w:val="20"/>
          <w:szCs w:val="20"/>
        </w:rPr>
        <w:t xml:space="preserve">) demonstrated that HFS increased medical </w:t>
      </w:r>
      <w:r w:rsidR="00840CFF" w:rsidRPr="007D79C9">
        <w:rPr>
          <w:rFonts w:cs="Arial"/>
          <w:kern w:val="28"/>
          <w:sz w:val="20"/>
          <w:szCs w:val="20"/>
        </w:rPr>
        <w:t>student’s se</w:t>
      </w:r>
      <w:r w:rsidR="005856A3" w:rsidRPr="007D79C9">
        <w:rPr>
          <w:rFonts w:cs="Arial"/>
          <w:kern w:val="28"/>
          <w:sz w:val="20"/>
          <w:szCs w:val="20"/>
        </w:rPr>
        <w:t xml:space="preserve">lf-efficacy and helped them to feel prepared for clinical practice after graduation. </w:t>
      </w:r>
      <w:r w:rsidRPr="007D79C9">
        <w:rPr>
          <w:rFonts w:cs="Arial"/>
          <w:kern w:val="28"/>
          <w:sz w:val="20"/>
          <w:szCs w:val="20"/>
        </w:rPr>
        <w:t>Sleeper and Thompson (2</w:t>
      </w:r>
      <w:r w:rsidR="00FF037A">
        <w:rPr>
          <w:rFonts w:cs="Arial"/>
          <w:kern w:val="28"/>
          <w:sz w:val="20"/>
          <w:szCs w:val="20"/>
        </w:rPr>
        <w:t>8</w:t>
      </w:r>
      <w:r w:rsidRPr="007D79C9">
        <w:rPr>
          <w:rFonts w:cs="Arial"/>
          <w:kern w:val="28"/>
          <w:sz w:val="20"/>
          <w:szCs w:val="20"/>
        </w:rPr>
        <w:t xml:space="preserve">) </w:t>
      </w:r>
      <w:proofErr w:type="gramStart"/>
      <w:r w:rsidRPr="007D79C9">
        <w:rPr>
          <w:rFonts w:cs="Arial"/>
          <w:kern w:val="28"/>
          <w:sz w:val="20"/>
          <w:szCs w:val="20"/>
        </w:rPr>
        <w:t xml:space="preserve">and </w:t>
      </w:r>
      <w:r w:rsidR="005856A3" w:rsidRPr="007D79C9">
        <w:rPr>
          <w:rFonts w:cs="Arial"/>
          <w:kern w:val="28"/>
          <w:sz w:val="20"/>
          <w:szCs w:val="20"/>
        </w:rPr>
        <w:t xml:space="preserve"> </w:t>
      </w:r>
      <w:proofErr w:type="spellStart"/>
      <w:r w:rsidR="005856A3" w:rsidRPr="007D79C9">
        <w:rPr>
          <w:rFonts w:cs="Arial"/>
          <w:kern w:val="28"/>
          <w:sz w:val="20"/>
          <w:szCs w:val="20"/>
        </w:rPr>
        <w:t>Lendahls</w:t>
      </w:r>
      <w:proofErr w:type="spellEnd"/>
      <w:proofErr w:type="gramEnd"/>
      <w:r w:rsidR="005856A3" w:rsidRPr="007D79C9">
        <w:rPr>
          <w:rFonts w:cs="Arial"/>
          <w:kern w:val="28"/>
          <w:sz w:val="20"/>
          <w:szCs w:val="20"/>
        </w:rPr>
        <w:t xml:space="preserve"> and </w:t>
      </w:r>
      <w:proofErr w:type="spellStart"/>
      <w:r w:rsidR="005856A3" w:rsidRPr="007D79C9">
        <w:rPr>
          <w:rFonts w:cs="Arial"/>
          <w:kern w:val="28"/>
          <w:sz w:val="20"/>
          <w:szCs w:val="20"/>
        </w:rPr>
        <w:t>Oscarsson</w:t>
      </w:r>
      <w:proofErr w:type="spellEnd"/>
      <w:r w:rsidR="005856A3" w:rsidRPr="007D79C9">
        <w:rPr>
          <w:rFonts w:cs="Arial"/>
          <w:kern w:val="28"/>
          <w:sz w:val="20"/>
          <w:szCs w:val="20"/>
        </w:rPr>
        <w:t xml:space="preserve"> </w:t>
      </w:r>
      <w:r w:rsidRPr="007D79C9">
        <w:rPr>
          <w:rFonts w:cs="Arial"/>
          <w:kern w:val="28"/>
          <w:sz w:val="20"/>
          <w:szCs w:val="20"/>
        </w:rPr>
        <w:t>(</w:t>
      </w:r>
      <w:r w:rsidR="006D6048" w:rsidRPr="007D79C9">
        <w:rPr>
          <w:rFonts w:cs="Arial"/>
          <w:kern w:val="28"/>
          <w:sz w:val="20"/>
          <w:szCs w:val="20"/>
        </w:rPr>
        <w:t>1</w:t>
      </w:r>
      <w:r w:rsidR="00FF037A">
        <w:rPr>
          <w:rFonts w:cs="Arial"/>
          <w:kern w:val="28"/>
          <w:sz w:val="20"/>
          <w:szCs w:val="20"/>
        </w:rPr>
        <w:t>6</w:t>
      </w:r>
      <w:r w:rsidRPr="007D79C9">
        <w:rPr>
          <w:rFonts w:cs="Arial"/>
          <w:kern w:val="28"/>
          <w:sz w:val="20"/>
          <w:szCs w:val="20"/>
        </w:rPr>
        <w:t xml:space="preserve">), showed that students believed being exposed to simulated </w:t>
      </w:r>
      <w:r w:rsidRPr="009B1A87">
        <w:rPr>
          <w:rFonts w:cs="Arial"/>
          <w:kern w:val="28"/>
          <w:sz w:val="20"/>
          <w:szCs w:val="20"/>
        </w:rPr>
        <w:t>scenarios had reduced</w:t>
      </w:r>
      <w:r w:rsidRPr="007D79C9">
        <w:rPr>
          <w:rFonts w:cs="Arial"/>
          <w:kern w:val="28"/>
          <w:sz w:val="20"/>
          <w:szCs w:val="20"/>
        </w:rPr>
        <w:t xml:space="preserve"> their anxiety in relation to meeting similar scenarios in real practice. However, Walton et al, (</w:t>
      </w:r>
      <w:r w:rsidR="00FF037A">
        <w:rPr>
          <w:rFonts w:cs="Arial"/>
          <w:kern w:val="28"/>
          <w:sz w:val="20"/>
          <w:szCs w:val="20"/>
        </w:rPr>
        <w:t>29</w:t>
      </w:r>
      <w:r w:rsidRPr="007D79C9">
        <w:rPr>
          <w:rFonts w:cs="Arial"/>
          <w:kern w:val="28"/>
          <w:sz w:val="20"/>
          <w:szCs w:val="20"/>
        </w:rPr>
        <w:t xml:space="preserve">) found that simulation is itself a cause of anxiety for students, who suffered from performance anxiety and were worried about the equipment and opinions of their peers. </w:t>
      </w:r>
      <w:proofErr w:type="gramStart"/>
      <w:r w:rsidRPr="007D79C9">
        <w:rPr>
          <w:rFonts w:cs="Arial"/>
          <w:kern w:val="28"/>
          <w:sz w:val="20"/>
          <w:szCs w:val="20"/>
        </w:rPr>
        <w:t>This was supported by Deegan and Terry (2</w:t>
      </w:r>
      <w:r w:rsidR="00FF037A">
        <w:rPr>
          <w:rFonts w:cs="Arial"/>
          <w:kern w:val="28"/>
          <w:sz w:val="20"/>
          <w:szCs w:val="20"/>
        </w:rPr>
        <w:t>0</w:t>
      </w:r>
      <w:r w:rsidRPr="007D79C9">
        <w:rPr>
          <w:rFonts w:cs="Arial"/>
          <w:kern w:val="28"/>
          <w:sz w:val="20"/>
          <w:szCs w:val="20"/>
        </w:rPr>
        <w:t>)</w:t>
      </w:r>
      <w:proofErr w:type="gramEnd"/>
      <w:r w:rsidRPr="007D79C9">
        <w:rPr>
          <w:rFonts w:cs="Arial"/>
          <w:kern w:val="28"/>
          <w:sz w:val="20"/>
          <w:szCs w:val="20"/>
        </w:rPr>
        <w:t xml:space="preserve"> where students reported emotional responses to the emergency scenarios.  </w:t>
      </w:r>
      <w:proofErr w:type="gramStart"/>
      <w:r w:rsidRPr="007D79C9">
        <w:rPr>
          <w:rFonts w:cs="Arial"/>
          <w:kern w:val="28"/>
          <w:sz w:val="20"/>
          <w:szCs w:val="20"/>
        </w:rPr>
        <w:t xml:space="preserve">In a study by </w:t>
      </w:r>
      <w:proofErr w:type="spellStart"/>
      <w:r w:rsidR="00445CF4">
        <w:rPr>
          <w:rFonts w:cs="Arial"/>
          <w:kern w:val="28"/>
          <w:sz w:val="20"/>
          <w:szCs w:val="20"/>
        </w:rPr>
        <w:t>Sok</w:t>
      </w:r>
      <w:proofErr w:type="spellEnd"/>
      <w:r w:rsidR="00445CF4">
        <w:rPr>
          <w:rFonts w:cs="Arial"/>
          <w:kern w:val="28"/>
          <w:sz w:val="20"/>
          <w:szCs w:val="20"/>
        </w:rPr>
        <w:t xml:space="preserve"> Ying </w:t>
      </w:r>
      <w:proofErr w:type="spellStart"/>
      <w:r w:rsidR="00445CF4">
        <w:rPr>
          <w:rFonts w:cs="Arial"/>
          <w:kern w:val="28"/>
          <w:sz w:val="20"/>
          <w:szCs w:val="20"/>
        </w:rPr>
        <w:t>Liaw</w:t>
      </w:r>
      <w:proofErr w:type="spellEnd"/>
      <w:r w:rsidRPr="007D79C9">
        <w:rPr>
          <w:rFonts w:cs="Arial"/>
          <w:kern w:val="28"/>
          <w:sz w:val="20"/>
          <w:szCs w:val="20"/>
        </w:rPr>
        <w:t xml:space="preserve"> et al, (</w:t>
      </w:r>
      <w:r w:rsidR="006D6048" w:rsidRPr="007D79C9">
        <w:rPr>
          <w:rFonts w:cs="Arial"/>
          <w:kern w:val="28"/>
          <w:sz w:val="20"/>
          <w:szCs w:val="20"/>
        </w:rPr>
        <w:t>3</w:t>
      </w:r>
      <w:r w:rsidR="00FF037A">
        <w:rPr>
          <w:rFonts w:cs="Arial"/>
          <w:kern w:val="28"/>
          <w:sz w:val="20"/>
          <w:szCs w:val="20"/>
        </w:rPr>
        <w:t>0</w:t>
      </w:r>
      <w:r w:rsidRPr="007D79C9">
        <w:rPr>
          <w:rFonts w:cs="Arial"/>
          <w:kern w:val="28"/>
          <w:sz w:val="20"/>
          <w:szCs w:val="20"/>
        </w:rPr>
        <w:t xml:space="preserve">), students identified that despite the stress of the emergency situation being simulated they were able to remain calm, they felt properly prepared and believed feeling stress in simulated emergency scenarios is a true reflection of the feelings that would be invoked in clinical practice </w:t>
      </w:r>
      <w:r w:rsidR="006D6048" w:rsidRPr="007D79C9">
        <w:rPr>
          <w:rFonts w:cs="Arial"/>
          <w:kern w:val="28"/>
          <w:sz w:val="20"/>
          <w:szCs w:val="20"/>
        </w:rPr>
        <w:t xml:space="preserve">therefore </w:t>
      </w:r>
      <w:r w:rsidRPr="007D79C9">
        <w:rPr>
          <w:rFonts w:cs="Arial"/>
          <w:kern w:val="28"/>
          <w:sz w:val="20"/>
          <w:szCs w:val="20"/>
        </w:rPr>
        <w:t>learning how to deal with these normal responses is an important part of the learning experience.</w:t>
      </w:r>
      <w:proofErr w:type="gramEnd"/>
      <w:r w:rsidRPr="007D79C9">
        <w:rPr>
          <w:rFonts w:cs="Arial"/>
          <w:kern w:val="28"/>
          <w:sz w:val="20"/>
          <w:szCs w:val="20"/>
        </w:rPr>
        <w:t xml:space="preserve"> </w:t>
      </w:r>
    </w:p>
    <w:p w:rsidR="005E4874" w:rsidRPr="007D79C9" w:rsidRDefault="005E4874" w:rsidP="005E4874">
      <w:pPr>
        <w:pStyle w:val="Heading2"/>
        <w:rPr>
          <w:rFonts w:ascii="Arial" w:hAnsi="Arial" w:cs="Arial"/>
          <w:b w:val="0"/>
          <w:color w:val="FF0000"/>
          <w:sz w:val="20"/>
          <w:szCs w:val="20"/>
        </w:rPr>
      </w:pPr>
      <w:r w:rsidRPr="007D79C9">
        <w:rPr>
          <w:rFonts w:ascii="Arial" w:hAnsi="Arial" w:cs="Arial"/>
          <w:b w:val="0"/>
          <w:sz w:val="20"/>
          <w:szCs w:val="20"/>
        </w:rPr>
        <w:t>Measurement of learning outcomes</w:t>
      </w:r>
    </w:p>
    <w:p w:rsidR="005E4874" w:rsidRPr="007D79C9" w:rsidRDefault="005E4874" w:rsidP="005E4874">
      <w:pPr>
        <w:widowControl w:val="0"/>
        <w:overflowPunct w:val="0"/>
        <w:autoSpaceDE w:val="0"/>
        <w:autoSpaceDN w:val="0"/>
        <w:adjustRightInd w:val="0"/>
        <w:spacing w:after="0" w:line="240" w:lineRule="auto"/>
        <w:rPr>
          <w:rFonts w:cs="Arial"/>
          <w:kern w:val="28"/>
          <w:sz w:val="20"/>
          <w:szCs w:val="20"/>
        </w:rPr>
      </w:pPr>
      <w:r w:rsidRPr="007D79C9">
        <w:rPr>
          <w:rFonts w:cs="Arial"/>
          <w:kern w:val="28"/>
          <w:sz w:val="20"/>
          <w:szCs w:val="20"/>
        </w:rPr>
        <w:t>Research into simulation use in healthcare education to measure its effectiveness in the ability of health care professionals to perform tasks and inform their clinical practice has relied mainly on individuals perceptions of their abilities and experiences (</w:t>
      </w:r>
      <w:r w:rsidR="00FF037A">
        <w:rPr>
          <w:rFonts w:cs="Arial"/>
          <w:kern w:val="28"/>
          <w:sz w:val="20"/>
          <w:szCs w:val="20"/>
        </w:rPr>
        <w:t>3</w:t>
      </w:r>
      <w:r w:rsidRPr="007D79C9">
        <w:rPr>
          <w:rFonts w:cs="Arial"/>
          <w:kern w:val="28"/>
          <w:sz w:val="20"/>
          <w:szCs w:val="20"/>
        </w:rPr>
        <w:t xml:space="preserve">). </w:t>
      </w:r>
      <w:proofErr w:type="spellStart"/>
      <w:r w:rsidR="00445CF4">
        <w:rPr>
          <w:rFonts w:cs="Arial"/>
          <w:kern w:val="28"/>
          <w:sz w:val="20"/>
          <w:szCs w:val="20"/>
        </w:rPr>
        <w:t>Sok</w:t>
      </w:r>
      <w:proofErr w:type="spellEnd"/>
      <w:r w:rsidR="00445CF4">
        <w:rPr>
          <w:rFonts w:cs="Arial"/>
          <w:kern w:val="28"/>
          <w:sz w:val="20"/>
          <w:szCs w:val="20"/>
        </w:rPr>
        <w:t xml:space="preserve"> Ying </w:t>
      </w:r>
      <w:proofErr w:type="spellStart"/>
      <w:r w:rsidR="00445CF4">
        <w:rPr>
          <w:rFonts w:cs="Arial"/>
          <w:kern w:val="28"/>
          <w:sz w:val="20"/>
          <w:szCs w:val="20"/>
        </w:rPr>
        <w:t>Liaw</w:t>
      </w:r>
      <w:proofErr w:type="spellEnd"/>
      <w:r w:rsidRPr="007D79C9">
        <w:rPr>
          <w:rFonts w:cs="Arial"/>
          <w:kern w:val="28"/>
          <w:sz w:val="20"/>
          <w:szCs w:val="20"/>
        </w:rPr>
        <w:t xml:space="preserve"> et al (</w:t>
      </w:r>
      <w:r w:rsidR="00FF037A">
        <w:rPr>
          <w:rFonts w:cs="Arial"/>
          <w:kern w:val="28"/>
          <w:sz w:val="20"/>
          <w:szCs w:val="20"/>
        </w:rPr>
        <w:t>4</w:t>
      </w:r>
      <w:r w:rsidRPr="007D79C9">
        <w:rPr>
          <w:rFonts w:cs="Arial"/>
          <w:kern w:val="28"/>
          <w:sz w:val="20"/>
          <w:szCs w:val="20"/>
        </w:rPr>
        <w:t xml:space="preserve">) suggest that simple knowledge tests and self-evaluations lack objectivity and rigour and cannot predict learners’ clinical ability. </w:t>
      </w:r>
      <w:proofErr w:type="gramStart"/>
      <w:r w:rsidRPr="007D79C9">
        <w:rPr>
          <w:rFonts w:cs="Arial"/>
          <w:kern w:val="28"/>
          <w:sz w:val="20"/>
          <w:szCs w:val="20"/>
        </w:rPr>
        <w:t xml:space="preserve">This is supported by </w:t>
      </w:r>
      <w:proofErr w:type="spellStart"/>
      <w:r w:rsidRPr="007D79C9">
        <w:rPr>
          <w:rFonts w:cs="Arial"/>
          <w:kern w:val="28"/>
          <w:sz w:val="20"/>
          <w:szCs w:val="20"/>
        </w:rPr>
        <w:t>Kardong-Edgren</w:t>
      </w:r>
      <w:proofErr w:type="spellEnd"/>
      <w:r w:rsidRPr="007D79C9">
        <w:rPr>
          <w:rFonts w:cs="Arial"/>
          <w:kern w:val="28"/>
          <w:sz w:val="20"/>
          <w:szCs w:val="20"/>
        </w:rPr>
        <w:t xml:space="preserve"> et al </w:t>
      </w:r>
      <w:r w:rsidR="00CE44EB" w:rsidRPr="007D79C9">
        <w:rPr>
          <w:rFonts w:cs="Arial"/>
          <w:kern w:val="28"/>
          <w:sz w:val="20"/>
          <w:szCs w:val="20"/>
        </w:rPr>
        <w:t>(1</w:t>
      </w:r>
      <w:r w:rsidR="00FF037A">
        <w:rPr>
          <w:rFonts w:cs="Arial"/>
          <w:kern w:val="28"/>
          <w:sz w:val="20"/>
          <w:szCs w:val="20"/>
        </w:rPr>
        <w:t>2</w:t>
      </w:r>
      <w:r w:rsidR="00CE44EB" w:rsidRPr="007D79C9">
        <w:rPr>
          <w:rFonts w:cs="Arial"/>
          <w:kern w:val="28"/>
          <w:sz w:val="20"/>
          <w:szCs w:val="20"/>
        </w:rPr>
        <w:t>)</w:t>
      </w:r>
      <w:r w:rsidRPr="007D79C9">
        <w:rPr>
          <w:rFonts w:cs="Arial"/>
          <w:kern w:val="28"/>
          <w:sz w:val="20"/>
          <w:szCs w:val="20"/>
        </w:rPr>
        <w:t xml:space="preserve"> who identify the need for valid and reliable evaluation tools for students’ performance during simulation</w:t>
      </w:r>
      <w:proofErr w:type="gramEnd"/>
      <w:r w:rsidRPr="007D79C9">
        <w:rPr>
          <w:rFonts w:cs="Arial"/>
          <w:kern w:val="28"/>
          <w:sz w:val="20"/>
          <w:szCs w:val="20"/>
        </w:rPr>
        <w:t>. Self-reporting studies have highlighted increased confidence as a major finding following simulation activity (1</w:t>
      </w:r>
      <w:r w:rsidR="00FF037A">
        <w:rPr>
          <w:rFonts w:cs="Arial"/>
          <w:kern w:val="28"/>
          <w:sz w:val="20"/>
          <w:szCs w:val="20"/>
        </w:rPr>
        <w:t>5</w:t>
      </w:r>
      <w:r w:rsidRPr="007D79C9">
        <w:rPr>
          <w:rFonts w:cs="Arial"/>
          <w:kern w:val="28"/>
          <w:sz w:val="20"/>
          <w:szCs w:val="20"/>
        </w:rPr>
        <w:t>,2</w:t>
      </w:r>
      <w:r w:rsidR="00FF037A">
        <w:rPr>
          <w:rFonts w:cs="Arial"/>
          <w:kern w:val="28"/>
          <w:sz w:val="20"/>
          <w:szCs w:val="20"/>
        </w:rPr>
        <w:t>5</w:t>
      </w:r>
      <w:r w:rsidRPr="007D79C9">
        <w:rPr>
          <w:rFonts w:cs="Arial"/>
          <w:kern w:val="28"/>
          <w:sz w:val="20"/>
          <w:szCs w:val="20"/>
        </w:rPr>
        <w:t>,</w:t>
      </w:r>
      <w:r w:rsidR="00FF037A">
        <w:rPr>
          <w:rFonts w:cs="Arial"/>
          <w:kern w:val="28"/>
          <w:sz w:val="20"/>
          <w:szCs w:val="20"/>
        </w:rPr>
        <w:t>19</w:t>
      </w:r>
      <w:r w:rsidRPr="007D79C9">
        <w:rPr>
          <w:rFonts w:cs="Arial"/>
          <w:kern w:val="28"/>
          <w:sz w:val="20"/>
          <w:szCs w:val="20"/>
        </w:rPr>
        <w:t>,2</w:t>
      </w:r>
      <w:r w:rsidR="00FF037A">
        <w:rPr>
          <w:rFonts w:cs="Arial"/>
          <w:kern w:val="28"/>
          <w:sz w:val="20"/>
          <w:szCs w:val="20"/>
        </w:rPr>
        <w:t>0</w:t>
      </w:r>
      <w:r w:rsidRPr="007D79C9">
        <w:rPr>
          <w:rFonts w:cs="Arial"/>
          <w:kern w:val="28"/>
          <w:sz w:val="20"/>
          <w:szCs w:val="20"/>
        </w:rPr>
        <w:t xml:space="preserve">) yet </w:t>
      </w:r>
      <w:proofErr w:type="spellStart"/>
      <w:r w:rsidR="00FF037A">
        <w:rPr>
          <w:rFonts w:cs="Arial"/>
          <w:kern w:val="28"/>
          <w:sz w:val="20"/>
          <w:szCs w:val="20"/>
        </w:rPr>
        <w:t>Sok</w:t>
      </w:r>
      <w:proofErr w:type="spellEnd"/>
      <w:r w:rsidR="00FF037A">
        <w:rPr>
          <w:rFonts w:cs="Arial"/>
          <w:kern w:val="28"/>
          <w:sz w:val="20"/>
          <w:szCs w:val="20"/>
        </w:rPr>
        <w:t xml:space="preserve"> </w:t>
      </w:r>
      <w:r w:rsidRPr="007D79C9">
        <w:rPr>
          <w:rFonts w:cs="Arial"/>
          <w:kern w:val="28"/>
          <w:sz w:val="20"/>
          <w:szCs w:val="20"/>
        </w:rPr>
        <w:t xml:space="preserve">Ying </w:t>
      </w:r>
      <w:proofErr w:type="spellStart"/>
      <w:r w:rsidRPr="007D79C9">
        <w:rPr>
          <w:rFonts w:cs="Arial"/>
          <w:kern w:val="28"/>
          <w:sz w:val="20"/>
          <w:szCs w:val="20"/>
        </w:rPr>
        <w:t>Liaw</w:t>
      </w:r>
      <w:proofErr w:type="spellEnd"/>
      <w:r w:rsidRPr="007D79C9">
        <w:rPr>
          <w:rFonts w:cs="Arial"/>
          <w:kern w:val="28"/>
          <w:sz w:val="20"/>
          <w:szCs w:val="20"/>
        </w:rPr>
        <w:t xml:space="preserve"> et al (</w:t>
      </w:r>
      <w:r w:rsidR="00FF037A">
        <w:rPr>
          <w:rFonts w:cs="Arial"/>
          <w:kern w:val="28"/>
          <w:sz w:val="20"/>
          <w:szCs w:val="20"/>
        </w:rPr>
        <w:t>4</w:t>
      </w:r>
      <w:r w:rsidRPr="007D79C9">
        <w:rPr>
          <w:rFonts w:cs="Arial"/>
          <w:kern w:val="28"/>
          <w:sz w:val="20"/>
          <w:szCs w:val="20"/>
        </w:rPr>
        <w:t xml:space="preserve">) identified a major concern of their study was students reporting much higher levels of confidence in their ability to manage a simulated activity than matched faculty assessment of their actual clinical performance and ability. </w:t>
      </w:r>
      <w:proofErr w:type="spellStart"/>
      <w:r w:rsidRPr="007D79C9">
        <w:rPr>
          <w:rFonts w:eastAsia="Times New Roman" w:cs="Arial"/>
          <w:kern w:val="28"/>
          <w:sz w:val="20"/>
          <w:szCs w:val="20"/>
        </w:rPr>
        <w:t>Shinnick</w:t>
      </w:r>
      <w:proofErr w:type="spellEnd"/>
      <w:r w:rsidRPr="007D79C9">
        <w:rPr>
          <w:rFonts w:eastAsia="Times New Roman" w:cs="Arial"/>
          <w:kern w:val="28"/>
          <w:sz w:val="20"/>
          <w:szCs w:val="20"/>
        </w:rPr>
        <w:t xml:space="preserve"> and Woo (3</w:t>
      </w:r>
      <w:r w:rsidR="00FF037A">
        <w:rPr>
          <w:rFonts w:eastAsia="Times New Roman" w:cs="Arial"/>
          <w:kern w:val="28"/>
          <w:sz w:val="20"/>
          <w:szCs w:val="20"/>
        </w:rPr>
        <w:t>1</w:t>
      </w:r>
      <w:r w:rsidRPr="007D79C9">
        <w:rPr>
          <w:rFonts w:eastAsia="Times New Roman" w:cs="Arial"/>
          <w:kern w:val="28"/>
          <w:sz w:val="20"/>
          <w:szCs w:val="20"/>
        </w:rPr>
        <w:t>) suggest that students should expect low scores of self-efficacy because to be over confident as a student may lead to a reluctance to think decisions through carefully or ask for help appropriately thus risking patient safety (3</w:t>
      </w:r>
      <w:r w:rsidR="00FF037A">
        <w:rPr>
          <w:rFonts w:eastAsia="Times New Roman" w:cs="Arial"/>
          <w:kern w:val="28"/>
          <w:sz w:val="20"/>
          <w:szCs w:val="20"/>
        </w:rPr>
        <w:t>1</w:t>
      </w:r>
      <w:r w:rsidRPr="007D79C9">
        <w:rPr>
          <w:rFonts w:eastAsia="Times New Roman" w:cs="Arial"/>
          <w:kern w:val="28"/>
          <w:sz w:val="20"/>
          <w:szCs w:val="20"/>
        </w:rPr>
        <w:t>).</w:t>
      </w:r>
    </w:p>
    <w:p w:rsidR="005E4874" w:rsidRPr="007D79C9" w:rsidRDefault="005E4874" w:rsidP="005E4874">
      <w:pPr>
        <w:pStyle w:val="Heading2"/>
        <w:rPr>
          <w:rFonts w:ascii="Arial" w:hAnsi="Arial" w:cs="Arial"/>
          <w:b w:val="0"/>
          <w:color w:val="FF0000"/>
          <w:sz w:val="20"/>
          <w:szCs w:val="20"/>
        </w:rPr>
      </w:pPr>
      <w:r w:rsidRPr="007D79C9">
        <w:rPr>
          <w:rFonts w:ascii="Arial" w:hAnsi="Arial" w:cs="Arial"/>
          <w:b w:val="0"/>
          <w:sz w:val="20"/>
          <w:szCs w:val="20"/>
        </w:rPr>
        <w:lastRenderedPageBreak/>
        <w:t>Transfer of knowledge from the classroom to clinical practice</w:t>
      </w:r>
    </w:p>
    <w:p w:rsidR="005E4874" w:rsidRPr="007D79C9" w:rsidRDefault="005E4874" w:rsidP="005E4874">
      <w:pPr>
        <w:widowControl w:val="0"/>
        <w:overflowPunct w:val="0"/>
        <w:autoSpaceDE w:val="0"/>
        <w:autoSpaceDN w:val="0"/>
        <w:adjustRightInd w:val="0"/>
        <w:spacing w:after="0" w:line="240" w:lineRule="auto"/>
        <w:rPr>
          <w:rFonts w:eastAsia="Times New Roman" w:cs="Arial"/>
          <w:kern w:val="28"/>
          <w:sz w:val="20"/>
          <w:szCs w:val="20"/>
        </w:rPr>
      </w:pPr>
      <w:r w:rsidRPr="007D79C9">
        <w:rPr>
          <w:rFonts w:eastAsia="Times New Roman" w:cs="Arial"/>
          <w:kern w:val="28"/>
          <w:sz w:val="20"/>
          <w:szCs w:val="20"/>
        </w:rPr>
        <w:t xml:space="preserve">The ultimate aim of all professional education is to facilitate the development of knowledge and skills that inform clinical practice </w:t>
      </w:r>
      <w:r w:rsidR="00CE44EB" w:rsidRPr="007D79C9">
        <w:rPr>
          <w:rFonts w:eastAsia="Times New Roman" w:cs="Arial"/>
          <w:kern w:val="28"/>
          <w:sz w:val="20"/>
          <w:szCs w:val="20"/>
        </w:rPr>
        <w:t>(</w:t>
      </w:r>
      <w:r w:rsidR="002E60F8" w:rsidRPr="007D79C9">
        <w:rPr>
          <w:rFonts w:eastAsia="Times New Roman" w:cs="Arial"/>
          <w:kern w:val="28"/>
          <w:sz w:val="20"/>
          <w:szCs w:val="20"/>
        </w:rPr>
        <w:t>1</w:t>
      </w:r>
      <w:r w:rsidR="00FF037A">
        <w:rPr>
          <w:rFonts w:eastAsia="Times New Roman" w:cs="Arial"/>
          <w:kern w:val="28"/>
          <w:sz w:val="20"/>
          <w:szCs w:val="20"/>
        </w:rPr>
        <w:t>1</w:t>
      </w:r>
      <w:r w:rsidR="00CE44EB" w:rsidRPr="007D79C9">
        <w:rPr>
          <w:rFonts w:eastAsia="Times New Roman" w:cs="Arial"/>
          <w:kern w:val="28"/>
          <w:sz w:val="20"/>
          <w:szCs w:val="20"/>
        </w:rPr>
        <w:t>)</w:t>
      </w:r>
      <w:r w:rsidRPr="007D79C9">
        <w:rPr>
          <w:rFonts w:eastAsia="Times New Roman" w:cs="Arial"/>
          <w:kern w:val="28"/>
          <w:sz w:val="20"/>
          <w:szCs w:val="20"/>
        </w:rPr>
        <w:t xml:space="preserve"> and allow students to develop along the professional novice-expert trajectory (3</w:t>
      </w:r>
      <w:r w:rsidR="00FF037A">
        <w:rPr>
          <w:rFonts w:eastAsia="Times New Roman" w:cs="Arial"/>
          <w:kern w:val="28"/>
          <w:sz w:val="20"/>
          <w:szCs w:val="20"/>
        </w:rPr>
        <w:t>2</w:t>
      </w:r>
      <w:r w:rsidRPr="007D79C9">
        <w:rPr>
          <w:rFonts w:eastAsia="Times New Roman" w:cs="Arial"/>
          <w:kern w:val="28"/>
          <w:sz w:val="20"/>
          <w:szCs w:val="20"/>
        </w:rPr>
        <w:t>). Reader (3</w:t>
      </w:r>
      <w:r w:rsidR="00FF037A">
        <w:rPr>
          <w:rFonts w:eastAsia="Times New Roman" w:cs="Arial"/>
          <w:kern w:val="28"/>
          <w:sz w:val="20"/>
          <w:szCs w:val="20"/>
        </w:rPr>
        <w:t>3</w:t>
      </w:r>
      <w:r w:rsidRPr="007D79C9">
        <w:rPr>
          <w:rFonts w:eastAsia="Times New Roman" w:cs="Arial"/>
          <w:kern w:val="28"/>
          <w:sz w:val="20"/>
          <w:szCs w:val="20"/>
        </w:rPr>
        <w:t xml:space="preserve">) suggests simulation is a powerful tool for facilitating education because it allows students to utilise their memory of </w:t>
      </w:r>
      <w:proofErr w:type="gramStart"/>
      <w:r w:rsidRPr="007D79C9">
        <w:rPr>
          <w:rFonts w:eastAsia="Times New Roman" w:cs="Arial"/>
          <w:kern w:val="28"/>
          <w:sz w:val="20"/>
          <w:szCs w:val="20"/>
        </w:rPr>
        <w:t>past experiences</w:t>
      </w:r>
      <w:proofErr w:type="gramEnd"/>
      <w:r w:rsidRPr="007D79C9">
        <w:rPr>
          <w:rFonts w:eastAsia="Times New Roman" w:cs="Arial"/>
          <w:kern w:val="28"/>
          <w:sz w:val="20"/>
          <w:szCs w:val="20"/>
        </w:rPr>
        <w:t>, known as episodic memory (3</w:t>
      </w:r>
      <w:r w:rsidR="00FF037A">
        <w:rPr>
          <w:rFonts w:eastAsia="Times New Roman" w:cs="Arial"/>
          <w:kern w:val="28"/>
          <w:sz w:val="20"/>
          <w:szCs w:val="20"/>
        </w:rPr>
        <w:t>4</w:t>
      </w:r>
      <w:r w:rsidRPr="007D79C9">
        <w:rPr>
          <w:rFonts w:eastAsia="Times New Roman" w:cs="Arial"/>
          <w:kern w:val="28"/>
          <w:sz w:val="20"/>
          <w:szCs w:val="20"/>
        </w:rPr>
        <w:t xml:space="preserve">) to inform their practice. Bricker and </w:t>
      </w:r>
      <w:proofErr w:type="spellStart"/>
      <w:r w:rsidRPr="007D79C9">
        <w:rPr>
          <w:rFonts w:eastAsia="Times New Roman" w:cs="Arial"/>
          <w:kern w:val="28"/>
          <w:sz w:val="20"/>
          <w:szCs w:val="20"/>
        </w:rPr>
        <w:t>Pardee</w:t>
      </w:r>
      <w:proofErr w:type="spellEnd"/>
      <w:r w:rsidRPr="007D79C9">
        <w:rPr>
          <w:rFonts w:eastAsia="Times New Roman" w:cs="Arial"/>
          <w:kern w:val="28"/>
          <w:sz w:val="20"/>
          <w:szCs w:val="20"/>
        </w:rPr>
        <w:t xml:space="preserve"> </w:t>
      </w:r>
      <w:r w:rsidR="00CE44EB" w:rsidRPr="007D79C9">
        <w:rPr>
          <w:rFonts w:eastAsia="Times New Roman" w:cs="Arial"/>
          <w:kern w:val="28"/>
          <w:sz w:val="20"/>
          <w:szCs w:val="20"/>
        </w:rPr>
        <w:t>(1</w:t>
      </w:r>
      <w:r w:rsidR="00FF037A">
        <w:rPr>
          <w:rFonts w:eastAsia="Times New Roman" w:cs="Arial"/>
          <w:kern w:val="28"/>
          <w:sz w:val="20"/>
          <w:szCs w:val="20"/>
        </w:rPr>
        <w:t>6</w:t>
      </w:r>
      <w:r w:rsidR="00CE44EB" w:rsidRPr="007D79C9">
        <w:rPr>
          <w:rFonts w:eastAsia="Times New Roman" w:cs="Arial"/>
          <w:kern w:val="28"/>
          <w:sz w:val="20"/>
          <w:szCs w:val="20"/>
        </w:rPr>
        <w:t>)</w:t>
      </w:r>
      <w:r w:rsidRPr="007D79C9">
        <w:rPr>
          <w:rFonts w:eastAsia="Times New Roman" w:cs="Arial"/>
          <w:kern w:val="28"/>
          <w:sz w:val="20"/>
          <w:szCs w:val="20"/>
        </w:rPr>
        <w:t xml:space="preserve"> noted that although students identified that their confidence in patient assessment and clinical judgement skills increased following simulation experience, evidence that it translates into their clinical practice is purely anecdotal. A survey by Feingold et al (2</w:t>
      </w:r>
      <w:r w:rsidR="00FF037A">
        <w:rPr>
          <w:rFonts w:eastAsia="Times New Roman" w:cs="Arial"/>
          <w:kern w:val="28"/>
          <w:sz w:val="20"/>
          <w:szCs w:val="20"/>
        </w:rPr>
        <w:t>4</w:t>
      </w:r>
      <w:r w:rsidRPr="007D79C9">
        <w:rPr>
          <w:rFonts w:eastAsia="Times New Roman" w:cs="Arial"/>
          <w:kern w:val="28"/>
          <w:sz w:val="20"/>
          <w:szCs w:val="20"/>
        </w:rPr>
        <w:t xml:space="preserve">) reported that 100% of faculty staff believed learning facilitated with HFS would transfer to the workplace, whereas only 50% of the students believed their learning experience would transfer into clinical practice. </w:t>
      </w:r>
    </w:p>
    <w:p w:rsidR="005E4874" w:rsidRPr="007D79C9" w:rsidRDefault="005E4874" w:rsidP="005E4874">
      <w:pPr>
        <w:pStyle w:val="Heading1"/>
        <w:rPr>
          <w:rFonts w:ascii="Arial" w:hAnsi="Arial" w:cs="Arial"/>
          <w:sz w:val="20"/>
          <w:szCs w:val="20"/>
        </w:rPr>
      </w:pPr>
      <w:r w:rsidRPr="007D79C9">
        <w:rPr>
          <w:rFonts w:ascii="Arial" w:hAnsi="Arial" w:cs="Arial"/>
          <w:sz w:val="20"/>
          <w:szCs w:val="20"/>
        </w:rPr>
        <w:t>The stud</w:t>
      </w:r>
      <w:r w:rsidR="00F14DFB" w:rsidRPr="007D79C9">
        <w:rPr>
          <w:rFonts w:ascii="Arial" w:hAnsi="Arial" w:cs="Arial"/>
          <w:sz w:val="20"/>
          <w:szCs w:val="20"/>
        </w:rPr>
        <w:t>y</w:t>
      </w:r>
      <w:r w:rsidRPr="007D79C9">
        <w:rPr>
          <w:rFonts w:ascii="Arial" w:hAnsi="Arial" w:cs="Arial"/>
          <w:sz w:val="20"/>
          <w:szCs w:val="20"/>
        </w:rPr>
        <w:t>.</w:t>
      </w:r>
      <w:r w:rsidR="00B45FF2" w:rsidRPr="007D79C9">
        <w:rPr>
          <w:rFonts w:ascii="Arial" w:hAnsi="Arial" w:cs="Arial"/>
          <w:sz w:val="20"/>
          <w:szCs w:val="20"/>
        </w:rPr>
        <w:t xml:space="preserve"> </w:t>
      </w:r>
    </w:p>
    <w:p w:rsidR="005E4874" w:rsidRPr="007D79C9" w:rsidRDefault="005E4874" w:rsidP="005E4874">
      <w:pPr>
        <w:widowControl w:val="0"/>
        <w:overflowPunct w:val="0"/>
        <w:autoSpaceDE w:val="0"/>
        <w:autoSpaceDN w:val="0"/>
        <w:adjustRightInd w:val="0"/>
        <w:spacing w:after="0" w:line="240" w:lineRule="auto"/>
        <w:rPr>
          <w:rFonts w:cs="Arial"/>
          <w:kern w:val="28"/>
          <w:sz w:val="20"/>
          <w:szCs w:val="20"/>
        </w:rPr>
      </w:pPr>
      <w:r w:rsidRPr="007D79C9">
        <w:rPr>
          <w:rFonts w:eastAsia="Times New Roman" w:cs="Arial"/>
          <w:bCs/>
          <w:kern w:val="28"/>
          <w:sz w:val="20"/>
          <w:szCs w:val="20"/>
        </w:rPr>
        <w:t xml:space="preserve">The study took place in a Higher Education Institution in the North of England. The BSc (Hons) programme for Adult Nursing was selected following the introduction of </w:t>
      </w:r>
      <w:r w:rsidRPr="007D79C9">
        <w:rPr>
          <w:rFonts w:cs="Arial"/>
          <w:kern w:val="28"/>
          <w:sz w:val="20"/>
          <w:szCs w:val="20"/>
        </w:rPr>
        <w:t>HFS as an educational tool to facilitate learning in relation to the care of acutely ill patients. Student</w:t>
      </w:r>
      <w:r w:rsidR="002E60F8" w:rsidRPr="007D79C9">
        <w:rPr>
          <w:rFonts w:cs="Arial"/>
          <w:kern w:val="28"/>
          <w:sz w:val="20"/>
          <w:szCs w:val="20"/>
        </w:rPr>
        <w:t xml:space="preserve">s’ </w:t>
      </w:r>
      <w:proofErr w:type="gramStart"/>
      <w:r w:rsidR="002E60F8" w:rsidRPr="007D79C9">
        <w:rPr>
          <w:rFonts w:cs="Arial"/>
          <w:kern w:val="28"/>
          <w:sz w:val="20"/>
          <w:szCs w:val="20"/>
        </w:rPr>
        <w:t>response  to</w:t>
      </w:r>
      <w:proofErr w:type="gramEnd"/>
      <w:r w:rsidR="002E60F8" w:rsidRPr="007D79C9">
        <w:rPr>
          <w:rFonts w:cs="Arial"/>
          <w:kern w:val="28"/>
          <w:sz w:val="20"/>
          <w:szCs w:val="20"/>
        </w:rPr>
        <w:t xml:space="preserve"> </w:t>
      </w:r>
      <w:r w:rsidRPr="007D79C9">
        <w:rPr>
          <w:rFonts w:cs="Arial"/>
          <w:kern w:val="28"/>
          <w:sz w:val="20"/>
          <w:szCs w:val="20"/>
        </w:rPr>
        <w:t xml:space="preserve">this approach was positive and the students were requesting for HFS to be utilised more within their curriculum. To support this request it was important to establish through research that HFS is a credible tool for facilitating clinical learning environments.  </w:t>
      </w:r>
      <w:r w:rsidR="002E60F8" w:rsidRPr="007D79C9">
        <w:rPr>
          <w:rFonts w:cs="Arial"/>
          <w:kern w:val="28"/>
          <w:sz w:val="20"/>
          <w:szCs w:val="20"/>
        </w:rPr>
        <w:t xml:space="preserve">We address the </w:t>
      </w:r>
      <w:r w:rsidR="002E60F8" w:rsidRPr="009B1A87">
        <w:rPr>
          <w:rFonts w:cs="Arial"/>
          <w:kern w:val="28"/>
          <w:sz w:val="20"/>
          <w:szCs w:val="20"/>
        </w:rPr>
        <w:t>following</w:t>
      </w:r>
      <w:r w:rsidR="00813F23" w:rsidRPr="009B1A87">
        <w:rPr>
          <w:rFonts w:cs="Arial"/>
          <w:kern w:val="28"/>
          <w:sz w:val="20"/>
          <w:szCs w:val="20"/>
        </w:rPr>
        <w:t xml:space="preserve"> </w:t>
      </w:r>
      <w:r w:rsidRPr="009B1A87">
        <w:rPr>
          <w:rFonts w:cs="Arial"/>
          <w:kern w:val="28"/>
          <w:sz w:val="20"/>
          <w:szCs w:val="20"/>
        </w:rPr>
        <w:t>research question</w:t>
      </w:r>
      <w:r w:rsidRPr="007D79C9">
        <w:rPr>
          <w:rFonts w:cs="Arial"/>
          <w:kern w:val="28"/>
          <w:sz w:val="20"/>
          <w:szCs w:val="20"/>
        </w:rPr>
        <w:t>:</w:t>
      </w:r>
    </w:p>
    <w:p w:rsidR="005E4874" w:rsidRPr="007D79C9" w:rsidRDefault="005E4874" w:rsidP="005E4874">
      <w:pPr>
        <w:widowControl w:val="0"/>
        <w:overflowPunct w:val="0"/>
        <w:autoSpaceDE w:val="0"/>
        <w:autoSpaceDN w:val="0"/>
        <w:adjustRightInd w:val="0"/>
        <w:spacing w:after="0" w:line="240" w:lineRule="auto"/>
        <w:rPr>
          <w:rFonts w:cs="Arial"/>
          <w:kern w:val="28"/>
          <w:sz w:val="20"/>
          <w:szCs w:val="20"/>
        </w:rPr>
      </w:pPr>
    </w:p>
    <w:p w:rsidR="005E4874" w:rsidRPr="007D79C9" w:rsidRDefault="005E4874" w:rsidP="005E4874">
      <w:pPr>
        <w:widowControl w:val="0"/>
        <w:overflowPunct w:val="0"/>
        <w:autoSpaceDE w:val="0"/>
        <w:autoSpaceDN w:val="0"/>
        <w:adjustRightInd w:val="0"/>
        <w:spacing w:after="0" w:line="240" w:lineRule="auto"/>
        <w:ind w:left="720"/>
        <w:rPr>
          <w:rFonts w:cs="Arial"/>
          <w:i/>
          <w:kern w:val="28"/>
          <w:sz w:val="20"/>
          <w:szCs w:val="20"/>
        </w:rPr>
      </w:pPr>
      <w:r w:rsidRPr="007D79C9">
        <w:rPr>
          <w:rFonts w:cs="Arial"/>
          <w:i/>
          <w:kern w:val="28"/>
          <w:sz w:val="20"/>
          <w:szCs w:val="20"/>
        </w:rPr>
        <w:t>Does utilising simulation technology facilitate professional capability in undergraduate student nurses?</w:t>
      </w:r>
    </w:p>
    <w:p w:rsidR="005E4874" w:rsidRPr="007D79C9" w:rsidRDefault="005E4874" w:rsidP="005E4874">
      <w:pPr>
        <w:widowControl w:val="0"/>
        <w:overflowPunct w:val="0"/>
        <w:autoSpaceDE w:val="0"/>
        <w:autoSpaceDN w:val="0"/>
        <w:adjustRightInd w:val="0"/>
        <w:spacing w:after="0" w:line="240" w:lineRule="auto"/>
        <w:rPr>
          <w:rFonts w:cs="Arial"/>
          <w:b/>
          <w:bCs/>
          <w:kern w:val="28"/>
          <w:sz w:val="20"/>
          <w:szCs w:val="20"/>
        </w:rPr>
      </w:pPr>
    </w:p>
    <w:p w:rsidR="005E4874" w:rsidRPr="007D79C9" w:rsidRDefault="005E4874" w:rsidP="005E4874">
      <w:pPr>
        <w:widowControl w:val="0"/>
        <w:overflowPunct w:val="0"/>
        <w:autoSpaceDE w:val="0"/>
        <w:autoSpaceDN w:val="0"/>
        <w:adjustRightInd w:val="0"/>
        <w:spacing w:after="0" w:line="240" w:lineRule="auto"/>
        <w:rPr>
          <w:rFonts w:cs="Arial"/>
          <w:bCs/>
          <w:kern w:val="28"/>
          <w:sz w:val="20"/>
          <w:szCs w:val="20"/>
        </w:rPr>
      </w:pPr>
      <w:r w:rsidRPr="007D79C9">
        <w:rPr>
          <w:rFonts w:cs="Arial"/>
          <w:bCs/>
          <w:kern w:val="28"/>
          <w:sz w:val="20"/>
          <w:szCs w:val="20"/>
        </w:rPr>
        <w:t xml:space="preserve">This study aims </w:t>
      </w:r>
      <w:r w:rsidR="002E60F8" w:rsidRPr="007D79C9">
        <w:rPr>
          <w:rFonts w:cs="Arial"/>
          <w:bCs/>
          <w:kern w:val="28"/>
          <w:sz w:val="20"/>
          <w:szCs w:val="20"/>
        </w:rPr>
        <w:t>are</w:t>
      </w:r>
      <w:r w:rsidRPr="007D79C9">
        <w:rPr>
          <w:rFonts w:cs="Arial"/>
          <w:bCs/>
          <w:kern w:val="28"/>
          <w:sz w:val="20"/>
          <w:szCs w:val="20"/>
        </w:rPr>
        <w:t>:</w:t>
      </w:r>
    </w:p>
    <w:p w:rsidR="005E4874" w:rsidRPr="007D79C9" w:rsidRDefault="005E4874" w:rsidP="005E4874">
      <w:pPr>
        <w:widowControl w:val="0"/>
        <w:overflowPunct w:val="0"/>
        <w:autoSpaceDE w:val="0"/>
        <w:autoSpaceDN w:val="0"/>
        <w:adjustRightInd w:val="0"/>
        <w:spacing w:after="0" w:line="240" w:lineRule="auto"/>
        <w:rPr>
          <w:rFonts w:cs="Arial"/>
          <w:kern w:val="28"/>
          <w:sz w:val="20"/>
          <w:szCs w:val="20"/>
        </w:rPr>
      </w:pPr>
    </w:p>
    <w:p w:rsidR="005E4874" w:rsidRPr="007D79C9" w:rsidRDefault="005E4874" w:rsidP="005E4874">
      <w:pPr>
        <w:widowControl w:val="0"/>
        <w:numPr>
          <w:ilvl w:val="0"/>
          <w:numId w:val="3"/>
        </w:numPr>
        <w:overflowPunct w:val="0"/>
        <w:autoSpaceDE w:val="0"/>
        <w:autoSpaceDN w:val="0"/>
        <w:adjustRightInd w:val="0"/>
        <w:spacing w:after="0" w:line="240" w:lineRule="auto"/>
        <w:rPr>
          <w:rFonts w:cs="Arial"/>
          <w:kern w:val="28"/>
          <w:sz w:val="20"/>
          <w:szCs w:val="20"/>
        </w:rPr>
      </w:pPr>
      <w:r w:rsidRPr="007D79C9">
        <w:rPr>
          <w:rFonts w:cs="Arial"/>
          <w:kern w:val="28"/>
          <w:sz w:val="20"/>
          <w:szCs w:val="20"/>
        </w:rPr>
        <w:t>Identify to what extent exposing students to simulated clinical scenarios informs their clinical decision-making skills in a practice setting.</w:t>
      </w:r>
    </w:p>
    <w:p w:rsidR="005E4874" w:rsidRPr="007D79C9" w:rsidRDefault="005E4874" w:rsidP="005E4874">
      <w:pPr>
        <w:widowControl w:val="0"/>
        <w:numPr>
          <w:ilvl w:val="0"/>
          <w:numId w:val="3"/>
        </w:numPr>
        <w:overflowPunct w:val="0"/>
        <w:autoSpaceDE w:val="0"/>
        <w:autoSpaceDN w:val="0"/>
        <w:adjustRightInd w:val="0"/>
        <w:spacing w:after="0" w:line="240" w:lineRule="auto"/>
        <w:rPr>
          <w:rFonts w:cs="Arial"/>
          <w:kern w:val="28"/>
          <w:sz w:val="20"/>
          <w:szCs w:val="20"/>
        </w:rPr>
      </w:pPr>
      <w:r w:rsidRPr="007D79C9">
        <w:rPr>
          <w:rFonts w:cs="Arial"/>
          <w:kern w:val="28"/>
          <w:sz w:val="20"/>
          <w:szCs w:val="20"/>
        </w:rPr>
        <w:t>Establish the quality of HFS in relation to knowledge transfer from the education setting into clinical practice</w:t>
      </w:r>
    </w:p>
    <w:p w:rsidR="00CD353A" w:rsidRDefault="005E4874" w:rsidP="00CD353A">
      <w:pPr>
        <w:pStyle w:val="Heading1"/>
        <w:rPr>
          <w:rFonts w:ascii="Arial" w:hAnsi="Arial" w:cs="Arial"/>
          <w:sz w:val="20"/>
          <w:szCs w:val="20"/>
        </w:rPr>
      </w:pPr>
      <w:r w:rsidRPr="007D79C9">
        <w:rPr>
          <w:rFonts w:ascii="Arial" w:hAnsi="Arial" w:cs="Arial"/>
          <w:sz w:val="20"/>
          <w:szCs w:val="20"/>
        </w:rPr>
        <w:t>Method</w:t>
      </w:r>
    </w:p>
    <w:p w:rsidR="005E4874" w:rsidRPr="007D79C9" w:rsidRDefault="005E4874" w:rsidP="00CD353A">
      <w:pPr>
        <w:pStyle w:val="Heading1"/>
        <w:rPr>
          <w:rFonts w:ascii="Arial" w:hAnsi="Arial" w:cs="Arial"/>
          <w:b w:val="0"/>
          <w:sz w:val="20"/>
          <w:szCs w:val="20"/>
          <w:lang w:val="en-US"/>
        </w:rPr>
      </w:pPr>
      <w:r w:rsidRPr="007D79C9">
        <w:rPr>
          <w:rFonts w:ascii="Arial" w:hAnsi="Arial" w:cs="Arial"/>
          <w:b w:val="0"/>
          <w:sz w:val="20"/>
          <w:szCs w:val="20"/>
        </w:rPr>
        <w:t xml:space="preserve">Multiple Criteria Decision-making Theory </w:t>
      </w:r>
    </w:p>
    <w:p w:rsidR="005E4874" w:rsidRPr="007D79C9" w:rsidRDefault="005E4874" w:rsidP="005E4874">
      <w:pPr>
        <w:widowControl w:val="0"/>
        <w:overflowPunct w:val="0"/>
        <w:autoSpaceDE w:val="0"/>
        <w:autoSpaceDN w:val="0"/>
        <w:adjustRightInd w:val="0"/>
        <w:spacing w:after="0" w:line="240" w:lineRule="auto"/>
        <w:rPr>
          <w:rFonts w:eastAsia="Times New Roman" w:cs="Arial"/>
          <w:color w:val="000000"/>
          <w:kern w:val="28"/>
          <w:sz w:val="20"/>
          <w:szCs w:val="20"/>
        </w:rPr>
      </w:pPr>
      <w:r w:rsidRPr="007D79C9">
        <w:rPr>
          <w:rFonts w:cs="Arial"/>
          <w:sz w:val="20"/>
          <w:szCs w:val="20"/>
        </w:rPr>
        <w:t xml:space="preserve">Multiple Criteria Decision-making Theory (MCDMT) was utilised to establish the level of support from simulation education in relation to clinical decision-making.  </w:t>
      </w:r>
      <w:r w:rsidRPr="007D79C9">
        <w:rPr>
          <w:rFonts w:eastAsia="Times New Roman" w:cs="Arial"/>
          <w:kern w:val="28"/>
          <w:sz w:val="20"/>
          <w:szCs w:val="20"/>
        </w:rPr>
        <w:t xml:space="preserve">Two main areas (frameworks) for measurement were identified: clinical decision-making and the quality of HFS. </w:t>
      </w:r>
      <w:r w:rsidRPr="007D79C9">
        <w:rPr>
          <w:rFonts w:eastAsia="Times New Roman" w:cs="Arial"/>
          <w:color w:val="000000"/>
          <w:kern w:val="28"/>
          <w:sz w:val="20"/>
          <w:szCs w:val="20"/>
        </w:rPr>
        <w:t xml:space="preserve">MCDMT required </w:t>
      </w:r>
      <w:r w:rsidR="001E0689" w:rsidRPr="007D79C9">
        <w:rPr>
          <w:rFonts w:eastAsia="Times New Roman" w:cs="Arial"/>
          <w:color w:val="000000"/>
          <w:kern w:val="28"/>
          <w:sz w:val="20"/>
          <w:szCs w:val="20"/>
        </w:rPr>
        <w:t xml:space="preserve">each of </w:t>
      </w:r>
      <w:r w:rsidRPr="007D79C9">
        <w:rPr>
          <w:rFonts w:eastAsia="Times New Roman" w:cs="Arial"/>
          <w:color w:val="000000"/>
          <w:kern w:val="28"/>
          <w:sz w:val="20"/>
          <w:szCs w:val="20"/>
        </w:rPr>
        <w:t>the</w:t>
      </w:r>
      <w:r w:rsidR="001E0689" w:rsidRPr="007D79C9">
        <w:rPr>
          <w:rFonts w:eastAsia="Times New Roman" w:cs="Arial"/>
          <w:color w:val="000000"/>
          <w:kern w:val="28"/>
          <w:sz w:val="20"/>
          <w:szCs w:val="20"/>
        </w:rPr>
        <w:t xml:space="preserve"> framework</w:t>
      </w:r>
      <w:r w:rsidRPr="007D79C9">
        <w:rPr>
          <w:rFonts w:eastAsia="Times New Roman" w:cs="Arial"/>
          <w:color w:val="000000"/>
          <w:kern w:val="28"/>
          <w:sz w:val="20"/>
          <w:szCs w:val="20"/>
        </w:rPr>
        <w:t xml:space="preserve"> factors to be ranked in order of perceived importance.</w:t>
      </w:r>
    </w:p>
    <w:p w:rsidR="005E4874" w:rsidRPr="007D79C9" w:rsidRDefault="005E4874" w:rsidP="005E4874">
      <w:pPr>
        <w:pStyle w:val="Heading3"/>
        <w:rPr>
          <w:rFonts w:ascii="Arial" w:hAnsi="Arial" w:cs="Arial"/>
          <w:b w:val="0"/>
          <w:sz w:val="20"/>
          <w:szCs w:val="20"/>
        </w:rPr>
      </w:pPr>
      <w:r w:rsidRPr="007D79C9">
        <w:rPr>
          <w:rFonts w:ascii="Arial" w:hAnsi="Arial" w:cs="Arial"/>
          <w:b w:val="0"/>
          <w:sz w:val="20"/>
          <w:szCs w:val="20"/>
        </w:rPr>
        <w:t xml:space="preserve">Theme 1: Clinical Decision-making </w:t>
      </w:r>
    </w:p>
    <w:p w:rsidR="005E4874" w:rsidRPr="007D79C9" w:rsidRDefault="005E4874" w:rsidP="005E4874">
      <w:pPr>
        <w:widowControl w:val="0"/>
        <w:overflowPunct w:val="0"/>
        <w:autoSpaceDE w:val="0"/>
        <w:autoSpaceDN w:val="0"/>
        <w:adjustRightInd w:val="0"/>
        <w:spacing w:after="0" w:line="240" w:lineRule="auto"/>
        <w:rPr>
          <w:rFonts w:eastAsia="Times New Roman" w:cs="Arial"/>
          <w:color w:val="000000"/>
          <w:kern w:val="28"/>
          <w:sz w:val="20"/>
          <w:szCs w:val="20"/>
        </w:rPr>
      </w:pPr>
      <w:proofErr w:type="gramStart"/>
      <w:r w:rsidRPr="007D79C9">
        <w:rPr>
          <w:rFonts w:eastAsia="Times New Roman" w:cs="Arial"/>
          <w:color w:val="000000"/>
          <w:kern w:val="28"/>
          <w:sz w:val="20"/>
          <w:szCs w:val="20"/>
        </w:rPr>
        <w:t>The characteristics of clinical decision-making for the MCDMT are based on the Analytical Framework for Clinical Decision-making by Carroll and Johnson (</w:t>
      </w:r>
      <w:r w:rsidR="00FF037A">
        <w:rPr>
          <w:rFonts w:eastAsia="Times New Roman" w:cs="Arial"/>
          <w:color w:val="000000"/>
          <w:kern w:val="28"/>
          <w:sz w:val="20"/>
          <w:szCs w:val="20"/>
        </w:rPr>
        <w:t>35</w:t>
      </w:r>
      <w:r w:rsidRPr="007D79C9">
        <w:rPr>
          <w:rFonts w:eastAsia="Times New Roman" w:cs="Arial"/>
          <w:color w:val="000000"/>
          <w:kern w:val="28"/>
          <w:sz w:val="20"/>
          <w:szCs w:val="20"/>
        </w:rPr>
        <w:t>)</w:t>
      </w:r>
      <w:proofErr w:type="gramEnd"/>
      <w:r w:rsidRPr="007D79C9">
        <w:rPr>
          <w:rFonts w:eastAsia="Times New Roman" w:cs="Arial"/>
          <w:color w:val="000000"/>
          <w:kern w:val="28"/>
          <w:sz w:val="20"/>
          <w:szCs w:val="20"/>
        </w:rPr>
        <w:t>.</w:t>
      </w:r>
    </w:p>
    <w:p w:rsidR="005E4874" w:rsidRPr="007D79C9" w:rsidRDefault="005E4874" w:rsidP="005E4874">
      <w:pPr>
        <w:widowControl w:val="0"/>
        <w:overflowPunct w:val="0"/>
        <w:autoSpaceDE w:val="0"/>
        <w:autoSpaceDN w:val="0"/>
        <w:adjustRightInd w:val="0"/>
        <w:spacing w:after="0" w:line="240" w:lineRule="auto"/>
        <w:rPr>
          <w:rFonts w:eastAsia="Times New Roman" w:cs="Arial"/>
          <w:b/>
          <w:bCs/>
          <w:color w:val="000000"/>
          <w:kern w:val="28"/>
          <w:sz w:val="20"/>
          <w:szCs w:val="20"/>
        </w:rPr>
      </w:pPr>
    </w:p>
    <w:tbl>
      <w:tblPr>
        <w:tblW w:w="0" w:type="auto"/>
        <w:tblLayout w:type="fixed"/>
        <w:tblCellMar>
          <w:left w:w="180" w:type="dxa"/>
          <w:right w:w="180" w:type="dxa"/>
        </w:tblCellMar>
        <w:tblLook w:val="0000" w:firstRow="0" w:lastRow="0" w:firstColumn="0" w:lastColumn="0" w:noHBand="0" w:noVBand="0"/>
      </w:tblPr>
      <w:tblGrid>
        <w:gridCol w:w="7465"/>
      </w:tblGrid>
      <w:tr w:rsidR="005E4874" w:rsidRPr="007D79C9" w:rsidTr="0034618C">
        <w:trPr>
          <w:trHeight w:val="385"/>
        </w:trPr>
        <w:tc>
          <w:tcPr>
            <w:tcW w:w="7465" w:type="dxa"/>
          </w:tcPr>
          <w:p w:rsidR="005E4874" w:rsidRPr="007D79C9" w:rsidRDefault="005E4874" w:rsidP="005E4874">
            <w:pPr>
              <w:pStyle w:val="ListParagraph"/>
              <w:numPr>
                <w:ilvl w:val="0"/>
                <w:numId w:val="1"/>
              </w:numPr>
              <w:overflowPunct w:val="0"/>
              <w:adjustRightInd w:val="0"/>
              <w:spacing w:after="0" w:line="240" w:lineRule="auto"/>
              <w:rPr>
                <w:rFonts w:cs="Arial"/>
                <w:kern w:val="28"/>
                <w:sz w:val="20"/>
                <w:szCs w:val="20"/>
              </w:rPr>
            </w:pPr>
            <w:r w:rsidRPr="007D79C9">
              <w:rPr>
                <w:rFonts w:cs="Arial"/>
                <w:color w:val="000000"/>
                <w:kern w:val="28"/>
                <w:sz w:val="20"/>
                <w:szCs w:val="20"/>
              </w:rPr>
              <w:t>Recognition of situation</w:t>
            </w:r>
          </w:p>
        </w:tc>
      </w:tr>
      <w:tr w:rsidR="005E4874" w:rsidRPr="007D79C9" w:rsidTr="0034618C">
        <w:trPr>
          <w:trHeight w:val="385"/>
        </w:trPr>
        <w:tc>
          <w:tcPr>
            <w:tcW w:w="7465" w:type="dxa"/>
          </w:tcPr>
          <w:p w:rsidR="005E4874" w:rsidRPr="007D79C9" w:rsidRDefault="005E4874" w:rsidP="005E4874">
            <w:pPr>
              <w:pStyle w:val="ListParagraph"/>
              <w:numPr>
                <w:ilvl w:val="0"/>
                <w:numId w:val="1"/>
              </w:numPr>
              <w:overflowPunct w:val="0"/>
              <w:adjustRightInd w:val="0"/>
              <w:spacing w:after="0" w:line="240" w:lineRule="auto"/>
              <w:rPr>
                <w:rFonts w:cs="Arial"/>
                <w:kern w:val="28"/>
                <w:sz w:val="20"/>
                <w:szCs w:val="20"/>
              </w:rPr>
            </w:pPr>
            <w:r w:rsidRPr="007D79C9">
              <w:rPr>
                <w:rFonts w:cs="Arial"/>
                <w:color w:val="000000"/>
                <w:kern w:val="28"/>
                <w:sz w:val="20"/>
                <w:szCs w:val="20"/>
              </w:rPr>
              <w:t>Formulation of explanation</w:t>
            </w:r>
          </w:p>
        </w:tc>
      </w:tr>
      <w:tr w:rsidR="005E4874" w:rsidRPr="007D79C9" w:rsidTr="0034618C">
        <w:trPr>
          <w:trHeight w:val="385"/>
        </w:trPr>
        <w:tc>
          <w:tcPr>
            <w:tcW w:w="7465" w:type="dxa"/>
          </w:tcPr>
          <w:p w:rsidR="005E4874" w:rsidRPr="007D79C9" w:rsidRDefault="005E4874" w:rsidP="005E4874">
            <w:pPr>
              <w:pStyle w:val="ListParagraph"/>
              <w:numPr>
                <w:ilvl w:val="0"/>
                <w:numId w:val="1"/>
              </w:numPr>
              <w:overflowPunct w:val="0"/>
              <w:adjustRightInd w:val="0"/>
              <w:spacing w:after="0" w:line="240" w:lineRule="auto"/>
              <w:rPr>
                <w:rFonts w:cs="Arial"/>
                <w:kern w:val="28"/>
                <w:sz w:val="20"/>
                <w:szCs w:val="20"/>
              </w:rPr>
            </w:pPr>
            <w:r w:rsidRPr="007D79C9">
              <w:rPr>
                <w:rFonts w:cs="Arial"/>
                <w:color w:val="000000"/>
                <w:kern w:val="28"/>
                <w:sz w:val="20"/>
                <w:szCs w:val="20"/>
              </w:rPr>
              <w:t>Alternative generation of other explanations</w:t>
            </w:r>
          </w:p>
        </w:tc>
      </w:tr>
      <w:tr w:rsidR="005E4874" w:rsidRPr="007D79C9" w:rsidTr="0034618C">
        <w:trPr>
          <w:trHeight w:val="385"/>
        </w:trPr>
        <w:tc>
          <w:tcPr>
            <w:tcW w:w="7465" w:type="dxa"/>
          </w:tcPr>
          <w:p w:rsidR="005E4874" w:rsidRPr="007D79C9" w:rsidRDefault="005E4874" w:rsidP="005E4874">
            <w:pPr>
              <w:pStyle w:val="ListParagraph"/>
              <w:numPr>
                <w:ilvl w:val="0"/>
                <w:numId w:val="1"/>
              </w:numPr>
              <w:overflowPunct w:val="0"/>
              <w:adjustRightInd w:val="0"/>
              <w:spacing w:after="0" w:line="240" w:lineRule="auto"/>
              <w:rPr>
                <w:rFonts w:cs="Arial"/>
                <w:kern w:val="28"/>
                <w:sz w:val="20"/>
                <w:szCs w:val="20"/>
              </w:rPr>
            </w:pPr>
            <w:r w:rsidRPr="007D79C9">
              <w:rPr>
                <w:rFonts w:cs="Arial"/>
                <w:color w:val="000000"/>
                <w:kern w:val="28"/>
                <w:sz w:val="20"/>
                <w:szCs w:val="20"/>
              </w:rPr>
              <w:t>Information: clarify choice and available evidence</w:t>
            </w:r>
          </w:p>
        </w:tc>
      </w:tr>
      <w:tr w:rsidR="005E4874" w:rsidRPr="007D79C9" w:rsidTr="0034618C">
        <w:trPr>
          <w:trHeight w:val="385"/>
        </w:trPr>
        <w:tc>
          <w:tcPr>
            <w:tcW w:w="7465" w:type="dxa"/>
          </w:tcPr>
          <w:p w:rsidR="005E4874" w:rsidRPr="007D79C9" w:rsidRDefault="005E4874" w:rsidP="005E4874">
            <w:pPr>
              <w:pStyle w:val="ListParagraph"/>
              <w:numPr>
                <w:ilvl w:val="0"/>
                <w:numId w:val="1"/>
              </w:numPr>
              <w:overflowPunct w:val="0"/>
              <w:adjustRightInd w:val="0"/>
              <w:spacing w:after="0" w:line="240" w:lineRule="auto"/>
              <w:rPr>
                <w:rFonts w:cs="Arial"/>
                <w:kern w:val="28"/>
                <w:sz w:val="20"/>
                <w:szCs w:val="20"/>
              </w:rPr>
            </w:pPr>
            <w:r w:rsidRPr="007D79C9">
              <w:rPr>
                <w:rFonts w:cs="Arial"/>
                <w:color w:val="000000"/>
                <w:kern w:val="28"/>
                <w:sz w:val="20"/>
                <w:szCs w:val="20"/>
              </w:rPr>
              <w:t>Judgement or choice</w:t>
            </w:r>
          </w:p>
        </w:tc>
      </w:tr>
      <w:tr w:rsidR="005E4874" w:rsidRPr="007D79C9" w:rsidTr="0034618C">
        <w:trPr>
          <w:trHeight w:val="385"/>
        </w:trPr>
        <w:tc>
          <w:tcPr>
            <w:tcW w:w="7465" w:type="dxa"/>
          </w:tcPr>
          <w:p w:rsidR="005E4874" w:rsidRPr="007D79C9" w:rsidRDefault="005E4874" w:rsidP="005E4874">
            <w:pPr>
              <w:pStyle w:val="ListParagraph"/>
              <w:numPr>
                <w:ilvl w:val="0"/>
                <w:numId w:val="1"/>
              </w:numPr>
              <w:overflowPunct w:val="0"/>
              <w:adjustRightInd w:val="0"/>
              <w:spacing w:after="0" w:line="240" w:lineRule="auto"/>
              <w:rPr>
                <w:rFonts w:cs="Arial"/>
                <w:kern w:val="28"/>
                <w:sz w:val="20"/>
                <w:szCs w:val="20"/>
              </w:rPr>
            </w:pPr>
            <w:r w:rsidRPr="007D79C9">
              <w:rPr>
                <w:rFonts w:cs="Arial"/>
                <w:color w:val="000000"/>
                <w:kern w:val="28"/>
                <w:sz w:val="20"/>
                <w:szCs w:val="20"/>
              </w:rPr>
              <w:t>Action</w:t>
            </w:r>
          </w:p>
        </w:tc>
      </w:tr>
      <w:tr w:rsidR="005E4874" w:rsidRPr="007D79C9" w:rsidTr="0034618C">
        <w:trPr>
          <w:trHeight w:val="385"/>
        </w:trPr>
        <w:tc>
          <w:tcPr>
            <w:tcW w:w="7465" w:type="dxa"/>
          </w:tcPr>
          <w:p w:rsidR="005E4874" w:rsidRPr="007D79C9" w:rsidRDefault="005E4874" w:rsidP="005E4874">
            <w:pPr>
              <w:pStyle w:val="ListParagraph"/>
              <w:numPr>
                <w:ilvl w:val="0"/>
                <w:numId w:val="1"/>
              </w:numPr>
              <w:overflowPunct w:val="0"/>
              <w:adjustRightInd w:val="0"/>
              <w:spacing w:after="0" w:line="240" w:lineRule="auto"/>
              <w:rPr>
                <w:rFonts w:cs="Arial"/>
                <w:kern w:val="28"/>
                <w:sz w:val="20"/>
                <w:szCs w:val="20"/>
              </w:rPr>
            </w:pPr>
            <w:r w:rsidRPr="007D79C9">
              <w:rPr>
                <w:rFonts w:cs="Arial"/>
                <w:color w:val="000000"/>
                <w:kern w:val="28"/>
                <w:sz w:val="20"/>
                <w:szCs w:val="20"/>
              </w:rPr>
              <w:t>Feedback</w:t>
            </w:r>
          </w:p>
        </w:tc>
      </w:tr>
    </w:tbl>
    <w:p w:rsidR="005E4874" w:rsidRPr="007D79C9" w:rsidRDefault="005E4874" w:rsidP="005E4874">
      <w:pPr>
        <w:pStyle w:val="Heading3"/>
        <w:rPr>
          <w:rFonts w:ascii="Arial" w:hAnsi="Arial" w:cs="Arial"/>
          <w:b w:val="0"/>
          <w:sz w:val="20"/>
          <w:szCs w:val="20"/>
        </w:rPr>
      </w:pPr>
      <w:r w:rsidRPr="007D79C9">
        <w:rPr>
          <w:rFonts w:ascii="Arial" w:hAnsi="Arial" w:cs="Arial"/>
          <w:b w:val="0"/>
          <w:sz w:val="20"/>
          <w:szCs w:val="20"/>
        </w:rPr>
        <w:t>Theme 2: Quality of the HFS</w:t>
      </w:r>
    </w:p>
    <w:p w:rsidR="005E4874" w:rsidRPr="007D79C9" w:rsidRDefault="005E4874" w:rsidP="005E4874">
      <w:pPr>
        <w:widowControl w:val="0"/>
        <w:overflowPunct w:val="0"/>
        <w:autoSpaceDE w:val="0"/>
        <w:autoSpaceDN w:val="0"/>
        <w:adjustRightInd w:val="0"/>
        <w:spacing w:after="0" w:line="240" w:lineRule="auto"/>
        <w:rPr>
          <w:rFonts w:eastAsia="Times New Roman" w:cs="Arial"/>
          <w:color w:val="000000"/>
          <w:kern w:val="28"/>
          <w:sz w:val="20"/>
          <w:szCs w:val="20"/>
        </w:rPr>
      </w:pPr>
      <w:r w:rsidRPr="007D79C9">
        <w:rPr>
          <w:rFonts w:eastAsia="Times New Roman" w:cs="Arial"/>
          <w:color w:val="000000"/>
          <w:kern w:val="28"/>
          <w:sz w:val="20"/>
          <w:szCs w:val="20"/>
        </w:rPr>
        <w:t>Race’s (</w:t>
      </w:r>
      <w:r w:rsidR="00FF037A">
        <w:rPr>
          <w:rFonts w:eastAsia="Times New Roman" w:cs="Arial"/>
          <w:color w:val="000000"/>
          <w:kern w:val="28"/>
          <w:sz w:val="20"/>
          <w:szCs w:val="20"/>
        </w:rPr>
        <w:t>10</w:t>
      </w:r>
      <w:r w:rsidRPr="007D79C9">
        <w:rPr>
          <w:rFonts w:eastAsia="Times New Roman" w:cs="Arial"/>
          <w:color w:val="000000"/>
          <w:kern w:val="28"/>
          <w:sz w:val="20"/>
          <w:szCs w:val="20"/>
        </w:rPr>
        <w:t xml:space="preserve">) five factors that underpin successful learning were utilised as the framework. </w:t>
      </w:r>
    </w:p>
    <w:p w:rsidR="005E4874" w:rsidRPr="007D79C9" w:rsidRDefault="005E4874" w:rsidP="005E4874">
      <w:pPr>
        <w:widowControl w:val="0"/>
        <w:overflowPunct w:val="0"/>
        <w:autoSpaceDE w:val="0"/>
        <w:autoSpaceDN w:val="0"/>
        <w:adjustRightInd w:val="0"/>
        <w:spacing w:after="0" w:line="240" w:lineRule="auto"/>
        <w:rPr>
          <w:rFonts w:cs="Arial"/>
          <w:kern w:val="28"/>
          <w:sz w:val="20"/>
          <w:szCs w:val="20"/>
        </w:rPr>
      </w:pPr>
    </w:p>
    <w:tbl>
      <w:tblPr>
        <w:tblW w:w="0" w:type="auto"/>
        <w:tblLayout w:type="fixed"/>
        <w:tblCellMar>
          <w:left w:w="180" w:type="dxa"/>
          <w:right w:w="180" w:type="dxa"/>
        </w:tblCellMar>
        <w:tblLook w:val="0000" w:firstRow="0" w:lastRow="0" w:firstColumn="0" w:lastColumn="0" w:noHBand="0" w:noVBand="0"/>
      </w:tblPr>
      <w:tblGrid>
        <w:gridCol w:w="7465"/>
      </w:tblGrid>
      <w:tr w:rsidR="005E4874" w:rsidRPr="007D79C9" w:rsidTr="0034618C">
        <w:trPr>
          <w:trHeight w:val="385"/>
        </w:trPr>
        <w:tc>
          <w:tcPr>
            <w:tcW w:w="7465" w:type="dxa"/>
          </w:tcPr>
          <w:p w:rsidR="005E4874" w:rsidRPr="007D79C9" w:rsidRDefault="005E4874" w:rsidP="005E4874">
            <w:pPr>
              <w:pStyle w:val="ListParagraph"/>
              <w:numPr>
                <w:ilvl w:val="0"/>
                <w:numId w:val="2"/>
              </w:numPr>
              <w:overflowPunct w:val="0"/>
              <w:adjustRightInd w:val="0"/>
              <w:spacing w:after="0" w:line="240" w:lineRule="auto"/>
              <w:rPr>
                <w:rFonts w:cs="Arial"/>
                <w:kern w:val="28"/>
                <w:sz w:val="20"/>
                <w:szCs w:val="20"/>
              </w:rPr>
            </w:pPr>
            <w:r w:rsidRPr="007D79C9">
              <w:rPr>
                <w:rFonts w:cs="Arial"/>
                <w:kern w:val="28"/>
                <w:sz w:val="20"/>
                <w:szCs w:val="20"/>
              </w:rPr>
              <w:lastRenderedPageBreak/>
              <w:t>Wanting to learn</w:t>
            </w:r>
          </w:p>
        </w:tc>
      </w:tr>
      <w:tr w:rsidR="005E4874" w:rsidRPr="007D79C9" w:rsidTr="0034618C">
        <w:trPr>
          <w:trHeight w:val="385"/>
        </w:trPr>
        <w:tc>
          <w:tcPr>
            <w:tcW w:w="7465" w:type="dxa"/>
          </w:tcPr>
          <w:p w:rsidR="005E4874" w:rsidRPr="007D79C9" w:rsidRDefault="005E4874" w:rsidP="005E4874">
            <w:pPr>
              <w:pStyle w:val="ListParagraph"/>
              <w:numPr>
                <w:ilvl w:val="0"/>
                <w:numId w:val="2"/>
              </w:numPr>
              <w:overflowPunct w:val="0"/>
              <w:adjustRightInd w:val="0"/>
              <w:spacing w:after="0" w:line="240" w:lineRule="auto"/>
              <w:rPr>
                <w:rFonts w:cs="Arial"/>
                <w:kern w:val="28"/>
                <w:sz w:val="20"/>
                <w:szCs w:val="20"/>
              </w:rPr>
            </w:pPr>
            <w:r w:rsidRPr="007D79C9">
              <w:rPr>
                <w:rFonts w:cs="Arial"/>
                <w:kern w:val="28"/>
                <w:sz w:val="20"/>
                <w:szCs w:val="20"/>
              </w:rPr>
              <w:t>Needing to learn</w:t>
            </w:r>
          </w:p>
        </w:tc>
      </w:tr>
      <w:tr w:rsidR="005E4874" w:rsidRPr="007D79C9" w:rsidTr="0034618C">
        <w:trPr>
          <w:trHeight w:val="385"/>
        </w:trPr>
        <w:tc>
          <w:tcPr>
            <w:tcW w:w="7465" w:type="dxa"/>
          </w:tcPr>
          <w:p w:rsidR="005E4874" w:rsidRPr="007D79C9" w:rsidRDefault="005E4874" w:rsidP="005E4874">
            <w:pPr>
              <w:pStyle w:val="ListParagraph"/>
              <w:numPr>
                <w:ilvl w:val="0"/>
                <w:numId w:val="2"/>
              </w:numPr>
              <w:overflowPunct w:val="0"/>
              <w:adjustRightInd w:val="0"/>
              <w:spacing w:after="0" w:line="240" w:lineRule="auto"/>
              <w:rPr>
                <w:rFonts w:cs="Arial"/>
                <w:kern w:val="28"/>
                <w:sz w:val="20"/>
                <w:szCs w:val="20"/>
              </w:rPr>
            </w:pPr>
            <w:r w:rsidRPr="007D79C9">
              <w:rPr>
                <w:rFonts w:cs="Arial"/>
                <w:kern w:val="28"/>
                <w:sz w:val="20"/>
                <w:szCs w:val="20"/>
              </w:rPr>
              <w:t>Learning by doing</w:t>
            </w:r>
          </w:p>
        </w:tc>
      </w:tr>
      <w:tr w:rsidR="005E4874" w:rsidRPr="007D79C9" w:rsidTr="0034618C">
        <w:trPr>
          <w:trHeight w:val="385"/>
        </w:trPr>
        <w:tc>
          <w:tcPr>
            <w:tcW w:w="7465" w:type="dxa"/>
          </w:tcPr>
          <w:p w:rsidR="005E4874" w:rsidRPr="007D79C9" w:rsidRDefault="005E4874" w:rsidP="005E4874">
            <w:pPr>
              <w:pStyle w:val="ListParagraph"/>
              <w:numPr>
                <w:ilvl w:val="0"/>
                <w:numId w:val="2"/>
              </w:numPr>
              <w:overflowPunct w:val="0"/>
              <w:adjustRightInd w:val="0"/>
              <w:spacing w:after="0" w:line="240" w:lineRule="auto"/>
              <w:rPr>
                <w:rFonts w:cs="Arial"/>
                <w:kern w:val="28"/>
                <w:sz w:val="20"/>
                <w:szCs w:val="20"/>
              </w:rPr>
            </w:pPr>
            <w:r w:rsidRPr="007D79C9">
              <w:rPr>
                <w:rFonts w:cs="Arial"/>
                <w:kern w:val="28"/>
                <w:sz w:val="20"/>
                <w:szCs w:val="20"/>
              </w:rPr>
              <w:t>Learning through feedback</w:t>
            </w:r>
          </w:p>
        </w:tc>
      </w:tr>
      <w:tr w:rsidR="005E4874" w:rsidRPr="007D79C9" w:rsidTr="0034618C">
        <w:trPr>
          <w:trHeight w:val="385"/>
        </w:trPr>
        <w:tc>
          <w:tcPr>
            <w:tcW w:w="7465" w:type="dxa"/>
          </w:tcPr>
          <w:p w:rsidR="005E4874" w:rsidRPr="007D79C9" w:rsidRDefault="005E4874" w:rsidP="005E4874">
            <w:pPr>
              <w:pStyle w:val="ListParagraph"/>
              <w:numPr>
                <w:ilvl w:val="0"/>
                <w:numId w:val="2"/>
              </w:numPr>
              <w:overflowPunct w:val="0"/>
              <w:adjustRightInd w:val="0"/>
              <w:spacing w:after="0" w:line="240" w:lineRule="auto"/>
              <w:rPr>
                <w:rFonts w:cs="Arial"/>
                <w:kern w:val="28"/>
                <w:sz w:val="20"/>
                <w:szCs w:val="20"/>
              </w:rPr>
            </w:pPr>
            <w:r w:rsidRPr="007D79C9">
              <w:rPr>
                <w:rFonts w:cs="Arial"/>
                <w:kern w:val="28"/>
                <w:sz w:val="20"/>
                <w:szCs w:val="20"/>
              </w:rPr>
              <w:t>Making sense of things</w:t>
            </w:r>
          </w:p>
        </w:tc>
      </w:tr>
    </w:tbl>
    <w:p w:rsidR="005E4874" w:rsidRPr="007D79C9" w:rsidRDefault="005E4874" w:rsidP="005E4874">
      <w:pPr>
        <w:pStyle w:val="Heading2"/>
        <w:rPr>
          <w:rFonts w:ascii="Arial" w:hAnsi="Arial" w:cs="Arial"/>
          <w:i w:val="0"/>
          <w:sz w:val="20"/>
          <w:szCs w:val="20"/>
        </w:rPr>
      </w:pPr>
      <w:r w:rsidRPr="007D79C9">
        <w:rPr>
          <w:rFonts w:ascii="Arial" w:hAnsi="Arial" w:cs="Arial"/>
          <w:i w:val="0"/>
          <w:sz w:val="20"/>
          <w:szCs w:val="20"/>
        </w:rPr>
        <w:t xml:space="preserve">Participants </w:t>
      </w:r>
    </w:p>
    <w:p w:rsidR="005E4874" w:rsidRPr="007D79C9" w:rsidRDefault="005E4874" w:rsidP="005E4874">
      <w:pPr>
        <w:rPr>
          <w:rFonts w:cs="Arial"/>
          <w:sz w:val="20"/>
          <w:szCs w:val="20"/>
        </w:rPr>
      </w:pPr>
      <w:r w:rsidRPr="007D79C9">
        <w:rPr>
          <w:rFonts w:cs="Arial"/>
          <w:sz w:val="20"/>
          <w:szCs w:val="20"/>
        </w:rPr>
        <w:t>Convenience sampling was utilised</w:t>
      </w:r>
      <w:r w:rsidR="004D2537" w:rsidRPr="007D79C9">
        <w:rPr>
          <w:rFonts w:cs="Arial"/>
          <w:sz w:val="20"/>
          <w:szCs w:val="20"/>
        </w:rPr>
        <w:t>.</w:t>
      </w:r>
      <w:r w:rsidRPr="007D79C9">
        <w:rPr>
          <w:rFonts w:cs="Arial"/>
          <w:sz w:val="20"/>
          <w:szCs w:val="20"/>
        </w:rPr>
        <w:t xml:space="preserve"> </w:t>
      </w:r>
      <w:r w:rsidR="004D2537" w:rsidRPr="007D79C9">
        <w:rPr>
          <w:rFonts w:cs="Arial"/>
          <w:sz w:val="20"/>
          <w:szCs w:val="20"/>
        </w:rPr>
        <w:t>A</w:t>
      </w:r>
      <w:r w:rsidRPr="007D79C9">
        <w:rPr>
          <w:rFonts w:cs="Arial"/>
          <w:sz w:val="20"/>
          <w:szCs w:val="20"/>
        </w:rPr>
        <w:t>lthough this is acknowledged as a weak f</w:t>
      </w:r>
      <w:r w:rsidR="00F46A75" w:rsidRPr="007D79C9">
        <w:rPr>
          <w:rFonts w:cs="Arial"/>
          <w:sz w:val="20"/>
          <w:szCs w:val="20"/>
        </w:rPr>
        <w:t>or</w:t>
      </w:r>
      <w:r w:rsidRPr="007D79C9">
        <w:rPr>
          <w:rFonts w:cs="Arial"/>
          <w:sz w:val="20"/>
          <w:szCs w:val="20"/>
        </w:rPr>
        <w:t>m of sampling it ensures all potential participants are accessible by the researcher and have been exposed to simulation education.</w:t>
      </w:r>
    </w:p>
    <w:p w:rsidR="005E4874" w:rsidRPr="007D79C9" w:rsidRDefault="005E4874" w:rsidP="005E4874">
      <w:pPr>
        <w:rPr>
          <w:rFonts w:eastAsia="Times New Roman" w:cs="Arial"/>
          <w:b/>
          <w:bCs/>
          <w:color w:val="000000"/>
          <w:sz w:val="20"/>
          <w:szCs w:val="20"/>
        </w:rPr>
      </w:pPr>
      <w:r w:rsidRPr="007D79C9">
        <w:rPr>
          <w:rFonts w:cs="Arial"/>
          <w:sz w:val="20"/>
          <w:szCs w:val="20"/>
        </w:rPr>
        <w:t xml:space="preserve">Participants required for calculating the MCDMT weighting coefficients data were </w:t>
      </w:r>
      <w:r w:rsidR="004D2537" w:rsidRPr="007D79C9">
        <w:rPr>
          <w:rFonts w:cs="Arial"/>
          <w:sz w:val="20"/>
          <w:szCs w:val="20"/>
        </w:rPr>
        <w:t xml:space="preserve">13 </w:t>
      </w:r>
      <w:r w:rsidRPr="007D79C9">
        <w:rPr>
          <w:rFonts w:cs="Arial"/>
          <w:kern w:val="28"/>
          <w:sz w:val="20"/>
          <w:szCs w:val="20"/>
        </w:rPr>
        <w:t xml:space="preserve">experts </w:t>
      </w:r>
      <w:r w:rsidR="004D2537" w:rsidRPr="007D79C9">
        <w:rPr>
          <w:rFonts w:cs="Arial"/>
          <w:kern w:val="28"/>
          <w:sz w:val="20"/>
          <w:szCs w:val="20"/>
        </w:rPr>
        <w:t xml:space="preserve">(academics in adult nursing) </w:t>
      </w:r>
      <w:r w:rsidRPr="007D79C9">
        <w:rPr>
          <w:rFonts w:cs="Arial"/>
          <w:kern w:val="28"/>
          <w:sz w:val="20"/>
          <w:szCs w:val="20"/>
        </w:rPr>
        <w:t xml:space="preserve">and </w:t>
      </w:r>
      <w:r w:rsidR="004D2537" w:rsidRPr="007D79C9">
        <w:rPr>
          <w:rFonts w:cs="Arial"/>
          <w:kern w:val="28"/>
          <w:sz w:val="20"/>
          <w:szCs w:val="20"/>
        </w:rPr>
        <w:t xml:space="preserve">160 </w:t>
      </w:r>
      <w:r w:rsidRPr="007D79C9">
        <w:rPr>
          <w:rFonts w:cs="Arial"/>
          <w:kern w:val="28"/>
          <w:sz w:val="20"/>
          <w:szCs w:val="20"/>
        </w:rPr>
        <w:t>novices</w:t>
      </w:r>
      <w:r w:rsidR="004D2537" w:rsidRPr="007D79C9">
        <w:rPr>
          <w:rFonts w:cs="Arial"/>
          <w:kern w:val="28"/>
          <w:sz w:val="20"/>
          <w:szCs w:val="20"/>
        </w:rPr>
        <w:t>,</w:t>
      </w:r>
      <w:r w:rsidRPr="007D79C9">
        <w:rPr>
          <w:rFonts w:cs="Arial"/>
          <w:kern w:val="28"/>
          <w:sz w:val="20"/>
          <w:szCs w:val="20"/>
        </w:rPr>
        <w:t xml:space="preserve"> </w:t>
      </w:r>
      <w:r w:rsidR="004D2537" w:rsidRPr="007D79C9">
        <w:rPr>
          <w:rFonts w:cs="Arial"/>
          <w:kern w:val="28"/>
          <w:sz w:val="20"/>
          <w:szCs w:val="20"/>
        </w:rPr>
        <w:t>(</w:t>
      </w:r>
      <w:r w:rsidR="004D2537" w:rsidRPr="007D79C9">
        <w:rPr>
          <w:rFonts w:eastAsia="Times New Roman" w:cs="Arial"/>
          <w:color w:val="000000"/>
          <w:sz w:val="20"/>
          <w:szCs w:val="20"/>
        </w:rPr>
        <w:t>second-year pre-registration nursing students</w:t>
      </w:r>
      <w:r w:rsidR="004D2537" w:rsidRPr="007D79C9">
        <w:rPr>
          <w:rFonts w:cs="Arial"/>
          <w:kern w:val="28"/>
          <w:sz w:val="20"/>
          <w:szCs w:val="20"/>
        </w:rPr>
        <w:t>)</w:t>
      </w:r>
      <w:r w:rsidR="004D2537" w:rsidRPr="007D79C9">
        <w:rPr>
          <w:rFonts w:eastAsia="Times New Roman" w:cs="Arial"/>
          <w:color w:val="000000"/>
          <w:sz w:val="20"/>
          <w:szCs w:val="20"/>
        </w:rPr>
        <w:t xml:space="preserve"> Novices were recruited from two consecutive cohorts of nursing students (n1 = 59, n2 = 101). </w:t>
      </w:r>
      <w:r w:rsidRPr="007D79C9">
        <w:rPr>
          <w:rFonts w:cs="Arial"/>
          <w:sz w:val="20"/>
          <w:szCs w:val="20"/>
        </w:rPr>
        <w:t>The student cohorts were taught in groups of 15 for 2 hours.</w:t>
      </w:r>
    </w:p>
    <w:p w:rsidR="007D79C9" w:rsidRDefault="005E4874" w:rsidP="005E4874">
      <w:pPr>
        <w:pStyle w:val="Heading2"/>
        <w:rPr>
          <w:rFonts w:ascii="Arial" w:hAnsi="Arial" w:cs="Arial"/>
          <w:b w:val="0"/>
          <w:i w:val="0"/>
          <w:kern w:val="28"/>
          <w:sz w:val="20"/>
          <w:szCs w:val="20"/>
        </w:rPr>
      </w:pPr>
      <w:r w:rsidRPr="007D79C9">
        <w:rPr>
          <w:rFonts w:ascii="Arial" w:hAnsi="Arial" w:cs="Arial"/>
          <w:b w:val="0"/>
          <w:i w:val="0"/>
          <w:sz w:val="20"/>
          <w:szCs w:val="20"/>
        </w:rPr>
        <w:t xml:space="preserve">The novices’ judgements of how well simulation allowed them to meet each part of the </w:t>
      </w:r>
      <w:r w:rsidR="001E0689" w:rsidRPr="007D79C9">
        <w:rPr>
          <w:rFonts w:ascii="Arial" w:hAnsi="Arial" w:cs="Arial"/>
          <w:b w:val="0"/>
          <w:i w:val="0"/>
          <w:sz w:val="20"/>
          <w:szCs w:val="20"/>
        </w:rPr>
        <w:t xml:space="preserve">two </w:t>
      </w:r>
      <w:r w:rsidRPr="009B1A87">
        <w:rPr>
          <w:rFonts w:ascii="Arial" w:hAnsi="Arial" w:cs="Arial"/>
          <w:b w:val="0"/>
          <w:i w:val="0"/>
          <w:sz w:val="20"/>
          <w:szCs w:val="20"/>
        </w:rPr>
        <w:t>framework</w:t>
      </w:r>
      <w:r w:rsidR="001E0689" w:rsidRPr="009B1A87">
        <w:rPr>
          <w:rFonts w:ascii="Arial" w:hAnsi="Arial" w:cs="Arial"/>
          <w:b w:val="0"/>
          <w:i w:val="0"/>
          <w:sz w:val="20"/>
          <w:szCs w:val="20"/>
        </w:rPr>
        <w:t>s</w:t>
      </w:r>
      <w:r w:rsidR="00475930" w:rsidRPr="009B1A87">
        <w:rPr>
          <w:rFonts w:ascii="Arial" w:hAnsi="Arial" w:cs="Arial"/>
          <w:b w:val="0"/>
          <w:i w:val="0"/>
          <w:sz w:val="20"/>
          <w:szCs w:val="20"/>
        </w:rPr>
        <w:t xml:space="preserve"> </w:t>
      </w:r>
      <w:r w:rsidRPr="009B1A87">
        <w:rPr>
          <w:rFonts w:ascii="Arial" w:hAnsi="Arial" w:cs="Arial"/>
          <w:b w:val="0"/>
          <w:i w:val="0"/>
          <w:sz w:val="20"/>
          <w:szCs w:val="20"/>
        </w:rPr>
        <w:t>were</w:t>
      </w:r>
      <w:r w:rsidRPr="007D79C9">
        <w:rPr>
          <w:rFonts w:ascii="Arial" w:hAnsi="Arial" w:cs="Arial"/>
          <w:b w:val="0"/>
          <w:i w:val="0"/>
          <w:sz w:val="20"/>
          <w:szCs w:val="20"/>
        </w:rPr>
        <w:t xml:space="preserve"> collected </w:t>
      </w:r>
      <w:r w:rsidR="004D2537" w:rsidRPr="007D79C9">
        <w:rPr>
          <w:rFonts w:ascii="Arial" w:hAnsi="Arial" w:cs="Arial"/>
          <w:b w:val="0"/>
          <w:i w:val="0"/>
          <w:sz w:val="20"/>
          <w:szCs w:val="20"/>
        </w:rPr>
        <w:t xml:space="preserve">once for the quality framework and in two separate stages for clinical decision-making (the two separate stages of data collection are described fully under data collection) and </w:t>
      </w:r>
      <w:r w:rsidR="004D2537" w:rsidRPr="007D79C9">
        <w:rPr>
          <w:rFonts w:ascii="Arial" w:hAnsi="Arial" w:cs="Arial"/>
          <w:b w:val="0"/>
          <w:i w:val="0"/>
          <w:kern w:val="28"/>
          <w:sz w:val="20"/>
          <w:szCs w:val="20"/>
        </w:rPr>
        <w:t xml:space="preserve">repeated using two cohorts of students. </w:t>
      </w:r>
    </w:p>
    <w:p w:rsidR="005E4874" w:rsidRPr="007D79C9" w:rsidRDefault="005E4874" w:rsidP="005E4874">
      <w:pPr>
        <w:pStyle w:val="Heading2"/>
        <w:rPr>
          <w:rFonts w:ascii="Arial" w:hAnsi="Arial" w:cs="Arial"/>
          <w:i w:val="0"/>
          <w:sz w:val="20"/>
          <w:szCs w:val="20"/>
        </w:rPr>
      </w:pPr>
      <w:r w:rsidRPr="007D79C9">
        <w:rPr>
          <w:rFonts w:ascii="Arial" w:hAnsi="Arial" w:cs="Arial"/>
          <w:i w:val="0"/>
          <w:sz w:val="20"/>
          <w:szCs w:val="20"/>
        </w:rPr>
        <w:t>Research Ethics</w:t>
      </w:r>
    </w:p>
    <w:p w:rsidR="005E4874" w:rsidRPr="007D79C9" w:rsidRDefault="005E4874" w:rsidP="005E4874">
      <w:pPr>
        <w:rPr>
          <w:rFonts w:cs="Arial"/>
          <w:sz w:val="20"/>
          <w:szCs w:val="20"/>
        </w:rPr>
      </w:pPr>
      <w:r w:rsidRPr="007D79C9">
        <w:rPr>
          <w:rFonts w:cs="Arial"/>
          <w:sz w:val="20"/>
          <w:szCs w:val="20"/>
        </w:rPr>
        <w:t xml:space="preserve">Research ethics approval of the study was granted by the University’s ethics committee. </w:t>
      </w:r>
    </w:p>
    <w:p w:rsidR="005E4874" w:rsidRPr="007D79C9" w:rsidRDefault="005E4874" w:rsidP="005E4874">
      <w:pPr>
        <w:pStyle w:val="Heading2"/>
        <w:rPr>
          <w:rFonts w:ascii="Arial" w:hAnsi="Arial" w:cs="Arial"/>
          <w:i w:val="0"/>
          <w:sz w:val="20"/>
          <w:szCs w:val="20"/>
        </w:rPr>
      </w:pPr>
      <w:r w:rsidRPr="007D79C9">
        <w:rPr>
          <w:rFonts w:ascii="Arial" w:hAnsi="Arial" w:cs="Arial"/>
          <w:i w:val="0"/>
          <w:sz w:val="20"/>
          <w:szCs w:val="20"/>
        </w:rPr>
        <w:t>Materials and Equipment</w:t>
      </w:r>
    </w:p>
    <w:p w:rsidR="001E0689" w:rsidRPr="007D79C9" w:rsidRDefault="005E4874" w:rsidP="005E4874">
      <w:pPr>
        <w:rPr>
          <w:rFonts w:cs="Arial"/>
          <w:kern w:val="28"/>
          <w:sz w:val="20"/>
          <w:szCs w:val="20"/>
        </w:rPr>
      </w:pPr>
      <w:r w:rsidRPr="007D79C9">
        <w:rPr>
          <w:rFonts w:cs="Arial"/>
          <w:kern w:val="28"/>
          <w:sz w:val="20"/>
          <w:szCs w:val="20"/>
        </w:rPr>
        <w:t>The questionnaire did not ask for any demographic data. For calculation of the weighting coefficients the questionnaire asked for each part of each of the two frameworks to be ranked</w:t>
      </w:r>
      <w:r w:rsidR="001E0689" w:rsidRPr="007D79C9">
        <w:rPr>
          <w:rFonts w:cs="Arial"/>
          <w:kern w:val="28"/>
          <w:sz w:val="20"/>
          <w:szCs w:val="20"/>
        </w:rPr>
        <w:t xml:space="preserve"> (1-7 for clinical decision making and 1-5 for quality of HFS)</w:t>
      </w:r>
    </w:p>
    <w:p w:rsidR="005E4874" w:rsidRPr="007D79C9" w:rsidRDefault="005E4874" w:rsidP="005E4874">
      <w:pPr>
        <w:rPr>
          <w:rFonts w:eastAsia="Times New Roman" w:cs="Arial"/>
          <w:color w:val="000000"/>
          <w:kern w:val="28"/>
          <w:sz w:val="20"/>
          <w:szCs w:val="20"/>
        </w:rPr>
      </w:pPr>
      <w:r w:rsidRPr="007D79C9">
        <w:rPr>
          <w:rFonts w:cs="Arial"/>
          <w:sz w:val="20"/>
          <w:szCs w:val="20"/>
        </w:rPr>
        <w:t xml:space="preserve">The study questionnaires which were used to measure the effectiveness of simulation learning employed an 11-point scale, with end-points of 0 (simulation does not support the stated aspect of learning) and 10 (simulation supports this aspect of learning fully). </w:t>
      </w:r>
    </w:p>
    <w:p w:rsidR="005E4874" w:rsidRPr="007D79C9" w:rsidRDefault="005E4874" w:rsidP="005E4874">
      <w:pPr>
        <w:rPr>
          <w:rFonts w:eastAsia="Times New Roman" w:cs="Arial"/>
          <w:color w:val="000000"/>
          <w:kern w:val="28"/>
          <w:sz w:val="20"/>
          <w:szCs w:val="20"/>
        </w:rPr>
      </w:pPr>
      <w:r w:rsidRPr="007D79C9">
        <w:rPr>
          <w:rFonts w:cs="Arial"/>
          <w:sz w:val="20"/>
          <w:szCs w:val="20"/>
        </w:rPr>
        <w:t xml:space="preserve">The study took place in a purpose-built simulation suite utilising </w:t>
      </w:r>
      <w:proofErr w:type="spellStart"/>
      <w:r w:rsidRPr="007D79C9">
        <w:rPr>
          <w:rFonts w:cs="Arial"/>
          <w:sz w:val="20"/>
          <w:szCs w:val="20"/>
        </w:rPr>
        <w:t>Laerdal</w:t>
      </w:r>
      <w:proofErr w:type="spellEnd"/>
      <w:r w:rsidRPr="007D79C9">
        <w:rPr>
          <w:rFonts w:cs="Arial"/>
          <w:sz w:val="20"/>
          <w:szCs w:val="20"/>
        </w:rPr>
        <w:t xml:space="preserve"> </w:t>
      </w:r>
      <w:proofErr w:type="spellStart"/>
      <w:r w:rsidRPr="007D79C9">
        <w:rPr>
          <w:rFonts w:cs="Arial"/>
          <w:sz w:val="20"/>
          <w:szCs w:val="20"/>
        </w:rPr>
        <w:t>Simman</w:t>
      </w:r>
      <w:r w:rsidRPr="007D79C9">
        <w:rPr>
          <w:rFonts w:cs="Arial"/>
          <w:sz w:val="20"/>
          <w:szCs w:val="20"/>
          <w:vertAlign w:val="superscript"/>
        </w:rPr>
        <w:t>TM</w:t>
      </w:r>
      <w:proofErr w:type="spellEnd"/>
      <w:r w:rsidRPr="007D79C9">
        <w:rPr>
          <w:rFonts w:cs="Arial"/>
          <w:sz w:val="20"/>
          <w:szCs w:val="20"/>
          <w:vertAlign w:val="superscript"/>
        </w:rPr>
        <w:t xml:space="preserve"> </w:t>
      </w:r>
      <w:r w:rsidRPr="007D79C9">
        <w:rPr>
          <w:rFonts w:cs="Arial"/>
          <w:sz w:val="20"/>
          <w:szCs w:val="20"/>
        </w:rPr>
        <w:t>technology and Scotia Medical Observation Training System (SMOTS). The topic for the simulation was recognition of an acutely ill patient.</w:t>
      </w:r>
    </w:p>
    <w:p w:rsidR="005E4874" w:rsidRPr="007D79C9" w:rsidRDefault="005E4874" w:rsidP="005E4874">
      <w:pPr>
        <w:pStyle w:val="Heading2"/>
        <w:rPr>
          <w:rFonts w:ascii="Arial" w:hAnsi="Arial" w:cs="Arial"/>
          <w:i w:val="0"/>
          <w:sz w:val="20"/>
          <w:szCs w:val="20"/>
        </w:rPr>
      </w:pPr>
      <w:r w:rsidRPr="007D79C9">
        <w:rPr>
          <w:rFonts w:ascii="Arial" w:hAnsi="Arial" w:cs="Arial"/>
          <w:i w:val="0"/>
          <w:sz w:val="20"/>
          <w:szCs w:val="20"/>
        </w:rPr>
        <w:t>Procedure</w:t>
      </w:r>
    </w:p>
    <w:p w:rsidR="001E0689" w:rsidRPr="007D79C9" w:rsidRDefault="001E0689" w:rsidP="007D79C9">
      <w:pPr>
        <w:rPr>
          <w:rFonts w:cs="Arial"/>
          <w:i/>
          <w:sz w:val="20"/>
          <w:szCs w:val="20"/>
        </w:rPr>
      </w:pPr>
      <w:r w:rsidRPr="007D79C9">
        <w:rPr>
          <w:rFonts w:cs="Arial"/>
          <w:sz w:val="20"/>
          <w:szCs w:val="20"/>
        </w:rPr>
        <w:t>All respondents were advised that responses would be analysed anonymously.</w:t>
      </w:r>
    </w:p>
    <w:p w:rsidR="005E4874" w:rsidRPr="007D79C9" w:rsidRDefault="005E4874" w:rsidP="005E4874">
      <w:pPr>
        <w:pStyle w:val="Heading3"/>
        <w:rPr>
          <w:rFonts w:ascii="Arial" w:hAnsi="Arial" w:cs="Arial"/>
          <w:b w:val="0"/>
          <w:i/>
          <w:sz w:val="20"/>
          <w:szCs w:val="20"/>
        </w:rPr>
      </w:pPr>
      <w:r w:rsidRPr="007D79C9">
        <w:rPr>
          <w:rFonts w:ascii="Arial" w:hAnsi="Arial" w:cs="Arial"/>
          <w:b w:val="0"/>
          <w:i/>
          <w:sz w:val="20"/>
          <w:szCs w:val="20"/>
        </w:rPr>
        <w:t>Data Collection for calculation of the weighting co-</w:t>
      </w:r>
      <w:proofErr w:type="spellStart"/>
      <w:r w:rsidRPr="007D79C9">
        <w:rPr>
          <w:rFonts w:ascii="Arial" w:hAnsi="Arial" w:cs="Arial"/>
          <w:b w:val="0"/>
          <w:i/>
          <w:sz w:val="20"/>
          <w:szCs w:val="20"/>
        </w:rPr>
        <w:t>efficients</w:t>
      </w:r>
      <w:proofErr w:type="spellEnd"/>
    </w:p>
    <w:p w:rsidR="005E4874" w:rsidRPr="007D79C9" w:rsidRDefault="005E4874" w:rsidP="005E4874">
      <w:pPr>
        <w:rPr>
          <w:rFonts w:eastAsia="Times New Roman" w:cs="Arial"/>
          <w:b/>
          <w:bCs/>
          <w:color w:val="000000"/>
          <w:kern w:val="28"/>
          <w:sz w:val="20"/>
          <w:szCs w:val="20"/>
        </w:rPr>
      </w:pPr>
      <w:r w:rsidRPr="007D79C9">
        <w:rPr>
          <w:rFonts w:cs="Arial"/>
          <w:i/>
          <w:sz w:val="20"/>
          <w:szCs w:val="20"/>
        </w:rPr>
        <w:t>Academics/experts</w:t>
      </w:r>
      <w:r w:rsidRPr="007D79C9">
        <w:rPr>
          <w:rFonts w:cs="Arial"/>
          <w:sz w:val="20"/>
          <w:szCs w:val="20"/>
        </w:rPr>
        <w:t>.</w:t>
      </w:r>
      <w:r w:rsidRPr="007D79C9">
        <w:rPr>
          <w:rFonts w:cs="Arial"/>
          <w:kern w:val="28"/>
          <w:sz w:val="20"/>
          <w:szCs w:val="20"/>
        </w:rPr>
        <w:t xml:space="preserve">  </w:t>
      </w:r>
      <w:r w:rsidR="001E0689" w:rsidRPr="007D79C9">
        <w:rPr>
          <w:rFonts w:cs="Arial"/>
          <w:kern w:val="28"/>
          <w:sz w:val="20"/>
          <w:szCs w:val="20"/>
        </w:rPr>
        <w:t xml:space="preserve">Before </w:t>
      </w:r>
      <w:r w:rsidR="004D2537" w:rsidRPr="007D79C9">
        <w:rPr>
          <w:rFonts w:cs="Arial"/>
          <w:kern w:val="28"/>
          <w:sz w:val="20"/>
          <w:szCs w:val="20"/>
        </w:rPr>
        <w:t xml:space="preserve">the teaching </w:t>
      </w:r>
      <w:r w:rsidR="001E0689" w:rsidRPr="007D79C9">
        <w:rPr>
          <w:rFonts w:cs="Arial"/>
          <w:kern w:val="28"/>
          <w:sz w:val="20"/>
          <w:szCs w:val="20"/>
        </w:rPr>
        <w:t>sessions,</w:t>
      </w:r>
      <w:r w:rsidR="004D2537" w:rsidRPr="007D79C9">
        <w:rPr>
          <w:rFonts w:cs="Arial"/>
          <w:kern w:val="28"/>
          <w:sz w:val="20"/>
          <w:szCs w:val="20"/>
        </w:rPr>
        <w:t xml:space="preserve"> a</w:t>
      </w:r>
      <w:r w:rsidRPr="007D79C9">
        <w:rPr>
          <w:rFonts w:cs="Arial"/>
          <w:sz w:val="20"/>
          <w:szCs w:val="20"/>
        </w:rPr>
        <w:t xml:space="preserve"> questionnaire was distributed to all academics involved in teaching </w:t>
      </w:r>
      <w:r w:rsidRPr="007D79C9">
        <w:rPr>
          <w:rFonts w:eastAsia="Times New Roman" w:cs="Arial"/>
          <w:bCs/>
          <w:sz w:val="20"/>
          <w:szCs w:val="20"/>
        </w:rPr>
        <w:t xml:space="preserve">the BSc (Hons) programme Adult Nursing </w:t>
      </w:r>
      <w:r w:rsidRPr="007D79C9">
        <w:rPr>
          <w:rFonts w:cs="Arial"/>
          <w:sz w:val="20"/>
          <w:szCs w:val="20"/>
        </w:rPr>
        <w:t>by email</w:t>
      </w:r>
      <w:r w:rsidR="008D1EFB" w:rsidRPr="007D79C9">
        <w:rPr>
          <w:rFonts w:cs="Arial"/>
          <w:sz w:val="20"/>
          <w:szCs w:val="20"/>
        </w:rPr>
        <w:t xml:space="preserve">. They were </w:t>
      </w:r>
      <w:r w:rsidR="00475930" w:rsidRPr="009B1A87">
        <w:rPr>
          <w:rFonts w:cs="Arial"/>
          <w:sz w:val="20"/>
          <w:szCs w:val="20"/>
        </w:rPr>
        <w:t>requested</w:t>
      </w:r>
      <w:r w:rsidRPr="009B1A87">
        <w:rPr>
          <w:rFonts w:cs="Arial"/>
          <w:sz w:val="20"/>
          <w:szCs w:val="20"/>
        </w:rPr>
        <w:t xml:space="preserve"> t</w:t>
      </w:r>
      <w:r w:rsidRPr="007D79C9">
        <w:rPr>
          <w:rFonts w:cs="Arial"/>
          <w:sz w:val="20"/>
          <w:szCs w:val="20"/>
        </w:rPr>
        <w:t xml:space="preserve">o rank the importance of the characteristics for clinical decision-making and quality of </w:t>
      </w:r>
      <w:r w:rsidRPr="007D79C9">
        <w:rPr>
          <w:rFonts w:eastAsia="Times New Roman" w:cs="Arial"/>
          <w:sz w:val="20"/>
          <w:szCs w:val="20"/>
        </w:rPr>
        <w:t>HFS</w:t>
      </w:r>
      <w:r w:rsidRPr="007D79C9">
        <w:rPr>
          <w:rFonts w:cs="Arial"/>
          <w:sz w:val="20"/>
          <w:szCs w:val="20"/>
        </w:rPr>
        <w:t>, and return</w:t>
      </w:r>
      <w:r w:rsidR="008D1EFB" w:rsidRPr="007D79C9">
        <w:rPr>
          <w:rFonts w:cs="Arial"/>
          <w:sz w:val="20"/>
          <w:szCs w:val="20"/>
        </w:rPr>
        <w:t xml:space="preserve"> their answers</w:t>
      </w:r>
      <w:r w:rsidRPr="007D79C9">
        <w:rPr>
          <w:rFonts w:cs="Arial"/>
          <w:sz w:val="20"/>
          <w:szCs w:val="20"/>
        </w:rPr>
        <w:t xml:space="preserve"> anonymously printed on paper or non-anonymously via email.</w:t>
      </w:r>
      <w:r w:rsidR="00475930">
        <w:rPr>
          <w:rFonts w:cs="Arial"/>
          <w:sz w:val="20"/>
          <w:szCs w:val="20"/>
        </w:rPr>
        <w:t xml:space="preserve"> </w:t>
      </w:r>
    </w:p>
    <w:p w:rsidR="005E4874" w:rsidRPr="007D79C9" w:rsidRDefault="005E4874" w:rsidP="005E4874">
      <w:pPr>
        <w:rPr>
          <w:rFonts w:eastAsia="Times New Roman" w:cs="Arial"/>
          <w:color w:val="000000"/>
          <w:sz w:val="20"/>
          <w:szCs w:val="20"/>
        </w:rPr>
      </w:pPr>
      <w:r w:rsidRPr="007D79C9">
        <w:rPr>
          <w:rFonts w:cs="Arial"/>
          <w:i/>
          <w:sz w:val="20"/>
          <w:szCs w:val="20"/>
        </w:rPr>
        <w:t>Students/novices</w:t>
      </w:r>
      <w:r w:rsidRPr="007D79C9">
        <w:rPr>
          <w:rFonts w:cs="Arial"/>
          <w:sz w:val="20"/>
          <w:szCs w:val="20"/>
        </w:rPr>
        <w:t>.  An information sheet requesting volunteers was given to all students by the researcher at the start of the simulation session. In a first questionnaire, s</w:t>
      </w:r>
      <w:r w:rsidRPr="007D79C9">
        <w:rPr>
          <w:rFonts w:eastAsia="Times New Roman" w:cs="Arial"/>
          <w:color w:val="000000"/>
          <w:sz w:val="20"/>
          <w:szCs w:val="20"/>
        </w:rPr>
        <w:t xml:space="preserve">tudents were requested to rank the importance of the characteristics for clinical decision-making and </w:t>
      </w:r>
      <w:r w:rsidR="00B45FF2" w:rsidRPr="007D79C9">
        <w:rPr>
          <w:rFonts w:eastAsia="Times New Roman" w:cs="Arial"/>
          <w:color w:val="000000"/>
          <w:sz w:val="20"/>
          <w:szCs w:val="20"/>
        </w:rPr>
        <w:t xml:space="preserve">for the </w:t>
      </w:r>
      <w:r w:rsidRPr="007D79C9">
        <w:rPr>
          <w:rFonts w:eastAsia="Times New Roman" w:cs="Arial"/>
          <w:color w:val="000000"/>
          <w:sz w:val="20"/>
          <w:szCs w:val="20"/>
        </w:rPr>
        <w:t xml:space="preserve">quality of </w:t>
      </w:r>
      <w:r w:rsidRPr="007D79C9">
        <w:rPr>
          <w:rFonts w:eastAsia="Times New Roman" w:cs="Arial"/>
          <w:sz w:val="20"/>
          <w:szCs w:val="20"/>
        </w:rPr>
        <w:t xml:space="preserve">HFS </w:t>
      </w:r>
      <w:r w:rsidRPr="007D79C9">
        <w:rPr>
          <w:rFonts w:eastAsia="Times New Roman" w:cs="Arial"/>
          <w:color w:val="000000"/>
          <w:sz w:val="20"/>
          <w:szCs w:val="20"/>
        </w:rPr>
        <w:t xml:space="preserve">before exposure to the simulation class. </w:t>
      </w:r>
    </w:p>
    <w:p w:rsidR="005E4874" w:rsidRPr="007D79C9" w:rsidRDefault="005E4874" w:rsidP="005E4874">
      <w:pPr>
        <w:pStyle w:val="Heading3"/>
        <w:rPr>
          <w:rFonts w:ascii="Arial" w:hAnsi="Arial" w:cs="Arial"/>
          <w:b w:val="0"/>
          <w:i/>
          <w:sz w:val="20"/>
          <w:szCs w:val="20"/>
        </w:rPr>
      </w:pPr>
      <w:r w:rsidRPr="007D79C9">
        <w:rPr>
          <w:rFonts w:ascii="Arial" w:hAnsi="Arial" w:cs="Arial"/>
          <w:b w:val="0"/>
          <w:i/>
          <w:sz w:val="20"/>
          <w:szCs w:val="20"/>
        </w:rPr>
        <w:lastRenderedPageBreak/>
        <w:t xml:space="preserve">Data Collection for measuring the effectiveness of the simulation environment </w:t>
      </w:r>
    </w:p>
    <w:p w:rsidR="005E4874" w:rsidRPr="007D79C9" w:rsidRDefault="005E4874" w:rsidP="005E4874">
      <w:pPr>
        <w:widowControl w:val="0"/>
        <w:overflowPunct w:val="0"/>
        <w:autoSpaceDE w:val="0"/>
        <w:autoSpaceDN w:val="0"/>
        <w:adjustRightInd w:val="0"/>
        <w:spacing w:after="0" w:line="240" w:lineRule="auto"/>
        <w:rPr>
          <w:rFonts w:eastAsia="Times New Roman" w:cs="Arial"/>
          <w:color w:val="000000"/>
          <w:kern w:val="28"/>
          <w:sz w:val="20"/>
          <w:szCs w:val="20"/>
        </w:rPr>
      </w:pPr>
      <w:r w:rsidRPr="007D79C9">
        <w:rPr>
          <w:rFonts w:eastAsia="Times New Roman" w:cs="Arial"/>
          <w:color w:val="000000"/>
          <w:kern w:val="28"/>
          <w:sz w:val="20"/>
          <w:szCs w:val="20"/>
        </w:rPr>
        <w:t>Data for the study were collected from the students in two stages</w:t>
      </w:r>
      <w:r w:rsidR="00B45FF2" w:rsidRPr="007D79C9">
        <w:rPr>
          <w:rFonts w:eastAsia="Times New Roman" w:cs="Arial"/>
          <w:color w:val="000000"/>
          <w:kern w:val="28"/>
          <w:sz w:val="20"/>
          <w:szCs w:val="20"/>
        </w:rPr>
        <w:t xml:space="preserve"> and across two cohorts of students.</w:t>
      </w:r>
    </w:p>
    <w:p w:rsidR="005E4874" w:rsidRPr="007D79C9" w:rsidRDefault="005E4874" w:rsidP="005E4874">
      <w:pPr>
        <w:widowControl w:val="0"/>
        <w:overflowPunct w:val="0"/>
        <w:autoSpaceDE w:val="0"/>
        <w:autoSpaceDN w:val="0"/>
        <w:adjustRightInd w:val="0"/>
        <w:spacing w:after="0" w:line="240" w:lineRule="auto"/>
        <w:rPr>
          <w:rFonts w:eastAsia="Times New Roman" w:cs="Arial"/>
          <w:b/>
          <w:bCs/>
          <w:color w:val="000000"/>
          <w:kern w:val="28"/>
          <w:sz w:val="20"/>
          <w:szCs w:val="20"/>
        </w:rPr>
      </w:pPr>
    </w:p>
    <w:p w:rsidR="005E4874" w:rsidRPr="007D79C9" w:rsidRDefault="005E4874" w:rsidP="005E4874">
      <w:pPr>
        <w:rPr>
          <w:rFonts w:eastAsia="Times New Roman" w:cs="Arial"/>
          <w:color w:val="000000"/>
          <w:kern w:val="28"/>
          <w:sz w:val="20"/>
          <w:szCs w:val="20"/>
        </w:rPr>
      </w:pPr>
      <w:r w:rsidRPr="007D79C9">
        <w:rPr>
          <w:rFonts w:cs="Arial"/>
          <w:i/>
          <w:sz w:val="20"/>
          <w:szCs w:val="20"/>
        </w:rPr>
        <w:t>Stage 1</w:t>
      </w:r>
      <w:r w:rsidRPr="007D79C9">
        <w:rPr>
          <w:rFonts w:cs="Arial"/>
          <w:sz w:val="20"/>
          <w:szCs w:val="20"/>
        </w:rPr>
        <w:t xml:space="preserve">.  </w:t>
      </w:r>
      <w:r w:rsidRPr="007D79C9">
        <w:rPr>
          <w:rFonts w:eastAsia="Times New Roman" w:cs="Arial"/>
          <w:color w:val="000000"/>
          <w:kern w:val="28"/>
          <w:sz w:val="20"/>
          <w:szCs w:val="20"/>
        </w:rPr>
        <w:t xml:space="preserve">Immediately following the two-hour simulation class all the students were given a second questionnaire sheet that asked them to rate how well they believed their experience of simulation teaching supported the factors that facilitate successful learning and clinical decision-making.  </w:t>
      </w:r>
    </w:p>
    <w:p w:rsidR="005E4874" w:rsidRPr="007D79C9" w:rsidRDefault="005E4874" w:rsidP="005E4874">
      <w:pPr>
        <w:rPr>
          <w:rFonts w:cs="Arial"/>
          <w:kern w:val="28"/>
          <w:sz w:val="20"/>
          <w:szCs w:val="20"/>
        </w:rPr>
      </w:pPr>
      <w:r w:rsidRPr="007D79C9">
        <w:rPr>
          <w:rFonts w:cs="Arial"/>
          <w:i/>
          <w:sz w:val="20"/>
          <w:szCs w:val="20"/>
        </w:rPr>
        <w:t>Stage 2</w:t>
      </w:r>
      <w:r w:rsidRPr="007D79C9">
        <w:rPr>
          <w:rFonts w:cs="Arial"/>
          <w:sz w:val="20"/>
          <w:szCs w:val="20"/>
        </w:rPr>
        <w:t xml:space="preserve">.  </w:t>
      </w:r>
      <w:r w:rsidRPr="007D79C9">
        <w:rPr>
          <w:rFonts w:cs="Arial"/>
          <w:kern w:val="28"/>
          <w:sz w:val="20"/>
          <w:szCs w:val="20"/>
        </w:rPr>
        <w:t xml:space="preserve">Following the taught weeks of the module where the students experience HFS, they had two clinical placements.  One of these was an eight-week critical care placement which potentially exposed them to clinical situations with acutely ill patients that had been simulated during the taught simulations sessions. On their return to </w:t>
      </w:r>
      <w:r w:rsidR="00B45FF2" w:rsidRPr="007D79C9">
        <w:rPr>
          <w:rFonts w:cs="Arial"/>
          <w:kern w:val="28"/>
          <w:sz w:val="20"/>
          <w:szCs w:val="20"/>
        </w:rPr>
        <w:t>university,</w:t>
      </w:r>
      <w:r w:rsidRPr="007D79C9">
        <w:rPr>
          <w:rFonts w:cs="Arial"/>
          <w:kern w:val="28"/>
          <w:sz w:val="20"/>
          <w:szCs w:val="20"/>
        </w:rPr>
        <w:t xml:space="preserve"> they were given a final questionnaire</w:t>
      </w:r>
      <w:r w:rsidR="00B45FF2" w:rsidRPr="007D79C9">
        <w:rPr>
          <w:rFonts w:cs="Arial"/>
          <w:kern w:val="28"/>
          <w:sz w:val="20"/>
          <w:szCs w:val="20"/>
        </w:rPr>
        <w:t xml:space="preserve"> printed on paper</w:t>
      </w:r>
      <w:r w:rsidRPr="007D79C9">
        <w:rPr>
          <w:rFonts w:cs="Arial"/>
          <w:kern w:val="28"/>
          <w:sz w:val="20"/>
          <w:szCs w:val="20"/>
        </w:rPr>
        <w:t xml:space="preserve"> asking them to rate how well their experience of simulation teaching had supported their understanding of the seven characteristics to facilitate safe clinical decision-making in clinical practice.</w:t>
      </w:r>
    </w:p>
    <w:p w:rsidR="00B45FF2" w:rsidRPr="007D79C9" w:rsidRDefault="00B45FF2" w:rsidP="00B45FF2">
      <w:pPr>
        <w:rPr>
          <w:rFonts w:eastAsia="Times New Roman" w:cs="Arial"/>
          <w:color w:val="000000"/>
          <w:sz w:val="20"/>
          <w:szCs w:val="20"/>
        </w:rPr>
      </w:pPr>
      <w:r w:rsidRPr="007D79C9">
        <w:rPr>
          <w:rFonts w:eastAsia="Times New Roman" w:cs="Arial"/>
          <w:color w:val="000000"/>
          <w:sz w:val="20"/>
          <w:szCs w:val="20"/>
        </w:rPr>
        <w:t xml:space="preserve">Students were asked to complete all questionnaires within the classroom setting. They returned the completed questionnaires anonymously at the end of the session. </w:t>
      </w:r>
    </w:p>
    <w:p w:rsidR="005E4874" w:rsidRPr="007D79C9" w:rsidRDefault="005E4874" w:rsidP="005E4874">
      <w:pPr>
        <w:pStyle w:val="Heading2"/>
        <w:rPr>
          <w:rFonts w:ascii="Arial" w:hAnsi="Arial" w:cs="Arial"/>
          <w:i w:val="0"/>
          <w:sz w:val="20"/>
          <w:szCs w:val="20"/>
        </w:rPr>
      </w:pPr>
      <w:r w:rsidRPr="007D79C9">
        <w:rPr>
          <w:rFonts w:ascii="Arial" w:hAnsi="Arial" w:cs="Arial"/>
          <w:i w:val="0"/>
          <w:sz w:val="20"/>
          <w:szCs w:val="20"/>
        </w:rPr>
        <w:t xml:space="preserve">Data Analysis </w:t>
      </w:r>
    </w:p>
    <w:p w:rsidR="005E4874" w:rsidRPr="007D79C9" w:rsidRDefault="005E4874" w:rsidP="005E4874">
      <w:pPr>
        <w:pStyle w:val="Heading3"/>
        <w:rPr>
          <w:rFonts w:ascii="Arial" w:hAnsi="Arial" w:cs="Arial"/>
          <w:b w:val="0"/>
          <w:i/>
          <w:sz w:val="20"/>
          <w:szCs w:val="20"/>
          <w:lang w:val="en-US"/>
        </w:rPr>
      </w:pPr>
      <w:r w:rsidRPr="007D79C9">
        <w:rPr>
          <w:rFonts w:ascii="Arial" w:hAnsi="Arial" w:cs="Arial"/>
          <w:b w:val="0"/>
          <w:i/>
          <w:sz w:val="20"/>
          <w:szCs w:val="20"/>
          <w:lang w:val="en-US"/>
        </w:rPr>
        <w:t>Processing the enquiry data</w:t>
      </w:r>
    </w:p>
    <w:p w:rsidR="005E4874" w:rsidRPr="007D79C9" w:rsidRDefault="005E4874" w:rsidP="005E4874">
      <w:pPr>
        <w:rPr>
          <w:rFonts w:cs="Arial"/>
          <w:kern w:val="28"/>
          <w:sz w:val="20"/>
          <w:szCs w:val="20"/>
        </w:rPr>
      </w:pPr>
      <w:r w:rsidRPr="007D79C9">
        <w:rPr>
          <w:rFonts w:cs="Arial"/>
          <w:sz w:val="20"/>
          <w:szCs w:val="20"/>
          <w:lang w:val="en-US"/>
        </w:rPr>
        <w:t>Kendall’s rank correlation was used to calculate</w:t>
      </w:r>
      <w:r w:rsidR="00C764C0" w:rsidRPr="007D79C9">
        <w:rPr>
          <w:rFonts w:cs="Arial"/>
          <w:sz w:val="20"/>
          <w:szCs w:val="20"/>
          <w:lang w:val="en-US"/>
        </w:rPr>
        <w:t xml:space="preserve"> </w:t>
      </w:r>
      <w:r w:rsidRPr="007D79C9">
        <w:rPr>
          <w:rFonts w:cs="Arial"/>
          <w:sz w:val="20"/>
          <w:szCs w:val="20"/>
          <w:lang w:val="en-US"/>
        </w:rPr>
        <w:t>the weighting coefficients for the quality characteristics.  First agreement of the opinion among experts and among novices needed to be calculated</w:t>
      </w:r>
      <w:r w:rsidRPr="007D79C9">
        <w:rPr>
          <w:rFonts w:cs="Arial"/>
          <w:color w:val="000000"/>
          <w:sz w:val="20"/>
          <w:szCs w:val="20"/>
          <w:lang w:val="en-US"/>
        </w:rPr>
        <w:t xml:space="preserve">.  </w:t>
      </w:r>
      <w:r w:rsidRPr="007D79C9">
        <w:rPr>
          <w:rFonts w:cs="Arial"/>
          <w:sz w:val="20"/>
          <w:szCs w:val="20"/>
          <w:lang w:val="en-US"/>
        </w:rPr>
        <w:t xml:space="preserve">Then with agreement established, the judgments of all students for each characteristic gave an overall evaluation for the level of support with this particular characteristic of HFS. </w:t>
      </w:r>
    </w:p>
    <w:p w:rsidR="005E4874" w:rsidRPr="007D79C9" w:rsidRDefault="005E4874" w:rsidP="005E4874">
      <w:pPr>
        <w:pStyle w:val="Heading3"/>
        <w:rPr>
          <w:rFonts w:ascii="Arial" w:hAnsi="Arial" w:cs="Arial"/>
          <w:b w:val="0"/>
          <w:i/>
          <w:sz w:val="20"/>
          <w:szCs w:val="20"/>
        </w:rPr>
      </w:pPr>
      <w:r w:rsidRPr="007D79C9">
        <w:rPr>
          <w:rFonts w:ascii="Arial" w:hAnsi="Arial" w:cs="Arial"/>
          <w:b w:val="0"/>
          <w:i/>
          <w:sz w:val="20"/>
          <w:szCs w:val="20"/>
          <w:lang w:val="en-US"/>
        </w:rPr>
        <w:t xml:space="preserve">Graphical presentation of </w:t>
      </w:r>
      <w:r w:rsidR="007D634C" w:rsidRPr="007D79C9">
        <w:rPr>
          <w:rFonts w:ascii="Arial" w:hAnsi="Arial" w:cs="Arial"/>
          <w:b w:val="0"/>
          <w:i/>
          <w:sz w:val="20"/>
          <w:szCs w:val="20"/>
          <w:lang w:val="en-US"/>
        </w:rPr>
        <w:t>effectiveness</w:t>
      </w:r>
      <w:r w:rsidRPr="007D79C9">
        <w:rPr>
          <w:rFonts w:ascii="Arial" w:hAnsi="Arial" w:cs="Arial"/>
          <w:b w:val="0"/>
          <w:i/>
          <w:sz w:val="20"/>
          <w:szCs w:val="20"/>
          <w:lang w:val="en-US"/>
        </w:rPr>
        <w:t xml:space="preserve"> measurement results</w:t>
      </w:r>
    </w:p>
    <w:p w:rsidR="005E4874" w:rsidRDefault="005E4874" w:rsidP="005E4874">
      <w:pPr>
        <w:rPr>
          <w:rFonts w:cs="Arial"/>
          <w:kern w:val="28"/>
          <w:sz w:val="20"/>
          <w:szCs w:val="20"/>
          <w:lang w:val="en-US"/>
        </w:rPr>
      </w:pPr>
      <w:r w:rsidRPr="007D79C9">
        <w:rPr>
          <w:rFonts w:cs="Arial"/>
          <w:sz w:val="20"/>
          <w:szCs w:val="20"/>
          <w:lang w:val="en-US"/>
        </w:rPr>
        <w:t>The support measurement result</w:t>
      </w:r>
      <w:r w:rsidR="00475930">
        <w:rPr>
          <w:rFonts w:cs="Arial"/>
          <w:sz w:val="20"/>
          <w:szCs w:val="20"/>
          <w:lang w:val="en-US"/>
        </w:rPr>
        <w:t xml:space="preserve">s </w:t>
      </w:r>
      <w:r w:rsidR="00475930" w:rsidRPr="009B1A87">
        <w:rPr>
          <w:rFonts w:cs="Arial"/>
          <w:sz w:val="20"/>
          <w:szCs w:val="20"/>
          <w:lang w:val="en-US"/>
        </w:rPr>
        <w:t xml:space="preserve">are represented graphically with the weighting coefficients </w:t>
      </w:r>
      <w:r w:rsidRPr="009B1A87">
        <w:rPr>
          <w:rFonts w:cs="Arial"/>
          <w:sz w:val="20"/>
          <w:szCs w:val="20"/>
          <w:lang w:val="en-US"/>
        </w:rPr>
        <w:t>projected on the x-axis and the level of student support with each characteristic (in %) projected</w:t>
      </w:r>
      <w:r w:rsidRPr="007D79C9">
        <w:rPr>
          <w:rFonts w:cs="Arial"/>
          <w:sz w:val="20"/>
          <w:szCs w:val="20"/>
          <w:lang w:val="en-US"/>
        </w:rPr>
        <w:t xml:space="preserve"> on the y-axis.  </w:t>
      </w:r>
      <w:r w:rsidRPr="007D79C9">
        <w:rPr>
          <w:rFonts w:cs="Arial"/>
          <w:kern w:val="28"/>
          <w:sz w:val="20"/>
          <w:szCs w:val="20"/>
          <w:lang w:val="en-US"/>
        </w:rPr>
        <w:t xml:space="preserve">Four areas of outcomes </w:t>
      </w:r>
      <w:proofErr w:type="gramStart"/>
      <w:r w:rsidRPr="007D79C9">
        <w:rPr>
          <w:rFonts w:cs="Arial"/>
          <w:kern w:val="28"/>
          <w:sz w:val="20"/>
          <w:szCs w:val="20"/>
          <w:lang w:val="en-US"/>
        </w:rPr>
        <w:t>can then be defined</w:t>
      </w:r>
      <w:proofErr w:type="gramEnd"/>
      <w:r w:rsidRPr="007D79C9">
        <w:rPr>
          <w:rFonts w:cs="Arial"/>
          <w:kern w:val="28"/>
          <w:sz w:val="20"/>
          <w:szCs w:val="20"/>
          <w:lang w:val="en-US"/>
        </w:rPr>
        <w:t xml:space="preserve"> (see Figure 1).  </w:t>
      </w:r>
    </w:p>
    <w:p w:rsidR="0078274C" w:rsidRDefault="0078274C" w:rsidP="005E4874">
      <w:pPr>
        <w:rPr>
          <w:rFonts w:cs="Arial"/>
          <w:kern w:val="28"/>
          <w:sz w:val="20"/>
          <w:szCs w:val="20"/>
          <w:lang w:val="en-US"/>
        </w:rPr>
      </w:pPr>
    </w:p>
    <w:p w:rsidR="0078274C" w:rsidRPr="0078274C" w:rsidRDefault="0078274C" w:rsidP="0078274C">
      <w:pPr>
        <w:spacing w:line="360" w:lineRule="auto"/>
        <w:rPr>
          <w:rFonts w:cs="Arial"/>
          <w:sz w:val="20"/>
          <w:szCs w:val="20"/>
          <w:u w:val="single"/>
        </w:rPr>
      </w:pPr>
      <w:r w:rsidRPr="0078274C">
        <w:rPr>
          <w:rFonts w:cs="Arial"/>
          <w:sz w:val="20"/>
          <w:szCs w:val="20"/>
          <w:u w:val="single"/>
        </w:rPr>
        <w:t xml:space="preserve">Figure </w:t>
      </w:r>
      <w:proofErr w:type="gramStart"/>
      <w:r w:rsidRPr="0078274C">
        <w:rPr>
          <w:rFonts w:cs="Arial"/>
          <w:sz w:val="20"/>
          <w:szCs w:val="20"/>
          <w:u w:val="single"/>
        </w:rPr>
        <w:t>1</w:t>
      </w:r>
      <w:proofErr w:type="gramEnd"/>
      <w:r>
        <w:rPr>
          <w:rFonts w:cs="Arial"/>
          <w:sz w:val="20"/>
          <w:szCs w:val="20"/>
          <w:u w:val="single"/>
        </w:rPr>
        <w:t xml:space="preserve"> </w:t>
      </w:r>
      <w:r w:rsidRPr="0078274C">
        <w:rPr>
          <w:rFonts w:cs="Arial"/>
          <w:noProof/>
          <w:kern w:val="28"/>
          <w:sz w:val="20"/>
          <w:szCs w:val="20"/>
          <w:u w:val="single"/>
          <w:lang w:val="en-US" w:eastAsia="en-US"/>
        </w:rPr>
        <w:t xml:space="preserve">Possible outcomes for each rated characterictic of HFS as a learning tool </w:t>
      </w:r>
    </w:p>
    <w:p w:rsidR="00F93A6A" w:rsidRPr="0078274C" w:rsidRDefault="00F93A6A" w:rsidP="005E4874">
      <w:pPr>
        <w:rPr>
          <w:rFonts w:cs="Arial"/>
          <w:kern w:val="28"/>
          <w:sz w:val="20"/>
          <w:szCs w:val="20"/>
        </w:rPr>
      </w:pPr>
    </w:p>
    <w:p w:rsidR="00F93A6A" w:rsidRPr="007D79C9" w:rsidRDefault="00F93A6A" w:rsidP="00F93A6A">
      <w:pPr>
        <w:jc w:val="center"/>
        <w:rPr>
          <w:rFonts w:cs="Arial"/>
          <w:kern w:val="28"/>
          <w:sz w:val="20"/>
          <w:szCs w:val="20"/>
          <w:lang w:val="en-US"/>
        </w:rPr>
      </w:pPr>
      <w:r w:rsidRPr="00F93A6A">
        <w:rPr>
          <w:rFonts w:cs="Arial"/>
          <w:noProof/>
          <w:kern w:val="28"/>
          <w:sz w:val="20"/>
          <w:szCs w:val="20"/>
        </w:rPr>
        <w:drawing>
          <wp:inline distT="0" distB="0" distL="0" distR="0">
            <wp:extent cx="3238500" cy="2695575"/>
            <wp:effectExtent l="0" t="0" r="0" b="9525"/>
            <wp:docPr id="1" name="Picture 1" descr="U:\BMJ paper\Figure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MJ paper\Figure1.t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0" cy="2695575"/>
                    </a:xfrm>
                    <a:prstGeom prst="rect">
                      <a:avLst/>
                    </a:prstGeom>
                    <a:noFill/>
                    <a:ln>
                      <a:noFill/>
                    </a:ln>
                  </pic:spPr>
                </pic:pic>
              </a:graphicData>
            </a:graphic>
          </wp:inline>
        </w:drawing>
      </w:r>
    </w:p>
    <w:p w:rsidR="005E4874" w:rsidRPr="007D79C9" w:rsidRDefault="005E4874" w:rsidP="005E4874">
      <w:pPr>
        <w:widowControl w:val="0"/>
        <w:tabs>
          <w:tab w:val="left" w:pos="1605"/>
        </w:tabs>
        <w:overflowPunct w:val="0"/>
        <w:autoSpaceDE w:val="0"/>
        <w:autoSpaceDN w:val="0"/>
        <w:adjustRightInd w:val="0"/>
        <w:spacing w:after="0" w:line="240" w:lineRule="auto"/>
        <w:jc w:val="center"/>
        <w:rPr>
          <w:rFonts w:cs="Arial"/>
          <w:noProof/>
          <w:kern w:val="28"/>
          <w:sz w:val="20"/>
          <w:szCs w:val="20"/>
          <w:lang w:val="en-US" w:eastAsia="en-US"/>
        </w:rPr>
      </w:pPr>
    </w:p>
    <w:p w:rsidR="005E4874" w:rsidRPr="007D79C9" w:rsidRDefault="005E4874" w:rsidP="005E4874">
      <w:pPr>
        <w:rPr>
          <w:rFonts w:eastAsia="Times New Roman" w:cs="Arial"/>
          <w:color w:val="000000"/>
          <w:kern w:val="28"/>
          <w:sz w:val="20"/>
          <w:szCs w:val="20"/>
        </w:rPr>
      </w:pPr>
      <w:r w:rsidRPr="007D79C9">
        <w:rPr>
          <w:rFonts w:cs="Arial"/>
          <w:sz w:val="20"/>
          <w:szCs w:val="20"/>
          <w:lang w:val="en-US"/>
        </w:rPr>
        <w:t xml:space="preserve">According to MCDMT </w:t>
      </w:r>
      <w:r w:rsidR="007D1101" w:rsidRPr="007D79C9">
        <w:rPr>
          <w:rFonts w:cs="Arial"/>
          <w:sz w:val="20"/>
          <w:szCs w:val="20"/>
          <w:lang w:val="en-US"/>
        </w:rPr>
        <w:t>(</w:t>
      </w:r>
      <w:r w:rsidR="00FF037A">
        <w:rPr>
          <w:rFonts w:cs="Arial"/>
          <w:sz w:val="20"/>
          <w:szCs w:val="20"/>
          <w:lang w:val="en-US"/>
        </w:rPr>
        <w:t>5</w:t>
      </w:r>
      <w:r w:rsidR="007D1101" w:rsidRPr="007D79C9">
        <w:rPr>
          <w:rFonts w:cs="Arial"/>
          <w:sz w:val="20"/>
          <w:szCs w:val="20"/>
          <w:lang w:val="en-US"/>
        </w:rPr>
        <w:t>)</w:t>
      </w:r>
      <w:r w:rsidRPr="007D79C9">
        <w:rPr>
          <w:rFonts w:cs="Arial"/>
          <w:sz w:val="20"/>
          <w:szCs w:val="20"/>
          <w:lang w:val="en-US"/>
        </w:rPr>
        <w:t xml:space="preserve">, an acceptable level of support is above 50%. </w:t>
      </w:r>
    </w:p>
    <w:p w:rsidR="005E4874" w:rsidRPr="007D79C9" w:rsidRDefault="005E4874" w:rsidP="005E4874">
      <w:pPr>
        <w:pStyle w:val="Heading1"/>
        <w:rPr>
          <w:rFonts w:ascii="Arial" w:hAnsi="Arial" w:cs="Arial"/>
          <w:sz w:val="20"/>
          <w:szCs w:val="20"/>
        </w:rPr>
      </w:pPr>
      <w:r w:rsidRPr="007D79C9">
        <w:rPr>
          <w:rFonts w:ascii="Arial" w:hAnsi="Arial" w:cs="Arial"/>
          <w:sz w:val="20"/>
          <w:szCs w:val="20"/>
        </w:rPr>
        <w:lastRenderedPageBreak/>
        <w:t>Results</w:t>
      </w:r>
    </w:p>
    <w:p w:rsidR="005E4874" w:rsidRPr="007D79C9" w:rsidRDefault="005E4874" w:rsidP="005E4874">
      <w:pPr>
        <w:pStyle w:val="Heading2"/>
        <w:rPr>
          <w:rFonts w:ascii="Arial" w:hAnsi="Arial" w:cs="Arial"/>
          <w:b w:val="0"/>
          <w:sz w:val="20"/>
          <w:szCs w:val="20"/>
        </w:rPr>
      </w:pPr>
      <w:r w:rsidRPr="007D79C9">
        <w:rPr>
          <w:rFonts w:ascii="Arial" w:hAnsi="Arial" w:cs="Arial"/>
          <w:b w:val="0"/>
          <w:sz w:val="20"/>
          <w:szCs w:val="20"/>
        </w:rPr>
        <w:t xml:space="preserve">Theme 1: Clinical Decision-making </w:t>
      </w:r>
    </w:p>
    <w:p w:rsidR="00C764C0" w:rsidRPr="007D79C9" w:rsidRDefault="009B1A87" w:rsidP="00C764C0">
      <w:pPr>
        <w:widowControl w:val="0"/>
        <w:overflowPunct w:val="0"/>
        <w:autoSpaceDE w:val="0"/>
        <w:autoSpaceDN w:val="0"/>
        <w:adjustRightInd w:val="0"/>
        <w:spacing w:after="0" w:line="240" w:lineRule="auto"/>
        <w:rPr>
          <w:rFonts w:cs="Arial"/>
          <w:sz w:val="20"/>
          <w:szCs w:val="20"/>
        </w:rPr>
      </w:pPr>
      <w:r w:rsidRPr="007D79C9">
        <w:rPr>
          <w:rFonts w:cs="Arial"/>
          <w:sz w:val="20"/>
          <w:szCs w:val="20"/>
        </w:rPr>
        <w:t xml:space="preserve">The results of Kendall correlation calculation for ranking the importance of the </w:t>
      </w:r>
      <w:r>
        <w:rPr>
          <w:rFonts w:cs="Arial"/>
          <w:sz w:val="20"/>
          <w:szCs w:val="20"/>
        </w:rPr>
        <w:t>characteristics for clinical decision making was 0.99</w:t>
      </w:r>
      <w:r w:rsidRPr="007D79C9">
        <w:rPr>
          <w:rFonts w:cs="Arial"/>
          <w:sz w:val="20"/>
          <w:szCs w:val="20"/>
        </w:rPr>
        <w:t xml:space="preserve"> which demonstrated concordance of opinion and so enabled the weighting co-</w:t>
      </w:r>
      <w:proofErr w:type="spellStart"/>
      <w:r w:rsidRPr="007D79C9">
        <w:rPr>
          <w:rFonts w:cs="Arial"/>
          <w:sz w:val="20"/>
          <w:szCs w:val="20"/>
        </w:rPr>
        <w:t>efficients</w:t>
      </w:r>
      <w:proofErr w:type="spellEnd"/>
      <w:r w:rsidRPr="007D79C9">
        <w:rPr>
          <w:rFonts w:cs="Arial"/>
          <w:sz w:val="20"/>
          <w:szCs w:val="20"/>
        </w:rPr>
        <w:t xml:space="preserve"> to be calculated</w:t>
      </w:r>
      <w:r>
        <w:rPr>
          <w:rFonts w:cs="Arial"/>
          <w:sz w:val="20"/>
          <w:szCs w:val="20"/>
        </w:rPr>
        <w:t>.</w:t>
      </w:r>
    </w:p>
    <w:p w:rsidR="00C764C0" w:rsidRPr="007D79C9" w:rsidRDefault="00C764C0" w:rsidP="005E4874">
      <w:pPr>
        <w:widowControl w:val="0"/>
        <w:overflowPunct w:val="0"/>
        <w:autoSpaceDE w:val="0"/>
        <w:autoSpaceDN w:val="0"/>
        <w:adjustRightInd w:val="0"/>
        <w:spacing w:after="0" w:line="240" w:lineRule="auto"/>
        <w:rPr>
          <w:rFonts w:cs="Arial"/>
          <w:kern w:val="28"/>
          <w:sz w:val="20"/>
          <w:szCs w:val="20"/>
        </w:rPr>
      </w:pPr>
    </w:p>
    <w:p w:rsidR="005E4874" w:rsidRPr="007D79C9" w:rsidRDefault="005E4874" w:rsidP="00F46A75">
      <w:pPr>
        <w:widowControl w:val="0"/>
        <w:overflowPunct w:val="0"/>
        <w:autoSpaceDE w:val="0"/>
        <w:autoSpaceDN w:val="0"/>
        <w:adjustRightInd w:val="0"/>
        <w:spacing w:after="0" w:line="240" w:lineRule="auto"/>
        <w:rPr>
          <w:rFonts w:cs="Arial"/>
          <w:b/>
          <w:bCs/>
          <w:kern w:val="28"/>
          <w:sz w:val="20"/>
          <w:szCs w:val="20"/>
        </w:rPr>
      </w:pPr>
      <w:r w:rsidRPr="007D79C9">
        <w:rPr>
          <w:rFonts w:cs="Arial"/>
          <w:kern w:val="28"/>
          <w:sz w:val="20"/>
          <w:szCs w:val="20"/>
        </w:rPr>
        <w:t>Table 1 shows the results for the calculation of weighting co-</w:t>
      </w:r>
      <w:proofErr w:type="spellStart"/>
      <w:r w:rsidRPr="007D79C9">
        <w:rPr>
          <w:rFonts w:cs="Arial"/>
          <w:kern w:val="28"/>
          <w:sz w:val="20"/>
          <w:szCs w:val="20"/>
        </w:rPr>
        <w:t>efficients</w:t>
      </w:r>
      <w:proofErr w:type="spellEnd"/>
      <w:r w:rsidRPr="007D79C9">
        <w:rPr>
          <w:rFonts w:cs="Arial"/>
          <w:kern w:val="28"/>
          <w:sz w:val="20"/>
          <w:szCs w:val="20"/>
        </w:rPr>
        <w:t xml:space="preserve"> for clinical decision-making</w:t>
      </w:r>
      <w:r w:rsidRPr="007D79C9">
        <w:rPr>
          <w:rFonts w:cs="Arial"/>
          <w:b/>
          <w:bCs/>
          <w:kern w:val="28"/>
          <w:sz w:val="20"/>
          <w:szCs w:val="20"/>
        </w:rPr>
        <w:t xml:space="preserve">. </w:t>
      </w:r>
    </w:p>
    <w:p w:rsidR="00CD353A" w:rsidRPr="007D79C9" w:rsidRDefault="00CD353A" w:rsidP="005E4874">
      <w:pPr>
        <w:widowControl w:val="0"/>
        <w:overflowPunct w:val="0"/>
        <w:autoSpaceDE w:val="0"/>
        <w:autoSpaceDN w:val="0"/>
        <w:adjustRightInd w:val="0"/>
        <w:spacing w:after="0" w:line="240" w:lineRule="auto"/>
        <w:rPr>
          <w:rFonts w:cs="Arial"/>
          <w:kern w:val="28"/>
          <w:sz w:val="20"/>
          <w:szCs w:val="20"/>
        </w:rPr>
      </w:pPr>
    </w:p>
    <w:p w:rsidR="005E4874" w:rsidRPr="007D79C9" w:rsidRDefault="005E4874" w:rsidP="005E4874">
      <w:pPr>
        <w:rPr>
          <w:rFonts w:cs="Arial"/>
          <w:sz w:val="20"/>
          <w:szCs w:val="20"/>
          <w:u w:val="single"/>
        </w:rPr>
      </w:pPr>
      <w:r w:rsidRPr="007D79C9">
        <w:rPr>
          <w:rFonts w:cs="Arial"/>
          <w:sz w:val="20"/>
          <w:szCs w:val="20"/>
          <w:u w:val="single"/>
        </w:rPr>
        <w:t>Table1 Weighting coefficients for clinical decision-making</w:t>
      </w:r>
    </w:p>
    <w:p w:rsidR="005E4874" w:rsidRPr="007D79C9" w:rsidRDefault="005E4874" w:rsidP="005E4874">
      <w:pPr>
        <w:widowControl w:val="0"/>
        <w:overflowPunct w:val="0"/>
        <w:autoSpaceDE w:val="0"/>
        <w:autoSpaceDN w:val="0"/>
        <w:adjustRightInd w:val="0"/>
        <w:spacing w:after="0" w:line="240" w:lineRule="auto"/>
        <w:rPr>
          <w:rFonts w:cs="Arial"/>
          <w:b/>
          <w:bCs/>
          <w:kern w:val="28"/>
          <w:sz w:val="20"/>
          <w:szCs w:val="20"/>
        </w:rPr>
      </w:pPr>
    </w:p>
    <w:tbl>
      <w:tblPr>
        <w:tblW w:w="10080" w:type="dxa"/>
        <w:tblInd w:w="93" w:type="dxa"/>
        <w:tblLayout w:type="fixed"/>
        <w:tblLook w:val="04A0" w:firstRow="1" w:lastRow="0" w:firstColumn="1" w:lastColumn="0" w:noHBand="0" w:noVBand="1"/>
      </w:tblPr>
      <w:tblGrid>
        <w:gridCol w:w="1291"/>
        <w:gridCol w:w="1418"/>
        <w:gridCol w:w="1275"/>
        <w:gridCol w:w="1418"/>
        <w:gridCol w:w="1417"/>
        <w:gridCol w:w="1276"/>
        <w:gridCol w:w="844"/>
        <w:gridCol w:w="1141"/>
      </w:tblGrid>
      <w:tr w:rsidR="005E4874" w:rsidRPr="007D79C9" w:rsidTr="0034618C">
        <w:trPr>
          <w:trHeight w:val="1489"/>
        </w:trPr>
        <w:tc>
          <w:tcPr>
            <w:tcW w:w="1291" w:type="dxa"/>
            <w:tcBorders>
              <w:top w:val="single" w:sz="4" w:space="0" w:color="auto"/>
              <w:bottom w:val="single" w:sz="4" w:space="0" w:color="auto"/>
            </w:tcBorders>
            <w:shd w:val="clear" w:color="auto" w:fill="auto"/>
            <w:noWrap/>
            <w:vAlign w:val="bottom"/>
          </w:tcPr>
          <w:p w:rsidR="005E4874" w:rsidRPr="007D79C9" w:rsidRDefault="005E4874" w:rsidP="0034618C">
            <w:pPr>
              <w:spacing w:after="0" w:line="240" w:lineRule="auto"/>
              <w:rPr>
                <w:rFonts w:eastAsia="Times New Roman" w:cs="Arial"/>
                <w:color w:val="000000"/>
                <w:sz w:val="20"/>
                <w:szCs w:val="20"/>
              </w:rPr>
            </w:pPr>
            <w:r w:rsidRPr="007D79C9">
              <w:rPr>
                <w:rFonts w:eastAsia="Times New Roman" w:cs="Arial"/>
                <w:color w:val="000000"/>
                <w:sz w:val="20"/>
                <w:szCs w:val="20"/>
              </w:rPr>
              <w:t> </w:t>
            </w:r>
          </w:p>
        </w:tc>
        <w:tc>
          <w:tcPr>
            <w:tcW w:w="1418" w:type="dxa"/>
            <w:tcBorders>
              <w:top w:val="single" w:sz="4" w:space="0" w:color="auto"/>
              <w:bottom w:val="single" w:sz="4" w:space="0" w:color="auto"/>
            </w:tcBorders>
            <w:shd w:val="clear" w:color="auto" w:fill="auto"/>
          </w:tcPr>
          <w:p w:rsidR="005E4874" w:rsidRPr="007D79C9" w:rsidRDefault="005E4874" w:rsidP="0034618C">
            <w:pPr>
              <w:spacing w:after="0" w:line="240" w:lineRule="auto"/>
              <w:rPr>
                <w:rFonts w:eastAsia="Times New Roman" w:cs="Arial"/>
                <w:color w:val="000000"/>
                <w:sz w:val="20"/>
                <w:szCs w:val="20"/>
              </w:rPr>
            </w:pPr>
            <w:r w:rsidRPr="007D79C9">
              <w:rPr>
                <w:rFonts w:eastAsia="Times New Roman" w:cs="Arial"/>
                <w:color w:val="000000"/>
                <w:sz w:val="20"/>
                <w:szCs w:val="20"/>
              </w:rPr>
              <w:t>Recognition of situation (y1)</w:t>
            </w:r>
          </w:p>
        </w:tc>
        <w:tc>
          <w:tcPr>
            <w:tcW w:w="1275" w:type="dxa"/>
            <w:tcBorders>
              <w:top w:val="single" w:sz="4" w:space="0" w:color="auto"/>
              <w:bottom w:val="single" w:sz="4" w:space="0" w:color="auto"/>
            </w:tcBorders>
            <w:shd w:val="clear" w:color="auto" w:fill="auto"/>
          </w:tcPr>
          <w:p w:rsidR="005E4874" w:rsidRPr="007D79C9" w:rsidRDefault="005E4874" w:rsidP="0034618C">
            <w:pPr>
              <w:spacing w:after="0" w:line="240" w:lineRule="auto"/>
              <w:rPr>
                <w:rFonts w:eastAsia="Times New Roman" w:cs="Arial"/>
                <w:color w:val="000000"/>
                <w:sz w:val="20"/>
                <w:szCs w:val="20"/>
              </w:rPr>
            </w:pPr>
            <w:r w:rsidRPr="007D79C9">
              <w:rPr>
                <w:rFonts w:eastAsia="Times New Roman" w:cs="Arial"/>
                <w:color w:val="000000"/>
                <w:sz w:val="20"/>
                <w:szCs w:val="20"/>
              </w:rPr>
              <w:t>Formulation of explanation(y2)</w:t>
            </w:r>
          </w:p>
        </w:tc>
        <w:tc>
          <w:tcPr>
            <w:tcW w:w="1418" w:type="dxa"/>
            <w:tcBorders>
              <w:top w:val="single" w:sz="4" w:space="0" w:color="auto"/>
              <w:bottom w:val="single" w:sz="4" w:space="0" w:color="auto"/>
            </w:tcBorders>
            <w:shd w:val="clear" w:color="auto" w:fill="auto"/>
          </w:tcPr>
          <w:p w:rsidR="005E4874" w:rsidRPr="007D79C9" w:rsidRDefault="005E4874" w:rsidP="0034618C">
            <w:pPr>
              <w:spacing w:after="0" w:line="240" w:lineRule="auto"/>
              <w:rPr>
                <w:rFonts w:eastAsia="Times New Roman" w:cs="Arial"/>
                <w:color w:val="000000"/>
                <w:sz w:val="20"/>
                <w:szCs w:val="20"/>
              </w:rPr>
            </w:pPr>
            <w:r w:rsidRPr="007D79C9">
              <w:rPr>
                <w:rFonts w:eastAsia="Times New Roman" w:cs="Arial"/>
                <w:color w:val="000000"/>
                <w:sz w:val="20"/>
                <w:szCs w:val="20"/>
              </w:rPr>
              <w:t>Alternative generation of other explanations (y3)</w:t>
            </w:r>
          </w:p>
        </w:tc>
        <w:tc>
          <w:tcPr>
            <w:tcW w:w="1417" w:type="dxa"/>
            <w:tcBorders>
              <w:top w:val="single" w:sz="4" w:space="0" w:color="auto"/>
              <w:bottom w:val="single" w:sz="4" w:space="0" w:color="auto"/>
            </w:tcBorders>
            <w:shd w:val="clear" w:color="auto" w:fill="auto"/>
          </w:tcPr>
          <w:p w:rsidR="005E4874" w:rsidRPr="007D79C9" w:rsidRDefault="005E4874" w:rsidP="0034618C">
            <w:pPr>
              <w:spacing w:after="0" w:line="240" w:lineRule="auto"/>
              <w:rPr>
                <w:rFonts w:eastAsia="Times New Roman" w:cs="Arial"/>
                <w:color w:val="000000"/>
                <w:sz w:val="20"/>
                <w:szCs w:val="20"/>
              </w:rPr>
            </w:pPr>
            <w:r w:rsidRPr="007D79C9">
              <w:rPr>
                <w:rFonts w:eastAsia="Times New Roman" w:cs="Arial"/>
                <w:color w:val="000000"/>
                <w:sz w:val="20"/>
                <w:szCs w:val="20"/>
              </w:rPr>
              <w:t>Information: clarify choice and available evidence (y4)</w:t>
            </w:r>
          </w:p>
        </w:tc>
        <w:tc>
          <w:tcPr>
            <w:tcW w:w="1276" w:type="dxa"/>
            <w:tcBorders>
              <w:top w:val="single" w:sz="4" w:space="0" w:color="auto"/>
              <w:bottom w:val="single" w:sz="4" w:space="0" w:color="auto"/>
            </w:tcBorders>
            <w:shd w:val="clear" w:color="auto" w:fill="auto"/>
          </w:tcPr>
          <w:p w:rsidR="005E4874" w:rsidRPr="007D79C9" w:rsidRDefault="005E4874" w:rsidP="0034618C">
            <w:pPr>
              <w:spacing w:after="0" w:line="240" w:lineRule="auto"/>
              <w:rPr>
                <w:rFonts w:eastAsia="Times New Roman" w:cs="Arial"/>
                <w:color w:val="000000"/>
                <w:sz w:val="20"/>
                <w:szCs w:val="20"/>
              </w:rPr>
            </w:pPr>
            <w:r w:rsidRPr="007D79C9">
              <w:rPr>
                <w:rFonts w:eastAsia="Times New Roman" w:cs="Arial"/>
                <w:color w:val="000000"/>
                <w:sz w:val="20"/>
                <w:szCs w:val="20"/>
              </w:rPr>
              <w:t>Judgement or choice (y5)</w:t>
            </w:r>
          </w:p>
        </w:tc>
        <w:tc>
          <w:tcPr>
            <w:tcW w:w="844" w:type="dxa"/>
            <w:tcBorders>
              <w:top w:val="single" w:sz="4" w:space="0" w:color="auto"/>
              <w:bottom w:val="single" w:sz="4" w:space="0" w:color="auto"/>
            </w:tcBorders>
            <w:shd w:val="clear" w:color="auto" w:fill="auto"/>
          </w:tcPr>
          <w:p w:rsidR="005E4874" w:rsidRPr="007D79C9" w:rsidRDefault="005E4874" w:rsidP="0034618C">
            <w:pPr>
              <w:spacing w:after="0" w:line="240" w:lineRule="auto"/>
              <w:rPr>
                <w:rFonts w:eastAsia="Times New Roman" w:cs="Arial"/>
                <w:color w:val="000000"/>
                <w:sz w:val="20"/>
                <w:szCs w:val="20"/>
              </w:rPr>
            </w:pPr>
            <w:r w:rsidRPr="007D79C9">
              <w:rPr>
                <w:rFonts w:eastAsia="Times New Roman" w:cs="Arial"/>
                <w:color w:val="000000"/>
                <w:sz w:val="20"/>
                <w:szCs w:val="20"/>
              </w:rPr>
              <w:t>Action (y6)</w:t>
            </w:r>
          </w:p>
        </w:tc>
        <w:tc>
          <w:tcPr>
            <w:tcW w:w="1141" w:type="dxa"/>
            <w:tcBorders>
              <w:top w:val="single" w:sz="4" w:space="0" w:color="auto"/>
              <w:bottom w:val="single" w:sz="4" w:space="0" w:color="auto"/>
            </w:tcBorders>
            <w:shd w:val="clear" w:color="auto" w:fill="auto"/>
          </w:tcPr>
          <w:p w:rsidR="005E4874" w:rsidRPr="007D79C9" w:rsidRDefault="005E4874" w:rsidP="0034618C">
            <w:pPr>
              <w:spacing w:after="0" w:line="240" w:lineRule="auto"/>
              <w:rPr>
                <w:rFonts w:eastAsia="Times New Roman" w:cs="Arial"/>
                <w:color w:val="000000"/>
                <w:sz w:val="20"/>
                <w:szCs w:val="20"/>
              </w:rPr>
            </w:pPr>
            <w:r w:rsidRPr="007D79C9">
              <w:rPr>
                <w:rFonts w:eastAsia="Times New Roman" w:cs="Arial"/>
                <w:color w:val="000000"/>
                <w:sz w:val="20"/>
                <w:szCs w:val="20"/>
              </w:rPr>
              <w:t>Feedback (y7)</w:t>
            </w:r>
          </w:p>
        </w:tc>
      </w:tr>
      <w:tr w:rsidR="005E4874" w:rsidRPr="007D79C9" w:rsidTr="0034618C">
        <w:trPr>
          <w:trHeight w:val="300"/>
        </w:trPr>
        <w:tc>
          <w:tcPr>
            <w:tcW w:w="1291" w:type="dxa"/>
            <w:tcBorders>
              <w:top w:val="single" w:sz="4" w:space="0" w:color="auto"/>
            </w:tcBorders>
            <w:shd w:val="clear" w:color="auto" w:fill="auto"/>
            <w:vAlign w:val="bottom"/>
          </w:tcPr>
          <w:p w:rsidR="005E4874" w:rsidRPr="007D79C9" w:rsidRDefault="005E4874" w:rsidP="0034618C">
            <w:pPr>
              <w:spacing w:after="0" w:line="240" w:lineRule="auto"/>
              <w:rPr>
                <w:rFonts w:eastAsia="Times New Roman" w:cs="Arial"/>
                <w:color w:val="000000"/>
                <w:sz w:val="20"/>
                <w:szCs w:val="20"/>
              </w:rPr>
            </w:pPr>
            <w:r w:rsidRPr="007D79C9">
              <w:rPr>
                <w:rFonts w:eastAsia="Times New Roman" w:cs="Arial"/>
                <w:bCs/>
                <w:color w:val="000000"/>
                <w:sz w:val="20"/>
                <w:szCs w:val="20"/>
              </w:rPr>
              <w:t>Weighting coefficients</w:t>
            </w:r>
          </w:p>
        </w:tc>
        <w:tc>
          <w:tcPr>
            <w:tcW w:w="1418" w:type="dxa"/>
            <w:tcBorders>
              <w:top w:val="single" w:sz="4" w:space="0" w:color="auto"/>
            </w:tcBorders>
            <w:shd w:val="clear" w:color="auto" w:fill="auto"/>
            <w:noWrap/>
            <w:vAlign w:val="bottom"/>
          </w:tcPr>
          <w:p w:rsidR="005E4874" w:rsidRPr="007D79C9" w:rsidRDefault="005E4874" w:rsidP="0034618C">
            <w:pPr>
              <w:jc w:val="right"/>
              <w:rPr>
                <w:rFonts w:cs="Arial"/>
                <w:color w:val="000000"/>
                <w:sz w:val="20"/>
                <w:szCs w:val="20"/>
              </w:rPr>
            </w:pPr>
            <w:r w:rsidRPr="007D79C9">
              <w:rPr>
                <w:rFonts w:cs="Arial"/>
                <w:color w:val="000000"/>
                <w:sz w:val="20"/>
                <w:szCs w:val="20"/>
              </w:rPr>
              <w:t>0.26</w:t>
            </w:r>
          </w:p>
        </w:tc>
        <w:tc>
          <w:tcPr>
            <w:tcW w:w="1275" w:type="dxa"/>
            <w:tcBorders>
              <w:top w:val="single" w:sz="4" w:space="0" w:color="auto"/>
            </w:tcBorders>
            <w:shd w:val="clear" w:color="auto" w:fill="auto"/>
            <w:noWrap/>
            <w:vAlign w:val="bottom"/>
          </w:tcPr>
          <w:p w:rsidR="005E4874" w:rsidRPr="007D79C9" w:rsidRDefault="005E4874" w:rsidP="0034618C">
            <w:pPr>
              <w:jc w:val="right"/>
              <w:rPr>
                <w:rFonts w:cs="Arial"/>
                <w:color w:val="000000"/>
                <w:sz w:val="20"/>
                <w:szCs w:val="20"/>
              </w:rPr>
            </w:pPr>
            <w:r w:rsidRPr="007D79C9">
              <w:rPr>
                <w:rFonts w:cs="Arial"/>
                <w:color w:val="000000"/>
                <w:sz w:val="20"/>
                <w:szCs w:val="20"/>
              </w:rPr>
              <w:t>0.13</w:t>
            </w:r>
          </w:p>
        </w:tc>
        <w:tc>
          <w:tcPr>
            <w:tcW w:w="1418" w:type="dxa"/>
            <w:tcBorders>
              <w:top w:val="single" w:sz="4" w:space="0" w:color="auto"/>
            </w:tcBorders>
            <w:shd w:val="clear" w:color="auto" w:fill="auto"/>
            <w:noWrap/>
            <w:vAlign w:val="bottom"/>
          </w:tcPr>
          <w:p w:rsidR="005E4874" w:rsidRPr="007D79C9" w:rsidRDefault="005E4874" w:rsidP="0034618C">
            <w:pPr>
              <w:jc w:val="right"/>
              <w:rPr>
                <w:rFonts w:cs="Arial"/>
                <w:color w:val="000000"/>
                <w:sz w:val="20"/>
                <w:szCs w:val="20"/>
              </w:rPr>
            </w:pPr>
            <w:r w:rsidRPr="007D79C9">
              <w:rPr>
                <w:rFonts w:cs="Arial"/>
                <w:color w:val="000000"/>
                <w:sz w:val="20"/>
                <w:szCs w:val="20"/>
              </w:rPr>
              <w:t>0.11</w:t>
            </w:r>
          </w:p>
        </w:tc>
        <w:tc>
          <w:tcPr>
            <w:tcW w:w="1417" w:type="dxa"/>
            <w:tcBorders>
              <w:top w:val="single" w:sz="4" w:space="0" w:color="auto"/>
            </w:tcBorders>
            <w:shd w:val="clear" w:color="auto" w:fill="auto"/>
            <w:noWrap/>
            <w:vAlign w:val="bottom"/>
          </w:tcPr>
          <w:p w:rsidR="005E4874" w:rsidRPr="007D79C9" w:rsidRDefault="005E4874" w:rsidP="0034618C">
            <w:pPr>
              <w:jc w:val="right"/>
              <w:rPr>
                <w:rFonts w:cs="Arial"/>
                <w:color w:val="000000"/>
                <w:sz w:val="20"/>
                <w:szCs w:val="20"/>
              </w:rPr>
            </w:pPr>
            <w:r w:rsidRPr="007D79C9">
              <w:rPr>
                <w:rFonts w:cs="Arial"/>
                <w:color w:val="000000"/>
                <w:sz w:val="20"/>
                <w:szCs w:val="20"/>
              </w:rPr>
              <w:t>0.18</w:t>
            </w:r>
          </w:p>
        </w:tc>
        <w:tc>
          <w:tcPr>
            <w:tcW w:w="1276" w:type="dxa"/>
            <w:tcBorders>
              <w:top w:val="single" w:sz="4" w:space="0" w:color="auto"/>
            </w:tcBorders>
            <w:shd w:val="clear" w:color="auto" w:fill="auto"/>
            <w:noWrap/>
            <w:vAlign w:val="bottom"/>
          </w:tcPr>
          <w:p w:rsidR="005E4874" w:rsidRPr="007D79C9" w:rsidRDefault="005E4874" w:rsidP="0034618C">
            <w:pPr>
              <w:jc w:val="right"/>
              <w:rPr>
                <w:rFonts w:cs="Arial"/>
                <w:color w:val="000000"/>
                <w:sz w:val="20"/>
                <w:szCs w:val="20"/>
              </w:rPr>
            </w:pPr>
            <w:r w:rsidRPr="007D79C9">
              <w:rPr>
                <w:rFonts w:cs="Arial"/>
                <w:color w:val="000000"/>
                <w:sz w:val="20"/>
                <w:szCs w:val="20"/>
              </w:rPr>
              <w:t>0.14</w:t>
            </w:r>
          </w:p>
        </w:tc>
        <w:tc>
          <w:tcPr>
            <w:tcW w:w="844" w:type="dxa"/>
            <w:tcBorders>
              <w:top w:val="single" w:sz="4" w:space="0" w:color="auto"/>
            </w:tcBorders>
            <w:shd w:val="clear" w:color="auto" w:fill="auto"/>
            <w:noWrap/>
            <w:vAlign w:val="bottom"/>
          </w:tcPr>
          <w:p w:rsidR="005E4874" w:rsidRPr="007D79C9" w:rsidRDefault="005E4874" w:rsidP="0034618C">
            <w:pPr>
              <w:jc w:val="right"/>
              <w:rPr>
                <w:rFonts w:cs="Arial"/>
                <w:color w:val="000000"/>
                <w:sz w:val="20"/>
                <w:szCs w:val="20"/>
              </w:rPr>
            </w:pPr>
            <w:r w:rsidRPr="007D79C9">
              <w:rPr>
                <w:rFonts w:cs="Arial"/>
                <w:color w:val="000000"/>
                <w:sz w:val="20"/>
                <w:szCs w:val="20"/>
              </w:rPr>
              <w:t>0.14</w:t>
            </w:r>
          </w:p>
        </w:tc>
        <w:tc>
          <w:tcPr>
            <w:tcW w:w="1141" w:type="dxa"/>
            <w:tcBorders>
              <w:top w:val="single" w:sz="4" w:space="0" w:color="auto"/>
            </w:tcBorders>
            <w:shd w:val="clear" w:color="auto" w:fill="auto"/>
            <w:noWrap/>
            <w:vAlign w:val="bottom"/>
          </w:tcPr>
          <w:p w:rsidR="005E4874" w:rsidRPr="007D79C9" w:rsidRDefault="005E4874" w:rsidP="0034618C">
            <w:pPr>
              <w:jc w:val="right"/>
              <w:rPr>
                <w:rFonts w:cs="Arial"/>
                <w:color w:val="000000"/>
                <w:sz w:val="20"/>
                <w:szCs w:val="20"/>
              </w:rPr>
            </w:pPr>
            <w:r w:rsidRPr="007D79C9">
              <w:rPr>
                <w:rFonts w:cs="Arial"/>
                <w:color w:val="000000"/>
                <w:sz w:val="20"/>
                <w:szCs w:val="20"/>
              </w:rPr>
              <w:t>0.02</w:t>
            </w:r>
          </w:p>
        </w:tc>
      </w:tr>
      <w:tr w:rsidR="005E4874" w:rsidRPr="007D79C9" w:rsidTr="0034618C">
        <w:trPr>
          <w:trHeight w:val="327"/>
        </w:trPr>
        <w:tc>
          <w:tcPr>
            <w:tcW w:w="1291" w:type="dxa"/>
            <w:tcBorders>
              <w:bottom w:val="single" w:sz="4" w:space="0" w:color="auto"/>
            </w:tcBorders>
            <w:shd w:val="clear" w:color="auto" w:fill="auto"/>
            <w:vAlign w:val="bottom"/>
          </w:tcPr>
          <w:p w:rsidR="005E4874" w:rsidRPr="007D79C9" w:rsidRDefault="005E4874" w:rsidP="0034618C">
            <w:pPr>
              <w:spacing w:after="0" w:line="240" w:lineRule="auto"/>
              <w:rPr>
                <w:rFonts w:eastAsia="Times New Roman" w:cs="Arial"/>
                <w:color w:val="000000"/>
                <w:sz w:val="20"/>
                <w:szCs w:val="20"/>
              </w:rPr>
            </w:pPr>
            <w:r w:rsidRPr="007D79C9">
              <w:rPr>
                <w:rFonts w:eastAsia="Times New Roman" w:cs="Arial"/>
                <w:color w:val="000000"/>
                <w:sz w:val="20"/>
                <w:szCs w:val="20"/>
              </w:rPr>
              <w:t xml:space="preserve">Rank </w:t>
            </w:r>
          </w:p>
        </w:tc>
        <w:tc>
          <w:tcPr>
            <w:tcW w:w="1418" w:type="dxa"/>
            <w:tcBorders>
              <w:bottom w:val="single" w:sz="4" w:space="0" w:color="auto"/>
            </w:tcBorders>
            <w:shd w:val="clear" w:color="auto" w:fill="auto"/>
            <w:noWrap/>
            <w:vAlign w:val="bottom"/>
          </w:tcPr>
          <w:p w:rsidR="005E4874" w:rsidRPr="007D79C9" w:rsidRDefault="005E4874" w:rsidP="0034618C">
            <w:pPr>
              <w:spacing w:after="0" w:line="240" w:lineRule="auto"/>
              <w:jc w:val="right"/>
              <w:rPr>
                <w:rFonts w:eastAsia="Times New Roman" w:cs="Arial"/>
                <w:color w:val="000000"/>
                <w:sz w:val="20"/>
                <w:szCs w:val="20"/>
              </w:rPr>
            </w:pPr>
            <w:r w:rsidRPr="007D79C9">
              <w:rPr>
                <w:rFonts w:eastAsia="Times New Roman" w:cs="Arial"/>
                <w:color w:val="000000"/>
                <w:sz w:val="20"/>
                <w:szCs w:val="20"/>
              </w:rPr>
              <w:t>1</w:t>
            </w:r>
          </w:p>
        </w:tc>
        <w:tc>
          <w:tcPr>
            <w:tcW w:w="1275" w:type="dxa"/>
            <w:tcBorders>
              <w:bottom w:val="single" w:sz="4" w:space="0" w:color="auto"/>
            </w:tcBorders>
            <w:shd w:val="clear" w:color="auto" w:fill="auto"/>
            <w:noWrap/>
            <w:vAlign w:val="bottom"/>
          </w:tcPr>
          <w:p w:rsidR="005E4874" w:rsidRPr="007D79C9" w:rsidRDefault="005E4874" w:rsidP="0034618C">
            <w:pPr>
              <w:spacing w:after="0" w:line="240" w:lineRule="auto"/>
              <w:jc w:val="right"/>
              <w:rPr>
                <w:rFonts w:eastAsia="Times New Roman" w:cs="Arial"/>
                <w:color w:val="000000"/>
                <w:sz w:val="20"/>
                <w:szCs w:val="20"/>
              </w:rPr>
            </w:pPr>
            <w:r w:rsidRPr="007D79C9">
              <w:rPr>
                <w:rFonts w:eastAsia="Times New Roman" w:cs="Arial"/>
                <w:color w:val="000000"/>
                <w:sz w:val="20"/>
                <w:szCs w:val="20"/>
              </w:rPr>
              <w:t>5</w:t>
            </w:r>
          </w:p>
        </w:tc>
        <w:tc>
          <w:tcPr>
            <w:tcW w:w="1418" w:type="dxa"/>
            <w:tcBorders>
              <w:bottom w:val="single" w:sz="4" w:space="0" w:color="auto"/>
            </w:tcBorders>
            <w:shd w:val="clear" w:color="auto" w:fill="auto"/>
            <w:noWrap/>
            <w:vAlign w:val="bottom"/>
          </w:tcPr>
          <w:p w:rsidR="005E4874" w:rsidRPr="007D79C9" w:rsidRDefault="005E4874" w:rsidP="0034618C">
            <w:pPr>
              <w:spacing w:after="0" w:line="240" w:lineRule="auto"/>
              <w:jc w:val="right"/>
              <w:rPr>
                <w:rFonts w:eastAsia="Times New Roman" w:cs="Arial"/>
                <w:color w:val="000000"/>
                <w:sz w:val="20"/>
                <w:szCs w:val="20"/>
              </w:rPr>
            </w:pPr>
            <w:r w:rsidRPr="007D79C9">
              <w:rPr>
                <w:rFonts w:eastAsia="Times New Roman" w:cs="Arial"/>
                <w:color w:val="000000"/>
                <w:sz w:val="20"/>
                <w:szCs w:val="20"/>
              </w:rPr>
              <w:t>6</w:t>
            </w:r>
          </w:p>
        </w:tc>
        <w:tc>
          <w:tcPr>
            <w:tcW w:w="1417" w:type="dxa"/>
            <w:tcBorders>
              <w:bottom w:val="single" w:sz="4" w:space="0" w:color="auto"/>
            </w:tcBorders>
            <w:shd w:val="clear" w:color="auto" w:fill="auto"/>
            <w:noWrap/>
            <w:vAlign w:val="bottom"/>
          </w:tcPr>
          <w:p w:rsidR="005E4874" w:rsidRPr="007D79C9" w:rsidRDefault="005E4874" w:rsidP="0034618C">
            <w:pPr>
              <w:spacing w:after="0" w:line="240" w:lineRule="auto"/>
              <w:jc w:val="right"/>
              <w:rPr>
                <w:rFonts w:eastAsia="Times New Roman" w:cs="Arial"/>
                <w:color w:val="000000"/>
                <w:sz w:val="20"/>
                <w:szCs w:val="20"/>
              </w:rPr>
            </w:pPr>
            <w:r w:rsidRPr="007D79C9">
              <w:rPr>
                <w:rFonts w:eastAsia="Times New Roman" w:cs="Arial"/>
                <w:color w:val="000000"/>
                <w:sz w:val="20"/>
                <w:szCs w:val="20"/>
              </w:rPr>
              <w:t>2</w:t>
            </w:r>
          </w:p>
        </w:tc>
        <w:tc>
          <w:tcPr>
            <w:tcW w:w="1276" w:type="dxa"/>
            <w:tcBorders>
              <w:bottom w:val="single" w:sz="4" w:space="0" w:color="auto"/>
            </w:tcBorders>
            <w:shd w:val="clear" w:color="auto" w:fill="auto"/>
            <w:noWrap/>
            <w:vAlign w:val="bottom"/>
          </w:tcPr>
          <w:p w:rsidR="005E4874" w:rsidRPr="007D79C9" w:rsidRDefault="005E4874" w:rsidP="0034618C">
            <w:pPr>
              <w:spacing w:after="0" w:line="240" w:lineRule="auto"/>
              <w:jc w:val="right"/>
              <w:rPr>
                <w:rFonts w:eastAsia="Times New Roman" w:cs="Arial"/>
                <w:color w:val="000000"/>
                <w:sz w:val="20"/>
                <w:szCs w:val="20"/>
              </w:rPr>
            </w:pPr>
            <w:r w:rsidRPr="007D79C9">
              <w:rPr>
                <w:rFonts w:eastAsia="Times New Roman" w:cs="Arial"/>
                <w:color w:val="000000"/>
                <w:sz w:val="20"/>
                <w:szCs w:val="20"/>
              </w:rPr>
              <w:t>3.5</w:t>
            </w:r>
          </w:p>
        </w:tc>
        <w:tc>
          <w:tcPr>
            <w:tcW w:w="844" w:type="dxa"/>
            <w:tcBorders>
              <w:bottom w:val="single" w:sz="4" w:space="0" w:color="auto"/>
            </w:tcBorders>
            <w:shd w:val="clear" w:color="auto" w:fill="auto"/>
            <w:noWrap/>
            <w:vAlign w:val="bottom"/>
          </w:tcPr>
          <w:p w:rsidR="005E4874" w:rsidRPr="007D79C9" w:rsidRDefault="005E4874" w:rsidP="0034618C">
            <w:pPr>
              <w:spacing w:after="0" w:line="240" w:lineRule="auto"/>
              <w:jc w:val="right"/>
              <w:rPr>
                <w:rFonts w:eastAsia="Times New Roman" w:cs="Arial"/>
                <w:color w:val="000000"/>
                <w:sz w:val="20"/>
                <w:szCs w:val="20"/>
              </w:rPr>
            </w:pPr>
            <w:r w:rsidRPr="007D79C9">
              <w:rPr>
                <w:rFonts w:eastAsia="Times New Roman" w:cs="Arial"/>
                <w:color w:val="000000"/>
                <w:sz w:val="20"/>
                <w:szCs w:val="20"/>
              </w:rPr>
              <w:t>3.5</w:t>
            </w:r>
          </w:p>
        </w:tc>
        <w:tc>
          <w:tcPr>
            <w:tcW w:w="1141" w:type="dxa"/>
            <w:tcBorders>
              <w:bottom w:val="single" w:sz="4" w:space="0" w:color="auto"/>
            </w:tcBorders>
            <w:shd w:val="clear" w:color="auto" w:fill="auto"/>
            <w:noWrap/>
            <w:vAlign w:val="bottom"/>
          </w:tcPr>
          <w:p w:rsidR="005E4874" w:rsidRPr="007D79C9" w:rsidRDefault="005E4874" w:rsidP="0034618C">
            <w:pPr>
              <w:spacing w:after="0" w:line="240" w:lineRule="auto"/>
              <w:jc w:val="right"/>
              <w:rPr>
                <w:rFonts w:eastAsia="Times New Roman" w:cs="Arial"/>
                <w:color w:val="000000"/>
                <w:sz w:val="20"/>
                <w:szCs w:val="20"/>
              </w:rPr>
            </w:pPr>
            <w:r w:rsidRPr="007D79C9">
              <w:rPr>
                <w:rFonts w:eastAsia="Times New Roman" w:cs="Arial"/>
                <w:color w:val="000000"/>
                <w:sz w:val="20"/>
                <w:szCs w:val="20"/>
              </w:rPr>
              <w:t>7</w:t>
            </w:r>
          </w:p>
        </w:tc>
      </w:tr>
    </w:tbl>
    <w:p w:rsidR="005E4874" w:rsidRPr="007D79C9" w:rsidRDefault="005E4874" w:rsidP="005E4874">
      <w:pPr>
        <w:widowControl w:val="0"/>
        <w:overflowPunct w:val="0"/>
        <w:autoSpaceDE w:val="0"/>
        <w:autoSpaceDN w:val="0"/>
        <w:adjustRightInd w:val="0"/>
        <w:spacing w:after="0" w:line="240" w:lineRule="auto"/>
        <w:rPr>
          <w:rFonts w:cs="Arial"/>
          <w:b/>
          <w:bCs/>
          <w:kern w:val="28"/>
          <w:sz w:val="20"/>
          <w:szCs w:val="20"/>
          <w:u w:val="single"/>
        </w:rPr>
      </w:pPr>
    </w:p>
    <w:p w:rsidR="0078274C" w:rsidRDefault="0078274C" w:rsidP="00B067EE">
      <w:pPr>
        <w:widowControl w:val="0"/>
        <w:overflowPunct w:val="0"/>
        <w:autoSpaceDE w:val="0"/>
        <w:autoSpaceDN w:val="0"/>
        <w:adjustRightInd w:val="0"/>
        <w:spacing w:after="0" w:line="240" w:lineRule="auto"/>
        <w:rPr>
          <w:rFonts w:cs="Arial"/>
          <w:kern w:val="28"/>
          <w:sz w:val="20"/>
          <w:szCs w:val="20"/>
        </w:rPr>
      </w:pPr>
    </w:p>
    <w:p w:rsidR="00B067EE" w:rsidRDefault="00B067EE" w:rsidP="00B067EE">
      <w:pPr>
        <w:widowControl w:val="0"/>
        <w:overflowPunct w:val="0"/>
        <w:autoSpaceDE w:val="0"/>
        <w:autoSpaceDN w:val="0"/>
        <w:adjustRightInd w:val="0"/>
        <w:spacing w:after="0" w:line="240" w:lineRule="auto"/>
        <w:rPr>
          <w:rFonts w:cs="Arial"/>
          <w:kern w:val="28"/>
          <w:sz w:val="20"/>
          <w:szCs w:val="20"/>
        </w:rPr>
      </w:pPr>
      <w:r w:rsidRPr="007D79C9">
        <w:rPr>
          <w:rFonts w:cs="Arial"/>
          <w:kern w:val="28"/>
          <w:sz w:val="20"/>
          <w:szCs w:val="20"/>
        </w:rPr>
        <w:t xml:space="preserve">Figure 2 shows the overall support from simulation learning for clinical decision-making. </w:t>
      </w:r>
    </w:p>
    <w:p w:rsidR="0078274C" w:rsidRPr="007D79C9" w:rsidRDefault="0078274C" w:rsidP="00B067EE">
      <w:pPr>
        <w:widowControl w:val="0"/>
        <w:overflowPunct w:val="0"/>
        <w:autoSpaceDE w:val="0"/>
        <w:autoSpaceDN w:val="0"/>
        <w:adjustRightInd w:val="0"/>
        <w:spacing w:after="0" w:line="240" w:lineRule="auto"/>
        <w:rPr>
          <w:rFonts w:cs="Arial"/>
          <w:kern w:val="28"/>
          <w:sz w:val="20"/>
          <w:szCs w:val="20"/>
        </w:rPr>
      </w:pPr>
    </w:p>
    <w:p w:rsidR="0078274C" w:rsidRPr="0078274C" w:rsidRDefault="0078274C" w:rsidP="0078274C">
      <w:pPr>
        <w:rPr>
          <w:rFonts w:cs="Arial"/>
          <w:sz w:val="20"/>
          <w:szCs w:val="20"/>
          <w:u w:val="single"/>
        </w:rPr>
      </w:pPr>
      <w:r w:rsidRPr="0078274C">
        <w:rPr>
          <w:sz w:val="20"/>
          <w:szCs w:val="20"/>
          <w:u w:val="single"/>
        </w:rPr>
        <w:t>Figure 2</w:t>
      </w:r>
      <w:r>
        <w:rPr>
          <w:sz w:val="20"/>
          <w:szCs w:val="20"/>
          <w:u w:val="single"/>
        </w:rPr>
        <w:t xml:space="preserve"> </w:t>
      </w:r>
      <w:r w:rsidRPr="0078274C">
        <w:rPr>
          <w:rFonts w:cs="Arial"/>
          <w:sz w:val="20"/>
          <w:szCs w:val="20"/>
          <w:u w:val="single"/>
        </w:rPr>
        <w:t>Level of support received by high-fidelity in relation to clinical decision-making</w:t>
      </w:r>
    </w:p>
    <w:p w:rsidR="005E4874" w:rsidRPr="007D79C9" w:rsidRDefault="005E4874" w:rsidP="005E4874">
      <w:pPr>
        <w:widowControl w:val="0"/>
        <w:overflowPunct w:val="0"/>
        <w:autoSpaceDE w:val="0"/>
        <w:autoSpaceDN w:val="0"/>
        <w:adjustRightInd w:val="0"/>
        <w:spacing w:after="0" w:line="240" w:lineRule="auto"/>
        <w:rPr>
          <w:rFonts w:cs="Arial"/>
          <w:b/>
          <w:bCs/>
          <w:kern w:val="28"/>
          <w:sz w:val="20"/>
          <w:szCs w:val="20"/>
          <w:u w:val="single"/>
        </w:rPr>
      </w:pPr>
    </w:p>
    <w:p w:rsidR="005E4874" w:rsidRDefault="0078274C" w:rsidP="005E4874">
      <w:pPr>
        <w:widowControl w:val="0"/>
        <w:overflowPunct w:val="0"/>
        <w:autoSpaceDE w:val="0"/>
        <w:autoSpaceDN w:val="0"/>
        <w:adjustRightInd w:val="0"/>
        <w:spacing w:after="0" w:line="240" w:lineRule="auto"/>
        <w:rPr>
          <w:rFonts w:cs="Arial"/>
          <w:kern w:val="28"/>
          <w:sz w:val="20"/>
          <w:szCs w:val="20"/>
        </w:rPr>
      </w:pPr>
      <w:r w:rsidRPr="0078274C">
        <w:rPr>
          <w:rFonts w:cs="Arial"/>
          <w:noProof/>
          <w:kern w:val="28"/>
          <w:sz w:val="20"/>
          <w:szCs w:val="20"/>
        </w:rPr>
        <w:drawing>
          <wp:inline distT="0" distB="0" distL="0" distR="0">
            <wp:extent cx="5191125" cy="3371584"/>
            <wp:effectExtent l="0" t="0" r="0" b="635"/>
            <wp:docPr id="2" name="Picture 2" descr="U:\BMJ paper\figur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MJ paper\figure2.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02792" cy="3379162"/>
                    </a:xfrm>
                    <a:prstGeom prst="rect">
                      <a:avLst/>
                    </a:prstGeom>
                    <a:noFill/>
                    <a:ln>
                      <a:noFill/>
                    </a:ln>
                  </pic:spPr>
                </pic:pic>
              </a:graphicData>
            </a:graphic>
          </wp:inline>
        </w:drawing>
      </w:r>
    </w:p>
    <w:p w:rsidR="0078274C" w:rsidRDefault="0078274C" w:rsidP="005E4874">
      <w:pPr>
        <w:widowControl w:val="0"/>
        <w:overflowPunct w:val="0"/>
        <w:autoSpaceDE w:val="0"/>
        <w:autoSpaceDN w:val="0"/>
        <w:adjustRightInd w:val="0"/>
        <w:spacing w:after="0" w:line="240" w:lineRule="auto"/>
        <w:rPr>
          <w:rFonts w:cs="Arial"/>
          <w:kern w:val="28"/>
          <w:sz w:val="20"/>
          <w:szCs w:val="20"/>
        </w:rPr>
      </w:pPr>
    </w:p>
    <w:p w:rsidR="0078274C" w:rsidRPr="00F56579" w:rsidRDefault="0078274C" w:rsidP="005E4874">
      <w:pPr>
        <w:widowControl w:val="0"/>
        <w:overflowPunct w:val="0"/>
        <w:autoSpaceDE w:val="0"/>
        <w:autoSpaceDN w:val="0"/>
        <w:adjustRightInd w:val="0"/>
        <w:spacing w:after="0" w:line="240" w:lineRule="auto"/>
        <w:rPr>
          <w:rFonts w:cs="Arial"/>
          <w:kern w:val="28"/>
          <w:sz w:val="20"/>
          <w:szCs w:val="20"/>
        </w:rPr>
      </w:pPr>
    </w:p>
    <w:p w:rsidR="005E4874" w:rsidRPr="007D79C9" w:rsidRDefault="005E4874" w:rsidP="005E4874">
      <w:pPr>
        <w:rPr>
          <w:rFonts w:cs="Arial"/>
          <w:sz w:val="20"/>
          <w:szCs w:val="20"/>
        </w:rPr>
      </w:pPr>
      <w:r w:rsidRPr="00F56579">
        <w:rPr>
          <w:rFonts w:cs="Arial"/>
          <w:sz w:val="20"/>
          <w:szCs w:val="20"/>
        </w:rPr>
        <w:t xml:space="preserve">The initial conclusions by students in both </w:t>
      </w:r>
      <w:r w:rsidR="007D634C" w:rsidRPr="00F56579">
        <w:rPr>
          <w:rFonts w:cs="Arial"/>
          <w:sz w:val="20"/>
          <w:szCs w:val="20"/>
        </w:rPr>
        <w:t xml:space="preserve"> cohorts</w:t>
      </w:r>
      <w:r w:rsidRPr="00F56579">
        <w:rPr>
          <w:rFonts w:cs="Arial"/>
          <w:sz w:val="20"/>
          <w:szCs w:val="20"/>
        </w:rPr>
        <w:t xml:space="preserve"> </w:t>
      </w:r>
      <w:r w:rsidR="00702556" w:rsidRPr="00F56579">
        <w:rPr>
          <w:rFonts w:cs="Arial"/>
          <w:sz w:val="20"/>
          <w:szCs w:val="20"/>
        </w:rPr>
        <w:t xml:space="preserve">(*denoted by blue diamond in </w:t>
      </w:r>
      <w:r w:rsidR="00F56579" w:rsidRPr="00F56579">
        <w:rPr>
          <w:rFonts w:cs="Arial"/>
          <w:sz w:val="20"/>
          <w:szCs w:val="20"/>
        </w:rPr>
        <w:t>F</w:t>
      </w:r>
      <w:r w:rsidR="00702556" w:rsidRPr="00F56579">
        <w:rPr>
          <w:rFonts w:cs="Arial"/>
          <w:sz w:val="20"/>
          <w:szCs w:val="20"/>
        </w:rPr>
        <w:t>igure</w:t>
      </w:r>
      <w:r w:rsidR="00F56579" w:rsidRPr="00F56579">
        <w:rPr>
          <w:rFonts w:cs="Arial"/>
          <w:sz w:val="20"/>
          <w:szCs w:val="20"/>
        </w:rPr>
        <w:t xml:space="preserve"> 2</w:t>
      </w:r>
      <w:r w:rsidRPr="00F56579">
        <w:rPr>
          <w:rFonts w:cs="Arial"/>
          <w:sz w:val="20"/>
          <w:szCs w:val="20"/>
        </w:rPr>
        <w:t>) following exposure to HFS shows support levels for all characteristics of clinical decision-making in the range of 84-92%</w:t>
      </w:r>
      <w:r w:rsidR="007D634C" w:rsidRPr="00F56579">
        <w:rPr>
          <w:rFonts w:cs="Arial"/>
          <w:sz w:val="20"/>
          <w:szCs w:val="20"/>
        </w:rPr>
        <w:t xml:space="preserve">. This </w:t>
      </w:r>
      <w:r w:rsidRPr="00F56579">
        <w:rPr>
          <w:rFonts w:cs="Arial"/>
          <w:bCs/>
          <w:sz w:val="20"/>
          <w:szCs w:val="20"/>
        </w:rPr>
        <w:t>suggest</w:t>
      </w:r>
      <w:r w:rsidR="00702556" w:rsidRPr="00F56579">
        <w:rPr>
          <w:rFonts w:cs="Arial"/>
          <w:bCs/>
          <w:sz w:val="20"/>
          <w:szCs w:val="20"/>
        </w:rPr>
        <w:t>s</w:t>
      </w:r>
      <w:r w:rsidRPr="00F56579">
        <w:rPr>
          <w:rFonts w:cs="Arial"/>
          <w:bCs/>
          <w:sz w:val="20"/>
          <w:szCs w:val="20"/>
        </w:rPr>
        <w:t xml:space="preserve"> that all characteristics of clinical decision-</w:t>
      </w:r>
      <w:r w:rsidR="00FF037A" w:rsidRPr="00F56579">
        <w:rPr>
          <w:rFonts w:cs="Arial"/>
          <w:bCs/>
          <w:sz w:val="20"/>
          <w:szCs w:val="20"/>
        </w:rPr>
        <w:t xml:space="preserve">making </w:t>
      </w:r>
      <w:r w:rsidR="00FF037A" w:rsidRPr="00F56579">
        <w:rPr>
          <w:rFonts w:eastAsia="Times New Roman" w:cs="Arial"/>
          <w:sz w:val="20"/>
          <w:szCs w:val="20"/>
          <w:lang w:val="en-US"/>
        </w:rPr>
        <w:t>received</w:t>
      </w:r>
      <w:r w:rsidR="007D634C" w:rsidRPr="00F56579">
        <w:rPr>
          <w:rFonts w:eastAsia="Times New Roman" w:cs="Arial"/>
          <w:sz w:val="20"/>
          <w:szCs w:val="20"/>
          <w:lang w:val="en-US"/>
        </w:rPr>
        <w:t xml:space="preserve"> strong</w:t>
      </w:r>
      <w:r w:rsidRPr="00F56579">
        <w:rPr>
          <w:rFonts w:eastAsia="Times New Roman" w:cs="Arial"/>
          <w:sz w:val="20"/>
          <w:szCs w:val="20"/>
          <w:lang w:val="en-US"/>
        </w:rPr>
        <w:t xml:space="preserve"> support </w:t>
      </w:r>
      <w:r w:rsidRPr="00F56579">
        <w:rPr>
          <w:rFonts w:cs="Arial"/>
          <w:bCs/>
          <w:sz w:val="20"/>
          <w:szCs w:val="20"/>
        </w:rPr>
        <w:t xml:space="preserve">from HFS, according to the students. </w:t>
      </w:r>
      <w:r w:rsidRPr="00F56579">
        <w:rPr>
          <w:rFonts w:cs="Arial"/>
          <w:sz w:val="20"/>
          <w:szCs w:val="20"/>
        </w:rPr>
        <w:t>Recognition of situation this was considered by academics and students to be the most important characteristic in clinical decision</w:t>
      </w:r>
      <w:r w:rsidRPr="007D79C9">
        <w:rPr>
          <w:rFonts w:cs="Arial"/>
          <w:color w:val="000000"/>
          <w:sz w:val="20"/>
          <w:szCs w:val="20"/>
        </w:rPr>
        <w:t xml:space="preserve">-making. This had a high level of </w:t>
      </w:r>
      <w:r w:rsidRPr="007D79C9">
        <w:rPr>
          <w:rFonts w:cs="Arial"/>
          <w:color w:val="000000"/>
          <w:sz w:val="20"/>
          <w:szCs w:val="20"/>
        </w:rPr>
        <w:lastRenderedPageBreak/>
        <w:t>support, wi</w:t>
      </w:r>
      <w:r w:rsidR="00702556">
        <w:rPr>
          <w:rFonts w:cs="Arial"/>
          <w:color w:val="000000"/>
          <w:sz w:val="20"/>
          <w:szCs w:val="20"/>
        </w:rPr>
        <w:t xml:space="preserve">th both groups of </w:t>
      </w:r>
      <w:r w:rsidR="00702556" w:rsidRPr="00F56579">
        <w:rPr>
          <w:rFonts w:cs="Arial"/>
          <w:sz w:val="20"/>
          <w:szCs w:val="20"/>
        </w:rPr>
        <w:t>students rating</w:t>
      </w:r>
      <w:r w:rsidRPr="00F56579">
        <w:rPr>
          <w:rFonts w:cs="Arial"/>
          <w:sz w:val="20"/>
          <w:szCs w:val="20"/>
        </w:rPr>
        <w:t xml:space="preserve"> the level of support as 86%. Feedback was considered the least important characteristic and yet was</w:t>
      </w:r>
      <w:r w:rsidRPr="007D79C9">
        <w:rPr>
          <w:rFonts w:cs="Arial"/>
          <w:color w:val="000000"/>
          <w:sz w:val="20"/>
          <w:szCs w:val="20"/>
        </w:rPr>
        <w:t xml:space="preserve"> scored the highest in terms of level of support, 88-92%. The differences from the two </w:t>
      </w:r>
      <w:r w:rsidR="007D634C" w:rsidRPr="007D79C9">
        <w:rPr>
          <w:rFonts w:cs="Arial"/>
          <w:color w:val="000000"/>
          <w:sz w:val="20"/>
          <w:szCs w:val="20"/>
        </w:rPr>
        <w:t>cohorts</w:t>
      </w:r>
      <w:r w:rsidRPr="007D79C9">
        <w:rPr>
          <w:rFonts w:cs="Arial"/>
          <w:color w:val="000000"/>
          <w:sz w:val="20"/>
          <w:szCs w:val="20"/>
        </w:rPr>
        <w:t xml:space="preserve"> in percentages for each characteristic were 0-4% suggesting overall agreement in level of support from simulation.</w:t>
      </w:r>
    </w:p>
    <w:p w:rsidR="007D38AD" w:rsidRPr="007D79C9" w:rsidRDefault="005E4874" w:rsidP="007D38AD">
      <w:pPr>
        <w:rPr>
          <w:rFonts w:cs="Arial"/>
          <w:sz w:val="20"/>
          <w:szCs w:val="20"/>
        </w:rPr>
      </w:pPr>
      <w:r w:rsidRPr="007D79C9">
        <w:rPr>
          <w:rFonts w:cs="Arial"/>
          <w:sz w:val="20"/>
          <w:szCs w:val="20"/>
        </w:rPr>
        <w:t xml:space="preserve">Following clinical </w:t>
      </w:r>
      <w:r w:rsidRPr="00F56579">
        <w:rPr>
          <w:rFonts w:cs="Arial"/>
          <w:sz w:val="20"/>
          <w:szCs w:val="20"/>
        </w:rPr>
        <w:t>placement</w:t>
      </w:r>
      <w:r w:rsidR="00702556" w:rsidRPr="00F56579">
        <w:rPr>
          <w:rFonts w:cs="Arial"/>
          <w:sz w:val="20"/>
          <w:szCs w:val="20"/>
        </w:rPr>
        <w:t>,</w:t>
      </w:r>
      <w:r w:rsidRPr="00F56579">
        <w:rPr>
          <w:rFonts w:cs="Arial"/>
          <w:sz w:val="20"/>
          <w:szCs w:val="20"/>
        </w:rPr>
        <w:t xml:space="preserve"> the</w:t>
      </w:r>
      <w:r w:rsidRPr="007D79C9">
        <w:rPr>
          <w:rFonts w:cs="Arial"/>
          <w:sz w:val="20"/>
          <w:szCs w:val="20"/>
        </w:rPr>
        <w:t xml:space="preserve"> results from </w:t>
      </w:r>
      <w:proofErr w:type="gramStart"/>
      <w:r w:rsidR="007D634C" w:rsidRPr="007D79C9">
        <w:rPr>
          <w:rFonts w:cs="Arial"/>
          <w:sz w:val="20"/>
          <w:szCs w:val="20"/>
        </w:rPr>
        <w:t xml:space="preserve">cohort </w:t>
      </w:r>
      <w:r w:rsidRPr="007D79C9">
        <w:rPr>
          <w:rFonts w:cs="Arial"/>
          <w:sz w:val="20"/>
          <w:szCs w:val="20"/>
        </w:rPr>
        <w:t xml:space="preserve"> 1</w:t>
      </w:r>
      <w:proofErr w:type="gramEnd"/>
      <w:r w:rsidR="007D634C" w:rsidRPr="007D79C9">
        <w:rPr>
          <w:rFonts w:cs="Arial"/>
          <w:sz w:val="20"/>
          <w:szCs w:val="20"/>
        </w:rPr>
        <w:t xml:space="preserve"> </w:t>
      </w:r>
      <w:r w:rsidR="007D38AD" w:rsidRPr="007D79C9">
        <w:rPr>
          <w:rFonts w:cs="Arial"/>
          <w:sz w:val="20"/>
          <w:szCs w:val="20"/>
        </w:rPr>
        <w:t xml:space="preserve">students (number of completed questionnaires reduced to 45) </w:t>
      </w:r>
      <w:r w:rsidRPr="007D79C9">
        <w:rPr>
          <w:rFonts w:cs="Arial"/>
          <w:sz w:val="20"/>
          <w:szCs w:val="20"/>
        </w:rPr>
        <w:t xml:space="preserve"> show</w:t>
      </w:r>
      <w:r w:rsidR="007D38AD" w:rsidRPr="007D79C9">
        <w:rPr>
          <w:rFonts w:cs="Arial"/>
          <w:sz w:val="20"/>
          <w:szCs w:val="20"/>
        </w:rPr>
        <w:t>ed</w:t>
      </w:r>
      <w:r w:rsidRPr="007D79C9">
        <w:rPr>
          <w:rFonts w:cs="Arial"/>
          <w:sz w:val="20"/>
          <w:szCs w:val="20"/>
        </w:rPr>
        <w:t xml:space="preserve"> significant reduction ranging from 14 to 17% in the level of support they perceived from simulation education for each characteristic.</w:t>
      </w:r>
    </w:p>
    <w:p w:rsidR="007D38AD" w:rsidRPr="007D79C9" w:rsidRDefault="007D38AD" w:rsidP="005E4874">
      <w:pPr>
        <w:rPr>
          <w:rFonts w:cs="Arial"/>
          <w:sz w:val="20"/>
          <w:szCs w:val="20"/>
        </w:rPr>
      </w:pPr>
      <w:r w:rsidRPr="007D79C9">
        <w:rPr>
          <w:rFonts w:cs="Arial"/>
          <w:sz w:val="20"/>
          <w:szCs w:val="20"/>
        </w:rPr>
        <w:t>Students voluntarily added qualitative comments on their questionnaires about why they believed the level of support from HFS had not transferred to their clinical placement</w:t>
      </w:r>
      <w:r w:rsidR="009A3F81" w:rsidRPr="007D79C9">
        <w:rPr>
          <w:rFonts w:cs="Arial"/>
          <w:sz w:val="20"/>
          <w:szCs w:val="20"/>
        </w:rPr>
        <w:t xml:space="preserve">. Their comments identified </w:t>
      </w:r>
      <w:r w:rsidRPr="007D79C9">
        <w:rPr>
          <w:rFonts w:cs="Arial"/>
          <w:sz w:val="20"/>
          <w:szCs w:val="20"/>
        </w:rPr>
        <w:t xml:space="preserve">there was a significant length of time between being taught the theory in the simulation laboratory and actually being in the acute setting for clinical placement. For cohort 2 students (number of completed questionnaires reduced to 61) a change in the programme delivery meant this lapse in time did not occur </w:t>
      </w:r>
      <w:r w:rsidRPr="00F56579">
        <w:rPr>
          <w:rFonts w:cs="Arial"/>
          <w:sz w:val="20"/>
          <w:szCs w:val="20"/>
        </w:rPr>
        <w:t xml:space="preserve">and </w:t>
      </w:r>
      <w:r w:rsidR="00702556" w:rsidRPr="00F56579">
        <w:rPr>
          <w:rFonts w:cs="Arial"/>
          <w:sz w:val="20"/>
          <w:szCs w:val="20"/>
        </w:rPr>
        <w:t xml:space="preserve">the </w:t>
      </w:r>
      <w:r w:rsidRPr="00F56579">
        <w:rPr>
          <w:rFonts w:cs="Arial"/>
          <w:sz w:val="20"/>
          <w:szCs w:val="20"/>
        </w:rPr>
        <w:t>level</w:t>
      </w:r>
      <w:r w:rsidRPr="007D79C9">
        <w:rPr>
          <w:rFonts w:cs="Arial"/>
          <w:sz w:val="20"/>
          <w:szCs w:val="20"/>
        </w:rPr>
        <w:t xml:space="preserve"> of support for the whole simulation stayed at 85%.</w:t>
      </w:r>
    </w:p>
    <w:p w:rsidR="005E4874" w:rsidRPr="007D79C9" w:rsidRDefault="005E4874" w:rsidP="005E4874">
      <w:pPr>
        <w:pStyle w:val="Heading2"/>
        <w:rPr>
          <w:rFonts w:ascii="Arial" w:hAnsi="Arial" w:cs="Arial"/>
          <w:b w:val="0"/>
          <w:sz w:val="20"/>
          <w:szCs w:val="20"/>
        </w:rPr>
      </w:pPr>
      <w:r w:rsidRPr="007D79C9">
        <w:rPr>
          <w:rFonts w:ascii="Arial" w:hAnsi="Arial" w:cs="Arial"/>
          <w:b w:val="0"/>
          <w:sz w:val="20"/>
          <w:szCs w:val="20"/>
        </w:rPr>
        <w:t>Theme 2: Quality of the HFS</w:t>
      </w:r>
    </w:p>
    <w:p w:rsidR="009A3F81" w:rsidRPr="007D79C9" w:rsidRDefault="009A3F81" w:rsidP="009A3F81">
      <w:pPr>
        <w:widowControl w:val="0"/>
        <w:overflowPunct w:val="0"/>
        <w:autoSpaceDE w:val="0"/>
        <w:autoSpaceDN w:val="0"/>
        <w:adjustRightInd w:val="0"/>
        <w:spacing w:after="0" w:line="240" w:lineRule="auto"/>
        <w:rPr>
          <w:rFonts w:cs="Arial"/>
          <w:sz w:val="20"/>
          <w:szCs w:val="20"/>
        </w:rPr>
      </w:pPr>
      <w:r w:rsidRPr="007D79C9">
        <w:rPr>
          <w:rFonts w:cs="Arial"/>
          <w:sz w:val="20"/>
          <w:szCs w:val="20"/>
        </w:rPr>
        <w:t>The results of Kendall correlation calculation for ranking the importance of the factors that facilitate successful learning was 0.95 which demonstrated concordance of opinion and so enabled the weighting co-</w:t>
      </w:r>
      <w:proofErr w:type="spellStart"/>
      <w:r w:rsidRPr="007D79C9">
        <w:rPr>
          <w:rFonts w:cs="Arial"/>
          <w:sz w:val="20"/>
          <w:szCs w:val="20"/>
        </w:rPr>
        <w:t>efficients</w:t>
      </w:r>
      <w:proofErr w:type="spellEnd"/>
      <w:r w:rsidRPr="007D79C9">
        <w:rPr>
          <w:rFonts w:cs="Arial"/>
          <w:sz w:val="20"/>
          <w:szCs w:val="20"/>
        </w:rPr>
        <w:t xml:space="preserve"> to be calculated. </w:t>
      </w:r>
    </w:p>
    <w:p w:rsidR="009A3F81" w:rsidRPr="007D79C9" w:rsidRDefault="005E4874" w:rsidP="005E4874">
      <w:pPr>
        <w:widowControl w:val="0"/>
        <w:overflowPunct w:val="0"/>
        <w:autoSpaceDE w:val="0"/>
        <w:autoSpaceDN w:val="0"/>
        <w:adjustRightInd w:val="0"/>
        <w:spacing w:after="0" w:line="240" w:lineRule="auto"/>
        <w:rPr>
          <w:rFonts w:cs="Arial"/>
          <w:b/>
          <w:bCs/>
          <w:kern w:val="28"/>
          <w:sz w:val="20"/>
          <w:szCs w:val="20"/>
        </w:rPr>
      </w:pPr>
      <w:r w:rsidRPr="00F56579">
        <w:rPr>
          <w:rFonts w:cs="Arial"/>
          <w:kern w:val="28"/>
          <w:sz w:val="20"/>
          <w:szCs w:val="20"/>
        </w:rPr>
        <w:t>Table 2 shows</w:t>
      </w:r>
      <w:r w:rsidRPr="007D79C9">
        <w:rPr>
          <w:rFonts w:cs="Arial"/>
          <w:kern w:val="28"/>
          <w:sz w:val="20"/>
          <w:szCs w:val="20"/>
        </w:rPr>
        <w:t xml:space="preserve"> the results for the calculation of weighting coefficients for factors that facilitate successful learning</w:t>
      </w:r>
      <w:r w:rsidRPr="007D79C9">
        <w:rPr>
          <w:rFonts w:cs="Arial"/>
          <w:b/>
          <w:bCs/>
          <w:kern w:val="28"/>
          <w:sz w:val="20"/>
          <w:szCs w:val="20"/>
        </w:rPr>
        <w:t xml:space="preserve">.  </w:t>
      </w:r>
    </w:p>
    <w:p w:rsidR="009A3F81" w:rsidRPr="007D79C9" w:rsidRDefault="009A3F81" w:rsidP="005E4874">
      <w:pPr>
        <w:widowControl w:val="0"/>
        <w:overflowPunct w:val="0"/>
        <w:autoSpaceDE w:val="0"/>
        <w:autoSpaceDN w:val="0"/>
        <w:adjustRightInd w:val="0"/>
        <w:spacing w:after="0" w:line="240" w:lineRule="auto"/>
        <w:rPr>
          <w:rFonts w:cs="Arial"/>
          <w:b/>
          <w:bCs/>
          <w:kern w:val="28"/>
          <w:sz w:val="20"/>
          <w:szCs w:val="20"/>
        </w:rPr>
      </w:pPr>
    </w:p>
    <w:p w:rsidR="005E4874" w:rsidRDefault="005E4874" w:rsidP="005E4874">
      <w:pPr>
        <w:widowControl w:val="0"/>
        <w:overflowPunct w:val="0"/>
        <w:autoSpaceDE w:val="0"/>
        <w:autoSpaceDN w:val="0"/>
        <w:adjustRightInd w:val="0"/>
        <w:spacing w:after="0" w:line="240" w:lineRule="auto"/>
        <w:rPr>
          <w:rFonts w:cs="Arial"/>
          <w:b/>
          <w:bCs/>
          <w:kern w:val="28"/>
          <w:sz w:val="20"/>
          <w:szCs w:val="20"/>
        </w:rPr>
      </w:pPr>
    </w:p>
    <w:p w:rsidR="005E4874" w:rsidRPr="007D79C9" w:rsidRDefault="005E4874" w:rsidP="005E4874">
      <w:pPr>
        <w:widowControl w:val="0"/>
        <w:overflowPunct w:val="0"/>
        <w:autoSpaceDE w:val="0"/>
        <w:autoSpaceDN w:val="0"/>
        <w:adjustRightInd w:val="0"/>
        <w:spacing w:after="0" w:line="240" w:lineRule="auto"/>
        <w:rPr>
          <w:rFonts w:cs="Arial"/>
          <w:bCs/>
          <w:kern w:val="28"/>
          <w:sz w:val="20"/>
          <w:szCs w:val="20"/>
        </w:rPr>
      </w:pPr>
      <w:r w:rsidRPr="007D79C9">
        <w:rPr>
          <w:rFonts w:cs="Arial"/>
          <w:bCs/>
          <w:kern w:val="28"/>
          <w:sz w:val="20"/>
          <w:szCs w:val="20"/>
          <w:u w:val="single"/>
        </w:rPr>
        <w:t xml:space="preserve">Table 2- </w:t>
      </w:r>
      <w:r w:rsidRPr="007D79C9">
        <w:rPr>
          <w:rFonts w:cs="Arial"/>
          <w:kern w:val="28"/>
          <w:sz w:val="20"/>
          <w:szCs w:val="20"/>
          <w:u w:val="single"/>
        </w:rPr>
        <w:t>Weighting coefficients for factors that facilitate successful learning</w:t>
      </w:r>
      <w:r w:rsidRPr="007D79C9">
        <w:rPr>
          <w:rFonts w:cs="Arial"/>
          <w:bCs/>
          <w:kern w:val="28"/>
          <w:sz w:val="20"/>
          <w:szCs w:val="20"/>
        </w:rPr>
        <w:t xml:space="preserve">. </w:t>
      </w:r>
    </w:p>
    <w:p w:rsidR="005E4874" w:rsidRPr="007D79C9" w:rsidRDefault="005E4874" w:rsidP="005E4874">
      <w:pPr>
        <w:widowControl w:val="0"/>
        <w:overflowPunct w:val="0"/>
        <w:autoSpaceDE w:val="0"/>
        <w:autoSpaceDN w:val="0"/>
        <w:adjustRightInd w:val="0"/>
        <w:spacing w:after="0" w:line="240" w:lineRule="auto"/>
        <w:rPr>
          <w:rFonts w:cs="Arial"/>
          <w:bCs/>
          <w:kern w:val="28"/>
          <w:sz w:val="20"/>
          <w:szCs w:val="20"/>
        </w:rPr>
      </w:pPr>
    </w:p>
    <w:tbl>
      <w:tblPr>
        <w:tblW w:w="9654" w:type="dxa"/>
        <w:tblInd w:w="93" w:type="dxa"/>
        <w:tblLook w:val="04A0" w:firstRow="1" w:lastRow="0" w:firstColumn="1" w:lastColumn="0" w:noHBand="0" w:noVBand="1"/>
      </w:tblPr>
      <w:tblGrid>
        <w:gridCol w:w="1414"/>
        <w:gridCol w:w="1280"/>
        <w:gridCol w:w="1337"/>
        <w:gridCol w:w="1513"/>
        <w:gridCol w:w="1842"/>
        <w:gridCol w:w="2268"/>
      </w:tblGrid>
      <w:tr w:rsidR="005E4874" w:rsidRPr="007D79C9" w:rsidTr="00CD353A">
        <w:trPr>
          <w:trHeight w:val="570"/>
        </w:trPr>
        <w:tc>
          <w:tcPr>
            <w:tcW w:w="9654"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5E4874" w:rsidRPr="007D79C9" w:rsidRDefault="005E4874" w:rsidP="0034618C">
            <w:pPr>
              <w:spacing w:after="0" w:line="240" w:lineRule="auto"/>
              <w:jc w:val="center"/>
              <w:rPr>
                <w:rFonts w:eastAsia="Times New Roman" w:cs="Arial"/>
                <w:color w:val="000000"/>
                <w:sz w:val="20"/>
                <w:szCs w:val="20"/>
              </w:rPr>
            </w:pPr>
            <w:r w:rsidRPr="007D79C9">
              <w:rPr>
                <w:rFonts w:cs="Arial"/>
                <w:kern w:val="28"/>
                <w:sz w:val="20"/>
                <w:szCs w:val="20"/>
              </w:rPr>
              <w:t>Weighting coefficients for factors that facilitate successful learning</w:t>
            </w:r>
          </w:p>
        </w:tc>
      </w:tr>
      <w:tr w:rsidR="005E4874" w:rsidRPr="007D79C9" w:rsidTr="00CD353A">
        <w:trPr>
          <w:trHeight w:val="522"/>
        </w:trPr>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874" w:rsidRPr="007D79C9" w:rsidRDefault="005E4874" w:rsidP="0034618C">
            <w:pPr>
              <w:spacing w:after="0" w:line="240" w:lineRule="auto"/>
              <w:jc w:val="center"/>
              <w:rPr>
                <w:rFonts w:eastAsia="Times New Roman" w:cs="Arial"/>
                <w:color w:val="000000"/>
                <w:sz w:val="20"/>
                <w:szCs w:val="20"/>
              </w:rPr>
            </w:pPr>
          </w:p>
        </w:tc>
        <w:tc>
          <w:tcPr>
            <w:tcW w:w="1280" w:type="dxa"/>
            <w:tcBorders>
              <w:top w:val="single" w:sz="4" w:space="0" w:color="auto"/>
              <w:left w:val="nil"/>
              <w:bottom w:val="single" w:sz="4" w:space="0" w:color="auto"/>
              <w:right w:val="single" w:sz="4" w:space="0" w:color="auto"/>
            </w:tcBorders>
            <w:shd w:val="clear" w:color="auto" w:fill="auto"/>
          </w:tcPr>
          <w:p w:rsidR="005E4874" w:rsidRPr="007D79C9" w:rsidRDefault="00433529" w:rsidP="0034618C">
            <w:pPr>
              <w:spacing w:after="0" w:line="240" w:lineRule="auto"/>
              <w:jc w:val="center"/>
              <w:rPr>
                <w:rFonts w:eastAsia="Times New Roman" w:cs="Arial"/>
                <w:color w:val="000000"/>
                <w:sz w:val="20"/>
                <w:szCs w:val="20"/>
              </w:rPr>
            </w:pPr>
            <w:r w:rsidRPr="007D79C9">
              <w:rPr>
                <w:rFonts w:cs="Arial"/>
                <w:kern w:val="28"/>
                <w:sz w:val="20"/>
                <w:szCs w:val="20"/>
              </w:rPr>
              <w:t>Wanting to learn</w:t>
            </w:r>
            <w:r w:rsidRPr="007D79C9">
              <w:rPr>
                <w:rFonts w:eastAsia="Times New Roman" w:cs="Arial"/>
                <w:color w:val="000000"/>
                <w:sz w:val="20"/>
                <w:szCs w:val="20"/>
              </w:rPr>
              <w:t xml:space="preserve"> </w:t>
            </w:r>
            <w:r w:rsidR="005E4874" w:rsidRPr="007D79C9">
              <w:rPr>
                <w:rFonts w:eastAsia="Times New Roman" w:cs="Arial"/>
                <w:color w:val="000000"/>
                <w:sz w:val="20"/>
                <w:szCs w:val="20"/>
              </w:rPr>
              <w:t>- y1</w:t>
            </w:r>
          </w:p>
        </w:tc>
        <w:tc>
          <w:tcPr>
            <w:tcW w:w="1337" w:type="dxa"/>
            <w:tcBorders>
              <w:top w:val="single" w:sz="4" w:space="0" w:color="auto"/>
              <w:left w:val="nil"/>
              <w:bottom w:val="single" w:sz="4" w:space="0" w:color="auto"/>
              <w:right w:val="single" w:sz="4" w:space="0" w:color="auto"/>
            </w:tcBorders>
            <w:shd w:val="clear" w:color="auto" w:fill="auto"/>
          </w:tcPr>
          <w:p w:rsidR="005E4874" w:rsidRPr="007D79C9" w:rsidRDefault="00433529" w:rsidP="0034618C">
            <w:pPr>
              <w:spacing w:after="0" w:line="240" w:lineRule="auto"/>
              <w:jc w:val="center"/>
              <w:rPr>
                <w:rFonts w:eastAsia="Times New Roman" w:cs="Arial"/>
                <w:color w:val="000000"/>
                <w:sz w:val="20"/>
                <w:szCs w:val="20"/>
              </w:rPr>
            </w:pPr>
            <w:r w:rsidRPr="007D79C9">
              <w:rPr>
                <w:rFonts w:cs="Arial"/>
                <w:kern w:val="28"/>
                <w:sz w:val="20"/>
                <w:szCs w:val="20"/>
              </w:rPr>
              <w:t>Needing to learn</w:t>
            </w:r>
            <w:r w:rsidRPr="007D79C9">
              <w:rPr>
                <w:rFonts w:eastAsia="Times New Roman" w:cs="Arial"/>
                <w:color w:val="000000"/>
                <w:sz w:val="20"/>
                <w:szCs w:val="20"/>
              </w:rPr>
              <w:t xml:space="preserve"> </w:t>
            </w:r>
            <w:r w:rsidR="005E4874" w:rsidRPr="007D79C9">
              <w:rPr>
                <w:rFonts w:eastAsia="Times New Roman" w:cs="Arial"/>
                <w:color w:val="000000"/>
                <w:sz w:val="20"/>
                <w:szCs w:val="20"/>
              </w:rPr>
              <w:t>- y2</w:t>
            </w:r>
          </w:p>
        </w:tc>
        <w:tc>
          <w:tcPr>
            <w:tcW w:w="1513" w:type="dxa"/>
            <w:tcBorders>
              <w:top w:val="single" w:sz="4" w:space="0" w:color="auto"/>
              <w:left w:val="nil"/>
              <w:bottom w:val="single" w:sz="4" w:space="0" w:color="auto"/>
              <w:right w:val="single" w:sz="4" w:space="0" w:color="auto"/>
            </w:tcBorders>
            <w:shd w:val="clear" w:color="auto" w:fill="auto"/>
          </w:tcPr>
          <w:p w:rsidR="005E4874" w:rsidRPr="007D79C9" w:rsidRDefault="00433529" w:rsidP="0034618C">
            <w:pPr>
              <w:spacing w:after="0" w:line="240" w:lineRule="auto"/>
              <w:jc w:val="center"/>
              <w:rPr>
                <w:rFonts w:eastAsia="Times New Roman" w:cs="Arial"/>
                <w:color w:val="000000"/>
                <w:sz w:val="20"/>
                <w:szCs w:val="20"/>
              </w:rPr>
            </w:pPr>
            <w:r w:rsidRPr="007D79C9">
              <w:rPr>
                <w:rFonts w:cs="Arial"/>
                <w:kern w:val="28"/>
                <w:sz w:val="20"/>
                <w:szCs w:val="20"/>
              </w:rPr>
              <w:t>Learning by doing</w:t>
            </w:r>
            <w:r w:rsidRPr="007D79C9">
              <w:rPr>
                <w:rFonts w:eastAsia="Times New Roman" w:cs="Arial"/>
                <w:color w:val="000000"/>
                <w:sz w:val="20"/>
                <w:szCs w:val="20"/>
              </w:rPr>
              <w:t xml:space="preserve"> </w:t>
            </w:r>
            <w:r w:rsidR="005E4874" w:rsidRPr="007D79C9">
              <w:rPr>
                <w:rFonts w:eastAsia="Times New Roman" w:cs="Arial"/>
                <w:color w:val="000000"/>
                <w:sz w:val="20"/>
                <w:szCs w:val="20"/>
              </w:rPr>
              <w:t>- y3</w:t>
            </w:r>
          </w:p>
        </w:tc>
        <w:tc>
          <w:tcPr>
            <w:tcW w:w="1842" w:type="dxa"/>
            <w:tcBorders>
              <w:top w:val="single" w:sz="4" w:space="0" w:color="auto"/>
              <w:left w:val="nil"/>
              <w:bottom w:val="single" w:sz="4" w:space="0" w:color="auto"/>
              <w:right w:val="single" w:sz="4" w:space="0" w:color="auto"/>
            </w:tcBorders>
            <w:shd w:val="clear" w:color="auto" w:fill="auto"/>
          </w:tcPr>
          <w:p w:rsidR="005E4874" w:rsidRPr="007D79C9" w:rsidRDefault="00433529" w:rsidP="0034618C">
            <w:pPr>
              <w:spacing w:after="0" w:line="240" w:lineRule="auto"/>
              <w:jc w:val="center"/>
              <w:rPr>
                <w:rFonts w:eastAsia="Times New Roman" w:cs="Arial"/>
                <w:color w:val="000000"/>
                <w:sz w:val="20"/>
                <w:szCs w:val="20"/>
              </w:rPr>
            </w:pPr>
            <w:r w:rsidRPr="007D79C9">
              <w:rPr>
                <w:rFonts w:cs="Arial"/>
                <w:kern w:val="28"/>
                <w:sz w:val="20"/>
                <w:szCs w:val="20"/>
              </w:rPr>
              <w:t>Learning through feedback</w:t>
            </w:r>
            <w:r w:rsidRPr="007D79C9">
              <w:rPr>
                <w:rFonts w:eastAsia="Times New Roman" w:cs="Arial"/>
                <w:color w:val="000000"/>
                <w:sz w:val="20"/>
                <w:szCs w:val="20"/>
              </w:rPr>
              <w:t xml:space="preserve"> </w:t>
            </w:r>
            <w:r w:rsidR="005E4874" w:rsidRPr="007D79C9">
              <w:rPr>
                <w:rFonts w:eastAsia="Times New Roman" w:cs="Arial"/>
                <w:color w:val="000000"/>
                <w:sz w:val="20"/>
                <w:szCs w:val="20"/>
              </w:rPr>
              <w:t>- y4</w:t>
            </w:r>
          </w:p>
        </w:tc>
        <w:tc>
          <w:tcPr>
            <w:tcW w:w="2268" w:type="dxa"/>
            <w:tcBorders>
              <w:top w:val="single" w:sz="4" w:space="0" w:color="auto"/>
              <w:left w:val="nil"/>
              <w:bottom w:val="single" w:sz="4" w:space="0" w:color="auto"/>
              <w:right w:val="single" w:sz="4" w:space="0" w:color="auto"/>
            </w:tcBorders>
            <w:shd w:val="clear" w:color="auto" w:fill="auto"/>
          </w:tcPr>
          <w:p w:rsidR="005E4874" w:rsidRPr="007D79C9" w:rsidRDefault="00433529" w:rsidP="0034618C">
            <w:pPr>
              <w:spacing w:after="0" w:line="240" w:lineRule="auto"/>
              <w:jc w:val="center"/>
              <w:rPr>
                <w:rFonts w:eastAsia="Times New Roman" w:cs="Arial"/>
                <w:color w:val="000000"/>
                <w:sz w:val="20"/>
                <w:szCs w:val="20"/>
              </w:rPr>
            </w:pPr>
            <w:r w:rsidRPr="007D79C9">
              <w:rPr>
                <w:rFonts w:cs="Arial"/>
                <w:kern w:val="28"/>
                <w:sz w:val="20"/>
                <w:szCs w:val="20"/>
              </w:rPr>
              <w:t>Making sense of things</w:t>
            </w:r>
            <w:r w:rsidRPr="007D79C9">
              <w:rPr>
                <w:rFonts w:eastAsia="Times New Roman" w:cs="Arial"/>
                <w:color w:val="000000"/>
                <w:sz w:val="20"/>
                <w:szCs w:val="20"/>
              </w:rPr>
              <w:t xml:space="preserve"> </w:t>
            </w:r>
            <w:r w:rsidR="005E4874" w:rsidRPr="007D79C9">
              <w:rPr>
                <w:rFonts w:eastAsia="Times New Roman" w:cs="Arial"/>
                <w:color w:val="000000"/>
                <w:sz w:val="20"/>
                <w:szCs w:val="20"/>
              </w:rPr>
              <w:t>- y5</w:t>
            </w:r>
          </w:p>
        </w:tc>
      </w:tr>
      <w:tr w:rsidR="005E4874" w:rsidRPr="007D79C9" w:rsidTr="00CD353A">
        <w:trPr>
          <w:trHeight w:val="412"/>
        </w:trPr>
        <w:tc>
          <w:tcPr>
            <w:tcW w:w="1414" w:type="dxa"/>
            <w:tcBorders>
              <w:top w:val="single" w:sz="4" w:space="0" w:color="auto"/>
              <w:left w:val="single" w:sz="4" w:space="0" w:color="auto"/>
              <w:bottom w:val="single" w:sz="4" w:space="0" w:color="auto"/>
              <w:right w:val="single" w:sz="4" w:space="0" w:color="auto"/>
            </w:tcBorders>
            <w:shd w:val="clear" w:color="auto" w:fill="auto"/>
            <w:vAlign w:val="bottom"/>
          </w:tcPr>
          <w:p w:rsidR="005E4874" w:rsidRPr="007D79C9" w:rsidRDefault="00E54CB8" w:rsidP="00E54CB8">
            <w:pPr>
              <w:spacing w:after="0" w:line="240" w:lineRule="auto"/>
              <w:rPr>
                <w:rFonts w:eastAsia="Times New Roman" w:cs="Arial"/>
                <w:color w:val="000000"/>
                <w:sz w:val="20"/>
                <w:szCs w:val="20"/>
              </w:rPr>
            </w:pPr>
            <w:r w:rsidRPr="007D79C9">
              <w:rPr>
                <w:rFonts w:eastAsia="Times New Roman" w:cs="Arial"/>
                <w:color w:val="000000"/>
                <w:sz w:val="20"/>
                <w:szCs w:val="20"/>
              </w:rPr>
              <w:t>W</w:t>
            </w:r>
            <w:r w:rsidR="005E4874" w:rsidRPr="007D79C9">
              <w:rPr>
                <w:rFonts w:eastAsia="Times New Roman" w:cs="Arial"/>
                <w:color w:val="000000"/>
                <w:sz w:val="20"/>
                <w:szCs w:val="20"/>
              </w:rPr>
              <w:t>eighting coefficients</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5E4874" w:rsidRPr="007D79C9" w:rsidRDefault="005E4874" w:rsidP="0034618C">
            <w:pPr>
              <w:spacing w:after="0" w:line="240" w:lineRule="auto"/>
              <w:jc w:val="center"/>
              <w:rPr>
                <w:rFonts w:eastAsia="Times New Roman" w:cs="Arial"/>
                <w:color w:val="000000"/>
                <w:sz w:val="20"/>
                <w:szCs w:val="20"/>
              </w:rPr>
            </w:pPr>
            <w:r w:rsidRPr="007D79C9">
              <w:rPr>
                <w:rFonts w:eastAsia="Times New Roman" w:cs="Arial"/>
                <w:color w:val="000000"/>
                <w:sz w:val="20"/>
                <w:szCs w:val="20"/>
              </w:rPr>
              <w:t>0.35</w:t>
            </w:r>
          </w:p>
        </w:tc>
        <w:tc>
          <w:tcPr>
            <w:tcW w:w="1337" w:type="dxa"/>
            <w:tcBorders>
              <w:top w:val="single" w:sz="4" w:space="0" w:color="auto"/>
              <w:left w:val="nil"/>
              <w:bottom w:val="single" w:sz="4" w:space="0" w:color="auto"/>
              <w:right w:val="single" w:sz="4" w:space="0" w:color="auto"/>
            </w:tcBorders>
            <w:shd w:val="clear" w:color="auto" w:fill="auto"/>
            <w:noWrap/>
            <w:vAlign w:val="bottom"/>
          </w:tcPr>
          <w:p w:rsidR="005E4874" w:rsidRPr="007D79C9" w:rsidRDefault="005E4874" w:rsidP="0034618C">
            <w:pPr>
              <w:spacing w:after="0" w:line="240" w:lineRule="auto"/>
              <w:jc w:val="center"/>
              <w:rPr>
                <w:rFonts w:eastAsia="Times New Roman" w:cs="Arial"/>
                <w:color w:val="000000"/>
                <w:sz w:val="20"/>
                <w:szCs w:val="20"/>
              </w:rPr>
            </w:pPr>
            <w:r w:rsidRPr="007D79C9">
              <w:rPr>
                <w:rFonts w:eastAsia="Times New Roman" w:cs="Arial"/>
                <w:color w:val="000000"/>
                <w:sz w:val="20"/>
                <w:szCs w:val="20"/>
              </w:rPr>
              <w:t>0.15</w:t>
            </w:r>
          </w:p>
        </w:tc>
        <w:tc>
          <w:tcPr>
            <w:tcW w:w="1513" w:type="dxa"/>
            <w:tcBorders>
              <w:top w:val="single" w:sz="4" w:space="0" w:color="auto"/>
              <w:left w:val="nil"/>
              <w:bottom w:val="single" w:sz="4" w:space="0" w:color="auto"/>
              <w:right w:val="single" w:sz="4" w:space="0" w:color="auto"/>
            </w:tcBorders>
            <w:shd w:val="clear" w:color="auto" w:fill="auto"/>
            <w:noWrap/>
            <w:vAlign w:val="bottom"/>
          </w:tcPr>
          <w:p w:rsidR="005E4874" w:rsidRPr="007D79C9" w:rsidRDefault="005E4874" w:rsidP="0034618C">
            <w:pPr>
              <w:spacing w:after="0" w:line="240" w:lineRule="auto"/>
              <w:jc w:val="center"/>
              <w:rPr>
                <w:rFonts w:eastAsia="Times New Roman" w:cs="Arial"/>
                <w:color w:val="000000"/>
                <w:sz w:val="20"/>
                <w:szCs w:val="20"/>
              </w:rPr>
            </w:pPr>
            <w:r w:rsidRPr="007D79C9">
              <w:rPr>
                <w:rFonts w:eastAsia="Times New Roman" w:cs="Arial"/>
                <w:color w:val="000000"/>
                <w:sz w:val="20"/>
                <w:szCs w:val="20"/>
              </w:rPr>
              <w:t>0.24</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5E4874" w:rsidRPr="007D79C9" w:rsidRDefault="005E4874" w:rsidP="0034618C">
            <w:pPr>
              <w:spacing w:after="0" w:line="240" w:lineRule="auto"/>
              <w:jc w:val="center"/>
              <w:rPr>
                <w:rFonts w:eastAsia="Times New Roman" w:cs="Arial"/>
                <w:color w:val="000000"/>
                <w:sz w:val="20"/>
                <w:szCs w:val="20"/>
              </w:rPr>
            </w:pPr>
            <w:r w:rsidRPr="007D79C9">
              <w:rPr>
                <w:rFonts w:eastAsia="Times New Roman" w:cs="Arial"/>
                <w:color w:val="000000"/>
                <w:sz w:val="20"/>
                <w:szCs w:val="20"/>
              </w:rPr>
              <w:t>0.09</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5E4874" w:rsidRPr="007D79C9" w:rsidRDefault="005E4874" w:rsidP="0034618C">
            <w:pPr>
              <w:spacing w:after="0" w:line="240" w:lineRule="auto"/>
              <w:jc w:val="center"/>
              <w:rPr>
                <w:rFonts w:eastAsia="Times New Roman" w:cs="Arial"/>
                <w:color w:val="000000"/>
                <w:sz w:val="20"/>
                <w:szCs w:val="20"/>
              </w:rPr>
            </w:pPr>
            <w:r w:rsidRPr="007D79C9">
              <w:rPr>
                <w:rFonts w:eastAsia="Times New Roman" w:cs="Arial"/>
                <w:color w:val="000000"/>
                <w:sz w:val="20"/>
                <w:szCs w:val="20"/>
              </w:rPr>
              <w:t>0.17</w:t>
            </w:r>
          </w:p>
        </w:tc>
      </w:tr>
      <w:tr w:rsidR="005E4874" w:rsidRPr="007D79C9" w:rsidTr="00CD353A">
        <w:trPr>
          <w:trHeight w:val="385"/>
        </w:trPr>
        <w:tc>
          <w:tcPr>
            <w:tcW w:w="1414" w:type="dxa"/>
            <w:tcBorders>
              <w:top w:val="single" w:sz="4" w:space="0" w:color="auto"/>
              <w:left w:val="single" w:sz="4" w:space="0" w:color="auto"/>
              <w:bottom w:val="single" w:sz="4" w:space="0" w:color="auto"/>
              <w:right w:val="single" w:sz="4" w:space="0" w:color="auto"/>
            </w:tcBorders>
            <w:shd w:val="clear" w:color="auto" w:fill="auto"/>
            <w:vAlign w:val="bottom"/>
          </w:tcPr>
          <w:p w:rsidR="005E4874" w:rsidRPr="007D79C9" w:rsidRDefault="005E4874" w:rsidP="0034618C">
            <w:pPr>
              <w:spacing w:after="0" w:line="240" w:lineRule="auto"/>
              <w:rPr>
                <w:rFonts w:eastAsia="Times New Roman" w:cs="Arial"/>
                <w:color w:val="000000"/>
                <w:sz w:val="20"/>
                <w:szCs w:val="20"/>
              </w:rPr>
            </w:pPr>
            <w:r w:rsidRPr="007D79C9">
              <w:rPr>
                <w:rFonts w:eastAsia="Times New Roman" w:cs="Arial"/>
                <w:color w:val="000000"/>
                <w:sz w:val="20"/>
                <w:szCs w:val="20"/>
              </w:rPr>
              <w:t xml:space="preserve">Rank </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5E4874" w:rsidRPr="007D79C9" w:rsidRDefault="005E4874" w:rsidP="0034618C">
            <w:pPr>
              <w:spacing w:after="0" w:line="240" w:lineRule="auto"/>
              <w:jc w:val="center"/>
              <w:rPr>
                <w:rFonts w:eastAsia="Times New Roman" w:cs="Arial"/>
                <w:color w:val="000000"/>
                <w:sz w:val="20"/>
                <w:szCs w:val="20"/>
              </w:rPr>
            </w:pPr>
            <w:r w:rsidRPr="007D79C9">
              <w:rPr>
                <w:rFonts w:eastAsia="Times New Roman" w:cs="Arial"/>
                <w:color w:val="000000"/>
                <w:sz w:val="20"/>
                <w:szCs w:val="20"/>
              </w:rPr>
              <w:t>1</w:t>
            </w:r>
          </w:p>
        </w:tc>
        <w:tc>
          <w:tcPr>
            <w:tcW w:w="1337" w:type="dxa"/>
            <w:tcBorders>
              <w:top w:val="single" w:sz="4" w:space="0" w:color="auto"/>
              <w:left w:val="nil"/>
              <w:bottom w:val="single" w:sz="4" w:space="0" w:color="auto"/>
              <w:right w:val="single" w:sz="4" w:space="0" w:color="auto"/>
            </w:tcBorders>
            <w:shd w:val="clear" w:color="auto" w:fill="auto"/>
            <w:noWrap/>
            <w:vAlign w:val="bottom"/>
          </w:tcPr>
          <w:p w:rsidR="005E4874" w:rsidRPr="007D79C9" w:rsidRDefault="005E4874" w:rsidP="0034618C">
            <w:pPr>
              <w:spacing w:after="0" w:line="240" w:lineRule="auto"/>
              <w:jc w:val="center"/>
              <w:rPr>
                <w:rFonts w:eastAsia="Times New Roman" w:cs="Arial"/>
                <w:color w:val="000000"/>
                <w:sz w:val="20"/>
                <w:szCs w:val="20"/>
              </w:rPr>
            </w:pPr>
            <w:r w:rsidRPr="007D79C9">
              <w:rPr>
                <w:rFonts w:eastAsia="Times New Roman" w:cs="Arial"/>
                <w:color w:val="000000"/>
                <w:sz w:val="20"/>
                <w:szCs w:val="20"/>
              </w:rPr>
              <w:t>4</w:t>
            </w:r>
          </w:p>
        </w:tc>
        <w:tc>
          <w:tcPr>
            <w:tcW w:w="1513" w:type="dxa"/>
            <w:tcBorders>
              <w:top w:val="single" w:sz="4" w:space="0" w:color="auto"/>
              <w:left w:val="nil"/>
              <w:bottom w:val="single" w:sz="4" w:space="0" w:color="auto"/>
              <w:right w:val="single" w:sz="4" w:space="0" w:color="auto"/>
            </w:tcBorders>
            <w:shd w:val="clear" w:color="auto" w:fill="auto"/>
            <w:noWrap/>
            <w:vAlign w:val="bottom"/>
          </w:tcPr>
          <w:p w:rsidR="005E4874" w:rsidRPr="007D79C9" w:rsidRDefault="005E4874" w:rsidP="0034618C">
            <w:pPr>
              <w:spacing w:after="0" w:line="240" w:lineRule="auto"/>
              <w:jc w:val="center"/>
              <w:rPr>
                <w:rFonts w:eastAsia="Times New Roman" w:cs="Arial"/>
                <w:color w:val="000000"/>
                <w:sz w:val="20"/>
                <w:szCs w:val="20"/>
              </w:rPr>
            </w:pPr>
            <w:r w:rsidRPr="007D79C9">
              <w:rPr>
                <w:rFonts w:eastAsia="Times New Roman" w:cs="Arial"/>
                <w:color w:val="000000"/>
                <w:sz w:val="20"/>
                <w:szCs w:val="20"/>
              </w:rPr>
              <w:t>2</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5E4874" w:rsidRPr="007D79C9" w:rsidRDefault="005E4874" w:rsidP="0034618C">
            <w:pPr>
              <w:spacing w:after="0" w:line="240" w:lineRule="auto"/>
              <w:jc w:val="center"/>
              <w:rPr>
                <w:rFonts w:eastAsia="Times New Roman" w:cs="Arial"/>
                <w:color w:val="000000"/>
                <w:sz w:val="20"/>
                <w:szCs w:val="20"/>
              </w:rPr>
            </w:pPr>
            <w:r w:rsidRPr="007D79C9">
              <w:rPr>
                <w:rFonts w:eastAsia="Times New Roman" w:cs="Arial"/>
                <w:color w:val="000000"/>
                <w:sz w:val="20"/>
                <w:szCs w:val="20"/>
              </w:rPr>
              <w:t>5</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5E4874" w:rsidRPr="007D79C9" w:rsidRDefault="005E4874" w:rsidP="0034618C">
            <w:pPr>
              <w:spacing w:after="0" w:line="240" w:lineRule="auto"/>
              <w:jc w:val="center"/>
              <w:rPr>
                <w:rFonts w:eastAsia="Times New Roman" w:cs="Arial"/>
                <w:color w:val="000000"/>
                <w:sz w:val="20"/>
                <w:szCs w:val="20"/>
              </w:rPr>
            </w:pPr>
            <w:r w:rsidRPr="007D79C9">
              <w:rPr>
                <w:rFonts w:eastAsia="Times New Roman" w:cs="Arial"/>
                <w:color w:val="000000"/>
                <w:sz w:val="20"/>
                <w:szCs w:val="20"/>
              </w:rPr>
              <w:t>3</w:t>
            </w:r>
          </w:p>
        </w:tc>
      </w:tr>
    </w:tbl>
    <w:p w:rsidR="0078274C" w:rsidRDefault="0078274C" w:rsidP="005E4874">
      <w:pPr>
        <w:widowControl w:val="0"/>
        <w:overflowPunct w:val="0"/>
        <w:autoSpaceDE w:val="0"/>
        <w:autoSpaceDN w:val="0"/>
        <w:adjustRightInd w:val="0"/>
        <w:spacing w:after="0" w:line="240" w:lineRule="auto"/>
        <w:rPr>
          <w:rFonts w:cs="Arial"/>
          <w:kern w:val="28"/>
          <w:sz w:val="20"/>
          <w:szCs w:val="20"/>
        </w:rPr>
      </w:pPr>
    </w:p>
    <w:p w:rsidR="0078274C" w:rsidRDefault="0078274C" w:rsidP="0078274C">
      <w:pPr>
        <w:widowControl w:val="0"/>
        <w:overflowPunct w:val="0"/>
        <w:autoSpaceDE w:val="0"/>
        <w:autoSpaceDN w:val="0"/>
        <w:adjustRightInd w:val="0"/>
        <w:spacing w:after="0" w:line="240" w:lineRule="auto"/>
        <w:rPr>
          <w:rFonts w:cs="Arial"/>
          <w:color w:val="000000"/>
          <w:kern w:val="28"/>
          <w:sz w:val="20"/>
          <w:szCs w:val="20"/>
        </w:rPr>
      </w:pPr>
      <w:r w:rsidRPr="007D79C9">
        <w:rPr>
          <w:rFonts w:cs="Arial"/>
          <w:kern w:val="28"/>
          <w:sz w:val="20"/>
          <w:szCs w:val="20"/>
        </w:rPr>
        <w:t>Figure 3 shows the overall support from simulation learning for</w:t>
      </w:r>
      <w:r w:rsidRPr="007D79C9">
        <w:rPr>
          <w:rFonts w:cs="Arial"/>
          <w:color w:val="000000"/>
          <w:kern w:val="28"/>
          <w:sz w:val="20"/>
          <w:szCs w:val="20"/>
        </w:rPr>
        <w:t xml:space="preserve"> the factors that facilitate successful learning</w:t>
      </w:r>
    </w:p>
    <w:p w:rsidR="0078274C" w:rsidRPr="007D79C9" w:rsidRDefault="0078274C" w:rsidP="0078274C">
      <w:pPr>
        <w:widowControl w:val="0"/>
        <w:overflowPunct w:val="0"/>
        <w:autoSpaceDE w:val="0"/>
        <w:autoSpaceDN w:val="0"/>
        <w:adjustRightInd w:val="0"/>
        <w:spacing w:after="0" w:line="240" w:lineRule="auto"/>
        <w:rPr>
          <w:rFonts w:cs="Arial"/>
          <w:kern w:val="28"/>
          <w:sz w:val="20"/>
          <w:szCs w:val="20"/>
        </w:rPr>
      </w:pPr>
    </w:p>
    <w:p w:rsidR="0078274C" w:rsidRDefault="0078274C" w:rsidP="0078274C">
      <w:pPr>
        <w:rPr>
          <w:rFonts w:cs="Arial"/>
          <w:sz w:val="20"/>
          <w:szCs w:val="20"/>
          <w:u w:val="single"/>
        </w:rPr>
      </w:pPr>
      <w:r w:rsidRPr="0078274C">
        <w:rPr>
          <w:sz w:val="20"/>
          <w:szCs w:val="20"/>
          <w:u w:val="single"/>
        </w:rPr>
        <w:t xml:space="preserve">Figure </w:t>
      </w:r>
      <w:proofErr w:type="gramStart"/>
      <w:r w:rsidRPr="0078274C">
        <w:rPr>
          <w:sz w:val="20"/>
          <w:szCs w:val="20"/>
          <w:u w:val="single"/>
        </w:rPr>
        <w:t>3</w:t>
      </w:r>
      <w:proofErr w:type="gramEnd"/>
      <w:r w:rsidRPr="0078274C">
        <w:rPr>
          <w:sz w:val="20"/>
          <w:szCs w:val="20"/>
          <w:u w:val="single"/>
        </w:rPr>
        <w:t xml:space="preserve"> </w:t>
      </w:r>
      <w:r w:rsidRPr="0078274C">
        <w:rPr>
          <w:rFonts w:cs="Arial"/>
          <w:sz w:val="20"/>
          <w:szCs w:val="20"/>
          <w:u w:val="single"/>
        </w:rPr>
        <w:t>Level of support received by HSF for successful learning</w:t>
      </w:r>
    </w:p>
    <w:p w:rsidR="0078274C" w:rsidRDefault="0078274C" w:rsidP="0078274C">
      <w:pPr>
        <w:rPr>
          <w:rFonts w:cs="Arial"/>
          <w:sz w:val="20"/>
          <w:szCs w:val="20"/>
          <w:u w:val="single"/>
        </w:rPr>
      </w:pPr>
      <w:r w:rsidRPr="0078274C">
        <w:rPr>
          <w:rFonts w:cs="Arial"/>
          <w:noProof/>
          <w:kern w:val="28"/>
          <w:sz w:val="20"/>
          <w:szCs w:val="20"/>
        </w:rPr>
        <w:drawing>
          <wp:inline distT="0" distB="0" distL="0" distR="0">
            <wp:extent cx="5560425" cy="2733675"/>
            <wp:effectExtent l="0" t="0" r="2540" b="0"/>
            <wp:docPr id="4" name="Picture 4" descr="U:\BMJ paper\Figure3b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BMJ paper\Figure3b (2).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3330" cy="2759685"/>
                    </a:xfrm>
                    <a:prstGeom prst="rect">
                      <a:avLst/>
                    </a:prstGeom>
                    <a:noFill/>
                    <a:ln>
                      <a:noFill/>
                    </a:ln>
                  </pic:spPr>
                </pic:pic>
              </a:graphicData>
            </a:graphic>
          </wp:inline>
        </w:drawing>
      </w:r>
    </w:p>
    <w:p w:rsidR="005E4874" w:rsidRPr="007D79C9" w:rsidRDefault="005E4874" w:rsidP="005E4874">
      <w:pPr>
        <w:widowControl w:val="0"/>
        <w:overflowPunct w:val="0"/>
        <w:autoSpaceDE w:val="0"/>
        <w:autoSpaceDN w:val="0"/>
        <w:adjustRightInd w:val="0"/>
        <w:spacing w:after="0" w:line="240" w:lineRule="auto"/>
        <w:rPr>
          <w:rFonts w:cs="Arial"/>
          <w:kern w:val="28"/>
          <w:sz w:val="20"/>
          <w:szCs w:val="20"/>
        </w:rPr>
      </w:pPr>
      <w:r w:rsidRPr="007D79C9">
        <w:rPr>
          <w:rFonts w:cs="Arial"/>
          <w:kern w:val="28"/>
          <w:sz w:val="20"/>
          <w:szCs w:val="20"/>
        </w:rPr>
        <w:lastRenderedPageBreak/>
        <w:t xml:space="preserve">Overall support for facilitating successful learning ranged from 87 to 93%, suggesting a high level of support for all factors from simulation. </w:t>
      </w:r>
    </w:p>
    <w:p w:rsidR="005E4874" w:rsidRPr="007D79C9" w:rsidRDefault="005E4874" w:rsidP="005E4874">
      <w:pPr>
        <w:widowControl w:val="0"/>
        <w:overflowPunct w:val="0"/>
        <w:autoSpaceDE w:val="0"/>
        <w:autoSpaceDN w:val="0"/>
        <w:adjustRightInd w:val="0"/>
        <w:spacing w:after="0" w:line="240" w:lineRule="auto"/>
        <w:rPr>
          <w:rFonts w:cs="Arial"/>
          <w:sz w:val="20"/>
          <w:szCs w:val="20"/>
        </w:rPr>
      </w:pPr>
      <w:r w:rsidRPr="007D79C9">
        <w:rPr>
          <w:rFonts w:cs="Arial"/>
          <w:kern w:val="28"/>
          <w:sz w:val="20"/>
          <w:szCs w:val="20"/>
        </w:rPr>
        <w:t xml:space="preserve">Wanting to learn was ranked by academics and students to be the most important factor in successful learning. The rated level of support was from 89 to 92%. Learning through feedback was considered the least important factor and yet was scored the highest in terms of level of support, from 91 to 93%. </w:t>
      </w:r>
    </w:p>
    <w:p w:rsidR="005E4874" w:rsidRPr="00F56579" w:rsidRDefault="005E4874" w:rsidP="005E4874">
      <w:pPr>
        <w:widowControl w:val="0"/>
        <w:overflowPunct w:val="0"/>
        <w:autoSpaceDE w:val="0"/>
        <w:autoSpaceDN w:val="0"/>
        <w:adjustRightInd w:val="0"/>
        <w:spacing w:after="0" w:line="240" w:lineRule="auto"/>
        <w:rPr>
          <w:rFonts w:cs="Arial"/>
          <w:kern w:val="28"/>
          <w:sz w:val="20"/>
          <w:szCs w:val="20"/>
        </w:rPr>
      </w:pPr>
      <w:r w:rsidRPr="007D79C9">
        <w:rPr>
          <w:rFonts w:cs="Arial"/>
          <w:sz w:val="20"/>
          <w:szCs w:val="20"/>
        </w:rPr>
        <w:t xml:space="preserve">The differences between the two studies in percentages for each factor were 0% to 4%, suggesting overall agreement in </w:t>
      </w:r>
      <w:r w:rsidR="00702556" w:rsidRPr="00F56579">
        <w:rPr>
          <w:rFonts w:cs="Arial"/>
          <w:sz w:val="20"/>
          <w:szCs w:val="20"/>
        </w:rPr>
        <w:t xml:space="preserve">the </w:t>
      </w:r>
      <w:r w:rsidRPr="00F56579">
        <w:rPr>
          <w:rFonts w:cs="Arial"/>
          <w:sz w:val="20"/>
          <w:szCs w:val="20"/>
        </w:rPr>
        <w:t xml:space="preserve">level of support from simulation. </w:t>
      </w:r>
    </w:p>
    <w:p w:rsidR="005E4874" w:rsidRPr="00F56579" w:rsidRDefault="005E4874" w:rsidP="005E4874">
      <w:pPr>
        <w:pStyle w:val="Heading1"/>
        <w:rPr>
          <w:rFonts w:ascii="Arial" w:hAnsi="Arial" w:cs="Arial"/>
          <w:sz w:val="20"/>
          <w:szCs w:val="20"/>
        </w:rPr>
      </w:pPr>
      <w:r w:rsidRPr="00F56579">
        <w:rPr>
          <w:rFonts w:ascii="Arial" w:hAnsi="Arial" w:cs="Arial"/>
          <w:sz w:val="20"/>
          <w:szCs w:val="20"/>
        </w:rPr>
        <w:t>Discussion</w:t>
      </w:r>
    </w:p>
    <w:p w:rsidR="009A3F81" w:rsidRPr="007D79C9" w:rsidRDefault="009A3F81" w:rsidP="009A3F81">
      <w:pPr>
        <w:rPr>
          <w:rFonts w:cs="Arial"/>
          <w:sz w:val="20"/>
          <w:szCs w:val="20"/>
        </w:rPr>
      </w:pPr>
      <w:r w:rsidRPr="00F56579">
        <w:rPr>
          <w:rFonts w:cs="Arial"/>
          <w:kern w:val="28"/>
          <w:sz w:val="20"/>
          <w:szCs w:val="20"/>
        </w:rPr>
        <w:t xml:space="preserve">Studies have demonstrated that </w:t>
      </w:r>
      <w:proofErr w:type="gramStart"/>
      <w:r w:rsidRPr="00F56579">
        <w:rPr>
          <w:rFonts w:cs="Arial"/>
          <w:kern w:val="28"/>
          <w:sz w:val="20"/>
          <w:szCs w:val="20"/>
        </w:rPr>
        <w:t>HFS creates an environment that students enjoy (1</w:t>
      </w:r>
      <w:r w:rsidR="00FF037A">
        <w:rPr>
          <w:rFonts w:cs="Arial"/>
          <w:kern w:val="28"/>
          <w:sz w:val="20"/>
          <w:szCs w:val="20"/>
        </w:rPr>
        <w:t>3</w:t>
      </w:r>
      <w:r w:rsidRPr="00F56579">
        <w:rPr>
          <w:rFonts w:cs="Arial"/>
          <w:kern w:val="28"/>
          <w:sz w:val="20"/>
          <w:szCs w:val="20"/>
        </w:rPr>
        <w:t>) and promotes satisfaction in learners (1</w:t>
      </w:r>
      <w:r w:rsidR="00FF037A">
        <w:rPr>
          <w:rFonts w:cs="Arial"/>
          <w:kern w:val="28"/>
          <w:sz w:val="20"/>
          <w:szCs w:val="20"/>
        </w:rPr>
        <w:t>5</w:t>
      </w:r>
      <w:r w:rsidRPr="00F56579">
        <w:rPr>
          <w:rFonts w:cs="Arial"/>
          <w:kern w:val="28"/>
          <w:sz w:val="20"/>
          <w:szCs w:val="20"/>
        </w:rPr>
        <w:t>).However</w:t>
      </w:r>
      <w:proofErr w:type="gramEnd"/>
      <w:r w:rsidR="00702556" w:rsidRPr="00F56579">
        <w:rPr>
          <w:rFonts w:cs="Arial"/>
          <w:kern w:val="28"/>
          <w:sz w:val="20"/>
          <w:szCs w:val="20"/>
        </w:rPr>
        <w:t>,</w:t>
      </w:r>
      <w:r w:rsidRPr="00F56579">
        <w:rPr>
          <w:rFonts w:cs="Arial"/>
          <w:kern w:val="28"/>
          <w:sz w:val="20"/>
          <w:szCs w:val="20"/>
        </w:rPr>
        <w:t xml:space="preserve"> </w:t>
      </w:r>
      <w:proofErr w:type="gramStart"/>
      <w:r w:rsidRPr="00F56579">
        <w:rPr>
          <w:rFonts w:cs="Arial"/>
          <w:kern w:val="28"/>
          <w:sz w:val="20"/>
          <w:szCs w:val="20"/>
        </w:rPr>
        <w:t>s</w:t>
      </w:r>
      <w:r w:rsidRPr="00F56579">
        <w:rPr>
          <w:rFonts w:cs="Arial"/>
          <w:sz w:val="20"/>
          <w:szCs w:val="20"/>
        </w:rPr>
        <w:t>atisfaction</w:t>
      </w:r>
      <w:r w:rsidRPr="007D79C9">
        <w:rPr>
          <w:rFonts w:cs="Arial"/>
          <w:sz w:val="20"/>
          <w:szCs w:val="20"/>
        </w:rPr>
        <w:t xml:space="preserve"> is a subjective perception</w:t>
      </w:r>
      <w:proofErr w:type="gramEnd"/>
      <w:r w:rsidRPr="007D79C9">
        <w:rPr>
          <w:rFonts w:cs="Arial"/>
          <w:sz w:val="20"/>
          <w:szCs w:val="20"/>
        </w:rPr>
        <w:t xml:space="preserve">. To justify the resources needed to facilitate HFS it needs to </w:t>
      </w:r>
      <w:proofErr w:type="gramStart"/>
      <w:r w:rsidRPr="007D79C9">
        <w:rPr>
          <w:rFonts w:cs="Arial"/>
          <w:sz w:val="20"/>
          <w:szCs w:val="20"/>
        </w:rPr>
        <w:t>be objectively evaluated</w:t>
      </w:r>
      <w:proofErr w:type="gramEnd"/>
      <w:r w:rsidRPr="007D79C9">
        <w:rPr>
          <w:rFonts w:cs="Arial"/>
          <w:sz w:val="20"/>
          <w:szCs w:val="20"/>
        </w:rPr>
        <w:t xml:space="preserve"> to establish a firm evidence base that it is a credible educational tool for healthcare </w:t>
      </w:r>
      <w:r w:rsidRPr="00F56579">
        <w:rPr>
          <w:rFonts w:cs="Arial"/>
          <w:sz w:val="20"/>
          <w:szCs w:val="20"/>
        </w:rPr>
        <w:t>education (</w:t>
      </w:r>
      <w:r w:rsidR="00FF037A">
        <w:rPr>
          <w:rFonts w:cs="Arial"/>
          <w:sz w:val="20"/>
          <w:szCs w:val="20"/>
        </w:rPr>
        <w:t>2</w:t>
      </w:r>
      <w:r w:rsidRPr="00F56579">
        <w:rPr>
          <w:rFonts w:cs="Arial"/>
          <w:sz w:val="20"/>
          <w:szCs w:val="20"/>
        </w:rPr>
        <w:t>).</w:t>
      </w:r>
      <w:r w:rsidRPr="007D79C9">
        <w:rPr>
          <w:rFonts w:cs="Arial"/>
          <w:color w:val="FF0000"/>
          <w:sz w:val="20"/>
          <w:szCs w:val="20"/>
        </w:rPr>
        <w:t xml:space="preserve"> </w:t>
      </w:r>
      <w:r w:rsidRPr="007D79C9">
        <w:rPr>
          <w:rFonts w:cs="Arial"/>
          <w:sz w:val="20"/>
          <w:szCs w:val="20"/>
        </w:rPr>
        <w:t xml:space="preserve">Utilising MCDMT allows the introduction of objectivity. Each quality characteristic can be characterised by quantitative and qualitative valuations. The qualitative valuation defines the level of importance of the quality characteristic. The </w:t>
      </w:r>
      <w:proofErr w:type="spellStart"/>
      <w:r w:rsidRPr="007D79C9">
        <w:rPr>
          <w:rFonts w:cs="Arial"/>
          <w:sz w:val="20"/>
          <w:szCs w:val="20"/>
        </w:rPr>
        <w:t>quantit</w:t>
      </w:r>
      <w:r w:rsidRPr="007D79C9">
        <w:rPr>
          <w:rFonts w:cs="Arial"/>
          <w:sz w:val="20"/>
          <w:szCs w:val="20"/>
          <w:lang w:val="en-US"/>
        </w:rPr>
        <w:t>ative</w:t>
      </w:r>
      <w:proofErr w:type="spellEnd"/>
      <w:r w:rsidRPr="007D79C9">
        <w:rPr>
          <w:rFonts w:cs="Arial"/>
          <w:sz w:val="20"/>
          <w:szCs w:val="20"/>
        </w:rPr>
        <w:t xml:space="preserve"> valuation</w:t>
      </w:r>
      <w:r w:rsidRPr="007D79C9">
        <w:rPr>
          <w:rFonts w:cs="Arial"/>
          <w:sz w:val="20"/>
          <w:szCs w:val="20"/>
          <w:lang w:val="en-US"/>
        </w:rPr>
        <w:t xml:space="preserve"> </w:t>
      </w:r>
      <w:r w:rsidRPr="007D79C9">
        <w:rPr>
          <w:rFonts w:cs="Arial"/>
          <w:sz w:val="20"/>
          <w:szCs w:val="20"/>
        </w:rPr>
        <w:t xml:space="preserve">gives the level </w:t>
      </w:r>
      <w:r w:rsidR="00553F75" w:rsidRPr="007D79C9">
        <w:rPr>
          <w:rFonts w:cs="Arial"/>
          <w:sz w:val="20"/>
          <w:szCs w:val="20"/>
        </w:rPr>
        <w:t xml:space="preserve">of support associated </w:t>
      </w:r>
      <w:r w:rsidRPr="007D79C9">
        <w:rPr>
          <w:rFonts w:cs="Arial"/>
          <w:sz w:val="20"/>
          <w:szCs w:val="20"/>
        </w:rPr>
        <w:t>with this quality characteristic</w:t>
      </w:r>
      <w:r w:rsidR="00553F75" w:rsidRPr="007D79C9">
        <w:rPr>
          <w:rFonts w:cs="Arial"/>
          <w:sz w:val="20"/>
          <w:szCs w:val="20"/>
        </w:rPr>
        <w:t xml:space="preserve"> provided by HFS</w:t>
      </w:r>
      <w:r w:rsidRPr="007D79C9">
        <w:rPr>
          <w:rFonts w:cs="Arial"/>
          <w:sz w:val="20"/>
          <w:szCs w:val="20"/>
        </w:rPr>
        <w:t xml:space="preserve">. The combination of these two valuations gives a complex evaluation of the </w:t>
      </w:r>
      <w:r w:rsidR="00553F75" w:rsidRPr="007D79C9">
        <w:rPr>
          <w:rFonts w:cs="Arial"/>
          <w:sz w:val="20"/>
          <w:szCs w:val="20"/>
        </w:rPr>
        <w:t xml:space="preserve">level of support from HFS associated </w:t>
      </w:r>
      <w:r w:rsidRPr="007D79C9">
        <w:rPr>
          <w:rFonts w:cs="Arial"/>
          <w:sz w:val="20"/>
          <w:szCs w:val="20"/>
        </w:rPr>
        <w:t>with the chosen quality characteristic</w:t>
      </w:r>
      <w:r w:rsidRPr="007D79C9">
        <w:rPr>
          <w:rFonts w:cs="Arial"/>
          <w:sz w:val="20"/>
          <w:szCs w:val="20"/>
          <w:lang w:val="en-US"/>
        </w:rPr>
        <w:t xml:space="preserve"> (</w:t>
      </w:r>
      <w:r w:rsidR="00FF037A">
        <w:rPr>
          <w:rFonts w:cs="Arial"/>
          <w:sz w:val="20"/>
          <w:szCs w:val="20"/>
          <w:lang w:val="en-US"/>
        </w:rPr>
        <w:t>5</w:t>
      </w:r>
      <w:r w:rsidRPr="007D79C9">
        <w:rPr>
          <w:rFonts w:cs="Arial"/>
          <w:sz w:val="20"/>
          <w:szCs w:val="20"/>
          <w:lang w:val="en-US"/>
        </w:rPr>
        <w:t>)</w:t>
      </w:r>
      <w:r w:rsidRPr="007D79C9">
        <w:rPr>
          <w:rFonts w:cs="Arial"/>
          <w:sz w:val="20"/>
          <w:szCs w:val="20"/>
        </w:rPr>
        <w:t xml:space="preserve">. </w:t>
      </w:r>
      <w:r w:rsidR="00553F75" w:rsidRPr="007D79C9">
        <w:rPr>
          <w:rFonts w:cs="Arial"/>
          <w:sz w:val="20"/>
          <w:szCs w:val="20"/>
        </w:rPr>
        <w:t xml:space="preserve">By utilising this tool to measure the effectiveness </w:t>
      </w:r>
      <w:r w:rsidRPr="007D79C9">
        <w:rPr>
          <w:rFonts w:cs="Arial"/>
          <w:sz w:val="20"/>
          <w:szCs w:val="20"/>
        </w:rPr>
        <w:t xml:space="preserve">of </w:t>
      </w:r>
      <w:r w:rsidR="00553F75" w:rsidRPr="007D79C9">
        <w:rPr>
          <w:rFonts w:cs="Arial"/>
          <w:sz w:val="20"/>
          <w:szCs w:val="20"/>
        </w:rPr>
        <w:t xml:space="preserve">HFS in </w:t>
      </w:r>
      <w:r w:rsidRPr="007D79C9">
        <w:rPr>
          <w:rFonts w:cs="Arial"/>
          <w:sz w:val="20"/>
          <w:szCs w:val="20"/>
        </w:rPr>
        <w:t>undergraduate student nurse</w:t>
      </w:r>
      <w:r w:rsidR="0034618C" w:rsidRPr="007D79C9">
        <w:rPr>
          <w:rFonts w:cs="Arial"/>
          <w:sz w:val="20"/>
          <w:szCs w:val="20"/>
        </w:rPr>
        <w:t xml:space="preserve"> education,</w:t>
      </w:r>
      <w:r w:rsidRPr="007D79C9">
        <w:rPr>
          <w:rFonts w:cs="Arial"/>
          <w:sz w:val="20"/>
          <w:szCs w:val="20"/>
        </w:rPr>
        <w:t xml:space="preserve"> the results show that for the quality of learning framework </w:t>
      </w:r>
      <w:r w:rsidR="0034618C" w:rsidRPr="007D79C9">
        <w:rPr>
          <w:rFonts w:cs="Arial"/>
          <w:sz w:val="20"/>
          <w:szCs w:val="20"/>
        </w:rPr>
        <w:t xml:space="preserve">effectiveness </w:t>
      </w:r>
      <w:r w:rsidRPr="007D79C9">
        <w:rPr>
          <w:rFonts w:cs="Arial"/>
          <w:sz w:val="20"/>
          <w:szCs w:val="20"/>
        </w:rPr>
        <w:t xml:space="preserve">ranged from 87-93%. For supporting clinical decision-making </w:t>
      </w:r>
      <w:r w:rsidR="0034618C" w:rsidRPr="007D79C9">
        <w:rPr>
          <w:rFonts w:cs="Arial"/>
          <w:sz w:val="20"/>
          <w:szCs w:val="20"/>
        </w:rPr>
        <w:t xml:space="preserve">effectiveness </w:t>
      </w:r>
      <w:r w:rsidRPr="007D79C9">
        <w:rPr>
          <w:rFonts w:cs="Arial"/>
          <w:sz w:val="20"/>
          <w:szCs w:val="20"/>
        </w:rPr>
        <w:t xml:space="preserve">ranged from 84 to 92%. This puts all results in the area of high </w:t>
      </w:r>
      <w:r w:rsidR="0034618C" w:rsidRPr="007D79C9">
        <w:rPr>
          <w:rFonts w:cs="Arial"/>
          <w:sz w:val="20"/>
          <w:szCs w:val="20"/>
        </w:rPr>
        <w:t>effectiveness</w:t>
      </w:r>
      <w:r w:rsidRPr="007D79C9">
        <w:rPr>
          <w:rFonts w:cs="Arial"/>
          <w:sz w:val="20"/>
          <w:szCs w:val="20"/>
        </w:rPr>
        <w:t xml:space="preserve">, which suggests that HFS is a credible educational tool. </w:t>
      </w:r>
    </w:p>
    <w:p w:rsidR="005E4874" w:rsidRPr="007D79C9" w:rsidRDefault="005E4874" w:rsidP="005E4874">
      <w:pPr>
        <w:pStyle w:val="Heading2"/>
        <w:rPr>
          <w:rFonts w:ascii="Arial" w:hAnsi="Arial" w:cs="Arial"/>
          <w:b w:val="0"/>
          <w:sz w:val="20"/>
          <w:szCs w:val="20"/>
        </w:rPr>
      </w:pPr>
      <w:r w:rsidRPr="007D79C9">
        <w:rPr>
          <w:rFonts w:ascii="Arial" w:hAnsi="Arial" w:cs="Arial"/>
          <w:b w:val="0"/>
          <w:sz w:val="20"/>
          <w:szCs w:val="20"/>
        </w:rPr>
        <w:t>Key themes in relation to existing literature</w:t>
      </w:r>
    </w:p>
    <w:p w:rsidR="005E4874" w:rsidRPr="007D79C9" w:rsidRDefault="005E4874" w:rsidP="005E4874">
      <w:pPr>
        <w:pStyle w:val="Heading3"/>
        <w:rPr>
          <w:rFonts w:ascii="Arial" w:hAnsi="Arial" w:cs="Arial"/>
          <w:b w:val="0"/>
          <w:sz w:val="20"/>
          <w:szCs w:val="20"/>
        </w:rPr>
      </w:pPr>
      <w:r w:rsidRPr="007D79C9">
        <w:rPr>
          <w:rFonts w:ascii="Arial" w:hAnsi="Arial" w:cs="Arial"/>
          <w:b w:val="0"/>
          <w:sz w:val="20"/>
          <w:szCs w:val="20"/>
        </w:rPr>
        <w:t>The theory of simulation learning</w:t>
      </w:r>
    </w:p>
    <w:p w:rsidR="005E4874" w:rsidRPr="007D79C9" w:rsidRDefault="005E4874" w:rsidP="005E4874">
      <w:pPr>
        <w:widowControl w:val="0"/>
        <w:overflowPunct w:val="0"/>
        <w:autoSpaceDE w:val="0"/>
        <w:autoSpaceDN w:val="0"/>
        <w:adjustRightInd w:val="0"/>
        <w:spacing w:after="0" w:line="240" w:lineRule="auto"/>
        <w:rPr>
          <w:rFonts w:cs="Arial"/>
          <w:kern w:val="28"/>
          <w:sz w:val="20"/>
          <w:szCs w:val="20"/>
        </w:rPr>
      </w:pPr>
      <w:r w:rsidRPr="007D79C9">
        <w:rPr>
          <w:rFonts w:cs="Arial"/>
          <w:kern w:val="28"/>
          <w:sz w:val="20"/>
          <w:szCs w:val="20"/>
        </w:rPr>
        <w:t>Simulation allows student nurses to practise in simulated scenarios that replicate the realism of actual clinical scenarios and so create an experiential learning environment (3</w:t>
      </w:r>
      <w:r w:rsidR="0034618C" w:rsidRPr="007D79C9">
        <w:rPr>
          <w:rFonts w:cs="Arial"/>
          <w:kern w:val="28"/>
          <w:sz w:val="20"/>
          <w:szCs w:val="20"/>
        </w:rPr>
        <w:t>6</w:t>
      </w:r>
      <w:r w:rsidRPr="007D79C9">
        <w:rPr>
          <w:rFonts w:cs="Arial"/>
          <w:kern w:val="28"/>
          <w:sz w:val="20"/>
          <w:szCs w:val="20"/>
        </w:rPr>
        <w:t xml:space="preserve">). This </w:t>
      </w:r>
      <w:proofErr w:type="gramStart"/>
      <w:r w:rsidRPr="007D79C9">
        <w:rPr>
          <w:rFonts w:cs="Arial"/>
          <w:kern w:val="28"/>
          <w:sz w:val="20"/>
          <w:szCs w:val="20"/>
        </w:rPr>
        <w:t>can also be referred</w:t>
      </w:r>
      <w:proofErr w:type="gramEnd"/>
      <w:r w:rsidRPr="007D79C9">
        <w:rPr>
          <w:rFonts w:cs="Arial"/>
          <w:kern w:val="28"/>
          <w:sz w:val="20"/>
          <w:szCs w:val="20"/>
        </w:rPr>
        <w:t xml:space="preserve"> to as active experience or what Race (</w:t>
      </w:r>
      <w:r w:rsidR="00FF037A">
        <w:rPr>
          <w:rFonts w:cs="Arial"/>
          <w:kern w:val="28"/>
          <w:sz w:val="20"/>
          <w:szCs w:val="20"/>
        </w:rPr>
        <w:t>10</w:t>
      </w:r>
      <w:r w:rsidRPr="007D79C9">
        <w:rPr>
          <w:rFonts w:cs="Arial"/>
          <w:kern w:val="28"/>
          <w:sz w:val="20"/>
          <w:szCs w:val="20"/>
        </w:rPr>
        <w:t>) refers to simplify as “learning by doing”. Light and Cox (3</w:t>
      </w:r>
      <w:r w:rsidR="0034618C" w:rsidRPr="007D79C9">
        <w:rPr>
          <w:rFonts w:cs="Arial"/>
          <w:kern w:val="28"/>
          <w:sz w:val="20"/>
          <w:szCs w:val="20"/>
        </w:rPr>
        <w:t>7</w:t>
      </w:r>
      <w:r w:rsidRPr="007D79C9">
        <w:rPr>
          <w:rFonts w:cs="Arial"/>
          <w:kern w:val="28"/>
          <w:sz w:val="20"/>
          <w:szCs w:val="20"/>
        </w:rPr>
        <w:t xml:space="preserve">) </w:t>
      </w:r>
      <w:proofErr w:type="gramStart"/>
      <w:r w:rsidRPr="007D79C9">
        <w:rPr>
          <w:rFonts w:cs="Arial"/>
          <w:kern w:val="28"/>
          <w:sz w:val="20"/>
          <w:szCs w:val="20"/>
        </w:rPr>
        <w:t>advise</w:t>
      </w:r>
      <w:proofErr w:type="gramEnd"/>
      <w:r w:rsidRPr="007D79C9">
        <w:rPr>
          <w:rFonts w:cs="Arial"/>
          <w:kern w:val="28"/>
          <w:sz w:val="20"/>
          <w:szCs w:val="20"/>
        </w:rPr>
        <w:t xml:space="preserve"> not all experiences and environments achieve what is perceived as experiential learning therefore the facilitator needs to ensure the correct parameters are </w:t>
      </w:r>
      <w:r w:rsidR="0034618C" w:rsidRPr="007D79C9">
        <w:rPr>
          <w:rFonts w:cs="Arial"/>
          <w:kern w:val="28"/>
          <w:sz w:val="20"/>
          <w:szCs w:val="20"/>
        </w:rPr>
        <w:t xml:space="preserve">addressed which include </w:t>
      </w:r>
      <w:r w:rsidRPr="007D79C9">
        <w:rPr>
          <w:rFonts w:cs="Arial"/>
          <w:kern w:val="28"/>
          <w:sz w:val="20"/>
          <w:szCs w:val="20"/>
        </w:rPr>
        <w:t xml:space="preserve"> </w:t>
      </w:r>
      <w:r w:rsidR="0034618C" w:rsidRPr="007D79C9">
        <w:rPr>
          <w:rFonts w:cs="Arial"/>
          <w:kern w:val="28"/>
          <w:sz w:val="20"/>
          <w:szCs w:val="20"/>
        </w:rPr>
        <w:t xml:space="preserve"> </w:t>
      </w:r>
      <w:r w:rsidR="009474D4" w:rsidRPr="007D79C9">
        <w:rPr>
          <w:rFonts w:cs="Arial"/>
          <w:kern w:val="28"/>
          <w:sz w:val="20"/>
          <w:szCs w:val="20"/>
        </w:rPr>
        <w:t xml:space="preserve">the learning experience and reflection. The effectiveness of HFS in achieving learning by doing and then supporting effective </w:t>
      </w:r>
      <w:r w:rsidR="00702556">
        <w:rPr>
          <w:rFonts w:cs="Arial"/>
          <w:kern w:val="28"/>
          <w:sz w:val="20"/>
          <w:szCs w:val="20"/>
        </w:rPr>
        <w:t>feedback suggests that it meets</w:t>
      </w:r>
      <w:r w:rsidR="009474D4" w:rsidRPr="007D79C9">
        <w:rPr>
          <w:rFonts w:cs="Arial"/>
          <w:kern w:val="28"/>
          <w:sz w:val="20"/>
          <w:szCs w:val="20"/>
        </w:rPr>
        <w:t xml:space="preserve"> these requirements and </w:t>
      </w:r>
      <w:r w:rsidRPr="007D79C9">
        <w:rPr>
          <w:rFonts w:cs="Arial"/>
          <w:kern w:val="28"/>
          <w:sz w:val="20"/>
          <w:szCs w:val="20"/>
        </w:rPr>
        <w:t xml:space="preserve">is an effective tool to support experiential learning. </w:t>
      </w:r>
    </w:p>
    <w:p w:rsidR="005E4874" w:rsidRPr="007D79C9" w:rsidRDefault="005E4874" w:rsidP="005E4874">
      <w:pPr>
        <w:widowControl w:val="0"/>
        <w:overflowPunct w:val="0"/>
        <w:autoSpaceDE w:val="0"/>
        <w:autoSpaceDN w:val="0"/>
        <w:adjustRightInd w:val="0"/>
        <w:spacing w:after="0" w:line="240" w:lineRule="auto"/>
        <w:rPr>
          <w:rFonts w:cs="Arial"/>
          <w:kern w:val="28"/>
          <w:sz w:val="20"/>
          <w:szCs w:val="20"/>
        </w:rPr>
      </w:pPr>
    </w:p>
    <w:p w:rsidR="005E4874" w:rsidRPr="007D79C9" w:rsidRDefault="005E4874" w:rsidP="005E4874">
      <w:pPr>
        <w:widowControl w:val="0"/>
        <w:overflowPunct w:val="0"/>
        <w:autoSpaceDE w:val="0"/>
        <w:autoSpaceDN w:val="0"/>
        <w:adjustRightInd w:val="0"/>
        <w:spacing w:after="0" w:line="240" w:lineRule="auto"/>
        <w:rPr>
          <w:rFonts w:cs="Arial"/>
          <w:kern w:val="28"/>
          <w:sz w:val="20"/>
          <w:szCs w:val="20"/>
        </w:rPr>
      </w:pPr>
      <w:r w:rsidRPr="007D79C9">
        <w:rPr>
          <w:rFonts w:cs="Arial"/>
          <w:kern w:val="28"/>
          <w:sz w:val="20"/>
          <w:szCs w:val="20"/>
        </w:rPr>
        <w:t xml:space="preserve">In contrast to </w:t>
      </w:r>
      <w:r w:rsidRPr="00F56579">
        <w:rPr>
          <w:rFonts w:cs="Arial"/>
          <w:kern w:val="28"/>
          <w:sz w:val="20"/>
          <w:szCs w:val="20"/>
        </w:rPr>
        <w:t>wanting to learn</w:t>
      </w:r>
      <w:r w:rsidR="00A579AB" w:rsidRPr="00F56579">
        <w:rPr>
          <w:rFonts w:cs="Arial"/>
          <w:kern w:val="28"/>
          <w:sz w:val="20"/>
          <w:szCs w:val="20"/>
        </w:rPr>
        <w:t>, Race</w:t>
      </w:r>
      <w:r w:rsidRPr="00F56579">
        <w:rPr>
          <w:rFonts w:cs="Arial"/>
          <w:kern w:val="28"/>
          <w:sz w:val="20"/>
          <w:szCs w:val="20"/>
        </w:rPr>
        <w:t xml:space="preserve"> (</w:t>
      </w:r>
      <w:r w:rsidR="00FF037A">
        <w:rPr>
          <w:rFonts w:cs="Arial"/>
          <w:kern w:val="28"/>
          <w:sz w:val="20"/>
          <w:szCs w:val="20"/>
        </w:rPr>
        <w:t>10</w:t>
      </w:r>
      <w:r w:rsidRPr="00F56579">
        <w:rPr>
          <w:rFonts w:cs="Arial"/>
          <w:kern w:val="28"/>
          <w:sz w:val="20"/>
          <w:szCs w:val="20"/>
        </w:rPr>
        <w:t>) suggests that needing to learn is the extrinsic motivation for students. Teachers have a duty to</w:t>
      </w:r>
      <w:r w:rsidRPr="007D79C9">
        <w:rPr>
          <w:rFonts w:cs="Arial"/>
          <w:kern w:val="28"/>
          <w:sz w:val="20"/>
          <w:szCs w:val="20"/>
        </w:rPr>
        <w:t xml:space="preserve"> ensure students understand their needs and help them to develop a sense of ownership in relation to their learning. Needing to learn, was considered to be third in ranking for this study but yielded a high level of support from the simulation experience. </w:t>
      </w:r>
    </w:p>
    <w:p w:rsidR="005E4874" w:rsidRPr="007D79C9" w:rsidRDefault="005E4874" w:rsidP="005E4874">
      <w:pPr>
        <w:widowControl w:val="0"/>
        <w:overflowPunct w:val="0"/>
        <w:autoSpaceDE w:val="0"/>
        <w:autoSpaceDN w:val="0"/>
        <w:adjustRightInd w:val="0"/>
        <w:spacing w:after="0" w:line="240" w:lineRule="auto"/>
        <w:rPr>
          <w:rFonts w:cs="Arial"/>
          <w:b/>
          <w:bCs/>
          <w:kern w:val="28"/>
          <w:sz w:val="20"/>
          <w:szCs w:val="20"/>
        </w:rPr>
      </w:pPr>
    </w:p>
    <w:p w:rsidR="005E4874" w:rsidRDefault="005E4874" w:rsidP="005E4874">
      <w:pPr>
        <w:widowControl w:val="0"/>
        <w:overflowPunct w:val="0"/>
        <w:autoSpaceDE w:val="0"/>
        <w:autoSpaceDN w:val="0"/>
        <w:adjustRightInd w:val="0"/>
        <w:spacing w:after="0" w:line="240" w:lineRule="auto"/>
        <w:rPr>
          <w:rFonts w:cs="Arial"/>
          <w:kern w:val="28"/>
          <w:sz w:val="20"/>
          <w:szCs w:val="20"/>
        </w:rPr>
      </w:pPr>
      <w:r w:rsidRPr="007D79C9">
        <w:rPr>
          <w:rFonts w:cs="Arial"/>
          <w:kern w:val="28"/>
          <w:sz w:val="20"/>
          <w:szCs w:val="20"/>
        </w:rPr>
        <w:t xml:space="preserve">Effective feedback </w:t>
      </w:r>
      <w:proofErr w:type="gramStart"/>
      <w:r w:rsidRPr="007D79C9">
        <w:rPr>
          <w:rFonts w:cs="Arial"/>
          <w:kern w:val="28"/>
          <w:sz w:val="20"/>
          <w:szCs w:val="20"/>
        </w:rPr>
        <w:t>is considered</w:t>
      </w:r>
      <w:proofErr w:type="gramEnd"/>
      <w:r w:rsidRPr="007D79C9">
        <w:rPr>
          <w:rFonts w:cs="Arial"/>
          <w:kern w:val="28"/>
          <w:sz w:val="20"/>
          <w:szCs w:val="20"/>
        </w:rPr>
        <w:t xml:space="preserve"> an essential component of simulation education (</w:t>
      </w:r>
      <w:r w:rsidR="00FF037A">
        <w:rPr>
          <w:rFonts w:cs="Arial"/>
          <w:kern w:val="28"/>
          <w:sz w:val="20"/>
          <w:szCs w:val="20"/>
        </w:rPr>
        <w:t>24</w:t>
      </w:r>
      <w:r w:rsidRPr="007D79C9">
        <w:rPr>
          <w:rFonts w:cs="Arial"/>
          <w:kern w:val="28"/>
          <w:sz w:val="20"/>
          <w:szCs w:val="20"/>
        </w:rPr>
        <w:t>). It is also an essential component of Kolb’s experiential learning theory (3</w:t>
      </w:r>
      <w:r w:rsidR="009474D4" w:rsidRPr="007D79C9">
        <w:rPr>
          <w:rFonts w:cs="Arial"/>
          <w:kern w:val="28"/>
          <w:sz w:val="20"/>
          <w:szCs w:val="20"/>
        </w:rPr>
        <w:t>6</w:t>
      </w:r>
      <w:r w:rsidRPr="007D79C9">
        <w:rPr>
          <w:rFonts w:cs="Arial"/>
          <w:kern w:val="28"/>
          <w:sz w:val="20"/>
          <w:szCs w:val="20"/>
        </w:rPr>
        <w:t xml:space="preserve">). It was ranked the least important component of learning yet it was the component most highly supported by the simulation experience for both groups. </w:t>
      </w:r>
    </w:p>
    <w:tbl>
      <w:tblPr>
        <w:tblW w:w="0" w:type="auto"/>
        <w:tblLayout w:type="fixed"/>
        <w:tblCellMar>
          <w:left w:w="180" w:type="dxa"/>
          <w:right w:w="180" w:type="dxa"/>
        </w:tblCellMar>
        <w:tblLook w:val="0000" w:firstRow="0" w:lastRow="0" w:firstColumn="0" w:lastColumn="0" w:noHBand="0" w:noVBand="0"/>
      </w:tblPr>
      <w:tblGrid>
        <w:gridCol w:w="9134"/>
      </w:tblGrid>
      <w:tr w:rsidR="00B55EE6" w:rsidRPr="007D79C9" w:rsidTr="0034618C">
        <w:trPr>
          <w:trHeight w:val="2148"/>
        </w:trPr>
        <w:tc>
          <w:tcPr>
            <w:tcW w:w="9134" w:type="dxa"/>
            <w:tcBorders>
              <w:top w:val="nil"/>
              <w:left w:val="nil"/>
              <w:bottom w:val="nil"/>
              <w:right w:val="nil"/>
            </w:tcBorders>
          </w:tcPr>
          <w:p w:rsidR="00B55EE6" w:rsidRPr="007D79C9" w:rsidRDefault="00B55EE6" w:rsidP="0034618C">
            <w:pPr>
              <w:pStyle w:val="Heading2"/>
              <w:rPr>
                <w:rFonts w:ascii="Arial" w:hAnsi="Arial" w:cs="Arial"/>
                <w:b w:val="0"/>
                <w:i w:val="0"/>
                <w:sz w:val="20"/>
                <w:szCs w:val="20"/>
              </w:rPr>
            </w:pPr>
            <w:r w:rsidRPr="007D79C9">
              <w:rPr>
                <w:rFonts w:ascii="Arial" w:hAnsi="Arial" w:cs="Arial"/>
                <w:b w:val="0"/>
                <w:i w:val="0"/>
                <w:sz w:val="20"/>
                <w:szCs w:val="20"/>
              </w:rPr>
              <w:lastRenderedPageBreak/>
              <w:t xml:space="preserve">Student’s perceptions of simulation education </w:t>
            </w:r>
          </w:p>
          <w:p w:rsidR="00B55EE6" w:rsidRPr="007D79C9" w:rsidRDefault="00B55EE6" w:rsidP="0034618C">
            <w:pPr>
              <w:pStyle w:val="Heading2"/>
              <w:rPr>
                <w:rFonts w:ascii="Arial" w:hAnsi="Arial" w:cs="Arial"/>
                <w:b w:val="0"/>
                <w:i w:val="0"/>
                <w:color w:val="FF0000"/>
                <w:sz w:val="20"/>
                <w:szCs w:val="20"/>
              </w:rPr>
            </w:pPr>
            <w:bookmarkStart w:id="0" w:name="_GoBack"/>
            <w:bookmarkEnd w:id="0"/>
            <w:r w:rsidRPr="007D79C9">
              <w:rPr>
                <w:rFonts w:ascii="Arial" w:hAnsi="Arial" w:cs="Arial"/>
                <w:b w:val="0"/>
                <w:i w:val="0"/>
                <w:kern w:val="28"/>
                <w:sz w:val="20"/>
                <w:szCs w:val="20"/>
              </w:rPr>
              <w:t xml:space="preserve">Simulation creates an environment that students enjoy </w:t>
            </w:r>
            <w:r w:rsidR="00CE44EB" w:rsidRPr="007D79C9">
              <w:rPr>
                <w:rFonts w:ascii="Arial" w:hAnsi="Arial" w:cs="Arial"/>
                <w:b w:val="0"/>
                <w:i w:val="0"/>
                <w:kern w:val="28"/>
                <w:sz w:val="20"/>
                <w:szCs w:val="20"/>
              </w:rPr>
              <w:t>(1</w:t>
            </w:r>
            <w:r w:rsidR="00FF037A">
              <w:rPr>
                <w:rFonts w:ascii="Arial" w:hAnsi="Arial" w:cs="Arial"/>
                <w:b w:val="0"/>
                <w:i w:val="0"/>
                <w:kern w:val="28"/>
                <w:sz w:val="20"/>
                <w:szCs w:val="20"/>
              </w:rPr>
              <w:t>8</w:t>
            </w:r>
            <w:r w:rsidR="00CE44EB" w:rsidRPr="007D79C9">
              <w:rPr>
                <w:rFonts w:ascii="Arial" w:hAnsi="Arial" w:cs="Arial"/>
                <w:b w:val="0"/>
                <w:i w:val="0"/>
                <w:kern w:val="28"/>
                <w:sz w:val="20"/>
                <w:szCs w:val="20"/>
              </w:rPr>
              <w:t>)</w:t>
            </w:r>
            <w:r w:rsidRPr="007D79C9">
              <w:rPr>
                <w:rFonts w:ascii="Arial" w:hAnsi="Arial" w:cs="Arial"/>
                <w:b w:val="0"/>
                <w:i w:val="0"/>
                <w:kern w:val="28"/>
                <w:sz w:val="20"/>
                <w:szCs w:val="20"/>
              </w:rPr>
              <w:t xml:space="preserve"> and promotes satisfaction in learners </w:t>
            </w:r>
            <w:r w:rsidR="00CE44EB" w:rsidRPr="007D79C9">
              <w:rPr>
                <w:rFonts w:ascii="Arial" w:hAnsi="Arial" w:cs="Arial"/>
                <w:b w:val="0"/>
                <w:i w:val="0"/>
                <w:kern w:val="28"/>
                <w:sz w:val="20"/>
                <w:szCs w:val="20"/>
              </w:rPr>
              <w:t>(1</w:t>
            </w:r>
            <w:r w:rsidR="001C4E45">
              <w:rPr>
                <w:rFonts w:ascii="Arial" w:hAnsi="Arial" w:cs="Arial"/>
                <w:b w:val="0"/>
                <w:i w:val="0"/>
                <w:kern w:val="28"/>
                <w:sz w:val="20"/>
                <w:szCs w:val="20"/>
              </w:rPr>
              <w:t>8</w:t>
            </w:r>
            <w:r w:rsidR="00CE44EB" w:rsidRPr="007D79C9">
              <w:rPr>
                <w:rFonts w:ascii="Arial" w:hAnsi="Arial" w:cs="Arial"/>
                <w:b w:val="0"/>
                <w:i w:val="0"/>
                <w:kern w:val="28"/>
                <w:sz w:val="20"/>
                <w:szCs w:val="20"/>
              </w:rPr>
              <w:t>)</w:t>
            </w:r>
            <w:r w:rsidRPr="007D79C9">
              <w:rPr>
                <w:rFonts w:ascii="Arial" w:hAnsi="Arial" w:cs="Arial"/>
                <w:b w:val="0"/>
                <w:i w:val="0"/>
                <w:kern w:val="28"/>
                <w:sz w:val="20"/>
                <w:szCs w:val="20"/>
              </w:rPr>
              <w:t>. Race (</w:t>
            </w:r>
            <w:r w:rsidR="001C4E45">
              <w:rPr>
                <w:rFonts w:ascii="Arial" w:hAnsi="Arial" w:cs="Arial"/>
                <w:b w:val="0"/>
                <w:i w:val="0"/>
                <w:kern w:val="28"/>
                <w:sz w:val="20"/>
                <w:szCs w:val="20"/>
              </w:rPr>
              <w:t>10</w:t>
            </w:r>
            <w:r w:rsidRPr="007D79C9">
              <w:rPr>
                <w:rFonts w:ascii="Arial" w:hAnsi="Arial" w:cs="Arial"/>
                <w:b w:val="0"/>
                <w:i w:val="0"/>
                <w:kern w:val="28"/>
                <w:sz w:val="20"/>
                <w:szCs w:val="20"/>
              </w:rPr>
              <w:t xml:space="preserve">) suggests that wanting to learn </w:t>
            </w:r>
            <w:proofErr w:type="gramStart"/>
            <w:r w:rsidRPr="007D79C9">
              <w:rPr>
                <w:rFonts w:ascii="Arial" w:hAnsi="Arial" w:cs="Arial"/>
                <w:b w:val="0"/>
                <w:i w:val="0"/>
                <w:kern w:val="28"/>
                <w:sz w:val="20"/>
                <w:szCs w:val="20"/>
              </w:rPr>
              <w:t>can also be considered</w:t>
            </w:r>
            <w:proofErr w:type="gramEnd"/>
            <w:r w:rsidRPr="007D79C9">
              <w:rPr>
                <w:rFonts w:ascii="Arial" w:hAnsi="Arial" w:cs="Arial"/>
                <w:b w:val="0"/>
                <w:i w:val="0"/>
                <w:kern w:val="28"/>
                <w:sz w:val="20"/>
                <w:szCs w:val="20"/>
              </w:rPr>
              <w:t xml:space="preserve"> as intrinsic motivation that students may be unaware of and teachers need to initiate. </w:t>
            </w:r>
            <w:r w:rsidRPr="007D79C9">
              <w:rPr>
                <w:rFonts w:ascii="Arial" w:hAnsi="Arial" w:cs="Arial"/>
                <w:b w:val="0"/>
                <w:i w:val="0"/>
                <w:color w:val="000000"/>
                <w:kern w:val="28"/>
                <w:sz w:val="20"/>
                <w:szCs w:val="20"/>
              </w:rPr>
              <w:t xml:space="preserve">Wanting to learn was ranked the </w:t>
            </w:r>
            <w:r w:rsidR="009474D4" w:rsidRPr="007D79C9">
              <w:rPr>
                <w:rFonts w:ascii="Arial" w:hAnsi="Arial" w:cs="Arial"/>
                <w:b w:val="0"/>
                <w:i w:val="0"/>
                <w:color w:val="000000"/>
                <w:kern w:val="28"/>
                <w:sz w:val="20"/>
                <w:szCs w:val="20"/>
              </w:rPr>
              <w:t xml:space="preserve">top </w:t>
            </w:r>
            <w:r w:rsidRPr="007D79C9">
              <w:rPr>
                <w:rFonts w:ascii="Arial" w:hAnsi="Arial" w:cs="Arial"/>
                <w:b w:val="0"/>
                <w:i w:val="0"/>
                <w:color w:val="000000"/>
                <w:kern w:val="28"/>
                <w:sz w:val="20"/>
                <w:szCs w:val="20"/>
              </w:rPr>
              <w:t>factor in successful learning. The rated level of support was from 89</w:t>
            </w:r>
            <w:r w:rsidR="009474D4" w:rsidRPr="007D79C9">
              <w:rPr>
                <w:rFonts w:ascii="Arial" w:hAnsi="Arial" w:cs="Arial"/>
                <w:b w:val="0"/>
                <w:i w:val="0"/>
                <w:color w:val="000000"/>
                <w:kern w:val="28"/>
                <w:sz w:val="20"/>
                <w:szCs w:val="20"/>
              </w:rPr>
              <w:t>%</w:t>
            </w:r>
            <w:r w:rsidRPr="007D79C9">
              <w:rPr>
                <w:rFonts w:ascii="Arial" w:hAnsi="Arial" w:cs="Arial"/>
                <w:b w:val="0"/>
                <w:i w:val="0"/>
                <w:color w:val="000000"/>
                <w:kern w:val="28"/>
                <w:sz w:val="20"/>
                <w:szCs w:val="20"/>
              </w:rPr>
              <w:t xml:space="preserve"> to 92% suggesting simulation supported this aspect of learning fully. </w:t>
            </w:r>
          </w:p>
          <w:p w:rsidR="00B55EE6" w:rsidRPr="00913D15" w:rsidRDefault="00B55EE6" w:rsidP="0034618C">
            <w:pPr>
              <w:widowControl w:val="0"/>
              <w:overflowPunct w:val="0"/>
              <w:autoSpaceDE w:val="0"/>
              <w:autoSpaceDN w:val="0"/>
              <w:adjustRightInd w:val="0"/>
              <w:spacing w:after="0" w:line="240" w:lineRule="auto"/>
              <w:rPr>
                <w:rFonts w:cs="Arial"/>
                <w:kern w:val="28"/>
                <w:sz w:val="20"/>
                <w:szCs w:val="20"/>
              </w:rPr>
            </w:pPr>
            <w:r w:rsidRPr="007D79C9">
              <w:rPr>
                <w:rFonts w:cs="Arial"/>
                <w:kern w:val="28"/>
                <w:sz w:val="20"/>
                <w:szCs w:val="20"/>
              </w:rPr>
              <w:t>Race (</w:t>
            </w:r>
            <w:r w:rsidR="001C4E45">
              <w:rPr>
                <w:rFonts w:cs="Arial"/>
                <w:kern w:val="28"/>
                <w:sz w:val="20"/>
                <w:szCs w:val="20"/>
              </w:rPr>
              <w:t>10</w:t>
            </w:r>
            <w:r w:rsidRPr="007D79C9">
              <w:rPr>
                <w:rFonts w:cs="Arial"/>
                <w:kern w:val="28"/>
                <w:sz w:val="20"/>
                <w:szCs w:val="20"/>
              </w:rPr>
              <w:t xml:space="preserve">) suggests making sense of things is the most important of his 5 stages and </w:t>
            </w:r>
            <w:proofErr w:type="gramStart"/>
            <w:r w:rsidRPr="007D79C9">
              <w:rPr>
                <w:rFonts w:cs="Arial"/>
                <w:kern w:val="28"/>
                <w:sz w:val="20"/>
                <w:szCs w:val="20"/>
              </w:rPr>
              <w:t>was ranked</w:t>
            </w:r>
            <w:proofErr w:type="gramEnd"/>
            <w:r w:rsidRPr="007D79C9">
              <w:rPr>
                <w:rFonts w:cs="Arial"/>
                <w:kern w:val="28"/>
                <w:sz w:val="20"/>
                <w:szCs w:val="20"/>
              </w:rPr>
              <w:t xml:space="preserve"> the second highest factor. </w:t>
            </w:r>
            <w:r w:rsidRPr="00913D15">
              <w:rPr>
                <w:rFonts w:cs="Arial"/>
                <w:kern w:val="28"/>
                <w:sz w:val="20"/>
                <w:szCs w:val="20"/>
              </w:rPr>
              <w:t>However</w:t>
            </w:r>
            <w:r w:rsidR="001E634A" w:rsidRPr="00913D15">
              <w:rPr>
                <w:rFonts w:cs="Arial"/>
                <w:kern w:val="28"/>
                <w:sz w:val="20"/>
                <w:szCs w:val="20"/>
              </w:rPr>
              <w:t>,</w:t>
            </w:r>
            <w:r w:rsidRPr="00913D15">
              <w:rPr>
                <w:rFonts w:cs="Arial"/>
                <w:kern w:val="28"/>
                <w:sz w:val="20"/>
                <w:szCs w:val="20"/>
              </w:rPr>
              <w:t xml:space="preserve"> Race (</w:t>
            </w:r>
            <w:r w:rsidR="001C4E45">
              <w:rPr>
                <w:rFonts w:cs="Arial"/>
                <w:kern w:val="28"/>
                <w:sz w:val="20"/>
                <w:szCs w:val="20"/>
              </w:rPr>
              <w:t>10</w:t>
            </w:r>
            <w:r w:rsidRPr="00913D15">
              <w:rPr>
                <w:rFonts w:cs="Arial"/>
                <w:kern w:val="28"/>
                <w:sz w:val="20"/>
                <w:szCs w:val="20"/>
              </w:rPr>
              <w:t>) also suggests that effective feedback is what helps students to make sense of the learning experience. Making sense of the situation could be linked to the clinical decisions made as part of the learning. Support for making sense of things was the lowest scoring facto</w:t>
            </w:r>
            <w:r w:rsidR="001E634A" w:rsidRPr="00913D15">
              <w:rPr>
                <w:rFonts w:cs="Arial"/>
                <w:kern w:val="28"/>
                <w:sz w:val="20"/>
                <w:szCs w:val="20"/>
              </w:rPr>
              <w:t>r for each group from 87</w:t>
            </w:r>
            <w:r w:rsidR="00913D15" w:rsidRPr="00913D15">
              <w:rPr>
                <w:rFonts w:cs="Arial"/>
                <w:kern w:val="28"/>
                <w:sz w:val="20"/>
                <w:szCs w:val="20"/>
              </w:rPr>
              <w:t>%</w:t>
            </w:r>
            <w:r w:rsidR="001E634A" w:rsidRPr="00913D15">
              <w:rPr>
                <w:rFonts w:cs="Arial"/>
                <w:kern w:val="28"/>
                <w:sz w:val="20"/>
                <w:szCs w:val="20"/>
              </w:rPr>
              <w:t xml:space="preserve"> to 90%</w:t>
            </w:r>
            <w:proofErr w:type="gramStart"/>
            <w:r w:rsidR="001E634A" w:rsidRPr="00913D15">
              <w:rPr>
                <w:rFonts w:cs="Arial"/>
                <w:kern w:val="28"/>
                <w:sz w:val="20"/>
                <w:szCs w:val="20"/>
              </w:rPr>
              <w:t>,</w:t>
            </w:r>
            <w:proofErr w:type="gramEnd"/>
            <w:r w:rsidR="001E634A" w:rsidRPr="00913D15">
              <w:rPr>
                <w:rFonts w:cs="Arial"/>
                <w:kern w:val="28"/>
                <w:sz w:val="20"/>
                <w:szCs w:val="20"/>
              </w:rPr>
              <w:t xml:space="preserve"> </w:t>
            </w:r>
            <w:r w:rsidRPr="00913D15">
              <w:rPr>
                <w:rFonts w:cs="Arial"/>
                <w:kern w:val="28"/>
                <w:sz w:val="20"/>
                <w:szCs w:val="20"/>
              </w:rPr>
              <w:t>however</w:t>
            </w:r>
            <w:r w:rsidR="001E634A" w:rsidRPr="00913D15">
              <w:rPr>
                <w:rFonts w:cs="Arial"/>
                <w:kern w:val="28"/>
                <w:sz w:val="20"/>
                <w:szCs w:val="20"/>
              </w:rPr>
              <w:t>,</w:t>
            </w:r>
            <w:r w:rsidRPr="00913D15">
              <w:rPr>
                <w:rFonts w:cs="Arial"/>
                <w:kern w:val="28"/>
                <w:sz w:val="20"/>
                <w:szCs w:val="20"/>
              </w:rPr>
              <w:t xml:space="preserve"> this still indicates high levels of support for the learning outcomes from HFS.</w:t>
            </w:r>
          </w:p>
          <w:p w:rsidR="00B55EE6" w:rsidRPr="007D79C9" w:rsidRDefault="00B55EE6" w:rsidP="0034618C">
            <w:pPr>
              <w:widowControl w:val="0"/>
              <w:overflowPunct w:val="0"/>
              <w:autoSpaceDE w:val="0"/>
              <w:autoSpaceDN w:val="0"/>
              <w:adjustRightInd w:val="0"/>
              <w:spacing w:after="0" w:line="240" w:lineRule="auto"/>
              <w:rPr>
                <w:rFonts w:cs="Arial"/>
                <w:kern w:val="28"/>
                <w:sz w:val="20"/>
                <w:szCs w:val="20"/>
              </w:rPr>
            </w:pPr>
          </w:p>
          <w:p w:rsidR="00B55EE6" w:rsidRPr="007D79C9" w:rsidRDefault="00B55EE6" w:rsidP="0034618C">
            <w:pPr>
              <w:pStyle w:val="Heading2"/>
              <w:rPr>
                <w:rFonts w:ascii="Arial" w:hAnsi="Arial" w:cs="Arial"/>
                <w:b w:val="0"/>
                <w:i w:val="0"/>
                <w:color w:val="FF0000"/>
                <w:sz w:val="20"/>
                <w:szCs w:val="20"/>
              </w:rPr>
            </w:pPr>
            <w:r w:rsidRPr="007D79C9">
              <w:rPr>
                <w:rFonts w:ascii="Arial" w:hAnsi="Arial" w:cs="Arial"/>
                <w:b w:val="0"/>
                <w:i w:val="0"/>
                <w:sz w:val="20"/>
                <w:szCs w:val="20"/>
              </w:rPr>
              <w:t>Transfer of knowledge from the classroom to clinical practice</w:t>
            </w:r>
          </w:p>
          <w:p w:rsidR="00E31FB3" w:rsidRPr="00B80821" w:rsidRDefault="00E31FB3" w:rsidP="00E31FB3">
            <w:pPr>
              <w:widowControl w:val="0"/>
              <w:overflowPunct w:val="0"/>
              <w:autoSpaceDE w:val="0"/>
              <w:autoSpaceDN w:val="0"/>
              <w:adjustRightInd w:val="0"/>
              <w:spacing w:after="0" w:line="240" w:lineRule="auto"/>
              <w:rPr>
                <w:rFonts w:cs="Arial"/>
                <w:kern w:val="28"/>
                <w:sz w:val="20"/>
                <w:szCs w:val="20"/>
              </w:rPr>
            </w:pPr>
            <w:r>
              <w:rPr>
                <w:rFonts w:cs="Arial"/>
                <w:kern w:val="28"/>
                <w:sz w:val="20"/>
                <w:szCs w:val="20"/>
              </w:rPr>
              <w:t>The study aimed to measure students’ perceptions of how HFS education facilitated learning in clinical practice. Therefore the second stage of data collection took place after students had experienced clinical placements in acute care and collected data on clinical-decision making only. This gap in data collection introduced a change in the number of completed questionnaires per cohort. For students in cohort</w:t>
            </w:r>
            <w:r w:rsidRPr="00B80821">
              <w:rPr>
                <w:rFonts w:cs="Arial"/>
                <w:kern w:val="28"/>
                <w:sz w:val="20"/>
                <w:szCs w:val="20"/>
              </w:rPr>
              <w:t xml:space="preserve"> 1(n = 45) there was a long time delay between the delivery of the taught component and </w:t>
            </w:r>
            <w:r>
              <w:rPr>
                <w:rFonts w:cs="Arial"/>
                <w:kern w:val="28"/>
                <w:sz w:val="20"/>
                <w:szCs w:val="20"/>
              </w:rPr>
              <w:t xml:space="preserve">this </w:t>
            </w:r>
            <w:r w:rsidRPr="00B80821">
              <w:rPr>
                <w:rFonts w:cs="Arial"/>
                <w:kern w:val="28"/>
                <w:sz w:val="20"/>
                <w:szCs w:val="20"/>
              </w:rPr>
              <w:t>exposure to</w:t>
            </w:r>
            <w:r>
              <w:rPr>
                <w:rFonts w:cs="Arial"/>
                <w:kern w:val="28"/>
                <w:sz w:val="20"/>
                <w:szCs w:val="20"/>
              </w:rPr>
              <w:t xml:space="preserve"> acute </w:t>
            </w:r>
            <w:r w:rsidRPr="00B80821">
              <w:rPr>
                <w:rFonts w:cs="Arial"/>
                <w:kern w:val="28"/>
                <w:sz w:val="20"/>
                <w:szCs w:val="20"/>
              </w:rPr>
              <w:t>clinical practice. The</w:t>
            </w:r>
            <w:r>
              <w:rPr>
                <w:rFonts w:cs="Arial"/>
                <w:kern w:val="28"/>
                <w:sz w:val="20"/>
                <w:szCs w:val="20"/>
              </w:rPr>
              <w:t xml:space="preserve"> results from this analysis showed </w:t>
            </w:r>
            <w:r w:rsidRPr="00B80821">
              <w:rPr>
                <w:rFonts w:cs="Arial"/>
                <w:kern w:val="28"/>
                <w:sz w:val="20"/>
                <w:szCs w:val="20"/>
              </w:rPr>
              <w:t>level of support for clinical decision-making fell from 85% to 70%</w:t>
            </w:r>
            <w:r>
              <w:rPr>
                <w:rFonts w:cs="Arial"/>
                <w:kern w:val="28"/>
                <w:sz w:val="20"/>
                <w:szCs w:val="20"/>
              </w:rPr>
              <w:t>.</w:t>
            </w:r>
            <w:r w:rsidRPr="00B80821">
              <w:rPr>
                <w:rFonts w:cs="Arial"/>
                <w:kern w:val="28"/>
                <w:sz w:val="20"/>
                <w:szCs w:val="20"/>
              </w:rPr>
              <w:t xml:space="preserve"> </w:t>
            </w:r>
            <w:r>
              <w:rPr>
                <w:rFonts w:cs="Arial"/>
                <w:kern w:val="28"/>
                <w:sz w:val="20"/>
                <w:szCs w:val="20"/>
              </w:rPr>
              <w:t>T</w:t>
            </w:r>
            <w:r w:rsidRPr="00B80821">
              <w:rPr>
                <w:rFonts w:cs="Arial"/>
                <w:kern w:val="28"/>
                <w:sz w:val="20"/>
                <w:szCs w:val="20"/>
              </w:rPr>
              <w:t xml:space="preserve">his suggested initially that transferability of knowledge from HFS to the workplace was limited. For the </w:t>
            </w:r>
            <w:r>
              <w:rPr>
                <w:rFonts w:cs="Arial"/>
                <w:kern w:val="28"/>
                <w:sz w:val="20"/>
                <w:szCs w:val="20"/>
              </w:rPr>
              <w:t>cohort 2 students</w:t>
            </w:r>
            <w:r w:rsidRPr="00B80821">
              <w:rPr>
                <w:rFonts w:cs="Arial"/>
                <w:kern w:val="28"/>
                <w:sz w:val="20"/>
                <w:szCs w:val="20"/>
              </w:rPr>
              <w:t xml:space="preserve"> (n= 61) this lapse in time did not occur and level of support for the whole simulation stayed at 85%. This suggests that HFS </w:t>
            </w:r>
            <w:r>
              <w:rPr>
                <w:rFonts w:cs="Arial"/>
                <w:kern w:val="28"/>
                <w:sz w:val="20"/>
                <w:szCs w:val="20"/>
              </w:rPr>
              <w:t>can be</w:t>
            </w:r>
            <w:r w:rsidRPr="00B80821">
              <w:rPr>
                <w:rFonts w:cs="Arial"/>
                <w:kern w:val="28"/>
                <w:sz w:val="20"/>
                <w:szCs w:val="20"/>
              </w:rPr>
              <w:t xml:space="preserve"> an appropriate tool for transferring knowledge from the classroom to the clinical setting when the taught sessions are delivered in a timely manner for transferring the knowledge to practice. </w:t>
            </w:r>
          </w:p>
          <w:p w:rsidR="00B55EE6" w:rsidRPr="007D79C9" w:rsidRDefault="00B55EE6" w:rsidP="0034618C">
            <w:pPr>
              <w:pStyle w:val="Heading1"/>
              <w:rPr>
                <w:rFonts w:ascii="Arial" w:hAnsi="Arial" w:cs="Arial"/>
                <w:sz w:val="20"/>
                <w:szCs w:val="20"/>
              </w:rPr>
            </w:pPr>
            <w:r w:rsidRPr="007D79C9">
              <w:rPr>
                <w:rFonts w:ascii="Arial" w:hAnsi="Arial" w:cs="Arial"/>
                <w:sz w:val="20"/>
                <w:szCs w:val="20"/>
              </w:rPr>
              <w:t>Conclusion and Recommendations</w:t>
            </w:r>
          </w:p>
          <w:p w:rsidR="0081133C" w:rsidRPr="00E31FB3" w:rsidRDefault="00B55EE6" w:rsidP="0081133C">
            <w:pPr>
              <w:widowControl w:val="0"/>
              <w:overflowPunct w:val="0"/>
              <w:autoSpaceDE w:val="0"/>
              <w:autoSpaceDN w:val="0"/>
              <w:adjustRightInd w:val="0"/>
              <w:spacing w:after="0" w:line="240" w:lineRule="auto"/>
              <w:rPr>
                <w:rFonts w:cs="Arial"/>
                <w:kern w:val="28"/>
                <w:sz w:val="20"/>
                <w:szCs w:val="20"/>
              </w:rPr>
            </w:pPr>
            <w:r w:rsidRPr="00E31FB3">
              <w:rPr>
                <w:rFonts w:cs="Arial"/>
                <w:kern w:val="28"/>
                <w:sz w:val="20"/>
                <w:szCs w:val="20"/>
              </w:rPr>
              <w:t>Overall the levels of support from simulation on the education experiences of undergraduate student’s nurses are high. However</w:t>
            </w:r>
            <w:r w:rsidR="001E634A" w:rsidRPr="00E31FB3">
              <w:rPr>
                <w:rFonts w:cs="Arial"/>
                <w:kern w:val="28"/>
                <w:sz w:val="20"/>
                <w:szCs w:val="20"/>
              </w:rPr>
              <w:t>,</w:t>
            </w:r>
            <w:r w:rsidRPr="00E31FB3">
              <w:rPr>
                <w:rFonts w:cs="Arial"/>
                <w:kern w:val="28"/>
                <w:sz w:val="20"/>
                <w:szCs w:val="20"/>
              </w:rPr>
              <w:t xml:space="preserve"> there is no comparative data available from classroom teaching of similar content so it cannot be established if these levels are due to simulation alone. Further studies need to be developed to objectively compare simulation teaching with tradition</w:t>
            </w:r>
            <w:r w:rsidR="001E634A" w:rsidRPr="00E31FB3">
              <w:rPr>
                <w:rFonts w:cs="Arial"/>
                <w:kern w:val="28"/>
                <w:sz w:val="20"/>
                <w:szCs w:val="20"/>
              </w:rPr>
              <w:t>al</w:t>
            </w:r>
            <w:r w:rsidR="0081133C">
              <w:rPr>
                <w:rFonts w:cs="Arial"/>
                <w:kern w:val="28"/>
                <w:sz w:val="20"/>
                <w:szCs w:val="20"/>
              </w:rPr>
              <w:t xml:space="preserve"> classroom-based activities.</w:t>
            </w:r>
            <w:r w:rsidR="0081133C" w:rsidRPr="00B80821">
              <w:rPr>
                <w:rFonts w:cs="Arial"/>
                <w:kern w:val="28"/>
                <w:sz w:val="20"/>
                <w:szCs w:val="20"/>
              </w:rPr>
              <w:t xml:space="preserve">  </w:t>
            </w:r>
          </w:p>
          <w:p w:rsidR="00B55EE6" w:rsidRPr="007D79C9" w:rsidRDefault="00B55EE6" w:rsidP="0034618C">
            <w:pPr>
              <w:overflowPunct w:val="0"/>
              <w:adjustRightInd w:val="0"/>
              <w:spacing w:after="0" w:line="240" w:lineRule="auto"/>
              <w:rPr>
                <w:rFonts w:cs="Arial"/>
                <w:kern w:val="28"/>
                <w:sz w:val="20"/>
                <w:szCs w:val="20"/>
              </w:rPr>
            </w:pPr>
            <w:r w:rsidRPr="00E31FB3">
              <w:rPr>
                <w:rFonts w:cs="Arial"/>
                <w:kern w:val="28"/>
                <w:sz w:val="20"/>
                <w:szCs w:val="20"/>
              </w:rPr>
              <w:t>In line with much of the previous research into simulation use in healthcare education</w:t>
            </w:r>
            <w:r w:rsidR="001E634A" w:rsidRPr="00E31FB3">
              <w:rPr>
                <w:rFonts w:cs="Arial"/>
                <w:kern w:val="28"/>
                <w:sz w:val="20"/>
                <w:szCs w:val="20"/>
              </w:rPr>
              <w:t>,</w:t>
            </w:r>
            <w:r w:rsidRPr="00E31FB3">
              <w:rPr>
                <w:rFonts w:cs="Arial"/>
                <w:kern w:val="28"/>
                <w:sz w:val="20"/>
                <w:szCs w:val="20"/>
              </w:rPr>
              <w:t xml:space="preserve"> this study has utilised a tool, which although tries to balance the perceptions of students with the opinions of experts, ultimately uses a self-reporting tool </w:t>
            </w:r>
            <w:r w:rsidR="001E634A" w:rsidRPr="00E31FB3">
              <w:rPr>
                <w:rFonts w:cs="Arial"/>
                <w:kern w:val="28"/>
                <w:sz w:val="20"/>
                <w:szCs w:val="20"/>
              </w:rPr>
              <w:t xml:space="preserve">to </w:t>
            </w:r>
            <w:r w:rsidRPr="00E31FB3">
              <w:rPr>
                <w:rFonts w:cs="Arial"/>
                <w:kern w:val="28"/>
                <w:sz w:val="20"/>
                <w:szCs w:val="20"/>
              </w:rPr>
              <w:t>measure its effectiveness.  There is still a need for an objective study of student’s clinical performance following simulation education in the</w:t>
            </w:r>
            <w:r w:rsidRPr="007D79C9">
              <w:rPr>
                <w:rFonts w:cs="Arial"/>
                <w:kern w:val="28"/>
                <w:sz w:val="20"/>
                <w:szCs w:val="20"/>
              </w:rPr>
              <w:t xml:space="preserve"> workplace. </w:t>
            </w:r>
          </w:p>
        </w:tc>
      </w:tr>
    </w:tbl>
    <w:p w:rsidR="00B55EE6" w:rsidRPr="007D79C9" w:rsidRDefault="00080107" w:rsidP="00B55EE6">
      <w:pPr>
        <w:pStyle w:val="Heading1"/>
        <w:rPr>
          <w:rFonts w:ascii="Arial" w:hAnsi="Arial" w:cs="Arial"/>
          <w:sz w:val="20"/>
          <w:szCs w:val="20"/>
        </w:rPr>
      </w:pPr>
      <w:r>
        <w:rPr>
          <w:rFonts w:ascii="Arial" w:hAnsi="Arial" w:cs="Arial"/>
          <w:sz w:val="20"/>
          <w:szCs w:val="20"/>
        </w:rPr>
        <w:t>Notes</w:t>
      </w:r>
    </w:p>
    <w:p w:rsidR="00080107" w:rsidRPr="00080107" w:rsidRDefault="00B55EE6" w:rsidP="00080107">
      <w:pPr>
        <w:rPr>
          <w:rFonts w:cs="Arial"/>
          <w:sz w:val="20"/>
          <w:szCs w:val="20"/>
        </w:rPr>
      </w:pPr>
      <w:r w:rsidRPr="007D79C9">
        <w:rPr>
          <w:rFonts w:cs="Arial"/>
          <w:sz w:val="20"/>
          <w:szCs w:val="20"/>
        </w:rPr>
        <w:t>The authors are grateful to the students for taking part in th</w:t>
      </w:r>
      <w:r w:rsidR="00E54CB8" w:rsidRPr="007D79C9">
        <w:rPr>
          <w:rFonts w:cs="Arial"/>
          <w:sz w:val="20"/>
          <w:szCs w:val="20"/>
        </w:rPr>
        <w:t>is</w:t>
      </w:r>
      <w:r w:rsidRPr="007D79C9">
        <w:rPr>
          <w:rFonts w:cs="Arial"/>
          <w:sz w:val="20"/>
          <w:szCs w:val="20"/>
        </w:rPr>
        <w:t xml:space="preserve"> study. </w:t>
      </w:r>
      <w:r w:rsidR="00080107" w:rsidRPr="00663758">
        <w:rPr>
          <w:rFonts w:cs="Arial"/>
          <w:sz w:val="20"/>
          <w:szCs w:val="20"/>
        </w:rPr>
        <w:t xml:space="preserve"> </w:t>
      </w:r>
    </w:p>
    <w:p w:rsidR="00080107" w:rsidRPr="00663758" w:rsidRDefault="00080107" w:rsidP="00080107">
      <w:pPr>
        <w:pStyle w:val="p"/>
        <w:shd w:val="clear" w:color="auto" w:fill="FFFFFF"/>
        <w:spacing w:before="166" w:beforeAutospacing="0" w:after="166" w:afterAutospacing="0"/>
        <w:rPr>
          <w:rFonts w:ascii="Arial" w:hAnsi="Arial" w:cs="Arial"/>
          <w:color w:val="000000"/>
          <w:sz w:val="20"/>
          <w:szCs w:val="20"/>
        </w:rPr>
      </w:pPr>
      <w:r w:rsidRPr="00663758">
        <w:rPr>
          <w:rFonts w:ascii="Arial" w:hAnsi="Arial" w:cs="Arial"/>
          <w:color w:val="000000"/>
          <w:sz w:val="20"/>
          <w:szCs w:val="20"/>
        </w:rPr>
        <w:t xml:space="preserve">Contributors: </w:t>
      </w:r>
      <w:r>
        <w:rPr>
          <w:rFonts w:ascii="Arial" w:hAnsi="Arial" w:cs="Arial"/>
          <w:color w:val="000000"/>
          <w:sz w:val="20"/>
          <w:szCs w:val="20"/>
        </w:rPr>
        <w:t>MJ developed the concept</w:t>
      </w:r>
      <w:r w:rsidRPr="00663758">
        <w:rPr>
          <w:rFonts w:ascii="Arial" w:hAnsi="Arial" w:cs="Arial"/>
          <w:color w:val="000000"/>
          <w:sz w:val="20"/>
          <w:szCs w:val="20"/>
        </w:rPr>
        <w:t xml:space="preserve">. </w:t>
      </w:r>
      <w:r>
        <w:rPr>
          <w:rFonts w:ascii="Arial" w:hAnsi="Arial" w:cs="Arial"/>
          <w:color w:val="000000"/>
          <w:sz w:val="20"/>
          <w:szCs w:val="20"/>
        </w:rPr>
        <w:t>SG</w:t>
      </w:r>
      <w:r w:rsidRPr="00663758">
        <w:rPr>
          <w:rFonts w:ascii="Arial" w:hAnsi="Arial" w:cs="Arial"/>
          <w:color w:val="000000"/>
          <w:sz w:val="20"/>
          <w:szCs w:val="20"/>
        </w:rPr>
        <w:t xml:space="preserve"> and </w:t>
      </w:r>
      <w:r>
        <w:rPr>
          <w:rFonts w:ascii="Arial" w:hAnsi="Arial" w:cs="Arial"/>
          <w:color w:val="000000"/>
          <w:sz w:val="20"/>
          <w:szCs w:val="20"/>
        </w:rPr>
        <w:t>LNS contributed substantially to</w:t>
      </w:r>
      <w:r w:rsidRPr="00663758">
        <w:rPr>
          <w:rFonts w:ascii="Arial" w:hAnsi="Arial" w:cs="Arial"/>
          <w:color w:val="000000"/>
          <w:sz w:val="20"/>
          <w:szCs w:val="20"/>
        </w:rPr>
        <w:t xml:space="preserve"> the conception and design. </w:t>
      </w:r>
      <w:r>
        <w:rPr>
          <w:rFonts w:ascii="Arial" w:hAnsi="Arial" w:cs="Arial"/>
          <w:color w:val="000000"/>
          <w:sz w:val="20"/>
          <w:szCs w:val="20"/>
        </w:rPr>
        <w:t>MJ</w:t>
      </w:r>
      <w:r w:rsidRPr="00663758">
        <w:rPr>
          <w:rFonts w:ascii="Arial" w:hAnsi="Arial" w:cs="Arial"/>
          <w:color w:val="000000"/>
          <w:sz w:val="20"/>
          <w:szCs w:val="20"/>
        </w:rPr>
        <w:t xml:space="preserve"> and </w:t>
      </w:r>
      <w:r>
        <w:rPr>
          <w:rFonts w:ascii="Arial" w:hAnsi="Arial" w:cs="Arial"/>
          <w:color w:val="000000"/>
          <w:sz w:val="20"/>
          <w:szCs w:val="20"/>
        </w:rPr>
        <w:t>LNS</w:t>
      </w:r>
      <w:r w:rsidRPr="00663758">
        <w:rPr>
          <w:rFonts w:ascii="Arial" w:hAnsi="Arial" w:cs="Arial"/>
          <w:color w:val="000000"/>
          <w:sz w:val="20"/>
          <w:szCs w:val="20"/>
        </w:rPr>
        <w:t xml:space="preserve"> contributed to acquisition, analysis, or interpretation of the data. </w:t>
      </w:r>
      <w:r>
        <w:rPr>
          <w:rFonts w:ascii="Arial" w:hAnsi="Arial" w:cs="Arial"/>
          <w:color w:val="000000"/>
          <w:sz w:val="20"/>
          <w:szCs w:val="20"/>
        </w:rPr>
        <w:t>MJ drafted the script. LNS</w:t>
      </w:r>
      <w:proofErr w:type="gramStart"/>
      <w:r>
        <w:rPr>
          <w:rFonts w:ascii="Arial" w:hAnsi="Arial" w:cs="Arial"/>
          <w:color w:val="000000"/>
          <w:sz w:val="20"/>
          <w:szCs w:val="20"/>
        </w:rPr>
        <w:t>,SG</w:t>
      </w:r>
      <w:proofErr w:type="gramEnd"/>
      <w:r>
        <w:rPr>
          <w:rFonts w:ascii="Arial" w:hAnsi="Arial" w:cs="Arial"/>
          <w:color w:val="000000"/>
          <w:sz w:val="20"/>
          <w:szCs w:val="20"/>
        </w:rPr>
        <w:t xml:space="preserve"> and PVS</w:t>
      </w:r>
      <w:r w:rsidRPr="00663758">
        <w:rPr>
          <w:rFonts w:ascii="Arial" w:hAnsi="Arial" w:cs="Arial"/>
          <w:color w:val="000000"/>
          <w:sz w:val="20"/>
          <w:szCs w:val="20"/>
        </w:rPr>
        <w:t xml:space="preserve"> </w:t>
      </w:r>
      <w:r>
        <w:rPr>
          <w:rFonts w:ascii="Arial" w:hAnsi="Arial" w:cs="Arial"/>
          <w:color w:val="000000"/>
          <w:sz w:val="20"/>
          <w:szCs w:val="20"/>
        </w:rPr>
        <w:t>reviewed the script</w:t>
      </w:r>
      <w:r w:rsidRPr="00663758">
        <w:rPr>
          <w:rFonts w:ascii="Arial" w:hAnsi="Arial" w:cs="Arial"/>
          <w:color w:val="000000"/>
          <w:sz w:val="20"/>
          <w:szCs w:val="20"/>
        </w:rPr>
        <w:t xml:space="preserve"> critically for important intellectual content</w:t>
      </w:r>
      <w:r>
        <w:rPr>
          <w:rFonts w:ascii="Arial" w:hAnsi="Arial" w:cs="Arial"/>
          <w:color w:val="000000"/>
          <w:sz w:val="20"/>
          <w:szCs w:val="20"/>
        </w:rPr>
        <w:t xml:space="preserve">, PVS </w:t>
      </w:r>
      <w:r w:rsidRPr="00663758">
        <w:rPr>
          <w:rFonts w:ascii="Arial" w:hAnsi="Arial" w:cs="Arial"/>
          <w:color w:val="000000"/>
          <w:sz w:val="20"/>
          <w:szCs w:val="20"/>
        </w:rPr>
        <w:t>proved the final version to be publ</w:t>
      </w:r>
      <w:r>
        <w:rPr>
          <w:rFonts w:ascii="Arial" w:hAnsi="Arial" w:cs="Arial"/>
          <w:color w:val="000000"/>
          <w:sz w:val="20"/>
          <w:szCs w:val="20"/>
        </w:rPr>
        <w:t xml:space="preserve">ished. </w:t>
      </w:r>
    </w:p>
    <w:p w:rsidR="00080107" w:rsidRPr="00663758" w:rsidRDefault="00080107" w:rsidP="00080107">
      <w:pPr>
        <w:pStyle w:val="p"/>
        <w:shd w:val="clear" w:color="auto" w:fill="FFFFFF"/>
        <w:spacing w:before="166" w:beforeAutospacing="0" w:after="166" w:afterAutospacing="0"/>
        <w:rPr>
          <w:rFonts w:ascii="Arial" w:hAnsi="Arial" w:cs="Arial"/>
          <w:color w:val="000000"/>
          <w:sz w:val="20"/>
          <w:szCs w:val="20"/>
        </w:rPr>
      </w:pPr>
      <w:r w:rsidRPr="00663758">
        <w:rPr>
          <w:rFonts w:ascii="Arial" w:hAnsi="Arial" w:cs="Arial"/>
          <w:color w:val="000000"/>
          <w:sz w:val="20"/>
          <w:szCs w:val="20"/>
        </w:rPr>
        <w:t>Funding: This research received no specific grant from any funding agency in the public, commercial, or not-for-profit sectors.</w:t>
      </w:r>
    </w:p>
    <w:p w:rsidR="00080107" w:rsidRPr="00663758" w:rsidRDefault="00080107" w:rsidP="00080107">
      <w:pPr>
        <w:pStyle w:val="p"/>
        <w:shd w:val="clear" w:color="auto" w:fill="FFFFFF"/>
        <w:spacing w:before="166" w:beforeAutospacing="0" w:after="166" w:afterAutospacing="0"/>
        <w:rPr>
          <w:rFonts w:ascii="Arial" w:hAnsi="Arial" w:cs="Arial"/>
          <w:color w:val="000000"/>
          <w:sz w:val="20"/>
          <w:szCs w:val="20"/>
        </w:rPr>
      </w:pPr>
      <w:r w:rsidRPr="00663758">
        <w:rPr>
          <w:rFonts w:ascii="Arial" w:hAnsi="Arial" w:cs="Arial"/>
          <w:color w:val="000000"/>
          <w:sz w:val="20"/>
          <w:szCs w:val="20"/>
        </w:rPr>
        <w:t xml:space="preserve">Competing interests: </w:t>
      </w:r>
      <w:r w:rsidRPr="00663758">
        <w:rPr>
          <w:rFonts w:ascii="Arial" w:hAnsi="Arial" w:cs="Arial"/>
          <w:color w:val="000000"/>
          <w:sz w:val="20"/>
          <w:szCs w:val="20"/>
          <w:shd w:val="clear" w:color="auto" w:fill="FFFFFF"/>
        </w:rPr>
        <w:t xml:space="preserve">All authors have read and understood BMJ policy on declaration of interests and declare no relationships or activities that could appear to have influenced the submitted work. </w:t>
      </w:r>
    </w:p>
    <w:p w:rsidR="00080107" w:rsidRPr="00663758" w:rsidRDefault="00080107" w:rsidP="00080107">
      <w:pPr>
        <w:pStyle w:val="p"/>
        <w:shd w:val="clear" w:color="auto" w:fill="FFFFFF"/>
        <w:spacing w:before="166" w:beforeAutospacing="0" w:after="166" w:afterAutospacing="0"/>
        <w:rPr>
          <w:rFonts w:ascii="Arial" w:hAnsi="Arial" w:cs="Arial"/>
          <w:color w:val="000000"/>
          <w:sz w:val="20"/>
          <w:szCs w:val="20"/>
        </w:rPr>
      </w:pPr>
      <w:r w:rsidRPr="00663758">
        <w:rPr>
          <w:rFonts w:ascii="Arial" w:hAnsi="Arial" w:cs="Arial"/>
          <w:color w:val="000000"/>
          <w:sz w:val="20"/>
          <w:szCs w:val="20"/>
        </w:rPr>
        <w:t>Ethical approval:</w:t>
      </w:r>
      <w:r>
        <w:rPr>
          <w:rFonts w:ascii="Arial" w:hAnsi="Arial" w:cs="Arial"/>
          <w:color w:val="000000"/>
          <w:sz w:val="20"/>
          <w:szCs w:val="20"/>
        </w:rPr>
        <w:t xml:space="preserve"> This study was approved by Teesside University ethics committee.</w:t>
      </w:r>
    </w:p>
    <w:p w:rsidR="00080107" w:rsidRPr="00663758" w:rsidRDefault="00080107" w:rsidP="00080107">
      <w:pPr>
        <w:pStyle w:val="p"/>
        <w:shd w:val="clear" w:color="auto" w:fill="FFFFFF"/>
        <w:spacing w:before="166" w:beforeAutospacing="0" w:after="166" w:afterAutospacing="0"/>
        <w:rPr>
          <w:rFonts w:ascii="Arial" w:hAnsi="Arial" w:cs="Arial"/>
          <w:color w:val="000000"/>
          <w:sz w:val="20"/>
          <w:szCs w:val="20"/>
        </w:rPr>
      </w:pPr>
      <w:r w:rsidRPr="00663758">
        <w:rPr>
          <w:rFonts w:ascii="Arial" w:hAnsi="Arial" w:cs="Arial"/>
          <w:color w:val="000000"/>
          <w:sz w:val="20"/>
          <w:szCs w:val="20"/>
        </w:rPr>
        <w:t>Data sharing: No additional data available.</w:t>
      </w:r>
    </w:p>
    <w:p w:rsidR="00080107" w:rsidRPr="00663758" w:rsidRDefault="00080107" w:rsidP="00080107">
      <w:pPr>
        <w:pStyle w:val="p"/>
        <w:shd w:val="clear" w:color="auto" w:fill="FFFFFF"/>
        <w:spacing w:before="166" w:beforeAutospacing="0" w:after="166" w:afterAutospacing="0"/>
        <w:rPr>
          <w:rFonts w:ascii="Arial" w:hAnsi="Arial" w:cs="Arial"/>
          <w:color w:val="000000"/>
          <w:sz w:val="20"/>
          <w:szCs w:val="20"/>
        </w:rPr>
      </w:pPr>
      <w:r w:rsidRPr="00663758">
        <w:rPr>
          <w:rFonts w:ascii="Arial" w:hAnsi="Arial" w:cs="Arial"/>
          <w:color w:val="000000"/>
          <w:sz w:val="20"/>
          <w:szCs w:val="20"/>
        </w:rPr>
        <w:lastRenderedPageBreak/>
        <w:t>Transparency: The lead author affirms that the manuscript is an honest, accurate, and transparent account of the study being reported; that no important aspects of the study have been omitted; and that any discrepancies from the study as planned have been explained.</w:t>
      </w:r>
    </w:p>
    <w:p w:rsidR="007F200F" w:rsidRDefault="007F200F" w:rsidP="007F200F">
      <w:pPr>
        <w:pStyle w:val="Heading1"/>
        <w:rPr>
          <w:rFonts w:ascii="Arial" w:hAnsi="Arial" w:cs="Arial"/>
          <w:sz w:val="20"/>
          <w:szCs w:val="20"/>
        </w:rPr>
      </w:pPr>
    </w:p>
    <w:p w:rsidR="007C063F" w:rsidRPr="007C063F" w:rsidRDefault="007C063F" w:rsidP="007C063F"/>
    <w:p w:rsidR="007F200F" w:rsidRPr="007D79C9" w:rsidRDefault="007F200F" w:rsidP="007F200F">
      <w:pPr>
        <w:pStyle w:val="Heading1"/>
        <w:rPr>
          <w:rFonts w:ascii="Arial" w:hAnsi="Arial" w:cs="Arial"/>
          <w:sz w:val="20"/>
          <w:szCs w:val="20"/>
        </w:rPr>
      </w:pPr>
      <w:r w:rsidRPr="007D79C9">
        <w:rPr>
          <w:rFonts w:ascii="Arial" w:hAnsi="Arial" w:cs="Arial"/>
          <w:sz w:val="20"/>
          <w:szCs w:val="20"/>
        </w:rPr>
        <w:t xml:space="preserve">References </w:t>
      </w:r>
    </w:p>
    <w:p w:rsidR="007F200F" w:rsidRPr="007D79C9" w:rsidRDefault="00445CF4" w:rsidP="007F200F">
      <w:pPr>
        <w:rPr>
          <w:rFonts w:cs="Arial"/>
          <w:sz w:val="20"/>
          <w:szCs w:val="20"/>
        </w:rPr>
      </w:pPr>
      <w:r>
        <w:rPr>
          <w:rFonts w:cs="Arial"/>
          <w:sz w:val="20"/>
          <w:szCs w:val="20"/>
        </w:rPr>
        <w:t>1</w:t>
      </w:r>
      <w:r w:rsidR="007F200F" w:rsidRPr="007D79C9">
        <w:rPr>
          <w:rFonts w:cs="Arial"/>
          <w:sz w:val="20"/>
          <w:szCs w:val="20"/>
        </w:rPr>
        <w:t xml:space="preserve"> Cambridge Dictionaries Online (2014) </w:t>
      </w:r>
      <w:hyperlink r:id="rId9" w:history="1">
        <w:r w:rsidR="007F200F" w:rsidRPr="007D79C9">
          <w:rPr>
            <w:rStyle w:val="Hyperlink"/>
            <w:rFonts w:cs="Arial"/>
            <w:bCs/>
            <w:sz w:val="20"/>
            <w:szCs w:val="20"/>
          </w:rPr>
          <w:t>http://dictionary.cambridge.org/dictionary/british/simulation</w:t>
        </w:r>
      </w:hyperlink>
      <w:r w:rsidR="007F200F" w:rsidRPr="007D79C9">
        <w:rPr>
          <w:rFonts w:cs="Arial"/>
          <w:sz w:val="20"/>
          <w:szCs w:val="20"/>
        </w:rPr>
        <w:t xml:space="preserve"> (Accessed 27/3/14) </w:t>
      </w:r>
    </w:p>
    <w:p w:rsidR="007F200F" w:rsidRPr="007D79C9" w:rsidRDefault="00445CF4" w:rsidP="007F200F">
      <w:pPr>
        <w:rPr>
          <w:rFonts w:cs="Arial"/>
          <w:sz w:val="20"/>
          <w:szCs w:val="20"/>
        </w:rPr>
      </w:pPr>
      <w:proofErr w:type="gramStart"/>
      <w:r>
        <w:rPr>
          <w:rFonts w:cs="Arial"/>
          <w:sz w:val="20"/>
          <w:szCs w:val="20"/>
        </w:rPr>
        <w:t>2</w:t>
      </w:r>
      <w:proofErr w:type="gramEnd"/>
      <w:r w:rsidR="007F200F" w:rsidRPr="007D79C9">
        <w:rPr>
          <w:rFonts w:cs="Arial"/>
          <w:sz w:val="20"/>
          <w:szCs w:val="20"/>
        </w:rPr>
        <w:t xml:space="preserve"> Department of Health (2010) </w:t>
      </w:r>
      <w:proofErr w:type="spellStart"/>
      <w:r w:rsidR="007F200F" w:rsidRPr="007D79C9">
        <w:rPr>
          <w:rFonts w:cs="Arial"/>
          <w:b/>
          <w:sz w:val="20"/>
          <w:szCs w:val="20"/>
        </w:rPr>
        <w:t>Inventures</w:t>
      </w:r>
      <w:proofErr w:type="spellEnd"/>
      <w:r w:rsidR="007F200F" w:rsidRPr="007D79C9">
        <w:rPr>
          <w:rFonts w:cs="Arial"/>
          <w:b/>
          <w:sz w:val="20"/>
          <w:szCs w:val="20"/>
        </w:rPr>
        <w:t xml:space="preserve"> Report into NHS Simulation Provision and Use Study</w:t>
      </w:r>
      <w:r w:rsidR="007F200F" w:rsidRPr="007D79C9">
        <w:rPr>
          <w:rFonts w:cs="Arial"/>
          <w:sz w:val="20"/>
          <w:szCs w:val="20"/>
        </w:rPr>
        <w:t xml:space="preserve"> London: Department of Health</w:t>
      </w:r>
    </w:p>
    <w:p w:rsidR="007F200F" w:rsidRPr="007D79C9" w:rsidRDefault="00445CF4" w:rsidP="007F200F">
      <w:pPr>
        <w:rPr>
          <w:rFonts w:cs="Arial"/>
          <w:sz w:val="20"/>
          <w:szCs w:val="20"/>
        </w:rPr>
      </w:pPr>
      <w:proofErr w:type="gramStart"/>
      <w:r>
        <w:rPr>
          <w:rFonts w:cs="Arial"/>
          <w:sz w:val="20"/>
          <w:szCs w:val="20"/>
        </w:rPr>
        <w:t>3</w:t>
      </w:r>
      <w:proofErr w:type="gramEnd"/>
      <w:r w:rsidR="007F200F" w:rsidRPr="007D79C9">
        <w:rPr>
          <w:rFonts w:cs="Arial"/>
          <w:sz w:val="20"/>
          <w:szCs w:val="20"/>
        </w:rPr>
        <w:t xml:space="preserve"> Reilly and Spratt (2007) the perceptions of undergraduate student nurses of high fidelity simulation based learning </w:t>
      </w:r>
      <w:r w:rsidR="007F200F" w:rsidRPr="007D79C9">
        <w:rPr>
          <w:rFonts w:cs="Arial"/>
          <w:b/>
          <w:sz w:val="20"/>
          <w:szCs w:val="20"/>
        </w:rPr>
        <w:t>Nurse Education Today</w:t>
      </w:r>
      <w:r w:rsidR="007F200F" w:rsidRPr="007D79C9">
        <w:rPr>
          <w:rFonts w:cs="Arial"/>
          <w:sz w:val="20"/>
          <w:szCs w:val="20"/>
        </w:rPr>
        <w:t xml:space="preserve"> 27(6):542-550</w:t>
      </w:r>
    </w:p>
    <w:p w:rsidR="00FD06C3" w:rsidRPr="007D79C9" w:rsidRDefault="00445CF4" w:rsidP="00CD353A">
      <w:pPr>
        <w:autoSpaceDE w:val="0"/>
        <w:autoSpaceDN w:val="0"/>
        <w:adjustRightInd w:val="0"/>
        <w:rPr>
          <w:rFonts w:cs="Arial"/>
          <w:sz w:val="20"/>
          <w:szCs w:val="20"/>
        </w:rPr>
      </w:pPr>
      <w:proofErr w:type="gramStart"/>
      <w:r>
        <w:rPr>
          <w:rFonts w:cs="Arial"/>
          <w:color w:val="000000"/>
          <w:sz w:val="20"/>
          <w:szCs w:val="20"/>
        </w:rPr>
        <w:t>4</w:t>
      </w:r>
      <w:proofErr w:type="gramEnd"/>
      <w:r w:rsidR="00FD06C3" w:rsidRPr="007D79C9">
        <w:rPr>
          <w:rFonts w:cs="Arial"/>
          <w:color w:val="000000"/>
          <w:sz w:val="20"/>
          <w:szCs w:val="20"/>
        </w:rPr>
        <w:t xml:space="preserve"> </w:t>
      </w:r>
      <w:proofErr w:type="spellStart"/>
      <w:r w:rsidR="00FD06C3" w:rsidRPr="007D79C9">
        <w:rPr>
          <w:rFonts w:cs="Arial"/>
          <w:color w:val="000000"/>
          <w:sz w:val="20"/>
          <w:szCs w:val="20"/>
        </w:rPr>
        <w:t>Sok</w:t>
      </w:r>
      <w:proofErr w:type="spellEnd"/>
      <w:r w:rsidR="00FD06C3" w:rsidRPr="007D79C9">
        <w:rPr>
          <w:rFonts w:cs="Arial"/>
          <w:color w:val="000000"/>
          <w:sz w:val="20"/>
          <w:szCs w:val="20"/>
        </w:rPr>
        <w:t xml:space="preserve"> Ying </w:t>
      </w:r>
      <w:proofErr w:type="spellStart"/>
      <w:r w:rsidR="00FD06C3" w:rsidRPr="007D79C9">
        <w:rPr>
          <w:rFonts w:cs="Arial"/>
          <w:color w:val="000000"/>
          <w:sz w:val="20"/>
          <w:szCs w:val="20"/>
        </w:rPr>
        <w:t>Liaw</w:t>
      </w:r>
      <w:proofErr w:type="spellEnd"/>
      <w:r w:rsidR="00FD06C3" w:rsidRPr="007D79C9">
        <w:rPr>
          <w:rFonts w:cs="Arial"/>
          <w:color w:val="000000"/>
          <w:sz w:val="20"/>
          <w:szCs w:val="20"/>
        </w:rPr>
        <w:t xml:space="preserve"> S, </w:t>
      </w:r>
      <w:proofErr w:type="spellStart"/>
      <w:r w:rsidR="00FD06C3" w:rsidRPr="007D79C9">
        <w:rPr>
          <w:rFonts w:cs="Arial"/>
          <w:color w:val="000000"/>
          <w:sz w:val="20"/>
          <w:szCs w:val="20"/>
        </w:rPr>
        <w:t>Scherpbier</w:t>
      </w:r>
      <w:proofErr w:type="spellEnd"/>
      <w:r w:rsidR="00FD06C3" w:rsidRPr="007D79C9">
        <w:rPr>
          <w:rFonts w:cs="Arial"/>
          <w:color w:val="000000"/>
          <w:sz w:val="20"/>
          <w:szCs w:val="20"/>
        </w:rPr>
        <w:t xml:space="preserve"> A, </w:t>
      </w:r>
      <w:proofErr w:type="spellStart"/>
      <w:r w:rsidR="00FD06C3" w:rsidRPr="007D79C9">
        <w:rPr>
          <w:rFonts w:cs="Arial"/>
          <w:color w:val="000000"/>
          <w:sz w:val="20"/>
          <w:szCs w:val="20"/>
        </w:rPr>
        <w:t>Rethans</w:t>
      </w:r>
      <w:proofErr w:type="spellEnd"/>
      <w:r w:rsidR="00FD06C3" w:rsidRPr="007D79C9">
        <w:rPr>
          <w:rFonts w:cs="Arial"/>
          <w:color w:val="000000"/>
          <w:sz w:val="20"/>
          <w:szCs w:val="20"/>
        </w:rPr>
        <w:t xml:space="preserve"> JJ, </w:t>
      </w:r>
      <w:proofErr w:type="spellStart"/>
      <w:r w:rsidR="00FD06C3" w:rsidRPr="007D79C9">
        <w:rPr>
          <w:rFonts w:cs="Arial"/>
          <w:color w:val="000000"/>
          <w:sz w:val="20"/>
          <w:szCs w:val="20"/>
        </w:rPr>
        <w:t>Piyanee</w:t>
      </w:r>
      <w:proofErr w:type="spellEnd"/>
      <w:r w:rsidR="00FD06C3" w:rsidRPr="007D79C9">
        <w:rPr>
          <w:rFonts w:cs="Arial"/>
          <w:color w:val="000000"/>
          <w:sz w:val="20"/>
          <w:szCs w:val="20"/>
        </w:rPr>
        <w:t xml:space="preserve"> </w:t>
      </w:r>
      <w:proofErr w:type="spellStart"/>
      <w:r w:rsidR="00FD06C3" w:rsidRPr="007D79C9">
        <w:rPr>
          <w:rFonts w:cs="Arial"/>
          <w:color w:val="000000"/>
          <w:sz w:val="20"/>
          <w:szCs w:val="20"/>
        </w:rPr>
        <w:t>Klainin-Yobas</w:t>
      </w:r>
      <w:proofErr w:type="spellEnd"/>
      <w:r w:rsidR="00FD06C3" w:rsidRPr="007D79C9">
        <w:rPr>
          <w:rFonts w:cs="Arial"/>
          <w:color w:val="000000"/>
          <w:sz w:val="20"/>
          <w:szCs w:val="20"/>
        </w:rPr>
        <w:t xml:space="preserve"> </w:t>
      </w:r>
      <w:r w:rsidR="00FD06C3" w:rsidRPr="007D79C9">
        <w:rPr>
          <w:rFonts w:cs="Arial"/>
          <w:sz w:val="20"/>
          <w:szCs w:val="20"/>
        </w:rPr>
        <w:t>P (2012a)</w:t>
      </w:r>
      <w:r w:rsidR="00FD06C3" w:rsidRPr="007D79C9">
        <w:rPr>
          <w:rFonts w:cs="Arial"/>
          <w:color w:val="0000FF"/>
          <w:sz w:val="20"/>
          <w:szCs w:val="20"/>
        </w:rPr>
        <w:t xml:space="preserve"> </w:t>
      </w:r>
      <w:r w:rsidR="00FD06C3" w:rsidRPr="007D79C9">
        <w:rPr>
          <w:rFonts w:cs="Arial"/>
          <w:color w:val="000000"/>
          <w:sz w:val="20"/>
          <w:szCs w:val="20"/>
        </w:rPr>
        <w:t>Assessment for simulation learning outcomes: A comparison of knowledge and self-reported confidence with observed clinical performance</w:t>
      </w:r>
      <w:r w:rsidR="00FD06C3" w:rsidRPr="007D79C9">
        <w:rPr>
          <w:rFonts w:cs="Arial"/>
          <w:color w:val="0000FF"/>
          <w:sz w:val="20"/>
          <w:szCs w:val="20"/>
        </w:rPr>
        <w:t xml:space="preserve"> </w:t>
      </w:r>
      <w:r w:rsidR="00FD06C3" w:rsidRPr="007D79C9">
        <w:rPr>
          <w:rFonts w:cs="Arial"/>
          <w:b/>
          <w:sz w:val="20"/>
          <w:szCs w:val="20"/>
        </w:rPr>
        <w:t>Nurse Education Today</w:t>
      </w:r>
      <w:r w:rsidR="00FD06C3" w:rsidRPr="007D79C9">
        <w:rPr>
          <w:rFonts w:cs="Arial"/>
          <w:sz w:val="20"/>
          <w:szCs w:val="20"/>
        </w:rPr>
        <w:t xml:space="preserve"> 32:35–39</w:t>
      </w:r>
    </w:p>
    <w:p w:rsidR="007F200F" w:rsidRPr="007D79C9" w:rsidRDefault="00445CF4" w:rsidP="00CD353A">
      <w:pPr>
        <w:autoSpaceDE w:val="0"/>
        <w:autoSpaceDN w:val="0"/>
        <w:adjustRightInd w:val="0"/>
        <w:rPr>
          <w:rFonts w:cs="Arial"/>
          <w:sz w:val="20"/>
          <w:szCs w:val="20"/>
        </w:rPr>
      </w:pPr>
      <w:r>
        <w:rPr>
          <w:rFonts w:eastAsia="Calibri" w:cs="Arial"/>
          <w:color w:val="000000"/>
          <w:sz w:val="20"/>
          <w:szCs w:val="20"/>
        </w:rPr>
        <w:t>5</w:t>
      </w:r>
      <w:r w:rsidR="007D1101" w:rsidRPr="007D79C9">
        <w:rPr>
          <w:rFonts w:eastAsia="Calibri" w:cs="Arial"/>
          <w:color w:val="000000"/>
          <w:sz w:val="20"/>
          <w:szCs w:val="20"/>
        </w:rPr>
        <w:t xml:space="preserve"> </w:t>
      </w:r>
      <w:proofErr w:type="spellStart"/>
      <w:r w:rsidR="007D1101" w:rsidRPr="007D79C9">
        <w:rPr>
          <w:rFonts w:eastAsia="Calibri" w:cs="Arial"/>
          <w:color w:val="000000"/>
          <w:sz w:val="20"/>
          <w:szCs w:val="20"/>
        </w:rPr>
        <w:t>Nacheva-Skopalik</w:t>
      </w:r>
      <w:proofErr w:type="spellEnd"/>
      <w:r w:rsidR="007D1101" w:rsidRPr="007D79C9">
        <w:rPr>
          <w:rFonts w:eastAsia="Calibri" w:cs="Arial"/>
          <w:color w:val="000000"/>
          <w:sz w:val="20"/>
          <w:szCs w:val="20"/>
        </w:rPr>
        <w:t xml:space="preserve"> L, (2011) Satisfaction measurement in education in </w:t>
      </w:r>
      <w:r w:rsidR="007D1101" w:rsidRPr="007D79C9">
        <w:rPr>
          <w:rFonts w:eastAsia="Calibri" w:cs="Arial"/>
          <w:b/>
          <w:color w:val="000000"/>
          <w:sz w:val="20"/>
          <w:szCs w:val="20"/>
        </w:rPr>
        <w:t>Handbook of Research on e-Learning Standards and Interoperability: Frameworks and Issues</w:t>
      </w:r>
      <w:r w:rsidR="007D1101" w:rsidRPr="007D79C9">
        <w:rPr>
          <w:rFonts w:eastAsia="Calibri" w:cs="Arial"/>
          <w:color w:val="000000"/>
          <w:sz w:val="20"/>
          <w:szCs w:val="20"/>
        </w:rPr>
        <w:t xml:space="preserve"> </w:t>
      </w:r>
      <w:proofErr w:type="spellStart"/>
      <w:r w:rsidR="007D1101" w:rsidRPr="007D79C9">
        <w:rPr>
          <w:rFonts w:eastAsia="Calibri" w:cs="Arial"/>
          <w:color w:val="000000"/>
          <w:sz w:val="20"/>
          <w:szCs w:val="20"/>
        </w:rPr>
        <w:t>Hershey</w:t>
      </w:r>
      <w:proofErr w:type="gramStart"/>
      <w:r w:rsidR="007D1101" w:rsidRPr="007D79C9">
        <w:rPr>
          <w:rFonts w:eastAsia="Calibri" w:cs="Arial"/>
          <w:color w:val="000000"/>
          <w:sz w:val="20"/>
          <w:szCs w:val="20"/>
        </w:rPr>
        <w:t>:IGI</w:t>
      </w:r>
      <w:proofErr w:type="spellEnd"/>
      <w:proofErr w:type="gramEnd"/>
      <w:r w:rsidR="007D1101" w:rsidRPr="007D79C9">
        <w:rPr>
          <w:rFonts w:eastAsia="Calibri" w:cs="Arial"/>
          <w:color w:val="000000"/>
          <w:sz w:val="20"/>
          <w:szCs w:val="20"/>
        </w:rPr>
        <w:t xml:space="preserve"> Global</w:t>
      </w:r>
    </w:p>
    <w:p w:rsidR="007F200F" w:rsidRPr="007D79C9" w:rsidRDefault="00445CF4" w:rsidP="007F200F">
      <w:pPr>
        <w:rPr>
          <w:rFonts w:cs="Arial"/>
          <w:bCs/>
          <w:sz w:val="20"/>
          <w:szCs w:val="20"/>
        </w:rPr>
      </w:pPr>
      <w:r>
        <w:rPr>
          <w:rFonts w:eastAsia="Calibri" w:cs="Arial"/>
          <w:color w:val="001948"/>
          <w:sz w:val="20"/>
          <w:szCs w:val="20"/>
          <w:lang w:eastAsia="en-US"/>
        </w:rPr>
        <w:t>6</w:t>
      </w:r>
      <w:r w:rsidR="007F200F" w:rsidRPr="007D79C9">
        <w:rPr>
          <w:rFonts w:eastAsia="Calibri" w:cs="Arial"/>
          <w:color w:val="001948"/>
          <w:sz w:val="20"/>
          <w:szCs w:val="20"/>
          <w:lang w:eastAsia="en-US"/>
        </w:rPr>
        <w:t xml:space="preserve"> Royal Aeronautical </w:t>
      </w:r>
      <w:proofErr w:type="gramStart"/>
      <w:r w:rsidR="007F200F" w:rsidRPr="007D79C9">
        <w:rPr>
          <w:rFonts w:eastAsia="Calibri" w:cs="Arial"/>
          <w:color w:val="001948"/>
          <w:sz w:val="20"/>
          <w:szCs w:val="20"/>
          <w:lang w:eastAsia="en-US"/>
        </w:rPr>
        <w:t>Society(</w:t>
      </w:r>
      <w:proofErr w:type="gramEnd"/>
      <w:r w:rsidR="007F200F" w:rsidRPr="007D79C9">
        <w:rPr>
          <w:rFonts w:eastAsia="Calibri" w:cs="Arial"/>
          <w:color w:val="001948"/>
          <w:sz w:val="20"/>
          <w:szCs w:val="20"/>
          <w:lang w:eastAsia="en-US"/>
        </w:rPr>
        <w:t xml:space="preserve">2009) </w:t>
      </w:r>
      <w:r w:rsidR="007F200F" w:rsidRPr="007D79C9">
        <w:rPr>
          <w:rFonts w:cs="Arial"/>
          <w:b/>
          <w:bCs/>
          <w:sz w:val="20"/>
          <w:szCs w:val="20"/>
        </w:rPr>
        <w:t>The impact of flight simulation in aerospace</w:t>
      </w:r>
      <w:r w:rsidR="007F200F" w:rsidRPr="007D79C9">
        <w:rPr>
          <w:rFonts w:cs="Arial"/>
          <w:bCs/>
          <w:sz w:val="20"/>
          <w:szCs w:val="20"/>
        </w:rPr>
        <w:t xml:space="preserve">. </w:t>
      </w:r>
      <w:hyperlink r:id="rId10" w:history="1">
        <w:r w:rsidR="007F200F" w:rsidRPr="007D79C9">
          <w:rPr>
            <w:rStyle w:val="Hyperlink"/>
            <w:rFonts w:cs="Arial"/>
            <w:bCs/>
            <w:sz w:val="20"/>
            <w:szCs w:val="20"/>
          </w:rPr>
          <w:t>http://aerosociety.com/Assets/Docs/Publications/DiscussionPapers/The_impact_of_flight_simulation_in_aerospace.pdf</w:t>
        </w:r>
      </w:hyperlink>
      <w:r w:rsidR="007F200F" w:rsidRPr="007D79C9">
        <w:rPr>
          <w:rFonts w:cs="Arial"/>
          <w:bCs/>
          <w:sz w:val="20"/>
          <w:szCs w:val="20"/>
        </w:rPr>
        <w:t xml:space="preserve"> (accessed 3/4/14)</w:t>
      </w:r>
    </w:p>
    <w:p w:rsidR="007F200F" w:rsidRPr="007D79C9" w:rsidRDefault="00445CF4" w:rsidP="00CD353A">
      <w:pPr>
        <w:shd w:val="clear" w:color="auto" w:fill="FFFFFF"/>
        <w:rPr>
          <w:rFonts w:cs="Arial"/>
          <w:bCs/>
          <w:sz w:val="20"/>
          <w:szCs w:val="20"/>
        </w:rPr>
      </w:pPr>
      <w:r>
        <w:rPr>
          <w:rFonts w:cs="Arial"/>
          <w:color w:val="231F20"/>
          <w:sz w:val="20"/>
          <w:szCs w:val="20"/>
        </w:rPr>
        <w:t>7</w:t>
      </w:r>
      <w:r w:rsidR="007F200F" w:rsidRPr="007D79C9">
        <w:rPr>
          <w:rFonts w:cs="Arial"/>
          <w:color w:val="231F20"/>
          <w:sz w:val="20"/>
          <w:szCs w:val="20"/>
        </w:rPr>
        <w:t xml:space="preserve"> Okuda Y, </w:t>
      </w:r>
      <w:r w:rsidR="007F200F" w:rsidRPr="007D79C9">
        <w:rPr>
          <w:rFonts w:cs="Arial"/>
          <w:color w:val="231F20"/>
          <w:spacing w:val="15"/>
          <w:sz w:val="20"/>
          <w:szCs w:val="20"/>
        </w:rPr>
        <w:t xml:space="preserve">Bryson E, </w:t>
      </w:r>
      <w:proofErr w:type="spellStart"/>
      <w:r w:rsidR="007F200F" w:rsidRPr="007D79C9">
        <w:rPr>
          <w:rFonts w:cs="Arial"/>
          <w:color w:val="231F20"/>
          <w:sz w:val="20"/>
          <w:szCs w:val="20"/>
        </w:rPr>
        <w:t>DeMaria</w:t>
      </w:r>
      <w:proofErr w:type="spellEnd"/>
      <w:r w:rsidR="007F200F" w:rsidRPr="007D79C9">
        <w:rPr>
          <w:rFonts w:cs="Arial"/>
          <w:color w:val="231F20"/>
          <w:sz w:val="20"/>
          <w:szCs w:val="20"/>
        </w:rPr>
        <w:t xml:space="preserve"> Jr S, Jacobson L, Quinones J, </w:t>
      </w:r>
      <w:r w:rsidR="007F200F" w:rsidRPr="007D79C9">
        <w:rPr>
          <w:rFonts w:cs="Arial"/>
          <w:color w:val="231F20"/>
          <w:spacing w:val="15"/>
          <w:sz w:val="20"/>
          <w:szCs w:val="20"/>
        </w:rPr>
        <w:t xml:space="preserve">Shen B, Levine AI, (2009) </w:t>
      </w:r>
      <w:r w:rsidR="007F200F" w:rsidRPr="007D79C9">
        <w:rPr>
          <w:rFonts w:cs="Arial"/>
          <w:color w:val="231F20"/>
          <w:sz w:val="20"/>
          <w:szCs w:val="20"/>
        </w:rPr>
        <w:t>The Utility of Simulation in </w:t>
      </w:r>
      <w:r w:rsidR="007F200F" w:rsidRPr="007D79C9">
        <w:rPr>
          <w:rFonts w:cs="Arial"/>
          <w:color w:val="231F20"/>
          <w:spacing w:val="15"/>
          <w:sz w:val="20"/>
          <w:szCs w:val="20"/>
        </w:rPr>
        <w:t xml:space="preserve">Medical Education: What Is the Evidence? </w:t>
      </w:r>
      <w:r w:rsidR="007F200F" w:rsidRPr="007D79C9">
        <w:rPr>
          <w:rFonts w:cs="Arial"/>
          <w:b/>
          <w:color w:val="231F20"/>
          <w:spacing w:val="15"/>
          <w:sz w:val="20"/>
          <w:szCs w:val="20"/>
        </w:rPr>
        <w:t>Mount Sinai Journal of Medicine</w:t>
      </w:r>
      <w:r w:rsidR="007F200F" w:rsidRPr="007D79C9">
        <w:rPr>
          <w:rFonts w:cs="Arial"/>
          <w:color w:val="231F20"/>
          <w:spacing w:val="15"/>
          <w:sz w:val="20"/>
          <w:szCs w:val="20"/>
        </w:rPr>
        <w:t xml:space="preserve"> 76:330–343</w:t>
      </w:r>
    </w:p>
    <w:p w:rsidR="007F200F" w:rsidRPr="007D79C9" w:rsidRDefault="00445CF4" w:rsidP="007F200F">
      <w:pPr>
        <w:rPr>
          <w:rFonts w:cs="Arial"/>
          <w:sz w:val="20"/>
          <w:szCs w:val="20"/>
        </w:rPr>
      </w:pPr>
      <w:proofErr w:type="gramStart"/>
      <w:r>
        <w:rPr>
          <w:rFonts w:cs="Arial"/>
          <w:sz w:val="20"/>
          <w:szCs w:val="20"/>
        </w:rPr>
        <w:t>8</w:t>
      </w:r>
      <w:proofErr w:type="gramEnd"/>
      <w:r w:rsidR="007F200F" w:rsidRPr="007D79C9">
        <w:rPr>
          <w:rFonts w:cs="Arial"/>
          <w:sz w:val="20"/>
          <w:szCs w:val="20"/>
        </w:rPr>
        <w:t xml:space="preserve"> </w:t>
      </w:r>
      <w:proofErr w:type="spellStart"/>
      <w:r w:rsidR="007F200F" w:rsidRPr="007D79C9">
        <w:rPr>
          <w:rFonts w:cs="Arial"/>
          <w:sz w:val="20"/>
          <w:szCs w:val="20"/>
        </w:rPr>
        <w:t>Intenational</w:t>
      </w:r>
      <w:proofErr w:type="spellEnd"/>
      <w:r w:rsidR="007F200F" w:rsidRPr="007D79C9">
        <w:rPr>
          <w:rFonts w:cs="Arial"/>
          <w:sz w:val="20"/>
          <w:szCs w:val="20"/>
        </w:rPr>
        <w:t xml:space="preserve"> Nursing </w:t>
      </w:r>
      <w:proofErr w:type="spellStart"/>
      <w:r w:rsidR="007F200F" w:rsidRPr="007D79C9">
        <w:rPr>
          <w:rFonts w:cs="Arial"/>
          <w:sz w:val="20"/>
          <w:szCs w:val="20"/>
        </w:rPr>
        <w:t>Asociation</w:t>
      </w:r>
      <w:proofErr w:type="spellEnd"/>
      <w:r w:rsidR="007F200F" w:rsidRPr="007D79C9">
        <w:rPr>
          <w:rFonts w:cs="Arial"/>
          <w:sz w:val="20"/>
          <w:szCs w:val="20"/>
        </w:rPr>
        <w:t xml:space="preserve"> for Clinical Simulation and learning (INACSL) (2011) Standards of Best Practice: </w:t>
      </w:r>
      <w:r w:rsidR="007F200F" w:rsidRPr="007D79C9">
        <w:rPr>
          <w:rFonts w:cs="Arial"/>
          <w:b/>
          <w:sz w:val="20"/>
          <w:szCs w:val="20"/>
        </w:rPr>
        <w:t>Simulation Clinical Simulation in Nursing</w:t>
      </w:r>
      <w:r w:rsidR="007F200F" w:rsidRPr="007D79C9">
        <w:rPr>
          <w:rFonts w:cs="Arial"/>
          <w:sz w:val="20"/>
          <w:szCs w:val="20"/>
        </w:rPr>
        <w:t xml:space="preserve"> 7(4S):S3-S7</w:t>
      </w:r>
    </w:p>
    <w:p w:rsidR="007F200F" w:rsidRDefault="00445CF4" w:rsidP="007F200F">
      <w:pPr>
        <w:rPr>
          <w:rFonts w:cs="Arial"/>
          <w:sz w:val="20"/>
          <w:szCs w:val="20"/>
        </w:rPr>
      </w:pPr>
      <w:r>
        <w:rPr>
          <w:rFonts w:cs="Arial"/>
          <w:sz w:val="20"/>
          <w:szCs w:val="20"/>
        </w:rPr>
        <w:t>9</w:t>
      </w:r>
      <w:r w:rsidR="007F200F" w:rsidRPr="007D79C9">
        <w:rPr>
          <w:rFonts w:cs="Arial"/>
          <w:sz w:val="20"/>
          <w:szCs w:val="20"/>
        </w:rPr>
        <w:t xml:space="preserve"> Fox-</w:t>
      </w:r>
      <w:proofErr w:type="spellStart"/>
      <w:r w:rsidR="007F200F" w:rsidRPr="007D79C9">
        <w:rPr>
          <w:rFonts w:cs="Arial"/>
          <w:sz w:val="20"/>
          <w:szCs w:val="20"/>
        </w:rPr>
        <w:t>Robichaud</w:t>
      </w:r>
      <w:proofErr w:type="spellEnd"/>
      <w:r w:rsidR="007F200F" w:rsidRPr="007D79C9">
        <w:rPr>
          <w:rFonts w:cs="Arial"/>
          <w:sz w:val="20"/>
          <w:szCs w:val="20"/>
        </w:rPr>
        <w:t xml:space="preserve"> </w:t>
      </w:r>
      <w:proofErr w:type="gramStart"/>
      <w:r w:rsidR="007F200F" w:rsidRPr="007D79C9">
        <w:rPr>
          <w:rFonts w:cs="Arial"/>
          <w:sz w:val="20"/>
          <w:szCs w:val="20"/>
        </w:rPr>
        <w:t>AE ;</w:t>
      </w:r>
      <w:proofErr w:type="gramEnd"/>
      <w:r w:rsidR="007F200F" w:rsidRPr="007D79C9">
        <w:rPr>
          <w:rFonts w:cs="Arial"/>
          <w:sz w:val="20"/>
          <w:szCs w:val="20"/>
        </w:rPr>
        <w:t> </w:t>
      </w:r>
      <w:proofErr w:type="spellStart"/>
      <w:r w:rsidR="007F200F" w:rsidRPr="007D79C9">
        <w:rPr>
          <w:rFonts w:cs="Arial"/>
          <w:sz w:val="20"/>
          <w:szCs w:val="20"/>
        </w:rPr>
        <w:t>Nimmo</w:t>
      </w:r>
      <w:proofErr w:type="spellEnd"/>
      <w:r w:rsidR="007F200F" w:rsidRPr="007D79C9">
        <w:rPr>
          <w:rFonts w:cs="Arial"/>
          <w:sz w:val="20"/>
          <w:szCs w:val="20"/>
        </w:rPr>
        <w:t xml:space="preserve"> GR (2007)  Education and simulation techniques for improving reliability of care. </w:t>
      </w:r>
      <w:r w:rsidR="007F200F" w:rsidRPr="007D79C9">
        <w:rPr>
          <w:rFonts w:cs="Arial"/>
          <w:b/>
          <w:sz w:val="20"/>
          <w:szCs w:val="20"/>
        </w:rPr>
        <w:t>Current Opinion In Critical Care</w:t>
      </w:r>
      <w:r w:rsidR="007F200F" w:rsidRPr="007D79C9">
        <w:rPr>
          <w:rFonts w:cs="Arial"/>
          <w:sz w:val="20"/>
          <w:szCs w:val="20"/>
        </w:rPr>
        <w:t xml:space="preserve"> 13 (6)</w:t>
      </w:r>
      <w:proofErr w:type="gramStart"/>
      <w:r w:rsidR="007F200F" w:rsidRPr="007D79C9">
        <w:rPr>
          <w:rFonts w:cs="Arial"/>
          <w:sz w:val="20"/>
          <w:szCs w:val="20"/>
        </w:rPr>
        <w:t>,737</w:t>
      </w:r>
      <w:proofErr w:type="gramEnd"/>
      <w:r w:rsidR="007F200F" w:rsidRPr="007D79C9">
        <w:rPr>
          <w:rFonts w:cs="Arial"/>
          <w:sz w:val="20"/>
          <w:szCs w:val="20"/>
        </w:rPr>
        <w:t>-41.</w:t>
      </w:r>
    </w:p>
    <w:p w:rsidR="00445CF4" w:rsidRDefault="00445CF4" w:rsidP="00445CF4">
      <w:pPr>
        <w:spacing w:line="360" w:lineRule="auto"/>
        <w:rPr>
          <w:rFonts w:cs="Arial"/>
          <w:sz w:val="20"/>
          <w:szCs w:val="20"/>
        </w:rPr>
      </w:pPr>
      <w:r>
        <w:rPr>
          <w:rFonts w:cs="Arial"/>
          <w:sz w:val="20"/>
          <w:szCs w:val="20"/>
        </w:rPr>
        <w:t xml:space="preserve">10 </w:t>
      </w:r>
      <w:r w:rsidRPr="007D79C9">
        <w:rPr>
          <w:rFonts w:cs="Arial"/>
          <w:sz w:val="20"/>
          <w:szCs w:val="20"/>
        </w:rPr>
        <w:t xml:space="preserve">Race P, (2005) </w:t>
      </w:r>
      <w:r w:rsidRPr="007D79C9">
        <w:rPr>
          <w:rFonts w:cs="Arial"/>
          <w:b/>
          <w:bCs/>
          <w:sz w:val="20"/>
          <w:szCs w:val="20"/>
        </w:rPr>
        <w:t xml:space="preserve">Making Learning Happen </w:t>
      </w:r>
      <w:r w:rsidRPr="007D79C9">
        <w:rPr>
          <w:rFonts w:cs="Arial"/>
          <w:sz w:val="20"/>
          <w:szCs w:val="20"/>
        </w:rPr>
        <w:t>London: Sage</w:t>
      </w:r>
    </w:p>
    <w:p w:rsidR="007F200F" w:rsidRPr="007D79C9" w:rsidRDefault="007F200F" w:rsidP="007F200F">
      <w:pPr>
        <w:rPr>
          <w:rFonts w:cs="Arial"/>
          <w:sz w:val="20"/>
          <w:szCs w:val="20"/>
        </w:rPr>
      </w:pPr>
      <w:r w:rsidRPr="007D79C9">
        <w:rPr>
          <w:rFonts w:cs="Arial"/>
          <w:sz w:val="20"/>
          <w:szCs w:val="20"/>
        </w:rPr>
        <w:t>1</w:t>
      </w:r>
      <w:r w:rsidR="00445CF4">
        <w:rPr>
          <w:rFonts w:cs="Arial"/>
          <w:sz w:val="20"/>
          <w:szCs w:val="20"/>
        </w:rPr>
        <w:t>1</w:t>
      </w:r>
      <w:r w:rsidRPr="007D79C9">
        <w:rPr>
          <w:rFonts w:cs="Arial"/>
          <w:sz w:val="20"/>
          <w:szCs w:val="20"/>
        </w:rPr>
        <w:t xml:space="preserve"> </w:t>
      </w:r>
      <w:proofErr w:type="spellStart"/>
      <w:r w:rsidRPr="007D79C9">
        <w:rPr>
          <w:rFonts w:cs="Arial"/>
          <w:sz w:val="20"/>
          <w:szCs w:val="20"/>
        </w:rPr>
        <w:t>Eraut</w:t>
      </w:r>
      <w:proofErr w:type="spellEnd"/>
      <w:r w:rsidRPr="007D79C9">
        <w:rPr>
          <w:rFonts w:cs="Arial"/>
          <w:sz w:val="20"/>
          <w:szCs w:val="20"/>
        </w:rPr>
        <w:t xml:space="preserve"> M (2010) </w:t>
      </w:r>
      <w:r w:rsidRPr="007D79C9">
        <w:rPr>
          <w:rFonts w:cs="Arial"/>
          <w:b/>
          <w:sz w:val="20"/>
          <w:szCs w:val="20"/>
        </w:rPr>
        <w:t>How professionals learn through work</w:t>
      </w:r>
      <w:r w:rsidRPr="007D79C9">
        <w:rPr>
          <w:rFonts w:cs="Arial"/>
          <w:sz w:val="20"/>
          <w:szCs w:val="20"/>
        </w:rPr>
        <w:t xml:space="preserve"> </w:t>
      </w:r>
      <w:hyperlink r:id="rId11" w:history="1">
        <w:r w:rsidRPr="007D79C9">
          <w:rPr>
            <w:rStyle w:val="Hyperlink"/>
            <w:rFonts w:cs="Arial"/>
            <w:sz w:val="20"/>
            <w:szCs w:val="20"/>
          </w:rPr>
          <w:t>http://learningtobeprofessional.pbworks.com/w/page/15914952/How%20professionals%20learn%20through%20work</w:t>
        </w:r>
      </w:hyperlink>
      <w:r w:rsidRPr="007D79C9">
        <w:rPr>
          <w:rFonts w:cs="Arial"/>
          <w:sz w:val="20"/>
          <w:szCs w:val="20"/>
        </w:rPr>
        <w:t xml:space="preserve"> (last accessed March 2014)</w:t>
      </w:r>
    </w:p>
    <w:p w:rsidR="007F200F" w:rsidRPr="007D79C9" w:rsidRDefault="007F200F" w:rsidP="007F200F">
      <w:pPr>
        <w:autoSpaceDE w:val="0"/>
        <w:autoSpaceDN w:val="0"/>
        <w:adjustRightInd w:val="0"/>
        <w:rPr>
          <w:rFonts w:eastAsia="Calibri" w:cs="Arial"/>
          <w:b/>
          <w:color w:val="000000"/>
          <w:sz w:val="20"/>
          <w:szCs w:val="20"/>
        </w:rPr>
      </w:pPr>
      <w:proofErr w:type="gramStart"/>
      <w:r w:rsidRPr="007D79C9">
        <w:rPr>
          <w:rFonts w:eastAsia="Calibri" w:cs="Arial"/>
          <w:color w:val="000000"/>
          <w:sz w:val="20"/>
          <w:szCs w:val="20"/>
        </w:rPr>
        <w:t>1</w:t>
      </w:r>
      <w:r w:rsidR="00445CF4">
        <w:rPr>
          <w:rFonts w:eastAsia="Calibri" w:cs="Arial"/>
          <w:color w:val="000000"/>
          <w:sz w:val="20"/>
          <w:szCs w:val="20"/>
        </w:rPr>
        <w:t>2</w:t>
      </w:r>
      <w:proofErr w:type="gramEnd"/>
      <w:r w:rsidRPr="007D79C9">
        <w:rPr>
          <w:rFonts w:eastAsia="Calibri" w:cs="Arial"/>
          <w:color w:val="000000"/>
          <w:sz w:val="20"/>
          <w:szCs w:val="20"/>
        </w:rPr>
        <w:t xml:space="preserve"> </w:t>
      </w:r>
      <w:proofErr w:type="spellStart"/>
      <w:r w:rsidRPr="007D79C9">
        <w:rPr>
          <w:rFonts w:eastAsia="Calibri" w:cs="Arial"/>
          <w:color w:val="000000"/>
          <w:sz w:val="20"/>
          <w:szCs w:val="20"/>
        </w:rPr>
        <w:t>Kardong-Edgren</w:t>
      </w:r>
      <w:proofErr w:type="spellEnd"/>
      <w:r w:rsidRPr="007D79C9">
        <w:rPr>
          <w:rFonts w:eastAsia="Calibri" w:cs="Arial"/>
          <w:color w:val="000000"/>
          <w:sz w:val="20"/>
          <w:szCs w:val="20"/>
        </w:rPr>
        <w:t xml:space="preserve">, S., Adamson, K. A., &amp; Fitzgerald, C. (2010, January). A review of currently published evaluation instruments for human patient simulation. </w:t>
      </w:r>
      <w:r w:rsidRPr="007D79C9">
        <w:rPr>
          <w:rFonts w:eastAsia="Calibri" w:cs="Arial"/>
          <w:b/>
          <w:color w:val="000000"/>
          <w:sz w:val="20"/>
          <w:szCs w:val="20"/>
        </w:rPr>
        <w:t xml:space="preserve">Clinical Simulation in Nursing, </w:t>
      </w:r>
      <w:r w:rsidRPr="007D79C9">
        <w:rPr>
          <w:rFonts w:eastAsia="Calibri" w:cs="Arial"/>
          <w:color w:val="000000"/>
          <w:sz w:val="20"/>
          <w:szCs w:val="20"/>
        </w:rPr>
        <w:t>6: e25-e35</w:t>
      </w:r>
      <w:r w:rsidRPr="007D79C9">
        <w:rPr>
          <w:rFonts w:eastAsia="Calibri" w:cs="Arial"/>
          <w:b/>
          <w:color w:val="000000"/>
          <w:sz w:val="20"/>
          <w:szCs w:val="20"/>
        </w:rPr>
        <w:t>.</w:t>
      </w:r>
    </w:p>
    <w:p w:rsidR="00CD353A" w:rsidRDefault="007F200F" w:rsidP="007F200F">
      <w:pPr>
        <w:rPr>
          <w:rFonts w:cs="Arial"/>
          <w:sz w:val="20"/>
          <w:szCs w:val="20"/>
        </w:rPr>
      </w:pPr>
      <w:r w:rsidRPr="007D79C9">
        <w:rPr>
          <w:rFonts w:cs="Arial"/>
          <w:sz w:val="20"/>
          <w:szCs w:val="20"/>
        </w:rPr>
        <w:t>1</w:t>
      </w:r>
      <w:r w:rsidR="00445CF4">
        <w:rPr>
          <w:rFonts w:cs="Arial"/>
          <w:sz w:val="20"/>
          <w:szCs w:val="20"/>
        </w:rPr>
        <w:t>3</w:t>
      </w:r>
      <w:r w:rsidRPr="007D79C9">
        <w:rPr>
          <w:rFonts w:cs="Arial"/>
          <w:sz w:val="20"/>
          <w:szCs w:val="20"/>
        </w:rPr>
        <w:t xml:space="preserve"> </w:t>
      </w:r>
      <w:proofErr w:type="spellStart"/>
      <w:r w:rsidRPr="007D79C9">
        <w:rPr>
          <w:rFonts w:cs="Arial"/>
          <w:sz w:val="20"/>
          <w:szCs w:val="20"/>
        </w:rPr>
        <w:t>Macdowell</w:t>
      </w:r>
      <w:proofErr w:type="spellEnd"/>
      <w:r w:rsidRPr="007D79C9">
        <w:rPr>
          <w:rFonts w:cs="Arial"/>
          <w:sz w:val="20"/>
          <w:szCs w:val="20"/>
        </w:rPr>
        <w:t xml:space="preserve"> J, (2006) </w:t>
      </w:r>
      <w:proofErr w:type="gramStart"/>
      <w:r w:rsidRPr="007D79C9">
        <w:rPr>
          <w:rFonts w:cs="Arial"/>
          <w:sz w:val="20"/>
          <w:szCs w:val="20"/>
        </w:rPr>
        <w:t>The</w:t>
      </w:r>
      <w:proofErr w:type="gramEnd"/>
      <w:r w:rsidRPr="007D79C9">
        <w:rPr>
          <w:rFonts w:cs="Arial"/>
          <w:sz w:val="20"/>
          <w:szCs w:val="20"/>
        </w:rPr>
        <w:t xml:space="preserve"> assessment and treatment of the acutely ill patient – the role of the patient simulator as a teaching tool in the undergraduate programme </w:t>
      </w:r>
      <w:r w:rsidRPr="007D79C9">
        <w:rPr>
          <w:rFonts w:cs="Arial"/>
          <w:b/>
          <w:sz w:val="20"/>
          <w:szCs w:val="20"/>
        </w:rPr>
        <w:t>Medical Teacher</w:t>
      </w:r>
      <w:r w:rsidRPr="007D79C9">
        <w:rPr>
          <w:rFonts w:cs="Arial"/>
          <w:sz w:val="20"/>
          <w:szCs w:val="20"/>
        </w:rPr>
        <w:t xml:space="preserve"> 28(4):326-329</w:t>
      </w:r>
    </w:p>
    <w:p w:rsidR="007F200F" w:rsidRPr="007D79C9" w:rsidRDefault="007F200F" w:rsidP="007F200F">
      <w:pPr>
        <w:rPr>
          <w:rFonts w:cs="Arial"/>
          <w:sz w:val="20"/>
          <w:szCs w:val="20"/>
        </w:rPr>
      </w:pPr>
      <w:proofErr w:type="gramStart"/>
      <w:r w:rsidRPr="007D79C9">
        <w:rPr>
          <w:rFonts w:cs="Arial"/>
          <w:sz w:val="20"/>
          <w:szCs w:val="20"/>
        </w:rPr>
        <w:t>1</w:t>
      </w:r>
      <w:r w:rsidR="00445CF4">
        <w:rPr>
          <w:rFonts w:cs="Arial"/>
          <w:sz w:val="20"/>
          <w:szCs w:val="20"/>
        </w:rPr>
        <w:t>4</w:t>
      </w:r>
      <w:proofErr w:type="gramEnd"/>
      <w:r w:rsidRPr="007D79C9">
        <w:rPr>
          <w:rFonts w:cs="Arial"/>
          <w:sz w:val="20"/>
          <w:szCs w:val="20"/>
        </w:rPr>
        <w:t xml:space="preserve"> Bricker &amp; </w:t>
      </w:r>
      <w:proofErr w:type="spellStart"/>
      <w:r w:rsidRPr="007D79C9">
        <w:rPr>
          <w:rFonts w:cs="Arial"/>
          <w:sz w:val="20"/>
          <w:szCs w:val="20"/>
        </w:rPr>
        <w:t>Pardee</w:t>
      </w:r>
      <w:proofErr w:type="spellEnd"/>
      <w:r w:rsidRPr="007D79C9">
        <w:rPr>
          <w:rFonts w:cs="Arial"/>
          <w:sz w:val="20"/>
          <w:szCs w:val="20"/>
        </w:rPr>
        <w:t xml:space="preserve"> (2011) nurse experts Jump Start Clinical Simulation in Rehabilitation Nursing </w:t>
      </w:r>
      <w:proofErr w:type="spellStart"/>
      <w:r w:rsidRPr="007D79C9">
        <w:rPr>
          <w:rFonts w:cs="Arial"/>
          <w:b/>
          <w:sz w:val="20"/>
          <w:szCs w:val="20"/>
        </w:rPr>
        <w:t>Nursing</w:t>
      </w:r>
      <w:proofErr w:type="spellEnd"/>
      <w:r w:rsidRPr="007D79C9">
        <w:rPr>
          <w:rFonts w:cs="Arial"/>
          <w:b/>
          <w:sz w:val="20"/>
          <w:szCs w:val="20"/>
        </w:rPr>
        <w:t xml:space="preserve"> Education Perspectives</w:t>
      </w:r>
      <w:r w:rsidRPr="007D79C9">
        <w:rPr>
          <w:rFonts w:cs="Arial"/>
          <w:sz w:val="20"/>
          <w:szCs w:val="20"/>
        </w:rPr>
        <w:t xml:space="preserve"> 32(1):34-6 </w:t>
      </w:r>
    </w:p>
    <w:p w:rsidR="007F200F" w:rsidRPr="007D79C9" w:rsidRDefault="007F200F" w:rsidP="007F200F">
      <w:pPr>
        <w:rPr>
          <w:rFonts w:cs="Arial"/>
          <w:sz w:val="20"/>
          <w:szCs w:val="20"/>
        </w:rPr>
      </w:pPr>
      <w:proofErr w:type="gramStart"/>
      <w:r w:rsidRPr="007D79C9">
        <w:rPr>
          <w:rFonts w:cs="Arial"/>
          <w:sz w:val="20"/>
          <w:szCs w:val="20"/>
        </w:rPr>
        <w:t>1</w:t>
      </w:r>
      <w:r w:rsidR="00445CF4">
        <w:rPr>
          <w:rFonts w:cs="Arial"/>
          <w:sz w:val="20"/>
          <w:szCs w:val="20"/>
        </w:rPr>
        <w:t>5</w:t>
      </w:r>
      <w:proofErr w:type="gramEnd"/>
      <w:r w:rsidRPr="007D79C9">
        <w:rPr>
          <w:rFonts w:cs="Arial"/>
          <w:sz w:val="20"/>
          <w:szCs w:val="20"/>
        </w:rPr>
        <w:t xml:space="preserve"> Jeffries PR (2005) A framework for designing, implementing and evaluating simulations used a teaching strategies in nursing. </w:t>
      </w:r>
      <w:r w:rsidRPr="007D79C9">
        <w:rPr>
          <w:rFonts w:cs="Arial"/>
          <w:b/>
          <w:sz w:val="20"/>
          <w:szCs w:val="20"/>
        </w:rPr>
        <w:t>Nursing Education Perspectives</w:t>
      </w:r>
      <w:r w:rsidRPr="007D79C9">
        <w:rPr>
          <w:rFonts w:cs="Arial"/>
          <w:sz w:val="20"/>
          <w:szCs w:val="20"/>
        </w:rPr>
        <w:t xml:space="preserve"> 26(20):96-103</w:t>
      </w:r>
    </w:p>
    <w:p w:rsidR="00CD353A" w:rsidRDefault="00075A8D" w:rsidP="007F200F">
      <w:pPr>
        <w:rPr>
          <w:rFonts w:cs="Arial"/>
          <w:sz w:val="20"/>
          <w:szCs w:val="20"/>
        </w:rPr>
      </w:pPr>
      <w:proofErr w:type="gramStart"/>
      <w:r w:rsidRPr="007D79C9">
        <w:rPr>
          <w:rFonts w:cs="Arial"/>
          <w:sz w:val="20"/>
          <w:szCs w:val="20"/>
        </w:rPr>
        <w:t>1</w:t>
      </w:r>
      <w:r w:rsidR="00445CF4">
        <w:rPr>
          <w:rFonts w:cs="Arial"/>
          <w:sz w:val="20"/>
          <w:szCs w:val="20"/>
        </w:rPr>
        <w:t>6</w:t>
      </w:r>
      <w:proofErr w:type="gramEnd"/>
      <w:r w:rsidRPr="007D79C9">
        <w:rPr>
          <w:rFonts w:cs="Arial"/>
          <w:sz w:val="20"/>
          <w:szCs w:val="20"/>
        </w:rPr>
        <w:t xml:space="preserve"> </w:t>
      </w:r>
      <w:proofErr w:type="spellStart"/>
      <w:r w:rsidRPr="007D79C9">
        <w:rPr>
          <w:rFonts w:cs="Arial"/>
          <w:sz w:val="20"/>
          <w:szCs w:val="20"/>
        </w:rPr>
        <w:t>Lendahls</w:t>
      </w:r>
      <w:proofErr w:type="spellEnd"/>
      <w:r w:rsidRPr="007D79C9">
        <w:rPr>
          <w:rFonts w:cs="Arial"/>
          <w:sz w:val="20"/>
          <w:szCs w:val="20"/>
        </w:rPr>
        <w:t xml:space="preserve"> L, </w:t>
      </w:r>
      <w:proofErr w:type="spellStart"/>
      <w:r w:rsidRPr="007D79C9">
        <w:rPr>
          <w:rFonts w:cs="Arial"/>
          <w:sz w:val="20"/>
          <w:szCs w:val="20"/>
        </w:rPr>
        <w:t>Oscarsson</w:t>
      </w:r>
      <w:proofErr w:type="spellEnd"/>
      <w:r w:rsidRPr="007D79C9">
        <w:rPr>
          <w:rFonts w:cs="Arial"/>
          <w:sz w:val="20"/>
          <w:szCs w:val="20"/>
        </w:rPr>
        <w:t xml:space="preserve"> MG (2017) Midwifery students’ experiences of simulation and skills training </w:t>
      </w:r>
      <w:r w:rsidRPr="007D79C9">
        <w:rPr>
          <w:rFonts w:cs="Arial"/>
          <w:b/>
          <w:sz w:val="20"/>
          <w:szCs w:val="20"/>
        </w:rPr>
        <w:t xml:space="preserve">Nurse Education Today </w:t>
      </w:r>
      <w:r w:rsidR="00B202AA" w:rsidRPr="007D79C9">
        <w:rPr>
          <w:rFonts w:cs="Arial"/>
          <w:sz w:val="20"/>
          <w:szCs w:val="20"/>
        </w:rPr>
        <w:t>50</w:t>
      </w:r>
      <w:r w:rsidR="00F15D07" w:rsidRPr="007D79C9">
        <w:rPr>
          <w:rFonts w:cs="Arial"/>
          <w:sz w:val="20"/>
          <w:szCs w:val="20"/>
        </w:rPr>
        <w:t xml:space="preserve"> (2017)</w:t>
      </w:r>
      <w:r w:rsidR="007172FB" w:rsidRPr="007D79C9">
        <w:rPr>
          <w:rFonts w:cs="Arial"/>
          <w:sz w:val="20"/>
          <w:szCs w:val="20"/>
        </w:rPr>
        <w:t>:12-16</w:t>
      </w:r>
    </w:p>
    <w:p w:rsidR="00CD353A" w:rsidRDefault="00445CF4" w:rsidP="007F200F">
      <w:pPr>
        <w:rPr>
          <w:rFonts w:cs="Arial"/>
          <w:sz w:val="20"/>
          <w:szCs w:val="20"/>
        </w:rPr>
      </w:pPr>
      <w:r>
        <w:rPr>
          <w:rFonts w:cs="Arial"/>
          <w:sz w:val="20"/>
          <w:szCs w:val="20"/>
        </w:rPr>
        <w:lastRenderedPageBreak/>
        <w:t xml:space="preserve">17 </w:t>
      </w:r>
      <w:proofErr w:type="spellStart"/>
      <w:r w:rsidR="007F200F" w:rsidRPr="007D79C9">
        <w:rPr>
          <w:rFonts w:cs="Arial"/>
          <w:sz w:val="20"/>
          <w:szCs w:val="20"/>
        </w:rPr>
        <w:t>Strump</w:t>
      </w:r>
      <w:proofErr w:type="spellEnd"/>
      <w:r w:rsidR="007F200F" w:rsidRPr="007D79C9">
        <w:rPr>
          <w:rFonts w:cs="Arial"/>
          <w:sz w:val="20"/>
          <w:szCs w:val="20"/>
        </w:rPr>
        <w:t xml:space="preserve"> GS, </w:t>
      </w:r>
      <w:proofErr w:type="spellStart"/>
      <w:r w:rsidR="007F200F" w:rsidRPr="007D79C9">
        <w:rPr>
          <w:rFonts w:cs="Arial"/>
          <w:sz w:val="20"/>
          <w:szCs w:val="20"/>
        </w:rPr>
        <w:t>Husman</w:t>
      </w:r>
      <w:proofErr w:type="spellEnd"/>
      <w:r w:rsidR="007F200F" w:rsidRPr="007D79C9">
        <w:rPr>
          <w:rFonts w:cs="Arial"/>
          <w:sz w:val="20"/>
          <w:szCs w:val="20"/>
        </w:rPr>
        <w:t xml:space="preserve"> J, </w:t>
      </w:r>
      <w:proofErr w:type="spellStart"/>
      <w:r w:rsidR="007F200F" w:rsidRPr="007D79C9">
        <w:rPr>
          <w:rFonts w:cs="Arial"/>
          <w:sz w:val="20"/>
          <w:szCs w:val="20"/>
        </w:rPr>
        <w:t>Brem</w:t>
      </w:r>
      <w:proofErr w:type="spellEnd"/>
      <w:r w:rsidR="007F200F" w:rsidRPr="007D79C9">
        <w:rPr>
          <w:rFonts w:cs="Arial"/>
          <w:sz w:val="20"/>
          <w:szCs w:val="20"/>
        </w:rPr>
        <w:t xml:space="preserve"> SK (2012) The Nursing Student Self-Efficacy Scale: development using item response theory </w:t>
      </w:r>
      <w:r w:rsidR="007F200F" w:rsidRPr="007D79C9">
        <w:rPr>
          <w:rFonts w:cs="Arial"/>
          <w:b/>
          <w:sz w:val="20"/>
          <w:szCs w:val="20"/>
        </w:rPr>
        <w:t xml:space="preserve">Nursing Research </w:t>
      </w:r>
      <w:r w:rsidR="007F200F" w:rsidRPr="007D79C9">
        <w:rPr>
          <w:rFonts w:cs="Arial"/>
          <w:sz w:val="20"/>
          <w:szCs w:val="20"/>
        </w:rPr>
        <w:t>61(3):149-58</w:t>
      </w:r>
    </w:p>
    <w:p w:rsidR="007F200F" w:rsidRPr="007D79C9" w:rsidRDefault="00445CF4" w:rsidP="007F200F">
      <w:pPr>
        <w:rPr>
          <w:rFonts w:eastAsia="Calibri" w:cs="Arial"/>
          <w:sz w:val="20"/>
          <w:szCs w:val="20"/>
        </w:rPr>
      </w:pPr>
      <w:r>
        <w:rPr>
          <w:rFonts w:eastAsia="Calibri" w:cs="Arial"/>
          <w:sz w:val="20"/>
          <w:szCs w:val="20"/>
        </w:rPr>
        <w:t>18</w:t>
      </w:r>
      <w:r w:rsidR="007F200F" w:rsidRPr="007D79C9">
        <w:rPr>
          <w:rFonts w:eastAsia="Calibri" w:cs="Arial"/>
          <w:sz w:val="20"/>
          <w:szCs w:val="20"/>
        </w:rPr>
        <w:t xml:space="preserve"> Cumin D, Weller JM, Henderson K, Merry AF, (2010) Standards for simulation in anaesthesia: creating confidence in the tools </w:t>
      </w:r>
      <w:r w:rsidR="007F200F" w:rsidRPr="007D79C9">
        <w:rPr>
          <w:rFonts w:eastAsia="Calibri" w:cs="Arial"/>
          <w:b/>
          <w:sz w:val="20"/>
          <w:szCs w:val="20"/>
        </w:rPr>
        <w:t>British Journal of Anaesthesia</w:t>
      </w:r>
      <w:r w:rsidR="007F200F" w:rsidRPr="007D79C9">
        <w:rPr>
          <w:rFonts w:eastAsia="Calibri" w:cs="Arial"/>
          <w:sz w:val="20"/>
          <w:szCs w:val="20"/>
        </w:rPr>
        <w:t xml:space="preserve"> 105(1):45-51</w:t>
      </w:r>
    </w:p>
    <w:p w:rsidR="007F200F" w:rsidRPr="007D79C9" w:rsidRDefault="00445CF4" w:rsidP="007F200F">
      <w:pPr>
        <w:autoSpaceDE w:val="0"/>
        <w:autoSpaceDN w:val="0"/>
        <w:adjustRightInd w:val="0"/>
        <w:rPr>
          <w:rFonts w:eastAsia="Calibri" w:cs="Arial"/>
          <w:color w:val="000000"/>
          <w:sz w:val="20"/>
          <w:szCs w:val="20"/>
        </w:rPr>
      </w:pPr>
      <w:r>
        <w:rPr>
          <w:rFonts w:eastAsia="Calibri" w:cs="Arial"/>
          <w:color w:val="000000"/>
          <w:sz w:val="20"/>
          <w:szCs w:val="20"/>
          <w:lang w:val="it-IT"/>
        </w:rPr>
        <w:t>19</w:t>
      </w:r>
      <w:r w:rsidR="007F200F" w:rsidRPr="007D79C9">
        <w:rPr>
          <w:rFonts w:eastAsia="Calibri" w:cs="Arial"/>
          <w:color w:val="000000"/>
          <w:sz w:val="20"/>
          <w:szCs w:val="20"/>
          <w:lang w:val="it-IT"/>
        </w:rPr>
        <w:t xml:space="preserve"> Mikasa, A. W., Cicero, T. F., &amp; Adamson, K. A. (2013). </w:t>
      </w:r>
      <w:r w:rsidR="007F200F" w:rsidRPr="007D79C9">
        <w:rPr>
          <w:rFonts w:eastAsia="Calibri" w:cs="Arial"/>
          <w:color w:val="000000"/>
          <w:sz w:val="20"/>
          <w:szCs w:val="20"/>
        </w:rPr>
        <w:t xml:space="preserve">Outcome-based evaluation tool to evaluate student performance in high-fidelity simulation. </w:t>
      </w:r>
      <w:r w:rsidR="007F200F" w:rsidRPr="007D79C9">
        <w:rPr>
          <w:rFonts w:eastAsia="Calibri" w:cs="Arial"/>
          <w:b/>
          <w:color w:val="000000"/>
          <w:sz w:val="20"/>
          <w:szCs w:val="20"/>
        </w:rPr>
        <w:t>Clinical Simulation in Nursing,</w:t>
      </w:r>
      <w:r w:rsidR="007F200F" w:rsidRPr="007D79C9">
        <w:rPr>
          <w:rFonts w:eastAsia="Calibri" w:cs="Arial"/>
          <w:color w:val="000000"/>
          <w:sz w:val="20"/>
          <w:szCs w:val="20"/>
        </w:rPr>
        <w:t xml:space="preserve"> 9(9), e361-e367.</w:t>
      </w:r>
    </w:p>
    <w:p w:rsidR="007F200F" w:rsidRPr="007D79C9" w:rsidRDefault="007F200F" w:rsidP="007F200F">
      <w:pPr>
        <w:rPr>
          <w:rFonts w:cs="Arial"/>
          <w:sz w:val="20"/>
          <w:szCs w:val="20"/>
        </w:rPr>
      </w:pPr>
      <w:proofErr w:type="gramStart"/>
      <w:r w:rsidRPr="007D79C9">
        <w:rPr>
          <w:rFonts w:cs="Arial"/>
          <w:sz w:val="20"/>
          <w:szCs w:val="20"/>
        </w:rPr>
        <w:t>2</w:t>
      </w:r>
      <w:r w:rsidR="00445CF4">
        <w:rPr>
          <w:rFonts w:cs="Arial"/>
          <w:sz w:val="20"/>
          <w:szCs w:val="20"/>
        </w:rPr>
        <w:t>0</w:t>
      </w:r>
      <w:proofErr w:type="gramEnd"/>
      <w:r w:rsidRPr="007D79C9">
        <w:rPr>
          <w:rFonts w:cs="Arial"/>
          <w:sz w:val="20"/>
          <w:szCs w:val="20"/>
        </w:rPr>
        <w:t xml:space="preserve"> Deegan M, Terry L, (2013) Student midwives’ perceptions of real time simulation </w:t>
      </w:r>
      <w:r w:rsidRPr="007D79C9">
        <w:rPr>
          <w:rFonts w:cs="Arial"/>
          <w:b/>
          <w:sz w:val="20"/>
          <w:szCs w:val="20"/>
        </w:rPr>
        <w:t>British Journal of Midwifery</w:t>
      </w:r>
      <w:r w:rsidRPr="007D79C9">
        <w:rPr>
          <w:rFonts w:cs="Arial"/>
          <w:sz w:val="20"/>
          <w:szCs w:val="20"/>
        </w:rPr>
        <w:t xml:space="preserve"> 21(7):590-598</w:t>
      </w:r>
    </w:p>
    <w:p w:rsidR="007F200F" w:rsidRPr="007D79C9" w:rsidRDefault="007F200F" w:rsidP="007F200F">
      <w:pPr>
        <w:rPr>
          <w:rFonts w:cs="Arial"/>
          <w:sz w:val="20"/>
          <w:szCs w:val="20"/>
        </w:rPr>
      </w:pPr>
      <w:r w:rsidRPr="007D79C9">
        <w:rPr>
          <w:rFonts w:cs="Arial"/>
          <w:sz w:val="20"/>
          <w:szCs w:val="20"/>
        </w:rPr>
        <w:t>2</w:t>
      </w:r>
      <w:r w:rsidR="00445CF4">
        <w:rPr>
          <w:rFonts w:cs="Arial"/>
          <w:sz w:val="20"/>
          <w:szCs w:val="20"/>
        </w:rPr>
        <w:t>1</w:t>
      </w:r>
      <w:r w:rsidRPr="007D79C9">
        <w:rPr>
          <w:rFonts w:cs="Arial"/>
          <w:sz w:val="20"/>
          <w:szCs w:val="20"/>
        </w:rPr>
        <w:t xml:space="preserve"> </w:t>
      </w:r>
      <w:proofErr w:type="spellStart"/>
      <w:r w:rsidRPr="007D79C9">
        <w:rPr>
          <w:rFonts w:cs="Arial"/>
          <w:sz w:val="20"/>
          <w:szCs w:val="20"/>
        </w:rPr>
        <w:t>Secomb</w:t>
      </w:r>
      <w:proofErr w:type="spellEnd"/>
      <w:r w:rsidRPr="007D79C9">
        <w:rPr>
          <w:rFonts w:cs="Arial"/>
          <w:sz w:val="20"/>
          <w:szCs w:val="20"/>
        </w:rPr>
        <w:t xml:space="preserve"> </w:t>
      </w:r>
      <w:proofErr w:type="gramStart"/>
      <w:r w:rsidRPr="007D79C9">
        <w:rPr>
          <w:rFonts w:cs="Arial"/>
          <w:sz w:val="20"/>
          <w:szCs w:val="20"/>
        </w:rPr>
        <w:t>J ;</w:t>
      </w:r>
      <w:proofErr w:type="gramEnd"/>
      <w:r w:rsidRPr="007D79C9">
        <w:rPr>
          <w:rFonts w:cs="Arial"/>
          <w:sz w:val="20"/>
          <w:szCs w:val="20"/>
        </w:rPr>
        <w:t xml:space="preserve"> McKenna L ; Smith C (2012) The effectiveness of simulation activities on the cognitive abilities of undergraduate third-year nursing students: a randomised control trial. </w:t>
      </w:r>
      <w:r w:rsidRPr="007D79C9">
        <w:rPr>
          <w:rFonts w:cs="Arial"/>
          <w:b/>
          <w:sz w:val="20"/>
          <w:szCs w:val="20"/>
        </w:rPr>
        <w:t>Journal of Clinical Nursing</w:t>
      </w:r>
      <w:r w:rsidRPr="007D79C9">
        <w:rPr>
          <w:rFonts w:cs="Arial"/>
          <w:sz w:val="20"/>
          <w:szCs w:val="20"/>
        </w:rPr>
        <w:t xml:space="preserve"> 21 23-24. 3475-84.</w:t>
      </w:r>
    </w:p>
    <w:p w:rsidR="007F200F" w:rsidRDefault="007F200F" w:rsidP="007F200F">
      <w:pPr>
        <w:rPr>
          <w:rFonts w:cs="Arial"/>
          <w:sz w:val="20"/>
          <w:szCs w:val="20"/>
        </w:rPr>
      </w:pPr>
      <w:r w:rsidRPr="007D79C9">
        <w:rPr>
          <w:rFonts w:cs="Arial"/>
          <w:sz w:val="20"/>
          <w:szCs w:val="20"/>
        </w:rPr>
        <w:t>2</w:t>
      </w:r>
      <w:r w:rsidR="00445CF4">
        <w:rPr>
          <w:rFonts w:cs="Arial"/>
          <w:sz w:val="20"/>
          <w:szCs w:val="20"/>
        </w:rPr>
        <w:t>2</w:t>
      </w:r>
      <w:r w:rsidRPr="007D79C9">
        <w:rPr>
          <w:rFonts w:cs="Arial"/>
          <w:sz w:val="20"/>
          <w:szCs w:val="20"/>
        </w:rPr>
        <w:t xml:space="preserve"> </w:t>
      </w:r>
      <w:proofErr w:type="spellStart"/>
      <w:r w:rsidRPr="007D79C9">
        <w:rPr>
          <w:rFonts w:cs="Arial"/>
          <w:sz w:val="20"/>
          <w:szCs w:val="20"/>
        </w:rPr>
        <w:t>Maneval</w:t>
      </w:r>
      <w:proofErr w:type="spellEnd"/>
      <w:r w:rsidRPr="007D79C9">
        <w:rPr>
          <w:rFonts w:cs="Arial"/>
          <w:sz w:val="20"/>
          <w:szCs w:val="20"/>
        </w:rPr>
        <w:t xml:space="preserve"> R ; Fowler KA ; Kays JA ; Boyd TM ; </w:t>
      </w:r>
      <w:proofErr w:type="spellStart"/>
      <w:r w:rsidRPr="007D79C9">
        <w:rPr>
          <w:rFonts w:cs="Arial"/>
          <w:sz w:val="20"/>
          <w:szCs w:val="20"/>
        </w:rPr>
        <w:t>Shuey</w:t>
      </w:r>
      <w:proofErr w:type="spellEnd"/>
      <w:r w:rsidRPr="007D79C9">
        <w:rPr>
          <w:rFonts w:cs="Arial"/>
          <w:sz w:val="20"/>
          <w:szCs w:val="20"/>
        </w:rPr>
        <w:t xml:space="preserve"> J ; </w:t>
      </w:r>
      <w:proofErr w:type="spellStart"/>
      <w:r w:rsidRPr="007D79C9">
        <w:rPr>
          <w:rFonts w:cs="Arial"/>
          <w:sz w:val="20"/>
          <w:szCs w:val="20"/>
        </w:rPr>
        <w:t>Harne-Britner</w:t>
      </w:r>
      <w:proofErr w:type="spellEnd"/>
      <w:r w:rsidRPr="007D79C9">
        <w:rPr>
          <w:rFonts w:cs="Arial"/>
          <w:sz w:val="20"/>
          <w:szCs w:val="20"/>
        </w:rPr>
        <w:t xml:space="preserve"> S ; </w:t>
      </w:r>
      <w:proofErr w:type="spellStart"/>
      <w:r w:rsidRPr="007D79C9">
        <w:rPr>
          <w:rFonts w:cs="Arial"/>
          <w:sz w:val="20"/>
          <w:szCs w:val="20"/>
        </w:rPr>
        <w:t>Mastrine</w:t>
      </w:r>
      <w:proofErr w:type="spellEnd"/>
      <w:r w:rsidRPr="007D79C9">
        <w:rPr>
          <w:rFonts w:cs="Arial"/>
          <w:sz w:val="20"/>
          <w:szCs w:val="20"/>
        </w:rPr>
        <w:t xml:space="preserve"> C (2012) The effect of high-fidelity patient simulation on the critical thinking and clinical decision-making skills of new graduate nurses. </w:t>
      </w:r>
      <w:r w:rsidRPr="007D79C9">
        <w:rPr>
          <w:rFonts w:cs="Arial"/>
          <w:b/>
          <w:sz w:val="20"/>
          <w:szCs w:val="20"/>
        </w:rPr>
        <w:t>Journal Of Continuing Education In Nursing</w:t>
      </w:r>
      <w:r w:rsidRPr="007D79C9">
        <w:rPr>
          <w:rFonts w:cs="Arial"/>
          <w:sz w:val="20"/>
          <w:szCs w:val="20"/>
        </w:rPr>
        <w:t xml:space="preserve"> 43 (3), 125-34. </w:t>
      </w:r>
    </w:p>
    <w:p w:rsidR="007F200F" w:rsidRDefault="007F200F" w:rsidP="00CD353A">
      <w:pPr>
        <w:shd w:val="clear" w:color="auto" w:fill="FFFFFF"/>
        <w:rPr>
          <w:rStyle w:val="ff3"/>
          <w:rFonts w:cs="Arial"/>
          <w:color w:val="111111"/>
          <w:sz w:val="20"/>
          <w:szCs w:val="20"/>
        </w:rPr>
      </w:pPr>
      <w:proofErr w:type="gramStart"/>
      <w:r w:rsidRPr="007D79C9">
        <w:rPr>
          <w:rFonts w:cs="Arial"/>
          <w:sz w:val="20"/>
          <w:szCs w:val="20"/>
        </w:rPr>
        <w:t>2</w:t>
      </w:r>
      <w:r w:rsidR="00445CF4">
        <w:rPr>
          <w:rFonts w:cs="Arial"/>
          <w:sz w:val="20"/>
          <w:szCs w:val="20"/>
        </w:rPr>
        <w:t>3</w:t>
      </w:r>
      <w:proofErr w:type="gramEnd"/>
      <w:r w:rsidRPr="007D79C9">
        <w:rPr>
          <w:rFonts w:cs="Arial"/>
          <w:sz w:val="20"/>
          <w:szCs w:val="20"/>
        </w:rPr>
        <w:t xml:space="preserve"> </w:t>
      </w:r>
      <w:proofErr w:type="spellStart"/>
      <w:r w:rsidR="00CB7310" w:rsidRPr="007D79C9">
        <w:rPr>
          <w:rFonts w:cs="Arial"/>
          <w:color w:val="111111"/>
          <w:sz w:val="20"/>
          <w:szCs w:val="20"/>
        </w:rPr>
        <w:t>Goodstone</w:t>
      </w:r>
      <w:proofErr w:type="spellEnd"/>
      <w:r w:rsidR="00CB7310" w:rsidRPr="007D79C9">
        <w:rPr>
          <w:rFonts w:cs="Arial"/>
          <w:color w:val="111111"/>
          <w:sz w:val="20"/>
          <w:szCs w:val="20"/>
        </w:rPr>
        <w:t>,</w:t>
      </w:r>
      <w:r w:rsidR="00CB7310" w:rsidRPr="007D79C9">
        <w:rPr>
          <w:rStyle w:val="a"/>
          <w:rFonts w:cs="Arial"/>
          <w:color w:val="111111"/>
          <w:sz w:val="20"/>
          <w:szCs w:val="20"/>
        </w:rPr>
        <w:t xml:space="preserve"> </w:t>
      </w:r>
      <w:r w:rsidR="00CB7310" w:rsidRPr="007D79C9">
        <w:rPr>
          <w:rFonts w:cs="Arial"/>
          <w:color w:val="111111"/>
          <w:sz w:val="20"/>
          <w:szCs w:val="20"/>
        </w:rPr>
        <w:t>L.,</w:t>
      </w:r>
      <w:r w:rsidR="00CB7310" w:rsidRPr="007D79C9">
        <w:rPr>
          <w:rStyle w:val="a"/>
          <w:rFonts w:cs="Arial"/>
          <w:color w:val="111111"/>
          <w:sz w:val="20"/>
          <w:szCs w:val="20"/>
        </w:rPr>
        <w:t xml:space="preserve"> </w:t>
      </w:r>
      <w:proofErr w:type="spellStart"/>
      <w:r w:rsidR="00CB7310" w:rsidRPr="007D79C9">
        <w:rPr>
          <w:rFonts w:cs="Arial"/>
          <w:color w:val="111111"/>
          <w:sz w:val="20"/>
          <w:szCs w:val="20"/>
        </w:rPr>
        <w:t>Goodstone</w:t>
      </w:r>
      <w:proofErr w:type="spellEnd"/>
      <w:r w:rsidR="00CB7310" w:rsidRPr="007D79C9">
        <w:rPr>
          <w:rFonts w:cs="Arial"/>
          <w:color w:val="111111"/>
          <w:sz w:val="20"/>
          <w:szCs w:val="20"/>
        </w:rPr>
        <w:t>,</w:t>
      </w:r>
      <w:r w:rsidR="00CB7310" w:rsidRPr="007D79C9">
        <w:rPr>
          <w:rStyle w:val="a"/>
          <w:rFonts w:cs="Arial"/>
          <w:color w:val="111111"/>
          <w:sz w:val="20"/>
          <w:szCs w:val="20"/>
        </w:rPr>
        <w:t xml:space="preserve"> </w:t>
      </w:r>
      <w:r w:rsidR="00CB7310" w:rsidRPr="007D79C9">
        <w:rPr>
          <w:rFonts w:cs="Arial"/>
          <w:color w:val="111111"/>
          <w:sz w:val="20"/>
          <w:szCs w:val="20"/>
        </w:rPr>
        <w:t>M.</w:t>
      </w:r>
      <w:r w:rsidR="00CB7310" w:rsidRPr="007D79C9">
        <w:rPr>
          <w:rStyle w:val="a"/>
          <w:rFonts w:cs="Arial"/>
          <w:color w:val="111111"/>
          <w:sz w:val="20"/>
          <w:szCs w:val="20"/>
        </w:rPr>
        <w:t xml:space="preserve"> </w:t>
      </w:r>
      <w:r w:rsidR="00CB7310" w:rsidRPr="007D79C9">
        <w:rPr>
          <w:rFonts w:cs="Arial"/>
          <w:color w:val="111111"/>
          <w:sz w:val="20"/>
          <w:szCs w:val="20"/>
        </w:rPr>
        <w:t>S.,</w:t>
      </w:r>
      <w:r w:rsidR="00CB7310" w:rsidRPr="007D79C9">
        <w:rPr>
          <w:rStyle w:val="a"/>
          <w:rFonts w:cs="Arial"/>
          <w:color w:val="111111"/>
          <w:sz w:val="20"/>
          <w:szCs w:val="20"/>
        </w:rPr>
        <w:t xml:space="preserve"> </w:t>
      </w:r>
      <w:proofErr w:type="spellStart"/>
      <w:r w:rsidR="00CB7310" w:rsidRPr="007D79C9">
        <w:rPr>
          <w:rFonts w:cs="Arial"/>
          <w:color w:val="111111"/>
          <w:sz w:val="20"/>
          <w:szCs w:val="20"/>
        </w:rPr>
        <w:t>Cino</w:t>
      </w:r>
      <w:proofErr w:type="spellEnd"/>
      <w:r w:rsidR="00CB7310" w:rsidRPr="007D79C9">
        <w:rPr>
          <w:rFonts w:cs="Arial"/>
          <w:color w:val="111111"/>
          <w:sz w:val="20"/>
          <w:szCs w:val="20"/>
        </w:rPr>
        <w:t>,</w:t>
      </w:r>
      <w:r w:rsidR="00CB7310" w:rsidRPr="007D79C9">
        <w:rPr>
          <w:rStyle w:val="a"/>
          <w:rFonts w:cs="Arial"/>
          <w:color w:val="111111"/>
          <w:sz w:val="20"/>
          <w:szCs w:val="20"/>
        </w:rPr>
        <w:t xml:space="preserve"> </w:t>
      </w:r>
      <w:r w:rsidR="00CB7310" w:rsidRPr="007D79C9">
        <w:rPr>
          <w:rFonts w:cs="Arial"/>
          <w:color w:val="111111"/>
          <w:sz w:val="20"/>
          <w:szCs w:val="20"/>
        </w:rPr>
        <w:t>K.,</w:t>
      </w:r>
      <w:r w:rsidR="00CB7310" w:rsidRPr="007D79C9">
        <w:rPr>
          <w:rStyle w:val="a"/>
          <w:rFonts w:cs="Arial"/>
          <w:color w:val="111111"/>
          <w:sz w:val="20"/>
          <w:szCs w:val="20"/>
        </w:rPr>
        <w:t xml:space="preserve"> </w:t>
      </w:r>
      <w:r w:rsidR="00CB7310" w:rsidRPr="007D79C9">
        <w:rPr>
          <w:rFonts w:cs="Arial"/>
          <w:color w:val="111111"/>
          <w:sz w:val="20"/>
          <w:szCs w:val="20"/>
        </w:rPr>
        <w:t>Glaser,</w:t>
      </w:r>
      <w:r w:rsidR="00CB7310" w:rsidRPr="007D79C9">
        <w:rPr>
          <w:rStyle w:val="a"/>
          <w:rFonts w:cs="Arial"/>
          <w:color w:val="111111"/>
          <w:sz w:val="20"/>
          <w:szCs w:val="20"/>
        </w:rPr>
        <w:t xml:space="preserve"> </w:t>
      </w:r>
      <w:r w:rsidR="00CB7310" w:rsidRPr="007D79C9">
        <w:rPr>
          <w:rFonts w:cs="Arial"/>
          <w:color w:val="111111"/>
          <w:sz w:val="20"/>
          <w:szCs w:val="20"/>
        </w:rPr>
        <w:t>C.</w:t>
      </w:r>
      <w:r w:rsidR="00CB7310" w:rsidRPr="007D79C9">
        <w:rPr>
          <w:rStyle w:val="a"/>
          <w:rFonts w:cs="Arial"/>
          <w:color w:val="111111"/>
          <w:sz w:val="20"/>
          <w:szCs w:val="20"/>
        </w:rPr>
        <w:t xml:space="preserve"> </w:t>
      </w:r>
      <w:r w:rsidR="00CB7310" w:rsidRPr="007D79C9">
        <w:rPr>
          <w:rFonts w:cs="Arial"/>
          <w:color w:val="111111"/>
          <w:sz w:val="20"/>
          <w:szCs w:val="20"/>
        </w:rPr>
        <w:t>A.,</w:t>
      </w:r>
      <w:r w:rsidR="00CB7310" w:rsidRPr="007D79C9">
        <w:rPr>
          <w:rStyle w:val="a"/>
          <w:rFonts w:cs="Arial"/>
          <w:color w:val="111111"/>
          <w:sz w:val="20"/>
          <w:szCs w:val="20"/>
        </w:rPr>
        <w:t xml:space="preserve"> </w:t>
      </w:r>
      <w:proofErr w:type="spellStart"/>
      <w:r w:rsidR="00CB7310" w:rsidRPr="007D79C9">
        <w:rPr>
          <w:rFonts w:cs="Arial"/>
          <w:color w:val="111111"/>
          <w:sz w:val="20"/>
          <w:szCs w:val="20"/>
        </w:rPr>
        <w:t>Kupperman</w:t>
      </w:r>
      <w:proofErr w:type="spellEnd"/>
      <w:r w:rsidR="00CB7310" w:rsidRPr="007D79C9">
        <w:rPr>
          <w:rFonts w:cs="Arial"/>
          <w:color w:val="111111"/>
          <w:sz w:val="20"/>
          <w:szCs w:val="20"/>
        </w:rPr>
        <w:t>,</w:t>
      </w:r>
      <w:r w:rsidR="00CB7310" w:rsidRPr="007D79C9">
        <w:rPr>
          <w:rStyle w:val="a"/>
          <w:rFonts w:cs="Arial"/>
          <w:color w:val="111111"/>
          <w:sz w:val="20"/>
          <w:szCs w:val="20"/>
        </w:rPr>
        <w:t xml:space="preserve"> </w:t>
      </w:r>
      <w:r w:rsidR="00CB7310" w:rsidRPr="007D79C9">
        <w:rPr>
          <w:rFonts w:cs="Arial"/>
          <w:color w:val="111111"/>
          <w:sz w:val="20"/>
          <w:szCs w:val="20"/>
        </w:rPr>
        <w:t>K., &amp;</w:t>
      </w:r>
      <w:r w:rsidR="00CB7310" w:rsidRPr="007D79C9">
        <w:rPr>
          <w:rStyle w:val="a"/>
          <w:rFonts w:cs="Arial"/>
          <w:color w:val="111111"/>
          <w:sz w:val="20"/>
          <w:szCs w:val="20"/>
        </w:rPr>
        <w:t xml:space="preserve"> </w:t>
      </w:r>
      <w:proofErr w:type="spellStart"/>
      <w:r w:rsidR="00CB7310" w:rsidRPr="007D79C9">
        <w:rPr>
          <w:rFonts w:cs="Arial"/>
          <w:color w:val="111111"/>
          <w:sz w:val="20"/>
          <w:szCs w:val="20"/>
        </w:rPr>
        <w:t>Dember</w:t>
      </w:r>
      <w:proofErr w:type="spellEnd"/>
      <w:r w:rsidR="00CB7310" w:rsidRPr="007D79C9">
        <w:rPr>
          <w:rFonts w:cs="Arial"/>
          <w:color w:val="111111"/>
          <w:sz w:val="20"/>
          <w:szCs w:val="20"/>
        </w:rPr>
        <w:t>-Neal,</w:t>
      </w:r>
      <w:r w:rsidR="00CB7310" w:rsidRPr="007D79C9">
        <w:rPr>
          <w:rStyle w:val="a"/>
          <w:rFonts w:cs="Arial"/>
          <w:color w:val="111111"/>
          <w:sz w:val="20"/>
          <w:szCs w:val="20"/>
        </w:rPr>
        <w:t xml:space="preserve"> </w:t>
      </w:r>
      <w:r w:rsidR="00CB7310" w:rsidRPr="007D79C9">
        <w:rPr>
          <w:rFonts w:cs="Arial"/>
          <w:color w:val="111111"/>
          <w:sz w:val="20"/>
          <w:szCs w:val="20"/>
        </w:rPr>
        <w:t>T.</w:t>
      </w:r>
      <w:r w:rsidR="00CB7310" w:rsidRPr="007D79C9">
        <w:rPr>
          <w:rStyle w:val="a"/>
          <w:rFonts w:cs="Arial"/>
          <w:color w:val="111111"/>
          <w:sz w:val="20"/>
          <w:szCs w:val="20"/>
        </w:rPr>
        <w:t xml:space="preserve"> </w:t>
      </w:r>
      <w:r w:rsidR="00CB7310" w:rsidRPr="007D79C9">
        <w:rPr>
          <w:rFonts w:cs="Arial"/>
          <w:color w:val="111111"/>
          <w:sz w:val="20"/>
          <w:szCs w:val="20"/>
        </w:rPr>
        <w:t>(2013).</w:t>
      </w:r>
      <w:r w:rsidR="00CB7310" w:rsidRPr="007D79C9">
        <w:rPr>
          <w:rStyle w:val="a"/>
          <w:rFonts w:cs="Arial"/>
          <w:color w:val="111111"/>
          <w:sz w:val="20"/>
          <w:szCs w:val="20"/>
        </w:rPr>
        <w:t xml:space="preserve"> </w:t>
      </w:r>
      <w:r w:rsidR="00CB7310" w:rsidRPr="007D79C9">
        <w:rPr>
          <w:rFonts w:cs="Arial"/>
          <w:color w:val="111111"/>
          <w:sz w:val="20"/>
          <w:szCs w:val="20"/>
        </w:rPr>
        <w:t>Effect</w:t>
      </w:r>
      <w:r w:rsidR="00CB7310" w:rsidRPr="007D79C9">
        <w:rPr>
          <w:rStyle w:val="a"/>
          <w:rFonts w:cs="Arial"/>
          <w:color w:val="111111"/>
          <w:sz w:val="20"/>
          <w:szCs w:val="20"/>
        </w:rPr>
        <w:t xml:space="preserve"> </w:t>
      </w:r>
      <w:r w:rsidR="00CB7310" w:rsidRPr="007D79C9">
        <w:rPr>
          <w:rFonts w:cs="Arial"/>
          <w:color w:val="111111"/>
          <w:sz w:val="20"/>
          <w:szCs w:val="20"/>
        </w:rPr>
        <w:t>of</w:t>
      </w:r>
      <w:r w:rsidR="00CB7310" w:rsidRPr="007D79C9">
        <w:rPr>
          <w:rStyle w:val="a"/>
          <w:rFonts w:cs="Arial"/>
          <w:color w:val="111111"/>
          <w:sz w:val="20"/>
          <w:szCs w:val="20"/>
        </w:rPr>
        <w:t xml:space="preserve"> </w:t>
      </w:r>
      <w:r w:rsidR="00CB7310" w:rsidRPr="007D79C9">
        <w:rPr>
          <w:rFonts w:cs="Arial"/>
          <w:color w:val="111111"/>
          <w:sz w:val="20"/>
          <w:szCs w:val="20"/>
        </w:rPr>
        <w:t>simulation</w:t>
      </w:r>
      <w:r w:rsidR="00CB7310" w:rsidRPr="007D79C9">
        <w:rPr>
          <w:rStyle w:val="a"/>
          <w:rFonts w:cs="Arial"/>
          <w:color w:val="111111"/>
          <w:sz w:val="20"/>
          <w:szCs w:val="20"/>
        </w:rPr>
        <w:t xml:space="preserve"> </w:t>
      </w:r>
      <w:r w:rsidR="00CB7310" w:rsidRPr="007D79C9">
        <w:rPr>
          <w:rFonts w:cs="Arial"/>
          <w:color w:val="111111"/>
          <w:sz w:val="20"/>
          <w:szCs w:val="20"/>
        </w:rPr>
        <w:t>on</w:t>
      </w:r>
      <w:r w:rsidR="00CB7310" w:rsidRPr="007D79C9">
        <w:rPr>
          <w:rStyle w:val="a"/>
          <w:rFonts w:cs="Arial"/>
          <w:color w:val="111111"/>
          <w:sz w:val="20"/>
          <w:szCs w:val="20"/>
        </w:rPr>
        <w:t xml:space="preserve"> </w:t>
      </w:r>
      <w:r w:rsidR="00CB7310" w:rsidRPr="007D79C9">
        <w:rPr>
          <w:rFonts w:cs="Arial"/>
          <w:color w:val="111111"/>
          <w:sz w:val="20"/>
          <w:szCs w:val="20"/>
        </w:rPr>
        <w:t>the</w:t>
      </w:r>
      <w:r w:rsidR="00CB7310" w:rsidRPr="007D79C9">
        <w:rPr>
          <w:rStyle w:val="a"/>
          <w:rFonts w:cs="Arial"/>
          <w:color w:val="111111"/>
          <w:sz w:val="20"/>
          <w:szCs w:val="20"/>
        </w:rPr>
        <w:t xml:space="preserve"> </w:t>
      </w:r>
      <w:r w:rsidR="00CB7310" w:rsidRPr="007D79C9">
        <w:rPr>
          <w:rFonts w:cs="Arial"/>
          <w:color w:val="111111"/>
          <w:sz w:val="20"/>
          <w:szCs w:val="20"/>
        </w:rPr>
        <w:t>development</w:t>
      </w:r>
      <w:r w:rsidR="00CB7310" w:rsidRPr="007D79C9">
        <w:rPr>
          <w:rStyle w:val="a"/>
          <w:rFonts w:cs="Arial"/>
          <w:color w:val="111111"/>
          <w:sz w:val="20"/>
          <w:szCs w:val="20"/>
        </w:rPr>
        <w:t xml:space="preserve"> </w:t>
      </w:r>
      <w:r w:rsidR="00CB7310" w:rsidRPr="007D79C9">
        <w:rPr>
          <w:rFonts w:cs="Arial"/>
          <w:color w:val="111111"/>
          <w:sz w:val="20"/>
          <w:szCs w:val="20"/>
        </w:rPr>
        <w:t>of critical</w:t>
      </w:r>
      <w:r w:rsidR="00CB7310" w:rsidRPr="007D79C9">
        <w:rPr>
          <w:rStyle w:val="a"/>
          <w:rFonts w:cs="Arial"/>
          <w:color w:val="111111"/>
          <w:sz w:val="20"/>
          <w:szCs w:val="20"/>
        </w:rPr>
        <w:t xml:space="preserve"> </w:t>
      </w:r>
      <w:r w:rsidR="00CB7310" w:rsidRPr="007D79C9">
        <w:rPr>
          <w:rFonts w:cs="Arial"/>
          <w:color w:val="111111"/>
          <w:sz w:val="20"/>
          <w:szCs w:val="20"/>
        </w:rPr>
        <w:t>thinking</w:t>
      </w:r>
      <w:r w:rsidR="00CB7310" w:rsidRPr="007D79C9">
        <w:rPr>
          <w:rStyle w:val="a"/>
          <w:rFonts w:cs="Arial"/>
          <w:color w:val="111111"/>
          <w:sz w:val="20"/>
          <w:szCs w:val="20"/>
        </w:rPr>
        <w:t xml:space="preserve"> </w:t>
      </w:r>
      <w:r w:rsidR="00CB7310" w:rsidRPr="007D79C9">
        <w:rPr>
          <w:rFonts w:cs="Arial"/>
          <w:color w:val="111111"/>
          <w:sz w:val="20"/>
          <w:szCs w:val="20"/>
        </w:rPr>
        <w:t>in</w:t>
      </w:r>
      <w:r w:rsidR="00CB7310" w:rsidRPr="007D79C9">
        <w:rPr>
          <w:rStyle w:val="a"/>
          <w:rFonts w:cs="Arial"/>
          <w:color w:val="111111"/>
          <w:sz w:val="20"/>
          <w:szCs w:val="20"/>
        </w:rPr>
        <w:t xml:space="preserve"> </w:t>
      </w:r>
      <w:r w:rsidR="00CB7310" w:rsidRPr="007D79C9">
        <w:rPr>
          <w:rFonts w:cs="Arial"/>
          <w:color w:val="111111"/>
          <w:sz w:val="20"/>
          <w:szCs w:val="20"/>
        </w:rPr>
        <w:t>associate</w:t>
      </w:r>
      <w:r w:rsidR="00CB7310" w:rsidRPr="007D79C9">
        <w:rPr>
          <w:rStyle w:val="a"/>
          <w:rFonts w:cs="Arial"/>
          <w:color w:val="111111"/>
          <w:sz w:val="20"/>
          <w:szCs w:val="20"/>
        </w:rPr>
        <w:t xml:space="preserve"> </w:t>
      </w:r>
      <w:r w:rsidR="00CB7310" w:rsidRPr="007D79C9">
        <w:rPr>
          <w:rFonts w:cs="Arial"/>
          <w:color w:val="111111"/>
          <w:sz w:val="20"/>
          <w:szCs w:val="20"/>
        </w:rPr>
        <w:t>degree</w:t>
      </w:r>
      <w:r w:rsidR="00CB7310" w:rsidRPr="007D79C9">
        <w:rPr>
          <w:rStyle w:val="a"/>
          <w:rFonts w:cs="Arial"/>
          <w:color w:val="111111"/>
          <w:sz w:val="20"/>
          <w:szCs w:val="20"/>
        </w:rPr>
        <w:t xml:space="preserve"> </w:t>
      </w:r>
      <w:r w:rsidR="00CB7310" w:rsidRPr="007D79C9">
        <w:rPr>
          <w:rFonts w:cs="Arial"/>
          <w:color w:val="111111"/>
          <w:sz w:val="20"/>
          <w:szCs w:val="20"/>
        </w:rPr>
        <w:t>nursing</w:t>
      </w:r>
      <w:r w:rsidR="00CB7310" w:rsidRPr="007D79C9">
        <w:rPr>
          <w:rStyle w:val="a"/>
          <w:rFonts w:cs="Arial"/>
          <w:color w:val="111111"/>
          <w:sz w:val="20"/>
          <w:szCs w:val="20"/>
        </w:rPr>
        <w:t xml:space="preserve"> </w:t>
      </w:r>
      <w:r w:rsidR="00CB7310" w:rsidRPr="007D79C9">
        <w:rPr>
          <w:rFonts w:cs="Arial"/>
          <w:color w:val="111111"/>
          <w:sz w:val="20"/>
          <w:szCs w:val="20"/>
        </w:rPr>
        <w:t>students.</w:t>
      </w:r>
      <w:r w:rsidR="00CB7310" w:rsidRPr="007D79C9">
        <w:rPr>
          <w:rStyle w:val="a"/>
          <w:rFonts w:cs="Arial"/>
          <w:color w:val="111111"/>
          <w:sz w:val="20"/>
          <w:szCs w:val="20"/>
        </w:rPr>
        <w:t xml:space="preserve"> </w:t>
      </w:r>
      <w:r w:rsidR="00CB7310" w:rsidRPr="007D79C9">
        <w:rPr>
          <w:rStyle w:val="ff4"/>
          <w:rFonts w:cs="Arial"/>
          <w:b/>
          <w:color w:val="111111"/>
          <w:sz w:val="20"/>
          <w:szCs w:val="20"/>
        </w:rPr>
        <w:t>Nursing</w:t>
      </w:r>
      <w:r w:rsidR="00CB7310" w:rsidRPr="007D79C9">
        <w:rPr>
          <w:rStyle w:val="a"/>
          <w:rFonts w:cs="Arial"/>
          <w:b/>
          <w:color w:val="111111"/>
          <w:sz w:val="20"/>
          <w:szCs w:val="20"/>
        </w:rPr>
        <w:t xml:space="preserve"> </w:t>
      </w:r>
      <w:r w:rsidR="00CB7310" w:rsidRPr="007D79C9">
        <w:rPr>
          <w:rStyle w:val="ff4"/>
          <w:rFonts w:cs="Arial"/>
          <w:b/>
          <w:color w:val="111111"/>
          <w:sz w:val="20"/>
          <w:szCs w:val="20"/>
        </w:rPr>
        <w:t xml:space="preserve">Education </w:t>
      </w:r>
      <w:r w:rsidR="00CB7310" w:rsidRPr="007D79C9">
        <w:rPr>
          <w:rFonts w:cs="Arial"/>
          <w:b/>
          <w:color w:val="111111"/>
          <w:sz w:val="20"/>
          <w:szCs w:val="20"/>
        </w:rPr>
        <w:t>Perspectives</w:t>
      </w:r>
      <w:r w:rsidR="00CB7310" w:rsidRPr="007D79C9">
        <w:rPr>
          <w:rStyle w:val="ff3"/>
          <w:rFonts w:cs="Arial"/>
          <w:color w:val="111111"/>
          <w:sz w:val="20"/>
          <w:szCs w:val="20"/>
        </w:rPr>
        <w:t>,</w:t>
      </w:r>
      <w:r w:rsidR="00CB7310" w:rsidRPr="007D79C9">
        <w:rPr>
          <w:rStyle w:val="a"/>
          <w:rFonts w:cs="Arial"/>
          <w:color w:val="111111"/>
          <w:sz w:val="20"/>
          <w:szCs w:val="20"/>
        </w:rPr>
        <w:t xml:space="preserve"> </w:t>
      </w:r>
      <w:r w:rsidR="00CB7310" w:rsidRPr="007D79C9">
        <w:rPr>
          <w:rFonts w:cs="Arial"/>
          <w:color w:val="111111"/>
          <w:sz w:val="20"/>
          <w:szCs w:val="20"/>
        </w:rPr>
        <w:t>34</w:t>
      </w:r>
      <w:r w:rsidR="00CB7310" w:rsidRPr="007D79C9">
        <w:rPr>
          <w:rStyle w:val="ff3"/>
          <w:rFonts w:cs="Arial"/>
          <w:color w:val="111111"/>
          <w:sz w:val="20"/>
          <w:szCs w:val="20"/>
        </w:rPr>
        <w:t>(3),</w:t>
      </w:r>
      <w:r w:rsidR="00CB7310" w:rsidRPr="007D79C9">
        <w:rPr>
          <w:rStyle w:val="a"/>
          <w:rFonts w:cs="Arial"/>
          <w:color w:val="111111"/>
          <w:sz w:val="20"/>
          <w:szCs w:val="20"/>
        </w:rPr>
        <w:t xml:space="preserve"> </w:t>
      </w:r>
      <w:r w:rsidR="00CB7310" w:rsidRPr="007D79C9">
        <w:rPr>
          <w:rStyle w:val="ff3"/>
          <w:rFonts w:cs="Arial"/>
          <w:color w:val="111111"/>
          <w:sz w:val="20"/>
          <w:szCs w:val="20"/>
        </w:rPr>
        <w:t>159</w:t>
      </w:r>
      <w:r w:rsidR="00CB7310" w:rsidRPr="007D79C9">
        <w:rPr>
          <w:rStyle w:val="ff9"/>
          <w:rFonts w:cs="Arial"/>
          <w:color w:val="111111"/>
          <w:sz w:val="20"/>
          <w:szCs w:val="20"/>
        </w:rPr>
        <w:t>−</w:t>
      </w:r>
      <w:r w:rsidR="00CB7310" w:rsidRPr="007D79C9">
        <w:rPr>
          <w:rStyle w:val="ff3"/>
          <w:rFonts w:cs="Arial"/>
          <w:color w:val="111111"/>
          <w:sz w:val="20"/>
          <w:szCs w:val="20"/>
        </w:rPr>
        <w:t>162.</w:t>
      </w:r>
    </w:p>
    <w:p w:rsidR="00445CF4" w:rsidRPr="007D79C9" w:rsidRDefault="00445CF4" w:rsidP="00445CF4">
      <w:pPr>
        <w:autoSpaceDE w:val="0"/>
        <w:autoSpaceDN w:val="0"/>
        <w:adjustRightInd w:val="0"/>
        <w:rPr>
          <w:rStyle w:val="medium-font"/>
          <w:rFonts w:cs="Arial"/>
          <w:sz w:val="20"/>
          <w:szCs w:val="20"/>
        </w:rPr>
      </w:pPr>
      <w:r>
        <w:rPr>
          <w:rStyle w:val="medium-font"/>
          <w:rFonts w:cs="Arial"/>
          <w:sz w:val="20"/>
          <w:szCs w:val="20"/>
        </w:rPr>
        <w:t xml:space="preserve">24 </w:t>
      </w:r>
      <w:r w:rsidRPr="007D79C9">
        <w:rPr>
          <w:rStyle w:val="Strong"/>
          <w:rFonts w:cs="Arial"/>
          <w:sz w:val="20"/>
          <w:szCs w:val="20"/>
        </w:rPr>
        <w:t>Feingold</w:t>
      </w:r>
      <w:r w:rsidRPr="007D79C9">
        <w:rPr>
          <w:rStyle w:val="medium-font"/>
          <w:rFonts w:cs="Arial"/>
          <w:sz w:val="20"/>
          <w:szCs w:val="20"/>
        </w:rPr>
        <w:t xml:space="preserve"> </w:t>
      </w:r>
      <w:r w:rsidRPr="007D79C9">
        <w:rPr>
          <w:rStyle w:val="Strong"/>
          <w:rFonts w:cs="Arial"/>
          <w:sz w:val="20"/>
          <w:szCs w:val="20"/>
        </w:rPr>
        <w:t>CE</w:t>
      </w:r>
      <w:r w:rsidRPr="007D79C9">
        <w:rPr>
          <w:rStyle w:val="medium-font"/>
          <w:rFonts w:cs="Arial"/>
          <w:sz w:val="20"/>
          <w:szCs w:val="20"/>
        </w:rPr>
        <w:t xml:space="preserve">; </w:t>
      </w:r>
      <w:proofErr w:type="spellStart"/>
      <w:r w:rsidRPr="007D79C9">
        <w:rPr>
          <w:rStyle w:val="medium-font"/>
          <w:rFonts w:cs="Arial"/>
          <w:sz w:val="20"/>
          <w:szCs w:val="20"/>
        </w:rPr>
        <w:t>Calaluce</w:t>
      </w:r>
      <w:proofErr w:type="spellEnd"/>
      <w:r w:rsidRPr="007D79C9">
        <w:rPr>
          <w:rStyle w:val="medium-font"/>
          <w:rFonts w:cs="Arial"/>
          <w:sz w:val="20"/>
          <w:szCs w:val="20"/>
        </w:rPr>
        <w:t xml:space="preserve"> M; </w:t>
      </w:r>
      <w:proofErr w:type="spellStart"/>
      <w:r w:rsidRPr="007D79C9">
        <w:rPr>
          <w:rStyle w:val="medium-font"/>
          <w:rFonts w:cs="Arial"/>
          <w:sz w:val="20"/>
          <w:szCs w:val="20"/>
        </w:rPr>
        <w:t>Kallen</w:t>
      </w:r>
      <w:proofErr w:type="spellEnd"/>
      <w:r w:rsidRPr="007D79C9">
        <w:rPr>
          <w:rStyle w:val="medium-font"/>
          <w:rFonts w:cs="Arial"/>
          <w:sz w:val="20"/>
          <w:szCs w:val="20"/>
        </w:rPr>
        <w:t xml:space="preserve"> MA (2004) </w:t>
      </w:r>
      <w:r w:rsidRPr="007D79C9">
        <w:rPr>
          <w:rFonts w:eastAsia="Calibri" w:cs="Arial"/>
          <w:bCs/>
          <w:sz w:val="20"/>
          <w:szCs w:val="20"/>
          <w:lang w:eastAsia="en-US"/>
        </w:rPr>
        <w:t>Computerized Patient Model and</w:t>
      </w:r>
      <w:r>
        <w:rPr>
          <w:rFonts w:eastAsia="Calibri" w:cs="Arial"/>
          <w:bCs/>
          <w:sz w:val="20"/>
          <w:szCs w:val="20"/>
          <w:lang w:eastAsia="en-US"/>
        </w:rPr>
        <w:t xml:space="preserve"> </w:t>
      </w:r>
      <w:r w:rsidRPr="007D79C9">
        <w:rPr>
          <w:rFonts w:eastAsia="Calibri" w:cs="Arial"/>
          <w:bCs/>
          <w:sz w:val="20"/>
          <w:szCs w:val="20"/>
          <w:lang w:eastAsia="en-US"/>
        </w:rPr>
        <w:t xml:space="preserve">Simulated Clinical Experiences: Evaluation </w:t>
      </w:r>
      <w:proofErr w:type="gramStart"/>
      <w:r w:rsidRPr="007D79C9">
        <w:rPr>
          <w:rFonts w:eastAsia="Calibri" w:cs="Arial"/>
          <w:bCs/>
          <w:sz w:val="20"/>
          <w:szCs w:val="20"/>
          <w:lang w:eastAsia="en-US"/>
        </w:rPr>
        <w:t>With</w:t>
      </w:r>
      <w:proofErr w:type="gramEnd"/>
      <w:r w:rsidRPr="007D79C9">
        <w:rPr>
          <w:rFonts w:eastAsia="Calibri" w:cs="Arial"/>
          <w:bCs/>
          <w:sz w:val="20"/>
          <w:szCs w:val="20"/>
          <w:lang w:eastAsia="en-US"/>
        </w:rPr>
        <w:t xml:space="preserve"> Baccalaureate Nursing Students</w:t>
      </w:r>
      <w:r>
        <w:rPr>
          <w:rFonts w:eastAsia="Calibri" w:cs="Arial"/>
          <w:bCs/>
          <w:sz w:val="20"/>
          <w:szCs w:val="20"/>
          <w:lang w:eastAsia="en-US"/>
        </w:rPr>
        <w:t xml:space="preserve"> </w:t>
      </w:r>
      <w:r w:rsidRPr="007D79C9">
        <w:rPr>
          <w:rStyle w:val="medium-font"/>
          <w:rFonts w:cs="Arial"/>
          <w:b/>
          <w:sz w:val="20"/>
          <w:szCs w:val="20"/>
        </w:rPr>
        <w:t>The Journal Of Nursing Education</w:t>
      </w:r>
      <w:r w:rsidRPr="007D79C9">
        <w:rPr>
          <w:rStyle w:val="medium-font"/>
          <w:rFonts w:cs="Arial"/>
          <w:sz w:val="20"/>
          <w:szCs w:val="20"/>
        </w:rPr>
        <w:t xml:space="preserve"> 43 (4), 156-63</w:t>
      </w:r>
    </w:p>
    <w:p w:rsidR="00445CF4" w:rsidRPr="007D79C9" w:rsidRDefault="00445CF4" w:rsidP="00445CF4">
      <w:pPr>
        <w:autoSpaceDE w:val="0"/>
        <w:autoSpaceDN w:val="0"/>
        <w:adjustRightInd w:val="0"/>
        <w:rPr>
          <w:rStyle w:val="medium-font"/>
          <w:rFonts w:cs="Arial"/>
          <w:sz w:val="20"/>
          <w:szCs w:val="20"/>
        </w:rPr>
      </w:pPr>
      <w:proofErr w:type="gramStart"/>
      <w:r>
        <w:rPr>
          <w:rStyle w:val="medium-font"/>
          <w:rFonts w:cs="Arial"/>
          <w:sz w:val="20"/>
          <w:szCs w:val="20"/>
        </w:rPr>
        <w:t>25</w:t>
      </w:r>
      <w:proofErr w:type="gramEnd"/>
      <w:r>
        <w:rPr>
          <w:rStyle w:val="medium-font"/>
          <w:rFonts w:cs="Arial"/>
          <w:sz w:val="20"/>
          <w:szCs w:val="20"/>
        </w:rPr>
        <w:t xml:space="preserve"> </w:t>
      </w:r>
      <w:r w:rsidRPr="007D79C9">
        <w:rPr>
          <w:rStyle w:val="medium-font"/>
          <w:rFonts w:cs="Arial"/>
          <w:sz w:val="20"/>
          <w:szCs w:val="20"/>
        </w:rPr>
        <w:t xml:space="preserve">Bambini D; Washburn J; Perkins R (2009) </w:t>
      </w:r>
      <w:r w:rsidRPr="007D79C9">
        <w:rPr>
          <w:rFonts w:eastAsia="Calibri" w:cs="Arial"/>
          <w:sz w:val="20"/>
          <w:szCs w:val="20"/>
          <w:lang w:eastAsia="en-US"/>
        </w:rPr>
        <w:t xml:space="preserve">Outcomes </w:t>
      </w:r>
      <w:r w:rsidRPr="007D79C9">
        <w:rPr>
          <w:rFonts w:eastAsia="Calibri" w:cs="Arial"/>
          <w:iCs/>
          <w:sz w:val="20"/>
          <w:szCs w:val="20"/>
          <w:lang w:eastAsia="en-US"/>
        </w:rPr>
        <w:t xml:space="preserve">of </w:t>
      </w:r>
      <w:r w:rsidRPr="007D79C9">
        <w:rPr>
          <w:rFonts w:eastAsia="Calibri" w:cs="Arial"/>
          <w:sz w:val="20"/>
          <w:szCs w:val="20"/>
          <w:lang w:eastAsia="en-US"/>
        </w:rPr>
        <w:t xml:space="preserve">Clinical Simulation for Novice Nursing Students: </w:t>
      </w:r>
      <w:r w:rsidRPr="007D79C9">
        <w:rPr>
          <w:rFonts w:eastAsia="Calibri" w:cs="Arial"/>
          <w:iCs/>
          <w:sz w:val="20"/>
          <w:szCs w:val="20"/>
          <w:lang w:eastAsia="en-US"/>
        </w:rPr>
        <w:t xml:space="preserve">Communication, Confidence, Clinical Judgment </w:t>
      </w:r>
      <w:r w:rsidRPr="007D79C9">
        <w:rPr>
          <w:rStyle w:val="medium-font"/>
          <w:rFonts w:cs="Arial"/>
          <w:b/>
          <w:sz w:val="20"/>
          <w:szCs w:val="20"/>
        </w:rPr>
        <w:t>Nursing Education Perspectives</w:t>
      </w:r>
      <w:r w:rsidRPr="007D79C9">
        <w:rPr>
          <w:rStyle w:val="medium-font"/>
          <w:rFonts w:cs="Arial"/>
          <w:sz w:val="20"/>
          <w:szCs w:val="20"/>
        </w:rPr>
        <w:t xml:space="preserve"> 30 (2): 79-82 </w:t>
      </w:r>
    </w:p>
    <w:p w:rsidR="00445CF4" w:rsidRPr="007D79C9" w:rsidRDefault="00445CF4" w:rsidP="00445CF4">
      <w:pPr>
        <w:rPr>
          <w:rFonts w:cs="Arial"/>
          <w:sz w:val="20"/>
          <w:szCs w:val="20"/>
        </w:rPr>
      </w:pPr>
      <w:proofErr w:type="gramStart"/>
      <w:r>
        <w:rPr>
          <w:rFonts w:cs="Arial"/>
          <w:sz w:val="20"/>
          <w:szCs w:val="20"/>
        </w:rPr>
        <w:t>26</w:t>
      </w:r>
      <w:proofErr w:type="gramEnd"/>
      <w:r>
        <w:rPr>
          <w:rFonts w:cs="Arial"/>
          <w:sz w:val="20"/>
          <w:szCs w:val="20"/>
        </w:rPr>
        <w:t xml:space="preserve"> </w:t>
      </w:r>
      <w:r w:rsidRPr="007D79C9">
        <w:rPr>
          <w:rFonts w:cs="Arial"/>
          <w:sz w:val="20"/>
          <w:szCs w:val="20"/>
        </w:rPr>
        <w:t xml:space="preserve">McCaughey CS, </w:t>
      </w:r>
      <w:proofErr w:type="spellStart"/>
      <w:r w:rsidRPr="007D79C9">
        <w:rPr>
          <w:rFonts w:cs="Arial"/>
          <w:sz w:val="20"/>
          <w:szCs w:val="20"/>
        </w:rPr>
        <w:t>Traynor</w:t>
      </w:r>
      <w:proofErr w:type="spellEnd"/>
      <w:r w:rsidRPr="007D79C9">
        <w:rPr>
          <w:rFonts w:cs="Arial"/>
          <w:sz w:val="20"/>
          <w:szCs w:val="20"/>
        </w:rPr>
        <w:t xml:space="preserve"> MK, (2010) the role of simulation in nurse education </w:t>
      </w:r>
      <w:r w:rsidRPr="007D79C9">
        <w:rPr>
          <w:rFonts w:cs="Arial"/>
          <w:b/>
          <w:sz w:val="20"/>
          <w:szCs w:val="20"/>
        </w:rPr>
        <w:t xml:space="preserve">Nurse Education Today </w:t>
      </w:r>
      <w:r w:rsidRPr="007D79C9">
        <w:rPr>
          <w:rFonts w:cs="Arial"/>
          <w:sz w:val="20"/>
          <w:szCs w:val="20"/>
        </w:rPr>
        <w:t>30(2010):827-832</w:t>
      </w:r>
    </w:p>
    <w:p w:rsidR="00840CFF" w:rsidRPr="007D79C9" w:rsidRDefault="007F200F" w:rsidP="007F200F">
      <w:pPr>
        <w:autoSpaceDE w:val="0"/>
        <w:autoSpaceDN w:val="0"/>
        <w:adjustRightInd w:val="0"/>
        <w:rPr>
          <w:rStyle w:val="medium-font"/>
          <w:rFonts w:cs="Arial"/>
          <w:sz w:val="20"/>
          <w:szCs w:val="20"/>
        </w:rPr>
      </w:pPr>
      <w:r w:rsidRPr="007D79C9">
        <w:rPr>
          <w:rFonts w:cs="Arial"/>
          <w:sz w:val="20"/>
          <w:szCs w:val="20"/>
        </w:rPr>
        <w:t>2</w:t>
      </w:r>
      <w:r w:rsidR="007172FB" w:rsidRPr="007D79C9">
        <w:rPr>
          <w:rFonts w:cs="Arial"/>
          <w:sz w:val="20"/>
          <w:szCs w:val="20"/>
        </w:rPr>
        <w:t>7</w:t>
      </w:r>
      <w:r w:rsidRPr="007D79C9">
        <w:rPr>
          <w:rFonts w:cs="Arial"/>
          <w:sz w:val="20"/>
          <w:szCs w:val="20"/>
        </w:rPr>
        <w:t xml:space="preserve"> </w:t>
      </w:r>
      <w:proofErr w:type="spellStart"/>
      <w:r w:rsidR="00840CFF" w:rsidRPr="007D79C9">
        <w:rPr>
          <w:rStyle w:val="medium-font"/>
          <w:rFonts w:cs="Arial"/>
          <w:sz w:val="20"/>
          <w:szCs w:val="20"/>
        </w:rPr>
        <w:t>Stroben</w:t>
      </w:r>
      <w:proofErr w:type="spellEnd"/>
      <w:r w:rsidR="00840CFF" w:rsidRPr="007D79C9">
        <w:rPr>
          <w:rStyle w:val="medium-font"/>
          <w:rFonts w:cs="Arial"/>
          <w:sz w:val="20"/>
          <w:szCs w:val="20"/>
        </w:rPr>
        <w:t xml:space="preserve"> F, Schroder T, Dannenberg KA, Thomas A, </w:t>
      </w:r>
      <w:proofErr w:type="spellStart"/>
      <w:r w:rsidR="00840CFF" w:rsidRPr="007D79C9">
        <w:rPr>
          <w:rStyle w:val="medium-font"/>
          <w:rFonts w:cs="Arial"/>
          <w:sz w:val="20"/>
          <w:szCs w:val="20"/>
        </w:rPr>
        <w:t>Exadaktylos</w:t>
      </w:r>
      <w:proofErr w:type="spellEnd"/>
      <w:r w:rsidR="00840CFF" w:rsidRPr="007D79C9">
        <w:rPr>
          <w:rStyle w:val="medium-font"/>
          <w:rFonts w:cs="Arial"/>
          <w:sz w:val="20"/>
          <w:szCs w:val="20"/>
        </w:rPr>
        <w:t xml:space="preserve"> A, </w:t>
      </w:r>
      <w:proofErr w:type="spellStart"/>
      <w:r w:rsidR="00840CFF" w:rsidRPr="007D79C9">
        <w:rPr>
          <w:rStyle w:val="medium-font"/>
          <w:rFonts w:cs="Arial"/>
          <w:sz w:val="20"/>
          <w:szCs w:val="20"/>
        </w:rPr>
        <w:t>Hautz</w:t>
      </w:r>
      <w:proofErr w:type="spellEnd"/>
      <w:r w:rsidR="00840CFF" w:rsidRPr="007D79C9">
        <w:rPr>
          <w:rStyle w:val="medium-font"/>
          <w:rFonts w:cs="Arial"/>
          <w:sz w:val="20"/>
          <w:szCs w:val="20"/>
        </w:rPr>
        <w:t xml:space="preserve"> W (2016) A simulated night shift in the emergency room increases students’ </w:t>
      </w:r>
      <w:r w:rsidR="006D6048" w:rsidRPr="007D79C9">
        <w:rPr>
          <w:rStyle w:val="medium-font"/>
          <w:rFonts w:cs="Arial"/>
          <w:sz w:val="20"/>
          <w:szCs w:val="20"/>
        </w:rPr>
        <w:t xml:space="preserve">self-efficacy independent of role taking over during simulation </w:t>
      </w:r>
      <w:r w:rsidR="006D6048" w:rsidRPr="007D79C9">
        <w:rPr>
          <w:rStyle w:val="medium-font"/>
          <w:rFonts w:cs="Arial"/>
          <w:b/>
          <w:sz w:val="20"/>
          <w:szCs w:val="20"/>
        </w:rPr>
        <w:t xml:space="preserve">BMC Medical Education </w:t>
      </w:r>
      <w:r w:rsidR="006D6048" w:rsidRPr="007D79C9">
        <w:rPr>
          <w:rStyle w:val="medium-font"/>
          <w:rFonts w:cs="Arial"/>
          <w:sz w:val="20"/>
          <w:szCs w:val="20"/>
        </w:rPr>
        <w:t>16(1):177</w:t>
      </w:r>
    </w:p>
    <w:p w:rsidR="007F200F" w:rsidRPr="007D79C9" w:rsidRDefault="007F200F" w:rsidP="007F200F">
      <w:pPr>
        <w:rPr>
          <w:rFonts w:eastAsia="Calibri" w:cs="Arial"/>
          <w:sz w:val="20"/>
          <w:szCs w:val="20"/>
        </w:rPr>
      </w:pPr>
      <w:r w:rsidRPr="007D79C9">
        <w:rPr>
          <w:rFonts w:cs="Arial"/>
          <w:sz w:val="20"/>
          <w:szCs w:val="20"/>
        </w:rPr>
        <w:t>2</w:t>
      </w:r>
      <w:r w:rsidR="00445CF4">
        <w:rPr>
          <w:rFonts w:cs="Arial"/>
          <w:sz w:val="20"/>
          <w:szCs w:val="20"/>
        </w:rPr>
        <w:t>8</w:t>
      </w:r>
      <w:r w:rsidRPr="007D79C9">
        <w:rPr>
          <w:rFonts w:cs="Arial"/>
          <w:sz w:val="20"/>
          <w:szCs w:val="20"/>
        </w:rPr>
        <w:t xml:space="preserve"> Sleeper JA, Thompson S (2008) the use of Hi Fidelity Simulation to </w:t>
      </w:r>
      <w:proofErr w:type="gramStart"/>
      <w:r w:rsidRPr="007D79C9">
        <w:rPr>
          <w:rFonts w:cs="Arial"/>
          <w:sz w:val="20"/>
          <w:szCs w:val="20"/>
        </w:rPr>
        <w:t>Enhance</w:t>
      </w:r>
      <w:proofErr w:type="gramEnd"/>
      <w:r w:rsidRPr="007D79C9">
        <w:rPr>
          <w:rFonts w:cs="Arial"/>
          <w:sz w:val="20"/>
          <w:szCs w:val="20"/>
        </w:rPr>
        <w:t xml:space="preserve"> </w:t>
      </w:r>
      <w:proofErr w:type="spellStart"/>
      <w:r w:rsidRPr="007D79C9">
        <w:rPr>
          <w:rFonts w:cs="Arial"/>
          <w:sz w:val="20"/>
          <w:szCs w:val="20"/>
        </w:rPr>
        <w:t>nusing</w:t>
      </w:r>
      <w:proofErr w:type="spellEnd"/>
      <w:r w:rsidRPr="007D79C9">
        <w:rPr>
          <w:rFonts w:cs="Arial"/>
          <w:sz w:val="20"/>
          <w:szCs w:val="20"/>
        </w:rPr>
        <w:t xml:space="preserve"> Students therapeutic Communication Skills </w:t>
      </w:r>
      <w:r w:rsidRPr="007D79C9">
        <w:rPr>
          <w:rFonts w:cs="Arial"/>
          <w:b/>
          <w:sz w:val="20"/>
          <w:szCs w:val="20"/>
        </w:rPr>
        <w:t>International Journal of Nursing Education Scholarship</w:t>
      </w:r>
      <w:r w:rsidRPr="007D79C9">
        <w:rPr>
          <w:rFonts w:cs="Arial"/>
          <w:sz w:val="20"/>
          <w:szCs w:val="20"/>
        </w:rPr>
        <w:t xml:space="preserve"> 5(1):1-12</w:t>
      </w:r>
    </w:p>
    <w:p w:rsidR="007F200F" w:rsidRPr="007D79C9" w:rsidRDefault="00445CF4" w:rsidP="00CD353A">
      <w:pPr>
        <w:autoSpaceDE w:val="0"/>
        <w:autoSpaceDN w:val="0"/>
        <w:adjustRightInd w:val="0"/>
        <w:rPr>
          <w:rFonts w:eastAsia="Calibri" w:cs="Arial"/>
          <w:sz w:val="20"/>
          <w:szCs w:val="20"/>
        </w:rPr>
      </w:pPr>
      <w:r>
        <w:rPr>
          <w:rFonts w:cs="Arial"/>
          <w:sz w:val="20"/>
          <w:szCs w:val="20"/>
        </w:rPr>
        <w:t>29</w:t>
      </w:r>
      <w:r w:rsidR="007F200F" w:rsidRPr="007D79C9">
        <w:rPr>
          <w:rFonts w:cs="Arial"/>
          <w:sz w:val="20"/>
          <w:szCs w:val="20"/>
        </w:rPr>
        <w:t xml:space="preserve"> Walton J, Chute E, Ball L, (2011) Negotiating </w:t>
      </w:r>
      <w:proofErr w:type="gramStart"/>
      <w:r w:rsidR="007F200F" w:rsidRPr="007D79C9">
        <w:rPr>
          <w:rFonts w:cs="Arial"/>
          <w:sz w:val="20"/>
          <w:szCs w:val="20"/>
        </w:rPr>
        <w:t>The</w:t>
      </w:r>
      <w:proofErr w:type="gramEnd"/>
      <w:r w:rsidR="007F200F" w:rsidRPr="007D79C9">
        <w:rPr>
          <w:rFonts w:cs="Arial"/>
          <w:sz w:val="20"/>
          <w:szCs w:val="20"/>
        </w:rPr>
        <w:t xml:space="preserve"> Role of the Professional Nurse: The Pedagogy of Simulation </w:t>
      </w:r>
      <w:r w:rsidR="007F200F" w:rsidRPr="007D79C9">
        <w:rPr>
          <w:rFonts w:cs="Arial"/>
          <w:b/>
          <w:sz w:val="20"/>
          <w:szCs w:val="20"/>
        </w:rPr>
        <w:t>Journal of Professional Nursing</w:t>
      </w:r>
      <w:r w:rsidR="00CD353A">
        <w:rPr>
          <w:rFonts w:cs="Arial"/>
          <w:sz w:val="20"/>
          <w:szCs w:val="20"/>
        </w:rPr>
        <w:t>, 27(</w:t>
      </w:r>
      <w:r w:rsidR="007F200F" w:rsidRPr="007D79C9">
        <w:rPr>
          <w:rFonts w:cs="Arial"/>
          <w:sz w:val="20"/>
          <w:szCs w:val="20"/>
        </w:rPr>
        <w:t>5) 2011: 299–310</w:t>
      </w:r>
    </w:p>
    <w:p w:rsidR="007F200F" w:rsidRPr="007D79C9" w:rsidRDefault="002E60F8" w:rsidP="007F200F">
      <w:pPr>
        <w:autoSpaceDE w:val="0"/>
        <w:autoSpaceDN w:val="0"/>
        <w:adjustRightInd w:val="0"/>
        <w:rPr>
          <w:rFonts w:cs="Arial"/>
          <w:sz w:val="20"/>
          <w:szCs w:val="20"/>
        </w:rPr>
      </w:pPr>
      <w:r w:rsidRPr="007D79C9">
        <w:rPr>
          <w:rFonts w:cs="Arial"/>
          <w:sz w:val="20"/>
          <w:szCs w:val="20"/>
        </w:rPr>
        <w:t>3</w:t>
      </w:r>
      <w:r w:rsidR="00445CF4">
        <w:rPr>
          <w:rFonts w:cs="Arial"/>
          <w:sz w:val="20"/>
          <w:szCs w:val="20"/>
        </w:rPr>
        <w:t>0</w:t>
      </w:r>
      <w:r w:rsidR="007F200F" w:rsidRPr="007D79C9">
        <w:rPr>
          <w:rFonts w:cs="Arial"/>
          <w:sz w:val="20"/>
          <w:szCs w:val="20"/>
        </w:rPr>
        <w:t xml:space="preserve"> </w:t>
      </w:r>
      <w:proofErr w:type="spellStart"/>
      <w:r w:rsidR="007F200F" w:rsidRPr="007D79C9">
        <w:rPr>
          <w:rFonts w:cs="Arial"/>
          <w:sz w:val="20"/>
          <w:szCs w:val="20"/>
        </w:rPr>
        <w:t>Sok</w:t>
      </w:r>
      <w:proofErr w:type="spellEnd"/>
      <w:r w:rsidR="007F200F" w:rsidRPr="007D79C9">
        <w:rPr>
          <w:rFonts w:cs="Arial"/>
          <w:sz w:val="20"/>
          <w:szCs w:val="20"/>
        </w:rPr>
        <w:t xml:space="preserve"> Ying </w:t>
      </w:r>
      <w:proofErr w:type="spellStart"/>
      <w:r w:rsidR="007F200F" w:rsidRPr="007D79C9">
        <w:rPr>
          <w:rFonts w:cs="Arial"/>
          <w:sz w:val="20"/>
          <w:szCs w:val="20"/>
        </w:rPr>
        <w:t>Liaw</w:t>
      </w:r>
      <w:proofErr w:type="spellEnd"/>
      <w:r w:rsidR="007F200F" w:rsidRPr="007D79C9">
        <w:rPr>
          <w:rFonts w:cs="Arial"/>
          <w:sz w:val="20"/>
          <w:szCs w:val="20"/>
        </w:rPr>
        <w:t xml:space="preserve"> S, </w:t>
      </w:r>
      <w:proofErr w:type="spellStart"/>
      <w:r w:rsidR="007F200F" w:rsidRPr="007D79C9">
        <w:rPr>
          <w:rFonts w:cs="Arial"/>
          <w:sz w:val="20"/>
          <w:szCs w:val="20"/>
        </w:rPr>
        <w:t>Scherpbier</w:t>
      </w:r>
      <w:proofErr w:type="spellEnd"/>
      <w:r w:rsidR="007F200F" w:rsidRPr="007D79C9">
        <w:rPr>
          <w:rFonts w:cs="Arial"/>
          <w:sz w:val="20"/>
          <w:szCs w:val="20"/>
        </w:rPr>
        <w:t xml:space="preserve"> A, </w:t>
      </w:r>
      <w:proofErr w:type="spellStart"/>
      <w:r w:rsidR="007F200F" w:rsidRPr="007D79C9">
        <w:rPr>
          <w:rFonts w:cs="Arial"/>
          <w:sz w:val="20"/>
          <w:szCs w:val="20"/>
        </w:rPr>
        <w:t>Rethans</w:t>
      </w:r>
      <w:proofErr w:type="spellEnd"/>
      <w:r w:rsidR="007F200F" w:rsidRPr="007D79C9">
        <w:rPr>
          <w:rFonts w:cs="Arial"/>
          <w:sz w:val="20"/>
          <w:szCs w:val="20"/>
        </w:rPr>
        <w:t xml:space="preserve"> JJ, </w:t>
      </w:r>
      <w:proofErr w:type="spellStart"/>
      <w:r w:rsidR="007F200F" w:rsidRPr="007D79C9">
        <w:rPr>
          <w:rFonts w:cs="Arial"/>
          <w:sz w:val="20"/>
          <w:szCs w:val="20"/>
        </w:rPr>
        <w:t>Piyanee</w:t>
      </w:r>
      <w:proofErr w:type="spellEnd"/>
      <w:r w:rsidR="007F200F" w:rsidRPr="007D79C9">
        <w:rPr>
          <w:rFonts w:cs="Arial"/>
          <w:sz w:val="20"/>
          <w:szCs w:val="20"/>
        </w:rPr>
        <w:t xml:space="preserve"> </w:t>
      </w:r>
      <w:proofErr w:type="spellStart"/>
      <w:r w:rsidR="007F200F" w:rsidRPr="007D79C9">
        <w:rPr>
          <w:rFonts w:cs="Arial"/>
          <w:sz w:val="20"/>
          <w:szCs w:val="20"/>
        </w:rPr>
        <w:t>Klainin-Yobas</w:t>
      </w:r>
      <w:proofErr w:type="spellEnd"/>
      <w:r w:rsidR="007F200F" w:rsidRPr="007D79C9">
        <w:rPr>
          <w:rFonts w:cs="Arial"/>
          <w:sz w:val="20"/>
          <w:szCs w:val="20"/>
        </w:rPr>
        <w:t xml:space="preserve"> P (2012) Recognizing, responding to and reporting patient deterioration: Transferring</w:t>
      </w:r>
      <w:r w:rsidR="00CD353A">
        <w:rPr>
          <w:rFonts w:cs="Arial"/>
          <w:sz w:val="20"/>
          <w:szCs w:val="20"/>
        </w:rPr>
        <w:t xml:space="preserve"> </w:t>
      </w:r>
      <w:r w:rsidR="007F200F" w:rsidRPr="007D79C9">
        <w:rPr>
          <w:rFonts w:cs="Arial"/>
          <w:sz w:val="20"/>
          <w:szCs w:val="20"/>
        </w:rPr>
        <w:t xml:space="preserve">simulation learning to patient care settings </w:t>
      </w:r>
      <w:r w:rsidR="007F200F" w:rsidRPr="007D79C9">
        <w:rPr>
          <w:rFonts w:cs="Arial"/>
          <w:b/>
          <w:sz w:val="20"/>
          <w:szCs w:val="20"/>
        </w:rPr>
        <w:t>Resuscitation</w:t>
      </w:r>
      <w:r w:rsidR="007F200F" w:rsidRPr="007D79C9">
        <w:rPr>
          <w:rFonts w:cs="Arial"/>
          <w:sz w:val="20"/>
          <w:szCs w:val="20"/>
        </w:rPr>
        <w:t xml:space="preserve"> 83: 395– 398</w:t>
      </w:r>
    </w:p>
    <w:p w:rsidR="007F200F" w:rsidRPr="007D79C9" w:rsidRDefault="007F200F" w:rsidP="007F200F">
      <w:pPr>
        <w:autoSpaceDE w:val="0"/>
        <w:autoSpaceDN w:val="0"/>
        <w:adjustRightInd w:val="0"/>
        <w:rPr>
          <w:rFonts w:cs="Arial"/>
          <w:sz w:val="20"/>
          <w:szCs w:val="20"/>
        </w:rPr>
      </w:pPr>
      <w:r w:rsidRPr="007D79C9">
        <w:rPr>
          <w:rFonts w:cs="Arial"/>
          <w:sz w:val="20"/>
          <w:szCs w:val="20"/>
        </w:rPr>
        <w:t>3</w:t>
      </w:r>
      <w:r w:rsidR="00445CF4">
        <w:rPr>
          <w:rFonts w:cs="Arial"/>
          <w:sz w:val="20"/>
          <w:szCs w:val="20"/>
        </w:rPr>
        <w:t>1</w:t>
      </w:r>
      <w:r w:rsidRPr="007D79C9">
        <w:rPr>
          <w:rFonts w:cs="Arial"/>
          <w:sz w:val="20"/>
          <w:szCs w:val="20"/>
        </w:rPr>
        <w:t xml:space="preserve"> </w:t>
      </w:r>
      <w:proofErr w:type="spellStart"/>
      <w:r w:rsidRPr="007D79C9">
        <w:rPr>
          <w:rFonts w:cs="Arial"/>
          <w:sz w:val="20"/>
          <w:szCs w:val="20"/>
        </w:rPr>
        <w:t>Shinnock</w:t>
      </w:r>
      <w:proofErr w:type="spellEnd"/>
      <w:r w:rsidRPr="007D79C9">
        <w:rPr>
          <w:rFonts w:cs="Arial"/>
          <w:sz w:val="20"/>
          <w:szCs w:val="20"/>
        </w:rPr>
        <w:t xml:space="preserve"> MA Woo MA (2012) </w:t>
      </w:r>
      <w:proofErr w:type="gramStart"/>
      <w:r w:rsidRPr="007D79C9">
        <w:rPr>
          <w:rFonts w:cs="Arial"/>
          <w:sz w:val="20"/>
          <w:szCs w:val="20"/>
        </w:rPr>
        <w:t>The</w:t>
      </w:r>
      <w:proofErr w:type="gramEnd"/>
      <w:r w:rsidRPr="007D79C9">
        <w:rPr>
          <w:rFonts w:cs="Arial"/>
          <w:sz w:val="20"/>
          <w:szCs w:val="20"/>
        </w:rPr>
        <w:t xml:space="preserve"> effect of human patient simulation on critical thinking and its predictors in </w:t>
      </w:r>
      <w:proofErr w:type="spellStart"/>
      <w:r w:rsidRPr="007D79C9">
        <w:rPr>
          <w:rFonts w:cs="Arial"/>
          <w:sz w:val="20"/>
          <w:szCs w:val="20"/>
        </w:rPr>
        <w:t>prelicensure</w:t>
      </w:r>
      <w:proofErr w:type="spellEnd"/>
      <w:r w:rsidRPr="007D79C9">
        <w:rPr>
          <w:rFonts w:cs="Arial"/>
          <w:sz w:val="20"/>
          <w:szCs w:val="20"/>
        </w:rPr>
        <w:t xml:space="preserve"> nursing students </w:t>
      </w:r>
      <w:r w:rsidRPr="007D79C9">
        <w:rPr>
          <w:rFonts w:cs="Arial"/>
          <w:b/>
          <w:sz w:val="20"/>
          <w:szCs w:val="20"/>
        </w:rPr>
        <w:t xml:space="preserve">Nurse Education Today </w:t>
      </w:r>
      <w:r w:rsidRPr="007D79C9">
        <w:rPr>
          <w:rFonts w:cs="Arial"/>
          <w:sz w:val="20"/>
          <w:szCs w:val="20"/>
        </w:rPr>
        <w:t>33(9):1062-7</w:t>
      </w:r>
    </w:p>
    <w:p w:rsidR="007F200F" w:rsidRPr="007D79C9" w:rsidRDefault="007F200F" w:rsidP="007F200F">
      <w:pPr>
        <w:autoSpaceDE w:val="0"/>
        <w:autoSpaceDN w:val="0"/>
        <w:adjustRightInd w:val="0"/>
        <w:rPr>
          <w:rFonts w:cs="Arial"/>
          <w:sz w:val="20"/>
          <w:szCs w:val="20"/>
        </w:rPr>
      </w:pPr>
      <w:proofErr w:type="gramStart"/>
      <w:r w:rsidRPr="007D79C9">
        <w:rPr>
          <w:rFonts w:cs="Arial"/>
          <w:sz w:val="20"/>
          <w:szCs w:val="20"/>
        </w:rPr>
        <w:t>3</w:t>
      </w:r>
      <w:r w:rsidR="00445CF4">
        <w:rPr>
          <w:rFonts w:cs="Arial"/>
          <w:sz w:val="20"/>
          <w:szCs w:val="20"/>
        </w:rPr>
        <w:t>2</w:t>
      </w:r>
      <w:proofErr w:type="gramEnd"/>
      <w:r w:rsidRPr="007D79C9">
        <w:rPr>
          <w:rFonts w:cs="Arial"/>
          <w:sz w:val="20"/>
          <w:szCs w:val="20"/>
        </w:rPr>
        <w:t xml:space="preserve"> </w:t>
      </w:r>
      <w:r w:rsidR="00CB7310" w:rsidRPr="007D79C9">
        <w:rPr>
          <w:rFonts w:cs="Arial"/>
          <w:sz w:val="20"/>
          <w:szCs w:val="20"/>
        </w:rPr>
        <w:t xml:space="preserve">Benner, P. (1984). </w:t>
      </w:r>
      <w:r w:rsidR="00CB7310" w:rsidRPr="007D79C9">
        <w:rPr>
          <w:rFonts w:cs="Arial"/>
          <w:b/>
          <w:sz w:val="20"/>
          <w:szCs w:val="20"/>
        </w:rPr>
        <w:t>From novice to expert: Excellence and power in clinical nursing practice</w:t>
      </w:r>
      <w:r w:rsidR="00CB7310" w:rsidRPr="007D79C9">
        <w:rPr>
          <w:rFonts w:cs="Arial"/>
          <w:sz w:val="20"/>
          <w:szCs w:val="20"/>
        </w:rPr>
        <w:t>. Menlo Park, CA: Addison-Wesley.</w:t>
      </w:r>
    </w:p>
    <w:p w:rsidR="007F200F" w:rsidRPr="007D79C9" w:rsidRDefault="007F200F" w:rsidP="007F200F">
      <w:pPr>
        <w:rPr>
          <w:rFonts w:cs="Arial"/>
          <w:sz w:val="20"/>
          <w:szCs w:val="20"/>
        </w:rPr>
      </w:pPr>
      <w:proofErr w:type="gramStart"/>
      <w:r w:rsidRPr="007D79C9">
        <w:rPr>
          <w:rFonts w:cs="Arial"/>
          <w:sz w:val="20"/>
          <w:szCs w:val="20"/>
        </w:rPr>
        <w:t>3</w:t>
      </w:r>
      <w:r w:rsidR="00445CF4">
        <w:rPr>
          <w:rFonts w:cs="Arial"/>
          <w:sz w:val="20"/>
          <w:szCs w:val="20"/>
        </w:rPr>
        <w:t>3</w:t>
      </w:r>
      <w:proofErr w:type="gramEnd"/>
      <w:r w:rsidRPr="007D79C9">
        <w:rPr>
          <w:rFonts w:cs="Arial"/>
          <w:sz w:val="20"/>
          <w:szCs w:val="20"/>
        </w:rPr>
        <w:t xml:space="preserve"> Reader, T. (2011). Learning through high-fidelity simulation: The role of episodic memory. </w:t>
      </w:r>
      <w:r w:rsidRPr="007D79C9">
        <w:rPr>
          <w:rStyle w:val="Emphasis"/>
          <w:rFonts w:cs="Arial"/>
          <w:b/>
          <w:i w:val="0"/>
          <w:sz w:val="20"/>
          <w:szCs w:val="20"/>
        </w:rPr>
        <w:t>British Journal of Anaesthesia</w:t>
      </w:r>
      <w:r w:rsidRPr="007D79C9">
        <w:rPr>
          <w:rStyle w:val="Emphasis"/>
          <w:rFonts w:cs="Arial"/>
          <w:i w:val="0"/>
          <w:sz w:val="20"/>
          <w:szCs w:val="20"/>
        </w:rPr>
        <w:t>,</w:t>
      </w:r>
      <w:r w:rsidRPr="007D79C9">
        <w:rPr>
          <w:rFonts w:cs="Arial"/>
          <w:i/>
          <w:sz w:val="20"/>
          <w:szCs w:val="20"/>
        </w:rPr>
        <w:t xml:space="preserve"> </w:t>
      </w:r>
      <w:r w:rsidRPr="007D79C9">
        <w:rPr>
          <w:rFonts w:cs="Arial"/>
          <w:sz w:val="20"/>
          <w:szCs w:val="20"/>
        </w:rPr>
        <w:t>20, 1035-1042.</w:t>
      </w:r>
      <w:r w:rsidRPr="007D79C9">
        <w:rPr>
          <w:rFonts w:cs="Arial"/>
          <w:i/>
          <w:sz w:val="20"/>
          <w:szCs w:val="20"/>
        </w:rPr>
        <w:t xml:space="preserve"> </w:t>
      </w:r>
    </w:p>
    <w:p w:rsidR="007F200F" w:rsidRPr="007D79C9" w:rsidRDefault="007F200F" w:rsidP="007F200F">
      <w:pPr>
        <w:rPr>
          <w:rFonts w:cs="Arial"/>
          <w:sz w:val="20"/>
          <w:szCs w:val="20"/>
        </w:rPr>
      </w:pPr>
      <w:r w:rsidRPr="007D79C9">
        <w:rPr>
          <w:rFonts w:cs="Arial"/>
          <w:sz w:val="20"/>
          <w:szCs w:val="20"/>
        </w:rPr>
        <w:t>3</w:t>
      </w:r>
      <w:r w:rsidR="00445CF4">
        <w:rPr>
          <w:rFonts w:cs="Arial"/>
          <w:sz w:val="20"/>
          <w:szCs w:val="20"/>
        </w:rPr>
        <w:t>4</w:t>
      </w:r>
      <w:r w:rsidRPr="007D79C9">
        <w:rPr>
          <w:rFonts w:cs="Arial"/>
          <w:sz w:val="20"/>
          <w:szCs w:val="20"/>
        </w:rPr>
        <w:t xml:space="preserve"> </w:t>
      </w:r>
      <w:proofErr w:type="spellStart"/>
      <w:r w:rsidRPr="007D79C9">
        <w:rPr>
          <w:rFonts w:cs="Arial"/>
          <w:sz w:val="20"/>
          <w:szCs w:val="20"/>
        </w:rPr>
        <w:t>Tulving</w:t>
      </w:r>
      <w:proofErr w:type="spellEnd"/>
      <w:r w:rsidRPr="007D79C9">
        <w:rPr>
          <w:rFonts w:cs="Arial"/>
          <w:sz w:val="20"/>
          <w:szCs w:val="20"/>
        </w:rPr>
        <w:t xml:space="preserve"> E (2002) </w:t>
      </w:r>
      <w:proofErr w:type="gramStart"/>
      <w:r w:rsidRPr="007D79C9">
        <w:rPr>
          <w:rFonts w:cs="Arial"/>
          <w:sz w:val="20"/>
          <w:szCs w:val="20"/>
        </w:rPr>
        <w:t>Episodic</w:t>
      </w:r>
      <w:proofErr w:type="gramEnd"/>
      <w:r w:rsidRPr="007D79C9">
        <w:rPr>
          <w:rFonts w:cs="Arial"/>
          <w:sz w:val="20"/>
          <w:szCs w:val="20"/>
        </w:rPr>
        <w:t xml:space="preserve"> memory: From Mind to Brain </w:t>
      </w:r>
      <w:r w:rsidRPr="007D79C9">
        <w:rPr>
          <w:rFonts w:cs="Arial"/>
          <w:b/>
          <w:sz w:val="20"/>
          <w:szCs w:val="20"/>
        </w:rPr>
        <w:t>Annual Review</w:t>
      </w:r>
      <w:r w:rsidRPr="007D79C9">
        <w:rPr>
          <w:rFonts w:cs="Arial"/>
          <w:sz w:val="20"/>
          <w:szCs w:val="20"/>
        </w:rPr>
        <w:t xml:space="preserve"> </w:t>
      </w:r>
      <w:r w:rsidRPr="007D79C9">
        <w:rPr>
          <w:rFonts w:cs="Arial"/>
          <w:b/>
          <w:sz w:val="20"/>
          <w:szCs w:val="20"/>
        </w:rPr>
        <w:t xml:space="preserve">Psychology </w:t>
      </w:r>
      <w:r w:rsidRPr="007D79C9">
        <w:rPr>
          <w:rFonts w:cs="Arial"/>
          <w:sz w:val="20"/>
          <w:szCs w:val="20"/>
        </w:rPr>
        <w:t xml:space="preserve">53:1-25 </w:t>
      </w:r>
    </w:p>
    <w:p w:rsidR="00445CF4" w:rsidRPr="007D79C9" w:rsidRDefault="00445CF4" w:rsidP="00445CF4">
      <w:pPr>
        <w:spacing w:line="360" w:lineRule="auto"/>
        <w:rPr>
          <w:rFonts w:eastAsia="Calibri" w:cs="Arial"/>
          <w:sz w:val="20"/>
          <w:szCs w:val="20"/>
        </w:rPr>
      </w:pPr>
      <w:r>
        <w:rPr>
          <w:rFonts w:eastAsia="Calibri" w:cs="Arial"/>
          <w:sz w:val="20"/>
          <w:szCs w:val="20"/>
        </w:rPr>
        <w:t xml:space="preserve">35 </w:t>
      </w:r>
      <w:r w:rsidRPr="007D79C9">
        <w:rPr>
          <w:rFonts w:eastAsia="Calibri" w:cs="Arial"/>
          <w:sz w:val="20"/>
          <w:szCs w:val="20"/>
        </w:rPr>
        <w:t xml:space="preserve">Carroll, J. S., </w:t>
      </w:r>
      <w:proofErr w:type="gramStart"/>
      <w:r w:rsidRPr="007D79C9">
        <w:rPr>
          <w:rFonts w:eastAsia="Calibri" w:cs="Arial"/>
          <w:sz w:val="20"/>
          <w:szCs w:val="20"/>
        </w:rPr>
        <w:t>Johnson</w:t>
      </w:r>
      <w:proofErr w:type="gramEnd"/>
      <w:r w:rsidRPr="007D79C9">
        <w:rPr>
          <w:rFonts w:eastAsia="Calibri" w:cs="Arial"/>
          <w:sz w:val="20"/>
          <w:szCs w:val="20"/>
        </w:rPr>
        <w:t xml:space="preserve">, E.J. 1990 </w:t>
      </w:r>
      <w:r w:rsidRPr="007D79C9">
        <w:rPr>
          <w:rFonts w:eastAsia="Calibri" w:cs="Arial"/>
          <w:b/>
          <w:iCs/>
          <w:sz w:val="20"/>
          <w:szCs w:val="20"/>
        </w:rPr>
        <w:t>Decision research: a field guide</w:t>
      </w:r>
      <w:r w:rsidRPr="007D79C9">
        <w:rPr>
          <w:rFonts w:eastAsia="Calibri" w:cs="Arial"/>
          <w:i/>
          <w:iCs/>
          <w:sz w:val="20"/>
          <w:szCs w:val="20"/>
        </w:rPr>
        <w:t xml:space="preserve">. </w:t>
      </w:r>
      <w:r w:rsidRPr="007D79C9">
        <w:rPr>
          <w:rFonts w:eastAsia="Calibri" w:cs="Arial"/>
          <w:sz w:val="20"/>
          <w:szCs w:val="20"/>
        </w:rPr>
        <w:t>Newbury Park London: Sage.</w:t>
      </w:r>
    </w:p>
    <w:p w:rsidR="007F200F" w:rsidRPr="007D79C9" w:rsidRDefault="007F200F" w:rsidP="007F200F">
      <w:pPr>
        <w:autoSpaceDE w:val="0"/>
        <w:autoSpaceDN w:val="0"/>
        <w:adjustRightInd w:val="0"/>
        <w:rPr>
          <w:rFonts w:eastAsia="Calibri" w:cs="Arial"/>
          <w:color w:val="000000"/>
          <w:sz w:val="20"/>
          <w:szCs w:val="20"/>
        </w:rPr>
      </w:pPr>
      <w:r w:rsidRPr="007D79C9">
        <w:rPr>
          <w:rFonts w:eastAsia="Calibri" w:cs="Arial"/>
          <w:color w:val="000000"/>
          <w:sz w:val="20"/>
          <w:szCs w:val="20"/>
        </w:rPr>
        <w:lastRenderedPageBreak/>
        <w:t>3</w:t>
      </w:r>
      <w:r w:rsidR="004D2537" w:rsidRPr="007D79C9">
        <w:rPr>
          <w:rFonts w:eastAsia="Calibri" w:cs="Arial"/>
          <w:color w:val="000000"/>
          <w:sz w:val="20"/>
          <w:szCs w:val="20"/>
        </w:rPr>
        <w:t>6</w:t>
      </w:r>
      <w:r w:rsidRPr="007D79C9">
        <w:rPr>
          <w:rFonts w:eastAsia="Calibri" w:cs="Arial"/>
          <w:color w:val="000000"/>
          <w:sz w:val="20"/>
          <w:szCs w:val="20"/>
        </w:rPr>
        <w:t xml:space="preserve"> </w:t>
      </w:r>
      <w:r w:rsidRPr="007D79C9">
        <w:rPr>
          <w:rFonts w:eastAsia="Calibri" w:cs="Arial"/>
          <w:bCs/>
          <w:sz w:val="20"/>
          <w:szCs w:val="20"/>
        </w:rPr>
        <w:t xml:space="preserve">Kolb, D.A. (1984) </w:t>
      </w:r>
      <w:r w:rsidRPr="007D79C9">
        <w:rPr>
          <w:rFonts w:eastAsia="Calibri" w:cs="Arial"/>
          <w:b/>
          <w:bCs/>
          <w:sz w:val="20"/>
          <w:szCs w:val="20"/>
        </w:rPr>
        <w:t xml:space="preserve">Experiential learning: experience as the source of learning and </w:t>
      </w:r>
      <w:proofErr w:type="gramStart"/>
      <w:r w:rsidRPr="007D79C9">
        <w:rPr>
          <w:rFonts w:eastAsia="Calibri" w:cs="Arial"/>
          <w:b/>
          <w:bCs/>
          <w:sz w:val="20"/>
          <w:szCs w:val="20"/>
        </w:rPr>
        <w:t xml:space="preserve">development  </w:t>
      </w:r>
      <w:proofErr w:type="gramEnd"/>
      <w:r w:rsidR="00E21C1B" w:rsidRPr="007D79C9">
        <w:rPr>
          <w:rFonts w:eastAsia="Calibri" w:cs="Arial"/>
          <w:bCs/>
          <w:sz w:val="20"/>
          <w:szCs w:val="20"/>
        </w:rPr>
        <w:fldChar w:fldCharType="begin"/>
      </w:r>
      <w:r w:rsidRPr="007D79C9">
        <w:rPr>
          <w:rFonts w:eastAsia="Calibri" w:cs="Arial"/>
          <w:bCs/>
          <w:sz w:val="20"/>
          <w:szCs w:val="20"/>
        </w:rPr>
        <w:instrText xml:space="preserve"> HYPERLINK "http://academic.regis.edu/ed205/kolb.pdf" </w:instrText>
      </w:r>
      <w:r w:rsidR="00E21C1B" w:rsidRPr="007D79C9">
        <w:rPr>
          <w:rFonts w:eastAsia="Calibri" w:cs="Arial"/>
          <w:bCs/>
          <w:sz w:val="20"/>
          <w:szCs w:val="20"/>
        </w:rPr>
        <w:fldChar w:fldCharType="separate"/>
      </w:r>
      <w:r w:rsidRPr="007D79C9">
        <w:rPr>
          <w:rStyle w:val="Hyperlink"/>
          <w:rFonts w:eastAsia="Calibri" w:cs="Arial"/>
          <w:bCs/>
          <w:sz w:val="20"/>
          <w:szCs w:val="20"/>
        </w:rPr>
        <w:t>http://academic.regis.edu/ed205/kolb.pdf</w:t>
      </w:r>
      <w:r w:rsidR="00E21C1B" w:rsidRPr="007D79C9">
        <w:rPr>
          <w:rFonts w:eastAsia="Calibri" w:cs="Arial"/>
          <w:bCs/>
          <w:sz w:val="20"/>
          <w:szCs w:val="20"/>
        </w:rPr>
        <w:fldChar w:fldCharType="end"/>
      </w:r>
      <w:r w:rsidRPr="007D79C9">
        <w:rPr>
          <w:rFonts w:eastAsia="Calibri" w:cs="Arial"/>
          <w:bCs/>
          <w:sz w:val="20"/>
          <w:szCs w:val="20"/>
        </w:rPr>
        <w:t xml:space="preserve"> (last accessed April 2014)</w:t>
      </w:r>
    </w:p>
    <w:p w:rsidR="007F200F" w:rsidRPr="007D79C9" w:rsidRDefault="007F200F" w:rsidP="007F200F">
      <w:pPr>
        <w:spacing w:line="360" w:lineRule="auto"/>
        <w:rPr>
          <w:rFonts w:cs="Arial"/>
          <w:sz w:val="20"/>
          <w:szCs w:val="20"/>
        </w:rPr>
      </w:pPr>
      <w:r w:rsidRPr="007D79C9">
        <w:rPr>
          <w:rFonts w:cs="Arial"/>
          <w:sz w:val="20"/>
          <w:szCs w:val="20"/>
        </w:rPr>
        <w:t>3</w:t>
      </w:r>
      <w:r w:rsidR="004D2537" w:rsidRPr="007D79C9">
        <w:rPr>
          <w:rFonts w:cs="Arial"/>
          <w:sz w:val="20"/>
          <w:szCs w:val="20"/>
        </w:rPr>
        <w:t>7</w:t>
      </w:r>
      <w:r w:rsidRPr="007D79C9">
        <w:rPr>
          <w:rFonts w:cs="Arial"/>
          <w:sz w:val="20"/>
          <w:szCs w:val="20"/>
        </w:rPr>
        <w:t xml:space="preserve"> Light G, Cox R, (2001) </w:t>
      </w:r>
      <w:r w:rsidRPr="007D79C9">
        <w:rPr>
          <w:rFonts w:cs="Arial"/>
          <w:b/>
          <w:bCs/>
          <w:sz w:val="20"/>
          <w:szCs w:val="20"/>
        </w:rPr>
        <w:t xml:space="preserve">Learning and Teaching </w:t>
      </w:r>
      <w:proofErr w:type="gramStart"/>
      <w:r w:rsidRPr="007D79C9">
        <w:rPr>
          <w:rFonts w:cs="Arial"/>
          <w:b/>
          <w:bCs/>
          <w:sz w:val="20"/>
          <w:szCs w:val="20"/>
        </w:rPr>
        <w:t>In</w:t>
      </w:r>
      <w:proofErr w:type="gramEnd"/>
      <w:r w:rsidRPr="007D79C9">
        <w:rPr>
          <w:rFonts w:cs="Arial"/>
          <w:b/>
          <w:bCs/>
          <w:sz w:val="20"/>
          <w:szCs w:val="20"/>
        </w:rPr>
        <w:t xml:space="preserve"> Higher Education </w:t>
      </w:r>
      <w:r w:rsidRPr="007D79C9">
        <w:rPr>
          <w:rFonts w:cs="Arial"/>
          <w:sz w:val="20"/>
          <w:szCs w:val="20"/>
        </w:rPr>
        <w:t>London: Sage</w:t>
      </w:r>
    </w:p>
    <w:p w:rsidR="006D6B2B" w:rsidRPr="007D79C9" w:rsidRDefault="006D6B2B" w:rsidP="007F200F">
      <w:pPr>
        <w:spacing w:line="360" w:lineRule="auto"/>
        <w:rPr>
          <w:rFonts w:cs="Arial"/>
          <w:sz w:val="20"/>
          <w:szCs w:val="20"/>
        </w:rPr>
      </w:pPr>
    </w:p>
    <w:p w:rsidR="006D6B2B" w:rsidRPr="007D79C9" w:rsidRDefault="006D6B2B">
      <w:pPr>
        <w:spacing w:after="200"/>
        <w:rPr>
          <w:rFonts w:cs="Arial"/>
          <w:sz w:val="20"/>
          <w:szCs w:val="20"/>
        </w:rPr>
      </w:pPr>
    </w:p>
    <w:p w:rsidR="006D6B2B" w:rsidRDefault="006D6B2B" w:rsidP="007F200F">
      <w:pPr>
        <w:spacing w:line="360" w:lineRule="auto"/>
        <w:rPr>
          <w:sz w:val="20"/>
          <w:szCs w:val="20"/>
        </w:rPr>
      </w:pPr>
    </w:p>
    <w:p w:rsidR="006D6B2B" w:rsidRPr="00B55EE6" w:rsidRDefault="006D6B2B" w:rsidP="007F200F">
      <w:pPr>
        <w:spacing w:line="360" w:lineRule="auto"/>
        <w:rPr>
          <w:sz w:val="20"/>
          <w:szCs w:val="20"/>
        </w:rPr>
      </w:pPr>
    </w:p>
    <w:sectPr w:rsidR="006D6B2B" w:rsidRPr="00B55EE6" w:rsidSect="004F76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10262"/>
    <w:multiLevelType w:val="hybridMultilevel"/>
    <w:tmpl w:val="BE94D986"/>
    <w:lvl w:ilvl="0" w:tplc="8828FD4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7B51518"/>
    <w:multiLevelType w:val="hybridMultilevel"/>
    <w:tmpl w:val="E2686B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395BC6"/>
    <w:multiLevelType w:val="hybridMultilevel"/>
    <w:tmpl w:val="D9DA0DEA"/>
    <w:lvl w:ilvl="0" w:tplc="14C4020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A8469D5"/>
    <w:multiLevelType w:val="hybridMultilevel"/>
    <w:tmpl w:val="E2686B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46B"/>
    <w:rsid w:val="00062C7B"/>
    <w:rsid w:val="00075A8D"/>
    <w:rsid w:val="00080107"/>
    <w:rsid w:val="00095DB0"/>
    <w:rsid w:val="000B6EB7"/>
    <w:rsid w:val="001225CA"/>
    <w:rsid w:val="00130BF4"/>
    <w:rsid w:val="00175609"/>
    <w:rsid w:val="001C4E45"/>
    <w:rsid w:val="001D288E"/>
    <w:rsid w:val="001E0689"/>
    <w:rsid w:val="001E634A"/>
    <w:rsid w:val="0020348A"/>
    <w:rsid w:val="002257D9"/>
    <w:rsid w:val="002C2EB4"/>
    <w:rsid w:val="002E60F8"/>
    <w:rsid w:val="0034618C"/>
    <w:rsid w:val="0037023A"/>
    <w:rsid w:val="003761C5"/>
    <w:rsid w:val="00417544"/>
    <w:rsid w:val="00433529"/>
    <w:rsid w:val="00445CF4"/>
    <w:rsid w:val="00475930"/>
    <w:rsid w:val="004A3778"/>
    <w:rsid w:val="004B4E46"/>
    <w:rsid w:val="004D2537"/>
    <w:rsid w:val="004F76F3"/>
    <w:rsid w:val="00553F75"/>
    <w:rsid w:val="00582793"/>
    <w:rsid w:val="005856A3"/>
    <w:rsid w:val="0058625F"/>
    <w:rsid w:val="005A258D"/>
    <w:rsid w:val="005E4874"/>
    <w:rsid w:val="006526DF"/>
    <w:rsid w:val="006D6048"/>
    <w:rsid w:val="006D6B2B"/>
    <w:rsid w:val="00702556"/>
    <w:rsid w:val="007172FB"/>
    <w:rsid w:val="0072546B"/>
    <w:rsid w:val="00733400"/>
    <w:rsid w:val="0078274C"/>
    <w:rsid w:val="007B5FFB"/>
    <w:rsid w:val="007C063F"/>
    <w:rsid w:val="007C57DF"/>
    <w:rsid w:val="007D1101"/>
    <w:rsid w:val="007D38AD"/>
    <w:rsid w:val="007D634C"/>
    <w:rsid w:val="007D79C9"/>
    <w:rsid w:val="007F200F"/>
    <w:rsid w:val="0081133C"/>
    <w:rsid w:val="00813F23"/>
    <w:rsid w:val="00840CFF"/>
    <w:rsid w:val="008D1EFB"/>
    <w:rsid w:val="008D78B7"/>
    <w:rsid w:val="00913D15"/>
    <w:rsid w:val="009474D4"/>
    <w:rsid w:val="00961A9F"/>
    <w:rsid w:val="00966527"/>
    <w:rsid w:val="009A3F81"/>
    <w:rsid w:val="009B1A87"/>
    <w:rsid w:val="009C0577"/>
    <w:rsid w:val="00A300F8"/>
    <w:rsid w:val="00A579AB"/>
    <w:rsid w:val="00AA3E0C"/>
    <w:rsid w:val="00AE59A9"/>
    <w:rsid w:val="00B05DF2"/>
    <w:rsid w:val="00B067EE"/>
    <w:rsid w:val="00B202AA"/>
    <w:rsid w:val="00B45FF2"/>
    <w:rsid w:val="00B55EE6"/>
    <w:rsid w:val="00B806EA"/>
    <w:rsid w:val="00C57E42"/>
    <w:rsid w:val="00C764C0"/>
    <w:rsid w:val="00CA0E46"/>
    <w:rsid w:val="00CB7310"/>
    <w:rsid w:val="00CD353A"/>
    <w:rsid w:val="00CE05FD"/>
    <w:rsid w:val="00CE44EB"/>
    <w:rsid w:val="00CF736C"/>
    <w:rsid w:val="00D30F1F"/>
    <w:rsid w:val="00D77A63"/>
    <w:rsid w:val="00E05723"/>
    <w:rsid w:val="00E21C1B"/>
    <w:rsid w:val="00E31FB3"/>
    <w:rsid w:val="00E54CB8"/>
    <w:rsid w:val="00E865DD"/>
    <w:rsid w:val="00E86D05"/>
    <w:rsid w:val="00E9733D"/>
    <w:rsid w:val="00EF17A0"/>
    <w:rsid w:val="00F12568"/>
    <w:rsid w:val="00F14C7F"/>
    <w:rsid w:val="00F14DFB"/>
    <w:rsid w:val="00F15D07"/>
    <w:rsid w:val="00F46A75"/>
    <w:rsid w:val="00F56579"/>
    <w:rsid w:val="00F93A6A"/>
    <w:rsid w:val="00FD06C3"/>
    <w:rsid w:val="00FF037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A4769"/>
  <w15:docId w15:val="{2CBB4180-66AE-4070-8E04-232C1B5B1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46B"/>
    <w:pPr>
      <w:spacing w:after="120"/>
    </w:pPr>
    <w:rPr>
      <w:rFonts w:ascii="Arial" w:eastAsia="SimSun" w:hAnsi="Arial" w:cs="Times New Roman"/>
      <w:sz w:val="24"/>
      <w:lang w:eastAsia="zh-CN"/>
    </w:rPr>
  </w:style>
  <w:style w:type="paragraph" w:styleId="Heading1">
    <w:name w:val="heading 1"/>
    <w:basedOn w:val="Normal"/>
    <w:next w:val="Normal"/>
    <w:link w:val="Heading1Char"/>
    <w:uiPriority w:val="9"/>
    <w:qFormat/>
    <w:rsid w:val="005E487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5E4874"/>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5E4874"/>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2546B"/>
    <w:rPr>
      <w:color w:val="0000FF"/>
      <w:u w:val="single"/>
    </w:rPr>
  </w:style>
  <w:style w:type="character" w:styleId="CommentReference">
    <w:name w:val="annotation reference"/>
    <w:uiPriority w:val="99"/>
    <w:semiHidden/>
    <w:unhideWhenUsed/>
    <w:rsid w:val="0072546B"/>
    <w:rPr>
      <w:sz w:val="16"/>
      <w:szCs w:val="16"/>
    </w:rPr>
  </w:style>
  <w:style w:type="paragraph" w:styleId="CommentText">
    <w:name w:val="annotation text"/>
    <w:basedOn w:val="Normal"/>
    <w:link w:val="CommentTextChar"/>
    <w:uiPriority w:val="99"/>
    <w:semiHidden/>
    <w:unhideWhenUsed/>
    <w:rsid w:val="0072546B"/>
    <w:rPr>
      <w:rFonts w:ascii="Calibri" w:hAnsi="Calibri"/>
      <w:sz w:val="20"/>
      <w:szCs w:val="20"/>
    </w:rPr>
  </w:style>
  <w:style w:type="character" w:customStyle="1" w:styleId="CommentTextChar">
    <w:name w:val="Comment Text Char"/>
    <w:basedOn w:val="DefaultParagraphFont"/>
    <w:link w:val="CommentText"/>
    <w:uiPriority w:val="99"/>
    <w:semiHidden/>
    <w:rsid w:val="0072546B"/>
    <w:rPr>
      <w:rFonts w:ascii="Calibri" w:eastAsia="SimSun" w:hAnsi="Calibri" w:cs="Times New Roman"/>
      <w:sz w:val="20"/>
      <w:szCs w:val="20"/>
      <w:lang w:eastAsia="zh-CN"/>
    </w:rPr>
  </w:style>
  <w:style w:type="paragraph" w:styleId="BalloonText">
    <w:name w:val="Balloon Text"/>
    <w:basedOn w:val="Normal"/>
    <w:link w:val="BalloonTextChar"/>
    <w:uiPriority w:val="99"/>
    <w:semiHidden/>
    <w:unhideWhenUsed/>
    <w:rsid w:val="00725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46B"/>
    <w:rPr>
      <w:rFonts w:ascii="Tahoma" w:eastAsia="SimSun" w:hAnsi="Tahoma" w:cs="Tahoma"/>
      <w:sz w:val="16"/>
      <w:szCs w:val="16"/>
      <w:lang w:eastAsia="zh-CN"/>
    </w:rPr>
  </w:style>
  <w:style w:type="paragraph" w:styleId="NormalWeb">
    <w:name w:val="Normal (Web)"/>
    <w:basedOn w:val="Normal"/>
    <w:uiPriority w:val="99"/>
    <w:unhideWhenUsed/>
    <w:rsid w:val="00B806EA"/>
    <w:pPr>
      <w:spacing w:before="100" w:beforeAutospacing="1" w:after="100" w:afterAutospacing="1" w:line="240" w:lineRule="auto"/>
    </w:pPr>
    <w:rPr>
      <w:rFonts w:ascii="Times New Roman" w:eastAsia="Times New Roman" w:hAnsi="Times New Roman"/>
      <w:szCs w:val="24"/>
      <w:lang w:eastAsia="en-GB"/>
    </w:rPr>
  </w:style>
  <w:style w:type="character" w:customStyle="1" w:styleId="Heading1Char">
    <w:name w:val="Heading 1 Char"/>
    <w:basedOn w:val="DefaultParagraphFont"/>
    <w:link w:val="Heading1"/>
    <w:uiPriority w:val="9"/>
    <w:rsid w:val="005E4874"/>
    <w:rPr>
      <w:rFonts w:ascii="Cambria" w:eastAsia="Times New Roman" w:hAnsi="Cambria" w:cs="Times New Roman"/>
      <w:b/>
      <w:bCs/>
      <w:kern w:val="32"/>
      <w:sz w:val="32"/>
      <w:szCs w:val="32"/>
      <w:lang w:eastAsia="zh-CN"/>
    </w:rPr>
  </w:style>
  <w:style w:type="character" w:customStyle="1" w:styleId="Heading2Char">
    <w:name w:val="Heading 2 Char"/>
    <w:basedOn w:val="DefaultParagraphFont"/>
    <w:link w:val="Heading2"/>
    <w:uiPriority w:val="9"/>
    <w:rsid w:val="005E4874"/>
    <w:rPr>
      <w:rFonts w:ascii="Cambria" w:eastAsia="Times New Roman" w:hAnsi="Cambria" w:cs="Times New Roman"/>
      <w:b/>
      <w:bCs/>
      <w:i/>
      <w:iCs/>
      <w:sz w:val="28"/>
      <w:szCs w:val="28"/>
      <w:lang w:eastAsia="zh-CN"/>
    </w:rPr>
  </w:style>
  <w:style w:type="character" w:customStyle="1" w:styleId="Heading3Char">
    <w:name w:val="Heading 3 Char"/>
    <w:basedOn w:val="DefaultParagraphFont"/>
    <w:link w:val="Heading3"/>
    <w:uiPriority w:val="9"/>
    <w:rsid w:val="005E4874"/>
    <w:rPr>
      <w:rFonts w:ascii="Cambria" w:eastAsia="Times New Roman" w:hAnsi="Cambria" w:cs="Times New Roman"/>
      <w:b/>
      <w:bCs/>
      <w:sz w:val="26"/>
      <w:szCs w:val="26"/>
      <w:lang w:eastAsia="zh-CN"/>
    </w:rPr>
  </w:style>
  <w:style w:type="paragraph" w:styleId="ListParagraph">
    <w:name w:val="List Paragraph"/>
    <w:basedOn w:val="Normal"/>
    <w:uiPriority w:val="34"/>
    <w:qFormat/>
    <w:rsid w:val="005E4874"/>
    <w:pPr>
      <w:ind w:left="720"/>
      <w:contextualSpacing/>
    </w:pPr>
  </w:style>
  <w:style w:type="character" w:customStyle="1" w:styleId="medium-font">
    <w:name w:val="medium-font"/>
    <w:rsid w:val="007F200F"/>
  </w:style>
  <w:style w:type="character" w:styleId="Strong">
    <w:name w:val="Strong"/>
    <w:basedOn w:val="DefaultParagraphFont"/>
    <w:uiPriority w:val="22"/>
    <w:qFormat/>
    <w:rsid w:val="007F200F"/>
    <w:rPr>
      <w:b/>
      <w:bCs/>
    </w:rPr>
  </w:style>
  <w:style w:type="character" w:styleId="Emphasis">
    <w:name w:val="Emphasis"/>
    <w:basedOn w:val="DefaultParagraphFont"/>
    <w:uiPriority w:val="20"/>
    <w:qFormat/>
    <w:rsid w:val="007F200F"/>
    <w:rPr>
      <w:i/>
      <w:iCs/>
    </w:rPr>
  </w:style>
  <w:style w:type="character" w:customStyle="1" w:styleId="a">
    <w:name w:val="_"/>
    <w:basedOn w:val="DefaultParagraphFont"/>
    <w:rsid w:val="00CB7310"/>
  </w:style>
  <w:style w:type="character" w:customStyle="1" w:styleId="ff4">
    <w:name w:val="ff4"/>
    <w:basedOn w:val="DefaultParagraphFont"/>
    <w:rsid w:val="00CB7310"/>
  </w:style>
  <w:style w:type="character" w:customStyle="1" w:styleId="ff3">
    <w:name w:val="ff3"/>
    <w:basedOn w:val="DefaultParagraphFont"/>
    <w:rsid w:val="00CB7310"/>
  </w:style>
  <w:style w:type="character" w:customStyle="1" w:styleId="ff9">
    <w:name w:val="ff9"/>
    <w:basedOn w:val="DefaultParagraphFont"/>
    <w:rsid w:val="00CB7310"/>
  </w:style>
  <w:style w:type="paragraph" w:customStyle="1" w:styleId="p">
    <w:name w:val="p"/>
    <w:basedOn w:val="Normal"/>
    <w:rsid w:val="00080107"/>
    <w:pPr>
      <w:spacing w:before="100" w:beforeAutospacing="1" w:after="100" w:afterAutospacing="1" w:line="240" w:lineRule="auto"/>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217681">
      <w:bodyDiv w:val="1"/>
      <w:marLeft w:val="0"/>
      <w:marRight w:val="0"/>
      <w:marTop w:val="0"/>
      <w:marBottom w:val="0"/>
      <w:divBdr>
        <w:top w:val="none" w:sz="0" w:space="0" w:color="auto"/>
        <w:left w:val="none" w:sz="0" w:space="0" w:color="auto"/>
        <w:bottom w:val="none" w:sz="0" w:space="0" w:color="auto"/>
        <w:right w:val="none" w:sz="0" w:space="0" w:color="auto"/>
      </w:divBdr>
      <w:divsChild>
        <w:div w:id="646671238">
          <w:marLeft w:val="0"/>
          <w:marRight w:val="0"/>
          <w:marTop w:val="0"/>
          <w:marBottom w:val="0"/>
          <w:divBdr>
            <w:top w:val="none" w:sz="0" w:space="0" w:color="auto"/>
            <w:left w:val="none" w:sz="0" w:space="0" w:color="auto"/>
            <w:bottom w:val="none" w:sz="0" w:space="0" w:color="auto"/>
            <w:right w:val="none" w:sz="0" w:space="0" w:color="auto"/>
          </w:divBdr>
          <w:divsChild>
            <w:div w:id="1252395246">
              <w:marLeft w:val="0"/>
              <w:marRight w:val="0"/>
              <w:marTop w:val="0"/>
              <w:marBottom w:val="0"/>
              <w:divBdr>
                <w:top w:val="none" w:sz="0" w:space="0" w:color="auto"/>
                <w:left w:val="none" w:sz="0" w:space="0" w:color="auto"/>
                <w:bottom w:val="none" w:sz="0" w:space="0" w:color="auto"/>
                <w:right w:val="none" w:sz="0" w:space="0" w:color="auto"/>
              </w:divBdr>
              <w:divsChild>
                <w:div w:id="125318760">
                  <w:marLeft w:val="0"/>
                  <w:marRight w:val="0"/>
                  <w:marTop w:val="691"/>
                  <w:marBottom w:val="0"/>
                  <w:divBdr>
                    <w:top w:val="none" w:sz="0" w:space="0" w:color="auto"/>
                    <w:left w:val="none" w:sz="0" w:space="0" w:color="auto"/>
                    <w:bottom w:val="none" w:sz="0" w:space="0" w:color="auto"/>
                    <w:right w:val="none" w:sz="0" w:space="0" w:color="auto"/>
                  </w:divBdr>
                  <w:divsChild>
                    <w:div w:id="658996673">
                      <w:marLeft w:val="0"/>
                      <w:marRight w:val="0"/>
                      <w:marTop w:val="0"/>
                      <w:marBottom w:val="0"/>
                      <w:divBdr>
                        <w:top w:val="none" w:sz="0" w:space="0" w:color="auto"/>
                        <w:left w:val="none" w:sz="0" w:space="0" w:color="auto"/>
                        <w:bottom w:val="none" w:sz="0" w:space="0" w:color="auto"/>
                        <w:right w:val="none" w:sz="0" w:space="0" w:color="auto"/>
                      </w:divBdr>
                      <w:divsChild>
                        <w:div w:id="558441332">
                          <w:marLeft w:val="0"/>
                          <w:marRight w:val="0"/>
                          <w:marTop w:val="0"/>
                          <w:marBottom w:val="0"/>
                          <w:divBdr>
                            <w:top w:val="none" w:sz="0" w:space="0" w:color="auto"/>
                            <w:left w:val="none" w:sz="0" w:space="0" w:color="auto"/>
                            <w:bottom w:val="none" w:sz="0" w:space="0" w:color="auto"/>
                            <w:right w:val="none" w:sz="0" w:space="0" w:color="auto"/>
                          </w:divBdr>
                          <w:divsChild>
                            <w:div w:id="1792626074">
                              <w:marLeft w:val="0"/>
                              <w:marRight w:val="0"/>
                              <w:marTop w:val="576"/>
                              <w:marBottom w:val="0"/>
                              <w:divBdr>
                                <w:top w:val="none" w:sz="0" w:space="0" w:color="auto"/>
                                <w:left w:val="none" w:sz="0" w:space="0" w:color="auto"/>
                                <w:bottom w:val="none" w:sz="0" w:space="0" w:color="auto"/>
                                <w:right w:val="none" w:sz="0" w:space="0" w:color="auto"/>
                              </w:divBdr>
                              <w:divsChild>
                                <w:div w:id="1275938744">
                                  <w:marLeft w:val="0"/>
                                  <w:marRight w:val="0"/>
                                  <w:marTop w:val="0"/>
                                  <w:marBottom w:val="0"/>
                                  <w:divBdr>
                                    <w:top w:val="none" w:sz="0" w:space="0" w:color="auto"/>
                                    <w:left w:val="none" w:sz="0" w:space="0" w:color="auto"/>
                                    <w:bottom w:val="none" w:sz="0" w:space="0" w:color="auto"/>
                                    <w:right w:val="none" w:sz="0" w:space="0" w:color="auto"/>
                                  </w:divBdr>
                                  <w:divsChild>
                                    <w:div w:id="1911042330">
                                      <w:marLeft w:val="0"/>
                                      <w:marRight w:val="0"/>
                                      <w:marTop w:val="0"/>
                                      <w:marBottom w:val="0"/>
                                      <w:divBdr>
                                        <w:top w:val="none" w:sz="0" w:space="0" w:color="auto"/>
                                        <w:left w:val="none" w:sz="0" w:space="0" w:color="auto"/>
                                        <w:bottom w:val="none" w:sz="0" w:space="0" w:color="auto"/>
                                        <w:right w:val="none" w:sz="0" w:space="0" w:color="auto"/>
                                      </w:divBdr>
                                      <w:divsChild>
                                        <w:div w:id="1103191566">
                                          <w:marLeft w:val="0"/>
                                          <w:marRight w:val="0"/>
                                          <w:marTop w:val="0"/>
                                          <w:marBottom w:val="0"/>
                                          <w:divBdr>
                                            <w:top w:val="none" w:sz="0" w:space="0" w:color="auto"/>
                                            <w:left w:val="none" w:sz="0" w:space="0" w:color="auto"/>
                                            <w:bottom w:val="none" w:sz="0" w:space="0" w:color="auto"/>
                                            <w:right w:val="none" w:sz="0" w:space="0" w:color="auto"/>
                                          </w:divBdr>
                                          <w:divsChild>
                                            <w:div w:id="1663239800">
                                              <w:marLeft w:val="0"/>
                                              <w:marRight w:val="0"/>
                                              <w:marTop w:val="0"/>
                                              <w:marBottom w:val="0"/>
                                              <w:divBdr>
                                                <w:top w:val="none" w:sz="0" w:space="0" w:color="auto"/>
                                                <w:left w:val="none" w:sz="0" w:space="0" w:color="auto"/>
                                                <w:bottom w:val="none" w:sz="0" w:space="0" w:color="auto"/>
                                                <w:right w:val="none" w:sz="0" w:space="0" w:color="auto"/>
                                              </w:divBdr>
                                              <w:divsChild>
                                                <w:div w:id="208304551">
                                                  <w:marLeft w:val="0"/>
                                                  <w:marRight w:val="0"/>
                                                  <w:marTop w:val="0"/>
                                                  <w:marBottom w:val="0"/>
                                                  <w:divBdr>
                                                    <w:top w:val="none" w:sz="0" w:space="0" w:color="auto"/>
                                                    <w:left w:val="none" w:sz="0" w:space="0" w:color="auto"/>
                                                    <w:bottom w:val="none" w:sz="0" w:space="0" w:color="auto"/>
                                                    <w:right w:val="none" w:sz="0" w:space="0" w:color="auto"/>
                                                  </w:divBdr>
                                                </w:div>
                                                <w:div w:id="507211867">
                                                  <w:marLeft w:val="0"/>
                                                  <w:marRight w:val="0"/>
                                                  <w:marTop w:val="0"/>
                                                  <w:marBottom w:val="0"/>
                                                  <w:divBdr>
                                                    <w:top w:val="none" w:sz="0" w:space="0" w:color="auto"/>
                                                    <w:left w:val="none" w:sz="0" w:space="0" w:color="auto"/>
                                                    <w:bottom w:val="none" w:sz="0" w:space="0" w:color="auto"/>
                                                    <w:right w:val="none" w:sz="0" w:space="0" w:color="auto"/>
                                                  </w:divBdr>
                                                </w:div>
                                                <w:div w:id="150412721">
                                                  <w:marLeft w:val="0"/>
                                                  <w:marRight w:val="0"/>
                                                  <w:marTop w:val="0"/>
                                                  <w:marBottom w:val="0"/>
                                                  <w:divBdr>
                                                    <w:top w:val="none" w:sz="0" w:space="0" w:color="auto"/>
                                                    <w:left w:val="none" w:sz="0" w:space="0" w:color="auto"/>
                                                    <w:bottom w:val="none" w:sz="0" w:space="0" w:color="auto"/>
                                                    <w:right w:val="none" w:sz="0" w:space="0" w:color="auto"/>
                                                  </w:divBdr>
                                                </w:div>
                                                <w:div w:id="542789317">
                                                  <w:marLeft w:val="0"/>
                                                  <w:marRight w:val="0"/>
                                                  <w:marTop w:val="0"/>
                                                  <w:marBottom w:val="0"/>
                                                  <w:divBdr>
                                                    <w:top w:val="none" w:sz="0" w:space="0" w:color="auto"/>
                                                    <w:left w:val="none" w:sz="0" w:space="0" w:color="auto"/>
                                                    <w:bottom w:val="none" w:sz="0" w:space="0" w:color="auto"/>
                                                    <w:right w:val="none" w:sz="0" w:space="0" w:color="auto"/>
                                                  </w:divBdr>
                                                </w:div>
                                                <w:div w:id="348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1974198">
      <w:bodyDiv w:val="1"/>
      <w:marLeft w:val="0"/>
      <w:marRight w:val="0"/>
      <w:marTop w:val="0"/>
      <w:marBottom w:val="0"/>
      <w:divBdr>
        <w:top w:val="none" w:sz="0" w:space="0" w:color="auto"/>
        <w:left w:val="none" w:sz="0" w:space="0" w:color="auto"/>
        <w:bottom w:val="none" w:sz="0" w:space="0" w:color="auto"/>
        <w:right w:val="none" w:sz="0" w:space="0" w:color="auto"/>
      </w:divBdr>
      <w:divsChild>
        <w:div w:id="1504396089">
          <w:marLeft w:val="0"/>
          <w:marRight w:val="0"/>
          <w:marTop w:val="0"/>
          <w:marBottom w:val="0"/>
          <w:divBdr>
            <w:top w:val="none" w:sz="0" w:space="0" w:color="auto"/>
            <w:left w:val="none" w:sz="0" w:space="0" w:color="auto"/>
            <w:bottom w:val="none" w:sz="0" w:space="0" w:color="auto"/>
            <w:right w:val="none" w:sz="0" w:space="0" w:color="auto"/>
          </w:divBdr>
        </w:div>
        <w:div w:id="1963535380">
          <w:marLeft w:val="0"/>
          <w:marRight w:val="0"/>
          <w:marTop w:val="0"/>
          <w:marBottom w:val="0"/>
          <w:divBdr>
            <w:top w:val="none" w:sz="0" w:space="0" w:color="auto"/>
            <w:left w:val="none" w:sz="0" w:space="0" w:color="auto"/>
            <w:bottom w:val="none" w:sz="0" w:space="0" w:color="auto"/>
            <w:right w:val="none" w:sz="0" w:space="0" w:color="auto"/>
          </w:divBdr>
        </w:div>
        <w:div w:id="95757089">
          <w:marLeft w:val="0"/>
          <w:marRight w:val="0"/>
          <w:marTop w:val="0"/>
          <w:marBottom w:val="0"/>
          <w:divBdr>
            <w:top w:val="none" w:sz="0" w:space="0" w:color="auto"/>
            <w:left w:val="none" w:sz="0" w:space="0" w:color="auto"/>
            <w:bottom w:val="none" w:sz="0" w:space="0" w:color="auto"/>
            <w:right w:val="none" w:sz="0" w:space="0" w:color="auto"/>
          </w:divBdr>
        </w:div>
        <w:div w:id="137848530">
          <w:marLeft w:val="0"/>
          <w:marRight w:val="0"/>
          <w:marTop w:val="0"/>
          <w:marBottom w:val="0"/>
          <w:divBdr>
            <w:top w:val="none" w:sz="0" w:space="0" w:color="auto"/>
            <w:left w:val="none" w:sz="0" w:space="0" w:color="auto"/>
            <w:bottom w:val="none" w:sz="0" w:space="0" w:color="auto"/>
            <w:right w:val="none" w:sz="0" w:space="0" w:color="auto"/>
          </w:divBdr>
        </w:div>
        <w:div w:id="668945045">
          <w:marLeft w:val="0"/>
          <w:marRight w:val="0"/>
          <w:marTop w:val="0"/>
          <w:marBottom w:val="0"/>
          <w:divBdr>
            <w:top w:val="none" w:sz="0" w:space="0" w:color="auto"/>
            <w:left w:val="none" w:sz="0" w:space="0" w:color="auto"/>
            <w:bottom w:val="none" w:sz="0" w:space="0" w:color="auto"/>
            <w:right w:val="none" w:sz="0" w:space="0" w:color="auto"/>
          </w:divBdr>
        </w:div>
        <w:div w:id="1587498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11" Type="http://schemas.openxmlformats.org/officeDocument/2006/relationships/hyperlink" Target="http://learningtobeprofessional.pbworks.com/w/page/15914952/How%20professionals%20learn%20through%20work" TargetMode="External"/><Relationship Id="rId5" Type="http://schemas.openxmlformats.org/officeDocument/2006/relationships/hyperlink" Target="mailto:maureen.jersby@northumbria.ac.uk" TargetMode="External"/><Relationship Id="rId10" Type="http://schemas.openxmlformats.org/officeDocument/2006/relationships/hyperlink" Target="http://aerosociety.com/Assets/Docs/Publications/DiscussionPapers/The_impact_of_flight_simulation_in_aerospace.pdf" TargetMode="External"/><Relationship Id="rId4" Type="http://schemas.openxmlformats.org/officeDocument/2006/relationships/webSettings" Target="webSettings.xml"/><Relationship Id="rId9" Type="http://schemas.openxmlformats.org/officeDocument/2006/relationships/hyperlink" Target="http://dictionary.cambridge.org/dictionary/british/simu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5662</Words>
  <Characters>32276</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Maureen Jersby</cp:lastModifiedBy>
  <cp:revision>3</cp:revision>
  <cp:lastPrinted>2017-03-07T14:31:00Z</cp:lastPrinted>
  <dcterms:created xsi:type="dcterms:W3CDTF">2017-03-23T12:46:00Z</dcterms:created>
  <dcterms:modified xsi:type="dcterms:W3CDTF">2017-03-23T12:53:00Z</dcterms:modified>
</cp:coreProperties>
</file>