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FB" w:rsidRDefault="00D80DFB" w:rsidP="00C30F3F">
      <w:pPr>
        <w:spacing w:after="0" w:line="480" w:lineRule="auto"/>
        <w:rPr>
          <w:rFonts w:ascii="Times New Roman" w:hAnsi="Times New Roman" w:cs="Times New Roman"/>
        </w:rPr>
      </w:pPr>
    </w:p>
    <w:p w:rsidR="00D80DFB" w:rsidRDefault="00D80DFB" w:rsidP="00C30F3F">
      <w:pPr>
        <w:spacing w:after="0" w:line="480" w:lineRule="auto"/>
        <w:rPr>
          <w:rFonts w:ascii="Times New Roman" w:hAnsi="Times New Roman" w:cs="Times New Roman"/>
        </w:rPr>
      </w:pPr>
    </w:p>
    <w:p w:rsidR="00D80DFB" w:rsidRDefault="00D80DFB" w:rsidP="00C30F3F">
      <w:pPr>
        <w:spacing w:after="0" w:line="480" w:lineRule="auto"/>
        <w:jc w:val="center"/>
        <w:rPr>
          <w:rFonts w:ascii="Times New Roman" w:hAnsi="Times New Roman" w:cs="Times New Roman"/>
        </w:rPr>
      </w:pPr>
    </w:p>
    <w:p w:rsidR="00D80DFB" w:rsidRDefault="00D80DFB" w:rsidP="00C30F3F">
      <w:pPr>
        <w:spacing w:after="0" w:line="480" w:lineRule="auto"/>
        <w:jc w:val="center"/>
        <w:rPr>
          <w:rFonts w:ascii="Times New Roman" w:hAnsi="Times New Roman" w:cs="Times New Roman"/>
        </w:rPr>
      </w:pPr>
    </w:p>
    <w:p w:rsidR="00B40854" w:rsidRPr="00B40854" w:rsidRDefault="00B40854" w:rsidP="00B40854">
      <w:pPr>
        <w:spacing w:after="0" w:line="480" w:lineRule="auto"/>
        <w:jc w:val="center"/>
        <w:rPr>
          <w:rFonts w:ascii="Times New Roman" w:hAnsi="Times New Roman" w:cs="Times New Roman"/>
        </w:rPr>
      </w:pPr>
      <w:r w:rsidRPr="00B40854">
        <w:rPr>
          <w:rFonts w:ascii="Times New Roman" w:hAnsi="Times New Roman" w:cs="Times New Roman"/>
        </w:rPr>
        <w:t>Do non-reflective thinkers apply extreme personal meanings to their activated moods?</w:t>
      </w:r>
    </w:p>
    <w:p w:rsidR="00B40854" w:rsidRPr="00B40854" w:rsidRDefault="00B40854" w:rsidP="00B40854">
      <w:pPr>
        <w:spacing w:after="0" w:line="480" w:lineRule="auto"/>
        <w:jc w:val="center"/>
        <w:rPr>
          <w:rFonts w:ascii="Times New Roman" w:hAnsi="Times New Roman" w:cs="Times New Roman"/>
        </w:rPr>
      </w:pPr>
      <w:r w:rsidRPr="00B40854">
        <w:rPr>
          <w:rFonts w:ascii="Times New Roman" w:hAnsi="Times New Roman" w:cs="Times New Roman"/>
        </w:rPr>
        <w:t>Alyson L. Dodd</w:t>
      </w:r>
      <w:r w:rsidRPr="00B40854">
        <w:rPr>
          <w:rFonts w:ascii="Times New Roman" w:hAnsi="Times New Roman" w:cs="Times New Roman"/>
          <w:vertAlign w:val="superscript"/>
        </w:rPr>
        <w:t>1*</w:t>
      </w:r>
    </w:p>
    <w:p w:rsidR="00B40854" w:rsidRPr="00B40854" w:rsidRDefault="00B40854" w:rsidP="00B40854">
      <w:pPr>
        <w:spacing w:after="0" w:line="480" w:lineRule="auto"/>
        <w:jc w:val="center"/>
        <w:rPr>
          <w:rFonts w:ascii="Times New Roman" w:hAnsi="Times New Roman" w:cs="Times New Roman"/>
        </w:rPr>
      </w:pPr>
      <w:r w:rsidRPr="00B40854">
        <w:rPr>
          <w:rFonts w:ascii="Times New Roman" w:hAnsi="Times New Roman" w:cs="Times New Roman"/>
        </w:rPr>
        <w:t>Matthew Haigh</w:t>
      </w:r>
      <w:r w:rsidRPr="00B40854">
        <w:rPr>
          <w:rFonts w:ascii="Times New Roman" w:hAnsi="Times New Roman" w:cs="Times New Roman"/>
          <w:vertAlign w:val="superscript"/>
        </w:rPr>
        <w:t>1</w:t>
      </w:r>
    </w:p>
    <w:p w:rsidR="00B40854" w:rsidRPr="00B40854" w:rsidRDefault="00B40854" w:rsidP="00B40854">
      <w:pPr>
        <w:spacing w:after="0" w:line="480" w:lineRule="auto"/>
        <w:rPr>
          <w:rFonts w:ascii="Times New Roman" w:hAnsi="Times New Roman" w:cs="Times New Roman"/>
        </w:rPr>
      </w:pPr>
    </w:p>
    <w:p w:rsidR="00B40854" w:rsidRPr="00B40854" w:rsidRDefault="00B40854" w:rsidP="00B40854">
      <w:pPr>
        <w:spacing w:after="0" w:line="480" w:lineRule="auto"/>
        <w:jc w:val="center"/>
        <w:rPr>
          <w:rFonts w:ascii="Times New Roman" w:hAnsi="Times New Roman" w:cs="Times New Roman"/>
        </w:rPr>
      </w:pPr>
      <w:r w:rsidRPr="00B40854">
        <w:rPr>
          <w:rFonts w:ascii="Times New Roman" w:hAnsi="Times New Roman" w:cs="Times New Roman"/>
          <w:vertAlign w:val="superscript"/>
        </w:rPr>
        <w:t>1</w:t>
      </w:r>
      <w:r w:rsidRPr="00B40854">
        <w:rPr>
          <w:rFonts w:ascii="Times New Roman" w:hAnsi="Times New Roman" w:cs="Times New Roman"/>
        </w:rPr>
        <w:t xml:space="preserve">Department of Psychology, Northumbria University, Newcastle upon Tyne, NE1 8ST, United Kingdom. </w:t>
      </w:r>
    </w:p>
    <w:p w:rsidR="00B40854" w:rsidRPr="00B40854" w:rsidRDefault="00B40854" w:rsidP="00B40854">
      <w:pPr>
        <w:spacing w:after="0" w:line="480" w:lineRule="auto"/>
        <w:jc w:val="center"/>
        <w:rPr>
          <w:rFonts w:ascii="Times New Roman" w:hAnsi="Times New Roman" w:cs="Times New Roman"/>
        </w:rPr>
      </w:pPr>
    </w:p>
    <w:p w:rsidR="00B40854" w:rsidRPr="00B40854" w:rsidRDefault="00B40854" w:rsidP="00B40854">
      <w:pPr>
        <w:spacing w:after="0" w:line="480" w:lineRule="auto"/>
        <w:rPr>
          <w:rFonts w:ascii="Times New Roman" w:hAnsi="Times New Roman" w:cs="Times New Roman"/>
        </w:rPr>
      </w:pPr>
      <w:r w:rsidRPr="00B40854">
        <w:rPr>
          <w:rFonts w:ascii="Times New Roman" w:hAnsi="Times New Roman" w:cs="Times New Roman"/>
        </w:rPr>
        <w:t>*Corresponding author: Department of Psychology, Northumbria University, Northumberland Building 151, Newcastle upon Tyne, NE1 8ST, United Kingdom. Telephone: +44 (0)191 243 7250. E-mail: alyson.dodd@northumbria.ac.uk</w:t>
      </w: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vertAlign w:val="superscript"/>
        </w:rPr>
      </w:pPr>
    </w:p>
    <w:p w:rsidR="00D80DFB" w:rsidRPr="00B40854" w:rsidRDefault="00D80DFB" w:rsidP="00C30F3F">
      <w:pPr>
        <w:spacing w:after="0" w:line="480" w:lineRule="auto"/>
        <w:rPr>
          <w:rFonts w:ascii="Times New Roman" w:hAnsi="Times New Roman" w:cs="Times New Roman"/>
        </w:rPr>
      </w:pPr>
    </w:p>
    <w:p w:rsidR="00D80DFB" w:rsidRPr="00B40854" w:rsidRDefault="00D80DFB" w:rsidP="00B40854">
      <w:pPr>
        <w:spacing w:after="0" w:line="480" w:lineRule="auto"/>
        <w:jc w:val="center"/>
        <w:rPr>
          <w:rFonts w:ascii="Times New Roman" w:hAnsi="Times New Roman" w:cs="Times New Roman"/>
        </w:rPr>
      </w:pPr>
      <w:r w:rsidRPr="00B40854">
        <w:rPr>
          <w:rFonts w:ascii="Times New Roman" w:hAnsi="Times New Roman" w:cs="Times New Roman"/>
          <w:b/>
        </w:rPr>
        <w:t>Abstract</w:t>
      </w:r>
    </w:p>
    <w:p w:rsidR="00D80DFB" w:rsidRPr="00B40854" w:rsidRDefault="00D80DFB" w:rsidP="00C30F3F">
      <w:pPr>
        <w:spacing w:after="0" w:line="480" w:lineRule="auto"/>
        <w:jc w:val="both"/>
        <w:rPr>
          <w:rFonts w:ascii="Times New Roman" w:hAnsi="Times New Roman" w:cs="Times New Roman"/>
        </w:rPr>
      </w:pPr>
      <w:r w:rsidRPr="00B40854">
        <w:rPr>
          <w:rFonts w:ascii="Times New Roman" w:hAnsi="Times New Roman" w:cs="Times New Roman"/>
          <w:b/>
        </w:rPr>
        <w:t>Background</w:t>
      </w:r>
      <w:r w:rsidRPr="00B40854">
        <w:rPr>
          <w:rFonts w:ascii="Times New Roman" w:hAnsi="Times New Roman" w:cs="Times New Roman"/>
        </w:rPr>
        <w:t xml:space="preserve">: The integrative cognitive model of mood swings proposes that mood symptoms </w:t>
      </w:r>
      <w:proofErr w:type="gramStart"/>
      <w:r w:rsidRPr="00B40854">
        <w:rPr>
          <w:rFonts w:ascii="Times New Roman" w:hAnsi="Times New Roman" w:cs="Times New Roman"/>
        </w:rPr>
        <w:t>are driven</w:t>
      </w:r>
      <w:proofErr w:type="gramEnd"/>
      <w:r w:rsidRPr="00B40854">
        <w:rPr>
          <w:rFonts w:ascii="Times New Roman" w:hAnsi="Times New Roman" w:cs="Times New Roman"/>
        </w:rPr>
        <w:t xml:space="preserve"> by extreme, self-referent appraisals. For example, if activated mood </w:t>
      </w:r>
      <w:proofErr w:type="gramStart"/>
      <w:r w:rsidRPr="00B40854">
        <w:rPr>
          <w:rFonts w:ascii="Times New Roman" w:hAnsi="Times New Roman" w:cs="Times New Roman"/>
        </w:rPr>
        <w:t>is appraised</w:t>
      </w:r>
      <w:proofErr w:type="gramEnd"/>
      <w:r w:rsidRPr="00B40854">
        <w:rPr>
          <w:rFonts w:ascii="Times New Roman" w:hAnsi="Times New Roman" w:cs="Times New Roman"/>
        </w:rPr>
        <w:t xml:space="preserve"> positively, this prompts selection of mood regulation strategies that act to upregulate mood. Appraisals </w:t>
      </w:r>
      <w:proofErr w:type="gramStart"/>
      <w:r w:rsidRPr="00B40854">
        <w:rPr>
          <w:rFonts w:ascii="Times New Roman" w:hAnsi="Times New Roman" w:cs="Times New Roman"/>
        </w:rPr>
        <w:t>are driven</w:t>
      </w:r>
      <w:proofErr w:type="gramEnd"/>
      <w:r w:rsidRPr="00B40854">
        <w:rPr>
          <w:rFonts w:ascii="Times New Roman" w:hAnsi="Times New Roman" w:cs="Times New Roman"/>
        </w:rPr>
        <w:t xml:space="preserve"> by fast and automatic Type 1 cognitive processes, which left unchecked, can cause activated mood to escalate.  </w:t>
      </w:r>
    </w:p>
    <w:p w:rsidR="00D80DFB" w:rsidRPr="00B40854" w:rsidRDefault="00D80DFB" w:rsidP="00C30F3F">
      <w:pPr>
        <w:spacing w:after="0" w:line="480" w:lineRule="auto"/>
        <w:jc w:val="both"/>
        <w:rPr>
          <w:rFonts w:ascii="Times New Roman" w:hAnsi="Times New Roman" w:cs="Times New Roman"/>
        </w:rPr>
      </w:pPr>
      <w:r w:rsidRPr="00B40854">
        <w:rPr>
          <w:rFonts w:ascii="Times New Roman" w:hAnsi="Times New Roman" w:cs="Times New Roman"/>
          <w:b/>
        </w:rPr>
        <w:t>Aims</w:t>
      </w:r>
      <w:r w:rsidRPr="00B40854">
        <w:rPr>
          <w:rFonts w:ascii="Times New Roman" w:hAnsi="Times New Roman" w:cs="Times New Roman"/>
        </w:rPr>
        <w:t xml:space="preserve">: It </w:t>
      </w:r>
      <w:proofErr w:type="gramStart"/>
      <w:r w:rsidRPr="00B40854">
        <w:rPr>
          <w:rFonts w:ascii="Times New Roman" w:hAnsi="Times New Roman" w:cs="Times New Roman"/>
        </w:rPr>
        <w:t>was hypothesised</w:t>
      </w:r>
      <w:proofErr w:type="gramEnd"/>
      <w:r w:rsidRPr="00B40854">
        <w:rPr>
          <w:rFonts w:ascii="Times New Roman" w:hAnsi="Times New Roman" w:cs="Times New Roman"/>
        </w:rPr>
        <w:t xml:space="preserve"> that greater propensity to override these automatic processes by engaging in reflective (Type 2) thinking would be negatively associated with extreme appraisals of activation and activation. </w:t>
      </w:r>
    </w:p>
    <w:p w:rsidR="00D80DFB" w:rsidRPr="00B40854" w:rsidRDefault="00D80DFB" w:rsidP="00C30F3F">
      <w:pPr>
        <w:spacing w:after="0" w:line="480" w:lineRule="auto"/>
        <w:jc w:val="both"/>
        <w:rPr>
          <w:rFonts w:ascii="Times New Roman" w:hAnsi="Times New Roman" w:cs="Times New Roman"/>
        </w:rPr>
      </w:pPr>
      <w:r w:rsidRPr="00B40854">
        <w:rPr>
          <w:rFonts w:ascii="Times New Roman" w:hAnsi="Times New Roman" w:cs="Times New Roman"/>
          <w:b/>
        </w:rPr>
        <w:t>Method:</w:t>
      </w:r>
      <w:r w:rsidRPr="00B40854">
        <w:rPr>
          <w:rFonts w:ascii="Times New Roman" w:hAnsi="Times New Roman" w:cs="Times New Roman"/>
        </w:rPr>
        <w:t xml:space="preserve"> Study 1 (n=150) was a cross-sectional survey comprising measures of activation, extreme appraisals, and an objective performance based measure of the propensity to engage in reflective thought (Cognitive Reflection Test; CRT). In Study 2 (n=241) participants completed these measures plus three alternative measures of effortful cognitive engagement; CRT-2, Need for Cognition and Actively Open-Minded Thinking. </w:t>
      </w:r>
    </w:p>
    <w:p w:rsidR="00D80DFB" w:rsidRPr="00B40854" w:rsidRDefault="00D80DFB" w:rsidP="00C30F3F">
      <w:pPr>
        <w:spacing w:after="0" w:line="480" w:lineRule="auto"/>
        <w:jc w:val="both"/>
        <w:rPr>
          <w:rFonts w:ascii="Times New Roman" w:hAnsi="Times New Roman" w:cs="Times New Roman"/>
        </w:rPr>
      </w:pPr>
      <w:r w:rsidRPr="00B40854">
        <w:rPr>
          <w:rFonts w:ascii="Times New Roman" w:hAnsi="Times New Roman" w:cs="Times New Roman"/>
          <w:b/>
        </w:rPr>
        <w:t>Results</w:t>
      </w:r>
      <w:r w:rsidRPr="00B40854">
        <w:rPr>
          <w:rFonts w:ascii="Times New Roman" w:hAnsi="Times New Roman" w:cs="Times New Roman"/>
        </w:rPr>
        <w:t xml:space="preserve">: In Study 1, propensity to engage in reflective thought (higher CRT scores) was not significantly associated with activated mood or extreme appraisals, but activated mood and extreme appraisals were positively correlated. In study 2, the association between activation and extreme appraisals </w:t>
      </w:r>
      <w:proofErr w:type="gramStart"/>
      <w:r w:rsidRPr="00B40854">
        <w:rPr>
          <w:rFonts w:ascii="Times New Roman" w:hAnsi="Times New Roman" w:cs="Times New Roman"/>
        </w:rPr>
        <w:t>was replicated</w:t>
      </w:r>
      <w:proofErr w:type="gramEnd"/>
      <w:r w:rsidRPr="00B40854">
        <w:rPr>
          <w:rFonts w:ascii="Times New Roman" w:hAnsi="Times New Roman" w:cs="Times New Roman"/>
        </w:rPr>
        <w:t xml:space="preserve">. Predicted associations between alternative measures of reflective thinking, activated mood, and extreme appraisals </w:t>
      </w:r>
      <w:proofErr w:type="gramStart"/>
      <w:r w:rsidRPr="00B40854">
        <w:rPr>
          <w:rFonts w:ascii="Times New Roman" w:hAnsi="Times New Roman" w:cs="Times New Roman"/>
        </w:rPr>
        <w:t>were not found</w:t>
      </w:r>
      <w:proofErr w:type="gramEnd"/>
      <w:r w:rsidRPr="00B40854">
        <w:rPr>
          <w:rFonts w:ascii="Times New Roman" w:hAnsi="Times New Roman" w:cs="Times New Roman"/>
        </w:rPr>
        <w:t xml:space="preserve">. </w:t>
      </w:r>
    </w:p>
    <w:p w:rsidR="00D80DFB" w:rsidRPr="00B40854" w:rsidRDefault="00D80DFB" w:rsidP="00C30F3F">
      <w:pPr>
        <w:spacing w:after="0" w:line="480" w:lineRule="auto"/>
        <w:jc w:val="both"/>
        <w:rPr>
          <w:rFonts w:ascii="Times New Roman" w:hAnsi="Times New Roman" w:cs="Times New Roman"/>
        </w:rPr>
      </w:pPr>
      <w:r w:rsidRPr="00B40854">
        <w:rPr>
          <w:rFonts w:ascii="Times New Roman" w:hAnsi="Times New Roman" w:cs="Times New Roman"/>
          <w:b/>
        </w:rPr>
        <w:t>Conclusions</w:t>
      </w:r>
      <w:r w:rsidRPr="00B40854">
        <w:rPr>
          <w:rFonts w:ascii="Times New Roman" w:hAnsi="Times New Roman" w:cs="Times New Roman"/>
        </w:rPr>
        <w:t xml:space="preserve">: Extreme appraisals of internal states may be a psychological mechanism underlying activated mood. Propensity to reflect on and override default cognitions was unrelated to these extreme appraisals and activated mood. Further research in a clinical sample using mood-relevant measures of reflective thinking </w:t>
      </w:r>
      <w:proofErr w:type="gramStart"/>
      <w:r w:rsidRPr="00B40854">
        <w:rPr>
          <w:rFonts w:ascii="Times New Roman" w:hAnsi="Times New Roman" w:cs="Times New Roman"/>
        </w:rPr>
        <w:t>is warranted</w:t>
      </w:r>
      <w:proofErr w:type="gramEnd"/>
      <w:r w:rsidRPr="00B40854">
        <w:rPr>
          <w:rFonts w:ascii="Times New Roman" w:hAnsi="Times New Roman" w:cs="Times New Roman"/>
        </w:rPr>
        <w:t>.</w:t>
      </w:r>
    </w:p>
    <w:p w:rsidR="00D80DFB" w:rsidRPr="00B40854" w:rsidRDefault="00D80DFB" w:rsidP="00C30F3F">
      <w:pPr>
        <w:spacing w:after="0" w:line="480" w:lineRule="auto"/>
        <w:jc w:val="both"/>
        <w:rPr>
          <w:rFonts w:ascii="Times New Roman" w:hAnsi="Times New Roman" w:cs="Times New Roman"/>
        </w:rPr>
      </w:pPr>
    </w:p>
    <w:p w:rsidR="00D80DFB" w:rsidRPr="00B40854" w:rsidRDefault="00D80DFB" w:rsidP="003E4DD2">
      <w:pPr>
        <w:spacing w:after="0" w:line="480" w:lineRule="auto"/>
        <w:jc w:val="both"/>
        <w:rPr>
          <w:rFonts w:ascii="Times New Roman" w:hAnsi="Times New Roman" w:cs="Times New Roman"/>
        </w:rPr>
      </w:pPr>
      <w:r w:rsidRPr="00B40854">
        <w:rPr>
          <w:rFonts w:ascii="Times New Roman" w:hAnsi="Times New Roman" w:cs="Times New Roman"/>
          <w:b/>
        </w:rPr>
        <w:t xml:space="preserve">Keywords: </w:t>
      </w:r>
      <w:r w:rsidRPr="00B40854">
        <w:rPr>
          <w:rFonts w:ascii="Times New Roman" w:hAnsi="Times New Roman" w:cs="Times New Roman"/>
        </w:rPr>
        <w:t>cognitive appraisals, continuum, hypomania, information processing, dual processing, activation</w:t>
      </w:r>
    </w:p>
    <w:p w:rsidR="00D80DFB" w:rsidRPr="00B40854" w:rsidRDefault="00D80DFB" w:rsidP="00C30F3F">
      <w:pPr>
        <w:spacing w:after="0" w:line="480" w:lineRule="auto"/>
        <w:jc w:val="both"/>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rPr>
      </w:pPr>
    </w:p>
    <w:p w:rsidR="00D80DFB" w:rsidRPr="00B40854" w:rsidRDefault="00D80DFB" w:rsidP="003E4DD2">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Mania is the defining feature of bipolar disorder </w:t>
      </w:r>
      <w:r w:rsidRPr="00B40854">
        <w:rPr>
          <w:rFonts w:ascii="Times New Roman" w:hAnsi="Times New Roman" w:cs="Times New Roman"/>
          <w:noProof/>
        </w:rPr>
        <w:t>(American Psychiatric Association, 2013)</w:t>
      </w:r>
      <w:r w:rsidRPr="00B40854">
        <w:rPr>
          <w:rFonts w:ascii="Times New Roman" w:hAnsi="Times New Roman" w:cs="Times New Roman"/>
        </w:rPr>
        <w:t xml:space="preserve">, and activation (heightened energy and activity levels) is a core feature of mania </w:t>
      </w:r>
      <w:r w:rsidRPr="00B40854">
        <w:rPr>
          <w:rFonts w:ascii="Times New Roman" w:hAnsi="Times New Roman" w:cs="Times New Roman"/>
          <w:noProof/>
        </w:rPr>
        <w:t>(Cheniaux et al., 2014)</w:t>
      </w:r>
      <w:r w:rsidRPr="00B40854">
        <w:rPr>
          <w:rFonts w:ascii="Times New Roman" w:hAnsi="Times New Roman" w:cs="Times New Roman"/>
        </w:rPr>
        <w:t xml:space="preserve">. Therefore, for a comprehensive understanding of mania and bipolar disorder, elucidating the psychological mechanisms that underlie activation is of crucial </w:t>
      </w:r>
      <w:proofErr w:type="gramStart"/>
      <w:r w:rsidRPr="00B40854">
        <w:rPr>
          <w:rFonts w:ascii="Times New Roman" w:hAnsi="Times New Roman" w:cs="Times New Roman"/>
        </w:rPr>
        <w:t>importance</w:t>
      </w:r>
      <w:r w:rsidRPr="00B40854">
        <w:rPr>
          <w:rFonts w:ascii="Times New Roman" w:hAnsi="Times New Roman" w:cs="Times New Roman"/>
          <w:noProof/>
        </w:rPr>
        <w:t>(</w:t>
      </w:r>
      <w:proofErr w:type="gramEnd"/>
      <w:r w:rsidRPr="00B40854">
        <w:rPr>
          <w:rFonts w:ascii="Times New Roman" w:hAnsi="Times New Roman" w:cs="Times New Roman"/>
          <w:noProof/>
        </w:rPr>
        <w:t>Mansell &amp; Pedley, 2008)</w:t>
      </w:r>
      <w:r w:rsidRPr="00B40854">
        <w:rPr>
          <w:rFonts w:ascii="Times New Roman" w:hAnsi="Times New Roman" w:cs="Times New Roman"/>
        </w:rPr>
        <w:t>.</w:t>
      </w:r>
    </w:p>
    <w:p w:rsidR="00D80DFB" w:rsidRPr="00B40854" w:rsidRDefault="00D80DFB" w:rsidP="00C30F3F">
      <w:pPr>
        <w:spacing w:after="0" w:line="480" w:lineRule="auto"/>
        <w:ind w:firstLine="720"/>
        <w:jc w:val="both"/>
        <w:rPr>
          <w:rFonts w:ascii="Times New Roman" w:hAnsi="Times New Roman" w:cs="Times New Roman"/>
        </w:rPr>
      </w:pPr>
      <w:proofErr w:type="gramStart"/>
      <w:r w:rsidRPr="00B40854">
        <w:rPr>
          <w:rFonts w:ascii="Times New Roman" w:hAnsi="Times New Roman" w:cs="Times New Roman"/>
        </w:rPr>
        <w:t xml:space="preserve">Cognitive models of psychopathology emphasise the importance of distorted ways of interpreting both internal and external experiences, such as catastrophic misinterpretation of bodily sensations in panic disorder </w:t>
      </w:r>
      <w:r w:rsidRPr="00B40854">
        <w:rPr>
          <w:rFonts w:ascii="Times New Roman" w:hAnsi="Times New Roman" w:cs="Times New Roman"/>
          <w:noProof/>
        </w:rPr>
        <w:t>(Clark, 1986)</w:t>
      </w:r>
      <w:r w:rsidRPr="00B40854">
        <w:rPr>
          <w:rFonts w:ascii="Times New Roman" w:hAnsi="Times New Roman" w:cs="Times New Roman"/>
        </w:rPr>
        <w:t xml:space="preserve">; culturally unacceptable attributions of delusions and hallucinations in psychosis </w:t>
      </w:r>
      <w:r w:rsidRPr="00B40854">
        <w:rPr>
          <w:rFonts w:ascii="Times New Roman" w:hAnsi="Times New Roman" w:cs="Times New Roman"/>
          <w:noProof/>
        </w:rPr>
        <w:t>(Morrison, 2001)</w:t>
      </w:r>
      <w:r w:rsidRPr="00B40854">
        <w:rPr>
          <w:rFonts w:ascii="Times New Roman" w:hAnsi="Times New Roman" w:cs="Times New Roman"/>
        </w:rPr>
        <w:t xml:space="preserve">; and extreme, self-referent, positive and negative appraisals in the development and recurrence of mood swings and bipolar disorder </w:t>
      </w:r>
      <w:r w:rsidRPr="00B40854">
        <w:rPr>
          <w:rFonts w:ascii="Times New Roman" w:hAnsi="Times New Roman" w:cs="Times New Roman"/>
          <w:noProof/>
        </w:rPr>
        <w:t>(Mansell, Morrison, Reid, Lowens, &amp; Tai, 2007)</w:t>
      </w:r>
      <w:r w:rsidRPr="00B40854">
        <w:rPr>
          <w:rFonts w:ascii="Times New Roman" w:hAnsi="Times New Roman" w:cs="Times New Roman"/>
        </w:rPr>
        <w:t>.</w:t>
      </w:r>
      <w:proofErr w:type="gramEnd"/>
      <w:r w:rsidRPr="00B40854">
        <w:rPr>
          <w:rFonts w:ascii="Times New Roman" w:hAnsi="Times New Roman" w:cs="Times New Roman"/>
        </w:rPr>
        <w:t xml:space="preserve"> Within the context of bipolar disorder, these extreme appraisals </w:t>
      </w:r>
      <w:proofErr w:type="gramStart"/>
      <w:r w:rsidRPr="00B40854">
        <w:rPr>
          <w:rFonts w:ascii="Times New Roman" w:hAnsi="Times New Roman" w:cs="Times New Roman"/>
        </w:rPr>
        <w:t>are often focused</w:t>
      </w:r>
      <w:proofErr w:type="gramEnd"/>
      <w:r w:rsidRPr="00B40854">
        <w:rPr>
          <w:rFonts w:ascii="Times New Roman" w:hAnsi="Times New Roman" w:cs="Times New Roman"/>
        </w:rPr>
        <w:t xml:space="preserve"> on activated mood states. </w:t>
      </w:r>
      <w:proofErr w:type="gramStart"/>
      <w:r w:rsidRPr="00B40854">
        <w:rPr>
          <w:rFonts w:ascii="Times New Roman" w:hAnsi="Times New Roman" w:cs="Times New Roman"/>
        </w:rPr>
        <w:t>Only one appraisal occupies awareness at any given time, driving mood regulation strategies in line with the appraisal; a positive appraisal of activation (e.g., ‘</w:t>
      </w:r>
      <w:r w:rsidRPr="00B40854">
        <w:rPr>
          <w:rFonts w:ascii="Times New Roman" w:hAnsi="Times New Roman" w:cs="Times New Roman"/>
          <w:i/>
        </w:rPr>
        <w:t>I have the energy to achieve anything I want’</w:t>
      </w:r>
      <w:r w:rsidRPr="00B40854">
        <w:rPr>
          <w:rFonts w:ascii="Times New Roman" w:hAnsi="Times New Roman" w:cs="Times New Roman"/>
        </w:rPr>
        <w:t>) is associated with attempts to enhance that feeling (up-regulate), whereas a negative appraisal of activation (e.g., ‘</w:t>
      </w:r>
      <w:r w:rsidRPr="00B40854">
        <w:rPr>
          <w:rFonts w:ascii="Times New Roman" w:hAnsi="Times New Roman" w:cs="Times New Roman"/>
          <w:i/>
        </w:rPr>
        <w:t>I am having a breakdown</w:t>
      </w:r>
      <w:r w:rsidRPr="00B40854">
        <w:rPr>
          <w:rFonts w:ascii="Times New Roman" w:hAnsi="Times New Roman" w:cs="Times New Roman"/>
        </w:rPr>
        <w:t>’) is associated with attempts to control or down-regulate activation.</w:t>
      </w:r>
      <w:proofErr w:type="gramEnd"/>
      <w:r w:rsidRPr="00B40854">
        <w:rPr>
          <w:rFonts w:ascii="Times New Roman" w:hAnsi="Times New Roman" w:cs="Times New Roman"/>
        </w:rPr>
        <w:t xml:space="preserve"> These default, in-the-moment appraisals are dynamic and online, based on underlying metacognitive beliefs about mood regulation, the self and others (e.g., ‘</w:t>
      </w:r>
      <w:r w:rsidRPr="00B40854">
        <w:rPr>
          <w:rFonts w:ascii="Times New Roman" w:hAnsi="Times New Roman" w:cs="Times New Roman"/>
          <w:i/>
        </w:rPr>
        <w:t>I need to have complete control over my moods in order to prevent myself from having a breakdown</w:t>
      </w:r>
      <w:r w:rsidRPr="00B40854">
        <w:rPr>
          <w:rFonts w:ascii="Times New Roman" w:hAnsi="Times New Roman" w:cs="Times New Roman"/>
        </w:rPr>
        <w:t xml:space="preserve">’). Several studies have reported that the Hypomanic Attitudes and Positive Predictions Inventory </w:t>
      </w:r>
      <w:r w:rsidRPr="00B40854">
        <w:rPr>
          <w:rFonts w:ascii="Times New Roman" w:hAnsi="Times New Roman" w:cs="Times New Roman"/>
          <w:noProof/>
        </w:rPr>
        <w:t>(Dodd, Mansell, Sadhnani, Morrison, &amp; Tai, 2010; Mansell, 2006)</w:t>
      </w:r>
      <w:r w:rsidRPr="00B40854">
        <w:rPr>
          <w:rFonts w:ascii="Times New Roman" w:hAnsi="Times New Roman" w:cs="Times New Roman"/>
        </w:rPr>
        <w:t xml:space="preserve">, which assesses extreme appraisals of internal states, is associated with increased activation as well as mania risk </w:t>
      </w:r>
      <w:r w:rsidRPr="00B40854">
        <w:rPr>
          <w:rFonts w:ascii="Times New Roman" w:hAnsi="Times New Roman" w:cs="Times New Roman"/>
          <w:noProof/>
        </w:rPr>
        <w:t>(Dodd, Mansell, Bentall, &amp; Tai, 2010; Dodd, Mansell, Sadhnani, et al., 2010; Mansell, Rigby, Tai, &amp; Lowe, 2008)</w:t>
      </w:r>
      <w:r w:rsidRPr="00B40854">
        <w:rPr>
          <w:rFonts w:ascii="Times New Roman" w:hAnsi="Times New Roman" w:cs="Times New Roman"/>
        </w:rPr>
        <w:t xml:space="preserve">. Extreme appraisals are also heightened in those with a bipolar diagnosis compared to clinical and non-clinical control groups </w:t>
      </w:r>
      <w:r w:rsidRPr="00B40854">
        <w:rPr>
          <w:rFonts w:ascii="Times New Roman" w:hAnsi="Times New Roman" w:cs="Times New Roman"/>
          <w:noProof/>
        </w:rPr>
        <w:t>(Alatiq, Crane, Williams, &amp; Goodwin, 2010)</w:t>
      </w:r>
      <w:r w:rsidRPr="00B40854">
        <w:rPr>
          <w:rFonts w:ascii="Times New Roman" w:hAnsi="Times New Roman" w:cs="Times New Roman"/>
        </w:rPr>
        <w:t xml:space="preserve">, and predict increases in activation over time in individuals with bipolar disorder </w:t>
      </w:r>
      <w:r w:rsidRPr="00B40854">
        <w:rPr>
          <w:rFonts w:ascii="Times New Roman" w:hAnsi="Times New Roman" w:cs="Times New Roman"/>
          <w:noProof/>
        </w:rPr>
        <w:t>(Dodd, Mansell, Morrison, &amp; Tai, 2011; Palmier-Claus, Dodd, Tai, Emsley, &amp; Mansell, 2015)</w:t>
      </w:r>
      <w:r w:rsidRPr="00B40854">
        <w:rPr>
          <w:rFonts w:ascii="Times New Roman" w:hAnsi="Times New Roman" w:cs="Times New Roman"/>
        </w:rPr>
        <w:t>.</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In this study, we examined extreme appraisals of activated mood from a dual processing perspective. Dual process models of cognition make a distinction between fast and automatic Type 1 </w:t>
      </w:r>
      <w:r w:rsidRPr="00B40854">
        <w:rPr>
          <w:rFonts w:ascii="Times New Roman" w:hAnsi="Times New Roman" w:cs="Times New Roman"/>
        </w:rPr>
        <w:lastRenderedPageBreak/>
        <w:t xml:space="preserve">processes, and slower, reflective or analytic Type 2 processes. In particular, we focus on the class of dual process theories that are </w:t>
      </w:r>
      <w:r w:rsidRPr="00B40854">
        <w:rPr>
          <w:rFonts w:ascii="Times New Roman" w:hAnsi="Times New Roman" w:cs="Times New Roman"/>
          <w:i/>
        </w:rPr>
        <w:t>default-</w:t>
      </w:r>
      <w:proofErr w:type="spellStart"/>
      <w:r w:rsidRPr="00B40854">
        <w:rPr>
          <w:rFonts w:ascii="Times New Roman" w:hAnsi="Times New Roman" w:cs="Times New Roman"/>
          <w:i/>
        </w:rPr>
        <w:t>interventionalist</w:t>
      </w:r>
      <w:proofErr w:type="spellEnd"/>
      <w:r w:rsidRPr="00B40854">
        <w:rPr>
          <w:rFonts w:ascii="Times New Roman" w:hAnsi="Times New Roman" w:cs="Times New Roman"/>
        </w:rPr>
        <w:t xml:space="preserve"> in structure </w:t>
      </w:r>
      <w:r w:rsidRPr="00B40854">
        <w:rPr>
          <w:rFonts w:ascii="Times New Roman" w:hAnsi="Times New Roman" w:cs="Times New Roman"/>
          <w:noProof/>
        </w:rPr>
        <w:t>(e.g., Evans &amp; Stanovich, 2013)</w:t>
      </w:r>
      <w:r w:rsidRPr="00B40854">
        <w:rPr>
          <w:rFonts w:ascii="Times New Roman" w:hAnsi="Times New Roman" w:cs="Times New Roman"/>
        </w:rPr>
        <w:t xml:space="preserve">. This variety of dual process theory proposes that automatic Type 1 processing leads to intuitive, </w:t>
      </w:r>
      <w:r w:rsidRPr="00B40854">
        <w:rPr>
          <w:rFonts w:ascii="Times New Roman" w:hAnsi="Times New Roman" w:cs="Times New Roman"/>
          <w:i/>
        </w:rPr>
        <w:t xml:space="preserve">default </w:t>
      </w:r>
      <w:r w:rsidRPr="00B40854">
        <w:rPr>
          <w:rFonts w:ascii="Times New Roman" w:hAnsi="Times New Roman" w:cs="Times New Roman"/>
        </w:rPr>
        <w:t xml:space="preserve">responses. The role of Type 2 thinking is to </w:t>
      </w:r>
      <w:r w:rsidRPr="00B40854">
        <w:rPr>
          <w:rFonts w:ascii="Times New Roman" w:hAnsi="Times New Roman" w:cs="Times New Roman"/>
          <w:i/>
        </w:rPr>
        <w:t>intervene</w:t>
      </w:r>
      <w:r w:rsidRPr="00B40854">
        <w:rPr>
          <w:rFonts w:ascii="Times New Roman" w:hAnsi="Times New Roman" w:cs="Times New Roman"/>
        </w:rPr>
        <w:t xml:space="preserve"> in those situations where the default response needs to </w:t>
      </w:r>
      <w:proofErr w:type="gramStart"/>
      <w:r w:rsidRPr="00B40854">
        <w:rPr>
          <w:rFonts w:ascii="Times New Roman" w:hAnsi="Times New Roman" w:cs="Times New Roman"/>
        </w:rPr>
        <w:t>be overridden</w:t>
      </w:r>
      <w:proofErr w:type="gramEnd"/>
      <w:r w:rsidRPr="00B40854">
        <w:rPr>
          <w:rFonts w:ascii="Times New Roman" w:hAnsi="Times New Roman" w:cs="Times New Roman"/>
        </w:rPr>
        <w:t xml:space="preserve"> by more conscious, reflective thinking. </w:t>
      </w:r>
    </w:p>
    <w:p w:rsidR="00D80DFB" w:rsidRPr="00B40854" w:rsidRDefault="00D80DFB" w:rsidP="00C30F3F">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In recent </w:t>
      </w:r>
      <w:proofErr w:type="gramStart"/>
      <w:r w:rsidRPr="00B40854">
        <w:rPr>
          <w:rFonts w:ascii="Times New Roman" w:hAnsi="Times New Roman" w:cs="Times New Roman"/>
        </w:rPr>
        <w:t>years</w:t>
      </w:r>
      <w:proofErr w:type="gramEnd"/>
      <w:r w:rsidRPr="00B40854">
        <w:rPr>
          <w:rFonts w:ascii="Times New Roman" w:hAnsi="Times New Roman" w:cs="Times New Roman"/>
        </w:rPr>
        <w:t xml:space="preserve"> there has been a great deal of research on individual differences in the propensity to monitor and override default, Type 1 responses </w:t>
      </w:r>
      <w:r w:rsidRPr="00B40854">
        <w:rPr>
          <w:rFonts w:ascii="Times New Roman" w:hAnsi="Times New Roman" w:cs="Times New Roman"/>
          <w:noProof/>
        </w:rPr>
        <w:t>(e.g., Toplak, West, &amp; Stanovich, 2011)</w:t>
      </w:r>
      <w:r w:rsidRPr="00B40854">
        <w:rPr>
          <w:rFonts w:ascii="Times New Roman" w:hAnsi="Times New Roman" w:cs="Times New Roman"/>
        </w:rPr>
        <w:t xml:space="preserve">. One of the most widely used objective performance measures of this tendency </w:t>
      </w:r>
      <w:proofErr w:type="gramStart"/>
      <w:r w:rsidRPr="00B40854">
        <w:rPr>
          <w:rFonts w:ascii="Times New Roman" w:hAnsi="Times New Roman" w:cs="Times New Roman"/>
        </w:rPr>
        <w:t>is known</w:t>
      </w:r>
      <w:proofErr w:type="gramEnd"/>
      <w:r w:rsidRPr="00B40854">
        <w:rPr>
          <w:rFonts w:ascii="Times New Roman" w:hAnsi="Times New Roman" w:cs="Times New Roman"/>
        </w:rPr>
        <w:t xml:space="preserve"> as the Cognitive Reflection Test </w:t>
      </w:r>
      <w:r w:rsidRPr="00B40854">
        <w:rPr>
          <w:rFonts w:ascii="Times New Roman" w:hAnsi="Times New Roman" w:cs="Times New Roman"/>
          <w:noProof/>
        </w:rPr>
        <w:t>(CRT; Frederick, 2005)</w:t>
      </w:r>
      <w:r w:rsidRPr="00B40854">
        <w:rPr>
          <w:rFonts w:ascii="Times New Roman" w:hAnsi="Times New Roman" w:cs="Times New Roman"/>
        </w:rPr>
        <w:t xml:space="preserve">. The CRT comprises three simple questions, each of which prompts an intuitive (but incorrect) answer. Those with a propensity to reflect on their initial response soon realise that their intuition is misguided. On first glance of the example question given below, many people quickly give the answer ‘10 cents’. </w:t>
      </w:r>
    </w:p>
    <w:p w:rsidR="00D80DFB" w:rsidRPr="00B40854" w:rsidRDefault="00D80DFB" w:rsidP="00C30F3F">
      <w:pPr>
        <w:spacing w:after="0" w:line="480" w:lineRule="auto"/>
        <w:jc w:val="center"/>
        <w:rPr>
          <w:rFonts w:ascii="Times New Roman" w:hAnsi="Times New Roman" w:cs="Times New Roman"/>
        </w:rPr>
      </w:pPr>
      <w:r w:rsidRPr="00B40854">
        <w:rPr>
          <w:rFonts w:ascii="Times New Roman" w:hAnsi="Times New Roman" w:cs="Times New Roman"/>
        </w:rPr>
        <w:t>A bat and a ball cost $1.10 in total. The bat costs $1.00 more than the ball.</w:t>
      </w:r>
    </w:p>
    <w:p w:rsidR="00D80DFB" w:rsidRPr="00B40854" w:rsidRDefault="00D80DFB" w:rsidP="00C30F3F">
      <w:pPr>
        <w:spacing w:after="0" w:line="480" w:lineRule="auto"/>
        <w:jc w:val="center"/>
        <w:rPr>
          <w:rFonts w:ascii="Times New Roman" w:hAnsi="Times New Roman" w:cs="Times New Roman"/>
        </w:rPr>
      </w:pPr>
      <w:r w:rsidRPr="00B40854">
        <w:rPr>
          <w:rFonts w:ascii="Times New Roman" w:hAnsi="Times New Roman" w:cs="Times New Roman"/>
        </w:rPr>
        <w:t>How much does the ball cost?   ____ Cents</w:t>
      </w:r>
    </w:p>
    <w:p w:rsidR="00D80DFB" w:rsidRPr="00B40854" w:rsidRDefault="00D80DFB" w:rsidP="00C30F3F">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However, this impulsive and salient answer is incorrect; the difference between $1 and 10 cents is only 90 cents. Those who reflect on their answer soon realise that the answer is actually ‘5 cents’. Reaching the correct answer requires the ability to monitor, reflect on and supress impulsive responses, which is an ability that </w:t>
      </w:r>
      <w:proofErr w:type="gramStart"/>
      <w:r w:rsidRPr="00B40854">
        <w:rPr>
          <w:rFonts w:ascii="Times New Roman" w:hAnsi="Times New Roman" w:cs="Times New Roman"/>
        </w:rPr>
        <w:t>is seen</w:t>
      </w:r>
      <w:proofErr w:type="gramEnd"/>
      <w:r w:rsidRPr="00B40854">
        <w:rPr>
          <w:rFonts w:ascii="Times New Roman" w:hAnsi="Times New Roman" w:cs="Times New Roman"/>
        </w:rPr>
        <w:t xml:space="preserve"> to be distinct from general intelligence and executive functioning </w:t>
      </w:r>
      <w:r w:rsidRPr="00B40854">
        <w:rPr>
          <w:rFonts w:ascii="Times New Roman" w:hAnsi="Times New Roman" w:cs="Times New Roman"/>
          <w:noProof/>
        </w:rPr>
        <w:t>(Frederick, 2005)</w:t>
      </w:r>
      <w:r w:rsidRPr="00B40854">
        <w:rPr>
          <w:rFonts w:ascii="Times New Roman" w:hAnsi="Times New Roman" w:cs="Times New Roman"/>
        </w:rPr>
        <w:t xml:space="preserve">. In dual-processing models, the intuitive response </w:t>
      </w:r>
      <w:proofErr w:type="gramStart"/>
      <w:r w:rsidRPr="00B40854">
        <w:rPr>
          <w:rFonts w:ascii="Times New Roman" w:hAnsi="Times New Roman" w:cs="Times New Roman"/>
        </w:rPr>
        <w:t>would be seen</w:t>
      </w:r>
      <w:proofErr w:type="gramEnd"/>
      <w:r w:rsidRPr="00B40854">
        <w:rPr>
          <w:rFonts w:ascii="Times New Roman" w:hAnsi="Times New Roman" w:cs="Times New Roman"/>
        </w:rPr>
        <w:t xml:space="preserve"> to reflect Type 1 thinking. Producing the correct response, which typically takes longer, requires people to engage </w:t>
      </w:r>
      <w:proofErr w:type="gramStart"/>
      <w:r w:rsidRPr="00B40854">
        <w:rPr>
          <w:rFonts w:ascii="Times New Roman" w:hAnsi="Times New Roman" w:cs="Times New Roman"/>
        </w:rPr>
        <w:t>in more analytic Type 2 thinking</w:t>
      </w:r>
      <w:proofErr w:type="gramEnd"/>
      <w:r w:rsidRPr="00B40854">
        <w:rPr>
          <w:rFonts w:ascii="Times New Roman" w:hAnsi="Times New Roman" w:cs="Times New Roman"/>
        </w:rPr>
        <w:t xml:space="preserve">. Importantly, people differ in the propensity to override erroneous Type 1 processing and these individual differences are associated with a number of everyday consequences </w:t>
      </w:r>
      <w:r w:rsidRPr="00B40854">
        <w:rPr>
          <w:rFonts w:ascii="Times New Roman" w:hAnsi="Times New Roman" w:cs="Times New Roman"/>
          <w:noProof/>
        </w:rPr>
        <w:t>(Pennycook, Fugelsang, &amp; Koehler, 2015)</w:t>
      </w:r>
      <w:r w:rsidRPr="00B40854">
        <w:rPr>
          <w:rFonts w:ascii="Times New Roman" w:hAnsi="Times New Roman" w:cs="Times New Roman"/>
        </w:rPr>
        <w:t xml:space="preserve">. Those that give </w:t>
      </w:r>
      <w:proofErr w:type="gramStart"/>
      <w:r w:rsidRPr="00B40854">
        <w:rPr>
          <w:rFonts w:ascii="Times New Roman" w:hAnsi="Times New Roman" w:cs="Times New Roman"/>
        </w:rPr>
        <w:t>predominately correct</w:t>
      </w:r>
      <w:proofErr w:type="gramEnd"/>
      <w:r w:rsidRPr="00B40854">
        <w:rPr>
          <w:rFonts w:ascii="Times New Roman" w:hAnsi="Times New Roman" w:cs="Times New Roman"/>
        </w:rPr>
        <w:t xml:space="preserve"> responses on the CRT show a greater willingness or propensity to engage in analytic reasoning and override the impulse to provide an intuitive, but incorrect answer </w:t>
      </w:r>
      <w:r w:rsidRPr="00B40854">
        <w:rPr>
          <w:rFonts w:ascii="Times New Roman" w:hAnsi="Times New Roman" w:cs="Times New Roman"/>
          <w:noProof/>
        </w:rPr>
        <w:t>(Frederick, 2005; Pennycook et al., 2015)</w:t>
      </w:r>
      <w:r w:rsidRPr="00B40854">
        <w:rPr>
          <w:rFonts w:ascii="Times New Roman" w:hAnsi="Times New Roman" w:cs="Times New Roman"/>
        </w:rPr>
        <w:t xml:space="preserve">. A recent review of the literature concluded that those with a greater propensity to engage in reflective thinking make fewer emotion-driven judgements, have fewer </w:t>
      </w:r>
      <w:proofErr w:type="spellStart"/>
      <w:r w:rsidRPr="00B40854">
        <w:rPr>
          <w:rFonts w:ascii="Times New Roman" w:hAnsi="Times New Roman" w:cs="Times New Roman"/>
        </w:rPr>
        <w:t>epistemically</w:t>
      </w:r>
      <w:proofErr w:type="spellEnd"/>
      <w:r w:rsidRPr="00B40854">
        <w:rPr>
          <w:rFonts w:ascii="Times New Roman" w:hAnsi="Times New Roman" w:cs="Times New Roman"/>
        </w:rPr>
        <w:t xml:space="preserve"> suspect beliefs and make </w:t>
      </w:r>
      <w:proofErr w:type="gramStart"/>
      <w:r w:rsidRPr="00B40854">
        <w:rPr>
          <w:rFonts w:ascii="Times New Roman" w:hAnsi="Times New Roman" w:cs="Times New Roman"/>
        </w:rPr>
        <w:t xml:space="preserve">more rational decisions </w:t>
      </w:r>
      <w:r w:rsidRPr="00B40854">
        <w:rPr>
          <w:rFonts w:ascii="Times New Roman" w:hAnsi="Times New Roman" w:cs="Times New Roman"/>
          <w:noProof/>
        </w:rPr>
        <w:lastRenderedPageBreak/>
        <w:t>(Pennycook et al., 2015)</w:t>
      </w:r>
      <w:proofErr w:type="gramEnd"/>
      <w:r w:rsidRPr="00B40854">
        <w:rPr>
          <w:rFonts w:ascii="Times New Roman" w:hAnsi="Times New Roman" w:cs="Times New Roman"/>
        </w:rPr>
        <w:t xml:space="preserve">. These findings suggest that the propensity to engage in reflective thinking is associated with how people explain the world around them across a number of domains.  </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Given </w:t>
      </w:r>
      <w:proofErr w:type="gramStart"/>
      <w:r w:rsidRPr="00B40854">
        <w:rPr>
          <w:rFonts w:ascii="Times New Roman" w:hAnsi="Times New Roman" w:cs="Times New Roman"/>
        </w:rPr>
        <w:t>that</w:t>
      </w:r>
      <w:proofErr w:type="gramEnd"/>
      <w:r w:rsidRPr="00B40854">
        <w:rPr>
          <w:rFonts w:ascii="Times New Roman" w:hAnsi="Times New Roman" w:cs="Times New Roman"/>
        </w:rPr>
        <w:t xml:space="preserve"> interpretations of experience are key components of cognitive models of psychopathology </w:t>
      </w:r>
      <w:r w:rsidRPr="00B40854">
        <w:rPr>
          <w:rFonts w:ascii="Times New Roman" w:hAnsi="Times New Roman" w:cs="Times New Roman"/>
          <w:noProof/>
        </w:rPr>
        <w:t>(e.g., Mansell et al., 2007)</w:t>
      </w:r>
      <w:r w:rsidRPr="00B40854">
        <w:rPr>
          <w:rFonts w:ascii="Times New Roman" w:hAnsi="Times New Roman" w:cs="Times New Roman"/>
        </w:rPr>
        <w:t xml:space="preserve">, this type of dual process model has more recently begun to influence clinical psychology.  Such models </w:t>
      </w:r>
      <w:r w:rsidRPr="00B40854">
        <w:rPr>
          <w:rFonts w:ascii="Times New Roman" w:hAnsi="Times New Roman" w:cs="Times New Roman"/>
          <w:noProof/>
        </w:rPr>
        <w:t>(e.g., Beck &amp; Haigh, 2014; Beevers, 2005)</w:t>
      </w:r>
      <w:r w:rsidRPr="00B40854">
        <w:rPr>
          <w:rFonts w:ascii="Times New Roman" w:hAnsi="Times New Roman" w:cs="Times New Roman"/>
        </w:rPr>
        <w:t xml:space="preserve"> posit that negatively biased and self-focused ‘associative’ (default, Type 1) processing, such as initial interpretations of stimuli as threatening or negative, contributes to the development of depression. More ‘reflective’ (effortful, Type 2) processing that intervenes to correct automatic interpretations allows individuals to step out of the cycle, promoting resilience towards the development and persistence of more negative cognitive styles that contribute to depression. </w:t>
      </w:r>
      <w:proofErr w:type="gramStart"/>
      <w:r w:rsidRPr="00B40854">
        <w:rPr>
          <w:rFonts w:ascii="Times New Roman" w:hAnsi="Times New Roman" w:cs="Times New Roman"/>
        </w:rPr>
        <w:t xml:space="preserve">Such associative processing has also been implicated in the development of mania and depression in the context of bipolar disorder </w:t>
      </w:r>
      <w:r w:rsidRPr="00B40854">
        <w:rPr>
          <w:rFonts w:ascii="Times New Roman" w:hAnsi="Times New Roman" w:cs="Times New Roman"/>
          <w:noProof/>
        </w:rPr>
        <w:t>(Jones, 2001)</w:t>
      </w:r>
      <w:r w:rsidRPr="00B40854">
        <w:rPr>
          <w:rFonts w:ascii="Times New Roman" w:hAnsi="Times New Roman" w:cs="Times New Roman"/>
        </w:rPr>
        <w:t xml:space="preserve">, with models suggesting that repeated instances of depression or mania would reinforce biased associative processing; when someone has had many experiences of clinically-significant mood episodes, this can itself bolster dysfunctional cognitions about the consequences of internal state change </w:t>
      </w:r>
      <w:r w:rsidRPr="00B40854">
        <w:rPr>
          <w:rFonts w:ascii="Times New Roman" w:hAnsi="Times New Roman" w:cs="Times New Roman"/>
          <w:noProof/>
        </w:rPr>
        <w:t>(Mansell et al., 2007)</w:t>
      </w:r>
      <w:r w:rsidRPr="00B40854">
        <w:rPr>
          <w:rFonts w:ascii="Times New Roman" w:hAnsi="Times New Roman" w:cs="Times New Roman"/>
        </w:rPr>
        <w:t>.</w:t>
      </w:r>
      <w:proofErr w:type="gramEnd"/>
      <w:r w:rsidRPr="00B40854">
        <w:rPr>
          <w:rFonts w:ascii="Times New Roman" w:hAnsi="Times New Roman" w:cs="Times New Roman"/>
        </w:rPr>
        <w:t xml:space="preserve"> Those who have experienced activated mood states more often will be more inclined as a </w:t>
      </w:r>
      <w:r w:rsidRPr="00B40854">
        <w:rPr>
          <w:rFonts w:ascii="Times New Roman" w:hAnsi="Times New Roman" w:cs="Times New Roman"/>
          <w:i/>
        </w:rPr>
        <w:t>default</w:t>
      </w:r>
      <w:r w:rsidRPr="00B40854">
        <w:rPr>
          <w:rFonts w:ascii="Times New Roman" w:hAnsi="Times New Roman" w:cs="Times New Roman"/>
        </w:rPr>
        <w:t>, to automatically appraise these in a self-referent and overly positive or negative way (‘</w:t>
      </w:r>
      <w:r w:rsidRPr="00B40854">
        <w:rPr>
          <w:rFonts w:ascii="Times New Roman" w:hAnsi="Times New Roman" w:cs="Times New Roman"/>
          <w:i/>
        </w:rPr>
        <w:t>The world holds unlimited opportunities for me</w:t>
      </w:r>
      <w:r w:rsidRPr="00B40854">
        <w:rPr>
          <w:rFonts w:ascii="Times New Roman" w:hAnsi="Times New Roman" w:cs="Times New Roman"/>
        </w:rPr>
        <w:t>’ or ‘</w:t>
      </w:r>
      <w:r w:rsidRPr="00B40854">
        <w:rPr>
          <w:rFonts w:ascii="Times New Roman" w:hAnsi="Times New Roman" w:cs="Times New Roman"/>
          <w:i/>
        </w:rPr>
        <w:t>I am losing control of my mind</w:t>
      </w:r>
      <w:r w:rsidRPr="00B40854">
        <w:rPr>
          <w:rFonts w:ascii="Times New Roman" w:hAnsi="Times New Roman" w:cs="Times New Roman"/>
        </w:rPr>
        <w:t xml:space="preserve">’). </w:t>
      </w:r>
    </w:p>
    <w:p w:rsidR="00D80DFB" w:rsidRPr="00B40854" w:rsidRDefault="00D80DFB" w:rsidP="00C30F3F">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The type of associative processing described above makes it difficult for contradictory information to be considered, and left </w:t>
      </w:r>
      <w:proofErr w:type="gramStart"/>
      <w:r w:rsidRPr="00B40854">
        <w:rPr>
          <w:rFonts w:ascii="Times New Roman" w:hAnsi="Times New Roman" w:cs="Times New Roman"/>
        </w:rPr>
        <w:t>unchecked,</w:t>
      </w:r>
      <w:proofErr w:type="gramEnd"/>
      <w:r w:rsidRPr="00B40854">
        <w:rPr>
          <w:rFonts w:ascii="Times New Roman" w:hAnsi="Times New Roman" w:cs="Times New Roman"/>
        </w:rPr>
        <w:t xml:space="preserve"> these default appraisals can cause levels of activation to escalate. Indeed, it </w:t>
      </w:r>
      <w:proofErr w:type="gramStart"/>
      <w:r w:rsidRPr="00B40854">
        <w:rPr>
          <w:rFonts w:ascii="Times New Roman" w:hAnsi="Times New Roman" w:cs="Times New Roman"/>
        </w:rPr>
        <w:t>has recently been shown</w:t>
      </w:r>
      <w:proofErr w:type="gramEnd"/>
      <w:r w:rsidRPr="00B40854">
        <w:rPr>
          <w:rFonts w:ascii="Times New Roman" w:hAnsi="Times New Roman" w:cs="Times New Roman"/>
        </w:rPr>
        <w:t xml:space="preserve"> that the inability to spontaneously identify such contrary information is associated with increased activation </w:t>
      </w:r>
      <w:r w:rsidRPr="00B40854">
        <w:rPr>
          <w:rFonts w:ascii="Times New Roman" w:hAnsi="Times New Roman" w:cs="Times New Roman"/>
          <w:noProof/>
        </w:rPr>
        <w:t>(Haigh &amp; Dodd, 2016)</w:t>
      </w:r>
      <w:r w:rsidRPr="00B40854">
        <w:rPr>
          <w:rFonts w:ascii="Times New Roman" w:hAnsi="Times New Roman" w:cs="Times New Roman"/>
        </w:rPr>
        <w:t xml:space="preserve">.  However, a key feature of default </w:t>
      </w:r>
      <w:proofErr w:type="spellStart"/>
      <w:r w:rsidRPr="00B40854">
        <w:rPr>
          <w:rFonts w:ascii="Times New Roman" w:hAnsi="Times New Roman" w:cs="Times New Roman"/>
        </w:rPr>
        <w:t>interventionalist</w:t>
      </w:r>
      <w:proofErr w:type="spellEnd"/>
      <w:r w:rsidRPr="00B40854">
        <w:rPr>
          <w:rFonts w:ascii="Times New Roman" w:hAnsi="Times New Roman" w:cs="Times New Roman"/>
        </w:rPr>
        <w:t xml:space="preserve"> dual process models is that default Type 1 responses </w:t>
      </w:r>
      <w:proofErr w:type="gramStart"/>
      <w:r w:rsidRPr="00B40854">
        <w:rPr>
          <w:rFonts w:ascii="Times New Roman" w:hAnsi="Times New Roman" w:cs="Times New Roman"/>
        </w:rPr>
        <w:t>can be overridden</w:t>
      </w:r>
      <w:proofErr w:type="gramEnd"/>
      <w:r w:rsidRPr="00B40854">
        <w:rPr>
          <w:rFonts w:ascii="Times New Roman" w:hAnsi="Times New Roman" w:cs="Times New Roman"/>
        </w:rPr>
        <w:t xml:space="preserve"> by the intervention of more reflective Type 2 processing. We therefore propose that the propensity to reflect on and override automatic Type 1 responses may be a mechanism that prevents activated states from escalating towards mania. In addition, reflective thinking may decrease belief in more extreme, self-referent, positively and </w:t>
      </w:r>
      <w:proofErr w:type="gramStart"/>
      <w:r w:rsidRPr="00B40854">
        <w:rPr>
          <w:rFonts w:ascii="Times New Roman" w:hAnsi="Times New Roman" w:cs="Times New Roman"/>
        </w:rPr>
        <w:t>negatively-biased</w:t>
      </w:r>
      <w:proofErr w:type="gramEnd"/>
      <w:r w:rsidRPr="00B40854">
        <w:rPr>
          <w:rFonts w:ascii="Times New Roman" w:hAnsi="Times New Roman" w:cs="Times New Roman"/>
        </w:rPr>
        <w:t xml:space="preserve"> interpretations of experiences over time, as reflective thinkers </w:t>
      </w:r>
      <w:r w:rsidRPr="00B40854">
        <w:rPr>
          <w:rFonts w:ascii="Times New Roman" w:hAnsi="Times New Roman" w:cs="Times New Roman"/>
        </w:rPr>
        <w:lastRenderedPageBreak/>
        <w:t xml:space="preserve">are more able to process novel information that counters their biased beliefs about internal states - again, acting as a buffer against future heightened mood states. </w:t>
      </w:r>
    </w:p>
    <w:p w:rsidR="00D80DFB" w:rsidRPr="00B40854" w:rsidRDefault="00D80DFB" w:rsidP="00C30F3F">
      <w:pPr>
        <w:spacing w:after="0" w:line="480" w:lineRule="auto"/>
        <w:ind w:firstLine="720"/>
        <w:jc w:val="center"/>
        <w:rPr>
          <w:rFonts w:ascii="Times New Roman" w:hAnsi="Times New Roman" w:cs="Times New Roman"/>
          <w:b/>
        </w:rPr>
      </w:pPr>
      <w:r w:rsidRPr="00B40854">
        <w:rPr>
          <w:rFonts w:ascii="Times New Roman" w:hAnsi="Times New Roman" w:cs="Times New Roman"/>
          <w:b/>
        </w:rPr>
        <w:t>Study 1</w:t>
      </w:r>
    </w:p>
    <w:p w:rsidR="00D80DFB" w:rsidRPr="00B40854" w:rsidRDefault="00D80DFB" w:rsidP="00C30F3F">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In this study, the CRT offers an objective and implicit means of exploring reflective thinking and its relationship with extreme appraisals of internal states. While this is important for understanding bipolar disorder, where excessive activated mood can be problematic, we recruited an analogue general population sample for this preliminary investigation. This is line with the continuum approach to psychopathology and cognitive models of </w:t>
      </w:r>
      <w:proofErr w:type="gramStart"/>
      <w:r w:rsidRPr="00B40854">
        <w:rPr>
          <w:rFonts w:ascii="Times New Roman" w:hAnsi="Times New Roman" w:cs="Times New Roman"/>
        </w:rPr>
        <w:t>psychopathology which</w:t>
      </w:r>
      <w:proofErr w:type="gramEnd"/>
      <w:r w:rsidRPr="00B40854">
        <w:rPr>
          <w:rFonts w:ascii="Times New Roman" w:hAnsi="Times New Roman" w:cs="Times New Roman"/>
        </w:rPr>
        <w:t xml:space="preserve"> suggest that the same processes that underlie clinical manifestations underlie non-clinical manifestations of mood dysregulation, albeit to a lesser extreme (including Mansell et al, 2007). We predicted a negative association between the propensity to engage in reflective thinking and </w:t>
      </w:r>
      <w:proofErr w:type="spellStart"/>
      <w:r w:rsidRPr="00B40854">
        <w:rPr>
          <w:rFonts w:ascii="Times New Roman" w:hAnsi="Times New Roman" w:cs="Times New Roman"/>
        </w:rPr>
        <w:t>i</w:t>
      </w:r>
      <w:proofErr w:type="spellEnd"/>
      <w:r w:rsidRPr="00B40854">
        <w:rPr>
          <w:rFonts w:ascii="Times New Roman" w:hAnsi="Times New Roman" w:cs="Times New Roman"/>
        </w:rPr>
        <w:t>) extreme appraisals of internal states, and ii) activated mood. Specifically, we predict that those with a greater propensity to engage in analytic thinking (higher scorers on the CRT) should have less extreme appraisals and lower levels of activated mood. We also expected to iii) replicate previous research findings (Dodd et al, 2010; Dodd et al, 2011a</w:t>
      </w:r>
      <w:proofErr w:type="gramStart"/>
      <w:r w:rsidRPr="00B40854">
        <w:rPr>
          <w:rFonts w:ascii="Times New Roman" w:hAnsi="Times New Roman" w:cs="Times New Roman"/>
        </w:rPr>
        <w:t>,b</w:t>
      </w:r>
      <w:proofErr w:type="gramEnd"/>
      <w:r w:rsidRPr="00B40854">
        <w:rPr>
          <w:rFonts w:ascii="Times New Roman" w:hAnsi="Times New Roman" w:cs="Times New Roman"/>
        </w:rPr>
        <w:t xml:space="preserve">; Mansell et al, 2008), demonstrating a positive association between extreme appraisals and activated mood. If hypotheses </w:t>
      </w:r>
      <w:proofErr w:type="spellStart"/>
      <w:r w:rsidRPr="00B40854">
        <w:rPr>
          <w:rFonts w:ascii="Times New Roman" w:hAnsi="Times New Roman" w:cs="Times New Roman"/>
        </w:rPr>
        <w:t>i</w:t>
      </w:r>
      <w:proofErr w:type="spellEnd"/>
      <w:r w:rsidRPr="00B40854">
        <w:rPr>
          <w:rFonts w:ascii="Times New Roman" w:hAnsi="Times New Roman" w:cs="Times New Roman"/>
        </w:rPr>
        <w:t>-iii were supported, we aimed to test whether iv) reflective thinking had a relationship with activation that was independent of extreme appraisals, by testing if this added unique variance to activation over and above extreme appraisals.</w:t>
      </w:r>
    </w:p>
    <w:p w:rsidR="00D80DFB" w:rsidRPr="00B40854" w:rsidRDefault="00D80DFB" w:rsidP="00C30F3F">
      <w:pPr>
        <w:spacing w:after="120" w:line="480" w:lineRule="auto"/>
        <w:jc w:val="center"/>
        <w:rPr>
          <w:rFonts w:ascii="Times New Roman" w:hAnsi="Times New Roman" w:cs="Times New Roman"/>
          <w:b/>
        </w:rPr>
      </w:pPr>
      <w:r w:rsidRPr="00B40854">
        <w:rPr>
          <w:rFonts w:ascii="Times New Roman" w:hAnsi="Times New Roman" w:cs="Times New Roman"/>
          <w:b/>
        </w:rPr>
        <w:t>Method</w:t>
      </w:r>
    </w:p>
    <w:p w:rsidR="00D80DFB" w:rsidRPr="00B40854" w:rsidRDefault="00D80DFB" w:rsidP="00C30F3F">
      <w:pPr>
        <w:spacing w:after="120" w:line="480" w:lineRule="auto"/>
        <w:rPr>
          <w:rFonts w:ascii="Times New Roman" w:hAnsi="Times New Roman" w:cs="Times New Roman"/>
          <w:b/>
        </w:rPr>
      </w:pPr>
      <w:r w:rsidRPr="00B40854">
        <w:rPr>
          <w:rFonts w:ascii="Times New Roman" w:hAnsi="Times New Roman" w:cs="Times New Roman"/>
          <w:b/>
        </w:rPr>
        <w:t>Participants</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A power calculation for multiple regression using G*Power </w:t>
      </w:r>
      <w:r w:rsidRPr="00B40854">
        <w:rPr>
          <w:rFonts w:ascii="Times New Roman" w:hAnsi="Times New Roman" w:cs="Times New Roman"/>
          <w:noProof/>
        </w:rPr>
        <w:t>(Faul, Erdfelder, Buchner, &amp; Lang, 2009)</w:t>
      </w:r>
      <w:r w:rsidRPr="00B40854">
        <w:rPr>
          <w:rFonts w:ascii="Times New Roman" w:hAnsi="Times New Roman" w:cs="Times New Roman"/>
        </w:rPr>
        <w:t xml:space="preserve"> indicated that we required a minimum sample of 82 to give an 80% chance of detecting a medium effect at an alpha level of 0.01. We aimed to recruit &gt; 100 participants as rules of thumb for sample size in multiple regression specify </w:t>
      </w:r>
      <w:r w:rsidRPr="00B40854">
        <w:rPr>
          <w:rFonts w:ascii="Times New Roman" w:hAnsi="Times New Roman" w:cs="Times New Roman"/>
          <w:i/>
        </w:rPr>
        <w:t xml:space="preserve">n  </w:t>
      </w:r>
      <w:r w:rsidRPr="00B40854">
        <w:rPr>
          <w:rFonts w:ascii="Times New Roman" w:hAnsi="Times New Roman" w:cs="Times New Roman"/>
        </w:rPr>
        <w:t xml:space="preserve">&gt; 104 + </w:t>
      </w:r>
      <w:r w:rsidRPr="00B40854">
        <w:rPr>
          <w:rFonts w:ascii="Times New Roman" w:hAnsi="Times New Roman" w:cs="Times New Roman"/>
          <w:i/>
        </w:rPr>
        <w:t xml:space="preserve">m </w:t>
      </w:r>
      <w:r w:rsidRPr="00B40854">
        <w:rPr>
          <w:rFonts w:ascii="Times New Roman" w:hAnsi="Times New Roman" w:cs="Times New Roman"/>
        </w:rPr>
        <w:t xml:space="preserve">predictors </w:t>
      </w:r>
      <w:r w:rsidRPr="00B40854">
        <w:rPr>
          <w:rFonts w:ascii="Times New Roman" w:hAnsi="Times New Roman" w:cs="Times New Roman"/>
          <w:noProof/>
        </w:rPr>
        <w:t>(which would be n = 109; Field, 2009)</w:t>
      </w:r>
      <w:r w:rsidRPr="00B40854">
        <w:rPr>
          <w:rFonts w:ascii="Times New Roman" w:hAnsi="Times New Roman" w:cs="Times New Roman"/>
        </w:rPr>
        <w:t xml:space="preserve">, to allow the detection of any smaller effects, and to account for the drop-out inherent in online survey research </w:t>
      </w:r>
      <w:r w:rsidRPr="00B40854">
        <w:rPr>
          <w:rFonts w:ascii="Times New Roman" w:hAnsi="Times New Roman" w:cs="Times New Roman"/>
          <w:noProof/>
        </w:rPr>
        <w:t>(Hoerger, 2010)</w:t>
      </w:r>
      <w:r w:rsidRPr="00B40854">
        <w:rPr>
          <w:rFonts w:ascii="Times New Roman" w:hAnsi="Times New Roman" w:cs="Times New Roman"/>
        </w:rPr>
        <w:t xml:space="preserve">. All participants </w:t>
      </w:r>
      <w:proofErr w:type="gramStart"/>
      <w:r w:rsidRPr="00B40854">
        <w:rPr>
          <w:rFonts w:ascii="Times New Roman" w:hAnsi="Times New Roman" w:cs="Times New Roman"/>
        </w:rPr>
        <w:t>were recruited</w:t>
      </w:r>
      <w:proofErr w:type="gramEnd"/>
      <w:r w:rsidRPr="00B40854">
        <w:rPr>
          <w:rFonts w:ascii="Times New Roman" w:hAnsi="Times New Roman" w:cs="Times New Roman"/>
        </w:rPr>
        <w:t xml:space="preserve"> via the online participant pool Prolific Academic. </w:t>
      </w:r>
      <w:proofErr w:type="gramStart"/>
      <w:r w:rsidRPr="00B40854">
        <w:rPr>
          <w:rFonts w:ascii="Times New Roman" w:hAnsi="Times New Roman" w:cs="Times New Roman"/>
        </w:rPr>
        <w:t xml:space="preserve">This is an online participant pool where members are able to see advertised </w:t>
      </w:r>
      <w:r w:rsidRPr="00B40854">
        <w:rPr>
          <w:rFonts w:ascii="Times New Roman" w:hAnsi="Times New Roman" w:cs="Times New Roman"/>
        </w:rPr>
        <w:lastRenderedPageBreak/>
        <w:t>research volunteering opportunities.</w:t>
      </w:r>
      <w:proofErr w:type="gramEnd"/>
      <w:r w:rsidRPr="00B40854">
        <w:rPr>
          <w:rFonts w:ascii="Times New Roman" w:hAnsi="Times New Roman" w:cs="Times New Roman"/>
        </w:rPr>
        <w:t xml:space="preserve"> This pool has international reach, with the majority of users describing themselves as </w:t>
      </w:r>
      <w:proofErr w:type="gramStart"/>
      <w:r w:rsidRPr="00B40854">
        <w:rPr>
          <w:rFonts w:ascii="Times New Roman" w:hAnsi="Times New Roman" w:cs="Times New Roman"/>
        </w:rPr>
        <w:t>US or UK nationals</w:t>
      </w:r>
      <w:proofErr w:type="gramEnd"/>
      <w:r w:rsidRPr="00B40854">
        <w:rPr>
          <w:rFonts w:ascii="Times New Roman" w:hAnsi="Times New Roman" w:cs="Times New Roman"/>
        </w:rPr>
        <w:t>. One hundred and sixty-five consented to take part. Fifteen withdrew by closing their web browser prior to completion (</w:t>
      </w:r>
      <w:proofErr w:type="gramStart"/>
      <w:r w:rsidRPr="00B40854">
        <w:rPr>
          <w:rFonts w:ascii="Times New Roman" w:hAnsi="Times New Roman" w:cs="Times New Roman"/>
        </w:rPr>
        <w:t>4</w:t>
      </w:r>
      <w:proofErr w:type="gramEnd"/>
      <w:r w:rsidRPr="00B40854">
        <w:rPr>
          <w:rFonts w:ascii="Times New Roman" w:hAnsi="Times New Roman" w:cs="Times New Roman"/>
        </w:rPr>
        <w:t xml:space="preserve"> male, mean age 30.3 years), mostly at an early stage in the protocol, as would be expected </w:t>
      </w:r>
      <w:r w:rsidRPr="00B40854">
        <w:rPr>
          <w:rFonts w:ascii="Times New Roman" w:hAnsi="Times New Roman" w:cs="Times New Roman"/>
          <w:noProof/>
        </w:rPr>
        <w:t>(Hoerger, 2010)</w:t>
      </w:r>
      <w:r w:rsidRPr="00B40854">
        <w:rPr>
          <w:rFonts w:ascii="Times New Roman" w:hAnsi="Times New Roman" w:cs="Times New Roman"/>
        </w:rPr>
        <w:t xml:space="preserve">. Data from these participants </w:t>
      </w:r>
      <w:proofErr w:type="gramStart"/>
      <w:r w:rsidRPr="00B40854">
        <w:rPr>
          <w:rFonts w:ascii="Times New Roman" w:hAnsi="Times New Roman" w:cs="Times New Roman"/>
        </w:rPr>
        <w:t>were excluded</w:t>
      </w:r>
      <w:proofErr w:type="gramEnd"/>
      <w:r w:rsidRPr="00B40854">
        <w:rPr>
          <w:rFonts w:ascii="Times New Roman" w:hAnsi="Times New Roman" w:cs="Times New Roman"/>
        </w:rPr>
        <w:t xml:space="preserve">. The final sample was </w:t>
      </w:r>
      <w:r w:rsidRPr="00B40854">
        <w:rPr>
          <w:rFonts w:ascii="Times New Roman" w:hAnsi="Times New Roman" w:cs="Times New Roman"/>
          <w:i/>
        </w:rPr>
        <w:t xml:space="preserve">n = </w:t>
      </w:r>
      <w:r w:rsidRPr="00B40854">
        <w:rPr>
          <w:rFonts w:ascii="Times New Roman" w:hAnsi="Times New Roman" w:cs="Times New Roman"/>
        </w:rPr>
        <w:t>150 (80 male, mean age 30.9 years).</w:t>
      </w:r>
    </w:p>
    <w:p w:rsidR="00D80DFB" w:rsidRPr="00B40854" w:rsidRDefault="00D80DFB" w:rsidP="00C30F3F">
      <w:pPr>
        <w:spacing w:after="120" w:line="480" w:lineRule="auto"/>
        <w:rPr>
          <w:rFonts w:ascii="Times New Roman" w:hAnsi="Times New Roman" w:cs="Times New Roman"/>
          <w:b/>
        </w:rPr>
      </w:pPr>
      <w:r w:rsidRPr="00B40854">
        <w:rPr>
          <w:rFonts w:ascii="Times New Roman" w:hAnsi="Times New Roman" w:cs="Times New Roman"/>
          <w:b/>
        </w:rPr>
        <w:t xml:space="preserve">Materials </w:t>
      </w:r>
    </w:p>
    <w:p w:rsidR="00D80DFB" w:rsidRPr="00B40854" w:rsidRDefault="00D80DFB" w:rsidP="00C30F3F">
      <w:pPr>
        <w:spacing w:after="120" w:line="480" w:lineRule="auto"/>
        <w:ind w:firstLine="720"/>
        <w:rPr>
          <w:rFonts w:ascii="Times New Roman" w:hAnsi="Times New Roman" w:cs="Times New Roman"/>
          <w:b/>
        </w:rPr>
      </w:pPr>
      <w:r w:rsidRPr="00B40854">
        <w:rPr>
          <w:rFonts w:ascii="Times New Roman" w:hAnsi="Times New Roman" w:cs="Times New Roman"/>
          <w:b/>
        </w:rPr>
        <w:t xml:space="preserve">The Cognitive Reflection Test </w:t>
      </w:r>
      <w:r w:rsidRPr="00B40854">
        <w:rPr>
          <w:rFonts w:ascii="Times New Roman" w:hAnsi="Times New Roman" w:cs="Times New Roman"/>
          <w:b/>
          <w:noProof/>
        </w:rPr>
        <w:t>(CRT; Frederick, 2005)</w:t>
      </w:r>
      <w:r w:rsidRPr="00B40854">
        <w:rPr>
          <w:rFonts w:ascii="Times New Roman" w:hAnsi="Times New Roman" w:cs="Times New Roman"/>
          <w:b/>
        </w:rPr>
        <w:t xml:space="preserve">. </w:t>
      </w:r>
      <w:r w:rsidRPr="00B40854">
        <w:rPr>
          <w:rFonts w:ascii="Times New Roman" w:hAnsi="Times New Roman" w:cs="Times New Roman"/>
        </w:rPr>
        <w:t xml:space="preserve"> The CRT is an objective cognitive style measure of the propensity to engage in reflective or analytical thought. It consists of three simple questions, including the example shown in the introduction.</w:t>
      </w:r>
      <w:r w:rsidRPr="00B40854">
        <w:rPr>
          <w:rFonts w:ascii="Times New Roman" w:hAnsi="Times New Roman" w:cs="Times New Roman"/>
          <w:b/>
          <w:i/>
        </w:rPr>
        <w:t xml:space="preserve"> </w:t>
      </w:r>
      <w:r w:rsidRPr="00B40854">
        <w:rPr>
          <w:rFonts w:ascii="Times New Roman" w:hAnsi="Times New Roman" w:cs="Times New Roman"/>
        </w:rPr>
        <w:t xml:space="preserve">Responses to questions </w:t>
      </w:r>
      <w:proofErr w:type="gramStart"/>
      <w:r w:rsidRPr="00B40854">
        <w:rPr>
          <w:rFonts w:ascii="Times New Roman" w:hAnsi="Times New Roman" w:cs="Times New Roman"/>
        </w:rPr>
        <w:t>are scored</w:t>
      </w:r>
      <w:proofErr w:type="gramEnd"/>
      <w:r w:rsidRPr="00B40854">
        <w:rPr>
          <w:rFonts w:ascii="Times New Roman" w:hAnsi="Times New Roman" w:cs="Times New Roman"/>
        </w:rPr>
        <w:t xml:space="preserve"> as correct or incorrect, with a minimum total score of zero and a maximum of three. Higher scorers are considered to have a more reflective, analytical cognitive style; with evidence to show </w:t>
      </w:r>
      <w:proofErr w:type="gramStart"/>
      <w:r w:rsidRPr="00B40854">
        <w:rPr>
          <w:rFonts w:ascii="Times New Roman" w:hAnsi="Times New Roman" w:cs="Times New Roman"/>
        </w:rPr>
        <w:t>that</w:t>
      </w:r>
      <w:proofErr w:type="gramEnd"/>
      <w:r w:rsidRPr="00B40854">
        <w:rPr>
          <w:rFonts w:ascii="Times New Roman" w:hAnsi="Times New Roman" w:cs="Times New Roman"/>
        </w:rPr>
        <w:t xml:space="preserve"> these individuals are significantly more patient and rational than low scorers </w:t>
      </w:r>
      <w:r w:rsidRPr="00B40854">
        <w:rPr>
          <w:rFonts w:ascii="Times New Roman" w:hAnsi="Times New Roman" w:cs="Times New Roman"/>
          <w:noProof/>
        </w:rPr>
        <w:t>(Frederick, 2005)</w:t>
      </w:r>
      <w:r w:rsidRPr="00B40854">
        <w:rPr>
          <w:rFonts w:ascii="Times New Roman" w:hAnsi="Times New Roman" w:cs="Times New Roman"/>
        </w:rPr>
        <w:t xml:space="preserve">. In our sample, the mean CRT score was 1.77 correct responses, with the distribution of those providing </w:t>
      </w:r>
      <w:proofErr w:type="gramStart"/>
      <w:r w:rsidRPr="00B40854">
        <w:rPr>
          <w:rFonts w:ascii="Times New Roman" w:hAnsi="Times New Roman" w:cs="Times New Roman"/>
        </w:rPr>
        <w:t>0</w:t>
      </w:r>
      <w:proofErr w:type="gramEnd"/>
      <w:r w:rsidRPr="00B40854">
        <w:rPr>
          <w:rFonts w:ascii="Times New Roman" w:hAnsi="Times New Roman" w:cs="Times New Roman"/>
        </w:rPr>
        <w:t xml:space="preserve"> (23.3%), 1 (17.3%), 2 (18.7%) or 3 (40.7%) correct responses being comparable to both university-educated and general population samples </w:t>
      </w:r>
      <w:r w:rsidRPr="00B40854">
        <w:rPr>
          <w:rFonts w:ascii="Times New Roman" w:hAnsi="Times New Roman" w:cs="Times New Roman"/>
          <w:noProof/>
        </w:rPr>
        <w:t>(see Frederick, 2005)</w:t>
      </w:r>
      <w:r w:rsidRPr="00B40854">
        <w:rPr>
          <w:rFonts w:ascii="Times New Roman" w:hAnsi="Times New Roman" w:cs="Times New Roman"/>
        </w:rPr>
        <w:t xml:space="preserve">. As the CRT is a widely used and publicised </w:t>
      </w:r>
      <w:proofErr w:type="gramStart"/>
      <w:r w:rsidRPr="00B40854">
        <w:rPr>
          <w:rFonts w:ascii="Times New Roman" w:hAnsi="Times New Roman" w:cs="Times New Roman"/>
        </w:rPr>
        <w:t>measure</w:t>
      </w:r>
      <w:proofErr w:type="gramEnd"/>
      <w:r w:rsidRPr="00B40854">
        <w:rPr>
          <w:rFonts w:ascii="Times New Roman" w:hAnsi="Times New Roman" w:cs="Times New Roman"/>
        </w:rPr>
        <w:t xml:space="preserve"> we opted to measure previous exposure (as recommended by Haigh, 2016). This was achieved by asking ‘</w:t>
      </w:r>
      <w:r w:rsidRPr="00B40854">
        <w:rPr>
          <w:rFonts w:ascii="Times New Roman" w:hAnsi="Times New Roman" w:cs="Times New Roman"/>
          <w:i/>
        </w:rPr>
        <w:t>Have you ever come across this set of questions before?</w:t>
      </w:r>
      <w:r w:rsidRPr="00B40854">
        <w:rPr>
          <w:rFonts w:ascii="Times New Roman" w:hAnsi="Times New Roman" w:cs="Times New Roman"/>
        </w:rPr>
        <w:t xml:space="preserve">’ to which participants could respond ‘Yes’ (49.3%), ‘No’ (47.3%) or ‘Don’t know’ (3.3%). </w:t>
      </w:r>
    </w:p>
    <w:p w:rsidR="00D80DFB" w:rsidRPr="00B40854" w:rsidRDefault="00D80DFB" w:rsidP="00C30F3F">
      <w:pPr>
        <w:spacing w:after="120" w:line="480" w:lineRule="auto"/>
        <w:ind w:firstLine="720"/>
        <w:rPr>
          <w:rFonts w:ascii="Times New Roman" w:hAnsi="Times New Roman" w:cs="Times New Roman"/>
          <w:b/>
        </w:rPr>
      </w:pPr>
      <w:r w:rsidRPr="00B40854">
        <w:rPr>
          <w:rFonts w:ascii="Times New Roman" w:hAnsi="Times New Roman" w:cs="Times New Roman"/>
          <w:b/>
        </w:rPr>
        <w:t xml:space="preserve">Hypomanic Attitudes and Positive Predictions Inventory (HAPPI; Mansell, 2006; adapted by Dodd et al., 2010). </w:t>
      </w:r>
      <w:r w:rsidRPr="00B40854">
        <w:rPr>
          <w:rFonts w:ascii="Times New Roman" w:hAnsi="Times New Roman" w:cs="Times New Roman"/>
        </w:rPr>
        <w:t>The 61-item version (Dodd et al., 2010) of the HAPPI was used to measure extreme, positive and negative, self-referent appraisals of internal states. The HAPPI asks participants to endorse their level of belief in appraisals of primarily activated states, such as ‘</w:t>
      </w:r>
      <w:r w:rsidRPr="00B40854">
        <w:rPr>
          <w:rFonts w:ascii="Times New Roman" w:hAnsi="Times New Roman" w:cs="Times New Roman"/>
          <w:i/>
        </w:rPr>
        <w:t>Unless I am active all the time, I will end up a failure’</w:t>
      </w:r>
      <w:r w:rsidRPr="00B40854">
        <w:rPr>
          <w:rFonts w:ascii="Times New Roman" w:hAnsi="Times New Roman" w:cs="Times New Roman"/>
        </w:rPr>
        <w:t xml:space="preserve">, </w:t>
      </w:r>
      <w:r w:rsidRPr="00B40854">
        <w:rPr>
          <w:rFonts w:ascii="Times New Roman" w:hAnsi="Times New Roman" w:cs="Times New Roman"/>
          <w:i/>
        </w:rPr>
        <w:t>‘When I get excited about something, I have no control over my thoughts’</w:t>
      </w:r>
      <w:r w:rsidRPr="00B40854">
        <w:rPr>
          <w:rFonts w:ascii="Times New Roman" w:hAnsi="Times New Roman" w:cs="Times New Roman"/>
        </w:rPr>
        <w:t xml:space="preserve"> and </w:t>
      </w:r>
      <w:r w:rsidRPr="00B40854">
        <w:rPr>
          <w:rFonts w:ascii="Times New Roman" w:hAnsi="Times New Roman" w:cs="Times New Roman"/>
          <w:i/>
        </w:rPr>
        <w:t>‘When I feel restless, the world becomes full of unlimited opportunities for me’</w:t>
      </w:r>
      <w:r w:rsidRPr="00B40854">
        <w:rPr>
          <w:rFonts w:ascii="Times New Roman" w:hAnsi="Times New Roman" w:cs="Times New Roman"/>
        </w:rPr>
        <w:t xml:space="preserve">. Responses to individual items are given on a scale from </w:t>
      </w:r>
      <w:proofErr w:type="gramStart"/>
      <w:r w:rsidRPr="00B40854">
        <w:rPr>
          <w:rFonts w:ascii="Times New Roman" w:hAnsi="Times New Roman" w:cs="Times New Roman"/>
        </w:rPr>
        <w:t>0</w:t>
      </w:r>
      <w:proofErr w:type="gramEnd"/>
      <w:r w:rsidRPr="00B40854">
        <w:rPr>
          <w:rFonts w:ascii="Times New Roman" w:hAnsi="Times New Roman" w:cs="Times New Roman"/>
        </w:rPr>
        <w:t xml:space="preserve"> = ‘I don’t believe this at all’ -100 ‘I believe this completely’, used to calculate an overall mean HAPPI score (in this sample, Cronbach’s </w:t>
      </w:r>
      <w:r w:rsidRPr="00B40854">
        <w:t>α</w:t>
      </w:r>
      <w:r w:rsidRPr="00B40854">
        <w:rPr>
          <w:rFonts w:ascii="Times New Roman" w:hAnsi="Times New Roman" w:cs="Times New Roman"/>
        </w:rPr>
        <w:t xml:space="preserve"> = .96). </w:t>
      </w:r>
    </w:p>
    <w:p w:rsidR="00D80DFB" w:rsidRPr="00B40854" w:rsidRDefault="00D80DFB" w:rsidP="00C30F3F">
      <w:pPr>
        <w:spacing w:after="120" w:line="480" w:lineRule="auto"/>
        <w:ind w:firstLine="720"/>
        <w:rPr>
          <w:rFonts w:ascii="Times New Roman" w:hAnsi="Times New Roman" w:cs="Times New Roman"/>
          <w:b/>
        </w:rPr>
      </w:pPr>
      <w:r w:rsidRPr="00B40854">
        <w:rPr>
          <w:rFonts w:ascii="Times New Roman" w:hAnsi="Times New Roman" w:cs="Times New Roman"/>
          <w:b/>
        </w:rPr>
        <w:lastRenderedPageBreak/>
        <w:t xml:space="preserve">Internal States Scale – Activation </w:t>
      </w:r>
      <w:r w:rsidRPr="00B40854">
        <w:rPr>
          <w:rFonts w:ascii="Times New Roman" w:hAnsi="Times New Roman" w:cs="Times New Roman"/>
          <w:b/>
          <w:noProof/>
        </w:rPr>
        <w:t>(ISS Activation; Bauer, Crits-Christoph, Ball, &amp; et al., 1991)</w:t>
      </w:r>
      <w:r w:rsidRPr="00B40854">
        <w:rPr>
          <w:rFonts w:ascii="Times New Roman" w:hAnsi="Times New Roman" w:cs="Times New Roman"/>
          <w:b/>
        </w:rPr>
        <w:t xml:space="preserve">. </w:t>
      </w:r>
      <w:r w:rsidRPr="00B40854">
        <w:rPr>
          <w:rFonts w:ascii="Times New Roman" w:hAnsi="Times New Roman" w:cs="Times New Roman"/>
        </w:rPr>
        <w:t>The Activation subscale of the ISS was used as our measure of activated mood (e.g. ‘</w:t>
      </w:r>
      <w:proofErr w:type="gramStart"/>
      <w:r w:rsidRPr="00B40854">
        <w:rPr>
          <w:rFonts w:ascii="Times New Roman" w:hAnsi="Times New Roman" w:cs="Times New Roman"/>
          <w:i/>
        </w:rPr>
        <w:t>Today</w:t>
      </w:r>
      <w:proofErr w:type="gramEnd"/>
      <w:r w:rsidRPr="00B40854">
        <w:rPr>
          <w:rFonts w:ascii="Times New Roman" w:hAnsi="Times New Roman" w:cs="Times New Roman"/>
          <w:i/>
        </w:rPr>
        <w:t xml:space="preserve"> my thoughts are going fast’</w:t>
      </w:r>
      <w:r w:rsidRPr="00B40854">
        <w:rPr>
          <w:rFonts w:ascii="Times New Roman" w:hAnsi="Times New Roman" w:cs="Times New Roman"/>
        </w:rPr>
        <w:t>)</w:t>
      </w:r>
      <w:r w:rsidRPr="00B40854">
        <w:rPr>
          <w:rFonts w:ascii="Times New Roman" w:hAnsi="Times New Roman" w:cs="Times New Roman"/>
          <w:i/>
        </w:rPr>
        <w:t xml:space="preserve">. </w:t>
      </w:r>
      <w:r w:rsidRPr="00B40854">
        <w:rPr>
          <w:rFonts w:ascii="Times New Roman" w:hAnsi="Times New Roman" w:cs="Times New Roman"/>
        </w:rPr>
        <w:t xml:space="preserve">Participants rated to what extent they felt the way described in each of 15 items on a visual analogue scale from 0-100. The scale has been associated with clinician-rated measures of manic symptoms </w:t>
      </w:r>
      <w:r w:rsidRPr="00B40854">
        <w:rPr>
          <w:rFonts w:ascii="Times New Roman" w:hAnsi="Times New Roman" w:cs="Times New Roman"/>
          <w:noProof/>
        </w:rPr>
        <w:t>(Bauer et al., 1991)</w:t>
      </w:r>
      <w:r w:rsidRPr="00B40854">
        <w:rPr>
          <w:rFonts w:ascii="Times New Roman" w:hAnsi="Times New Roman" w:cs="Times New Roman"/>
        </w:rPr>
        <w:t>. Cronbach’s α for this sample =.78.</w:t>
      </w:r>
    </w:p>
    <w:p w:rsidR="00D80DFB" w:rsidRPr="00B40854" w:rsidRDefault="00D80DFB" w:rsidP="00C30F3F">
      <w:pPr>
        <w:spacing w:after="120" w:line="480" w:lineRule="auto"/>
        <w:rPr>
          <w:rFonts w:ascii="Times New Roman" w:hAnsi="Times New Roman" w:cs="Times New Roman"/>
          <w:b/>
        </w:rPr>
      </w:pPr>
      <w:r w:rsidRPr="00B40854">
        <w:rPr>
          <w:rFonts w:ascii="Times New Roman" w:hAnsi="Times New Roman" w:cs="Times New Roman"/>
          <w:b/>
        </w:rPr>
        <w:t xml:space="preserve">Procedure </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Ethical approval </w:t>
      </w:r>
      <w:proofErr w:type="gramStart"/>
      <w:r w:rsidRPr="00B40854">
        <w:rPr>
          <w:rFonts w:ascii="Times New Roman" w:hAnsi="Times New Roman" w:cs="Times New Roman"/>
        </w:rPr>
        <w:t>was granted</w:t>
      </w:r>
      <w:proofErr w:type="gramEnd"/>
      <w:r w:rsidRPr="00B40854">
        <w:rPr>
          <w:rFonts w:ascii="Times New Roman" w:hAnsi="Times New Roman" w:cs="Times New Roman"/>
        </w:rPr>
        <w:t xml:space="preserve"> by the Department of Psychology Research Ethics Committee at</w:t>
      </w:r>
      <w:r w:rsidR="009D55DD" w:rsidRPr="00B40854">
        <w:rPr>
          <w:rFonts w:ascii="Times New Roman" w:hAnsi="Times New Roman" w:cs="Times New Roman"/>
        </w:rPr>
        <w:t xml:space="preserve"> Northumbria</w:t>
      </w:r>
      <w:r w:rsidRPr="00B40854">
        <w:rPr>
          <w:rFonts w:ascii="Times New Roman" w:hAnsi="Times New Roman" w:cs="Times New Roman"/>
        </w:rPr>
        <w:t xml:space="preserve"> University. The study was administered online using Qualtrics survey software. </w:t>
      </w:r>
      <w:proofErr w:type="gramStart"/>
      <w:r w:rsidRPr="00B40854">
        <w:rPr>
          <w:rFonts w:ascii="Times New Roman" w:hAnsi="Times New Roman" w:cs="Times New Roman"/>
        </w:rPr>
        <w:t>The study description and URL were distributed by Prolific Academic</w:t>
      </w:r>
      <w:proofErr w:type="gramEnd"/>
      <w:r w:rsidRPr="00B40854">
        <w:rPr>
          <w:rFonts w:ascii="Times New Roman" w:hAnsi="Times New Roman" w:cs="Times New Roman"/>
        </w:rPr>
        <w:t xml:space="preserve"> to eligible users (those aged over 18 years and who spoke English as their first language). Volunteers then completed the study at their convenience. Each participant gave informed consent and then completed the CRT, HAPPI and ISS in that order. Participants </w:t>
      </w:r>
      <w:proofErr w:type="gramStart"/>
      <w:r w:rsidRPr="00B40854">
        <w:rPr>
          <w:rFonts w:ascii="Times New Roman" w:hAnsi="Times New Roman" w:cs="Times New Roman"/>
        </w:rPr>
        <w:t>were paid</w:t>
      </w:r>
      <w:proofErr w:type="gramEnd"/>
      <w:r w:rsidRPr="00B40854">
        <w:rPr>
          <w:rFonts w:ascii="Times New Roman" w:hAnsi="Times New Roman" w:cs="Times New Roman"/>
        </w:rPr>
        <w:t xml:space="preserve"> £1.50. Average completion time was 14 minutes.</w:t>
      </w:r>
    </w:p>
    <w:p w:rsidR="00D80DFB" w:rsidRPr="00B40854" w:rsidRDefault="00D80DFB" w:rsidP="00C30F3F">
      <w:pPr>
        <w:spacing w:after="0" w:line="480" w:lineRule="auto"/>
        <w:jc w:val="center"/>
        <w:rPr>
          <w:rFonts w:ascii="Times New Roman" w:hAnsi="Times New Roman" w:cs="Times New Roman"/>
          <w:b/>
        </w:rPr>
      </w:pPr>
      <w:r w:rsidRPr="00B40854">
        <w:rPr>
          <w:rFonts w:ascii="Times New Roman" w:hAnsi="Times New Roman" w:cs="Times New Roman"/>
          <w:b/>
        </w:rPr>
        <w:t>Results</w:t>
      </w:r>
    </w:p>
    <w:p w:rsidR="00D80DFB" w:rsidRPr="00B40854" w:rsidRDefault="00D80DFB" w:rsidP="00C30F3F">
      <w:pPr>
        <w:spacing w:after="120" w:line="480" w:lineRule="auto"/>
        <w:rPr>
          <w:rFonts w:ascii="Times New Roman" w:hAnsi="Times New Roman" w:cs="Times New Roman"/>
          <w:b/>
        </w:rPr>
      </w:pPr>
      <w:r w:rsidRPr="00B40854">
        <w:rPr>
          <w:rFonts w:ascii="Times New Roman" w:hAnsi="Times New Roman" w:cs="Times New Roman"/>
          <w:b/>
        </w:rPr>
        <w:t xml:space="preserve">Missing and excluded data </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As outlined above, 15 volunteers withdrew from the study and their data </w:t>
      </w:r>
      <w:proofErr w:type="gramStart"/>
      <w:r w:rsidRPr="00B40854">
        <w:rPr>
          <w:rFonts w:ascii="Times New Roman" w:hAnsi="Times New Roman" w:cs="Times New Roman"/>
        </w:rPr>
        <w:t>were excluded</w:t>
      </w:r>
      <w:proofErr w:type="gramEnd"/>
      <w:r w:rsidRPr="00B40854">
        <w:rPr>
          <w:rFonts w:ascii="Times New Roman" w:hAnsi="Times New Roman" w:cs="Times New Roman"/>
        </w:rPr>
        <w:t xml:space="preserve">. A missing values analysis on the remaining 150 participants revealed a limited amount of missing data (for nine items, 0.7% of the data were missing). Missing data points </w:t>
      </w:r>
      <w:proofErr w:type="gramStart"/>
      <w:r w:rsidRPr="00B40854">
        <w:rPr>
          <w:rFonts w:ascii="Times New Roman" w:hAnsi="Times New Roman" w:cs="Times New Roman"/>
        </w:rPr>
        <w:t>were imputed</w:t>
      </w:r>
      <w:proofErr w:type="gramEnd"/>
      <w:r w:rsidRPr="00B40854">
        <w:rPr>
          <w:rFonts w:ascii="Times New Roman" w:hAnsi="Times New Roman" w:cs="Times New Roman"/>
        </w:rPr>
        <w:t xml:space="preserve"> using Expectation Maximisation in SPSS.</w:t>
      </w:r>
    </w:p>
    <w:p w:rsidR="00D80DFB" w:rsidRPr="00B40854" w:rsidRDefault="00D80DFB" w:rsidP="00C30F3F">
      <w:pPr>
        <w:spacing w:after="0" w:line="480" w:lineRule="auto"/>
        <w:rPr>
          <w:rFonts w:ascii="Times New Roman" w:hAnsi="Times New Roman" w:cs="Times New Roman"/>
          <w:b/>
        </w:rPr>
      </w:pPr>
      <w:r w:rsidRPr="00B40854">
        <w:rPr>
          <w:rFonts w:ascii="Times New Roman" w:hAnsi="Times New Roman" w:cs="Times New Roman"/>
          <w:b/>
        </w:rPr>
        <w:t>Descriptive statistics</w:t>
      </w:r>
    </w:p>
    <w:p w:rsidR="00D80DFB" w:rsidRPr="00B40854" w:rsidRDefault="00D80DFB" w:rsidP="00C30F3F">
      <w:pPr>
        <w:spacing w:after="0" w:line="480" w:lineRule="auto"/>
        <w:ind w:firstLine="720"/>
        <w:rPr>
          <w:rFonts w:ascii="Times New Roman" w:hAnsi="Times New Roman" w:cs="Times New Roman"/>
        </w:rPr>
      </w:pPr>
      <w:r w:rsidRPr="00B40854">
        <w:rPr>
          <w:rFonts w:ascii="Times New Roman" w:hAnsi="Times New Roman" w:cs="Times New Roman"/>
        </w:rPr>
        <w:t xml:space="preserve">Descriptive statistics </w:t>
      </w:r>
      <w:proofErr w:type="gramStart"/>
      <w:r w:rsidRPr="00B40854">
        <w:rPr>
          <w:rFonts w:ascii="Times New Roman" w:hAnsi="Times New Roman" w:cs="Times New Roman"/>
        </w:rPr>
        <w:t>are displayed</w:t>
      </w:r>
      <w:proofErr w:type="gramEnd"/>
      <w:r w:rsidRPr="00B40854">
        <w:rPr>
          <w:rFonts w:ascii="Times New Roman" w:hAnsi="Times New Roman" w:cs="Times New Roman"/>
        </w:rPr>
        <w:t xml:space="preserve"> in Table 1. The majority of participants described themselves as in paid employment (64.7%) or as students (18%). </w:t>
      </w:r>
      <w:proofErr w:type="gramStart"/>
      <w:r w:rsidRPr="00B40854">
        <w:rPr>
          <w:rFonts w:ascii="Times New Roman" w:hAnsi="Times New Roman" w:cs="Times New Roman"/>
        </w:rPr>
        <w:t>Most either held, or were studying towards, a Higher Education qualification (70%).</w:t>
      </w:r>
      <w:proofErr w:type="gramEnd"/>
    </w:p>
    <w:p w:rsidR="00D80DFB" w:rsidRPr="00B40854" w:rsidRDefault="00D80DFB" w:rsidP="00C30F3F">
      <w:pPr>
        <w:spacing w:after="0" w:line="480" w:lineRule="auto"/>
        <w:jc w:val="center"/>
        <w:rPr>
          <w:rFonts w:ascii="Times New Roman" w:hAnsi="Times New Roman" w:cs="Times New Roman"/>
        </w:rPr>
      </w:pPr>
      <w:r w:rsidRPr="00B40854">
        <w:rPr>
          <w:rFonts w:ascii="Times New Roman" w:hAnsi="Times New Roman" w:cs="Times New Roman"/>
        </w:rPr>
        <w:t>(TABLE 1 ABOUT HERE)</w:t>
      </w:r>
    </w:p>
    <w:p w:rsidR="00D80DFB" w:rsidRPr="00B40854" w:rsidRDefault="00D80DFB" w:rsidP="005128FD">
      <w:pPr>
        <w:spacing w:after="0" w:line="480" w:lineRule="auto"/>
        <w:ind w:firstLine="720"/>
        <w:rPr>
          <w:rFonts w:ascii="Times New Roman" w:hAnsi="Times New Roman" w:cs="Times New Roman"/>
        </w:rPr>
      </w:pPr>
      <w:r w:rsidRPr="00B40854">
        <w:rPr>
          <w:rFonts w:ascii="Times New Roman" w:hAnsi="Times New Roman" w:cs="Times New Roman"/>
        </w:rPr>
        <w:t xml:space="preserve">To control for potential confounding variables, an independent samples t-test </w:t>
      </w:r>
      <w:proofErr w:type="gramStart"/>
      <w:r w:rsidRPr="00B40854">
        <w:rPr>
          <w:rFonts w:ascii="Times New Roman" w:hAnsi="Times New Roman" w:cs="Times New Roman"/>
        </w:rPr>
        <w:t>was conducted</w:t>
      </w:r>
      <w:proofErr w:type="gramEnd"/>
      <w:r w:rsidRPr="00B40854">
        <w:rPr>
          <w:rFonts w:ascii="Times New Roman" w:hAnsi="Times New Roman" w:cs="Times New Roman"/>
        </w:rPr>
        <w:t xml:space="preserve"> to test for the effect of gender on HAPPI and ISS Activation. Univariate ANOVAs tested for effects of employment and education. These were no significant effects. An independent samples t-test </w:t>
      </w:r>
      <w:proofErr w:type="gramStart"/>
      <w:r w:rsidRPr="00B40854">
        <w:rPr>
          <w:rFonts w:ascii="Times New Roman" w:hAnsi="Times New Roman" w:cs="Times New Roman"/>
        </w:rPr>
        <w:t>was used</w:t>
      </w:r>
      <w:proofErr w:type="gramEnd"/>
      <w:r w:rsidRPr="00B40854">
        <w:rPr>
          <w:rFonts w:ascii="Times New Roman" w:hAnsi="Times New Roman" w:cs="Times New Roman"/>
        </w:rPr>
        <w:t xml:space="preserve"> to test the influence of familiarity with the CRT. Those who had seen the CRT before had a </w:t>
      </w:r>
      <w:r w:rsidRPr="00B40854">
        <w:rPr>
          <w:rFonts w:ascii="Times New Roman" w:hAnsi="Times New Roman" w:cs="Times New Roman"/>
        </w:rPr>
        <w:lastRenderedPageBreak/>
        <w:t>significantly higher mean score on this measure (</w:t>
      </w:r>
      <w:r w:rsidRPr="00B40854">
        <w:rPr>
          <w:rFonts w:ascii="Times New Roman" w:hAnsi="Times New Roman" w:cs="Times New Roman"/>
          <w:i/>
        </w:rPr>
        <w:t xml:space="preserve">M = </w:t>
      </w:r>
      <w:r w:rsidRPr="00B40854">
        <w:rPr>
          <w:rFonts w:ascii="Times New Roman" w:hAnsi="Times New Roman" w:cs="Times New Roman"/>
        </w:rPr>
        <w:t xml:space="preserve">2.11, </w:t>
      </w:r>
      <w:r w:rsidRPr="00B40854">
        <w:rPr>
          <w:rFonts w:ascii="Times New Roman" w:hAnsi="Times New Roman" w:cs="Times New Roman"/>
          <w:i/>
        </w:rPr>
        <w:t xml:space="preserve">SD = </w:t>
      </w:r>
      <w:r w:rsidRPr="00B40854">
        <w:rPr>
          <w:rFonts w:ascii="Times New Roman" w:hAnsi="Times New Roman" w:cs="Times New Roman"/>
        </w:rPr>
        <w:t>1.2) than those who had not previously seen it or were unsure (</w:t>
      </w:r>
      <w:r w:rsidRPr="00B40854">
        <w:rPr>
          <w:rFonts w:ascii="Times New Roman" w:hAnsi="Times New Roman" w:cs="Times New Roman"/>
          <w:i/>
        </w:rPr>
        <w:t xml:space="preserve">M = </w:t>
      </w:r>
      <w:r w:rsidRPr="00B40854">
        <w:rPr>
          <w:rFonts w:ascii="Times New Roman" w:hAnsi="Times New Roman" w:cs="Times New Roman"/>
        </w:rPr>
        <w:t xml:space="preserve">1.43, </w:t>
      </w:r>
      <w:r w:rsidRPr="00B40854">
        <w:rPr>
          <w:rFonts w:ascii="Times New Roman" w:hAnsi="Times New Roman" w:cs="Times New Roman"/>
          <w:i/>
        </w:rPr>
        <w:t xml:space="preserve">SD = </w:t>
      </w:r>
      <w:r w:rsidRPr="00B40854">
        <w:rPr>
          <w:rFonts w:ascii="Times New Roman" w:hAnsi="Times New Roman" w:cs="Times New Roman"/>
        </w:rPr>
        <w:t xml:space="preserve">1.14), </w:t>
      </w:r>
      <w:r w:rsidRPr="00B40854">
        <w:rPr>
          <w:rFonts w:ascii="Times New Roman" w:hAnsi="Times New Roman" w:cs="Times New Roman"/>
          <w:i/>
        </w:rPr>
        <w:t xml:space="preserve">t </w:t>
      </w:r>
      <w:r w:rsidRPr="00B40854">
        <w:rPr>
          <w:rFonts w:ascii="Times New Roman" w:hAnsi="Times New Roman" w:cs="Times New Roman"/>
        </w:rPr>
        <w:t xml:space="preserve">(148) = 3.53, </w:t>
      </w:r>
      <w:r w:rsidRPr="00B40854">
        <w:rPr>
          <w:rFonts w:ascii="Times New Roman" w:hAnsi="Times New Roman" w:cs="Times New Roman"/>
          <w:i/>
        </w:rPr>
        <w:t xml:space="preserve">p </w:t>
      </w:r>
      <w:r w:rsidRPr="00B40854">
        <w:rPr>
          <w:rFonts w:ascii="Times New Roman" w:hAnsi="Times New Roman" w:cs="Times New Roman"/>
        </w:rPr>
        <w:t>&lt; 0.001.</w:t>
      </w:r>
    </w:p>
    <w:p w:rsidR="00D80DFB" w:rsidRPr="00B40854" w:rsidRDefault="00D80DFB" w:rsidP="00C30F3F">
      <w:pPr>
        <w:spacing w:after="120" w:line="480" w:lineRule="auto"/>
        <w:rPr>
          <w:rFonts w:ascii="Times New Roman" w:hAnsi="Times New Roman" w:cs="Times New Roman"/>
          <w:b/>
        </w:rPr>
      </w:pPr>
      <w:r w:rsidRPr="00B40854">
        <w:rPr>
          <w:rFonts w:ascii="Times New Roman" w:hAnsi="Times New Roman" w:cs="Times New Roman"/>
          <w:b/>
        </w:rPr>
        <w:t>Associations between reflective thinking, extreme appraisals &amp; activation</w:t>
      </w:r>
    </w:p>
    <w:p w:rsidR="00D80DFB" w:rsidRPr="00B40854" w:rsidRDefault="00D80DFB" w:rsidP="00D4099B">
      <w:pPr>
        <w:spacing w:after="0" w:line="480" w:lineRule="auto"/>
        <w:ind w:firstLine="720"/>
        <w:rPr>
          <w:rFonts w:ascii="Times New Roman" w:hAnsi="Times New Roman" w:cs="Times New Roman"/>
        </w:rPr>
      </w:pPr>
      <w:r w:rsidRPr="00B40854">
        <w:rPr>
          <w:rFonts w:ascii="Times New Roman" w:hAnsi="Times New Roman" w:cs="Times New Roman"/>
        </w:rPr>
        <w:t xml:space="preserve">Given the high proportion of the sample who were potentially not naïve to the purpose of the CRT, and its answers, participants who had previously seen the CRT </w:t>
      </w:r>
      <w:proofErr w:type="gramStart"/>
      <w:r w:rsidRPr="00B40854">
        <w:rPr>
          <w:rFonts w:ascii="Times New Roman" w:hAnsi="Times New Roman" w:cs="Times New Roman"/>
        </w:rPr>
        <w:t>were removed</w:t>
      </w:r>
      <w:proofErr w:type="gramEnd"/>
      <w:r w:rsidRPr="00B40854">
        <w:rPr>
          <w:rFonts w:ascii="Times New Roman" w:hAnsi="Times New Roman" w:cs="Times New Roman"/>
        </w:rPr>
        <w:t xml:space="preserve"> from subsequent analyses </w:t>
      </w:r>
      <w:r w:rsidRPr="00B40854">
        <w:rPr>
          <w:rFonts w:ascii="Times New Roman" w:hAnsi="Times New Roman" w:cs="Times New Roman"/>
          <w:noProof/>
        </w:rPr>
        <w:t>(following advice of Haigh, 2016)</w:t>
      </w:r>
      <w:r w:rsidRPr="00B40854">
        <w:rPr>
          <w:rFonts w:ascii="Times New Roman" w:hAnsi="Times New Roman" w:cs="Times New Roman"/>
        </w:rPr>
        <w:t xml:space="preserve">. Pearson’s correlations tested hypotheses </w:t>
      </w:r>
      <w:proofErr w:type="spellStart"/>
      <w:r w:rsidRPr="00B40854">
        <w:rPr>
          <w:rFonts w:ascii="Times New Roman" w:hAnsi="Times New Roman" w:cs="Times New Roman"/>
        </w:rPr>
        <w:t>i</w:t>
      </w:r>
      <w:proofErr w:type="spellEnd"/>
      <w:r w:rsidRPr="00B40854">
        <w:rPr>
          <w:rFonts w:ascii="Times New Roman" w:hAnsi="Times New Roman" w:cs="Times New Roman"/>
        </w:rPr>
        <w:t>) to iii). Among participants who were naïve to the CRT (</w:t>
      </w:r>
      <w:r w:rsidRPr="00B40854">
        <w:rPr>
          <w:rFonts w:ascii="Times New Roman" w:hAnsi="Times New Roman" w:cs="Times New Roman"/>
          <w:i/>
        </w:rPr>
        <w:t xml:space="preserve">n = </w:t>
      </w:r>
      <w:r w:rsidRPr="00B40854">
        <w:rPr>
          <w:rFonts w:ascii="Times New Roman" w:hAnsi="Times New Roman" w:cs="Times New Roman"/>
        </w:rPr>
        <w:t>76), there was a positive relationship between the HAPPI and ISS Activation (</w:t>
      </w:r>
      <w:r w:rsidRPr="00B40854">
        <w:rPr>
          <w:rFonts w:ascii="Times New Roman" w:hAnsi="Times New Roman" w:cs="Times New Roman"/>
          <w:i/>
        </w:rPr>
        <w:t xml:space="preserve">r = </w:t>
      </w:r>
      <w:r w:rsidRPr="00B40854">
        <w:rPr>
          <w:rFonts w:ascii="Times New Roman" w:hAnsi="Times New Roman" w:cs="Times New Roman"/>
        </w:rPr>
        <w:t xml:space="preserve">.47, </w:t>
      </w:r>
      <w:r w:rsidRPr="00B40854">
        <w:rPr>
          <w:rFonts w:ascii="Times New Roman" w:hAnsi="Times New Roman" w:cs="Times New Roman"/>
          <w:i/>
        </w:rPr>
        <w:t xml:space="preserve">p </w:t>
      </w:r>
      <w:r w:rsidRPr="00B40854">
        <w:rPr>
          <w:rFonts w:ascii="Times New Roman" w:hAnsi="Times New Roman" w:cs="Times New Roman"/>
        </w:rPr>
        <w:t>&lt; 0.001). Associations between the CRT and HAPPI (</w:t>
      </w:r>
      <w:r w:rsidRPr="00B40854">
        <w:rPr>
          <w:rFonts w:ascii="Times New Roman" w:hAnsi="Times New Roman" w:cs="Times New Roman"/>
          <w:i/>
        </w:rPr>
        <w:t xml:space="preserve">r = </w:t>
      </w:r>
      <w:r w:rsidRPr="00B40854">
        <w:rPr>
          <w:rFonts w:ascii="Times New Roman" w:hAnsi="Times New Roman" w:cs="Times New Roman"/>
        </w:rPr>
        <w:t>-.10), and between the CRT and ISS Activation (</w:t>
      </w:r>
      <w:r w:rsidRPr="00B40854">
        <w:rPr>
          <w:rFonts w:ascii="Times New Roman" w:hAnsi="Times New Roman" w:cs="Times New Roman"/>
          <w:i/>
        </w:rPr>
        <w:t xml:space="preserve">r = </w:t>
      </w:r>
      <w:r w:rsidRPr="00B40854">
        <w:rPr>
          <w:rFonts w:ascii="Times New Roman" w:hAnsi="Times New Roman" w:cs="Times New Roman"/>
        </w:rPr>
        <w:t xml:space="preserve">-.16), were non-significant in this subsample. Given this, we did not test the unique variance of the CRT in a regression analysis (hypothesis </w:t>
      </w:r>
      <w:proofErr w:type="gramStart"/>
      <w:r w:rsidRPr="00B40854">
        <w:rPr>
          <w:rFonts w:ascii="Times New Roman" w:hAnsi="Times New Roman" w:cs="Times New Roman"/>
        </w:rPr>
        <w:t>iv</w:t>
      </w:r>
      <w:proofErr w:type="gramEnd"/>
      <w:r w:rsidRPr="00B40854">
        <w:rPr>
          <w:rFonts w:ascii="Times New Roman" w:hAnsi="Times New Roman" w:cs="Times New Roman"/>
        </w:rPr>
        <w:t>).</w:t>
      </w:r>
    </w:p>
    <w:p w:rsidR="00D80DFB" w:rsidRPr="00B40854" w:rsidRDefault="00D80DFB" w:rsidP="00C30F3F">
      <w:pPr>
        <w:spacing w:after="0" w:line="480" w:lineRule="auto"/>
        <w:jc w:val="center"/>
        <w:rPr>
          <w:rFonts w:ascii="Times New Roman" w:hAnsi="Times New Roman" w:cs="Times New Roman"/>
          <w:b/>
        </w:rPr>
      </w:pPr>
      <w:r w:rsidRPr="00B40854">
        <w:rPr>
          <w:rFonts w:ascii="Times New Roman" w:hAnsi="Times New Roman" w:cs="Times New Roman"/>
          <w:b/>
        </w:rPr>
        <w:t>Study 1 - Discussion</w:t>
      </w:r>
    </w:p>
    <w:p w:rsidR="00D80DFB" w:rsidRPr="00B40854" w:rsidRDefault="00D80DFB" w:rsidP="008C0B42">
      <w:pPr>
        <w:spacing w:after="0" w:line="480" w:lineRule="auto"/>
        <w:ind w:firstLine="720"/>
        <w:rPr>
          <w:rFonts w:ascii="Times New Roman" w:hAnsi="Times New Roman" w:cs="Times New Roman"/>
        </w:rPr>
      </w:pPr>
      <w:r w:rsidRPr="00B40854">
        <w:rPr>
          <w:rFonts w:ascii="Times New Roman" w:hAnsi="Times New Roman" w:cs="Times New Roman"/>
        </w:rPr>
        <w:t xml:space="preserve">Previous research has shown that extreme appraisals of internal states are consistently associated with heightened activation </w:t>
      </w:r>
      <w:r w:rsidRPr="00B40854">
        <w:rPr>
          <w:rFonts w:ascii="Times New Roman" w:hAnsi="Times New Roman" w:cs="Times New Roman"/>
          <w:noProof/>
        </w:rPr>
        <w:t>(Dodd, Mansell, Bentall, et al., 2010; Dodd et al., 2011; Dodd, Mansell, Sadhnani, et al., 2010; Mansell et al., 2008)</w:t>
      </w:r>
      <w:r w:rsidRPr="00B40854">
        <w:rPr>
          <w:rFonts w:ascii="Times New Roman" w:hAnsi="Times New Roman" w:cs="Times New Roman"/>
        </w:rPr>
        <w:t xml:space="preserve">, a core feature of mania </w:t>
      </w:r>
      <w:r w:rsidRPr="00B40854">
        <w:rPr>
          <w:rFonts w:ascii="Times New Roman" w:hAnsi="Times New Roman" w:cs="Times New Roman"/>
          <w:noProof/>
        </w:rPr>
        <w:t>(Cheniaux et al., 2014)</w:t>
      </w:r>
      <w:r w:rsidRPr="00B40854">
        <w:rPr>
          <w:rFonts w:ascii="Times New Roman" w:hAnsi="Times New Roman" w:cs="Times New Roman"/>
        </w:rPr>
        <w:t xml:space="preserve">. The first finding of note is that we replicated this relationship for the first time in a general population sample (previous research has been with student and clinical samples). We also hypothesised that the propensity to engage in reflective thought (as measured by the CRT) would be negatively associated with both extreme appraisals of internal states and current activation. Our findings did not support this hypothesis. These findings suggest that the propensity to reflect on and override default Type 1 responses, as measured by an objective, implicit performance measure </w:t>
      </w:r>
      <w:r w:rsidRPr="00B40854">
        <w:rPr>
          <w:rFonts w:ascii="Times New Roman" w:hAnsi="Times New Roman" w:cs="Times New Roman"/>
          <w:noProof/>
        </w:rPr>
        <w:t>(Toplak et al., 2011)</w:t>
      </w:r>
      <w:r w:rsidRPr="00B40854">
        <w:rPr>
          <w:rFonts w:ascii="Times New Roman" w:hAnsi="Times New Roman" w:cs="Times New Roman"/>
        </w:rPr>
        <w:t xml:space="preserve">, may not be a mechanism that enables people to better regulate their mood state. </w:t>
      </w:r>
    </w:p>
    <w:p w:rsidR="00D80DFB" w:rsidRPr="00B40854" w:rsidRDefault="00D80DFB" w:rsidP="00C56017">
      <w:pPr>
        <w:spacing w:after="0" w:line="480" w:lineRule="auto"/>
        <w:jc w:val="center"/>
        <w:rPr>
          <w:rFonts w:ascii="Times New Roman" w:hAnsi="Times New Roman" w:cs="Times New Roman"/>
        </w:rPr>
      </w:pPr>
      <w:r w:rsidRPr="00B40854">
        <w:rPr>
          <w:rFonts w:ascii="Times New Roman" w:hAnsi="Times New Roman" w:cs="Times New Roman"/>
          <w:b/>
        </w:rPr>
        <w:t>Study 2 - Introduction</w:t>
      </w:r>
    </w:p>
    <w:p w:rsidR="00D80DFB" w:rsidRPr="00B40854" w:rsidRDefault="00D80DFB" w:rsidP="00777BBA">
      <w:pPr>
        <w:spacing w:line="480" w:lineRule="auto"/>
        <w:jc w:val="both"/>
        <w:rPr>
          <w:rFonts w:ascii="Times New Roman" w:hAnsi="Times New Roman" w:cs="Times New Roman"/>
        </w:rPr>
      </w:pPr>
      <w:r w:rsidRPr="00B40854">
        <w:rPr>
          <w:rFonts w:ascii="Times New Roman" w:hAnsi="Times New Roman" w:cs="Times New Roman"/>
        </w:rPr>
        <w:tab/>
        <w:t xml:space="preserve">Nearly half of the participants in Study 1 had previously seen the CRT, which had an influence of scores. Specifically, those that had seen the CRT before produced higher scores. This is in keeping with prior research and potentially reduces its validity as a measure of reflective thinking </w:t>
      </w:r>
      <w:r w:rsidRPr="00B40854">
        <w:rPr>
          <w:rFonts w:ascii="Times New Roman" w:hAnsi="Times New Roman" w:cs="Times New Roman"/>
          <w:noProof/>
        </w:rPr>
        <w:t>(Haigh, 2016; Stieger &amp; Reips, 2016)</w:t>
      </w:r>
      <w:r w:rsidRPr="00B40854">
        <w:rPr>
          <w:rFonts w:ascii="Times New Roman" w:hAnsi="Times New Roman" w:cs="Times New Roman"/>
        </w:rPr>
        <w:t xml:space="preserve">. Among those that had not seen the CRT </w:t>
      </w:r>
      <w:proofErr w:type="gramStart"/>
      <w:r w:rsidRPr="00B40854">
        <w:rPr>
          <w:rFonts w:ascii="Times New Roman" w:hAnsi="Times New Roman" w:cs="Times New Roman"/>
        </w:rPr>
        <w:t>previously</w:t>
      </w:r>
      <w:proofErr w:type="gramEnd"/>
      <w:r w:rsidRPr="00B40854">
        <w:rPr>
          <w:rFonts w:ascii="Times New Roman" w:hAnsi="Times New Roman" w:cs="Times New Roman"/>
        </w:rPr>
        <w:t xml:space="preserve"> there was no correlation with activation and appraisals of activated states. This lack of correlation </w:t>
      </w:r>
      <w:proofErr w:type="gramStart"/>
      <w:r w:rsidRPr="00B40854">
        <w:rPr>
          <w:rFonts w:ascii="Times New Roman" w:hAnsi="Times New Roman" w:cs="Times New Roman"/>
        </w:rPr>
        <w:t>may have been driven</w:t>
      </w:r>
      <w:proofErr w:type="gramEnd"/>
      <w:r w:rsidRPr="00B40854">
        <w:rPr>
          <w:rFonts w:ascii="Times New Roman" w:hAnsi="Times New Roman" w:cs="Times New Roman"/>
        </w:rPr>
        <w:t xml:space="preserve"> by the </w:t>
      </w:r>
      <w:r w:rsidRPr="00B40854">
        <w:rPr>
          <w:rFonts w:ascii="Times New Roman" w:hAnsi="Times New Roman" w:cs="Times New Roman"/>
        </w:rPr>
        <w:lastRenderedPageBreak/>
        <w:t xml:space="preserve">relatively low power of this subsample. Given these limitations, we aimed to replicate Study 1 in a larger sample using alternative measures of reflective thinking, </w:t>
      </w:r>
      <w:proofErr w:type="gramStart"/>
      <w:r w:rsidRPr="00B40854">
        <w:rPr>
          <w:rFonts w:ascii="Times New Roman" w:hAnsi="Times New Roman" w:cs="Times New Roman"/>
        </w:rPr>
        <w:t>to further test</w:t>
      </w:r>
      <w:proofErr w:type="gramEnd"/>
      <w:r w:rsidRPr="00B40854">
        <w:rPr>
          <w:rFonts w:ascii="Times New Roman" w:hAnsi="Times New Roman" w:cs="Times New Roman"/>
        </w:rPr>
        <w:t xml:space="preserve"> the hypothesis that extreme appraisals and activated mood would be negatively related to reflective, open-minded and rational thinking using a broader range of measures relevant to these cognitive styles. To do so, a less familiar version of the CRT </w:t>
      </w:r>
      <w:proofErr w:type="gramStart"/>
      <w:r w:rsidRPr="00B40854">
        <w:rPr>
          <w:rFonts w:ascii="Times New Roman" w:hAnsi="Times New Roman" w:cs="Times New Roman"/>
        </w:rPr>
        <w:t>was added</w:t>
      </w:r>
      <w:proofErr w:type="gramEnd"/>
      <w:r w:rsidRPr="00B40854">
        <w:rPr>
          <w:rFonts w:ascii="Times New Roman" w:hAnsi="Times New Roman" w:cs="Times New Roman"/>
        </w:rPr>
        <w:t xml:space="preserve"> to the questionnaire battery </w:t>
      </w:r>
      <w:r w:rsidRPr="00B40854">
        <w:rPr>
          <w:rFonts w:ascii="Times New Roman" w:hAnsi="Times New Roman" w:cs="Times New Roman"/>
          <w:noProof/>
        </w:rPr>
        <w:t>(known as CRT-2; Thomson &amp; Oppenheimer, 2016)</w:t>
      </w:r>
      <w:r w:rsidRPr="00B40854">
        <w:rPr>
          <w:rFonts w:ascii="Times New Roman" w:hAnsi="Times New Roman" w:cs="Times New Roman"/>
        </w:rPr>
        <w:t xml:space="preserve">. The CRT-2 </w:t>
      </w:r>
      <w:proofErr w:type="gramStart"/>
      <w:r w:rsidRPr="00B40854">
        <w:rPr>
          <w:rFonts w:ascii="Times New Roman" w:hAnsi="Times New Roman" w:cs="Times New Roman"/>
        </w:rPr>
        <w:t>has been shown</w:t>
      </w:r>
      <w:proofErr w:type="gramEnd"/>
      <w:r w:rsidRPr="00B40854">
        <w:rPr>
          <w:rFonts w:ascii="Times New Roman" w:hAnsi="Times New Roman" w:cs="Times New Roman"/>
        </w:rPr>
        <w:t xml:space="preserve"> to be less familiar to participants than the standard CRT </w:t>
      </w:r>
      <w:r w:rsidRPr="00B40854">
        <w:rPr>
          <w:rFonts w:ascii="Times New Roman" w:hAnsi="Times New Roman" w:cs="Times New Roman"/>
          <w:noProof/>
        </w:rPr>
        <w:t>(Thomson &amp; Oppenheimer, 2016)</w:t>
      </w:r>
      <w:r w:rsidRPr="00B40854">
        <w:rPr>
          <w:rFonts w:ascii="Times New Roman" w:hAnsi="Times New Roman" w:cs="Times New Roman"/>
        </w:rPr>
        <w:t xml:space="preserve"> and is specifically designed to require less arithmetic ability than the standard CRT. Two additional measures tapped the propensity for effortful cognitive engagement. Both of these measures have previously been associated with the CRT yet are distinct thinking styles </w:t>
      </w:r>
      <w:r w:rsidRPr="00B40854">
        <w:rPr>
          <w:rFonts w:ascii="Times New Roman" w:hAnsi="Times New Roman" w:cs="Times New Roman"/>
          <w:noProof/>
        </w:rPr>
        <w:t>(Campitelli &amp; Labollita, 2010; Toplak et al., 2011)</w:t>
      </w:r>
      <w:r w:rsidRPr="00B40854">
        <w:rPr>
          <w:rFonts w:ascii="Times New Roman" w:hAnsi="Times New Roman" w:cs="Times New Roman"/>
        </w:rPr>
        <w:t xml:space="preserve">. </w:t>
      </w:r>
    </w:p>
    <w:p w:rsidR="00D80DFB" w:rsidRPr="00B40854" w:rsidRDefault="00D80DFB" w:rsidP="00C30F3F">
      <w:pPr>
        <w:spacing w:line="480" w:lineRule="auto"/>
        <w:ind w:firstLine="720"/>
        <w:jc w:val="both"/>
        <w:rPr>
          <w:rFonts w:ascii="Times New Roman" w:hAnsi="Times New Roman" w:cs="Times New Roman"/>
        </w:rPr>
      </w:pPr>
      <w:r w:rsidRPr="00B40854">
        <w:rPr>
          <w:rFonts w:ascii="Times New Roman" w:hAnsi="Times New Roman" w:cs="Times New Roman"/>
        </w:rPr>
        <w:t xml:space="preserve">The first was a measure of Need for Cognition </w:t>
      </w:r>
      <w:r w:rsidRPr="00B40854">
        <w:rPr>
          <w:rFonts w:ascii="Times New Roman" w:hAnsi="Times New Roman" w:cs="Times New Roman"/>
          <w:noProof/>
        </w:rPr>
        <w:t>(Cacioppo, Petty, &amp; Chuan Feng, 1984)</w:t>
      </w:r>
      <w:r w:rsidRPr="00B40854">
        <w:rPr>
          <w:rFonts w:ascii="Times New Roman" w:hAnsi="Times New Roman" w:cs="Times New Roman"/>
        </w:rPr>
        <w:t xml:space="preserve">, which is “a stable individual difference in people’s tendency to engage in and enjoy effortful cognitive activity” </w:t>
      </w:r>
      <w:r w:rsidRPr="00B40854">
        <w:rPr>
          <w:rFonts w:ascii="Times New Roman" w:hAnsi="Times New Roman" w:cs="Times New Roman"/>
          <w:noProof/>
        </w:rPr>
        <w:t>(Cacioppo, Petty, Feinstein, &amp; Jarvis, 1996)</w:t>
      </w:r>
      <w:r w:rsidRPr="00B40854">
        <w:rPr>
          <w:rFonts w:ascii="Times New Roman" w:hAnsi="Times New Roman" w:cs="Times New Roman"/>
        </w:rPr>
        <w:t xml:space="preserve">. Theoretically, less NFC would be associated with more belief in extreme appraisals, given that that is less likely that individuals low in NFC will be motivated to resolve the conflict between opposing appraisals of the same internal state that the HAPPI measures  (i.e., less  motivated to be reflective), and increasing vulnerability to activated mood. </w:t>
      </w:r>
    </w:p>
    <w:p w:rsidR="00D80DFB" w:rsidRPr="00B40854" w:rsidRDefault="00D80DFB" w:rsidP="00C30F3F">
      <w:pPr>
        <w:spacing w:line="480" w:lineRule="auto"/>
        <w:ind w:firstLine="720"/>
        <w:jc w:val="both"/>
        <w:rPr>
          <w:rFonts w:ascii="Times New Roman" w:hAnsi="Times New Roman" w:cs="Times New Roman"/>
        </w:rPr>
      </w:pPr>
      <w:r w:rsidRPr="00B40854">
        <w:rPr>
          <w:rFonts w:ascii="Times New Roman" w:hAnsi="Times New Roman" w:cs="Times New Roman"/>
        </w:rPr>
        <w:t xml:space="preserve">The second was a measure of Actively Open-Minded Thinking </w:t>
      </w:r>
      <w:r w:rsidRPr="00B40854">
        <w:rPr>
          <w:rFonts w:ascii="Times New Roman" w:hAnsi="Times New Roman" w:cs="Times New Roman"/>
          <w:noProof/>
        </w:rPr>
        <w:t>(AOT; Baron, Scott, Fincher, &amp; Emlen Metz, 2015)</w:t>
      </w:r>
      <w:r w:rsidRPr="00B40854">
        <w:rPr>
          <w:rFonts w:ascii="Times New Roman" w:hAnsi="Times New Roman" w:cs="Times New Roman"/>
        </w:rPr>
        <w:t>. This questionnaire measures the dispositional tendency towards being willing to search or and use new information, even if this goes against pre-existing beliefs.</w:t>
      </w:r>
      <w:r w:rsidRPr="00B40854">
        <w:t xml:space="preserve"> </w:t>
      </w:r>
      <w:r w:rsidRPr="00B40854">
        <w:rPr>
          <w:rFonts w:ascii="Times New Roman" w:hAnsi="Times New Roman" w:cs="Times New Roman"/>
        </w:rPr>
        <w:t xml:space="preserve">Therefore, we would expect those lower in AOT to be more likely to have higher rates of extreme appraisals and activated mood. </w:t>
      </w:r>
    </w:p>
    <w:p w:rsidR="00D80DFB" w:rsidRPr="00B40854" w:rsidRDefault="00D80DFB" w:rsidP="00605D77">
      <w:pPr>
        <w:spacing w:line="480" w:lineRule="auto"/>
        <w:ind w:firstLine="720"/>
        <w:jc w:val="both"/>
        <w:rPr>
          <w:rFonts w:ascii="Times New Roman" w:hAnsi="Times New Roman" w:cs="Times New Roman"/>
        </w:rPr>
      </w:pPr>
      <w:r w:rsidRPr="00B40854">
        <w:rPr>
          <w:rFonts w:ascii="Times New Roman" w:hAnsi="Times New Roman" w:cs="Times New Roman"/>
        </w:rPr>
        <w:t xml:space="preserve">In sum, it may be that people who lack trait information processing styles that promote engagement with novel information and evidence, such as reflective thinking, NFC and AOT, could be more likely to hold the type of self-referent, extreme appraisals of internal states measured by the HAPPI, and be more likely to have higher levels of activated mood. It was hypothesised that </w:t>
      </w:r>
      <w:proofErr w:type="spellStart"/>
      <w:r w:rsidRPr="00B40854">
        <w:rPr>
          <w:rFonts w:ascii="Times New Roman" w:hAnsi="Times New Roman" w:cs="Times New Roman"/>
        </w:rPr>
        <w:t>i</w:t>
      </w:r>
      <w:proofErr w:type="spellEnd"/>
      <w:r w:rsidRPr="00B40854">
        <w:rPr>
          <w:rFonts w:ascii="Times New Roman" w:hAnsi="Times New Roman" w:cs="Times New Roman"/>
        </w:rPr>
        <w:t xml:space="preserve">) extreme appraisals of internal states would be negatively associated with reflective thinking (using an alternative </w:t>
      </w:r>
      <w:r w:rsidRPr="00B40854">
        <w:rPr>
          <w:rFonts w:ascii="Times New Roman" w:hAnsi="Times New Roman" w:cs="Times New Roman"/>
        </w:rPr>
        <w:lastRenderedPageBreak/>
        <w:t>version of the CRT), need for cognition, and actively open-minded thinking and ii) all cognitive measures would be associated with current activated mood (positive for HAPPI, and negative for the CRT, AOT and NCF).</w:t>
      </w:r>
    </w:p>
    <w:p w:rsidR="00D80DFB" w:rsidRPr="00B40854" w:rsidRDefault="00D80DFB" w:rsidP="00C30F3F">
      <w:pPr>
        <w:spacing w:line="480" w:lineRule="auto"/>
        <w:jc w:val="center"/>
        <w:rPr>
          <w:rFonts w:ascii="Times New Roman" w:hAnsi="Times New Roman" w:cs="Times New Roman"/>
          <w:b/>
        </w:rPr>
      </w:pPr>
      <w:r w:rsidRPr="00B40854">
        <w:rPr>
          <w:rFonts w:ascii="Times New Roman" w:hAnsi="Times New Roman" w:cs="Times New Roman"/>
          <w:b/>
        </w:rPr>
        <w:t>Method</w:t>
      </w:r>
    </w:p>
    <w:p w:rsidR="00D80DFB" w:rsidRPr="00B40854" w:rsidRDefault="00D80DFB" w:rsidP="00C30F3F">
      <w:pPr>
        <w:spacing w:line="480" w:lineRule="auto"/>
        <w:rPr>
          <w:rFonts w:ascii="Times New Roman" w:hAnsi="Times New Roman" w:cs="Times New Roman"/>
          <w:b/>
        </w:rPr>
      </w:pPr>
      <w:r w:rsidRPr="00B40854">
        <w:rPr>
          <w:rFonts w:ascii="Times New Roman" w:hAnsi="Times New Roman" w:cs="Times New Roman"/>
          <w:b/>
        </w:rPr>
        <w:t>Participants</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rPr>
        <w:t xml:space="preserve">Minimum sample size was calculated to give an 80% chance of detecting a bivariate correlation of </w:t>
      </w:r>
      <w:r w:rsidRPr="00B40854">
        <w:rPr>
          <w:rFonts w:ascii="Times New Roman" w:hAnsi="Times New Roman" w:cs="Times New Roman"/>
          <w:i/>
        </w:rPr>
        <w:t>r</w:t>
      </w:r>
      <w:r w:rsidRPr="00B40854">
        <w:rPr>
          <w:rFonts w:ascii="Times New Roman" w:hAnsi="Times New Roman" w:cs="Times New Roman"/>
        </w:rPr>
        <w:t xml:space="preserve"> =.20 at alpha level of 0.05.  This effect size was </w:t>
      </w:r>
      <w:proofErr w:type="gramStart"/>
      <w:r w:rsidRPr="00B40854">
        <w:rPr>
          <w:rFonts w:ascii="Times New Roman" w:hAnsi="Times New Roman" w:cs="Times New Roman"/>
        </w:rPr>
        <w:t>chosen</w:t>
      </w:r>
      <w:proofErr w:type="gramEnd"/>
      <w:r w:rsidRPr="00B40854">
        <w:rPr>
          <w:rFonts w:ascii="Times New Roman" w:hAnsi="Times New Roman" w:cs="Times New Roman"/>
        </w:rPr>
        <w:t xml:space="preserve"> as it was the size of the smallest effect in Study 1. The calculation specified a minimum sample of 194 participants. Participants </w:t>
      </w:r>
      <w:proofErr w:type="gramStart"/>
      <w:r w:rsidRPr="00B40854">
        <w:rPr>
          <w:rFonts w:ascii="Times New Roman" w:hAnsi="Times New Roman" w:cs="Times New Roman"/>
        </w:rPr>
        <w:t>were primarily recruited</w:t>
      </w:r>
      <w:proofErr w:type="gramEnd"/>
      <w:r w:rsidRPr="00B40854">
        <w:rPr>
          <w:rFonts w:ascii="Times New Roman" w:hAnsi="Times New Roman" w:cs="Times New Roman"/>
        </w:rPr>
        <w:t xml:space="preserve"> via social media (Twitter, </w:t>
      </w:r>
      <w:proofErr w:type="spellStart"/>
      <w:r w:rsidRPr="00B40854">
        <w:rPr>
          <w:rFonts w:ascii="Times New Roman" w:hAnsi="Times New Roman" w:cs="Times New Roman"/>
        </w:rPr>
        <w:t>Reddit</w:t>
      </w:r>
      <w:proofErr w:type="spellEnd"/>
      <w:r w:rsidRPr="00B40854">
        <w:rPr>
          <w:rFonts w:ascii="Times New Roman" w:hAnsi="Times New Roman" w:cs="Times New Roman"/>
        </w:rPr>
        <w:t xml:space="preserve"> Sample Size) as well as st</w:t>
      </w:r>
      <w:r w:rsidR="009D55DD" w:rsidRPr="00B40854">
        <w:rPr>
          <w:rFonts w:ascii="Times New Roman" w:hAnsi="Times New Roman" w:cs="Times New Roman"/>
        </w:rPr>
        <w:t>aff and student newsletters at Northumbria</w:t>
      </w:r>
      <w:r w:rsidRPr="00B40854">
        <w:rPr>
          <w:rFonts w:ascii="Times New Roman" w:hAnsi="Times New Roman" w:cs="Times New Roman"/>
        </w:rPr>
        <w:t xml:space="preserve"> Univer</w:t>
      </w:r>
      <w:r w:rsidR="009D55DD" w:rsidRPr="00B40854">
        <w:rPr>
          <w:rFonts w:ascii="Times New Roman" w:hAnsi="Times New Roman" w:cs="Times New Roman"/>
        </w:rPr>
        <w:t>sity and Lancaster</w:t>
      </w:r>
      <w:r w:rsidRPr="00B40854">
        <w:rPr>
          <w:rFonts w:ascii="Times New Roman" w:hAnsi="Times New Roman" w:cs="Times New Roman"/>
        </w:rPr>
        <w:t xml:space="preserve"> University. </w:t>
      </w:r>
      <w:proofErr w:type="gramStart"/>
      <w:r w:rsidRPr="00B40854">
        <w:rPr>
          <w:rFonts w:ascii="Times New Roman" w:hAnsi="Times New Roman" w:cs="Times New Roman"/>
        </w:rPr>
        <w:t>A total of 600</w:t>
      </w:r>
      <w:proofErr w:type="gramEnd"/>
      <w:r w:rsidRPr="00B40854">
        <w:rPr>
          <w:rFonts w:ascii="Times New Roman" w:hAnsi="Times New Roman" w:cs="Times New Roman"/>
        </w:rPr>
        <w:t xml:space="preserve"> people clicked on to the survey. Of these, 490 (81.7%) gave informed consent. </w:t>
      </w:r>
      <w:proofErr w:type="gramStart"/>
      <w:r w:rsidRPr="00B40854">
        <w:rPr>
          <w:rFonts w:ascii="Times New Roman" w:hAnsi="Times New Roman" w:cs="Times New Roman"/>
        </w:rPr>
        <w:t>A total of 249</w:t>
      </w:r>
      <w:proofErr w:type="gramEnd"/>
      <w:r w:rsidRPr="00B40854">
        <w:rPr>
          <w:rFonts w:ascii="Times New Roman" w:hAnsi="Times New Roman" w:cs="Times New Roman"/>
        </w:rPr>
        <w:t xml:space="preserve"> (50.8%) closed their browser at some point, indicating their withdrawal from the survey as per the information sheet, leaving a final sample of </w:t>
      </w:r>
      <w:r w:rsidRPr="00B40854">
        <w:rPr>
          <w:rFonts w:ascii="Times New Roman" w:hAnsi="Times New Roman" w:cs="Times New Roman"/>
          <w:i/>
        </w:rPr>
        <w:t xml:space="preserve">N = </w:t>
      </w:r>
      <w:r w:rsidRPr="00B40854">
        <w:rPr>
          <w:rFonts w:ascii="Times New Roman" w:hAnsi="Times New Roman" w:cs="Times New Roman"/>
        </w:rPr>
        <w:t>241 (58% female, mean age of 25 years) who completed the survey.</w:t>
      </w:r>
    </w:p>
    <w:p w:rsidR="00D80DFB" w:rsidRPr="00B40854" w:rsidRDefault="00D80DFB" w:rsidP="00C30F3F">
      <w:pPr>
        <w:spacing w:line="480" w:lineRule="auto"/>
        <w:rPr>
          <w:rFonts w:ascii="Times New Roman" w:hAnsi="Times New Roman" w:cs="Times New Roman"/>
          <w:b/>
        </w:rPr>
      </w:pPr>
      <w:r w:rsidRPr="00B40854">
        <w:rPr>
          <w:rFonts w:ascii="Times New Roman" w:hAnsi="Times New Roman" w:cs="Times New Roman"/>
          <w:b/>
        </w:rPr>
        <w:t>Measures</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Demographics. </w:t>
      </w:r>
      <w:r w:rsidRPr="00B40854">
        <w:rPr>
          <w:rFonts w:ascii="Times New Roman" w:hAnsi="Times New Roman" w:cs="Times New Roman"/>
        </w:rPr>
        <w:t xml:space="preserve">Participants were asked to record their gender, age, </w:t>
      </w:r>
      <w:proofErr w:type="gramStart"/>
      <w:r w:rsidRPr="00B40854">
        <w:rPr>
          <w:rFonts w:ascii="Times New Roman" w:hAnsi="Times New Roman" w:cs="Times New Roman"/>
        </w:rPr>
        <w:t>employment</w:t>
      </w:r>
      <w:proofErr w:type="gramEnd"/>
      <w:r w:rsidRPr="00B40854">
        <w:rPr>
          <w:rFonts w:ascii="Times New Roman" w:hAnsi="Times New Roman" w:cs="Times New Roman"/>
        </w:rPr>
        <w:t xml:space="preserve"> and education status.</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HAPPI. </w:t>
      </w:r>
      <w:r w:rsidRPr="00B40854">
        <w:rPr>
          <w:rFonts w:ascii="Times New Roman" w:hAnsi="Times New Roman" w:cs="Times New Roman"/>
        </w:rPr>
        <w:t>See Study 1. In this sample, Cronbach’s α = .96.</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ISS – Activation subscale. </w:t>
      </w:r>
      <w:r w:rsidRPr="00B40854">
        <w:rPr>
          <w:rFonts w:ascii="Times New Roman" w:hAnsi="Times New Roman" w:cs="Times New Roman"/>
        </w:rPr>
        <w:t>See Study 1. In this sample, Cronbach’s α = .86.</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CRT. </w:t>
      </w:r>
      <w:r w:rsidRPr="00B40854">
        <w:rPr>
          <w:rFonts w:ascii="Times New Roman" w:hAnsi="Times New Roman" w:cs="Times New Roman"/>
        </w:rPr>
        <w:t>See Study 1. We also asked participants if they had seen the test before. As in Study 1, participants were asked if they had seen the test before; ‘Yes’ (18.7%), ‘No’ (77.2%) or ‘Don’t know’ (4.1%).</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Cognitive Reflection Task – 2 </w:t>
      </w:r>
      <w:r w:rsidRPr="00B40854">
        <w:rPr>
          <w:rFonts w:ascii="Times New Roman" w:hAnsi="Times New Roman" w:cs="Times New Roman"/>
          <w:b/>
          <w:noProof/>
        </w:rPr>
        <w:t>(CRT-2; Thomson &amp; Oppenheimer, 2016)</w:t>
      </w:r>
      <w:r w:rsidRPr="00B40854">
        <w:rPr>
          <w:rFonts w:ascii="Times New Roman" w:hAnsi="Times New Roman" w:cs="Times New Roman"/>
          <w:b/>
        </w:rPr>
        <w:t xml:space="preserve">. </w:t>
      </w:r>
      <w:r w:rsidRPr="00B40854">
        <w:rPr>
          <w:rFonts w:ascii="Times New Roman" w:hAnsi="Times New Roman" w:cs="Times New Roman"/>
        </w:rPr>
        <w:t xml:space="preserve">The CRT-2 has </w:t>
      </w:r>
      <w:proofErr w:type="gramStart"/>
      <w:r w:rsidRPr="00B40854">
        <w:rPr>
          <w:rFonts w:ascii="Times New Roman" w:hAnsi="Times New Roman" w:cs="Times New Roman"/>
        </w:rPr>
        <w:t>4</w:t>
      </w:r>
      <w:proofErr w:type="gramEnd"/>
      <w:r w:rsidRPr="00B40854">
        <w:rPr>
          <w:rFonts w:ascii="Times New Roman" w:hAnsi="Times New Roman" w:cs="Times New Roman"/>
        </w:rPr>
        <w:t xml:space="preserve"> items. As with the original CRT, each has an intuitive answer that is incorrect e.g., “If you’re running a race and you pass the person in second place, what place are you in?” (</w:t>
      </w:r>
      <w:proofErr w:type="gramStart"/>
      <w:r w:rsidRPr="00B40854">
        <w:rPr>
          <w:rFonts w:ascii="Times New Roman" w:hAnsi="Times New Roman" w:cs="Times New Roman"/>
        </w:rPr>
        <w:t>intuitive</w:t>
      </w:r>
      <w:proofErr w:type="gramEnd"/>
      <w:r w:rsidRPr="00B40854">
        <w:rPr>
          <w:rFonts w:ascii="Times New Roman" w:hAnsi="Times New Roman" w:cs="Times New Roman"/>
        </w:rPr>
        <w:t xml:space="preserve"> response = </w:t>
      </w:r>
      <w:r w:rsidRPr="00B40854">
        <w:rPr>
          <w:rFonts w:ascii="Times New Roman" w:hAnsi="Times New Roman" w:cs="Times New Roman"/>
        </w:rPr>
        <w:lastRenderedPageBreak/>
        <w:t xml:space="preserve">first, correct response = second). Unlike the original CRT, not all questions involve arithmetic. The highest possible score is </w:t>
      </w:r>
      <w:proofErr w:type="gramStart"/>
      <w:r w:rsidRPr="00B40854">
        <w:rPr>
          <w:rFonts w:ascii="Times New Roman" w:hAnsi="Times New Roman" w:cs="Times New Roman"/>
        </w:rPr>
        <w:t>4</w:t>
      </w:r>
      <w:proofErr w:type="gramEnd"/>
      <w:r w:rsidRPr="00B40854">
        <w:rPr>
          <w:rFonts w:ascii="Times New Roman" w:hAnsi="Times New Roman" w:cs="Times New Roman"/>
        </w:rPr>
        <w:t>, and lowest is zero. As in Study 1, participants were asked if they had seen the test before; ‘Yes’ (15.8%), ‘No’ (77.2%) or ‘Don’t know’ (7.1%).</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Need for Cognition Scale – short </w:t>
      </w:r>
      <w:r w:rsidRPr="00B40854">
        <w:rPr>
          <w:rFonts w:ascii="Times New Roman" w:hAnsi="Times New Roman" w:cs="Times New Roman"/>
          <w:b/>
          <w:noProof/>
        </w:rPr>
        <w:t>(NCF; Cacioppo et al., 1984)</w:t>
      </w:r>
      <w:r w:rsidRPr="00B40854">
        <w:rPr>
          <w:rFonts w:ascii="Times New Roman" w:hAnsi="Times New Roman" w:cs="Times New Roman"/>
          <w:b/>
        </w:rPr>
        <w:t xml:space="preserve">. </w:t>
      </w:r>
      <w:r w:rsidRPr="00B40854">
        <w:rPr>
          <w:rFonts w:ascii="Times New Roman" w:hAnsi="Times New Roman" w:cs="Times New Roman"/>
        </w:rPr>
        <w:t xml:space="preserve">The 18-item version of the NCF </w:t>
      </w:r>
      <w:proofErr w:type="gramStart"/>
      <w:r w:rsidRPr="00B40854">
        <w:rPr>
          <w:rFonts w:ascii="Times New Roman" w:hAnsi="Times New Roman" w:cs="Times New Roman"/>
        </w:rPr>
        <w:t>was used</w:t>
      </w:r>
      <w:proofErr w:type="gramEnd"/>
      <w:r w:rsidRPr="00B40854">
        <w:rPr>
          <w:rFonts w:ascii="Times New Roman" w:hAnsi="Times New Roman" w:cs="Times New Roman"/>
        </w:rPr>
        <w:t xml:space="preserve">. Participants rate how much items (e.g., “I find satisfaction in deliberating hard and for long hours”) apply to them, from </w:t>
      </w:r>
      <w:proofErr w:type="gramStart"/>
      <w:r w:rsidRPr="00B40854">
        <w:rPr>
          <w:rFonts w:ascii="Times New Roman" w:hAnsi="Times New Roman" w:cs="Times New Roman"/>
        </w:rPr>
        <w:t>1</w:t>
      </w:r>
      <w:proofErr w:type="gramEnd"/>
      <w:r w:rsidRPr="00B40854">
        <w:rPr>
          <w:rFonts w:ascii="Times New Roman" w:hAnsi="Times New Roman" w:cs="Times New Roman"/>
        </w:rPr>
        <w:t xml:space="preserve"> = Extremely uncharacteristic to 5 = Extremely characteristic. Higher scores indicate more enjoyment of cognitive efforts. In this sample, Cronbach’s α = .92.</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t xml:space="preserve">Actively Open-Minded Thinking Questionnaire </w:t>
      </w:r>
      <w:r w:rsidRPr="00B40854">
        <w:rPr>
          <w:rFonts w:ascii="Times New Roman" w:hAnsi="Times New Roman" w:cs="Times New Roman"/>
          <w:b/>
          <w:noProof/>
        </w:rPr>
        <w:t>(AOT; Baron et al., 2015)</w:t>
      </w:r>
      <w:r w:rsidRPr="00B40854">
        <w:rPr>
          <w:rFonts w:ascii="Times New Roman" w:hAnsi="Times New Roman" w:cs="Times New Roman"/>
          <w:b/>
        </w:rPr>
        <w:t xml:space="preserve">. </w:t>
      </w:r>
      <w:r w:rsidRPr="00B40854">
        <w:rPr>
          <w:rFonts w:ascii="Times New Roman" w:hAnsi="Times New Roman" w:cs="Times New Roman"/>
        </w:rPr>
        <w:t xml:space="preserve">This 8-item scale assesses ‘myside bias’, with items (e.g., “People should take into consideration evidence that goes against their beliefs”) rated from </w:t>
      </w:r>
      <w:proofErr w:type="gramStart"/>
      <w:r w:rsidRPr="00B40854">
        <w:rPr>
          <w:rFonts w:ascii="Times New Roman" w:hAnsi="Times New Roman" w:cs="Times New Roman"/>
        </w:rPr>
        <w:t>1</w:t>
      </w:r>
      <w:proofErr w:type="gramEnd"/>
      <w:r w:rsidRPr="00B40854">
        <w:rPr>
          <w:rFonts w:ascii="Times New Roman" w:hAnsi="Times New Roman" w:cs="Times New Roman"/>
        </w:rPr>
        <w:t xml:space="preserve"> = Strongly disagree to 5 = Strongly agree. Higher scores indicate greater propensity to use information that goes against existing beliefs. In this sample, Cronbach’s α = .75.</w:t>
      </w:r>
    </w:p>
    <w:p w:rsidR="00D80DFB" w:rsidRPr="00B40854" w:rsidRDefault="00D80DFB" w:rsidP="00C30F3F">
      <w:pPr>
        <w:spacing w:line="480" w:lineRule="auto"/>
        <w:jc w:val="both"/>
        <w:rPr>
          <w:rFonts w:ascii="Times New Roman" w:hAnsi="Times New Roman" w:cs="Times New Roman"/>
          <w:b/>
        </w:rPr>
      </w:pPr>
      <w:r w:rsidRPr="00B40854">
        <w:rPr>
          <w:rFonts w:ascii="Times New Roman" w:hAnsi="Times New Roman" w:cs="Times New Roman"/>
          <w:b/>
        </w:rPr>
        <w:t>Procedure</w:t>
      </w:r>
    </w:p>
    <w:p w:rsidR="00D80DFB" w:rsidRPr="00B40854" w:rsidRDefault="00D80DFB" w:rsidP="00C30F3F">
      <w:pPr>
        <w:spacing w:line="480" w:lineRule="auto"/>
        <w:jc w:val="both"/>
        <w:rPr>
          <w:rFonts w:ascii="Times New Roman" w:hAnsi="Times New Roman" w:cs="Times New Roman"/>
        </w:rPr>
      </w:pPr>
      <w:r w:rsidRPr="00B40854">
        <w:rPr>
          <w:rFonts w:ascii="Times New Roman" w:hAnsi="Times New Roman" w:cs="Times New Roman"/>
          <w:b/>
        </w:rPr>
        <w:tab/>
      </w:r>
      <w:r w:rsidRPr="00B40854">
        <w:rPr>
          <w:rFonts w:ascii="Times New Roman" w:hAnsi="Times New Roman" w:cs="Times New Roman"/>
        </w:rPr>
        <w:t xml:space="preserve">Ethical approval </w:t>
      </w:r>
      <w:proofErr w:type="gramStart"/>
      <w:r w:rsidRPr="00B40854">
        <w:rPr>
          <w:rFonts w:ascii="Times New Roman" w:hAnsi="Times New Roman" w:cs="Times New Roman"/>
        </w:rPr>
        <w:t>was given</w:t>
      </w:r>
      <w:proofErr w:type="gramEnd"/>
      <w:r w:rsidRPr="00B40854">
        <w:rPr>
          <w:rFonts w:ascii="Times New Roman" w:hAnsi="Times New Roman" w:cs="Times New Roman"/>
        </w:rPr>
        <w:t xml:space="preserve"> from the ethics committees in t</w:t>
      </w:r>
      <w:r w:rsidR="009D55DD" w:rsidRPr="00B40854">
        <w:rPr>
          <w:rFonts w:ascii="Times New Roman" w:hAnsi="Times New Roman" w:cs="Times New Roman"/>
        </w:rPr>
        <w:t xml:space="preserve">he Department of Psychology at Northumbria University </w:t>
      </w:r>
      <w:proofErr w:type="spellStart"/>
      <w:r w:rsidR="009D55DD" w:rsidRPr="00B40854">
        <w:rPr>
          <w:rFonts w:ascii="Times New Roman" w:hAnsi="Times New Roman" w:cs="Times New Roman"/>
        </w:rPr>
        <w:t>University</w:t>
      </w:r>
      <w:proofErr w:type="spellEnd"/>
      <w:r w:rsidR="009D55DD" w:rsidRPr="00B40854">
        <w:rPr>
          <w:rFonts w:ascii="Times New Roman" w:hAnsi="Times New Roman" w:cs="Times New Roman"/>
        </w:rPr>
        <w:t xml:space="preserve"> and at Lancaster</w:t>
      </w:r>
      <w:r w:rsidRPr="00B40854">
        <w:rPr>
          <w:rFonts w:ascii="Times New Roman" w:hAnsi="Times New Roman" w:cs="Times New Roman"/>
        </w:rPr>
        <w:t xml:space="preserve"> University. Adverts for the study </w:t>
      </w:r>
      <w:proofErr w:type="gramStart"/>
      <w:r w:rsidRPr="00B40854">
        <w:rPr>
          <w:rFonts w:ascii="Times New Roman" w:hAnsi="Times New Roman" w:cs="Times New Roman"/>
        </w:rPr>
        <w:t>were posted</w:t>
      </w:r>
      <w:proofErr w:type="gramEnd"/>
      <w:r w:rsidRPr="00B40854">
        <w:rPr>
          <w:rFonts w:ascii="Times New Roman" w:hAnsi="Times New Roman" w:cs="Times New Roman"/>
        </w:rPr>
        <w:t xml:space="preserve"> on social media (Twitter, </w:t>
      </w:r>
      <w:proofErr w:type="spellStart"/>
      <w:r w:rsidRPr="00B40854">
        <w:rPr>
          <w:rFonts w:ascii="Times New Roman" w:hAnsi="Times New Roman" w:cs="Times New Roman"/>
        </w:rPr>
        <w:t>Reddit</w:t>
      </w:r>
      <w:proofErr w:type="spellEnd"/>
      <w:r w:rsidRPr="00B40854">
        <w:rPr>
          <w:rFonts w:ascii="Times New Roman" w:hAnsi="Times New Roman" w:cs="Times New Roman"/>
        </w:rPr>
        <w:t xml:space="preserve"> Sample Size), an online participant pool, as well as university staff and student newsletters and portals. Interested participants </w:t>
      </w:r>
      <w:proofErr w:type="gramStart"/>
      <w:r w:rsidRPr="00B40854">
        <w:rPr>
          <w:rFonts w:ascii="Times New Roman" w:hAnsi="Times New Roman" w:cs="Times New Roman"/>
        </w:rPr>
        <w:t>were instructed</w:t>
      </w:r>
      <w:proofErr w:type="gramEnd"/>
      <w:r w:rsidRPr="00B40854">
        <w:rPr>
          <w:rFonts w:ascii="Times New Roman" w:hAnsi="Times New Roman" w:cs="Times New Roman"/>
        </w:rPr>
        <w:t xml:space="preserve"> to follow the link to the survey. First, participants had to read the information sheet and give online consent before proceeding to the survey. At the end of the survey, participants </w:t>
      </w:r>
      <w:proofErr w:type="gramStart"/>
      <w:r w:rsidRPr="00B40854">
        <w:rPr>
          <w:rFonts w:ascii="Times New Roman" w:hAnsi="Times New Roman" w:cs="Times New Roman"/>
        </w:rPr>
        <w:t>were thanked for their time and offered the opportunity to enter a prize draw for the chance to win a £15 online shopping voucher</w:t>
      </w:r>
      <w:proofErr w:type="gramEnd"/>
      <w:r w:rsidRPr="00B40854">
        <w:rPr>
          <w:rFonts w:ascii="Times New Roman" w:hAnsi="Times New Roman" w:cs="Times New Roman"/>
        </w:rPr>
        <w:t xml:space="preserve">. </w:t>
      </w:r>
    </w:p>
    <w:p w:rsidR="00D80DFB" w:rsidRPr="00B40854" w:rsidRDefault="00D80DFB" w:rsidP="00C30F3F">
      <w:pPr>
        <w:spacing w:line="480" w:lineRule="auto"/>
        <w:jc w:val="both"/>
        <w:rPr>
          <w:rFonts w:ascii="Times New Roman" w:hAnsi="Times New Roman" w:cs="Times New Roman"/>
          <w:b/>
        </w:rPr>
      </w:pPr>
      <w:r w:rsidRPr="00B40854">
        <w:rPr>
          <w:rFonts w:ascii="Times New Roman" w:hAnsi="Times New Roman" w:cs="Times New Roman"/>
          <w:b/>
        </w:rPr>
        <w:t>Results</w:t>
      </w:r>
    </w:p>
    <w:p w:rsidR="00D80DFB" w:rsidRPr="00B40854" w:rsidRDefault="00D80DFB" w:rsidP="00C30F3F">
      <w:pPr>
        <w:spacing w:line="480" w:lineRule="auto"/>
        <w:ind w:firstLine="720"/>
        <w:rPr>
          <w:rFonts w:ascii="Times New Roman" w:hAnsi="Times New Roman" w:cs="Times New Roman"/>
        </w:rPr>
      </w:pPr>
      <w:proofErr w:type="spellStart"/>
      <w:r w:rsidRPr="00B40854">
        <w:rPr>
          <w:rFonts w:ascii="Times New Roman" w:hAnsi="Times New Roman" w:cs="Times New Roman"/>
          <w:b/>
        </w:rPr>
        <w:t>Descriptives</w:t>
      </w:r>
      <w:proofErr w:type="spellEnd"/>
      <w:r w:rsidRPr="00B40854">
        <w:rPr>
          <w:rFonts w:ascii="Times New Roman" w:hAnsi="Times New Roman" w:cs="Times New Roman"/>
          <w:b/>
        </w:rPr>
        <w:t xml:space="preserve">. </w:t>
      </w:r>
      <w:proofErr w:type="gramStart"/>
      <w:r w:rsidRPr="00B40854">
        <w:rPr>
          <w:rFonts w:ascii="Times New Roman" w:hAnsi="Times New Roman" w:cs="Times New Roman"/>
        </w:rPr>
        <w:t>Around equal numbers had a Higher Education degree (43.6%) or were studying towards one (44.8%).</w:t>
      </w:r>
      <w:proofErr w:type="gramEnd"/>
      <w:r w:rsidRPr="00B40854">
        <w:rPr>
          <w:rFonts w:ascii="Times New Roman" w:hAnsi="Times New Roman" w:cs="Times New Roman"/>
        </w:rPr>
        <w:t xml:space="preserve"> Approximately half of the overall sample identified as students (51%), with a further 37.8% in paid employment, and 7% not in paid employment. Table 2 displays descriptive statistics for all measures of mood and cognition. </w:t>
      </w:r>
    </w:p>
    <w:p w:rsidR="00D80DFB" w:rsidRPr="00B40854" w:rsidRDefault="00D80DFB" w:rsidP="00C30F3F">
      <w:pPr>
        <w:spacing w:line="480" w:lineRule="auto"/>
        <w:ind w:firstLine="720"/>
        <w:rPr>
          <w:rFonts w:ascii="Times New Roman" w:hAnsi="Times New Roman" w:cs="Times New Roman"/>
        </w:rPr>
      </w:pPr>
      <w:r w:rsidRPr="00B40854">
        <w:rPr>
          <w:rFonts w:ascii="Times New Roman" w:hAnsi="Times New Roman" w:cs="Times New Roman"/>
          <w:b/>
        </w:rPr>
        <w:lastRenderedPageBreak/>
        <w:t xml:space="preserve">CRT and CRT-2 scores. </w:t>
      </w:r>
      <w:r w:rsidRPr="00B40854">
        <w:rPr>
          <w:rFonts w:ascii="Times New Roman" w:hAnsi="Times New Roman" w:cs="Times New Roman"/>
        </w:rPr>
        <w:t>Table 3 shows scores on the CRT and CRT-2. The majority of people answered most items correctly on both measures. Independent samples t-test found that those who had seen the original CRT before (</w:t>
      </w:r>
      <w:r w:rsidRPr="00B40854">
        <w:rPr>
          <w:rFonts w:ascii="Times New Roman" w:hAnsi="Times New Roman" w:cs="Times New Roman"/>
          <w:i/>
        </w:rPr>
        <w:t xml:space="preserve">M = </w:t>
      </w:r>
      <w:r w:rsidRPr="00B40854">
        <w:rPr>
          <w:rFonts w:ascii="Times New Roman" w:hAnsi="Times New Roman" w:cs="Times New Roman"/>
        </w:rPr>
        <w:t xml:space="preserve">2.36, </w:t>
      </w:r>
      <w:r w:rsidRPr="00B40854">
        <w:rPr>
          <w:rFonts w:ascii="Times New Roman" w:hAnsi="Times New Roman" w:cs="Times New Roman"/>
          <w:i/>
        </w:rPr>
        <w:t xml:space="preserve">SD = </w:t>
      </w:r>
      <w:r w:rsidRPr="00B40854">
        <w:rPr>
          <w:rFonts w:ascii="Times New Roman" w:hAnsi="Times New Roman" w:cs="Times New Roman"/>
        </w:rPr>
        <w:t>1.05) had higher scores than those who had not seen it (</w:t>
      </w:r>
      <w:r w:rsidRPr="00B40854">
        <w:rPr>
          <w:rFonts w:ascii="Times New Roman" w:hAnsi="Times New Roman" w:cs="Times New Roman"/>
          <w:i/>
        </w:rPr>
        <w:t xml:space="preserve">M = </w:t>
      </w:r>
      <w:r w:rsidRPr="00B40854">
        <w:rPr>
          <w:rFonts w:ascii="Times New Roman" w:hAnsi="Times New Roman" w:cs="Times New Roman"/>
        </w:rPr>
        <w:t xml:space="preserve">1.78, </w:t>
      </w:r>
      <w:r w:rsidRPr="00B40854">
        <w:rPr>
          <w:rFonts w:ascii="Times New Roman" w:hAnsi="Times New Roman" w:cs="Times New Roman"/>
          <w:i/>
        </w:rPr>
        <w:t xml:space="preserve">SD = </w:t>
      </w:r>
      <w:r w:rsidRPr="00B40854">
        <w:rPr>
          <w:rFonts w:ascii="Times New Roman" w:hAnsi="Times New Roman" w:cs="Times New Roman"/>
        </w:rPr>
        <w:t>1.12)</w:t>
      </w:r>
      <w:proofErr w:type="gramStart"/>
      <w:r w:rsidRPr="00B40854">
        <w:rPr>
          <w:rFonts w:ascii="Times New Roman" w:hAnsi="Times New Roman" w:cs="Times New Roman"/>
        </w:rPr>
        <w:t>,</w:t>
      </w:r>
      <w:r w:rsidRPr="00B40854">
        <w:rPr>
          <w:rFonts w:ascii="Times New Roman" w:hAnsi="Times New Roman" w:cs="Times New Roman"/>
          <w:i/>
        </w:rPr>
        <w:t>t</w:t>
      </w:r>
      <w:proofErr w:type="gramEnd"/>
      <w:r w:rsidRPr="00B40854">
        <w:rPr>
          <w:rFonts w:ascii="Times New Roman" w:hAnsi="Times New Roman" w:cs="Times New Roman"/>
        </w:rPr>
        <w:t xml:space="preserve">(239) = -3.14,  </w:t>
      </w:r>
      <w:r w:rsidRPr="00B40854">
        <w:rPr>
          <w:rFonts w:ascii="Times New Roman" w:hAnsi="Times New Roman" w:cs="Times New Roman"/>
          <w:i/>
        </w:rPr>
        <w:t xml:space="preserve">p </w:t>
      </w:r>
      <w:r w:rsidRPr="00B40854">
        <w:rPr>
          <w:rFonts w:ascii="Times New Roman" w:hAnsi="Times New Roman" w:cs="Times New Roman"/>
        </w:rPr>
        <w:t xml:space="preserve">&lt; 0.05. The same pattern of results was found for the CRT-2 (had seen </w:t>
      </w:r>
      <w:r w:rsidRPr="00B40854">
        <w:rPr>
          <w:rFonts w:ascii="Times New Roman" w:hAnsi="Times New Roman" w:cs="Times New Roman"/>
          <w:i/>
        </w:rPr>
        <w:t xml:space="preserve">M </w:t>
      </w:r>
      <w:r w:rsidRPr="00B40854">
        <w:rPr>
          <w:rFonts w:ascii="Times New Roman" w:hAnsi="Times New Roman" w:cs="Times New Roman"/>
        </w:rPr>
        <w:t xml:space="preserve">= 3.16, </w:t>
      </w:r>
      <w:r w:rsidRPr="00B40854">
        <w:rPr>
          <w:rFonts w:ascii="Times New Roman" w:hAnsi="Times New Roman" w:cs="Times New Roman"/>
          <w:i/>
        </w:rPr>
        <w:t xml:space="preserve">SD = </w:t>
      </w:r>
      <w:r w:rsidRPr="00B40854">
        <w:rPr>
          <w:rFonts w:ascii="Times New Roman" w:hAnsi="Times New Roman" w:cs="Times New Roman"/>
        </w:rPr>
        <w:t xml:space="preserve">0.92; not seen </w:t>
      </w:r>
      <w:r w:rsidRPr="00B40854">
        <w:rPr>
          <w:rFonts w:ascii="Times New Roman" w:hAnsi="Times New Roman" w:cs="Times New Roman"/>
          <w:i/>
        </w:rPr>
        <w:t xml:space="preserve">M = </w:t>
      </w:r>
      <w:r w:rsidRPr="00B40854">
        <w:rPr>
          <w:rFonts w:ascii="Times New Roman" w:hAnsi="Times New Roman" w:cs="Times New Roman"/>
        </w:rPr>
        <w:t xml:space="preserve">2.65, </w:t>
      </w:r>
      <w:r w:rsidRPr="00B40854">
        <w:rPr>
          <w:rFonts w:ascii="Times New Roman" w:hAnsi="Times New Roman" w:cs="Times New Roman"/>
          <w:i/>
        </w:rPr>
        <w:t xml:space="preserve">SD = </w:t>
      </w:r>
      <w:r w:rsidRPr="00B40854">
        <w:rPr>
          <w:rFonts w:ascii="Times New Roman" w:hAnsi="Times New Roman" w:cs="Times New Roman"/>
        </w:rPr>
        <w:t xml:space="preserve">1.0), </w:t>
      </w:r>
      <w:r w:rsidRPr="00B40854">
        <w:rPr>
          <w:rFonts w:ascii="Times New Roman" w:hAnsi="Times New Roman" w:cs="Times New Roman"/>
          <w:i/>
        </w:rPr>
        <w:t xml:space="preserve">t </w:t>
      </w:r>
      <w:r w:rsidRPr="00B40854">
        <w:rPr>
          <w:rFonts w:ascii="Times New Roman" w:hAnsi="Times New Roman" w:cs="Times New Roman"/>
        </w:rPr>
        <w:t xml:space="preserve">(239) = -2.92, </w:t>
      </w:r>
      <w:r w:rsidRPr="00B40854">
        <w:rPr>
          <w:rFonts w:ascii="Times New Roman" w:hAnsi="Times New Roman" w:cs="Times New Roman"/>
          <w:i/>
        </w:rPr>
        <w:t xml:space="preserve">p </w:t>
      </w:r>
      <w:r w:rsidRPr="00B40854">
        <w:rPr>
          <w:rFonts w:ascii="Times New Roman" w:hAnsi="Times New Roman" w:cs="Times New Roman"/>
        </w:rPr>
        <w:t xml:space="preserve">&lt; 0.05. </w:t>
      </w:r>
    </w:p>
    <w:p w:rsidR="00D80DFB" w:rsidRPr="00B40854" w:rsidRDefault="00D80DFB" w:rsidP="00C30F3F">
      <w:pPr>
        <w:spacing w:line="480" w:lineRule="auto"/>
        <w:jc w:val="center"/>
        <w:rPr>
          <w:rFonts w:ascii="Times New Roman" w:hAnsi="Times New Roman" w:cs="Times New Roman"/>
        </w:rPr>
      </w:pPr>
      <w:r w:rsidRPr="00B40854">
        <w:rPr>
          <w:rFonts w:ascii="Times New Roman" w:hAnsi="Times New Roman" w:cs="Times New Roman"/>
        </w:rPr>
        <w:t>(INSERT TABLE 3 AROUND HERE)</w:t>
      </w:r>
    </w:p>
    <w:p w:rsidR="00D80DFB" w:rsidRPr="00B40854" w:rsidRDefault="00D80DFB" w:rsidP="00D4099B">
      <w:pPr>
        <w:spacing w:line="480" w:lineRule="auto"/>
        <w:ind w:firstLine="720"/>
        <w:rPr>
          <w:rFonts w:ascii="Times New Roman" w:hAnsi="Times New Roman" w:cs="Times New Roman"/>
        </w:rPr>
      </w:pPr>
      <w:r w:rsidRPr="00B40854">
        <w:rPr>
          <w:rFonts w:ascii="Times New Roman" w:hAnsi="Times New Roman" w:cs="Times New Roman"/>
          <w:b/>
        </w:rPr>
        <w:t xml:space="preserve">Correlations between activation, extreme appraisals, reflective thinking, need for cognition and actively open-minded thinking. </w:t>
      </w:r>
      <w:r w:rsidRPr="00B40854">
        <w:rPr>
          <w:rFonts w:ascii="Times New Roman" w:hAnsi="Times New Roman" w:cs="Times New Roman"/>
        </w:rPr>
        <w:t>As with Study 1, only participants naïve to both CRT measures were included in these analyses (</w:t>
      </w:r>
      <w:r w:rsidRPr="00B40854">
        <w:rPr>
          <w:rFonts w:ascii="Times New Roman" w:hAnsi="Times New Roman" w:cs="Times New Roman"/>
          <w:i/>
        </w:rPr>
        <w:t xml:space="preserve">n = </w:t>
      </w:r>
      <w:r w:rsidRPr="00B40854">
        <w:rPr>
          <w:rFonts w:ascii="Times New Roman" w:hAnsi="Times New Roman" w:cs="Times New Roman"/>
        </w:rPr>
        <w:t xml:space="preserve">177). There were moderate positive associations among the CRT, NFC, and AOT. The CRT-2 </w:t>
      </w:r>
      <w:proofErr w:type="gramStart"/>
      <w:r w:rsidRPr="00B40854">
        <w:rPr>
          <w:rFonts w:ascii="Times New Roman" w:hAnsi="Times New Roman" w:cs="Times New Roman"/>
        </w:rPr>
        <w:t>was not significantly correlated</w:t>
      </w:r>
      <w:proofErr w:type="gramEnd"/>
      <w:r w:rsidRPr="00B40854">
        <w:rPr>
          <w:rFonts w:ascii="Times New Roman" w:hAnsi="Times New Roman" w:cs="Times New Roman"/>
        </w:rPr>
        <w:t xml:space="preserve"> with either the NCF or AOT (see Table 4). The positive correlation between ISS Activation and the HAPPI replicated Study 1. There were small, positive correlations between the original CRT and NCF with ISS Activation, and the HAPPI </w:t>
      </w:r>
      <w:proofErr w:type="gramStart"/>
      <w:r w:rsidRPr="00B40854">
        <w:rPr>
          <w:rFonts w:ascii="Times New Roman" w:hAnsi="Times New Roman" w:cs="Times New Roman"/>
        </w:rPr>
        <w:t>was not significantly related</w:t>
      </w:r>
      <w:proofErr w:type="gramEnd"/>
      <w:r w:rsidRPr="00B40854">
        <w:rPr>
          <w:rFonts w:ascii="Times New Roman" w:hAnsi="Times New Roman" w:cs="Times New Roman"/>
        </w:rPr>
        <w:t xml:space="preserve"> to either of these measures. </w:t>
      </w:r>
      <w:proofErr w:type="gramStart"/>
      <w:r w:rsidRPr="00B40854">
        <w:rPr>
          <w:rFonts w:ascii="Times New Roman" w:hAnsi="Times New Roman" w:cs="Times New Roman"/>
        </w:rPr>
        <w:t>Neither HAPPI or</w:t>
      </w:r>
      <w:proofErr w:type="gramEnd"/>
      <w:r w:rsidRPr="00B40854">
        <w:rPr>
          <w:rFonts w:ascii="Times New Roman" w:hAnsi="Times New Roman" w:cs="Times New Roman"/>
        </w:rPr>
        <w:t xml:space="preserve"> ISS Activation were significantly related to the AOT or CRT-2.</w:t>
      </w:r>
    </w:p>
    <w:p w:rsidR="00D80DFB" w:rsidRPr="00B40854" w:rsidRDefault="00D80DFB" w:rsidP="00C30F3F">
      <w:pPr>
        <w:spacing w:line="480" w:lineRule="auto"/>
        <w:jc w:val="center"/>
        <w:rPr>
          <w:rFonts w:ascii="Times New Roman" w:hAnsi="Times New Roman" w:cs="Times New Roman"/>
        </w:rPr>
      </w:pPr>
      <w:r w:rsidRPr="00B40854">
        <w:rPr>
          <w:rFonts w:ascii="Times New Roman" w:hAnsi="Times New Roman" w:cs="Times New Roman"/>
        </w:rPr>
        <w:t>(INSERT TABLE 4 AROUND HERE)</w:t>
      </w:r>
    </w:p>
    <w:p w:rsidR="00D80DFB" w:rsidRPr="00B40854" w:rsidRDefault="00D80DFB" w:rsidP="00C30F3F">
      <w:pPr>
        <w:spacing w:line="480" w:lineRule="auto"/>
        <w:jc w:val="center"/>
        <w:rPr>
          <w:rFonts w:ascii="Times New Roman" w:hAnsi="Times New Roman" w:cs="Times New Roman"/>
          <w:b/>
        </w:rPr>
      </w:pPr>
      <w:r w:rsidRPr="00B40854">
        <w:rPr>
          <w:rFonts w:ascii="Times New Roman" w:hAnsi="Times New Roman" w:cs="Times New Roman"/>
          <w:b/>
        </w:rPr>
        <w:t>Study 2 - Discussion</w:t>
      </w:r>
    </w:p>
    <w:p w:rsidR="00D80DFB" w:rsidRPr="00B40854" w:rsidRDefault="00D80DFB" w:rsidP="00C30F3F">
      <w:pPr>
        <w:spacing w:line="480" w:lineRule="auto"/>
        <w:rPr>
          <w:rFonts w:ascii="Times New Roman" w:hAnsi="Times New Roman" w:cs="Times New Roman"/>
        </w:rPr>
      </w:pPr>
      <w:r w:rsidRPr="00B40854">
        <w:rPr>
          <w:rFonts w:ascii="Times New Roman" w:hAnsi="Times New Roman" w:cs="Times New Roman"/>
          <w:b/>
        </w:rPr>
        <w:tab/>
      </w:r>
      <w:r w:rsidRPr="00B40854">
        <w:rPr>
          <w:rFonts w:ascii="Times New Roman" w:hAnsi="Times New Roman" w:cs="Times New Roman"/>
        </w:rPr>
        <w:t>The association between the HAPPI and activated mood supports consistent findings that extreme appraisals of internal states are associated with (hypo</w:t>
      </w:r>
      <w:proofErr w:type="gramStart"/>
      <w:r w:rsidRPr="00B40854">
        <w:rPr>
          <w:rFonts w:ascii="Times New Roman" w:hAnsi="Times New Roman" w:cs="Times New Roman"/>
        </w:rPr>
        <w:t>)manic</w:t>
      </w:r>
      <w:proofErr w:type="gramEnd"/>
      <w:r w:rsidRPr="00B40854">
        <w:rPr>
          <w:rFonts w:ascii="Times New Roman" w:hAnsi="Times New Roman" w:cs="Times New Roman"/>
        </w:rPr>
        <w:t xml:space="preserve"> mood states. Contrary to hypotheses, the standard CRT and NFC were </w:t>
      </w:r>
      <w:r w:rsidRPr="00B40854">
        <w:rPr>
          <w:rFonts w:ascii="Times New Roman" w:hAnsi="Times New Roman" w:cs="Times New Roman"/>
          <w:i/>
        </w:rPr>
        <w:t>positively</w:t>
      </w:r>
      <w:r w:rsidRPr="00B40854">
        <w:rPr>
          <w:rFonts w:ascii="Times New Roman" w:hAnsi="Times New Roman" w:cs="Times New Roman"/>
        </w:rPr>
        <w:t xml:space="preserve"> associated with activated mood, and all other hypothesised associations were non-significant. The results of study 2 did not support the hypothesised link between the propensity to engage in effortful thought and either less endorsement of extreme appraisals or attenuated activated mood.    </w:t>
      </w:r>
    </w:p>
    <w:p w:rsidR="00D80DFB" w:rsidRPr="00B40854" w:rsidRDefault="00D80DFB" w:rsidP="00C30F3F">
      <w:pPr>
        <w:spacing w:after="0" w:line="480" w:lineRule="auto"/>
        <w:jc w:val="center"/>
        <w:rPr>
          <w:rFonts w:ascii="Times New Roman" w:hAnsi="Times New Roman" w:cs="Times New Roman"/>
          <w:b/>
        </w:rPr>
      </w:pPr>
      <w:r w:rsidRPr="00B40854">
        <w:rPr>
          <w:rFonts w:ascii="Times New Roman" w:hAnsi="Times New Roman" w:cs="Times New Roman"/>
          <w:b/>
        </w:rPr>
        <w:t>General Discussion</w:t>
      </w:r>
    </w:p>
    <w:p w:rsidR="00D80DFB" w:rsidRPr="00B40854" w:rsidRDefault="00D80DFB" w:rsidP="00F8038D">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These two studies investigated the hypotheses that propensity to reflect on and override automatic Type 1 responses is a mechanism that </w:t>
      </w:r>
      <w:proofErr w:type="spellStart"/>
      <w:r w:rsidRPr="00B40854">
        <w:rPr>
          <w:rFonts w:ascii="Times New Roman" w:hAnsi="Times New Roman" w:cs="Times New Roman"/>
        </w:rPr>
        <w:t>i</w:t>
      </w:r>
      <w:proofErr w:type="spellEnd"/>
      <w:r w:rsidRPr="00B40854">
        <w:rPr>
          <w:rFonts w:ascii="Times New Roman" w:hAnsi="Times New Roman" w:cs="Times New Roman"/>
        </w:rPr>
        <w:t xml:space="preserve">) relates to less extreme appraisals of internal states </w:t>
      </w:r>
      <w:r w:rsidRPr="00B40854">
        <w:rPr>
          <w:rFonts w:ascii="Times New Roman" w:hAnsi="Times New Roman" w:cs="Times New Roman"/>
        </w:rPr>
        <w:lastRenderedPageBreak/>
        <w:t xml:space="preserve">and ii) prevents the escalation of activated mood, whereas iii) extreme appraisals would instigate the escalation of activated mood. </w:t>
      </w:r>
    </w:p>
    <w:p w:rsidR="00D80DFB" w:rsidRPr="00B40854" w:rsidRDefault="00D80DFB" w:rsidP="00F147B2">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As predicted, making more extreme, self-referent appraisals of internal states was associated with more activated mood symptoms. This adds to research that extreme appraisals are associated with hypomanic-type symptoms over and above psychological factors including depression-relevant cognitive styles and reward sensitivity/inhibition </w:t>
      </w:r>
      <w:r w:rsidRPr="00B40854">
        <w:rPr>
          <w:rFonts w:ascii="Times New Roman" w:hAnsi="Times New Roman" w:cs="Times New Roman"/>
          <w:noProof/>
        </w:rPr>
        <w:t>(Dodd, Mansell, Bentall, et al., 2010; Dodd et al., 2011; Dodd, Mansell, Sadhnani, et al., 2010; Mansell et al., 2008)</w:t>
      </w:r>
      <w:r w:rsidRPr="00B40854">
        <w:rPr>
          <w:rFonts w:ascii="Times New Roman" w:hAnsi="Times New Roman" w:cs="Times New Roman"/>
        </w:rPr>
        <w:t>.</w:t>
      </w:r>
    </w:p>
    <w:p w:rsidR="00D80DFB" w:rsidRPr="00B40854" w:rsidRDefault="00D80DFB" w:rsidP="00F147B2">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The hypothesised correlations between the CRT and activated mood and between the CRT and extreme appraisals were not significant in either study. However, contrary to hypothesis, in study two there was a small, significant correlation in the opposite direction as that hypothesised for the CRT and activated mood. This was only the case for the standard CRT, and not the revised version (CRT-2). There was also an unexpected significant, positive association between need for cognition and activated mood. However, both of these findings should be interpreted with caution, given that the effect size is small and the NFC is typically an adaptive trait that promotes effective decision-making and </w:t>
      </w:r>
      <w:proofErr w:type="gramStart"/>
      <w:r w:rsidRPr="00B40854">
        <w:rPr>
          <w:rFonts w:ascii="Times New Roman" w:hAnsi="Times New Roman" w:cs="Times New Roman"/>
        </w:rPr>
        <w:t>problem-solving</w:t>
      </w:r>
      <w:proofErr w:type="gramEnd"/>
      <w:r w:rsidRPr="00B40854">
        <w:rPr>
          <w:rFonts w:ascii="Times New Roman" w:hAnsi="Times New Roman" w:cs="Times New Roman"/>
        </w:rPr>
        <w:t xml:space="preserve">. There was no association between actively open-minded thinking (attending to and using novel information that counteracts beliefs) and either activated mood or extreme appraisals. </w:t>
      </w:r>
    </w:p>
    <w:p w:rsidR="00D80DFB" w:rsidRPr="00B40854" w:rsidRDefault="00D80DFB" w:rsidP="00C30F3F">
      <w:pPr>
        <w:spacing w:after="0" w:line="480" w:lineRule="auto"/>
        <w:jc w:val="both"/>
        <w:rPr>
          <w:rFonts w:ascii="Times New Roman" w:hAnsi="Times New Roman" w:cs="Times New Roman"/>
          <w:b/>
        </w:rPr>
      </w:pPr>
      <w:r w:rsidRPr="00B40854">
        <w:rPr>
          <w:rFonts w:ascii="Times New Roman" w:hAnsi="Times New Roman" w:cs="Times New Roman"/>
          <w:b/>
        </w:rPr>
        <w:t xml:space="preserve">Limitations &amp; Future Directions </w:t>
      </w:r>
    </w:p>
    <w:p w:rsidR="00D80DFB" w:rsidRPr="00B40854" w:rsidRDefault="00D80DFB" w:rsidP="00544C0A">
      <w:pPr>
        <w:spacing w:after="0" w:line="480" w:lineRule="auto"/>
        <w:ind w:firstLine="720"/>
        <w:jc w:val="both"/>
        <w:rPr>
          <w:rFonts w:ascii="Times New Roman" w:hAnsi="Times New Roman" w:cs="Times New Roman"/>
        </w:rPr>
      </w:pPr>
      <w:proofErr w:type="gramStart"/>
      <w:r w:rsidRPr="00B40854">
        <w:rPr>
          <w:rFonts w:ascii="Times New Roman" w:hAnsi="Times New Roman" w:cs="Times New Roman"/>
        </w:rPr>
        <w:t xml:space="preserve">This research investigated the hypotheses that both mania-relevant cognitions </w:t>
      </w:r>
      <w:r w:rsidRPr="00B40854">
        <w:rPr>
          <w:rFonts w:ascii="Times New Roman" w:hAnsi="Times New Roman" w:cs="Times New Roman"/>
          <w:noProof/>
        </w:rPr>
        <w:t>(extreme, self-referent appraisals of internal states we know to be associated with activated mood states; Dodd, Mansell, Bentall, et al., 2010; Dodd et al., 2011; Dodd, Mansell, Sadhnani, et al., 2010; Mansell et al., 2011; Palmier-Claus et al., 2015)</w:t>
      </w:r>
      <w:r w:rsidRPr="00B40854">
        <w:rPr>
          <w:rFonts w:ascii="Times New Roman" w:hAnsi="Times New Roman" w:cs="Times New Roman"/>
        </w:rPr>
        <w:t>, and activated mood states themselves, would be negatively related to dispositional thinking styles and performance on a reflective thinking test.</w:t>
      </w:r>
      <w:proofErr w:type="gramEnd"/>
      <w:r w:rsidRPr="00B40854">
        <w:rPr>
          <w:rFonts w:ascii="Times New Roman" w:hAnsi="Times New Roman" w:cs="Times New Roman"/>
        </w:rPr>
        <w:t xml:space="preserve"> These hypotheses </w:t>
      </w:r>
      <w:proofErr w:type="gramStart"/>
      <w:r w:rsidRPr="00B40854">
        <w:rPr>
          <w:rFonts w:ascii="Times New Roman" w:hAnsi="Times New Roman" w:cs="Times New Roman"/>
        </w:rPr>
        <w:t>were not supported</w:t>
      </w:r>
      <w:proofErr w:type="gramEnd"/>
      <w:r w:rsidRPr="00B40854">
        <w:rPr>
          <w:rFonts w:ascii="Times New Roman" w:hAnsi="Times New Roman" w:cs="Times New Roman"/>
        </w:rPr>
        <w:t xml:space="preserve">. </w:t>
      </w:r>
    </w:p>
    <w:p w:rsidR="00D80DFB" w:rsidRPr="00B40854" w:rsidRDefault="00D80DFB" w:rsidP="008C647D">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In Study 2, there were unpredicted positive associations between activated mood and both CRT and NFC. These findings </w:t>
      </w:r>
      <w:proofErr w:type="gramStart"/>
      <w:r w:rsidRPr="00B40854">
        <w:rPr>
          <w:rFonts w:ascii="Times New Roman" w:hAnsi="Times New Roman" w:cs="Times New Roman"/>
        </w:rPr>
        <w:t>should be interpreted</w:t>
      </w:r>
      <w:proofErr w:type="gramEnd"/>
      <w:r w:rsidRPr="00B40854">
        <w:rPr>
          <w:rFonts w:ascii="Times New Roman" w:hAnsi="Times New Roman" w:cs="Times New Roman"/>
        </w:rPr>
        <w:t xml:space="preserve"> with caution as they may have arisen from Type I error. We are also unable to determine whether the association between need for cognition with activation represents overlap between these phenomena, as both have items referring to an ‘overactive mind’. </w:t>
      </w:r>
    </w:p>
    <w:p w:rsidR="00D80DFB" w:rsidRPr="00B40854" w:rsidRDefault="00D80DFB" w:rsidP="00544C0A">
      <w:pPr>
        <w:spacing w:after="0" w:line="480" w:lineRule="auto"/>
        <w:ind w:firstLine="720"/>
        <w:jc w:val="both"/>
        <w:rPr>
          <w:rFonts w:ascii="Times New Roman" w:hAnsi="Times New Roman" w:cs="Times New Roman"/>
          <w:b/>
        </w:rPr>
      </w:pPr>
      <w:r w:rsidRPr="00B40854">
        <w:rPr>
          <w:rFonts w:ascii="Times New Roman" w:hAnsi="Times New Roman" w:cs="Times New Roman"/>
        </w:rPr>
        <w:lastRenderedPageBreak/>
        <w:t xml:space="preserve">Additionally, it is unclear whether these null findings can be generalised to a clinical population due to the non-clinical sample. Nevertheless, there is a trend in psychopathology research to preliminarily investigate processes potentially relevant to clinical manifestations in non-clinical samples prior to clinical samples, and this approach has several pragmatic strengths, including employing a sample not taking medication or influenced by experiences of </w:t>
      </w:r>
      <w:proofErr w:type="gramStart"/>
      <w:r w:rsidRPr="00B40854">
        <w:rPr>
          <w:rFonts w:ascii="Times New Roman" w:hAnsi="Times New Roman" w:cs="Times New Roman"/>
        </w:rPr>
        <w:t>clinically-significant</w:t>
      </w:r>
      <w:proofErr w:type="gramEnd"/>
      <w:r w:rsidRPr="00B40854">
        <w:rPr>
          <w:rFonts w:ascii="Times New Roman" w:hAnsi="Times New Roman" w:cs="Times New Roman"/>
        </w:rPr>
        <w:t xml:space="preserve"> mood episodes. However, as we did not screen for diagnosis, it is impossible to know how many of our participants had themselves experienced mania. </w:t>
      </w:r>
    </w:p>
    <w:p w:rsidR="00D80DFB" w:rsidRPr="00B40854" w:rsidRDefault="00D80DFB" w:rsidP="00FB28CB">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Despite null findings, these Type 2 processes remain an interesting avenue to explore in relation to mood disorders for several reasons. Firstly, as the cognitive mechanisms </w:t>
      </w:r>
      <w:proofErr w:type="gramStart"/>
      <w:r w:rsidRPr="00B40854">
        <w:rPr>
          <w:rFonts w:ascii="Times New Roman" w:hAnsi="Times New Roman" w:cs="Times New Roman"/>
        </w:rPr>
        <w:t>being investigated</w:t>
      </w:r>
      <w:proofErr w:type="gramEnd"/>
      <w:r w:rsidRPr="00B40854">
        <w:rPr>
          <w:rFonts w:ascii="Times New Roman" w:hAnsi="Times New Roman" w:cs="Times New Roman"/>
        </w:rPr>
        <w:t xml:space="preserve"> are of clinical relevance, it is important to explore these processes in a clinical sample. These dispositional thinking styles could differ between those with a lived experience of bipolar disorder compared to non-clinical controls, and could have an impact </w:t>
      </w:r>
      <w:proofErr w:type="gramStart"/>
      <w:r w:rsidRPr="00B40854">
        <w:rPr>
          <w:rFonts w:ascii="Times New Roman" w:hAnsi="Times New Roman" w:cs="Times New Roman"/>
        </w:rPr>
        <w:t>on outcomes such as activated mood in those with BD.</w:t>
      </w:r>
      <w:proofErr w:type="gramEnd"/>
      <w:r w:rsidRPr="00B40854">
        <w:rPr>
          <w:rFonts w:ascii="Times New Roman" w:hAnsi="Times New Roman" w:cs="Times New Roman"/>
        </w:rPr>
        <w:t xml:space="preserve"> </w:t>
      </w:r>
    </w:p>
    <w:p w:rsidR="00D80DFB" w:rsidRPr="00B40854" w:rsidRDefault="00D80DFB" w:rsidP="00FB28CB">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Secondly, reflective thinking has theoretical links with the formation of </w:t>
      </w:r>
      <w:proofErr w:type="spellStart"/>
      <w:r w:rsidRPr="00B40854">
        <w:rPr>
          <w:rFonts w:ascii="Times New Roman" w:hAnsi="Times New Roman" w:cs="Times New Roman"/>
        </w:rPr>
        <w:t>depressogenic</w:t>
      </w:r>
      <w:proofErr w:type="spellEnd"/>
      <w:r w:rsidRPr="00B40854">
        <w:rPr>
          <w:rFonts w:ascii="Times New Roman" w:hAnsi="Times New Roman" w:cs="Times New Roman"/>
        </w:rPr>
        <w:t xml:space="preserve"> cognitive styles </w:t>
      </w:r>
      <w:r w:rsidRPr="00B40854">
        <w:rPr>
          <w:rFonts w:ascii="Times New Roman" w:hAnsi="Times New Roman" w:cs="Times New Roman"/>
          <w:noProof/>
        </w:rPr>
        <w:t>(Beck &amp; Haigh, 2014; Beevers, 2005)</w:t>
      </w:r>
      <w:r w:rsidRPr="00B40854">
        <w:rPr>
          <w:rFonts w:ascii="Times New Roman" w:hAnsi="Times New Roman" w:cs="Times New Roman"/>
        </w:rPr>
        <w:t xml:space="preserve"> and other factors relevant to positive and heightened mood states as well as low mood. This includes impulse control and reward responsivity </w:t>
      </w:r>
      <w:r w:rsidRPr="00B40854">
        <w:rPr>
          <w:rFonts w:ascii="Times New Roman" w:hAnsi="Times New Roman" w:cs="Times New Roman"/>
          <w:noProof/>
        </w:rPr>
        <w:t>(Frederick, 2005; Pennycook et al., 2015)</w:t>
      </w:r>
      <w:r w:rsidRPr="00B40854">
        <w:rPr>
          <w:rFonts w:ascii="Times New Roman" w:hAnsi="Times New Roman" w:cs="Times New Roman"/>
        </w:rPr>
        <w:t xml:space="preserve">, both of which are related to mania risk </w:t>
      </w:r>
      <w:r w:rsidRPr="00B40854">
        <w:rPr>
          <w:rFonts w:ascii="Times New Roman" w:hAnsi="Times New Roman" w:cs="Times New Roman"/>
          <w:noProof/>
        </w:rPr>
        <w:t>(Giovanelli, Hoerger, Johnson, &amp; Gruber, 2013)</w:t>
      </w:r>
      <w:r w:rsidRPr="00B40854">
        <w:rPr>
          <w:rFonts w:ascii="Times New Roman" w:hAnsi="Times New Roman" w:cs="Times New Roman"/>
        </w:rPr>
        <w:t xml:space="preserve">. Reflective thinking ability could also influence engagement with cognitive emotion regulation strategies relevant to mania and depression, such as amplifying and dampening positive and activated mood states </w:t>
      </w:r>
      <w:r w:rsidRPr="00B40854">
        <w:rPr>
          <w:rFonts w:ascii="Times New Roman" w:hAnsi="Times New Roman" w:cs="Times New Roman"/>
          <w:noProof/>
        </w:rPr>
        <w:t>(Gilbert, Nolen-Hoeksema, &amp; Gruber, 2013)</w:t>
      </w:r>
      <w:r w:rsidRPr="00B40854">
        <w:rPr>
          <w:rFonts w:ascii="Times New Roman" w:hAnsi="Times New Roman" w:cs="Times New Roman"/>
        </w:rPr>
        <w:t xml:space="preserve">, or negative rumination </w:t>
      </w:r>
      <w:r w:rsidRPr="00B40854">
        <w:rPr>
          <w:rFonts w:ascii="Times New Roman" w:hAnsi="Times New Roman" w:cs="Times New Roman"/>
          <w:noProof/>
        </w:rPr>
        <w:t>(Johnson, McKenzie, &amp; McMurrich, 2008)</w:t>
      </w:r>
      <w:r w:rsidRPr="00B40854">
        <w:rPr>
          <w:rFonts w:ascii="Times New Roman" w:hAnsi="Times New Roman" w:cs="Times New Roman"/>
        </w:rPr>
        <w:t xml:space="preserve">. In the context of mood, rumination may form a type of reflective processing unlikely to correct automatic processing </w:t>
      </w:r>
      <w:r w:rsidRPr="00B40854">
        <w:rPr>
          <w:rFonts w:ascii="Times New Roman" w:hAnsi="Times New Roman" w:cs="Times New Roman"/>
          <w:noProof/>
        </w:rPr>
        <w:t>(Beevers, 2005)</w:t>
      </w:r>
      <w:r w:rsidRPr="00B40854">
        <w:rPr>
          <w:rFonts w:ascii="Times New Roman" w:hAnsi="Times New Roman" w:cs="Times New Roman"/>
        </w:rPr>
        <w:t xml:space="preserve">. However, these processes are theoretically distinct such that reflective thinking is an adaptive information processing style that facilitates problem solving, whereas rumination involves focusing on how you are feeling in a maladaptive way, and disrupts emotion regulation and </w:t>
      </w:r>
      <w:proofErr w:type="gramStart"/>
      <w:r w:rsidRPr="00B40854">
        <w:rPr>
          <w:rFonts w:ascii="Times New Roman" w:hAnsi="Times New Roman" w:cs="Times New Roman"/>
        </w:rPr>
        <w:t>problem-solving</w:t>
      </w:r>
      <w:proofErr w:type="gramEnd"/>
      <w:r w:rsidRPr="00B40854">
        <w:rPr>
          <w:rFonts w:ascii="Times New Roman" w:hAnsi="Times New Roman" w:cs="Times New Roman"/>
        </w:rPr>
        <w:t xml:space="preserve">. Rumination is widely identified as an emotion regulation strategy and these are typically construed as Type 1 processes </w:t>
      </w:r>
      <w:r w:rsidRPr="00B40854">
        <w:rPr>
          <w:rFonts w:ascii="Times New Roman" w:hAnsi="Times New Roman" w:cs="Times New Roman"/>
          <w:noProof/>
        </w:rPr>
        <w:t>(Toplak et al., 2011)</w:t>
      </w:r>
      <w:r w:rsidRPr="00B40854">
        <w:rPr>
          <w:rFonts w:ascii="Times New Roman" w:hAnsi="Times New Roman" w:cs="Times New Roman"/>
        </w:rPr>
        <w:t xml:space="preserve">, while reflective thinking is a Type 2 process. There is experimental evidence that reflective processing of an emotive memory regulates positive mood more effectively than ruminative </w:t>
      </w:r>
      <w:r w:rsidRPr="00B40854">
        <w:rPr>
          <w:rFonts w:ascii="Times New Roman" w:hAnsi="Times New Roman" w:cs="Times New Roman"/>
        </w:rPr>
        <w:lastRenderedPageBreak/>
        <w:t xml:space="preserve">processing </w:t>
      </w:r>
      <w:r w:rsidRPr="00B40854">
        <w:rPr>
          <w:rFonts w:ascii="Times New Roman" w:hAnsi="Times New Roman" w:cs="Times New Roman"/>
          <w:noProof/>
        </w:rPr>
        <w:t>(Gruber, Harvey, &amp; Johnson, 2009)</w:t>
      </w:r>
      <w:r w:rsidRPr="00B40854">
        <w:rPr>
          <w:rFonts w:ascii="Times New Roman" w:hAnsi="Times New Roman" w:cs="Times New Roman"/>
        </w:rPr>
        <w:t>. Further investigation of how these constructs relate to one another in the context of mood regulation would be interesting.</w:t>
      </w:r>
    </w:p>
    <w:p w:rsidR="00D80DFB" w:rsidRPr="00B40854" w:rsidRDefault="00D80DFB" w:rsidP="008237F3">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Finally, it may be that the measures used here were </w:t>
      </w:r>
      <w:proofErr w:type="gramStart"/>
      <w:r w:rsidRPr="00B40854">
        <w:rPr>
          <w:rFonts w:ascii="Times New Roman" w:hAnsi="Times New Roman" w:cs="Times New Roman"/>
        </w:rPr>
        <w:t>not</w:t>
      </w:r>
      <w:proofErr w:type="gramEnd"/>
      <w:r w:rsidRPr="00B40854">
        <w:rPr>
          <w:rFonts w:ascii="Times New Roman" w:hAnsi="Times New Roman" w:cs="Times New Roman"/>
        </w:rPr>
        <w:t xml:space="preserve"> the </w:t>
      </w:r>
      <w:proofErr w:type="gramStart"/>
      <w:r w:rsidRPr="00B40854">
        <w:rPr>
          <w:rFonts w:ascii="Times New Roman" w:hAnsi="Times New Roman" w:cs="Times New Roman"/>
        </w:rPr>
        <w:t>most appropriate</w:t>
      </w:r>
      <w:proofErr w:type="gramEnd"/>
      <w:r w:rsidRPr="00B40854">
        <w:rPr>
          <w:rFonts w:ascii="Times New Roman" w:hAnsi="Times New Roman" w:cs="Times New Roman"/>
        </w:rPr>
        <w:t xml:space="preserve"> to test the theoretical Type 1 and Type 2 processes that were expected to intensify and attenuate activated mood symptoms, respectively. It is difficult to know how automatic extreme appraisals are in the real world. Arguably, explicitly asking people to rate their belief in each appraisal on a self-report measure, as this study has done, measures a latent cognitive vulnerability rather than automatic, online processing of current mood. As suggested by </w:t>
      </w:r>
      <w:proofErr w:type="spellStart"/>
      <w:r w:rsidRPr="00B40854">
        <w:rPr>
          <w:rFonts w:ascii="Times New Roman" w:hAnsi="Times New Roman" w:cs="Times New Roman"/>
        </w:rPr>
        <w:t>Beevers</w:t>
      </w:r>
      <w:proofErr w:type="spellEnd"/>
      <w:r w:rsidRPr="00B40854">
        <w:rPr>
          <w:rFonts w:ascii="Times New Roman" w:hAnsi="Times New Roman" w:cs="Times New Roman"/>
        </w:rPr>
        <w:t xml:space="preserve"> </w:t>
      </w:r>
      <w:r w:rsidRPr="00B40854">
        <w:rPr>
          <w:rFonts w:ascii="Times New Roman" w:hAnsi="Times New Roman" w:cs="Times New Roman"/>
          <w:noProof/>
        </w:rPr>
        <w:t>(2005)</w:t>
      </w:r>
      <w:r w:rsidRPr="00B40854">
        <w:rPr>
          <w:rFonts w:ascii="Times New Roman" w:hAnsi="Times New Roman" w:cs="Times New Roman"/>
        </w:rPr>
        <w:t>, further research should seek to assess the automaticity of biased beliefs putatively linked to mood states, and associations with reflective and deliberative thinking styles that are less generalised and more relevant to mood regulation. Experimental and prospective designs would allow for such explorations.</w:t>
      </w:r>
    </w:p>
    <w:p w:rsidR="00D80DFB" w:rsidRPr="00B40854" w:rsidRDefault="00D80DFB" w:rsidP="00C30F3F">
      <w:pPr>
        <w:spacing w:after="0" w:line="480" w:lineRule="auto"/>
        <w:rPr>
          <w:rFonts w:ascii="Times New Roman" w:hAnsi="Times New Roman" w:cs="Times New Roman"/>
          <w:b/>
        </w:rPr>
      </w:pPr>
      <w:r w:rsidRPr="00B40854">
        <w:rPr>
          <w:rFonts w:ascii="Times New Roman" w:hAnsi="Times New Roman" w:cs="Times New Roman"/>
          <w:b/>
        </w:rPr>
        <w:t>Conclusions</w:t>
      </w:r>
    </w:p>
    <w:p w:rsidR="00D80DFB" w:rsidRPr="00B40854" w:rsidRDefault="00D80DFB" w:rsidP="00F147B2">
      <w:pPr>
        <w:spacing w:after="0" w:line="480" w:lineRule="auto"/>
        <w:ind w:firstLine="720"/>
        <w:jc w:val="both"/>
        <w:rPr>
          <w:rFonts w:ascii="Times New Roman" w:hAnsi="Times New Roman" w:cs="Times New Roman"/>
          <w:b/>
        </w:rPr>
      </w:pPr>
      <w:r w:rsidRPr="00B40854">
        <w:rPr>
          <w:rFonts w:ascii="Times New Roman" w:hAnsi="Times New Roman" w:cs="Times New Roman"/>
        </w:rPr>
        <w:t xml:space="preserve">In summary, this research was the first to explore associations between a measure of reflective thinking, dispositional tendencies towards more effortful cognitive activity and actively open-minded thinking, extreme appraisals of internal states, and activation. While extreme appraisals were positively associated with activation, predicted negative associations with dispositional thinking styles such as cognitive reflection, need for cognition and actively open-minded thinking </w:t>
      </w:r>
      <w:proofErr w:type="gramStart"/>
      <w:r w:rsidRPr="00B40854">
        <w:rPr>
          <w:rFonts w:ascii="Times New Roman" w:hAnsi="Times New Roman" w:cs="Times New Roman"/>
        </w:rPr>
        <w:t>were not found</w:t>
      </w:r>
      <w:proofErr w:type="gramEnd"/>
      <w:r w:rsidRPr="00B40854">
        <w:rPr>
          <w:rFonts w:ascii="Times New Roman" w:hAnsi="Times New Roman" w:cs="Times New Roman"/>
        </w:rPr>
        <w:t>. Further research should aim to use instruments testing reflective thinking that are more relevant to mood, in order to facilitate development of a dual-processing model of positive, activated mood and mania, and the relationships between automatic versus reflective processing, automatic versus effortful emotion regulation strategies, and subsequent mood.</w:t>
      </w:r>
      <w:r w:rsidRPr="00B40854">
        <w:rPr>
          <w:rFonts w:ascii="Times New Roman" w:hAnsi="Times New Roman" w:cs="Times New Roman"/>
          <w:b/>
        </w:rPr>
        <w:t xml:space="preserve"> </w:t>
      </w:r>
    </w:p>
    <w:p w:rsidR="00D80DFB" w:rsidRPr="00B40854" w:rsidRDefault="00D80DFB" w:rsidP="00F147B2">
      <w:pPr>
        <w:spacing w:after="0" w:line="480" w:lineRule="auto"/>
        <w:ind w:firstLine="720"/>
        <w:jc w:val="both"/>
        <w:rPr>
          <w:rFonts w:ascii="Times New Roman" w:hAnsi="Times New Roman" w:cs="Times New Roman"/>
        </w:rPr>
      </w:pPr>
      <w:r w:rsidRPr="00B40854">
        <w:rPr>
          <w:rFonts w:ascii="Times New Roman" w:hAnsi="Times New Roman" w:cs="Times New Roman"/>
        </w:rPr>
        <w:t xml:space="preserve">Emotion-relevant cognitions (extreme appraisals) were the most strongly associated with activated mood. Findings suggest that extreme appraisals of internal states </w:t>
      </w:r>
      <w:proofErr w:type="gramStart"/>
      <w:r w:rsidRPr="00B40854">
        <w:rPr>
          <w:rFonts w:ascii="Times New Roman" w:hAnsi="Times New Roman" w:cs="Times New Roman"/>
        </w:rPr>
        <w:t>are more specifically related</w:t>
      </w:r>
      <w:proofErr w:type="gramEnd"/>
      <w:r w:rsidRPr="00B40854">
        <w:rPr>
          <w:rFonts w:ascii="Times New Roman" w:hAnsi="Times New Roman" w:cs="Times New Roman"/>
        </w:rPr>
        <w:t xml:space="preserve"> to mood states that confer vulnerability to mania, rather than more general deficits in dispositional thinking styles and rational thinking. These findings are perhaps not surprising, given that the HAPPI is a theory-driven measure developed specifically to assess ways of thinking about (mainly activated) states that would putatively drive moods upwards and downwards. As such, this current study provides </w:t>
      </w:r>
      <w:r w:rsidRPr="00B40854">
        <w:rPr>
          <w:rFonts w:ascii="Times New Roman" w:hAnsi="Times New Roman" w:cs="Times New Roman"/>
        </w:rPr>
        <w:lastRenderedPageBreak/>
        <w:t>further support for the importance of tackling the ways in which people appraise their internal states in psychological interventions for mania.</w:t>
      </w:r>
    </w:p>
    <w:p w:rsidR="00D80DFB" w:rsidRPr="00B40854" w:rsidRDefault="00D80DFB" w:rsidP="00C30F3F">
      <w:pPr>
        <w:spacing w:after="0" w:line="480" w:lineRule="auto"/>
        <w:ind w:firstLine="720"/>
        <w:rPr>
          <w:rFonts w:ascii="Times New Roman" w:hAnsi="Times New Roman" w:cs="Times New Roman"/>
        </w:rPr>
      </w:pPr>
    </w:p>
    <w:p w:rsidR="00D80DFB" w:rsidRPr="00B40854" w:rsidRDefault="00D80DFB" w:rsidP="009662E3">
      <w:pPr>
        <w:spacing w:line="480" w:lineRule="auto"/>
        <w:rPr>
          <w:rFonts w:ascii="Times New Roman" w:hAnsi="Times New Roman" w:cs="Times New Roman"/>
          <w:b/>
        </w:rPr>
      </w:pPr>
    </w:p>
    <w:p w:rsidR="00D80DFB" w:rsidRPr="00B40854" w:rsidRDefault="00D80DFB" w:rsidP="009662E3">
      <w:pPr>
        <w:spacing w:line="480" w:lineRule="auto"/>
        <w:jc w:val="center"/>
        <w:rPr>
          <w:rFonts w:ascii="Times New Roman" w:hAnsi="Times New Roman" w:cs="Times New Roman"/>
          <w:b/>
        </w:rPr>
      </w:pPr>
      <w:r w:rsidRPr="00B40854">
        <w:rPr>
          <w:rFonts w:ascii="Times New Roman" w:hAnsi="Times New Roman" w:cs="Times New Roman"/>
          <w:b/>
        </w:rPr>
        <w:t>References</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Alatiq, Y., Crane, C., Williams, J. M. G., &amp; Goodwin, G. M. (2010). </w:t>
      </w:r>
      <w:r w:rsidRPr="00B40854">
        <w:rPr>
          <w:rFonts w:ascii="Times New Roman" w:hAnsi="Times New Roman" w:cs="Times New Roman"/>
        </w:rPr>
        <w:t xml:space="preserve">Dysfunctional beliefs in bipolar disorder: Hypomanic vs. depressive attitudes. </w:t>
      </w:r>
      <w:r w:rsidRPr="00B40854">
        <w:rPr>
          <w:rFonts w:ascii="Times New Roman" w:hAnsi="Times New Roman" w:cs="Times New Roman"/>
          <w:i/>
        </w:rPr>
        <w:t>Journal of Affective Disorders, 122</w:t>
      </w:r>
      <w:r w:rsidRPr="00B40854">
        <w:rPr>
          <w:rFonts w:ascii="Times New Roman" w:hAnsi="Times New Roman" w:cs="Times New Roman"/>
        </w:rPr>
        <w:t>(3), 294-300. doi:http://dx.doi.org/10.1016/j.jad.2009.08.021</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American Psychiatric Association. (2013). </w:t>
      </w:r>
      <w:r w:rsidRPr="00B40854">
        <w:rPr>
          <w:rFonts w:ascii="Times New Roman" w:hAnsi="Times New Roman" w:cs="Times New Roman"/>
          <w:i/>
        </w:rPr>
        <w:t>Diagnostic and statistical manual of mental disorders</w:t>
      </w:r>
      <w:r w:rsidRPr="00B40854">
        <w:rPr>
          <w:rFonts w:ascii="Times New Roman" w:hAnsi="Times New Roman" w:cs="Times New Roman"/>
        </w:rPr>
        <w:t xml:space="preserve"> (5th ed.). Arlington, VA: American Psychiatric Publishing.</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Baron, J., Scott, S., Fincher, K., &amp; Emlen Metz, S. (2015). </w:t>
      </w:r>
      <w:r w:rsidRPr="00B40854">
        <w:rPr>
          <w:rFonts w:ascii="Times New Roman" w:hAnsi="Times New Roman" w:cs="Times New Roman"/>
        </w:rPr>
        <w:t xml:space="preserve">Why does the Cognitive Reflection Test (sometimes) predict utilitarian moral judgment (and other things)? </w:t>
      </w:r>
      <w:r w:rsidRPr="00B40854">
        <w:rPr>
          <w:rFonts w:ascii="Times New Roman" w:hAnsi="Times New Roman" w:cs="Times New Roman"/>
          <w:i/>
        </w:rPr>
        <w:t>Journal of Applied Research in Memory and Cognition, 4</w:t>
      </w:r>
      <w:r w:rsidRPr="00B40854">
        <w:rPr>
          <w:rFonts w:ascii="Times New Roman" w:hAnsi="Times New Roman" w:cs="Times New Roman"/>
        </w:rPr>
        <w:t>(3), 265-284.</w:t>
      </w:r>
      <w:r w:rsidR="00C27E69" w:rsidRPr="00B40854">
        <w:rPr>
          <w:rFonts w:ascii="Times New Roman" w:hAnsi="Times New Roman" w:cs="Times New Roman"/>
          <w:b/>
        </w:rPr>
        <w:t xml:space="preserve"> </w:t>
      </w:r>
      <w:r w:rsidRPr="00B40854">
        <w:rPr>
          <w:rFonts w:ascii="Times New Roman" w:hAnsi="Times New Roman" w:cs="Times New Roman"/>
        </w:rPr>
        <w:t>doi:http://dx.doi.org/10.1016/j.jarmac.2014.09.003</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lang w:val="fr-FR"/>
        </w:rPr>
        <w:t xml:space="preserve">Bauer, M. S., Crits-Christoph, P., Ball, W. A., &amp; et al. </w:t>
      </w:r>
      <w:r w:rsidRPr="00B40854">
        <w:rPr>
          <w:rFonts w:ascii="Times New Roman" w:hAnsi="Times New Roman" w:cs="Times New Roman"/>
          <w:b/>
        </w:rPr>
        <w:t xml:space="preserve">(1991). </w:t>
      </w:r>
      <w:r w:rsidRPr="00B40854">
        <w:rPr>
          <w:rFonts w:ascii="Times New Roman" w:hAnsi="Times New Roman" w:cs="Times New Roman"/>
        </w:rPr>
        <w:t xml:space="preserve">Independent assessment of manic and depressive symptoms by self-rating: Scale characteristics and implications for the study of mania. </w:t>
      </w:r>
      <w:r w:rsidRPr="00B40854">
        <w:rPr>
          <w:rFonts w:ascii="Times New Roman" w:hAnsi="Times New Roman" w:cs="Times New Roman"/>
          <w:i/>
        </w:rPr>
        <w:t>Archives of General Psychiatry, 48</w:t>
      </w:r>
      <w:r w:rsidRPr="00B40854">
        <w:rPr>
          <w:rFonts w:ascii="Times New Roman" w:hAnsi="Times New Roman" w:cs="Times New Roman"/>
        </w:rPr>
        <w:t>(9), 807-812. doi:10.1001/archpsyc.1991.01810330031005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Beck, A. T., &amp; Haigh, E. A. P. (2014). </w:t>
      </w:r>
      <w:r w:rsidRPr="00B40854">
        <w:rPr>
          <w:rFonts w:ascii="Times New Roman" w:hAnsi="Times New Roman" w:cs="Times New Roman"/>
        </w:rPr>
        <w:t xml:space="preserve">Advances in Cognitive Theory and Therapy: The Generic Cognitive Model. </w:t>
      </w:r>
      <w:r w:rsidRPr="00B40854">
        <w:rPr>
          <w:rFonts w:ascii="Times New Roman" w:hAnsi="Times New Roman" w:cs="Times New Roman"/>
          <w:i/>
        </w:rPr>
        <w:t>Annual Review of Clinical Psychology, 10</w:t>
      </w:r>
      <w:r w:rsidRPr="00B40854">
        <w:rPr>
          <w:rFonts w:ascii="Times New Roman" w:hAnsi="Times New Roman" w:cs="Times New Roman"/>
        </w:rPr>
        <w:t>(1), 1-24. doi:doi:10.1146/annurev-clinpsy-032813-153734</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Beevers, C. G. (2005). </w:t>
      </w:r>
      <w:r w:rsidRPr="00B40854">
        <w:rPr>
          <w:rFonts w:ascii="Times New Roman" w:hAnsi="Times New Roman" w:cs="Times New Roman"/>
        </w:rPr>
        <w:t xml:space="preserve">Cognitive vulnerability to depression: A dual process model. </w:t>
      </w:r>
      <w:r w:rsidRPr="00B40854">
        <w:rPr>
          <w:rFonts w:ascii="Times New Roman" w:hAnsi="Times New Roman" w:cs="Times New Roman"/>
          <w:i/>
        </w:rPr>
        <w:t>Clinical Psychology Review, 25</w:t>
      </w:r>
      <w:r w:rsidRPr="00B40854">
        <w:rPr>
          <w:rFonts w:ascii="Times New Roman" w:hAnsi="Times New Roman" w:cs="Times New Roman"/>
        </w:rPr>
        <w:t>(7), 975-1002. doi:http://dx.doi.org/10.1016/j.cpr.2005.03.003</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Cacioppo, J. T., Petty, R. E., &amp; Chuan Feng, K. (1984).</w:t>
      </w:r>
      <w:r w:rsidRPr="00B40854">
        <w:rPr>
          <w:rFonts w:ascii="Times New Roman" w:hAnsi="Times New Roman" w:cs="Times New Roman"/>
        </w:rPr>
        <w:t xml:space="preserve"> The Efficient Assessment of Need for Cognition. </w:t>
      </w:r>
      <w:r w:rsidRPr="00B40854">
        <w:rPr>
          <w:rFonts w:ascii="Times New Roman" w:hAnsi="Times New Roman" w:cs="Times New Roman"/>
          <w:i/>
        </w:rPr>
        <w:t>Journal of Personality Assessment, 48</w:t>
      </w:r>
      <w:r w:rsidRPr="00B40854">
        <w:rPr>
          <w:rFonts w:ascii="Times New Roman" w:hAnsi="Times New Roman" w:cs="Times New Roman"/>
        </w:rPr>
        <w:t>(3), 306.</w:t>
      </w:r>
      <w:r w:rsidRPr="00B40854">
        <w:rPr>
          <w:rFonts w:ascii="Times New Roman" w:hAnsi="Times New Roman" w:cs="Times New Roman"/>
          <w:b/>
        </w:rPr>
        <w:t xml:space="preserve"> </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Cacioppo, J. T., Petty, R. E., Feinstein, J. A., &amp; Jarvis, W. B. G. (1996). </w:t>
      </w:r>
      <w:r w:rsidRPr="00B40854">
        <w:rPr>
          <w:rFonts w:ascii="Times New Roman" w:hAnsi="Times New Roman" w:cs="Times New Roman"/>
        </w:rPr>
        <w:t xml:space="preserve">Dispositional differences in cognitive motivation: The life and times of individuals varying in need for cognition. </w:t>
      </w:r>
      <w:r w:rsidRPr="00B40854">
        <w:rPr>
          <w:rFonts w:ascii="Times New Roman" w:hAnsi="Times New Roman" w:cs="Times New Roman"/>
          <w:i/>
        </w:rPr>
        <w:t>Psychological bulletin, 119</w:t>
      </w:r>
      <w:r w:rsidRPr="00B40854">
        <w:rPr>
          <w:rFonts w:ascii="Times New Roman" w:hAnsi="Times New Roman" w:cs="Times New Roman"/>
        </w:rPr>
        <w:t>(2), 197-253. doi:10.1037/0033-2909.119.2.197</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Campitelli, G., &amp; Labollita, M. (2010). </w:t>
      </w:r>
      <w:r w:rsidRPr="00B40854">
        <w:rPr>
          <w:rFonts w:ascii="Times New Roman" w:hAnsi="Times New Roman" w:cs="Times New Roman"/>
        </w:rPr>
        <w:t xml:space="preserve">Correlations of cognitive reflection with judgments and choices. </w:t>
      </w:r>
      <w:r w:rsidRPr="00B40854">
        <w:rPr>
          <w:rFonts w:ascii="Times New Roman" w:hAnsi="Times New Roman" w:cs="Times New Roman"/>
          <w:i/>
        </w:rPr>
        <w:t>Judgment and Decision Making, 5</w:t>
      </w:r>
      <w:r w:rsidRPr="00B40854">
        <w:rPr>
          <w:rFonts w:ascii="Times New Roman" w:hAnsi="Times New Roman" w:cs="Times New Roman"/>
        </w:rPr>
        <w:t>(3), 182.</w:t>
      </w:r>
      <w:r w:rsidRPr="00B40854">
        <w:rPr>
          <w:rFonts w:ascii="Times New Roman" w:hAnsi="Times New Roman" w:cs="Times New Roman"/>
          <w:b/>
        </w:rPr>
        <w:t xml:space="preserve"> </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Cheniaux, E., Filgueiras, A., Silva, R. d. A. d., Silveira, L. A. S., Nunes, A. L. S., &amp; Landeira-Fernandez, J. (2014).</w:t>
      </w:r>
      <w:r w:rsidRPr="00B40854">
        <w:rPr>
          <w:rFonts w:ascii="Times New Roman" w:hAnsi="Times New Roman" w:cs="Times New Roman"/>
        </w:rPr>
        <w:t xml:space="preserve"> Increased energy/activity, not mood changes, is the core feature of mania. </w:t>
      </w:r>
      <w:r w:rsidRPr="00B40854">
        <w:rPr>
          <w:rFonts w:ascii="Times New Roman" w:hAnsi="Times New Roman" w:cs="Times New Roman"/>
          <w:i/>
        </w:rPr>
        <w:t>Journal of Affective Disorders, 152–154</w:t>
      </w:r>
      <w:r w:rsidRPr="00B40854">
        <w:rPr>
          <w:rFonts w:ascii="Times New Roman" w:hAnsi="Times New Roman" w:cs="Times New Roman"/>
        </w:rPr>
        <w:t>, 256-261.</w:t>
      </w:r>
      <w:r w:rsidRPr="00B40854">
        <w:rPr>
          <w:rFonts w:ascii="Times New Roman" w:hAnsi="Times New Roman" w:cs="Times New Roman"/>
          <w:b/>
        </w:rPr>
        <w:t xml:space="preserve"> </w:t>
      </w:r>
      <w:r w:rsidRPr="00B40854">
        <w:rPr>
          <w:rFonts w:ascii="Times New Roman" w:hAnsi="Times New Roman" w:cs="Times New Roman"/>
        </w:rPr>
        <w:t>doi:http://dx.doi.org/10.1016/j.jad.2013.09.021</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Clark, D. M. (1986). </w:t>
      </w:r>
      <w:r w:rsidRPr="00B40854">
        <w:rPr>
          <w:rFonts w:ascii="Times New Roman" w:hAnsi="Times New Roman" w:cs="Times New Roman"/>
        </w:rPr>
        <w:t xml:space="preserve">A cognitive approach to panic. </w:t>
      </w:r>
      <w:r w:rsidRPr="00B40854">
        <w:rPr>
          <w:rFonts w:ascii="Times New Roman" w:hAnsi="Times New Roman" w:cs="Times New Roman"/>
          <w:i/>
        </w:rPr>
        <w:t>Behaviour Research and Therapy, 24</w:t>
      </w:r>
      <w:r w:rsidRPr="00B40854">
        <w:rPr>
          <w:rFonts w:ascii="Times New Roman" w:hAnsi="Times New Roman" w:cs="Times New Roman"/>
        </w:rPr>
        <w:t>(4), 461-470. doi:http://dx.doi.org/10.1016/0005-7967(86)90011-2</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Dodd, A. L., Mansell, W., Bentall, R. P., &amp; Tai, S. (2010). </w:t>
      </w:r>
      <w:r w:rsidRPr="00B40854">
        <w:rPr>
          <w:rFonts w:ascii="Times New Roman" w:hAnsi="Times New Roman" w:cs="Times New Roman"/>
        </w:rPr>
        <w:t xml:space="preserve">Do Extreme Beliefs About Internal States Predict Mood Swings in an Analogue Sample? </w:t>
      </w:r>
      <w:r w:rsidRPr="00B40854">
        <w:rPr>
          <w:rFonts w:ascii="Times New Roman" w:hAnsi="Times New Roman" w:cs="Times New Roman"/>
          <w:i/>
        </w:rPr>
        <w:t>Cognitive Therapy and Research, 35</w:t>
      </w:r>
      <w:r w:rsidRPr="00B40854">
        <w:rPr>
          <w:rFonts w:ascii="Times New Roman" w:hAnsi="Times New Roman" w:cs="Times New Roman"/>
        </w:rPr>
        <w:t>(6), 497-504. doi:10.1007/s10608-010-9342-y</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Dodd, A. L., Mansell, W., Morrison, A. P., &amp; Tai, S. (2011). </w:t>
      </w:r>
      <w:r w:rsidRPr="00B40854">
        <w:rPr>
          <w:rFonts w:ascii="Times New Roman" w:hAnsi="Times New Roman" w:cs="Times New Roman"/>
        </w:rPr>
        <w:t xml:space="preserve">Extreme appraisals of internal states and bipolar symptoms: The Hypomanic Attitudes and Positive Predictions Inventory. </w:t>
      </w:r>
      <w:r w:rsidRPr="00B40854">
        <w:rPr>
          <w:rFonts w:ascii="Times New Roman" w:hAnsi="Times New Roman" w:cs="Times New Roman"/>
          <w:i/>
        </w:rPr>
        <w:t>Psychological Assessment, 23</w:t>
      </w:r>
      <w:r w:rsidRPr="00B40854">
        <w:rPr>
          <w:rFonts w:ascii="Times New Roman" w:hAnsi="Times New Roman" w:cs="Times New Roman"/>
        </w:rPr>
        <w:t>(3), 635-645. doi:10.1037/a0022972</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Dodd, A. L., Mansell, W., Sadhnani, V., Morrison, A. P., &amp; Tai, S. (2010). </w:t>
      </w:r>
      <w:r w:rsidRPr="00B40854">
        <w:rPr>
          <w:rFonts w:ascii="Times New Roman" w:hAnsi="Times New Roman" w:cs="Times New Roman"/>
        </w:rPr>
        <w:t xml:space="preserve">Principal Components Analysis of the Hypomanic Attitudes and Positive Predictions Inventory and Associations with Measures of Personality, Cognitive Style and Analogue Symptoms in a Student Sample. </w:t>
      </w:r>
      <w:r w:rsidRPr="00B40854">
        <w:rPr>
          <w:rFonts w:ascii="Times New Roman" w:hAnsi="Times New Roman" w:cs="Times New Roman"/>
          <w:i/>
        </w:rPr>
        <w:t>Behavioural and Cognitive Psychotherapy, 38</w:t>
      </w:r>
      <w:r w:rsidRPr="00B40854">
        <w:rPr>
          <w:rFonts w:ascii="Times New Roman" w:hAnsi="Times New Roman" w:cs="Times New Roman"/>
        </w:rPr>
        <w:t>(01), 15-33. doi:doi:10.1017/S1352465809990476</w:t>
      </w:r>
    </w:p>
    <w:p w:rsidR="00D80DFB" w:rsidRPr="00B40854" w:rsidRDefault="00D80DFB" w:rsidP="003E4DD2">
      <w:pPr>
        <w:pStyle w:val="EndNoteBibliography"/>
        <w:spacing w:after="0"/>
        <w:ind w:left="720" w:hanging="720"/>
        <w:rPr>
          <w:rFonts w:ascii="Times New Roman" w:hAnsi="Times New Roman" w:cs="Times New Roman"/>
          <w:b/>
          <w:lang w:val="fr-FR"/>
        </w:rPr>
      </w:pPr>
      <w:r w:rsidRPr="00B40854">
        <w:rPr>
          <w:rFonts w:ascii="Times New Roman" w:hAnsi="Times New Roman" w:cs="Times New Roman"/>
          <w:b/>
        </w:rPr>
        <w:lastRenderedPageBreak/>
        <w:t xml:space="preserve">Evans, J. S. B. T., &amp; Stanovich, K. E. (2013). </w:t>
      </w:r>
      <w:r w:rsidRPr="00B40854">
        <w:rPr>
          <w:rFonts w:ascii="Times New Roman" w:hAnsi="Times New Roman" w:cs="Times New Roman"/>
        </w:rPr>
        <w:t xml:space="preserve">Dual-Process Theories of Higher Cognition: Advancing the Debate. </w:t>
      </w:r>
      <w:r w:rsidRPr="00B40854">
        <w:rPr>
          <w:rFonts w:ascii="Times New Roman" w:hAnsi="Times New Roman" w:cs="Times New Roman"/>
          <w:i/>
          <w:lang w:val="fr-FR"/>
        </w:rPr>
        <w:t>Perspectives on Psychological Science, 8</w:t>
      </w:r>
      <w:r w:rsidRPr="00B40854">
        <w:rPr>
          <w:rFonts w:ascii="Times New Roman" w:hAnsi="Times New Roman" w:cs="Times New Roman"/>
          <w:lang w:val="fr-FR"/>
        </w:rPr>
        <w:t>(3), 223-241. doi:10.1177/1745691612460685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lang w:val="fr-FR"/>
        </w:rPr>
        <w:t xml:space="preserve">Faul, F., Erdfelder, E., Buchner, A., &amp; Lang, A.-G. (2009). </w:t>
      </w:r>
      <w:r w:rsidRPr="00B40854">
        <w:rPr>
          <w:rFonts w:ascii="Times New Roman" w:hAnsi="Times New Roman" w:cs="Times New Roman"/>
        </w:rPr>
        <w:t xml:space="preserve">Statistical power analyses using G*Power 3.1: Tests for correlation and regression analyses. </w:t>
      </w:r>
      <w:r w:rsidRPr="00B40854">
        <w:rPr>
          <w:rFonts w:ascii="Times New Roman" w:hAnsi="Times New Roman" w:cs="Times New Roman"/>
          <w:i/>
        </w:rPr>
        <w:t>Behavior Research Methods, 41</w:t>
      </w:r>
      <w:r w:rsidRPr="00B40854">
        <w:rPr>
          <w:rFonts w:ascii="Times New Roman" w:hAnsi="Times New Roman" w:cs="Times New Roman"/>
        </w:rPr>
        <w:t>(4), 1149-1160. doi:10.3758/brm.41.4.1149</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Field, A. (2009). </w:t>
      </w:r>
      <w:r w:rsidRPr="00B40854">
        <w:rPr>
          <w:rFonts w:ascii="Times New Roman" w:hAnsi="Times New Roman" w:cs="Times New Roman"/>
          <w:i/>
        </w:rPr>
        <w:t>Discovering statistics using SPSS</w:t>
      </w:r>
      <w:r w:rsidRPr="00B40854">
        <w:rPr>
          <w:rFonts w:ascii="Times New Roman" w:hAnsi="Times New Roman" w:cs="Times New Roman"/>
        </w:rPr>
        <w:t>: Sage publications.</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t xml:space="preserve">Frederick, S. (2005). </w:t>
      </w:r>
      <w:r w:rsidRPr="00B40854">
        <w:rPr>
          <w:rFonts w:ascii="Times New Roman" w:hAnsi="Times New Roman" w:cs="Times New Roman"/>
        </w:rPr>
        <w:t xml:space="preserve">Cognitive Reflection and Decision Making. </w:t>
      </w:r>
      <w:r w:rsidRPr="00B40854">
        <w:rPr>
          <w:rFonts w:ascii="Times New Roman" w:hAnsi="Times New Roman" w:cs="Times New Roman"/>
          <w:i/>
        </w:rPr>
        <w:t>The Journal of Economic Perspectives, 19</w:t>
      </w:r>
      <w:r w:rsidRPr="00B40854">
        <w:rPr>
          <w:rFonts w:ascii="Times New Roman" w:hAnsi="Times New Roman" w:cs="Times New Roman"/>
        </w:rPr>
        <w:t>(4), 25-42. doi:10.1257/089533005775196732</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lang w:val="de-DE"/>
        </w:rPr>
        <w:t xml:space="preserve">Gilbert, K., Nolen-Hoeksema, S., &amp; Gruber, J. (2013). </w:t>
      </w:r>
      <w:r w:rsidRPr="00B40854">
        <w:rPr>
          <w:rFonts w:ascii="Times New Roman" w:hAnsi="Times New Roman" w:cs="Times New Roman"/>
        </w:rPr>
        <w:t xml:space="preserve">Positive emotion dysregulation across mood disorders: How amplifying versus dampening predicts emotional reactivity and illness course. </w:t>
      </w:r>
      <w:r w:rsidRPr="00B40854">
        <w:rPr>
          <w:rFonts w:ascii="Times New Roman" w:hAnsi="Times New Roman" w:cs="Times New Roman"/>
          <w:i/>
        </w:rPr>
        <w:t>Behaviour Research and Therapy, 51</w:t>
      </w:r>
      <w:r w:rsidRPr="00B40854">
        <w:rPr>
          <w:rFonts w:ascii="Times New Roman" w:hAnsi="Times New Roman" w:cs="Times New Roman"/>
        </w:rPr>
        <w:t>(11), 736-741. doi:http://dx.doi.org/10.1016/j.brat.2013.08.004</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Giovanelli, A., Hoerger, M., Johnson, S. L., &amp; Gruber, J. (2013). </w:t>
      </w:r>
      <w:r w:rsidRPr="00B40854">
        <w:rPr>
          <w:rFonts w:ascii="Times New Roman" w:hAnsi="Times New Roman" w:cs="Times New Roman"/>
        </w:rPr>
        <w:t xml:space="preserve">Impulsive responses to positive mood and reward are related to mania risk. </w:t>
      </w:r>
      <w:r w:rsidRPr="00B40854">
        <w:rPr>
          <w:rFonts w:ascii="Times New Roman" w:hAnsi="Times New Roman" w:cs="Times New Roman"/>
          <w:i/>
        </w:rPr>
        <w:t>Cognition and Emotion, 27</w:t>
      </w:r>
      <w:r w:rsidRPr="00B40854">
        <w:rPr>
          <w:rFonts w:ascii="Times New Roman" w:hAnsi="Times New Roman" w:cs="Times New Roman"/>
        </w:rPr>
        <w:t>(6), 1091-1104. doi:10.1080/02699931.2013.772048</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Gruber, J., Harvey, A. G., &amp; Johnson, S. L. (2009). </w:t>
      </w:r>
      <w:r w:rsidRPr="00B40854">
        <w:rPr>
          <w:rFonts w:ascii="Times New Roman" w:hAnsi="Times New Roman" w:cs="Times New Roman"/>
        </w:rPr>
        <w:t xml:space="preserve">Reflective and ruminative processing of positive emotional memories in bipolar disorder and healthy controls. </w:t>
      </w:r>
      <w:r w:rsidRPr="00B40854">
        <w:rPr>
          <w:rFonts w:ascii="Times New Roman" w:hAnsi="Times New Roman" w:cs="Times New Roman"/>
          <w:i/>
        </w:rPr>
        <w:t>Behaviour Research and Therapy, 47</w:t>
      </w:r>
      <w:r w:rsidRPr="00B40854">
        <w:rPr>
          <w:rFonts w:ascii="Times New Roman" w:hAnsi="Times New Roman" w:cs="Times New Roman"/>
        </w:rPr>
        <w:t>(8), 697-704. doi:http://dx.doi.org/10.1016/j.brat.2009.05.005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Haigh, M. (2016).</w:t>
      </w:r>
      <w:r w:rsidRPr="00B40854">
        <w:rPr>
          <w:rFonts w:ascii="Times New Roman" w:hAnsi="Times New Roman" w:cs="Times New Roman"/>
        </w:rPr>
        <w:t xml:space="preserve"> Has the standard Cognitive Reflection Test become a victim of its own success? </w:t>
      </w:r>
      <w:r w:rsidRPr="00B40854">
        <w:rPr>
          <w:rFonts w:ascii="Times New Roman" w:hAnsi="Times New Roman" w:cs="Times New Roman"/>
          <w:i/>
        </w:rPr>
        <w:t>Advances in Cognitive Psychology, 12</w:t>
      </w:r>
      <w:r w:rsidRPr="00B40854">
        <w:rPr>
          <w:rFonts w:ascii="Times New Roman" w:hAnsi="Times New Roman" w:cs="Times New Roman"/>
        </w:rPr>
        <w:t>(3), 145-149. doi:10.5709/acp-0193-5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Haigh, M., &amp; Dodd, A. L. (2016). </w:t>
      </w:r>
      <w:r w:rsidRPr="00B40854">
        <w:rPr>
          <w:rFonts w:ascii="Times New Roman" w:hAnsi="Times New Roman" w:cs="Times New Roman"/>
        </w:rPr>
        <w:t xml:space="preserve">Extreme cognitions are associated with diminished ability to use disconfirming evidence. </w:t>
      </w:r>
      <w:r w:rsidRPr="00B40854">
        <w:rPr>
          <w:rFonts w:ascii="Times New Roman" w:hAnsi="Times New Roman" w:cs="Times New Roman"/>
          <w:i/>
        </w:rPr>
        <w:t>Psychology and Psychotherapy: Theory, Research and Practice</w:t>
      </w:r>
      <w:r w:rsidRPr="00B40854">
        <w:rPr>
          <w:rFonts w:ascii="Times New Roman" w:hAnsi="Times New Roman" w:cs="Times New Roman"/>
        </w:rPr>
        <w:t>, n/a-n/a. doi:10.1111/papt.12096</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Hoerger, M. (2010). </w:t>
      </w:r>
      <w:r w:rsidRPr="00B40854">
        <w:rPr>
          <w:rFonts w:ascii="Times New Roman" w:hAnsi="Times New Roman" w:cs="Times New Roman"/>
        </w:rPr>
        <w:t xml:space="preserve">Participant Dropout as a Function of Survey Length in Internet-Mediated University Studies: Implications for Study Design and Voluntary Participation in Psychological Research. </w:t>
      </w:r>
      <w:r w:rsidRPr="00B40854">
        <w:rPr>
          <w:rFonts w:ascii="Times New Roman" w:hAnsi="Times New Roman" w:cs="Times New Roman"/>
          <w:i/>
        </w:rPr>
        <w:t>Cyberpsychology, Behavior and Social Networking, 13</w:t>
      </w:r>
      <w:r w:rsidRPr="00B40854">
        <w:rPr>
          <w:rFonts w:ascii="Times New Roman" w:hAnsi="Times New Roman" w:cs="Times New Roman"/>
        </w:rPr>
        <w:t>(6), 697-700. doi:10.1089/cyber.2009.0445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Johnson, S. L., McKenzie, G., &amp; McMurrich, S. (2008). </w:t>
      </w:r>
      <w:r w:rsidRPr="00B40854">
        <w:rPr>
          <w:rFonts w:ascii="Times New Roman" w:hAnsi="Times New Roman" w:cs="Times New Roman"/>
        </w:rPr>
        <w:t xml:space="preserve">Ruminative Responses to Negative and Positive Affect Among Students Diagnosed with Bipolar Disorder and Major Depressive Disorder. </w:t>
      </w:r>
      <w:r w:rsidRPr="00B40854">
        <w:rPr>
          <w:rFonts w:ascii="Times New Roman" w:hAnsi="Times New Roman" w:cs="Times New Roman"/>
          <w:i/>
        </w:rPr>
        <w:t>Cognit Ther Res, 32</w:t>
      </w:r>
      <w:r w:rsidRPr="00B40854">
        <w:rPr>
          <w:rFonts w:ascii="Times New Roman" w:hAnsi="Times New Roman" w:cs="Times New Roman"/>
        </w:rPr>
        <w:t>(5), 702-713. doi:10.1007/s10608-007-9158-6</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t xml:space="preserve">Jones, S. H. (2001). </w:t>
      </w:r>
      <w:r w:rsidRPr="00B40854">
        <w:rPr>
          <w:rFonts w:ascii="Times New Roman" w:hAnsi="Times New Roman" w:cs="Times New Roman"/>
        </w:rPr>
        <w:t xml:space="preserve">Circadian rhythms, multilevel models of emotion and bipolar disorder—an initial step towards integration? </w:t>
      </w:r>
      <w:r w:rsidRPr="00B40854">
        <w:rPr>
          <w:rFonts w:ascii="Times New Roman" w:hAnsi="Times New Roman" w:cs="Times New Roman"/>
          <w:i/>
        </w:rPr>
        <w:t>Clinical Psychology Review, 21</w:t>
      </w:r>
      <w:r w:rsidRPr="00B40854">
        <w:rPr>
          <w:rFonts w:ascii="Times New Roman" w:hAnsi="Times New Roman" w:cs="Times New Roman"/>
        </w:rPr>
        <w:t>(8), 1193-1209. doi:http://dx.doi.org/10.1016/S0272-7358(01)00111-8</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Mansell, W. (2006). </w:t>
      </w:r>
      <w:r w:rsidRPr="00B40854">
        <w:rPr>
          <w:rFonts w:ascii="Times New Roman" w:hAnsi="Times New Roman" w:cs="Times New Roman"/>
        </w:rPr>
        <w:t xml:space="preserve">The Hypomanic Attitudes and Positive Predictions Inventory (HAPPI): a pilot study to select cognitions that are elevated in individuals with bipolar disorder compared to non-clinical controls. </w:t>
      </w:r>
      <w:r w:rsidRPr="00B40854">
        <w:rPr>
          <w:rFonts w:ascii="Times New Roman" w:hAnsi="Times New Roman" w:cs="Times New Roman"/>
          <w:i/>
        </w:rPr>
        <w:t>Behavioural and Cognitive Psychotherapy, 34</w:t>
      </w:r>
      <w:r w:rsidRPr="00B40854">
        <w:rPr>
          <w:rFonts w:ascii="Times New Roman" w:hAnsi="Times New Roman" w:cs="Times New Roman"/>
        </w:rPr>
        <w:t>(04), 467-476.</w:t>
      </w:r>
      <w:r w:rsidRPr="00B40854">
        <w:rPr>
          <w:rFonts w:ascii="Times New Roman" w:hAnsi="Times New Roman" w:cs="Times New Roman"/>
          <w:b/>
        </w:rPr>
        <w:t xml:space="preserve"> </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t xml:space="preserve">Mansell, W., Morrison, A. P., Reid, G., Lowens, I., &amp; Tai, S. (2007). </w:t>
      </w:r>
      <w:r w:rsidRPr="00B40854">
        <w:rPr>
          <w:rFonts w:ascii="Times New Roman" w:hAnsi="Times New Roman" w:cs="Times New Roman"/>
        </w:rPr>
        <w:t xml:space="preserve">The Interpretation of, and Responses to, Changes in Internal States: An Integrative Cognitive Model of Mood Swings and Bipolar Disorders. </w:t>
      </w:r>
      <w:r w:rsidRPr="00B40854">
        <w:rPr>
          <w:rFonts w:ascii="Times New Roman" w:hAnsi="Times New Roman" w:cs="Times New Roman"/>
          <w:i/>
        </w:rPr>
        <w:t>Behavioural and Cognitive Psychotherapy, 35</w:t>
      </w:r>
      <w:r w:rsidRPr="00B40854">
        <w:rPr>
          <w:rFonts w:ascii="Times New Roman" w:hAnsi="Times New Roman" w:cs="Times New Roman"/>
        </w:rPr>
        <w:t>(05), 515-539. doi:doi:10.1017/S1352465807003827</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t xml:space="preserve">Mansell, W., Paszek, G., Seal, K., Pedley, R., Jones, S., Thomas, N., . . . Dodd, A. (2011). </w:t>
      </w:r>
      <w:r w:rsidRPr="00B40854">
        <w:rPr>
          <w:rFonts w:ascii="Times New Roman" w:hAnsi="Times New Roman" w:cs="Times New Roman"/>
        </w:rPr>
        <w:t xml:space="preserve">Extreme Appraisals of Internal States in Bipolar I Disorder: A Multiple Control Group Study. </w:t>
      </w:r>
      <w:r w:rsidRPr="00B40854">
        <w:rPr>
          <w:rFonts w:ascii="Times New Roman" w:hAnsi="Times New Roman" w:cs="Times New Roman"/>
          <w:i/>
        </w:rPr>
        <w:t>Cognitive Therapy and Research, 35</w:t>
      </w:r>
      <w:r w:rsidRPr="00B40854">
        <w:rPr>
          <w:rFonts w:ascii="Times New Roman" w:hAnsi="Times New Roman" w:cs="Times New Roman"/>
        </w:rPr>
        <w:t>(1), 87-97. doi:10.1007/s10608-009-9287-1</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Mansell, W., &amp; Pedley, R. (2008). </w:t>
      </w:r>
      <w:r w:rsidRPr="00B40854">
        <w:rPr>
          <w:rFonts w:ascii="Times New Roman" w:hAnsi="Times New Roman" w:cs="Times New Roman"/>
        </w:rPr>
        <w:t xml:space="preserve">The ascent into mania: A review of psychological processes associated with the development of manic symptoms. </w:t>
      </w:r>
      <w:r w:rsidRPr="00B40854">
        <w:rPr>
          <w:rFonts w:ascii="Times New Roman" w:hAnsi="Times New Roman" w:cs="Times New Roman"/>
          <w:i/>
        </w:rPr>
        <w:t>Clinical Psychology Review, 28</w:t>
      </w:r>
      <w:r w:rsidRPr="00B40854">
        <w:rPr>
          <w:rFonts w:ascii="Times New Roman" w:hAnsi="Times New Roman" w:cs="Times New Roman"/>
        </w:rPr>
        <w:t>(3), 494-520. doi:http://dx.doi.org/10.1016/j.cpr.2007.07.010</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rPr>
        <w:t xml:space="preserve">Mansell, W., Rigby, Z., Tai, S., &amp; Lowe, C. (2008). </w:t>
      </w:r>
      <w:r w:rsidRPr="00B40854">
        <w:rPr>
          <w:rFonts w:ascii="Times New Roman" w:hAnsi="Times New Roman" w:cs="Times New Roman"/>
        </w:rPr>
        <w:t xml:space="preserve">Do current beliefs predict hypomanic symptoms beyond personality style? Factor analysis of the hypomanic attitudes and positive predictions inventory (HAPPI) and its association with hypomanic symptoms in a student population. </w:t>
      </w:r>
      <w:r w:rsidRPr="00B40854">
        <w:rPr>
          <w:rFonts w:ascii="Times New Roman" w:hAnsi="Times New Roman" w:cs="Times New Roman"/>
          <w:i/>
        </w:rPr>
        <w:t>Journal of Clinical Psychology, 64</w:t>
      </w:r>
      <w:r w:rsidRPr="00B40854">
        <w:rPr>
          <w:rFonts w:ascii="Times New Roman" w:hAnsi="Times New Roman" w:cs="Times New Roman"/>
        </w:rPr>
        <w:t>(4), 450-</w:t>
      </w:r>
      <w:r w:rsidRPr="00B40854">
        <w:rPr>
          <w:rFonts w:ascii="Times New Roman" w:hAnsi="Times New Roman" w:cs="Times New Roman"/>
          <w:b/>
        </w:rPr>
        <w:t>465. doi:10.1002/jclp.20455</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t xml:space="preserve">Morrison, A. P. (2001). </w:t>
      </w:r>
      <w:r w:rsidRPr="00B40854">
        <w:rPr>
          <w:rFonts w:ascii="Times New Roman" w:hAnsi="Times New Roman" w:cs="Times New Roman"/>
        </w:rPr>
        <w:t xml:space="preserve">The interpretation of intrusions in psychosis: an integrative cognitive approach to hallucinations and delusions. </w:t>
      </w:r>
      <w:r w:rsidRPr="00B40854">
        <w:rPr>
          <w:rFonts w:ascii="Times New Roman" w:hAnsi="Times New Roman" w:cs="Times New Roman"/>
          <w:i/>
        </w:rPr>
        <w:t>Behavioural and Cognitive Psychotherapy, 29</w:t>
      </w:r>
      <w:r w:rsidRPr="00B40854">
        <w:rPr>
          <w:rFonts w:ascii="Times New Roman" w:hAnsi="Times New Roman" w:cs="Times New Roman"/>
        </w:rPr>
        <w:t>(3), 257-276. doi:10.1017/S1352465801003010</w:t>
      </w:r>
    </w:p>
    <w:p w:rsidR="00D80DFB" w:rsidRPr="00B40854" w:rsidRDefault="00D80DFB" w:rsidP="003E4DD2">
      <w:pPr>
        <w:pStyle w:val="EndNoteBibliography"/>
        <w:spacing w:after="0"/>
        <w:ind w:left="720" w:hanging="720"/>
        <w:rPr>
          <w:rFonts w:ascii="Times New Roman" w:hAnsi="Times New Roman" w:cs="Times New Roman"/>
        </w:rPr>
      </w:pPr>
      <w:r w:rsidRPr="00B40854">
        <w:rPr>
          <w:rFonts w:ascii="Times New Roman" w:hAnsi="Times New Roman" w:cs="Times New Roman"/>
          <w:b/>
        </w:rPr>
        <w:lastRenderedPageBreak/>
        <w:t xml:space="preserve">Palmier-Claus, J. E., Dodd, A., Tai, S., Emsley, R., &amp; Mansell, W. (2015). </w:t>
      </w:r>
      <w:r w:rsidRPr="00B40854">
        <w:rPr>
          <w:rFonts w:ascii="Times New Roman" w:hAnsi="Times New Roman" w:cs="Times New Roman"/>
        </w:rPr>
        <w:t xml:space="preserve">Appraisals to affect: Testing the integrative cognitive model of bipolar disorder. </w:t>
      </w:r>
      <w:r w:rsidRPr="00B40854">
        <w:rPr>
          <w:rFonts w:ascii="Times New Roman" w:hAnsi="Times New Roman" w:cs="Times New Roman"/>
          <w:i/>
        </w:rPr>
        <w:t>British Journal of Clinical Psychology</w:t>
      </w:r>
      <w:r w:rsidRPr="00B40854">
        <w:rPr>
          <w:rFonts w:ascii="Times New Roman" w:hAnsi="Times New Roman" w:cs="Times New Roman"/>
        </w:rPr>
        <w:t>, n/a-n/a. doi:10.1111/bjc.12081</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lang w:val="de-DE"/>
        </w:rPr>
        <w:t xml:space="preserve">Pennycook, G., Fugelsang, J. A., &amp; Koehler, D. J. (2015). </w:t>
      </w:r>
      <w:r w:rsidRPr="00B40854">
        <w:rPr>
          <w:rFonts w:ascii="Times New Roman" w:hAnsi="Times New Roman" w:cs="Times New Roman"/>
        </w:rPr>
        <w:t xml:space="preserve">Everyday Consequences of Analytic Thinking. </w:t>
      </w:r>
      <w:r w:rsidRPr="00B40854">
        <w:rPr>
          <w:rFonts w:ascii="Times New Roman" w:hAnsi="Times New Roman" w:cs="Times New Roman"/>
          <w:i/>
        </w:rPr>
        <w:t>Current Directions in Psychological Science, 24</w:t>
      </w:r>
      <w:r w:rsidRPr="00B40854">
        <w:rPr>
          <w:rFonts w:ascii="Times New Roman" w:hAnsi="Times New Roman" w:cs="Times New Roman"/>
        </w:rPr>
        <w:t>(6), 425-432. doi:10.1177/0963721415604610</w:t>
      </w:r>
    </w:p>
    <w:p w:rsidR="00D80DFB" w:rsidRPr="00B40854" w:rsidRDefault="00D80DFB" w:rsidP="003E4DD2">
      <w:pPr>
        <w:pStyle w:val="EndNoteBibliography"/>
        <w:spacing w:after="0"/>
        <w:ind w:left="720" w:hanging="720"/>
        <w:rPr>
          <w:rFonts w:ascii="Times New Roman" w:hAnsi="Times New Roman" w:cs="Times New Roman"/>
          <w:b/>
          <w:lang w:val="de-DE"/>
        </w:rPr>
      </w:pPr>
      <w:r w:rsidRPr="00B40854">
        <w:rPr>
          <w:rFonts w:ascii="Times New Roman" w:hAnsi="Times New Roman" w:cs="Times New Roman"/>
          <w:b/>
        </w:rPr>
        <w:t xml:space="preserve">Stieger, S., &amp; Reips, U.-D. (2016). </w:t>
      </w:r>
      <w:r w:rsidRPr="00B40854">
        <w:rPr>
          <w:rFonts w:ascii="Times New Roman" w:hAnsi="Times New Roman" w:cs="Times New Roman"/>
        </w:rPr>
        <w:t xml:space="preserve">A limitation of the Cognitive Reflection Test: familiarity. </w:t>
      </w:r>
      <w:r w:rsidRPr="00B40854">
        <w:rPr>
          <w:rFonts w:ascii="Times New Roman" w:hAnsi="Times New Roman" w:cs="Times New Roman"/>
          <w:i/>
          <w:lang w:val="de-DE"/>
        </w:rPr>
        <w:t>PeerJ, 4</w:t>
      </w:r>
      <w:r w:rsidRPr="00B40854">
        <w:rPr>
          <w:rFonts w:ascii="Times New Roman" w:hAnsi="Times New Roman" w:cs="Times New Roman"/>
          <w:lang w:val="de-DE"/>
        </w:rPr>
        <w:t>, e2395. doi:10.7717/peerj.2395</w:t>
      </w:r>
    </w:p>
    <w:p w:rsidR="00D80DFB" w:rsidRPr="00B40854" w:rsidRDefault="00D80DFB" w:rsidP="003E4DD2">
      <w:pPr>
        <w:pStyle w:val="EndNoteBibliography"/>
        <w:spacing w:after="0"/>
        <w:ind w:left="720" w:hanging="720"/>
        <w:rPr>
          <w:rFonts w:ascii="Times New Roman" w:hAnsi="Times New Roman" w:cs="Times New Roman"/>
          <w:b/>
        </w:rPr>
      </w:pPr>
      <w:r w:rsidRPr="00B40854">
        <w:rPr>
          <w:rFonts w:ascii="Times New Roman" w:hAnsi="Times New Roman" w:cs="Times New Roman"/>
          <w:b/>
          <w:lang w:val="de-DE"/>
        </w:rPr>
        <w:t>Thomson, K. S., &amp; Oppenheimer, D. M. (2016).</w:t>
      </w:r>
      <w:r w:rsidRPr="00B40854">
        <w:rPr>
          <w:rFonts w:ascii="Times New Roman" w:hAnsi="Times New Roman" w:cs="Times New Roman"/>
          <w:lang w:val="de-DE"/>
        </w:rPr>
        <w:t xml:space="preserve"> </w:t>
      </w:r>
      <w:r w:rsidRPr="00B40854">
        <w:rPr>
          <w:rFonts w:ascii="Times New Roman" w:hAnsi="Times New Roman" w:cs="Times New Roman"/>
        </w:rPr>
        <w:t xml:space="preserve">Investigating an alternate form of the cognitive reflection test. </w:t>
      </w:r>
      <w:r w:rsidRPr="00B40854">
        <w:rPr>
          <w:rFonts w:ascii="Times New Roman" w:hAnsi="Times New Roman" w:cs="Times New Roman"/>
          <w:i/>
        </w:rPr>
        <w:t>Judgment and Decision Making, 11</w:t>
      </w:r>
      <w:r w:rsidRPr="00B40854">
        <w:rPr>
          <w:rFonts w:ascii="Times New Roman" w:hAnsi="Times New Roman" w:cs="Times New Roman"/>
        </w:rPr>
        <w:t xml:space="preserve">(1), 99-113. </w:t>
      </w:r>
    </w:p>
    <w:p w:rsidR="00D80DFB" w:rsidRPr="00B40854" w:rsidRDefault="00D80DFB" w:rsidP="003E4DD2">
      <w:pPr>
        <w:pStyle w:val="EndNoteBibliography"/>
        <w:ind w:left="720" w:hanging="720"/>
        <w:rPr>
          <w:rFonts w:ascii="Times New Roman" w:hAnsi="Times New Roman" w:cs="Times New Roman"/>
          <w:b/>
        </w:rPr>
      </w:pPr>
      <w:r w:rsidRPr="00B40854">
        <w:rPr>
          <w:rFonts w:ascii="Times New Roman" w:hAnsi="Times New Roman" w:cs="Times New Roman"/>
          <w:b/>
        </w:rPr>
        <w:t xml:space="preserve">Toplak, M. E., West, R. F., &amp; Stanovich, K. E. (2011). </w:t>
      </w:r>
      <w:r w:rsidRPr="00B40854">
        <w:rPr>
          <w:rFonts w:ascii="Times New Roman" w:hAnsi="Times New Roman" w:cs="Times New Roman"/>
        </w:rPr>
        <w:t xml:space="preserve">The Cognitive Reflection Test as a predictor of performance on heuristics-and-biases tasks. </w:t>
      </w:r>
      <w:r w:rsidRPr="00B40854">
        <w:rPr>
          <w:rFonts w:ascii="Times New Roman" w:hAnsi="Times New Roman" w:cs="Times New Roman"/>
          <w:i/>
        </w:rPr>
        <w:t>Memory &amp; Cognition, 39</w:t>
      </w:r>
      <w:r w:rsidRPr="00B40854">
        <w:rPr>
          <w:rFonts w:ascii="Times New Roman" w:hAnsi="Times New Roman" w:cs="Times New Roman"/>
        </w:rPr>
        <w:t>(7), 1275-1289. doi:10.3758/s13421-011-0104-1</w:t>
      </w:r>
    </w:p>
    <w:p w:rsidR="00D80DFB" w:rsidRPr="00B40854" w:rsidRDefault="00D80DFB" w:rsidP="00C30F3F">
      <w:pPr>
        <w:spacing w:line="480" w:lineRule="auto"/>
        <w:rPr>
          <w:rFonts w:ascii="Times New Roman" w:hAnsi="Times New Roman" w:cs="Times New Roman"/>
        </w:rPr>
      </w:pPr>
    </w:p>
    <w:p w:rsidR="00D80DFB" w:rsidRPr="00B40854" w:rsidRDefault="00D80DFB" w:rsidP="00C30F3F">
      <w:pPr>
        <w:spacing w:after="0" w:line="480" w:lineRule="auto"/>
        <w:ind w:firstLine="720"/>
        <w:jc w:val="both"/>
        <w:rPr>
          <w:rFonts w:ascii="Times New Roman" w:hAnsi="Times New Roman" w:cs="Times New Roman"/>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C30F3F">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D4099B">
      <w:pPr>
        <w:spacing w:after="0" w:line="480" w:lineRule="auto"/>
        <w:jc w:val="center"/>
        <w:rPr>
          <w:rFonts w:ascii="Times New Roman" w:hAnsi="Times New Roman" w:cs="Times New Roman"/>
          <w:b/>
        </w:rPr>
      </w:pPr>
    </w:p>
    <w:p w:rsidR="00D80DFB" w:rsidRPr="00B40854" w:rsidRDefault="00D80DFB" w:rsidP="00B40854">
      <w:pPr>
        <w:spacing w:after="0" w:line="480" w:lineRule="auto"/>
        <w:jc w:val="center"/>
        <w:rPr>
          <w:rFonts w:ascii="Times New Roman" w:hAnsi="Times New Roman" w:cs="Times New Roman"/>
          <w:b/>
        </w:rPr>
      </w:pPr>
      <w:r w:rsidRPr="00B40854">
        <w:rPr>
          <w:rFonts w:ascii="Times New Roman" w:hAnsi="Times New Roman" w:cs="Times New Roman"/>
          <w:b/>
        </w:rPr>
        <w:t>Compliance with Ethical Standards</w:t>
      </w:r>
    </w:p>
    <w:p w:rsidR="00D80DFB" w:rsidRPr="00B40854" w:rsidRDefault="00D80DFB" w:rsidP="00C30F3F">
      <w:pPr>
        <w:spacing w:after="0" w:line="480" w:lineRule="auto"/>
        <w:rPr>
          <w:rFonts w:ascii="Times New Roman" w:hAnsi="Times New Roman" w:cs="Times New Roman"/>
        </w:rPr>
      </w:pPr>
    </w:p>
    <w:p w:rsidR="00D80DFB" w:rsidRPr="00B40854" w:rsidRDefault="00D80DFB" w:rsidP="00C30F3F">
      <w:pPr>
        <w:spacing w:after="0" w:line="480" w:lineRule="auto"/>
        <w:rPr>
          <w:rFonts w:ascii="Times New Roman" w:hAnsi="Times New Roman" w:cs="Times New Roman"/>
        </w:rPr>
      </w:pPr>
      <w:r w:rsidRPr="00B40854">
        <w:rPr>
          <w:rFonts w:ascii="Times New Roman" w:hAnsi="Times New Roman" w:cs="Times New Roman"/>
        </w:rPr>
        <w:t xml:space="preserve">Ethical approval: The authors assert that all procedures contributing to this work comply with the ethical standards of the relevant national and institutional committees on human experimentation and with the Helsinki Declaration of 1975, and its most recent revision. </w:t>
      </w:r>
      <w:proofErr w:type="gramStart"/>
      <w:r w:rsidRPr="00B40854">
        <w:rPr>
          <w:rFonts w:ascii="Times New Roman" w:hAnsi="Times New Roman" w:cs="Times New Roman"/>
        </w:rPr>
        <w:t xml:space="preserve">This study was approved by the ethics committee in the Department of Psychology at </w:t>
      </w:r>
      <w:r w:rsidR="00C27E69" w:rsidRPr="00B40854">
        <w:rPr>
          <w:rFonts w:ascii="Times New Roman" w:hAnsi="Times New Roman" w:cs="Times New Roman"/>
        </w:rPr>
        <w:t xml:space="preserve">Northumbria </w:t>
      </w:r>
      <w:r w:rsidRPr="00B40854">
        <w:rPr>
          <w:rFonts w:ascii="Times New Roman" w:hAnsi="Times New Roman" w:cs="Times New Roman"/>
        </w:rPr>
        <w:t>University</w:t>
      </w:r>
      <w:proofErr w:type="gramEnd"/>
      <w:r w:rsidRPr="00B40854">
        <w:rPr>
          <w:rFonts w:ascii="Times New Roman" w:hAnsi="Times New Roman" w:cs="Times New Roman"/>
        </w:rPr>
        <w:t>.</w:t>
      </w:r>
    </w:p>
    <w:p w:rsidR="00D80DFB" w:rsidRPr="00B40854" w:rsidRDefault="00D80DFB" w:rsidP="00C30F3F">
      <w:pPr>
        <w:spacing w:after="0" w:line="480" w:lineRule="auto"/>
        <w:rPr>
          <w:rFonts w:ascii="Times New Roman" w:hAnsi="Times New Roman" w:cs="Times New Roman"/>
        </w:rPr>
      </w:pPr>
    </w:p>
    <w:p w:rsidR="00D80DFB" w:rsidRPr="00B40854" w:rsidRDefault="00D80DFB" w:rsidP="00C30F3F">
      <w:pPr>
        <w:spacing w:after="0" w:line="480" w:lineRule="auto"/>
        <w:rPr>
          <w:rFonts w:ascii="Times New Roman" w:hAnsi="Times New Roman" w:cs="Times New Roman"/>
        </w:rPr>
      </w:pPr>
      <w:r w:rsidRPr="00B40854">
        <w:rPr>
          <w:rFonts w:ascii="Times New Roman" w:hAnsi="Times New Roman" w:cs="Times New Roman"/>
        </w:rPr>
        <w:t xml:space="preserve">Funding: This work </w:t>
      </w:r>
      <w:proofErr w:type="gramStart"/>
      <w:r w:rsidRPr="00B40854">
        <w:rPr>
          <w:rFonts w:ascii="Times New Roman" w:hAnsi="Times New Roman" w:cs="Times New Roman"/>
        </w:rPr>
        <w:t>was partially supported</w:t>
      </w:r>
      <w:proofErr w:type="gramEnd"/>
      <w:r w:rsidRPr="00B40854">
        <w:rPr>
          <w:rFonts w:ascii="Times New Roman" w:hAnsi="Times New Roman" w:cs="Times New Roman"/>
        </w:rPr>
        <w:t xml:space="preserve"> by an Experimental Psychology Society Small Grant awarded to the second author. </w:t>
      </w:r>
    </w:p>
    <w:p w:rsidR="00D80DFB" w:rsidRPr="00B40854" w:rsidRDefault="00D80DFB" w:rsidP="00C30F3F">
      <w:pPr>
        <w:spacing w:after="0" w:line="480" w:lineRule="auto"/>
        <w:rPr>
          <w:rFonts w:ascii="Times New Roman" w:hAnsi="Times New Roman" w:cs="Times New Roman"/>
        </w:rPr>
      </w:pPr>
    </w:p>
    <w:p w:rsidR="00D80DFB" w:rsidRDefault="00D80DFB" w:rsidP="00C30F3F">
      <w:pPr>
        <w:spacing w:line="480" w:lineRule="auto"/>
        <w:rPr>
          <w:rFonts w:ascii="Times New Roman" w:hAnsi="Times New Roman" w:cs="Times New Roman"/>
        </w:rPr>
      </w:pPr>
      <w:r w:rsidRPr="00B40854">
        <w:rPr>
          <w:rFonts w:ascii="Times New Roman" w:hAnsi="Times New Roman" w:cs="Times New Roman"/>
        </w:rPr>
        <w:t>Conflict of Interest: There are no conflicts of interest to declare.</w:t>
      </w: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Default="00B40854" w:rsidP="00C30F3F">
      <w:pPr>
        <w:spacing w:line="480" w:lineRule="auto"/>
        <w:rPr>
          <w:rFonts w:ascii="Times New Roman" w:hAnsi="Times New Roman" w:cs="Times New Roman"/>
        </w:rPr>
      </w:pPr>
    </w:p>
    <w:p w:rsidR="00B40854" w:rsidRPr="00223186" w:rsidRDefault="00B40854" w:rsidP="00B40854">
      <w:pPr>
        <w:spacing w:after="0" w:line="480" w:lineRule="auto"/>
        <w:rPr>
          <w:rFonts w:ascii="Times New Roman" w:hAnsi="Times New Roman" w:cs="Times New Roman"/>
          <w:b/>
        </w:rPr>
      </w:pPr>
      <w:r w:rsidRPr="00223186">
        <w:rPr>
          <w:rFonts w:ascii="Times New Roman" w:hAnsi="Times New Roman" w:cs="Times New Roman"/>
          <w:b/>
        </w:rPr>
        <w:lastRenderedPageBreak/>
        <w:t xml:space="preserve">Table 1: </w:t>
      </w:r>
      <w:r w:rsidRPr="009C6169">
        <w:rPr>
          <w:rFonts w:ascii="Times New Roman" w:hAnsi="Times New Roman" w:cs="Times New Roman"/>
        </w:rPr>
        <w:t>Descriptive statistics for the CRT, HAPPI and ISS Activation</w:t>
      </w:r>
    </w:p>
    <w:tbl>
      <w:tblPr>
        <w:tblW w:w="9606" w:type="dxa"/>
        <w:tblBorders>
          <w:top w:val="single" w:sz="8" w:space="0" w:color="000000"/>
          <w:bottom w:val="single" w:sz="8" w:space="0" w:color="000000"/>
        </w:tblBorders>
        <w:tblLook w:val="00A0" w:firstRow="1" w:lastRow="0" w:firstColumn="1" w:lastColumn="0" w:noHBand="0" w:noVBand="0"/>
      </w:tblPr>
      <w:tblGrid>
        <w:gridCol w:w="1921"/>
        <w:gridCol w:w="1921"/>
        <w:gridCol w:w="1921"/>
        <w:gridCol w:w="1921"/>
        <w:gridCol w:w="1922"/>
      </w:tblGrid>
      <w:tr w:rsidR="00B40854" w:rsidRPr="00E36FE8" w:rsidTr="00FE628F">
        <w:trPr>
          <w:trHeight w:val="506"/>
        </w:trPr>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Variable</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M</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SD</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Pr>
                <w:rFonts w:ascii="Times New Roman" w:hAnsi="Times New Roman"/>
                <w:b/>
                <w:bCs/>
                <w:i/>
                <w:color w:val="000000"/>
              </w:rPr>
              <w:t>Min</w:t>
            </w:r>
          </w:p>
        </w:tc>
        <w:tc>
          <w:tcPr>
            <w:tcW w:w="1922"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Pr>
                <w:rFonts w:ascii="Times New Roman" w:hAnsi="Times New Roman"/>
                <w:b/>
                <w:bCs/>
                <w:i/>
                <w:color w:val="000000"/>
              </w:rPr>
              <w:t>Max</w:t>
            </w:r>
          </w:p>
        </w:tc>
      </w:tr>
      <w:tr w:rsidR="00B40854" w:rsidRPr="00E36FE8" w:rsidTr="00FE628F">
        <w:trPr>
          <w:trHeight w:val="506"/>
        </w:trPr>
        <w:tc>
          <w:tcPr>
            <w:tcW w:w="1921" w:type="dxa"/>
          </w:tcPr>
          <w:p w:rsidR="00B40854" w:rsidRPr="003B0A0E" w:rsidRDefault="00B40854" w:rsidP="00FE628F">
            <w:pPr>
              <w:spacing w:after="0" w:line="480" w:lineRule="auto"/>
              <w:rPr>
                <w:rFonts w:ascii="Times New Roman" w:hAnsi="Times New Roman"/>
                <w:bCs/>
                <w:color w:val="000000"/>
              </w:rPr>
            </w:pPr>
            <w:r w:rsidRPr="003B0A0E">
              <w:rPr>
                <w:rFonts w:ascii="Times New Roman" w:hAnsi="Times New Roman"/>
                <w:bCs/>
                <w:color w:val="000000"/>
              </w:rPr>
              <w:t>CRT</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1.77</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1.21</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0</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3</w:t>
            </w:r>
          </w:p>
        </w:tc>
      </w:tr>
      <w:tr w:rsidR="00B40854" w:rsidRPr="00E36FE8" w:rsidTr="00FE628F">
        <w:trPr>
          <w:trHeight w:val="153"/>
        </w:trPr>
        <w:tc>
          <w:tcPr>
            <w:tcW w:w="1921" w:type="dxa"/>
          </w:tcPr>
          <w:p w:rsidR="00B40854" w:rsidRPr="008B550E" w:rsidRDefault="00B40854" w:rsidP="00FE628F">
            <w:pPr>
              <w:spacing w:after="0" w:line="480" w:lineRule="auto"/>
              <w:rPr>
                <w:rFonts w:ascii="Times New Roman" w:hAnsi="Times New Roman"/>
                <w:bCs/>
                <w:color w:val="000000"/>
              </w:rPr>
            </w:pPr>
            <w:r>
              <w:rPr>
                <w:rFonts w:ascii="Times New Roman" w:hAnsi="Times New Roman"/>
                <w:bCs/>
                <w:color w:val="000000"/>
              </w:rPr>
              <w:t>HAPPI</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29.81</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14.38</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2.62</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78.20</w:t>
            </w:r>
          </w:p>
        </w:tc>
      </w:tr>
      <w:tr w:rsidR="00B40854" w:rsidRPr="00E36FE8" w:rsidTr="00FE628F">
        <w:trPr>
          <w:trHeight w:val="506"/>
        </w:trPr>
        <w:tc>
          <w:tcPr>
            <w:tcW w:w="1921" w:type="dxa"/>
          </w:tcPr>
          <w:p w:rsidR="00B40854" w:rsidRPr="008B550E" w:rsidRDefault="00B40854" w:rsidP="00FE628F">
            <w:pPr>
              <w:spacing w:after="0" w:line="480" w:lineRule="auto"/>
              <w:rPr>
                <w:rFonts w:ascii="Times New Roman" w:hAnsi="Times New Roman"/>
                <w:bCs/>
                <w:color w:val="000000"/>
              </w:rPr>
            </w:pPr>
            <w:r w:rsidRPr="003B0A0E">
              <w:rPr>
                <w:rFonts w:ascii="Times New Roman" w:hAnsi="Times New Roman"/>
                <w:bCs/>
                <w:color w:val="000000"/>
              </w:rPr>
              <w:t>ISS</w:t>
            </w:r>
            <w:r>
              <w:rPr>
                <w:rFonts w:ascii="Times New Roman" w:hAnsi="Times New Roman"/>
                <w:bCs/>
                <w:color w:val="000000"/>
              </w:rPr>
              <w:t xml:space="preserve"> </w:t>
            </w:r>
            <w:r w:rsidRPr="008B550E">
              <w:rPr>
                <w:rFonts w:ascii="Times New Roman" w:hAnsi="Times New Roman"/>
                <w:bCs/>
                <w:color w:val="000000"/>
              </w:rPr>
              <w:t>Activation</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142.82</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93.42</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0</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370</w:t>
            </w:r>
          </w:p>
        </w:tc>
      </w:tr>
    </w:tbl>
    <w:p w:rsidR="00B40854" w:rsidRDefault="00B40854" w:rsidP="00B40854">
      <w:pPr>
        <w:spacing w:after="0" w:line="480" w:lineRule="auto"/>
        <w:rPr>
          <w:rFonts w:ascii="Times New Roman" w:hAnsi="Times New Roman" w:cs="Times New Roman"/>
        </w:rPr>
      </w:pPr>
    </w:p>
    <w:p w:rsidR="00B40854" w:rsidRDefault="00B40854" w:rsidP="00B40854">
      <w:pPr>
        <w:spacing w:after="120" w:line="480" w:lineRule="auto"/>
        <w:rPr>
          <w:rFonts w:ascii="Times New Roman" w:hAnsi="Times New Roman" w:cs="Times New Roman"/>
        </w:rPr>
      </w:pPr>
    </w:p>
    <w:p w:rsidR="00B40854" w:rsidRDefault="00B40854" w:rsidP="00B40854">
      <w:pPr>
        <w:spacing w:after="120" w:line="480" w:lineRule="auto"/>
        <w:rPr>
          <w:rFonts w:ascii="Times New Roman" w:hAnsi="Times New Roman" w:cs="Times New Roman"/>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Default="00B40854" w:rsidP="00B40854">
      <w:pPr>
        <w:spacing w:after="0" w:line="480" w:lineRule="auto"/>
        <w:rPr>
          <w:rFonts w:ascii="Times New Roman" w:hAnsi="Times New Roman" w:cs="Times New Roman"/>
          <w:b/>
        </w:rPr>
      </w:pPr>
    </w:p>
    <w:p w:rsidR="00B40854" w:rsidRPr="00223186" w:rsidRDefault="00B40854" w:rsidP="00B40854">
      <w:pPr>
        <w:spacing w:after="0" w:line="480" w:lineRule="auto"/>
        <w:rPr>
          <w:rFonts w:ascii="Times New Roman" w:hAnsi="Times New Roman" w:cs="Times New Roman"/>
          <w:b/>
        </w:rPr>
      </w:pPr>
      <w:r w:rsidRPr="00223186">
        <w:rPr>
          <w:rFonts w:ascii="Times New Roman" w:hAnsi="Times New Roman" w:cs="Times New Roman"/>
          <w:b/>
        </w:rPr>
        <w:lastRenderedPageBreak/>
        <w:t xml:space="preserve">Table </w:t>
      </w:r>
      <w:r>
        <w:rPr>
          <w:rFonts w:ascii="Times New Roman" w:hAnsi="Times New Roman" w:cs="Times New Roman"/>
          <w:b/>
        </w:rPr>
        <w:t>2</w:t>
      </w:r>
      <w:r w:rsidRPr="00223186">
        <w:rPr>
          <w:rFonts w:ascii="Times New Roman" w:hAnsi="Times New Roman" w:cs="Times New Roman"/>
          <w:b/>
        </w:rPr>
        <w:t xml:space="preserve">: </w:t>
      </w:r>
      <w:r w:rsidRPr="009C6169">
        <w:rPr>
          <w:rFonts w:ascii="Times New Roman" w:hAnsi="Times New Roman" w:cs="Times New Roman"/>
        </w:rPr>
        <w:t>Descriptive statistics</w:t>
      </w:r>
      <w:r>
        <w:rPr>
          <w:rFonts w:ascii="Times New Roman" w:hAnsi="Times New Roman" w:cs="Times New Roman"/>
        </w:rPr>
        <w:t xml:space="preserve"> cognitive and mood measures (Study 2)</w:t>
      </w:r>
    </w:p>
    <w:tbl>
      <w:tblPr>
        <w:tblW w:w="9606" w:type="dxa"/>
        <w:tblBorders>
          <w:top w:val="single" w:sz="8" w:space="0" w:color="000000"/>
          <w:bottom w:val="single" w:sz="8" w:space="0" w:color="000000"/>
        </w:tblBorders>
        <w:tblLook w:val="00A0" w:firstRow="1" w:lastRow="0" w:firstColumn="1" w:lastColumn="0" w:noHBand="0" w:noVBand="0"/>
      </w:tblPr>
      <w:tblGrid>
        <w:gridCol w:w="1921"/>
        <w:gridCol w:w="1921"/>
        <w:gridCol w:w="1921"/>
        <w:gridCol w:w="1921"/>
        <w:gridCol w:w="1922"/>
      </w:tblGrid>
      <w:tr w:rsidR="00B40854" w:rsidRPr="00E36FE8" w:rsidTr="00FE628F">
        <w:trPr>
          <w:trHeight w:val="506"/>
        </w:trPr>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Variable</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M</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sidRPr="00E36FE8">
              <w:rPr>
                <w:rFonts w:ascii="Times New Roman" w:hAnsi="Times New Roman"/>
                <w:b/>
                <w:bCs/>
                <w:i/>
                <w:color w:val="000000"/>
              </w:rPr>
              <w:t>SD</w:t>
            </w:r>
          </w:p>
        </w:tc>
        <w:tc>
          <w:tcPr>
            <w:tcW w:w="1921"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Pr>
                <w:rFonts w:ascii="Times New Roman" w:hAnsi="Times New Roman"/>
                <w:b/>
                <w:bCs/>
                <w:i/>
                <w:color w:val="000000"/>
              </w:rPr>
              <w:t>Min</w:t>
            </w:r>
          </w:p>
        </w:tc>
        <w:tc>
          <w:tcPr>
            <w:tcW w:w="1922" w:type="dxa"/>
            <w:tcBorders>
              <w:top w:val="single" w:sz="8" w:space="0" w:color="000000"/>
              <w:left w:val="nil"/>
              <w:bottom w:val="single" w:sz="8" w:space="0" w:color="000000"/>
              <w:right w:val="nil"/>
            </w:tcBorders>
          </w:tcPr>
          <w:p w:rsidR="00B40854" w:rsidRPr="00E36FE8" w:rsidRDefault="00B40854" w:rsidP="00FE628F">
            <w:pPr>
              <w:spacing w:after="0" w:line="480" w:lineRule="auto"/>
              <w:rPr>
                <w:rFonts w:ascii="Times New Roman" w:hAnsi="Times New Roman"/>
                <w:b/>
                <w:bCs/>
                <w:i/>
                <w:color w:val="000000"/>
              </w:rPr>
            </w:pPr>
            <w:r>
              <w:rPr>
                <w:rFonts w:ascii="Times New Roman" w:hAnsi="Times New Roman"/>
                <w:b/>
                <w:bCs/>
                <w:i/>
                <w:color w:val="000000"/>
              </w:rPr>
              <w:t>Max</w:t>
            </w:r>
          </w:p>
        </w:tc>
      </w:tr>
      <w:tr w:rsidR="00B40854" w:rsidRPr="00E36FE8" w:rsidTr="00FE628F">
        <w:trPr>
          <w:trHeight w:val="506"/>
        </w:trPr>
        <w:tc>
          <w:tcPr>
            <w:tcW w:w="1921" w:type="dxa"/>
          </w:tcPr>
          <w:p w:rsidR="00B40854" w:rsidRPr="008B550E" w:rsidRDefault="00B40854" w:rsidP="00FE628F">
            <w:pPr>
              <w:spacing w:after="0" w:line="480" w:lineRule="auto"/>
              <w:rPr>
                <w:rFonts w:ascii="Times New Roman" w:hAnsi="Times New Roman"/>
                <w:bCs/>
                <w:color w:val="000000"/>
              </w:rPr>
            </w:pPr>
            <w:r>
              <w:rPr>
                <w:rFonts w:ascii="Times New Roman" w:hAnsi="Times New Roman"/>
                <w:bCs/>
                <w:color w:val="000000"/>
              </w:rPr>
              <w:t>HAPPI</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27.58</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14.09</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3.93</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70.49</w:t>
            </w:r>
          </w:p>
        </w:tc>
      </w:tr>
      <w:tr w:rsidR="00B40854" w:rsidRPr="00E36FE8" w:rsidTr="00FE628F">
        <w:trPr>
          <w:trHeight w:val="153"/>
        </w:trPr>
        <w:tc>
          <w:tcPr>
            <w:tcW w:w="1921" w:type="dxa"/>
          </w:tcPr>
          <w:p w:rsidR="00B40854" w:rsidRPr="008B550E" w:rsidRDefault="00B40854" w:rsidP="00FE628F">
            <w:pPr>
              <w:spacing w:after="0" w:line="480" w:lineRule="auto"/>
              <w:rPr>
                <w:rFonts w:ascii="Times New Roman" w:hAnsi="Times New Roman"/>
                <w:bCs/>
                <w:color w:val="000000"/>
              </w:rPr>
            </w:pPr>
            <w:r w:rsidRPr="003B0A0E">
              <w:rPr>
                <w:rFonts w:ascii="Times New Roman" w:hAnsi="Times New Roman"/>
                <w:bCs/>
                <w:color w:val="000000"/>
              </w:rPr>
              <w:t>ISS</w:t>
            </w:r>
            <w:r>
              <w:rPr>
                <w:rFonts w:ascii="Times New Roman" w:hAnsi="Times New Roman"/>
                <w:bCs/>
                <w:color w:val="000000"/>
              </w:rPr>
              <w:t xml:space="preserve"> </w:t>
            </w:r>
            <w:r w:rsidRPr="008B550E">
              <w:rPr>
                <w:rFonts w:ascii="Times New Roman" w:hAnsi="Times New Roman"/>
                <w:bCs/>
                <w:color w:val="000000"/>
              </w:rPr>
              <w:t>Activation</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158.42</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110.89</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0</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438</w:t>
            </w:r>
          </w:p>
        </w:tc>
      </w:tr>
      <w:tr w:rsidR="00B40854" w:rsidRPr="00E36FE8" w:rsidTr="00FE628F">
        <w:trPr>
          <w:trHeight w:val="506"/>
        </w:trPr>
        <w:tc>
          <w:tcPr>
            <w:tcW w:w="1921" w:type="dxa"/>
          </w:tcPr>
          <w:p w:rsidR="00B40854" w:rsidRPr="008B550E" w:rsidRDefault="00B40854" w:rsidP="00FE628F">
            <w:pPr>
              <w:spacing w:after="0" w:line="480" w:lineRule="auto"/>
              <w:rPr>
                <w:rFonts w:ascii="Times New Roman" w:hAnsi="Times New Roman"/>
                <w:bCs/>
                <w:color w:val="000000"/>
              </w:rPr>
            </w:pPr>
            <w:r w:rsidRPr="003B0A0E">
              <w:rPr>
                <w:rFonts w:ascii="Times New Roman" w:hAnsi="Times New Roman"/>
                <w:bCs/>
                <w:color w:val="000000"/>
              </w:rPr>
              <w:t>CRT</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1.89</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1.13</w:t>
            </w:r>
          </w:p>
        </w:tc>
        <w:tc>
          <w:tcPr>
            <w:tcW w:w="1921"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0</w:t>
            </w:r>
          </w:p>
        </w:tc>
        <w:tc>
          <w:tcPr>
            <w:tcW w:w="1922" w:type="dxa"/>
          </w:tcPr>
          <w:p w:rsidR="00B40854" w:rsidRPr="00E36FE8" w:rsidRDefault="00B40854" w:rsidP="00FE628F">
            <w:pPr>
              <w:spacing w:after="0" w:line="480" w:lineRule="auto"/>
              <w:rPr>
                <w:rFonts w:ascii="Times New Roman" w:hAnsi="Times New Roman"/>
                <w:color w:val="000000"/>
              </w:rPr>
            </w:pPr>
            <w:r>
              <w:rPr>
                <w:rFonts w:ascii="Times New Roman" w:hAnsi="Times New Roman"/>
                <w:color w:val="000000"/>
              </w:rPr>
              <w:t>3</w:t>
            </w:r>
          </w:p>
        </w:tc>
      </w:tr>
      <w:tr w:rsidR="00B40854" w:rsidRPr="00E36FE8" w:rsidTr="00FE628F">
        <w:trPr>
          <w:trHeight w:val="506"/>
        </w:trPr>
        <w:tc>
          <w:tcPr>
            <w:tcW w:w="1921" w:type="dxa"/>
          </w:tcPr>
          <w:p w:rsidR="00B40854" w:rsidRPr="003B0A0E" w:rsidRDefault="00B40854" w:rsidP="00FE628F">
            <w:pPr>
              <w:spacing w:after="0" w:line="480" w:lineRule="auto"/>
              <w:rPr>
                <w:rFonts w:ascii="Times New Roman" w:hAnsi="Times New Roman"/>
                <w:bCs/>
                <w:color w:val="000000"/>
              </w:rPr>
            </w:pPr>
            <w:r>
              <w:rPr>
                <w:rFonts w:ascii="Times New Roman" w:hAnsi="Times New Roman"/>
                <w:bCs/>
                <w:color w:val="000000"/>
              </w:rPr>
              <w:t>CRT-2</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2.73</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1.0</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0</w:t>
            </w:r>
          </w:p>
        </w:tc>
        <w:tc>
          <w:tcPr>
            <w:tcW w:w="1922"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4</w:t>
            </w:r>
          </w:p>
        </w:tc>
      </w:tr>
      <w:tr w:rsidR="00B40854" w:rsidRPr="00E36FE8" w:rsidTr="00FE628F">
        <w:trPr>
          <w:trHeight w:val="506"/>
        </w:trPr>
        <w:tc>
          <w:tcPr>
            <w:tcW w:w="1921" w:type="dxa"/>
          </w:tcPr>
          <w:p w:rsidR="00B40854" w:rsidRPr="003B0A0E" w:rsidRDefault="00B40854" w:rsidP="00FE628F">
            <w:pPr>
              <w:spacing w:after="0" w:line="480" w:lineRule="auto"/>
              <w:rPr>
                <w:rFonts w:ascii="Times New Roman" w:hAnsi="Times New Roman"/>
                <w:bCs/>
                <w:color w:val="000000"/>
              </w:rPr>
            </w:pPr>
            <w:r>
              <w:rPr>
                <w:rFonts w:ascii="Times New Roman" w:hAnsi="Times New Roman"/>
                <w:bCs/>
                <w:color w:val="000000"/>
              </w:rPr>
              <w:t>NFC</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67.53</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12.46</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24</w:t>
            </w:r>
          </w:p>
        </w:tc>
        <w:tc>
          <w:tcPr>
            <w:tcW w:w="1922"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89</w:t>
            </w:r>
          </w:p>
        </w:tc>
      </w:tr>
      <w:tr w:rsidR="00B40854" w:rsidRPr="00E36FE8" w:rsidTr="00FE628F">
        <w:trPr>
          <w:trHeight w:val="506"/>
        </w:trPr>
        <w:tc>
          <w:tcPr>
            <w:tcW w:w="1921" w:type="dxa"/>
          </w:tcPr>
          <w:p w:rsidR="00B40854" w:rsidRDefault="00B40854" w:rsidP="00FE628F">
            <w:pPr>
              <w:spacing w:after="0" w:line="480" w:lineRule="auto"/>
              <w:rPr>
                <w:rFonts w:ascii="Times New Roman" w:hAnsi="Times New Roman"/>
                <w:bCs/>
                <w:color w:val="000000"/>
              </w:rPr>
            </w:pPr>
            <w:r>
              <w:rPr>
                <w:rFonts w:ascii="Times New Roman" w:hAnsi="Times New Roman"/>
                <w:bCs/>
                <w:color w:val="000000"/>
              </w:rPr>
              <w:t>AOT</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33.0</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3.91</w:t>
            </w:r>
          </w:p>
        </w:tc>
        <w:tc>
          <w:tcPr>
            <w:tcW w:w="1921"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22</w:t>
            </w:r>
          </w:p>
        </w:tc>
        <w:tc>
          <w:tcPr>
            <w:tcW w:w="1922" w:type="dxa"/>
          </w:tcPr>
          <w:p w:rsidR="00B40854" w:rsidRDefault="00B40854" w:rsidP="00FE628F">
            <w:pPr>
              <w:spacing w:after="0" w:line="480" w:lineRule="auto"/>
              <w:rPr>
                <w:rFonts w:ascii="Times New Roman" w:hAnsi="Times New Roman"/>
                <w:color w:val="000000"/>
              </w:rPr>
            </w:pPr>
            <w:r>
              <w:rPr>
                <w:rFonts w:ascii="Times New Roman" w:hAnsi="Times New Roman"/>
                <w:color w:val="000000"/>
              </w:rPr>
              <w:t>40</w:t>
            </w:r>
          </w:p>
        </w:tc>
      </w:tr>
    </w:tbl>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rPr>
      </w:pPr>
      <w:r w:rsidRPr="00B40854">
        <w:rPr>
          <w:rFonts w:ascii="Times New Roman" w:hAnsi="Times New Roman" w:cs="Times New Roman"/>
          <w:b/>
        </w:rPr>
        <w:lastRenderedPageBreak/>
        <w:t>Table 3</w:t>
      </w:r>
      <w:r w:rsidRPr="00B40854">
        <w:rPr>
          <w:rFonts w:ascii="Times New Roman" w:hAnsi="Times New Roman" w:cs="Times New Roman"/>
        </w:rPr>
        <w:t>: Distribution of scores on the CRT measures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1482"/>
        <w:gridCol w:w="1482"/>
        <w:gridCol w:w="1483"/>
        <w:gridCol w:w="1483"/>
        <w:gridCol w:w="1462"/>
      </w:tblGrid>
      <w:tr w:rsidR="00B40854" w:rsidRPr="00B40854" w:rsidTr="00FE628F">
        <w:tc>
          <w:tcPr>
            <w:tcW w:w="1661" w:type="dxa"/>
            <w:tcBorders>
              <w:top w:val="single" w:sz="4" w:space="0" w:color="auto"/>
              <w:bottom w:val="single" w:sz="4" w:space="0" w:color="auto"/>
            </w:tcBorders>
          </w:tcPr>
          <w:p w:rsidR="00B40854" w:rsidRPr="00B40854" w:rsidRDefault="00B40854" w:rsidP="00FE628F">
            <w:pPr>
              <w:spacing w:line="480" w:lineRule="auto"/>
              <w:rPr>
                <w:rFonts w:ascii="Times New Roman" w:hAnsi="Times New Roman" w:cs="Times New Roman"/>
                <w:b/>
                <w:i/>
              </w:rPr>
            </w:pPr>
            <w:r w:rsidRPr="00B40854">
              <w:rPr>
                <w:rFonts w:ascii="Times New Roman" w:hAnsi="Times New Roman" w:cs="Times New Roman"/>
                <w:b/>
                <w:i/>
              </w:rPr>
              <w:t>Variable</w:t>
            </w:r>
          </w:p>
        </w:tc>
        <w:tc>
          <w:tcPr>
            <w:tcW w:w="7581" w:type="dxa"/>
            <w:gridSpan w:val="5"/>
            <w:tcBorders>
              <w:top w:val="single" w:sz="4" w:space="0" w:color="auto"/>
              <w:left w:val="nil"/>
              <w:bottom w:val="single" w:sz="4" w:space="0" w:color="auto"/>
            </w:tcBorders>
          </w:tcPr>
          <w:p w:rsidR="00B40854" w:rsidRPr="00B40854" w:rsidRDefault="00B40854" w:rsidP="00FE628F">
            <w:pPr>
              <w:spacing w:line="480" w:lineRule="auto"/>
              <w:jc w:val="center"/>
              <w:rPr>
                <w:rFonts w:ascii="Times New Roman" w:hAnsi="Times New Roman" w:cs="Times New Roman"/>
                <w:b/>
                <w:i/>
              </w:rPr>
            </w:pPr>
            <w:r w:rsidRPr="00B40854">
              <w:rPr>
                <w:rFonts w:ascii="Times New Roman" w:hAnsi="Times New Roman" w:cs="Times New Roman"/>
                <w:b/>
                <w:i/>
              </w:rPr>
              <w:t>Score (%)</w:t>
            </w:r>
          </w:p>
        </w:tc>
      </w:tr>
      <w:tr w:rsidR="00B40854" w:rsidRPr="00B40854" w:rsidTr="00FE628F">
        <w:tc>
          <w:tcPr>
            <w:tcW w:w="1661" w:type="dxa"/>
            <w:tcBorders>
              <w:top w:val="single" w:sz="4" w:space="0" w:color="auto"/>
            </w:tcBorders>
          </w:tcPr>
          <w:p w:rsidR="00B40854" w:rsidRPr="00B40854" w:rsidRDefault="00B40854" w:rsidP="00FE628F">
            <w:pPr>
              <w:spacing w:line="480" w:lineRule="auto"/>
              <w:jc w:val="both"/>
              <w:rPr>
                <w:rFonts w:ascii="Times New Roman" w:hAnsi="Times New Roman" w:cs="Times New Roman"/>
              </w:rPr>
            </w:pPr>
          </w:p>
        </w:tc>
        <w:tc>
          <w:tcPr>
            <w:tcW w:w="1520" w:type="dxa"/>
            <w:tcBorders>
              <w:top w:val="single" w:sz="4" w:space="0" w:color="auto"/>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w:t>
            </w:r>
          </w:p>
        </w:tc>
        <w:tc>
          <w:tcPr>
            <w:tcW w:w="1520" w:type="dxa"/>
            <w:tcBorders>
              <w:top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w:t>
            </w:r>
          </w:p>
        </w:tc>
        <w:tc>
          <w:tcPr>
            <w:tcW w:w="1521" w:type="dxa"/>
            <w:tcBorders>
              <w:top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2</w:t>
            </w:r>
          </w:p>
        </w:tc>
        <w:tc>
          <w:tcPr>
            <w:tcW w:w="1521" w:type="dxa"/>
            <w:tcBorders>
              <w:top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3</w:t>
            </w:r>
          </w:p>
        </w:tc>
        <w:tc>
          <w:tcPr>
            <w:tcW w:w="1499" w:type="dxa"/>
            <w:tcBorders>
              <w:top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4</w:t>
            </w:r>
          </w:p>
        </w:tc>
      </w:tr>
      <w:tr w:rsidR="00B40854" w:rsidRPr="00B40854" w:rsidTr="00FE628F">
        <w:tc>
          <w:tcPr>
            <w:tcW w:w="1661" w:type="dxa"/>
          </w:tcPr>
          <w:p w:rsidR="00B40854" w:rsidRPr="00B40854" w:rsidRDefault="00B40854" w:rsidP="00FE628F">
            <w:pPr>
              <w:spacing w:line="480" w:lineRule="auto"/>
              <w:jc w:val="both"/>
              <w:rPr>
                <w:rFonts w:ascii="Times New Roman" w:hAnsi="Times New Roman" w:cs="Times New Roman"/>
              </w:rPr>
            </w:pPr>
            <w:r w:rsidRPr="00B40854">
              <w:rPr>
                <w:rFonts w:ascii="Times New Roman" w:hAnsi="Times New Roman" w:cs="Times New Roman"/>
              </w:rPr>
              <w:t>CRT</w:t>
            </w:r>
          </w:p>
        </w:tc>
        <w:tc>
          <w:tcPr>
            <w:tcW w:w="1520" w:type="dxa"/>
            <w:tcBorders>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18.9</w:t>
            </w:r>
          </w:p>
        </w:tc>
        <w:tc>
          <w:tcPr>
            <w:tcW w:w="1520"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19.4</w:t>
            </w:r>
          </w:p>
        </w:tc>
        <w:tc>
          <w:tcPr>
            <w:tcW w:w="1521"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26.5</w:t>
            </w:r>
          </w:p>
        </w:tc>
        <w:tc>
          <w:tcPr>
            <w:tcW w:w="1521"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35.2</w:t>
            </w:r>
          </w:p>
        </w:tc>
        <w:tc>
          <w:tcPr>
            <w:tcW w:w="1499"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661" w:type="dxa"/>
            <w:tcBorders>
              <w:bottom w:val="single" w:sz="4" w:space="0" w:color="auto"/>
            </w:tcBorders>
          </w:tcPr>
          <w:p w:rsidR="00B40854" w:rsidRPr="00B40854" w:rsidRDefault="00B40854" w:rsidP="00FE628F">
            <w:pPr>
              <w:spacing w:line="480" w:lineRule="auto"/>
              <w:jc w:val="both"/>
              <w:rPr>
                <w:rFonts w:ascii="Times New Roman" w:hAnsi="Times New Roman" w:cs="Times New Roman"/>
              </w:rPr>
            </w:pPr>
            <w:r w:rsidRPr="00B40854">
              <w:rPr>
                <w:rFonts w:ascii="Times New Roman" w:hAnsi="Times New Roman" w:cs="Times New Roman"/>
              </w:rPr>
              <w:t>CRT-2</w:t>
            </w:r>
          </w:p>
        </w:tc>
        <w:tc>
          <w:tcPr>
            <w:tcW w:w="1520" w:type="dxa"/>
            <w:tcBorders>
              <w:left w:val="nil"/>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4.1</w:t>
            </w:r>
          </w:p>
        </w:tc>
        <w:tc>
          <w:tcPr>
            <w:tcW w:w="1520"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9.2</w:t>
            </w:r>
          </w:p>
        </w:tc>
        <w:tc>
          <w:tcPr>
            <w:tcW w:w="1521"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19.9</w:t>
            </w:r>
          </w:p>
        </w:tc>
        <w:tc>
          <w:tcPr>
            <w:tcW w:w="1521"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50</w:t>
            </w:r>
          </w:p>
        </w:tc>
        <w:tc>
          <w:tcPr>
            <w:tcW w:w="1499"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16.8</w:t>
            </w:r>
          </w:p>
        </w:tc>
      </w:tr>
    </w:tbl>
    <w:p w:rsidR="00B40854" w:rsidRPr="00B40854" w:rsidRDefault="00B40854" w:rsidP="00B40854">
      <w:pPr>
        <w:spacing w:line="480" w:lineRule="auto"/>
        <w:rPr>
          <w:rFonts w:ascii="Times New Roman" w:hAnsi="Times New Roman" w:cs="Times New Roman"/>
        </w:rPr>
      </w:pPr>
    </w:p>
    <w:p w:rsidR="00B40854" w:rsidRPr="00B40854" w:rsidRDefault="00B40854" w:rsidP="00B40854">
      <w:pPr>
        <w:spacing w:line="480" w:lineRule="auto"/>
        <w:rPr>
          <w:rFonts w:ascii="Times New Roman" w:hAnsi="Times New Roman" w:cs="Times New Roman"/>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b/>
        </w:rPr>
      </w:pPr>
    </w:p>
    <w:p w:rsidR="00B40854" w:rsidRPr="00B40854" w:rsidRDefault="00B40854" w:rsidP="00B40854">
      <w:pPr>
        <w:spacing w:line="480" w:lineRule="auto"/>
        <w:rPr>
          <w:rFonts w:ascii="Times New Roman" w:hAnsi="Times New Roman" w:cs="Times New Roman"/>
        </w:rPr>
      </w:pPr>
      <w:r w:rsidRPr="00B40854">
        <w:rPr>
          <w:rFonts w:ascii="Times New Roman" w:hAnsi="Times New Roman" w:cs="Times New Roman"/>
          <w:b/>
        </w:rPr>
        <w:lastRenderedPageBreak/>
        <w:t>Table 4</w:t>
      </w:r>
      <w:r w:rsidRPr="00B40854">
        <w:rPr>
          <w:rFonts w:ascii="Times New Roman" w:hAnsi="Times New Roman" w:cs="Times New Roman"/>
        </w:rPr>
        <w:t>: Correlations among mood and cognitive measures (Study 2)</w:t>
      </w:r>
    </w:p>
    <w:tbl>
      <w:tblPr>
        <w:tblStyle w:val="TableGrid"/>
        <w:tblW w:w="7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6"/>
        <w:gridCol w:w="1055"/>
        <w:gridCol w:w="1023"/>
        <w:gridCol w:w="1294"/>
        <w:gridCol w:w="1288"/>
        <w:gridCol w:w="1203"/>
      </w:tblGrid>
      <w:tr w:rsidR="00B40854" w:rsidRPr="00B40854" w:rsidTr="00FE628F">
        <w:tc>
          <w:tcPr>
            <w:tcW w:w="1934" w:type="dxa"/>
            <w:tcBorders>
              <w:top w:val="single" w:sz="4" w:space="0" w:color="auto"/>
              <w:bottom w:val="single" w:sz="4" w:space="0" w:color="auto"/>
            </w:tcBorders>
          </w:tcPr>
          <w:p w:rsidR="00B40854" w:rsidRPr="00B40854" w:rsidRDefault="00B40854" w:rsidP="00FE628F">
            <w:pPr>
              <w:spacing w:line="480" w:lineRule="auto"/>
              <w:rPr>
                <w:rFonts w:ascii="Times New Roman" w:hAnsi="Times New Roman" w:cs="Times New Roman"/>
                <w:b/>
                <w:i/>
              </w:rPr>
            </w:pPr>
            <w:r w:rsidRPr="00B40854">
              <w:rPr>
                <w:rFonts w:ascii="Times New Roman" w:hAnsi="Times New Roman" w:cs="Times New Roman"/>
                <w:b/>
                <w:i/>
              </w:rPr>
              <w:t>Variable</w:t>
            </w:r>
          </w:p>
        </w:tc>
        <w:tc>
          <w:tcPr>
            <w:tcW w:w="1061" w:type="dxa"/>
            <w:gridSpan w:val="2"/>
            <w:tcBorders>
              <w:top w:val="single" w:sz="4" w:space="0" w:color="auto"/>
              <w:left w:val="nil"/>
              <w:bottom w:val="single" w:sz="4" w:space="0" w:color="auto"/>
            </w:tcBorders>
          </w:tcPr>
          <w:p w:rsidR="00B40854" w:rsidRPr="00B40854" w:rsidRDefault="00B40854" w:rsidP="00FE628F">
            <w:pPr>
              <w:spacing w:line="480" w:lineRule="auto"/>
              <w:jc w:val="center"/>
              <w:rPr>
                <w:rFonts w:ascii="Times New Roman" w:hAnsi="Times New Roman" w:cs="Times New Roman"/>
                <w:vertAlign w:val="superscript"/>
              </w:rPr>
            </w:pPr>
            <w:r w:rsidRPr="00B40854">
              <w:rPr>
                <w:rFonts w:ascii="Times New Roman" w:hAnsi="Times New Roman" w:cs="Times New Roman"/>
              </w:rPr>
              <w:t>CRT</w:t>
            </w:r>
          </w:p>
        </w:tc>
        <w:tc>
          <w:tcPr>
            <w:tcW w:w="1023" w:type="dxa"/>
            <w:tcBorders>
              <w:top w:val="single" w:sz="4" w:space="0" w:color="auto"/>
              <w:bottom w:val="single" w:sz="4" w:space="0" w:color="auto"/>
            </w:tcBorders>
          </w:tcPr>
          <w:p w:rsidR="00B40854" w:rsidRPr="00B40854" w:rsidRDefault="00B40854" w:rsidP="00FE628F">
            <w:pPr>
              <w:spacing w:line="480" w:lineRule="auto"/>
              <w:jc w:val="center"/>
              <w:rPr>
                <w:rFonts w:ascii="Times New Roman" w:hAnsi="Times New Roman" w:cs="Times New Roman"/>
                <w:vertAlign w:val="superscript"/>
              </w:rPr>
            </w:pPr>
            <w:r w:rsidRPr="00B40854">
              <w:rPr>
                <w:rFonts w:ascii="Times New Roman" w:hAnsi="Times New Roman" w:cs="Times New Roman"/>
              </w:rPr>
              <w:t>CRT-2</w:t>
            </w:r>
          </w:p>
        </w:tc>
        <w:tc>
          <w:tcPr>
            <w:tcW w:w="1294" w:type="dxa"/>
            <w:tcBorders>
              <w:top w:val="single" w:sz="4" w:space="0" w:color="auto"/>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NFC</w:t>
            </w:r>
          </w:p>
        </w:tc>
        <w:tc>
          <w:tcPr>
            <w:tcW w:w="1288" w:type="dxa"/>
            <w:tcBorders>
              <w:top w:val="single" w:sz="4" w:space="0" w:color="auto"/>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AOT</w:t>
            </w:r>
          </w:p>
        </w:tc>
        <w:tc>
          <w:tcPr>
            <w:tcW w:w="1203" w:type="dxa"/>
            <w:tcBorders>
              <w:top w:val="single" w:sz="4" w:space="0" w:color="auto"/>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HAPPI</w:t>
            </w:r>
          </w:p>
        </w:tc>
      </w:tr>
      <w:tr w:rsidR="00B40854" w:rsidRPr="00B40854" w:rsidTr="00FE628F">
        <w:tc>
          <w:tcPr>
            <w:tcW w:w="1934" w:type="dxa"/>
            <w:tcBorders>
              <w:top w:val="single" w:sz="4" w:space="0" w:color="auto"/>
            </w:tcBorders>
          </w:tcPr>
          <w:p w:rsidR="00B40854" w:rsidRPr="00B40854" w:rsidRDefault="00B40854" w:rsidP="00FE628F">
            <w:pPr>
              <w:spacing w:line="480" w:lineRule="auto"/>
              <w:rPr>
                <w:rFonts w:ascii="Times New Roman" w:hAnsi="Times New Roman" w:cs="Times New Roman"/>
              </w:rPr>
            </w:pPr>
          </w:p>
        </w:tc>
        <w:tc>
          <w:tcPr>
            <w:tcW w:w="1061" w:type="dxa"/>
            <w:gridSpan w:val="2"/>
            <w:tcBorders>
              <w:top w:val="single" w:sz="4" w:space="0" w:color="auto"/>
              <w:left w:val="nil"/>
            </w:tcBorders>
          </w:tcPr>
          <w:p w:rsidR="00B40854" w:rsidRPr="00B40854" w:rsidRDefault="00B40854" w:rsidP="00FE628F">
            <w:pPr>
              <w:spacing w:line="480" w:lineRule="auto"/>
              <w:jc w:val="center"/>
              <w:rPr>
                <w:rFonts w:ascii="Times New Roman" w:hAnsi="Times New Roman" w:cs="Times New Roman"/>
                <w:i/>
              </w:rPr>
            </w:pPr>
            <w:r w:rsidRPr="00B40854">
              <w:rPr>
                <w:rFonts w:ascii="Times New Roman" w:hAnsi="Times New Roman" w:cs="Times New Roman"/>
                <w:i/>
              </w:rPr>
              <w:t>r</w:t>
            </w:r>
          </w:p>
        </w:tc>
        <w:tc>
          <w:tcPr>
            <w:tcW w:w="1023" w:type="dxa"/>
            <w:tcBorders>
              <w:top w:val="single" w:sz="4" w:space="0" w:color="auto"/>
            </w:tcBorders>
          </w:tcPr>
          <w:p w:rsidR="00B40854" w:rsidRPr="00B40854" w:rsidRDefault="00B40854" w:rsidP="00FE628F">
            <w:pPr>
              <w:spacing w:line="480" w:lineRule="auto"/>
              <w:jc w:val="center"/>
            </w:pPr>
            <w:r w:rsidRPr="00B40854">
              <w:rPr>
                <w:rFonts w:ascii="Times New Roman" w:hAnsi="Times New Roman" w:cs="Times New Roman"/>
                <w:i/>
              </w:rPr>
              <w:t>r</w:t>
            </w:r>
          </w:p>
        </w:tc>
        <w:tc>
          <w:tcPr>
            <w:tcW w:w="1294" w:type="dxa"/>
            <w:tcBorders>
              <w:top w:val="single" w:sz="4" w:space="0" w:color="auto"/>
            </w:tcBorders>
          </w:tcPr>
          <w:p w:rsidR="00B40854" w:rsidRPr="00B40854" w:rsidRDefault="00B40854" w:rsidP="00FE628F">
            <w:pPr>
              <w:spacing w:line="480" w:lineRule="auto"/>
              <w:jc w:val="center"/>
            </w:pPr>
            <w:r w:rsidRPr="00B40854">
              <w:rPr>
                <w:rFonts w:ascii="Times New Roman" w:hAnsi="Times New Roman" w:cs="Times New Roman"/>
                <w:i/>
              </w:rPr>
              <w:t>r</w:t>
            </w:r>
          </w:p>
        </w:tc>
        <w:tc>
          <w:tcPr>
            <w:tcW w:w="1288" w:type="dxa"/>
            <w:tcBorders>
              <w:top w:val="single" w:sz="4" w:space="0" w:color="auto"/>
            </w:tcBorders>
          </w:tcPr>
          <w:p w:rsidR="00B40854" w:rsidRPr="00B40854" w:rsidRDefault="00B40854" w:rsidP="00FE628F">
            <w:pPr>
              <w:spacing w:line="480" w:lineRule="auto"/>
              <w:jc w:val="center"/>
            </w:pPr>
            <w:r w:rsidRPr="00B40854">
              <w:rPr>
                <w:rFonts w:ascii="Times New Roman" w:hAnsi="Times New Roman" w:cs="Times New Roman"/>
                <w:i/>
              </w:rPr>
              <w:t>r</w:t>
            </w:r>
          </w:p>
        </w:tc>
        <w:tc>
          <w:tcPr>
            <w:tcW w:w="1203" w:type="dxa"/>
            <w:tcBorders>
              <w:top w:val="single" w:sz="4" w:space="0" w:color="auto"/>
            </w:tcBorders>
          </w:tcPr>
          <w:p w:rsidR="00B40854" w:rsidRPr="00B40854" w:rsidRDefault="00B40854" w:rsidP="00FE628F">
            <w:pPr>
              <w:spacing w:line="480" w:lineRule="auto"/>
              <w:jc w:val="center"/>
              <w:rPr>
                <w:rFonts w:ascii="Times New Roman" w:hAnsi="Times New Roman" w:cs="Times New Roman"/>
                <w:i/>
              </w:rPr>
            </w:pPr>
            <w:r w:rsidRPr="00B40854">
              <w:rPr>
                <w:rFonts w:ascii="Times New Roman" w:hAnsi="Times New Roman" w:cs="Times New Roman"/>
                <w:i/>
              </w:rPr>
              <w:t>r</w:t>
            </w:r>
          </w:p>
        </w:tc>
      </w:tr>
      <w:tr w:rsidR="00B40854" w:rsidRPr="00B40854" w:rsidTr="00FE628F">
        <w:tc>
          <w:tcPr>
            <w:tcW w:w="1934" w:type="dxa"/>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CRT</w:t>
            </w:r>
          </w:p>
        </w:tc>
        <w:tc>
          <w:tcPr>
            <w:tcW w:w="1061" w:type="dxa"/>
            <w:gridSpan w:val="2"/>
            <w:tcBorders>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02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94"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88"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0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934" w:type="dxa"/>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CRT-2</w:t>
            </w:r>
          </w:p>
        </w:tc>
        <w:tc>
          <w:tcPr>
            <w:tcW w:w="1061" w:type="dxa"/>
            <w:gridSpan w:val="2"/>
            <w:tcBorders>
              <w:left w:val="nil"/>
            </w:tcBorders>
          </w:tcPr>
          <w:p w:rsidR="00B40854" w:rsidRPr="00B40854" w:rsidRDefault="00B40854" w:rsidP="00FE628F">
            <w:pPr>
              <w:spacing w:line="480" w:lineRule="auto"/>
              <w:jc w:val="center"/>
              <w:rPr>
                <w:rFonts w:ascii="Times New Roman" w:hAnsi="Times New Roman" w:cs="Times New Roman"/>
                <w:vertAlign w:val="superscript"/>
              </w:rPr>
            </w:pPr>
            <w:r w:rsidRPr="00B40854">
              <w:rPr>
                <w:rFonts w:ascii="Times New Roman" w:hAnsi="Times New Roman" w:cs="Times New Roman"/>
              </w:rPr>
              <w:t>.49**</w:t>
            </w:r>
          </w:p>
        </w:tc>
        <w:tc>
          <w:tcPr>
            <w:tcW w:w="102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94"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88"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0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934" w:type="dxa"/>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NFC</w:t>
            </w:r>
          </w:p>
        </w:tc>
        <w:tc>
          <w:tcPr>
            <w:tcW w:w="1061" w:type="dxa"/>
            <w:gridSpan w:val="2"/>
            <w:tcBorders>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.42**</w:t>
            </w:r>
          </w:p>
        </w:tc>
        <w:tc>
          <w:tcPr>
            <w:tcW w:w="102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.18</w:t>
            </w:r>
          </w:p>
        </w:tc>
        <w:tc>
          <w:tcPr>
            <w:tcW w:w="1294"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88"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0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934" w:type="dxa"/>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AOT</w:t>
            </w:r>
          </w:p>
        </w:tc>
        <w:tc>
          <w:tcPr>
            <w:tcW w:w="1061" w:type="dxa"/>
            <w:gridSpan w:val="2"/>
            <w:tcBorders>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.43**</w:t>
            </w:r>
          </w:p>
        </w:tc>
        <w:tc>
          <w:tcPr>
            <w:tcW w:w="102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.10</w:t>
            </w:r>
          </w:p>
        </w:tc>
        <w:tc>
          <w:tcPr>
            <w:tcW w:w="1294"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.40**</w:t>
            </w:r>
          </w:p>
        </w:tc>
        <w:tc>
          <w:tcPr>
            <w:tcW w:w="1288"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c>
          <w:tcPr>
            <w:tcW w:w="120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934" w:type="dxa"/>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HAPPI</w:t>
            </w:r>
          </w:p>
        </w:tc>
        <w:tc>
          <w:tcPr>
            <w:tcW w:w="1061" w:type="dxa"/>
            <w:gridSpan w:val="2"/>
            <w:tcBorders>
              <w:left w:val="nil"/>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.07</w:t>
            </w:r>
          </w:p>
        </w:tc>
        <w:tc>
          <w:tcPr>
            <w:tcW w:w="102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-.04</w:t>
            </w:r>
          </w:p>
        </w:tc>
        <w:tc>
          <w:tcPr>
            <w:tcW w:w="1294"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-.07</w:t>
            </w:r>
          </w:p>
        </w:tc>
        <w:tc>
          <w:tcPr>
            <w:tcW w:w="1288"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-.10</w:t>
            </w:r>
          </w:p>
        </w:tc>
        <w:tc>
          <w:tcPr>
            <w:tcW w:w="1203" w:type="dxa"/>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w:t>
            </w:r>
          </w:p>
        </w:tc>
      </w:tr>
      <w:tr w:rsidR="00B40854" w:rsidRPr="00B40854" w:rsidTr="00FE628F">
        <w:tc>
          <w:tcPr>
            <w:tcW w:w="1940" w:type="dxa"/>
            <w:gridSpan w:val="2"/>
            <w:tcBorders>
              <w:bottom w:val="single" w:sz="4" w:space="0" w:color="auto"/>
            </w:tcBorders>
          </w:tcPr>
          <w:p w:rsidR="00B40854" w:rsidRPr="00B40854" w:rsidRDefault="00B40854" w:rsidP="00FE628F">
            <w:pPr>
              <w:spacing w:line="480" w:lineRule="auto"/>
              <w:rPr>
                <w:rFonts w:ascii="Times New Roman" w:hAnsi="Times New Roman" w:cs="Times New Roman"/>
              </w:rPr>
            </w:pPr>
            <w:r w:rsidRPr="00B40854">
              <w:rPr>
                <w:rFonts w:ascii="Times New Roman" w:hAnsi="Times New Roman" w:cs="Times New Roman"/>
              </w:rPr>
              <w:t>ISS Activation</w:t>
            </w:r>
          </w:p>
        </w:tc>
        <w:tc>
          <w:tcPr>
            <w:tcW w:w="1055" w:type="dxa"/>
            <w:tcBorders>
              <w:left w:val="nil"/>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.18*</w:t>
            </w:r>
          </w:p>
        </w:tc>
        <w:tc>
          <w:tcPr>
            <w:tcW w:w="1023"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.02</w:t>
            </w:r>
          </w:p>
        </w:tc>
        <w:tc>
          <w:tcPr>
            <w:tcW w:w="1294"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.17*</w:t>
            </w:r>
          </w:p>
        </w:tc>
        <w:tc>
          <w:tcPr>
            <w:tcW w:w="1288"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-.06</w:t>
            </w:r>
          </w:p>
        </w:tc>
        <w:tc>
          <w:tcPr>
            <w:tcW w:w="1203" w:type="dxa"/>
            <w:tcBorders>
              <w:bottom w:val="single" w:sz="4" w:space="0" w:color="auto"/>
            </w:tcBorders>
          </w:tcPr>
          <w:p w:rsidR="00B40854" w:rsidRPr="00B40854" w:rsidRDefault="00B40854" w:rsidP="00FE628F">
            <w:pPr>
              <w:spacing w:line="480" w:lineRule="auto"/>
              <w:jc w:val="center"/>
              <w:rPr>
                <w:rFonts w:ascii="Times New Roman" w:hAnsi="Times New Roman" w:cs="Times New Roman"/>
              </w:rPr>
            </w:pPr>
            <w:r w:rsidRPr="00B40854">
              <w:rPr>
                <w:rFonts w:ascii="Times New Roman" w:hAnsi="Times New Roman" w:cs="Times New Roman"/>
              </w:rPr>
              <w:t>53**</w:t>
            </w:r>
          </w:p>
        </w:tc>
      </w:tr>
    </w:tbl>
    <w:p w:rsidR="00B40854" w:rsidRDefault="00B40854" w:rsidP="00B40854">
      <w:pPr>
        <w:spacing w:line="480" w:lineRule="auto"/>
        <w:rPr>
          <w:rFonts w:ascii="Times New Roman" w:hAnsi="Times New Roman" w:cs="Times New Roman"/>
        </w:rPr>
      </w:pPr>
      <w:r w:rsidRPr="00B40854">
        <w:rPr>
          <w:rFonts w:ascii="Times New Roman" w:hAnsi="Times New Roman" w:cs="Times New Roman"/>
        </w:rPr>
        <w:t xml:space="preserve"> **</w:t>
      </w:r>
      <w:r w:rsidRPr="00B40854">
        <w:rPr>
          <w:rFonts w:ascii="Times New Roman" w:hAnsi="Times New Roman" w:cs="Times New Roman"/>
          <w:i/>
        </w:rPr>
        <w:t xml:space="preserve"> </w:t>
      </w:r>
      <w:proofErr w:type="gramStart"/>
      <w:r w:rsidRPr="00B40854">
        <w:rPr>
          <w:rFonts w:ascii="Times New Roman" w:hAnsi="Times New Roman" w:cs="Times New Roman"/>
          <w:i/>
        </w:rPr>
        <w:t>p</w:t>
      </w:r>
      <w:proofErr w:type="gramEnd"/>
      <w:r w:rsidRPr="00B40854">
        <w:rPr>
          <w:rFonts w:ascii="Times New Roman" w:hAnsi="Times New Roman" w:cs="Times New Roman"/>
          <w:i/>
        </w:rPr>
        <w:t xml:space="preserve"> </w:t>
      </w:r>
      <w:r w:rsidRPr="00B40854">
        <w:rPr>
          <w:rFonts w:ascii="Times New Roman" w:hAnsi="Times New Roman" w:cs="Times New Roman"/>
        </w:rPr>
        <w:t>&lt; 0.001</w:t>
      </w:r>
      <w:r w:rsidRPr="00B40854">
        <w:rPr>
          <w:rFonts w:ascii="Times New Roman" w:hAnsi="Times New Roman" w:cs="Times New Roman"/>
        </w:rPr>
        <w:tab/>
        <w:t xml:space="preserve">* </w:t>
      </w:r>
      <w:r w:rsidRPr="00B40854">
        <w:rPr>
          <w:rFonts w:ascii="Times New Roman" w:hAnsi="Times New Roman" w:cs="Times New Roman"/>
          <w:i/>
        </w:rPr>
        <w:t xml:space="preserve">p </w:t>
      </w:r>
      <w:r w:rsidRPr="00B40854">
        <w:rPr>
          <w:rFonts w:ascii="Times New Roman" w:hAnsi="Times New Roman" w:cs="Times New Roman"/>
        </w:rPr>
        <w:t>&lt; 0.01</w:t>
      </w:r>
      <w:bookmarkStart w:id="0" w:name="_GoBack"/>
      <w:bookmarkEnd w:id="0"/>
    </w:p>
    <w:p w:rsidR="00B40854" w:rsidRDefault="00B40854" w:rsidP="00B40854">
      <w:pPr>
        <w:spacing w:after="120" w:line="480" w:lineRule="auto"/>
        <w:rPr>
          <w:rFonts w:ascii="Times New Roman" w:hAnsi="Times New Roman" w:cs="Times New Roman"/>
        </w:rPr>
      </w:pPr>
    </w:p>
    <w:p w:rsidR="00B40854" w:rsidRDefault="00B40854" w:rsidP="00B40854">
      <w:pPr>
        <w:spacing w:after="0" w:line="480" w:lineRule="auto"/>
        <w:jc w:val="both"/>
        <w:rPr>
          <w:rFonts w:ascii="Times New Roman" w:hAnsi="Times New Roman" w:cs="Times New Roman"/>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Pr>
        <w:spacing w:after="0" w:line="480" w:lineRule="auto"/>
        <w:jc w:val="both"/>
        <w:rPr>
          <w:rFonts w:ascii="Times New Roman" w:hAnsi="Times New Roman" w:cs="Times New Roman"/>
          <w:b/>
        </w:rPr>
      </w:pPr>
    </w:p>
    <w:p w:rsidR="00B40854" w:rsidRDefault="00B40854" w:rsidP="00B40854"/>
    <w:p w:rsidR="00AA565D" w:rsidRDefault="00B40854"/>
    <w:sectPr w:rsidR="00AA565D" w:rsidSect="003E4DD2">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2F" w:rsidRDefault="009D55DD">
      <w:pPr>
        <w:spacing w:after="0" w:line="240" w:lineRule="auto"/>
      </w:pPr>
      <w:r>
        <w:separator/>
      </w:r>
    </w:p>
  </w:endnote>
  <w:endnote w:type="continuationSeparator" w:id="0">
    <w:p w:rsidR="0052192F" w:rsidRDefault="009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24371"/>
      <w:docPartObj>
        <w:docPartGallery w:val="Page Numbers (Bottom of Page)"/>
        <w:docPartUnique/>
      </w:docPartObj>
    </w:sdtPr>
    <w:sdtEndPr>
      <w:rPr>
        <w:rFonts w:ascii="Times New Roman" w:hAnsi="Times New Roman" w:cs="Times New Roman"/>
        <w:noProof/>
      </w:rPr>
    </w:sdtEndPr>
    <w:sdtContent>
      <w:p w:rsidR="00C44C21" w:rsidRPr="0062527B" w:rsidRDefault="008F6CBE">
        <w:pPr>
          <w:pStyle w:val="Footer"/>
          <w:jc w:val="right"/>
          <w:rPr>
            <w:rFonts w:ascii="Times New Roman" w:hAnsi="Times New Roman" w:cs="Times New Roman"/>
          </w:rPr>
        </w:pPr>
        <w:r w:rsidRPr="0062527B">
          <w:rPr>
            <w:rFonts w:ascii="Times New Roman" w:hAnsi="Times New Roman" w:cs="Times New Roman"/>
          </w:rPr>
          <w:fldChar w:fldCharType="begin"/>
        </w:r>
        <w:r w:rsidRPr="0062527B">
          <w:rPr>
            <w:rFonts w:ascii="Times New Roman" w:hAnsi="Times New Roman" w:cs="Times New Roman"/>
          </w:rPr>
          <w:instrText xml:space="preserve"> PAGE   \* MERGEFORMAT </w:instrText>
        </w:r>
        <w:r w:rsidRPr="0062527B">
          <w:rPr>
            <w:rFonts w:ascii="Times New Roman" w:hAnsi="Times New Roman" w:cs="Times New Roman"/>
          </w:rPr>
          <w:fldChar w:fldCharType="separate"/>
        </w:r>
        <w:r w:rsidR="00B40854">
          <w:rPr>
            <w:rFonts w:ascii="Times New Roman" w:hAnsi="Times New Roman" w:cs="Times New Roman"/>
            <w:noProof/>
          </w:rPr>
          <w:t>21</w:t>
        </w:r>
        <w:r w:rsidRPr="0062527B">
          <w:rPr>
            <w:rFonts w:ascii="Times New Roman" w:hAnsi="Times New Roman" w:cs="Times New Roman"/>
            <w:noProof/>
          </w:rPr>
          <w:fldChar w:fldCharType="end"/>
        </w:r>
      </w:p>
    </w:sdtContent>
  </w:sdt>
  <w:p w:rsidR="00C44C21" w:rsidRDefault="00B4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2F" w:rsidRDefault="009D55DD">
      <w:pPr>
        <w:spacing w:after="0" w:line="240" w:lineRule="auto"/>
      </w:pPr>
      <w:r>
        <w:separator/>
      </w:r>
    </w:p>
  </w:footnote>
  <w:footnote w:type="continuationSeparator" w:id="0">
    <w:p w:rsidR="0052192F" w:rsidRDefault="009D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54" w:rsidRDefault="00B40854" w:rsidP="00B40854">
    <w:pPr>
      <w:spacing w:after="0" w:line="480" w:lineRule="auto"/>
      <w:rPr>
        <w:rFonts w:ascii="Times New Roman" w:hAnsi="Times New Roman" w:cs="Times New Roman"/>
      </w:rPr>
    </w:pPr>
    <w:r>
      <w:rPr>
        <w:rFonts w:ascii="Times New Roman" w:hAnsi="Times New Roman" w:cs="Times New Roman"/>
      </w:rPr>
      <w:t xml:space="preserve">RUNNING HEAD: Reflection, appraisal and activation </w:t>
    </w:r>
  </w:p>
  <w:p w:rsidR="00B40854" w:rsidRPr="00B40854" w:rsidRDefault="00B40854" w:rsidP="00B40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21" w:rsidRDefault="008F6CBE" w:rsidP="00527773">
    <w:pPr>
      <w:spacing w:after="0" w:line="480" w:lineRule="auto"/>
      <w:rPr>
        <w:rFonts w:ascii="Times New Roman" w:hAnsi="Times New Roman" w:cs="Times New Roman"/>
      </w:rPr>
    </w:pPr>
    <w:r>
      <w:rPr>
        <w:rFonts w:ascii="Times New Roman" w:hAnsi="Times New Roman" w:cs="Times New Roman"/>
      </w:rPr>
      <w:t xml:space="preserve">RUNNING HEAD: Reflection, appraisal and activation </w:t>
    </w:r>
  </w:p>
  <w:p w:rsidR="00C44C21" w:rsidRDefault="00B4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AE1"/>
    <w:multiLevelType w:val="hybridMultilevel"/>
    <w:tmpl w:val="DF1E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4086"/>
    <w:multiLevelType w:val="hybridMultilevel"/>
    <w:tmpl w:val="08C00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57D59"/>
    <w:multiLevelType w:val="hybridMultilevel"/>
    <w:tmpl w:val="03B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3E1F"/>
    <w:multiLevelType w:val="hybridMultilevel"/>
    <w:tmpl w:val="E57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13B68"/>
    <w:multiLevelType w:val="hybridMultilevel"/>
    <w:tmpl w:val="91F0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AA7"/>
    <w:multiLevelType w:val="hybridMultilevel"/>
    <w:tmpl w:val="1A082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35081"/>
    <w:multiLevelType w:val="hybridMultilevel"/>
    <w:tmpl w:val="5686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F5AE3"/>
    <w:multiLevelType w:val="hybridMultilevel"/>
    <w:tmpl w:val="0C1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570CE"/>
    <w:multiLevelType w:val="hybridMultilevel"/>
    <w:tmpl w:val="980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D2502"/>
    <w:multiLevelType w:val="hybridMultilevel"/>
    <w:tmpl w:val="CF86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D2ACC"/>
    <w:multiLevelType w:val="hybridMultilevel"/>
    <w:tmpl w:val="72A4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9404B"/>
    <w:multiLevelType w:val="hybridMultilevel"/>
    <w:tmpl w:val="6650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D66AF"/>
    <w:multiLevelType w:val="hybridMultilevel"/>
    <w:tmpl w:val="3A9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4291E"/>
    <w:multiLevelType w:val="hybridMultilevel"/>
    <w:tmpl w:val="4F32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64251"/>
    <w:multiLevelType w:val="hybridMultilevel"/>
    <w:tmpl w:val="3C0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A16A3"/>
    <w:multiLevelType w:val="hybridMultilevel"/>
    <w:tmpl w:val="E00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E0063"/>
    <w:multiLevelType w:val="hybridMultilevel"/>
    <w:tmpl w:val="4D1C8C66"/>
    <w:lvl w:ilvl="0" w:tplc="F3A23F3C">
      <w:start w:val="3"/>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1"/>
  </w:num>
  <w:num w:numId="7">
    <w:abstractNumId w:val="5"/>
  </w:num>
  <w:num w:numId="8">
    <w:abstractNumId w:val="2"/>
  </w:num>
  <w:num w:numId="9">
    <w:abstractNumId w:val="11"/>
  </w:num>
  <w:num w:numId="10">
    <w:abstractNumId w:val="9"/>
  </w:num>
  <w:num w:numId="11">
    <w:abstractNumId w:val="16"/>
  </w:num>
  <w:num w:numId="12">
    <w:abstractNumId w:val="14"/>
  </w:num>
  <w:num w:numId="13">
    <w:abstractNumId w:val="13"/>
  </w:num>
  <w:num w:numId="14">
    <w:abstractNumId w:val="12"/>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80DFB"/>
    <w:rsid w:val="000E21FF"/>
    <w:rsid w:val="004765B2"/>
    <w:rsid w:val="0052192F"/>
    <w:rsid w:val="008F6CBE"/>
    <w:rsid w:val="009D55DD"/>
    <w:rsid w:val="00AB1AB7"/>
    <w:rsid w:val="00B40854"/>
    <w:rsid w:val="00C27E69"/>
    <w:rsid w:val="00D80D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8D73"/>
  <w15:chartTrackingRefBased/>
  <w15:docId w15:val="{35CDE4F7-6DFA-4C81-9E70-EC9C58FA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F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0D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0DFB"/>
    <w:pPr>
      <w:ind w:left="720"/>
      <w:contextualSpacing/>
    </w:pPr>
  </w:style>
  <w:style w:type="table" w:styleId="TableGrid">
    <w:name w:val="Table Grid"/>
    <w:basedOn w:val="TableNormal"/>
    <w:uiPriority w:val="59"/>
    <w:rsid w:val="00D80D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0D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DFB"/>
    <w:rPr>
      <w:color w:val="0563C1" w:themeColor="hyperlink"/>
      <w:u w:val="single"/>
    </w:rPr>
  </w:style>
  <w:style w:type="character" w:styleId="CommentReference">
    <w:name w:val="annotation reference"/>
    <w:basedOn w:val="DefaultParagraphFont"/>
    <w:uiPriority w:val="99"/>
    <w:semiHidden/>
    <w:unhideWhenUsed/>
    <w:rsid w:val="00D80DFB"/>
    <w:rPr>
      <w:sz w:val="16"/>
      <w:szCs w:val="16"/>
    </w:rPr>
  </w:style>
  <w:style w:type="paragraph" w:styleId="CommentText">
    <w:name w:val="annotation text"/>
    <w:basedOn w:val="Normal"/>
    <w:link w:val="CommentTextChar"/>
    <w:uiPriority w:val="99"/>
    <w:semiHidden/>
    <w:unhideWhenUsed/>
    <w:rsid w:val="00D80DFB"/>
    <w:pPr>
      <w:spacing w:line="240" w:lineRule="auto"/>
    </w:pPr>
    <w:rPr>
      <w:sz w:val="20"/>
      <w:szCs w:val="20"/>
    </w:rPr>
  </w:style>
  <w:style w:type="character" w:customStyle="1" w:styleId="CommentTextChar">
    <w:name w:val="Comment Text Char"/>
    <w:basedOn w:val="DefaultParagraphFont"/>
    <w:link w:val="CommentText"/>
    <w:uiPriority w:val="99"/>
    <w:semiHidden/>
    <w:rsid w:val="00D80DF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80DFB"/>
    <w:rPr>
      <w:b/>
      <w:bCs/>
    </w:rPr>
  </w:style>
  <w:style w:type="character" w:customStyle="1" w:styleId="CommentSubjectChar">
    <w:name w:val="Comment Subject Char"/>
    <w:basedOn w:val="CommentTextChar"/>
    <w:link w:val="CommentSubject"/>
    <w:uiPriority w:val="99"/>
    <w:semiHidden/>
    <w:rsid w:val="00D80DFB"/>
    <w:rPr>
      <w:rFonts w:eastAsiaTheme="minorHAnsi"/>
      <w:b/>
      <w:bCs/>
      <w:sz w:val="20"/>
      <w:szCs w:val="20"/>
      <w:lang w:eastAsia="en-US"/>
    </w:rPr>
  </w:style>
  <w:style w:type="paragraph" w:styleId="BalloonText">
    <w:name w:val="Balloon Text"/>
    <w:basedOn w:val="Normal"/>
    <w:link w:val="BalloonTextChar"/>
    <w:uiPriority w:val="99"/>
    <w:semiHidden/>
    <w:unhideWhenUsed/>
    <w:rsid w:val="00D8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FB"/>
    <w:rPr>
      <w:rFonts w:ascii="Tahoma" w:eastAsiaTheme="minorHAnsi" w:hAnsi="Tahoma" w:cs="Tahoma"/>
      <w:sz w:val="16"/>
      <w:szCs w:val="16"/>
      <w:lang w:eastAsia="en-US"/>
    </w:rPr>
  </w:style>
  <w:style w:type="paragraph" w:styleId="EndnoteText">
    <w:name w:val="endnote text"/>
    <w:basedOn w:val="Normal"/>
    <w:link w:val="EndnoteTextChar"/>
    <w:uiPriority w:val="99"/>
    <w:semiHidden/>
    <w:unhideWhenUsed/>
    <w:rsid w:val="00D80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DFB"/>
    <w:rPr>
      <w:rFonts w:eastAsiaTheme="minorHAnsi"/>
      <w:sz w:val="20"/>
      <w:szCs w:val="20"/>
      <w:lang w:eastAsia="en-US"/>
    </w:rPr>
  </w:style>
  <w:style w:type="character" w:styleId="EndnoteReference">
    <w:name w:val="endnote reference"/>
    <w:basedOn w:val="DefaultParagraphFont"/>
    <w:uiPriority w:val="99"/>
    <w:semiHidden/>
    <w:unhideWhenUsed/>
    <w:rsid w:val="00D80DFB"/>
    <w:rPr>
      <w:vertAlign w:val="superscript"/>
    </w:rPr>
  </w:style>
  <w:style w:type="paragraph" w:styleId="FootnoteText">
    <w:name w:val="footnote text"/>
    <w:basedOn w:val="Normal"/>
    <w:link w:val="FootnoteTextChar"/>
    <w:uiPriority w:val="99"/>
    <w:semiHidden/>
    <w:unhideWhenUsed/>
    <w:rsid w:val="00D80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DFB"/>
    <w:rPr>
      <w:rFonts w:eastAsiaTheme="minorHAnsi"/>
      <w:sz w:val="20"/>
      <w:szCs w:val="20"/>
      <w:lang w:eastAsia="en-US"/>
    </w:rPr>
  </w:style>
  <w:style w:type="character" w:styleId="FootnoteReference">
    <w:name w:val="footnote reference"/>
    <w:basedOn w:val="DefaultParagraphFont"/>
    <w:uiPriority w:val="99"/>
    <w:semiHidden/>
    <w:unhideWhenUsed/>
    <w:rsid w:val="00D80DFB"/>
    <w:rPr>
      <w:vertAlign w:val="superscript"/>
    </w:rPr>
  </w:style>
  <w:style w:type="paragraph" w:styleId="Header">
    <w:name w:val="header"/>
    <w:basedOn w:val="Normal"/>
    <w:link w:val="HeaderChar"/>
    <w:uiPriority w:val="99"/>
    <w:unhideWhenUsed/>
    <w:rsid w:val="00D80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DFB"/>
    <w:rPr>
      <w:rFonts w:eastAsiaTheme="minorHAnsi"/>
      <w:lang w:eastAsia="en-US"/>
    </w:rPr>
  </w:style>
  <w:style w:type="paragraph" w:styleId="Footer">
    <w:name w:val="footer"/>
    <w:basedOn w:val="Normal"/>
    <w:link w:val="FooterChar"/>
    <w:uiPriority w:val="99"/>
    <w:unhideWhenUsed/>
    <w:rsid w:val="00D80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DFB"/>
    <w:rPr>
      <w:rFonts w:eastAsiaTheme="minorHAnsi"/>
      <w:lang w:eastAsia="en-US"/>
    </w:rPr>
  </w:style>
  <w:style w:type="paragraph" w:customStyle="1" w:styleId="EndNoteBibliography">
    <w:name w:val="EndNote Bibliography"/>
    <w:basedOn w:val="Normal"/>
    <w:link w:val="EndNoteBibliographyChar"/>
    <w:rsid w:val="00D80D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80DFB"/>
    <w:rPr>
      <w:rFonts w:ascii="Calibri" w:eastAsiaTheme="minorHAnsi" w:hAnsi="Calibri"/>
      <w:noProof/>
      <w:lang w:val="en-US" w:eastAsia="en-US"/>
    </w:rPr>
  </w:style>
  <w:style w:type="paragraph" w:customStyle="1" w:styleId="EndNoteBibliographyTitle">
    <w:name w:val="EndNote Bibliography Title"/>
    <w:basedOn w:val="Normal"/>
    <w:link w:val="EndNoteBibliographyTitleChar"/>
    <w:rsid w:val="00D80D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0DFB"/>
    <w:rPr>
      <w:rFonts w:ascii="Calibri" w:eastAsiaTheme="minorHAnsi" w:hAnsi="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Dodd</dc:creator>
  <cp:keywords/>
  <dc:description/>
  <cp:lastModifiedBy>Alyson Dodd</cp:lastModifiedBy>
  <cp:revision>3</cp:revision>
  <dcterms:created xsi:type="dcterms:W3CDTF">2017-03-24T14:58:00Z</dcterms:created>
  <dcterms:modified xsi:type="dcterms:W3CDTF">2017-03-24T15:02:00Z</dcterms:modified>
</cp:coreProperties>
</file>