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55" w:rsidRPr="00FB2D55" w:rsidRDefault="00FB2D55" w:rsidP="00FB2D55">
      <w:r w:rsidRPr="00FB2D55">
        <w:t>"The final publication is available at Springer via http://dx.doi.org/[insert DOI]".</w:t>
      </w:r>
    </w:p>
    <w:p w:rsidR="00FB2D55" w:rsidRDefault="00FB2D55">
      <w:bookmarkStart w:id="0" w:name="_GoBack"/>
      <w:bookmarkEnd w:id="0"/>
    </w:p>
    <w:p w:rsidR="00755CEC" w:rsidRDefault="00755CEC">
      <w:r>
        <w:t xml:space="preserve">MacIntyre, A. (2016) </w:t>
      </w:r>
      <w:r w:rsidRPr="00755CEC">
        <w:rPr>
          <w:i/>
        </w:rPr>
        <w:t>Ethics in the Conflicts of Modernity – An Essay on Desire, Practical Reasoning and Narrative</w:t>
      </w:r>
      <w:r>
        <w:t>. New York: Cambridge University Press. 322 pages.  ISBN: 978-1-107-17645-4 Hardback</w:t>
      </w:r>
    </w:p>
    <w:p w:rsidR="00741C76" w:rsidRDefault="00755CEC">
      <w:r>
        <w:t xml:space="preserve">This book is both a summation and distillation of MacIntyre’s </w:t>
      </w:r>
      <w:r w:rsidR="00505417">
        <w:t>‘</w:t>
      </w:r>
      <w:r>
        <w:t>mature project</w:t>
      </w:r>
      <w:r w:rsidR="00505417">
        <w:t>’ which began with</w:t>
      </w:r>
      <w:r w:rsidR="009B6584">
        <w:t xml:space="preserve"> </w:t>
      </w:r>
      <w:r w:rsidR="00505417" w:rsidRPr="00505417">
        <w:rPr>
          <w:i/>
        </w:rPr>
        <w:t>After Virtue</w:t>
      </w:r>
      <w:r>
        <w:t xml:space="preserve"> </w:t>
      </w:r>
      <w:r w:rsidR="00505417">
        <w:t>in 1981</w:t>
      </w:r>
      <w:r w:rsidR="009B6584">
        <w:t>.</w:t>
      </w:r>
      <w:r w:rsidR="00A16603">
        <w:t xml:space="preserve">  </w:t>
      </w:r>
      <w:r w:rsidR="00185648">
        <w:t xml:space="preserve">This </w:t>
      </w:r>
      <w:r w:rsidR="00A16603">
        <w:t>argued that the failure of Enlightenment moral philosophy to achieve its aim of a rationally justified and universally applicable ethics w</w:t>
      </w:r>
      <w:r w:rsidR="00BF37BC">
        <w:t>as</w:t>
      </w:r>
      <w:r w:rsidR="00A16603">
        <w:t xml:space="preserve"> inevitable because adherence to ethical schemes could only be justified within a teleological account of the human agent which the Enlightenment denied.  The virtue traditions, in all their variety, </w:t>
      </w:r>
      <w:r w:rsidR="00741C76">
        <w:t xml:space="preserve">had </w:t>
      </w:r>
      <w:r w:rsidR="00A16603">
        <w:t xml:space="preserve">provided both accounts of ethical action and of its justification which avoided this problem and were not vulnerable to the devastating Nietzschean critique of Enlightenment moral philosophy.  </w:t>
      </w:r>
      <w:r w:rsidR="00A16603" w:rsidRPr="00A16603">
        <w:rPr>
          <w:i/>
        </w:rPr>
        <w:t>After Virtue</w:t>
      </w:r>
      <w:r w:rsidR="00A16603">
        <w:t xml:space="preserve"> argued that the replacement of the virtue traditions by Enlightenment moral philosophy was explicable in terms of the loss of those local communal contexts in whi</w:t>
      </w:r>
      <w:r w:rsidR="00741C76">
        <w:t xml:space="preserve">ch such traditions were secured.  Despite the inherent pessimism of this account </w:t>
      </w:r>
      <w:r w:rsidR="00741C76" w:rsidRPr="00741C76">
        <w:rPr>
          <w:i/>
        </w:rPr>
        <w:t>After Virtue</w:t>
      </w:r>
      <w:r w:rsidR="00741C76">
        <w:t xml:space="preserve"> became a classic and was quickly taken up across a range of disciplines, principally as a source of critique.</w:t>
      </w:r>
      <w:r w:rsidR="005F5D10">
        <w:t xml:space="preserve">  Other than Aristotle, MacIntyre is the most widely cited writer by business ethicists working on the virtues</w:t>
      </w:r>
      <w:r w:rsidR="00BF37BC">
        <w:t xml:space="preserve"> (Ferrero and Sison 2014).</w:t>
      </w:r>
    </w:p>
    <w:p w:rsidR="00CC182E" w:rsidRDefault="00741C76">
      <w:r>
        <w:t>B</w:t>
      </w:r>
      <w:r w:rsidR="009B6584">
        <w:t xml:space="preserve">usiness ethicists and other management </w:t>
      </w:r>
      <w:r w:rsidR="00982896">
        <w:t xml:space="preserve">scholars have used MacIntyre’s work </w:t>
      </w:r>
      <w:r w:rsidR="009B6584">
        <w:t xml:space="preserve">to address the often vexed relationships between the types of professional practice that require and develop virtues and the institutional contexts that support but potentially threaten them.   </w:t>
      </w:r>
      <w:r w:rsidR="00B01F99" w:rsidRPr="00B01F99">
        <w:rPr>
          <w:i/>
        </w:rPr>
        <w:t>Ethics in the Conflicts of Modernity</w:t>
      </w:r>
      <w:r w:rsidR="00B01F99">
        <w:t xml:space="preserve"> is the first </w:t>
      </w:r>
      <w:r w:rsidR="009B6584">
        <w:t xml:space="preserve">volume since </w:t>
      </w:r>
      <w:r w:rsidR="009B6584" w:rsidRPr="00B01F99">
        <w:rPr>
          <w:i/>
        </w:rPr>
        <w:t>After Virtue</w:t>
      </w:r>
      <w:r w:rsidR="009B6584">
        <w:t xml:space="preserve"> </w:t>
      </w:r>
      <w:r w:rsidR="00B01F99">
        <w:t>in which MacIntyre d</w:t>
      </w:r>
      <w:r w:rsidR="00CC182E">
        <w:t>iscusses</w:t>
      </w:r>
      <w:r w:rsidR="00B01F99">
        <w:t xml:space="preserve"> </w:t>
      </w:r>
      <w:r w:rsidR="009B6584">
        <w:t xml:space="preserve">the </w:t>
      </w:r>
      <w:r w:rsidR="00B01F99">
        <w:t xml:space="preserve">context of </w:t>
      </w:r>
      <w:r w:rsidR="00EF5CAD">
        <w:t>work</w:t>
      </w:r>
      <w:r w:rsidR="00CC182E">
        <w:t xml:space="preserve"> and will be of particular interest to those working on virtues in business</w:t>
      </w:r>
      <w:r w:rsidR="00BF37BC">
        <w:t>.</w:t>
      </w:r>
    </w:p>
    <w:p w:rsidR="00636A73" w:rsidRDefault="0014058E">
      <w:r>
        <w:t>The</w:t>
      </w:r>
      <w:r w:rsidR="002E1BFD">
        <w:t>se</w:t>
      </w:r>
      <w:r>
        <w:t xml:space="preserve"> arguments about work appear</w:t>
      </w:r>
      <w:r w:rsidR="008F4EFD">
        <w:t xml:space="preserve"> and have always appeared</w:t>
      </w:r>
      <w:r>
        <w:t xml:space="preserve"> in </w:t>
      </w:r>
      <w:r w:rsidR="008F4EFD">
        <w:t xml:space="preserve">MacIntyre’s </w:t>
      </w:r>
      <w:r>
        <w:t xml:space="preserve">broader </w:t>
      </w:r>
      <w:r w:rsidR="008F4EFD">
        <w:t xml:space="preserve">and ongoing </w:t>
      </w:r>
      <w:r w:rsidR="00497145">
        <w:t>enquir</w:t>
      </w:r>
      <w:r w:rsidR="008F4EFD">
        <w:t>ies into moral philosophy and philosophy of action.</w:t>
      </w:r>
      <w:r w:rsidR="0029266C">
        <w:t xml:space="preserve">  </w:t>
      </w:r>
      <w:r w:rsidR="008F4EFD">
        <w:t xml:space="preserve">In particular, </w:t>
      </w:r>
      <w:r w:rsidR="00505417">
        <w:t>‘Notes from the Moral Wilderness’</w:t>
      </w:r>
      <w:r w:rsidR="00A87771">
        <w:t>, an essay</w:t>
      </w:r>
      <w:r w:rsidR="008D7D8E">
        <w:t xml:space="preserve"> from 1958</w:t>
      </w:r>
      <w:r>
        <w:t>, argued that the</w:t>
      </w:r>
      <w:r w:rsidR="0097582C">
        <w:t xml:space="preserve"> moral </w:t>
      </w:r>
      <w:r>
        <w:t xml:space="preserve">philosophies of </w:t>
      </w:r>
      <w:r w:rsidR="00497145">
        <w:t>modernity-</w:t>
      </w:r>
      <w:r>
        <w:t>Kantian, Utilitarian, Contractarian and the rest, fail to provide convincing reasons</w:t>
      </w:r>
      <w:r w:rsidR="00636A73">
        <w:t xml:space="preserve"> as to why we should act in one way rather than another </w:t>
      </w:r>
      <w:r w:rsidR="0097582C">
        <w:t xml:space="preserve">and </w:t>
      </w:r>
      <w:r w:rsidR="00636A73">
        <w:t xml:space="preserve">much of </w:t>
      </w:r>
      <w:r w:rsidR="008F4EFD">
        <w:t>MacIntyre’s</w:t>
      </w:r>
      <w:r w:rsidR="00636A73">
        <w:t xml:space="preserve"> subsequent work has attempted to account for and remedy this.  </w:t>
      </w:r>
      <w:r w:rsidR="008F4EFD">
        <w:t>U</w:t>
      </w:r>
      <w:r w:rsidR="00636A73">
        <w:t>nlike the Nietzschean</w:t>
      </w:r>
      <w:r w:rsidR="00C568D6">
        <w:t xml:space="preserve">s and </w:t>
      </w:r>
      <w:r w:rsidR="00636A73">
        <w:t xml:space="preserve">emotivists with whom he took issue in </w:t>
      </w:r>
      <w:r w:rsidR="00636A73" w:rsidRPr="00636A73">
        <w:rPr>
          <w:i/>
        </w:rPr>
        <w:t>After Virtue</w:t>
      </w:r>
      <w:r w:rsidR="00636A73">
        <w:t xml:space="preserve">, the genealogists he targeted in </w:t>
      </w:r>
      <w:r w:rsidR="00636A73" w:rsidRPr="00B30127">
        <w:rPr>
          <w:i/>
        </w:rPr>
        <w:t>Three Rival Versions of Moral Enquiry</w:t>
      </w:r>
      <w:r w:rsidR="00636A73">
        <w:t xml:space="preserve"> (1990) and the expressivists whose arguments are considered here, MacIntyre holds that the failure of </w:t>
      </w:r>
      <w:r w:rsidR="00A80918">
        <w:t xml:space="preserve">Enlightenment </w:t>
      </w:r>
      <w:r w:rsidR="00497145">
        <w:t>schemes</w:t>
      </w:r>
      <w:r w:rsidR="00636A73">
        <w:t xml:space="preserve"> </w:t>
      </w:r>
      <w:r w:rsidR="00C568D6">
        <w:t xml:space="preserve">to justify moral judgments </w:t>
      </w:r>
      <w:r w:rsidR="00636A73">
        <w:t xml:space="preserve">is not a permanent condition but rather a </w:t>
      </w:r>
      <w:r w:rsidR="00C568D6">
        <w:t xml:space="preserve">passing </w:t>
      </w:r>
      <w:r w:rsidR="00636A73">
        <w:t>feature of modern philosoph</w:t>
      </w:r>
      <w:r w:rsidR="008F4EFD">
        <w:t>ies</w:t>
      </w:r>
      <w:r w:rsidR="00636A73">
        <w:t xml:space="preserve"> and the fragmented social structures </w:t>
      </w:r>
      <w:r w:rsidR="008F4EFD">
        <w:t>to which these give expression</w:t>
      </w:r>
      <w:r w:rsidR="00636A73">
        <w:t xml:space="preserve">.  </w:t>
      </w:r>
    </w:p>
    <w:p w:rsidR="0097582C" w:rsidRDefault="008F4EFD">
      <w:r>
        <w:t>However, b</w:t>
      </w:r>
      <w:r w:rsidR="00497145">
        <w:t xml:space="preserve">oth Liberal Aristotelian and Marxist critics have accused </w:t>
      </w:r>
      <w:r>
        <w:t>MacIntyre of</w:t>
      </w:r>
      <w:r w:rsidR="00497145">
        <w:t xml:space="preserve"> failing to provide guidance to contemporary agents as to what to do other than lament.  </w:t>
      </w:r>
      <w:r w:rsidR="00497145" w:rsidRPr="00497145">
        <w:rPr>
          <w:i/>
        </w:rPr>
        <w:t>Ethics in the Conflicts of Modernity</w:t>
      </w:r>
      <w:r w:rsidR="00497145">
        <w:t xml:space="preserve"> respon</w:t>
      </w:r>
      <w:r w:rsidR="0097582C">
        <w:t>ds</w:t>
      </w:r>
      <w:r w:rsidR="00497145">
        <w:t xml:space="preserve"> to this charge.  At the same </w:t>
      </w:r>
      <w:r w:rsidR="001B6EE7">
        <w:t>time,</w:t>
      </w:r>
      <w:r w:rsidR="00497145">
        <w:t xml:space="preserve"> it provides devas</w:t>
      </w:r>
      <w:r w:rsidR="001B6EE7">
        <w:t xml:space="preserve">tating critiques of </w:t>
      </w:r>
      <w:r>
        <w:t xml:space="preserve">alternative </w:t>
      </w:r>
      <w:r w:rsidR="001B6EE7">
        <w:t xml:space="preserve">contemporary schemes </w:t>
      </w:r>
      <w:r>
        <w:t>of</w:t>
      </w:r>
      <w:r w:rsidR="001B6EE7">
        <w:t xml:space="preserve"> self-</w:t>
      </w:r>
      <w:r w:rsidR="0097582C">
        <w:t>understanding, including</w:t>
      </w:r>
      <w:r w:rsidR="001B6EE7">
        <w:t xml:space="preserve"> positive psychology (</w:t>
      </w:r>
      <w:r>
        <w:t xml:space="preserve">pp. </w:t>
      </w:r>
      <w:r w:rsidR="001B6EE7">
        <w:t>193-197) and preference maximisation (</w:t>
      </w:r>
      <w:r>
        <w:t xml:space="preserve">pp. </w:t>
      </w:r>
      <w:r w:rsidR="001B6EE7">
        <w:t xml:space="preserve">102-105) whilst intriguingly adding ‘Virtue Ethics’ to the list of failed modern </w:t>
      </w:r>
      <w:r w:rsidR="00BD47FE">
        <w:t xml:space="preserve">moral </w:t>
      </w:r>
      <w:r w:rsidR="001B6EE7">
        <w:t>philosophies (p66)</w:t>
      </w:r>
      <w:r w:rsidR="0097582C">
        <w:t>.</w:t>
      </w:r>
    </w:p>
    <w:p w:rsidR="0097582C" w:rsidRPr="0097582C" w:rsidRDefault="008650C7" w:rsidP="0097582C">
      <w:r>
        <w:t xml:space="preserve">In </w:t>
      </w:r>
      <w:r w:rsidRPr="00727F7D">
        <w:rPr>
          <w:i/>
        </w:rPr>
        <w:t>After Virtue</w:t>
      </w:r>
      <w:r>
        <w:t xml:space="preserve"> MacIntyre argued that for some quality to count as a virtue it must operate in the contexts of practices, individual lives understood in narrative terms and the traditions of relevant communal settings.  In </w:t>
      </w:r>
      <w:r w:rsidRPr="00727F7D">
        <w:rPr>
          <w:i/>
        </w:rPr>
        <w:t>Ethics in the Conflicts of Modernity</w:t>
      </w:r>
      <w:r>
        <w:t xml:space="preserve"> the individual </w:t>
      </w:r>
      <w:r w:rsidR="002E1BFD">
        <w:t>life</w:t>
      </w:r>
      <w:r w:rsidR="008F4EFD">
        <w:t xml:space="preserve"> so understood</w:t>
      </w:r>
      <w:r w:rsidR="002E1BFD">
        <w:t xml:space="preserve"> is in the foreground.  </w:t>
      </w:r>
      <w:r>
        <w:t xml:space="preserve">The </w:t>
      </w:r>
      <w:r w:rsidR="002E1BFD">
        <w:t xml:space="preserve">texts are consistent </w:t>
      </w:r>
      <w:r>
        <w:t xml:space="preserve">but the perspective </w:t>
      </w:r>
      <w:r w:rsidR="002E1BFD">
        <w:t xml:space="preserve">has shifted </w:t>
      </w:r>
      <w:r>
        <w:t xml:space="preserve">and with it a revised definition </w:t>
      </w:r>
      <w:r w:rsidR="0097582C">
        <w:t>of the virtues as:</w:t>
      </w:r>
      <w:r w:rsidR="00042E32">
        <w:t xml:space="preserve"> “just</w:t>
      </w:r>
      <w:r w:rsidR="0097582C" w:rsidRPr="0097582C">
        <w:t xml:space="preserve"> those qualities that enable agents to identify both what goods are at stake in </w:t>
      </w:r>
      <w:r w:rsidR="0097582C" w:rsidRPr="0097582C">
        <w:lastRenderedPageBreak/>
        <w:t xml:space="preserve">any particular situation and their relative importance in that situation </w:t>
      </w:r>
      <w:r w:rsidR="0097582C" w:rsidRPr="0097582C">
        <w:rPr>
          <w:i/>
        </w:rPr>
        <w:t>and</w:t>
      </w:r>
      <w:r w:rsidR="0097582C" w:rsidRPr="0097582C">
        <w:t xml:space="preserve"> how th</w:t>
      </w:r>
      <w:r w:rsidR="0097582C">
        <w:t>at</w:t>
      </w:r>
      <w:r w:rsidR="0097582C" w:rsidRPr="0097582C">
        <w:t xml:space="preserve"> particular agent must act for the sake of the good and the best.</w:t>
      </w:r>
      <w:r w:rsidR="0097582C">
        <w:t>”</w:t>
      </w:r>
      <w:r w:rsidR="0097582C" w:rsidRPr="0097582C">
        <w:t xml:space="preserve"> (190</w:t>
      </w:r>
      <w:r w:rsidR="008F4EFD">
        <w:t xml:space="preserve"> – emphasis</w:t>
      </w:r>
      <w:r w:rsidR="00C628D8">
        <w:t xml:space="preserve"> retained</w:t>
      </w:r>
      <w:r w:rsidR="0097582C" w:rsidRPr="0097582C">
        <w:t>)</w:t>
      </w:r>
    </w:p>
    <w:p w:rsidR="00A87771" w:rsidRDefault="002E1BFD">
      <w:r>
        <w:t xml:space="preserve">If we understand that the standards by which our actions should be judged are independent of us and </w:t>
      </w:r>
      <w:r w:rsidR="008F4EFD">
        <w:t xml:space="preserve">we have a considered appraisal of </w:t>
      </w:r>
      <w:r w:rsidR="00821A25">
        <w:t>our options</w:t>
      </w:r>
      <w:r>
        <w:t xml:space="preserve">, then and only then can we develop a coherent narrative as to how our lives are unfolding and justify our actions by these standards in these contexts. </w:t>
      </w:r>
      <w:r w:rsidR="00E24463">
        <w:t xml:space="preserve"> Desire, practical rationality and narrative are thereby pregnant with mutual implication and it is to their relationship that </w:t>
      </w:r>
      <w:r>
        <w:t>MacIntyre</w:t>
      </w:r>
      <w:r w:rsidR="00E24463">
        <w:t xml:space="preserve"> devotes </w:t>
      </w:r>
      <w:r w:rsidR="001A0C03">
        <w:t xml:space="preserve">the five chapters of </w:t>
      </w:r>
      <w:r w:rsidR="00E24463">
        <w:t xml:space="preserve">this work.  </w:t>
      </w:r>
    </w:p>
    <w:p w:rsidR="00A96A66" w:rsidRDefault="008A56DE" w:rsidP="006936AD">
      <w:r>
        <w:t xml:space="preserve">Chapter One </w:t>
      </w:r>
      <w:r w:rsidR="0011413B">
        <w:t>returns to the insight MacIntyre found in Kuhn’s</w:t>
      </w:r>
      <w:r w:rsidR="005F5D10">
        <w:t xml:space="preserve"> </w:t>
      </w:r>
      <w:r w:rsidR="0011413B">
        <w:t>analysis of paradigms</w:t>
      </w:r>
      <w:r w:rsidR="00193684">
        <w:t xml:space="preserve"> (</w:t>
      </w:r>
      <w:proofErr w:type="spellStart"/>
      <w:r w:rsidR="00193684">
        <w:t>Caiazza</w:t>
      </w:r>
      <w:proofErr w:type="spellEnd"/>
      <w:r w:rsidR="00193684">
        <w:t xml:space="preserve"> 2014)</w:t>
      </w:r>
      <w:r w:rsidR="0011413B">
        <w:t xml:space="preserve">.  It </w:t>
      </w:r>
      <w:r>
        <w:t xml:space="preserve">presents ‘two rival standpoints’ (x) </w:t>
      </w:r>
      <w:r w:rsidR="00B30127">
        <w:t>about</w:t>
      </w:r>
      <w:r>
        <w:t xml:space="preserve"> the relationship between desires and practical re</w:t>
      </w:r>
      <w:r w:rsidR="00D634C2">
        <w:t>asoning; those of</w:t>
      </w:r>
      <w:r>
        <w:t xml:space="preserve"> </w:t>
      </w:r>
      <w:r w:rsidR="005A6230">
        <w:t>Neo-</w:t>
      </w:r>
      <w:r>
        <w:t xml:space="preserve">Aristotelianism and </w:t>
      </w:r>
      <w:r w:rsidR="00E616BD">
        <w:t xml:space="preserve">of </w:t>
      </w:r>
      <w:r>
        <w:t xml:space="preserve">expressivism.   </w:t>
      </w:r>
      <w:r w:rsidR="00C568D6">
        <w:t>A</w:t>
      </w:r>
      <w:r>
        <w:t>dherents to these positions neither characterise good and goods nor understand the relationship between desire and practi</w:t>
      </w:r>
      <w:r w:rsidR="00C568D6">
        <w:t>cal reasoning in compatible way</w:t>
      </w:r>
      <w:r w:rsidR="00C628D8">
        <w:t>s</w:t>
      </w:r>
      <w:r>
        <w:t xml:space="preserve">.  </w:t>
      </w:r>
      <w:r w:rsidR="00D634C2">
        <w:t xml:space="preserve"> MacIntyre develops argument</w:t>
      </w:r>
      <w:r w:rsidR="00C568D6">
        <w:t>s about their conflicts</w:t>
      </w:r>
      <w:r w:rsidR="00D634C2">
        <w:t xml:space="preserve"> with his usual rigour and concludes that neither position has the the</w:t>
      </w:r>
      <w:r w:rsidR="00FC39A6">
        <w:t>or</w:t>
      </w:r>
      <w:r w:rsidR="00D634C2">
        <w:t>etical</w:t>
      </w:r>
      <w:r w:rsidR="003F1E81">
        <w:t xml:space="preserve"> resources to </w:t>
      </w:r>
      <w:r w:rsidR="00543576">
        <w:t xml:space="preserve">convince the </w:t>
      </w:r>
      <w:r w:rsidR="003F1E81">
        <w:t>o</w:t>
      </w:r>
      <w:r w:rsidR="005A6230">
        <w:t>ther</w:t>
      </w:r>
      <w:r w:rsidR="00543576">
        <w:t xml:space="preserve"> ‘by appeal to standards that the other recognizes’ (63)</w:t>
      </w:r>
      <w:r w:rsidR="005A6230">
        <w:t xml:space="preserve">. </w:t>
      </w:r>
      <w:r w:rsidR="003F1E81">
        <w:t xml:space="preserve"> The res</w:t>
      </w:r>
      <w:r w:rsidR="00E616BD">
        <w:t>ponse to this conundrum is not to abandon these argumen</w:t>
      </w:r>
      <w:r w:rsidR="00982896">
        <w:t>ts</w:t>
      </w:r>
      <w:r w:rsidR="00E616BD">
        <w:t xml:space="preserve"> but to recast them in the social and historic contexts in</w:t>
      </w:r>
      <w:r w:rsidR="00635917">
        <w:t xml:space="preserve"> which they find a home.  </w:t>
      </w:r>
    </w:p>
    <w:p w:rsidR="007849C4" w:rsidRDefault="00923FE3" w:rsidP="00635917">
      <w:r>
        <w:t xml:space="preserve">Chapter 2 </w:t>
      </w:r>
      <w:r w:rsidR="00EA3970">
        <w:t>illustrates</w:t>
      </w:r>
      <w:r w:rsidR="00243664">
        <w:t xml:space="preserve"> how the</w:t>
      </w:r>
      <w:r>
        <w:t xml:space="preserve"> presuppositions </w:t>
      </w:r>
      <w:r w:rsidR="00243664">
        <w:t xml:space="preserve">of social orders </w:t>
      </w:r>
      <w:r>
        <w:t xml:space="preserve">inform </w:t>
      </w:r>
      <w:r w:rsidR="00243664">
        <w:t>the</w:t>
      </w:r>
      <w:r w:rsidR="00EA3970">
        <w:t xml:space="preserve"> </w:t>
      </w:r>
      <w:r w:rsidR="00243664">
        <w:t>claims</w:t>
      </w:r>
      <w:r w:rsidR="00EA3970">
        <w:t xml:space="preserve"> of philosophers</w:t>
      </w:r>
      <w:r w:rsidR="00243664">
        <w:t>.</w:t>
      </w:r>
      <w:r>
        <w:t xml:space="preserve">  </w:t>
      </w:r>
      <w:r w:rsidR="00EA3970">
        <w:t>Two opening examples draw parallels between A</w:t>
      </w:r>
      <w:r>
        <w:t>ristotle’s exclusions (of women, labourers, non-Greeks) and Hume’s claims to universality of positions contested widely in his own time</w:t>
      </w:r>
      <w:r w:rsidR="00EA3970">
        <w:t>.</w:t>
      </w:r>
      <w:r w:rsidR="00243664">
        <w:t xml:space="preserve">  The main work of the chapter however is to demonstrate that Aristotelian and Thomistic theses about common goods were not so much defeated between the thirteenth and eighteenth century but rather lost the social contexts in which th</w:t>
      </w:r>
      <w:r w:rsidR="00EA3970">
        <w:t xml:space="preserve">ey had once found application.  </w:t>
      </w:r>
      <w:r w:rsidR="00243664">
        <w:t xml:space="preserve">As </w:t>
      </w:r>
      <w:r w:rsidR="00291692">
        <w:t>feudal societies</w:t>
      </w:r>
      <w:r w:rsidR="00243664">
        <w:t xml:space="preserve"> gave way to early capitalism</w:t>
      </w:r>
      <w:r w:rsidR="008E4CC5" w:rsidRPr="008E4CC5">
        <w:t xml:space="preserve"> the contexts in which public judgments </w:t>
      </w:r>
      <w:r w:rsidR="008E4CC5">
        <w:t>were</w:t>
      </w:r>
      <w:r w:rsidR="008E4CC5" w:rsidRPr="008E4CC5">
        <w:t xml:space="preserve"> made </w:t>
      </w:r>
      <w:r w:rsidR="00BD47FE">
        <w:t>we</w:t>
      </w:r>
      <w:r w:rsidR="008E4CC5">
        <w:t>re themselves transformed;</w:t>
      </w:r>
      <w:r w:rsidR="00243664">
        <w:t xml:space="preserve"> </w:t>
      </w:r>
      <w:r w:rsidR="008E4CC5">
        <w:t>a</w:t>
      </w:r>
      <w:r w:rsidR="008E4CC5" w:rsidRPr="008E4CC5">
        <w:t xml:space="preserve">bstract </w:t>
      </w:r>
      <w:r w:rsidR="008E4CC5" w:rsidRPr="008E4CC5">
        <w:rPr>
          <w:i/>
        </w:rPr>
        <w:t>moral</w:t>
      </w:r>
      <w:r w:rsidR="008E4CC5" w:rsidRPr="008E4CC5">
        <w:t xml:space="preserve"> reasoning </w:t>
      </w:r>
      <w:r w:rsidR="008E4CC5">
        <w:t>by individuals replaces</w:t>
      </w:r>
      <w:r w:rsidR="008E4CC5" w:rsidRPr="008E4CC5">
        <w:t xml:space="preserve"> </w:t>
      </w:r>
      <w:r w:rsidR="008E4CC5">
        <w:t xml:space="preserve">shared </w:t>
      </w:r>
      <w:r w:rsidR="008E4CC5" w:rsidRPr="008E4CC5">
        <w:rPr>
          <w:i/>
        </w:rPr>
        <w:t>practical</w:t>
      </w:r>
      <w:r w:rsidR="008E4CC5" w:rsidRPr="008E4CC5">
        <w:t xml:space="preserve"> reasoning about common and individual goods</w:t>
      </w:r>
      <w:r w:rsidR="008E4CC5">
        <w:t>.</w:t>
      </w:r>
      <w:r w:rsidR="008E4CC5" w:rsidRPr="008E4CC5">
        <w:t xml:space="preserve">   </w:t>
      </w:r>
      <w:r w:rsidR="00243664">
        <w:t>The philosophers of Enlightenment</w:t>
      </w:r>
      <w:r w:rsidR="00EA3970">
        <w:t xml:space="preserve"> give expression to </w:t>
      </w:r>
      <w:r w:rsidR="00EA32AD">
        <w:t>this</w:t>
      </w:r>
      <w:r w:rsidR="00D37956">
        <w:t xml:space="preserve"> new</w:t>
      </w:r>
      <w:r w:rsidR="00EA3970">
        <w:t xml:space="preserve"> self-understanding and their </w:t>
      </w:r>
      <w:r w:rsidR="0011413B">
        <w:t>proposed</w:t>
      </w:r>
      <w:r w:rsidR="00EA3970">
        <w:t xml:space="preserve"> moral restraints </w:t>
      </w:r>
      <w:r w:rsidR="00291692">
        <w:t xml:space="preserve">(Kantian, utilitarian and the rest) </w:t>
      </w:r>
      <w:r w:rsidR="00EA3970">
        <w:t xml:space="preserve">are best understood as </w:t>
      </w:r>
      <w:r w:rsidR="0011413B">
        <w:t xml:space="preserve">arguments for altruism.  </w:t>
      </w:r>
      <w:r w:rsidR="00EA3970">
        <w:t xml:space="preserve">The debt that this argument owes to Marx was largely hidden from readers of </w:t>
      </w:r>
      <w:r w:rsidR="00EA3970" w:rsidRPr="00EA3970">
        <w:rPr>
          <w:i/>
        </w:rPr>
        <w:t>After Virtue</w:t>
      </w:r>
      <w:r w:rsidR="00EA3970">
        <w:t xml:space="preserve"> but the remainder of Chapter 2 both endorses Marx’s Aristotelianism and argues that Aristotelians need to learn about the relationship between philosophical claims and social contexts</w:t>
      </w:r>
      <w:r w:rsidR="00EA32AD">
        <w:t xml:space="preserve"> from Marx</w:t>
      </w:r>
      <w:r w:rsidR="00D37956">
        <w:t>.</w:t>
      </w:r>
      <w:r w:rsidR="00635917">
        <w:t xml:space="preserve">  </w:t>
      </w:r>
    </w:p>
    <w:p w:rsidR="00240337" w:rsidRDefault="007849C4" w:rsidP="00635917">
      <w:r>
        <w:t>Chapter 3 reformulates th</w:t>
      </w:r>
      <w:r w:rsidR="00D37956">
        <w:t>e argument</w:t>
      </w:r>
      <w:r>
        <w:t xml:space="preserve"> that expressivists confuse a powerful critique of the failures of Enlightenment ‘Morality’ in use with a critique of the meaning of moral claims as such.   </w:t>
      </w:r>
      <w:r w:rsidR="001E610E">
        <w:t xml:space="preserve">The expressivist critique is explored not only in the work of </w:t>
      </w:r>
      <w:r w:rsidR="00042E32">
        <w:t xml:space="preserve">its best contemporary exponent </w:t>
      </w:r>
      <w:r w:rsidR="001E610E">
        <w:t>(Bernard Williams</w:t>
      </w:r>
      <w:r w:rsidR="00042E32">
        <w:t>)</w:t>
      </w:r>
      <w:r w:rsidR="001E610E">
        <w:t xml:space="preserve"> but also</w:t>
      </w:r>
      <w:r w:rsidR="00042E32">
        <w:t xml:space="preserve"> in the work of influential artists (represented here by </w:t>
      </w:r>
      <w:r w:rsidR="001E610E">
        <w:t>Oscar Wilde and DH Lawrence</w:t>
      </w:r>
      <w:r w:rsidR="00042E32">
        <w:t>)</w:t>
      </w:r>
      <w:r w:rsidR="001E610E">
        <w:t xml:space="preserve">.  Though mocked </w:t>
      </w:r>
      <w:r w:rsidR="00EB5AA5">
        <w:t xml:space="preserve">by artists </w:t>
      </w:r>
      <w:r w:rsidR="001E610E">
        <w:t xml:space="preserve">and </w:t>
      </w:r>
      <w:r w:rsidR="00EB5AA5">
        <w:t xml:space="preserve">unmasked by </w:t>
      </w:r>
      <w:r w:rsidR="001E610E">
        <w:t>philosoph</w:t>
      </w:r>
      <w:r w:rsidR="00EB5AA5">
        <w:t>ers</w:t>
      </w:r>
      <w:r w:rsidR="00042E32">
        <w:t>,</w:t>
      </w:r>
      <w:r w:rsidR="001E610E">
        <w:t xml:space="preserve"> Mac</w:t>
      </w:r>
      <w:r w:rsidR="00EB5AA5">
        <w:t>I</w:t>
      </w:r>
      <w:r w:rsidR="001E610E">
        <w:t>ntyre maintains that modern ‘Morality’ survives bec</w:t>
      </w:r>
      <w:r w:rsidR="00A50F3C">
        <w:t>ause</w:t>
      </w:r>
      <w:r w:rsidR="001E610E">
        <w:t xml:space="preserve"> it </w:t>
      </w:r>
      <w:r w:rsidR="00A50F3C">
        <w:t>performs a</w:t>
      </w:r>
      <w:r w:rsidR="00E4603E">
        <w:t xml:space="preserve"> disciplinary function essential for the maintenance of the social order; that of providing secular and supposedly authoritative reasons for limiting desire: “What this recognition of the distinctive authority of Morality by plain nonphilosophical persons involves is a conviction that there is such a conclusive reason, even if they are unable to say what it is.” (</w:t>
      </w:r>
      <w:r w:rsidR="00821A25">
        <w:t xml:space="preserve">p. </w:t>
      </w:r>
      <w:r w:rsidR="00E4603E">
        <w:t>136)</w:t>
      </w:r>
      <w:r w:rsidR="001E610E">
        <w:t xml:space="preserve">.  </w:t>
      </w:r>
    </w:p>
    <w:p w:rsidR="00F0378C" w:rsidRDefault="00F0378C" w:rsidP="00F0378C">
      <w:r w:rsidRPr="00F0378C">
        <w:t>Chris</w:t>
      </w:r>
      <w:r w:rsidR="00821A25">
        <w:t>topher</w:t>
      </w:r>
      <w:r w:rsidRPr="00F0378C">
        <w:t xml:space="preserve"> Lutz</w:t>
      </w:r>
      <w:r w:rsidR="00A80918">
        <w:t xml:space="preserve"> </w:t>
      </w:r>
      <w:r w:rsidR="00D53F8C">
        <w:t xml:space="preserve">(2012: 179-181) </w:t>
      </w:r>
      <w:r w:rsidRPr="00F0378C">
        <w:t>has characterised one of the objections to MacIntyre’s work as ‘the nostalgia critique’, represented in this journal by John Dobson</w:t>
      </w:r>
      <w:r w:rsidR="00A80918">
        <w:t xml:space="preserve"> (2009)</w:t>
      </w:r>
      <w:r w:rsidRPr="00F0378C">
        <w:t xml:space="preserve"> and </w:t>
      </w:r>
      <w:r w:rsidR="00D53F8C">
        <w:t xml:space="preserve">by </w:t>
      </w:r>
      <w:r w:rsidRPr="00F0378C">
        <w:t>others</w:t>
      </w:r>
      <w:r w:rsidR="00D53F8C">
        <w:t xml:space="preserve"> elsewhere (e.g. Nussbaum, 1989)</w:t>
      </w:r>
      <w:r w:rsidRPr="00F0378C">
        <w:t xml:space="preserve">.  This argues that MacIntyre’s withering account of capitalism is rooted in a nostalgic longing for simpler times and therefore has little to say about what we should do in the present.  </w:t>
      </w:r>
      <w:r>
        <w:t xml:space="preserve"> Chapters 4 and 5 address this concern.  </w:t>
      </w:r>
    </w:p>
    <w:p w:rsidR="00F0378C" w:rsidRDefault="00F0378C" w:rsidP="00F0378C">
      <w:r>
        <w:lastRenderedPageBreak/>
        <w:t xml:space="preserve">Chapter 4 </w:t>
      </w:r>
      <w:r w:rsidR="00821A25">
        <w:t>asks how a contemporary agent could d</w:t>
      </w:r>
      <w:r w:rsidR="00835A07">
        <w:t xml:space="preserve">evelop a coherent answer to the question of how to rank order goods?  </w:t>
      </w:r>
      <w:r w:rsidR="007A3CD9">
        <w:t xml:space="preserve">Two </w:t>
      </w:r>
      <w:r w:rsidR="00EA32AD">
        <w:t>possibilities emerge:</w:t>
      </w:r>
      <w:r w:rsidR="007A3CD9">
        <w:t xml:space="preserve"> th</w:t>
      </w:r>
      <w:r w:rsidR="005C667F">
        <w:t>e practical rationality of the conventional preference maximizer and that of the NeoAristotelian</w:t>
      </w:r>
      <w:r w:rsidR="00821A25">
        <w:t xml:space="preserve"> (though what matters are the views themselves and not their titles)</w:t>
      </w:r>
      <w:r w:rsidR="005C667F">
        <w:t>.   Whilst for the former no “genuinely unconditional commitments” (</w:t>
      </w:r>
      <w:r w:rsidR="00821A25">
        <w:t xml:space="preserve">p. </w:t>
      </w:r>
      <w:r w:rsidR="005C667F">
        <w:t>188) are possible</w:t>
      </w:r>
      <w:r w:rsidR="00042E32">
        <w:t>,</w:t>
      </w:r>
      <w:r w:rsidR="005C667F">
        <w:t xml:space="preserve"> the latter</w:t>
      </w:r>
      <w:r w:rsidR="00835A07">
        <w:t xml:space="preserve"> identify</w:t>
      </w:r>
      <w:r w:rsidR="006D0A94">
        <w:t xml:space="preserve"> and pursue </w:t>
      </w:r>
      <w:r w:rsidR="00835A07">
        <w:t>the common goods at stake in the contexts of family, school, wo</w:t>
      </w:r>
      <w:r w:rsidR="006D0A94">
        <w:t>rkplace and political community</w:t>
      </w:r>
      <w:r w:rsidR="00821A25">
        <w:t>;</w:t>
      </w:r>
      <w:r w:rsidR="00042E32">
        <w:t xml:space="preserve"> but they (we) </w:t>
      </w:r>
      <w:r w:rsidR="006D0A94">
        <w:t>cannot do this alone</w:t>
      </w:r>
      <w:r w:rsidR="007A3CD9">
        <w:t>.</w:t>
      </w:r>
      <w:r w:rsidR="007A5FE6">
        <w:t xml:space="preserve">  First, both achievements and failures to achieve common goods at any of these levels profoundly effects the potential for </w:t>
      </w:r>
      <w:r w:rsidR="00821A25">
        <w:t>their achievement by</w:t>
      </w:r>
      <w:r w:rsidR="007A5FE6">
        <w:t xml:space="preserve"> others</w:t>
      </w:r>
      <w:r w:rsidR="006D0A94">
        <w:t xml:space="preserve">. </w:t>
      </w:r>
      <w:r w:rsidR="009373DE">
        <w:t xml:space="preserve"> </w:t>
      </w:r>
      <w:r w:rsidR="004A2DEF">
        <w:t>Second, s</w:t>
      </w:r>
      <w:r w:rsidR="009373DE">
        <w:t xml:space="preserve">hared practical deliberation about the pursuit of common goods in </w:t>
      </w:r>
      <w:r w:rsidR="004A2DEF">
        <w:t xml:space="preserve">each of </w:t>
      </w:r>
      <w:r w:rsidR="009373DE">
        <w:t>these contexts</w:t>
      </w:r>
      <w:r w:rsidR="006D0A94">
        <w:t xml:space="preserve"> require</w:t>
      </w:r>
      <w:r w:rsidR="00A9613F">
        <w:t>s</w:t>
      </w:r>
      <w:r w:rsidR="006D0A94">
        <w:t xml:space="preserve"> us to </w:t>
      </w:r>
      <w:r w:rsidR="009373DE">
        <w:t>reflect upon and if necessary amend our desires,</w:t>
      </w:r>
      <w:r w:rsidR="006D0A94">
        <w:t xml:space="preserve"> to regulate our relationships according to the precepts of natural law </w:t>
      </w:r>
      <w:r w:rsidR="009373DE">
        <w:t>and to develop the virtues</w:t>
      </w:r>
      <w:r w:rsidR="004A2DEF">
        <w:t>.</w:t>
      </w:r>
      <w:r w:rsidR="006D0A94">
        <w:t xml:space="preserve">  </w:t>
      </w:r>
      <w:r w:rsidR="0093050C">
        <w:t xml:space="preserve">MacIntyre uses the examples of commonly owned fishing fleets in Denmark and the political organization of the favelas in Brazil to illustrate the </w:t>
      </w:r>
      <w:r w:rsidR="007A5FE6">
        <w:t>organization of local political communities for the achievement and defence o</w:t>
      </w:r>
      <w:r w:rsidR="0093050C">
        <w:t xml:space="preserve">f </w:t>
      </w:r>
      <w:r w:rsidR="007A3CD9">
        <w:t>such co</w:t>
      </w:r>
      <w:r w:rsidR="0093050C">
        <w:t xml:space="preserve">mmon </w:t>
      </w:r>
      <w:r w:rsidR="007A3CD9">
        <w:t>goods.</w:t>
      </w:r>
      <w:r w:rsidR="00042E32">
        <w:t xml:space="preserve">  The conclusion of </w:t>
      </w:r>
      <w:r w:rsidR="00042E32" w:rsidRPr="00042E32">
        <w:rPr>
          <w:i/>
        </w:rPr>
        <w:t>After Virtue</w:t>
      </w:r>
      <w:r w:rsidR="00042E32">
        <w:t>, that we need to develop particular types of local community, is maintained, but fleshed out with examples.</w:t>
      </w:r>
    </w:p>
    <w:p w:rsidR="006D0A94" w:rsidRPr="00F0378C" w:rsidRDefault="006D0A94" w:rsidP="00F0378C">
      <w:r>
        <w:t xml:space="preserve">Chapter 5 </w:t>
      </w:r>
      <w:r w:rsidR="008650C7">
        <w:t xml:space="preserve">exemplifies </w:t>
      </w:r>
      <w:r>
        <w:t xml:space="preserve">the relationships between </w:t>
      </w:r>
      <w:r w:rsidR="008650C7">
        <w:t xml:space="preserve">desire, practical reasoning and narrative self-understanding through </w:t>
      </w:r>
      <w:r w:rsidR="009373DE">
        <w:t>the narration of four very differ</w:t>
      </w:r>
      <w:r w:rsidR="0093050C">
        <w:t>ent lives, all directed to the pursuit of particular goods</w:t>
      </w:r>
      <w:r w:rsidR="00624C09">
        <w:t xml:space="preserve"> and all committed to particular theoretical standpoints</w:t>
      </w:r>
      <w:r w:rsidR="0093050C">
        <w:t>.  This somewhat dramatic ending to a philosophical work is no artistic flourish</w:t>
      </w:r>
      <w:r w:rsidR="008650C7">
        <w:t xml:space="preserve"> however</w:t>
      </w:r>
      <w:r w:rsidR="00C568D6">
        <w:t>,</w:t>
      </w:r>
      <w:r w:rsidR="0093050C">
        <w:t xml:space="preserve"> </w:t>
      </w:r>
      <w:r w:rsidR="008650C7">
        <w:t>but rather illustrates</w:t>
      </w:r>
      <w:r w:rsidR="0093050C">
        <w:t xml:space="preserve"> the relationship between </w:t>
      </w:r>
      <w:r w:rsidR="008650C7">
        <w:t xml:space="preserve">the pursuit of a life </w:t>
      </w:r>
      <w:r w:rsidR="0093050C">
        <w:t xml:space="preserve">directed </w:t>
      </w:r>
      <w:r w:rsidR="008650C7">
        <w:t xml:space="preserve">towards the achievement of a coherent set of goods and </w:t>
      </w:r>
      <w:r w:rsidR="0093050C">
        <w:t xml:space="preserve">the ability to narrate that life in the context of those social, institutional and practice-based contexts in which we have lived them.  </w:t>
      </w:r>
      <w:r w:rsidR="008650C7">
        <w:t>So it</w:t>
      </w:r>
      <w:r w:rsidR="00821A25">
        <w:t xml:space="preserve"> was</w:t>
      </w:r>
      <w:r w:rsidR="008650C7">
        <w:t xml:space="preserve"> for CLR James to change the course of his life through reflection on his beloved practice of cricket </w:t>
      </w:r>
      <w:r w:rsidR="00821A25">
        <w:t>and so it should be for all of us.</w:t>
      </w:r>
      <w:r w:rsidR="008650C7">
        <w:t xml:space="preserve"> </w:t>
      </w:r>
    </w:p>
    <w:p w:rsidR="008650C7" w:rsidRDefault="00B9398B">
      <w:r>
        <w:t>So what of the relevance of this text to the uses to which MacIntyre’s work has been put in business ethics</w:t>
      </w:r>
      <w:r w:rsidR="00AB20EF">
        <w:t>?</w:t>
      </w:r>
      <w:r>
        <w:t xml:space="preserve">  The first point to note is that the relationships between the development of virtues and the achievement of goods internal to practices within some or other institutional context is confirmed (</w:t>
      </w:r>
      <w:r w:rsidR="008650C7">
        <w:t xml:space="preserve">explicitly on </w:t>
      </w:r>
      <w:r>
        <w:t>p38).  In the new text</w:t>
      </w:r>
      <w:r w:rsidR="00C568D6">
        <w:t>,</w:t>
      </w:r>
      <w:r>
        <w:t xml:space="preserve"> however</w:t>
      </w:r>
      <w:r w:rsidR="00C568D6">
        <w:t>,</w:t>
      </w:r>
      <w:r>
        <w:t xml:space="preserve"> internal goods are </w:t>
      </w:r>
      <w:r w:rsidR="008650C7">
        <w:t xml:space="preserve">more obviously </w:t>
      </w:r>
      <w:r>
        <w:t>a species of co</w:t>
      </w:r>
      <w:r w:rsidR="00AB20EF">
        <w:t>mmon good</w:t>
      </w:r>
      <w:r w:rsidR="008650C7">
        <w:t xml:space="preserve">, the common good of workplaces which should stand in the same relation to its institutional context as the common goods of </w:t>
      </w:r>
      <w:r w:rsidR="00AB20EF">
        <w:t>families, schools, the political community</w:t>
      </w:r>
      <w:r w:rsidR="001A0C03">
        <w:t xml:space="preserve"> a</w:t>
      </w:r>
      <w:r w:rsidR="008650C7">
        <w:t>nd others should stand to theirs</w:t>
      </w:r>
      <w:r w:rsidR="00AB20EF">
        <w:t xml:space="preserve">.  </w:t>
      </w:r>
      <w:r w:rsidR="006C2569">
        <w:t xml:space="preserve">  </w:t>
      </w:r>
    </w:p>
    <w:p w:rsidR="00D474A3" w:rsidRDefault="00AB20EF">
      <w:r>
        <w:t xml:space="preserve">One of the challenges for MacIntyrean work in business ethics has been to reconcile </w:t>
      </w:r>
      <w:r w:rsidR="00821A25">
        <w:t>the</w:t>
      </w:r>
      <w:r>
        <w:t xml:space="preserve"> use of his ideas w</w:t>
      </w:r>
      <w:r w:rsidR="00821A25">
        <w:t>ith his ongoing</w:t>
      </w:r>
      <w:r>
        <w:t xml:space="preserve"> hostility to both capitalism and modernity.  This book provid</w:t>
      </w:r>
      <w:r w:rsidR="00A50F3C">
        <w:t>es</w:t>
      </w:r>
      <w:r>
        <w:t xml:space="preserve"> the f</w:t>
      </w:r>
      <w:r w:rsidR="00727F7D">
        <w:t>irst occasion in which MacI</w:t>
      </w:r>
      <w:r>
        <w:t xml:space="preserve">ntyre </w:t>
      </w:r>
      <w:r w:rsidR="00727F7D">
        <w:t xml:space="preserve">endorses a </w:t>
      </w:r>
      <w:r>
        <w:t>con</w:t>
      </w:r>
      <w:r w:rsidR="00727F7D">
        <w:t>temporary business organization</w:t>
      </w:r>
      <w:r>
        <w:t xml:space="preserve"> as</w:t>
      </w:r>
      <w:r w:rsidR="00727F7D">
        <w:t xml:space="preserve"> an</w:t>
      </w:r>
      <w:r>
        <w:t xml:space="preserve"> institutional </w:t>
      </w:r>
      <w:r w:rsidR="00727F7D">
        <w:t>setting</w:t>
      </w:r>
      <w:r>
        <w:t xml:space="preserve"> for practices</w:t>
      </w:r>
      <w:r w:rsidR="00E83A45">
        <w:t xml:space="preserve"> and a management initiative for enhancing the experience of work</w:t>
      </w:r>
      <w:r>
        <w:t xml:space="preserve">.  The </w:t>
      </w:r>
      <w:r w:rsidR="00E83A45">
        <w:t>former is provided by</w:t>
      </w:r>
      <w:r w:rsidR="00A32172">
        <w:t xml:space="preserve"> </w:t>
      </w:r>
      <w:r>
        <w:t>Cummins Engines</w:t>
      </w:r>
      <w:r w:rsidR="00E83A45">
        <w:t>, the latter by Deming</w:t>
      </w:r>
      <w:r w:rsidR="002830DF">
        <w:t xml:space="preserve"> (1986)</w:t>
      </w:r>
      <w:r w:rsidR="00E83A45">
        <w:t xml:space="preserve">. </w:t>
      </w:r>
      <w:r w:rsidR="00D474A3">
        <w:t xml:space="preserve"> </w:t>
      </w:r>
      <w:r w:rsidR="00E83A45">
        <w:t xml:space="preserve">Cummins’ development of the </w:t>
      </w:r>
      <w:r>
        <w:t>Diesel Engine</w:t>
      </w:r>
      <w:r w:rsidR="00D94990">
        <w:t xml:space="preserve"> required </w:t>
      </w:r>
      <w:r w:rsidR="0018565D">
        <w:t>two decades</w:t>
      </w:r>
      <w:r w:rsidR="00D94990">
        <w:t xml:space="preserve"> of painstaking improvement </w:t>
      </w:r>
      <w:r w:rsidR="0018565D">
        <w:t xml:space="preserve">and ongoing </w:t>
      </w:r>
      <w:r>
        <w:t>investment f</w:t>
      </w:r>
      <w:r w:rsidR="00333FF8">
        <w:t>ro</w:t>
      </w:r>
      <w:r>
        <w:t xml:space="preserve">m a local bank before it ever turned a profit.  </w:t>
      </w:r>
      <w:r w:rsidR="00333FF8">
        <w:t>MacIntyreans looking for illustrations of practice</w:t>
      </w:r>
      <w:r w:rsidR="00727F7D">
        <w:t>-</w:t>
      </w:r>
      <w:r w:rsidR="00333FF8">
        <w:t xml:space="preserve">sustaining </w:t>
      </w:r>
      <w:r w:rsidR="00A32172">
        <w:t>market</w:t>
      </w:r>
      <w:r w:rsidR="00333FF8">
        <w:t xml:space="preserve"> relationships (such as those provided by patient capital) will cit</w:t>
      </w:r>
      <w:r w:rsidR="00A32172">
        <w:t>e</w:t>
      </w:r>
      <w:r w:rsidR="00333FF8">
        <w:t xml:space="preserve"> this example for decades to come</w:t>
      </w:r>
      <w:r w:rsidR="006D0A94">
        <w:t>.</w:t>
      </w:r>
    </w:p>
    <w:p w:rsidR="00EF5CAD" w:rsidRDefault="00D94990">
      <w:r>
        <w:t>Deming’s reforms in Japan created cellular production through which: “work was directed to an end which they [the workers] could make their own.”  (</w:t>
      </w:r>
      <w:r w:rsidR="0018565D">
        <w:t xml:space="preserve">p. </w:t>
      </w:r>
      <w:r>
        <w:t xml:space="preserve">130).   </w:t>
      </w:r>
      <w:r w:rsidR="00D474A3">
        <w:t>A further illustration from a quite different context d</w:t>
      </w:r>
      <w:r>
        <w:t>raw</w:t>
      </w:r>
      <w:r w:rsidR="00D474A3">
        <w:t>s</w:t>
      </w:r>
      <w:r>
        <w:t xml:space="preserve"> on Tom Burns’ studies of the BBC</w:t>
      </w:r>
      <w:r w:rsidR="00C568D6">
        <w:t xml:space="preserve"> in the 1960s</w:t>
      </w:r>
      <w:r w:rsidR="002830DF">
        <w:t xml:space="preserve"> (Burns 1977)</w:t>
      </w:r>
      <w:r>
        <w:t xml:space="preserve">.  </w:t>
      </w:r>
      <w:r w:rsidR="00D474A3">
        <w:t>Both Illustrat</w:t>
      </w:r>
      <w:r w:rsidR="00EA32AD">
        <w:t>e the type</w:t>
      </w:r>
      <w:r w:rsidR="00D474A3">
        <w:t xml:space="preserve"> of workers’ control over production </w:t>
      </w:r>
      <w:r w:rsidR="00EA32AD">
        <w:t>that MacIntyre endorses and in which</w:t>
      </w:r>
      <w:r>
        <w:t xml:space="preserve"> “More experienced workers become teachers.  Managers become enablers.” (132).  The contrast between this understanding of the potential of managers and their condemnation in </w:t>
      </w:r>
      <w:r w:rsidRPr="00D94990">
        <w:rPr>
          <w:i/>
        </w:rPr>
        <w:t>After Virtue</w:t>
      </w:r>
      <w:r w:rsidR="00D474A3">
        <w:t xml:space="preserve"> is stark and will doubtless occupy pages of this and other journals.</w:t>
      </w:r>
    </w:p>
    <w:p w:rsidR="00B2779A" w:rsidRDefault="00951316">
      <w:r>
        <w:lastRenderedPageBreak/>
        <w:t>Many of the criticisms that are likely to come the way of this book are consequent upon the breadth of its scope and its directedness towards a general readership</w:t>
      </w:r>
      <w:r w:rsidR="00B2779A">
        <w:t>.</w:t>
      </w:r>
      <w:r>
        <w:t xml:space="preserve">  </w:t>
      </w:r>
      <w:r w:rsidR="0018565D">
        <w:t>T</w:t>
      </w:r>
      <w:r w:rsidR="00A50F3C">
        <w:t>here are arguments which, as Mac</w:t>
      </w:r>
      <w:r w:rsidR="00D42189">
        <w:t>I</w:t>
      </w:r>
      <w:r w:rsidR="00A50F3C">
        <w:t>ntyre admits, are presented too briefly, there are arguments which will fail to satisfy experts in particular fields</w:t>
      </w:r>
      <w:r w:rsidR="00B2779A">
        <w:t xml:space="preserve"> (e.g. the exhortation of Deming may surprise critics of TQM)</w:t>
      </w:r>
      <w:r w:rsidR="00D42189">
        <w:t xml:space="preserve"> and</w:t>
      </w:r>
      <w:r w:rsidR="00A50F3C">
        <w:t xml:space="preserve"> </w:t>
      </w:r>
      <w:r w:rsidR="002F4788">
        <w:t>little is said about contemporary Virtue Ethics except for a brief critical remark.</w:t>
      </w:r>
      <w:r w:rsidR="00D42189">
        <w:t xml:space="preserve">  S</w:t>
      </w:r>
      <w:r w:rsidR="005817BC">
        <w:t>uch issues are</w:t>
      </w:r>
      <w:r w:rsidR="00B2779A">
        <w:t xml:space="preserve"> </w:t>
      </w:r>
      <w:r w:rsidR="005817BC">
        <w:t>inevitable in a</w:t>
      </w:r>
      <w:r w:rsidR="00D42189">
        <w:t xml:space="preserve">n extended argument about </w:t>
      </w:r>
      <w:r w:rsidR="005817BC">
        <w:t xml:space="preserve">the development of </w:t>
      </w:r>
      <w:r w:rsidR="00D42189">
        <w:t>Neo</w:t>
      </w:r>
      <w:r w:rsidR="005817BC">
        <w:t>Aristotelian, Thomist</w:t>
      </w:r>
      <w:r w:rsidR="00D42189">
        <w:t xml:space="preserve">, </w:t>
      </w:r>
      <w:r w:rsidR="005817BC">
        <w:t>modern</w:t>
      </w:r>
      <w:r w:rsidR="00D42189">
        <w:t xml:space="preserve"> and expressivist moral philo</w:t>
      </w:r>
      <w:r w:rsidR="00B2779A">
        <w:t xml:space="preserve">sophy and whose theses require </w:t>
      </w:r>
      <w:r w:rsidR="005817BC">
        <w:t>an understanding of both material transformations in technology, economics, social structures</w:t>
      </w:r>
      <w:r w:rsidR="006D0A94">
        <w:t xml:space="preserve"> and</w:t>
      </w:r>
      <w:r w:rsidR="005817BC">
        <w:t xml:space="preserve"> politic</w:t>
      </w:r>
      <w:r w:rsidR="00D42189">
        <w:t>s</w:t>
      </w:r>
      <w:r w:rsidR="005817BC">
        <w:t xml:space="preserve"> </w:t>
      </w:r>
      <w:r w:rsidR="00D42189">
        <w:t>and rel</w:t>
      </w:r>
      <w:r w:rsidR="006D0A94">
        <w:t xml:space="preserve">ated </w:t>
      </w:r>
      <w:r w:rsidR="00D42189">
        <w:t xml:space="preserve">transformations in their conceptualization over the last several hundred years.  </w:t>
      </w:r>
    </w:p>
    <w:p w:rsidR="00A50F3C" w:rsidRDefault="00D42189">
      <w:r>
        <w:t>MacIntyre argues that contemporary disciplinary boundaries act to prevent us from asking certain types of questions, precisely those he wishes to ask</w:t>
      </w:r>
      <w:r w:rsidR="006D0A94">
        <w:t>,</w:t>
      </w:r>
      <w:r>
        <w:t xml:space="preserve"> and it follows that these boundaries must be </w:t>
      </w:r>
      <w:r w:rsidR="00E604DA">
        <w:t>overcome</w:t>
      </w:r>
      <w:r>
        <w:t xml:space="preserve"> for him to provide the answers found here.  But these are not the only boundaries he has sought to transgress.</w:t>
      </w:r>
    </w:p>
    <w:p w:rsidR="00B2779A" w:rsidRDefault="00D42189" w:rsidP="00B2779A">
      <w:r>
        <w:t xml:space="preserve">This is not only </w:t>
      </w:r>
      <w:r w:rsidR="00893F06">
        <w:t>an academic treatise</w:t>
      </w:r>
      <w:r w:rsidR="00E604DA">
        <w:t>;</w:t>
      </w:r>
      <w:r w:rsidR="001D425B">
        <w:t xml:space="preserve"> </w:t>
      </w:r>
      <w:r w:rsidR="00893F06">
        <w:t>MacIntyre challenges his reade</w:t>
      </w:r>
      <w:r w:rsidR="00EB5AA5">
        <w:t>rs</w:t>
      </w:r>
      <w:r w:rsidR="00893F06">
        <w:t xml:space="preserve"> </w:t>
      </w:r>
      <w:r w:rsidR="006D0A94">
        <w:t xml:space="preserve">about their own understandings and choices and in particular to </w:t>
      </w:r>
      <w:r w:rsidR="00893F06">
        <w:t>my and your attitude towards</w:t>
      </w:r>
      <w:r w:rsidR="00EB5AA5">
        <w:t xml:space="preserve">, relationship </w:t>
      </w:r>
      <w:r w:rsidR="001D425B">
        <w:t>with</w:t>
      </w:r>
      <w:r w:rsidR="00893F06">
        <w:t xml:space="preserve"> and </w:t>
      </w:r>
      <w:r w:rsidR="00EB5AA5">
        <w:t>capacity to learn</w:t>
      </w:r>
      <w:r w:rsidR="00893F06">
        <w:t xml:space="preserve"> from those whose voices routinely go unheard.  </w:t>
      </w:r>
      <w:r w:rsidR="00802EEC">
        <w:t>How then to improve?</w:t>
      </w:r>
      <w:r w:rsidR="0079077E">
        <w:t xml:space="preserve">  </w:t>
      </w:r>
      <w:r w:rsidR="00802EEC">
        <w:t xml:space="preserve">Whilst </w:t>
      </w:r>
      <w:proofErr w:type="spellStart"/>
      <w:r w:rsidR="00802EEC">
        <w:t>Kahneman</w:t>
      </w:r>
      <w:r w:rsidR="00741C76">
        <w:t>’s</w:t>
      </w:r>
      <w:proofErr w:type="spellEnd"/>
      <w:r w:rsidR="00802EEC">
        <w:t xml:space="preserve"> </w:t>
      </w:r>
      <w:r w:rsidR="00741C76">
        <w:t xml:space="preserve">(2011 and elsewhere) </w:t>
      </w:r>
      <w:r w:rsidR="00802EEC">
        <w:t>work on human error is rightly cited</w:t>
      </w:r>
      <w:r w:rsidR="002830DF">
        <w:t>,</w:t>
      </w:r>
      <w:r w:rsidR="00741C76">
        <w:t xml:space="preserve"> </w:t>
      </w:r>
      <w:r w:rsidR="00802EEC">
        <w:t xml:space="preserve">MacIntyre neglects research </w:t>
      </w:r>
      <w:r w:rsidR="00B2779A">
        <w:t>by Grant</w:t>
      </w:r>
      <w:r w:rsidR="00741C76">
        <w:t xml:space="preserve"> (e.g. 2012)</w:t>
      </w:r>
      <w:r w:rsidR="00B2779A">
        <w:t xml:space="preserve"> and others that </w:t>
      </w:r>
      <w:r w:rsidR="00802EEC">
        <w:t>supports</w:t>
      </w:r>
      <w:r w:rsidR="00B2779A">
        <w:t xml:space="preserve"> an Aristotelian understanding of the relationship between experience and desire</w:t>
      </w:r>
      <w:r w:rsidR="00E70A69">
        <w:t>.  If</w:t>
      </w:r>
      <w:r w:rsidR="00B2779A">
        <w:t xml:space="preserve"> the reformation of desire is pre-requisite to moral agency, then empirical material beyond the biographical would have help</w:t>
      </w:r>
      <w:r w:rsidR="00E70A69">
        <w:t xml:space="preserve">ed </w:t>
      </w:r>
      <w:r w:rsidR="00B2779A">
        <w:t>readers’ intent on amending their own and others’</w:t>
      </w:r>
      <w:r w:rsidR="00802EEC">
        <w:t xml:space="preserve"> desires. </w:t>
      </w:r>
      <w:r w:rsidR="006B0866">
        <w:t xml:space="preserve">  One conclusion that we would likely share is that </w:t>
      </w:r>
      <w:r w:rsidR="002F4788">
        <w:t xml:space="preserve">the reformation of desire </w:t>
      </w:r>
      <w:r w:rsidR="006B0866">
        <w:t xml:space="preserve">does not come from reading books.  </w:t>
      </w:r>
    </w:p>
    <w:p w:rsidR="00EB5AA5" w:rsidRDefault="006B0866">
      <w:r>
        <w:t>Books are judged against a variety of standards and as the early social media responses to this one indicate, MacIntyre has produced a page-turner.  One reason</w:t>
      </w:r>
      <w:r w:rsidR="00EB5AA5">
        <w:t xml:space="preserve"> i</w:t>
      </w:r>
      <w:r w:rsidR="001D425B">
        <w:t>s his f</w:t>
      </w:r>
      <w:r w:rsidR="00802EEC">
        <w:t>lair for</w:t>
      </w:r>
      <w:r w:rsidR="001D425B">
        <w:t xml:space="preserve"> aphorism</w:t>
      </w:r>
      <w:r>
        <w:t xml:space="preserve"> and </w:t>
      </w:r>
      <w:r w:rsidR="001D425B">
        <w:t>t</w:t>
      </w:r>
      <w:r w:rsidR="00EB5AA5">
        <w:t>hese are littered throughou</w:t>
      </w:r>
      <w:r w:rsidR="00951316">
        <w:t xml:space="preserve">t.  Two particular favourites: </w:t>
      </w:r>
      <w:r>
        <w:t>[Oscar Wilde]</w:t>
      </w:r>
      <w:r w:rsidR="001D425B">
        <w:t xml:space="preserve"> </w:t>
      </w:r>
      <w:r w:rsidR="002F4788">
        <w:t>“</w:t>
      </w:r>
      <w:r w:rsidR="001D425B">
        <w:t xml:space="preserve">failed to observe that </w:t>
      </w:r>
      <w:r w:rsidR="00EB5AA5">
        <w:t xml:space="preserve">those who lead stylish lives are rarely great artists and </w:t>
      </w:r>
      <w:r w:rsidR="001D425B">
        <w:t>that</w:t>
      </w:r>
      <w:r w:rsidR="00EB5AA5">
        <w:t xml:space="preserve"> great artists rarely lead stylish lives.</w:t>
      </w:r>
      <w:r w:rsidR="00951316">
        <w:t>”</w:t>
      </w:r>
      <w:r w:rsidR="00EB5AA5">
        <w:t xml:space="preserve"> (</w:t>
      </w:r>
      <w:r w:rsidR="00951316">
        <w:t xml:space="preserve">p. </w:t>
      </w:r>
      <w:r w:rsidR="00EB5AA5">
        <w:t>143) and</w:t>
      </w:r>
      <w:r w:rsidR="001D425B">
        <w:t>:</w:t>
      </w:r>
      <w:r w:rsidR="00EB5AA5">
        <w:t xml:space="preserve"> </w:t>
      </w:r>
      <w:r w:rsidR="00951316">
        <w:t>“</w:t>
      </w:r>
      <w:r w:rsidR="00951316" w:rsidRPr="00951316">
        <w:t>In contemporary English, to be happy is to be and feel satisfied with one’s present state or some aspect of it, whether one had good reason to feel satisfied or not.</w:t>
      </w:r>
      <w:r w:rsidR="00951316">
        <w:t xml:space="preserve">” </w:t>
      </w:r>
      <w:r w:rsidR="00951316" w:rsidRPr="00951316">
        <w:t>(</w:t>
      </w:r>
      <w:r w:rsidR="00951316">
        <w:t xml:space="preserve">p. </w:t>
      </w:r>
      <w:r w:rsidR="00951316" w:rsidRPr="00951316">
        <w:t>54)</w:t>
      </w:r>
      <w:r w:rsidR="00951316">
        <w:t>.  H</w:t>
      </w:r>
      <w:r w:rsidR="001D425B">
        <w:t>umour is a virtue after all.</w:t>
      </w:r>
    </w:p>
    <w:p w:rsidR="00EF5CAD" w:rsidRDefault="00D42189">
      <w:r>
        <w:t>T</w:t>
      </w:r>
      <w:r w:rsidR="00893F06">
        <w:t>he reception of this book will differ in highly predictable ways between the representatives</w:t>
      </w:r>
      <w:r w:rsidR="0079077E">
        <w:t xml:space="preserve"> </w:t>
      </w:r>
      <w:r w:rsidR="00893F06">
        <w:t xml:space="preserve">of </w:t>
      </w:r>
      <w:r w:rsidR="0079077E">
        <w:t>the conflicting</w:t>
      </w:r>
      <w:r w:rsidR="00893F06">
        <w:t xml:space="preserve"> positions</w:t>
      </w:r>
      <w:r w:rsidR="0079077E">
        <w:t xml:space="preserve"> it addresses.  Economists will be contemptuous of its adherence to surplus value, Marxists will find its politics wanting, Liberal Aristotelians will desp</w:t>
      </w:r>
      <w:r w:rsidR="00E70A69">
        <w:t>air of its Thomistic insistence on rank ordering goods,</w:t>
      </w:r>
      <w:r w:rsidR="0079077E">
        <w:t xml:space="preserve"> post-colonial theorists and feminists will continue to wonder at the narrowness of its understanding of oppression. </w:t>
      </w:r>
      <w:r>
        <w:t xml:space="preserve">Those who accuse MacIntyre of nostalgia and those who accuse him of relativism </w:t>
      </w:r>
      <w:r w:rsidR="00EB5AA5">
        <w:t>will r</w:t>
      </w:r>
      <w:r>
        <w:t xml:space="preserve">emain </w:t>
      </w:r>
      <w:r w:rsidR="0018565D">
        <w:t>unsatisfied but will have to provide new arguments of their own.</w:t>
      </w:r>
      <w:r w:rsidR="00802EEC">
        <w:t xml:space="preserve">  T</w:t>
      </w:r>
      <w:r w:rsidR="0079077E">
        <w:t>hose</w:t>
      </w:r>
      <w:r w:rsidR="00EF5CAD">
        <w:t xml:space="preserve"> who have followed MacIntyre’s work will find that there is little here that has not </w:t>
      </w:r>
      <w:r w:rsidR="00835A07">
        <w:t xml:space="preserve">been </w:t>
      </w:r>
      <w:r w:rsidR="00EF5CAD">
        <w:t>argued before</w:t>
      </w:r>
      <w:r w:rsidR="00835A07">
        <w:t xml:space="preserve">, though in some cases, such as the critical distinction between public and common goods, </w:t>
      </w:r>
      <w:r w:rsidR="002F4788">
        <w:t xml:space="preserve">only </w:t>
      </w:r>
      <w:r w:rsidR="00835A07">
        <w:t>in quite obscure sources.</w:t>
      </w:r>
      <w:r w:rsidR="00EF5CAD">
        <w:t xml:space="preserve">  It is in the integration of these ideas that </w:t>
      </w:r>
      <w:r w:rsidR="0079077E">
        <w:t>this book’s</w:t>
      </w:r>
      <w:r w:rsidR="00EF5CAD">
        <w:t xml:space="preserve"> true value lies.  </w:t>
      </w:r>
      <w:r w:rsidR="00835A07">
        <w:t>F</w:t>
      </w:r>
      <w:r w:rsidR="00EF5CAD">
        <w:t xml:space="preserve">or those who are new to MacIntyre, </w:t>
      </w:r>
      <w:r w:rsidR="00835A07" w:rsidRPr="00835A07">
        <w:rPr>
          <w:i/>
        </w:rPr>
        <w:t>Ethics in the Conflict of Modernity</w:t>
      </w:r>
      <w:r w:rsidR="00835A07">
        <w:t>,</w:t>
      </w:r>
      <w:r w:rsidR="00EF5CAD">
        <w:t xml:space="preserve"> provides an ideal place from which to begin. </w:t>
      </w:r>
    </w:p>
    <w:p w:rsidR="00741C76" w:rsidRDefault="00741C76">
      <w:pPr>
        <w:rPr>
          <w:u w:val="single"/>
        </w:rPr>
      </w:pPr>
      <w:r w:rsidRPr="00741C76">
        <w:rPr>
          <w:u w:val="single"/>
        </w:rPr>
        <w:t>Bibliography</w:t>
      </w:r>
    </w:p>
    <w:p w:rsidR="002830DF" w:rsidRDefault="002830DF">
      <w:r>
        <w:t xml:space="preserve">Burns, T. 1977. </w:t>
      </w:r>
      <w:r w:rsidRPr="002830DF">
        <w:rPr>
          <w:i/>
        </w:rPr>
        <w:t>The BBC: Public Service and Private World</w:t>
      </w:r>
      <w:r>
        <w:t>. London: MacMillan</w:t>
      </w:r>
    </w:p>
    <w:p w:rsidR="00193684" w:rsidRDefault="00193684">
      <w:proofErr w:type="spellStart"/>
      <w:r w:rsidRPr="00A80918">
        <w:t>Caiazza</w:t>
      </w:r>
      <w:proofErr w:type="spellEnd"/>
      <w:r w:rsidRPr="00A80918">
        <w:t xml:space="preserve">, J.C. 2014. Paradigms. Traditions, and History: The Influence of Philosophy of Science on MacIntyre’s Ethical Thought. </w:t>
      </w:r>
      <w:r w:rsidRPr="00A80918">
        <w:rPr>
          <w:i/>
        </w:rPr>
        <w:t>American Catholic Philosophical Quarterly</w:t>
      </w:r>
      <w:r w:rsidRPr="00A80918">
        <w:t xml:space="preserve">, 88(4): </w:t>
      </w:r>
      <w:r w:rsidR="00A80918" w:rsidRPr="00A80918">
        <w:t>685-704</w:t>
      </w:r>
    </w:p>
    <w:p w:rsidR="002830DF" w:rsidRDefault="002830DF">
      <w:r w:rsidRPr="002830DF">
        <w:lastRenderedPageBreak/>
        <w:t xml:space="preserve">Deming, W. Edwards (1986). </w:t>
      </w:r>
      <w:r w:rsidRPr="002830DF">
        <w:rPr>
          <w:i/>
        </w:rPr>
        <w:t>Out of the Crisis</w:t>
      </w:r>
      <w:r w:rsidRPr="002830DF">
        <w:t xml:space="preserve">. </w:t>
      </w:r>
      <w:r>
        <w:t xml:space="preserve">Boston: </w:t>
      </w:r>
      <w:r w:rsidRPr="002830DF">
        <w:t>MIT Press</w:t>
      </w:r>
    </w:p>
    <w:p w:rsidR="00A80918" w:rsidRDefault="00A80918" w:rsidP="00A80918">
      <w:pPr>
        <w:autoSpaceDE w:val="0"/>
        <w:autoSpaceDN w:val="0"/>
        <w:adjustRightInd w:val="0"/>
        <w:spacing w:after="0" w:line="240" w:lineRule="auto"/>
        <w:rPr>
          <w:rFonts w:cstheme="minorHAnsi"/>
        </w:rPr>
      </w:pPr>
      <w:r>
        <w:t xml:space="preserve">Dobson, J. 2009. </w:t>
      </w:r>
      <w:r w:rsidRPr="007C51F7">
        <w:rPr>
          <w:rFonts w:cstheme="minorHAnsi"/>
        </w:rPr>
        <w:t>Alasdair Macintyre’s Aristotelian Business</w:t>
      </w:r>
      <w:r>
        <w:rPr>
          <w:rFonts w:cstheme="minorHAnsi"/>
        </w:rPr>
        <w:t xml:space="preserve"> </w:t>
      </w:r>
      <w:r w:rsidRPr="007C51F7">
        <w:rPr>
          <w:rFonts w:cstheme="minorHAnsi"/>
        </w:rPr>
        <w:t>Ethics: A Critique</w:t>
      </w:r>
      <w:r>
        <w:rPr>
          <w:rFonts w:cstheme="minorHAnsi"/>
        </w:rPr>
        <w:t>,</w:t>
      </w:r>
      <w:r>
        <w:t xml:space="preserve"> </w:t>
      </w:r>
      <w:r w:rsidRPr="00A80918">
        <w:rPr>
          <w:rFonts w:cstheme="minorHAnsi"/>
          <w:i/>
        </w:rPr>
        <w:t>Journal of Business Ethics</w:t>
      </w:r>
      <w:r>
        <w:rPr>
          <w:rFonts w:cstheme="minorHAnsi"/>
        </w:rPr>
        <w:t>,</w:t>
      </w:r>
      <w:r w:rsidRPr="00867231">
        <w:rPr>
          <w:rFonts w:cstheme="minorHAnsi"/>
        </w:rPr>
        <w:t xml:space="preserve"> 86</w:t>
      </w:r>
      <w:r>
        <w:rPr>
          <w:rFonts w:cstheme="minorHAnsi"/>
        </w:rPr>
        <w:t xml:space="preserve">(1), </w:t>
      </w:r>
      <w:r w:rsidRPr="00867231">
        <w:rPr>
          <w:rFonts w:cstheme="minorHAnsi"/>
        </w:rPr>
        <w:t>43–50</w:t>
      </w:r>
    </w:p>
    <w:p w:rsidR="00A80918" w:rsidRPr="00A80918" w:rsidRDefault="00A80918"/>
    <w:p w:rsidR="005F5D10" w:rsidRPr="005F5D10" w:rsidRDefault="005F5D10">
      <w:r w:rsidRPr="005F5D10">
        <w:t>Ferrero I</w:t>
      </w:r>
      <w:r>
        <w:t xml:space="preserve"> and</w:t>
      </w:r>
      <w:r w:rsidRPr="005F5D10">
        <w:t xml:space="preserve"> Sison A</w:t>
      </w:r>
      <w:r>
        <w:t>.</w:t>
      </w:r>
      <w:r w:rsidRPr="005F5D10">
        <w:t>J</w:t>
      </w:r>
      <w:r>
        <w:t>.</w:t>
      </w:r>
      <w:r w:rsidRPr="005F5D10">
        <w:t>G</w:t>
      </w:r>
      <w:r>
        <w:t xml:space="preserve">. </w:t>
      </w:r>
      <w:r w:rsidRPr="005F5D10">
        <w:t>2014</w:t>
      </w:r>
      <w:r>
        <w:t>.</w:t>
      </w:r>
      <w:r w:rsidRPr="005F5D10">
        <w:t xml:space="preserve">  A quantitative analysis of authors, schools and themes in virtue ethics articles in business ethics and management journals. </w:t>
      </w:r>
      <w:r w:rsidRPr="005F5D10">
        <w:rPr>
          <w:i/>
        </w:rPr>
        <w:t>Business Ethics: A European Review</w:t>
      </w:r>
      <w:r w:rsidRPr="005F5D10">
        <w:t>, 23</w:t>
      </w:r>
      <w:r>
        <w:t>(</w:t>
      </w:r>
      <w:r w:rsidRPr="005F5D10">
        <w:t>4</w:t>
      </w:r>
      <w:r>
        <w:t>)</w:t>
      </w:r>
      <w:r w:rsidRPr="005F5D10">
        <w:t>: 375-400</w:t>
      </w:r>
    </w:p>
    <w:p w:rsidR="00741C76" w:rsidRDefault="00741C76">
      <w:r w:rsidRPr="00741C76">
        <w:t>Grant, A</w:t>
      </w:r>
      <w:r>
        <w:t>.</w:t>
      </w:r>
      <w:r w:rsidRPr="00741C76">
        <w:t>M</w:t>
      </w:r>
      <w:r>
        <w:t>.</w:t>
      </w:r>
      <w:r w:rsidRPr="00741C76">
        <w:t xml:space="preserve"> 2012</w:t>
      </w:r>
      <w:r>
        <w:t>.</w:t>
      </w:r>
      <w:r w:rsidRPr="00741C76">
        <w:t xml:space="preserve"> Giving time, time after time: Work design and sustained employee participation in corporate volunteering</w:t>
      </w:r>
      <w:r w:rsidR="005F5D10">
        <w:t>.</w:t>
      </w:r>
      <w:r w:rsidRPr="00741C76">
        <w:t xml:space="preserve"> </w:t>
      </w:r>
      <w:r w:rsidRPr="00741C76">
        <w:rPr>
          <w:i/>
        </w:rPr>
        <w:t>Academy of Management Review,</w:t>
      </w:r>
      <w:r w:rsidRPr="00741C76">
        <w:t xml:space="preserve"> 37</w:t>
      </w:r>
      <w:r>
        <w:t>(</w:t>
      </w:r>
      <w:r w:rsidRPr="00741C76">
        <w:t>4</w:t>
      </w:r>
      <w:r>
        <w:t xml:space="preserve">): </w:t>
      </w:r>
      <w:r w:rsidRPr="00741C76">
        <w:t>589-615</w:t>
      </w:r>
    </w:p>
    <w:p w:rsidR="00741C76" w:rsidRDefault="00741C76">
      <w:r>
        <w:t xml:space="preserve">Kahneman, D. 2011. </w:t>
      </w:r>
      <w:r w:rsidRPr="005F5D10">
        <w:rPr>
          <w:i/>
        </w:rPr>
        <w:t>Thinking Fast and Slow</w:t>
      </w:r>
      <w:r>
        <w:t>.  New York: Farrar, Straus and Giroux</w:t>
      </w:r>
    </w:p>
    <w:p w:rsidR="00D53F8C" w:rsidRDefault="00D53F8C">
      <w:r>
        <w:t xml:space="preserve">Lutz, C. 2012. </w:t>
      </w:r>
      <w:r w:rsidRPr="00D53F8C">
        <w:rPr>
          <w:i/>
        </w:rPr>
        <w:t>Reading Alasdair MacIntyre’s After Virtue</w:t>
      </w:r>
      <w:r>
        <w:t xml:space="preserve">.  London: Continuum </w:t>
      </w:r>
    </w:p>
    <w:p w:rsidR="005F5D10" w:rsidRDefault="005F5D10">
      <w:r>
        <w:t xml:space="preserve">MacIntyre, A. 1958. Notes form the Moral Wilderness 1. </w:t>
      </w:r>
      <w:r w:rsidRPr="005F5D10">
        <w:rPr>
          <w:i/>
        </w:rPr>
        <w:t>The New Reasoner</w:t>
      </w:r>
      <w:r>
        <w:t>, 7: 90-100</w:t>
      </w:r>
    </w:p>
    <w:p w:rsidR="00741C76" w:rsidRDefault="00741C76">
      <w:r>
        <w:t xml:space="preserve">MacIntyre, A. 1981. </w:t>
      </w:r>
      <w:r w:rsidRPr="00741C76">
        <w:rPr>
          <w:i/>
        </w:rPr>
        <w:t>After Virtue: A Study in Moral Theory</w:t>
      </w:r>
      <w:r>
        <w:t>. London: Duckworth</w:t>
      </w:r>
    </w:p>
    <w:p w:rsidR="00E83A45" w:rsidRDefault="005F5D10">
      <w:r>
        <w:t>Mac</w:t>
      </w:r>
      <w:r w:rsidR="00D53F8C">
        <w:t>I</w:t>
      </w:r>
      <w:r>
        <w:t xml:space="preserve">ntyre, A. 1990. </w:t>
      </w:r>
      <w:r w:rsidRPr="005F5D10">
        <w:rPr>
          <w:i/>
        </w:rPr>
        <w:t>Three Rival Versions of Moral Enquiry: Encyclopaedia, Genealogy and Tradition</w:t>
      </w:r>
      <w:r>
        <w:t xml:space="preserve"> (Gifford Lectures). Notre Dame: University of Notre Dame Press</w:t>
      </w:r>
    </w:p>
    <w:p w:rsidR="00E83A45" w:rsidRDefault="00D53F8C">
      <w:r>
        <w:t xml:space="preserve">Nussbaum, M.C. 1989. “Recoiling from Reason”. Review of </w:t>
      </w:r>
      <w:r w:rsidRPr="00D53F8C">
        <w:rPr>
          <w:i/>
        </w:rPr>
        <w:t>Whose Justice? Which Rationality?</w:t>
      </w:r>
      <w:r>
        <w:t xml:space="preserve"> By Alasdair MacIntyre. </w:t>
      </w:r>
      <w:r w:rsidRPr="00D53F8C">
        <w:rPr>
          <w:i/>
        </w:rPr>
        <w:t>New York Review of Books</w:t>
      </w:r>
      <w:r>
        <w:t>, 36(19):36-41</w:t>
      </w:r>
    </w:p>
    <w:p w:rsidR="00E83A45" w:rsidRDefault="00E83A45"/>
    <w:p w:rsidR="00E83A45" w:rsidRDefault="00E83A45"/>
    <w:sectPr w:rsidR="00E83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EC"/>
    <w:rsid w:val="00042E32"/>
    <w:rsid w:val="0011413B"/>
    <w:rsid w:val="00117F07"/>
    <w:rsid w:val="00124532"/>
    <w:rsid w:val="0014058E"/>
    <w:rsid w:val="00155A63"/>
    <w:rsid w:val="00185648"/>
    <w:rsid w:val="0018565D"/>
    <w:rsid w:val="00193684"/>
    <w:rsid w:val="001A0C03"/>
    <w:rsid w:val="001B6EE7"/>
    <w:rsid w:val="001D425B"/>
    <w:rsid w:val="001E610E"/>
    <w:rsid w:val="00240337"/>
    <w:rsid w:val="00243664"/>
    <w:rsid w:val="00264DA4"/>
    <w:rsid w:val="002830DF"/>
    <w:rsid w:val="00291692"/>
    <w:rsid w:val="0029266C"/>
    <w:rsid w:val="002B1148"/>
    <w:rsid w:val="002E1BFD"/>
    <w:rsid w:val="002F4788"/>
    <w:rsid w:val="00333FF8"/>
    <w:rsid w:val="00335FCB"/>
    <w:rsid w:val="00345504"/>
    <w:rsid w:val="00377481"/>
    <w:rsid w:val="003F1E81"/>
    <w:rsid w:val="00497145"/>
    <w:rsid w:val="004A2DEF"/>
    <w:rsid w:val="00505417"/>
    <w:rsid w:val="00543576"/>
    <w:rsid w:val="005817BC"/>
    <w:rsid w:val="005A6230"/>
    <w:rsid w:val="005C667F"/>
    <w:rsid w:val="005F5D10"/>
    <w:rsid w:val="00624C09"/>
    <w:rsid w:val="00635917"/>
    <w:rsid w:val="00636A73"/>
    <w:rsid w:val="006936AD"/>
    <w:rsid w:val="006A262E"/>
    <w:rsid w:val="006B0866"/>
    <w:rsid w:val="006C2569"/>
    <w:rsid w:val="006D0A94"/>
    <w:rsid w:val="006F09EF"/>
    <w:rsid w:val="00727F7D"/>
    <w:rsid w:val="00741C76"/>
    <w:rsid w:val="00755CEC"/>
    <w:rsid w:val="007570EA"/>
    <w:rsid w:val="007849C4"/>
    <w:rsid w:val="0079077E"/>
    <w:rsid w:val="007A3CD9"/>
    <w:rsid w:val="007A5FE6"/>
    <w:rsid w:val="007B7D32"/>
    <w:rsid w:val="00802EEC"/>
    <w:rsid w:val="00821A25"/>
    <w:rsid w:val="00835A07"/>
    <w:rsid w:val="008650C7"/>
    <w:rsid w:val="00893F06"/>
    <w:rsid w:val="008A56DE"/>
    <w:rsid w:val="008B4D5C"/>
    <w:rsid w:val="008D502C"/>
    <w:rsid w:val="008D7D8E"/>
    <w:rsid w:val="008E4CC5"/>
    <w:rsid w:val="008F1009"/>
    <w:rsid w:val="008F4EFD"/>
    <w:rsid w:val="00923FE3"/>
    <w:rsid w:val="0093050C"/>
    <w:rsid w:val="009373DE"/>
    <w:rsid w:val="00943849"/>
    <w:rsid w:val="00951316"/>
    <w:rsid w:val="0097582C"/>
    <w:rsid w:val="00982896"/>
    <w:rsid w:val="009B6584"/>
    <w:rsid w:val="00A16603"/>
    <w:rsid w:val="00A32172"/>
    <w:rsid w:val="00A50F3C"/>
    <w:rsid w:val="00A80918"/>
    <w:rsid w:val="00A87771"/>
    <w:rsid w:val="00A9613F"/>
    <w:rsid w:val="00A96A66"/>
    <w:rsid w:val="00AB20EF"/>
    <w:rsid w:val="00B01F99"/>
    <w:rsid w:val="00B2779A"/>
    <w:rsid w:val="00B30127"/>
    <w:rsid w:val="00B54DE3"/>
    <w:rsid w:val="00B9398B"/>
    <w:rsid w:val="00BC17F9"/>
    <w:rsid w:val="00BD47FE"/>
    <w:rsid w:val="00BF37BC"/>
    <w:rsid w:val="00C568D6"/>
    <w:rsid w:val="00C628D8"/>
    <w:rsid w:val="00CC182E"/>
    <w:rsid w:val="00D37956"/>
    <w:rsid w:val="00D42189"/>
    <w:rsid w:val="00D474A3"/>
    <w:rsid w:val="00D53F8C"/>
    <w:rsid w:val="00D634C2"/>
    <w:rsid w:val="00D94990"/>
    <w:rsid w:val="00E24463"/>
    <w:rsid w:val="00E27996"/>
    <w:rsid w:val="00E4603E"/>
    <w:rsid w:val="00E604DA"/>
    <w:rsid w:val="00E616BD"/>
    <w:rsid w:val="00E70A69"/>
    <w:rsid w:val="00E83A45"/>
    <w:rsid w:val="00EA32AD"/>
    <w:rsid w:val="00EA3970"/>
    <w:rsid w:val="00EB5AA5"/>
    <w:rsid w:val="00EF5CAD"/>
    <w:rsid w:val="00F0378C"/>
    <w:rsid w:val="00F53503"/>
    <w:rsid w:val="00F80ED6"/>
    <w:rsid w:val="00F978F9"/>
    <w:rsid w:val="00FB2D55"/>
    <w:rsid w:val="00FC39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57EF"/>
  <w15:chartTrackingRefBased/>
  <w15:docId w15:val="{115A7B3D-9192-4AE6-8E21-696B2208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7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2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Beadle</dc:creator>
  <cp:keywords/>
  <dc:description/>
  <cp:lastModifiedBy>Ron Beadle</cp:lastModifiedBy>
  <cp:revision>3</cp:revision>
  <cp:lastPrinted>2016-12-29T18:52:00Z</cp:lastPrinted>
  <dcterms:created xsi:type="dcterms:W3CDTF">2017-05-05T12:23:00Z</dcterms:created>
  <dcterms:modified xsi:type="dcterms:W3CDTF">2017-05-11T14:37:00Z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1146825040</vt:i4>
  </property>
</Properties>
</file>