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8BADD" w14:textId="6EA2BE6E" w:rsidR="001517C5" w:rsidRDefault="00E97E0E" w:rsidP="00DD6CBB">
      <w:pPr>
        <w:pStyle w:val="Title"/>
        <w:rPr>
          <w:rFonts w:ascii="Times New Roman" w:hAnsi="Times New Roman" w:cs="Times New Roman"/>
        </w:rPr>
      </w:pPr>
      <w:r>
        <w:rPr>
          <w:rFonts w:ascii="Times New Roman" w:hAnsi="Times New Roman" w:cs="Times New Roman"/>
        </w:rPr>
        <w:t>T</w:t>
      </w:r>
      <w:r w:rsidR="001517C5" w:rsidRPr="00DD6CBB">
        <w:rPr>
          <w:rFonts w:ascii="Times New Roman" w:hAnsi="Times New Roman" w:cs="Times New Roman"/>
        </w:rPr>
        <w:t>he British corporate network, 1904-1976</w:t>
      </w:r>
      <w:r>
        <w:rPr>
          <w:rFonts w:ascii="Times New Roman" w:hAnsi="Times New Roman" w:cs="Times New Roman"/>
        </w:rPr>
        <w:t>: revisiting th</w:t>
      </w:r>
      <w:r w:rsidR="00154C45">
        <w:rPr>
          <w:rFonts w:ascii="Times New Roman" w:hAnsi="Times New Roman" w:cs="Times New Roman"/>
        </w:rPr>
        <w:t>e finance-industry relationship</w:t>
      </w:r>
    </w:p>
    <w:p w14:paraId="0C6583DF" w14:textId="77777777" w:rsidR="002136F6" w:rsidRDefault="002136F6" w:rsidP="002136F6"/>
    <w:p w14:paraId="2D80A827" w14:textId="519A9AD1" w:rsidR="002136F6" w:rsidRPr="002136F6" w:rsidRDefault="002136F6" w:rsidP="002136F6">
      <w:pPr>
        <w:rPr>
          <w:rFonts w:ascii="Times New Roman" w:hAnsi="Times New Roman" w:cs="Times New Roman"/>
        </w:rPr>
      </w:pPr>
      <w:r w:rsidRPr="002136F6">
        <w:rPr>
          <w:rFonts w:ascii="Times New Roman" w:hAnsi="Times New Roman" w:cs="Times New Roman"/>
        </w:rPr>
        <w:t>The relationship between finance and industry in Britain has received substantial attention, largely focusing on the role played by clearing banks as lenders to industry. This article, through the use of a unique dataset detailing the composition of the British corporate network</w:t>
      </w:r>
      <w:r w:rsidR="00E40247">
        <w:rPr>
          <w:rFonts w:ascii="Times New Roman" w:hAnsi="Times New Roman" w:cs="Times New Roman"/>
        </w:rPr>
        <w:t>,</w:t>
      </w:r>
      <w:r w:rsidRPr="002136F6">
        <w:rPr>
          <w:rFonts w:ascii="Times New Roman" w:hAnsi="Times New Roman" w:cs="Times New Roman"/>
        </w:rPr>
        <w:t xml:space="preserve"> aims to investigate the corporate connectivity of industry to banks but also, importantly, highlight the increasing presence of financial institutions other than banks in British business. Additionally, the position of these financial institutions within the network reflects the changes in patterns of ownership of British business through this period as institutional </w:t>
      </w:r>
      <w:commentRangeStart w:id="0"/>
      <w:r w:rsidRPr="002136F6">
        <w:rPr>
          <w:rFonts w:ascii="Times New Roman" w:hAnsi="Times New Roman" w:cs="Times New Roman"/>
        </w:rPr>
        <w:t>investors</w:t>
      </w:r>
      <w:commentRangeEnd w:id="0"/>
      <w:r w:rsidR="00E40247">
        <w:rPr>
          <w:rStyle w:val="CommentReference"/>
        </w:rPr>
        <w:commentReference w:id="0"/>
      </w:r>
      <w:r w:rsidR="00E40247">
        <w:rPr>
          <w:rFonts w:ascii="Times New Roman" w:hAnsi="Times New Roman" w:cs="Times New Roman"/>
        </w:rPr>
        <w:t>’</w:t>
      </w:r>
      <w:r w:rsidRPr="002136F6">
        <w:rPr>
          <w:rFonts w:ascii="Times New Roman" w:hAnsi="Times New Roman" w:cs="Times New Roman"/>
        </w:rPr>
        <w:t xml:space="preserve"> share of British companies increased. This changing position is further articulated by an analysis of network density over the period, providing critical insights into wider patterns in British business between 1904 and 1976.</w:t>
      </w:r>
    </w:p>
    <w:p w14:paraId="50683488" w14:textId="77777777" w:rsidR="00DD6CBB" w:rsidRDefault="00DD6CBB">
      <w:pPr>
        <w:rPr>
          <w:rFonts w:ascii="Times New Roman" w:hAnsi="Times New Roman" w:cs="Times New Roman"/>
          <w:b/>
          <w:i/>
          <w:sz w:val="24"/>
        </w:rPr>
      </w:pPr>
    </w:p>
    <w:p w14:paraId="1F3585B5" w14:textId="77777777" w:rsidR="001517C5" w:rsidRPr="006C6654" w:rsidRDefault="001517C5" w:rsidP="000F75A4">
      <w:pPr>
        <w:spacing w:line="480" w:lineRule="auto"/>
        <w:rPr>
          <w:rFonts w:ascii="Times New Roman" w:hAnsi="Times New Roman" w:cs="Times New Roman"/>
          <w:b/>
          <w:i/>
          <w:sz w:val="24"/>
        </w:rPr>
      </w:pPr>
      <w:r w:rsidRPr="006C6654">
        <w:rPr>
          <w:rFonts w:ascii="Times New Roman" w:hAnsi="Times New Roman" w:cs="Times New Roman"/>
          <w:b/>
          <w:i/>
          <w:sz w:val="24"/>
        </w:rPr>
        <w:t>Introduction</w:t>
      </w:r>
    </w:p>
    <w:p w14:paraId="44ED23ED" w14:textId="65D8728D" w:rsidR="00AB5389" w:rsidRPr="006C6654" w:rsidRDefault="00AB5389" w:rsidP="000F75A4">
      <w:pPr>
        <w:spacing w:line="480" w:lineRule="auto"/>
        <w:ind w:firstLine="720"/>
        <w:rPr>
          <w:rFonts w:ascii="Times New Roman" w:hAnsi="Times New Roman" w:cs="Times New Roman"/>
          <w:sz w:val="24"/>
          <w:szCs w:val="24"/>
        </w:rPr>
      </w:pPr>
      <w:r w:rsidRPr="006C6654">
        <w:rPr>
          <w:rFonts w:ascii="Times New Roman" w:hAnsi="Times New Roman" w:cs="Times New Roman"/>
          <w:sz w:val="24"/>
          <w:szCs w:val="24"/>
        </w:rPr>
        <w:t xml:space="preserve">Since the publication of the Macmillan report in 1931, </w:t>
      </w:r>
      <w:r w:rsidR="00E97E0E">
        <w:rPr>
          <w:rFonts w:ascii="Times New Roman" w:hAnsi="Times New Roman" w:cs="Times New Roman"/>
          <w:sz w:val="24"/>
          <w:szCs w:val="24"/>
        </w:rPr>
        <w:t xml:space="preserve">the impact of </w:t>
      </w:r>
      <w:r w:rsidRPr="006C6654">
        <w:rPr>
          <w:rFonts w:ascii="Times New Roman" w:hAnsi="Times New Roman" w:cs="Times New Roman"/>
          <w:sz w:val="24"/>
          <w:szCs w:val="24"/>
        </w:rPr>
        <w:t xml:space="preserve">British </w:t>
      </w:r>
      <w:r w:rsidR="00E97E0E">
        <w:rPr>
          <w:rFonts w:ascii="Times New Roman" w:hAnsi="Times New Roman" w:cs="Times New Roman"/>
          <w:sz w:val="24"/>
          <w:szCs w:val="24"/>
        </w:rPr>
        <w:t>financial instit</w:t>
      </w:r>
      <w:bookmarkStart w:id="1" w:name="_GoBack"/>
      <w:bookmarkEnd w:id="1"/>
      <w:r w:rsidR="00E97E0E">
        <w:rPr>
          <w:rFonts w:ascii="Times New Roman" w:hAnsi="Times New Roman" w:cs="Times New Roman"/>
          <w:sz w:val="24"/>
          <w:szCs w:val="24"/>
        </w:rPr>
        <w:t>utions on corporate performance</w:t>
      </w:r>
      <w:r w:rsidRPr="006C6654">
        <w:rPr>
          <w:rFonts w:ascii="Times New Roman" w:hAnsi="Times New Roman" w:cs="Times New Roman"/>
          <w:sz w:val="24"/>
          <w:szCs w:val="24"/>
        </w:rPr>
        <w:t xml:space="preserve"> has received substantial </w:t>
      </w:r>
      <w:r w:rsidR="00414848" w:rsidRPr="006C6654">
        <w:rPr>
          <w:rFonts w:ascii="Times New Roman" w:hAnsi="Times New Roman" w:cs="Times New Roman"/>
          <w:sz w:val="24"/>
          <w:szCs w:val="24"/>
        </w:rPr>
        <w:t xml:space="preserve">and largely </w:t>
      </w:r>
      <w:r w:rsidRPr="006C6654">
        <w:rPr>
          <w:rFonts w:ascii="Times New Roman" w:hAnsi="Times New Roman" w:cs="Times New Roman"/>
          <w:sz w:val="24"/>
          <w:szCs w:val="24"/>
        </w:rPr>
        <w:t>critical attention</w:t>
      </w:r>
      <w:r w:rsidR="006C54CB">
        <w:rPr>
          <w:rFonts w:ascii="Times New Roman" w:hAnsi="Times New Roman" w:cs="Times New Roman"/>
          <w:sz w:val="24"/>
          <w:szCs w:val="24"/>
        </w:rPr>
        <w:t>, not least from</w:t>
      </w:r>
      <w:r w:rsidR="00454C3E">
        <w:rPr>
          <w:rFonts w:ascii="Times New Roman" w:hAnsi="Times New Roman" w:cs="Times New Roman"/>
          <w:sz w:val="24"/>
          <w:szCs w:val="24"/>
        </w:rPr>
        <w:t xml:space="preserve"> business and banking historians.</w:t>
      </w:r>
      <w:r w:rsidR="003F0539">
        <w:rPr>
          <w:rStyle w:val="EndnoteReference"/>
          <w:rFonts w:ascii="Times New Roman" w:hAnsi="Times New Roman" w:cs="Times New Roman"/>
          <w:sz w:val="24"/>
          <w:szCs w:val="24"/>
        </w:rPr>
        <w:endnoteReference w:id="1"/>
      </w:r>
      <w:r w:rsidR="00454C3E">
        <w:rPr>
          <w:rFonts w:ascii="Times New Roman" w:hAnsi="Times New Roman" w:cs="Times New Roman"/>
          <w:sz w:val="24"/>
          <w:szCs w:val="24"/>
        </w:rPr>
        <w:t xml:space="preserve"> The core issue has centred on the </w:t>
      </w:r>
      <w:r w:rsidR="00E86E7D">
        <w:rPr>
          <w:rFonts w:ascii="Times New Roman" w:hAnsi="Times New Roman" w:cs="Times New Roman"/>
          <w:sz w:val="24"/>
          <w:szCs w:val="24"/>
        </w:rPr>
        <w:t>so-called ‘bank-industry d</w:t>
      </w:r>
      <w:r w:rsidR="00E97E0E">
        <w:rPr>
          <w:rFonts w:ascii="Times New Roman" w:hAnsi="Times New Roman" w:cs="Times New Roman"/>
          <w:sz w:val="24"/>
          <w:szCs w:val="24"/>
        </w:rPr>
        <w:t>ivide’</w:t>
      </w:r>
      <w:r w:rsidR="009F194F">
        <w:rPr>
          <w:rFonts w:ascii="Times New Roman" w:hAnsi="Times New Roman" w:cs="Times New Roman"/>
          <w:sz w:val="24"/>
          <w:szCs w:val="24"/>
        </w:rPr>
        <w:t>,</w:t>
      </w:r>
      <w:r w:rsidR="00484BBB">
        <w:rPr>
          <w:rStyle w:val="EndnoteReference"/>
          <w:rFonts w:ascii="Times New Roman" w:hAnsi="Times New Roman" w:cs="Times New Roman"/>
          <w:sz w:val="24"/>
          <w:szCs w:val="24"/>
        </w:rPr>
        <w:endnoteReference w:id="2"/>
      </w:r>
      <w:r w:rsidR="00E97E0E">
        <w:rPr>
          <w:rFonts w:ascii="Times New Roman" w:hAnsi="Times New Roman" w:cs="Times New Roman"/>
          <w:sz w:val="24"/>
          <w:szCs w:val="24"/>
        </w:rPr>
        <w:t xml:space="preserve"> while more recently the debate has spread to assessing the nature and extent of support provided by British financial institutions </w:t>
      </w:r>
      <w:r w:rsidR="006C54CB">
        <w:rPr>
          <w:rFonts w:ascii="Times New Roman" w:hAnsi="Times New Roman" w:cs="Times New Roman"/>
          <w:sz w:val="24"/>
          <w:szCs w:val="24"/>
        </w:rPr>
        <w:t xml:space="preserve">generally </w:t>
      </w:r>
      <w:r w:rsidR="00E97E0E">
        <w:rPr>
          <w:rFonts w:ascii="Times New Roman" w:hAnsi="Times New Roman" w:cs="Times New Roman"/>
          <w:sz w:val="24"/>
          <w:szCs w:val="24"/>
        </w:rPr>
        <w:t>for domestic industry</w:t>
      </w:r>
      <w:r w:rsidR="00EB3A89">
        <w:rPr>
          <w:rFonts w:ascii="Times New Roman" w:hAnsi="Times New Roman" w:cs="Times New Roman"/>
          <w:sz w:val="24"/>
          <w:szCs w:val="24"/>
        </w:rPr>
        <w:t xml:space="preserve">. </w:t>
      </w:r>
      <w:r w:rsidR="00D10D4C">
        <w:rPr>
          <w:rFonts w:ascii="Times New Roman" w:hAnsi="Times New Roman" w:cs="Times New Roman"/>
          <w:sz w:val="24"/>
          <w:szCs w:val="24"/>
        </w:rPr>
        <w:t xml:space="preserve">The critique of banks was prompted by </w:t>
      </w:r>
      <w:r w:rsidR="009F194F">
        <w:rPr>
          <w:rFonts w:ascii="Times New Roman" w:hAnsi="Times New Roman" w:cs="Times New Roman"/>
          <w:sz w:val="24"/>
          <w:szCs w:val="24"/>
        </w:rPr>
        <w:t>the deep slump in activity across many of the older industries after 1921 that precipitated a decline in</w:t>
      </w:r>
      <w:r w:rsidR="00D10D4C">
        <w:rPr>
          <w:rFonts w:ascii="Times New Roman" w:hAnsi="Times New Roman" w:cs="Times New Roman"/>
          <w:sz w:val="24"/>
          <w:szCs w:val="24"/>
        </w:rPr>
        <w:t xml:space="preserve"> Britain’s position in the global business landscape.</w:t>
      </w:r>
      <w:r w:rsidR="00D10D4C">
        <w:rPr>
          <w:rStyle w:val="EndnoteReference"/>
          <w:rFonts w:ascii="Times New Roman" w:hAnsi="Times New Roman" w:cs="Times New Roman"/>
          <w:sz w:val="24"/>
          <w:szCs w:val="24"/>
        </w:rPr>
        <w:endnoteReference w:id="3"/>
      </w:r>
      <w:r w:rsidR="00D10D4C">
        <w:rPr>
          <w:rFonts w:ascii="Times New Roman" w:hAnsi="Times New Roman" w:cs="Times New Roman"/>
          <w:sz w:val="24"/>
          <w:szCs w:val="24"/>
        </w:rPr>
        <w:t xml:space="preserve"> Since commercial banks maintained the closest relationship to domestic industry, they came under scrutiny for the role they </w:t>
      </w:r>
      <w:r w:rsidR="009F194F">
        <w:rPr>
          <w:rFonts w:ascii="Times New Roman" w:hAnsi="Times New Roman" w:cs="Times New Roman"/>
          <w:sz w:val="24"/>
          <w:szCs w:val="24"/>
        </w:rPr>
        <w:t>ought</w:t>
      </w:r>
      <w:r w:rsidR="00D10D4C">
        <w:rPr>
          <w:rFonts w:ascii="Times New Roman" w:hAnsi="Times New Roman" w:cs="Times New Roman"/>
          <w:sz w:val="24"/>
          <w:szCs w:val="24"/>
        </w:rPr>
        <w:t xml:space="preserve"> to play in th</w:t>
      </w:r>
      <w:r w:rsidR="009F194F">
        <w:rPr>
          <w:rFonts w:ascii="Times New Roman" w:hAnsi="Times New Roman" w:cs="Times New Roman"/>
          <w:sz w:val="24"/>
          <w:szCs w:val="24"/>
        </w:rPr>
        <w:t>is scenario</w:t>
      </w:r>
      <w:r w:rsidR="00D10D4C">
        <w:rPr>
          <w:rFonts w:ascii="Times New Roman" w:hAnsi="Times New Roman" w:cs="Times New Roman"/>
          <w:sz w:val="24"/>
          <w:szCs w:val="24"/>
        </w:rPr>
        <w:t>.</w:t>
      </w:r>
      <w:r w:rsidR="00D10D4C">
        <w:rPr>
          <w:rStyle w:val="EndnoteReference"/>
          <w:rFonts w:ascii="Times New Roman" w:hAnsi="Times New Roman" w:cs="Times New Roman"/>
          <w:sz w:val="24"/>
          <w:szCs w:val="24"/>
        </w:rPr>
        <w:endnoteReference w:id="4"/>
      </w:r>
      <w:r w:rsidR="00D10D4C">
        <w:rPr>
          <w:rFonts w:ascii="Times New Roman" w:hAnsi="Times New Roman" w:cs="Times New Roman"/>
          <w:sz w:val="24"/>
          <w:szCs w:val="24"/>
        </w:rPr>
        <w:t xml:space="preserve"> Based on these contemporary perceptions of ‘industrial malaise’ and the </w:t>
      </w:r>
      <w:r w:rsidR="00656781">
        <w:rPr>
          <w:rFonts w:ascii="Times New Roman" w:hAnsi="Times New Roman" w:cs="Times New Roman"/>
          <w:sz w:val="24"/>
          <w:szCs w:val="24"/>
        </w:rPr>
        <w:t xml:space="preserve">perceived </w:t>
      </w:r>
      <w:r w:rsidR="00D10D4C">
        <w:rPr>
          <w:rFonts w:ascii="Times New Roman" w:hAnsi="Times New Roman" w:cs="Times New Roman"/>
          <w:sz w:val="24"/>
          <w:szCs w:val="24"/>
        </w:rPr>
        <w:t xml:space="preserve">responsibility of banks, </w:t>
      </w:r>
      <w:r w:rsidR="00656781">
        <w:rPr>
          <w:rFonts w:ascii="Times New Roman" w:hAnsi="Times New Roman" w:cs="Times New Roman"/>
          <w:sz w:val="24"/>
          <w:szCs w:val="24"/>
        </w:rPr>
        <w:t>numerous</w:t>
      </w:r>
      <w:r w:rsidR="00D10D4C">
        <w:rPr>
          <w:rFonts w:ascii="Times New Roman" w:hAnsi="Times New Roman" w:cs="Times New Roman"/>
          <w:sz w:val="24"/>
          <w:szCs w:val="24"/>
        </w:rPr>
        <w:t xml:space="preserve"> committees, reports and policies were convened and released to </w:t>
      </w:r>
      <w:r w:rsidR="009F194F">
        <w:rPr>
          <w:rFonts w:ascii="Times New Roman" w:hAnsi="Times New Roman" w:cs="Times New Roman"/>
          <w:sz w:val="24"/>
          <w:szCs w:val="24"/>
        </w:rPr>
        <w:t>offer solutions</w:t>
      </w:r>
      <w:r w:rsidR="00D10D4C">
        <w:rPr>
          <w:rFonts w:ascii="Times New Roman" w:hAnsi="Times New Roman" w:cs="Times New Roman"/>
          <w:sz w:val="24"/>
          <w:szCs w:val="24"/>
        </w:rPr>
        <w:t xml:space="preserve">. The Macmillan report </w:t>
      </w:r>
      <w:r w:rsidR="00D10D4C">
        <w:rPr>
          <w:rFonts w:ascii="Times New Roman" w:hAnsi="Times New Roman" w:cs="Times New Roman"/>
          <w:sz w:val="24"/>
          <w:szCs w:val="24"/>
        </w:rPr>
        <w:lastRenderedPageBreak/>
        <w:t>was just one of many</w:t>
      </w:r>
      <w:r w:rsidR="004F0EBF">
        <w:rPr>
          <w:rFonts w:ascii="Times New Roman" w:hAnsi="Times New Roman" w:cs="Times New Roman"/>
          <w:sz w:val="24"/>
          <w:szCs w:val="24"/>
        </w:rPr>
        <w:t xml:space="preserve"> which aimed to rectify the so-called ‘divide’ and control financial sector behaviour.</w:t>
      </w:r>
      <w:r w:rsidR="004F0EBF">
        <w:rPr>
          <w:rStyle w:val="EndnoteReference"/>
          <w:rFonts w:ascii="Times New Roman" w:hAnsi="Times New Roman" w:cs="Times New Roman"/>
          <w:sz w:val="24"/>
          <w:szCs w:val="24"/>
        </w:rPr>
        <w:endnoteReference w:id="5"/>
      </w:r>
      <w:r w:rsidR="004F0EBF">
        <w:rPr>
          <w:rFonts w:ascii="Times New Roman" w:hAnsi="Times New Roman" w:cs="Times New Roman"/>
          <w:sz w:val="24"/>
          <w:szCs w:val="24"/>
        </w:rPr>
        <w:t xml:space="preserve"> </w:t>
      </w:r>
      <w:r w:rsidR="00EB3A89">
        <w:rPr>
          <w:rFonts w:ascii="Times New Roman" w:hAnsi="Times New Roman" w:cs="Times New Roman"/>
          <w:sz w:val="24"/>
          <w:szCs w:val="24"/>
        </w:rPr>
        <w:t>Although later in the twentieth century</w:t>
      </w:r>
      <w:r w:rsidRPr="006C6654">
        <w:rPr>
          <w:rFonts w:ascii="Times New Roman" w:hAnsi="Times New Roman" w:cs="Times New Roman"/>
          <w:sz w:val="24"/>
          <w:szCs w:val="24"/>
        </w:rPr>
        <w:t xml:space="preserve"> </w:t>
      </w:r>
      <w:r w:rsidR="0060757C">
        <w:rPr>
          <w:rFonts w:ascii="Times New Roman" w:hAnsi="Times New Roman" w:cs="Times New Roman"/>
          <w:sz w:val="24"/>
          <w:szCs w:val="24"/>
        </w:rPr>
        <w:t>Lindgren</w:t>
      </w:r>
      <w:r w:rsidR="00454C3E">
        <w:rPr>
          <w:rFonts w:ascii="Times New Roman" w:hAnsi="Times New Roman" w:cs="Times New Roman"/>
          <w:sz w:val="24"/>
          <w:szCs w:val="24"/>
        </w:rPr>
        <w:t xml:space="preserve"> </w:t>
      </w:r>
      <w:r w:rsidR="0060757C">
        <w:rPr>
          <w:rFonts w:ascii="Times New Roman" w:hAnsi="Times New Roman" w:cs="Times New Roman"/>
          <w:sz w:val="24"/>
          <w:szCs w:val="24"/>
        </w:rPr>
        <w:t>noted that</w:t>
      </w:r>
      <w:r w:rsidRPr="006C6654">
        <w:rPr>
          <w:rFonts w:ascii="Times New Roman" w:hAnsi="Times New Roman" w:cs="Times New Roman"/>
          <w:sz w:val="24"/>
          <w:szCs w:val="24"/>
        </w:rPr>
        <w:t xml:space="preserve"> ‘the functional and organizational boundaries delimiting banks on the one hand and manufacturing industry on the other, are becoming indistinct’</w:t>
      </w:r>
      <w:r w:rsidR="009F194F">
        <w:rPr>
          <w:rFonts w:ascii="Times New Roman" w:hAnsi="Times New Roman" w:cs="Times New Roman"/>
          <w:sz w:val="24"/>
          <w:szCs w:val="24"/>
        </w:rPr>
        <w:t>,</w:t>
      </w:r>
      <w:r w:rsidR="003F0539">
        <w:rPr>
          <w:rStyle w:val="EndnoteReference"/>
          <w:rFonts w:ascii="Times New Roman" w:hAnsi="Times New Roman" w:cs="Times New Roman"/>
          <w:sz w:val="24"/>
          <w:szCs w:val="24"/>
        </w:rPr>
        <w:endnoteReference w:id="6"/>
      </w:r>
      <w:r w:rsidRPr="006C6654">
        <w:rPr>
          <w:rFonts w:ascii="Times New Roman" w:hAnsi="Times New Roman" w:cs="Times New Roman"/>
          <w:sz w:val="24"/>
          <w:szCs w:val="24"/>
        </w:rPr>
        <w:t xml:space="preserve"> numerous </w:t>
      </w:r>
      <w:r w:rsidR="00414848" w:rsidRPr="006C6654">
        <w:rPr>
          <w:rFonts w:ascii="Times New Roman" w:hAnsi="Times New Roman" w:cs="Times New Roman"/>
          <w:sz w:val="24"/>
          <w:szCs w:val="24"/>
        </w:rPr>
        <w:t xml:space="preserve">historical </w:t>
      </w:r>
      <w:r w:rsidRPr="006C6654">
        <w:rPr>
          <w:rFonts w:ascii="Times New Roman" w:hAnsi="Times New Roman" w:cs="Times New Roman"/>
          <w:sz w:val="24"/>
          <w:szCs w:val="24"/>
        </w:rPr>
        <w:t xml:space="preserve">evaluations have been conducted which provide varied explanations for the perceived and actual extent of </w:t>
      </w:r>
      <w:r w:rsidR="00EB3A89">
        <w:rPr>
          <w:rFonts w:ascii="Times New Roman" w:hAnsi="Times New Roman" w:cs="Times New Roman"/>
          <w:sz w:val="24"/>
          <w:szCs w:val="24"/>
        </w:rPr>
        <w:t xml:space="preserve">the links between </w:t>
      </w:r>
      <w:r w:rsidR="006D3FAD">
        <w:rPr>
          <w:rFonts w:ascii="Times New Roman" w:hAnsi="Times New Roman" w:cs="Times New Roman"/>
          <w:sz w:val="24"/>
          <w:szCs w:val="24"/>
        </w:rPr>
        <w:t>financial</w:t>
      </w:r>
      <w:r w:rsidR="00EB3A89">
        <w:rPr>
          <w:rFonts w:ascii="Times New Roman" w:hAnsi="Times New Roman" w:cs="Times New Roman"/>
          <w:sz w:val="24"/>
          <w:szCs w:val="24"/>
        </w:rPr>
        <w:t xml:space="preserve"> institutions and</w:t>
      </w:r>
      <w:r w:rsidRPr="006C6654">
        <w:rPr>
          <w:rFonts w:ascii="Times New Roman" w:hAnsi="Times New Roman" w:cs="Times New Roman"/>
          <w:sz w:val="24"/>
          <w:szCs w:val="24"/>
        </w:rPr>
        <w:t xml:space="preserve"> industrial investment and strategy. The recent work of Turner</w:t>
      </w:r>
      <w:r w:rsidR="008A5AA8">
        <w:rPr>
          <w:rFonts w:ascii="Times New Roman" w:hAnsi="Times New Roman" w:cs="Times New Roman"/>
          <w:sz w:val="24"/>
          <w:szCs w:val="24"/>
        </w:rPr>
        <w:t xml:space="preserve">, Acheson et al. </w:t>
      </w:r>
      <w:r w:rsidR="00F81542" w:rsidRPr="006C6654">
        <w:rPr>
          <w:rFonts w:ascii="Times New Roman" w:hAnsi="Times New Roman" w:cs="Times New Roman"/>
          <w:sz w:val="24"/>
          <w:szCs w:val="24"/>
        </w:rPr>
        <w:t>and Higgin</w:t>
      </w:r>
      <w:r w:rsidR="008A5AA8">
        <w:rPr>
          <w:rFonts w:ascii="Times New Roman" w:hAnsi="Times New Roman" w:cs="Times New Roman"/>
          <w:sz w:val="24"/>
          <w:szCs w:val="24"/>
        </w:rPr>
        <w:t xml:space="preserve">s et al. </w:t>
      </w:r>
      <w:r w:rsidR="0060757C">
        <w:rPr>
          <w:rFonts w:ascii="Times New Roman" w:hAnsi="Times New Roman" w:cs="Times New Roman"/>
          <w:sz w:val="24"/>
          <w:szCs w:val="24"/>
        </w:rPr>
        <w:t xml:space="preserve">also </w:t>
      </w:r>
      <w:r w:rsidRPr="006C6654">
        <w:rPr>
          <w:rFonts w:ascii="Times New Roman" w:hAnsi="Times New Roman" w:cs="Times New Roman"/>
          <w:sz w:val="24"/>
          <w:szCs w:val="24"/>
        </w:rPr>
        <w:t>demonstrates tha</w:t>
      </w:r>
      <w:r w:rsidR="004F4386" w:rsidRPr="006C6654">
        <w:rPr>
          <w:rFonts w:ascii="Times New Roman" w:hAnsi="Times New Roman" w:cs="Times New Roman"/>
          <w:sz w:val="24"/>
          <w:szCs w:val="24"/>
        </w:rPr>
        <w:t>t the discussion of the shift</w:t>
      </w:r>
      <w:r w:rsidR="00454C3E">
        <w:rPr>
          <w:rFonts w:ascii="Times New Roman" w:hAnsi="Times New Roman" w:cs="Times New Roman"/>
          <w:sz w:val="24"/>
          <w:szCs w:val="24"/>
        </w:rPr>
        <w:t>ing</w:t>
      </w:r>
      <w:r w:rsidR="004F4386" w:rsidRPr="006C6654">
        <w:rPr>
          <w:rFonts w:ascii="Times New Roman" w:hAnsi="Times New Roman" w:cs="Times New Roman"/>
          <w:sz w:val="24"/>
          <w:szCs w:val="24"/>
        </w:rPr>
        <w:t xml:space="preserve"> relationship between financial institutions and industrial companies</w:t>
      </w:r>
      <w:r w:rsidR="00454C3E">
        <w:rPr>
          <w:rFonts w:ascii="Times New Roman" w:hAnsi="Times New Roman" w:cs="Times New Roman"/>
          <w:sz w:val="24"/>
          <w:szCs w:val="24"/>
        </w:rPr>
        <w:t xml:space="preserve"> is still highly relevant to th</w:t>
      </w:r>
      <w:r w:rsidR="0060757C">
        <w:rPr>
          <w:rFonts w:ascii="Times New Roman" w:hAnsi="Times New Roman" w:cs="Times New Roman"/>
          <w:sz w:val="24"/>
          <w:szCs w:val="24"/>
        </w:rPr>
        <w:t>e study of British business in the twentieth century</w:t>
      </w:r>
      <w:r w:rsidRPr="006C6654">
        <w:rPr>
          <w:rFonts w:ascii="Times New Roman" w:hAnsi="Times New Roman" w:cs="Times New Roman"/>
          <w:sz w:val="24"/>
          <w:szCs w:val="24"/>
        </w:rPr>
        <w:t>.</w:t>
      </w:r>
      <w:r w:rsidR="00484BBB">
        <w:rPr>
          <w:rStyle w:val="EndnoteReference"/>
          <w:rFonts w:ascii="Times New Roman" w:hAnsi="Times New Roman" w:cs="Times New Roman"/>
          <w:sz w:val="24"/>
          <w:szCs w:val="24"/>
        </w:rPr>
        <w:endnoteReference w:id="7"/>
      </w:r>
      <w:r w:rsidRPr="006C6654">
        <w:rPr>
          <w:rFonts w:ascii="Times New Roman" w:hAnsi="Times New Roman" w:cs="Times New Roman"/>
          <w:sz w:val="24"/>
          <w:szCs w:val="24"/>
        </w:rPr>
        <w:t xml:space="preserve"> </w:t>
      </w:r>
    </w:p>
    <w:p w14:paraId="2BA061A6" w14:textId="1415BF4D" w:rsidR="005B1FC8" w:rsidRDefault="00E97E0E" w:rsidP="000F75A4">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article will provide f</w:t>
      </w:r>
      <w:r w:rsidR="00D17476" w:rsidRPr="006C6654">
        <w:rPr>
          <w:rFonts w:ascii="Times New Roman" w:hAnsi="Times New Roman" w:cs="Times New Roman"/>
          <w:sz w:val="24"/>
          <w:szCs w:val="24"/>
        </w:rPr>
        <w:t xml:space="preserve">resh perspectives on </w:t>
      </w:r>
      <w:r>
        <w:rPr>
          <w:rFonts w:ascii="Times New Roman" w:hAnsi="Times New Roman" w:cs="Times New Roman"/>
          <w:sz w:val="24"/>
          <w:szCs w:val="24"/>
        </w:rPr>
        <w:t xml:space="preserve">the debate </w:t>
      </w:r>
      <w:r w:rsidR="005B1FC8">
        <w:rPr>
          <w:rFonts w:ascii="Times New Roman" w:hAnsi="Times New Roman" w:cs="Times New Roman"/>
          <w:sz w:val="24"/>
          <w:szCs w:val="24"/>
        </w:rPr>
        <w:t xml:space="preserve">about finance-industry relations </w:t>
      </w:r>
      <w:r>
        <w:rPr>
          <w:rFonts w:ascii="Times New Roman" w:hAnsi="Times New Roman" w:cs="Times New Roman"/>
          <w:sz w:val="24"/>
          <w:szCs w:val="24"/>
        </w:rPr>
        <w:t>by</w:t>
      </w:r>
      <w:r w:rsidR="002318E2">
        <w:rPr>
          <w:rFonts w:ascii="Times New Roman" w:hAnsi="Times New Roman" w:cs="Times New Roman"/>
          <w:sz w:val="24"/>
          <w:szCs w:val="24"/>
        </w:rPr>
        <w:t xml:space="preserve"> using</w:t>
      </w:r>
      <w:r w:rsidR="009C279D">
        <w:rPr>
          <w:rFonts w:ascii="Times New Roman" w:hAnsi="Times New Roman" w:cs="Times New Roman"/>
          <w:sz w:val="24"/>
          <w:szCs w:val="24"/>
        </w:rPr>
        <w:t xml:space="preserve"> a</w:t>
      </w:r>
      <w:r w:rsidR="002318E2">
        <w:rPr>
          <w:rFonts w:ascii="Times New Roman" w:hAnsi="Times New Roman" w:cs="Times New Roman"/>
          <w:sz w:val="24"/>
          <w:szCs w:val="24"/>
        </w:rPr>
        <w:t xml:space="preserve"> novel methodology of studying</w:t>
      </w:r>
      <w:r>
        <w:rPr>
          <w:rFonts w:ascii="Times New Roman" w:hAnsi="Times New Roman" w:cs="Times New Roman"/>
          <w:sz w:val="24"/>
          <w:szCs w:val="24"/>
        </w:rPr>
        <w:t xml:space="preserve"> </w:t>
      </w:r>
      <w:r w:rsidR="002318E2">
        <w:rPr>
          <w:rFonts w:ascii="Times New Roman" w:hAnsi="Times New Roman" w:cs="Times New Roman"/>
          <w:sz w:val="24"/>
          <w:szCs w:val="24"/>
        </w:rPr>
        <w:t>the</w:t>
      </w:r>
      <w:r w:rsidR="00D17476" w:rsidRPr="006C6654">
        <w:rPr>
          <w:rFonts w:ascii="Times New Roman" w:hAnsi="Times New Roman" w:cs="Times New Roman"/>
          <w:sz w:val="24"/>
          <w:szCs w:val="24"/>
        </w:rPr>
        <w:t xml:space="preserve"> inter-organisational relationships</w:t>
      </w:r>
      <w:r w:rsidR="005B1FC8">
        <w:rPr>
          <w:rFonts w:ascii="Times New Roman" w:hAnsi="Times New Roman" w:cs="Times New Roman"/>
          <w:sz w:val="24"/>
          <w:szCs w:val="24"/>
        </w:rPr>
        <w:t xml:space="preserve"> and corporate networks</w:t>
      </w:r>
      <w:r w:rsidR="00042221">
        <w:rPr>
          <w:rFonts w:ascii="Times New Roman" w:hAnsi="Times New Roman" w:cs="Times New Roman"/>
          <w:sz w:val="24"/>
          <w:szCs w:val="24"/>
        </w:rPr>
        <w:t>.</w:t>
      </w:r>
      <w:r w:rsidR="00484BBB">
        <w:rPr>
          <w:rStyle w:val="EndnoteReference"/>
          <w:rFonts w:ascii="Times New Roman" w:hAnsi="Times New Roman" w:cs="Times New Roman"/>
          <w:sz w:val="24"/>
          <w:szCs w:val="24"/>
        </w:rPr>
        <w:endnoteReference w:id="8"/>
      </w:r>
      <w:r w:rsidR="00042221">
        <w:rPr>
          <w:rFonts w:ascii="Times New Roman" w:hAnsi="Times New Roman" w:cs="Times New Roman"/>
          <w:sz w:val="24"/>
          <w:szCs w:val="24"/>
        </w:rPr>
        <w:t xml:space="preserve"> Covering</w:t>
      </w:r>
      <w:r w:rsidR="00042221" w:rsidRPr="00042221">
        <w:rPr>
          <w:rFonts w:ascii="Times New Roman" w:hAnsi="Times New Roman" w:cs="Times New Roman"/>
          <w:sz w:val="24"/>
          <w:szCs w:val="24"/>
        </w:rPr>
        <w:t xml:space="preserve"> a period which started just after the c</w:t>
      </w:r>
      <w:r w:rsidR="009F194F">
        <w:rPr>
          <w:rFonts w:ascii="Times New Roman" w:hAnsi="Times New Roman" w:cs="Times New Roman"/>
          <w:sz w:val="24"/>
          <w:szCs w:val="24"/>
        </w:rPr>
        <w:t>oncentration</w:t>
      </w:r>
      <w:r w:rsidR="00042221">
        <w:rPr>
          <w:rFonts w:ascii="Times New Roman" w:hAnsi="Times New Roman" w:cs="Times New Roman"/>
          <w:sz w:val="24"/>
          <w:szCs w:val="24"/>
        </w:rPr>
        <w:t xml:space="preserve"> of British banking and finishing when financial institutions generally</w:t>
      </w:r>
      <w:r w:rsidR="00042221" w:rsidRPr="00042221">
        <w:rPr>
          <w:rFonts w:ascii="Times New Roman" w:hAnsi="Times New Roman" w:cs="Times New Roman"/>
          <w:sz w:val="24"/>
          <w:szCs w:val="24"/>
        </w:rPr>
        <w:t xml:space="preserve"> were regarded as h</w:t>
      </w:r>
      <w:r w:rsidR="00042221">
        <w:rPr>
          <w:rFonts w:ascii="Times New Roman" w:hAnsi="Times New Roman" w:cs="Times New Roman"/>
          <w:sz w:val="24"/>
          <w:szCs w:val="24"/>
        </w:rPr>
        <w:t xml:space="preserve">ighly influential </w:t>
      </w:r>
      <w:r w:rsidR="00EB3A89">
        <w:rPr>
          <w:rFonts w:ascii="Times New Roman" w:hAnsi="Times New Roman" w:cs="Times New Roman"/>
          <w:sz w:val="24"/>
          <w:szCs w:val="24"/>
        </w:rPr>
        <w:t>within the British corporate network</w:t>
      </w:r>
      <w:r w:rsidR="009F194F">
        <w:rPr>
          <w:rFonts w:ascii="Times New Roman" w:hAnsi="Times New Roman" w:cs="Times New Roman"/>
          <w:sz w:val="24"/>
          <w:szCs w:val="24"/>
        </w:rPr>
        <w:t>,</w:t>
      </w:r>
      <w:r w:rsidR="008A5AA8">
        <w:rPr>
          <w:rStyle w:val="EndnoteReference"/>
          <w:rFonts w:ascii="Times New Roman" w:hAnsi="Times New Roman" w:cs="Times New Roman"/>
          <w:sz w:val="24"/>
          <w:szCs w:val="24"/>
        </w:rPr>
        <w:endnoteReference w:id="9"/>
      </w:r>
      <w:r w:rsidR="00EB3A89">
        <w:rPr>
          <w:rFonts w:ascii="Times New Roman" w:hAnsi="Times New Roman" w:cs="Times New Roman"/>
          <w:sz w:val="24"/>
          <w:szCs w:val="24"/>
        </w:rPr>
        <w:t xml:space="preserve"> </w:t>
      </w:r>
      <w:r w:rsidR="008D5038">
        <w:rPr>
          <w:rFonts w:ascii="Times New Roman" w:hAnsi="Times New Roman" w:cs="Times New Roman"/>
          <w:sz w:val="24"/>
          <w:szCs w:val="24"/>
        </w:rPr>
        <w:t>and</w:t>
      </w:r>
      <w:r w:rsidR="005B1FC8">
        <w:rPr>
          <w:rFonts w:ascii="Times New Roman" w:hAnsi="Times New Roman" w:cs="Times New Roman"/>
          <w:sz w:val="24"/>
          <w:szCs w:val="24"/>
        </w:rPr>
        <w:t xml:space="preserve"> </w:t>
      </w:r>
      <w:r w:rsidR="00043A21">
        <w:rPr>
          <w:rFonts w:ascii="Times New Roman" w:hAnsi="Times New Roman" w:cs="Times New Roman"/>
          <w:sz w:val="24"/>
          <w:szCs w:val="24"/>
        </w:rPr>
        <w:t xml:space="preserve">by using a database of board directors across the top 250 British companies </w:t>
      </w:r>
      <w:r w:rsidR="00373574">
        <w:rPr>
          <w:rFonts w:ascii="Times New Roman" w:hAnsi="Times New Roman" w:cs="Times New Roman"/>
          <w:sz w:val="24"/>
          <w:szCs w:val="24"/>
        </w:rPr>
        <w:t xml:space="preserve">based on net assets </w:t>
      </w:r>
      <w:r w:rsidR="00043A21">
        <w:rPr>
          <w:rFonts w:ascii="Times New Roman" w:hAnsi="Times New Roman" w:cs="Times New Roman"/>
          <w:sz w:val="24"/>
          <w:szCs w:val="24"/>
        </w:rPr>
        <w:t>(200 non-financial and 50 financial</w:t>
      </w:r>
      <w:r w:rsidR="00FC6259">
        <w:rPr>
          <w:rFonts w:ascii="Times New Roman" w:hAnsi="Times New Roman" w:cs="Times New Roman"/>
          <w:sz w:val="24"/>
          <w:szCs w:val="24"/>
        </w:rPr>
        <w:t>, both listed and unlisted</w:t>
      </w:r>
      <w:r w:rsidR="00043A21">
        <w:rPr>
          <w:rFonts w:ascii="Times New Roman" w:hAnsi="Times New Roman" w:cs="Times New Roman"/>
          <w:sz w:val="24"/>
          <w:szCs w:val="24"/>
        </w:rPr>
        <w:t>)</w:t>
      </w:r>
      <w:r w:rsidR="009F194F">
        <w:rPr>
          <w:rFonts w:ascii="Times New Roman" w:hAnsi="Times New Roman" w:cs="Times New Roman"/>
          <w:sz w:val="24"/>
          <w:szCs w:val="24"/>
        </w:rPr>
        <w:t>,</w:t>
      </w:r>
      <w:r w:rsidR="00043A21">
        <w:rPr>
          <w:rFonts w:ascii="Times New Roman" w:hAnsi="Times New Roman" w:cs="Times New Roman"/>
          <w:sz w:val="24"/>
          <w:szCs w:val="24"/>
        </w:rPr>
        <w:t xml:space="preserve"> </w:t>
      </w:r>
      <w:r w:rsidR="00043A21" w:rsidRPr="00043A21">
        <w:rPr>
          <w:rFonts w:ascii="Times New Roman" w:hAnsi="Times New Roman" w:cs="Times New Roman"/>
          <w:sz w:val="24"/>
          <w:szCs w:val="24"/>
        </w:rPr>
        <w:t xml:space="preserve">it will be possible to demonstrate the level of contact between </w:t>
      </w:r>
      <w:r w:rsidR="00D62CEC">
        <w:rPr>
          <w:rFonts w:ascii="Times New Roman" w:hAnsi="Times New Roman" w:cs="Times New Roman"/>
          <w:sz w:val="24"/>
          <w:szCs w:val="24"/>
        </w:rPr>
        <w:t>and within sectors.</w:t>
      </w:r>
      <w:r w:rsidR="00D62CEC">
        <w:rPr>
          <w:rStyle w:val="EndnoteReference"/>
          <w:rFonts w:ascii="Times New Roman" w:hAnsi="Times New Roman" w:cs="Times New Roman"/>
          <w:sz w:val="24"/>
          <w:szCs w:val="24"/>
        </w:rPr>
        <w:endnoteReference w:id="10"/>
      </w:r>
      <w:r w:rsidR="00D62CEC">
        <w:rPr>
          <w:rFonts w:ascii="Times New Roman" w:hAnsi="Times New Roman" w:cs="Times New Roman"/>
          <w:sz w:val="24"/>
          <w:szCs w:val="24"/>
        </w:rPr>
        <w:t xml:space="preserve"> </w:t>
      </w:r>
      <w:r w:rsidR="006D3FAD">
        <w:rPr>
          <w:rFonts w:ascii="Times New Roman" w:hAnsi="Times New Roman" w:cs="Times New Roman"/>
          <w:sz w:val="24"/>
          <w:szCs w:val="24"/>
        </w:rPr>
        <w:t>F</w:t>
      </w:r>
      <w:r w:rsidR="005B1FC8" w:rsidRPr="005B1FC8">
        <w:rPr>
          <w:rFonts w:ascii="Times New Roman" w:hAnsi="Times New Roman" w:cs="Times New Roman"/>
          <w:sz w:val="24"/>
          <w:szCs w:val="24"/>
        </w:rPr>
        <w:t>our benchmark years (1904, 1938, 1958 and 1976)</w:t>
      </w:r>
      <w:r w:rsidR="006D3FAD">
        <w:rPr>
          <w:rFonts w:ascii="Times New Roman" w:hAnsi="Times New Roman" w:cs="Times New Roman"/>
          <w:sz w:val="24"/>
          <w:szCs w:val="24"/>
        </w:rPr>
        <w:t xml:space="preserve"> have been chosen</w:t>
      </w:r>
      <w:r w:rsidR="005B1FC8" w:rsidRPr="005B1FC8">
        <w:rPr>
          <w:rFonts w:ascii="Times New Roman" w:hAnsi="Times New Roman" w:cs="Times New Roman"/>
          <w:sz w:val="24"/>
          <w:szCs w:val="24"/>
        </w:rPr>
        <w:t>, allowing t</w:t>
      </w:r>
      <w:r w:rsidR="006D3FAD">
        <w:rPr>
          <w:rFonts w:ascii="Times New Roman" w:hAnsi="Times New Roman" w:cs="Times New Roman"/>
          <w:sz w:val="24"/>
          <w:szCs w:val="24"/>
        </w:rPr>
        <w:t xml:space="preserve">he network to be viewed at </w:t>
      </w:r>
      <w:r w:rsidR="005B1FC8" w:rsidRPr="005B1FC8">
        <w:rPr>
          <w:rFonts w:ascii="Times New Roman" w:hAnsi="Times New Roman" w:cs="Times New Roman"/>
          <w:sz w:val="24"/>
          <w:szCs w:val="24"/>
        </w:rPr>
        <w:t>different critical periods of change and development</w:t>
      </w:r>
      <w:r w:rsidR="006D3FAD">
        <w:rPr>
          <w:rFonts w:ascii="Times New Roman" w:hAnsi="Times New Roman" w:cs="Times New Roman"/>
          <w:sz w:val="24"/>
          <w:szCs w:val="24"/>
        </w:rPr>
        <w:t xml:space="preserve"> in British business. </w:t>
      </w:r>
      <w:r w:rsidR="005B1FC8" w:rsidRPr="005B1FC8">
        <w:rPr>
          <w:rFonts w:ascii="Times New Roman" w:hAnsi="Times New Roman" w:cs="Times New Roman"/>
          <w:sz w:val="24"/>
          <w:szCs w:val="24"/>
        </w:rPr>
        <w:t>The data also allows for centrality measurement using the Freeman degree (</w:t>
      </w:r>
      <w:r w:rsidR="00921326" w:rsidRPr="00C42337">
        <w:rPr>
          <w:rFonts w:ascii="Times New Roman" w:hAnsi="Times New Roman" w:cs="Times New Roman"/>
        </w:rPr>
        <w:t>which is the sum of the shor</w:t>
      </w:r>
      <w:r w:rsidR="00921326">
        <w:rPr>
          <w:rFonts w:ascii="Times New Roman" w:hAnsi="Times New Roman" w:cs="Times New Roman"/>
        </w:rPr>
        <w:t>test paths from a singular node</w:t>
      </w:r>
      <w:r w:rsidR="005B1FC8" w:rsidRPr="005B1FC8">
        <w:rPr>
          <w:rFonts w:ascii="Times New Roman" w:hAnsi="Times New Roman" w:cs="Times New Roman"/>
          <w:sz w:val="24"/>
          <w:szCs w:val="24"/>
        </w:rPr>
        <w:t>), indi</w:t>
      </w:r>
      <w:r w:rsidR="006C54CB">
        <w:rPr>
          <w:rFonts w:ascii="Times New Roman" w:hAnsi="Times New Roman" w:cs="Times New Roman"/>
          <w:sz w:val="24"/>
          <w:szCs w:val="24"/>
        </w:rPr>
        <w:t xml:space="preserve">cating which companies were most </w:t>
      </w:r>
      <w:r w:rsidR="005B1FC8" w:rsidRPr="005B1FC8">
        <w:rPr>
          <w:rFonts w:ascii="Times New Roman" w:hAnsi="Times New Roman" w:cs="Times New Roman"/>
          <w:sz w:val="24"/>
          <w:szCs w:val="24"/>
        </w:rPr>
        <w:t>connected within the network as</w:t>
      </w:r>
      <w:r w:rsidR="006D3FAD">
        <w:rPr>
          <w:rFonts w:ascii="Times New Roman" w:hAnsi="Times New Roman" w:cs="Times New Roman"/>
          <w:sz w:val="24"/>
          <w:szCs w:val="24"/>
        </w:rPr>
        <w:t xml:space="preserve"> a </w:t>
      </w:r>
      <w:r w:rsidR="006D3FAD">
        <w:rPr>
          <w:rFonts w:ascii="Times New Roman" w:hAnsi="Times New Roman" w:cs="Times New Roman"/>
          <w:sz w:val="24"/>
          <w:szCs w:val="24"/>
        </w:rPr>
        <w:lastRenderedPageBreak/>
        <w:t>whole</w:t>
      </w:r>
      <w:r w:rsidR="009F194F">
        <w:rPr>
          <w:rFonts w:ascii="Times New Roman" w:hAnsi="Times New Roman" w:cs="Times New Roman"/>
          <w:sz w:val="24"/>
          <w:szCs w:val="24"/>
        </w:rPr>
        <w:t>,</w:t>
      </w:r>
      <w:r w:rsidR="006D3FAD">
        <w:rPr>
          <w:rFonts w:ascii="Times New Roman" w:hAnsi="Times New Roman" w:cs="Times New Roman"/>
          <w:sz w:val="24"/>
          <w:szCs w:val="24"/>
        </w:rPr>
        <w:t xml:space="preserve"> </w:t>
      </w:r>
      <w:r w:rsidR="00D70536">
        <w:rPr>
          <w:rFonts w:ascii="Times New Roman" w:hAnsi="Times New Roman" w:cs="Times New Roman"/>
          <w:sz w:val="24"/>
          <w:szCs w:val="24"/>
        </w:rPr>
        <w:t xml:space="preserve">as well as an examination of the composition of connections </w:t>
      </w:r>
      <w:r w:rsidR="006D3FAD">
        <w:rPr>
          <w:rFonts w:ascii="Times New Roman" w:hAnsi="Times New Roman" w:cs="Times New Roman"/>
          <w:sz w:val="24"/>
          <w:szCs w:val="24"/>
        </w:rPr>
        <w:t>and what this might indic</w:t>
      </w:r>
      <w:r w:rsidR="005B1FC8" w:rsidRPr="005B1FC8">
        <w:rPr>
          <w:rFonts w:ascii="Times New Roman" w:hAnsi="Times New Roman" w:cs="Times New Roman"/>
          <w:sz w:val="24"/>
          <w:szCs w:val="24"/>
        </w:rPr>
        <w:t>ate about their inter-</w:t>
      </w:r>
      <w:r w:rsidR="00043A21">
        <w:rPr>
          <w:rFonts w:ascii="Times New Roman" w:hAnsi="Times New Roman" w:cs="Times New Roman"/>
          <w:sz w:val="24"/>
          <w:szCs w:val="24"/>
        </w:rPr>
        <w:t xml:space="preserve"> and intra-</w:t>
      </w:r>
      <w:r w:rsidR="005B1FC8" w:rsidRPr="005B1FC8">
        <w:rPr>
          <w:rFonts w:ascii="Times New Roman" w:hAnsi="Times New Roman" w:cs="Times New Roman"/>
          <w:sz w:val="24"/>
          <w:szCs w:val="24"/>
        </w:rPr>
        <w:t xml:space="preserve">organizational activity. </w:t>
      </w:r>
    </w:p>
    <w:p w14:paraId="6E9F8E41" w14:textId="70383795" w:rsidR="00E62C0F" w:rsidRDefault="00C6178A" w:rsidP="000F75A4">
      <w:pPr>
        <w:spacing w:line="480" w:lineRule="auto"/>
        <w:ind w:firstLine="720"/>
        <w:rPr>
          <w:rFonts w:ascii="Times New Roman" w:hAnsi="Times New Roman" w:cs="Times New Roman"/>
          <w:sz w:val="24"/>
          <w:szCs w:val="24"/>
        </w:rPr>
      </w:pPr>
      <w:r>
        <w:rPr>
          <w:rFonts w:ascii="Times New Roman" w:hAnsi="Times New Roman" w:cs="Times New Roman"/>
          <w:sz w:val="24"/>
          <w:szCs w:val="24"/>
        </w:rPr>
        <w:t>Starting with some insights into the</w:t>
      </w:r>
      <w:r w:rsidR="00E40247">
        <w:rPr>
          <w:rFonts w:ascii="Times New Roman" w:hAnsi="Times New Roman" w:cs="Times New Roman"/>
          <w:sz w:val="24"/>
          <w:szCs w:val="24"/>
        </w:rPr>
        <w:t xml:space="preserve"> methodology and data employed in this analysis, the article then outlines the</w:t>
      </w:r>
      <w:r>
        <w:rPr>
          <w:rFonts w:ascii="Times New Roman" w:hAnsi="Times New Roman" w:cs="Times New Roman"/>
          <w:sz w:val="24"/>
          <w:szCs w:val="24"/>
        </w:rPr>
        <w:t xml:space="preserve"> role of a board of directors and potential impact of interlocking directorships</w:t>
      </w:r>
      <w:r w:rsidR="00E40247">
        <w:rPr>
          <w:rFonts w:ascii="Times New Roman" w:hAnsi="Times New Roman" w:cs="Times New Roman"/>
          <w:sz w:val="24"/>
          <w:szCs w:val="24"/>
        </w:rPr>
        <w:t>. T</w:t>
      </w:r>
      <w:r>
        <w:rPr>
          <w:rFonts w:ascii="Times New Roman" w:hAnsi="Times New Roman" w:cs="Times New Roman"/>
          <w:sz w:val="24"/>
          <w:szCs w:val="24"/>
        </w:rPr>
        <w:t xml:space="preserve">he article will then provide </w:t>
      </w:r>
      <w:r w:rsidR="0076023D">
        <w:rPr>
          <w:rFonts w:ascii="Times New Roman" w:hAnsi="Times New Roman" w:cs="Times New Roman"/>
          <w:sz w:val="24"/>
          <w:szCs w:val="24"/>
        </w:rPr>
        <w:t xml:space="preserve">brief </w:t>
      </w:r>
      <w:r>
        <w:rPr>
          <w:rFonts w:ascii="Times New Roman" w:hAnsi="Times New Roman" w:cs="Times New Roman"/>
          <w:sz w:val="24"/>
          <w:szCs w:val="24"/>
        </w:rPr>
        <w:t>contextual material on the evolution of Britain’s major financ</w:t>
      </w:r>
      <w:r w:rsidR="00043A21">
        <w:rPr>
          <w:rFonts w:ascii="Times New Roman" w:hAnsi="Times New Roman" w:cs="Times New Roman"/>
          <w:sz w:val="24"/>
          <w:szCs w:val="24"/>
        </w:rPr>
        <w:t>ial institutions and their chang</w:t>
      </w:r>
      <w:r>
        <w:rPr>
          <w:rFonts w:ascii="Times New Roman" w:hAnsi="Times New Roman" w:cs="Times New Roman"/>
          <w:sz w:val="24"/>
          <w:szCs w:val="24"/>
        </w:rPr>
        <w:t xml:space="preserve">ing relationship with the rest of the </w:t>
      </w:r>
      <w:r w:rsidR="005F3512">
        <w:rPr>
          <w:rFonts w:ascii="Times New Roman" w:hAnsi="Times New Roman" w:cs="Times New Roman"/>
          <w:sz w:val="24"/>
          <w:szCs w:val="24"/>
        </w:rPr>
        <w:t>t</w:t>
      </w:r>
      <w:r w:rsidR="006D3FAD">
        <w:rPr>
          <w:rFonts w:ascii="Times New Roman" w:hAnsi="Times New Roman" w:cs="Times New Roman"/>
          <w:sz w:val="24"/>
          <w:szCs w:val="24"/>
        </w:rPr>
        <w:t xml:space="preserve">op 250 </w:t>
      </w:r>
      <w:r>
        <w:rPr>
          <w:rFonts w:ascii="Times New Roman" w:hAnsi="Times New Roman" w:cs="Times New Roman"/>
          <w:sz w:val="24"/>
          <w:szCs w:val="24"/>
        </w:rPr>
        <w:t>firms. These sections will highlight a se</w:t>
      </w:r>
      <w:r w:rsidR="00FD1C39">
        <w:rPr>
          <w:rFonts w:ascii="Times New Roman" w:hAnsi="Times New Roman" w:cs="Times New Roman"/>
          <w:sz w:val="24"/>
          <w:szCs w:val="24"/>
        </w:rPr>
        <w:t>ries of question</w:t>
      </w:r>
      <w:r>
        <w:rPr>
          <w:rFonts w:ascii="Times New Roman" w:hAnsi="Times New Roman" w:cs="Times New Roman"/>
          <w:sz w:val="24"/>
          <w:szCs w:val="24"/>
        </w:rPr>
        <w:t>s</w:t>
      </w:r>
      <w:r w:rsidR="00FD1C39">
        <w:rPr>
          <w:rFonts w:ascii="Times New Roman" w:hAnsi="Times New Roman" w:cs="Times New Roman"/>
          <w:sz w:val="24"/>
          <w:szCs w:val="24"/>
        </w:rPr>
        <w:t xml:space="preserve"> that will be addressed </w:t>
      </w:r>
      <w:r w:rsidR="006D3FAD">
        <w:rPr>
          <w:rFonts w:ascii="Times New Roman" w:hAnsi="Times New Roman" w:cs="Times New Roman"/>
          <w:sz w:val="24"/>
          <w:szCs w:val="24"/>
        </w:rPr>
        <w:t>when</w:t>
      </w:r>
      <w:r w:rsidR="00042221">
        <w:rPr>
          <w:rFonts w:ascii="Times New Roman" w:hAnsi="Times New Roman" w:cs="Times New Roman"/>
          <w:sz w:val="24"/>
          <w:szCs w:val="24"/>
        </w:rPr>
        <w:t xml:space="preserve"> examining each sample year, </w:t>
      </w:r>
      <w:r w:rsidR="006D3FAD">
        <w:rPr>
          <w:rFonts w:ascii="Times New Roman" w:hAnsi="Times New Roman" w:cs="Times New Roman"/>
          <w:sz w:val="24"/>
          <w:szCs w:val="24"/>
        </w:rPr>
        <w:t>demonstrating</w:t>
      </w:r>
      <w:r w:rsidR="00042221">
        <w:rPr>
          <w:rFonts w:ascii="Times New Roman" w:hAnsi="Times New Roman" w:cs="Times New Roman"/>
          <w:sz w:val="24"/>
          <w:szCs w:val="24"/>
        </w:rPr>
        <w:t xml:space="preserve"> how this research differs from other work</w:t>
      </w:r>
      <w:r w:rsidR="006D3FAD">
        <w:rPr>
          <w:rFonts w:ascii="Times New Roman" w:hAnsi="Times New Roman" w:cs="Times New Roman"/>
          <w:sz w:val="24"/>
          <w:szCs w:val="24"/>
        </w:rPr>
        <w:t xml:space="preserve"> on finance-industry links</w:t>
      </w:r>
      <w:r w:rsidR="00FD1C39">
        <w:rPr>
          <w:rFonts w:ascii="Times New Roman" w:hAnsi="Times New Roman" w:cs="Times New Roman"/>
          <w:sz w:val="24"/>
          <w:szCs w:val="24"/>
        </w:rPr>
        <w:t xml:space="preserve">. Specifically, it is essential to </w:t>
      </w:r>
      <w:r w:rsidR="006D3FAD">
        <w:rPr>
          <w:rFonts w:ascii="Times New Roman" w:hAnsi="Times New Roman" w:cs="Times New Roman"/>
          <w:sz w:val="24"/>
          <w:szCs w:val="24"/>
        </w:rPr>
        <w:t>explain</w:t>
      </w:r>
      <w:r w:rsidR="00042221">
        <w:rPr>
          <w:rFonts w:ascii="Times New Roman" w:hAnsi="Times New Roman" w:cs="Times New Roman"/>
          <w:sz w:val="24"/>
          <w:szCs w:val="24"/>
        </w:rPr>
        <w:t xml:space="preserve"> how historians’ previous preoccupation with clearing banks needs to be moderated by incorporating an analysis of the many other financial institutions which participated in the British corporate network. </w:t>
      </w:r>
      <w:r w:rsidR="00B70983">
        <w:rPr>
          <w:rFonts w:ascii="Times New Roman" w:hAnsi="Times New Roman" w:cs="Times New Roman"/>
          <w:sz w:val="24"/>
          <w:szCs w:val="24"/>
        </w:rPr>
        <w:t xml:space="preserve">Additionally, because </w:t>
      </w:r>
      <w:r w:rsidR="00B77C0C">
        <w:rPr>
          <w:rFonts w:ascii="Times New Roman" w:hAnsi="Times New Roman" w:cs="Times New Roman"/>
          <w:sz w:val="24"/>
          <w:szCs w:val="24"/>
        </w:rPr>
        <w:t>thes</w:t>
      </w:r>
      <w:r w:rsidR="00B70983">
        <w:rPr>
          <w:rFonts w:ascii="Times New Roman" w:hAnsi="Times New Roman" w:cs="Times New Roman"/>
          <w:sz w:val="24"/>
          <w:szCs w:val="24"/>
        </w:rPr>
        <w:t>e varied financial institutions we</w:t>
      </w:r>
      <w:r w:rsidR="00B77C0C">
        <w:rPr>
          <w:rFonts w:ascii="Times New Roman" w:hAnsi="Times New Roman" w:cs="Times New Roman"/>
          <w:sz w:val="24"/>
          <w:szCs w:val="24"/>
        </w:rPr>
        <w:t>re participating in B</w:t>
      </w:r>
      <w:r w:rsidR="00B70983">
        <w:rPr>
          <w:rFonts w:ascii="Times New Roman" w:hAnsi="Times New Roman" w:cs="Times New Roman"/>
          <w:sz w:val="24"/>
          <w:szCs w:val="24"/>
        </w:rPr>
        <w:t xml:space="preserve">ritish business as a collective and </w:t>
      </w:r>
      <w:r w:rsidR="00B77C0C">
        <w:rPr>
          <w:rFonts w:ascii="Times New Roman" w:hAnsi="Times New Roman" w:cs="Times New Roman"/>
          <w:sz w:val="24"/>
          <w:szCs w:val="24"/>
        </w:rPr>
        <w:t>the networks they possess</w:t>
      </w:r>
      <w:r w:rsidR="00B70983">
        <w:rPr>
          <w:rFonts w:ascii="Times New Roman" w:hAnsi="Times New Roman" w:cs="Times New Roman"/>
          <w:sz w:val="24"/>
          <w:szCs w:val="24"/>
        </w:rPr>
        <w:t>ed</w:t>
      </w:r>
      <w:r w:rsidR="00E40247">
        <w:rPr>
          <w:rFonts w:ascii="Times New Roman" w:hAnsi="Times New Roman" w:cs="Times New Roman"/>
          <w:sz w:val="24"/>
          <w:szCs w:val="24"/>
        </w:rPr>
        <w:t xml:space="preserve"> through board-</w:t>
      </w:r>
      <w:r w:rsidR="00B77C0C">
        <w:rPr>
          <w:rFonts w:ascii="Times New Roman" w:hAnsi="Times New Roman" w:cs="Times New Roman"/>
          <w:sz w:val="24"/>
          <w:szCs w:val="24"/>
        </w:rPr>
        <w:t>level interlocks dictated the movement of resources, both tangible and intangible</w:t>
      </w:r>
      <w:r w:rsidR="00B70983">
        <w:rPr>
          <w:rFonts w:ascii="Times New Roman" w:hAnsi="Times New Roman" w:cs="Times New Roman"/>
          <w:sz w:val="24"/>
          <w:szCs w:val="24"/>
        </w:rPr>
        <w:t xml:space="preserve">, they became increasingly essential participants in British business, </w:t>
      </w:r>
      <w:r w:rsidR="00E40247">
        <w:rPr>
          <w:rFonts w:ascii="Times New Roman" w:hAnsi="Times New Roman" w:cs="Times New Roman"/>
          <w:sz w:val="24"/>
          <w:szCs w:val="24"/>
        </w:rPr>
        <w:t xml:space="preserve">thus </w:t>
      </w:r>
      <w:r w:rsidR="00B70983">
        <w:rPr>
          <w:rFonts w:ascii="Times New Roman" w:hAnsi="Times New Roman" w:cs="Times New Roman"/>
          <w:sz w:val="24"/>
          <w:szCs w:val="24"/>
        </w:rPr>
        <w:t>warrant</w:t>
      </w:r>
      <w:r w:rsidR="009F194F">
        <w:rPr>
          <w:rFonts w:ascii="Times New Roman" w:hAnsi="Times New Roman" w:cs="Times New Roman"/>
          <w:sz w:val="24"/>
          <w:szCs w:val="24"/>
        </w:rPr>
        <w:t>ing</w:t>
      </w:r>
      <w:r w:rsidR="00B70983">
        <w:rPr>
          <w:rFonts w:ascii="Times New Roman" w:hAnsi="Times New Roman" w:cs="Times New Roman"/>
          <w:sz w:val="24"/>
          <w:szCs w:val="24"/>
        </w:rPr>
        <w:t xml:space="preserve"> further analysis</w:t>
      </w:r>
      <w:r w:rsidR="00B77C0C">
        <w:rPr>
          <w:rFonts w:ascii="Times New Roman" w:hAnsi="Times New Roman" w:cs="Times New Roman"/>
          <w:sz w:val="24"/>
          <w:szCs w:val="24"/>
        </w:rPr>
        <w:t xml:space="preserve">. </w:t>
      </w:r>
      <w:r w:rsidR="00042221">
        <w:rPr>
          <w:rFonts w:ascii="Times New Roman" w:hAnsi="Times New Roman" w:cs="Times New Roman"/>
          <w:sz w:val="24"/>
          <w:szCs w:val="24"/>
        </w:rPr>
        <w:t xml:space="preserve">Secondly, </w:t>
      </w:r>
      <w:r w:rsidR="0074256D" w:rsidRPr="0074256D">
        <w:rPr>
          <w:rFonts w:ascii="Times New Roman" w:hAnsi="Times New Roman" w:cs="Times New Roman"/>
          <w:sz w:val="24"/>
          <w:szCs w:val="24"/>
        </w:rPr>
        <w:t xml:space="preserve">these changes need to be linked with a significant shift in the patterns of ownership of major British business. </w:t>
      </w:r>
      <w:r w:rsidR="0074256D">
        <w:rPr>
          <w:rFonts w:ascii="Times New Roman" w:hAnsi="Times New Roman" w:cs="Times New Roman"/>
          <w:sz w:val="24"/>
          <w:szCs w:val="24"/>
        </w:rPr>
        <w:t xml:space="preserve">Thirdly, </w:t>
      </w:r>
      <w:r w:rsidR="00042221">
        <w:rPr>
          <w:rFonts w:ascii="Times New Roman" w:hAnsi="Times New Roman" w:cs="Times New Roman"/>
          <w:sz w:val="24"/>
          <w:szCs w:val="24"/>
        </w:rPr>
        <w:t xml:space="preserve">one must </w:t>
      </w:r>
      <w:r w:rsidR="00FD1C39">
        <w:rPr>
          <w:rFonts w:ascii="Times New Roman" w:hAnsi="Times New Roman" w:cs="Times New Roman"/>
          <w:sz w:val="24"/>
          <w:szCs w:val="24"/>
        </w:rPr>
        <w:t xml:space="preserve">assess the density </w:t>
      </w:r>
      <w:r w:rsidR="00B77C0C">
        <w:rPr>
          <w:rFonts w:ascii="Times New Roman" w:hAnsi="Times New Roman" w:cs="Times New Roman"/>
          <w:sz w:val="24"/>
          <w:szCs w:val="24"/>
        </w:rPr>
        <w:t>and quality of connections within</w:t>
      </w:r>
      <w:r w:rsidR="00762417">
        <w:rPr>
          <w:rFonts w:ascii="Times New Roman" w:hAnsi="Times New Roman" w:cs="Times New Roman"/>
          <w:sz w:val="24"/>
          <w:szCs w:val="24"/>
        </w:rPr>
        <w:t xml:space="preserve"> </w:t>
      </w:r>
      <w:r w:rsidR="00FD1C39">
        <w:rPr>
          <w:rFonts w:ascii="Times New Roman" w:hAnsi="Times New Roman" w:cs="Times New Roman"/>
          <w:sz w:val="24"/>
          <w:szCs w:val="24"/>
        </w:rPr>
        <w:t xml:space="preserve">the British corporate network over time, identifying </w:t>
      </w:r>
      <w:r w:rsidR="00042221">
        <w:rPr>
          <w:rFonts w:ascii="Times New Roman" w:hAnsi="Times New Roman" w:cs="Times New Roman"/>
          <w:sz w:val="24"/>
          <w:szCs w:val="24"/>
        </w:rPr>
        <w:t>any changes that took</w:t>
      </w:r>
      <w:r w:rsidR="00FD1C39">
        <w:rPr>
          <w:rFonts w:ascii="Times New Roman" w:hAnsi="Times New Roman" w:cs="Times New Roman"/>
          <w:sz w:val="24"/>
          <w:szCs w:val="24"/>
        </w:rPr>
        <w:t xml:space="preserve"> place and the reasons behind them. </w:t>
      </w:r>
      <w:r w:rsidR="00B77C0C">
        <w:rPr>
          <w:rFonts w:ascii="Times New Roman" w:hAnsi="Times New Roman" w:cs="Times New Roman"/>
          <w:sz w:val="24"/>
          <w:szCs w:val="24"/>
        </w:rPr>
        <w:t xml:space="preserve">Importantly, what this study provides is a unique survey of corporate connectivity </w:t>
      </w:r>
      <w:r w:rsidR="00223385">
        <w:rPr>
          <w:rFonts w:ascii="Times New Roman" w:hAnsi="Times New Roman" w:cs="Times New Roman"/>
          <w:sz w:val="24"/>
          <w:szCs w:val="24"/>
        </w:rPr>
        <w:t>across all sectors</w:t>
      </w:r>
      <w:r w:rsidR="005021AB">
        <w:rPr>
          <w:rFonts w:ascii="Times New Roman" w:hAnsi="Times New Roman" w:cs="Times New Roman"/>
          <w:sz w:val="24"/>
          <w:szCs w:val="24"/>
        </w:rPr>
        <w:t xml:space="preserve"> </w:t>
      </w:r>
      <w:r w:rsidR="00B77C0C">
        <w:rPr>
          <w:rFonts w:ascii="Times New Roman" w:hAnsi="Times New Roman" w:cs="Times New Roman"/>
          <w:sz w:val="24"/>
          <w:szCs w:val="24"/>
        </w:rPr>
        <w:t xml:space="preserve">which can provide </w:t>
      </w:r>
      <w:r w:rsidR="009F194F">
        <w:rPr>
          <w:rFonts w:ascii="Times New Roman" w:hAnsi="Times New Roman" w:cs="Times New Roman"/>
          <w:sz w:val="24"/>
          <w:szCs w:val="24"/>
        </w:rPr>
        <w:t>deep</w:t>
      </w:r>
      <w:r w:rsidR="00B77C0C">
        <w:rPr>
          <w:rFonts w:ascii="Times New Roman" w:hAnsi="Times New Roman" w:cs="Times New Roman"/>
          <w:sz w:val="24"/>
          <w:szCs w:val="24"/>
        </w:rPr>
        <w:t xml:space="preserve"> insights into inter- and intra-sectoral connectivity over most of the twentieth century. </w:t>
      </w:r>
      <w:r w:rsidR="00C05188">
        <w:rPr>
          <w:rFonts w:ascii="Times New Roman" w:hAnsi="Times New Roman" w:cs="Times New Roman"/>
          <w:sz w:val="24"/>
          <w:szCs w:val="24"/>
        </w:rPr>
        <w:t>Through network graphs,</w:t>
      </w:r>
      <w:r w:rsidR="00802FFF">
        <w:rPr>
          <w:rFonts w:ascii="Times New Roman" w:hAnsi="Times New Roman" w:cs="Times New Roman"/>
          <w:sz w:val="24"/>
          <w:szCs w:val="24"/>
        </w:rPr>
        <w:t xml:space="preserve"> this study offers the opportunity to </w:t>
      </w:r>
      <w:r w:rsidR="005021AB">
        <w:rPr>
          <w:rFonts w:ascii="Times New Roman" w:hAnsi="Times New Roman" w:cs="Times New Roman"/>
          <w:sz w:val="24"/>
          <w:szCs w:val="24"/>
        </w:rPr>
        <w:t xml:space="preserve">visualise lines of communication and </w:t>
      </w:r>
      <w:r w:rsidR="005021AB">
        <w:rPr>
          <w:rFonts w:ascii="Times New Roman" w:hAnsi="Times New Roman" w:cs="Times New Roman"/>
          <w:sz w:val="24"/>
          <w:szCs w:val="24"/>
        </w:rPr>
        <w:lastRenderedPageBreak/>
        <w:t>flows of resources across boards, industries and British business as a whole</w:t>
      </w:r>
      <w:r w:rsidR="00802FFF">
        <w:rPr>
          <w:rFonts w:ascii="Times New Roman" w:hAnsi="Times New Roman" w:cs="Times New Roman"/>
          <w:sz w:val="24"/>
          <w:szCs w:val="24"/>
        </w:rPr>
        <w:t xml:space="preserve">, something that </w:t>
      </w:r>
      <w:r w:rsidR="009C279D">
        <w:rPr>
          <w:rFonts w:ascii="Times New Roman" w:hAnsi="Times New Roman" w:cs="Times New Roman"/>
          <w:sz w:val="24"/>
          <w:szCs w:val="24"/>
        </w:rPr>
        <w:t>has not been done b</w:t>
      </w:r>
      <w:r w:rsidR="00802FFF">
        <w:rPr>
          <w:rFonts w:ascii="Times New Roman" w:hAnsi="Times New Roman" w:cs="Times New Roman"/>
          <w:sz w:val="24"/>
          <w:szCs w:val="24"/>
        </w:rPr>
        <w:t>efore</w:t>
      </w:r>
      <w:r w:rsidR="009C279D">
        <w:rPr>
          <w:rFonts w:ascii="Times New Roman" w:hAnsi="Times New Roman" w:cs="Times New Roman"/>
          <w:sz w:val="24"/>
          <w:szCs w:val="24"/>
        </w:rPr>
        <w:t>.</w:t>
      </w:r>
      <w:r w:rsidR="005021AB">
        <w:rPr>
          <w:rFonts w:ascii="Times New Roman" w:hAnsi="Times New Roman" w:cs="Times New Roman"/>
          <w:sz w:val="24"/>
          <w:szCs w:val="24"/>
        </w:rPr>
        <w:t xml:space="preserve"> More specifically, we</w:t>
      </w:r>
      <w:r w:rsidR="00B77C0C">
        <w:rPr>
          <w:rFonts w:ascii="Times New Roman" w:hAnsi="Times New Roman" w:cs="Times New Roman"/>
          <w:sz w:val="24"/>
          <w:szCs w:val="24"/>
        </w:rPr>
        <w:t xml:space="preserve"> highlight occurrences of regional clustering, re</w:t>
      </w:r>
      <w:r w:rsidR="00F6181E">
        <w:rPr>
          <w:rFonts w:ascii="Times New Roman" w:hAnsi="Times New Roman" w:cs="Times New Roman"/>
          <w:sz w:val="24"/>
          <w:szCs w:val="24"/>
        </w:rPr>
        <w:t>curring</w:t>
      </w:r>
      <w:r w:rsidR="00B77C0C">
        <w:rPr>
          <w:rFonts w:ascii="Times New Roman" w:hAnsi="Times New Roman" w:cs="Times New Roman"/>
          <w:sz w:val="24"/>
          <w:szCs w:val="24"/>
        </w:rPr>
        <w:t xml:space="preserve"> and ongoing relationships, cartelisation and industry preference amongst interlocks. At the centre of our study is </w:t>
      </w:r>
      <w:r w:rsidR="00F6181E">
        <w:rPr>
          <w:rFonts w:ascii="Times New Roman" w:hAnsi="Times New Roman" w:cs="Times New Roman"/>
          <w:sz w:val="24"/>
          <w:szCs w:val="24"/>
        </w:rPr>
        <w:t>a</w:t>
      </w:r>
      <w:r w:rsidR="00B77C0C">
        <w:rPr>
          <w:rFonts w:ascii="Times New Roman" w:hAnsi="Times New Roman" w:cs="Times New Roman"/>
          <w:sz w:val="24"/>
          <w:szCs w:val="24"/>
        </w:rPr>
        <w:t xml:space="preserve"> focus on finance-industry relationships; by isolating the conn</w:t>
      </w:r>
      <w:r w:rsidR="00B90926">
        <w:rPr>
          <w:rFonts w:ascii="Times New Roman" w:hAnsi="Times New Roman" w:cs="Times New Roman"/>
          <w:sz w:val="24"/>
          <w:szCs w:val="24"/>
        </w:rPr>
        <w:t>ections</w:t>
      </w:r>
      <w:r w:rsidR="00B77C0C">
        <w:rPr>
          <w:rFonts w:ascii="Times New Roman" w:hAnsi="Times New Roman" w:cs="Times New Roman"/>
          <w:sz w:val="24"/>
          <w:szCs w:val="24"/>
        </w:rPr>
        <w:t xml:space="preserve"> of each financial company in the network for each year, we are able to identify wider trends </w:t>
      </w:r>
      <w:r w:rsidR="00B90926">
        <w:rPr>
          <w:rFonts w:ascii="Times New Roman" w:hAnsi="Times New Roman" w:cs="Times New Roman"/>
          <w:sz w:val="24"/>
          <w:szCs w:val="24"/>
        </w:rPr>
        <w:t xml:space="preserve">related to financial sector linkages </w:t>
      </w:r>
      <w:r w:rsidR="00B77C0C">
        <w:rPr>
          <w:rFonts w:ascii="Times New Roman" w:hAnsi="Times New Roman" w:cs="Times New Roman"/>
          <w:sz w:val="24"/>
          <w:szCs w:val="24"/>
        </w:rPr>
        <w:t xml:space="preserve">and isolate potentially unique relationships for further study. </w:t>
      </w:r>
      <w:r w:rsidR="00593861">
        <w:rPr>
          <w:rFonts w:ascii="Times New Roman" w:hAnsi="Times New Roman" w:cs="Times New Roman"/>
          <w:sz w:val="24"/>
          <w:szCs w:val="24"/>
        </w:rPr>
        <w:t>While further research is required at the micro- level in order fully to understand the nature and impact of these changes</w:t>
      </w:r>
      <w:r w:rsidR="006D3FAD">
        <w:rPr>
          <w:rFonts w:ascii="Times New Roman" w:hAnsi="Times New Roman" w:cs="Times New Roman"/>
          <w:sz w:val="24"/>
          <w:szCs w:val="24"/>
        </w:rPr>
        <w:t xml:space="preserve"> on individual firms and the economy as a whole</w:t>
      </w:r>
      <w:r w:rsidR="00593861">
        <w:rPr>
          <w:rFonts w:ascii="Times New Roman" w:hAnsi="Times New Roman" w:cs="Times New Roman"/>
          <w:sz w:val="24"/>
          <w:szCs w:val="24"/>
        </w:rPr>
        <w:t>, this article provides a solid foundation on which to develop fresh perspectives on a range of issues related to the evolution of British business in the twentieth century.</w:t>
      </w:r>
    </w:p>
    <w:p w14:paraId="7E9EA5E6" w14:textId="77777777" w:rsidR="00DA7C0E" w:rsidRDefault="00DA7C0E" w:rsidP="000F75A4">
      <w:pPr>
        <w:spacing w:line="480" w:lineRule="auto"/>
        <w:ind w:firstLine="720"/>
        <w:rPr>
          <w:rFonts w:ascii="Times New Roman" w:hAnsi="Times New Roman" w:cs="Times New Roman"/>
          <w:b/>
          <w:i/>
          <w:sz w:val="24"/>
          <w:szCs w:val="24"/>
        </w:rPr>
      </w:pPr>
    </w:p>
    <w:p w14:paraId="73200BCB" w14:textId="48813746" w:rsidR="00373574" w:rsidRDefault="00373574" w:rsidP="000F75A4">
      <w:pPr>
        <w:spacing w:line="480" w:lineRule="auto"/>
        <w:ind w:firstLine="720"/>
        <w:rPr>
          <w:rFonts w:ascii="Times New Roman" w:hAnsi="Times New Roman" w:cs="Times New Roman"/>
          <w:b/>
          <w:i/>
          <w:sz w:val="24"/>
          <w:szCs w:val="24"/>
        </w:rPr>
      </w:pPr>
      <w:r>
        <w:rPr>
          <w:rFonts w:ascii="Times New Roman" w:hAnsi="Times New Roman" w:cs="Times New Roman"/>
          <w:b/>
          <w:i/>
          <w:sz w:val="24"/>
          <w:szCs w:val="24"/>
        </w:rPr>
        <w:t>Method</w:t>
      </w:r>
      <w:r w:rsidR="009C279D">
        <w:rPr>
          <w:rFonts w:ascii="Times New Roman" w:hAnsi="Times New Roman" w:cs="Times New Roman"/>
          <w:b/>
          <w:i/>
          <w:sz w:val="24"/>
          <w:szCs w:val="24"/>
        </w:rPr>
        <w:t>ology and Dataset</w:t>
      </w:r>
    </w:p>
    <w:p w14:paraId="2B609BEF" w14:textId="37B9546D" w:rsidR="00B773A6" w:rsidRDefault="00B773A6" w:rsidP="00CB6FB8">
      <w:pPr>
        <w:spacing w:line="480" w:lineRule="auto"/>
        <w:rPr>
          <w:rFonts w:ascii="Times New Roman" w:hAnsi="Times New Roman" w:cs="Times New Roman"/>
        </w:rPr>
      </w:pPr>
      <w:r w:rsidRPr="00CB6FB8">
        <w:rPr>
          <w:rFonts w:ascii="Times New Roman" w:hAnsi="Times New Roman" w:cs="Times New Roman"/>
          <w:sz w:val="24"/>
          <w:szCs w:val="24"/>
        </w:rPr>
        <w:t>In this work, we adopt network visualisation and characteristic analysis</w:t>
      </w:r>
      <w:r w:rsidR="00DE2C32">
        <w:rPr>
          <w:rFonts w:ascii="Times New Roman" w:hAnsi="Times New Roman" w:cs="Times New Roman"/>
          <w:sz w:val="24"/>
          <w:szCs w:val="24"/>
        </w:rPr>
        <w:t xml:space="preserve"> as </w:t>
      </w:r>
      <w:r w:rsidR="00802FFF">
        <w:rPr>
          <w:rFonts w:ascii="Times New Roman" w:hAnsi="Times New Roman" w:cs="Times New Roman"/>
          <w:sz w:val="24"/>
          <w:szCs w:val="24"/>
        </w:rPr>
        <w:t>a novel approach to studying inter</w:t>
      </w:r>
      <w:r w:rsidR="00E40247">
        <w:rPr>
          <w:rFonts w:ascii="Times New Roman" w:hAnsi="Times New Roman" w:cs="Times New Roman"/>
          <w:sz w:val="24"/>
          <w:szCs w:val="24"/>
        </w:rPr>
        <w:t>-</w:t>
      </w:r>
      <w:r w:rsidR="00802FFF">
        <w:rPr>
          <w:rFonts w:ascii="Times New Roman" w:hAnsi="Times New Roman" w:cs="Times New Roman"/>
          <w:sz w:val="24"/>
          <w:szCs w:val="24"/>
        </w:rPr>
        <w:t>organisational relationships</w:t>
      </w:r>
      <w:r w:rsidRPr="00CB6FB8">
        <w:rPr>
          <w:rFonts w:ascii="Times New Roman" w:hAnsi="Times New Roman" w:cs="Times New Roman"/>
          <w:sz w:val="24"/>
          <w:szCs w:val="24"/>
        </w:rPr>
        <w:t xml:space="preserve">. </w:t>
      </w:r>
      <w:r w:rsidRPr="00762417">
        <w:rPr>
          <w:rFonts w:ascii="Times New Roman" w:hAnsi="Times New Roman" w:cs="Times New Roman"/>
        </w:rPr>
        <w:t xml:space="preserve">Understanding the shape, form and function of networks is important </w:t>
      </w:r>
      <w:r w:rsidR="009C279D">
        <w:rPr>
          <w:rFonts w:ascii="Times New Roman" w:hAnsi="Times New Roman" w:cs="Times New Roman"/>
        </w:rPr>
        <w:t>in</w:t>
      </w:r>
      <w:r w:rsidRPr="00762417">
        <w:rPr>
          <w:rFonts w:ascii="Times New Roman" w:hAnsi="Times New Roman" w:cs="Times New Roman"/>
        </w:rPr>
        <w:t xml:space="preserve"> understanding a host of characteristics of relationships which cannot be explained through other forms of organization (</w:t>
      </w:r>
      <w:r w:rsidR="00F6181E">
        <w:rPr>
          <w:rFonts w:ascii="Times New Roman" w:hAnsi="Times New Roman" w:cs="Times New Roman"/>
        </w:rPr>
        <w:t>that is,</w:t>
      </w:r>
      <w:r w:rsidRPr="00762417">
        <w:rPr>
          <w:rFonts w:ascii="Times New Roman" w:hAnsi="Times New Roman" w:cs="Times New Roman"/>
        </w:rPr>
        <w:t xml:space="preserve"> markets, hierarchies or other empirically-based forms of analysis). Networks help one understand relationships which are not purely formalized, which cannot be predicted and which are likely to change over time. </w:t>
      </w:r>
      <w:r w:rsidR="00F6181E">
        <w:rPr>
          <w:rFonts w:ascii="Times New Roman" w:hAnsi="Times New Roman" w:cs="Times New Roman"/>
        </w:rPr>
        <w:t>As</w:t>
      </w:r>
      <w:r w:rsidRPr="00762417">
        <w:rPr>
          <w:rFonts w:ascii="Times New Roman" w:hAnsi="Times New Roman" w:cs="Times New Roman"/>
        </w:rPr>
        <w:t xml:space="preserve"> there are different categories of relationships and indeed networks, certain networks provide answers to queries which others cannot. Networks can help us visualise lines of communication, relational contracts, syndi</w:t>
      </w:r>
      <w:r w:rsidRPr="00762417">
        <w:rPr>
          <w:rFonts w:ascii="Times New Roman" w:hAnsi="Times New Roman" w:cs="Times New Roman"/>
        </w:rPr>
        <w:lastRenderedPageBreak/>
        <w:t>cates/cartels/clusters and centres of influence. Visualising networks through graphs provides a whole picture which can be interpreted in numerous ways.</w:t>
      </w:r>
      <w:r w:rsidR="00CB6FB8" w:rsidRPr="00CB6FB8">
        <w:rPr>
          <w:rFonts w:ascii="Times New Roman" w:hAnsi="Times New Roman" w:cs="Times New Roman"/>
        </w:rPr>
        <w:t xml:space="preserve"> </w:t>
      </w:r>
      <w:r w:rsidR="00CB6FB8" w:rsidRPr="00762417">
        <w:rPr>
          <w:rFonts w:ascii="Times New Roman" w:hAnsi="Times New Roman" w:cs="Times New Roman"/>
        </w:rPr>
        <w:t>Relationship characteristics can</w:t>
      </w:r>
      <w:r w:rsidR="00CF3CF4" w:rsidRPr="00CF3CF4">
        <w:rPr>
          <w:rFonts w:ascii="Times New Roman" w:hAnsi="Times New Roman" w:cs="Times New Roman"/>
        </w:rPr>
        <w:t xml:space="preserve"> also be inferred from networks;</w:t>
      </w:r>
      <w:r w:rsidR="00CB6FB8" w:rsidRPr="00762417">
        <w:rPr>
          <w:rFonts w:ascii="Times New Roman" w:hAnsi="Times New Roman" w:cs="Times New Roman"/>
        </w:rPr>
        <w:t xml:space="preserve"> aspects of relationships such as trust, commitment</w:t>
      </w:r>
      <w:r w:rsidR="00F6181E">
        <w:rPr>
          <w:rFonts w:ascii="Times New Roman" w:hAnsi="Times New Roman" w:cs="Times New Roman"/>
        </w:rPr>
        <w:t xml:space="preserve"> and</w:t>
      </w:r>
      <w:r w:rsidR="00CB6FB8" w:rsidRPr="00762417">
        <w:rPr>
          <w:rFonts w:ascii="Times New Roman" w:hAnsi="Times New Roman" w:cs="Times New Roman"/>
        </w:rPr>
        <w:t xml:space="preserve"> reputation become clearer when visualising </w:t>
      </w:r>
      <w:r w:rsidR="00F6181E">
        <w:rPr>
          <w:rFonts w:ascii="Times New Roman" w:hAnsi="Times New Roman" w:cs="Times New Roman"/>
        </w:rPr>
        <w:t>a</w:t>
      </w:r>
      <w:r w:rsidR="00762417">
        <w:rPr>
          <w:rFonts w:ascii="Times New Roman" w:hAnsi="Times New Roman" w:cs="Times New Roman"/>
        </w:rPr>
        <w:t xml:space="preserve"> </w:t>
      </w:r>
      <w:r w:rsidR="00CB6FB8" w:rsidRPr="00762417">
        <w:rPr>
          <w:rFonts w:ascii="Times New Roman" w:hAnsi="Times New Roman" w:cs="Times New Roman"/>
        </w:rPr>
        <w:t>node</w:t>
      </w:r>
      <w:r w:rsidR="00F6181E">
        <w:rPr>
          <w:rFonts w:ascii="Times New Roman" w:hAnsi="Times New Roman" w:cs="Times New Roman"/>
        </w:rPr>
        <w:t>’</w:t>
      </w:r>
      <w:r w:rsidR="00CB6FB8" w:rsidRPr="00762417">
        <w:rPr>
          <w:rFonts w:ascii="Times New Roman" w:hAnsi="Times New Roman" w:cs="Times New Roman"/>
        </w:rPr>
        <w:t>s quantity and quality of connections. Networks visualised on a large scale also allow for the identification of potentially significant relationships fo</w:t>
      </w:r>
      <w:r w:rsidR="00CF3CF4" w:rsidRPr="00CF3CF4">
        <w:rPr>
          <w:rFonts w:ascii="Times New Roman" w:hAnsi="Times New Roman" w:cs="Times New Roman"/>
        </w:rPr>
        <w:t>r further investigation or case-</w:t>
      </w:r>
      <w:r w:rsidR="00CB6FB8" w:rsidRPr="00762417">
        <w:rPr>
          <w:rFonts w:ascii="Times New Roman" w:hAnsi="Times New Roman" w:cs="Times New Roman"/>
        </w:rPr>
        <w:t xml:space="preserve">study creation. </w:t>
      </w:r>
    </w:p>
    <w:p w14:paraId="5D870E2F" w14:textId="7D11E41C" w:rsidR="00B773A6" w:rsidRDefault="00B773A6" w:rsidP="000F75A4">
      <w:pPr>
        <w:spacing w:line="480" w:lineRule="auto"/>
        <w:ind w:firstLine="720"/>
        <w:rPr>
          <w:rFonts w:ascii="Times New Roman" w:hAnsi="Times New Roman" w:cs="Times New Roman"/>
        </w:rPr>
      </w:pPr>
      <w:r>
        <w:rPr>
          <w:rFonts w:ascii="Times New Roman" w:hAnsi="Times New Roman" w:cs="Times New Roman"/>
        </w:rPr>
        <w:t>Using aspects of network theory for an examination of inter-</w:t>
      </w:r>
      <w:r w:rsidR="00801C0A">
        <w:rPr>
          <w:rFonts w:ascii="Times New Roman" w:hAnsi="Times New Roman" w:cs="Times New Roman"/>
        </w:rPr>
        <w:t>organisational</w:t>
      </w:r>
      <w:r>
        <w:rPr>
          <w:rFonts w:ascii="Times New Roman" w:hAnsi="Times New Roman" w:cs="Times New Roman"/>
        </w:rPr>
        <w:t xml:space="preserve"> networks is a tested method. John Scott, </w:t>
      </w:r>
      <w:r w:rsidR="00CF3CF4">
        <w:rPr>
          <w:rFonts w:ascii="Times New Roman" w:hAnsi="Times New Roman" w:cs="Times New Roman"/>
        </w:rPr>
        <w:t xml:space="preserve">Mark S. </w:t>
      </w:r>
      <w:r>
        <w:rPr>
          <w:rFonts w:ascii="Times New Roman" w:hAnsi="Times New Roman" w:cs="Times New Roman"/>
        </w:rPr>
        <w:t xml:space="preserve">Mizruchi and </w:t>
      </w:r>
      <w:r w:rsidR="00CF3CF4">
        <w:rPr>
          <w:rFonts w:ascii="Times New Roman" w:hAnsi="Times New Roman" w:cs="Times New Roman"/>
        </w:rPr>
        <w:t xml:space="preserve">Beth A. </w:t>
      </w:r>
      <w:r>
        <w:rPr>
          <w:rFonts w:ascii="Times New Roman" w:hAnsi="Times New Roman" w:cs="Times New Roman"/>
        </w:rPr>
        <w:t xml:space="preserve">Mintz and </w:t>
      </w:r>
      <w:r w:rsidR="00CF3CF4">
        <w:rPr>
          <w:rFonts w:ascii="Times New Roman" w:hAnsi="Times New Roman" w:cs="Times New Roman"/>
        </w:rPr>
        <w:t xml:space="preserve">Michael </w:t>
      </w:r>
      <w:r>
        <w:rPr>
          <w:rFonts w:ascii="Times New Roman" w:hAnsi="Times New Roman" w:cs="Times New Roman"/>
        </w:rPr>
        <w:t xml:space="preserve">Schwartz have shown the value in engaging in this sort of analysis and the opportunity it provides to isolate unique network features and distinctive </w:t>
      </w:r>
      <w:r w:rsidRPr="00826C52">
        <w:rPr>
          <w:rFonts w:ascii="Times New Roman" w:hAnsi="Times New Roman" w:cs="Times New Roman"/>
        </w:rPr>
        <w:t>trends.</w:t>
      </w:r>
      <w:r w:rsidRPr="00826C52">
        <w:rPr>
          <w:rStyle w:val="EndnoteReference"/>
          <w:rFonts w:ascii="Times New Roman" w:hAnsi="Times New Roman" w:cs="Times New Roman"/>
        </w:rPr>
        <w:endnoteReference w:id="11"/>
      </w:r>
      <w:r w:rsidRPr="00826C52">
        <w:rPr>
          <w:rFonts w:ascii="Times New Roman" w:hAnsi="Times New Roman" w:cs="Times New Roman"/>
        </w:rPr>
        <w:t xml:space="preserve"> </w:t>
      </w:r>
      <w:r w:rsidR="004E7DD6">
        <w:rPr>
          <w:rFonts w:ascii="Times New Roman" w:hAnsi="Times New Roman" w:cs="Times New Roman"/>
        </w:rPr>
        <w:t>As Scott and Griff argue, ‘a</w:t>
      </w:r>
      <w:r w:rsidR="00826C52" w:rsidRPr="00826C52">
        <w:rPr>
          <w:rFonts w:ascii="Times New Roman" w:hAnsi="Times New Roman" w:cs="Times New Roman"/>
        </w:rPr>
        <w:t>n adequate understanding of social networks</w:t>
      </w:r>
      <w:r w:rsidR="00F6181E">
        <w:rPr>
          <w:rFonts w:ascii="Times New Roman" w:hAnsi="Times New Roman" w:cs="Times New Roman"/>
        </w:rPr>
        <w:t xml:space="preserve"> …</w:t>
      </w:r>
      <w:r w:rsidR="00826C52" w:rsidRPr="00826C52">
        <w:rPr>
          <w:rFonts w:ascii="Times New Roman" w:hAnsi="Times New Roman" w:cs="Times New Roman"/>
        </w:rPr>
        <w:t xml:space="preserve"> concerns itself with features of the network as a whole, rather than simply with direct contacts of a social agent</w:t>
      </w:r>
      <w:r w:rsidR="00F6181E">
        <w:rPr>
          <w:rFonts w:ascii="Times New Roman" w:hAnsi="Times New Roman" w:cs="Times New Roman"/>
        </w:rPr>
        <w:t>’</w:t>
      </w:r>
      <w:r w:rsidR="00826C52" w:rsidRPr="00826C52">
        <w:rPr>
          <w:rFonts w:ascii="Times New Roman" w:hAnsi="Times New Roman" w:cs="Times New Roman"/>
        </w:rPr>
        <w:t>.</w:t>
      </w:r>
      <w:r w:rsidR="00826C52" w:rsidRPr="00826C52">
        <w:rPr>
          <w:rStyle w:val="EndnoteReference"/>
          <w:rFonts w:ascii="Times New Roman" w:hAnsi="Times New Roman" w:cs="Times New Roman"/>
        </w:rPr>
        <w:endnoteReference w:id="12"/>
      </w:r>
      <w:r w:rsidR="004E7DD6">
        <w:rPr>
          <w:rFonts w:ascii="Times New Roman" w:hAnsi="Times New Roman" w:cs="Times New Roman"/>
        </w:rPr>
        <w:t xml:space="preserve"> </w:t>
      </w:r>
      <w:r w:rsidR="00461F94">
        <w:rPr>
          <w:rFonts w:ascii="Times New Roman" w:hAnsi="Times New Roman" w:cs="Times New Roman"/>
        </w:rPr>
        <w:t>Corporate networks from a national perspective have tended to favour examinations of the American or German systems.</w:t>
      </w:r>
      <w:r w:rsidR="00461F94">
        <w:rPr>
          <w:rStyle w:val="EndnoteReference"/>
          <w:rFonts w:ascii="Times New Roman" w:hAnsi="Times New Roman" w:cs="Times New Roman"/>
        </w:rPr>
        <w:endnoteReference w:id="13"/>
      </w:r>
      <w:r w:rsidR="00461F94">
        <w:rPr>
          <w:rFonts w:ascii="Times New Roman" w:hAnsi="Times New Roman" w:cs="Times New Roman"/>
        </w:rPr>
        <w:t xml:space="preserve"> While Scott’s work on the British corporate network adds much to our understanding on inter-organisational r</w:t>
      </w:r>
      <w:r w:rsidR="00CA7C1A">
        <w:rPr>
          <w:rFonts w:ascii="Times New Roman" w:hAnsi="Times New Roman" w:cs="Times New Roman"/>
        </w:rPr>
        <w:t xml:space="preserve">elationships, his focus has </w:t>
      </w:r>
      <w:r w:rsidR="00461F94">
        <w:rPr>
          <w:rFonts w:ascii="Times New Roman" w:hAnsi="Times New Roman" w:cs="Times New Roman"/>
        </w:rPr>
        <w:t>primarily</w:t>
      </w:r>
      <w:r w:rsidR="00CA7C1A">
        <w:rPr>
          <w:rFonts w:ascii="Times New Roman" w:hAnsi="Times New Roman" w:cs="Times New Roman"/>
        </w:rPr>
        <w:t xml:space="preserve"> been</w:t>
      </w:r>
      <w:r w:rsidR="00461F94">
        <w:rPr>
          <w:rFonts w:ascii="Times New Roman" w:hAnsi="Times New Roman" w:cs="Times New Roman"/>
        </w:rPr>
        <w:t xml:space="preserve"> </w:t>
      </w:r>
      <w:r w:rsidR="00CA7C1A">
        <w:rPr>
          <w:rFonts w:ascii="Times New Roman" w:hAnsi="Times New Roman" w:cs="Times New Roman"/>
        </w:rPr>
        <w:t xml:space="preserve">on </w:t>
      </w:r>
      <w:r w:rsidR="00461F94">
        <w:rPr>
          <w:rFonts w:ascii="Times New Roman" w:hAnsi="Times New Roman" w:cs="Times New Roman"/>
        </w:rPr>
        <w:t xml:space="preserve">the post-war period (1950s-1980s) and on banks as the principal financial player within these networks. Our study intends </w:t>
      </w:r>
      <w:r w:rsidR="00CA7C1A">
        <w:rPr>
          <w:rFonts w:ascii="Times New Roman" w:hAnsi="Times New Roman" w:cs="Times New Roman"/>
        </w:rPr>
        <w:t xml:space="preserve">to build </w:t>
      </w:r>
      <w:r w:rsidR="00461F94">
        <w:rPr>
          <w:rFonts w:ascii="Times New Roman" w:hAnsi="Times New Roman" w:cs="Times New Roman"/>
        </w:rPr>
        <w:t xml:space="preserve">on much of Scott’s work by extending </w:t>
      </w:r>
      <w:r w:rsidR="00CA7C1A">
        <w:rPr>
          <w:rFonts w:ascii="Times New Roman" w:hAnsi="Times New Roman" w:cs="Times New Roman"/>
        </w:rPr>
        <w:t xml:space="preserve">the period of examination </w:t>
      </w:r>
      <w:r w:rsidR="00461F94">
        <w:rPr>
          <w:rFonts w:ascii="Times New Roman" w:hAnsi="Times New Roman" w:cs="Times New Roman"/>
        </w:rPr>
        <w:t xml:space="preserve">back to 1904, highlighting changing inter-sectoral links and focusing in on all financial institutions, </w:t>
      </w:r>
      <w:r w:rsidR="00F6181E">
        <w:rPr>
          <w:rFonts w:ascii="Times New Roman" w:hAnsi="Times New Roman" w:cs="Times New Roman"/>
        </w:rPr>
        <w:t>rather than just</w:t>
      </w:r>
      <w:r w:rsidR="00461F94">
        <w:rPr>
          <w:rFonts w:ascii="Times New Roman" w:hAnsi="Times New Roman" w:cs="Times New Roman"/>
        </w:rPr>
        <w:t xml:space="preserve"> banks. </w:t>
      </w:r>
    </w:p>
    <w:p w14:paraId="3268FE0F" w14:textId="6060E7F0" w:rsidR="009C279D" w:rsidRPr="009C279D" w:rsidRDefault="009C279D" w:rsidP="009C279D">
      <w:pPr>
        <w:spacing w:line="480" w:lineRule="auto"/>
        <w:ind w:firstLine="720"/>
        <w:rPr>
          <w:rFonts w:ascii="Times New Roman" w:hAnsi="Times New Roman" w:cs="Times New Roman"/>
        </w:rPr>
      </w:pPr>
      <w:r w:rsidRPr="009C279D">
        <w:rPr>
          <w:rFonts w:ascii="Times New Roman" w:hAnsi="Times New Roman" w:cs="Times New Roman"/>
        </w:rPr>
        <w:t xml:space="preserve">The dataset used in this study has been compiled partially from pre-existing datasets, published sources such as </w:t>
      </w:r>
      <w:r w:rsidRPr="00A55A73">
        <w:rPr>
          <w:rFonts w:ascii="Times New Roman" w:hAnsi="Times New Roman" w:cs="Times New Roman"/>
          <w:i/>
        </w:rPr>
        <w:t>Who’s Who</w:t>
      </w:r>
      <w:r w:rsidRPr="009C279D">
        <w:rPr>
          <w:rFonts w:ascii="Times New Roman" w:hAnsi="Times New Roman" w:cs="Times New Roman"/>
        </w:rPr>
        <w:t xml:space="preserve"> in British Business, as well as archival sources such as stock-exchange yearbooks, commercial providers and annual reports.  Any micro-level primary data presented has been collected from a number of banking and industrial archives, where available. We have utilised the network software Pajek to gauge centrality measurements and visualise network shape and structure. The selection and spread of benchmark years allows us to achieve a broad perspective on evolving </w:t>
      </w:r>
      <w:r w:rsidRPr="009C279D">
        <w:rPr>
          <w:rFonts w:ascii="Times New Roman" w:hAnsi="Times New Roman" w:cs="Times New Roman"/>
        </w:rPr>
        <w:lastRenderedPageBreak/>
        <w:t>trends in British inter-organisational relationships outside of conflict years, while also providing indicators of the changing business landscape</w:t>
      </w:r>
      <w:r w:rsidR="00736541">
        <w:rPr>
          <w:rFonts w:ascii="Times New Roman" w:hAnsi="Times New Roman" w:cs="Times New Roman"/>
        </w:rPr>
        <w:t>. For example, 1904 r</w:t>
      </w:r>
      <w:r w:rsidR="00B76773">
        <w:rPr>
          <w:rFonts w:ascii="Times New Roman" w:hAnsi="Times New Roman" w:cs="Times New Roman"/>
        </w:rPr>
        <w:t>eflects</w:t>
      </w:r>
      <w:r w:rsidR="00736541">
        <w:rPr>
          <w:rFonts w:ascii="Times New Roman" w:hAnsi="Times New Roman" w:cs="Times New Roman"/>
        </w:rPr>
        <w:t xml:space="preserve"> a period of growing bank concentration as well as the persistence of small Victorian firms. </w:t>
      </w:r>
      <w:r w:rsidR="00E40247">
        <w:rPr>
          <w:rFonts w:ascii="Times New Roman" w:hAnsi="Times New Roman" w:cs="Times New Roman"/>
        </w:rPr>
        <w:t>The second sample point</w:t>
      </w:r>
      <w:r w:rsidR="00736541">
        <w:rPr>
          <w:rFonts w:ascii="Times New Roman" w:hAnsi="Times New Roman" w:cs="Times New Roman"/>
        </w:rPr>
        <w:t xml:space="preserve">, 1938, provides an example of a transitory period for the staple industries and one which may reflect the impact of the Macmillan report. </w:t>
      </w:r>
      <w:r w:rsidR="009A3227">
        <w:rPr>
          <w:rFonts w:ascii="Times New Roman" w:hAnsi="Times New Roman" w:cs="Times New Roman"/>
        </w:rPr>
        <w:t xml:space="preserve">The first </w:t>
      </w:r>
      <w:r w:rsidR="00736541">
        <w:rPr>
          <w:rFonts w:ascii="Times New Roman" w:hAnsi="Times New Roman" w:cs="Times New Roman"/>
        </w:rPr>
        <w:t>post-war year, 1958, illuminates the British corporate network in a period of restrictive banking practices</w:t>
      </w:r>
      <w:r w:rsidR="009A3227">
        <w:rPr>
          <w:rFonts w:ascii="Times New Roman" w:hAnsi="Times New Roman" w:cs="Times New Roman"/>
        </w:rPr>
        <w:t>,</w:t>
      </w:r>
      <w:r w:rsidR="00736541">
        <w:rPr>
          <w:rFonts w:ascii="Times New Roman" w:hAnsi="Times New Roman" w:cs="Times New Roman"/>
        </w:rPr>
        <w:t xml:space="preserve"> but also during the beginnings of the market for corporate control. Finally, 1976 presents our data amidst an uncertain p</w:t>
      </w:r>
      <w:r w:rsidR="00B76773">
        <w:rPr>
          <w:rFonts w:ascii="Times New Roman" w:hAnsi="Times New Roman" w:cs="Times New Roman"/>
        </w:rPr>
        <w:t>ost-crisis period where policy wa</w:t>
      </w:r>
      <w:r w:rsidR="00736541">
        <w:rPr>
          <w:rFonts w:ascii="Times New Roman" w:hAnsi="Times New Roman" w:cs="Times New Roman"/>
        </w:rPr>
        <w:t>s quickly changing and new financial players were taking on a greater role in British business.</w:t>
      </w:r>
      <w:r w:rsidRPr="009C279D">
        <w:rPr>
          <w:rFonts w:ascii="Times New Roman" w:hAnsi="Times New Roman" w:cs="Times New Roman"/>
        </w:rPr>
        <w:t xml:space="preserve"> The</w:t>
      </w:r>
      <w:r w:rsidR="00B76773">
        <w:rPr>
          <w:rFonts w:ascii="Times New Roman" w:hAnsi="Times New Roman" w:cs="Times New Roman"/>
        </w:rPr>
        <w:t>se</w:t>
      </w:r>
      <w:r w:rsidRPr="009C279D">
        <w:rPr>
          <w:rFonts w:ascii="Times New Roman" w:hAnsi="Times New Roman" w:cs="Times New Roman"/>
        </w:rPr>
        <w:t xml:space="preserve"> sample years allow us to assess the network before and after stages of instability, crisis and transformation (i.e. merger waves, policy implementation, etc.), thereby revealing the impact of some of these events. In addition to this, selecting the top 250 companies by net assets allows us to view connectivity amongst the largest players in British business who had the status and capital to shape much of the business landscape through the twentieth century.</w:t>
      </w:r>
    </w:p>
    <w:p w14:paraId="2F715226" w14:textId="00AECB64" w:rsidR="00373574" w:rsidRPr="00B773A6" w:rsidRDefault="007B0FFE" w:rsidP="00834546">
      <w:pPr>
        <w:spacing w:line="480" w:lineRule="auto"/>
        <w:ind w:firstLine="720"/>
        <w:rPr>
          <w:rFonts w:ascii="Times New Roman" w:hAnsi="Times New Roman" w:cs="Times New Roman"/>
          <w:sz w:val="24"/>
          <w:szCs w:val="24"/>
        </w:rPr>
      </w:pPr>
      <w:r>
        <w:rPr>
          <w:rFonts w:ascii="Times New Roman" w:hAnsi="Times New Roman" w:cs="Times New Roman"/>
        </w:rPr>
        <w:t>We examine several different characteristics of the network</w:t>
      </w:r>
      <w:r w:rsidR="00F6181E">
        <w:rPr>
          <w:rFonts w:ascii="Times New Roman" w:hAnsi="Times New Roman" w:cs="Times New Roman"/>
        </w:rPr>
        <w:t xml:space="preserve">. Firstly, </w:t>
      </w:r>
      <w:r>
        <w:rPr>
          <w:rFonts w:ascii="Times New Roman" w:hAnsi="Times New Roman" w:cs="Times New Roman"/>
        </w:rPr>
        <w:t xml:space="preserve">the </w:t>
      </w:r>
      <w:r w:rsidR="009A3227">
        <w:rPr>
          <w:rFonts w:ascii="Times New Roman" w:hAnsi="Times New Roman" w:cs="Times New Roman"/>
        </w:rPr>
        <w:t>F</w:t>
      </w:r>
      <w:r>
        <w:rPr>
          <w:rFonts w:ascii="Times New Roman" w:hAnsi="Times New Roman" w:cs="Times New Roman"/>
        </w:rPr>
        <w:t>reeman degree</w:t>
      </w:r>
      <w:r w:rsidR="00F6181E">
        <w:rPr>
          <w:rFonts w:ascii="Times New Roman" w:hAnsi="Times New Roman" w:cs="Times New Roman"/>
        </w:rPr>
        <w:t xml:space="preserve"> is used</w:t>
      </w:r>
      <w:r w:rsidR="00CA7C1A">
        <w:rPr>
          <w:rFonts w:ascii="Times New Roman" w:hAnsi="Times New Roman" w:cs="Times New Roman"/>
        </w:rPr>
        <w:t xml:space="preserve">, </w:t>
      </w:r>
      <w:r>
        <w:rPr>
          <w:rFonts w:ascii="Times New Roman" w:hAnsi="Times New Roman" w:cs="Times New Roman"/>
        </w:rPr>
        <w:t>allow</w:t>
      </w:r>
      <w:r w:rsidR="00F6181E">
        <w:rPr>
          <w:rFonts w:ascii="Times New Roman" w:hAnsi="Times New Roman" w:cs="Times New Roman"/>
        </w:rPr>
        <w:t>ing</w:t>
      </w:r>
      <w:r>
        <w:rPr>
          <w:rFonts w:ascii="Times New Roman" w:hAnsi="Times New Roman" w:cs="Times New Roman"/>
        </w:rPr>
        <w:t xml:space="preserve"> us to measure cen</w:t>
      </w:r>
      <w:r w:rsidR="00CA7C1A">
        <w:rPr>
          <w:rFonts w:ascii="Times New Roman" w:hAnsi="Times New Roman" w:cs="Times New Roman"/>
        </w:rPr>
        <w:t>trality and network density. This</w:t>
      </w:r>
      <w:r>
        <w:rPr>
          <w:rFonts w:ascii="Times New Roman" w:hAnsi="Times New Roman" w:cs="Times New Roman"/>
        </w:rPr>
        <w:t xml:space="preserve"> can indicate highly connected companies as well as the level of integration within the network as whole. In instances of high connectivity, it also allows us to determine the presence of a so-called ‘big linker’, that being an individual who held many board seats often in what is termed a ‘figurehead’ role.</w:t>
      </w:r>
      <w:r>
        <w:rPr>
          <w:rStyle w:val="EndnoteReference"/>
          <w:rFonts w:ascii="Times New Roman" w:hAnsi="Times New Roman" w:cs="Times New Roman"/>
        </w:rPr>
        <w:endnoteReference w:id="14"/>
      </w:r>
      <w:r>
        <w:rPr>
          <w:rFonts w:ascii="Times New Roman" w:hAnsi="Times New Roman" w:cs="Times New Roman"/>
        </w:rPr>
        <w:t xml:space="preserve"> </w:t>
      </w:r>
      <w:r w:rsidR="00F6181E">
        <w:rPr>
          <w:rFonts w:ascii="Times New Roman" w:hAnsi="Times New Roman" w:cs="Times New Roman"/>
        </w:rPr>
        <w:t>Secondly,</w:t>
      </w:r>
      <w:r>
        <w:rPr>
          <w:rFonts w:ascii="Times New Roman" w:hAnsi="Times New Roman" w:cs="Times New Roman"/>
        </w:rPr>
        <w:t xml:space="preserve"> we have also isolated the ties of each financial insti</w:t>
      </w:r>
      <w:r w:rsidR="00C62FFA">
        <w:rPr>
          <w:rFonts w:ascii="Times New Roman" w:hAnsi="Times New Roman" w:cs="Times New Roman"/>
        </w:rPr>
        <w:t>tution in the network to determine how integrated they were in the network as a whole</w:t>
      </w:r>
      <w:r w:rsidR="00C05188">
        <w:rPr>
          <w:rFonts w:ascii="Times New Roman" w:hAnsi="Times New Roman" w:cs="Times New Roman"/>
        </w:rPr>
        <w:t>, as well as</w:t>
      </w:r>
      <w:r w:rsidR="00C62FFA">
        <w:rPr>
          <w:rFonts w:ascii="Times New Roman" w:hAnsi="Times New Roman" w:cs="Times New Roman"/>
        </w:rPr>
        <w:t xml:space="preserve"> determine the nature of their connections, </w:t>
      </w:r>
      <w:r w:rsidR="00F6181E">
        <w:rPr>
          <w:rFonts w:ascii="Times New Roman" w:hAnsi="Times New Roman" w:cs="Times New Roman"/>
        </w:rPr>
        <w:t>viz.,</w:t>
      </w:r>
      <w:r w:rsidR="00C62FFA">
        <w:rPr>
          <w:rFonts w:ascii="Times New Roman" w:hAnsi="Times New Roman" w:cs="Times New Roman"/>
        </w:rPr>
        <w:t xml:space="preserve"> were they largely inter- or intra-sectoral? Did they connect with many companies in the same industry? Were they connected to regionally significant companies</w:t>
      </w:r>
      <w:r w:rsidR="00F6181E">
        <w:rPr>
          <w:rFonts w:ascii="Times New Roman" w:hAnsi="Times New Roman" w:cs="Times New Roman"/>
        </w:rPr>
        <w:t>,</w:t>
      </w:r>
      <w:r w:rsidR="00C62FFA">
        <w:rPr>
          <w:rFonts w:ascii="Times New Roman" w:hAnsi="Times New Roman" w:cs="Times New Roman"/>
        </w:rPr>
        <w:t xml:space="preserve"> and finally, did these connections repeat in multiple benchmark years?</w:t>
      </w:r>
      <w:r w:rsidR="00834546">
        <w:rPr>
          <w:rFonts w:ascii="Times New Roman" w:hAnsi="Times New Roman" w:cs="Times New Roman"/>
        </w:rPr>
        <w:t xml:space="preserve"> These connections and the accompanying analysis </w:t>
      </w:r>
      <w:r w:rsidR="00834546">
        <w:rPr>
          <w:rFonts w:ascii="Times New Roman" w:hAnsi="Times New Roman" w:cs="Times New Roman"/>
        </w:rPr>
        <w:lastRenderedPageBreak/>
        <w:t>provide a view of major changes in British business through an alternate and unique perspective</w:t>
      </w:r>
      <w:r w:rsidR="00F6181E">
        <w:rPr>
          <w:rFonts w:ascii="Times New Roman" w:hAnsi="Times New Roman" w:cs="Times New Roman"/>
        </w:rPr>
        <w:t>,</w:t>
      </w:r>
      <w:r w:rsidR="00834546">
        <w:rPr>
          <w:rFonts w:ascii="Times New Roman" w:hAnsi="Times New Roman" w:cs="Times New Roman"/>
        </w:rPr>
        <w:t xml:space="preserve"> while </w:t>
      </w:r>
      <w:r w:rsidR="00CA7C1A">
        <w:rPr>
          <w:rFonts w:ascii="Times New Roman" w:hAnsi="Times New Roman" w:cs="Times New Roman"/>
        </w:rPr>
        <w:t>also highlighting</w:t>
      </w:r>
      <w:r w:rsidR="00834546">
        <w:rPr>
          <w:rFonts w:ascii="Times New Roman" w:hAnsi="Times New Roman" w:cs="Times New Roman"/>
        </w:rPr>
        <w:t xml:space="preserve"> the opportunity</w:t>
      </w:r>
      <w:r w:rsidR="00CA7C1A">
        <w:rPr>
          <w:rFonts w:ascii="Times New Roman" w:hAnsi="Times New Roman" w:cs="Times New Roman"/>
        </w:rPr>
        <w:t xml:space="preserve"> for further research into particularly interesting clusters and other networked relationships. </w:t>
      </w:r>
      <w:r w:rsidR="00834546">
        <w:rPr>
          <w:rFonts w:ascii="Times New Roman" w:hAnsi="Times New Roman" w:cs="Times New Roman"/>
        </w:rPr>
        <w:t xml:space="preserve"> </w:t>
      </w:r>
    </w:p>
    <w:p w14:paraId="36358D46" w14:textId="5B873ABF" w:rsidR="00593861" w:rsidRPr="00DA7C0E" w:rsidRDefault="00593861" w:rsidP="000F75A4">
      <w:pPr>
        <w:spacing w:line="480" w:lineRule="auto"/>
        <w:ind w:firstLine="720"/>
        <w:rPr>
          <w:rFonts w:ascii="Times New Roman" w:hAnsi="Times New Roman" w:cs="Times New Roman"/>
          <w:b/>
          <w:i/>
          <w:szCs w:val="24"/>
        </w:rPr>
      </w:pPr>
      <w:r w:rsidRPr="00DA7C0E">
        <w:rPr>
          <w:rFonts w:ascii="Times New Roman" w:hAnsi="Times New Roman" w:cs="Times New Roman"/>
          <w:b/>
          <w:i/>
          <w:szCs w:val="24"/>
        </w:rPr>
        <w:t>Role of the boa</w:t>
      </w:r>
      <w:r w:rsidR="007756C3" w:rsidRPr="00DA7C0E">
        <w:rPr>
          <w:rFonts w:ascii="Times New Roman" w:hAnsi="Times New Roman" w:cs="Times New Roman"/>
          <w:b/>
          <w:i/>
          <w:szCs w:val="24"/>
        </w:rPr>
        <w:t>rd and interlocks</w:t>
      </w:r>
    </w:p>
    <w:p w14:paraId="727ED8B3" w14:textId="794F9ADC" w:rsidR="00871E08" w:rsidRPr="00DA7C0E" w:rsidRDefault="00593861" w:rsidP="000F75A4">
      <w:pPr>
        <w:spacing w:line="480" w:lineRule="auto"/>
        <w:ind w:firstLine="720"/>
        <w:rPr>
          <w:rFonts w:ascii="Times New Roman" w:hAnsi="Times New Roman" w:cs="Times New Roman"/>
          <w:szCs w:val="24"/>
        </w:rPr>
      </w:pPr>
      <w:r w:rsidRPr="00DA7C0E">
        <w:rPr>
          <w:rFonts w:ascii="Times New Roman" w:hAnsi="Times New Roman" w:cs="Times New Roman"/>
          <w:szCs w:val="24"/>
        </w:rPr>
        <w:t xml:space="preserve">As this article will be focusing on </w:t>
      </w:r>
      <w:r w:rsidR="00C05188" w:rsidRPr="00DA7C0E">
        <w:rPr>
          <w:rFonts w:ascii="Times New Roman" w:hAnsi="Times New Roman" w:cs="Times New Roman"/>
          <w:szCs w:val="24"/>
        </w:rPr>
        <w:t>large British</w:t>
      </w:r>
      <w:r w:rsidRPr="00DA7C0E">
        <w:rPr>
          <w:rFonts w:ascii="Times New Roman" w:hAnsi="Times New Roman" w:cs="Times New Roman"/>
          <w:szCs w:val="24"/>
        </w:rPr>
        <w:t xml:space="preserve"> companies, it is important from the outset to establish that the </w:t>
      </w:r>
      <w:r w:rsidR="00900CD5" w:rsidRPr="00DA7C0E">
        <w:rPr>
          <w:rFonts w:ascii="Times New Roman" w:hAnsi="Times New Roman" w:cs="Times New Roman"/>
          <w:szCs w:val="24"/>
        </w:rPr>
        <w:t xml:space="preserve">board of directors represented the key </w:t>
      </w:r>
      <w:r w:rsidRPr="00DA7C0E">
        <w:rPr>
          <w:rFonts w:ascii="Times New Roman" w:hAnsi="Times New Roman" w:cs="Times New Roman"/>
          <w:szCs w:val="24"/>
        </w:rPr>
        <w:t>mechanism for corporate control</w:t>
      </w:r>
      <w:r w:rsidR="00900CD5" w:rsidRPr="00DA7C0E">
        <w:rPr>
          <w:rFonts w:ascii="Times New Roman" w:hAnsi="Times New Roman" w:cs="Times New Roman"/>
          <w:szCs w:val="24"/>
        </w:rPr>
        <w:t>.</w:t>
      </w:r>
      <w:r w:rsidR="00D62CEC" w:rsidRPr="00DA7C0E">
        <w:rPr>
          <w:rStyle w:val="EndnoteReference"/>
          <w:rFonts w:ascii="Times New Roman" w:hAnsi="Times New Roman" w:cs="Times New Roman"/>
          <w:szCs w:val="24"/>
        </w:rPr>
        <w:endnoteReference w:id="15"/>
      </w:r>
      <w:r w:rsidR="00900CD5" w:rsidRPr="00DA7C0E">
        <w:rPr>
          <w:rFonts w:ascii="Times New Roman" w:hAnsi="Times New Roman" w:cs="Times New Roman"/>
          <w:szCs w:val="24"/>
        </w:rPr>
        <w:t xml:space="preserve"> </w:t>
      </w:r>
      <w:r w:rsidR="00AF6F05" w:rsidRPr="00DA7C0E">
        <w:rPr>
          <w:rFonts w:ascii="Times New Roman" w:hAnsi="Times New Roman" w:cs="Times New Roman"/>
          <w:szCs w:val="24"/>
        </w:rPr>
        <w:t>The key board functions included mana</w:t>
      </w:r>
      <w:r w:rsidR="00A372C0" w:rsidRPr="00DA7C0E">
        <w:rPr>
          <w:rFonts w:ascii="Times New Roman" w:hAnsi="Times New Roman" w:cs="Times New Roman"/>
          <w:szCs w:val="24"/>
        </w:rPr>
        <w:t>gement, oversight and service</w:t>
      </w:r>
      <w:r w:rsidR="00AF6F05" w:rsidRPr="00DA7C0E">
        <w:rPr>
          <w:rFonts w:ascii="Times New Roman" w:hAnsi="Times New Roman" w:cs="Times New Roman"/>
          <w:szCs w:val="24"/>
        </w:rPr>
        <w:t>.</w:t>
      </w:r>
      <w:r w:rsidR="00D62CEC" w:rsidRPr="00DA7C0E">
        <w:rPr>
          <w:rStyle w:val="EndnoteReference"/>
          <w:rFonts w:ascii="Times New Roman" w:hAnsi="Times New Roman" w:cs="Times New Roman"/>
          <w:szCs w:val="24"/>
        </w:rPr>
        <w:endnoteReference w:id="16"/>
      </w:r>
      <w:r w:rsidR="00AF6F05" w:rsidRPr="00DA7C0E">
        <w:rPr>
          <w:rFonts w:ascii="Times New Roman" w:hAnsi="Times New Roman" w:cs="Times New Roman"/>
          <w:szCs w:val="24"/>
        </w:rPr>
        <w:t xml:space="preserve"> </w:t>
      </w:r>
      <w:r w:rsidR="00900CD5" w:rsidRPr="00DA7C0E">
        <w:rPr>
          <w:rFonts w:ascii="Times New Roman" w:hAnsi="Times New Roman" w:cs="Times New Roman"/>
          <w:szCs w:val="24"/>
        </w:rPr>
        <w:t>Consequently,</w:t>
      </w:r>
      <w:r w:rsidRPr="00DA7C0E">
        <w:rPr>
          <w:rFonts w:ascii="Times New Roman" w:hAnsi="Times New Roman" w:cs="Times New Roman"/>
          <w:szCs w:val="24"/>
        </w:rPr>
        <w:t xml:space="preserve"> </w:t>
      </w:r>
      <w:r w:rsidR="00393866" w:rsidRPr="00DA7C0E">
        <w:rPr>
          <w:rFonts w:ascii="Times New Roman" w:hAnsi="Times New Roman" w:cs="Times New Roman"/>
          <w:szCs w:val="24"/>
        </w:rPr>
        <w:t>i</w:t>
      </w:r>
      <w:r w:rsidRPr="00DA7C0E">
        <w:rPr>
          <w:rFonts w:ascii="Times New Roman" w:hAnsi="Times New Roman" w:cs="Times New Roman"/>
          <w:szCs w:val="24"/>
        </w:rPr>
        <w:t>t</w:t>
      </w:r>
      <w:r w:rsidR="00393866" w:rsidRPr="00DA7C0E">
        <w:rPr>
          <w:rFonts w:ascii="Times New Roman" w:hAnsi="Times New Roman" w:cs="Times New Roman"/>
          <w:szCs w:val="24"/>
        </w:rPr>
        <w:t>s</w:t>
      </w:r>
      <w:r w:rsidRPr="00DA7C0E">
        <w:rPr>
          <w:rFonts w:ascii="Times New Roman" w:hAnsi="Times New Roman" w:cs="Times New Roman"/>
          <w:szCs w:val="24"/>
        </w:rPr>
        <w:t xml:space="preserve"> composition will reveal the company’s mode of control and whether this is shaped by w</w:t>
      </w:r>
      <w:r w:rsidR="00E90C38" w:rsidRPr="00DA7C0E">
        <w:rPr>
          <w:rFonts w:ascii="Times New Roman" w:hAnsi="Times New Roman" w:cs="Times New Roman"/>
          <w:szCs w:val="24"/>
        </w:rPr>
        <w:t>hat Scott</w:t>
      </w:r>
      <w:r w:rsidRPr="00DA7C0E">
        <w:rPr>
          <w:rFonts w:ascii="Times New Roman" w:hAnsi="Times New Roman" w:cs="Times New Roman"/>
          <w:szCs w:val="24"/>
        </w:rPr>
        <w:t xml:space="preserve"> refers to as a ‘constellation of interests’</w:t>
      </w:r>
      <w:r w:rsidR="00F6181E" w:rsidRPr="00DA7C0E">
        <w:rPr>
          <w:rFonts w:ascii="Times New Roman" w:hAnsi="Times New Roman" w:cs="Times New Roman"/>
          <w:szCs w:val="24"/>
        </w:rPr>
        <w:t>,</w:t>
      </w:r>
      <w:r w:rsidR="00A372C0" w:rsidRPr="00DA7C0E">
        <w:rPr>
          <w:rStyle w:val="EndnoteReference"/>
          <w:rFonts w:ascii="Times New Roman" w:hAnsi="Times New Roman" w:cs="Times New Roman"/>
          <w:szCs w:val="24"/>
        </w:rPr>
        <w:endnoteReference w:id="17"/>
      </w:r>
      <w:r w:rsidR="00871E08" w:rsidRPr="00DA7C0E">
        <w:rPr>
          <w:rFonts w:ascii="Times New Roman" w:hAnsi="Times New Roman" w:cs="Times New Roman"/>
          <w:szCs w:val="24"/>
        </w:rPr>
        <w:t xml:space="preserve"> namely,</w:t>
      </w:r>
      <w:r w:rsidRPr="00DA7C0E">
        <w:rPr>
          <w:rFonts w:ascii="Times New Roman" w:hAnsi="Times New Roman" w:cs="Times New Roman"/>
          <w:szCs w:val="24"/>
        </w:rPr>
        <w:t xml:space="preserve"> </w:t>
      </w:r>
      <w:r w:rsidR="00871E08" w:rsidRPr="00DA7C0E">
        <w:rPr>
          <w:rFonts w:ascii="Times New Roman" w:hAnsi="Times New Roman" w:cs="Times New Roman"/>
          <w:szCs w:val="24"/>
        </w:rPr>
        <w:t>senior executives, financiers, shareholders</w:t>
      </w:r>
      <w:r w:rsidRPr="00DA7C0E">
        <w:rPr>
          <w:rFonts w:ascii="Times New Roman" w:hAnsi="Times New Roman" w:cs="Times New Roman"/>
          <w:szCs w:val="24"/>
        </w:rPr>
        <w:t xml:space="preserve"> and non-executives from ot</w:t>
      </w:r>
      <w:r w:rsidR="00E90C38" w:rsidRPr="00DA7C0E">
        <w:rPr>
          <w:rFonts w:ascii="Times New Roman" w:hAnsi="Times New Roman" w:cs="Times New Roman"/>
          <w:szCs w:val="24"/>
        </w:rPr>
        <w:t>her industries.</w:t>
      </w:r>
      <w:r w:rsidR="00E90C38" w:rsidRPr="00DA7C0E">
        <w:rPr>
          <w:rStyle w:val="EndnoteReference"/>
          <w:rFonts w:ascii="Times New Roman" w:hAnsi="Times New Roman" w:cs="Times New Roman"/>
          <w:szCs w:val="24"/>
        </w:rPr>
        <w:endnoteReference w:id="18"/>
      </w:r>
      <w:r w:rsidRPr="00DA7C0E">
        <w:rPr>
          <w:rFonts w:ascii="Times New Roman" w:hAnsi="Times New Roman" w:cs="Times New Roman"/>
          <w:szCs w:val="24"/>
        </w:rPr>
        <w:t xml:space="preserve"> </w:t>
      </w:r>
      <w:r w:rsidR="00900CD5" w:rsidRPr="00DA7C0E">
        <w:rPr>
          <w:rFonts w:ascii="Times New Roman" w:hAnsi="Times New Roman" w:cs="Times New Roman"/>
          <w:szCs w:val="24"/>
        </w:rPr>
        <w:t xml:space="preserve">In the early-twentieth century context, at a time when </w:t>
      </w:r>
      <w:r w:rsidR="007756C3" w:rsidRPr="00DA7C0E">
        <w:rPr>
          <w:rFonts w:ascii="Times New Roman" w:hAnsi="Times New Roman" w:cs="Times New Roman"/>
          <w:szCs w:val="24"/>
        </w:rPr>
        <w:t xml:space="preserve">as a direct result of merger activity </w:t>
      </w:r>
      <w:r w:rsidR="00900CD5" w:rsidRPr="00DA7C0E">
        <w:rPr>
          <w:rFonts w:ascii="Times New Roman" w:hAnsi="Times New Roman" w:cs="Times New Roman"/>
          <w:szCs w:val="24"/>
        </w:rPr>
        <w:t xml:space="preserve">many large-scale firms </w:t>
      </w:r>
      <w:r w:rsidR="00933AF3" w:rsidRPr="00DA7C0E">
        <w:rPr>
          <w:rFonts w:ascii="Times New Roman" w:hAnsi="Times New Roman" w:cs="Times New Roman"/>
          <w:szCs w:val="24"/>
        </w:rPr>
        <w:t>experienced significant growth</w:t>
      </w:r>
      <w:r w:rsidR="00F6181E" w:rsidRPr="00DA7C0E">
        <w:rPr>
          <w:rFonts w:ascii="Times New Roman" w:hAnsi="Times New Roman" w:cs="Times New Roman"/>
          <w:szCs w:val="24"/>
        </w:rPr>
        <w:t>,</w:t>
      </w:r>
      <w:r w:rsidR="00933AF3" w:rsidRPr="00DA7C0E">
        <w:rPr>
          <w:rStyle w:val="EndnoteReference"/>
          <w:rFonts w:ascii="Times New Roman" w:hAnsi="Times New Roman" w:cs="Times New Roman"/>
          <w:szCs w:val="24"/>
        </w:rPr>
        <w:endnoteReference w:id="19"/>
      </w:r>
      <w:r w:rsidR="00900CD5" w:rsidRPr="00DA7C0E">
        <w:rPr>
          <w:rFonts w:ascii="Times New Roman" w:hAnsi="Times New Roman" w:cs="Times New Roman"/>
          <w:szCs w:val="24"/>
        </w:rPr>
        <w:t xml:space="preserve"> and board size was growing considerably</w:t>
      </w:r>
      <w:r w:rsidR="006B2E11">
        <w:rPr>
          <w:rStyle w:val="EndnoteReference"/>
          <w:rFonts w:ascii="Times New Roman" w:hAnsi="Times New Roman" w:cs="Times New Roman"/>
          <w:szCs w:val="24"/>
        </w:rPr>
        <w:endnoteReference w:id="20"/>
      </w:r>
      <w:r w:rsidR="00900CD5" w:rsidRPr="00DA7C0E">
        <w:rPr>
          <w:rFonts w:ascii="Times New Roman" w:hAnsi="Times New Roman" w:cs="Times New Roman"/>
          <w:szCs w:val="24"/>
        </w:rPr>
        <w:t xml:space="preserve">, </w:t>
      </w:r>
      <w:r w:rsidR="00917214" w:rsidRPr="00DA7C0E">
        <w:rPr>
          <w:rFonts w:ascii="Times New Roman" w:hAnsi="Times New Roman" w:cs="Times New Roman"/>
          <w:szCs w:val="24"/>
        </w:rPr>
        <w:t xml:space="preserve">its role was </w:t>
      </w:r>
      <w:r w:rsidR="008E50A2" w:rsidRPr="00DA7C0E">
        <w:rPr>
          <w:rFonts w:ascii="Times New Roman" w:hAnsi="Times New Roman" w:cs="Times New Roman"/>
          <w:szCs w:val="24"/>
        </w:rPr>
        <w:t>brought into sharp focus</w:t>
      </w:r>
      <w:r w:rsidR="00917214" w:rsidRPr="00DA7C0E">
        <w:rPr>
          <w:rFonts w:ascii="Times New Roman" w:hAnsi="Times New Roman" w:cs="Times New Roman"/>
          <w:szCs w:val="24"/>
        </w:rPr>
        <w:t xml:space="preserve">. </w:t>
      </w:r>
      <w:r w:rsidR="00440741" w:rsidRPr="00DA7C0E">
        <w:rPr>
          <w:rFonts w:ascii="Times New Roman" w:hAnsi="Times New Roman" w:cs="Times New Roman"/>
          <w:szCs w:val="24"/>
        </w:rPr>
        <w:t>Quail</w:t>
      </w:r>
      <w:r w:rsidR="00647606" w:rsidRPr="00DA7C0E">
        <w:rPr>
          <w:rFonts w:ascii="Times New Roman" w:hAnsi="Times New Roman" w:cs="Times New Roman"/>
          <w:szCs w:val="24"/>
        </w:rPr>
        <w:t xml:space="preserve"> ha</w:t>
      </w:r>
      <w:r w:rsidR="00900CD5" w:rsidRPr="00DA7C0E">
        <w:rPr>
          <w:rFonts w:ascii="Times New Roman" w:hAnsi="Times New Roman" w:cs="Times New Roman"/>
          <w:szCs w:val="24"/>
        </w:rPr>
        <w:t>s demonstrated</w:t>
      </w:r>
      <w:r w:rsidR="00647606" w:rsidRPr="00DA7C0E">
        <w:rPr>
          <w:rFonts w:ascii="Times New Roman" w:hAnsi="Times New Roman" w:cs="Times New Roman"/>
          <w:szCs w:val="24"/>
        </w:rPr>
        <w:t xml:space="preserve"> that while the 1908 Companies Act provided greater clarif</w:t>
      </w:r>
      <w:r w:rsidR="00917214" w:rsidRPr="00DA7C0E">
        <w:rPr>
          <w:rFonts w:ascii="Times New Roman" w:hAnsi="Times New Roman" w:cs="Times New Roman"/>
          <w:szCs w:val="24"/>
        </w:rPr>
        <w:t xml:space="preserve">ication about the role of </w:t>
      </w:r>
      <w:r w:rsidR="00647606" w:rsidRPr="00DA7C0E">
        <w:rPr>
          <w:rFonts w:ascii="Times New Roman" w:hAnsi="Times New Roman" w:cs="Times New Roman"/>
          <w:szCs w:val="24"/>
        </w:rPr>
        <w:t>directors, and specifically recognised the existe</w:t>
      </w:r>
      <w:r w:rsidR="0076023D" w:rsidRPr="00DA7C0E">
        <w:rPr>
          <w:rFonts w:ascii="Times New Roman" w:hAnsi="Times New Roman" w:cs="Times New Roman"/>
          <w:szCs w:val="24"/>
        </w:rPr>
        <w:t>nce of a managing director, boards</w:t>
      </w:r>
      <w:r w:rsidR="00647606" w:rsidRPr="00DA7C0E">
        <w:rPr>
          <w:rFonts w:ascii="Times New Roman" w:hAnsi="Times New Roman" w:cs="Times New Roman"/>
          <w:szCs w:val="24"/>
        </w:rPr>
        <w:t xml:space="preserve"> were ‘increasingly becoming self-perpetuating oligarchies’.</w:t>
      </w:r>
      <w:r w:rsidR="00440741" w:rsidRPr="00DA7C0E">
        <w:rPr>
          <w:rStyle w:val="EndnoteReference"/>
          <w:rFonts w:ascii="Times New Roman" w:hAnsi="Times New Roman" w:cs="Times New Roman"/>
          <w:szCs w:val="24"/>
        </w:rPr>
        <w:endnoteReference w:id="21"/>
      </w:r>
      <w:r w:rsidR="00647606" w:rsidRPr="00DA7C0E">
        <w:rPr>
          <w:rFonts w:ascii="Times New Roman" w:hAnsi="Times New Roman" w:cs="Times New Roman"/>
          <w:szCs w:val="24"/>
        </w:rPr>
        <w:t xml:space="preserve"> At the same time, share ownership in the</w:t>
      </w:r>
      <w:r w:rsidR="008F3C1F" w:rsidRPr="00DA7C0E">
        <w:rPr>
          <w:rFonts w:ascii="Times New Roman" w:hAnsi="Times New Roman" w:cs="Times New Roman"/>
          <w:szCs w:val="24"/>
        </w:rPr>
        <w:t xml:space="preserve"> largest companies was </w:t>
      </w:r>
      <w:r w:rsidR="007756C3" w:rsidRPr="00DA7C0E">
        <w:rPr>
          <w:rFonts w:ascii="Times New Roman" w:hAnsi="Times New Roman" w:cs="Times New Roman"/>
          <w:szCs w:val="24"/>
        </w:rPr>
        <w:t xml:space="preserve">already </w:t>
      </w:r>
      <w:r w:rsidR="00440741" w:rsidRPr="00DA7C0E">
        <w:rPr>
          <w:rFonts w:ascii="Times New Roman" w:hAnsi="Times New Roman" w:cs="Times New Roman"/>
          <w:szCs w:val="24"/>
        </w:rPr>
        <w:t xml:space="preserve">highly dispersed, </w:t>
      </w:r>
      <w:r w:rsidR="00647606" w:rsidRPr="00DA7C0E">
        <w:rPr>
          <w:rFonts w:ascii="Times New Roman" w:hAnsi="Times New Roman" w:cs="Times New Roman"/>
          <w:szCs w:val="24"/>
        </w:rPr>
        <w:t>minimising the pote</w:t>
      </w:r>
      <w:r w:rsidR="0076023D" w:rsidRPr="00DA7C0E">
        <w:rPr>
          <w:rFonts w:ascii="Times New Roman" w:hAnsi="Times New Roman" w:cs="Times New Roman"/>
          <w:szCs w:val="24"/>
        </w:rPr>
        <w:t xml:space="preserve">ntial influence of </w:t>
      </w:r>
      <w:r w:rsidR="00647606" w:rsidRPr="00DA7C0E">
        <w:rPr>
          <w:rFonts w:ascii="Times New Roman" w:hAnsi="Times New Roman" w:cs="Times New Roman"/>
          <w:szCs w:val="24"/>
        </w:rPr>
        <w:t xml:space="preserve">owners, while </w:t>
      </w:r>
      <w:r w:rsidR="00E7217B" w:rsidRPr="00DA7C0E">
        <w:rPr>
          <w:rFonts w:ascii="Times New Roman" w:hAnsi="Times New Roman" w:cs="Times New Roman"/>
          <w:szCs w:val="24"/>
        </w:rPr>
        <w:t xml:space="preserve">shareholder attendance at company meetings </w:t>
      </w:r>
      <w:r w:rsidR="007756C3" w:rsidRPr="00DA7C0E">
        <w:rPr>
          <w:rFonts w:ascii="Times New Roman" w:hAnsi="Times New Roman" w:cs="Times New Roman"/>
          <w:szCs w:val="24"/>
        </w:rPr>
        <w:t>was in decline</w:t>
      </w:r>
      <w:r w:rsidR="00440741" w:rsidRPr="00DA7C0E">
        <w:rPr>
          <w:rFonts w:ascii="Times New Roman" w:hAnsi="Times New Roman" w:cs="Times New Roman"/>
          <w:szCs w:val="24"/>
        </w:rPr>
        <w:t>.</w:t>
      </w:r>
      <w:r w:rsidR="00440741" w:rsidRPr="00DA7C0E">
        <w:rPr>
          <w:rStyle w:val="EndnoteReference"/>
          <w:rFonts w:ascii="Times New Roman" w:hAnsi="Times New Roman" w:cs="Times New Roman"/>
          <w:szCs w:val="24"/>
        </w:rPr>
        <w:endnoteReference w:id="22"/>
      </w:r>
      <w:r w:rsidR="00F6181E" w:rsidRPr="00DA7C0E">
        <w:rPr>
          <w:rFonts w:ascii="Times New Roman" w:hAnsi="Times New Roman" w:cs="Times New Roman"/>
          <w:szCs w:val="24"/>
        </w:rPr>
        <w:t xml:space="preserve"> </w:t>
      </w:r>
      <w:r w:rsidR="00E7217B" w:rsidRPr="00DA7C0E">
        <w:rPr>
          <w:rFonts w:ascii="Times New Roman" w:hAnsi="Times New Roman" w:cs="Times New Roman"/>
          <w:szCs w:val="24"/>
        </w:rPr>
        <w:t xml:space="preserve">This resulted in the emergence of a ‘proprietorial’ structure which was intrinsically hierarchical, with the board of directors controlling all aspects of a company’s activities, even though they owned a tiny fraction of its equity. </w:t>
      </w:r>
      <w:r w:rsidR="00900CD5" w:rsidRPr="00DA7C0E">
        <w:rPr>
          <w:rFonts w:ascii="Times New Roman" w:hAnsi="Times New Roman" w:cs="Times New Roman"/>
          <w:szCs w:val="24"/>
        </w:rPr>
        <w:t>Moreover, these characteristics persisted well into the twentieth century</w:t>
      </w:r>
      <w:r w:rsidR="00B90F35" w:rsidRPr="00DA7C0E">
        <w:rPr>
          <w:rFonts w:ascii="Times New Roman" w:hAnsi="Times New Roman" w:cs="Times New Roman"/>
          <w:szCs w:val="24"/>
        </w:rPr>
        <w:t xml:space="preserve">. </w:t>
      </w:r>
      <w:r w:rsidR="00CF4B0A" w:rsidRPr="00DA7C0E">
        <w:rPr>
          <w:rFonts w:ascii="Times New Roman" w:hAnsi="Times New Roman" w:cs="Times New Roman"/>
          <w:szCs w:val="24"/>
        </w:rPr>
        <w:t xml:space="preserve">Hannah </w:t>
      </w:r>
      <w:r w:rsidR="00B90F35" w:rsidRPr="00DA7C0E">
        <w:rPr>
          <w:rFonts w:ascii="Times New Roman" w:hAnsi="Times New Roman" w:cs="Times New Roman"/>
          <w:szCs w:val="24"/>
        </w:rPr>
        <w:t xml:space="preserve">has </w:t>
      </w:r>
      <w:r w:rsidR="0058048D" w:rsidRPr="00DA7C0E">
        <w:rPr>
          <w:rFonts w:ascii="Times New Roman" w:hAnsi="Times New Roman" w:cs="Times New Roman"/>
          <w:szCs w:val="24"/>
        </w:rPr>
        <w:t xml:space="preserve">described the inter-war era as </w:t>
      </w:r>
      <w:r w:rsidR="00407288" w:rsidRPr="00DA7C0E">
        <w:rPr>
          <w:rFonts w:ascii="Times New Roman" w:hAnsi="Times New Roman" w:cs="Times New Roman"/>
          <w:szCs w:val="24"/>
        </w:rPr>
        <w:t>‘</w:t>
      </w:r>
      <w:r w:rsidR="00B90F35" w:rsidRPr="00DA7C0E">
        <w:rPr>
          <w:rFonts w:ascii="Times New Roman" w:hAnsi="Times New Roman" w:cs="Times New Roman"/>
          <w:szCs w:val="24"/>
        </w:rPr>
        <w:t xml:space="preserve">the </w:t>
      </w:r>
      <w:r w:rsidR="0058048D" w:rsidRPr="00DA7C0E">
        <w:rPr>
          <w:rFonts w:ascii="Times New Roman" w:hAnsi="Times New Roman" w:cs="Times New Roman"/>
          <w:szCs w:val="24"/>
        </w:rPr>
        <w:t>golden age of directorial power</w:t>
      </w:r>
      <w:r w:rsidR="00407288" w:rsidRPr="00DA7C0E">
        <w:rPr>
          <w:rFonts w:ascii="Times New Roman" w:hAnsi="Times New Roman" w:cs="Times New Roman"/>
          <w:szCs w:val="24"/>
        </w:rPr>
        <w:t>’</w:t>
      </w:r>
      <w:r w:rsidR="00B90F35" w:rsidRPr="00DA7C0E">
        <w:rPr>
          <w:rFonts w:ascii="Times New Roman" w:hAnsi="Times New Roman" w:cs="Times New Roman"/>
          <w:szCs w:val="24"/>
        </w:rPr>
        <w:t>, while up to the 1970s only superficial changes too</w:t>
      </w:r>
      <w:r w:rsidR="00900CD5" w:rsidRPr="00DA7C0E">
        <w:rPr>
          <w:rFonts w:ascii="Times New Roman" w:hAnsi="Times New Roman" w:cs="Times New Roman"/>
          <w:szCs w:val="24"/>
        </w:rPr>
        <w:t>k</w:t>
      </w:r>
      <w:r w:rsidR="00B90F35" w:rsidRPr="00DA7C0E">
        <w:rPr>
          <w:rFonts w:ascii="Times New Roman" w:hAnsi="Times New Roman" w:cs="Times New Roman"/>
          <w:szCs w:val="24"/>
        </w:rPr>
        <w:t xml:space="preserve"> place</w:t>
      </w:r>
      <w:r w:rsidR="00CF4B0A" w:rsidRPr="00DA7C0E">
        <w:rPr>
          <w:rFonts w:ascii="Times New Roman" w:hAnsi="Times New Roman" w:cs="Times New Roman"/>
          <w:szCs w:val="24"/>
        </w:rPr>
        <w:t xml:space="preserve"> in this respect</w:t>
      </w:r>
      <w:r w:rsidR="00B90F35" w:rsidRPr="00DA7C0E">
        <w:rPr>
          <w:rFonts w:ascii="Times New Roman" w:hAnsi="Times New Roman" w:cs="Times New Roman"/>
          <w:szCs w:val="24"/>
        </w:rPr>
        <w:t>, given the extensive adoption of a holding company structure across many sectors.</w:t>
      </w:r>
      <w:r w:rsidR="0058048D" w:rsidRPr="00DA7C0E">
        <w:rPr>
          <w:rStyle w:val="EndnoteReference"/>
          <w:rFonts w:ascii="Times New Roman" w:hAnsi="Times New Roman" w:cs="Times New Roman"/>
          <w:szCs w:val="24"/>
        </w:rPr>
        <w:endnoteReference w:id="23"/>
      </w:r>
      <w:r w:rsidR="0058048D" w:rsidRPr="00DA7C0E">
        <w:rPr>
          <w:rFonts w:ascii="Times New Roman" w:hAnsi="Times New Roman" w:cs="Times New Roman"/>
          <w:szCs w:val="24"/>
        </w:rPr>
        <w:t xml:space="preserve"> </w:t>
      </w:r>
      <w:r w:rsidR="00B90F35" w:rsidRPr="00DA7C0E">
        <w:rPr>
          <w:rFonts w:ascii="Times New Roman" w:hAnsi="Times New Roman" w:cs="Times New Roman"/>
          <w:szCs w:val="24"/>
        </w:rPr>
        <w:t>This</w:t>
      </w:r>
      <w:r w:rsidR="00900CD5" w:rsidRPr="00DA7C0E">
        <w:rPr>
          <w:rFonts w:ascii="Times New Roman" w:hAnsi="Times New Roman" w:cs="Times New Roman"/>
          <w:szCs w:val="24"/>
        </w:rPr>
        <w:t xml:space="preserve"> reinforc</w:t>
      </w:r>
      <w:r w:rsidR="00B90F35" w:rsidRPr="00DA7C0E">
        <w:rPr>
          <w:rFonts w:ascii="Times New Roman" w:hAnsi="Times New Roman" w:cs="Times New Roman"/>
          <w:szCs w:val="24"/>
        </w:rPr>
        <w:t>es</w:t>
      </w:r>
      <w:r w:rsidR="00900CD5" w:rsidRPr="00DA7C0E">
        <w:rPr>
          <w:rFonts w:ascii="Times New Roman" w:hAnsi="Times New Roman" w:cs="Times New Roman"/>
          <w:szCs w:val="24"/>
        </w:rPr>
        <w:t xml:space="preserve"> our earlier claim that an analysis of board composition provides a deep understanding of the </w:t>
      </w:r>
      <w:r w:rsidR="00900CD5" w:rsidRPr="00DA7C0E">
        <w:rPr>
          <w:rFonts w:ascii="Times New Roman" w:hAnsi="Times New Roman" w:cs="Times New Roman"/>
          <w:szCs w:val="24"/>
        </w:rPr>
        <w:lastRenderedPageBreak/>
        <w:t>nature of British corporate decision-making</w:t>
      </w:r>
      <w:r w:rsidR="00B90F35" w:rsidRPr="00DA7C0E">
        <w:rPr>
          <w:rFonts w:ascii="Times New Roman" w:hAnsi="Times New Roman" w:cs="Times New Roman"/>
          <w:szCs w:val="24"/>
        </w:rPr>
        <w:t xml:space="preserve"> over the period </w:t>
      </w:r>
      <w:r w:rsidR="008E50A2" w:rsidRPr="00DA7C0E">
        <w:rPr>
          <w:rFonts w:ascii="Times New Roman" w:hAnsi="Times New Roman" w:cs="Times New Roman"/>
          <w:szCs w:val="24"/>
        </w:rPr>
        <w:t>1904-76,</w:t>
      </w:r>
      <w:r w:rsidR="00B90F35" w:rsidRPr="00DA7C0E">
        <w:rPr>
          <w:rFonts w:ascii="Times New Roman" w:hAnsi="Times New Roman" w:cs="Times New Roman"/>
          <w:szCs w:val="24"/>
        </w:rPr>
        <w:t xml:space="preserve"> given the dominant role played by directors in fashioning corporate structure</w:t>
      </w:r>
      <w:r w:rsidR="00900CD5" w:rsidRPr="00DA7C0E">
        <w:rPr>
          <w:rFonts w:ascii="Times New Roman" w:hAnsi="Times New Roman" w:cs="Times New Roman"/>
          <w:szCs w:val="24"/>
        </w:rPr>
        <w:t xml:space="preserve">.  </w:t>
      </w:r>
    </w:p>
    <w:p w14:paraId="6BAD142C" w14:textId="1A7324F6" w:rsidR="00FC6259" w:rsidRPr="00DA7C0E" w:rsidRDefault="00917214" w:rsidP="001A4B00">
      <w:pPr>
        <w:spacing w:line="480" w:lineRule="auto"/>
        <w:ind w:firstLine="720"/>
        <w:rPr>
          <w:rFonts w:ascii="Times New Roman" w:hAnsi="Times New Roman" w:cs="Times New Roman"/>
          <w:szCs w:val="24"/>
        </w:rPr>
      </w:pPr>
      <w:r w:rsidRPr="00DA7C0E">
        <w:rPr>
          <w:rFonts w:ascii="Times New Roman" w:hAnsi="Times New Roman" w:cs="Times New Roman"/>
          <w:szCs w:val="24"/>
        </w:rPr>
        <w:t xml:space="preserve">While </w:t>
      </w:r>
      <w:r w:rsidR="003A7F94" w:rsidRPr="00DA7C0E">
        <w:rPr>
          <w:rFonts w:ascii="Times New Roman" w:hAnsi="Times New Roman" w:cs="Times New Roman"/>
          <w:szCs w:val="24"/>
        </w:rPr>
        <w:t xml:space="preserve">Cassis </w:t>
      </w:r>
      <w:r w:rsidR="00593861" w:rsidRPr="00DA7C0E">
        <w:rPr>
          <w:rFonts w:ascii="Times New Roman" w:hAnsi="Times New Roman" w:cs="Times New Roman"/>
          <w:szCs w:val="24"/>
        </w:rPr>
        <w:t>rightly argues that the impact of particular directors (</w:t>
      </w:r>
      <w:r w:rsidRPr="00DA7C0E">
        <w:rPr>
          <w:rFonts w:ascii="Times New Roman" w:hAnsi="Times New Roman" w:cs="Times New Roman"/>
          <w:szCs w:val="24"/>
        </w:rPr>
        <w:t xml:space="preserve">and </w:t>
      </w:r>
      <w:r w:rsidR="00593861" w:rsidRPr="00DA7C0E">
        <w:rPr>
          <w:rFonts w:ascii="Times New Roman" w:hAnsi="Times New Roman" w:cs="Times New Roman"/>
          <w:szCs w:val="24"/>
        </w:rPr>
        <w:t>notably bank directors) on the boards of other companies varie</w:t>
      </w:r>
      <w:r w:rsidRPr="00DA7C0E">
        <w:rPr>
          <w:rFonts w:ascii="Times New Roman" w:hAnsi="Times New Roman" w:cs="Times New Roman"/>
          <w:szCs w:val="24"/>
        </w:rPr>
        <w:t>d</w:t>
      </w:r>
      <w:r w:rsidR="00593861" w:rsidRPr="00DA7C0E">
        <w:rPr>
          <w:rFonts w:ascii="Times New Roman" w:hAnsi="Times New Roman" w:cs="Times New Roman"/>
          <w:szCs w:val="24"/>
        </w:rPr>
        <w:t xml:space="preserve"> and needs to be handled on an individual basis,</w:t>
      </w:r>
      <w:r w:rsidRPr="00DA7C0E">
        <w:rPr>
          <w:rFonts w:ascii="Times New Roman" w:hAnsi="Times New Roman" w:cs="Times New Roman"/>
          <w:szCs w:val="24"/>
        </w:rPr>
        <w:t xml:space="preserve"> </w:t>
      </w:r>
      <w:r w:rsidR="00593861" w:rsidRPr="00DA7C0E">
        <w:rPr>
          <w:rFonts w:ascii="Times New Roman" w:hAnsi="Times New Roman" w:cs="Times New Roman"/>
          <w:szCs w:val="24"/>
        </w:rPr>
        <w:t>by looking at the corporate network as a whole</w:t>
      </w:r>
      <w:r w:rsidRPr="00DA7C0E">
        <w:rPr>
          <w:rFonts w:ascii="Times New Roman" w:hAnsi="Times New Roman" w:cs="Times New Roman"/>
          <w:szCs w:val="24"/>
        </w:rPr>
        <w:t xml:space="preserve"> it is nevertheless possible to draw some conclusions</w:t>
      </w:r>
      <w:r w:rsidR="00593861" w:rsidRPr="00DA7C0E">
        <w:rPr>
          <w:rFonts w:ascii="Times New Roman" w:hAnsi="Times New Roman" w:cs="Times New Roman"/>
          <w:szCs w:val="24"/>
        </w:rPr>
        <w:t>.</w:t>
      </w:r>
      <w:r w:rsidR="003A7F94" w:rsidRPr="00DA7C0E">
        <w:rPr>
          <w:rStyle w:val="EndnoteReference"/>
          <w:rFonts w:ascii="Times New Roman" w:hAnsi="Times New Roman" w:cs="Times New Roman"/>
          <w:szCs w:val="24"/>
        </w:rPr>
        <w:endnoteReference w:id="24"/>
      </w:r>
      <w:r w:rsidR="00593861" w:rsidRPr="00DA7C0E">
        <w:rPr>
          <w:rFonts w:ascii="Times New Roman" w:hAnsi="Times New Roman" w:cs="Times New Roman"/>
          <w:szCs w:val="24"/>
        </w:rPr>
        <w:t xml:space="preserve"> A</w:t>
      </w:r>
      <w:r w:rsidRPr="00DA7C0E">
        <w:rPr>
          <w:rFonts w:ascii="Times New Roman" w:hAnsi="Times New Roman" w:cs="Times New Roman"/>
          <w:szCs w:val="24"/>
        </w:rPr>
        <w:t>s a</w:t>
      </w:r>
      <w:r w:rsidR="00593861" w:rsidRPr="00DA7C0E">
        <w:rPr>
          <w:rFonts w:ascii="Times New Roman" w:hAnsi="Times New Roman" w:cs="Times New Roman"/>
          <w:szCs w:val="24"/>
        </w:rPr>
        <w:t>n interlock represents an interest between two companies, it is safe to assume in most cases</w:t>
      </w:r>
      <w:r w:rsidRPr="00DA7C0E">
        <w:rPr>
          <w:rFonts w:ascii="Times New Roman" w:hAnsi="Times New Roman" w:cs="Times New Roman"/>
          <w:szCs w:val="24"/>
        </w:rPr>
        <w:t xml:space="preserve"> that when the director who works for a financial institution sits on the board of an industrial company</w:t>
      </w:r>
      <w:r w:rsidR="002D6F13" w:rsidRPr="00DA7C0E">
        <w:rPr>
          <w:rFonts w:ascii="Times New Roman" w:hAnsi="Times New Roman" w:cs="Times New Roman"/>
          <w:szCs w:val="24"/>
        </w:rPr>
        <w:t xml:space="preserve"> this relationship was either </w:t>
      </w:r>
      <w:r w:rsidR="00B13586" w:rsidRPr="00DA7C0E">
        <w:rPr>
          <w:rFonts w:ascii="Times New Roman" w:hAnsi="Times New Roman" w:cs="Times New Roman"/>
          <w:szCs w:val="24"/>
        </w:rPr>
        <w:t>a ‘capital relation’ or a ‘personal relation’</w:t>
      </w:r>
      <w:r w:rsidR="00407288" w:rsidRPr="00DA7C0E">
        <w:rPr>
          <w:rFonts w:ascii="Times New Roman" w:hAnsi="Times New Roman" w:cs="Times New Roman"/>
          <w:szCs w:val="24"/>
        </w:rPr>
        <w:t>,</w:t>
      </w:r>
      <w:r w:rsidR="00B13586" w:rsidRPr="00DA7C0E">
        <w:rPr>
          <w:rFonts w:ascii="Times New Roman" w:hAnsi="Times New Roman" w:cs="Times New Roman"/>
          <w:szCs w:val="24"/>
        </w:rPr>
        <w:t xml:space="preserve"> where personal includes figurehead directors who hold multiple seats and do so because of status and often access to important personal contacts.</w:t>
      </w:r>
      <w:r w:rsidR="00B13586" w:rsidRPr="00DA7C0E">
        <w:rPr>
          <w:rStyle w:val="EndnoteReference"/>
          <w:rFonts w:ascii="Times New Roman" w:hAnsi="Times New Roman" w:cs="Times New Roman"/>
          <w:szCs w:val="24"/>
        </w:rPr>
        <w:endnoteReference w:id="25"/>
      </w:r>
      <w:r w:rsidRPr="00DA7C0E">
        <w:rPr>
          <w:rFonts w:ascii="Times New Roman" w:hAnsi="Times New Roman" w:cs="Times New Roman"/>
          <w:szCs w:val="24"/>
        </w:rPr>
        <w:t xml:space="preserve"> </w:t>
      </w:r>
      <w:r w:rsidR="00762417" w:rsidRPr="00DA7C0E">
        <w:rPr>
          <w:rFonts w:ascii="Times New Roman" w:hAnsi="Times New Roman" w:cs="Times New Roman"/>
          <w:szCs w:val="24"/>
        </w:rPr>
        <w:t>O</w:t>
      </w:r>
      <w:r w:rsidRPr="00DA7C0E">
        <w:rPr>
          <w:rFonts w:ascii="Times New Roman" w:hAnsi="Times New Roman" w:cs="Times New Roman"/>
          <w:szCs w:val="24"/>
        </w:rPr>
        <w:t>n the other hand, l</w:t>
      </w:r>
      <w:r w:rsidR="00593861" w:rsidRPr="00DA7C0E">
        <w:rPr>
          <w:rFonts w:ascii="Times New Roman" w:hAnsi="Times New Roman" w:cs="Times New Roman"/>
          <w:szCs w:val="24"/>
        </w:rPr>
        <w:t xml:space="preserve">inks between two financial companies are potentially </w:t>
      </w:r>
      <w:r w:rsidR="00B13586" w:rsidRPr="00DA7C0E">
        <w:rPr>
          <w:rFonts w:ascii="Times New Roman" w:hAnsi="Times New Roman" w:cs="Times New Roman"/>
          <w:szCs w:val="24"/>
        </w:rPr>
        <w:t xml:space="preserve">even </w:t>
      </w:r>
      <w:r w:rsidR="00593861" w:rsidRPr="00DA7C0E">
        <w:rPr>
          <w:rFonts w:ascii="Times New Roman" w:hAnsi="Times New Roman" w:cs="Times New Roman"/>
          <w:szCs w:val="24"/>
        </w:rPr>
        <w:t>more complex</w:t>
      </w:r>
      <w:r w:rsidRPr="00DA7C0E">
        <w:rPr>
          <w:rFonts w:ascii="Times New Roman" w:hAnsi="Times New Roman" w:cs="Times New Roman"/>
          <w:szCs w:val="24"/>
        </w:rPr>
        <w:t xml:space="preserve">, as </w:t>
      </w:r>
      <w:r w:rsidR="00593861" w:rsidRPr="00DA7C0E">
        <w:rPr>
          <w:rFonts w:ascii="Times New Roman" w:hAnsi="Times New Roman" w:cs="Times New Roman"/>
          <w:szCs w:val="24"/>
        </w:rPr>
        <w:t xml:space="preserve">they could </w:t>
      </w:r>
      <w:r w:rsidRPr="00DA7C0E">
        <w:rPr>
          <w:rFonts w:ascii="Times New Roman" w:hAnsi="Times New Roman" w:cs="Times New Roman"/>
          <w:szCs w:val="24"/>
        </w:rPr>
        <w:t xml:space="preserve">either </w:t>
      </w:r>
      <w:r w:rsidR="00593861" w:rsidRPr="00DA7C0E">
        <w:rPr>
          <w:rFonts w:ascii="Times New Roman" w:hAnsi="Times New Roman" w:cs="Times New Roman"/>
          <w:szCs w:val="24"/>
        </w:rPr>
        <w:t>reflect financial interest</w:t>
      </w:r>
      <w:r w:rsidRPr="00DA7C0E">
        <w:rPr>
          <w:rFonts w:ascii="Times New Roman" w:hAnsi="Times New Roman" w:cs="Times New Roman"/>
          <w:szCs w:val="24"/>
        </w:rPr>
        <w:t xml:space="preserve">s or </w:t>
      </w:r>
      <w:r w:rsidR="0076023D" w:rsidRPr="00DA7C0E">
        <w:rPr>
          <w:rFonts w:ascii="Times New Roman" w:hAnsi="Times New Roman" w:cs="Times New Roman"/>
          <w:szCs w:val="24"/>
        </w:rPr>
        <w:t xml:space="preserve">directors could </w:t>
      </w:r>
      <w:r w:rsidRPr="00DA7C0E">
        <w:rPr>
          <w:rFonts w:ascii="Times New Roman" w:hAnsi="Times New Roman" w:cs="Times New Roman"/>
          <w:szCs w:val="24"/>
        </w:rPr>
        <w:t>have been placed there to</w:t>
      </w:r>
      <w:r w:rsidR="00593861" w:rsidRPr="00DA7C0E">
        <w:rPr>
          <w:rFonts w:ascii="Times New Roman" w:hAnsi="Times New Roman" w:cs="Times New Roman"/>
          <w:szCs w:val="24"/>
        </w:rPr>
        <w:t xml:space="preserve"> monitor corporate behaviour</w:t>
      </w:r>
      <w:r w:rsidR="008E50A2" w:rsidRPr="00DA7C0E">
        <w:rPr>
          <w:rFonts w:ascii="Times New Roman" w:hAnsi="Times New Roman" w:cs="Times New Roman"/>
          <w:szCs w:val="24"/>
        </w:rPr>
        <w:t>,</w:t>
      </w:r>
      <w:r w:rsidR="00593861" w:rsidRPr="00DA7C0E">
        <w:rPr>
          <w:rFonts w:ascii="Times New Roman" w:hAnsi="Times New Roman" w:cs="Times New Roman"/>
          <w:szCs w:val="24"/>
        </w:rPr>
        <w:t xml:space="preserve"> or</w:t>
      </w:r>
      <w:r w:rsidR="008E50A2" w:rsidRPr="00DA7C0E">
        <w:rPr>
          <w:rFonts w:ascii="Times New Roman" w:hAnsi="Times New Roman" w:cs="Times New Roman"/>
          <w:szCs w:val="24"/>
        </w:rPr>
        <w:t xml:space="preserve"> </w:t>
      </w:r>
      <w:r w:rsidR="00B13586" w:rsidRPr="00DA7C0E">
        <w:rPr>
          <w:rFonts w:ascii="Times New Roman" w:hAnsi="Times New Roman" w:cs="Times New Roman"/>
          <w:szCs w:val="24"/>
        </w:rPr>
        <w:t>again</w:t>
      </w:r>
      <w:r w:rsidR="00762417" w:rsidRPr="00DA7C0E">
        <w:rPr>
          <w:rFonts w:ascii="Times New Roman" w:hAnsi="Times New Roman" w:cs="Times New Roman"/>
          <w:szCs w:val="24"/>
        </w:rPr>
        <w:t xml:space="preserve"> </w:t>
      </w:r>
      <w:r w:rsidR="008E50A2" w:rsidRPr="00DA7C0E">
        <w:rPr>
          <w:rFonts w:ascii="Times New Roman" w:hAnsi="Times New Roman" w:cs="Times New Roman"/>
          <w:szCs w:val="24"/>
        </w:rPr>
        <w:t>to</w:t>
      </w:r>
      <w:r w:rsidR="00593861" w:rsidRPr="00DA7C0E">
        <w:rPr>
          <w:rFonts w:ascii="Times New Roman" w:hAnsi="Times New Roman" w:cs="Times New Roman"/>
          <w:szCs w:val="24"/>
        </w:rPr>
        <w:t xml:space="preserve"> </w:t>
      </w:r>
      <w:r w:rsidRPr="00DA7C0E">
        <w:rPr>
          <w:rFonts w:ascii="Times New Roman" w:hAnsi="Times New Roman" w:cs="Times New Roman"/>
          <w:szCs w:val="24"/>
        </w:rPr>
        <w:t>act as a figure</w:t>
      </w:r>
      <w:r w:rsidR="00593861" w:rsidRPr="00DA7C0E">
        <w:rPr>
          <w:rFonts w:ascii="Times New Roman" w:hAnsi="Times New Roman" w:cs="Times New Roman"/>
          <w:szCs w:val="24"/>
        </w:rPr>
        <w:t xml:space="preserve">head. Although boards impact </w:t>
      </w:r>
      <w:r w:rsidRPr="00DA7C0E">
        <w:rPr>
          <w:rFonts w:ascii="Times New Roman" w:hAnsi="Times New Roman" w:cs="Times New Roman"/>
          <w:szCs w:val="24"/>
        </w:rPr>
        <w:t xml:space="preserve">on </w:t>
      </w:r>
      <w:r w:rsidR="00593861" w:rsidRPr="00DA7C0E">
        <w:rPr>
          <w:rFonts w:ascii="Times New Roman" w:hAnsi="Times New Roman" w:cs="Times New Roman"/>
          <w:szCs w:val="24"/>
        </w:rPr>
        <w:t xml:space="preserve">strategic decisions, determine capital flows and monitor the decisions of top management, </w:t>
      </w:r>
      <w:r w:rsidRPr="00DA7C0E">
        <w:rPr>
          <w:rFonts w:ascii="Times New Roman" w:hAnsi="Times New Roman" w:cs="Times New Roman"/>
          <w:szCs w:val="24"/>
        </w:rPr>
        <w:t>the emphasis on each could shift</w:t>
      </w:r>
      <w:r w:rsidR="008E50A2" w:rsidRPr="00DA7C0E">
        <w:rPr>
          <w:rFonts w:ascii="Times New Roman" w:hAnsi="Times New Roman" w:cs="Times New Roman"/>
          <w:szCs w:val="24"/>
        </w:rPr>
        <w:t xml:space="preserve"> depending on the </w:t>
      </w:r>
      <w:r w:rsidR="00593861" w:rsidRPr="00DA7C0E">
        <w:rPr>
          <w:rFonts w:ascii="Times New Roman" w:hAnsi="Times New Roman" w:cs="Times New Roman"/>
          <w:szCs w:val="24"/>
        </w:rPr>
        <w:t>board m</w:t>
      </w:r>
      <w:r w:rsidR="009751D3" w:rsidRPr="00DA7C0E">
        <w:rPr>
          <w:rFonts w:ascii="Times New Roman" w:hAnsi="Times New Roman" w:cs="Times New Roman"/>
          <w:szCs w:val="24"/>
        </w:rPr>
        <w:t>embers’ prerogative.</w:t>
      </w:r>
      <w:r w:rsidR="009751D3" w:rsidRPr="00DA7C0E">
        <w:rPr>
          <w:rStyle w:val="EndnoteReference"/>
          <w:rFonts w:ascii="Times New Roman" w:hAnsi="Times New Roman" w:cs="Times New Roman"/>
          <w:szCs w:val="24"/>
        </w:rPr>
        <w:endnoteReference w:id="26"/>
      </w:r>
      <w:r w:rsidR="009751D3" w:rsidRPr="00DA7C0E">
        <w:rPr>
          <w:rFonts w:ascii="Times New Roman" w:hAnsi="Times New Roman" w:cs="Times New Roman"/>
          <w:szCs w:val="24"/>
        </w:rPr>
        <w:t xml:space="preserve"> </w:t>
      </w:r>
      <w:r w:rsidR="004E5FF7" w:rsidRPr="00DA7C0E">
        <w:rPr>
          <w:rFonts w:ascii="Times New Roman" w:hAnsi="Times New Roman" w:cs="Times New Roman"/>
          <w:szCs w:val="24"/>
        </w:rPr>
        <w:t>Board decisions could</w:t>
      </w:r>
      <w:r w:rsidR="00593861" w:rsidRPr="00DA7C0E">
        <w:rPr>
          <w:rFonts w:ascii="Times New Roman" w:hAnsi="Times New Roman" w:cs="Times New Roman"/>
          <w:szCs w:val="24"/>
        </w:rPr>
        <w:t xml:space="preserve"> also determine objectives and ensure business operations are focused on achieving these objectives.</w:t>
      </w:r>
      <w:r w:rsidR="00701E4A" w:rsidRPr="00DA7C0E">
        <w:rPr>
          <w:rStyle w:val="EndnoteReference"/>
          <w:rFonts w:ascii="Times New Roman" w:hAnsi="Times New Roman" w:cs="Times New Roman"/>
          <w:szCs w:val="24"/>
        </w:rPr>
        <w:endnoteReference w:id="27"/>
      </w:r>
      <w:r w:rsidR="00593861" w:rsidRPr="00DA7C0E">
        <w:rPr>
          <w:rFonts w:ascii="Times New Roman" w:hAnsi="Times New Roman" w:cs="Times New Roman"/>
          <w:szCs w:val="24"/>
        </w:rPr>
        <w:t xml:space="preserve"> </w:t>
      </w:r>
      <w:r w:rsidR="004E5FF7" w:rsidRPr="00DA7C0E">
        <w:rPr>
          <w:rFonts w:ascii="Times New Roman" w:hAnsi="Times New Roman" w:cs="Times New Roman"/>
          <w:szCs w:val="24"/>
        </w:rPr>
        <w:t>Furthermore, as Brayshay et al. argue:</w:t>
      </w:r>
      <w:r w:rsidR="00593861" w:rsidRPr="00DA7C0E">
        <w:rPr>
          <w:rFonts w:ascii="Times New Roman" w:hAnsi="Times New Roman" w:cs="Times New Roman"/>
          <w:szCs w:val="24"/>
        </w:rPr>
        <w:t xml:space="preserve"> ‘Examination of interlocks provides an initial basis for analyses of how social networks may have influenced company activity’</w:t>
      </w:r>
      <w:r w:rsidR="00407288" w:rsidRPr="00DA7C0E">
        <w:rPr>
          <w:rFonts w:ascii="Times New Roman" w:hAnsi="Times New Roman" w:cs="Times New Roman"/>
          <w:szCs w:val="24"/>
        </w:rPr>
        <w:t>.</w:t>
      </w:r>
      <w:r w:rsidR="00802777" w:rsidRPr="00DA7C0E">
        <w:rPr>
          <w:rStyle w:val="EndnoteReference"/>
          <w:rFonts w:ascii="Times New Roman" w:hAnsi="Times New Roman" w:cs="Times New Roman"/>
          <w:szCs w:val="24"/>
        </w:rPr>
        <w:endnoteReference w:id="28"/>
      </w:r>
      <w:r w:rsidR="00593861" w:rsidRPr="00DA7C0E">
        <w:rPr>
          <w:rFonts w:ascii="Times New Roman" w:hAnsi="Times New Roman" w:cs="Times New Roman"/>
          <w:szCs w:val="24"/>
        </w:rPr>
        <w:t xml:space="preserve"> Other directorships held by so-called ‘big linkers’ had </w:t>
      </w:r>
      <w:r w:rsidR="0076023D" w:rsidRPr="00DA7C0E">
        <w:rPr>
          <w:rFonts w:ascii="Times New Roman" w:hAnsi="Times New Roman" w:cs="Times New Roman"/>
          <w:szCs w:val="24"/>
        </w:rPr>
        <w:t>the potential to influence the</w:t>
      </w:r>
      <w:r w:rsidR="00593861" w:rsidRPr="00DA7C0E">
        <w:rPr>
          <w:rFonts w:ascii="Times New Roman" w:hAnsi="Times New Roman" w:cs="Times New Roman"/>
          <w:szCs w:val="24"/>
        </w:rPr>
        <w:t xml:space="preserve"> mode of decision-making or </w:t>
      </w:r>
      <w:r w:rsidR="004E5FF7" w:rsidRPr="00DA7C0E">
        <w:rPr>
          <w:rFonts w:ascii="Times New Roman" w:hAnsi="Times New Roman" w:cs="Times New Roman"/>
          <w:szCs w:val="24"/>
        </w:rPr>
        <w:t xml:space="preserve">the </w:t>
      </w:r>
      <w:r w:rsidR="00593861" w:rsidRPr="00DA7C0E">
        <w:rPr>
          <w:rFonts w:ascii="Times New Roman" w:hAnsi="Times New Roman" w:cs="Times New Roman"/>
          <w:szCs w:val="24"/>
        </w:rPr>
        <w:t xml:space="preserve">accumulated knowledge they </w:t>
      </w:r>
      <w:r w:rsidR="0076023D" w:rsidRPr="00DA7C0E">
        <w:rPr>
          <w:rFonts w:ascii="Times New Roman" w:hAnsi="Times New Roman" w:cs="Times New Roman"/>
          <w:szCs w:val="24"/>
        </w:rPr>
        <w:t xml:space="preserve">brought to a particular </w:t>
      </w:r>
      <w:r w:rsidR="00593861" w:rsidRPr="00DA7C0E">
        <w:rPr>
          <w:rFonts w:ascii="Times New Roman" w:hAnsi="Times New Roman" w:cs="Times New Roman"/>
          <w:szCs w:val="24"/>
        </w:rPr>
        <w:t xml:space="preserve">board. </w:t>
      </w:r>
      <w:r w:rsidR="005D4A43" w:rsidRPr="00DA7C0E">
        <w:rPr>
          <w:rFonts w:ascii="Times New Roman" w:hAnsi="Times New Roman" w:cs="Times New Roman"/>
          <w:szCs w:val="24"/>
        </w:rPr>
        <w:t>The various roles of directors and accrued benefits that come as a result of experience, contacts and access to capital could also be analysed within a resource-based view.</w:t>
      </w:r>
      <w:r w:rsidR="005D4A43" w:rsidRPr="00DA7C0E">
        <w:rPr>
          <w:rStyle w:val="EndnoteReference"/>
          <w:rFonts w:ascii="Times New Roman" w:hAnsi="Times New Roman" w:cs="Times New Roman"/>
          <w:szCs w:val="24"/>
        </w:rPr>
        <w:endnoteReference w:id="29"/>
      </w:r>
      <w:r w:rsidR="005D4A43" w:rsidRPr="00DA7C0E">
        <w:rPr>
          <w:rFonts w:ascii="Times New Roman" w:hAnsi="Times New Roman" w:cs="Times New Roman"/>
          <w:szCs w:val="24"/>
        </w:rPr>
        <w:t xml:space="preserve"> </w:t>
      </w:r>
      <w:r w:rsidR="00DA686D" w:rsidRPr="00DA7C0E">
        <w:rPr>
          <w:rFonts w:ascii="Times New Roman" w:hAnsi="Times New Roman" w:cs="Times New Roman"/>
          <w:szCs w:val="24"/>
        </w:rPr>
        <w:t>Toms, Wilson and Wright, for example, examine the way in which inter-organisational networks in the private equity sector and beyond help corporations and boards to accrue ‘rents’ such as human capital and other resources.</w:t>
      </w:r>
      <w:r w:rsidR="00DA686D" w:rsidRPr="00DA7C0E">
        <w:rPr>
          <w:rStyle w:val="EndnoteReference"/>
          <w:rFonts w:ascii="Times New Roman" w:hAnsi="Times New Roman" w:cs="Times New Roman"/>
          <w:szCs w:val="24"/>
        </w:rPr>
        <w:endnoteReference w:id="30"/>
      </w:r>
      <w:r w:rsidR="00DA686D" w:rsidRPr="00DA7C0E">
        <w:rPr>
          <w:rFonts w:ascii="Times New Roman" w:hAnsi="Times New Roman" w:cs="Times New Roman"/>
          <w:szCs w:val="24"/>
        </w:rPr>
        <w:t xml:space="preserve"> </w:t>
      </w:r>
      <w:r w:rsidR="00593861" w:rsidRPr="00DA7C0E">
        <w:rPr>
          <w:rFonts w:ascii="Times New Roman" w:hAnsi="Times New Roman" w:cs="Times New Roman"/>
          <w:szCs w:val="24"/>
        </w:rPr>
        <w:t xml:space="preserve">Outside of the interlock network, a director’s informal links to the business </w:t>
      </w:r>
      <w:r w:rsidR="00593861" w:rsidRPr="00DA7C0E">
        <w:rPr>
          <w:rFonts w:ascii="Times New Roman" w:hAnsi="Times New Roman" w:cs="Times New Roman"/>
          <w:szCs w:val="24"/>
        </w:rPr>
        <w:lastRenderedPageBreak/>
        <w:t xml:space="preserve">world via friendships, club membership, family associates and similar relationships also played a significant role in shaping their influence on a given board. </w:t>
      </w:r>
      <w:r w:rsidR="00FC6259" w:rsidRPr="00DA7C0E">
        <w:rPr>
          <w:rFonts w:ascii="Times New Roman" w:hAnsi="Times New Roman" w:cs="Times New Roman"/>
          <w:szCs w:val="24"/>
        </w:rPr>
        <w:t>In our sample, we discover a number of individuals identified as ‘big-linkers’ and whos</w:t>
      </w:r>
      <w:r w:rsidR="009C279D" w:rsidRPr="00DA7C0E">
        <w:rPr>
          <w:rFonts w:ascii="Times New Roman" w:hAnsi="Times New Roman" w:cs="Times New Roman"/>
          <w:szCs w:val="24"/>
        </w:rPr>
        <w:t>e</w:t>
      </w:r>
      <w:r w:rsidR="00FC6259" w:rsidRPr="00DA7C0E">
        <w:rPr>
          <w:rFonts w:ascii="Times New Roman" w:hAnsi="Times New Roman" w:cs="Times New Roman"/>
          <w:szCs w:val="24"/>
        </w:rPr>
        <w:t xml:space="preserve"> presence on a given board would pertain primarily towards increasing status and visibility of the company. </w:t>
      </w:r>
      <w:r w:rsidR="00EC61D8" w:rsidRPr="00DA7C0E">
        <w:rPr>
          <w:rFonts w:ascii="Times New Roman" w:hAnsi="Times New Roman" w:cs="Times New Roman"/>
          <w:szCs w:val="24"/>
        </w:rPr>
        <w:t xml:space="preserve">Table 1 details the individuals with the highest number of board seats for each of the sample years, demonstrating that most were individuals with particularly high status in Britain. </w:t>
      </w:r>
    </w:p>
    <w:p w14:paraId="78A87A95" w14:textId="79924D29" w:rsidR="00EC61D8" w:rsidRDefault="00EC61D8" w:rsidP="00B319B0">
      <w:pPr>
        <w:spacing w:line="480" w:lineRule="auto"/>
        <w:ind w:firstLine="720"/>
        <w:rPr>
          <w:rFonts w:ascii="Times New Roman" w:hAnsi="Times New Roman" w:cs="Times New Roman"/>
          <w:i/>
          <w:sz w:val="24"/>
          <w:szCs w:val="24"/>
        </w:rPr>
      </w:pPr>
      <w:r w:rsidRPr="00762417">
        <w:rPr>
          <w:rFonts w:ascii="Times New Roman" w:hAnsi="Times New Roman" w:cs="Times New Roman"/>
          <w:i/>
          <w:sz w:val="24"/>
          <w:szCs w:val="24"/>
        </w:rPr>
        <w:t>Table 1. ‘Big-linkers’ in each of the sample years</w:t>
      </w:r>
      <w:r w:rsidR="00593861" w:rsidRPr="00762417">
        <w:rPr>
          <w:rFonts w:ascii="Times New Roman" w:hAnsi="Times New Roman" w:cs="Times New Roman"/>
          <w:i/>
          <w:sz w:val="24"/>
          <w:szCs w:val="24"/>
        </w:rPr>
        <w:t xml:space="preserve"> </w:t>
      </w:r>
    </w:p>
    <w:p w14:paraId="4914D056" w14:textId="3743DD14" w:rsidR="00B319B0" w:rsidRPr="00762417" w:rsidRDefault="00B319B0" w:rsidP="00B319B0">
      <w:pPr>
        <w:spacing w:line="480" w:lineRule="auto"/>
        <w:rPr>
          <w:rFonts w:ascii="Times New Roman" w:hAnsi="Times New Roman" w:cs="Times New Roman"/>
          <w:i/>
          <w:sz w:val="24"/>
          <w:szCs w:val="24"/>
        </w:rPr>
      </w:pPr>
      <w:r>
        <w:rPr>
          <w:noProof/>
          <w:lang w:eastAsia="en-GB"/>
        </w:rPr>
        <w:drawing>
          <wp:inline distT="0" distB="0" distL="0" distR="0" wp14:anchorId="41851D29" wp14:editId="3A9656A5">
            <wp:extent cx="4953000" cy="3395345"/>
            <wp:effectExtent l="0" t="0" r="0"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6FF28F6" w14:textId="123AE679" w:rsidR="00593861" w:rsidRPr="00593861" w:rsidRDefault="00593861" w:rsidP="000F75A4">
      <w:pPr>
        <w:spacing w:line="480" w:lineRule="auto"/>
        <w:ind w:firstLine="720"/>
        <w:rPr>
          <w:rFonts w:ascii="Times New Roman" w:hAnsi="Times New Roman" w:cs="Times New Roman"/>
          <w:sz w:val="24"/>
          <w:szCs w:val="24"/>
        </w:rPr>
      </w:pPr>
    </w:p>
    <w:p w14:paraId="2CEE87A1" w14:textId="4E5DA4C4" w:rsidR="00593861" w:rsidRPr="006C6654" w:rsidRDefault="00EC61D8" w:rsidP="000F75A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From a non-figurehead perspective, </w:t>
      </w:r>
      <w:r w:rsidR="00762417">
        <w:rPr>
          <w:rFonts w:ascii="Times New Roman" w:hAnsi="Times New Roman" w:cs="Times New Roman"/>
          <w:sz w:val="24"/>
          <w:szCs w:val="24"/>
        </w:rPr>
        <w:t>H</w:t>
      </w:r>
      <w:r w:rsidR="0028627C">
        <w:rPr>
          <w:rFonts w:ascii="Times New Roman" w:hAnsi="Times New Roman" w:cs="Times New Roman"/>
          <w:sz w:val="24"/>
          <w:szCs w:val="24"/>
        </w:rPr>
        <w:t>olmes and Ploeckl</w:t>
      </w:r>
      <w:r w:rsidR="00593861" w:rsidRPr="00593861">
        <w:rPr>
          <w:rFonts w:ascii="Times New Roman" w:hAnsi="Times New Roman" w:cs="Times New Roman"/>
          <w:sz w:val="24"/>
          <w:szCs w:val="24"/>
        </w:rPr>
        <w:t xml:space="preserve"> </w:t>
      </w:r>
      <w:r w:rsidR="004E5FF7">
        <w:rPr>
          <w:rFonts w:ascii="Times New Roman" w:hAnsi="Times New Roman" w:cs="Times New Roman"/>
          <w:sz w:val="24"/>
          <w:szCs w:val="24"/>
        </w:rPr>
        <w:t xml:space="preserve">have </w:t>
      </w:r>
      <w:r w:rsidR="00593861" w:rsidRPr="00593861">
        <w:rPr>
          <w:rFonts w:ascii="Times New Roman" w:hAnsi="Times New Roman" w:cs="Times New Roman"/>
          <w:sz w:val="24"/>
          <w:szCs w:val="24"/>
        </w:rPr>
        <w:t>show</w:t>
      </w:r>
      <w:r w:rsidR="004E5FF7">
        <w:rPr>
          <w:rFonts w:ascii="Times New Roman" w:hAnsi="Times New Roman" w:cs="Times New Roman"/>
          <w:sz w:val="24"/>
          <w:szCs w:val="24"/>
        </w:rPr>
        <w:t>n</w:t>
      </w:r>
      <w:r w:rsidR="00593861" w:rsidRPr="00593861">
        <w:rPr>
          <w:rFonts w:ascii="Times New Roman" w:hAnsi="Times New Roman" w:cs="Times New Roman"/>
          <w:sz w:val="24"/>
          <w:szCs w:val="24"/>
        </w:rPr>
        <w:t xml:space="preserve"> that outside directors had the ability to submit proposals on subject</w:t>
      </w:r>
      <w:r w:rsidR="004E5FF7">
        <w:rPr>
          <w:rFonts w:ascii="Times New Roman" w:hAnsi="Times New Roman" w:cs="Times New Roman"/>
          <w:sz w:val="24"/>
          <w:szCs w:val="24"/>
        </w:rPr>
        <w:t xml:space="preserve">s as diverse as </w:t>
      </w:r>
      <w:r w:rsidR="00593861" w:rsidRPr="00593861">
        <w:rPr>
          <w:rFonts w:ascii="Times New Roman" w:hAnsi="Times New Roman" w:cs="Times New Roman"/>
          <w:sz w:val="24"/>
          <w:szCs w:val="24"/>
        </w:rPr>
        <w:t xml:space="preserve">restructuring, financial requirements, </w:t>
      </w:r>
      <w:r w:rsidR="004E5FF7">
        <w:rPr>
          <w:rFonts w:ascii="Times New Roman" w:hAnsi="Times New Roman" w:cs="Times New Roman"/>
          <w:sz w:val="24"/>
          <w:szCs w:val="24"/>
        </w:rPr>
        <w:t>and mergers.</w:t>
      </w:r>
      <w:r w:rsidR="0028627C">
        <w:rPr>
          <w:rStyle w:val="EndnoteReference"/>
          <w:rFonts w:ascii="Times New Roman" w:hAnsi="Times New Roman" w:cs="Times New Roman"/>
          <w:sz w:val="24"/>
          <w:szCs w:val="24"/>
        </w:rPr>
        <w:endnoteReference w:id="31"/>
      </w:r>
      <w:r w:rsidR="004E5FF7">
        <w:rPr>
          <w:rFonts w:ascii="Times New Roman" w:hAnsi="Times New Roman" w:cs="Times New Roman"/>
          <w:sz w:val="24"/>
          <w:szCs w:val="24"/>
        </w:rPr>
        <w:t xml:space="preserve"> F</w:t>
      </w:r>
      <w:r w:rsidR="00593861" w:rsidRPr="00593861">
        <w:rPr>
          <w:rFonts w:ascii="Times New Roman" w:hAnsi="Times New Roman" w:cs="Times New Roman"/>
          <w:sz w:val="24"/>
          <w:szCs w:val="24"/>
        </w:rPr>
        <w:t xml:space="preserve">or example, banks interlocked with one or more steel firms had the ability to propose amalgamation if </w:t>
      </w:r>
      <w:r w:rsidR="00593861" w:rsidRPr="00593861">
        <w:rPr>
          <w:rFonts w:ascii="Times New Roman" w:hAnsi="Times New Roman" w:cs="Times New Roman"/>
          <w:sz w:val="24"/>
          <w:szCs w:val="24"/>
        </w:rPr>
        <w:lastRenderedPageBreak/>
        <w:t xml:space="preserve">one or all of the </w:t>
      </w:r>
      <w:r w:rsidR="00C05188">
        <w:rPr>
          <w:rFonts w:ascii="Times New Roman" w:hAnsi="Times New Roman" w:cs="Times New Roman"/>
          <w:sz w:val="24"/>
          <w:szCs w:val="24"/>
        </w:rPr>
        <w:t xml:space="preserve">firms to which they were connected </w:t>
      </w:r>
      <w:r w:rsidR="008E50A2">
        <w:rPr>
          <w:rFonts w:ascii="Times New Roman" w:hAnsi="Times New Roman" w:cs="Times New Roman"/>
          <w:sz w:val="24"/>
          <w:szCs w:val="24"/>
        </w:rPr>
        <w:t>ran</w:t>
      </w:r>
      <w:r w:rsidR="00593861" w:rsidRPr="00593861">
        <w:rPr>
          <w:rFonts w:ascii="Times New Roman" w:hAnsi="Times New Roman" w:cs="Times New Roman"/>
          <w:sz w:val="24"/>
          <w:szCs w:val="24"/>
        </w:rPr>
        <w:t xml:space="preserve"> into problems</w:t>
      </w:r>
      <w:r w:rsidR="004E5FF7">
        <w:rPr>
          <w:rFonts w:ascii="Times New Roman" w:hAnsi="Times New Roman" w:cs="Times New Roman"/>
          <w:sz w:val="24"/>
          <w:szCs w:val="24"/>
        </w:rPr>
        <w:t>, and especially those which</w:t>
      </w:r>
      <w:r w:rsidR="00593861" w:rsidRPr="00593861">
        <w:rPr>
          <w:rFonts w:ascii="Times New Roman" w:hAnsi="Times New Roman" w:cs="Times New Roman"/>
          <w:sz w:val="24"/>
          <w:szCs w:val="24"/>
        </w:rPr>
        <w:t xml:space="preserve"> accumulat</w:t>
      </w:r>
      <w:r w:rsidR="004E5FF7">
        <w:rPr>
          <w:rFonts w:ascii="Times New Roman" w:hAnsi="Times New Roman" w:cs="Times New Roman"/>
          <w:sz w:val="24"/>
          <w:szCs w:val="24"/>
        </w:rPr>
        <w:t>ed excessive bank debt</w:t>
      </w:r>
      <w:r w:rsidR="00593861" w:rsidRPr="00593861">
        <w:rPr>
          <w:rFonts w:ascii="Times New Roman" w:hAnsi="Times New Roman" w:cs="Times New Roman"/>
          <w:sz w:val="24"/>
          <w:szCs w:val="24"/>
        </w:rPr>
        <w:t>. Significantly, they argue that ‘networking between a bank’s clients and interlocking directorates with steel firms were two important conduits British banks could have used to shape industry concentratio</w:t>
      </w:r>
      <w:r w:rsidR="004E5FF7">
        <w:rPr>
          <w:rFonts w:ascii="Times New Roman" w:hAnsi="Times New Roman" w:cs="Times New Roman"/>
          <w:sz w:val="24"/>
          <w:szCs w:val="24"/>
        </w:rPr>
        <w:t>n’</w:t>
      </w:r>
      <w:r w:rsidR="00CC4448">
        <w:rPr>
          <w:rFonts w:ascii="Times New Roman" w:hAnsi="Times New Roman" w:cs="Times New Roman"/>
          <w:sz w:val="24"/>
          <w:szCs w:val="24"/>
        </w:rPr>
        <w:t>.</w:t>
      </w:r>
      <w:r w:rsidR="00CC4448">
        <w:rPr>
          <w:rStyle w:val="EndnoteReference"/>
          <w:rFonts w:ascii="Times New Roman" w:hAnsi="Times New Roman" w:cs="Times New Roman"/>
          <w:sz w:val="24"/>
          <w:szCs w:val="24"/>
        </w:rPr>
        <w:endnoteReference w:id="32"/>
      </w:r>
      <w:r w:rsidR="00CC4448">
        <w:rPr>
          <w:rFonts w:ascii="Times New Roman" w:hAnsi="Times New Roman" w:cs="Times New Roman"/>
          <w:sz w:val="24"/>
          <w:szCs w:val="24"/>
        </w:rPr>
        <w:t xml:space="preserve"> </w:t>
      </w:r>
      <w:r w:rsidR="00361070">
        <w:rPr>
          <w:rFonts w:ascii="Times New Roman" w:hAnsi="Times New Roman" w:cs="Times New Roman"/>
          <w:sz w:val="24"/>
          <w:szCs w:val="24"/>
        </w:rPr>
        <w:t>The proximity of banks to industry (particularly commercial banks and later other financial institutions) made a board-level connection between the two a seemingly natural move. In an ideal situation</w:t>
      </w:r>
      <w:r w:rsidR="002D6F13">
        <w:rPr>
          <w:rFonts w:ascii="Times New Roman" w:hAnsi="Times New Roman" w:cs="Times New Roman"/>
          <w:sz w:val="24"/>
          <w:szCs w:val="24"/>
        </w:rPr>
        <w:t>,</w:t>
      </w:r>
      <w:r w:rsidR="00361070">
        <w:rPr>
          <w:rFonts w:ascii="Times New Roman" w:hAnsi="Times New Roman" w:cs="Times New Roman"/>
          <w:sz w:val="24"/>
          <w:szCs w:val="24"/>
        </w:rPr>
        <w:t xml:space="preserve"> this would allow banks and other financial institutions to monitor advances and gain an understanding of firm capital requirements.</w:t>
      </w:r>
      <w:r w:rsidR="00361070">
        <w:rPr>
          <w:rStyle w:val="EndnoteReference"/>
          <w:rFonts w:ascii="Times New Roman" w:hAnsi="Times New Roman" w:cs="Times New Roman"/>
          <w:sz w:val="24"/>
          <w:szCs w:val="24"/>
        </w:rPr>
        <w:endnoteReference w:id="33"/>
      </w:r>
      <w:r w:rsidR="00361070">
        <w:rPr>
          <w:rFonts w:ascii="Times New Roman" w:hAnsi="Times New Roman" w:cs="Times New Roman"/>
          <w:sz w:val="24"/>
          <w:szCs w:val="24"/>
        </w:rPr>
        <w:t xml:space="preserve"> </w:t>
      </w:r>
      <w:r w:rsidR="00167F6A">
        <w:rPr>
          <w:rFonts w:ascii="Times New Roman" w:hAnsi="Times New Roman" w:cs="Times New Roman"/>
          <w:sz w:val="24"/>
          <w:szCs w:val="24"/>
        </w:rPr>
        <w:t>In addition,</w:t>
      </w:r>
      <w:r w:rsidR="001416F0">
        <w:rPr>
          <w:rFonts w:ascii="Times New Roman" w:hAnsi="Times New Roman" w:cs="Times New Roman"/>
          <w:sz w:val="24"/>
          <w:szCs w:val="24"/>
        </w:rPr>
        <w:t xml:space="preserve"> as certain financial institutions started to act as financial advisors to industry in the post-war period, this relationship experienced a distinct intensification. </w:t>
      </w:r>
      <w:r w:rsidR="00593861" w:rsidRPr="00593861">
        <w:rPr>
          <w:rFonts w:ascii="Times New Roman" w:hAnsi="Times New Roman" w:cs="Times New Roman"/>
          <w:sz w:val="24"/>
          <w:szCs w:val="24"/>
        </w:rPr>
        <w:t xml:space="preserve">This was </w:t>
      </w:r>
      <w:r w:rsidR="004E5FF7">
        <w:rPr>
          <w:rFonts w:ascii="Times New Roman" w:hAnsi="Times New Roman" w:cs="Times New Roman"/>
          <w:sz w:val="24"/>
          <w:szCs w:val="24"/>
        </w:rPr>
        <w:t xml:space="preserve">especially true for London-based </w:t>
      </w:r>
      <w:r w:rsidR="00593861" w:rsidRPr="00593861">
        <w:rPr>
          <w:rFonts w:ascii="Times New Roman" w:hAnsi="Times New Roman" w:cs="Times New Roman"/>
          <w:sz w:val="24"/>
          <w:szCs w:val="24"/>
        </w:rPr>
        <w:t>banks</w:t>
      </w:r>
      <w:r w:rsidR="004E5FF7">
        <w:rPr>
          <w:rFonts w:ascii="Times New Roman" w:hAnsi="Times New Roman" w:cs="Times New Roman"/>
          <w:sz w:val="24"/>
          <w:szCs w:val="24"/>
        </w:rPr>
        <w:t>, because they</w:t>
      </w:r>
      <w:r w:rsidR="00593861" w:rsidRPr="00593861">
        <w:rPr>
          <w:rFonts w:ascii="Times New Roman" w:hAnsi="Times New Roman" w:cs="Times New Roman"/>
          <w:sz w:val="24"/>
          <w:szCs w:val="24"/>
        </w:rPr>
        <w:t xml:space="preserve"> kn</w:t>
      </w:r>
      <w:r w:rsidR="004E5FF7">
        <w:rPr>
          <w:rFonts w:ascii="Times New Roman" w:hAnsi="Times New Roman" w:cs="Times New Roman"/>
          <w:sz w:val="24"/>
          <w:szCs w:val="24"/>
        </w:rPr>
        <w:t>ew little</w:t>
      </w:r>
      <w:r w:rsidR="00593861" w:rsidRPr="00593861">
        <w:rPr>
          <w:rFonts w:ascii="Times New Roman" w:hAnsi="Times New Roman" w:cs="Times New Roman"/>
          <w:sz w:val="24"/>
          <w:szCs w:val="24"/>
        </w:rPr>
        <w:t xml:space="preserve"> about the company to which they were loaning</w:t>
      </w:r>
      <w:r w:rsidR="004E5FF7">
        <w:rPr>
          <w:rFonts w:ascii="Times New Roman" w:hAnsi="Times New Roman" w:cs="Times New Roman"/>
          <w:sz w:val="24"/>
          <w:szCs w:val="24"/>
        </w:rPr>
        <w:t xml:space="preserve"> money,</w:t>
      </w:r>
      <w:r w:rsidR="00593861" w:rsidRPr="00593861">
        <w:rPr>
          <w:rFonts w:ascii="Times New Roman" w:hAnsi="Times New Roman" w:cs="Times New Roman"/>
          <w:sz w:val="24"/>
          <w:szCs w:val="24"/>
        </w:rPr>
        <w:t xml:space="preserve"> or</w:t>
      </w:r>
      <w:r w:rsidR="004E5FF7">
        <w:rPr>
          <w:rFonts w:ascii="Times New Roman" w:hAnsi="Times New Roman" w:cs="Times New Roman"/>
          <w:sz w:val="24"/>
          <w:szCs w:val="24"/>
        </w:rPr>
        <w:t xml:space="preserve"> indeed</w:t>
      </w:r>
      <w:r w:rsidR="00593861" w:rsidRPr="00593861">
        <w:rPr>
          <w:rFonts w:ascii="Times New Roman" w:hAnsi="Times New Roman" w:cs="Times New Roman"/>
          <w:sz w:val="24"/>
          <w:szCs w:val="24"/>
        </w:rPr>
        <w:t xml:space="preserve"> the industry </w:t>
      </w:r>
      <w:r w:rsidR="004E5FF7">
        <w:rPr>
          <w:rFonts w:ascii="Times New Roman" w:hAnsi="Times New Roman" w:cs="Times New Roman"/>
          <w:sz w:val="24"/>
          <w:szCs w:val="24"/>
        </w:rPr>
        <w:t>as a whole</w:t>
      </w:r>
      <w:r w:rsidR="00593861" w:rsidRPr="00593861">
        <w:rPr>
          <w:rFonts w:ascii="Times New Roman" w:hAnsi="Times New Roman" w:cs="Times New Roman"/>
          <w:sz w:val="24"/>
          <w:szCs w:val="24"/>
        </w:rPr>
        <w:t xml:space="preserve">. One of the ways </w:t>
      </w:r>
      <w:r w:rsidR="00EA1994">
        <w:rPr>
          <w:rFonts w:ascii="Times New Roman" w:hAnsi="Times New Roman" w:cs="Times New Roman"/>
          <w:sz w:val="24"/>
          <w:szCs w:val="24"/>
        </w:rPr>
        <w:t>directors sought to be actively involved in industrial firms was</w:t>
      </w:r>
      <w:r w:rsidR="00762417">
        <w:rPr>
          <w:rFonts w:ascii="Times New Roman" w:hAnsi="Times New Roman" w:cs="Times New Roman"/>
          <w:sz w:val="24"/>
          <w:szCs w:val="24"/>
        </w:rPr>
        <w:t xml:space="preserve"> </w:t>
      </w:r>
      <w:r w:rsidR="00593861" w:rsidRPr="00593861">
        <w:rPr>
          <w:rFonts w:ascii="Times New Roman" w:hAnsi="Times New Roman" w:cs="Times New Roman"/>
          <w:sz w:val="24"/>
          <w:szCs w:val="24"/>
        </w:rPr>
        <w:t>by acting as ‘delegated monitors’</w:t>
      </w:r>
      <w:r w:rsidR="00407288">
        <w:rPr>
          <w:rFonts w:ascii="Times New Roman" w:hAnsi="Times New Roman" w:cs="Times New Roman"/>
          <w:sz w:val="24"/>
          <w:szCs w:val="24"/>
        </w:rPr>
        <w:t>,</w:t>
      </w:r>
      <w:r w:rsidR="00593861" w:rsidRPr="00593861">
        <w:rPr>
          <w:rFonts w:ascii="Times New Roman" w:hAnsi="Times New Roman" w:cs="Times New Roman"/>
          <w:sz w:val="24"/>
          <w:szCs w:val="24"/>
        </w:rPr>
        <w:t xml:space="preserve"> whi</w:t>
      </w:r>
      <w:r w:rsidR="004E5FF7">
        <w:rPr>
          <w:rFonts w:ascii="Times New Roman" w:hAnsi="Times New Roman" w:cs="Times New Roman"/>
          <w:sz w:val="24"/>
          <w:szCs w:val="24"/>
        </w:rPr>
        <w:t>ch required as much information-</w:t>
      </w:r>
      <w:r w:rsidR="00593861" w:rsidRPr="00593861">
        <w:rPr>
          <w:rFonts w:ascii="Times New Roman" w:hAnsi="Times New Roman" w:cs="Times New Roman"/>
          <w:sz w:val="24"/>
          <w:szCs w:val="24"/>
        </w:rPr>
        <w:t>gathe</w:t>
      </w:r>
      <w:r w:rsidR="001416F0">
        <w:rPr>
          <w:rFonts w:ascii="Times New Roman" w:hAnsi="Times New Roman" w:cs="Times New Roman"/>
          <w:sz w:val="24"/>
          <w:szCs w:val="24"/>
        </w:rPr>
        <w:t xml:space="preserve">ring on the company as possible, </w:t>
      </w:r>
      <w:r w:rsidR="004E5FF7">
        <w:rPr>
          <w:rFonts w:ascii="Times New Roman" w:hAnsi="Times New Roman" w:cs="Times New Roman"/>
          <w:sz w:val="24"/>
          <w:szCs w:val="24"/>
        </w:rPr>
        <w:t xml:space="preserve">while alternatively financial institutions could seek to appoint a </w:t>
      </w:r>
      <w:r w:rsidR="00593861" w:rsidRPr="00593861">
        <w:rPr>
          <w:rFonts w:ascii="Times New Roman" w:hAnsi="Times New Roman" w:cs="Times New Roman"/>
          <w:sz w:val="24"/>
          <w:szCs w:val="24"/>
        </w:rPr>
        <w:t>non-executive director</w:t>
      </w:r>
      <w:r w:rsidR="004E5FF7">
        <w:rPr>
          <w:rFonts w:ascii="Times New Roman" w:hAnsi="Times New Roman" w:cs="Times New Roman"/>
          <w:sz w:val="24"/>
          <w:szCs w:val="24"/>
        </w:rPr>
        <w:t xml:space="preserve"> to the board of a</w:t>
      </w:r>
      <w:r w:rsidR="00593861" w:rsidRPr="00593861">
        <w:rPr>
          <w:rFonts w:ascii="Times New Roman" w:hAnsi="Times New Roman" w:cs="Times New Roman"/>
          <w:sz w:val="24"/>
          <w:szCs w:val="24"/>
        </w:rPr>
        <w:t xml:space="preserve"> given industrial company</w:t>
      </w:r>
      <w:r w:rsidR="004E5FF7">
        <w:rPr>
          <w:rFonts w:ascii="Times New Roman" w:hAnsi="Times New Roman" w:cs="Times New Roman"/>
          <w:sz w:val="24"/>
          <w:szCs w:val="24"/>
        </w:rPr>
        <w:t>.</w:t>
      </w:r>
      <w:r w:rsidR="006B7711">
        <w:rPr>
          <w:rStyle w:val="EndnoteReference"/>
          <w:rFonts w:ascii="Times New Roman" w:hAnsi="Times New Roman" w:cs="Times New Roman"/>
          <w:sz w:val="24"/>
          <w:szCs w:val="24"/>
        </w:rPr>
        <w:endnoteReference w:id="34"/>
      </w:r>
      <w:r w:rsidR="004E5FF7">
        <w:rPr>
          <w:rFonts w:ascii="Times New Roman" w:hAnsi="Times New Roman" w:cs="Times New Roman"/>
          <w:sz w:val="24"/>
          <w:szCs w:val="24"/>
        </w:rPr>
        <w:t xml:space="preserve"> F</w:t>
      </w:r>
      <w:r w:rsidR="00593861" w:rsidRPr="00593861">
        <w:rPr>
          <w:rFonts w:ascii="Times New Roman" w:hAnsi="Times New Roman" w:cs="Times New Roman"/>
          <w:sz w:val="24"/>
          <w:szCs w:val="24"/>
        </w:rPr>
        <w:t>or example, Lloyd’s did thi</w:t>
      </w:r>
      <w:r w:rsidR="004E5FF7">
        <w:rPr>
          <w:rFonts w:ascii="Times New Roman" w:hAnsi="Times New Roman" w:cs="Times New Roman"/>
          <w:sz w:val="24"/>
          <w:szCs w:val="24"/>
        </w:rPr>
        <w:t>s with Consett Iron Co. in 1959</w:t>
      </w:r>
      <w:r w:rsidR="00F3282B">
        <w:rPr>
          <w:rFonts w:ascii="Times New Roman" w:hAnsi="Times New Roman" w:cs="Times New Roman"/>
          <w:sz w:val="24"/>
          <w:szCs w:val="24"/>
        </w:rPr>
        <w:t>.</w:t>
      </w:r>
      <w:r w:rsidR="00F3282B">
        <w:rPr>
          <w:rStyle w:val="EndnoteReference"/>
          <w:rFonts w:ascii="Times New Roman" w:hAnsi="Times New Roman" w:cs="Times New Roman"/>
          <w:sz w:val="24"/>
          <w:szCs w:val="24"/>
        </w:rPr>
        <w:endnoteReference w:id="35"/>
      </w:r>
      <w:r w:rsidR="00F3282B">
        <w:rPr>
          <w:rFonts w:ascii="Times New Roman" w:hAnsi="Times New Roman" w:cs="Times New Roman"/>
          <w:sz w:val="24"/>
          <w:szCs w:val="24"/>
        </w:rPr>
        <w:t xml:space="preserve"> </w:t>
      </w:r>
      <w:r w:rsidR="00E44C3C">
        <w:rPr>
          <w:rFonts w:ascii="Times New Roman" w:hAnsi="Times New Roman" w:cs="Times New Roman"/>
          <w:sz w:val="24"/>
          <w:szCs w:val="24"/>
        </w:rPr>
        <w:t xml:space="preserve">While </w:t>
      </w:r>
      <w:r w:rsidR="004E5FF7">
        <w:rPr>
          <w:rFonts w:ascii="Times New Roman" w:hAnsi="Times New Roman" w:cs="Times New Roman"/>
          <w:sz w:val="24"/>
          <w:szCs w:val="24"/>
        </w:rPr>
        <w:t>most</w:t>
      </w:r>
      <w:r w:rsidR="00593861" w:rsidRPr="00593861">
        <w:rPr>
          <w:rFonts w:ascii="Times New Roman" w:hAnsi="Times New Roman" w:cs="Times New Roman"/>
          <w:sz w:val="24"/>
          <w:szCs w:val="24"/>
        </w:rPr>
        <w:t xml:space="preserve"> boards still reflected the ‘club atmosphere’ entrenched in t</w:t>
      </w:r>
      <w:r w:rsidR="00E44C3C">
        <w:rPr>
          <w:rFonts w:ascii="Times New Roman" w:hAnsi="Times New Roman" w:cs="Times New Roman"/>
          <w:sz w:val="24"/>
          <w:szCs w:val="24"/>
        </w:rPr>
        <w:t>he organisations centred o</w:t>
      </w:r>
      <w:r w:rsidR="00593861" w:rsidRPr="00593861">
        <w:rPr>
          <w:rFonts w:ascii="Times New Roman" w:hAnsi="Times New Roman" w:cs="Times New Roman"/>
          <w:sz w:val="24"/>
          <w:szCs w:val="24"/>
        </w:rPr>
        <w:t>n the Cit</w:t>
      </w:r>
      <w:r w:rsidR="00E44C3C">
        <w:rPr>
          <w:rFonts w:ascii="Times New Roman" w:hAnsi="Times New Roman" w:cs="Times New Roman"/>
          <w:sz w:val="24"/>
          <w:szCs w:val="24"/>
        </w:rPr>
        <w:t>y of London</w:t>
      </w:r>
      <w:r w:rsidR="00593861" w:rsidRPr="00593861">
        <w:rPr>
          <w:rFonts w:ascii="Times New Roman" w:hAnsi="Times New Roman" w:cs="Times New Roman"/>
          <w:sz w:val="24"/>
          <w:szCs w:val="24"/>
        </w:rPr>
        <w:t>,</w:t>
      </w:r>
      <w:r w:rsidR="004E5FF7">
        <w:rPr>
          <w:rFonts w:ascii="Times New Roman" w:hAnsi="Times New Roman" w:cs="Times New Roman"/>
          <w:sz w:val="24"/>
          <w:szCs w:val="24"/>
        </w:rPr>
        <w:t xml:space="preserve"> the extent of the interlocks between financial and industrial companies increased significantly</w:t>
      </w:r>
      <w:r w:rsidR="00E44C3C">
        <w:rPr>
          <w:rFonts w:ascii="Times New Roman" w:hAnsi="Times New Roman" w:cs="Times New Roman"/>
          <w:sz w:val="24"/>
          <w:szCs w:val="24"/>
        </w:rPr>
        <w:t xml:space="preserve"> up to the 1970s, highlighting the need to examine the nature of this </w:t>
      </w:r>
      <w:r w:rsidR="00593861" w:rsidRPr="00593861">
        <w:rPr>
          <w:rFonts w:ascii="Times New Roman" w:hAnsi="Times New Roman" w:cs="Times New Roman"/>
          <w:sz w:val="24"/>
          <w:szCs w:val="24"/>
        </w:rPr>
        <w:t>relationship</w:t>
      </w:r>
      <w:r w:rsidR="00E44C3C">
        <w:rPr>
          <w:rFonts w:ascii="Times New Roman" w:hAnsi="Times New Roman" w:cs="Times New Roman"/>
          <w:sz w:val="24"/>
          <w:szCs w:val="24"/>
        </w:rPr>
        <w:t xml:space="preserve"> and the cross-sectoral linkages</w:t>
      </w:r>
      <w:r w:rsidR="00593861" w:rsidRPr="00593861">
        <w:rPr>
          <w:rFonts w:ascii="Times New Roman" w:hAnsi="Times New Roman" w:cs="Times New Roman"/>
          <w:sz w:val="24"/>
          <w:szCs w:val="24"/>
        </w:rPr>
        <w:t>.</w:t>
      </w:r>
    </w:p>
    <w:p w14:paraId="1DC2F075" w14:textId="546D96BF" w:rsidR="001517C5" w:rsidRPr="006C6654" w:rsidRDefault="001517C5" w:rsidP="000F75A4">
      <w:pPr>
        <w:spacing w:line="480" w:lineRule="auto"/>
        <w:ind w:firstLine="720"/>
        <w:rPr>
          <w:rFonts w:ascii="Times New Roman" w:hAnsi="Times New Roman" w:cs="Times New Roman"/>
          <w:b/>
          <w:i/>
          <w:sz w:val="24"/>
          <w:szCs w:val="24"/>
        </w:rPr>
      </w:pPr>
      <w:r w:rsidRPr="006C6654">
        <w:rPr>
          <w:rFonts w:ascii="Times New Roman" w:hAnsi="Times New Roman" w:cs="Times New Roman"/>
          <w:b/>
          <w:i/>
          <w:sz w:val="24"/>
          <w:szCs w:val="24"/>
        </w:rPr>
        <w:t xml:space="preserve">Finance and Industry </w:t>
      </w:r>
      <w:r w:rsidR="006577BE">
        <w:rPr>
          <w:rFonts w:ascii="Times New Roman" w:hAnsi="Times New Roman" w:cs="Times New Roman"/>
          <w:b/>
          <w:i/>
          <w:sz w:val="24"/>
          <w:szCs w:val="24"/>
        </w:rPr>
        <w:t xml:space="preserve">in the </w:t>
      </w:r>
      <w:r w:rsidR="00F6219C" w:rsidRPr="006C6654">
        <w:rPr>
          <w:rFonts w:ascii="Times New Roman" w:hAnsi="Times New Roman" w:cs="Times New Roman"/>
          <w:b/>
          <w:i/>
          <w:sz w:val="24"/>
          <w:szCs w:val="24"/>
        </w:rPr>
        <w:t>twentieth century</w:t>
      </w:r>
    </w:p>
    <w:p w14:paraId="68911270" w14:textId="317B2064" w:rsidR="0069443D" w:rsidRDefault="00E44C3C" w:rsidP="000F75A4">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Before going on to conduct a detailed analysis of the database, however, </w:t>
      </w:r>
      <w:r w:rsidR="00737D8D">
        <w:rPr>
          <w:rFonts w:ascii="Times New Roman" w:hAnsi="Times New Roman" w:cs="Times New Roman"/>
          <w:sz w:val="24"/>
          <w:szCs w:val="24"/>
        </w:rPr>
        <w:t xml:space="preserve">and although an abundant literature exists to outline key developments, </w:t>
      </w:r>
      <w:r>
        <w:rPr>
          <w:rFonts w:ascii="Times New Roman" w:hAnsi="Times New Roman" w:cs="Times New Roman"/>
          <w:sz w:val="24"/>
          <w:szCs w:val="24"/>
        </w:rPr>
        <w:t xml:space="preserve">it would be useful </w:t>
      </w:r>
      <w:r w:rsidR="00737D8D">
        <w:rPr>
          <w:rFonts w:ascii="Times New Roman" w:hAnsi="Times New Roman" w:cs="Times New Roman"/>
          <w:sz w:val="24"/>
          <w:szCs w:val="24"/>
        </w:rPr>
        <w:t xml:space="preserve">briefly </w:t>
      </w:r>
      <w:r>
        <w:rPr>
          <w:rFonts w:ascii="Times New Roman" w:hAnsi="Times New Roman" w:cs="Times New Roman"/>
          <w:sz w:val="24"/>
          <w:szCs w:val="24"/>
        </w:rPr>
        <w:t xml:space="preserve">to provide a broader </w:t>
      </w:r>
      <w:r w:rsidR="00737D8D">
        <w:rPr>
          <w:rFonts w:ascii="Times New Roman" w:hAnsi="Times New Roman" w:cs="Times New Roman"/>
          <w:sz w:val="24"/>
          <w:szCs w:val="24"/>
        </w:rPr>
        <w:t xml:space="preserve">financial </w:t>
      </w:r>
      <w:r>
        <w:rPr>
          <w:rFonts w:ascii="Times New Roman" w:hAnsi="Times New Roman" w:cs="Times New Roman"/>
          <w:sz w:val="24"/>
          <w:szCs w:val="24"/>
        </w:rPr>
        <w:t>context in which the corporate networks operated.</w:t>
      </w:r>
      <w:r w:rsidR="00C84C4A">
        <w:rPr>
          <w:rStyle w:val="EndnoteReference"/>
          <w:rFonts w:ascii="Times New Roman" w:hAnsi="Times New Roman" w:cs="Times New Roman"/>
          <w:sz w:val="24"/>
          <w:szCs w:val="24"/>
        </w:rPr>
        <w:endnoteReference w:id="36"/>
      </w:r>
      <w:r>
        <w:rPr>
          <w:rFonts w:ascii="Times New Roman" w:hAnsi="Times New Roman" w:cs="Times New Roman"/>
          <w:sz w:val="24"/>
          <w:szCs w:val="24"/>
        </w:rPr>
        <w:t xml:space="preserve"> In particular, it is important to emphasise how by the start of the twentieth century the bulk of British financial activity was centred on the City of London. While provincial stock exchanges in Manchester and Glasgow continued to operate for several decades, once the banking sector had been </w:t>
      </w:r>
      <w:r w:rsidR="007A5B1A" w:rsidRPr="006C6654">
        <w:rPr>
          <w:rFonts w:ascii="Times New Roman" w:hAnsi="Times New Roman" w:cs="Times New Roman"/>
          <w:sz w:val="24"/>
          <w:szCs w:val="24"/>
        </w:rPr>
        <w:t>centraliz</w:t>
      </w:r>
      <w:r>
        <w:rPr>
          <w:rFonts w:ascii="Times New Roman" w:hAnsi="Times New Roman" w:cs="Times New Roman"/>
          <w:sz w:val="24"/>
          <w:szCs w:val="24"/>
        </w:rPr>
        <w:t>ed</w:t>
      </w:r>
      <w:r w:rsidR="009F3CFF">
        <w:rPr>
          <w:rFonts w:ascii="Times New Roman" w:hAnsi="Times New Roman" w:cs="Times New Roman"/>
          <w:sz w:val="24"/>
          <w:szCs w:val="24"/>
        </w:rPr>
        <w:t xml:space="preserve"> in</w:t>
      </w:r>
      <w:r w:rsidR="007A5B1A" w:rsidRPr="006C6654">
        <w:rPr>
          <w:rFonts w:ascii="Times New Roman" w:hAnsi="Times New Roman" w:cs="Times New Roman"/>
          <w:sz w:val="24"/>
          <w:szCs w:val="24"/>
        </w:rPr>
        <w:t xml:space="preserve"> London</w:t>
      </w:r>
      <w:r w:rsidR="00116089">
        <w:rPr>
          <w:rStyle w:val="EndnoteReference"/>
          <w:rFonts w:ascii="Times New Roman" w:hAnsi="Times New Roman" w:cs="Times New Roman"/>
          <w:sz w:val="24"/>
          <w:szCs w:val="24"/>
        </w:rPr>
        <w:endnoteReference w:id="37"/>
      </w:r>
      <w:r w:rsidR="0086088F">
        <w:rPr>
          <w:rFonts w:ascii="Times New Roman" w:hAnsi="Times New Roman" w:cs="Times New Roman"/>
          <w:sz w:val="24"/>
          <w:szCs w:val="24"/>
        </w:rPr>
        <w:t xml:space="preserve"> </w:t>
      </w:r>
      <w:r>
        <w:rPr>
          <w:rFonts w:ascii="Times New Roman" w:hAnsi="Times New Roman" w:cs="Times New Roman"/>
          <w:sz w:val="24"/>
          <w:szCs w:val="24"/>
        </w:rPr>
        <w:t>and the London Stock Exchange came to dominate the market for corporate ownership</w:t>
      </w:r>
      <w:r w:rsidR="00116089">
        <w:rPr>
          <w:rFonts w:ascii="Times New Roman" w:hAnsi="Times New Roman" w:cs="Times New Roman"/>
          <w:sz w:val="24"/>
          <w:szCs w:val="24"/>
        </w:rPr>
        <w:t xml:space="preserve">, </w:t>
      </w:r>
      <w:r w:rsidR="0010799B">
        <w:rPr>
          <w:rFonts w:ascii="Times New Roman" w:hAnsi="Times New Roman" w:cs="Times New Roman"/>
          <w:sz w:val="24"/>
          <w:szCs w:val="24"/>
        </w:rPr>
        <w:t>British financial activities</w:t>
      </w:r>
      <w:r w:rsidR="008F3C1F">
        <w:rPr>
          <w:rFonts w:ascii="Times New Roman" w:hAnsi="Times New Roman" w:cs="Times New Roman"/>
          <w:sz w:val="24"/>
          <w:szCs w:val="24"/>
        </w:rPr>
        <w:t xml:space="preserve"> were largely controlled by the City of London</w:t>
      </w:r>
      <w:r w:rsidR="0010799B">
        <w:rPr>
          <w:rFonts w:ascii="Times New Roman" w:hAnsi="Times New Roman" w:cs="Times New Roman"/>
          <w:sz w:val="24"/>
          <w:szCs w:val="24"/>
        </w:rPr>
        <w:t>.</w:t>
      </w:r>
      <w:r w:rsidR="00116089">
        <w:rPr>
          <w:rStyle w:val="EndnoteReference"/>
          <w:rFonts w:ascii="Times New Roman" w:hAnsi="Times New Roman" w:cs="Times New Roman"/>
          <w:sz w:val="24"/>
          <w:szCs w:val="24"/>
        </w:rPr>
        <w:endnoteReference w:id="38"/>
      </w:r>
      <w:r w:rsidR="0010799B">
        <w:rPr>
          <w:rFonts w:ascii="Times New Roman" w:hAnsi="Times New Roman" w:cs="Times New Roman"/>
          <w:sz w:val="24"/>
          <w:szCs w:val="24"/>
        </w:rPr>
        <w:t xml:space="preserve"> As British business was also increasingly dominated by merger activity, resulting in the creation of ever-larger firms in all sectors of the economy</w:t>
      </w:r>
      <w:r w:rsidR="0051048B">
        <w:rPr>
          <w:rFonts w:ascii="Times New Roman" w:hAnsi="Times New Roman" w:cs="Times New Roman"/>
          <w:sz w:val="24"/>
          <w:szCs w:val="24"/>
        </w:rPr>
        <w:t>,</w:t>
      </w:r>
      <w:r w:rsidR="00116089">
        <w:rPr>
          <w:rStyle w:val="EndnoteReference"/>
          <w:rFonts w:ascii="Times New Roman" w:hAnsi="Times New Roman" w:cs="Times New Roman"/>
          <w:sz w:val="24"/>
          <w:szCs w:val="24"/>
        </w:rPr>
        <w:endnoteReference w:id="39"/>
      </w:r>
      <w:r w:rsidR="00B018B9">
        <w:rPr>
          <w:rFonts w:ascii="Times New Roman" w:hAnsi="Times New Roman" w:cs="Times New Roman"/>
          <w:sz w:val="24"/>
          <w:szCs w:val="24"/>
        </w:rPr>
        <w:t xml:space="preserve"> it was </w:t>
      </w:r>
      <w:r w:rsidR="0010799B">
        <w:rPr>
          <w:rFonts w:ascii="Times New Roman" w:hAnsi="Times New Roman" w:cs="Times New Roman"/>
          <w:sz w:val="24"/>
          <w:szCs w:val="24"/>
        </w:rPr>
        <w:t>apparent that a</w:t>
      </w:r>
      <w:r w:rsidR="0010799B" w:rsidRPr="0010799B">
        <w:rPr>
          <w:rFonts w:ascii="Times New Roman" w:hAnsi="Times New Roman" w:cs="Times New Roman"/>
          <w:sz w:val="24"/>
          <w:szCs w:val="24"/>
        </w:rPr>
        <w:t>s Foreman-Peck and Hannah and Acheso</w:t>
      </w:r>
      <w:r w:rsidR="0010799B">
        <w:rPr>
          <w:rFonts w:ascii="Times New Roman" w:hAnsi="Times New Roman" w:cs="Times New Roman"/>
          <w:sz w:val="24"/>
          <w:szCs w:val="24"/>
        </w:rPr>
        <w:t xml:space="preserve">n et al. have shown, </w:t>
      </w:r>
      <w:r w:rsidR="0010799B" w:rsidRPr="0010799B">
        <w:rPr>
          <w:rFonts w:ascii="Times New Roman" w:hAnsi="Times New Roman" w:cs="Times New Roman"/>
          <w:sz w:val="24"/>
          <w:szCs w:val="24"/>
        </w:rPr>
        <w:t>ownership was highly dispersed and separate</w:t>
      </w:r>
      <w:r w:rsidR="00737D8D">
        <w:rPr>
          <w:rFonts w:ascii="Times New Roman" w:hAnsi="Times New Roman" w:cs="Times New Roman"/>
          <w:sz w:val="24"/>
          <w:szCs w:val="24"/>
        </w:rPr>
        <w:t>d</w:t>
      </w:r>
      <w:r w:rsidR="0010799B" w:rsidRPr="0010799B">
        <w:rPr>
          <w:rFonts w:ascii="Times New Roman" w:hAnsi="Times New Roman" w:cs="Times New Roman"/>
          <w:sz w:val="24"/>
          <w:szCs w:val="24"/>
        </w:rPr>
        <w:t xml:space="preserve"> from managerial control</w:t>
      </w:r>
      <w:r w:rsidR="0010799B">
        <w:rPr>
          <w:rFonts w:ascii="Times New Roman" w:hAnsi="Times New Roman" w:cs="Times New Roman"/>
          <w:sz w:val="24"/>
          <w:szCs w:val="24"/>
        </w:rPr>
        <w:t>.</w:t>
      </w:r>
      <w:r w:rsidR="00F373D4">
        <w:rPr>
          <w:rStyle w:val="EndnoteReference"/>
          <w:rFonts w:ascii="Times New Roman" w:hAnsi="Times New Roman" w:cs="Times New Roman"/>
          <w:sz w:val="24"/>
          <w:szCs w:val="24"/>
        </w:rPr>
        <w:endnoteReference w:id="40"/>
      </w:r>
      <w:r w:rsidR="004D0387">
        <w:rPr>
          <w:rFonts w:ascii="Times New Roman" w:hAnsi="Times New Roman" w:cs="Times New Roman"/>
          <w:sz w:val="24"/>
          <w:szCs w:val="24"/>
        </w:rPr>
        <w:t xml:space="preserve"> While the many railway companies, clearing banks and utilities that dominated the Top 250 firms had since their origins been characterised by a divorce between control and ownership, the extensive merger activity in such areas as cotton textiles, engineering and steel resulted in similar trends</w:t>
      </w:r>
      <w:r w:rsidR="0069443D">
        <w:rPr>
          <w:rFonts w:ascii="Times New Roman" w:hAnsi="Times New Roman" w:cs="Times New Roman"/>
          <w:sz w:val="24"/>
          <w:szCs w:val="24"/>
        </w:rPr>
        <w:t>.</w:t>
      </w:r>
      <w:r w:rsidR="00136090">
        <w:rPr>
          <w:rStyle w:val="EndnoteReference"/>
          <w:rFonts w:ascii="Times New Roman" w:hAnsi="Times New Roman" w:cs="Times New Roman"/>
          <w:sz w:val="24"/>
          <w:szCs w:val="24"/>
        </w:rPr>
        <w:endnoteReference w:id="41"/>
      </w:r>
      <w:r w:rsidR="0010799B">
        <w:rPr>
          <w:rFonts w:ascii="Times New Roman" w:hAnsi="Times New Roman" w:cs="Times New Roman"/>
          <w:sz w:val="24"/>
          <w:szCs w:val="24"/>
        </w:rPr>
        <w:t xml:space="preserve"> </w:t>
      </w:r>
    </w:p>
    <w:p w14:paraId="39E0E426" w14:textId="0DBE361F" w:rsidR="00466758" w:rsidRPr="006C6654" w:rsidRDefault="006F17BD" w:rsidP="000F75A4">
      <w:pPr>
        <w:spacing w:line="480" w:lineRule="auto"/>
        <w:ind w:firstLine="720"/>
        <w:rPr>
          <w:rFonts w:ascii="Times New Roman" w:hAnsi="Times New Roman" w:cs="Times New Roman"/>
          <w:sz w:val="24"/>
          <w:szCs w:val="24"/>
        </w:rPr>
      </w:pPr>
      <w:r>
        <w:rPr>
          <w:rFonts w:ascii="Times New Roman" w:hAnsi="Times New Roman" w:cs="Times New Roman"/>
          <w:sz w:val="24"/>
          <w:szCs w:val="24"/>
        </w:rPr>
        <w:t>A number of studies, including Acheson et al.</w:t>
      </w:r>
      <w:r w:rsidR="004E4232">
        <w:rPr>
          <w:rFonts w:ascii="Times New Roman" w:hAnsi="Times New Roman" w:cs="Times New Roman"/>
          <w:sz w:val="24"/>
          <w:szCs w:val="24"/>
        </w:rPr>
        <w:t xml:space="preserve"> and Cheffins,</w:t>
      </w:r>
      <w:r>
        <w:rPr>
          <w:rFonts w:ascii="Times New Roman" w:hAnsi="Times New Roman" w:cs="Times New Roman"/>
          <w:sz w:val="24"/>
          <w:szCs w:val="24"/>
        </w:rPr>
        <w:t xml:space="preserve"> have demonstrated the dispersion of share</w:t>
      </w:r>
      <w:r w:rsidR="00BF3F9E">
        <w:rPr>
          <w:rFonts w:ascii="Times New Roman" w:hAnsi="Times New Roman" w:cs="Times New Roman"/>
          <w:sz w:val="24"/>
          <w:szCs w:val="24"/>
        </w:rPr>
        <w:t>-</w:t>
      </w:r>
      <w:r>
        <w:rPr>
          <w:rFonts w:ascii="Times New Roman" w:hAnsi="Times New Roman" w:cs="Times New Roman"/>
          <w:sz w:val="24"/>
          <w:szCs w:val="24"/>
        </w:rPr>
        <w:t xml:space="preserve">ownership in Britain prior to 1914. Shares were held by </w:t>
      </w:r>
      <w:r w:rsidR="004E4232">
        <w:rPr>
          <w:rFonts w:ascii="Times New Roman" w:hAnsi="Times New Roman" w:cs="Times New Roman"/>
          <w:sz w:val="24"/>
          <w:szCs w:val="24"/>
        </w:rPr>
        <w:t xml:space="preserve">a </w:t>
      </w:r>
      <w:r>
        <w:rPr>
          <w:rFonts w:ascii="Times New Roman" w:hAnsi="Times New Roman" w:cs="Times New Roman"/>
          <w:sz w:val="24"/>
          <w:szCs w:val="24"/>
        </w:rPr>
        <w:t>broad spectrum of individuals, founding families</w:t>
      </w:r>
      <w:r w:rsidR="0051048B">
        <w:rPr>
          <w:rFonts w:ascii="Times New Roman" w:hAnsi="Times New Roman" w:cs="Times New Roman"/>
          <w:sz w:val="24"/>
          <w:szCs w:val="24"/>
        </w:rPr>
        <w:t xml:space="preserve"> and</w:t>
      </w:r>
      <w:r>
        <w:rPr>
          <w:rFonts w:ascii="Times New Roman" w:hAnsi="Times New Roman" w:cs="Times New Roman"/>
          <w:sz w:val="24"/>
          <w:szCs w:val="24"/>
        </w:rPr>
        <w:t xml:space="preserve"> directors</w:t>
      </w:r>
      <w:r w:rsidR="0051048B">
        <w:rPr>
          <w:rFonts w:ascii="Times New Roman" w:hAnsi="Times New Roman" w:cs="Times New Roman"/>
          <w:sz w:val="24"/>
          <w:szCs w:val="24"/>
        </w:rPr>
        <w:t>,</w:t>
      </w:r>
      <w:r>
        <w:rPr>
          <w:rFonts w:ascii="Times New Roman" w:hAnsi="Times New Roman" w:cs="Times New Roman"/>
          <w:sz w:val="24"/>
          <w:szCs w:val="24"/>
        </w:rPr>
        <w:t xml:space="preserve"> </w:t>
      </w:r>
      <w:r w:rsidR="00BF3F9E">
        <w:rPr>
          <w:rFonts w:ascii="Times New Roman" w:hAnsi="Times New Roman" w:cs="Times New Roman"/>
          <w:sz w:val="24"/>
          <w:szCs w:val="24"/>
        </w:rPr>
        <w:t>as well as company customers or suppliers who maintained individual links to a given firm.</w:t>
      </w:r>
      <w:r w:rsidR="00BF3F9E">
        <w:rPr>
          <w:rStyle w:val="EndnoteReference"/>
          <w:rFonts w:ascii="Times New Roman" w:hAnsi="Times New Roman" w:cs="Times New Roman"/>
          <w:sz w:val="24"/>
          <w:szCs w:val="24"/>
        </w:rPr>
        <w:endnoteReference w:id="42"/>
      </w:r>
      <w:r w:rsidR="00BF3F9E">
        <w:rPr>
          <w:rFonts w:ascii="Times New Roman" w:hAnsi="Times New Roman" w:cs="Times New Roman"/>
          <w:sz w:val="24"/>
          <w:szCs w:val="24"/>
        </w:rPr>
        <w:t xml:space="preserve"> </w:t>
      </w:r>
      <w:r w:rsidR="0069443D">
        <w:rPr>
          <w:rFonts w:ascii="Times New Roman" w:hAnsi="Times New Roman" w:cs="Times New Roman"/>
          <w:sz w:val="24"/>
          <w:szCs w:val="24"/>
        </w:rPr>
        <w:t>From the inter-war era, it is noticeable that while individuals continued to own the bulk of traded shares,</w:t>
      </w:r>
      <w:r w:rsidR="0010799B">
        <w:rPr>
          <w:rFonts w:ascii="Times New Roman" w:hAnsi="Times New Roman" w:cs="Times New Roman"/>
          <w:sz w:val="24"/>
          <w:szCs w:val="24"/>
        </w:rPr>
        <w:t xml:space="preserve"> some types of </w:t>
      </w:r>
      <w:r w:rsidR="0010799B" w:rsidRPr="0010799B">
        <w:rPr>
          <w:rFonts w:ascii="Times New Roman" w:hAnsi="Times New Roman" w:cs="Times New Roman"/>
          <w:sz w:val="24"/>
          <w:szCs w:val="24"/>
        </w:rPr>
        <w:t>financial institutions increased their holdi</w:t>
      </w:r>
      <w:r w:rsidR="0069443D">
        <w:rPr>
          <w:rFonts w:ascii="Times New Roman" w:hAnsi="Times New Roman" w:cs="Times New Roman"/>
          <w:sz w:val="24"/>
          <w:szCs w:val="24"/>
        </w:rPr>
        <w:t>ngs in UK companies</w:t>
      </w:r>
      <w:r w:rsidR="0010799B" w:rsidRPr="0010799B">
        <w:rPr>
          <w:rFonts w:ascii="Times New Roman" w:hAnsi="Times New Roman" w:cs="Times New Roman"/>
          <w:sz w:val="24"/>
          <w:szCs w:val="24"/>
        </w:rPr>
        <w:t xml:space="preserve">. For example, insurance companies’ involvement in </w:t>
      </w:r>
      <w:r w:rsidR="0010799B" w:rsidRPr="0010799B">
        <w:rPr>
          <w:rFonts w:ascii="Times New Roman" w:hAnsi="Times New Roman" w:cs="Times New Roman"/>
          <w:sz w:val="24"/>
          <w:szCs w:val="24"/>
        </w:rPr>
        <w:lastRenderedPageBreak/>
        <w:t>the corporate sector increase</w:t>
      </w:r>
      <w:r w:rsidR="008F3C1F">
        <w:rPr>
          <w:rFonts w:ascii="Times New Roman" w:hAnsi="Times New Roman" w:cs="Times New Roman"/>
          <w:sz w:val="24"/>
          <w:szCs w:val="24"/>
        </w:rPr>
        <w:t>d from 3% in 1913 to 20% by 1980</w:t>
      </w:r>
      <w:r w:rsidR="0010799B" w:rsidRPr="0010799B">
        <w:rPr>
          <w:rFonts w:ascii="Times New Roman" w:hAnsi="Times New Roman" w:cs="Times New Roman"/>
          <w:sz w:val="24"/>
          <w:szCs w:val="24"/>
        </w:rPr>
        <w:t>,</w:t>
      </w:r>
      <w:r w:rsidR="004D0387">
        <w:rPr>
          <w:rFonts w:ascii="Times New Roman" w:hAnsi="Times New Roman" w:cs="Times New Roman"/>
          <w:sz w:val="24"/>
          <w:szCs w:val="24"/>
        </w:rPr>
        <w:t xml:space="preserve"> while pension funds held 28% by the latter date,</w:t>
      </w:r>
      <w:r w:rsidR="0010799B" w:rsidRPr="0010799B">
        <w:rPr>
          <w:rFonts w:ascii="Times New Roman" w:hAnsi="Times New Roman" w:cs="Times New Roman"/>
          <w:sz w:val="24"/>
          <w:szCs w:val="24"/>
        </w:rPr>
        <w:t xml:space="preserve"> providing them with the opportuni</w:t>
      </w:r>
      <w:r w:rsidR="00B018B9">
        <w:rPr>
          <w:rFonts w:ascii="Times New Roman" w:hAnsi="Times New Roman" w:cs="Times New Roman"/>
          <w:sz w:val="24"/>
          <w:szCs w:val="24"/>
        </w:rPr>
        <w:t>ty to claim a seat on other firms’</w:t>
      </w:r>
      <w:r w:rsidR="0010799B" w:rsidRPr="0010799B">
        <w:rPr>
          <w:rFonts w:ascii="Times New Roman" w:hAnsi="Times New Roman" w:cs="Times New Roman"/>
          <w:sz w:val="24"/>
          <w:szCs w:val="24"/>
        </w:rPr>
        <w:t xml:space="preserve"> </w:t>
      </w:r>
      <w:r w:rsidR="00A42403">
        <w:rPr>
          <w:rFonts w:ascii="Times New Roman" w:hAnsi="Times New Roman" w:cs="Times New Roman"/>
          <w:sz w:val="24"/>
          <w:szCs w:val="24"/>
        </w:rPr>
        <w:t>boards</w:t>
      </w:r>
      <w:r w:rsidR="0010799B" w:rsidRPr="0010799B">
        <w:rPr>
          <w:rFonts w:ascii="Times New Roman" w:hAnsi="Times New Roman" w:cs="Times New Roman"/>
          <w:sz w:val="24"/>
          <w:szCs w:val="24"/>
        </w:rPr>
        <w:t>.</w:t>
      </w:r>
      <w:r w:rsidR="00A42403">
        <w:rPr>
          <w:rStyle w:val="EndnoteReference"/>
          <w:rFonts w:ascii="Times New Roman" w:hAnsi="Times New Roman" w:cs="Times New Roman"/>
          <w:sz w:val="24"/>
          <w:szCs w:val="24"/>
        </w:rPr>
        <w:endnoteReference w:id="43"/>
      </w:r>
      <w:r w:rsidR="004D0387">
        <w:rPr>
          <w:rFonts w:ascii="Times New Roman" w:hAnsi="Times New Roman" w:cs="Times New Roman"/>
          <w:sz w:val="24"/>
          <w:szCs w:val="24"/>
        </w:rPr>
        <w:t xml:space="preserve"> </w:t>
      </w:r>
      <w:r w:rsidR="0069443D" w:rsidRPr="0069443D">
        <w:rPr>
          <w:rFonts w:ascii="Times New Roman" w:hAnsi="Times New Roman" w:cs="Times New Roman"/>
          <w:sz w:val="24"/>
          <w:szCs w:val="24"/>
        </w:rPr>
        <w:t xml:space="preserve">This trend had earlier been prompted by declining investment opportunities abroad during the interwar years, </w:t>
      </w:r>
      <w:r w:rsidR="000F7ABD">
        <w:rPr>
          <w:rFonts w:ascii="Times New Roman" w:hAnsi="Times New Roman" w:cs="Times New Roman"/>
          <w:sz w:val="24"/>
          <w:szCs w:val="24"/>
        </w:rPr>
        <w:t xml:space="preserve">while after 1945 the Bank of England and Treasury severely limited overseas activities, </w:t>
      </w:r>
      <w:r w:rsidR="0069443D" w:rsidRPr="0069443D">
        <w:rPr>
          <w:rFonts w:ascii="Times New Roman" w:hAnsi="Times New Roman" w:cs="Times New Roman"/>
          <w:sz w:val="24"/>
          <w:szCs w:val="24"/>
        </w:rPr>
        <w:t>leading financial institutions</w:t>
      </w:r>
      <w:r w:rsidR="008D5038">
        <w:rPr>
          <w:rFonts w:ascii="Times New Roman" w:hAnsi="Times New Roman" w:cs="Times New Roman"/>
          <w:sz w:val="24"/>
          <w:szCs w:val="24"/>
        </w:rPr>
        <w:t xml:space="preserve"> </w:t>
      </w:r>
      <w:r w:rsidR="0069443D" w:rsidRPr="0069443D">
        <w:rPr>
          <w:rFonts w:ascii="Times New Roman" w:hAnsi="Times New Roman" w:cs="Times New Roman"/>
          <w:sz w:val="24"/>
          <w:szCs w:val="24"/>
        </w:rPr>
        <w:t xml:space="preserve">to turn their attention to domestic business and stimulate the new issues market. </w:t>
      </w:r>
      <w:r w:rsidR="0069443D">
        <w:rPr>
          <w:rFonts w:ascii="Times New Roman" w:hAnsi="Times New Roman" w:cs="Times New Roman"/>
          <w:sz w:val="24"/>
          <w:szCs w:val="24"/>
        </w:rPr>
        <w:t>Over this period, there was a</w:t>
      </w:r>
      <w:r w:rsidR="004D0387">
        <w:rPr>
          <w:rFonts w:ascii="Times New Roman" w:hAnsi="Times New Roman" w:cs="Times New Roman"/>
          <w:sz w:val="24"/>
          <w:szCs w:val="24"/>
        </w:rPr>
        <w:t xml:space="preserve"> significant transformation in individual holdings of the leading firms’ equity, </w:t>
      </w:r>
      <w:r w:rsidR="0069443D">
        <w:rPr>
          <w:rFonts w:ascii="Times New Roman" w:hAnsi="Times New Roman" w:cs="Times New Roman"/>
          <w:sz w:val="24"/>
          <w:szCs w:val="24"/>
        </w:rPr>
        <w:t>a trend which accelerated from the 1960s. B</w:t>
      </w:r>
      <w:r w:rsidR="004D0387">
        <w:rPr>
          <w:rFonts w:ascii="Times New Roman" w:hAnsi="Times New Roman" w:cs="Times New Roman"/>
          <w:sz w:val="24"/>
          <w:szCs w:val="24"/>
        </w:rPr>
        <w:t>y 1980</w:t>
      </w:r>
      <w:r w:rsidR="0069443D">
        <w:rPr>
          <w:rFonts w:ascii="Times New Roman" w:hAnsi="Times New Roman" w:cs="Times New Roman"/>
          <w:sz w:val="24"/>
          <w:szCs w:val="24"/>
        </w:rPr>
        <w:t>,</w:t>
      </w:r>
      <w:r w:rsidR="004D0387">
        <w:rPr>
          <w:rFonts w:ascii="Times New Roman" w:hAnsi="Times New Roman" w:cs="Times New Roman"/>
          <w:sz w:val="24"/>
          <w:szCs w:val="24"/>
        </w:rPr>
        <w:t xml:space="preserve"> </w:t>
      </w:r>
      <w:r w:rsidR="0069443D">
        <w:rPr>
          <w:rFonts w:ascii="Times New Roman" w:hAnsi="Times New Roman" w:cs="Times New Roman"/>
          <w:sz w:val="24"/>
          <w:szCs w:val="24"/>
        </w:rPr>
        <w:t>individual holdings</w:t>
      </w:r>
      <w:r w:rsidR="004D0387">
        <w:rPr>
          <w:rFonts w:ascii="Times New Roman" w:hAnsi="Times New Roman" w:cs="Times New Roman"/>
          <w:sz w:val="24"/>
          <w:szCs w:val="24"/>
        </w:rPr>
        <w:t xml:space="preserve"> had fallen to 28%</w:t>
      </w:r>
      <w:r w:rsidR="000F7ABD">
        <w:rPr>
          <w:rFonts w:ascii="Times New Roman" w:hAnsi="Times New Roman" w:cs="Times New Roman"/>
          <w:sz w:val="24"/>
          <w:szCs w:val="24"/>
        </w:rPr>
        <w:t xml:space="preserve"> of quoted British equities</w:t>
      </w:r>
      <w:r w:rsidR="004D0387">
        <w:rPr>
          <w:rFonts w:ascii="Times New Roman" w:hAnsi="Times New Roman" w:cs="Times New Roman"/>
          <w:sz w:val="24"/>
          <w:szCs w:val="24"/>
        </w:rPr>
        <w:t>, compared to 55% just fifteen years earlier.</w:t>
      </w:r>
      <w:r w:rsidR="00BF3F9E">
        <w:rPr>
          <w:rFonts w:ascii="Times New Roman" w:hAnsi="Times New Roman" w:cs="Times New Roman"/>
          <w:sz w:val="24"/>
          <w:szCs w:val="24"/>
        </w:rPr>
        <w:t xml:space="preserve"> Although no succinct data exist</w:t>
      </w:r>
      <w:r w:rsidR="004E4232">
        <w:rPr>
          <w:rFonts w:ascii="Times New Roman" w:hAnsi="Times New Roman" w:cs="Times New Roman"/>
          <w:sz w:val="24"/>
          <w:szCs w:val="24"/>
        </w:rPr>
        <w:t>s</w:t>
      </w:r>
      <w:r w:rsidR="00BF3F9E">
        <w:rPr>
          <w:rFonts w:ascii="Times New Roman" w:hAnsi="Times New Roman" w:cs="Times New Roman"/>
          <w:sz w:val="24"/>
          <w:szCs w:val="24"/>
        </w:rPr>
        <w:t xml:space="preserve"> for the whole of the twentieth century, research </w:t>
      </w:r>
      <w:r w:rsidR="004E4232">
        <w:rPr>
          <w:rFonts w:ascii="Times New Roman" w:hAnsi="Times New Roman" w:cs="Times New Roman"/>
          <w:sz w:val="24"/>
          <w:szCs w:val="24"/>
        </w:rPr>
        <w:t xml:space="preserve">mentioned above </w:t>
      </w:r>
      <w:r w:rsidR="00BF3F9E">
        <w:rPr>
          <w:rFonts w:ascii="Times New Roman" w:hAnsi="Times New Roman" w:cs="Times New Roman"/>
          <w:sz w:val="24"/>
          <w:szCs w:val="24"/>
        </w:rPr>
        <w:t xml:space="preserve">on particular groupings of investors clearly indicate a move from dispersed share-ownership by individuals and small investors to more concentrated ownership in the hands of financial institutions. </w:t>
      </w:r>
      <w:r w:rsidR="0069443D">
        <w:rPr>
          <w:rFonts w:ascii="Times New Roman" w:hAnsi="Times New Roman" w:cs="Times New Roman"/>
          <w:sz w:val="24"/>
          <w:szCs w:val="24"/>
        </w:rPr>
        <w:t>As a direct result of these changes</w:t>
      </w:r>
      <w:r w:rsidR="0010799B">
        <w:rPr>
          <w:rFonts w:ascii="Times New Roman" w:hAnsi="Times New Roman" w:cs="Times New Roman"/>
          <w:sz w:val="24"/>
          <w:szCs w:val="24"/>
        </w:rPr>
        <w:t xml:space="preserve">, </w:t>
      </w:r>
      <w:r w:rsidR="004D0387">
        <w:rPr>
          <w:rFonts w:ascii="Times New Roman" w:hAnsi="Times New Roman" w:cs="Times New Roman"/>
          <w:sz w:val="24"/>
          <w:szCs w:val="24"/>
        </w:rPr>
        <w:t xml:space="preserve">institutional investment vehicles such as pension funds, insurance companies and </w:t>
      </w:r>
      <w:r w:rsidR="00035E09">
        <w:rPr>
          <w:rFonts w:ascii="Times New Roman" w:hAnsi="Times New Roman" w:cs="Times New Roman"/>
          <w:sz w:val="24"/>
          <w:szCs w:val="24"/>
        </w:rPr>
        <w:t xml:space="preserve">old players such as merchant banks </w:t>
      </w:r>
      <w:r w:rsidR="002D6F13">
        <w:rPr>
          <w:rFonts w:ascii="Times New Roman" w:hAnsi="Times New Roman" w:cs="Times New Roman"/>
          <w:sz w:val="24"/>
          <w:szCs w:val="24"/>
        </w:rPr>
        <w:t xml:space="preserve">who were </w:t>
      </w:r>
      <w:r w:rsidR="00035E09">
        <w:rPr>
          <w:rFonts w:ascii="Times New Roman" w:hAnsi="Times New Roman" w:cs="Times New Roman"/>
          <w:sz w:val="24"/>
          <w:szCs w:val="24"/>
        </w:rPr>
        <w:t>taking on new roles as investment advisors were becoming increasingly</w:t>
      </w:r>
      <w:r w:rsidR="002127C6">
        <w:rPr>
          <w:rFonts w:ascii="Times New Roman" w:hAnsi="Times New Roman" w:cs="Times New Roman"/>
          <w:sz w:val="24"/>
          <w:szCs w:val="24"/>
        </w:rPr>
        <w:t xml:space="preserve"> </w:t>
      </w:r>
      <w:r w:rsidR="00373EEF">
        <w:rPr>
          <w:rFonts w:ascii="Times New Roman" w:hAnsi="Times New Roman" w:cs="Times New Roman"/>
          <w:sz w:val="24"/>
          <w:szCs w:val="24"/>
        </w:rPr>
        <w:t xml:space="preserve">embedded </w:t>
      </w:r>
      <w:r w:rsidR="0010799B">
        <w:rPr>
          <w:rFonts w:ascii="Times New Roman" w:hAnsi="Times New Roman" w:cs="Times New Roman"/>
          <w:sz w:val="24"/>
          <w:szCs w:val="24"/>
        </w:rPr>
        <w:t>in British business boardrooms</w:t>
      </w:r>
      <w:r w:rsidR="00BA7486">
        <w:rPr>
          <w:rFonts w:ascii="Times New Roman" w:hAnsi="Times New Roman" w:cs="Times New Roman"/>
          <w:sz w:val="24"/>
          <w:szCs w:val="24"/>
        </w:rPr>
        <w:t>, while</w:t>
      </w:r>
      <w:r w:rsidR="00466758" w:rsidRPr="006C6654">
        <w:rPr>
          <w:rFonts w:ascii="Times New Roman" w:hAnsi="Times New Roman" w:cs="Times New Roman"/>
          <w:sz w:val="24"/>
          <w:szCs w:val="24"/>
        </w:rPr>
        <w:t xml:space="preserve"> investment activity in domestic industry by financial institutions ot</w:t>
      </w:r>
      <w:r w:rsidR="00EC379F" w:rsidRPr="006C6654">
        <w:rPr>
          <w:rFonts w:ascii="Times New Roman" w:hAnsi="Times New Roman" w:cs="Times New Roman"/>
          <w:sz w:val="24"/>
          <w:szCs w:val="24"/>
        </w:rPr>
        <w:t xml:space="preserve">her than banks was growing </w:t>
      </w:r>
      <w:r w:rsidR="00982504" w:rsidRPr="006C6654">
        <w:rPr>
          <w:rFonts w:ascii="Times New Roman" w:hAnsi="Times New Roman" w:cs="Times New Roman"/>
          <w:sz w:val="24"/>
          <w:szCs w:val="24"/>
        </w:rPr>
        <w:t>across the financial sector</w:t>
      </w:r>
      <w:r w:rsidR="00466758" w:rsidRPr="006C6654">
        <w:rPr>
          <w:rFonts w:ascii="Times New Roman" w:hAnsi="Times New Roman" w:cs="Times New Roman"/>
          <w:sz w:val="24"/>
          <w:szCs w:val="24"/>
        </w:rPr>
        <w:t>.</w:t>
      </w:r>
      <w:r w:rsidR="00035E09">
        <w:rPr>
          <w:rStyle w:val="EndnoteReference"/>
          <w:rFonts w:ascii="Times New Roman" w:hAnsi="Times New Roman" w:cs="Times New Roman"/>
          <w:sz w:val="24"/>
          <w:szCs w:val="24"/>
        </w:rPr>
        <w:endnoteReference w:id="44"/>
      </w:r>
      <w:r w:rsidR="004D0387" w:rsidRPr="004D0387">
        <w:t xml:space="preserve"> </w:t>
      </w:r>
    </w:p>
    <w:p w14:paraId="3A13ED98" w14:textId="03EAD749" w:rsidR="00B679ED" w:rsidRPr="006C6654" w:rsidRDefault="001B6DBC" w:rsidP="000F75A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B01917">
        <w:rPr>
          <w:rFonts w:ascii="Times New Roman" w:hAnsi="Times New Roman" w:cs="Times New Roman"/>
          <w:sz w:val="24"/>
          <w:szCs w:val="24"/>
        </w:rPr>
        <w:t>debate</w:t>
      </w:r>
      <w:r w:rsidR="000F7ABD">
        <w:rPr>
          <w:rFonts w:ascii="Times New Roman" w:hAnsi="Times New Roman" w:cs="Times New Roman"/>
          <w:sz w:val="24"/>
          <w:szCs w:val="24"/>
        </w:rPr>
        <w:t xml:space="preserve"> relating to the impact of this</w:t>
      </w:r>
      <w:r>
        <w:rPr>
          <w:rFonts w:ascii="Times New Roman" w:hAnsi="Times New Roman" w:cs="Times New Roman"/>
          <w:sz w:val="24"/>
          <w:szCs w:val="24"/>
        </w:rPr>
        <w:t xml:space="preserve"> </w:t>
      </w:r>
      <w:r w:rsidR="00190898">
        <w:rPr>
          <w:rFonts w:ascii="Times New Roman" w:hAnsi="Times New Roman" w:cs="Times New Roman"/>
          <w:sz w:val="24"/>
          <w:szCs w:val="24"/>
        </w:rPr>
        <w:t>relationship</w:t>
      </w:r>
      <w:r w:rsidR="00B01917">
        <w:rPr>
          <w:rFonts w:ascii="Times New Roman" w:hAnsi="Times New Roman" w:cs="Times New Roman"/>
          <w:sz w:val="24"/>
          <w:szCs w:val="24"/>
        </w:rPr>
        <w:t xml:space="preserve"> has raged </w:t>
      </w:r>
      <w:r w:rsidR="002127C6">
        <w:rPr>
          <w:rFonts w:ascii="Times New Roman" w:hAnsi="Times New Roman" w:cs="Times New Roman"/>
          <w:sz w:val="24"/>
          <w:szCs w:val="24"/>
        </w:rPr>
        <w:t>throughout the twentieth century</w:t>
      </w:r>
      <w:r w:rsidR="00B01917">
        <w:rPr>
          <w:rFonts w:ascii="Times New Roman" w:hAnsi="Times New Roman" w:cs="Times New Roman"/>
          <w:sz w:val="24"/>
          <w:szCs w:val="24"/>
        </w:rPr>
        <w:t xml:space="preserve">. </w:t>
      </w:r>
      <w:r w:rsidR="000F7ABD">
        <w:rPr>
          <w:rFonts w:ascii="Times New Roman" w:hAnsi="Times New Roman" w:cs="Times New Roman"/>
          <w:sz w:val="24"/>
          <w:szCs w:val="24"/>
        </w:rPr>
        <w:t xml:space="preserve">On the one hand, as many financial institutions had failed to develop deep relationships with British industry, their capacity to influence </w:t>
      </w:r>
      <w:r w:rsidR="00473A29">
        <w:rPr>
          <w:rFonts w:ascii="Times New Roman" w:hAnsi="Times New Roman" w:cs="Times New Roman"/>
          <w:sz w:val="24"/>
          <w:szCs w:val="24"/>
        </w:rPr>
        <w:t>strategy was limited</w:t>
      </w:r>
      <w:r w:rsidR="000F7ABD">
        <w:rPr>
          <w:rFonts w:ascii="Times New Roman" w:hAnsi="Times New Roman" w:cs="Times New Roman"/>
          <w:sz w:val="24"/>
          <w:szCs w:val="24"/>
        </w:rPr>
        <w:t>.</w:t>
      </w:r>
      <w:r w:rsidR="005B7724">
        <w:rPr>
          <w:rStyle w:val="EndnoteReference"/>
          <w:rFonts w:ascii="Times New Roman" w:hAnsi="Times New Roman" w:cs="Times New Roman"/>
          <w:sz w:val="24"/>
          <w:szCs w:val="24"/>
        </w:rPr>
        <w:endnoteReference w:id="45"/>
      </w:r>
      <w:r w:rsidR="00473A29">
        <w:rPr>
          <w:rFonts w:ascii="Times New Roman" w:hAnsi="Times New Roman" w:cs="Times New Roman"/>
          <w:sz w:val="24"/>
          <w:szCs w:val="24"/>
        </w:rPr>
        <w:t xml:space="preserve"> Tilba and McNulty </w:t>
      </w:r>
      <w:r w:rsidR="000F7ABD">
        <w:rPr>
          <w:rFonts w:ascii="Times New Roman" w:hAnsi="Times New Roman" w:cs="Times New Roman"/>
          <w:sz w:val="24"/>
          <w:szCs w:val="24"/>
        </w:rPr>
        <w:t xml:space="preserve">have also emphasised the disengagement that characterised the relationship between institutional investors and the </w:t>
      </w:r>
      <w:r w:rsidR="000F7ABD">
        <w:rPr>
          <w:rFonts w:ascii="Times New Roman" w:hAnsi="Times New Roman" w:cs="Times New Roman"/>
          <w:sz w:val="24"/>
          <w:szCs w:val="24"/>
        </w:rPr>
        <w:lastRenderedPageBreak/>
        <w:t>firms in which they invested millions of pounds.</w:t>
      </w:r>
      <w:r w:rsidR="00473A29">
        <w:rPr>
          <w:rStyle w:val="EndnoteReference"/>
          <w:rFonts w:ascii="Times New Roman" w:hAnsi="Times New Roman" w:cs="Times New Roman"/>
          <w:sz w:val="24"/>
          <w:szCs w:val="24"/>
        </w:rPr>
        <w:endnoteReference w:id="46"/>
      </w:r>
      <w:r w:rsidR="000F7ABD">
        <w:rPr>
          <w:rFonts w:ascii="Times New Roman" w:hAnsi="Times New Roman" w:cs="Times New Roman"/>
          <w:sz w:val="24"/>
          <w:szCs w:val="24"/>
        </w:rPr>
        <w:t xml:space="preserve"> </w:t>
      </w:r>
      <w:r w:rsidR="002127C6">
        <w:rPr>
          <w:rFonts w:ascii="Times New Roman" w:hAnsi="Times New Roman" w:cs="Times New Roman"/>
          <w:sz w:val="24"/>
          <w:szCs w:val="24"/>
        </w:rPr>
        <w:t>F</w:t>
      </w:r>
      <w:r w:rsidR="000F7ABD">
        <w:rPr>
          <w:rFonts w:ascii="Times New Roman" w:hAnsi="Times New Roman" w:cs="Times New Roman"/>
          <w:sz w:val="24"/>
          <w:szCs w:val="24"/>
        </w:rPr>
        <w:t>rom the inter-war era</w:t>
      </w:r>
      <w:r w:rsidR="00B01917">
        <w:rPr>
          <w:rFonts w:ascii="Times New Roman" w:hAnsi="Times New Roman" w:cs="Times New Roman"/>
          <w:sz w:val="24"/>
          <w:szCs w:val="24"/>
        </w:rPr>
        <w:t xml:space="preserve">, </w:t>
      </w:r>
      <w:r w:rsidR="00190898">
        <w:rPr>
          <w:rFonts w:ascii="Times New Roman" w:hAnsi="Times New Roman" w:cs="Times New Roman"/>
          <w:sz w:val="24"/>
          <w:szCs w:val="24"/>
        </w:rPr>
        <w:t xml:space="preserve">given the acute difficulties experienced by staple industries such as textiles, </w:t>
      </w:r>
      <w:r w:rsidR="002127C6">
        <w:rPr>
          <w:rFonts w:ascii="Times New Roman" w:hAnsi="Times New Roman" w:cs="Times New Roman"/>
          <w:sz w:val="24"/>
          <w:szCs w:val="24"/>
        </w:rPr>
        <w:t xml:space="preserve">coalmining, </w:t>
      </w:r>
      <w:r w:rsidR="006923A3">
        <w:rPr>
          <w:rFonts w:ascii="Times New Roman" w:hAnsi="Times New Roman" w:cs="Times New Roman"/>
          <w:sz w:val="24"/>
          <w:szCs w:val="24"/>
        </w:rPr>
        <w:t>steel and shipbuilding</w:t>
      </w:r>
      <w:r w:rsidR="0051048B">
        <w:rPr>
          <w:rFonts w:ascii="Times New Roman" w:hAnsi="Times New Roman" w:cs="Times New Roman"/>
          <w:sz w:val="24"/>
          <w:szCs w:val="24"/>
        </w:rPr>
        <w:t>,</w:t>
      </w:r>
      <w:r w:rsidR="006923A3">
        <w:rPr>
          <w:rStyle w:val="EndnoteReference"/>
          <w:rFonts w:ascii="Times New Roman" w:hAnsi="Times New Roman" w:cs="Times New Roman"/>
          <w:sz w:val="24"/>
          <w:szCs w:val="24"/>
        </w:rPr>
        <w:endnoteReference w:id="47"/>
      </w:r>
      <w:r w:rsidR="00190898">
        <w:rPr>
          <w:rFonts w:ascii="Times New Roman" w:hAnsi="Times New Roman" w:cs="Times New Roman"/>
          <w:sz w:val="24"/>
          <w:szCs w:val="24"/>
        </w:rPr>
        <w:t xml:space="preserve"> this led</w:t>
      </w:r>
      <w:r w:rsidR="00BD4C99" w:rsidRPr="006C6654">
        <w:rPr>
          <w:rFonts w:ascii="Times New Roman" w:hAnsi="Times New Roman" w:cs="Times New Roman"/>
          <w:sz w:val="24"/>
          <w:szCs w:val="24"/>
        </w:rPr>
        <w:t xml:space="preserve"> </w:t>
      </w:r>
      <w:r w:rsidR="009B3A05" w:rsidRPr="006C6654">
        <w:rPr>
          <w:rFonts w:ascii="Times New Roman" w:hAnsi="Times New Roman" w:cs="Times New Roman"/>
          <w:sz w:val="24"/>
          <w:szCs w:val="24"/>
        </w:rPr>
        <w:t>many to believe that British industry was in nee</w:t>
      </w:r>
      <w:r w:rsidR="00160A6F">
        <w:rPr>
          <w:rFonts w:ascii="Times New Roman" w:hAnsi="Times New Roman" w:cs="Times New Roman"/>
          <w:sz w:val="24"/>
          <w:szCs w:val="24"/>
        </w:rPr>
        <w:t>d of major restructuring.</w:t>
      </w:r>
      <w:r w:rsidR="00160A6F">
        <w:rPr>
          <w:rStyle w:val="EndnoteReference"/>
          <w:rFonts w:ascii="Times New Roman" w:hAnsi="Times New Roman" w:cs="Times New Roman"/>
          <w:sz w:val="24"/>
          <w:szCs w:val="24"/>
        </w:rPr>
        <w:endnoteReference w:id="48"/>
      </w:r>
      <w:r w:rsidR="00160A6F">
        <w:rPr>
          <w:rFonts w:ascii="Times New Roman" w:hAnsi="Times New Roman" w:cs="Times New Roman"/>
          <w:sz w:val="24"/>
          <w:szCs w:val="24"/>
        </w:rPr>
        <w:t xml:space="preserve"> </w:t>
      </w:r>
      <w:r w:rsidR="0010799B">
        <w:rPr>
          <w:rFonts w:ascii="Times New Roman" w:hAnsi="Times New Roman" w:cs="Times New Roman"/>
          <w:sz w:val="24"/>
          <w:szCs w:val="24"/>
        </w:rPr>
        <w:t>Specifically</w:t>
      </w:r>
      <w:r w:rsidR="00190898">
        <w:rPr>
          <w:rFonts w:ascii="Times New Roman" w:hAnsi="Times New Roman" w:cs="Times New Roman"/>
          <w:sz w:val="24"/>
          <w:szCs w:val="24"/>
        </w:rPr>
        <w:t xml:space="preserve">, </w:t>
      </w:r>
      <w:r w:rsidR="0010799B">
        <w:rPr>
          <w:rFonts w:ascii="Times New Roman" w:hAnsi="Times New Roman" w:cs="Times New Roman"/>
          <w:sz w:val="24"/>
          <w:szCs w:val="24"/>
        </w:rPr>
        <w:t>there was a growing clamour</w:t>
      </w:r>
      <w:r w:rsidR="00190898">
        <w:rPr>
          <w:rFonts w:ascii="Times New Roman" w:hAnsi="Times New Roman" w:cs="Times New Roman"/>
          <w:sz w:val="24"/>
          <w:szCs w:val="24"/>
        </w:rPr>
        <w:t xml:space="preserve"> </w:t>
      </w:r>
      <w:r w:rsidR="000F7ABD">
        <w:rPr>
          <w:rFonts w:ascii="Times New Roman" w:hAnsi="Times New Roman" w:cs="Times New Roman"/>
          <w:sz w:val="24"/>
          <w:szCs w:val="24"/>
        </w:rPr>
        <w:t>in favour of</w:t>
      </w:r>
      <w:r w:rsidR="00190898">
        <w:rPr>
          <w:rFonts w:ascii="Times New Roman" w:hAnsi="Times New Roman" w:cs="Times New Roman"/>
          <w:sz w:val="24"/>
          <w:szCs w:val="24"/>
        </w:rPr>
        <w:t xml:space="preserve"> </w:t>
      </w:r>
      <w:r w:rsidR="00AA66B6" w:rsidRPr="006C6654">
        <w:rPr>
          <w:rFonts w:ascii="Times New Roman" w:hAnsi="Times New Roman" w:cs="Times New Roman"/>
          <w:sz w:val="24"/>
          <w:szCs w:val="24"/>
        </w:rPr>
        <w:t xml:space="preserve">financial institutions </w:t>
      </w:r>
      <w:r w:rsidR="00190898">
        <w:rPr>
          <w:rFonts w:ascii="Times New Roman" w:hAnsi="Times New Roman" w:cs="Times New Roman"/>
          <w:sz w:val="24"/>
          <w:szCs w:val="24"/>
        </w:rPr>
        <w:t>offer</w:t>
      </w:r>
      <w:r w:rsidR="000F7ABD">
        <w:rPr>
          <w:rFonts w:ascii="Times New Roman" w:hAnsi="Times New Roman" w:cs="Times New Roman"/>
          <w:sz w:val="24"/>
          <w:szCs w:val="24"/>
        </w:rPr>
        <w:t>ing</w:t>
      </w:r>
      <w:r w:rsidR="00190898">
        <w:rPr>
          <w:rFonts w:ascii="Times New Roman" w:hAnsi="Times New Roman" w:cs="Times New Roman"/>
          <w:sz w:val="24"/>
          <w:szCs w:val="24"/>
        </w:rPr>
        <w:t xml:space="preserve"> not only funds, but also</w:t>
      </w:r>
      <w:r w:rsidR="000778FD" w:rsidRPr="006C6654">
        <w:rPr>
          <w:rFonts w:ascii="Times New Roman" w:hAnsi="Times New Roman" w:cs="Times New Roman"/>
          <w:sz w:val="24"/>
          <w:szCs w:val="24"/>
        </w:rPr>
        <w:t xml:space="preserve"> advice</w:t>
      </w:r>
      <w:r w:rsidR="00190898">
        <w:rPr>
          <w:rFonts w:ascii="Times New Roman" w:hAnsi="Times New Roman" w:cs="Times New Roman"/>
          <w:sz w:val="24"/>
          <w:szCs w:val="24"/>
        </w:rPr>
        <w:t xml:space="preserve"> and knowledge</w:t>
      </w:r>
      <w:r w:rsidR="002D2544">
        <w:rPr>
          <w:rFonts w:ascii="Times New Roman" w:hAnsi="Times New Roman" w:cs="Times New Roman"/>
          <w:sz w:val="24"/>
          <w:szCs w:val="24"/>
        </w:rPr>
        <w:t>.</w:t>
      </w:r>
      <w:r w:rsidR="002D2544">
        <w:rPr>
          <w:rStyle w:val="EndnoteReference"/>
          <w:rFonts w:ascii="Times New Roman" w:hAnsi="Times New Roman" w:cs="Times New Roman"/>
          <w:sz w:val="24"/>
          <w:szCs w:val="24"/>
        </w:rPr>
        <w:endnoteReference w:id="49"/>
      </w:r>
      <w:r w:rsidR="002D2544">
        <w:rPr>
          <w:rFonts w:ascii="Times New Roman" w:hAnsi="Times New Roman" w:cs="Times New Roman"/>
          <w:sz w:val="24"/>
          <w:szCs w:val="24"/>
        </w:rPr>
        <w:t xml:space="preserve"> </w:t>
      </w:r>
      <w:r w:rsidR="000778FD" w:rsidRPr="006C6654">
        <w:rPr>
          <w:rFonts w:ascii="Times New Roman" w:hAnsi="Times New Roman" w:cs="Times New Roman"/>
          <w:sz w:val="24"/>
          <w:szCs w:val="24"/>
        </w:rPr>
        <w:t xml:space="preserve">The Macmillan committee set up to encourage bank involvement in </w:t>
      </w:r>
      <w:r w:rsidR="004F11E8">
        <w:rPr>
          <w:rFonts w:ascii="Times New Roman" w:hAnsi="Times New Roman" w:cs="Times New Roman"/>
          <w:sz w:val="24"/>
          <w:szCs w:val="24"/>
        </w:rPr>
        <w:t xml:space="preserve">the </w:t>
      </w:r>
      <w:r w:rsidR="000778FD" w:rsidRPr="006C6654">
        <w:rPr>
          <w:rFonts w:ascii="Times New Roman" w:hAnsi="Times New Roman" w:cs="Times New Roman"/>
          <w:sz w:val="24"/>
          <w:szCs w:val="24"/>
        </w:rPr>
        <w:t>industr</w:t>
      </w:r>
      <w:r w:rsidR="004F11E8">
        <w:rPr>
          <w:rFonts w:ascii="Times New Roman" w:hAnsi="Times New Roman" w:cs="Times New Roman"/>
          <w:sz w:val="24"/>
          <w:szCs w:val="24"/>
        </w:rPr>
        <w:t>ial sector and aid in its restru</w:t>
      </w:r>
      <w:r w:rsidR="000778FD" w:rsidRPr="006C6654">
        <w:rPr>
          <w:rFonts w:ascii="Times New Roman" w:hAnsi="Times New Roman" w:cs="Times New Roman"/>
          <w:sz w:val="24"/>
          <w:szCs w:val="24"/>
        </w:rPr>
        <w:t>ct</w:t>
      </w:r>
      <w:r w:rsidR="004F11E8">
        <w:rPr>
          <w:rFonts w:ascii="Times New Roman" w:hAnsi="Times New Roman" w:cs="Times New Roman"/>
          <w:sz w:val="24"/>
          <w:szCs w:val="24"/>
        </w:rPr>
        <w:t>ur</w:t>
      </w:r>
      <w:r w:rsidR="000778FD" w:rsidRPr="006C6654">
        <w:rPr>
          <w:rFonts w:ascii="Times New Roman" w:hAnsi="Times New Roman" w:cs="Times New Roman"/>
          <w:sz w:val="24"/>
          <w:szCs w:val="24"/>
        </w:rPr>
        <w:t xml:space="preserve">ing </w:t>
      </w:r>
      <w:r w:rsidR="000F7ABD">
        <w:rPr>
          <w:rFonts w:ascii="Times New Roman" w:hAnsi="Times New Roman" w:cs="Times New Roman"/>
          <w:sz w:val="24"/>
          <w:szCs w:val="24"/>
        </w:rPr>
        <w:t>was but the most prominent of these voices</w:t>
      </w:r>
      <w:r w:rsidR="002D2544">
        <w:rPr>
          <w:rFonts w:ascii="Times New Roman" w:hAnsi="Times New Roman" w:cs="Times New Roman"/>
          <w:sz w:val="24"/>
          <w:szCs w:val="24"/>
        </w:rPr>
        <w:t>.</w:t>
      </w:r>
      <w:r w:rsidR="002D2544">
        <w:rPr>
          <w:rStyle w:val="EndnoteReference"/>
          <w:rFonts w:ascii="Times New Roman" w:hAnsi="Times New Roman" w:cs="Times New Roman"/>
          <w:sz w:val="24"/>
          <w:szCs w:val="24"/>
        </w:rPr>
        <w:endnoteReference w:id="50"/>
      </w:r>
      <w:r w:rsidR="002D2544">
        <w:rPr>
          <w:rFonts w:ascii="Times New Roman" w:hAnsi="Times New Roman" w:cs="Times New Roman"/>
          <w:sz w:val="24"/>
          <w:szCs w:val="24"/>
        </w:rPr>
        <w:t xml:space="preserve"> </w:t>
      </w:r>
      <w:r w:rsidR="004F11E8">
        <w:rPr>
          <w:rFonts w:ascii="Times New Roman" w:hAnsi="Times New Roman" w:cs="Times New Roman"/>
          <w:sz w:val="24"/>
          <w:szCs w:val="24"/>
        </w:rPr>
        <w:t xml:space="preserve">It is apparent, however, that while </w:t>
      </w:r>
      <w:r w:rsidR="004F11E8" w:rsidRPr="004F11E8">
        <w:rPr>
          <w:rFonts w:ascii="Times New Roman" w:hAnsi="Times New Roman" w:cs="Times New Roman"/>
          <w:sz w:val="24"/>
          <w:szCs w:val="24"/>
        </w:rPr>
        <w:t>ban</w:t>
      </w:r>
      <w:r w:rsidR="004F11E8">
        <w:rPr>
          <w:rFonts w:ascii="Times New Roman" w:hAnsi="Times New Roman" w:cs="Times New Roman"/>
          <w:sz w:val="24"/>
          <w:szCs w:val="24"/>
        </w:rPr>
        <w:t xml:space="preserve">ks had actually been lending </w:t>
      </w:r>
      <w:r w:rsidR="004F11E8" w:rsidRPr="004F11E8">
        <w:rPr>
          <w:rFonts w:ascii="Times New Roman" w:hAnsi="Times New Roman" w:cs="Times New Roman"/>
          <w:sz w:val="24"/>
          <w:szCs w:val="24"/>
        </w:rPr>
        <w:t>large amounts to industry</w:t>
      </w:r>
      <w:r w:rsidR="004F11E8">
        <w:rPr>
          <w:rFonts w:ascii="Times New Roman" w:hAnsi="Times New Roman" w:cs="Times New Roman"/>
          <w:sz w:val="24"/>
          <w:szCs w:val="24"/>
        </w:rPr>
        <w:t xml:space="preserve"> in the form of overdrafts and other short-term instruments, little in the way of effective rationalisation occurred in the 1930s</w:t>
      </w:r>
      <w:r w:rsidR="00592395">
        <w:rPr>
          <w:rFonts w:ascii="Times New Roman" w:hAnsi="Times New Roman" w:cs="Times New Roman"/>
          <w:sz w:val="24"/>
          <w:szCs w:val="24"/>
        </w:rPr>
        <w:t xml:space="preserve">. </w:t>
      </w:r>
      <w:r w:rsidR="003A6847" w:rsidRPr="003A6847">
        <w:rPr>
          <w:rFonts w:ascii="Times New Roman" w:hAnsi="Times New Roman" w:cs="Times New Roman"/>
          <w:sz w:val="24"/>
          <w:szCs w:val="24"/>
        </w:rPr>
        <w:t xml:space="preserve"> </w:t>
      </w:r>
      <w:r w:rsidR="003A6847">
        <w:rPr>
          <w:rFonts w:ascii="Times New Roman" w:hAnsi="Times New Roman" w:cs="Times New Roman"/>
          <w:sz w:val="24"/>
          <w:szCs w:val="24"/>
        </w:rPr>
        <w:t>As Garside and Greaves note, while there was some evidence of bank-led merger activity in Britain, the implementation of industrial rationalisation across industries suffering from decline (particularly cotton, coal and shipbuilding) was more evident in official documents than in practice.</w:t>
      </w:r>
      <w:r w:rsidR="003A6847">
        <w:rPr>
          <w:rStyle w:val="EndnoteReference"/>
          <w:rFonts w:ascii="Times New Roman" w:hAnsi="Times New Roman" w:cs="Times New Roman"/>
          <w:sz w:val="24"/>
          <w:szCs w:val="24"/>
        </w:rPr>
        <w:endnoteReference w:id="51"/>
      </w:r>
      <w:r w:rsidR="003A6847">
        <w:rPr>
          <w:rFonts w:ascii="Times New Roman" w:hAnsi="Times New Roman" w:cs="Times New Roman"/>
          <w:sz w:val="24"/>
          <w:szCs w:val="24"/>
        </w:rPr>
        <w:t xml:space="preserve"> </w:t>
      </w:r>
      <w:r w:rsidR="001C6D18">
        <w:rPr>
          <w:rFonts w:ascii="Times New Roman" w:hAnsi="Times New Roman" w:cs="Times New Roman"/>
          <w:sz w:val="24"/>
          <w:szCs w:val="24"/>
        </w:rPr>
        <w:t xml:space="preserve"> </w:t>
      </w:r>
      <w:r w:rsidR="00592395">
        <w:rPr>
          <w:rFonts w:ascii="Times New Roman" w:hAnsi="Times New Roman" w:cs="Times New Roman"/>
          <w:sz w:val="24"/>
          <w:szCs w:val="24"/>
        </w:rPr>
        <w:t>This</w:t>
      </w:r>
      <w:r w:rsidR="004F11E8">
        <w:rPr>
          <w:rFonts w:ascii="Times New Roman" w:hAnsi="Times New Roman" w:cs="Times New Roman"/>
          <w:sz w:val="24"/>
          <w:szCs w:val="24"/>
        </w:rPr>
        <w:t xml:space="preserve"> </w:t>
      </w:r>
      <w:r w:rsidR="00834F88">
        <w:rPr>
          <w:rFonts w:ascii="Times New Roman" w:hAnsi="Times New Roman" w:cs="Times New Roman"/>
          <w:sz w:val="24"/>
          <w:szCs w:val="24"/>
        </w:rPr>
        <w:t xml:space="preserve">lack of actual rationalisation activity </w:t>
      </w:r>
      <w:r w:rsidR="004F11E8">
        <w:rPr>
          <w:rFonts w:ascii="Times New Roman" w:hAnsi="Times New Roman" w:cs="Times New Roman"/>
          <w:sz w:val="24"/>
          <w:szCs w:val="24"/>
        </w:rPr>
        <w:t>re-enforc</w:t>
      </w:r>
      <w:r w:rsidR="00592395">
        <w:rPr>
          <w:rFonts w:ascii="Times New Roman" w:hAnsi="Times New Roman" w:cs="Times New Roman"/>
          <w:sz w:val="24"/>
          <w:szCs w:val="24"/>
        </w:rPr>
        <w:t>ed</w:t>
      </w:r>
      <w:r w:rsidR="004F11E8">
        <w:rPr>
          <w:rFonts w:ascii="Times New Roman" w:hAnsi="Times New Roman" w:cs="Times New Roman"/>
          <w:sz w:val="24"/>
          <w:szCs w:val="24"/>
        </w:rPr>
        <w:t xml:space="preserve"> Hilferding’s</w:t>
      </w:r>
      <w:r w:rsidR="002D2544">
        <w:rPr>
          <w:rFonts w:ascii="Times New Roman" w:hAnsi="Times New Roman" w:cs="Times New Roman"/>
          <w:sz w:val="24"/>
          <w:szCs w:val="24"/>
        </w:rPr>
        <w:t xml:space="preserve"> </w:t>
      </w:r>
      <w:r w:rsidR="004F11E8" w:rsidRPr="004F11E8">
        <w:rPr>
          <w:rFonts w:ascii="Times New Roman" w:hAnsi="Times New Roman" w:cs="Times New Roman"/>
          <w:sz w:val="24"/>
          <w:szCs w:val="24"/>
        </w:rPr>
        <w:t xml:space="preserve">thesis regarding the divergent interests of financial institutions and the needs of </w:t>
      </w:r>
      <w:r w:rsidR="0051048B">
        <w:rPr>
          <w:rFonts w:ascii="Times New Roman" w:hAnsi="Times New Roman" w:cs="Times New Roman"/>
          <w:sz w:val="24"/>
          <w:szCs w:val="24"/>
        </w:rPr>
        <w:t>manufacturing</w:t>
      </w:r>
      <w:r w:rsidR="004F11E8" w:rsidRPr="004F11E8">
        <w:rPr>
          <w:rFonts w:ascii="Times New Roman" w:hAnsi="Times New Roman" w:cs="Times New Roman"/>
          <w:sz w:val="24"/>
          <w:szCs w:val="24"/>
        </w:rPr>
        <w:t xml:space="preserve"> industry.</w:t>
      </w:r>
      <w:r w:rsidR="002D2544">
        <w:rPr>
          <w:rStyle w:val="EndnoteReference"/>
          <w:rFonts w:ascii="Times New Roman" w:hAnsi="Times New Roman" w:cs="Times New Roman"/>
          <w:sz w:val="24"/>
          <w:szCs w:val="24"/>
        </w:rPr>
        <w:endnoteReference w:id="52"/>
      </w:r>
      <w:r w:rsidR="004F11E8" w:rsidRPr="004F11E8">
        <w:rPr>
          <w:rFonts w:ascii="Times New Roman" w:hAnsi="Times New Roman" w:cs="Times New Roman"/>
          <w:sz w:val="24"/>
          <w:szCs w:val="24"/>
        </w:rPr>
        <w:t xml:space="preserve"> </w:t>
      </w:r>
      <w:r w:rsidR="004F11E8">
        <w:rPr>
          <w:rFonts w:ascii="Times New Roman" w:hAnsi="Times New Roman" w:cs="Times New Roman"/>
          <w:sz w:val="24"/>
          <w:szCs w:val="24"/>
        </w:rPr>
        <w:t>Indeed</w:t>
      </w:r>
      <w:r w:rsidR="004F11E8" w:rsidRPr="004F11E8">
        <w:rPr>
          <w:rFonts w:ascii="Times New Roman" w:hAnsi="Times New Roman" w:cs="Times New Roman"/>
          <w:sz w:val="24"/>
          <w:szCs w:val="24"/>
        </w:rPr>
        <w:t xml:space="preserve">, as this paper will show, </w:t>
      </w:r>
      <w:r w:rsidR="004F11E8">
        <w:rPr>
          <w:rFonts w:ascii="Times New Roman" w:hAnsi="Times New Roman" w:cs="Times New Roman"/>
          <w:sz w:val="24"/>
          <w:szCs w:val="24"/>
        </w:rPr>
        <w:t xml:space="preserve">while </w:t>
      </w:r>
      <w:r w:rsidR="0086088F">
        <w:rPr>
          <w:rFonts w:ascii="Times New Roman" w:hAnsi="Times New Roman" w:cs="Times New Roman"/>
          <w:sz w:val="24"/>
          <w:szCs w:val="24"/>
        </w:rPr>
        <w:t>financial institutions</w:t>
      </w:r>
      <w:r w:rsidR="004F11E8" w:rsidRPr="004F11E8">
        <w:rPr>
          <w:rFonts w:ascii="Times New Roman" w:hAnsi="Times New Roman" w:cs="Times New Roman"/>
          <w:sz w:val="24"/>
          <w:szCs w:val="24"/>
        </w:rPr>
        <w:t xml:space="preserve"> and industrial customers were </w:t>
      </w:r>
      <w:r w:rsidR="0086088F">
        <w:rPr>
          <w:rFonts w:ascii="Times New Roman" w:hAnsi="Times New Roman" w:cs="Times New Roman"/>
          <w:sz w:val="24"/>
          <w:szCs w:val="24"/>
        </w:rPr>
        <w:t xml:space="preserve">increasingly </w:t>
      </w:r>
      <w:r w:rsidR="004F11E8" w:rsidRPr="004F11E8">
        <w:rPr>
          <w:rFonts w:ascii="Times New Roman" w:hAnsi="Times New Roman" w:cs="Times New Roman"/>
          <w:sz w:val="24"/>
          <w:szCs w:val="24"/>
        </w:rPr>
        <w:t xml:space="preserve">involved in each other’s companies through </w:t>
      </w:r>
      <w:r w:rsidR="004F11E8">
        <w:rPr>
          <w:rFonts w:ascii="Times New Roman" w:hAnsi="Times New Roman" w:cs="Times New Roman"/>
          <w:sz w:val="24"/>
          <w:szCs w:val="24"/>
        </w:rPr>
        <w:t>board interlo</w:t>
      </w:r>
      <w:r w:rsidR="004F11E8" w:rsidRPr="004F11E8">
        <w:rPr>
          <w:rFonts w:ascii="Times New Roman" w:hAnsi="Times New Roman" w:cs="Times New Roman"/>
          <w:sz w:val="24"/>
          <w:szCs w:val="24"/>
        </w:rPr>
        <w:t>cks</w:t>
      </w:r>
      <w:r w:rsidR="004F11E8">
        <w:rPr>
          <w:rFonts w:ascii="Times New Roman" w:hAnsi="Times New Roman" w:cs="Times New Roman"/>
          <w:sz w:val="24"/>
          <w:szCs w:val="24"/>
        </w:rPr>
        <w:t xml:space="preserve">, </w:t>
      </w:r>
      <w:r w:rsidR="002F46FC">
        <w:rPr>
          <w:rFonts w:ascii="Times New Roman" w:hAnsi="Times New Roman" w:cs="Times New Roman"/>
          <w:sz w:val="24"/>
          <w:szCs w:val="24"/>
        </w:rPr>
        <w:t xml:space="preserve">there is little evidence </w:t>
      </w:r>
      <w:r w:rsidR="0086088F">
        <w:rPr>
          <w:rFonts w:ascii="Times New Roman" w:hAnsi="Times New Roman" w:cs="Times New Roman"/>
          <w:sz w:val="24"/>
          <w:szCs w:val="24"/>
        </w:rPr>
        <w:t>of a deep understanding of respective needs.</w:t>
      </w:r>
    </w:p>
    <w:p w14:paraId="0CF41264" w14:textId="3567B3C8" w:rsidR="00EB5363" w:rsidRPr="006C6654" w:rsidRDefault="002F46FC" w:rsidP="000F75A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w:t>
      </w:r>
      <w:r w:rsidR="00602DE1" w:rsidRPr="006C6654">
        <w:rPr>
          <w:rFonts w:ascii="Times New Roman" w:hAnsi="Times New Roman" w:cs="Times New Roman"/>
          <w:sz w:val="24"/>
          <w:szCs w:val="24"/>
        </w:rPr>
        <w:t xml:space="preserve">the </w:t>
      </w:r>
      <w:r>
        <w:rPr>
          <w:rFonts w:ascii="Times New Roman" w:hAnsi="Times New Roman" w:cs="Times New Roman"/>
          <w:sz w:val="24"/>
          <w:szCs w:val="24"/>
        </w:rPr>
        <w:t xml:space="preserve">general economic environment </w:t>
      </w:r>
      <w:r w:rsidR="00DB010C" w:rsidRPr="006C6654">
        <w:rPr>
          <w:rFonts w:ascii="Times New Roman" w:hAnsi="Times New Roman" w:cs="Times New Roman"/>
          <w:sz w:val="24"/>
          <w:szCs w:val="24"/>
        </w:rPr>
        <w:t>changed</w:t>
      </w:r>
      <w:r>
        <w:rPr>
          <w:rFonts w:ascii="Times New Roman" w:hAnsi="Times New Roman" w:cs="Times New Roman"/>
          <w:sz w:val="24"/>
          <w:szCs w:val="24"/>
        </w:rPr>
        <w:t xml:space="preserve"> markedly after the 1940s, the post-Second World War era was characterised more by a considerable deepening of the relationship between the financial and </w:t>
      </w:r>
      <w:r w:rsidR="005F3512">
        <w:rPr>
          <w:rFonts w:ascii="Times New Roman" w:hAnsi="Times New Roman" w:cs="Times New Roman"/>
          <w:sz w:val="24"/>
          <w:szCs w:val="24"/>
        </w:rPr>
        <w:t>other</w:t>
      </w:r>
      <w:r>
        <w:rPr>
          <w:rFonts w:ascii="Times New Roman" w:hAnsi="Times New Roman" w:cs="Times New Roman"/>
          <w:sz w:val="24"/>
          <w:szCs w:val="24"/>
        </w:rPr>
        <w:t xml:space="preserve"> sectors. Although between </w:t>
      </w:r>
      <w:r w:rsidR="00DB010C" w:rsidRPr="006C6654">
        <w:rPr>
          <w:rFonts w:ascii="Times New Roman" w:hAnsi="Times New Roman" w:cs="Times New Roman"/>
          <w:sz w:val="24"/>
          <w:szCs w:val="24"/>
        </w:rPr>
        <w:t xml:space="preserve">1939 </w:t>
      </w:r>
      <w:r>
        <w:rPr>
          <w:rFonts w:ascii="Times New Roman" w:hAnsi="Times New Roman" w:cs="Times New Roman"/>
          <w:sz w:val="24"/>
          <w:szCs w:val="24"/>
        </w:rPr>
        <w:t>and the 1970s</w:t>
      </w:r>
      <w:r w:rsidR="00DB010C" w:rsidRPr="006C6654">
        <w:rPr>
          <w:rFonts w:ascii="Times New Roman" w:hAnsi="Times New Roman" w:cs="Times New Roman"/>
          <w:sz w:val="24"/>
          <w:szCs w:val="24"/>
        </w:rPr>
        <w:t xml:space="preserve"> the Bank of England and Treasury placed strict re</w:t>
      </w:r>
      <w:r w:rsidR="00DB010C" w:rsidRPr="006C6654">
        <w:rPr>
          <w:rFonts w:ascii="Times New Roman" w:hAnsi="Times New Roman" w:cs="Times New Roman"/>
          <w:sz w:val="24"/>
          <w:szCs w:val="24"/>
        </w:rPr>
        <w:lastRenderedPageBreak/>
        <w:t>quirements on banks regarding their liquidity</w:t>
      </w:r>
      <w:r w:rsidR="0086088F">
        <w:rPr>
          <w:rFonts w:ascii="Times New Roman" w:hAnsi="Times New Roman" w:cs="Times New Roman"/>
          <w:sz w:val="24"/>
          <w:szCs w:val="24"/>
        </w:rPr>
        <w:t>, thereby</w:t>
      </w:r>
      <w:r w:rsidR="00DB010C" w:rsidRPr="006C6654">
        <w:rPr>
          <w:rFonts w:ascii="Times New Roman" w:hAnsi="Times New Roman" w:cs="Times New Roman"/>
          <w:sz w:val="24"/>
          <w:szCs w:val="24"/>
        </w:rPr>
        <w:t xml:space="preserve"> constrain</w:t>
      </w:r>
      <w:r w:rsidR="0086088F">
        <w:rPr>
          <w:rFonts w:ascii="Times New Roman" w:hAnsi="Times New Roman" w:cs="Times New Roman"/>
          <w:sz w:val="24"/>
          <w:szCs w:val="24"/>
        </w:rPr>
        <w:t>ing</w:t>
      </w:r>
      <w:r w:rsidR="0069443D">
        <w:rPr>
          <w:rFonts w:ascii="Times New Roman" w:hAnsi="Times New Roman" w:cs="Times New Roman"/>
          <w:sz w:val="24"/>
          <w:szCs w:val="24"/>
        </w:rPr>
        <w:t xml:space="preserve"> </w:t>
      </w:r>
      <w:r w:rsidR="00DB010C" w:rsidRPr="006C6654">
        <w:rPr>
          <w:rFonts w:ascii="Times New Roman" w:hAnsi="Times New Roman" w:cs="Times New Roman"/>
          <w:sz w:val="24"/>
          <w:szCs w:val="24"/>
        </w:rPr>
        <w:t>lending a</w:t>
      </w:r>
      <w:r w:rsidR="002D2544">
        <w:rPr>
          <w:rFonts w:ascii="Times New Roman" w:hAnsi="Times New Roman" w:cs="Times New Roman"/>
          <w:sz w:val="24"/>
          <w:szCs w:val="24"/>
        </w:rPr>
        <w:t>ctivity</w:t>
      </w:r>
      <w:r>
        <w:rPr>
          <w:rFonts w:ascii="Times New Roman" w:hAnsi="Times New Roman" w:cs="Times New Roman"/>
          <w:sz w:val="24"/>
          <w:szCs w:val="24"/>
        </w:rPr>
        <w:t>, their connections with British firms increased significantly over this period</w:t>
      </w:r>
      <w:r w:rsidR="0086088F">
        <w:rPr>
          <w:rFonts w:ascii="Times New Roman" w:hAnsi="Times New Roman" w:cs="Times New Roman"/>
          <w:sz w:val="24"/>
          <w:szCs w:val="24"/>
        </w:rPr>
        <w:t>.</w:t>
      </w:r>
      <w:r w:rsidR="002D2544">
        <w:rPr>
          <w:rStyle w:val="EndnoteReference"/>
          <w:rFonts w:ascii="Times New Roman" w:hAnsi="Times New Roman" w:cs="Times New Roman"/>
          <w:sz w:val="24"/>
          <w:szCs w:val="24"/>
        </w:rPr>
        <w:endnoteReference w:id="53"/>
      </w:r>
      <w:r w:rsidR="0086088F">
        <w:rPr>
          <w:rFonts w:ascii="Times New Roman" w:hAnsi="Times New Roman" w:cs="Times New Roman"/>
          <w:sz w:val="24"/>
          <w:szCs w:val="24"/>
        </w:rPr>
        <w:t xml:space="preserve"> </w:t>
      </w:r>
      <w:r>
        <w:rPr>
          <w:rFonts w:ascii="Times New Roman" w:hAnsi="Times New Roman" w:cs="Times New Roman"/>
          <w:sz w:val="24"/>
          <w:szCs w:val="24"/>
        </w:rPr>
        <w:t xml:space="preserve">For example, manufacturing </w:t>
      </w:r>
      <w:r w:rsidRPr="002F46FC">
        <w:rPr>
          <w:rFonts w:ascii="Times New Roman" w:hAnsi="Times New Roman" w:cs="Times New Roman"/>
          <w:sz w:val="24"/>
          <w:szCs w:val="24"/>
        </w:rPr>
        <w:t>took an increasingly large proportion of bank advances to industry in this period, rising from around 25% just after the war to 40% in 1966</w:t>
      </w:r>
      <w:r w:rsidR="002D6F13">
        <w:rPr>
          <w:rFonts w:ascii="Times New Roman" w:hAnsi="Times New Roman" w:cs="Times New Roman"/>
          <w:sz w:val="24"/>
          <w:szCs w:val="24"/>
        </w:rPr>
        <w:t>. Of course, m</w:t>
      </w:r>
      <w:r w:rsidR="00C67CDD">
        <w:rPr>
          <w:rFonts w:ascii="Times New Roman" w:hAnsi="Times New Roman" w:cs="Times New Roman"/>
          <w:sz w:val="24"/>
          <w:szCs w:val="24"/>
        </w:rPr>
        <w:t xml:space="preserve">uch of this </w:t>
      </w:r>
      <w:r w:rsidR="002D6F13">
        <w:rPr>
          <w:rFonts w:ascii="Times New Roman" w:hAnsi="Times New Roman" w:cs="Times New Roman"/>
          <w:sz w:val="24"/>
          <w:szCs w:val="24"/>
        </w:rPr>
        <w:t xml:space="preserve">came </w:t>
      </w:r>
      <w:r w:rsidR="00C67CDD">
        <w:rPr>
          <w:rFonts w:ascii="Times New Roman" w:hAnsi="Times New Roman" w:cs="Times New Roman"/>
          <w:sz w:val="24"/>
          <w:szCs w:val="24"/>
        </w:rPr>
        <w:t>as a result of lending controls put in place to promote stability and encourage domestic growth</w:t>
      </w:r>
      <w:r w:rsidRPr="002F46FC">
        <w:rPr>
          <w:rFonts w:ascii="Times New Roman" w:hAnsi="Times New Roman" w:cs="Times New Roman"/>
          <w:sz w:val="24"/>
          <w:szCs w:val="24"/>
        </w:rPr>
        <w:t>.</w:t>
      </w:r>
      <w:r w:rsidR="00C67CDD">
        <w:rPr>
          <w:rStyle w:val="EndnoteReference"/>
          <w:rFonts w:ascii="Times New Roman" w:hAnsi="Times New Roman" w:cs="Times New Roman"/>
          <w:sz w:val="24"/>
          <w:szCs w:val="24"/>
        </w:rPr>
        <w:endnoteReference w:id="54"/>
      </w:r>
      <w:r>
        <w:rPr>
          <w:rFonts w:ascii="Times New Roman" w:hAnsi="Times New Roman" w:cs="Times New Roman"/>
          <w:sz w:val="24"/>
          <w:szCs w:val="24"/>
        </w:rPr>
        <w:t xml:space="preserve"> </w:t>
      </w:r>
      <w:r w:rsidR="0086088F">
        <w:rPr>
          <w:rFonts w:ascii="Times New Roman" w:hAnsi="Times New Roman" w:cs="Times New Roman"/>
          <w:sz w:val="24"/>
          <w:szCs w:val="24"/>
        </w:rPr>
        <w:t>At the same time</w:t>
      </w:r>
      <w:r>
        <w:rPr>
          <w:rFonts w:ascii="Times New Roman" w:hAnsi="Times New Roman" w:cs="Times New Roman"/>
          <w:sz w:val="24"/>
          <w:szCs w:val="24"/>
        </w:rPr>
        <w:t>, Thomas not</w:t>
      </w:r>
      <w:r w:rsidR="00DB010C" w:rsidRPr="006C6654">
        <w:rPr>
          <w:rFonts w:ascii="Times New Roman" w:hAnsi="Times New Roman" w:cs="Times New Roman"/>
          <w:sz w:val="24"/>
          <w:szCs w:val="24"/>
        </w:rPr>
        <w:t>es</w:t>
      </w:r>
      <w:r w:rsidR="00B018B9">
        <w:rPr>
          <w:rFonts w:ascii="Times New Roman" w:hAnsi="Times New Roman" w:cs="Times New Roman"/>
          <w:sz w:val="24"/>
          <w:szCs w:val="24"/>
        </w:rPr>
        <w:t xml:space="preserve"> that </w:t>
      </w:r>
      <w:r w:rsidR="00E062DE" w:rsidRPr="006C6654">
        <w:rPr>
          <w:rFonts w:ascii="Times New Roman" w:hAnsi="Times New Roman" w:cs="Times New Roman"/>
          <w:sz w:val="24"/>
          <w:szCs w:val="24"/>
        </w:rPr>
        <w:t xml:space="preserve">industrial profits as a source of finance declined from 72% (1952-55) to 45% (1971-76), </w:t>
      </w:r>
      <w:r w:rsidR="00B018B9">
        <w:rPr>
          <w:rFonts w:ascii="Times New Roman" w:hAnsi="Times New Roman" w:cs="Times New Roman"/>
          <w:sz w:val="24"/>
          <w:szCs w:val="24"/>
        </w:rPr>
        <w:t xml:space="preserve">while </w:t>
      </w:r>
      <w:r w:rsidR="00E062DE" w:rsidRPr="006C6654">
        <w:rPr>
          <w:rFonts w:ascii="Times New Roman" w:hAnsi="Times New Roman" w:cs="Times New Roman"/>
          <w:sz w:val="24"/>
          <w:szCs w:val="24"/>
        </w:rPr>
        <w:t xml:space="preserve">external </w:t>
      </w:r>
      <w:r>
        <w:rPr>
          <w:rFonts w:ascii="Times New Roman" w:hAnsi="Times New Roman" w:cs="Times New Roman"/>
          <w:sz w:val="24"/>
          <w:szCs w:val="24"/>
        </w:rPr>
        <w:t xml:space="preserve">corporate </w:t>
      </w:r>
      <w:r w:rsidR="00E062DE" w:rsidRPr="006C6654">
        <w:rPr>
          <w:rFonts w:ascii="Times New Roman" w:hAnsi="Times New Roman" w:cs="Times New Roman"/>
          <w:sz w:val="24"/>
          <w:szCs w:val="24"/>
        </w:rPr>
        <w:t xml:space="preserve">funding grew from 12% to </w:t>
      </w:r>
      <w:r w:rsidR="007F448A">
        <w:rPr>
          <w:rFonts w:ascii="Times New Roman" w:hAnsi="Times New Roman" w:cs="Times New Roman"/>
          <w:sz w:val="24"/>
          <w:szCs w:val="24"/>
        </w:rPr>
        <w:t>20% between 1948 and 1976.</w:t>
      </w:r>
      <w:r w:rsidR="000505D8">
        <w:rPr>
          <w:rStyle w:val="EndnoteReference"/>
          <w:rFonts w:ascii="Times New Roman" w:hAnsi="Times New Roman" w:cs="Times New Roman"/>
          <w:sz w:val="24"/>
          <w:szCs w:val="24"/>
        </w:rPr>
        <w:endnoteReference w:id="55"/>
      </w:r>
      <w:r w:rsidR="000D3666" w:rsidRPr="006C6654">
        <w:rPr>
          <w:rFonts w:ascii="Times New Roman" w:hAnsi="Times New Roman" w:cs="Times New Roman"/>
          <w:sz w:val="24"/>
          <w:szCs w:val="24"/>
        </w:rPr>
        <w:t xml:space="preserve"> </w:t>
      </w:r>
      <w:r w:rsidR="005F3512">
        <w:rPr>
          <w:rFonts w:ascii="Times New Roman" w:hAnsi="Times New Roman" w:cs="Times New Roman"/>
          <w:sz w:val="24"/>
          <w:szCs w:val="24"/>
        </w:rPr>
        <w:t xml:space="preserve">As we have already noted, institutional investors were also investing an increasing proportion of their growing funds in British equities, significantly altering relationships across various sectors. </w:t>
      </w:r>
      <w:r>
        <w:rPr>
          <w:rFonts w:ascii="Times New Roman" w:hAnsi="Times New Roman" w:cs="Times New Roman"/>
          <w:sz w:val="24"/>
          <w:szCs w:val="24"/>
        </w:rPr>
        <w:t xml:space="preserve">Of course, given the continued debate about the alleged failure of British financial institutions to support domestic firms, it remains a matter of conjecture whether this deeper relationship resulted in improved performance, </w:t>
      </w:r>
      <w:r w:rsidRPr="002F46FC">
        <w:rPr>
          <w:rFonts w:ascii="Times New Roman" w:hAnsi="Times New Roman" w:cs="Times New Roman"/>
          <w:sz w:val="24"/>
          <w:szCs w:val="24"/>
        </w:rPr>
        <w:t xml:space="preserve">at a time when international competition was intensifying and technology was advancing rapidly </w:t>
      </w:r>
      <w:r>
        <w:rPr>
          <w:rFonts w:ascii="Times New Roman" w:hAnsi="Times New Roman" w:cs="Times New Roman"/>
          <w:sz w:val="24"/>
          <w:szCs w:val="24"/>
        </w:rPr>
        <w:t xml:space="preserve">in a wide range of industries. </w:t>
      </w:r>
      <w:r w:rsidR="007F448A">
        <w:rPr>
          <w:rFonts w:ascii="Times New Roman" w:hAnsi="Times New Roman" w:cs="Times New Roman"/>
          <w:sz w:val="24"/>
          <w:szCs w:val="24"/>
        </w:rPr>
        <w:t>It is consequently necessary to examine the evidence on</w:t>
      </w:r>
      <w:r w:rsidR="000D3666" w:rsidRPr="006C6654">
        <w:rPr>
          <w:rFonts w:ascii="Times New Roman" w:hAnsi="Times New Roman" w:cs="Times New Roman"/>
          <w:sz w:val="24"/>
          <w:szCs w:val="24"/>
        </w:rPr>
        <w:t xml:space="preserve"> board interlocks </w:t>
      </w:r>
      <w:r w:rsidR="007F448A">
        <w:rPr>
          <w:rFonts w:ascii="Times New Roman" w:hAnsi="Times New Roman" w:cs="Times New Roman"/>
          <w:sz w:val="24"/>
          <w:szCs w:val="24"/>
        </w:rPr>
        <w:t xml:space="preserve">in order to </w:t>
      </w:r>
      <w:r w:rsidR="009953E4" w:rsidRPr="006C6654">
        <w:rPr>
          <w:rFonts w:ascii="Times New Roman" w:hAnsi="Times New Roman" w:cs="Times New Roman"/>
          <w:sz w:val="24"/>
          <w:szCs w:val="24"/>
        </w:rPr>
        <w:t>provide a useful</w:t>
      </w:r>
      <w:r w:rsidR="006A2E5C" w:rsidRPr="006C6654">
        <w:rPr>
          <w:rFonts w:ascii="Times New Roman" w:hAnsi="Times New Roman" w:cs="Times New Roman"/>
          <w:sz w:val="24"/>
          <w:szCs w:val="24"/>
        </w:rPr>
        <w:t xml:space="preserve"> indicator of </w:t>
      </w:r>
      <w:r w:rsidR="007F448A">
        <w:rPr>
          <w:rFonts w:ascii="Times New Roman" w:hAnsi="Times New Roman" w:cs="Times New Roman"/>
          <w:sz w:val="24"/>
          <w:szCs w:val="24"/>
        </w:rPr>
        <w:t>th</w:t>
      </w:r>
      <w:r>
        <w:rPr>
          <w:rFonts w:ascii="Times New Roman" w:hAnsi="Times New Roman" w:cs="Times New Roman"/>
          <w:sz w:val="24"/>
          <w:szCs w:val="24"/>
        </w:rPr>
        <w:t>e nature of th</w:t>
      </w:r>
      <w:r w:rsidR="007F448A">
        <w:rPr>
          <w:rFonts w:ascii="Times New Roman" w:hAnsi="Times New Roman" w:cs="Times New Roman"/>
          <w:sz w:val="24"/>
          <w:szCs w:val="24"/>
        </w:rPr>
        <w:t>is</w:t>
      </w:r>
      <w:r w:rsidR="006A2E5C" w:rsidRPr="006C6654">
        <w:rPr>
          <w:rFonts w:ascii="Times New Roman" w:hAnsi="Times New Roman" w:cs="Times New Roman"/>
          <w:sz w:val="24"/>
          <w:szCs w:val="24"/>
        </w:rPr>
        <w:t xml:space="preserve"> relationshi</w:t>
      </w:r>
      <w:r>
        <w:rPr>
          <w:rFonts w:ascii="Times New Roman" w:hAnsi="Times New Roman" w:cs="Times New Roman"/>
          <w:sz w:val="24"/>
          <w:szCs w:val="24"/>
        </w:rPr>
        <w:t>p</w:t>
      </w:r>
      <w:r w:rsidR="006577BE">
        <w:rPr>
          <w:rFonts w:ascii="Times New Roman" w:hAnsi="Times New Roman" w:cs="Times New Roman"/>
          <w:sz w:val="24"/>
          <w:szCs w:val="24"/>
        </w:rPr>
        <w:t>, and especially assessing how the extent of these links changed over time.</w:t>
      </w:r>
      <w:r w:rsidR="006A2E5C" w:rsidRPr="006C6654">
        <w:rPr>
          <w:rFonts w:ascii="Times New Roman" w:hAnsi="Times New Roman" w:cs="Times New Roman"/>
          <w:sz w:val="24"/>
          <w:szCs w:val="24"/>
        </w:rPr>
        <w:t xml:space="preserve"> </w:t>
      </w:r>
    </w:p>
    <w:p w14:paraId="7E1E3683" w14:textId="6D4B3E12" w:rsidR="001517C5" w:rsidRDefault="0069443D" w:rsidP="000F75A4">
      <w:pPr>
        <w:spacing w:line="480" w:lineRule="auto"/>
        <w:ind w:firstLine="720"/>
        <w:rPr>
          <w:rFonts w:ascii="Times New Roman" w:hAnsi="Times New Roman" w:cs="Times New Roman"/>
          <w:b/>
          <w:i/>
          <w:sz w:val="24"/>
          <w:szCs w:val="24"/>
        </w:rPr>
      </w:pPr>
      <w:r>
        <w:rPr>
          <w:rFonts w:ascii="Times New Roman" w:hAnsi="Times New Roman" w:cs="Times New Roman"/>
          <w:b/>
          <w:i/>
          <w:sz w:val="24"/>
          <w:szCs w:val="24"/>
        </w:rPr>
        <w:t>The corporate network, 1904-1976</w:t>
      </w:r>
    </w:p>
    <w:p w14:paraId="7C2BE481" w14:textId="642748D3" w:rsidR="001011BB" w:rsidRPr="001011BB" w:rsidRDefault="001011BB" w:rsidP="000F75A4">
      <w:pPr>
        <w:pStyle w:val="ListParagraph"/>
        <w:numPr>
          <w:ilvl w:val="0"/>
          <w:numId w:val="1"/>
        </w:numPr>
        <w:spacing w:line="480" w:lineRule="auto"/>
        <w:ind w:firstLine="720"/>
        <w:rPr>
          <w:rFonts w:ascii="Times New Roman" w:hAnsi="Times New Roman" w:cs="Times New Roman"/>
          <w:b/>
          <w:i/>
          <w:sz w:val="24"/>
          <w:szCs w:val="24"/>
        </w:rPr>
      </w:pPr>
      <w:r>
        <w:rPr>
          <w:rFonts w:ascii="Times New Roman" w:hAnsi="Times New Roman" w:cs="Times New Roman"/>
          <w:b/>
          <w:i/>
          <w:sz w:val="24"/>
          <w:szCs w:val="24"/>
        </w:rPr>
        <w:t>1904</w:t>
      </w:r>
    </w:p>
    <w:p w14:paraId="3F2F012C" w14:textId="1F34C83F" w:rsidR="00E949A7" w:rsidRPr="006C6654" w:rsidRDefault="00410DEF" w:rsidP="000F75A4">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relationship between financial institutions</w:t>
      </w:r>
      <w:r w:rsidR="00B018B9">
        <w:rPr>
          <w:rFonts w:ascii="Times New Roman" w:hAnsi="Times New Roman" w:cs="Times New Roman"/>
          <w:sz w:val="24"/>
          <w:szCs w:val="24"/>
        </w:rPr>
        <w:t xml:space="preserve"> and other large-scale</w:t>
      </w:r>
      <w:r w:rsidR="00E949A7" w:rsidRPr="006C6654">
        <w:rPr>
          <w:rFonts w:ascii="Times New Roman" w:hAnsi="Times New Roman" w:cs="Times New Roman"/>
          <w:sz w:val="24"/>
          <w:szCs w:val="24"/>
        </w:rPr>
        <w:t xml:space="preserve"> companies changed through the twentieth century</w:t>
      </w:r>
      <w:r>
        <w:rPr>
          <w:rFonts w:ascii="Times New Roman" w:hAnsi="Times New Roman" w:cs="Times New Roman"/>
          <w:sz w:val="24"/>
          <w:szCs w:val="24"/>
        </w:rPr>
        <w:t>, mainly</w:t>
      </w:r>
      <w:r w:rsidR="00E949A7" w:rsidRPr="006C6654">
        <w:rPr>
          <w:rFonts w:ascii="Times New Roman" w:hAnsi="Times New Roman" w:cs="Times New Roman"/>
          <w:sz w:val="24"/>
          <w:szCs w:val="24"/>
        </w:rPr>
        <w:t xml:space="preserve"> as a</w:t>
      </w:r>
      <w:r w:rsidR="00B815C0" w:rsidRPr="006C6654">
        <w:rPr>
          <w:rFonts w:ascii="Times New Roman" w:hAnsi="Times New Roman" w:cs="Times New Roman"/>
          <w:sz w:val="24"/>
          <w:szCs w:val="24"/>
        </w:rPr>
        <w:t xml:space="preserve"> result of concentration in</w:t>
      </w:r>
      <w:r w:rsidR="00E949A7" w:rsidRPr="006C6654">
        <w:rPr>
          <w:rFonts w:ascii="Times New Roman" w:hAnsi="Times New Roman" w:cs="Times New Roman"/>
          <w:sz w:val="24"/>
          <w:szCs w:val="24"/>
        </w:rPr>
        <w:t xml:space="preserve"> banking and</w:t>
      </w:r>
      <w:r>
        <w:rPr>
          <w:rFonts w:ascii="Times New Roman" w:hAnsi="Times New Roman" w:cs="Times New Roman"/>
          <w:sz w:val="24"/>
          <w:szCs w:val="24"/>
        </w:rPr>
        <w:t xml:space="preserve"> later in other sectors, </w:t>
      </w:r>
      <w:r w:rsidR="0069443D">
        <w:rPr>
          <w:rFonts w:ascii="Times New Roman" w:hAnsi="Times New Roman" w:cs="Times New Roman"/>
          <w:sz w:val="24"/>
          <w:szCs w:val="24"/>
        </w:rPr>
        <w:t xml:space="preserve">alongside </w:t>
      </w:r>
      <w:r w:rsidR="00E949A7" w:rsidRPr="006C6654">
        <w:rPr>
          <w:rFonts w:ascii="Times New Roman" w:hAnsi="Times New Roman" w:cs="Times New Roman"/>
          <w:sz w:val="24"/>
          <w:szCs w:val="24"/>
        </w:rPr>
        <w:t xml:space="preserve">the influx of new financial players and </w:t>
      </w:r>
      <w:r w:rsidR="0069443D">
        <w:rPr>
          <w:rFonts w:ascii="Times New Roman" w:hAnsi="Times New Roman" w:cs="Times New Roman"/>
          <w:sz w:val="24"/>
          <w:szCs w:val="24"/>
        </w:rPr>
        <w:t xml:space="preserve">a significant decline </w:t>
      </w:r>
      <w:r w:rsidR="00E949A7" w:rsidRPr="006C6654">
        <w:rPr>
          <w:rFonts w:ascii="Times New Roman" w:hAnsi="Times New Roman" w:cs="Times New Roman"/>
          <w:sz w:val="24"/>
          <w:szCs w:val="24"/>
        </w:rPr>
        <w:t>in the importance of foreign investment</w:t>
      </w:r>
      <w:r w:rsidR="002127C6">
        <w:rPr>
          <w:rFonts w:ascii="Times New Roman" w:hAnsi="Times New Roman" w:cs="Times New Roman"/>
          <w:sz w:val="24"/>
          <w:szCs w:val="24"/>
        </w:rPr>
        <w:t xml:space="preserve"> from the 191</w:t>
      </w:r>
      <w:r w:rsidR="00AC0A8D">
        <w:rPr>
          <w:rFonts w:ascii="Times New Roman" w:hAnsi="Times New Roman" w:cs="Times New Roman"/>
          <w:sz w:val="24"/>
          <w:szCs w:val="24"/>
        </w:rPr>
        <w:t>0s</w:t>
      </w:r>
      <w:r w:rsidR="00E949A7" w:rsidRPr="006C6654">
        <w:rPr>
          <w:rFonts w:ascii="Times New Roman" w:hAnsi="Times New Roman" w:cs="Times New Roman"/>
          <w:sz w:val="24"/>
          <w:szCs w:val="24"/>
        </w:rPr>
        <w:t xml:space="preserve">. </w:t>
      </w:r>
      <w:r w:rsidR="00AC0A8D">
        <w:rPr>
          <w:rFonts w:ascii="Times New Roman" w:hAnsi="Times New Roman" w:cs="Times New Roman"/>
          <w:sz w:val="24"/>
          <w:szCs w:val="24"/>
        </w:rPr>
        <w:lastRenderedPageBreak/>
        <w:t>At the start</w:t>
      </w:r>
      <w:r w:rsidR="00897E32" w:rsidRPr="006C6654">
        <w:rPr>
          <w:rFonts w:ascii="Times New Roman" w:hAnsi="Times New Roman" w:cs="Times New Roman"/>
          <w:sz w:val="24"/>
          <w:szCs w:val="24"/>
        </w:rPr>
        <w:t xml:space="preserve"> of the century, while a number of large centralised banks and transport companies </w:t>
      </w:r>
      <w:r w:rsidR="00AC0A8D">
        <w:rPr>
          <w:rFonts w:ascii="Times New Roman" w:hAnsi="Times New Roman" w:cs="Times New Roman"/>
          <w:sz w:val="24"/>
          <w:szCs w:val="24"/>
        </w:rPr>
        <w:t xml:space="preserve">had </w:t>
      </w:r>
      <w:r w:rsidR="00897E32" w:rsidRPr="006C6654">
        <w:rPr>
          <w:rFonts w:ascii="Times New Roman" w:hAnsi="Times New Roman" w:cs="Times New Roman"/>
          <w:sz w:val="24"/>
          <w:szCs w:val="24"/>
        </w:rPr>
        <w:t>emerged, many companies still held on to the typical</w:t>
      </w:r>
      <w:r w:rsidR="00AC0A8D">
        <w:rPr>
          <w:rFonts w:ascii="Times New Roman" w:hAnsi="Times New Roman" w:cs="Times New Roman"/>
          <w:sz w:val="24"/>
          <w:szCs w:val="24"/>
        </w:rPr>
        <w:t xml:space="preserve"> structure of a Victorian small-</w:t>
      </w:r>
      <w:r w:rsidR="00897E32" w:rsidRPr="006C6654">
        <w:rPr>
          <w:rFonts w:ascii="Times New Roman" w:hAnsi="Times New Roman" w:cs="Times New Roman"/>
          <w:sz w:val="24"/>
          <w:szCs w:val="24"/>
        </w:rPr>
        <w:t>scale regional firm</w:t>
      </w:r>
      <w:r w:rsidR="009259F9" w:rsidRPr="006C6654">
        <w:rPr>
          <w:rFonts w:ascii="Times New Roman" w:hAnsi="Times New Roman" w:cs="Times New Roman"/>
          <w:sz w:val="24"/>
          <w:szCs w:val="24"/>
        </w:rPr>
        <w:t>.</w:t>
      </w:r>
      <w:r w:rsidR="002C5FEC">
        <w:rPr>
          <w:rStyle w:val="EndnoteReference"/>
          <w:rFonts w:ascii="Times New Roman" w:hAnsi="Times New Roman" w:cs="Times New Roman"/>
          <w:sz w:val="24"/>
          <w:szCs w:val="24"/>
        </w:rPr>
        <w:endnoteReference w:id="56"/>
      </w:r>
      <w:r w:rsidR="009259F9" w:rsidRPr="006C6654">
        <w:rPr>
          <w:rFonts w:ascii="Times New Roman" w:hAnsi="Times New Roman" w:cs="Times New Roman"/>
          <w:sz w:val="24"/>
          <w:szCs w:val="24"/>
        </w:rPr>
        <w:t xml:space="preserve"> This is </w:t>
      </w:r>
      <w:r w:rsidR="00AC0A8D">
        <w:rPr>
          <w:rFonts w:ascii="Times New Roman" w:hAnsi="Times New Roman" w:cs="Times New Roman"/>
          <w:sz w:val="24"/>
          <w:szCs w:val="24"/>
        </w:rPr>
        <w:t xml:space="preserve">further illustrated </w:t>
      </w:r>
      <w:r w:rsidR="00B419AC" w:rsidRPr="006C6654">
        <w:rPr>
          <w:rFonts w:ascii="Times New Roman" w:hAnsi="Times New Roman" w:cs="Times New Roman"/>
          <w:sz w:val="24"/>
          <w:szCs w:val="24"/>
        </w:rPr>
        <w:t>in the network</w:t>
      </w:r>
      <w:r w:rsidR="00897E32" w:rsidRPr="006C6654">
        <w:rPr>
          <w:rFonts w:ascii="Times New Roman" w:hAnsi="Times New Roman" w:cs="Times New Roman"/>
          <w:sz w:val="24"/>
          <w:szCs w:val="24"/>
        </w:rPr>
        <w:t xml:space="preserve"> </w:t>
      </w:r>
      <w:r>
        <w:rPr>
          <w:rFonts w:ascii="Times New Roman" w:hAnsi="Times New Roman" w:cs="Times New Roman"/>
          <w:sz w:val="24"/>
          <w:szCs w:val="24"/>
        </w:rPr>
        <w:t>diagram for 1904</w:t>
      </w:r>
      <w:r w:rsidR="00C37276">
        <w:rPr>
          <w:rFonts w:ascii="Times New Roman" w:hAnsi="Times New Roman" w:cs="Times New Roman"/>
          <w:sz w:val="24"/>
          <w:szCs w:val="24"/>
        </w:rPr>
        <w:t xml:space="preserve"> (F</w:t>
      </w:r>
      <w:r w:rsidR="00185DBB" w:rsidRPr="006C6654">
        <w:rPr>
          <w:rFonts w:ascii="Times New Roman" w:hAnsi="Times New Roman" w:cs="Times New Roman"/>
          <w:sz w:val="24"/>
          <w:szCs w:val="24"/>
        </w:rPr>
        <w:t>igure 1)</w:t>
      </w:r>
      <w:r w:rsidR="00897E32" w:rsidRPr="006C6654">
        <w:rPr>
          <w:rFonts w:ascii="Times New Roman" w:hAnsi="Times New Roman" w:cs="Times New Roman"/>
          <w:sz w:val="24"/>
          <w:szCs w:val="24"/>
        </w:rPr>
        <w:t>, where although it</w:t>
      </w:r>
      <w:r w:rsidR="00AC0A8D">
        <w:rPr>
          <w:rFonts w:ascii="Times New Roman" w:hAnsi="Times New Roman" w:cs="Times New Roman"/>
          <w:sz w:val="24"/>
          <w:szCs w:val="24"/>
        </w:rPr>
        <w:t xml:space="preserve"> is evident that some firms were</w:t>
      </w:r>
      <w:r w:rsidR="00897E32" w:rsidRPr="006C6654">
        <w:rPr>
          <w:rFonts w:ascii="Times New Roman" w:hAnsi="Times New Roman" w:cs="Times New Roman"/>
          <w:sz w:val="24"/>
          <w:szCs w:val="24"/>
        </w:rPr>
        <w:t xml:space="preserve"> interlock</w:t>
      </w:r>
      <w:r w:rsidR="00AC0A8D">
        <w:rPr>
          <w:rFonts w:ascii="Times New Roman" w:hAnsi="Times New Roman" w:cs="Times New Roman"/>
          <w:sz w:val="24"/>
          <w:szCs w:val="24"/>
        </w:rPr>
        <w:t>ed</w:t>
      </w:r>
      <w:r w:rsidR="00897E32" w:rsidRPr="006C6654">
        <w:rPr>
          <w:rFonts w:ascii="Times New Roman" w:hAnsi="Times New Roman" w:cs="Times New Roman"/>
          <w:sz w:val="24"/>
          <w:szCs w:val="24"/>
        </w:rPr>
        <w:t xml:space="preserve">, </w:t>
      </w:r>
      <w:r w:rsidR="007E5DCA" w:rsidRPr="006C6654">
        <w:rPr>
          <w:rFonts w:ascii="Times New Roman" w:hAnsi="Times New Roman" w:cs="Times New Roman"/>
          <w:sz w:val="24"/>
          <w:szCs w:val="24"/>
        </w:rPr>
        <w:t>approximately 30% of the top 250 firms</w:t>
      </w:r>
      <w:r w:rsidR="00897E32" w:rsidRPr="006C6654">
        <w:rPr>
          <w:rFonts w:ascii="Times New Roman" w:hAnsi="Times New Roman" w:cs="Times New Roman"/>
          <w:sz w:val="24"/>
          <w:szCs w:val="24"/>
        </w:rPr>
        <w:t xml:space="preserve"> </w:t>
      </w:r>
      <w:r w:rsidR="007E5DCA" w:rsidRPr="006C6654">
        <w:rPr>
          <w:rFonts w:ascii="Times New Roman" w:hAnsi="Times New Roman" w:cs="Times New Roman"/>
          <w:sz w:val="24"/>
          <w:szCs w:val="24"/>
        </w:rPr>
        <w:t xml:space="preserve">were </w:t>
      </w:r>
      <w:r w:rsidR="00F338C9">
        <w:rPr>
          <w:rFonts w:ascii="Times New Roman" w:hAnsi="Times New Roman" w:cs="Times New Roman"/>
          <w:sz w:val="24"/>
          <w:szCs w:val="24"/>
        </w:rPr>
        <w:t>isolated from</w:t>
      </w:r>
      <w:r>
        <w:rPr>
          <w:rFonts w:ascii="Times New Roman" w:hAnsi="Times New Roman" w:cs="Times New Roman"/>
          <w:sz w:val="24"/>
          <w:szCs w:val="24"/>
        </w:rPr>
        <w:t xml:space="preserve"> the network</w:t>
      </w:r>
      <w:r w:rsidR="00897E32" w:rsidRPr="006C6654">
        <w:rPr>
          <w:rFonts w:ascii="Times New Roman" w:hAnsi="Times New Roman" w:cs="Times New Roman"/>
          <w:sz w:val="24"/>
          <w:szCs w:val="24"/>
        </w:rPr>
        <w:t xml:space="preserve">. </w:t>
      </w:r>
      <w:r w:rsidR="007E5DCA" w:rsidRPr="006C6654">
        <w:rPr>
          <w:rFonts w:ascii="Times New Roman" w:hAnsi="Times New Roman" w:cs="Times New Roman"/>
          <w:sz w:val="24"/>
          <w:szCs w:val="24"/>
        </w:rPr>
        <w:t>These peripheral firms include</w:t>
      </w:r>
      <w:r w:rsidR="00B419AC" w:rsidRPr="006C6654">
        <w:rPr>
          <w:rFonts w:ascii="Times New Roman" w:hAnsi="Times New Roman" w:cs="Times New Roman"/>
          <w:sz w:val="24"/>
          <w:szCs w:val="24"/>
        </w:rPr>
        <w:t>d a</w:t>
      </w:r>
      <w:r w:rsidR="007E5DCA" w:rsidRPr="006C6654">
        <w:rPr>
          <w:rFonts w:ascii="Times New Roman" w:hAnsi="Times New Roman" w:cs="Times New Roman"/>
          <w:sz w:val="24"/>
          <w:szCs w:val="24"/>
        </w:rPr>
        <w:t xml:space="preserve"> number </w:t>
      </w:r>
      <w:r w:rsidR="00B419AC" w:rsidRPr="006C6654">
        <w:rPr>
          <w:rFonts w:ascii="Times New Roman" w:hAnsi="Times New Roman" w:cs="Times New Roman"/>
          <w:sz w:val="24"/>
          <w:szCs w:val="24"/>
        </w:rPr>
        <w:t xml:space="preserve">of </w:t>
      </w:r>
      <w:r w:rsidR="007E5DCA" w:rsidRPr="006C6654">
        <w:rPr>
          <w:rFonts w:ascii="Times New Roman" w:hAnsi="Times New Roman" w:cs="Times New Roman"/>
          <w:sz w:val="24"/>
          <w:szCs w:val="24"/>
        </w:rPr>
        <w:t>smaller rail companies, brewers, textile manufact</w:t>
      </w:r>
      <w:r w:rsidR="00AC0A8D">
        <w:rPr>
          <w:rFonts w:ascii="Times New Roman" w:hAnsi="Times New Roman" w:cs="Times New Roman"/>
          <w:sz w:val="24"/>
          <w:szCs w:val="24"/>
        </w:rPr>
        <w:t>urers and dyers and many family-</w:t>
      </w:r>
      <w:r w:rsidR="007E5DCA" w:rsidRPr="006C6654">
        <w:rPr>
          <w:rFonts w:ascii="Times New Roman" w:hAnsi="Times New Roman" w:cs="Times New Roman"/>
          <w:sz w:val="24"/>
          <w:szCs w:val="24"/>
        </w:rPr>
        <w:t>owned companies (</w:t>
      </w:r>
      <w:r>
        <w:rPr>
          <w:rFonts w:ascii="Times New Roman" w:hAnsi="Times New Roman" w:cs="Times New Roman"/>
          <w:sz w:val="24"/>
          <w:szCs w:val="24"/>
        </w:rPr>
        <w:t xml:space="preserve">for example, </w:t>
      </w:r>
      <w:r w:rsidR="007E5DCA" w:rsidRPr="006C6654">
        <w:rPr>
          <w:rFonts w:ascii="Times New Roman" w:hAnsi="Times New Roman" w:cs="Times New Roman"/>
          <w:sz w:val="24"/>
          <w:szCs w:val="24"/>
        </w:rPr>
        <w:t>J &amp; J Colm</w:t>
      </w:r>
      <w:r>
        <w:rPr>
          <w:rFonts w:ascii="Times New Roman" w:hAnsi="Times New Roman" w:cs="Times New Roman"/>
          <w:sz w:val="24"/>
          <w:szCs w:val="24"/>
        </w:rPr>
        <w:t>an, Lever Brothers and Lipton L</w:t>
      </w:r>
      <w:r w:rsidR="007E5DCA" w:rsidRPr="006C6654">
        <w:rPr>
          <w:rFonts w:ascii="Times New Roman" w:hAnsi="Times New Roman" w:cs="Times New Roman"/>
          <w:sz w:val="24"/>
          <w:szCs w:val="24"/>
        </w:rPr>
        <w:t>td.)</w:t>
      </w:r>
      <w:r w:rsidR="00AC0A8D">
        <w:rPr>
          <w:rFonts w:ascii="Times New Roman" w:hAnsi="Times New Roman" w:cs="Times New Roman"/>
          <w:sz w:val="24"/>
          <w:szCs w:val="24"/>
        </w:rPr>
        <w:t>. This</w:t>
      </w:r>
      <w:r>
        <w:rPr>
          <w:rFonts w:ascii="Times New Roman" w:hAnsi="Times New Roman" w:cs="Times New Roman"/>
          <w:sz w:val="24"/>
          <w:szCs w:val="24"/>
        </w:rPr>
        <w:t xml:space="preserve"> indicat</w:t>
      </w:r>
      <w:r w:rsidR="00AC0A8D">
        <w:rPr>
          <w:rFonts w:ascii="Times New Roman" w:hAnsi="Times New Roman" w:cs="Times New Roman"/>
          <w:sz w:val="24"/>
          <w:szCs w:val="24"/>
        </w:rPr>
        <w:t>es</w:t>
      </w:r>
      <w:r>
        <w:rPr>
          <w:rFonts w:ascii="Times New Roman" w:hAnsi="Times New Roman" w:cs="Times New Roman"/>
          <w:sz w:val="24"/>
          <w:szCs w:val="24"/>
        </w:rPr>
        <w:t xml:space="preserve"> that no</w:t>
      </w:r>
      <w:r w:rsidR="007E5DCA" w:rsidRPr="006C6654">
        <w:rPr>
          <w:rFonts w:ascii="Times New Roman" w:hAnsi="Times New Roman" w:cs="Times New Roman"/>
          <w:sz w:val="24"/>
          <w:szCs w:val="24"/>
        </w:rPr>
        <w:t xml:space="preserve"> particular industry was less likely to interlock</w:t>
      </w:r>
      <w:r>
        <w:rPr>
          <w:rFonts w:ascii="Times New Roman" w:hAnsi="Times New Roman" w:cs="Times New Roman"/>
          <w:sz w:val="24"/>
          <w:szCs w:val="24"/>
        </w:rPr>
        <w:t xml:space="preserve"> at that time,</w:t>
      </w:r>
      <w:r w:rsidR="00C37276">
        <w:rPr>
          <w:rFonts w:ascii="Times New Roman" w:hAnsi="Times New Roman" w:cs="Times New Roman"/>
          <w:sz w:val="24"/>
          <w:szCs w:val="24"/>
        </w:rPr>
        <w:t xml:space="preserve"> or that it was merely family-</w:t>
      </w:r>
      <w:r w:rsidR="007E5DCA" w:rsidRPr="006C6654">
        <w:rPr>
          <w:rFonts w:ascii="Times New Roman" w:hAnsi="Times New Roman" w:cs="Times New Roman"/>
          <w:sz w:val="24"/>
          <w:szCs w:val="24"/>
        </w:rPr>
        <w:t>held businesses that d</w:t>
      </w:r>
      <w:r w:rsidR="00185DBB" w:rsidRPr="006C6654">
        <w:rPr>
          <w:rFonts w:ascii="Times New Roman" w:hAnsi="Times New Roman" w:cs="Times New Roman"/>
          <w:sz w:val="24"/>
          <w:szCs w:val="24"/>
        </w:rPr>
        <w:t>id not ado</w:t>
      </w:r>
      <w:r w:rsidR="007E5DCA" w:rsidRPr="006C6654">
        <w:rPr>
          <w:rFonts w:ascii="Times New Roman" w:hAnsi="Times New Roman" w:cs="Times New Roman"/>
          <w:sz w:val="24"/>
          <w:szCs w:val="24"/>
        </w:rPr>
        <w:t>pt this practice. Although financial institutions also appear on the periphery</w:t>
      </w:r>
      <w:r w:rsidR="00185DBB" w:rsidRPr="006C6654">
        <w:rPr>
          <w:rFonts w:ascii="Times New Roman" w:hAnsi="Times New Roman" w:cs="Times New Roman"/>
          <w:sz w:val="24"/>
          <w:szCs w:val="24"/>
        </w:rPr>
        <w:t>, only 14</w:t>
      </w:r>
      <w:r w:rsidR="00B419AC" w:rsidRPr="006C6654">
        <w:rPr>
          <w:rFonts w:ascii="Times New Roman" w:hAnsi="Times New Roman" w:cs="Times New Roman"/>
          <w:sz w:val="24"/>
          <w:szCs w:val="24"/>
        </w:rPr>
        <w:t xml:space="preserve">% </w:t>
      </w:r>
      <w:r w:rsidR="00B018B9">
        <w:rPr>
          <w:rFonts w:ascii="Times New Roman" w:hAnsi="Times New Roman" w:cs="Times New Roman"/>
          <w:sz w:val="24"/>
          <w:szCs w:val="24"/>
        </w:rPr>
        <w:t>had failed to build</w:t>
      </w:r>
      <w:r w:rsidR="00185DBB" w:rsidRPr="006C6654">
        <w:rPr>
          <w:rFonts w:ascii="Times New Roman" w:hAnsi="Times New Roman" w:cs="Times New Roman"/>
          <w:sz w:val="24"/>
          <w:szCs w:val="24"/>
        </w:rPr>
        <w:t xml:space="preserve"> ties to the network</w:t>
      </w:r>
      <w:r w:rsidR="00A13051">
        <w:rPr>
          <w:rFonts w:ascii="Times New Roman" w:hAnsi="Times New Roman" w:cs="Times New Roman"/>
          <w:sz w:val="24"/>
          <w:szCs w:val="24"/>
        </w:rPr>
        <w:t>, with non-bank financial institutions such as Royal Exchange and North British and Mercantile proving to be amongst the most connected (Table 1)</w:t>
      </w:r>
      <w:r w:rsidR="00185DBB" w:rsidRPr="006C6654">
        <w:rPr>
          <w:rFonts w:ascii="Times New Roman" w:hAnsi="Times New Roman" w:cs="Times New Roman"/>
          <w:sz w:val="24"/>
          <w:szCs w:val="24"/>
        </w:rPr>
        <w:t>.</w:t>
      </w:r>
      <w:r w:rsidR="007E5DCA" w:rsidRPr="006C6654">
        <w:rPr>
          <w:rFonts w:ascii="Times New Roman" w:hAnsi="Times New Roman" w:cs="Times New Roman"/>
          <w:sz w:val="24"/>
          <w:szCs w:val="24"/>
        </w:rPr>
        <w:t xml:space="preserve"> </w:t>
      </w:r>
      <w:r w:rsidR="00AC0A8D">
        <w:rPr>
          <w:rFonts w:ascii="Times New Roman" w:hAnsi="Times New Roman" w:cs="Times New Roman"/>
          <w:sz w:val="24"/>
          <w:szCs w:val="24"/>
        </w:rPr>
        <w:t>The propensity for financial institutions</w:t>
      </w:r>
      <w:r w:rsidR="00B419AC" w:rsidRPr="006C6654">
        <w:rPr>
          <w:rFonts w:ascii="Times New Roman" w:hAnsi="Times New Roman" w:cs="Times New Roman"/>
          <w:sz w:val="24"/>
          <w:szCs w:val="24"/>
        </w:rPr>
        <w:t xml:space="preserve"> to interlock </w:t>
      </w:r>
      <w:r w:rsidR="00C37276">
        <w:rPr>
          <w:rFonts w:ascii="Times New Roman" w:hAnsi="Times New Roman" w:cs="Times New Roman"/>
          <w:sz w:val="24"/>
          <w:szCs w:val="24"/>
        </w:rPr>
        <w:t>compared to</w:t>
      </w:r>
      <w:r w:rsidR="00B419AC" w:rsidRPr="006C6654">
        <w:rPr>
          <w:rFonts w:ascii="Times New Roman" w:hAnsi="Times New Roman" w:cs="Times New Roman"/>
          <w:sz w:val="24"/>
          <w:szCs w:val="24"/>
        </w:rPr>
        <w:t xml:space="preserve"> other companies appears to be linked </w:t>
      </w:r>
      <w:r w:rsidR="007E5DCA" w:rsidRPr="006C6654">
        <w:rPr>
          <w:rFonts w:ascii="Times New Roman" w:hAnsi="Times New Roman" w:cs="Times New Roman"/>
          <w:sz w:val="24"/>
          <w:szCs w:val="24"/>
        </w:rPr>
        <w:t xml:space="preserve">to </w:t>
      </w:r>
      <w:r w:rsidR="00185DBB" w:rsidRPr="006C6654">
        <w:rPr>
          <w:rFonts w:ascii="Times New Roman" w:hAnsi="Times New Roman" w:cs="Times New Roman"/>
          <w:sz w:val="24"/>
          <w:szCs w:val="24"/>
        </w:rPr>
        <w:t>the monitoring of investments and loans as the pri</w:t>
      </w:r>
      <w:r w:rsidR="00AC0A8D">
        <w:rPr>
          <w:rFonts w:ascii="Times New Roman" w:hAnsi="Times New Roman" w:cs="Times New Roman"/>
          <w:sz w:val="24"/>
          <w:szCs w:val="24"/>
        </w:rPr>
        <w:t>ncipal motivation behind this activity</w:t>
      </w:r>
      <w:r w:rsidR="00C37276">
        <w:rPr>
          <w:rFonts w:ascii="Times New Roman" w:hAnsi="Times New Roman" w:cs="Times New Roman"/>
          <w:sz w:val="24"/>
          <w:szCs w:val="24"/>
        </w:rPr>
        <w:t xml:space="preserve">, </w:t>
      </w:r>
      <w:r w:rsidR="00A13051">
        <w:rPr>
          <w:rFonts w:ascii="Times New Roman" w:hAnsi="Times New Roman" w:cs="Times New Roman"/>
          <w:sz w:val="24"/>
          <w:szCs w:val="24"/>
        </w:rPr>
        <w:t>facilitated by the</w:t>
      </w:r>
      <w:r w:rsidR="00185DBB" w:rsidRPr="006C6654">
        <w:rPr>
          <w:rFonts w:ascii="Times New Roman" w:hAnsi="Times New Roman" w:cs="Times New Roman"/>
          <w:sz w:val="24"/>
          <w:szCs w:val="24"/>
        </w:rPr>
        <w:t xml:space="preserve"> increase</w:t>
      </w:r>
      <w:r w:rsidR="00A13051">
        <w:rPr>
          <w:rFonts w:ascii="Times New Roman" w:hAnsi="Times New Roman" w:cs="Times New Roman"/>
          <w:sz w:val="24"/>
          <w:szCs w:val="24"/>
        </w:rPr>
        <w:t xml:space="preserve"> in</w:t>
      </w:r>
      <w:r w:rsidR="00185DBB" w:rsidRPr="006C6654">
        <w:rPr>
          <w:rFonts w:ascii="Times New Roman" w:hAnsi="Times New Roman" w:cs="Times New Roman"/>
          <w:sz w:val="24"/>
          <w:szCs w:val="24"/>
        </w:rPr>
        <w:t xml:space="preserve"> board size </w:t>
      </w:r>
      <w:r w:rsidR="00A13051">
        <w:rPr>
          <w:rFonts w:ascii="Times New Roman" w:hAnsi="Times New Roman" w:cs="Times New Roman"/>
          <w:sz w:val="24"/>
          <w:szCs w:val="24"/>
        </w:rPr>
        <w:t>arising from</w:t>
      </w:r>
      <w:r w:rsidR="00185DBB" w:rsidRPr="006C6654">
        <w:rPr>
          <w:rFonts w:ascii="Times New Roman" w:hAnsi="Times New Roman" w:cs="Times New Roman"/>
          <w:sz w:val="24"/>
          <w:szCs w:val="24"/>
        </w:rPr>
        <w:t xml:space="preserve"> amalgamations.</w:t>
      </w:r>
      <w:r w:rsidR="00F338C9">
        <w:rPr>
          <w:rFonts w:ascii="Times New Roman" w:hAnsi="Times New Roman" w:cs="Times New Roman"/>
          <w:sz w:val="24"/>
          <w:szCs w:val="24"/>
        </w:rPr>
        <w:t xml:space="preserve"> From figure 1, it is also apparent that there is a high number of marginal firms, those which possess limited ties to the network (one or two links); these firms make up approximately 34% of the network. </w:t>
      </w:r>
    </w:p>
    <w:p w14:paraId="4F32C123" w14:textId="77777777" w:rsidR="00762417" w:rsidRDefault="00762417" w:rsidP="000F75A4">
      <w:pPr>
        <w:spacing w:line="480" w:lineRule="auto"/>
        <w:ind w:firstLine="720"/>
        <w:rPr>
          <w:rFonts w:ascii="Times New Roman" w:hAnsi="Times New Roman" w:cs="Times New Roman"/>
          <w:i/>
          <w:sz w:val="24"/>
          <w:szCs w:val="24"/>
        </w:rPr>
      </w:pPr>
    </w:p>
    <w:p w14:paraId="63B42311" w14:textId="77777777" w:rsidR="00762417" w:rsidRDefault="00762417" w:rsidP="00F338C9">
      <w:pPr>
        <w:spacing w:line="480" w:lineRule="auto"/>
        <w:rPr>
          <w:rFonts w:ascii="Times New Roman" w:hAnsi="Times New Roman" w:cs="Times New Roman"/>
          <w:i/>
          <w:sz w:val="24"/>
          <w:szCs w:val="24"/>
        </w:rPr>
        <w:sectPr w:rsidR="00762417">
          <w:footerReference w:type="default" r:id="rId11"/>
          <w:endnotePr>
            <w:numFmt w:val="decimal"/>
          </w:endnotePr>
          <w:pgSz w:w="11906" w:h="16838"/>
          <w:pgMar w:top="1440" w:right="1440" w:bottom="1440" w:left="1440" w:header="708" w:footer="708" w:gutter="0"/>
          <w:cols w:space="708"/>
          <w:docGrid w:linePitch="360"/>
        </w:sectPr>
      </w:pPr>
    </w:p>
    <w:p w14:paraId="4320ED72" w14:textId="06DCE7C5" w:rsidR="00E949A7" w:rsidRPr="006C6654" w:rsidRDefault="00897E32" w:rsidP="00F338C9">
      <w:pPr>
        <w:spacing w:line="480" w:lineRule="auto"/>
        <w:ind w:left="720" w:firstLine="720"/>
        <w:rPr>
          <w:rFonts w:ascii="Times New Roman" w:hAnsi="Times New Roman" w:cs="Times New Roman"/>
          <w:i/>
          <w:sz w:val="24"/>
          <w:szCs w:val="24"/>
        </w:rPr>
      </w:pPr>
      <w:r w:rsidRPr="006C6654">
        <w:rPr>
          <w:rFonts w:ascii="Times New Roman" w:hAnsi="Times New Roman" w:cs="Times New Roman"/>
          <w:i/>
          <w:sz w:val="24"/>
          <w:szCs w:val="24"/>
        </w:rPr>
        <w:lastRenderedPageBreak/>
        <w:t>Figure 1. Corporate Network (Top 250 firms) in 1904</w:t>
      </w:r>
    </w:p>
    <w:p w14:paraId="2895CB7B" w14:textId="3431F955" w:rsidR="00897E32" w:rsidRPr="006C6654" w:rsidRDefault="00762417" w:rsidP="000F75A4">
      <w:pPr>
        <w:spacing w:line="480" w:lineRule="auto"/>
        <w:ind w:firstLine="720"/>
        <w:rPr>
          <w:rFonts w:ascii="Times New Roman" w:hAnsi="Times New Roman" w:cs="Times New Roman"/>
          <w:i/>
          <w:sz w:val="24"/>
          <w:szCs w:val="24"/>
        </w:rPr>
      </w:pPr>
      <w:r>
        <w:rPr>
          <w:rFonts w:ascii="Times New Roman" w:hAnsi="Times New Roman" w:cs="Times New Roman"/>
          <w:i/>
          <w:noProof/>
          <w:sz w:val="24"/>
          <w:szCs w:val="24"/>
          <w:lang w:eastAsia="en-GB"/>
        </w:rPr>
        <w:drawing>
          <wp:inline distT="0" distB="0" distL="0" distR="0" wp14:anchorId="7C370798" wp14:editId="667E8EB3">
            <wp:extent cx="6686550" cy="4921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904whitebackground.bmp"/>
                    <pic:cNvPicPr/>
                  </pic:nvPicPr>
                  <pic:blipFill>
                    <a:blip r:embed="rId12">
                      <a:extLst>
                        <a:ext uri="{28A0092B-C50C-407E-A947-70E740481C1C}">
                          <a14:useLocalDpi xmlns:a14="http://schemas.microsoft.com/office/drawing/2010/main" val="0"/>
                        </a:ext>
                      </a:extLst>
                    </a:blip>
                    <a:stretch>
                      <a:fillRect/>
                    </a:stretch>
                  </pic:blipFill>
                  <pic:spPr>
                    <a:xfrm>
                      <a:off x="0" y="0"/>
                      <a:ext cx="6692907" cy="4925879"/>
                    </a:xfrm>
                    <a:prstGeom prst="rect">
                      <a:avLst/>
                    </a:prstGeom>
                  </pic:spPr>
                </pic:pic>
              </a:graphicData>
            </a:graphic>
          </wp:inline>
        </w:drawing>
      </w:r>
    </w:p>
    <w:p w14:paraId="1E8297EF" w14:textId="77777777" w:rsidR="00762417" w:rsidRDefault="00762417" w:rsidP="000F75A4">
      <w:pPr>
        <w:spacing w:line="480" w:lineRule="auto"/>
        <w:ind w:firstLine="720"/>
        <w:rPr>
          <w:rFonts w:ascii="Times New Roman" w:hAnsi="Times New Roman" w:cs="Times New Roman"/>
          <w:sz w:val="24"/>
          <w:szCs w:val="24"/>
        </w:rPr>
        <w:sectPr w:rsidR="00762417" w:rsidSect="00762417">
          <w:endnotePr>
            <w:numFmt w:val="decimal"/>
          </w:endnotePr>
          <w:pgSz w:w="16838" w:h="11906" w:orient="landscape"/>
          <w:pgMar w:top="1440" w:right="1440" w:bottom="1440" w:left="1440" w:header="709" w:footer="709" w:gutter="0"/>
          <w:cols w:space="708"/>
          <w:docGrid w:linePitch="360"/>
        </w:sectPr>
      </w:pPr>
    </w:p>
    <w:p w14:paraId="7595519D" w14:textId="10B22D5A" w:rsidR="001D394D" w:rsidRPr="006C6654" w:rsidRDefault="00380ACB" w:rsidP="000F75A4">
      <w:pPr>
        <w:spacing w:line="480" w:lineRule="auto"/>
        <w:ind w:firstLine="720"/>
        <w:rPr>
          <w:rFonts w:ascii="Times New Roman" w:hAnsi="Times New Roman" w:cs="Times New Roman"/>
          <w:sz w:val="24"/>
          <w:szCs w:val="24"/>
        </w:rPr>
      </w:pPr>
      <w:r w:rsidRPr="006C6654">
        <w:rPr>
          <w:rFonts w:ascii="Times New Roman" w:hAnsi="Times New Roman" w:cs="Times New Roman"/>
          <w:sz w:val="24"/>
          <w:szCs w:val="24"/>
        </w:rPr>
        <w:lastRenderedPageBreak/>
        <w:t xml:space="preserve">In terms of </w:t>
      </w:r>
      <w:r w:rsidR="00B974FA" w:rsidRPr="006C6654">
        <w:rPr>
          <w:rFonts w:ascii="Times New Roman" w:hAnsi="Times New Roman" w:cs="Times New Roman"/>
          <w:sz w:val="24"/>
          <w:szCs w:val="24"/>
        </w:rPr>
        <w:t>network</w:t>
      </w:r>
      <w:r w:rsidRPr="006C6654">
        <w:rPr>
          <w:rFonts w:ascii="Times New Roman" w:hAnsi="Times New Roman" w:cs="Times New Roman"/>
          <w:sz w:val="24"/>
          <w:szCs w:val="24"/>
        </w:rPr>
        <w:t xml:space="preserve"> centrality</w:t>
      </w:r>
      <w:r w:rsidR="00AC0A8D">
        <w:rPr>
          <w:rFonts w:ascii="Times New Roman" w:hAnsi="Times New Roman" w:cs="Times New Roman"/>
          <w:sz w:val="24"/>
          <w:szCs w:val="24"/>
        </w:rPr>
        <w:t xml:space="preserve"> </w:t>
      </w:r>
      <w:r w:rsidR="00C37276">
        <w:rPr>
          <w:rFonts w:ascii="Times New Roman" w:hAnsi="Times New Roman" w:cs="Times New Roman"/>
          <w:sz w:val="24"/>
          <w:szCs w:val="24"/>
        </w:rPr>
        <w:t>(see T</w:t>
      </w:r>
      <w:r w:rsidR="00185DBB" w:rsidRPr="006C6654">
        <w:rPr>
          <w:rFonts w:ascii="Times New Roman" w:hAnsi="Times New Roman" w:cs="Times New Roman"/>
          <w:sz w:val="24"/>
          <w:szCs w:val="24"/>
        </w:rPr>
        <w:t xml:space="preserve">able </w:t>
      </w:r>
      <w:r w:rsidR="00F5488C">
        <w:rPr>
          <w:rFonts w:ascii="Times New Roman" w:hAnsi="Times New Roman" w:cs="Times New Roman"/>
          <w:sz w:val="24"/>
          <w:szCs w:val="24"/>
        </w:rPr>
        <w:t>2</w:t>
      </w:r>
      <w:r w:rsidR="00185DBB" w:rsidRPr="006C6654">
        <w:rPr>
          <w:rFonts w:ascii="Times New Roman" w:hAnsi="Times New Roman" w:cs="Times New Roman"/>
          <w:sz w:val="24"/>
          <w:szCs w:val="24"/>
        </w:rPr>
        <w:t>)</w:t>
      </w:r>
      <w:r w:rsidRPr="006C6654">
        <w:rPr>
          <w:rFonts w:ascii="Times New Roman" w:hAnsi="Times New Roman" w:cs="Times New Roman"/>
          <w:sz w:val="24"/>
          <w:szCs w:val="24"/>
        </w:rPr>
        <w:t>, the core of the network was occupied mainly by insurance companies (Royal Exchange Assurance, North and British Mercantile and London Assurance). A</w:t>
      </w:r>
      <w:r w:rsidR="00C37276">
        <w:rPr>
          <w:rFonts w:ascii="Times New Roman" w:hAnsi="Times New Roman" w:cs="Times New Roman"/>
          <w:sz w:val="24"/>
          <w:szCs w:val="24"/>
        </w:rPr>
        <w:t xml:space="preserve">lthough </w:t>
      </w:r>
      <w:r w:rsidRPr="006C6654">
        <w:rPr>
          <w:rFonts w:ascii="Times New Roman" w:hAnsi="Times New Roman" w:cs="Times New Roman"/>
          <w:sz w:val="24"/>
          <w:szCs w:val="24"/>
        </w:rPr>
        <w:t>bank concentration</w:t>
      </w:r>
      <w:r w:rsidR="00C37276">
        <w:rPr>
          <w:rFonts w:ascii="Times New Roman" w:hAnsi="Times New Roman" w:cs="Times New Roman"/>
          <w:sz w:val="24"/>
          <w:szCs w:val="24"/>
        </w:rPr>
        <w:t xml:space="preserve"> had already occurred</w:t>
      </w:r>
      <w:r w:rsidRPr="006C6654">
        <w:rPr>
          <w:rFonts w:ascii="Times New Roman" w:hAnsi="Times New Roman" w:cs="Times New Roman"/>
          <w:sz w:val="24"/>
          <w:szCs w:val="24"/>
        </w:rPr>
        <w:t>, insurance companies appear in the network far</w:t>
      </w:r>
      <w:r w:rsidR="00C37276">
        <w:rPr>
          <w:rFonts w:ascii="Times New Roman" w:hAnsi="Times New Roman" w:cs="Times New Roman"/>
          <w:sz w:val="24"/>
          <w:szCs w:val="24"/>
        </w:rPr>
        <w:t xml:space="preserve"> more frequently,</w:t>
      </w:r>
      <w:r w:rsidR="00BD679A" w:rsidRPr="006C6654">
        <w:rPr>
          <w:rFonts w:ascii="Times New Roman" w:hAnsi="Times New Roman" w:cs="Times New Roman"/>
          <w:sz w:val="24"/>
          <w:szCs w:val="24"/>
        </w:rPr>
        <w:t xml:space="preserve"> with in</w:t>
      </w:r>
      <w:r w:rsidR="00C37276">
        <w:rPr>
          <w:rFonts w:ascii="Times New Roman" w:hAnsi="Times New Roman" w:cs="Times New Roman"/>
          <w:sz w:val="24"/>
          <w:szCs w:val="24"/>
        </w:rPr>
        <w:t>terlocks concentrated in London. F</w:t>
      </w:r>
      <w:r w:rsidR="00BD679A" w:rsidRPr="006C6654">
        <w:rPr>
          <w:rFonts w:ascii="Times New Roman" w:hAnsi="Times New Roman" w:cs="Times New Roman"/>
          <w:sz w:val="24"/>
          <w:szCs w:val="24"/>
        </w:rPr>
        <w:t>or example, North British and Mercantile were linked to a number of London rail, dock and financial companies</w:t>
      </w:r>
      <w:r w:rsidR="00AC0A8D">
        <w:rPr>
          <w:rFonts w:ascii="Times New Roman" w:hAnsi="Times New Roman" w:cs="Times New Roman"/>
          <w:sz w:val="24"/>
          <w:szCs w:val="24"/>
        </w:rPr>
        <w:t>, largely as a result of</w:t>
      </w:r>
      <w:r w:rsidRPr="006C6654">
        <w:rPr>
          <w:rFonts w:ascii="Times New Roman" w:hAnsi="Times New Roman" w:cs="Times New Roman"/>
          <w:sz w:val="24"/>
          <w:szCs w:val="24"/>
        </w:rPr>
        <w:t xml:space="preserve"> the growth of the insurance business in conjunction with the UK’s international shipping focus. This is further confirmed by the industrial concerns with which the most central insurance companies were interlocked</w:t>
      </w:r>
      <w:r w:rsidR="00C37276">
        <w:rPr>
          <w:rFonts w:ascii="Times New Roman" w:hAnsi="Times New Roman" w:cs="Times New Roman"/>
          <w:sz w:val="24"/>
          <w:szCs w:val="24"/>
        </w:rPr>
        <w:t>,</w:t>
      </w:r>
      <w:r w:rsidRPr="006C6654">
        <w:rPr>
          <w:rFonts w:ascii="Times New Roman" w:hAnsi="Times New Roman" w:cs="Times New Roman"/>
          <w:sz w:val="24"/>
          <w:szCs w:val="24"/>
        </w:rPr>
        <w:t xml:space="preserve"> which were mainly shipping, dock </w:t>
      </w:r>
      <w:r w:rsidR="00BD679A" w:rsidRPr="006C6654">
        <w:rPr>
          <w:rFonts w:ascii="Times New Roman" w:hAnsi="Times New Roman" w:cs="Times New Roman"/>
          <w:sz w:val="24"/>
          <w:szCs w:val="24"/>
        </w:rPr>
        <w:t>and rail companies</w:t>
      </w:r>
      <w:r w:rsidRPr="006C6654">
        <w:rPr>
          <w:rFonts w:ascii="Times New Roman" w:hAnsi="Times New Roman" w:cs="Times New Roman"/>
          <w:sz w:val="24"/>
          <w:szCs w:val="24"/>
        </w:rPr>
        <w:t>.</w:t>
      </w:r>
      <w:r w:rsidR="00FE7064" w:rsidRPr="006C6654">
        <w:rPr>
          <w:rFonts w:ascii="Times New Roman" w:hAnsi="Times New Roman" w:cs="Times New Roman"/>
          <w:sz w:val="24"/>
          <w:szCs w:val="24"/>
        </w:rPr>
        <w:t xml:space="preserve"> Insurance companies were </w:t>
      </w:r>
      <w:r w:rsidR="00BD679A" w:rsidRPr="006C6654">
        <w:rPr>
          <w:rFonts w:ascii="Times New Roman" w:hAnsi="Times New Roman" w:cs="Times New Roman"/>
          <w:sz w:val="24"/>
          <w:szCs w:val="24"/>
        </w:rPr>
        <w:t>also largely</w:t>
      </w:r>
      <w:r w:rsidR="00FE7064" w:rsidRPr="006C6654">
        <w:rPr>
          <w:rFonts w:ascii="Times New Roman" w:hAnsi="Times New Roman" w:cs="Times New Roman"/>
          <w:sz w:val="24"/>
          <w:szCs w:val="24"/>
        </w:rPr>
        <w:t xml:space="preserve"> interlocked with </w:t>
      </w:r>
      <w:r w:rsidR="00BD679A" w:rsidRPr="006C6654">
        <w:rPr>
          <w:rFonts w:ascii="Times New Roman" w:hAnsi="Times New Roman" w:cs="Times New Roman"/>
          <w:sz w:val="24"/>
          <w:szCs w:val="24"/>
        </w:rPr>
        <w:t xml:space="preserve">other financial companies, </w:t>
      </w:r>
      <w:r w:rsidR="00C37276">
        <w:rPr>
          <w:rFonts w:ascii="Times New Roman" w:hAnsi="Times New Roman" w:cs="Times New Roman"/>
          <w:sz w:val="24"/>
          <w:szCs w:val="24"/>
        </w:rPr>
        <w:t>largely as a result of the</w:t>
      </w:r>
      <w:r w:rsidR="00B018B9">
        <w:rPr>
          <w:rFonts w:ascii="Times New Roman" w:hAnsi="Times New Roman" w:cs="Times New Roman"/>
          <w:sz w:val="24"/>
          <w:szCs w:val="24"/>
        </w:rPr>
        <w:t xml:space="preserve"> long-</w:t>
      </w:r>
      <w:r w:rsidR="00FE7064" w:rsidRPr="006C6654">
        <w:rPr>
          <w:rFonts w:ascii="Times New Roman" w:hAnsi="Times New Roman" w:cs="Times New Roman"/>
          <w:sz w:val="24"/>
          <w:szCs w:val="24"/>
        </w:rPr>
        <w:t>established relationship</w:t>
      </w:r>
      <w:r w:rsidR="00BD679A" w:rsidRPr="006C6654">
        <w:rPr>
          <w:rFonts w:ascii="Times New Roman" w:hAnsi="Times New Roman" w:cs="Times New Roman"/>
          <w:sz w:val="24"/>
          <w:szCs w:val="24"/>
        </w:rPr>
        <w:t xml:space="preserve"> between banks and insurance companies. </w:t>
      </w:r>
    </w:p>
    <w:p w14:paraId="313F29E5" w14:textId="4D498039" w:rsidR="00185DBB" w:rsidRPr="006C6654" w:rsidRDefault="00185DBB" w:rsidP="000F75A4">
      <w:pPr>
        <w:spacing w:line="480" w:lineRule="auto"/>
        <w:ind w:firstLine="720"/>
        <w:rPr>
          <w:rFonts w:ascii="Times New Roman" w:hAnsi="Times New Roman" w:cs="Times New Roman"/>
          <w:i/>
          <w:sz w:val="24"/>
          <w:szCs w:val="24"/>
        </w:rPr>
      </w:pPr>
      <w:r w:rsidRPr="006C6654">
        <w:rPr>
          <w:rFonts w:ascii="Times New Roman" w:hAnsi="Times New Roman" w:cs="Times New Roman"/>
          <w:i/>
          <w:sz w:val="24"/>
          <w:szCs w:val="24"/>
        </w:rPr>
        <w:t xml:space="preserve">Table </w:t>
      </w:r>
      <w:r w:rsidR="00F5488C">
        <w:rPr>
          <w:rFonts w:ascii="Times New Roman" w:hAnsi="Times New Roman" w:cs="Times New Roman"/>
          <w:i/>
          <w:sz w:val="24"/>
          <w:szCs w:val="24"/>
        </w:rPr>
        <w:t>2</w:t>
      </w:r>
      <w:r w:rsidRPr="006C6654">
        <w:rPr>
          <w:rFonts w:ascii="Times New Roman" w:hAnsi="Times New Roman" w:cs="Times New Roman"/>
          <w:i/>
          <w:sz w:val="24"/>
          <w:szCs w:val="24"/>
        </w:rPr>
        <w:t>. Top 25 most central companies in 1904 (according to Freeman Degree)</w:t>
      </w:r>
    </w:p>
    <w:tbl>
      <w:tblPr>
        <w:tblStyle w:val="TableGrid"/>
        <w:tblW w:w="8926" w:type="dxa"/>
        <w:tblLook w:val="04A0" w:firstRow="1" w:lastRow="0" w:firstColumn="1" w:lastColumn="0" w:noHBand="0" w:noVBand="1"/>
      </w:tblPr>
      <w:tblGrid>
        <w:gridCol w:w="5240"/>
        <w:gridCol w:w="3686"/>
      </w:tblGrid>
      <w:tr w:rsidR="007B5CA7" w:rsidRPr="006C6654" w14:paraId="47E2E778" w14:textId="77777777" w:rsidTr="00C54AC0">
        <w:trPr>
          <w:trHeight w:val="300"/>
        </w:trPr>
        <w:tc>
          <w:tcPr>
            <w:tcW w:w="5240" w:type="dxa"/>
            <w:noWrap/>
            <w:hideMark/>
          </w:tcPr>
          <w:p w14:paraId="2B757046" w14:textId="77777777" w:rsidR="007B5CA7" w:rsidRPr="006C6654" w:rsidRDefault="007B5CA7" w:rsidP="000F75A4">
            <w:pPr>
              <w:spacing w:line="480" w:lineRule="auto"/>
              <w:ind w:firstLine="720"/>
              <w:rPr>
                <w:rFonts w:ascii="Times New Roman" w:eastAsia="Times New Roman" w:hAnsi="Times New Roman" w:cs="Times New Roman"/>
                <w:b/>
                <w:bCs/>
                <w:color w:val="000000"/>
                <w:sz w:val="24"/>
                <w:szCs w:val="24"/>
                <w:lang w:eastAsia="en-GB"/>
              </w:rPr>
            </w:pPr>
            <w:r w:rsidRPr="006C6654">
              <w:rPr>
                <w:rFonts w:ascii="Times New Roman" w:eastAsia="Times New Roman" w:hAnsi="Times New Roman" w:cs="Times New Roman"/>
                <w:b/>
                <w:bCs/>
                <w:color w:val="000000"/>
                <w:sz w:val="24"/>
                <w:szCs w:val="24"/>
                <w:lang w:eastAsia="en-GB"/>
              </w:rPr>
              <w:t>Company name</w:t>
            </w:r>
          </w:p>
        </w:tc>
        <w:tc>
          <w:tcPr>
            <w:tcW w:w="3686" w:type="dxa"/>
            <w:noWrap/>
            <w:hideMark/>
          </w:tcPr>
          <w:p w14:paraId="5360E94C" w14:textId="77777777" w:rsidR="007B5CA7" w:rsidRPr="006C6654" w:rsidRDefault="007B5CA7" w:rsidP="000F75A4">
            <w:pPr>
              <w:spacing w:line="480" w:lineRule="auto"/>
              <w:ind w:firstLine="720"/>
              <w:rPr>
                <w:rFonts w:ascii="Times New Roman" w:eastAsia="Times New Roman" w:hAnsi="Times New Roman" w:cs="Times New Roman"/>
                <w:b/>
                <w:bCs/>
                <w:color w:val="000000"/>
                <w:sz w:val="24"/>
                <w:szCs w:val="24"/>
                <w:lang w:eastAsia="en-GB"/>
              </w:rPr>
            </w:pPr>
            <w:r w:rsidRPr="006C6654">
              <w:rPr>
                <w:rFonts w:ascii="Times New Roman" w:eastAsia="Times New Roman" w:hAnsi="Times New Roman" w:cs="Times New Roman"/>
                <w:b/>
                <w:bCs/>
                <w:color w:val="000000"/>
                <w:sz w:val="24"/>
                <w:szCs w:val="24"/>
                <w:lang w:eastAsia="en-GB"/>
              </w:rPr>
              <w:t>Freeman Degree</w:t>
            </w:r>
          </w:p>
        </w:tc>
      </w:tr>
      <w:tr w:rsidR="007B5CA7" w:rsidRPr="006C6654" w14:paraId="25A3D14F" w14:textId="77777777" w:rsidTr="00C54AC0">
        <w:trPr>
          <w:trHeight w:val="300"/>
        </w:trPr>
        <w:tc>
          <w:tcPr>
            <w:tcW w:w="5240" w:type="dxa"/>
            <w:noWrap/>
            <w:hideMark/>
          </w:tcPr>
          <w:p w14:paraId="5761F6D7" w14:textId="77777777" w:rsidR="007B5CA7" w:rsidRPr="006C6654" w:rsidRDefault="007B5CA7"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Royal Exchange Assurance</w:t>
            </w:r>
          </w:p>
        </w:tc>
        <w:tc>
          <w:tcPr>
            <w:tcW w:w="3686" w:type="dxa"/>
            <w:noWrap/>
            <w:hideMark/>
          </w:tcPr>
          <w:p w14:paraId="64477D6E" w14:textId="77777777" w:rsidR="007B5CA7" w:rsidRPr="006C6654" w:rsidRDefault="007B5CA7"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13</w:t>
            </w:r>
          </w:p>
        </w:tc>
      </w:tr>
      <w:tr w:rsidR="007B5CA7" w:rsidRPr="006C6654" w14:paraId="1A175B35" w14:textId="77777777" w:rsidTr="00C54AC0">
        <w:trPr>
          <w:trHeight w:val="300"/>
        </w:trPr>
        <w:tc>
          <w:tcPr>
            <w:tcW w:w="5240" w:type="dxa"/>
            <w:noWrap/>
            <w:hideMark/>
          </w:tcPr>
          <w:p w14:paraId="0925DFD4" w14:textId="77777777" w:rsidR="007B5CA7" w:rsidRPr="006C6654" w:rsidRDefault="007B5CA7"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London &amp; North Western Railway</w:t>
            </w:r>
          </w:p>
        </w:tc>
        <w:tc>
          <w:tcPr>
            <w:tcW w:w="3686" w:type="dxa"/>
            <w:noWrap/>
            <w:hideMark/>
          </w:tcPr>
          <w:p w14:paraId="0D087FB1" w14:textId="77777777" w:rsidR="007B5CA7" w:rsidRPr="006C6654" w:rsidRDefault="007B5CA7"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12</w:t>
            </w:r>
          </w:p>
        </w:tc>
      </w:tr>
      <w:tr w:rsidR="007B5CA7" w:rsidRPr="006C6654" w14:paraId="6CE97369" w14:textId="77777777" w:rsidTr="00C54AC0">
        <w:trPr>
          <w:trHeight w:val="300"/>
        </w:trPr>
        <w:tc>
          <w:tcPr>
            <w:tcW w:w="5240" w:type="dxa"/>
            <w:noWrap/>
            <w:hideMark/>
          </w:tcPr>
          <w:p w14:paraId="215DA06B" w14:textId="77777777" w:rsidR="007B5CA7" w:rsidRPr="006C6654" w:rsidRDefault="007B5CA7"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North British and Mercantile</w:t>
            </w:r>
          </w:p>
        </w:tc>
        <w:tc>
          <w:tcPr>
            <w:tcW w:w="3686" w:type="dxa"/>
            <w:noWrap/>
            <w:hideMark/>
          </w:tcPr>
          <w:p w14:paraId="1FDFEF3B" w14:textId="77777777" w:rsidR="007B5CA7" w:rsidRPr="006C6654" w:rsidRDefault="007B5CA7"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11</w:t>
            </w:r>
          </w:p>
        </w:tc>
      </w:tr>
      <w:tr w:rsidR="007B5CA7" w:rsidRPr="006C6654" w14:paraId="55DA95B6" w14:textId="77777777" w:rsidTr="00C54AC0">
        <w:trPr>
          <w:trHeight w:val="300"/>
        </w:trPr>
        <w:tc>
          <w:tcPr>
            <w:tcW w:w="5240" w:type="dxa"/>
            <w:noWrap/>
            <w:hideMark/>
          </w:tcPr>
          <w:p w14:paraId="622C0482" w14:textId="77777777" w:rsidR="007B5CA7" w:rsidRPr="006C6654" w:rsidRDefault="007B5CA7"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Forth Bridge Railway</w:t>
            </w:r>
          </w:p>
        </w:tc>
        <w:tc>
          <w:tcPr>
            <w:tcW w:w="3686" w:type="dxa"/>
            <w:noWrap/>
            <w:hideMark/>
          </w:tcPr>
          <w:p w14:paraId="4DB5E337" w14:textId="77777777" w:rsidR="007B5CA7" w:rsidRPr="006C6654" w:rsidRDefault="007B5CA7"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10</w:t>
            </w:r>
          </w:p>
        </w:tc>
      </w:tr>
      <w:tr w:rsidR="007B5CA7" w:rsidRPr="006C6654" w14:paraId="7C46CC16" w14:textId="77777777" w:rsidTr="00C54AC0">
        <w:trPr>
          <w:trHeight w:val="300"/>
        </w:trPr>
        <w:tc>
          <w:tcPr>
            <w:tcW w:w="5240" w:type="dxa"/>
            <w:noWrap/>
            <w:hideMark/>
          </w:tcPr>
          <w:p w14:paraId="63DBC7B2" w14:textId="77777777" w:rsidR="007B5CA7" w:rsidRPr="006C6654" w:rsidRDefault="007B5CA7"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London &amp; India Docks Company</w:t>
            </w:r>
          </w:p>
        </w:tc>
        <w:tc>
          <w:tcPr>
            <w:tcW w:w="3686" w:type="dxa"/>
            <w:noWrap/>
            <w:hideMark/>
          </w:tcPr>
          <w:p w14:paraId="0188E85C" w14:textId="77777777" w:rsidR="007B5CA7" w:rsidRPr="006C6654" w:rsidRDefault="007B5CA7"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10</w:t>
            </w:r>
          </w:p>
        </w:tc>
      </w:tr>
      <w:tr w:rsidR="007B5CA7" w:rsidRPr="006C6654" w14:paraId="01C00F10" w14:textId="77777777" w:rsidTr="00C54AC0">
        <w:trPr>
          <w:trHeight w:val="300"/>
        </w:trPr>
        <w:tc>
          <w:tcPr>
            <w:tcW w:w="5240" w:type="dxa"/>
            <w:noWrap/>
            <w:hideMark/>
          </w:tcPr>
          <w:p w14:paraId="68C4B480" w14:textId="4FD256DD" w:rsidR="007B5CA7" w:rsidRPr="006C6654" w:rsidRDefault="001B0231"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Sunderland</w:t>
            </w:r>
            <w:r w:rsidR="007B5CA7" w:rsidRPr="006C6654">
              <w:rPr>
                <w:rFonts w:ascii="Times New Roman" w:eastAsia="Times New Roman" w:hAnsi="Times New Roman" w:cs="Times New Roman"/>
                <w:color w:val="000000"/>
                <w:sz w:val="24"/>
                <w:szCs w:val="24"/>
                <w:lang w:eastAsia="en-GB"/>
              </w:rPr>
              <w:t xml:space="preserve"> Iron Ore</w:t>
            </w:r>
          </w:p>
        </w:tc>
        <w:tc>
          <w:tcPr>
            <w:tcW w:w="3686" w:type="dxa"/>
            <w:noWrap/>
            <w:hideMark/>
          </w:tcPr>
          <w:p w14:paraId="5D4D83A4" w14:textId="77777777" w:rsidR="007B5CA7" w:rsidRPr="006C6654" w:rsidRDefault="007B5CA7"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9</w:t>
            </w:r>
          </w:p>
        </w:tc>
      </w:tr>
      <w:tr w:rsidR="007B5CA7" w:rsidRPr="006C6654" w14:paraId="4B68E5BF" w14:textId="77777777" w:rsidTr="00C54AC0">
        <w:trPr>
          <w:trHeight w:val="300"/>
        </w:trPr>
        <w:tc>
          <w:tcPr>
            <w:tcW w:w="5240" w:type="dxa"/>
            <w:noWrap/>
            <w:hideMark/>
          </w:tcPr>
          <w:p w14:paraId="06BEC05E" w14:textId="77777777" w:rsidR="007B5CA7" w:rsidRPr="006C6654" w:rsidRDefault="007B5CA7"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London Assurance</w:t>
            </w:r>
          </w:p>
        </w:tc>
        <w:tc>
          <w:tcPr>
            <w:tcW w:w="3686" w:type="dxa"/>
            <w:noWrap/>
            <w:hideMark/>
          </w:tcPr>
          <w:p w14:paraId="5EE67D7C" w14:textId="77777777" w:rsidR="007B5CA7" w:rsidRPr="006C6654" w:rsidRDefault="007B5CA7"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9</w:t>
            </w:r>
          </w:p>
        </w:tc>
      </w:tr>
      <w:tr w:rsidR="007B5CA7" w:rsidRPr="006C6654" w14:paraId="5FE48749" w14:textId="77777777" w:rsidTr="00C54AC0">
        <w:trPr>
          <w:trHeight w:val="300"/>
        </w:trPr>
        <w:tc>
          <w:tcPr>
            <w:tcW w:w="5240" w:type="dxa"/>
            <w:noWrap/>
            <w:hideMark/>
          </w:tcPr>
          <w:p w14:paraId="24C82AE1" w14:textId="77777777" w:rsidR="007B5CA7" w:rsidRPr="006C6654" w:rsidRDefault="007B5CA7"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North Eastern Railway</w:t>
            </w:r>
          </w:p>
        </w:tc>
        <w:tc>
          <w:tcPr>
            <w:tcW w:w="3686" w:type="dxa"/>
            <w:noWrap/>
            <w:hideMark/>
          </w:tcPr>
          <w:p w14:paraId="2E21C08C" w14:textId="77777777" w:rsidR="007B5CA7" w:rsidRPr="006C6654" w:rsidRDefault="007B5CA7"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9</w:t>
            </w:r>
          </w:p>
        </w:tc>
      </w:tr>
      <w:tr w:rsidR="007B5CA7" w:rsidRPr="006C6654" w14:paraId="772F22C8" w14:textId="77777777" w:rsidTr="00C54AC0">
        <w:trPr>
          <w:trHeight w:val="300"/>
        </w:trPr>
        <w:tc>
          <w:tcPr>
            <w:tcW w:w="5240" w:type="dxa"/>
            <w:noWrap/>
            <w:hideMark/>
          </w:tcPr>
          <w:p w14:paraId="376669FD" w14:textId="77777777" w:rsidR="007B5CA7" w:rsidRPr="006C6654" w:rsidRDefault="007B5CA7"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North London Railway</w:t>
            </w:r>
          </w:p>
        </w:tc>
        <w:tc>
          <w:tcPr>
            <w:tcW w:w="3686" w:type="dxa"/>
            <w:noWrap/>
            <w:hideMark/>
          </w:tcPr>
          <w:p w14:paraId="6EFCE6CC" w14:textId="77777777" w:rsidR="007B5CA7" w:rsidRPr="006C6654" w:rsidRDefault="007B5CA7"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9</w:t>
            </w:r>
          </w:p>
        </w:tc>
      </w:tr>
      <w:tr w:rsidR="007B5CA7" w:rsidRPr="006C6654" w14:paraId="5ED00D14" w14:textId="77777777" w:rsidTr="00C54AC0">
        <w:trPr>
          <w:trHeight w:val="300"/>
        </w:trPr>
        <w:tc>
          <w:tcPr>
            <w:tcW w:w="5240" w:type="dxa"/>
            <w:noWrap/>
            <w:hideMark/>
          </w:tcPr>
          <w:p w14:paraId="1773A228" w14:textId="77777777" w:rsidR="007B5CA7" w:rsidRPr="006C6654" w:rsidRDefault="007B5CA7"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London and County Bank</w:t>
            </w:r>
          </w:p>
        </w:tc>
        <w:tc>
          <w:tcPr>
            <w:tcW w:w="3686" w:type="dxa"/>
            <w:noWrap/>
            <w:hideMark/>
          </w:tcPr>
          <w:p w14:paraId="4A2093B9" w14:textId="77777777" w:rsidR="007B5CA7" w:rsidRPr="006C6654" w:rsidRDefault="007B5CA7"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9</w:t>
            </w:r>
          </w:p>
        </w:tc>
      </w:tr>
      <w:tr w:rsidR="007B5CA7" w:rsidRPr="006C6654" w14:paraId="30D2D617" w14:textId="77777777" w:rsidTr="00C54AC0">
        <w:trPr>
          <w:trHeight w:val="300"/>
        </w:trPr>
        <w:tc>
          <w:tcPr>
            <w:tcW w:w="5240" w:type="dxa"/>
            <w:noWrap/>
            <w:hideMark/>
          </w:tcPr>
          <w:p w14:paraId="078BCC87" w14:textId="1255D522" w:rsidR="007B5CA7" w:rsidRPr="006C6654" w:rsidRDefault="007B5CA7"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Great Northern and Pic</w:t>
            </w:r>
            <w:r>
              <w:rPr>
                <w:rFonts w:ascii="Times New Roman" w:eastAsia="Times New Roman" w:hAnsi="Times New Roman" w:cs="Times New Roman"/>
                <w:color w:val="000000"/>
                <w:sz w:val="24"/>
                <w:szCs w:val="24"/>
                <w:lang w:eastAsia="en-GB"/>
              </w:rPr>
              <w:t>c</w:t>
            </w:r>
            <w:r w:rsidRPr="006C6654">
              <w:rPr>
                <w:rFonts w:ascii="Times New Roman" w:eastAsia="Times New Roman" w:hAnsi="Times New Roman" w:cs="Times New Roman"/>
                <w:color w:val="000000"/>
                <w:sz w:val="24"/>
                <w:szCs w:val="24"/>
                <w:lang w:eastAsia="en-GB"/>
              </w:rPr>
              <w:t>adilly</w:t>
            </w:r>
          </w:p>
        </w:tc>
        <w:tc>
          <w:tcPr>
            <w:tcW w:w="3686" w:type="dxa"/>
            <w:noWrap/>
            <w:hideMark/>
          </w:tcPr>
          <w:p w14:paraId="1932116A" w14:textId="77777777" w:rsidR="007B5CA7" w:rsidRPr="006C6654" w:rsidRDefault="007B5CA7"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9</w:t>
            </w:r>
          </w:p>
        </w:tc>
      </w:tr>
      <w:tr w:rsidR="007B5CA7" w:rsidRPr="006C6654" w14:paraId="608F6986" w14:textId="77777777" w:rsidTr="00C54AC0">
        <w:trPr>
          <w:trHeight w:val="300"/>
        </w:trPr>
        <w:tc>
          <w:tcPr>
            <w:tcW w:w="5240" w:type="dxa"/>
            <w:noWrap/>
            <w:hideMark/>
          </w:tcPr>
          <w:p w14:paraId="036B2ADB" w14:textId="77777777" w:rsidR="007B5CA7" w:rsidRPr="006C6654" w:rsidRDefault="007B5CA7"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Guest Keen Nettlefolds</w:t>
            </w:r>
          </w:p>
        </w:tc>
        <w:tc>
          <w:tcPr>
            <w:tcW w:w="3686" w:type="dxa"/>
            <w:noWrap/>
            <w:hideMark/>
          </w:tcPr>
          <w:p w14:paraId="4157CE3A" w14:textId="77777777" w:rsidR="007B5CA7" w:rsidRPr="006C6654" w:rsidRDefault="007B5CA7"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9</w:t>
            </w:r>
          </w:p>
        </w:tc>
      </w:tr>
      <w:tr w:rsidR="007B5CA7" w:rsidRPr="006C6654" w14:paraId="0940EB5C" w14:textId="77777777" w:rsidTr="00C54AC0">
        <w:trPr>
          <w:trHeight w:val="300"/>
        </w:trPr>
        <w:tc>
          <w:tcPr>
            <w:tcW w:w="5240" w:type="dxa"/>
            <w:noWrap/>
            <w:hideMark/>
          </w:tcPr>
          <w:p w14:paraId="656C3A3D" w14:textId="77777777" w:rsidR="007B5CA7" w:rsidRPr="006C6654" w:rsidRDefault="007B5CA7"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Peninsular &amp; Oriental Steam Navigation</w:t>
            </w:r>
          </w:p>
        </w:tc>
        <w:tc>
          <w:tcPr>
            <w:tcW w:w="3686" w:type="dxa"/>
            <w:noWrap/>
            <w:hideMark/>
          </w:tcPr>
          <w:p w14:paraId="04032F79" w14:textId="77777777" w:rsidR="007B5CA7" w:rsidRPr="006C6654" w:rsidRDefault="007B5CA7"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8</w:t>
            </w:r>
          </w:p>
        </w:tc>
      </w:tr>
      <w:tr w:rsidR="007B5CA7" w:rsidRPr="006C6654" w14:paraId="7BB789B5" w14:textId="77777777" w:rsidTr="00C54AC0">
        <w:trPr>
          <w:trHeight w:val="300"/>
        </w:trPr>
        <w:tc>
          <w:tcPr>
            <w:tcW w:w="5240" w:type="dxa"/>
            <w:noWrap/>
            <w:hideMark/>
          </w:tcPr>
          <w:p w14:paraId="67F020C3" w14:textId="77777777" w:rsidR="007B5CA7" w:rsidRPr="006C6654" w:rsidRDefault="007B5CA7"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Birkenhead Railway</w:t>
            </w:r>
          </w:p>
        </w:tc>
        <w:tc>
          <w:tcPr>
            <w:tcW w:w="3686" w:type="dxa"/>
            <w:noWrap/>
            <w:hideMark/>
          </w:tcPr>
          <w:p w14:paraId="0225B5AE" w14:textId="77777777" w:rsidR="007B5CA7" w:rsidRPr="006C6654" w:rsidRDefault="007B5CA7"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8</w:t>
            </w:r>
          </w:p>
        </w:tc>
      </w:tr>
      <w:tr w:rsidR="007B5CA7" w:rsidRPr="006C6654" w14:paraId="382998C8" w14:textId="77777777" w:rsidTr="00C54AC0">
        <w:trPr>
          <w:trHeight w:val="300"/>
        </w:trPr>
        <w:tc>
          <w:tcPr>
            <w:tcW w:w="5240" w:type="dxa"/>
            <w:noWrap/>
            <w:hideMark/>
          </w:tcPr>
          <w:p w14:paraId="45D8481D" w14:textId="77777777" w:rsidR="007B5CA7" w:rsidRPr="006C6654" w:rsidRDefault="007B5CA7"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lastRenderedPageBreak/>
              <w:t>Union Bank of Australia</w:t>
            </w:r>
          </w:p>
        </w:tc>
        <w:tc>
          <w:tcPr>
            <w:tcW w:w="3686" w:type="dxa"/>
            <w:noWrap/>
            <w:hideMark/>
          </w:tcPr>
          <w:p w14:paraId="15534FD0" w14:textId="77777777" w:rsidR="007B5CA7" w:rsidRPr="006C6654" w:rsidRDefault="007B5CA7"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8</w:t>
            </w:r>
          </w:p>
        </w:tc>
      </w:tr>
      <w:tr w:rsidR="007B5CA7" w:rsidRPr="006C6654" w14:paraId="3ED24612" w14:textId="77777777" w:rsidTr="00C54AC0">
        <w:trPr>
          <w:trHeight w:val="300"/>
        </w:trPr>
        <w:tc>
          <w:tcPr>
            <w:tcW w:w="5240" w:type="dxa"/>
            <w:noWrap/>
            <w:hideMark/>
          </w:tcPr>
          <w:p w14:paraId="0B80D2E3" w14:textId="77777777" w:rsidR="007B5CA7" w:rsidRPr="006C6654" w:rsidRDefault="007B5CA7"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Provincial Bank of Ireland</w:t>
            </w:r>
          </w:p>
        </w:tc>
        <w:tc>
          <w:tcPr>
            <w:tcW w:w="3686" w:type="dxa"/>
            <w:noWrap/>
            <w:hideMark/>
          </w:tcPr>
          <w:p w14:paraId="6827180B" w14:textId="77777777" w:rsidR="007B5CA7" w:rsidRPr="006C6654" w:rsidRDefault="007B5CA7"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8</w:t>
            </w:r>
          </w:p>
        </w:tc>
      </w:tr>
      <w:tr w:rsidR="007B5CA7" w:rsidRPr="006C6654" w14:paraId="5F8AD684" w14:textId="77777777" w:rsidTr="00C54AC0">
        <w:trPr>
          <w:trHeight w:val="300"/>
        </w:trPr>
        <w:tc>
          <w:tcPr>
            <w:tcW w:w="5240" w:type="dxa"/>
            <w:noWrap/>
            <w:hideMark/>
          </w:tcPr>
          <w:p w14:paraId="0B07F920" w14:textId="77777777" w:rsidR="007B5CA7" w:rsidRPr="006C6654" w:rsidRDefault="007B5CA7"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Central London Railway</w:t>
            </w:r>
          </w:p>
        </w:tc>
        <w:tc>
          <w:tcPr>
            <w:tcW w:w="3686" w:type="dxa"/>
            <w:noWrap/>
            <w:hideMark/>
          </w:tcPr>
          <w:p w14:paraId="4BED094E" w14:textId="77777777" w:rsidR="007B5CA7" w:rsidRPr="006C6654" w:rsidRDefault="007B5CA7"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8</w:t>
            </w:r>
          </w:p>
        </w:tc>
      </w:tr>
      <w:tr w:rsidR="007B5CA7" w:rsidRPr="006C6654" w14:paraId="37B7DF8B" w14:textId="77777777" w:rsidTr="00C54AC0">
        <w:trPr>
          <w:trHeight w:val="300"/>
        </w:trPr>
        <w:tc>
          <w:tcPr>
            <w:tcW w:w="5240" w:type="dxa"/>
            <w:noWrap/>
            <w:hideMark/>
          </w:tcPr>
          <w:p w14:paraId="7F4CF97D" w14:textId="77777777" w:rsidR="007B5CA7" w:rsidRPr="006C6654" w:rsidRDefault="007B5CA7"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Underground Electric Railways Company of London</w:t>
            </w:r>
          </w:p>
        </w:tc>
        <w:tc>
          <w:tcPr>
            <w:tcW w:w="3686" w:type="dxa"/>
            <w:noWrap/>
            <w:hideMark/>
          </w:tcPr>
          <w:p w14:paraId="470C236D" w14:textId="77777777" w:rsidR="007B5CA7" w:rsidRPr="006C6654" w:rsidRDefault="007B5CA7"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7</w:t>
            </w:r>
          </w:p>
        </w:tc>
      </w:tr>
      <w:tr w:rsidR="007B5CA7" w:rsidRPr="006C6654" w14:paraId="3F611A30" w14:textId="77777777" w:rsidTr="00C54AC0">
        <w:trPr>
          <w:trHeight w:val="300"/>
        </w:trPr>
        <w:tc>
          <w:tcPr>
            <w:tcW w:w="5240" w:type="dxa"/>
            <w:noWrap/>
            <w:hideMark/>
          </w:tcPr>
          <w:p w14:paraId="569B1CDF" w14:textId="77777777" w:rsidR="007B5CA7" w:rsidRPr="006C6654" w:rsidRDefault="007B5CA7"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London Joint Stock Bank</w:t>
            </w:r>
          </w:p>
        </w:tc>
        <w:tc>
          <w:tcPr>
            <w:tcW w:w="3686" w:type="dxa"/>
            <w:noWrap/>
            <w:hideMark/>
          </w:tcPr>
          <w:p w14:paraId="17AF6923" w14:textId="77777777" w:rsidR="007B5CA7" w:rsidRPr="006C6654" w:rsidRDefault="007B5CA7"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7</w:t>
            </w:r>
          </w:p>
        </w:tc>
      </w:tr>
      <w:tr w:rsidR="007B5CA7" w:rsidRPr="006C6654" w14:paraId="0EAE9B77" w14:textId="77777777" w:rsidTr="00C54AC0">
        <w:trPr>
          <w:trHeight w:val="300"/>
        </w:trPr>
        <w:tc>
          <w:tcPr>
            <w:tcW w:w="5240" w:type="dxa"/>
            <w:noWrap/>
            <w:hideMark/>
          </w:tcPr>
          <w:p w14:paraId="44BE7AF9" w14:textId="77777777" w:rsidR="007B5CA7" w:rsidRPr="006C6654" w:rsidRDefault="007B5CA7"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Union of London and Smith's Bank</w:t>
            </w:r>
          </w:p>
        </w:tc>
        <w:tc>
          <w:tcPr>
            <w:tcW w:w="3686" w:type="dxa"/>
            <w:noWrap/>
            <w:hideMark/>
          </w:tcPr>
          <w:p w14:paraId="5A807FAB" w14:textId="77777777" w:rsidR="007B5CA7" w:rsidRPr="006C6654" w:rsidRDefault="007B5CA7"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7</w:t>
            </w:r>
          </w:p>
        </w:tc>
      </w:tr>
      <w:tr w:rsidR="007B5CA7" w:rsidRPr="006C6654" w14:paraId="03389A28" w14:textId="77777777" w:rsidTr="00C54AC0">
        <w:trPr>
          <w:trHeight w:val="300"/>
        </w:trPr>
        <w:tc>
          <w:tcPr>
            <w:tcW w:w="5240" w:type="dxa"/>
            <w:noWrap/>
            <w:hideMark/>
          </w:tcPr>
          <w:p w14:paraId="12D92236" w14:textId="77777777" w:rsidR="007B5CA7" w:rsidRPr="006C6654" w:rsidRDefault="007B5CA7"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Cunard Steamship</w:t>
            </w:r>
          </w:p>
        </w:tc>
        <w:tc>
          <w:tcPr>
            <w:tcW w:w="3686" w:type="dxa"/>
            <w:noWrap/>
            <w:hideMark/>
          </w:tcPr>
          <w:p w14:paraId="2F02385A" w14:textId="77777777" w:rsidR="007B5CA7" w:rsidRPr="006C6654" w:rsidRDefault="007B5CA7"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7</w:t>
            </w:r>
          </w:p>
        </w:tc>
      </w:tr>
      <w:tr w:rsidR="007B5CA7" w:rsidRPr="006C6654" w14:paraId="76018F8C" w14:textId="77777777" w:rsidTr="00C54AC0">
        <w:trPr>
          <w:trHeight w:val="300"/>
        </w:trPr>
        <w:tc>
          <w:tcPr>
            <w:tcW w:w="5240" w:type="dxa"/>
            <w:noWrap/>
            <w:hideMark/>
          </w:tcPr>
          <w:p w14:paraId="7097392E" w14:textId="77777777" w:rsidR="007B5CA7" w:rsidRPr="006C6654" w:rsidRDefault="007B5CA7"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London, Brighton &amp; South Coast Railway</w:t>
            </w:r>
          </w:p>
        </w:tc>
        <w:tc>
          <w:tcPr>
            <w:tcW w:w="3686" w:type="dxa"/>
            <w:noWrap/>
            <w:hideMark/>
          </w:tcPr>
          <w:p w14:paraId="74798C20" w14:textId="77777777" w:rsidR="007B5CA7" w:rsidRPr="006C6654" w:rsidRDefault="007B5CA7"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7</w:t>
            </w:r>
          </w:p>
        </w:tc>
      </w:tr>
      <w:tr w:rsidR="007B5CA7" w:rsidRPr="006C6654" w14:paraId="74B6C550" w14:textId="77777777" w:rsidTr="00C54AC0">
        <w:trPr>
          <w:trHeight w:val="300"/>
        </w:trPr>
        <w:tc>
          <w:tcPr>
            <w:tcW w:w="5240" w:type="dxa"/>
            <w:noWrap/>
            <w:hideMark/>
          </w:tcPr>
          <w:p w14:paraId="0019B1B4" w14:textId="77777777" w:rsidR="007B5CA7" w:rsidRPr="006C6654" w:rsidRDefault="007B5CA7"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Scottish Widows Fund Life Assurance Society</w:t>
            </w:r>
          </w:p>
        </w:tc>
        <w:tc>
          <w:tcPr>
            <w:tcW w:w="3686" w:type="dxa"/>
            <w:noWrap/>
            <w:hideMark/>
          </w:tcPr>
          <w:p w14:paraId="74C2EACE" w14:textId="77777777" w:rsidR="007B5CA7" w:rsidRPr="006C6654" w:rsidRDefault="007B5CA7"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6</w:t>
            </w:r>
          </w:p>
        </w:tc>
      </w:tr>
      <w:tr w:rsidR="007B5CA7" w:rsidRPr="006C6654" w14:paraId="49C98655" w14:textId="77777777" w:rsidTr="00C54AC0">
        <w:trPr>
          <w:trHeight w:val="300"/>
        </w:trPr>
        <w:tc>
          <w:tcPr>
            <w:tcW w:w="5240" w:type="dxa"/>
            <w:noWrap/>
            <w:hideMark/>
          </w:tcPr>
          <w:p w14:paraId="364E9C97" w14:textId="77777777" w:rsidR="007B5CA7" w:rsidRPr="006C6654" w:rsidRDefault="007B5CA7"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Schibaeff Petroleum</w:t>
            </w:r>
          </w:p>
        </w:tc>
        <w:tc>
          <w:tcPr>
            <w:tcW w:w="3686" w:type="dxa"/>
            <w:noWrap/>
            <w:hideMark/>
          </w:tcPr>
          <w:p w14:paraId="00DA17A3" w14:textId="77777777" w:rsidR="007B5CA7" w:rsidRPr="006C6654" w:rsidRDefault="007B5CA7"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6</w:t>
            </w:r>
          </w:p>
        </w:tc>
      </w:tr>
      <w:tr w:rsidR="007B5CA7" w:rsidRPr="006C6654" w14:paraId="6A8340F1" w14:textId="77777777" w:rsidTr="00C54AC0">
        <w:trPr>
          <w:trHeight w:val="300"/>
        </w:trPr>
        <w:tc>
          <w:tcPr>
            <w:tcW w:w="5240" w:type="dxa"/>
            <w:noWrap/>
            <w:hideMark/>
          </w:tcPr>
          <w:p w14:paraId="6E761FC8" w14:textId="77777777" w:rsidR="007B5CA7" w:rsidRPr="006C6654" w:rsidRDefault="007B5CA7"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London and Westminster Bank</w:t>
            </w:r>
          </w:p>
        </w:tc>
        <w:tc>
          <w:tcPr>
            <w:tcW w:w="3686" w:type="dxa"/>
            <w:noWrap/>
            <w:hideMark/>
          </w:tcPr>
          <w:p w14:paraId="44AE3710" w14:textId="77777777" w:rsidR="007B5CA7" w:rsidRPr="006C6654" w:rsidRDefault="007B5CA7"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6</w:t>
            </w:r>
          </w:p>
        </w:tc>
      </w:tr>
    </w:tbl>
    <w:p w14:paraId="516932F9" w14:textId="77777777" w:rsidR="00185DBB" w:rsidRPr="006C6654" w:rsidRDefault="00185DBB" w:rsidP="000F75A4">
      <w:pPr>
        <w:spacing w:line="480" w:lineRule="auto"/>
        <w:ind w:firstLine="720"/>
        <w:rPr>
          <w:rFonts w:ascii="Times New Roman" w:hAnsi="Times New Roman" w:cs="Times New Roman"/>
          <w:sz w:val="24"/>
          <w:szCs w:val="24"/>
        </w:rPr>
      </w:pPr>
    </w:p>
    <w:p w14:paraId="6DC17A6A" w14:textId="7CA8D621" w:rsidR="00380ACB" w:rsidRPr="006C6654" w:rsidRDefault="001D394D"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hAnsi="Times New Roman" w:cs="Times New Roman"/>
          <w:sz w:val="24"/>
          <w:szCs w:val="24"/>
        </w:rPr>
        <w:t>The most central banks in the 1904 network included</w:t>
      </w:r>
      <w:r w:rsidR="00380ACB" w:rsidRPr="006C6654">
        <w:rPr>
          <w:rFonts w:ascii="Times New Roman" w:hAnsi="Times New Roman" w:cs="Times New Roman"/>
          <w:sz w:val="24"/>
          <w:szCs w:val="24"/>
        </w:rPr>
        <w:t xml:space="preserve"> </w:t>
      </w:r>
      <w:r w:rsidR="00B83287" w:rsidRPr="006C6654">
        <w:rPr>
          <w:rFonts w:ascii="Times New Roman" w:hAnsi="Times New Roman" w:cs="Times New Roman"/>
          <w:sz w:val="24"/>
          <w:szCs w:val="24"/>
        </w:rPr>
        <w:t xml:space="preserve">London and County Bank, Union Bank of Australia </w:t>
      </w:r>
      <w:r w:rsidR="00C37276">
        <w:rPr>
          <w:rFonts w:ascii="Times New Roman" w:hAnsi="Times New Roman" w:cs="Times New Roman"/>
          <w:sz w:val="24"/>
          <w:szCs w:val="24"/>
        </w:rPr>
        <w:t xml:space="preserve">and Provincial Bank of Ireland, </w:t>
      </w:r>
      <w:r w:rsidR="00AC0A8D">
        <w:rPr>
          <w:rFonts w:ascii="Times New Roman" w:hAnsi="Times New Roman" w:cs="Times New Roman"/>
          <w:sz w:val="24"/>
          <w:szCs w:val="24"/>
        </w:rPr>
        <w:t xml:space="preserve">again </w:t>
      </w:r>
      <w:r w:rsidR="00C37276">
        <w:rPr>
          <w:rFonts w:ascii="Times New Roman" w:hAnsi="Times New Roman" w:cs="Times New Roman"/>
          <w:sz w:val="24"/>
          <w:szCs w:val="24"/>
        </w:rPr>
        <w:t>centring mainly</w:t>
      </w:r>
      <w:r w:rsidR="009E5E00" w:rsidRPr="006C6654">
        <w:rPr>
          <w:rFonts w:ascii="Times New Roman" w:hAnsi="Times New Roman" w:cs="Times New Roman"/>
          <w:sz w:val="24"/>
          <w:szCs w:val="24"/>
        </w:rPr>
        <w:t xml:space="preserve"> </w:t>
      </w:r>
      <w:r w:rsidR="00AB6262" w:rsidRPr="006C6654">
        <w:rPr>
          <w:rFonts w:ascii="Times New Roman" w:hAnsi="Times New Roman" w:cs="Times New Roman"/>
          <w:sz w:val="24"/>
          <w:szCs w:val="24"/>
        </w:rPr>
        <w:t>on</w:t>
      </w:r>
      <w:r w:rsidR="00E56E52" w:rsidRPr="006C6654">
        <w:rPr>
          <w:rFonts w:ascii="Times New Roman" w:hAnsi="Times New Roman" w:cs="Times New Roman"/>
          <w:sz w:val="24"/>
          <w:szCs w:val="24"/>
        </w:rPr>
        <w:t xml:space="preserve"> transport and dock companies. Beyond transport companies, </w:t>
      </w:r>
      <w:r w:rsidR="00AB6262" w:rsidRPr="006C6654">
        <w:rPr>
          <w:rFonts w:ascii="Times New Roman" w:hAnsi="Times New Roman" w:cs="Times New Roman"/>
          <w:sz w:val="24"/>
          <w:szCs w:val="24"/>
        </w:rPr>
        <w:t>a numb</w:t>
      </w:r>
      <w:r w:rsidR="00AC0A8D">
        <w:rPr>
          <w:rFonts w:ascii="Times New Roman" w:hAnsi="Times New Roman" w:cs="Times New Roman"/>
          <w:sz w:val="24"/>
          <w:szCs w:val="24"/>
        </w:rPr>
        <w:t>er of financial institutions</w:t>
      </w:r>
      <w:r w:rsidR="00AB6262" w:rsidRPr="006C6654">
        <w:rPr>
          <w:rFonts w:ascii="Times New Roman" w:hAnsi="Times New Roman" w:cs="Times New Roman"/>
          <w:sz w:val="24"/>
          <w:szCs w:val="24"/>
        </w:rPr>
        <w:t xml:space="preserve"> maintained links w</w:t>
      </w:r>
      <w:r w:rsidR="00E56E52" w:rsidRPr="006C6654">
        <w:rPr>
          <w:rFonts w:ascii="Times New Roman" w:hAnsi="Times New Roman" w:cs="Times New Roman"/>
          <w:sz w:val="24"/>
          <w:szCs w:val="24"/>
        </w:rPr>
        <w:t xml:space="preserve">ith British colonial companies </w:t>
      </w:r>
      <w:r w:rsidR="00AB6262" w:rsidRPr="006C6654">
        <w:rPr>
          <w:rFonts w:ascii="Times New Roman" w:hAnsi="Times New Roman" w:cs="Times New Roman"/>
          <w:sz w:val="24"/>
          <w:szCs w:val="24"/>
        </w:rPr>
        <w:t xml:space="preserve">such as Consolidated Gold Fields of South Africa, </w:t>
      </w:r>
      <w:r w:rsidR="00AB6262" w:rsidRPr="006C6654">
        <w:rPr>
          <w:rFonts w:ascii="Times New Roman" w:eastAsia="Times New Roman" w:hAnsi="Times New Roman" w:cs="Times New Roman"/>
          <w:color w:val="000000"/>
          <w:sz w:val="24"/>
          <w:szCs w:val="24"/>
          <w:lang w:eastAsia="en-GB"/>
        </w:rPr>
        <w:t>La Capital Traction and Electric of Buenos Aires</w:t>
      </w:r>
      <w:r w:rsidR="00E56E52" w:rsidRPr="006C6654">
        <w:rPr>
          <w:rFonts w:ascii="Times New Roman" w:eastAsia="Times New Roman" w:hAnsi="Times New Roman" w:cs="Times New Roman"/>
          <w:color w:val="000000"/>
          <w:sz w:val="24"/>
          <w:szCs w:val="24"/>
          <w:lang w:eastAsia="en-GB"/>
        </w:rPr>
        <w:t xml:space="preserve"> and South African Breweries</w:t>
      </w:r>
      <w:r w:rsidR="00AC0A8D">
        <w:rPr>
          <w:rFonts w:ascii="Times New Roman" w:eastAsia="Times New Roman" w:hAnsi="Times New Roman" w:cs="Times New Roman"/>
          <w:color w:val="000000"/>
          <w:sz w:val="24"/>
          <w:szCs w:val="24"/>
          <w:lang w:eastAsia="en-GB"/>
        </w:rPr>
        <w:t>.</w:t>
      </w:r>
      <w:r w:rsidR="0067680D">
        <w:rPr>
          <w:rStyle w:val="EndnoteReference"/>
          <w:rFonts w:ascii="Times New Roman" w:eastAsia="Times New Roman" w:hAnsi="Times New Roman" w:cs="Times New Roman"/>
          <w:color w:val="000000"/>
          <w:sz w:val="24"/>
          <w:szCs w:val="24"/>
          <w:lang w:eastAsia="en-GB"/>
        </w:rPr>
        <w:endnoteReference w:id="57"/>
      </w:r>
      <w:r w:rsidR="00AC0A8D">
        <w:rPr>
          <w:rFonts w:ascii="Times New Roman" w:eastAsia="Times New Roman" w:hAnsi="Times New Roman" w:cs="Times New Roman"/>
          <w:color w:val="000000"/>
          <w:sz w:val="24"/>
          <w:szCs w:val="24"/>
          <w:lang w:eastAsia="en-GB"/>
        </w:rPr>
        <w:t xml:space="preserve"> G</w:t>
      </w:r>
      <w:r w:rsidR="00AB6262" w:rsidRPr="006C6654">
        <w:rPr>
          <w:rFonts w:ascii="Times New Roman" w:eastAsia="Times New Roman" w:hAnsi="Times New Roman" w:cs="Times New Roman"/>
          <w:color w:val="000000"/>
          <w:sz w:val="24"/>
          <w:szCs w:val="24"/>
          <w:lang w:eastAsia="en-GB"/>
        </w:rPr>
        <w:t xml:space="preserve">iven this geographic spread, </w:t>
      </w:r>
      <w:r w:rsidR="00AC0A8D">
        <w:rPr>
          <w:rFonts w:ascii="Times New Roman" w:eastAsia="Times New Roman" w:hAnsi="Times New Roman" w:cs="Times New Roman"/>
          <w:color w:val="000000"/>
          <w:sz w:val="24"/>
          <w:szCs w:val="24"/>
          <w:lang w:eastAsia="en-GB"/>
        </w:rPr>
        <w:t>it is consequently not surprising to note that they were also</w:t>
      </w:r>
      <w:r w:rsidR="00AB6262" w:rsidRPr="006C6654">
        <w:rPr>
          <w:rFonts w:ascii="Times New Roman" w:eastAsia="Times New Roman" w:hAnsi="Times New Roman" w:cs="Times New Roman"/>
          <w:color w:val="000000"/>
          <w:sz w:val="24"/>
          <w:szCs w:val="24"/>
          <w:lang w:eastAsia="en-GB"/>
        </w:rPr>
        <w:t xml:space="preserve"> link</w:t>
      </w:r>
      <w:r w:rsidR="00AC0A8D">
        <w:rPr>
          <w:rFonts w:ascii="Times New Roman" w:eastAsia="Times New Roman" w:hAnsi="Times New Roman" w:cs="Times New Roman"/>
          <w:color w:val="000000"/>
          <w:sz w:val="24"/>
          <w:szCs w:val="24"/>
          <w:lang w:eastAsia="en-GB"/>
        </w:rPr>
        <w:t>ed</w:t>
      </w:r>
      <w:r w:rsidR="00AB6262" w:rsidRPr="006C6654">
        <w:rPr>
          <w:rFonts w:ascii="Times New Roman" w:eastAsia="Times New Roman" w:hAnsi="Times New Roman" w:cs="Times New Roman"/>
          <w:color w:val="000000"/>
          <w:sz w:val="24"/>
          <w:szCs w:val="24"/>
          <w:lang w:eastAsia="en-GB"/>
        </w:rPr>
        <w:t xml:space="preserve"> to dock, steam</w:t>
      </w:r>
      <w:r w:rsidR="00AC0A8D">
        <w:rPr>
          <w:rFonts w:ascii="Times New Roman" w:eastAsia="Times New Roman" w:hAnsi="Times New Roman" w:cs="Times New Roman"/>
          <w:color w:val="000000"/>
          <w:sz w:val="24"/>
          <w:szCs w:val="24"/>
          <w:lang w:eastAsia="en-GB"/>
        </w:rPr>
        <w:t>-shipping</w:t>
      </w:r>
      <w:r w:rsidR="00AB6262" w:rsidRPr="006C6654">
        <w:rPr>
          <w:rFonts w:ascii="Times New Roman" w:eastAsia="Times New Roman" w:hAnsi="Times New Roman" w:cs="Times New Roman"/>
          <w:color w:val="000000"/>
          <w:sz w:val="24"/>
          <w:szCs w:val="24"/>
          <w:lang w:eastAsia="en-GB"/>
        </w:rPr>
        <w:t xml:space="preserve"> and teleg</w:t>
      </w:r>
      <w:r w:rsidR="00AC0A8D">
        <w:rPr>
          <w:rFonts w:ascii="Times New Roman" w:eastAsia="Times New Roman" w:hAnsi="Times New Roman" w:cs="Times New Roman"/>
          <w:color w:val="000000"/>
          <w:sz w:val="24"/>
          <w:szCs w:val="24"/>
          <w:lang w:eastAsia="en-GB"/>
        </w:rPr>
        <w:t>raph companies</w:t>
      </w:r>
      <w:r w:rsidR="00AB6262" w:rsidRPr="006C6654">
        <w:rPr>
          <w:rFonts w:ascii="Times New Roman" w:eastAsia="Times New Roman" w:hAnsi="Times New Roman" w:cs="Times New Roman"/>
          <w:color w:val="000000"/>
          <w:sz w:val="24"/>
          <w:szCs w:val="24"/>
          <w:lang w:eastAsia="en-GB"/>
        </w:rPr>
        <w:t xml:space="preserve">. </w:t>
      </w:r>
      <w:r w:rsidR="00E56E52" w:rsidRPr="006C6654">
        <w:rPr>
          <w:rFonts w:ascii="Times New Roman" w:hAnsi="Times New Roman" w:cs="Times New Roman"/>
          <w:sz w:val="24"/>
          <w:szCs w:val="24"/>
        </w:rPr>
        <w:t xml:space="preserve">These trends appear </w:t>
      </w:r>
      <w:r w:rsidR="00AC0A8D">
        <w:rPr>
          <w:rFonts w:ascii="Times New Roman" w:hAnsi="Times New Roman" w:cs="Times New Roman"/>
          <w:sz w:val="24"/>
          <w:szCs w:val="24"/>
        </w:rPr>
        <w:t xml:space="preserve">to be </w:t>
      </w:r>
      <w:r w:rsidR="00E56E52" w:rsidRPr="006C6654">
        <w:rPr>
          <w:rFonts w:ascii="Times New Roman" w:hAnsi="Times New Roman" w:cs="Times New Roman"/>
          <w:sz w:val="24"/>
          <w:szCs w:val="24"/>
        </w:rPr>
        <w:t xml:space="preserve">largely in line with the international focus of the British economy at this </w:t>
      </w:r>
      <w:r w:rsidR="00AC0A8D">
        <w:rPr>
          <w:rFonts w:ascii="Times New Roman" w:hAnsi="Times New Roman" w:cs="Times New Roman"/>
          <w:sz w:val="24"/>
          <w:szCs w:val="24"/>
        </w:rPr>
        <w:t xml:space="preserve">time. Colonial banks </w:t>
      </w:r>
      <w:r w:rsidR="009E5E00" w:rsidRPr="006C6654">
        <w:rPr>
          <w:rFonts w:ascii="Times New Roman" w:hAnsi="Times New Roman" w:cs="Times New Roman"/>
          <w:sz w:val="24"/>
          <w:szCs w:val="24"/>
        </w:rPr>
        <w:t>w</w:t>
      </w:r>
      <w:r w:rsidR="00E56E52" w:rsidRPr="006C6654">
        <w:rPr>
          <w:rFonts w:ascii="Times New Roman" w:hAnsi="Times New Roman" w:cs="Times New Roman"/>
          <w:sz w:val="24"/>
          <w:szCs w:val="24"/>
        </w:rPr>
        <w:t>ere als</w:t>
      </w:r>
      <w:r w:rsidR="00B018B9">
        <w:rPr>
          <w:rFonts w:ascii="Times New Roman" w:hAnsi="Times New Roman" w:cs="Times New Roman"/>
          <w:sz w:val="24"/>
          <w:szCs w:val="24"/>
        </w:rPr>
        <w:t xml:space="preserve">o linked to many large </w:t>
      </w:r>
      <w:r w:rsidR="00E56E52" w:rsidRPr="006C6654">
        <w:rPr>
          <w:rFonts w:ascii="Times New Roman" w:hAnsi="Times New Roman" w:cs="Times New Roman"/>
          <w:sz w:val="24"/>
          <w:szCs w:val="24"/>
        </w:rPr>
        <w:t>companies</w:t>
      </w:r>
      <w:r w:rsidR="00B018B9">
        <w:rPr>
          <w:rFonts w:ascii="Times New Roman" w:hAnsi="Times New Roman" w:cs="Times New Roman"/>
          <w:sz w:val="24"/>
          <w:szCs w:val="24"/>
        </w:rPr>
        <w:t xml:space="preserve"> located in Imperial territories</w:t>
      </w:r>
      <w:r w:rsidR="00890862">
        <w:rPr>
          <w:rFonts w:ascii="Times New Roman" w:hAnsi="Times New Roman" w:cs="Times New Roman"/>
          <w:sz w:val="24"/>
          <w:szCs w:val="24"/>
        </w:rPr>
        <w:t>.</w:t>
      </w:r>
      <w:r w:rsidR="00E56E52" w:rsidRPr="006C6654">
        <w:rPr>
          <w:rFonts w:ascii="Times New Roman" w:hAnsi="Times New Roman" w:cs="Times New Roman"/>
          <w:sz w:val="24"/>
          <w:szCs w:val="24"/>
        </w:rPr>
        <w:t xml:space="preserve"> </w:t>
      </w:r>
      <w:r w:rsidR="00890862">
        <w:rPr>
          <w:rFonts w:ascii="Times New Roman" w:hAnsi="Times New Roman" w:cs="Times New Roman"/>
          <w:sz w:val="24"/>
          <w:szCs w:val="24"/>
        </w:rPr>
        <w:t>F</w:t>
      </w:r>
      <w:r w:rsidR="00E56E52" w:rsidRPr="006C6654">
        <w:rPr>
          <w:rFonts w:ascii="Times New Roman" w:hAnsi="Times New Roman" w:cs="Times New Roman"/>
          <w:sz w:val="24"/>
          <w:szCs w:val="24"/>
        </w:rPr>
        <w:t>or example,</w:t>
      </w:r>
      <w:r w:rsidR="009E5E00" w:rsidRPr="006C6654">
        <w:rPr>
          <w:rFonts w:ascii="Times New Roman" w:hAnsi="Times New Roman" w:cs="Times New Roman"/>
          <w:sz w:val="24"/>
          <w:szCs w:val="24"/>
        </w:rPr>
        <w:t xml:space="preserve"> the Union Bank of Australia was interlocked with </w:t>
      </w:r>
      <w:r w:rsidR="00713F99" w:rsidRPr="006C6654">
        <w:rPr>
          <w:rFonts w:ascii="Times New Roman" w:hAnsi="Times New Roman" w:cs="Times New Roman"/>
          <w:sz w:val="24"/>
          <w:szCs w:val="24"/>
        </w:rPr>
        <w:t>Australian</w:t>
      </w:r>
      <w:r w:rsidR="00AC0A8D">
        <w:rPr>
          <w:rFonts w:ascii="Times New Roman" w:hAnsi="Times New Roman" w:cs="Times New Roman"/>
          <w:sz w:val="24"/>
          <w:szCs w:val="24"/>
        </w:rPr>
        <w:t>-</w:t>
      </w:r>
      <w:r w:rsidR="009E5E00" w:rsidRPr="006C6654">
        <w:rPr>
          <w:rFonts w:ascii="Times New Roman" w:hAnsi="Times New Roman" w:cs="Times New Roman"/>
          <w:sz w:val="24"/>
          <w:szCs w:val="24"/>
        </w:rPr>
        <w:t xml:space="preserve">based companies such as Dalgety and Australian Pastoral. </w:t>
      </w:r>
      <w:r w:rsidR="0030015B">
        <w:rPr>
          <w:rFonts w:ascii="Times New Roman" w:hAnsi="Times New Roman" w:cs="Times New Roman"/>
          <w:sz w:val="24"/>
          <w:szCs w:val="24"/>
        </w:rPr>
        <w:t>Individual directors played a significant role in the internationalisation of interlocks. In some case</w:t>
      </w:r>
      <w:r w:rsidR="00AC0A8D">
        <w:rPr>
          <w:rFonts w:ascii="Times New Roman" w:hAnsi="Times New Roman" w:cs="Times New Roman"/>
          <w:sz w:val="24"/>
          <w:szCs w:val="24"/>
        </w:rPr>
        <w:t>s</w:t>
      </w:r>
      <w:r w:rsidR="0030015B">
        <w:rPr>
          <w:rFonts w:ascii="Times New Roman" w:hAnsi="Times New Roman" w:cs="Times New Roman"/>
          <w:sz w:val="24"/>
          <w:szCs w:val="24"/>
        </w:rPr>
        <w:t>, individual players bound boards together, such as Stanley Christopherson of London Joint Stock Bank</w:t>
      </w:r>
      <w:r w:rsidR="00EE3EE7">
        <w:rPr>
          <w:rFonts w:ascii="Times New Roman" w:hAnsi="Times New Roman" w:cs="Times New Roman"/>
          <w:sz w:val="24"/>
          <w:szCs w:val="24"/>
        </w:rPr>
        <w:t>,</w:t>
      </w:r>
      <w:r w:rsidR="000563FF">
        <w:rPr>
          <w:rFonts w:ascii="Times New Roman" w:hAnsi="Times New Roman" w:cs="Times New Roman"/>
          <w:sz w:val="24"/>
          <w:szCs w:val="24"/>
        </w:rPr>
        <w:t xml:space="preserve"> who was a director at Consolidated Gold Fields of South Africa</w:t>
      </w:r>
      <w:r w:rsidR="00B018B9">
        <w:rPr>
          <w:rFonts w:ascii="Times New Roman" w:hAnsi="Times New Roman" w:cs="Times New Roman"/>
          <w:sz w:val="24"/>
          <w:szCs w:val="24"/>
        </w:rPr>
        <w:t xml:space="preserve"> and had significant ties to that</w:t>
      </w:r>
      <w:r w:rsidR="000563FF">
        <w:rPr>
          <w:rFonts w:ascii="Times New Roman" w:hAnsi="Times New Roman" w:cs="Times New Roman"/>
          <w:sz w:val="24"/>
          <w:szCs w:val="24"/>
        </w:rPr>
        <w:t xml:space="preserve"> region. Other interests in Africa were associated with local </w:t>
      </w:r>
      <w:r w:rsidR="000563FF">
        <w:rPr>
          <w:rFonts w:ascii="Times New Roman" w:hAnsi="Times New Roman" w:cs="Times New Roman"/>
          <w:sz w:val="24"/>
          <w:szCs w:val="24"/>
        </w:rPr>
        <w:lastRenderedPageBreak/>
        <w:t>opportunities which sparked the interest of London bankers</w:t>
      </w:r>
      <w:r w:rsidR="00EE3EE7">
        <w:rPr>
          <w:rFonts w:ascii="Times New Roman" w:hAnsi="Times New Roman" w:cs="Times New Roman"/>
          <w:sz w:val="24"/>
          <w:szCs w:val="24"/>
        </w:rPr>
        <w:t>,</w:t>
      </w:r>
      <w:r w:rsidR="000563FF">
        <w:rPr>
          <w:rFonts w:ascii="Times New Roman" w:hAnsi="Times New Roman" w:cs="Times New Roman"/>
          <w:sz w:val="24"/>
          <w:szCs w:val="24"/>
        </w:rPr>
        <w:t xml:space="preserve"> for example</w:t>
      </w:r>
      <w:r w:rsidR="00EE3EE7">
        <w:rPr>
          <w:rFonts w:ascii="Times New Roman" w:hAnsi="Times New Roman" w:cs="Times New Roman"/>
          <w:sz w:val="24"/>
          <w:szCs w:val="24"/>
        </w:rPr>
        <w:t>,</w:t>
      </w:r>
      <w:r w:rsidR="000563FF">
        <w:rPr>
          <w:rFonts w:ascii="Times New Roman" w:hAnsi="Times New Roman" w:cs="Times New Roman"/>
          <w:sz w:val="24"/>
          <w:szCs w:val="24"/>
        </w:rPr>
        <w:t xml:space="preserve"> the mining boom in South Africa at the turn of th</w:t>
      </w:r>
      <w:r w:rsidR="002C5FEC">
        <w:rPr>
          <w:rFonts w:ascii="Times New Roman" w:hAnsi="Times New Roman" w:cs="Times New Roman"/>
          <w:sz w:val="24"/>
          <w:szCs w:val="24"/>
        </w:rPr>
        <w:t>e century</w:t>
      </w:r>
      <w:r w:rsidR="000563FF">
        <w:rPr>
          <w:rFonts w:ascii="Times New Roman" w:hAnsi="Times New Roman" w:cs="Times New Roman"/>
          <w:sz w:val="24"/>
          <w:szCs w:val="24"/>
        </w:rPr>
        <w:t>.</w:t>
      </w:r>
      <w:r w:rsidR="002C5FEC">
        <w:rPr>
          <w:rStyle w:val="EndnoteReference"/>
          <w:rFonts w:ascii="Times New Roman" w:hAnsi="Times New Roman" w:cs="Times New Roman"/>
          <w:sz w:val="24"/>
          <w:szCs w:val="24"/>
        </w:rPr>
        <w:endnoteReference w:id="58"/>
      </w:r>
      <w:r w:rsidR="000563FF">
        <w:rPr>
          <w:rFonts w:ascii="Times New Roman" w:hAnsi="Times New Roman" w:cs="Times New Roman"/>
          <w:sz w:val="24"/>
          <w:szCs w:val="24"/>
        </w:rPr>
        <w:t xml:space="preserve"> </w:t>
      </w:r>
      <w:r w:rsidR="0030015B">
        <w:rPr>
          <w:rFonts w:ascii="Times New Roman" w:hAnsi="Times New Roman" w:cs="Times New Roman"/>
          <w:sz w:val="24"/>
          <w:szCs w:val="24"/>
        </w:rPr>
        <w:t xml:space="preserve"> </w:t>
      </w:r>
      <w:r w:rsidR="00F338C9">
        <w:rPr>
          <w:rFonts w:ascii="Times New Roman" w:hAnsi="Times New Roman" w:cs="Times New Roman"/>
          <w:sz w:val="24"/>
          <w:szCs w:val="24"/>
        </w:rPr>
        <w:t xml:space="preserve"> </w:t>
      </w:r>
    </w:p>
    <w:p w14:paraId="4185F591" w14:textId="7B005181" w:rsidR="00713F99" w:rsidRPr="006C6654" w:rsidRDefault="00E56E52" w:rsidP="000F75A4">
      <w:pPr>
        <w:spacing w:line="480" w:lineRule="auto"/>
        <w:ind w:firstLine="720"/>
        <w:rPr>
          <w:rFonts w:ascii="Times New Roman" w:hAnsi="Times New Roman" w:cs="Times New Roman"/>
          <w:sz w:val="24"/>
          <w:szCs w:val="24"/>
        </w:rPr>
      </w:pPr>
      <w:r w:rsidRPr="006C6654">
        <w:rPr>
          <w:rFonts w:ascii="Times New Roman" w:hAnsi="Times New Roman" w:cs="Times New Roman"/>
          <w:sz w:val="24"/>
          <w:szCs w:val="24"/>
        </w:rPr>
        <w:t>In</w:t>
      </w:r>
      <w:r w:rsidR="00713F99" w:rsidRPr="006C6654">
        <w:rPr>
          <w:rFonts w:ascii="Times New Roman" w:hAnsi="Times New Roman" w:cs="Times New Roman"/>
          <w:sz w:val="24"/>
          <w:szCs w:val="24"/>
        </w:rPr>
        <w:t xml:space="preserve"> the network as a whole, many </w:t>
      </w:r>
      <w:r w:rsidR="00EE3EE7">
        <w:rPr>
          <w:rFonts w:ascii="Times New Roman" w:hAnsi="Times New Roman" w:cs="Times New Roman"/>
          <w:sz w:val="24"/>
          <w:szCs w:val="24"/>
        </w:rPr>
        <w:t>f</w:t>
      </w:r>
      <w:r w:rsidR="00AC0A8D">
        <w:rPr>
          <w:rFonts w:ascii="Times New Roman" w:hAnsi="Times New Roman" w:cs="Times New Roman"/>
          <w:sz w:val="24"/>
          <w:szCs w:val="24"/>
        </w:rPr>
        <w:t>inancial institutions</w:t>
      </w:r>
      <w:r w:rsidR="00713F99" w:rsidRPr="006C6654">
        <w:rPr>
          <w:rFonts w:ascii="Times New Roman" w:hAnsi="Times New Roman" w:cs="Times New Roman"/>
          <w:sz w:val="24"/>
          <w:szCs w:val="24"/>
        </w:rPr>
        <w:t xml:space="preserve"> still appear to have </w:t>
      </w:r>
      <w:r w:rsidR="00EE3EE7">
        <w:rPr>
          <w:rFonts w:ascii="Times New Roman" w:hAnsi="Times New Roman" w:cs="Times New Roman"/>
          <w:sz w:val="24"/>
          <w:szCs w:val="24"/>
        </w:rPr>
        <w:t xml:space="preserve">had </w:t>
      </w:r>
      <w:r w:rsidR="00713F99" w:rsidRPr="006C6654">
        <w:rPr>
          <w:rFonts w:ascii="Times New Roman" w:hAnsi="Times New Roman" w:cs="Times New Roman"/>
          <w:sz w:val="24"/>
          <w:szCs w:val="24"/>
        </w:rPr>
        <w:t xml:space="preserve">a </w:t>
      </w:r>
      <w:r w:rsidR="00AB6262" w:rsidRPr="006C6654">
        <w:rPr>
          <w:rFonts w:ascii="Times New Roman" w:hAnsi="Times New Roman" w:cs="Times New Roman"/>
          <w:sz w:val="24"/>
          <w:szCs w:val="24"/>
        </w:rPr>
        <w:t>reg</w:t>
      </w:r>
      <w:r w:rsidR="00713F99" w:rsidRPr="006C6654">
        <w:rPr>
          <w:rFonts w:ascii="Times New Roman" w:hAnsi="Times New Roman" w:cs="Times New Roman"/>
          <w:sz w:val="24"/>
          <w:szCs w:val="24"/>
        </w:rPr>
        <w:t xml:space="preserve">ional focus to their interlocks. </w:t>
      </w:r>
      <w:r w:rsidR="00467AB1" w:rsidRPr="006C6654">
        <w:rPr>
          <w:rFonts w:ascii="Times New Roman" w:hAnsi="Times New Roman" w:cs="Times New Roman"/>
          <w:sz w:val="24"/>
          <w:szCs w:val="24"/>
        </w:rPr>
        <w:t>For example, the Commercial Bank of Scotland was linked to Scottish Widow’s Fund, Caledonian Railway, Highland Railway and Eastern Telegraph (</w:t>
      </w:r>
      <w:r w:rsidR="00EE3EE7">
        <w:rPr>
          <w:rFonts w:ascii="Times New Roman" w:hAnsi="Times New Roman" w:cs="Times New Roman"/>
          <w:sz w:val="24"/>
          <w:szCs w:val="24"/>
        </w:rPr>
        <w:t xml:space="preserve">whose </w:t>
      </w:r>
      <w:r w:rsidR="00467AB1" w:rsidRPr="006C6654">
        <w:rPr>
          <w:rFonts w:ascii="Times New Roman" w:hAnsi="Times New Roman" w:cs="Times New Roman"/>
          <w:sz w:val="24"/>
          <w:szCs w:val="24"/>
        </w:rPr>
        <w:t>chairman</w:t>
      </w:r>
      <w:r w:rsidR="00EE3EE7">
        <w:rPr>
          <w:rFonts w:ascii="Times New Roman" w:hAnsi="Times New Roman" w:cs="Times New Roman"/>
          <w:sz w:val="24"/>
          <w:szCs w:val="24"/>
        </w:rPr>
        <w:t xml:space="preserve"> was the</w:t>
      </w:r>
      <w:r w:rsidR="00467AB1" w:rsidRPr="006C6654">
        <w:rPr>
          <w:rFonts w:ascii="Times New Roman" w:hAnsi="Times New Roman" w:cs="Times New Roman"/>
          <w:sz w:val="24"/>
          <w:szCs w:val="24"/>
        </w:rPr>
        <w:t xml:space="preserve"> Glaswegian John Pender)</w:t>
      </w:r>
      <w:r w:rsidR="005468A5" w:rsidRPr="006C6654">
        <w:rPr>
          <w:rFonts w:ascii="Times New Roman" w:hAnsi="Times New Roman" w:cs="Times New Roman"/>
          <w:sz w:val="24"/>
          <w:szCs w:val="24"/>
        </w:rPr>
        <w:t>.</w:t>
      </w:r>
      <w:r w:rsidR="00A372C0" w:rsidRPr="006C6654">
        <w:rPr>
          <w:rStyle w:val="EndnoteReference"/>
          <w:rFonts w:ascii="Times New Roman" w:hAnsi="Times New Roman" w:cs="Times New Roman"/>
          <w:sz w:val="24"/>
          <w:szCs w:val="24"/>
        </w:rPr>
        <w:endnoteReference w:id="59"/>
      </w:r>
      <w:r w:rsidR="00A372C0" w:rsidRPr="006C6654">
        <w:rPr>
          <w:rFonts w:ascii="Times New Roman" w:hAnsi="Times New Roman" w:cs="Times New Roman"/>
          <w:sz w:val="24"/>
          <w:szCs w:val="24"/>
        </w:rPr>
        <w:t xml:space="preserve"> </w:t>
      </w:r>
      <w:r w:rsidR="005468A5" w:rsidRPr="006C6654">
        <w:rPr>
          <w:rFonts w:ascii="Times New Roman" w:hAnsi="Times New Roman" w:cs="Times New Roman"/>
          <w:sz w:val="24"/>
          <w:szCs w:val="24"/>
        </w:rPr>
        <w:t xml:space="preserve">Bank of Liverpool was tied to Liverpool-based Royal Insurance, Salt Union, Liverpool United Gas Light and Cunard Steamship. </w:t>
      </w:r>
      <w:r w:rsidR="005908FB" w:rsidRPr="006C6654">
        <w:rPr>
          <w:rFonts w:ascii="Times New Roman" w:hAnsi="Times New Roman" w:cs="Times New Roman"/>
          <w:sz w:val="24"/>
          <w:szCs w:val="24"/>
        </w:rPr>
        <w:t>This trend is in line with recent findings regarding the geographic spread of shareholders and the continuation of region-specific</w:t>
      </w:r>
      <w:r w:rsidR="00272494">
        <w:rPr>
          <w:rFonts w:ascii="Times New Roman" w:hAnsi="Times New Roman" w:cs="Times New Roman"/>
          <w:sz w:val="24"/>
          <w:szCs w:val="24"/>
        </w:rPr>
        <w:t>,</w:t>
      </w:r>
      <w:r w:rsidR="005908FB" w:rsidRPr="006C6654">
        <w:rPr>
          <w:rFonts w:ascii="Times New Roman" w:hAnsi="Times New Roman" w:cs="Times New Roman"/>
          <w:sz w:val="24"/>
          <w:szCs w:val="24"/>
        </w:rPr>
        <w:t xml:space="preserve"> bank-industrial relationships, something which the more centralised City banks were unlikely to possess</w:t>
      </w:r>
      <w:r w:rsidR="00FD39F1">
        <w:rPr>
          <w:rFonts w:ascii="Times New Roman" w:hAnsi="Times New Roman" w:cs="Times New Roman"/>
          <w:sz w:val="24"/>
          <w:szCs w:val="24"/>
        </w:rPr>
        <w:t>.</w:t>
      </w:r>
      <w:r w:rsidR="00FD39F1">
        <w:rPr>
          <w:rStyle w:val="EndnoteReference"/>
          <w:rFonts w:ascii="Times New Roman" w:hAnsi="Times New Roman" w:cs="Times New Roman"/>
          <w:sz w:val="24"/>
          <w:szCs w:val="24"/>
        </w:rPr>
        <w:endnoteReference w:id="60"/>
      </w:r>
      <w:r w:rsidR="00FD39F1">
        <w:rPr>
          <w:rFonts w:ascii="Times New Roman" w:hAnsi="Times New Roman" w:cs="Times New Roman"/>
          <w:sz w:val="24"/>
          <w:szCs w:val="24"/>
        </w:rPr>
        <w:t xml:space="preserve"> </w:t>
      </w:r>
      <w:r w:rsidR="00EE3EE7">
        <w:rPr>
          <w:rFonts w:ascii="Times New Roman" w:hAnsi="Times New Roman" w:cs="Times New Roman"/>
          <w:sz w:val="24"/>
          <w:szCs w:val="24"/>
        </w:rPr>
        <w:t xml:space="preserve">On the other hand, </w:t>
      </w:r>
      <w:r w:rsidR="00FD39F1">
        <w:rPr>
          <w:rFonts w:ascii="Times New Roman" w:hAnsi="Times New Roman" w:cs="Times New Roman"/>
          <w:sz w:val="24"/>
          <w:szCs w:val="24"/>
        </w:rPr>
        <w:t xml:space="preserve">Cassis </w:t>
      </w:r>
      <w:r w:rsidR="005908FB" w:rsidRPr="006C6654">
        <w:rPr>
          <w:rFonts w:ascii="Times New Roman" w:hAnsi="Times New Roman" w:cs="Times New Roman"/>
          <w:sz w:val="24"/>
          <w:szCs w:val="24"/>
        </w:rPr>
        <w:t xml:space="preserve">argues that despite bank amalgamations, bankers from </w:t>
      </w:r>
      <w:r w:rsidR="005C4DB8" w:rsidRPr="006C6654">
        <w:rPr>
          <w:rFonts w:ascii="Times New Roman" w:hAnsi="Times New Roman" w:cs="Times New Roman"/>
          <w:sz w:val="24"/>
          <w:szCs w:val="24"/>
        </w:rPr>
        <w:t>provincial</w:t>
      </w:r>
      <w:r w:rsidR="005908FB" w:rsidRPr="006C6654">
        <w:rPr>
          <w:rFonts w:ascii="Times New Roman" w:hAnsi="Times New Roman" w:cs="Times New Roman"/>
          <w:sz w:val="24"/>
          <w:szCs w:val="24"/>
        </w:rPr>
        <w:t xml:space="preserve"> banks </w:t>
      </w:r>
      <w:r w:rsidR="00EE3EE7">
        <w:rPr>
          <w:rFonts w:ascii="Times New Roman" w:hAnsi="Times New Roman" w:cs="Times New Roman"/>
          <w:sz w:val="24"/>
          <w:szCs w:val="24"/>
        </w:rPr>
        <w:t>involved in large-scale mergers</w:t>
      </w:r>
      <w:r w:rsidR="005908FB" w:rsidRPr="006C6654">
        <w:rPr>
          <w:rFonts w:ascii="Times New Roman" w:hAnsi="Times New Roman" w:cs="Times New Roman"/>
          <w:sz w:val="24"/>
          <w:szCs w:val="24"/>
        </w:rPr>
        <w:t xml:space="preserve"> managed to retain these regional links.</w:t>
      </w:r>
      <w:r w:rsidR="00FD39F1">
        <w:rPr>
          <w:rStyle w:val="EndnoteReference"/>
          <w:rFonts w:ascii="Times New Roman" w:hAnsi="Times New Roman" w:cs="Times New Roman"/>
          <w:sz w:val="24"/>
          <w:szCs w:val="24"/>
        </w:rPr>
        <w:endnoteReference w:id="61"/>
      </w:r>
      <w:r w:rsidR="005908FB" w:rsidRPr="006C6654">
        <w:rPr>
          <w:rFonts w:ascii="Times New Roman" w:hAnsi="Times New Roman" w:cs="Times New Roman"/>
          <w:sz w:val="24"/>
          <w:szCs w:val="24"/>
        </w:rPr>
        <w:t xml:space="preserve"> For example, John Spencer </w:t>
      </w:r>
      <w:r w:rsidR="00536871" w:rsidRPr="006C6654">
        <w:rPr>
          <w:rFonts w:ascii="Times New Roman" w:hAnsi="Times New Roman" w:cs="Times New Roman"/>
          <w:sz w:val="24"/>
          <w:szCs w:val="24"/>
        </w:rPr>
        <w:t>Phillips, chairman of Lloyds,</w:t>
      </w:r>
      <w:r w:rsidR="005908FB" w:rsidRPr="006C6654">
        <w:rPr>
          <w:rFonts w:ascii="Times New Roman" w:hAnsi="Times New Roman" w:cs="Times New Roman"/>
          <w:sz w:val="24"/>
          <w:szCs w:val="24"/>
        </w:rPr>
        <w:t xml:space="preserve"> was on the Board of Directors </w:t>
      </w:r>
      <w:r w:rsidR="00EE3EE7">
        <w:rPr>
          <w:rFonts w:ascii="Times New Roman" w:hAnsi="Times New Roman" w:cs="Times New Roman"/>
          <w:sz w:val="24"/>
          <w:szCs w:val="24"/>
        </w:rPr>
        <w:t>o</w:t>
      </w:r>
      <w:r w:rsidR="005908FB" w:rsidRPr="006C6654">
        <w:rPr>
          <w:rFonts w:ascii="Times New Roman" w:hAnsi="Times New Roman" w:cs="Times New Roman"/>
          <w:sz w:val="24"/>
          <w:szCs w:val="24"/>
        </w:rPr>
        <w:t>f Shrewsbury</w:t>
      </w:r>
      <w:r w:rsidR="00EE3EE7">
        <w:rPr>
          <w:rFonts w:ascii="Times New Roman" w:hAnsi="Times New Roman" w:cs="Times New Roman"/>
          <w:sz w:val="24"/>
          <w:szCs w:val="24"/>
        </w:rPr>
        <w:t xml:space="preserve"> Gas Light Co</w:t>
      </w:r>
      <w:r w:rsidR="005908FB" w:rsidRPr="006C6654">
        <w:rPr>
          <w:rFonts w:ascii="Times New Roman" w:hAnsi="Times New Roman" w:cs="Times New Roman"/>
          <w:sz w:val="24"/>
          <w:szCs w:val="24"/>
        </w:rPr>
        <w:t xml:space="preserve"> due to a previous relationship </w:t>
      </w:r>
      <w:r w:rsidR="00536871" w:rsidRPr="006C6654">
        <w:rPr>
          <w:rFonts w:ascii="Times New Roman" w:hAnsi="Times New Roman" w:cs="Times New Roman"/>
          <w:sz w:val="24"/>
          <w:szCs w:val="24"/>
        </w:rPr>
        <w:t xml:space="preserve">formed </w:t>
      </w:r>
      <w:r w:rsidR="005908FB" w:rsidRPr="006C6654">
        <w:rPr>
          <w:rFonts w:ascii="Times New Roman" w:hAnsi="Times New Roman" w:cs="Times New Roman"/>
          <w:sz w:val="24"/>
          <w:szCs w:val="24"/>
        </w:rPr>
        <w:t xml:space="preserve">when he had been a banker at </w:t>
      </w:r>
      <w:r w:rsidR="00EE3EE7">
        <w:rPr>
          <w:rFonts w:ascii="Times New Roman" w:hAnsi="Times New Roman" w:cs="Times New Roman"/>
          <w:sz w:val="24"/>
          <w:szCs w:val="24"/>
        </w:rPr>
        <w:t>Shrewsbury-based</w:t>
      </w:r>
      <w:r w:rsidR="006C44ED" w:rsidRPr="006C6654">
        <w:rPr>
          <w:rFonts w:ascii="Times New Roman" w:hAnsi="Times New Roman" w:cs="Times New Roman"/>
          <w:sz w:val="24"/>
          <w:szCs w:val="24"/>
        </w:rPr>
        <w:t xml:space="preserve"> </w:t>
      </w:r>
      <w:r w:rsidR="005908FB" w:rsidRPr="006C6654">
        <w:rPr>
          <w:rFonts w:ascii="Times New Roman" w:hAnsi="Times New Roman" w:cs="Times New Roman"/>
          <w:sz w:val="24"/>
          <w:szCs w:val="24"/>
        </w:rPr>
        <w:t xml:space="preserve">Beck &amp; Co. (absorbed by Lloyds in 1880). </w:t>
      </w:r>
      <w:r w:rsidR="00636805">
        <w:rPr>
          <w:rFonts w:ascii="Times New Roman" w:hAnsi="Times New Roman" w:cs="Times New Roman"/>
          <w:sz w:val="24"/>
          <w:szCs w:val="24"/>
        </w:rPr>
        <w:t>Despite the continued absorption of smaller or private banks by the larger commercial banks through the first half of the twentieth century, many of the networks created b</w:t>
      </w:r>
      <w:r w:rsidR="00EE3EE7">
        <w:rPr>
          <w:rFonts w:ascii="Times New Roman" w:hAnsi="Times New Roman" w:cs="Times New Roman"/>
          <w:sz w:val="24"/>
          <w:szCs w:val="24"/>
        </w:rPr>
        <w:t>y these smaller enterprises proved to be</w:t>
      </w:r>
      <w:r w:rsidR="00E31D26">
        <w:rPr>
          <w:rFonts w:ascii="Times New Roman" w:hAnsi="Times New Roman" w:cs="Times New Roman"/>
          <w:sz w:val="24"/>
          <w:szCs w:val="24"/>
        </w:rPr>
        <w:t xml:space="preserve"> resilient.</w:t>
      </w:r>
      <w:r w:rsidR="00E31D26">
        <w:rPr>
          <w:rStyle w:val="EndnoteReference"/>
          <w:rFonts w:ascii="Times New Roman" w:hAnsi="Times New Roman" w:cs="Times New Roman"/>
          <w:sz w:val="24"/>
          <w:szCs w:val="24"/>
        </w:rPr>
        <w:endnoteReference w:id="62"/>
      </w:r>
    </w:p>
    <w:p w14:paraId="3F3714A3" w14:textId="12D727EB" w:rsidR="003A3871" w:rsidRPr="006C6654" w:rsidRDefault="003A3871" w:rsidP="000F75A4">
      <w:pPr>
        <w:spacing w:line="480" w:lineRule="auto"/>
        <w:ind w:firstLine="720"/>
        <w:rPr>
          <w:rFonts w:ascii="Times New Roman" w:hAnsi="Times New Roman" w:cs="Times New Roman"/>
          <w:sz w:val="24"/>
          <w:szCs w:val="24"/>
        </w:rPr>
      </w:pPr>
      <w:r w:rsidRPr="006C6654">
        <w:rPr>
          <w:rFonts w:ascii="Times New Roman" w:hAnsi="Times New Roman" w:cs="Times New Roman"/>
          <w:sz w:val="24"/>
          <w:szCs w:val="24"/>
        </w:rPr>
        <w:t xml:space="preserve">Although the financial sector appears </w:t>
      </w:r>
      <w:r w:rsidR="001A7FDC">
        <w:rPr>
          <w:rFonts w:ascii="Times New Roman" w:hAnsi="Times New Roman" w:cs="Times New Roman"/>
          <w:sz w:val="24"/>
          <w:szCs w:val="24"/>
        </w:rPr>
        <w:t xml:space="preserve">to have been </w:t>
      </w:r>
      <w:r w:rsidRPr="006C6654">
        <w:rPr>
          <w:rFonts w:ascii="Times New Roman" w:hAnsi="Times New Roman" w:cs="Times New Roman"/>
          <w:sz w:val="24"/>
          <w:szCs w:val="24"/>
        </w:rPr>
        <w:t xml:space="preserve">the most interlocked, many of these interlocks remain intra-sectoral and primarily between banks and insurance companies. </w:t>
      </w:r>
      <w:r w:rsidR="00EE3EE7">
        <w:rPr>
          <w:rFonts w:ascii="Times New Roman" w:hAnsi="Times New Roman" w:cs="Times New Roman"/>
          <w:sz w:val="24"/>
          <w:szCs w:val="24"/>
        </w:rPr>
        <w:t xml:space="preserve">The presence of bankers </w:t>
      </w:r>
      <w:r w:rsidRPr="006C6654">
        <w:rPr>
          <w:rFonts w:ascii="Times New Roman" w:hAnsi="Times New Roman" w:cs="Times New Roman"/>
          <w:sz w:val="24"/>
          <w:szCs w:val="24"/>
        </w:rPr>
        <w:t>on insurance boards</w:t>
      </w:r>
      <w:r w:rsidR="00EE3EE7">
        <w:rPr>
          <w:rFonts w:ascii="Times New Roman" w:hAnsi="Times New Roman" w:cs="Times New Roman"/>
          <w:sz w:val="24"/>
          <w:szCs w:val="24"/>
        </w:rPr>
        <w:t>,</w:t>
      </w:r>
      <w:r w:rsidRPr="006C6654">
        <w:rPr>
          <w:rFonts w:ascii="Times New Roman" w:hAnsi="Times New Roman" w:cs="Times New Roman"/>
          <w:sz w:val="24"/>
          <w:szCs w:val="24"/>
        </w:rPr>
        <w:t xml:space="preserve"> and vice versa</w:t>
      </w:r>
      <w:r w:rsidR="00EE3EE7">
        <w:rPr>
          <w:rFonts w:ascii="Times New Roman" w:hAnsi="Times New Roman" w:cs="Times New Roman"/>
          <w:sz w:val="24"/>
          <w:szCs w:val="24"/>
        </w:rPr>
        <w:t>, was symptomatic of an old-established relationship</w:t>
      </w:r>
      <w:r w:rsidRPr="006C6654">
        <w:rPr>
          <w:rFonts w:ascii="Times New Roman" w:hAnsi="Times New Roman" w:cs="Times New Roman"/>
          <w:sz w:val="24"/>
          <w:szCs w:val="24"/>
        </w:rPr>
        <w:t xml:space="preserve"> as the two industries had been linked for</w:t>
      </w:r>
      <w:r w:rsidR="00DE0F24">
        <w:rPr>
          <w:rFonts w:ascii="Times New Roman" w:hAnsi="Times New Roman" w:cs="Times New Roman"/>
          <w:sz w:val="24"/>
          <w:szCs w:val="24"/>
        </w:rPr>
        <w:t xml:space="preserve"> over a century</w:t>
      </w:r>
      <w:r w:rsidR="005737FC">
        <w:rPr>
          <w:rFonts w:ascii="Times New Roman" w:hAnsi="Times New Roman" w:cs="Times New Roman"/>
          <w:sz w:val="24"/>
          <w:szCs w:val="24"/>
        </w:rPr>
        <w:t>.</w:t>
      </w:r>
      <w:r w:rsidR="00AB4DC9">
        <w:rPr>
          <w:rStyle w:val="EndnoteReference"/>
          <w:rFonts w:ascii="Times New Roman" w:hAnsi="Times New Roman" w:cs="Times New Roman"/>
          <w:sz w:val="24"/>
          <w:szCs w:val="24"/>
        </w:rPr>
        <w:endnoteReference w:id="63"/>
      </w:r>
      <w:r w:rsidR="00EE3EE7">
        <w:rPr>
          <w:rFonts w:ascii="Times New Roman" w:hAnsi="Times New Roman" w:cs="Times New Roman"/>
          <w:sz w:val="24"/>
          <w:szCs w:val="24"/>
        </w:rPr>
        <w:t xml:space="preserve"> </w:t>
      </w:r>
      <w:r w:rsidR="001A7FDC">
        <w:rPr>
          <w:rFonts w:ascii="Times New Roman" w:hAnsi="Times New Roman" w:cs="Times New Roman"/>
          <w:sz w:val="24"/>
          <w:szCs w:val="24"/>
        </w:rPr>
        <w:t>This board-</w:t>
      </w:r>
      <w:r w:rsidRPr="006C6654">
        <w:rPr>
          <w:rFonts w:ascii="Times New Roman" w:hAnsi="Times New Roman" w:cs="Times New Roman"/>
          <w:sz w:val="24"/>
          <w:szCs w:val="24"/>
        </w:rPr>
        <w:t xml:space="preserve">level relationship allowed for a </w:t>
      </w:r>
      <w:r w:rsidRPr="006C6654">
        <w:rPr>
          <w:rFonts w:ascii="Times New Roman" w:hAnsi="Times New Roman" w:cs="Times New Roman"/>
          <w:sz w:val="24"/>
          <w:szCs w:val="24"/>
        </w:rPr>
        <w:lastRenderedPageBreak/>
        <w:t>channel of advice regarding investments and technical iss</w:t>
      </w:r>
      <w:r w:rsidR="006C44ED" w:rsidRPr="006C6654">
        <w:rPr>
          <w:rFonts w:ascii="Times New Roman" w:hAnsi="Times New Roman" w:cs="Times New Roman"/>
          <w:sz w:val="24"/>
          <w:szCs w:val="24"/>
        </w:rPr>
        <w:t xml:space="preserve">ues </w:t>
      </w:r>
      <w:r w:rsidR="00EE3EE7">
        <w:rPr>
          <w:rFonts w:ascii="Times New Roman" w:hAnsi="Times New Roman" w:cs="Times New Roman"/>
          <w:sz w:val="24"/>
          <w:szCs w:val="24"/>
        </w:rPr>
        <w:t>connected to</w:t>
      </w:r>
      <w:r w:rsidRPr="006C6654">
        <w:rPr>
          <w:rFonts w:ascii="Times New Roman" w:hAnsi="Times New Roman" w:cs="Times New Roman"/>
          <w:sz w:val="24"/>
          <w:szCs w:val="24"/>
        </w:rPr>
        <w:t xml:space="preserve"> more practical,</w:t>
      </w:r>
      <w:r w:rsidR="00F90A6D" w:rsidRPr="006C6654">
        <w:rPr>
          <w:rFonts w:ascii="Times New Roman" w:hAnsi="Times New Roman" w:cs="Times New Roman"/>
          <w:sz w:val="24"/>
          <w:szCs w:val="24"/>
        </w:rPr>
        <w:t xml:space="preserve"> insurer-client relationship</w:t>
      </w:r>
      <w:r w:rsidR="00EE3EE7">
        <w:rPr>
          <w:rFonts w:ascii="Times New Roman" w:hAnsi="Times New Roman" w:cs="Times New Roman"/>
          <w:sz w:val="24"/>
          <w:szCs w:val="24"/>
        </w:rPr>
        <w:t>s. A</w:t>
      </w:r>
      <w:r w:rsidRPr="006C6654">
        <w:rPr>
          <w:rFonts w:ascii="Times New Roman" w:hAnsi="Times New Roman" w:cs="Times New Roman"/>
          <w:sz w:val="24"/>
          <w:szCs w:val="24"/>
        </w:rPr>
        <w:t xml:space="preserve">s both banks and insurance companies </w:t>
      </w:r>
      <w:r w:rsidR="00EE3EE7">
        <w:rPr>
          <w:rFonts w:ascii="Times New Roman" w:hAnsi="Times New Roman" w:cs="Times New Roman"/>
          <w:sz w:val="24"/>
          <w:szCs w:val="24"/>
        </w:rPr>
        <w:t>continued to indulge in intense merger waves over the course of the twentieth century</w:t>
      </w:r>
      <w:r w:rsidRPr="006C6654">
        <w:rPr>
          <w:rFonts w:ascii="Times New Roman" w:hAnsi="Times New Roman" w:cs="Times New Roman"/>
          <w:sz w:val="24"/>
          <w:szCs w:val="24"/>
        </w:rPr>
        <w:t xml:space="preserve">, these interlocks </w:t>
      </w:r>
      <w:r w:rsidR="00EE3EE7">
        <w:rPr>
          <w:rFonts w:ascii="Times New Roman" w:hAnsi="Times New Roman" w:cs="Times New Roman"/>
          <w:sz w:val="24"/>
          <w:szCs w:val="24"/>
        </w:rPr>
        <w:t xml:space="preserve">also </w:t>
      </w:r>
      <w:r w:rsidRPr="006C6654">
        <w:rPr>
          <w:rFonts w:ascii="Times New Roman" w:hAnsi="Times New Roman" w:cs="Times New Roman"/>
          <w:sz w:val="24"/>
          <w:szCs w:val="24"/>
        </w:rPr>
        <w:t>multi</w:t>
      </w:r>
      <w:r w:rsidR="00F90A6D" w:rsidRPr="006C6654">
        <w:rPr>
          <w:rFonts w:ascii="Times New Roman" w:hAnsi="Times New Roman" w:cs="Times New Roman"/>
          <w:sz w:val="24"/>
          <w:szCs w:val="24"/>
        </w:rPr>
        <w:t>plied</w:t>
      </w:r>
      <w:r w:rsidR="001011BB">
        <w:rPr>
          <w:rFonts w:ascii="Times New Roman" w:hAnsi="Times New Roman" w:cs="Times New Roman"/>
          <w:sz w:val="24"/>
          <w:szCs w:val="24"/>
        </w:rPr>
        <w:t>, creating an intimate community within the City of London</w:t>
      </w:r>
      <w:r w:rsidRPr="006C6654">
        <w:rPr>
          <w:rFonts w:ascii="Times New Roman" w:hAnsi="Times New Roman" w:cs="Times New Roman"/>
          <w:sz w:val="24"/>
          <w:szCs w:val="24"/>
        </w:rPr>
        <w:t xml:space="preserve">. </w:t>
      </w:r>
      <w:r w:rsidR="00EE3EE7">
        <w:rPr>
          <w:rFonts w:ascii="Times New Roman" w:hAnsi="Times New Roman" w:cs="Times New Roman"/>
          <w:sz w:val="24"/>
          <w:szCs w:val="24"/>
        </w:rPr>
        <w:t>On the other hand</w:t>
      </w:r>
      <w:r w:rsidR="00AB161F" w:rsidRPr="006C6654">
        <w:rPr>
          <w:rFonts w:ascii="Times New Roman" w:hAnsi="Times New Roman" w:cs="Times New Roman"/>
          <w:sz w:val="24"/>
          <w:szCs w:val="24"/>
        </w:rPr>
        <w:t xml:space="preserve">, </w:t>
      </w:r>
      <w:r w:rsidR="00EE3EE7">
        <w:rPr>
          <w:rFonts w:ascii="Times New Roman" w:hAnsi="Times New Roman" w:cs="Times New Roman"/>
          <w:sz w:val="24"/>
          <w:szCs w:val="24"/>
        </w:rPr>
        <w:t>it was not until later in the century that substantial links between</w:t>
      </w:r>
      <w:r w:rsidR="00F12913" w:rsidRPr="006C6654">
        <w:rPr>
          <w:rFonts w:ascii="Times New Roman" w:hAnsi="Times New Roman" w:cs="Times New Roman"/>
          <w:sz w:val="24"/>
          <w:szCs w:val="24"/>
        </w:rPr>
        <w:t xml:space="preserve"> </w:t>
      </w:r>
      <w:r w:rsidR="001011BB">
        <w:rPr>
          <w:rFonts w:ascii="Times New Roman" w:hAnsi="Times New Roman" w:cs="Times New Roman"/>
          <w:sz w:val="24"/>
          <w:szCs w:val="24"/>
        </w:rPr>
        <w:t xml:space="preserve">City-based </w:t>
      </w:r>
      <w:r w:rsidR="00EE3EE7">
        <w:rPr>
          <w:rFonts w:ascii="Times New Roman" w:hAnsi="Times New Roman" w:cs="Times New Roman"/>
          <w:sz w:val="24"/>
          <w:szCs w:val="24"/>
        </w:rPr>
        <w:t>f</w:t>
      </w:r>
      <w:r w:rsidR="00AC0A8D">
        <w:rPr>
          <w:rFonts w:ascii="Times New Roman" w:hAnsi="Times New Roman" w:cs="Times New Roman"/>
          <w:sz w:val="24"/>
          <w:szCs w:val="24"/>
        </w:rPr>
        <w:t>inancial institutions</w:t>
      </w:r>
      <w:r w:rsidR="00F12913" w:rsidRPr="006C6654">
        <w:rPr>
          <w:rFonts w:ascii="Times New Roman" w:hAnsi="Times New Roman" w:cs="Times New Roman"/>
          <w:sz w:val="24"/>
          <w:szCs w:val="24"/>
        </w:rPr>
        <w:t xml:space="preserve"> an</w:t>
      </w:r>
      <w:r w:rsidR="00AB161F" w:rsidRPr="006C6654">
        <w:rPr>
          <w:rFonts w:ascii="Times New Roman" w:hAnsi="Times New Roman" w:cs="Times New Roman"/>
          <w:sz w:val="24"/>
          <w:szCs w:val="24"/>
        </w:rPr>
        <w:t>d domestic industrial concerns</w:t>
      </w:r>
      <w:r w:rsidR="00EE3EE7">
        <w:rPr>
          <w:rFonts w:ascii="Times New Roman" w:hAnsi="Times New Roman" w:cs="Times New Roman"/>
          <w:sz w:val="24"/>
          <w:szCs w:val="24"/>
        </w:rPr>
        <w:t xml:space="preserve"> emerged</w:t>
      </w:r>
      <w:r w:rsidR="00AB161F" w:rsidRPr="006C6654">
        <w:rPr>
          <w:rFonts w:ascii="Times New Roman" w:hAnsi="Times New Roman" w:cs="Times New Roman"/>
          <w:sz w:val="24"/>
          <w:szCs w:val="24"/>
        </w:rPr>
        <w:t xml:space="preserve">, </w:t>
      </w:r>
      <w:r w:rsidR="00EE3EE7">
        <w:rPr>
          <w:rFonts w:ascii="Times New Roman" w:hAnsi="Times New Roman" w:cs="Times New Roman"/>
          <w:sz w:val="24"/>
          <w:szCs w:val="24"/>
        </w:rPr>
        <w:t>especially with regard to staple industries such as</w:t>
      </w:r>
      <w:r w:rsidR="009301C2" w:rsidRPr="006C6654">
        <w:rPr>
          <w:rFonts w:ascii="Times New Roman" w:hAnsi="Times New Roman" w:cs="Times New Roman"/>
          <w:sz w:val="24"/>
          <w:szCs w:val="24"/>
        </w:rPr>
        <w:t xml:space="preserve"> </w:t>
      </w:r>
      <w:r w:rsidR="00EE3EE7">
        <w:rPr>
          <w:rFonts w:ascii="Times New Roman" w:hAnsi="Times New Roman" w:cs="Times New Roman"/>
          <w:sz w:val="24"/>
          <w:szCs w:val="24"/>
        </w:rPr>
        <w:t>coal</w:t>
      </w:r>
      <w:r w:rsidR="00AB161F" w:rsidRPr="006C6654">
        <w:rPr>
          <w:rFonts w:ascii="Times New Roman" w:hAnsi="Times New Roman" w:cs="Times New Roman"/>
          <w:sz w:val="24"/>
          <w:szCs w:val="24"/>
        </w:rPr>
        <w:t>mining, textiles and steel</w:t>
      </w:r>
      <w:r w:rsidR="00272494">
        <w:rPr>
          <w:rFonts w:ascii="Times New Roman" w:hAnsi="Times New Roman" w:cs="Times New Roman"/>
          <w:sz w:val="24"/>
          <w:szCs w:val="24"/>
        </w:rPr>
        <w:t>, largely because the latter</w:t>
      </w:r>
      <w:r w:rsidR="001011BB">
        <w:rPr>
          <w:rFonts w:ascii="Times New Roman" w:hAnsi="Times New Roman" w:cs="Times New Roman"/>
          <w:sz w:val="24"/>
          <w:szCs w:val="24"/>
        </w:rPr>
        <w:t xml:space="preserve"> continued to rely on regional sources of capital and they were slow to</w:t>
      </w:r>
      <w:r w:rsidR="009301C2" w:rsidRPr="006C6654">
        <w:rPr>
          <w:rFonts w:ascii="Times New Roman" w:hAnsi="Times New Roman" w:cs="Times New Roman"/>
          <w:sz w:val="24"/>
          <w:szCs w:val="24"/>
        </w:rPr>
        <w:t xml:space="preserve"> adopt amalgamated corporate </w:t>
      </w:r>
      <w:r w:rsidR="00DE0F24">
        <w:rPr>
          <w:rFonts w:ascii="Times New Roman" w:hAnsi="Times New Roman" w:cs="Times New Roman"/>
          <w:sz w:val="24"/>
          <w:szCs w:val="24"/>
        </w:rPr>
        <w:t>structures</w:t>
      </w:r>
      <w:r w:rsidR="008C11C0" w:rsidRPr="006C6654">
        <w:rPr>
          <w:rFonts w:ascii="Times New Roman" w:hAnsi="Times New Roman" w:cs="Times New Roman"/>
          <w:sz w:val="24"/>
          <w:szCs w:val="24"/>
        </w:rPr>
        <w:t>.</w:t>
      </w:r>
      <w:r w:rsidR="00DE0F24">
        <w:rPr>
          <w:rStyle w:val="EndnoteReference"/>
          <w:rFonts w:ascii="Times New Roman" w:hAnsi="Times New Roman" w:cs="Times New Roman"/>
          <w:sz w:val="24"/>
          <w:szCs w:val="24"/>
        </w:rPr>
        <w:endnoteReference w:id="64"/>
      </w:r>
    </w:p>
    <w:p w14:paraId="5221A416" w14:textId="5C3A5CDE" w:rsidR="001011BB" w:rsidRPr="001011BB" w:rsidRDefault="001011BB" w:rsidP="000F75A4">
      <w:pPr>
        <w:pStyle w:val="ListParagraph"/>
        <w:numPr>
          <w:ilvl w:val="0"/>
          <w:numId w:val="1"/>
        </w:numPr>
        <w:spacing w:line="480" w:lineRule="auto"/>
        <w:ind w:firstLine="720"/>
        <w:rPr>
          <w:rFonts w:ascii="Times New Roman" w:hAnsi="Times New Roman" w:cs="Times New Roman"/>
          <w:b/>
          <w:i/>
          <w:sz w:val="24"/>
          <w:szCs w:val="24"/>
        </w:rPr>
      </w:pPr>
      <w:r>
        <w:rPr>
          <w:rFonts w:ascii="Times New Roman" w:hAnsi="Times New Roman" w:cs="Times New Roman"/>
          <w:b/>
          <w:i/>
          <w:sz w:val="24"/>
          <w:szCs w:val="24"/>
        </w:rPr>
        <w:t>1938</w:t>
      </w:r>
    </w:p>
    <w:p w14:paraId="50BF4F82" w14:textId="67FB55D4" w:rsidR="000617DB" w:rsidRPr="006C6654" w:rsidRDefault="000D184A" w:rsidP="000F75A4">
      <w:pPr>
        <w:spacing w:line="480" w:lineRule="auto"/>
        <w:ind w:firstLine="720"/>
        <w:rPr>
          <w:rFonts w:ascii="Times New Roman" w:hAnsi="Times New Roman" w:cs="Times New Roman"/>
          <w:sz w:val="24"/>
          <w:szCs w:val="24"/>
        </w:rPr>
      </w:pPr>
      <w:r w:rsidRPr="006C6654">
        <w:rPr>
          <w:rFonts w:ascii="Times New Roman" w:hAnsi="Times New Roman" w:cs="Times New Roman"/>
          <w:sz w:val="24"/>
          <w:szCs w:val="24"/>
        </w:rPr>
        <w:t xml:space="preserve">Amalgamations </w:t>
      </w:r>
      <w:r w:rsidR="00187AB2" w:rsidRPr="006C6654">
        <w:rPr>
          <w:rFonts w:ascii="Times New Roman" w:hAnsi="Times New Roman" w:cs="Times New Roman"/>
          <w:sz w:val="24"/>
          <w:szCs w:val="24"/>
        </w:rPr>
        <w:t>across all industries increased</w:t>
      </w:r>
      <w:r w:rsidR="001011BB">
        <w:rPr>
          <w:rFonts w:ascii="Times New Roman" w:hAnsi="Times New Roman" w:cs="Times New Roman"/>
          <w:sz w:val="24"/>
          <w:szCs w:val="24"/>
        </w:rPr>
        <w:t xml:space="preserve"> in</w:t>
      </w:r>
      <w:r w:rsidR="004F7517">
        <w:rPr>
          <w:rFonts w:ascii="Times New Roman" w:hAnsi="Times New Roman" w:cs="Times New Roman"/>
          <w:sz w:val="24"/>
          <w:szCs w:val="24"/>
        </w:rPr>
        <w:t>to</w:t>
      </w:r>
      <w:r w:rsidRPr="006C6654">
        <w:rPr>
          <w:rFonts w:ascii="Times New Roman" w:hAnsi="Times New Roman" w:cs="Times New Roman"/>
          <w:sz w:val="24"/>
          <w:szCs w:val="24"/>
        </w:rPr>
        <w:t xml:space="preserve"> the interwar period</w:t>
      </w:r>
      <w:r w:rsidR="001A6753">
        <w:rPr>
          <w:rFonts w:ascii="Times New Roman" w:hAnsi="Times New Roman" w:cs="Times New Roman"/>
          <w:sz w:val="24"/>
          <w:szCs w:val="24"/>
        </w:rPr>
        <w:t>;</w:t>
      </w:r>
      <w:r w:rsidR="004F7517">
        <w:rPr>
          <w:rFonts w:ascii="Times New Roman" w:hAnsi="Times New Roman" w:cs="Times New Roman"/>
          <w:sz w:val="24"/>
          <w:szCs w:val="24"/>
        </w:rPr>
        <w:t xml:space="preserve"> in 1918 </w:t>
      </w:r>
      <w:r w:rsidR="001A6753">
        <w:rPr>
          <w:rFonts w:ascii="Times New Roman" w:hAnsi="Times New Roman" w:cs="Times New Roman"/>
          <w:sz w:val="24"/>
          <w:szCs w:val="24"/>
        </w:rPr>
        <w:t>especially, many financial institutions</w:t>
      </w:r>
      <w:r w:rsidR="004F7517" w:rsidRPr="00121A9B">
        <w:rPr>
          <w:rFonts w:ascii="Times New Roman" w:hAnsi="Times New Roman" w:cs="Times New Roman"/>
          <w:sz w:val="24"/>
          <w:szCs w:val="24"/>
        </w:rPr>
        <w:t xml:space="preserve"> which appeared in the network in 1904 were taken over by larger banks; </w:t>
      </w:r>
      <w:r w:rsidR="004F7517" w:rsidRPr="00762417">
        <w:rPr>
          <w:rFonts w:ascii="Times New Roman" w:hAnsi="Times New Roman" w:cs="Times New Roman"/>
        </w:rPr>
        <w:t>Parr’s Bank was amalgamated by London and Westminster, Capital and Counties Bank by Lloyds and London Joint Stock Bank by Midland.</w:t>
      </w:r>
      <w:r w:rsidR="00B15F47">
        <w:rPr>
          <w:rStyle w:val="EndnoteReference"/>
          <w:rFonts w:ascii="Times New Roman" w:hAnsi="Times New Roman" w:cs="Times New Roman"/>
        </w:rPr>
        <w:endnoteReference w:id="65"/>
      </w:r>
      <w:r w:rsidR="004F7517" w:rsidRPr="00762417">
        <w:rPr>
          <w:rFonts w:ascii="Times New Roman" w:hAnsi="Times New Roman" w:cs="Times New Roman"/>
        </w:rPr>
        <w:t xml:space="preserve"> </w:t>
      </w:r>
      <w:r w:rsidR="004F7517" w:rsidRPr="00121A9B">
        <w:rPr>
          <w:rFonts w:ascii="Times New Roman" w:hAnsi="Times New Roman" w:cs="Times New Roman"/>
          <w:sz w:val="24"/>
          <w:szCs w:val="24"/>
        </w:rPr>
        <w:t xml:space="preserve">The Colwyn committee, convened in the same year, </w:t>
      </w:r>
      <w:r w:rsidR="00121A9B">
        <w:rPr>
          <w:rFonts w:ascii="Times New Roman" w:hAnsi="Times New Roman" w:cs="Times New Roman"/>
          <w:sz w:val="24"/>
          <w:szCs w:val="24"/>
        </w:rPr>
        <w:t>aimed</w:t>
      </w:r>
      <w:r w:rsidR="004F7517" w:rsidRPr="00121A9B">
        <w:rPr>
          <w:rFonts w:ascii="Times New Roman" w:hAnsi="Times New Roman" w:cs="Times New Roman"/>
          <w:sz w:val="24"/>
          <w:szCs w:val="24"/>
        </w:rPr>
        <w:t xml:space="preserve"> to prevent the ‘</w:t>
      </w:r>
      <w:r w:rsidR="00121A9B">
        <w:rPr>
          <w:rFonts w:ascii="Times New Roman" w:hAnsi="Times New Roman" w:cs="Times New Roman"/>
          <w:sz w:val="24"/>
          <w:szCs w:val="24"/>
        </w:rPr>
        <w:t>Big Five</w:t>
      </w:r>
      <w:r w:rsidR="004F7517" w:rsidRPr="00121A9B">
        <w:rPr>
          <w:rFonts w:ascii="Times New Roman" w:hAnsi="Times New Roman" w:cs="Times New Roman"/>
          <w:sz w:val="24"/>
          <w:szCs w:val="24"/>
        </w:rPr>
        <w:t>’ from continuing this activity</w:t>
      </w:r>
      <w:r w:rsidR="00DF14C3">
        <w:rPr>
          <w:rFonts w:ascii="Times New Roman" w:hAnsi="Times New Roman" w:cs="Times New Roman"/>
          <w:sz w:val="24"/>
          <w:szCs w:val="24"/>
        </w:rPr>
        <w:t>.</w:t>
      </w:r>
      <w:r w:rsidR="004F7517" w:rsidRPr="00121A9B">
        <w:rPr>
          <w:rFonts w:ascii="Times New Roman" w:hAnsi="Times New Roman" w:cs="Times New Roman"/>
          <w:sz w:val="24"/>
          <w:szCs w:val="24"/>
        </w:rPr>
        <w:t xml:space="preserve"> </w:t>
      </w:r>
      <w:r w:rsidR="00DF14C3">
        <w:rPr>
          <w:rFonts w:ascii="Times New Roman" w:hAnsi="Times New Roman" w:cs="Times New Roman"/>
          <w:sz w:val="24"/>
          <w:szCs w:val="24"/>
        </w:rPr>
        <w:t>H</w:t>
      </w:r>
      <w:r w:rsidR="004F7517" w:rsidRPr="00121A9B">
        <w:rPr>
          <w:rFonts w:ascii="Times New Roman" w:hAnsi="Times New Roman" w:cs="Times New Roman"/>
          <w:sz w:val="24"/>
          <w:szCs w:val="24"/>
        </w:rPr>
        <w:t xml:space="preserve">owever, </w:t>
      </w:r>
      <w:r w:rsidR="001A6753">
        <w:rPr>
          <w:rFonts w:ascii="Times New Roman" w:hAnsi="Times New Roman" w:cs="Times New Roman"/>
          <w:sz w:val="24"/>
          <w:szCs w:val="24"/>
        </w:rPr>
        <w:t xml:space="preserve">in later years </w:t>
      </w:r>
      <w:r w:rsidR="004F7517" w:rsidRPr="00121A9B">
        <w:rPr>
          <w:rFonts w:ascii="Times New Roman" w:hAnsi="Times New Roman" w:cs="Times New Roman"/>
          <w:sz w:val="24"/>
          <w:szCs w:val="24"/>
        </w:rPr>
        <w:t>significant mergers still occurred amongst the smaller banks, for example, Manchester and Country Bank merged with District in 1934.</w:t>
      </w:r>
      <w:r w:rsidR="004F7517" w:rsidRPr="00121A9B">
        <w:rPr>
          <w:rStyle w:val="EndnoteReference"/>
          <w:rFonts w:ascii="Times New Roman" w:hAnsi="Times New Roman" w:cs="Times New Roman"/>
          <w:sz w:val="24"/>
          <w:szCs w:val="24"/>
        </w:rPr>
        <w:endnoteReference w:id="66"/>
      </w:r>
      <w:r w:rsidR="001011BB">
        <w:rPr>
          <w:rFonts w:ascii="Times New Roman" w:hAnsi="Times New Roman" w:cs="Times New Roman"/>
          <w:sz w:val="24"/>
          <w:szCs w:val="24"/>
        </w:rPr>
        <w:t xml:space="preserve"> </w:t>
      </w:r>
      <w:r w:rsidR="004F7517">
        <w:rPr>
          <w:rFonts w:ascii="Times New Roman" w:hAnsi="Times New Roman" w:cs="Times New Roman"/>
          <w:sz w:val="24"/>
          <w:szCs w:val="24"/>
        </w:rPr>
        <w:t>As</w:t>
      </w:r>
      <w:r w:rsidR="001011BB">
        <w:rPr>
          <w:rFonts w:ascii="Times New Roman" w:hAnsi="Times New Roman" w:cs="Times New Roman"/>
          <w:sz w:val="24"/>
          <w:szCs w:val="24"/>
        </w:rPr>
        <w:t xml:space="preserve"> regional banks were absorbed into the City-based institutions, </w:t>
      </w:r>
      <w:r w:rsidRPr="006C6654">
        <w:rPr>
          <w:rFonts w:ascii="Times New Roman" w:hAnsi="Times New Roman" w:cs="Times New Roman"/>
          <w:sz w:val="24"/>
          <w:szCs w:val="24"/>
        </w:rPr>
        <w:t xml:space="preserve">banks </w:t>
      </w:r>
      <w:r w:rsidR="001011BB">
        <w:rPr>
          <w:rFonts w:ascii="Times New Roman" w:hAnsi="Times New Roman" w:cs="Times New Roman"/>
          <w:sz w:val="24"/>
          <w:szCs w:val="24"/>
        </w:rPr>
        <w:t xml:space="preserve">increasingly </w:t>
      </w:r>
      <w:r w:rsidRPr="006C6654">
        <w:rPr>
          <w:rFonts w:ascii="Times New Roman" w:hAnsi="Times New Roman" w:cs="Times New Roman"/>
          <w:sz w:val="24"/>
          <w:szCs w:val="24"/>
        </w:rPr>
        <w:t xml:space="preserve">lost touch with their local industrial customers. </w:t>
      </w:r>
      <w:r w:rsidR="00BD5895" w:rsidRPr="006C6654">
        <w:rPr>
          <w:rFonts w:ascii="Times New Roman" w:hAnsi="Times New Roman" w:cs="Times New Roman"/>
          <w:sz w:val="24"/>
          <w:szCs w:val="24"/>
        </w:rPr>
        <w:t>A</w:t>
      </w:r>
      <w:r w:rsidR="001011BB">
        <w:rPr>
          <w:rFonts w:ascii="Times New Roman" w:hAnsi="Times New Roman" w:cs="Times New Roman"/>
          <w:sz w:val="24"/>
          <w:szCs w:val="24"/>
        </w:rPr>
        <w:t>t the same time,</w:t>
      </w:r>
      <w:r w:rsidR="001A7FDC">
        <w:rPr>
          <w:rFonts w:ascii="Times New Roman" w:hAnsi="Times New Roman" w:cs="Times New Roman"/>
          <w:sz w:val="24"/>
          <w:szCs w:val="24"/>
        </w:rPr>
        <w:t xml:space="preserve"> </w:t>
      </w:r>
      <w:r w:rsidR="001011BB">
        <w:rPr>
          <w:rFonts w:ascii="Times New Roman" w:hAnsi="Times New Roman" w:cs="Times New Roman"/>
          <w:sz w:val="24"/>
          <w:szCs w:val="24"/>
        </w:rPr>
        <w:t>as Figure 2 reveals, there had been an</w:t>
      </w:r>
      <w:r w:rsidR="00BD5895" w:rsidRPr="006C6654">
        <w:rPr>
          <w:rFonts w:ascii="Times New Roman" w:hAnsi="Times New Roman" w:cs="Times New Roman"/>
          <w:sz w:val="24"/>
          <w:szCs w:val="24"/>
        </w:rPr>
        <w:t xml:space="preserve"> increase in the overall number of interlocks in the </w:t>
      </w:r>
      <w:r w:rsidR="001011BB">
        <w:rPr>
          <w:rFonts w:ascii="Times New Roman" w:hAnsi="Times New Roman" w:cs="Times New Roman"/>
          <w:sz w:val="24"/>
          <w:szCs w:val="24"/>
        </w:rPr>
        <w:t>corporate network by</w:t>
      </w:r>
      <w:r w:rsidR="00640570">
        <w:rPr>
          <w:rFonts w:ascii="Times New Roman" w:hAnsi="Times New Roman" w:cs="Times New Roman"/>
          <w:sz w:val="24"/>
          <w:szCs w:val="24"/>
        </w:rPr>
        <w:t xml:space="preserve"> 1938. Brayshay et al </w:t>
      </w:r>
      <w:r w:rsidR="001011BB">
        <w:rPr>
          <w:rFonts w:ascii="Times New Roman" w:hAnsi="Times New Roman" w:cs="Times New Roman"/>
          <w:sz w:val="24"/>
          <w:szCs w:val="24"/>
        </w:rPr>
        <w:t>confirm this trend by demonstrating</w:t>
      </w:r>
      <w:r w:rsidR="00BD5895" w:rsidRPr="006C6654">
        <w:rPr>
          <w:rFonts w:ascii="Times New Roman" w:hAnsi="Times New Roman" w:cs="Times New Roman"/>
          <w:sz w:val="24"/>
          <w:szCs w:val="24"/>
        </w:rPr>
        <w:t xml:space="preserve"> an increase in interlocking between 1900 and 1929-30</w:t>
      </w:r>
      <w:r w:rsidR="001011BB">
        <w:rPr>
          <w:rFonts w:ascii="Times New Roman" w:hAnsi="Times New Roman" w:cs="Times New Roman"/>
          <w:sz w:val="24"/>
          <w:szCs w:val="24"/>
        </w:rPr>
        <w:t>, resulting in</w:t>
      </w:r>
      <w:r w:rsidR="00BD5895" w:rsidRPr="006C6654">
        <w:rPr>
          <w:rFonts w:ascii="Times New Roman" w:hAnsi="Times New Roman" w:cs="Times New Roman"/>
          <w:sz w:val="24"/>
          <w:szCs w:val="24"/>
        </w:rPr>
        <w:t xml:space="preserve"> a growing ‘mesh of intercorporate linkages between a small number of key directors’.</w:t>
      </w:r>
      <w:r w:rsidR="00640570">
        <w:rPr>
          <w:rStyle w:val="EndnoteReference"/>
          <w:rFonts w:ascii="Times New Roman" w:hAnsi="Times New Roman" w:cs="Times New Roman"/>
          <w:sz w:val="24"/>
          <w:szCs w:val="24"/>
        </w:rPr>
        <w:endnoteReference w:id="67"/>
      </w:r>
      <w:r w:rsidR="00BD5895" w:rsidRPr="006C6654">
        <w:rPr>
          <w:rFonts w:ascii="Times New Roman" w:hAnsi="Times New Roman" w:cs="Times New Roman"/>
          <w:sz w:val="24"/>
          <w:szCs w:val="24"/>
        </w:rPr>
        <w:t xml:space="preserve"> </w:t>
      </w:r>
      <w:r w:rsidR="004C216B" w:rsidRPr="006C6654">
        <w:rPr>
          <w:rFonts w:ascii="Times New Roman" w:hAnsi="Times New Roman" w:cs="Times New Roman"/>
          <w:sz w:val="24"/>
          <w:szCs w:val="24"/>
        </w:rPr>
        <w:t xml:space="preserve">According to the corporate network </w:t>
      </w:r>
      <w:r w:rsidR="004C216B" w:rsidRPr="006C6654">
        <w:rPr>
          <w:rFonts w:ascii="Times New Roman" w:hAnsi="Times New Roman" w:cs="Times New Roman"/>
          <w:sz w:val="24"/>
          <w:szCs w:val="24"/>
        </w:rPr>
        <w:lastRenderedPageBreak/>
        <w:t>data, only 19% of the top 250 companies remained disconnected from the network (down from 30% in 1904)</w:t>
      </w:r>
      <w:r w:rsidR="00290EA9">
        <w:rPr>
          <w:rFonts w:ascii="Times New Roman" w:hAnsi="Times New Roman" w:cs="Times New Roman"/>
          <w:sz w:val="24"/>
          <w:szCs w:val="24"/>
        </w:rPr>
        <w:t>, with the major clearing banks taking on a much more central role</w:t>
      </w:r>
      <w:r w:rsidR="00A13051">
        <w:rPr>
          <w:rFonts w:ascii="Times New Roman" w:hAnsi="Times New Roman" w:cs="Times New Roman"/>
          <w:sz w:val="24"/>
          <w:szCs w:val="24"/>
        </w:rPr>
        <w:t>.</w:t>
      </w:r>
      <w:r w:rsidR="009A6491" w:rsidRPr="006C6654">
        <w:rPr>
          <w:rFonts w:ascii="Times New Roman" w:hAnsi="Times New Roman" w:cs="Times New Roman"/>
          <w:sz w:val="24"/>
          <w:szCs w:val="24"/>
        </w:rPr>
        <w:t xml:space="preserve"> Lloyds, Midland and Westminster</w:t>
      </w:r>
      <w:r w:rsidR="00691EE5" w:rsidRPr="006C6654">
        <w:rPr>
          <w:rFonts w:ascii="Times New Roman" w:hAnsi="Times New Roman" w:cs="Times New Roman"/>
          <w:sz w:val="24"/>
          <w:szCs w:val="24"/>
        </w:rPr>
        <w:t xml:space="preserve"> noticeably increased their number of interlocks</w:t>
      </w:r>
      <w:r w:rsidR="00290EA9">
        <w:rPr>
          <w:rFonts w:ascii="Times New Roman" w:hAnsi="Times New Roman" w:cs="Times New Roman"/>
          <w:sz w:val="24"/>
          <w:szCs w:val="24"/>
        </w:rPr>
        <w:t>, significantly surpassing</w:t>
      </w:r>
      <w:r w:rsidR="00691EE5" w:rsidRPr="006C6654">
        <w:rPr>
          <w:rFonts w:ascii="Times New Roman" w:hAnsi="Times New Roman" w:cs="Times New Roman"/>
          <w:sz w:val="24"/>
          <w:szCs w:val="24"/>
        </w:rPr>
        <w:t xml:space="preserve"> insurance companies which once occupied the core of the network. </w:t>
      </w:r>
      <w:r w:rsidR="00F338C9">
        <w:rPr>
          <w:rFonts w:ascii="Times New Roman" w:hAnsi="Times New Roman" w:cs="Times New Roman"/>
          <w:sz w:val="24"/>
          <w:szCs w:val="24"/>
        </w:rPr>
        <w:t xml:space="preserve">Although less dramatically, the percentage of marginal firms (those with one or two links) also decreased from 35% to 26%. The </w:t>
      </w:r>
      <w:r w:rsidR="00A7757B">
        <w:rPr>
          <w:rFonts w:ascii="Times New Roman" w:hAnsi="Times New Roman" w:cs="Times New Roman"/>
          <w:sz w:val="24"/>
          <w:szCs w:val="24"/>
        </w:rPr>
        <w:t xml:space="preserve">1938 </w:t>
      </w:r>
      <w:r w:rsidR="00F338C9">
        <w:rPr>
          <w:rFonts w:ascii="Times New Roman" w:hAnsi="Times New Roman" w:cs="Times New Roman"/>
          <w:sz w:val="24"/>
          <w:szCs w:val="24"/>
        </w:rPr>
        <w:t xml:space="preserve">network graph </w:t>
      </w:r>
      <w:r w:rsidR="00A7757B">
        <w:rPr>
          <w:rFonts w:ascii="Times New Roman" w:hAnsi="Times New Roman" w:cs="Times New Roman"/>
          <w:sz w:val="24"/>
          <w:szCs w:val="24"/>
        </w:rPr>
        <w:t xml:space="preserve">(figure 2) </w:t>
      </w:r>
      <w:r w:rsidR="00F338C9">
        <w:rPr>
          <w:rFonts w:ascii="Times New Roman" w:hAnsi="Times New Roman" w:cs="Times New Roman"/>
          <w:sz w:val="24"/>
          <w:szCs w:val="24"/>
        </w:rPr>
        <w:t xml:space="preserve">while illustrating the </w:t>
      </w:r>
      <w:r w:rsidR="004E1DD6">
        <w:rPr>
          <w:rFonts w:ascii="Times New Roman" w:hAnsi="Times New Roman" w:cs="Times New Roman"/>
          <w:sz w:val="24"/>
          <w:szCs w:val="24"/>
        </w:rPr>
        <w:t>persistence</w:t>
      </w:r>
      <w:r w:rsidR="00F338C9">
        <w:rPr>
          <w:rFonts w:ascii="Times New Roman" w:hAnsi="Times New Roman" w:cs="Times New Roman"/>
          <w:sz w:val="24"/>
          <w:szCs w:val="24"/>
        </w:rPr>
        <w:t xml:space="preserve"> of isolated and marginal nodes, clearly shows a dis</w:t>
      </w:r>
      <w:r w:rsidR="004E1DD6">
        <w:rPr>
          <w:rFonts w:ascii="Times New Roman" w:hAnsi="Times New Roman" w:cs="Times New Roman"/>
          <w:sz w:val="24"/>
          <w:szCs w:val="24"/>
        </w:rPr>
        <w:t>tinct move towards move towards network integration when compared with figure 1.</w:t>
      </w:r>
      <w:r w:rsidR="00F338C9">
        <w:rPr>
          <w:rFonts w:ascii="Times New Roman" w:hAnsi="Times New Roman" w:cs="Times New Roman"/>
          <w:sz w:val="24"/>
          <w:szCs w:val="24"/>
        </w:rPr>
        <w:t xml:space="preserve"> </w:t>
      </w:r>
      <w:r w:rsidR="00AA48D5" w:rsidRPr="006C6654">
        <w:rPr>
          <w:rFonts w:ascii="Times New Roman" w:hAnsi="Times New Roman" w:cs="Times New Roman"/>
          <w:sz w:val="24"/>
          <w:szCs w:val="24"/>
        </w:rPr>
        <w:t xml:space="preserve">The core of the network itself was </w:t>
      </w:r>
      <w:r w:rsidR="00A13051">
        <w:rPr>
          <w:rFonts w:ascii="Times New Roman" w:hAnsi="Times New Roman" w:cs="Times New Roman"/>
          <w:sz w:val="24"/>
          <w:szCs w:val="24"/>
        </w:rPr>
        <w:t xml:space="preserve">also </w:t>
      </w:r>
      <w:r w:rsidR="00AA48D5" w:rsidRPr="006C6654">
        <w:rPr>
          <w:rFonts w:ascii="Times New Roman" w:hAnsi="Times New Roman" w:cs="Times New Roman"/>
          <w:sz w:val="24"/>
          <w:szCs w:val="24"/>
        </w:rPr>
        <w:t xml:space="preserve">considerably </w:t>
      </w:r>
      <w:r w:rsidR="00742D19" w:rsidRPr="006C6654">
        <w:rPr>
          <w:rFonts w:ascii="Times New Roman" w:hAnsi="Times New Roman" w:cs="Times New Roman"/>
          <w:sz w:val="24"/>
          <w:szCs w:val="24"/>
        </w:rPr>
        <w:t>denser</w:t>
      </w:r>
      <w:r w:rsidR="00AA48D5" w:rsidRPr="006C6654">
        <w:rPr>
          <w:rFonts w:ascii="Times New Roman" w:hAnsi="Times New Roman" w:cs="Times New Roman"/>
          <w:sz w:val="24"/>
          <w:szCs w:val="24"/>
        </w:rPr>
        <w:t xml:space="preserve"> tha</w:t>
      </w:r>
      <w:r w:rsidR="00290EA9">
        <w:rPr>
          <w:rFonts w:ascii="Times New Roman" w:hAnsi="Times New Roman" w:cs="Times New Roman"/>
          <w:sz w:val="24"/>
          <w:szCs w:val="24"/>
        </w:rPr>
        <w:t>n it had been in 1904, with an average F</w:t>
      </w:r>
      <w:r w:rsidR="00AA48D5" w:rsidRPr="006C6654">
        <w:rPr>
          <w:rFonts w:ascii="Times New Roman" w:hAnsi="Times New Roman" w:cs="Times New Roman"/>
          <w:sz w:val="24"/>
          <w:szCs w:val="24"/>
        </w:rPr>
        <w:t>r</w:t>
      </w:r>
      <w:r w:rsidR="00290EA9">
        <w:rPr>
          <w:rFonts w:ascii="Times New Roman" w:hAnsi="Times New Roman" w:cs="Times New Roman"/>
          <w:sz w:val="24"/>
          <w:szCs w:val="24"/>
        </w:rPr>
        <w:t>eeman degree of</w:t>
      </w:r>
      <w:r w:rsidR="00B82C90">
        <w:rPr>
          <w:rFonts w:ascii="Times New Roman" w:hAnsi="Times New Roman" w:cs="Times New Roman"/>
          <w:sz w:val="24"/>
          <w:szCs w:val="24"/>
        </w:rPr>
        <w:t xml:space="preserve"> 16.5</w:t>
      </w:r>
      <w:r w:rsidR="00290EA9">
        <w:rPr>
          <w:rFonts w:ascii="Times New Roman" w:hAnsi="Times New Roman" w:cs="Times New Roman"/>
          <w:sz w:val="24"/>
          <w:szCs w:val="24"/>
        </w:rPr>
        <w:t>,</w:t>
      </w:r>
      <w:r w:rsidR="00450392" w:rsidRPr="006C6654">
        <w:rPr>
          <w:rFonts w:ascii="Times New Roman" w:hAnsi="Times New Roman" w:cs="Times New Roman"/>
          <w:sz w:val="24"/>
          <w:szCs w:val="24"/>
        </w:rPr>
        <w:t xml:space="preserve"> compared </w:t>
      </w:r>
      <w:r w:rsidR="00290EA9">
        <w:rPr>
          <w:rFonts w:ascii="Times New Roman" w:hAnsi="Times New Roman" w:cs="Times New Roman"/>
          <w:sz w:val="24"/>
          <w:szCs w:val="24"/>
        </w:rPr>
        <w:t>w</w:t>
      </w:r>
      <w:r w:rsidR="00B82C90">
        <w:rPr>
          <w:rFonts w:ascii="Times New Roman" w:hAnsi="Times New Roman" w:cs="Times New Roman"/>
          <w:sz w:val="24"/>
          <w:szCs w:val="24"/>
        </w:rPr>
        <w:t>ith an average of 8.9</w:t>
      </w:r>
      <w:r w:rsidR="00290EA9">
        <w:rPr>
          <w:rFonts w:ascii="Times New Roman" w:hAnsi="Times New Roman" w:cs="Times New Roman"/>
          <w:sz w:val="24"/>
          <w:szCs w:val="24"/>
        </w:rPr>
        <w:t xml:space="preserve"> in 1904</w:t>
      </w:r>
      <w:r w:rsidR="00450392" w:rsidRPr="006C6654">
        <w:rPr>
          <w:rFonts w:ascii="Times New Roman" w:hAnsi="Times New Roman" w:cs="Times New Roman"/>
          <w:sz w:val="24"/>
          <w:szCs w:val="24"/>
        </w:rPr>
        <w:t>.</w:t>
      </w:r>
      <w:r w:rsidR="007A4C78">
        <w:rPr>
          <w:rFonts w:ascii="Times New Roman" w:hAnsi="Times New Roman" w:cs="Times New Roman"/>
          <w:sz w:val="24"/>
          <w:szCs w:val="24"/>
        </w:rPr>
        <w:t xml:space="preserve"> </w:t>
      </w:r>
      <w:r w:rsidR="00290EA9">
        <w:rPr>
          <w:rFonts w:ascii="Times New Roman" w:hAnsi="Times New Roman" w:cs="Times New Roman"/>
          <w:sz w:val="24"/>
          <w:szCs w:val="24"/>
        </w:rPr>
        <w:t>While some of this can be explained by the</w:t>
      </w:r>
      <w:r w:rsidR="006A5302" w:rsidRPr="006C6654">
        <w:rPr>
          <w:rFonts w:ascii="Times New Roman" w:hAnsi="Times New Roman" w:cs="Times New Roman"/>
          <w:sz w:val="24"/>
          <w:szCs w:val="24"/>
        </w:rPr>
        <w:t xml:space="preserve"> increas</w:t>
      </w:r>
      <w:r w:rsidR="00290EA9">
        <w:rPr>
          <w:rFonts w:ascii="Times New Roman" w:hAnsi="Times New Roman" w:cs="Times New Roman"/>
          <w:sz w:val="24"/>
          <w:szCs w:val="24"/>
        </w:rPr>
        <w:t>e in average</w:t>
      </w:r>
      <w:r w:rsidR="006A5302" w:rsidRPr="006C6654">
        <w:rPr>
          <w:rFonts w:ascii="Times New Roman" w:hAnsi="Times New Roman" w:cs="Times New Roman"/>
          <w:sz w:val="24"/>
          <w:szCs w:val="24"/>
        </w:rPr>
        <w:t xml:space="preserve"> board size</w:t>
      </w:r>
      <w:r w:rsidR="00290EA9">
        <w:rPr>
          <w:rFonts w:ascii="Times New Roman" w:hAnsi="Times New Roman" w:cs="Times New Roman"/>
          <w:sz w:val="24"/>
          <w:szCs w:val="24"/>
        </w:rPr>
        <w:t>,</w:t>
      </w:r>
      <w:r w:rsidR="006A5302" w:rsidRPr="006C6654">
        <w:rPr>
          <w:rFonts w:ascii="Times New Roman" w:hAnsi="Times New Roman" w:cs="Times New Roman"/>
          <w:sz w:val="24"/>
          <w:szCs w:val="24"/>
        </w:rPr>
        <w:t xml:space="preserve"> it </w:t>
      </w:r>
      <w:r w:rsidR="00290EA9">
        <w:rPr>
          <w:rFonts w:ascii="Times New Roman" w:hAnsi="Times New Roman" w:cs="Times New Roman"/>
          <w:sz w:val="24"/>
          <w:szCs w:val="24"/>
        </w:rPr>
        <w:t>would appear</w:t>
      </w:r>
      <w:r w:rsidR="006A5302" w:rsidRPr="006C6654">
        <w:rPr>
          <w:rFonts w:ascii="Times New Roman" w:hAnsi="Times New Roman" w:cs="Times New Roman"/>
          <w:sz w:val="24"/>
          <w:szCs w:val="24"/>
        </w:rPr>
        <w:t xml:space="preserve"> that across the </w:t>
      </w:r>
      <w:r w:rsidR="00290EA9">
        <w:rPr>
          <w:rFonts w:ascii="Times New Roman" w:hAnsi="Times New Roman" w:cs="Times New Roman"/>
          <w:sz w:val="24"/>
          <w:szCs w:val="24"/>
        </w:rPr>
        <w:t>network</w:t>
      </w:r>
      <w:r w:rsidR="00450392" w:rsidRPr="006C6654">
        <w:rPr>
          <w:rFonts w:ascii="Times New Roman" w:hAnsi="Times New Roman" w:cs="Times New Roman"/>
          <w:sz w:val="24"/>
          <w:szCs w:val="24"/>
        </w:rPr>
        <w:t xml:space="preserve"> banks we</w:t>
      </w:r>
      <w:r w:rsidR="006A5302" w:rsidRPr="006C6654">
        <w:rPr>
          <w:rFonts w:ascii="Times New Roman" w:hAnsi="Times New Roman" w:cs="Times New Roman"/>
          <w:sz w:val="24"/>
          <w:szCs w:val="24"/>
        </w:rPr>
        <w:t>re pursuing interlocks with numerous companies, especially in non-financial sectors</w:t>
      </w:r>
      <w:r w:rsidR="00A13051">
        <w:rPr>
          <w:rFonts w:ascii="Times New Roman" w:hAnsi="Times New Roman" w:cs="Times New Roman"/>
          <w:sz w:val="24"/>
          <w:szCs w:val="24"/>
        </w:rPr>
        <w:t xml:space="preserve">, as a direct result of the need to monitor more closely the financial performance of their clients at a time of </w:t>
      </w:r>
      <w:r w:rsidR="00272494">
        <w:rPr>
          <w:rFonts w:ascii="Times New Roman" w:hAnsi="Times New Roman" w:cs="Times New Roman"/>
          <w:sz w:val="24"/>
          <w:szCs w:val="24"/>
        </w:rPr>
        <w:t xml:space="preserve">acute </w:t>
      </w:r>
      <w:r w:rsidR="00A13051">
        <w:rPr>
          <w:rFonts w:ascii="Times New Roman" w:hAnsi="Times New Roman" w:cs="Times New Roman"/>
          <w:sz w:val="24"/>
          <w:szCs w:val="24"/>
        </w:rPr>
        <w:t>economic uncertainty</w:t>
      </w:r>
      <w:r w:rsidR="006A5302" w:rsidRPr="006C6654">
        <w:rPr>
          <w:rFonts w:ascii="Times New Roman" w:hAnsi="Times New Roman" w:cs="Times New Roman"/>
          <w:sz w:val="24"/>
          <w:szCs w:val="24"/>
        </w:rPr>
        <w:t>.</w:t>
      </w:r>
      <w:r w:rsidR="00960ADB">
        <w:rPr>
          <w:rFonts w:ascii="Times New Roman" w:hAnsi="Times New Roman" w:cs="Times New Roman"/>
          <w:sz w:val="24"/>
          <w:szCs w:val="24"/>
        </w:rPr>
        <w:t xml:space="preserve"> On average, the distance between ties decreased considerably from 1904 and 1938, meaning fewer paths connected one firm to the next</w:t>
      </w:r>
      <w:r w:rsidR="006C4D8A">
        <w:rPr>
          <w:rFonts w:ascii="Times New Roman" w:hAnsi="Times New Roman" w:cs="Times New Roman"/>
          <w:sz w:val="24"/>
          <w:szCs w:val="24"/>
        </w:rPr>
        <w:t xml:space="preserve"> and there was a greater occurrence of nodes which connect</w:t>
      </w:r>
      <w:r w:rsidR="00C54AC0">
        <w:rPr>
          <w:rFonts w:ascii="Times New Roman" w:hAnsi="Times New Roman" w:cs="Times New Roman"/>
          <w:sz w:val="24"/>
          <w:szCs w:val="24"/>
        </w:rPr>
        <w:t>ed</w:t>
      </w:r>
      <w:r w:rsidR="006C4D8A">
        <w:rPr>
          <w:rFonts w:ascii="Times New Roman" w:hAnsi="Times New Roman" w:cs="Times New Roman"/>
          <w:sz w:val="24"/>
          <w:szCs w:val="24"/>
        </w:rPr>
        <w:t xml:space="preserve"> multiple paths</w:t>
      </w:r>
      <w:r w:rsidR="00960ADB">
        <w:rPr>
          <w:rFonts w:ascii="Times New Roman" w:hAnsi="Times New Roman" w:cs="Times New Roman"/>
          <w:sz w:val="24"/>
          <w:szCs w:val="24"/>
        </w:rPr>
        <w:t xml:space="preserve"> (in other terms, the between</w:t>
      </w:r>
      <w:r w:rsidR="006C4D8A">
        <w:rPr>
          <w:rFonts w:ascii="Times New Roman" w:hAnsi="Times New Roman" w:cs="Times New Roman"/>
          <w:sz w:val="24"/>
          <w:szCs w:val="24"/>
        </w:rPr>
        <w:t>n</w:t>
      </w:r>
      <w:r w:rsidR="00960ADB">
        <w:rPr>
          <w:rFonts w:ascii="Times New Roman" w:hAnsi="Times New Roman" w:cs="Times New Roman"/>
          <w:sz w:val="24"/>
          <w:szCs w:val="24"/>
        </w:rPr>
        <w:t xml:space="preserve">ess centrality </w:t>
      </w:r>
      <w:r w:rsidR="006C4D8A">
        <w:rPr>
          <w:rFonts w:ascii="Times New Roman" w:hAnsi="Times New Roman" w:cs="Times New Roman"/>
          <w:sz w:val="24"/>
          <w:szCs w:val="24"/>
        </w:rPr>
        <w:t>percentage is the highest in this year</w:t>
      </w:r>
      <w:r w:rsidR="00960ADB">
        <w:rPr>
          <w:rFonts w:ascii="Times New Roman" w:hAnsi="Times New Roman" w:cs="Times New Roman"/>
          <w:sz w:val="24"/>
          <w:szCs w:val="24"/>
        </w:rPr>
        <w:t>).</w:t>
      </w:r>
      <w:r w:rsidR="006A5302" w:rsidRPr="006C6654">
        <w:rPr>
          <w:rFonts w:ascii="Times New Roman" w:hAnsi="Times New Roman" w:cs="Times New Roman"/>
          <w:sz w:val="24"/>
          <w:szCs w:val="24"/>
        </w:rPr>
        <w:t xml:space="preserve"> </w:t>
      </w:r>
      <w:r w:rsidR="006C4D8A">
        <w:rPr>
          <w:rFonts w:ascii="Times New Roman" w:hAnsi="Times New Roman" w:cs="Times New Roman"/>
          <w:sz w:val="24"/>
          <w:szCs w:val="24"/>
        </w:rPr>
        <w:t xml:space="preserve">Unsurprisingly, in this year we have the largest percentage of so-called ‘big-linkers’ with 5.07% of all directors being considered as such. </w:t>
      </w:r>
      <w:r w:rsidR="007A4C78">
        <w:rPr>
          <w:rFonts w:ascii="Times New Roman" w:hAnsi="Times New Roman" w:cs="Times New Roman"/>
          <w:sz w:val="24"/>
          <w:szCs w:val="24"/>
        </w:rPr>
        <w:t>Increased c</w:t>
      </w:r>
      <w:r w:rsidR="00290EA9">
        <w:rPr>
          <w:rFonts w:ascii="Times New Roman" w:hAnsi="Times New Roman" w:cs="Times New Roman"/>
          <w:sz w:val="24"/>
          <w:szCs w:val="24"/>
        </w:rPr>
        <w:t>oncentration in the network could</w:t>
      </w:r>
      <w:r w:rsidR="007A4C78">
        <w:rPr>
          <w:rFonts w:ascii="Times New Roman" w:hAnsi="Times New Roman" w:cs="Times New Roman"/>
          <w:sz w:val="24"/>
          <w:szCs w:val="24"/>
        </w:rPr>
        <w:t xml:space="preserve"> also </w:t>
      </w:r>
      <w:r w:rsidR="00290EA9">
        <w:rPr>
          <w:rFonts w:ascii="Times New Roman" w:hAnsi="Times New Roman" w:cs="Times New Roman"/>
          <w:sz w:val="24"/>
          <w:szCs w:val="24"/>
        </w:rPr>
        <w:t xml:space="preserve">have </w:t>
      </w:r>
      <w:r w:rsidR="007A4C78">
        <w:rPr>
          <w:rFonts w:ascii="Times New Roman" w:hAnsi="Times New Roman" w:cs="Times New Roman"/>
          <w:sz w:val="24"/>
          <w:szCs w:val="24"/>
        </w:rPr>
        <w:t xml:space="preserve">come as a result of particular shifts within the banking sector influenced by the aims of the Bank of </w:t>
      </w:r>
      <w:r w:rsidR="00197F03">
        <w:rPr>
          <w:rFonts w:ascii="Times New Roman" w:hAnsi="Times New Roman" w:cs="Times New Roman"/>
          <w:sz w:val="24"/>
          <w:szCs w:val="24"/>
        </w:rPr>
        <w:t>England. Turner</w:t>
      </w:r>
      <w:r w:rsidR="000E7413">
        <w:rPr>
          <w:rFonts w:ascii="Times New Roman" w:hAnsi="Times New Roman" w:cs="Times New Roman"/>
          <w:sz w:val="24"/>
          <w:szCs w:val="24"/>
        </w:rPr>
        <w:t xml:space="preserve"> suggests</w:t>
      </w:r>
      <w:r w:rsidR="007A4C78">
        <w:rPr>
          <w:rFonts w:ascii="Times New Roman" w:hAnsi="Times New Roman" w:cs="Times New Roman"/>
          <w:sz w:val="24"/>
          <w:szCs w:val="24"/>
        </w:rPr>
        <w:t xml:space="preserve"> that in the inter-war period the Bank of England </w:t>
      </w:r>
      <w:r w:rsidR="00DD0803">
        <w:rPr>
          <w:rFonts w:ascii="Times New Roman" w:hAnsi="Times New Roman" w:cs="Times New Roman"/>
          <w:sz w:val="24"/>
          <w:szCs w:val="24"/>
        </w:rPr>
        <w:t>encouraged a close-knit, non-competitive banking environment which</w:t>
      </w:r>
      <w:r w:rsidR="00290EA9">
        <w:rPr>
          <w:rFonts w:ascii="Times New Roman" w:hAnsi="Times New Roman" w:cs="Times New Roman"/>
          <w:sz w:val="24"/>
          <w:szCs w:val="24"/>
        </w:rPr>
        <w:t xml:space="preserve"> creat</w:t>
      </w:r>
      <w:r w:rsidR="00DD0803">
        <w:rPr>
          <w:rFonts w:ascii="Times New Roman" w:hAnsi="Times New Roman" w:cs="Times New Roman"/>
          <w:sz w:val="24"/>
          <w:szCs w:val="24"/>
        </w:rPr>
        <w:t>ed</w:t>
      </w:r>
      <w:r w:rsidR="00A003D9">
        <w:rPr>
          <w:rFonts w:ascii="Times New Roman" w:hAnsi="Times New Roman" w:cs="Times New Roman"/>
          <w:sz w:val="24"/>
          <w:szCs w:val="24"/>
        </w:rPr>
        <w:t xml:space="preserve"> </w:t>
      </w:r>
      <w:r w:rsidR="007A4C78">
        <w:rPr>
          <w:rFonts w:ascii="Times New Roman" w:hAnsi="Times New Roman" w:cs="Times New Roman"/>
          <w:sz w:val="24"/>
          <w:szCs w:val="24"/>
        </w:rPr>
        <w:t xml:space="preserve">a </w:t>
      </w:r>
      <w:r w:rsidR="00290EA9">
        <w:rPr>
          <w:rFonts w:ascii="Times New Roman" w:hAnsi="Times New Roman" w:cs="Times New Roman"/>
          <w:sz w:val="24"/>
          <w:szCs w:val="24"/>
        </w:rPr>
        <w:t>highly</w:t>
      </w:r>
      <w:r w:rsidR="007A4C78">
        <w:rPr>
          <w:rFonts w:ascii="Times New Roman" w:hAnsi="Times New Roman" w:cs="Times New Roman"/>
          <w:sz w:val="24"/>
          <w:szCs w:val="24"/>
        </w:rPr>
        <w:t xml:space="preserve"> cartelised </w:t>
      </w:r>
      <w:r w:rsidR="00290EA9">
        <w:rPr>
          <w:rFonts w:ascii="Times New Roman" w:hAnsi="Times New Roman" w:cs="Times New Roman"/>
          <w:sz w:val="24"/>
          <w:szCs w:val="24"/>
        </w:rPr>
        <w:t>structure</w:t>
      </w:r>
      <w:r w:rsidR="007A4C78">
        <w:rPr>
          <w:rFonts w:ascii="Times New Roman" w:hAnsi="Times New Roman" w:cs="Times New Roman"/>
          <w:sz w:val="24"/>
          <w:szCs w:val="24"/>
        </w:rPr>
        <w:t xml:space="preserve"> among</w:t>
      </w:r>
      <w:r w:rsidR="00290EA9">
        <w:rPr>
          <w:rFonts w:ascii="Times New Roman" w:hAnsi="Times New Roman" w:cs="Times New Roman"/>
          <w:sz w:val="24"/>
          <w:szCs w:val="24"/>
        </w:rPr>
        <w:t xml:space="preserve">st the City-based </w:t>
      </w:r>
      <w:r w:rsidR="008C6857">
        <w:rPr>
          <w:rFonts w:ascii="Times New Roman" w:hAnsi="Times New Roman" w:cs="Times New Roman"/>
          <w:sz w:val="24"/>
          <w:szCs w:val="24"/>
        </w:rPr>
        <w:t>institutions</w:t>
      </w:r>
      <w:r w:rsidR="007A4C78">
        <w:rPr>
          <w:rFonts w:ascii="Times New Roman" w:hAnsi="Times New Roman" w:cs="Times New Roman"/>
          <w:sz w:val="24"/>
          <w:szCs w:val="24"/>
        </w:rPr>
        <w:t>.</w:t>
      </w:r>
      <w:r w:rsidR="003D6B9E">
        <w:rPr>
          <w:rStyle w:val="EndnoteReference"/>
          <w:rFonts w:ascii="Times New Roman" w:hAnsi="Times New Roman" w:cs="Times New Roman"/>
          <w:sz w:val="24"/>
          <w:szCs w:val="24"/>
        </w:rPr>
        <w:endnoteReference w:id="68"/>
      </w:r>
      <w:r w:rsidR="00290EA9">
        <w:rPr>
          <w:rFonts w:ascii="Times New Roman" w:hAnsi="Times New Roman" w:cs="Times New Roman"/>
          <w:sz w:val="24"/>
          <w:szCs w:val="24"/>
        </w:rPr>
        <w:t xml:space="preserve"> </w:t>
      </w:r>
      <w:r w:rsidR="00290EA9">
        <w:rPr>
          <w:rFonts w:ascii="Times New Roman" w:hAnsi="Times New Roman" w:cs="Times New Roman"/>
          <w:sz w:val="24"/>
          <w:szCs w:val="24"/>
        </w:rPr>
        <w:lastRenderedPageBreak/>
        <w:t>This</w:t>
      </w:r>
      <w:r w:rsidR="007A4C78">
        <w:rPr>
          <w:rFonts w:ascii="Times New Roman" w:hAnsi="Times New Roman" w:cs="Times New Roman"/>
          <w:sz w:val="24"/>
          <w:szCs w:val="24"/>
        </w:rPr>
        <w:t xml:space="preserve"> trend </w:t>
      </w:r>
      <w:r w:rsidR="00290EA9">
        <w:rPr>
          <w:rFonts w:ascii="Times New Roman" w:hAnsi="Times New Roman" w:cs="Times New Roman"/>
          <w:sz w:val="24"/>
          <w:szCs w:val="24"/>
        </w:rPr>
        <w:t>also continued over</w:t>
      </w:r>
      <w:r w:rsidR="007A4C78">
        <w:rPr>
          <w:rFonts w:ascii="Times New Roman" w:hAnsi="Times New Roman" w:cs="Times New Roman"/>
          <w:sz w:val="24"/>
          <w:szCs w:val="24"/>
        </w:rPr>
        <w:t xml:space="preserve"> the following three decades, with the Bank of England </w:t>
      </w:r>
      <w:r w:rsidR="00290EA9">
        <w:rPr>
          <w:rFonts w:ascii="Times New Roman" w:hAnsi="Times New Roman" w:cs="Times New Roman"/>
          <w:sz w:val="24"/>
          <w:szCs w:val="24"/>
        </w:rPr>
        <w:t>purposely limiting competition and restricting speculative investment activity</w:t>
      </w:r>
      <w:r w:rsidR="007A4C78">
        <w:rPr>
          <w:rFonts w:ascii="Times New Roman" w:hAnsi="Times New Roman" w:cs="Times New Roman"/>
          <w:sz w:val="24"/>
          <w:szCs w:val="24"/>
        </w:rPr>
        <w:t xml:space="preserve">. </w:t>
      </w:r>
    </w:p>
    <w:p w14:paraId="6449546C" w14:textId="77777777" w:rsidR="00A003D9" w:rsidRDefault="00A003D9" w:rsidP="00A003D9">
      <w:pPr>
        <w:spacing w:line="480" w:lineRule="auto"/>
        <w:rPr>
          <w:rFonts w:ascii="Times New Roman" w:hAnsi="Times New Roman" w:cs="Times New Roman"/>
          <w:i/>
          <w:sz w:val="24"/>
          <w:szCs w:val="24"/>
        </w:rPr>
        <w:sectPr w:rsidR="00A003D9" w:rsidSect="00A003D9">
          <w:endnotePr>
            <w:numFmt w:val="decimal"/>
          </w:endnotePr>
          <w:pgSz w:w="11906" w:h="16838"/>
          <w:pgMar w:top="1440" w:right="1440" w:bottom="1440" w:left="1440" w:header="709" w:footer="709" w:gutter="0"/>
          <w:cols w:space="708"/>
          <w:docGrid w:linePitch="360"/>
        </w:sectPr>
      </w:pPr>
    </w:p>
    <w:p w14:paraId="1AF9F085" w14:textId="1BA356E5" w:rsidR="00696166" w:rsidRPr="006C6654" w:rsidRDefault="00696166" w:rsidP="000F75A4">
      <w:pPr>
        <w:spacing w:line="480" w:lineRule="auto"/>
        <w:ind w:firstLine="720"/>
        <w:rPr>
          <w:rFonts w:ascii="Times New Roman" w:hAnsi="Times New Roman" w:cs="Times New Roman"/>
          <w:i/>
          <w:sz w:val="24"/>
          <w:szCs w:val="24"/>
        </w:rPr>
      </w:pPr>
      <w:r w:rsidRPr="006C6654">
        <w:rPr>
          <w:rFonts w:ascii="Times New Roman" w:hAnsi="Times New Roman" w:cs="Times New Roman"/>
          <w:i/>
          <w:sz w:val="24"/>
          <w:szCs w:val="24"/>
        </w:rPr>
        <w:lastRenderedPageBreak/>
        <w:t>Figure 2. Corporate Network (Top 250 firms) in 1938</w:t>
      </w:r>
    </w:p>
    <w:p w14:paraId="5FCB72A4" w14:textId="6F34E1EA" w:rsidR="00696166" w:rsidRPr="006C6654" w:rsidRDefault="00A003D9" w:rsidP="000F75A4">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5ACBCDE9" wp14:editId="439C0E14">
            <wp:extent cx="7181850" cy="51136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938whitebackground.bmp"/>
                    <pic:cNvPicPr/>
                  </pic:nvPicPr>
                  <pic:blipFill>
                    <a:blip r:embed="rId13">
                      <a:extLst>
                        <a:ext uri="{28A0092B-C50C-407E-A947-70E740481C1C}">
                          <a14:useLocalDpi xmlns:a14="http://schemas.microsoft.com/office/drawing/2010/main" val="0"/>
                        </a:ext>
                      </a:extLst>
                    </a:blip>
                    <a:stretch>
                      <a:fillRect/>
                    </a:stretch>
                  </pic:blipFill>
                  <pic:spPr>
                    <a:xfrm>
                      <a:off x="0" y="0"/>
                      <a:ext cx="7187382" cy="5117594"/>
                    </a:xfrm>
                    <a:prstGeom prst="rect">
                      <a:avLst/>
                    </a:prstGeom>
                  </pic:spPr>
                </pic:pic>
              </a:graphicData>
            </a:graphic>
          </wp:inline>
        </w:drawing>
      </w:r>
    </w:p>
    <w:p w14:paraId="55572C39" w14:textId="77777777" w:rsidR="00A003D9" w:rsidRDefault="00A003D9" w:rsidP="000F75A4">
      <w:pPr>
        <w:spacing w:line="480" w:lineRule="auto"/>
        <w:ind w:firstLine="720"/>
        <w:rPr>
          <w:rFonts w:ascii="Times New Roman" w:hAnsi="Times New Roman" w:cs="Times New Roman"/>
          <w:sz w:val="24"/>
          <w:szCs w:val="24"/>
        </w:rPr>
        <w:sectPr w:rsidR="00A003D9" w:rsidSect="00A003D9">
          <w:endnotePr>
            <w:numFmt w:val="decimal"/>
          </w:endnotePr>
          <w:pgSz w:w="16838" w:h="11906" w:orient="landscape"/>
          <w:pgMar w:top="1440" w:right="1440" w:bottom="1440" w:left="1440" w:header="709" w:footer="709" w:gutter="0"/>
          <w:cols w:space="708"/>
          <w:docGrid w:linePitch="360"/>
        </w:sectPr>
      </w:pPr>
    </w:p>
    <w:p w14:paraId="55F7513A" w14:textId="6C38AD24" w:rsidR="00B92164" w:rsidRPr="006C6654" w:rsidRDefault="00B92164" w:rsidP="000F75A4">
      <w:pPr>
        <w:spacing w:line="480" w:lineRule="auto"/>
        <w:ind w:firstLine="720"/>
        <w:rPr>
          <w:rFonts w:ascii="Times New Roman" w:hAnsi="Times New Roman" w:cs="Times New Roman"/>
          <w:sz w:val="24"/>
          <w:szCs w:val="24"/>
        </w:rPr>
      </w:pPr>
    </w:p>
    <w:p w14:paraId="731F6CB0" w14:textId="1F7CB99B" w:rsidR="009A6491" w:rsidRPr="006C6654" w:rsidRDefault="009A6491" w:rsidP="000F75A4">
      <w:pPr>
        <w:spacing w:line="480" w:lineRule="auto"/>
        <w:ind w:firstLine="720"/>
        <w:rPr>
          <w:rFonts w:ascii="Times New Roman" w:hAnsi="Times New Roman" w:cs="Times New Roman"/>
          <w:i/>
          <w:sz w:val="24"/>
          <w:szCs w:val="24"/>
        </w:rPr>
      </w:pPr>
      <w:r w:rsidRPr="006C6654">
        <w:rPr>
          <w:rFonts w:ascii="Times New Roman" w:hAnsi="Times New Roman" w:cs="Times New Roman"/>
          <w:i/>
          <w:sz w:val="24"/>
          <w:szCs w:val="24"/>
        </w:rPr>
        <w:t xml:space="preserve">Table </w:t>
      </w:r>
      <w:r w:rsidR="00F5488C">
        <w:rPr>
          <w:rFonts w:ascii="Times New Roman" w:hAnsi="Times New Roman" w:cs="Times New Roman"/>
          <w:i/>
          <w:sz w:val="24"/>
          <w:szCs w:val="24"/>
        </w:rPr>
        <w:t>3</w:t>
      </w:r>
      <w:r w:rsidRPr="006C6654">
        <w:rPr>
          <w:rFonts w:ascii="Times New Roman" w:hAnsi="Times New Roman" w:cs="Times New Roman"/>
          <w:i/>
          <w:sz w:val="24"/>
          <w:szCs w:val="24"/>
        </w:rPr>
        <w:t>. Top 25 most central companies in 1938 (according to Freeman Degree)</w:t>
      </w:r>
    </w:p>
    <w:tbl>
      <w:tblPr>
        <w:tblStyle w:val="TableGrid"/>
        <w:tblW w:w="8642" w:type="dxa"/>
        <w:tblLook w:val="04A0" w:firstRow="1" w:lastRow="0" w:firstColumn="1" w:lastColumn="0" w:noHBand="0" w:noVBand="1"/>
      </w:tblPr>
      <w:tblGrid>
        <w:gridCol w:w="5807"/>
        <w:gridCol w:w="2835"/>
      </w:tblGrid>
      <w:tr w:rsidR="0010372B" w:rsidRPr="006C6654" w14:paraId="6F4495CE" w14:textId="77777777" w:rsidTr="00C54AC0">
        <w:trPr>
          <w:trHeight w:val="300"/>
        </w:trPr>
        <w:tc>
          <w:tcPr>
            <w:tcW w:w="5807" w:type="dxa"/>
            <w:noWrap/>
            <w:hideMark/>
          </w:tcPr>
          <w:p w14:paraId="3A5AE0E2" w14:textId="77777777" w:rsidR="0010372B" w:rsidRPr="006C6654" w:rsidRDefault="0010372B" w:rsidP="000F75A4">
            <w:pPr>
              <w:spacing w:line="480" w:lineRule="auto"/>
              <w:ind w:firstLine="720"/>
              <w:rPr>
                <w:rFonts w:ascii="Times New Roman" w:eastAsia="Times New Roman" w:hAnsi="Times New Roman" w:cs="Times New Roman"/>
                <w:b/>
                <w:bCs/>
                <w:color w:val="000000"/>
                <w:sz w:val="24"/>
                <w:szCs w:val="24"/>
                <w:lang w:eastAsia="en-GB"/>
              </w:rPr>
            </w:pPr>
            <w:r w:rsidRPr="006C6654">
              <w:rPr>
                <w:rFonts w:ascii="Times New Roman" w:eastAsia="Times New Roman" w:hAnsi="Times New Roman" w:cs="Times New Roman"/>
                <w:b/>
                <w:bCs/>
                <w:color w:val="000000"/>
                <w:sz w:val="24"/>
                <w:szCs w:val="24"/>
                <w:lang w:eastAsia="en-GB"/>
              </w:rPr>
              <w:t>Company name</w:t>
            </w:r>
          </w:p>
        </w:tc>
        <w:tc>
          <w:tcPr>
            <w:tcW w:w="2835" w:type="dxa"/>
            <w:noWrap/>
            <w:hideMark/>
          </w:tcPr>
          <w:p w14:paraId="4B71FEB0" w14:textId="77777777" w:rsidR="0010372B" w:rsidRPr="006C6654" w:rsidRDefault="0010372B" w:rsidP="000F75A4">
            <w:pPr>
              <w:spacing w:line="480" w:lineRule="auto"/>
              <w:ind w:firstLine="720"/>
              <w:rPr>
                <w:rFonts w:ascii="Times New Roman" w:eastAsia="Times New Roman" w:hAnsi="Times New Roman" w:cs="Times New Roman"/>
                <w:b/>
                <w:bCs/>
                <w:color w:val="000000"/>
                <w:sz w:val="24"/>
                <w:szCs w:val="24"/>
                <w:lang w:eastAsia="en-GB"/>
              </w:rPr>
            </w:pPr>
            <w:r w:rsidRPr="006C6654">
              <w:rPr>
                <w:rFonts w:ascii="Times New Roman" w:eastAsia="Times New Roman" w:hAnsi="Times New Roman" w:cs="Times New Roman"/>
                <w:b/>
                <w:bCs/>
                <w:color w:val="000000"/>
                <w:sz w:val="24"/>
                <w:szCs w:val="24"/>
                <w:lang w:eastAsia="en-GB"/>
              </w:rPr>
              <w:t>Freeman Degree</w:t>
            </w:r>
          </w:p>
        </w:tc>
      </w:tr>
      <w:tr w:rsidR="0010372B" w:rsidRPr="006C6654" w14:paraId="27C107A6" w14:textId="77777777" w:rsidTr="00C54AC0">
        <w:trPr>
          <w:trHeight w:val="300"/>
        </w:trPr>
        <w:tc>
          <w:tcPr>
            <w:tcW w:w="5807" w:type="dxa"/>
            <w:noWrap/>
            <w:hideMark/>
          </w:tcPr>
          <w:p w14:paraId="224966FA" w14:textId="77777777" w:rsidR="0010372B" w:rsidRPr="006C6654" w:rsidRDefault="0010372B"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Lloyds Bank</w:t>
            </w:r>
          </w:p>
        </w:tc>
        <w:tc>
          <w:tcPr>
            <w:tcW w:w="2835" w:type="dxa"/>
            <w:noWrap/>
            <w:hideMark/>
          </w:tcPr>
          <w:p w14:paraId="75004E19" w14:textId="77777777" w:rsidR="0010372B" w:rsidRPr="006C6654" w:rsidRDefault="0010372B"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33</w:t>
            </w:r>
          </w:p>
        </w:tc>
      </w:tr>
      <w:tr w:rsidR="0010372B" w:rsidRPr="006C6654" w14:paraId="371A4158" w14:textId="77777777" w:rsidTr="00C54AC0">
        <w:trPr>
          <w:trHeight w:val="300"/>
        </w:trPr>
        <w:tc>
          <w:tcPr>
            <w:tcW w:w="5807" w:type="dxa"/>
            <w:noWrap/>
            <w:hideMark/>
          </w:tcPr>
          <w:p w14:paraId="018FBFF7" w14:textId="77777777" w:rsidR="0010372B" w:rsidRPr="006C6654" w:rsidRDefault="0010372B"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Midland Bank</w:t>
            </w:r>
          </w:p>
        </w:tc>
        <w:tc>
          <w:tcPr>
            <w:tcW w:w="2835" w:type="dxa"/>
            <w:noWrap/>
            <w:hideMark/>
          </w:tcPr>
          <w:p w14:paraId="02C41304" w14:textId="77777777" w:rsidR="0010372B" w:rsidRPr="006C6654" w:rsidRDefault="0010372B"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28</w:t>
            </w:r>
          </w:p>
        </w:tc>
      </w:tr>
      <w:tr w:rsidR="0010372B" w:rsidRPr="006C6654" w14:paraId="41C85CB0" w14:textId="77777777" w:rsidTr="00C54AC0">
        <w:trPr>
          <w:trHeight w:val="300"/>
        </w:trPr>
        <w:tc>
          <w:tcPr>
            <w:tcW w:w="5807" w:type="dxa"/>
            <w:noWrap/>
            <w:hideMark/>
          </w:tcPr>
          <w:p w14:paraId="7345385A" w14:textId="77777777" w:rsidR="0010372B" w:rsidRPr="006C6654" w:rsidRDefault="0010372B"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London, Midland and Scottish Railway</w:t>
            </w:r>
          </w:p>
        </w:tc>
        <w:tc>
          <w:tcPr>
            <w:tcW w:w="2835" w:type="dxa"/>
            <w:noWrap/>
            <w:hideMark/>
          </w:tcPr>
          <w:p w14:paraId="418FB966" w14:textId="77777777" w:rsidR="0010372B" w:rsidRPr="006C6654" w:rsidRDefault="0010372B"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24</w:t>
            </w:r>
          </w:p>
        </w:tc>
      </w:tr>
      <w:tr w:rsidR="0010372B" w:rsidRPr="006C6654" w14:paraId="14968A4A" w14:textId="77777777" w:rsidTr="00C54AC0">
        <w:trPr>
          <w:trHeight w:val="300"/>
        </w:trPr>
        <w:tc>
          <w:tcPr>
            <w:tcW w:w="5807" w:type="dxa"/>
            <w:noWrap/>
            <w:hideMark/>
          </w:tcPr>
          <w:p w14:paraId="4AF6B7A5" w14:textId="77777777" w:rsidR="0010372B" w:rsidRPr="006C6654" w:rsidRDefault="0010372B"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"Shell" Transport and Trading</w:t>
            </w:r>
          </w:p>
        </w:tc>
        <w:tc>
          <w:tcPr>
            <w:tcW w:w="2835" w:type="dxa"/>
            <w:noWrap/>
            <w:hideMark/>
          </w:tcPr>
          <w:p w14:paraId="75F00902" w14:textId="77777777" w:rsidR="0010372B" w:rsidRPr="006C6654" w:rsidRDefault="0010372B"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22</w:t>
            </w:r>
          </w:p>
        </w:tc>
      </w:tr>
      <w:tr w:rsidR="0010372B" w:rsidRPr="006C6654" w14:paraId="67EEB491" w14:textId="77777777" w:rsidTr="00C54AC0">
        <w:trPr>
          <w:trHeight w:val="300"/>
        </w:trPr>
        <w:tc>
          <w:tcPr>
            <w:tcW w:w="5807" w:type="dxa"/>
            <w:noWrap/>
            <w:hideMark/>
          </w:tcPr>
          <w:p w14:paraId="405085C4" w14:textId="77777777" w:rsidR="0010372B" w:rsidRPr="006C6654" w:rsidRDefault="0010372B"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Great Western Railway</w:t>
            </w:r>
          </w:p>
        </w:tc>
        <w:tc>
          <w:tcPr>
            <w:tcW w:w="2835" w:type="dxa"/>
            <w:noWrap/>
            <w:hideMark/>
          </w:tcPr>
          <w:p w14:paraId="6C287A74" w14:textId="77777777" w:rsidR="0010372B" w:rsidRPr="006C6654" w:rsidRDefault="0010372B"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22</w:t>
            </w:r>
          </w:p>
        </w:tc>
      </w:tr>
      <w:tr w:rsidR="0010372B" w:rsidRPr="006C6654" w14:paraId="1640190F" w14:textId="77777777" w:rsidTr="00C54AC0">
        <w:trPr>
          <w:trHeight w:val="300"/>
        </w:trPr>
        <w:tc>
          <w:tcPr>
            <w:tcW w:w="5807" w:type="dxa"/>
            <w:noWrap/>
            <w:hideMark/>
          </w:tcPr>
          <w:p w14:paraId="3BE61B62" w14:textId="77777777" w:rsidR="0010372B" w:rsidRPr="006C6654" w:rsidRDefault="0010372B"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Westminster Bank</w:t>
            </w:r>
          </w:p>
        </w:tc>
        <w:tc>
          <w:tcPr>
            <w:tcW w:w="2835" w:type="dxa"/>
            <w:noWrap/>
            <w:hideMark/>
          </w:tcPr>
          <w:p w14:paraId="05B545B6" w14:textId="77777777" w:rsidR="0010372B" w:rsidRPr="006C6654" w:rsidRDefault="0010372B"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18</w:t>
            </w:r>
          </w:p>
        </w:tc>
      </w:tr>
      <w:tr w:rsidR="0010372B" w:rsidRPr="006C6654" w14:paraId="6D227B01" w14:textId="77777777" w:rsidTr="00C54AC0">
        <w:trPr>
          <w:trHeight w:val="300"/>
        </w:trPr>
        <w:tc>
          <w:tcPr>
            <w:tcW w:w="5807" w:type="dxa"/>
            <w:noWrap/>
            <w:hideMark/>
          </w:tcPr>
          <w:p w14:paraId="186CEB1E" w14:textId="77777777" w:rsidR="0010372B" w:rsidRPr="006C6654" w:rsidRDefault="0010372B"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London and North Eastern Railway</w:t>
            </w:r>
          </w:p>
        </w:tc>
        <w:tc>
          <w:tcPr>
            <w:tcW w:w="2835" w:type="dxa"/>
            <w:noWrap/>
            <w:hideMark/>
          </w:tcPr>
          <w:p w14:paraId="2584A7B4" w14:textId="77777777" w:rsidR="0010372B" w:rsidRPr="006C6654" w:rsidRDefault="0010372B"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18</w:t>
            </w:r>
          </w:p>
        </w:tc>
      </w:tr>
      <w:tr w:rsidR="0010372B" w:rsidRPr="006C6654" w14:paraId="586956E3" w14:textId="77777777" w:rsidTr="00C54AC0">
        <w:trPr>
          <w:trHeight w:val="300"/>
        </w:trPr>
        <w:tc>
          <w:tcPr>
            <w:tcW w:w="5807" w:type="dxa"/>
            <w:noWrap/>
            <w:hideMark/>
          </w:tcPr>
          <w:p w14:paraId="4C4C6EF9" w14:textId="77777777" w:rsidR="0010372B" w:rsidRPr="006C6654" w:rsidRDefault="0010372B"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Venezuelan Oil Concessions</w:t>
            </w:r>
          </w:p>
        </w:tc>
        <w:tc>
          <w:tcPr>
            <w:tcW w:w="2835" w:type="dxa"/>
            <w:noWrap/>
            <w:hideMark/>
          </w:tcPr>
          <w:p w14:paraId="2B4A31E8" w14:textId="77777777" w:rsidR="0010372B" w:rsidRPr="006C6654" w:rsidRDefault="0010372B"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17</w:t>
            </w:r>
          </w:p>
        </w:tc>
      </w:tr>
      <w:tr w:rsidR="0010372B" w:rsidRPr="006C6654" w14:paraId="163B1661" w14:textId="77777777" w:rsidTr="00C54AC0">
        <w:trPr>
          <w:trHeight w:val="300"/>
        </w:trPr>
        <w:tc>
          <w:tcPr>
            <w:tcW w:w="5807" w:type="dxa"/>
            <w:noWrap/>
            <w:hideMark/>
          </w:tcPr>
          <w:p w14:paraId="4D8CDCBC" w14:textId="77777777" w:rsidR="0010372B" w:rsidRPr="006C6654" w:rsidRDefault="0010372B"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Sun Insurance Office</w:t>
            </w:r>
          </w:p>
        </w:tc>
        <w:tc>
          <w:tcPr>
            <w:tcW w:w="2835" w:type="dxa"/>
            <w:noWrap/>
            <w:hideMark/>
          </w:tcPr>
          <w:p w14:paraId="2FFCF476" w14:textId="77777777" w:rsidR="0010372B" w:rsidRPr="006C6654" w:rsidRDefault="0010372B"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16</w:t>
            </w:r>
          </w:p>
        </w:tc>
      </w:tr>
      <w:tr w:rsidR="0010372B" w:rsidRPr="006C6654" w14:paraId="4788CD61" w14:textId="77777777" w:rsidTr="00C54AC0">
        <w:trPr>
          <w:trHeight w:val="300"/>
        </w:trPr>
        <w:tc>
          <w:tcPr>
            <w:tcW w:w="5807" w:type="dxa"/>
            <w:noWrap/>
            <w:hideMark/>
          </w:tcPr>
          <w:p w14:paraId="00600493" w14:textId="77777777" w:rsidR="0010372B" w:rsidRPr="006C6654" w:rsidRDefault="0010372B"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Cunard White Star</w:t>
            </w:r>
          </w:p>
        </w:tc>
        <w:tc>
          <w:tcPr>
            <w:tcW w:w="2835" w:type="dxa"/>
            <w:noWrap/>
            <w:hideMark/>
          </w:tcPr>
          <w:p w14:paraId="7E9C26C8" w14:textId="77777777" w:rsidR="0010372B" w:rsidRPr="006C6654" w:rsidRDefault="0010372B"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16</w:t>
            </w:r>
          </w:p>
        </w:tc>
      </w:tr>
      <w:tr w:rsidR="0010372B" w:rsidRPr="006C6654" w14:paraId="32668458" w14:textId="77777777" w:rsidTr="00C54AC0">
        <w:trPr>
          <w:trHeight w:val="300"/>
        </w:trPr>
        <w:tc>
          <w:tcPr>
            <w:tcW w:w="5807" w:type="dxa"/>
            <w:noWrap/>
            <w:hideMark/>
          </w:tcPr>
          <w:p w14:paraId="2142FF44" w14:textId="77777777" w:rsidR="0010372B" w:rsidRPr="006C6654" w:rsidRDefault="0010372B"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Barclays Bank (Dominion, Colonial, and Overseas)</w:t>
            </w:r>
          </w:p>
        </w:tc>
        <w:tc>
          <w:tcPr>
            <w:tcW w:w="2835" w:type="dxa"/>
            <w:noWrap/>
            <w:hideMark/>
          </w:tcPr>
          <w:p w14:paraId="2247AA8C" w14:textId="77777777" w:rsidR="0010372B" w:rsidRPr="006C6654" w:rsidRDefault="0010372B"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15</w:t>
            </w:r>
          </w:p>
        </w:tc>
      </w:tr>
      <w:tr w:rsidR="0010372B" w:rsidRPr="006C6654" w14:paraId="2CA93E6F" w14:textId="77777777" w:rsidTr="00C54AC0">
        <w:trPr>
          <w:trHeight w:val="300"/>
        </w:trPr>
        <w:tc>
          <w:tcPr>
            <w:tcW w:w="5807" w:type="dxa"/>
            <w:noWrap/>
            <w:hideMark/>
          </w:tcPr>
          <w:p w14:paraId="0ACCAF35" w14:textId="77777777" w:rsidR="0010372B" w:rsidRPr="006C6654" w:rsidRDefault="0010372B"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National Provincial Bank</w:t>
            </w:r>
          </w:p>
        </w:tc>
        <w:tc>
          <w:tcPr>
            <w:tcW w:w="2835" w:type="dxa"/>
            <w:noWrap/>
            <w:hideMark/>
          </w:tcPr>
          <w:p w14:paraId="696A436B" w14:textId="77777777" w:rsidR="0010372B" w:rsidRPr="006C6654" w:rsidRDefault="0010372B"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14</w:t>
            </w:r>
          </w:p>
        </w:tc>
      </w:tr>
      <w:tr w:rsidR="0010372B" w:rsidRPr="006C6654" w14:paraId="7009A687" w14:textId="77777777" w:rsidTr="00C54AC0">
        <w:trPr>
          <w:trHeight w:val="300"/>
        </w:trPr>
        <w:tc>
          <w:tcPr>
            <w:tcW w:w="5807" w:type="dxa"/>
            <w:noWrap/>
            <w:hideMark/>
          </w:tcPr>
          <w:p w14:paraId="166C49E3" w14:textId="77777777" w:rsidR="0010372B" w:rsidRPr="006C6654" w:rsidRDefault="0010372B"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Barclays Bank</w:t>
            </w:r>
          </w:p>
        </w:tc>
        <w:tc>
          <w:tcPr>
            <w:tcW w:w="2835" w:type="dxa"/>
            <w:noWrap/>
            <w:hideMark/>
          </w:tcPr>
          <w:p w14:paraId="535B48EE" w14:textId="77777777" w:rsidR="0010372B" w:rsidRPr="006C6654" w:rsidRDefault="0010372B"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14</w:t>
            </w:r>
          </w:p>
        </w:tc>
      </w:tr>
      <w:tr w:rsidR="0010372B" w:rsidRPr="006C6654" w14:paraId="5492970A" w14:textId="77777777" w:rsidTr="00C54AC0">
        <w:trPr>
          <w:trHeight w:val="300"/>
        </w:trPr>
        <w:tc>
          <w:tcPr>
            <w:tcW w:w="5807" w:type="dxa"/>
            <w:noWrap/>
            <w:hideMark/>
          </w:tcPr>
          <w:p w14:paraId="54E6D4D3" w14:textId="77777777" w:rsidR="0010372B" w:rsidRPr="006C6654" w:rsidRDefault="0010372B"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Commercial Union Assurance</w:t>
            </w:r>
          </w:p>
        </w:tc>
        <w:tc>
          <w:tcPr>
            <w:tcW w:w="2835" w:type="dxa"/>
            <w:noWrap/>
            <w:hideMark/>
          </w:tcPr>
          <w:p w14:paraId="367F815D" w14:textId="77777777" w:rsidR="0010372B" w:rsidRPr="006C6654" w:rsidRDefault="0010372B"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14</w:t>
            </w:r>
          </w:p>
        </w:tc>
      </w:tr>
      <w:tr w:rsidR="0010372B" w:rsidRPr="006C6654" w14:paraId="6E69BA92" w14:textId="77777777" w:rsidTr="00C54AC0">
        <w:trPr>
          <w:trHeight w:val="300"/>
        </w:trPr>
        <w:tc>
          <w:tcPr>
            <w:tcW w:w="5807" w:type="dxa"/>
            <w:noWrap/>
            <w:hideMark/>
          </w:tcPr>
          <w:p w14:paraId="5A27773D" w14:textId="77777777" w:rsidR="0010372B" w:rsidRPr="006C6654" w:rsidRDefault="0010372B"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Royal Exchange Assurance</w:t>
            </w:r>
          </w:p>
        </w:tc>
        <w:tc>
          <w:tcPr>
            <w:tcW w:w="2835" w:type="dxa"/>
            <w:noWrap/>
            <w:hideMark/>
          </w:tcPr>
          <w:p w14:paraId="3716528D" w14:textId="77777777" w:rsidR="0010372B" w:rsidRPr="006C6654" w:rsidRDefault="0010372B"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14</w:t>
            </w:r>
          </w:p>
        </w:tc>
      </w:tr>
      <w:tr w:rsidR="0010372B" w:rsidRPr="006C6654" w14:paraId="398EACE2" w14:textId="77777777" w:rsidTr="00C54AC0">
        <w:trPr>
          <w:trHeight w:val="300"/>
        </w:trPr>
        <w:tc>
          <w:tcPr>
            <w:tcW w:w="5807" w:type="dxa"/>
            <w:noWrap/>
            <w:hideMark/>
          </w:tcPr>
          <w:p w14:paraId="25CB2DE5" w14:textId="77777777" w:rsidR="0010372B" w:rsidRPr="006C6654" w:rsidRDefault="0010372B"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Peninsular and Oriental Steam Navigation</w:t>
            </w:r>
          </w:p>
        </w:tc>
        <w:tc>
          <w:tcPr>
            <w:tcW w:w="2835" w:type="dxa"/>
            <w:noWrap/>
            <w:hideMark/>
          </w:tcPr>
          <w:p w14:paraId="7EAC7843" w14:textId="77777777" w:rsidR="0010372B" w:rsidRPr="006C6654" w:rsidRDefault="0010372B"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13</w:t>
            </w:r>
          </w:p>
        </w:tc>
      </w:tr>
      <w:tr w:rsidR="0010372B" w:rsidRPr="006C6654" w14:paraId="360D584E" w14:textId="77777777" w:rsidTr="00C54AC0">
        <w:trPr>
          <w:trHeight w:val="300"/>
        </w:trPr>
        <w:tc>
          <w:tcPr>
            <w:tcW w:w="5807" w:type="dxa"/>
            <w:noWrap/>
            <w:hideMark/>
          </w:tcPr>
          <w:p w14:paraId="437FBFCB" w14:textId="77777777" w:rsidR="0010372B" w:rsidRPr="006C6654" w:rsidRDefault="0010372B"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Martins Bank</w:t>
            </w:r>
          </w:p>
        </w:tc>
        <w:tc>
          <w:tcPr>
            <w:tcW w:w="2835" w:type="dxa"/>
            <w:noWrap/>
            <w:hideMark/>
          </w:tcPr>
          <w:p w14:paraId="16EDA631" w14:textId="77777777" w:rsidR="0010372B" w:rsidRPr="006C6654" w:rsidRDefault="0010372B"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13</w:t>
            </w:r>
          </w:p>
        </w:tc>
      </w:tr>
      <w:tr w:rsidR="0010372B" w:rsidRPr="006C6654" w14:paraId="3E5AD2DE" w14:textId="77777777" w:rsidTr="00C54AC0">
        <w:trPr>
          <w:trHeight w:val="300"/>
        </w:trPr>
        <w:tc>
          <w:tcPr>
            <w:tcW w:w="5807" w:type="dxa"/>
            <w:noWrap/>
            <w:hideMark/>
          </w:tcPr>
          <w:p w14:paraId="069EB00C" w14:textId="77777777" w:rsidR="0010372B" w:rsidRPr="006C6654" w:rsidRDefault="0010372B"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London and Lancashire Insurance</w:t>
            </w:r>
          </w:p>
        </w:tc>
        <w:tc>
          <w:tcPr>
            <w:tcW w:w="2835" w:type="dxa"/>
            <w:noWrap/>
            <w:hideMark/>
          </w:tcPr>
          <w:p w14:paraId="10D45F5B" w14:textId="77777777" w:rsidR="0010372B" w:rsidRPr="006C6654" w:rsidRDefault="0010372B"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13</w:t>
            </w:r>
          </w:p>
        </w:tc>
      </w:tr>
      <w:tr w:rsidR="0010372B" w:rsidRPr="006C6654" w14:paraId="15BB26B5" w14:textId="77777777" w:rsidTr="00C54AC0">
        <w:trPr>
          <w:trHeight w:val="300"/>
        </w:trPr>
        <w:tc>
          <w:tcPr>
            <w:tcW w:w="5807" w:type="dxa"/>
            <w:noWrap/>
            <w:hideMark/>
          </w:tcPr>
          <w:p w14:paraId="017FAE2D" w14:textId="77777777" w:rsidR="0010372B" w:rsidRPr="006C6654" w:rsidRDefault="0010372B"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Baldwins</w:t>
            </w:r>
          </w:p>
        </w:tc>
        <w:tc>
          <w:tcPr>
            <w:tcW w:w="2835" w:type="dxa"/>
            <w:noWrap/>
            <w:hideMark/>
          </w:tcPr>
          <w:p w14:paraId="1A49A13B" w14:textId="77777777" w:rsidR="0010372B" w:rsidRPr="006C6654" w:rsidRDefault="0010372B"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12</w:t>
            </w:r>
          </w:p>
        </w:tc>
      </w:tr>
      <w:tr w:rsidR="0010372B" w:rsidRPr="006C6654" w14:paraId="464EEEC4" w14:textId="77777777" w:rsidTr="00C54AC0">
        <w:trPr>
          <w:trHeight w:val="300"/>
        </w:trPr>
        <w:tc>
          <w:tcPr>
            <w:tcW w:w="5807" w:type="dxa"/>
            <w:noWrap/>
            <w:hideMark/>
          </w:tcPr>
          <w:p w14:paraId="7B210506" w14:textId="77777777" w:rsidR="0010372B" w:rsidRPr="006C6654" w:rsidRDefault="0010372B"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Guest Keen Baldwins Iron and Steel</w:t>
            </w:r>
          </w:p>
        </w:tc>
        <w:tc>
          <w:tcPr>
            <w:tcW w:w="2835" w:type="dxa"/>
            <w:noWrap/>
            <w:hideMark/>
          </w:tcPr>
          <w:p w14:paraId="3CCAACAB" w14:textId="77777777" w:rsidR="0010372B" w:rsidRPr="006C6654" w:rsidRDefault="0010372B"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12</w:t>
            </w:r>
          </w:p>
        </w:tc>
      </w:tr>
      <w:tr w:rsidR="0010372B" w:rsidRPr="006C6654" w14:paraId="1930531D" w14:textId="77777777" w:rsidTr="00C54AC0">
        <w:trPr>
          <w:trHeight w:val="300"/>
        </w:trPr>
        <w:tc>
          <w:tcPr>
            <w:tcW w:w="5807" w:type="dxa"/>
            <w:noWrap/>
            <w:hideMark/>
          </w:tcPr>
          <w:p w14:paraId="4B8C9385" w14:textId="77777777" w:rsidR="0010372B" w:rsidRPr="006C6654" w:rsidRDefault="0010372B"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Southern Railway</w:t>
            </w:r>
          </w:p>
        </w:tc>
        <w:tc>
          <w:tcPr>
            <w:tcW w:w="2835" w:type="dxa"/>
            <w:noWrap/>
            <w:hideMark/>
          </w:tcPr>
          <w:p w14:paraId="6B0425F0" w14:textId="77777777" w:rsidR="0010372B" w:rsidRPr="006C6654" w:rsidRDefault="0010372B"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10</w:t>
            </w:r>
          </w:p>
        </w:tc>
      </w:tr>
      <w:tr w:rsidR="0010372B" w:rsidRPr="006C6654" w14:paraId="723CE77C" w14:textId="77777777" w:rsidTr="00C54AC0">
        <w:trPr>
          <w:trHeight w:val="300"/>
        </w:trPr>
        <w:tc>
          <w:tcPr>
            <w:tcW w:w="5807" w:type="dxa"/>
            <w:noWrap/>
            <w:hideMark/>
          </w:tcPr>
          <w:p w14:paraId="5A69BE4F" w14:textId="77777777" w:rsidR="0010372B" w:rsidRPr="006C6654" w:rsidRDefault="0010372B"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Associated Electrical Industries</w:t>
            </w:r>
          </w:p>
        </w:tc>
        <w:tc>
          <w:tcPr>
            <w:tcW w:w="2835" w:type="dxa"/>
            <w:noWrap/>
            <w:hideMark/>
          </w:tcPr>
          <w:p w14:paraId="25B6D603" w14:textId="77777777" w:rsidR="0010372B" w:rsidRPr="006C6654" w:rsidRDefault="0010372B"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10</w:t>
            </w:r>
          </w:p>
        </w:tc>
      </w:tr>
      <w:tr w:rsidR="0010372B" w:rsidRPr="006C6654" w14:paraId="4768795C" w14:textId="77777777" w:rsidTr="00C54AC0">
        <w:trPr>
          <w:trHeight w:val="300"/>
        </w:trPr>
        <w:tc>
          <w:tcPr>
            <w:tcW w:w="5807" w:type="dxa"/>
            <w:noWrap/>
            <w:hideMark/>
          </w:tcPr>
          <w:p w14:paraId="264C3189" w14:textId="77777777" w:rsidR="0010372B" w:rsidRPr="006C6654" w:rsidRDefault="0010372B"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Imperial Chemical Industries</w:t>
            </w:r>
          </w:p>
        </w:tc>
        <w:tc>
          <w:tcPr>
            <w:tcW w:w="2835" w:type="dxa"/>
            <w:noWrap/>
            <w:hideMark/>
          </w:tcPr>
          <w:p w14:paraId="54151236" w14:textId="77777777" w:rsidR="0010372B" w:rsidRPr="006C6654" w:rsidRDefault="0010372B"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10</w:t>
            </w:r>
          </w:p>
        </w:tc>
      </w:tr>
      <w:tr w:rsidR="0010372B" w:rsidRPr="006C6654" w14:paraId="5DD59DE2" w14:textId="77777777" w:rsidTr="00C54AC0">
        <w:trPr>
          <w:trHeight w:val="300"/>
        </w:trPr>
        <w:tc>
          <w:tcPr>
            <w:tcW w:w="5807" w:type="dxa"/>
            <w:noWrap/>
            <w:hideMark/>
          </w:tcPr>
          <w:p w14:paraId="5F9A47CC" w14:textId="77777777" w:rsidR="0010372B" w:rsidRPr="006C6654" w:rsidRDefault="0010372B"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Imperial Smelting Corporation</w:t>
            </w:r>
          </w:p>
        </w:tc>
        <w:tc>
          <w:tcPr>
            <w:tcW w:w="2835" w:type="dxa"/>
            <w:noWrap/>
            <w:hideMark/>
          </w:tcPr>
          <w:p w14:paraId="3CC14735" w14:textId="77777777" w:rsidR="0010372B" w:rsidRPr="006C6654" w:rsidRDefault="0010372B"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10</w:t>
            </w:r>
          </w:p>
        </w:tc>
      </w:tr>
      <w:tr w:rsidR="0010372B" w:rsidRPr="006C6654" w14:paraId="6B6EFEAA" w14:textId="77777777" w:rsidTr="00C54AC0">
        <w:trPr>
          <w:trHeight w:val="300"/>
        </w:trPr>
        <w:tc>
          <w:tcPr>
            <w:tcW w:w="5807" w:type="dxa"/>
            <w:noWrap/>
            <w:hideMark/>
          </w:tcPr>
          <w:p w14:paraId="72DA2258" w14:textId="77777777" w:rsidR="0010372B" w:rsidRPr="006C6654" w:rsidRDefault="0010372B"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District Bank</w:t>
            </w:r>
          </w:p>
        </w:tc>
        <w:tc>
          <w:tcPr>
            <w:tcW w:w="2835" w:type="dxa"/>
            <w:noWrap/>
            <w:hideMark/>
          </w:tcPr>
          <w:p w14:paraId="35647F28" w14:textId="77777777" w:rsidR="0010372B" w:rsidRPr="006C6654" w:rsidRDefault="0010372B"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10</w:t>
            </w:r>
          </w:p>
        </w:tc>
      </w:tr>
    </w:tbl>
    <w:p w14:paraId="0FB6D8AD" w14:textId="77777777" w:rsidR="009A6491" w:rsidRPr="006C6654" w:rsidRDefault="009A6491" w:rsidP="000F75A4">
      <w:pPr>
        <w:spacing w:line="480" w:lineRule="auto"/>
        <w:ind w:firstLine="720"/>
        <w:rPr>
          <w:rFonts w:ascii="Times New Roman" w:hAnsi="Times New Roman" w:cs="Times New Roman"/>
          <w:sz w:val="24"/>
          <w:szCs w:val="24"/>
        </w:rPr>
      </w:pPr>
    </w:p>
    <w:p w14:paraId="37E3FFD5" w14:textId="3B507F00" w:rsidR="000B313A" w:rsidRPr="006C6654" w:rsidRDefault="00290EA9" w:rsidP="000F75A4">
      <w:pPr>
        <w:spacing w:line="480" w:lineRule="auto"/>
        <w:ind w:firstLine="720"/>
        <w:rPr>
          <w:rFonts w:ascii="Times New Roman" w:hAnsi="Times New Roman" w:cs="Times New Roman"/>
          <w:sz w:val="24"/>
          <w:szCs w:val="24"/>
        </w:rPr>
      </w:pPr>
      <w:r>
        <w:rPr>
          <w:rFonts w:ascii="Times New Roman" w:hAnsi="Times New Roman" w:cs="Times New Roman"/>
          <w:sz w:val="24"/>
          <w:szCs w:val="24"/>
        </w:rPr>
        <w:t>After the early-</w:t>
      </w:r>
      <w:r w:rsidR="00AB161F" w:rsidRPr="006C6654">
        <w:rPr>
          <w:rFonts w:ascii="Times New Roman" w:hAnsi="Times New Roman" w:cs="Times New Roman"/>
          <w:sz w:val="24"/>
          <w:szCs w:val="24"/>
        </w:rPr>
        <w:t>1930s</w:t>
      </w:r>
      <w:r>
        <w:rPr>
          <w:rFonts w:ascii="Times New Roman" w:hAnsi="Times New Roman" w:cs="Times New Roman"/>
          <w:sz w:val="24"/>
          <w:szCs w:val="24"/>
        </w:rPr>
        <w:t xml:space="preserve"> crisis</w:t>
      </w:r>
      <w:r w:rsidR="00AB161F" w:rsidRPr="006C6654">
        <w:rPr>
          <w:rFonts w:ascii="Times New Roman" w:hAnsi="Times New Roman" w:cs="Times New Roman"/>
          <w:sz w:val="24"/>
          <w:szCs w:val="24"/>
        </w:rPr>
        <w:t>,</w:t>
      </w:r>
      <w:r w:rsidR="000B313A" w:rsidRPr="006C6654">
        <w:rPr>
          <w:rFonts w:ascii="Times New Roman" w:hAnsi="Times New Roman" w:cs="Times New Roman"/>
          <w:sz w:val="24"/>
          <w:szCs w:val="24"/>
        </w:rPr>
        <w:t xml:space="preserve"> it appears </w:t>
      </w:r>
      <w:r>
        <w:rPr>
          <w:rFonts w:ascii="Times New Roman" w:hAnsi="Times New Roman" w:cs="Times New Roman"/>
          <w:sz w:val="24"/>
          <w:szCs w:val="24"/>
        </w:rPr>
        <w:t xml:space="preserve">that </w:t>
      </w:r>
      <w:r w:rsidR="000B313A" w:rsidRPr="006C6654">
        <w:rPr>
          <w:rFonts w:ascii="Times New Roman" w:hAnsi="Times New Roman" w:cs="Times New Roman"/>
          <w:sz w:val="24"/>
          <w:szCs w:val="24"/>
        </w:rPr>
        <w:t xml:space="preserve">many banks sought to monitor their industrial companies </w:t>
      </w:r>
      <w:r>
        <w:rPr>
          <w:rFonts w:ascii="Times New Roman" w:hAnsi="Times New Roman" w:cs="Times New Roman"/>
          <w:sz w:val="24"/>
          <w:szCs w:val="24"/>
        </w:rPr>
        <w:t xml:space="preserve">much </w:t>
      </w:r>
      <w:r w:rsidR="000B313A" w:rsidRPr="006C6654">
        <w:rPr>
          <w:rFonts w:ascii="Times New Roman" w:hAnsi="Times New Roman" w:cs="Times New Roman"/>
          <w:sz w:val="24"/>
          <w:szCs w:val="24"/>
        </w:rPr>
        <w:t xml:space="preserve">more closely, particularly those which had been </w:t>
      </w:r>
      <w:r w:rsidR="000B313A" w:rsidRPr="006C6654">
        <w:rPr>
          <w:rFonts w:ascii="Times New Roman" w:hAnsi="Times New Roman" w:cs="Times New Roman"/>
          <w:sz w:val="24"/>
          <w:szCs w:val="24"/>
        </w:rPr>
        <w:lastRenderedPageBreak/>
        <w:t xml:space="preserve">encountering difficulties. </w:t>
      </w:r>
      <w:r>
        <w:rPr>
          <w:rFonts w:ascii="Times New Roman" w:hAnsi="Times New Roman" w:cs="Times New Roman"/>
          <w:sz w:val="24"/>
          <w:szCs w:val="24"/>
        </w:rPr>
        <w:t>While i</w:t>
      </w:r>
      <w:r w:rsidR="000F3648" w:rsidRPr="006C6654">
        <w:rPr>
          <w:rFonts w:ascii="Times New Roman" w:hAnsi="Times New Roman" w:cs="Times New Roman"/>
          <w:sz w:val="24"/>
          <w:szCs w:val="24"/>
        </w:rPr>
        <w:t xml:space="preserve">n 1904 Lloyds was interlocked with </w:t>
      </w:r>
      <w:r>
        <w:rPr>
          <w:rFonts w:ascii="Times New Roman" w:hAnsi="Times New Roman" w:cs="Times New Roman"/>
          <w:sz w:val="24"/>
          <w:szCs w:val="24"/>
        </w:rPr>
        <w:t xml:space="preserve">both </w:t>
      </w:r>
      <w:r w:rsidR="000F3648" w:rsidRPr="006C6654">
        <w:rPr>
          <w:rFonts w:ascii="Times New Roman" w:hAnsi="Times New Roman" w:cs="Times New Roman"/>
          <w:sz w:val="24"/>
          <w:szCs w:val="24"/>
        </w:rPr>
        <w:t xml:space="preserve">a small number of </w:t>
      </w:r>
      <w:r>
        <w:rPr>
          <w:rFonts w:ascii="Times New Roman" w:hAnsi="Times New Roman" w:cs="Times New Roman"/>
          <w:sz w:val="24"/>
          <w:szCs w:val="24"/>
        </w:rPr>
        <w:t>f</w:t>
      </w:r>
      <w:r w:rsidR="00AC0A8D">
        <w:rPr>
          <w:rFonts w:ascii="Times New Roman" w:hAnsi="Times New Roman" w:cs="Times New Roman"/>
          <w:sz w:val="24"/>
          <w:szCs w:val="24"/>
        </w:rPr>
        <w:t>inancial institutions</w:t>
      </w:r>
      <w:r w:rsidR="000F3648" w:rsidRPr="006C6654">
        <w:rPr>
          <w:rFonts w:ascii="Times New Roman" w:hAnsi="Times New Roman" w:cs="Times New Roman"/>
          <w:sz w:val="24"/>
          <w:szCs w:val="24"/>
        </w:rPr>
        <w:t xml:space="preserve">, </w:t>
      </w:r>
      <w:r>
        <w:rPr>
          <w:rFonts w:ascii="Times New Roman" w:hAnsi="Times New Roman" w:cs="Times New Roman"/>
          <w:sz w:val="24"/>
          <w:szCs w:val="24"/>
        </w:rPr>
        <w:t>as well as railway companies and a</w:t>
      </w:r>
      <w:r w:rsidR="000F3648" w:rsidRPr="006C6654">
        <w:rPr>
          <w:rFonts w:ascii="Times New Roman" w:hAnsi="Times New Roman" w:cs="Times New Roman"/>
          <w:sz w:val="24"/>
          <w:szCs w:val="24"/>
        </w:rPr>
        <w:t xml:space="preserve"> utility </w:t>
      </w:r>
      <w:r>
        <w:rPr>
          <w:rFonts w:ascii="Times New Roman" w:hAnsi="Times New Roman" w:cs="Times New Roman"/>
          <w:sz w:val="24"/>
          <w:szCs w:val="24"/>
        </w:rPr>
        <w:t>(Bristol W</w:t>
      </w:r>
      <w:r w:rsidR="000F3648" w:rsidRPr="006C6654">
        <w:rPr>
          <w:rFonts w:ascii="Times New Roman" w:hAnsi="Times New Roman" w:cs="Times New Roman"/>
          <w:sz w:val="24"/>
          <w:szCs w:val="24"/>
        </w:rPr>
        <w:t>aterworks)</w:t>
      </w:r>
      <w:r>
        <w:rPr>
          <w:rFonts w:ascii="Times New Roman" w:hAnsi="Times New Roman" w:cs="Times New Roman"/>
          <w:sz w:val="24"/>
          <w:szCs w:val="24"/>
        </w:rPr>
        <w:t>, by 1938 it was interlocked with twenty-six</w:t>
      </w:r>
      <w:r w:rsidR="000F3648" w:rsidRPr="006C6654">
        <w:rPr>
          <w:rFonts w:ascii="Times New Roman" w:hAnsi="Times New Roman" w:cs="Times New Roman"/>
          <w:sz w:val="24"/>
          <w:szCs w:val="24"/>
        </w:rPr>
        <w:t xml:space="preserve"> non-financial companies</w:t>
      </w:r>
      <w:r>
        <w:rPr>
          <w:rFonts w:ascii="Times New Roman" w:hAnsi="Times New Roman" w:cs="Times New Roman"/>
          <w:sz w:val="24"/>
          <w:szCs w:val="24"/>
        </w:rPr>
        <w:t>, including</w:t>
      </w:r>
      <w:r w:rsidR="00E74165">
        <w:rPr>
          <w:rFonts w:ascii="Times New Roman" w:hAnsi="Times New Roman" w:cs="Times New Roman"/>
          <w:sz w:val="24"/>
          <w:szCs w:val="24"/>
        </w:rPr>
        <w:t xml:space="preserve"> some shipping and </w:t>
      </w:r>
      <w:r w:rsidR="000F3648" w:rsidRPr="006C6654">
        <w:rPr>
          <w:rFonts w:ascii="Times New Roman" w:hAnsi="Times New Roman" w:cs="Times New Roman"/>
          <w:sz w:val="24"/>
          <w:szCs w:val="24"/>
        </w:rPr>
        <w:t xml:space="preserve">rail concerns </w:t>
      </w:r>
      <w:r>
        <w:rPr>
          <w:rFonts w:ascii="Times New Roman" w:hAnsi="Times New Roman" w:cs="Times New Roman"/>
          <w:sz w:val="24"/>
          <w:szCs w:val="24"/>
        </w:rPr>
        <w:t>and</w:t>
      </w:r>
      <w:r w:rsidR="000F3648" w:rsidRPr="006C6654">
        <w:rPr>
          <w:rFonts w:ascii="Times New Roman" w:hAnsi="Times New Roman" w:cs="Times New Roman"/>
          <w:sz w:val="24"/>
          <w:szCs w:val="24"/>
        </w:rPr>
        <w:t xml:space="preserve"> British Aluminium, Consett Iron, I</w:t>
      </w:r>
      <w:r w:rsidR="00272494">
        <w:rPr>
          <w:rFonts w:ascii="Times New Roman" w:hAnsi="Times New Roman" w:cs="Times New Roman"/>
          <w:sz w:val="24"/>
          <w:szCs w:val="24"/>
        </w:rPr>
        <w:t>CI</w:t>
      </w:r>
      <w:r w:rsidR="000F3648" w:rsidRPr="006C6654">
        <w:rPr>
          <w:rFonts w:ascii="Times New Roman" w:hAnsi="Times New Roman" w:cs="Times New Roman"/>
          <w:sz w:val="24"/>
          <w:szCs w:val="24"/>
        </w:rPr>
        <w:t xml:space="preserve">, Welsh Associated Collieries, Imperial Smelting Corporation and two of the large Powell Duffryn companies (Steam Coal and Associated Collieries). </w:t>
      </w:r>
      <w:r w:rsidR="006E245F">
        <w:rPr>
          <w:rFonts w:ascii="Times New Roman" w:hAnsi="Times New Roman" w:cs="Times New Roman"/>
          <w:sz w:val="24"/>
          <w:szCs w:val="24"/>
        </w:rPr>
        <w:t>The</w:t>
      </w:r>
      <w:r w:rsidR="00F722F3">
        <w:rPr>
          <w:rFonts w:ascii="Times New Roman" w:hAnsi="Times New Roman" w:cs="Times New Roman"/>
          <w:sz w:val="24"/>
          <w:szCs w:val="24"/>
        </w:rPr>
        <w:t xml:space="preserve"> principal</w:t>
      </w:r>
      <w:r w:rsidR="006E245F">
        <w:rPr>
          <w:rFonts w:ascii="Times New Roman" w:hAnsi="Times New Roman" w:cs="Times New Roman"/>
          <w:sz w:val="24"/>
          <w:szCs w:val="24"/>
        </w:rPr>
        <w:t xml:space="preserve"> cause for this dramatic change in board</w:t>
      </w:r>
      <w:r w:rsidR="00762417">
        <w:rPr>
          <w:rFonts w:ascii="Times New Roman" w:hAnsi="Times New Roman" w:cs="Times New Roman"/>
          <w:sz w:val="24"/>
          <w:szCs w:val="24"/>
        </w:rPr>
        <w:t xml:space="preserve"> </w:t>
      </w:r>
      <w:r w:rsidR="00F5488C">
        <w:rPr>
          <w:rFonts w:ascii="Times New Roman" w:hAnsi="Times New Roman" w:cs="Times New Roman"/>
          <w:sz w:val="24"/>
          <w:szCs w:val="24"/>
        </w:rPr>
        <w:t>connectivity</w:t>
      </w:r>
      <w:r w:rsidR="00F722F3">
        <w:rPr>
          <w:rFonts w:ascii="Times New Roman" w:hAnsi="Times New Roman" w:cs="Times New Roman"/>
          <w:sz w:val="24"/>
          <w:szCs w:val="24"/>
        </w:rPr>
        <w:t>, apart from the general</w:t>
      </w:r>
      <w:r w:rsidR="006E245F">
        <w:rPr>
          <w:rFonts w:ascii="Times New Roman" w:hAnsi="Times New Roman" w:cs="Times New Roman"/>
          <w:sz w:val="24"/>
          <w:szCs w:val="24"/>
        </w:rPr>
        <w:t xml:space="preserve"> increas</w:t>
      </w:r>
      <w:r w:rsidR="00F722F3">
        <w:rPr>
          <w:rFonts w:ascii="Times New Roman" w:hAnsi="Times New Roman" w:cs="Times New Roman"/>
          <w:sz w:val="24"/>
          <w:szCs w:val="24"/>
        </w:rPr>
        <w:t>e in</w:t>
      </w:r>
      <w:r w:rsidR="006E245F">
        <w:rPr>
          <w:rFonts w:ascii="Times New Roman" w:hAnsi="Times New Roman" w:cs="Times New Roman"/>
          <w:sz w:val="24"/>
          <w:szCs w:val="24"/>
        </w:rPr>
        <w:t xml:space="preserve"> board size</w:t>
      </w:r>
      <w:r w:rsidR="006F69D5">
        <w:rPr>
          <w:rFonts w:ascii="Times New Roman" w:hAnsi="Times New Roman" w:cs="Times New Roman"/>
          <w:sz w:val="24"/>
          <w:szCs w:val="24"/>
        </w:rPr>
        <w:t xml:space="preserve"> resulting from intense merger waves</w:t>
      </w:r>
      <w:r w:rsidR="00F722F3">
        <w:rPr>
          <w:rFonts w:ascii="Times New Roman" w:hAnsi="Times New Roman" w:cs="Times New Roman"/>
          <w:sz w:val="24"/>
          <w:szCs w:val="24"/>
        </w:rPr>
        <w:t>, was</w:t>
      </w:r>
      <w:r w:rsidR="006E245F">
        <w:rPr>
          <w:rFonts w:ascii="Times New Roman" w:hAnsi="Times New Roman" w:cs="Times New Roman"/>
          <w:sz w:val="24"/>
          <w:szCs w:val="24"/>
        </w:rPr>
        <w:t xml:space="preserve"> Lloyds</w:t>
      </w:r>
      <w:r w:rsidR="00F722F3">
        <w:rPr>
          <w:rFonts w:ascii="Times New Roman" w:hAnsi="Times New Roman" w:cs="Times New Roman"/>
          <w:sz w:val="24"/>
          <w:szCs w:val="24"/>
        </w:rPr>
        <w:t>’</w:t>
      </w:r>
      <w:r w:rsidR="006E245F">
        <w:rPr>
          <w:rFonts w:ascii="Times New Roman" w:hAnsi="Times New Roman" w:cs="Times New Roman"/>
          <w:sz w:val="24"/>
          <w:szCs w:val="24"/>
        </w:rPr>
        <w:t xml:space="preserve"> continued absorption of regional banking companies. In 1910, Lloyds entered the south-west region through a merger with Devon and Cornwall Bank and acquired as many as 400 new branches in their merger </w:t>
      </w:r>
      <w:r w:rsidR="00F722F3">
        <w:rPr>
          <w:rFonts w:ascii="Times New Roman" w:hAnsi="Times New Roman" w:cs="Times New Roman"/>
          <w:sz w:val="24"/>
          <w:szCs w:val="24"/>
        </w:rPr>
        <w:t xml:space="preserve">with </w:t>
      </w:r>
      <w:r w:rsidR="006E245F">
        <w:rPr>
          <w:rFonts w:ascii="Times New Roman" w:hAnsi="Times New Roman" w:cs="Times New Roman"/>
          <w:sz w:val="24"/>
          <w:szCs w:val="24"/>
        </w:rPr>
        <w:t>Capital and Colon</w:t>
      </w:r>
      <w:r w:rsidR="00213EC2">
        <w:rPr>
          <w:rFonts w:ascii="Times New Roman" w:hAnsi="Times New Roman" w:cs="Times New Roman"/>
          <w:sz w:val="24"/>
          <w:szCs w:val="24"/>
        </w:rPr>
        <w:t>ies Bank in 1918</w:t>
      </w:r>
      <w:r w:rsidR="006E245F">
        <w:rPr>
          <w:rFonts w:ascii="Times New Roman" w:hAnsi="Times New Roman" w:cs="Times New Roman"/>
          <w:sz w:val="24"/>
          <w:szCs w:val="24"/>
        </w:rPr>
        <w:t>.</w:t>
      </w:r>
      <w:r w:rsidR="00213EC2">
        <w:rPr>
          <w:rStyle w:val="EndnoteReference"/>
          <w:rFonts w:ascii="Times New Roman" w:hAnsi="Times New Roman" w:cs="Times New Roman"/>
          <w:sz w:val="24"/>
          <w:szCs w:val="24"/>
        </w:rPr>
        <w:endnoteReference w:id="69"/>
      </w:r>
      <w:r w:rsidR="006E245F">
        <w:rPr>
          <w:rFonts w:ascii="Times New Roman" w:hAnsi="Times New Roman" w:cs="Times New Roman"/>
          <w:sz w:val="24"/>
          <w:szCs w:val="24"/>
        </w:rPr>
        <w:t xml:space="preserve"> </w:t>
      </w:r>
      <w:r w:rsidR="00B14A69" w:rsidRPr="006C6654">
        <w:rPr>
          <w:rFonts w:ascii="Times New Roman" w:hAnsi="Times New Roman" w:cs="Times New Roman"/>
          <w:sz w:val="24"/>
          <w:szCs w:val="24"/>
        </w:rPr>
        <w:t xml:space="preserve">Midland was also interlocked </w:t>
      </w:r>
      <w:r w:rsidR="00F722F3">
        <w:rPr>
          <w:rFonts w:ascii="Times New Roman" w:hAnsi="Times New Roman" w:cs="Times New Roman"/>
          <w:sz w:val="24"/>
          <w:szCs w:val="24"/>
        </w:rPr>
        <w:t xml:space="preserve">with </w:t>
      </w:r>
      <w:r w:rsidR="00B91B22">
        <w:rPr>
          <w:rFonts w:ascii="Times New Roman" w:hAnsi="Times New Roman" w:cs="Times New Roman"/>
          <w:sz w:val="24"/>
          <w:szCs w:val="24"/>
        </w:rPr>
        <w:t xml:space="preserve">many more industrial firms, such as </w:t>
      </w:r>
      <w:r w:rsidR="00B14A69" w:rsidRPr="006C6654">
        <w:rPr>
          <w:rFonts w:ascii="Times New Roman" w:hAnsi="Times New Roman" w:cs="Times New Roman"/>
          <w:sz w:val="24"/>
          <w:szCs w:val="24"/>
        </w:rPr>
        <w:t xml:space="preserve">ICI, English Sewing Cotton and Mitchells &amp; Butlers, a prominent brewing company. Even less connected banks such as District Bank and Union </w:t>
      </w:r>
      <w:r w:rsidR="00F722F3">
        <w:rPr>
          <w:rFonts w:ascii="Times New Roman" w:hAnsi="Times New Roman" w:cs="Times New Roman"/>
          <w:sz w:val="24"/>
          <w:szCs w:val="24"/>
        </w:rPr>
        <w:t xml:space="preserve">Bank of Scotland were </w:t>
      </w:r>
      <w:r w:rsidR="00B14A69" w:rsidRPr="006C6654">
        <w:rPr>
          <w:rFonts w:ascii="Times New Roman" w:hAnsi="Times New Roman" w:cs="Times New Roman"/>
          <w:sz w:val="24"/>
          <w:szCs w:val="24"/>
        </w:rPr>
        <w:t xml:space="preserve">linked with industrial companies such as Colvilles, Lancashire Steel </w:t>
      </w:r>
      <w:r w:rsidR="00D25D9A" w:rsidRPr="006C6654">
        <w:rPr>
          <w:rFonts w:ascii="Times New Roman" w:hAnsi="Times New Roman" w:cs="Times New Roman"/>
          <w:sz w:val="24"/>
          <w:szCs w:val="24"/>
        </w:rPr>
        <w:t>Corporation</w:t>
      </w:r>
      <w:r w:rsidR="00B14A69" w:rsidRPr="006C6654">
        <w:rPr>
          <w:rFonts w:ascii="Times New Roman" w:hAnsi="Times New Roman" w:cs="Times New Roman"/>
          <w:sz w:val="24"/>
          <w:szCs w:val="24"/>
        </w:rPr>
        <w:t xml:space="preserve"> and Stewart &amp; Lloyds, manufactures of steel tubes. </w:t>
      </w:r>
    </w:p>
    <w:p w14:paraId="2C041A17" w14:textId="32684DF4" w:rsidR="00E61DE1" w:rsidRPr="006C6654" w:rsidRDefault="006F69D5" w:rsidP="000F75A4">
      <w:pPr>
        <w:spacing w:line="480" w:lineRule="auto"/>
        <w:ind w:firstLine="720"/>
        <w:rPr>
          <w:rFonts w:ascii="Times New Roman" w:hAnsi="Times New Roman" w:cs="Times New Roman"/>
          <w:sz w:val="24"/>
          <w:szCs w:val="24"/>
        </w:rPr>
      </w:pPr>
      <w:r>
        <w:rPr>
          <w:rFonts w:ascii="Times New Roman" w:hAnsi="Times New Roman" w:cs="Times New Roman"/>
          <w:sz w:val="24"/>
          <w:szCs w:val="24"/>
        </w:rPr>
        <w:t>While we have already noted the significance of merger activity in certain industrial sectors, and especially in cotton textiles,</w:t>
      </w:r>
      <w:r w:rsidR="00F722F3">
        <w:rPr>
          <w:rFonts w:ascii="Times New Roman" w:hAnsi="Times New Roman" w:cs="Times New Roman"/>
          <w:sz w:val="24"/>
          <w:szCs w:val="24"/>
        </w:rPr>
        <w:t xml:space="preserve"> steel and coal</w:t>
      </w:r>
      <w:r w:rsidR="00D25D9A" w:rsidRPr="006C6654">
        <w:rPr>
          <w:rFonts w:ascii="Times New Roman" w:hAnsi="Times New Roman" w:cs="Times New Roman"/>
          <w:sz w:val="24"/>
          <w:szCs w:val="24"/>
        </w:rPr>
        <w:t>mining industries</w:t>
      </w:r>
      <w:r>
        <w:rPr>
          <w:rFonts w:ascii="Times New Roman" w:hAnsi="Times New Roman" w:cs="Times New Roman"/>
          <w:sz w:val="24"/>
          <w:szCs w:val="24"/>
        </w:rPr>
        <w:t>, it is also important to add that f</w:t>
      </w:r>
      <w:r w:rsidR="00AC0A8D">
        <w:rPr>
          <w:rFonts w:ascii="Times New Roman" w:hAnsi="Times New Roman" w:cs="Times New Roman"/>
          <w:sz w:val="24"/>
          <w:szCs w:val="24"/>
        </w:rPr>
        <w:t>inancial institutions</w:t>
      </w:r>
      <w:r w:rsidR="00D25D9A" w:rsidRPr="006C6654">
        <w:rPr>
          <w:rFonts w:ascii="Times New Roman" w:hAnsi="Times New Roman" w:cs="Times New Roman"/>
          <w:sz w:val="24"/>
          <w:szCs w:val="24"/>
        </w:rPr>
        <w:t xml:space="preserve"> actually played a significant role in </w:t>
      </w:r>
      <w:r>
        <w:rPr>
          <w:rFonts w:ascii="Times New Roman" w:hAnsi="Times New Roman" w:cs="Times New Roman"/>
          <w:sz w:val="24"/>
          <w:szCs w:val="24"/>
        </w:rPr>
        <w:t>stimulating amalgamations</w:t>
      </w:r>
      <w:r w:rsidR="00D25D9A" w:rsidRPr="006C6654">
        <w:rPr>
          <w:rFonts w:ascii="Times New Roman" w:hAnsi="Times New Roman" w:cs="Times New Roman"/>
          <w:sz w:val="24"/>
          <w:szCs w:val="24"/>
        </w:rPr>
        <w:t>.</w:t>
      </w:r>
      <w:r w:rsidR="00FB04CB">
        <w:rPr>
          <w:rStyle w:val="EndnoteReference"/>
          <w:rFonts w:ascii="Times New Roman" w:hAnsi="Times New Roman" w:cs="Times New Roman"/>
          <w:sz w:val="24"/>
          <w:szCs w:val="24"/>
        </w:rPr>
        <w:endnoteReference w:id="70"/>
      </w:r>
      <w:r w:rsidR="00D25D9A" w:rsidRPr="006C6654">
        <w:rPr>
          <w:rFonts w:ascii="Times New Roman" w:hAnsi="Times New Roman" w:cs="Times New Roman"/>
          <w:sz w:val="24"/>
          <w:szCs w:val="24"/>
        </w:rPr>
        <w:t xml:space="preserve"> In the case of steel, </w:t>
      </w:r>
      <w:r w:rsidR="00053A2C" w:rsidRPr="006C6654">
        <w:rPr>
          <w:rFonts w:ascii="Times New Roman" w:hAnsi="Times New Roman" w:cs="Times New Roman"/>
          <w:sz w:val="24"/>
          <w:szCs w:val="24"/>
        </w:rPr>
        <w:t>Holmes and Ploeckl have demonstrated that banks played a much larger role in rationalisation than previously thought.</w:t>
      </w:r>
      <w:r w:rsidR="00E223F7">
        <w:rPr>
          <w:rStyle w:val="EndnoteReference"/>
          <w:rFonts w:ascii="Times New Roman" w:hAnsi="Times New Roman" w:cs="Times New Roman"/>
          <w:sz w:val="24"/>
          <w:szCs w:val="24"/>
        </w:rPr>
        <w:endnoteReference w:id="71"/>
      </w:r>
      <w:r w:rsidR="00053A2C" w:rsidRPr="006C6654">
        <w:rPr>
          <w:rFonts w:ascii="Times New Roman" w:hAnsi="Times New Roman" w:cs="Times New Roman"/>
          <w:sz w:val="24"/>
          <w:szCs w:val="24"/>
        </w:rPr>
        <w:t xml:space="preserve"> They argue that non-executive bank directors on industrial boards often </w:t>
      </w:r>
      <w:r w:rsidR="00E864B8" w:rsidRPr="006C6654">
        <w:rPr>
          <w:rFonts w:ascii="Times New Roman" w:hAnsi="Times New Roman" w:cs="Times New Roman"/>
          <w:sz w:val="24"/>
          <w:szCs w:val="24"/>
        </w:rPr>
        <w:t xml:space="preserve">exercised </w:t>
      </w:r>
      <w:r>
        <w:rPr>
          <w:rFonts w:ascii="Times New Roman" w:hAnsi="Times New Roman" w:cs="Times New Roman"/>
          <w:sz w:val="24"/>
          <w:szCs w:val="24"/>
        </w:rPr>
        <w:t xml:space="preserve">decisive </w:t>
      </w:r>
      <w:r w:rsidR="00E864B8" w:rsidRPr="006C6654">
        <w:rPr>
          <w:rFonts w:ascii="Times New Roman" w:hAnsi="Times New Roman" w:cs="Times New Roman"/>
          <w:sz w:val="24"/>
          <w:szCs w:val="24"/>
        </w:rPr>
        <w:t xml:space="preserve">influence over </w:t>
      </w:r>
      <w:r w:rsidR="00053A2C" w:rsidRPr="006C6654">
        <w:rPr>
          <w:rFonts w:ascii="Times New Roman" w:hAnsi="Times New Roman" w:cs="Times New Roman"/>
          <w:sz w:val="24"/>
          <w:szCs w:val="24"/>
        </w:rPr>
        <w:t>corporate decision making. For example,</w:t>
      </w:r>
      <w:r>
        <w:rPr>
          <w:rFonts w:ascii="Times New Roman" w:hAnsi="Times New Roman" w:cs="Times New Roman"/>
          <w:sz w:val="24"/>
          <w:szCs w:val="24"/>
        </w:rPr>
        <w:t xml:space="preserve"> Lord Pirrie of Midland B</w:t>
      </w:r>
      <w:r w:rsidR="00053A2C" w:rsidRPr="006C6654">
        <w:rPr>
          <w:rFonts w:ascii="Times New Roman" w:hAnsi="Times New Roman" w:cs="Times New Roman"/>
          <w:sz w:val="24"/>
          <w:szCs w:val="24"/>
        </w:rPr>
        <w:t>ank</w:t>
      </w:r>
      <w:r w:rsidR="00272494">
        <w:rPr>
          <w:rFonts w:ascii="Times New Roman" w:hAnsi="Times New Roman" w:cs="Times New Roman"/>
          <w:sz w:val="24"/>
          <w:szCs w:val="24"/>
        </w:rPr>
        <w:t>,</w:t>
      </w:r>
      <w:r w:rsidR="00053A2C" w:rsidRPr="006C6654">
        <w:rPr>
          <w:rFonts w:ascii="Times New Roman" w:hAnsi="Times New Roman" w:cs="Times New Roman"/>
          <w:sz w:val="24"/>
          <w:szCs w:val="24"/>
        </w:rPr>
        <w:t xml:space="preserve"> who sat on the board of John Brown an</w:t>
      </w:r>
      <w:r w:rsidR="0049495E" w:rsidRPr="006C6654">
        <w:rPr>
          <w:rFonts w:ascii="Times New Roman" w:hAnsi="Times New Roman" w:cs="Times New Roman"/>
          <w:sz w:val="24"/>
          <w:szCs w:val="24"/>
        </w:rPr>
        <w:t xml:space="preserve">d Co. </w:t>
      </w:r>
      <w:r w:rsidR="0049495E" w:rsidRPr="006C6654">
        <w:rPr>
          <w:rFonts w:ascii="Times New Roman" w:hAnsi="Times New Roman" w:cs="Times New Roman"/>
          <w:sz w:val="24"/>
          <w:szCs w:val="24"/>
        </w:rPr>
        <w:lastRenderedPageBreak/>
        <w:t>and Colville</w:t>
      </w:r>
      <w:r w:rsidR="00053A2C" w:rsidRPr="006C6654">
        <w:rPr>
          <w:rFonts w:ascii="Times New Roman" w:hAnsi="Times New Roman" w:cs="Times New Roman"/>
          <w:sz w:val="24"/>
          <w:szCs w:val="24"/>
        </w:rPr>
        <w:t>s, submitted a scheme for amalgamation</w:t>
      </w:r>
      <w:r w:rsidR="00DF14C3">
        <w:rPr>
          <w:rFonts w:ascii="Times New Roman" w:hAnsi="Times New Roman" w:cs="Times New Roman"/>
          <w:sz w:val="24"/>
          <w:szCs w:val="24"/>
        </w:rPr>
        <w:t xml:space="preserve"> to the board</w:t>
      </w:r>
      <w:r w:rsidR="00053A2C" w:rsidRPr="006C6654">
        <w:rPr>
          <w:rFonts w:ascii="Times New Roman" w:hAnsi="Times New Roman" w:cs="Times New Roman"/>
          <w:sz w:val="24"/>
          <w:szCs w:val="24"/>
        </w:rPr>
        <w:t>. Beyond this, what the c</w:t>
      </w:r>
      <w:r w:rsidR="0049495E" w:rsidRPr="006C6654">
        <w:rPr>
          <w:rFonts w:ascii="Times New Roman" w:hAnsi="Times New Roman" w:cs="Times New Roman"/>
          <w:sz w:val="24"/>
          <w:szCs w:val="24"/>
        </w:rPr>
        <w:t>o</w:t>
      </w:r>
      <w:r>
        <w:rPr>
          <w:rFonts w:ascii="Times New Roman" w:hAnsi="Times New Roman" w:cs="Times New Roman"/>
          <w:sz w:val="24"/>
          <w:szCs w:val="24"/>
        </w:rPr>
        <w:t>rporate network demonstrates is that</w:t>
      </w:r>
      <w:r w:rsidR="00053A2C" w:rsidRPr="006C6654">
        <w:rPr>
          <w:rFonts w:ascii="Times New Roman" w:hAnsi="Times New Roman" w:cs="Times New Roman"/>
          <w:sz w:val="24"/>
          <w:szCs w:val="24"/>
        </w:rPr>
        <w:t xml:space="preserve"> by 1938 banks were playing a much larger role in many industrial sector</w:t>
      </w:r>
      <w:r w:rsidR="0049495E" w:rsidRPr="006C6654">
        <w:rPr>
          <w:rFonts w:ascii="Times New Roman" w:hAnsi="Times New Roman" w:cs="Times New Roman"/>
          <w:sz w:val="24"/>
          <w:szCs w:val="24"/>
        </w:rPr>
        <w:t>s</w:t>
      </w:r>
      <w:r w:rsidR="00053A2C" w:rsidRPr="006C6654">
        <w:rPr>
          <w:rFonts w:ascii="Times New Roman" w:hAnsi="Times New Roman" w:cs="Times New Roman"/>
          <w:sz w:val="24"/>
          <w:szCs w:val="24"/>
        </w:rPr>
        <w:t xml:space="preserve">, </w:t>
      </w:r>
      <w:r w:rsidR="006D4BDD">
        <w:rPr>
          <w:rFonts w:ascii="Times New Roman" w:hAnsi="Times New Roman" w:cs="Times New Roman"/>
          <w:sz w:val="24"/>
          <w:szCs w:val="24"/>
        </w:rPr>
        <w:t xml:space="preserve">and especially </w:t>
      </w:r>
      <w:r w:rsidR="00053A2C" w:rsidRPr="006C6654">
        <w:rPr>
          <w:rFonts w:ascii="Times New Roman" w:hAnsi="Times New Roman" w:cs="Times New Roman"/>
          <w:sz w:val="24"/>
          <w:szCs w:val="24"/>
        </w:rPr>
        <w:t>thos</w:t>
      </w:r>
      <w:r w:rsidR="00B71FCE" w:rsidRPr="006C6654">
        <w:rPr>
          <w:rFonts w:ascii="Times New Roman" w:hAnsi="Times New Roman" w:cs="Times New Roman"/>
          <w:sz w:val="24"/>
          <w:szCs w:val="24"/>
        </w:rPr>
        <w:t>e</w:t>
      </w:r>
      <w:r w:rsidR="00053A2C" w:rsidRPr="006C6654">
        <w:rPr>
          <w:rFonts w:ascii="Times New Roman" w:hAnsi="Times New Roman" w:cs="Times New Roman"/>
          <w:sz w:val="24"/>
          <w:szCs w:val="24"/>
        </w:rPr>
        <w:t xml:space="preserve"> considered to be in decline. </w:t>
      </w:r>
      <w:r w:rsidR="006D4BDD">
        <w:rPr>
          <w:rFonts w:ascii="Times New Roman" w:hAnsi="Times New Roman" w:cs="Times New Roman"/>
          <w:sz w:val="24"/>
          <w:szCs w:val="24"/>
        </w:rPr>
        <w:t>While t</w:t>
      </w:r>
      <w:r w:rsidR="00273FD0" w:rsidRPr="006C6654">
        <w:rPr>
          <w:rFonts w:ascii="Times New Roman" w:hAnsi="Times New Roman" w:cs="Times New Roman"/>
          <w:sz w:val="24"/>
          <w:szCs w:val="24"/>
        </w:rPr>
        <w:t>his interlocking activity could have been a direct response to the Macmillan Report</w:t>
      </w:r>
      <w:r w:rsidR="006D4BDD">
        <w:rPr>
          <w:rFonts w:ascii="Times New Roman" w:hAnsi="Times New Roman" w:cs="Times New Roman"/>
          <w:sz w:val="24"/>
          <w:szCs w:val="24"/>
        </w:rPr>
        <w:t>,</w:t>
      </w:r>
      <w:r w:rsidR="00273FD0" w:rsidRPr="006C6654">
        <w:rPr>
          <w:rFonts w:ascii="Times New Roman" w:hAnsi="Times New Roman" w:cs="Times New Roman"/>
          <w:sz w:val="24"/>
          <w:szCs w:val="24"/>
        </w:rPr>
        <w:t xml:space="preserve"> it </w:t>
      </w:r>
      <w:r w:rsidR="006D4BDD">
        <w:rPr>
          <w:rFonts w:ascii="Times New Roman" w:hAnsi="Times New Roman" w:cs="Times New Roman"/>
          <w:sz w:val="24"/>
          <w:szCs w:val="24"/>
        </w:rPr>
        <w:t>i</w:t>
      </w:r>
      <w:r w:rsidR="00273FD0" w:rsidRPr="006C6654">
        <w:rPr>
          <w:rFonts w:ascii="Times New Roman" w:hAnsi="Times New Roman" w:cs="Times New Roman"/>
          <w:sz w:val="24"/>
          <w:szCs w:val="24"/>
        </w:rPr>
        <w:t>s</w:t>
      </w:r>
      <w:r w:rsidR="006D4BDD">
        <w:rPr>
          <w:rFonts w:ascii="Times New Roman" w:hAnsi="Times New Roman" w:cs="Times New Roman"/>
          <w:sz w:val="24"/>
          <w:szCs w:val="24"/>
        </w:rPr>
        <w:t xml:space="preserve"> more</w:t>
      </w:r>
      <w:r w:rsidR="00273FD0" w:rsidRPr="006C6654">
        <w:rPr>
          <w:rFonts w:ascii="Times New Roman" w:hAnsi="Times New Roman" w:cs="Times New Roman"/>
          <w:sz w:val="24"/>
          <w:szCs w:val="24"/>
        </w:rPr>
        <w:t xml:space="preserve"> like</w:t>
      </w:r>
      <w:r w:rsidR="007B44A6" w:rsidRPr="006C6654">
        <w:rPr>
          <w:rFonts w:ascii="Times New Roman" w:hAnsi="Times New Roman" w:cs="Times New Roman"/>
          <w:sz w:val="24"/>
          <w:szCs w:val="24"/>
        </w:rPr>
        <w:t>ly</w:t>
      </w:r>
      <w:r w:rsidR="006D4BDD">
        <w:rPr>
          <w:rFonts w:ascii="Times New Roman" w:hAnsi="Times New Roman" w:cs="Times New Roman"/>
          <w:sz w:val="24"/>
          <w:szCs w:val="24"/>
        </w:rPr>
        <w:t xml:space="preserve"> that </w:t>
      </w:r>
      <w:r w:rsidR="00273FD0" w:rsidRPr="006C6654">
        <w:rPr>
          <w:rFonts w:ascii="Times New Roman" w:hAnsi="Times New Roman" w:cs="Times New Roman"/>
          <w:sz w:val="24"/>
          <w:szCs w:val="24"/>
        </w:rPr>
        <w:t>bank</w:t>
      </w:r>
      <w:r w:rsidR="006D4BDD">
        <w:rPr>
          <w:rFonts w:ascii="Times New Roman" w:hAnsi="Times New Roman" w:cs="Times New Roman"/>
          <w:sz w:val="24"/>
          <w:szCs w:val="24"/>
        </w:rPr>
        <w:t>s which</w:t>
      </w:r>
      <w:r w:rsidR="008C6857">
        <w:rPr>
          <w:rFonts w:ascii="Times New Roman" w:hAnsi="Times New Roman" w:cs="Times New Roman"/>
          <w:sz w:val="24"/>
          <w:szCs w:val="24"/>
        </w:rPr>
        <w:t xml:space="preserve"> had been lending </w:t>
      </w:r>
      <w:r w:rsidR="00273FD0" w:rsidRPr="006C6654">
        <w:rPr>
          <w:rFonts w:ascii="Times New Roman" w:hAnsi="Times New Roman" w:cs="Times New Roman"/>
          <w:sz w:val="24"/>
          <w:szCs w:val="24"/>
        </w:rPr>
        <w:t>large amounts</w:t>
      </w:r>
      <w:r w:rsidR="007B44A6" w:rsidRPr="006C6654">
        <w:rPr>
          <w:rFonts w:ascii="Times New Roman" w:hAnsi="Times New Roman" w:cs="Times New Roman"/>
          <w:sz w:val="24"/>
          <w:szCs w:val="24"/>
        </w:rPr>
        <w:t xml:space="preserve"> to industrial companies would have wanted to protect and monitor their </w:t>
      </w:r>
      <w:r w:rsidR="006D4BDD">
        <w:rPr>
          <w:rFonts w:ascii="Times New Roman" w:hAnsi="Times New Roman" w:cs="Times New Roman"/>
          <w:sz w:val="24"/>
          <w:szCs w:val="24"/>
        </w:rPr>
        <w:t>financial commitments</w:t>
      </w:r>
      <w:r w:rsidR="007B44A6" w:rsidRPr="006C6654">
        <w:rPr>
          <w:rFonts w:ascii="Times New Roman" w:hAnsi="Times New Roman" w:cs="Times New Roman"/>
          <w:sz w:val="24"/>
          <w:szCs w:val="24"/>
        </w:rPr>
        <w:t xml:space="preserve">. </w:t>
      </w:r>
      <w:r w:rsidR="00D25D9A" w:rsidRPr="006C6654">
        <w:rPr>
          <w:rFonts w:ascii="Times New Roman" w:hAnsi="Times New Roman" w:cs="Times New Roman"/>
          <w:sz w:val="24"/>
          <w:szCs w:val="24"/>
        </w:rPr>
        <w:t>Board minutes from Lloyds in later decades detail the accounts of industrial customers</w:t>
      </w:r>
      <w:r w:rsidR="006D4BDD">
        <w:rPr>
          <w:rFonts w:ascii="Times New Roman" w:hAnsi="Times New Roman" w:cs="Times New Roman"/>
          <w:sz w:val="24"/>
          <w:szCs w:val="24"/>
        </w:rPr>
        <w:t>,</w:t>
      </w:r>
      <w:r w:rsidR="00D25D9A" w:rsidRPr="006C6654">
        <w:rPr>
          <w:rFonts w:ascii="Times New Roman" w:hAnsi="Times New Roman" w:cs="Times New Roman"/>
          <w:sz w:val="24"/>
          <w:szCs w:val="24"/>
        </w:rPr>
        <w:t xml:space="preserve"> along with special reports concerning company performance</w:t>
      </w:r>
      <w:r w:rsidR="002D3ECF">
        <w:rPr>
          <w:rStyle w:val="EndnoteReference"/>
          <w:rFonts w:ascii="Times New Roman" w:hAnsi="Times New Roman" w:cs="Times New Roman"/>
          <w:sz w:val="24"/>
          <w:szCs w:val="24"/>
        </w:rPr>
        <w:endnoteReference w:id="72"/>
      </w:r>
      <w:r w:rsidR="002D3ECF">
        <w:rPr>
          <w:rFonts w:ascii="Times New Roman" w:hAnsi="Times New Roman" w:cs="Times New Roman"/>
          <w:sz w:val="24"/>
          <w:szCs w:val="24"/>
        </w:rPr>
        <w:t xml:space="preserve">, </w:t>
      </w:r>
      <w:r w:rsidR="006D4BDD">
        <w:rPr>
          <w:rFonts w:ascii="Times New Roman" w:hAnsi="Times New Roman" w:cs="Times New Roman"/>
          <w:sz w:val="24"/>
          <w:szCs w:val="24"/>
        </w:rPr>
        <w:t>demonstrating</w:t>
      </w:r>
      <w:r w:rsidR="00D25D9A" w:rsidRPr="006C6654">
        <w:rPr>
          <w:rFonts w:ascii="Times New Roman" w:hAnsi="Times New Roman" w:cs="Times New Roman"/>
          <w:sz w:val="24"/>
          <w:szCs w:val="24"/>
        </w:rPr>
        <w:t xml:space="preserve"> not only</w:t>
      </w:r>
      <w:r w:rsidR="000D184A" w:rsidRPr="006C6654">
        <w:rPr>
          <w:rFonts w:ascii="Times New Roman" w:hAnsi="Times New Roman" w:cs="Times New Roman"/>
          <w:sz w:val="24"/>
          <w:szCs w:val="24"/>
        </w:rPr>
        <w:t xml:space="preserve"> the </w:t>
      </w:r>
      <w:r w:rsidR="00E61DE1" w:rsidRPr="006C6654">
        <w:rPr>
          <w:rFonts w:ascii="Times New Roman" w:hAnsi="Times New Roman" w:cs="Times New Roman"/>
          <w:sz w:val="24"/>
          <w:szCs w:val="24"/>
        </w:rPr>
        <w:t>importance of industrial lending to commercial bank busines</w:t>
      </w:r>
      <w:r w:rsidR="00D25D9A" w:rsidRPr="006C6654">
        <w:rPr>
          <w:rFonts w:ascii="Times New Roman" w:hAnsi="Times New Roman" w:cs="Times New Roman"/>
          <w:sz w:val="24"/>
          <w:szCs w:val="24"/>
        </w:rPr>
        <w:t>s</w:t>
      </w:r>
      <w:r w:rsidR="006D4BDD">
        <w:rPr>
          <w:rFonts w:ascii="Times New Roman" w:hAnsi="Times New Roman" w:cs="Times New Roman"/>
          <w:sz w:val="24"/>
          <w:szCs w:val="24"/>
        </w:rPr>
        <w:t>,</w:t>
      </w:r>
      <w:r w:rsidR="00D25D9A" w:rsidRPr="006C6654">
        <w:rPr>
          <w:rFonts w:ascii="Times New Roman" w:hAnsi="Times New Roman" w:cs="Times New Roman"/>
          <w:sz w:val="24"/>
          <w:szCs w:val="24"/>
        </w:rPr>
        <w:t xml:space="preserve"> but also the level of con</w:t>
      </w:r>
      <w:r w:rsidR="008C6857">
        <w:rPr>
          <w:rFonts w:ascii="Times New Roman" w:hAnsi="Times New Roman" w:cs="Times New Roman"/>
          <w:sz w:val="24"/>
          <w:szCs w:val="24"/>
        </w:rPr>
        <w:t xml:space="preserve">tact at board level between </w:t>
      </w:r>
      <w:r w:rsidR="00D25D9A" w:rsidRPr="006C6654">
        <w:rPr>
          <w:rFonts w:ascii="Times New Roman" w:hAnsi="Times New Roman" w:cs="Times New Roman"/>
          <w:sz w:val="24"/>
          <w:szCs w:val="24"/>
        </w:rPr>
        <w:t>financial and industrial sector</w:t>
      </w:r>
      <w:r w:rsidR="006D4BDD">
        <w:rPr>
          <w:rFonts w:ascii="Times New Roman" w:hAnsi="Times New Roman" w:cs="Times New Roman"/>
          <w:sz w:val="24"/>
          <w:szCs w:val="24"/>
        </w:rPr>
        <w:t>s</w:t>
      </w:r>
      <w:r w:rsidR="00D25D9A" w:rsidRPr="006C6654">
        <w:rPr>
          <w:rFonts w:ascii="Times New Roman" w:hAnsi="Times New Roman" w:cs="Times New Roman"/>
          <w:sz w:val="24"/>
          <w:szCs w:val="24"/>
        </w:rPr>
        <w:t xml:space="preserve">. </w:t>
      </w:r>
      <w:r w:rsidR="00E61DE1" w:rsidRPr="006C6654">
        <w:rPr>
          <w:rFonts w:ascii="Times New Roman" w:hAnsi="Times New Roman" w:cs="Times New Roman"/>
          <w:sz w:val="24"/>
          <w:szCs w:val="24"/>
        </w:rPr>
        <w:t xml:space="preserve"> </w:t>
      </w:r>
    </w:p>
    <w:p w14:paraId="5E8F4F87" w14:textId="05A9B347" w:rsidR="007B44A6" w:rsidRPr="006C6654" w:rsidRDefault="006D4BDD" w:rsidP="000F75A4">
      <w:pPr>
        <w:spacing w:line="480" w:lineRule="auto"/>
        <w:ind w:firstLine="720"/>
        <w:rPr>
          <w:rFonts w:ascii="Times New Roman" w:hAnsi="Times New Roman" w:cs="Times New Roman"/>
          <w:sz w:val="24"/>
          <w:szCs w:val="24"/>
        </w:rPr>
      </w:pPr>
      <w:r>
        <w:rPr>
          <w:rFonts w:ascii="Times New Roman" w:hAnsi="Times New Roman" w:cs="Times New Roman"/>
          <w:sz w:val="24"/>
          <w:szCs w:val="24"/>
        </w:rPr>
        <w:t>Of course, n</w:t>
      </w:r>
      <w:r w:rsidR="007B44A6" w:rsidRPr="006C6654">
        <w:rPr>
          <w:rFonts w:ascii="Times New Roman" w:hAnsi="Times New Roman" w:cs="Times New Roman"/>
          <w:sz w:val="24"/>
          <w:szCs w:val="24"/>
        </w:rPr>
        <w:t>ot all companies interlocked as readily as the large banks and some of their in</w:t>
      </w:r>
      <w:r>
        <w:rPr>
          <w:rFonts w:ascii="Times New Roman" w:hAnsi="Times New Roman" w:cs="Times New Roman"/>
          <w:sz w:val="24"/>
          <w:szCs w:val="24"/>
        </w:rPr>
        <w:t>dustrial customers. Most</w:t>
      </w:r>
      <w:r w:rsidR="007B44A6" w:rsidRPr="006C6654">
        <w:rPr>
          <w:rFonts w:ascii="Times New Roman" w:hAnsi="Times New Roman" w:cs="Times New Roman"/>
          <w:sz w:val="24"/>
          <w:szCs w:val="24"/>
        </w:rPr>
        <w:t xml:space="preserve"> family</w:t>
      </w:r>
      <w:r>
        <w:rPr>
          <w:rFonts w:ascii="Times New Roman" w:hAnsi="Times New Roman" w:cs="Times New Roman"/>
          <w:sz w:val="24"/>
          <w:szCs w:val="24"/>
        </w:rPr>
        <w:t>-dominated</w:t>
      </w:r>
      <w:r w:rsidR="007B44A6" w:rsidRPr="006C6654">
        <w:rPr>
          <w:rFonts w:ascii="Times New Roman" w:hAnsi="Times New Roman" w:cs="Times New Roman"/>
          <w:sz w:val="24"/>
          <w:szCs w:val="24"/>
        </w:rPr>
        <w:t xml:space="preserve"> firms were less likely to interlock in great numbers</w:t>
      </w:r>
      <w:r>
        <w:rPr>
          <w:rFonts w:ascii="Times New Roman" w:hAnsi="Times New Roman" w:cs="Times New Roman"/>
          <w:sz w:val="24"/>
          <w:szCs w:val="24"/>
        </w:rPr>
        <w:t>,</w:t>
      </w:r>
      <w:r w:rsidR="007B44A6" w:rsidRPr="006C6654">
        <w:rPr>
          <w:rFonts w:ascii="Times New Roman" w:hAnsi="Times New Roman" w:cs="Times New Roman"/>
          <w:sz w:val="24"/>
          <w:szCs w:val="24"/>
        </w:rPr>
        <w:t xml:space="preserve"> or ev</w:t>
      </w:r>
      <w:r>
        <w:rPr>
          <w:rFonts w:ascii="Times New Roman" w:hAnsi="Times New Roman" w:cs="Times New Roman"/>
          <w:sz w:val="24"/>
          <w:szCs w:val="24"/>
        </w:rPr>
        <w:t>en at all. For example, in 1938 the family-</w:t>
      </w:r>
      <w:r w:rsidR="007B44A6" w:rsidRPr="006C6654">
        <w:rPr>
          <w:rFonts w:ascii="Times New Roman" w:hAnsi="Times New Roman" w:cs="Times New Roman"/>
          <w:sz w:val="24"/>
          <w:szCs w:val="24"/>
        </w:rPr>
        <w:t>owned firms of J &amp; J. Colman (</w:t>
      </w:r>
      <w:r>
        <w:rPr>
          <w:rFonts w:ascii="Times New Roman" w:hAnsi="Times New Roman" w:cs="Times New Roman"/>
          <w:sz w:val="24"/>
          <w:szCs w:val="24"/>
        </w:rPr>
        <w:t>which w</w:t>
      </w:r>
      <w:r w:rsidR="007B44A6" w:rsidRPr="006C6654">
        <w:rPr>
          <w:rFonts w:ascii="Times New Roman" w:hAnsi="Times New Roman" w:cs="Times New Roman"/>
          <w:sz w:val="24"/>
          <w:szCs w:val="24"/>
        </w:rPr>
        <w:t xml:space="preserve">as not interlocked </w:t>
      </w:r>
      <w:r>
        <w:rPr>
          <w:rFonts w:ascii="Times New Roman" w:hAnsi="Times New Roman" w:cs="Times New Roman"/>
          <w:sz w:val="24"/>
          <w:szCs w:val="24"/>
        </w:rPr>
        <w:t xml:space="preserve">at all </w:t>
      </w:r>
      <w:r w:rsidR="007B44A6" w:rsidRPr="006C6654">
        <w:rPr>
          <w:rFonts w:ascii="Times New Roman" w:hAnsi="Times New Roman" w:cs="Times New Roman"/>
          <w:sz w:val="24"/>
          <w:szCs w:val="24"/>
        </w:rPr>
        <w:t>in 1904), Rowntree, F. W. Woolworth and John Lewis &amp; Co. possess</w:t>
      </w:r>
      <w:r>
        <w:rPr>
          <w:rFonts w:ascii="Times New Roman" w:hAnsi="Times New Roman" w:cs="Times New Roman"/>
          <w:sz w:val="24"/>
          <w:szCs w:val="24"/>
        </w:rPr>
        <w:t>ed</w:t>
      </w:r>
      <w:r w:rsidR="007B44A6" w:rsidRPr="006C6654">
        <w:rPr>
          <w:rFonts w:ascii="Times New Roman" w:hAnsi="Times New Roman" w:cs="Times New Roman"/>
          <w:sz w:val="24"/>
          <w:szCs w:val="24"/>
        </w:rPr>
        <w:t xml:space="preserve"> no link to the corporate network. </w:t>
      </w:r>
      <w:r>
        <w:rPr>
          <w:rFonts w:ascii="Times New Roman" w:hAnsi="Times New Roman" w:cs="Times New Roman"/>
          <w:sz w:val="24"/>
          <w:szCs w:val="24"/>
        </w:rPr>
        <w:t>Newly-</w:t>
      </w:r>
      <w:r w:rsidR="00961885" w:rsidRPr="006C6654">
        <w:rPr>
          <w:rFonts w:ascii="Times New Roman" w:hAnsi="Times New Roman" w:cs="Times New Roman"/>
          <w:sz w:val="24"/>
          <w:szCs w:val="24"/>
        </w:rPr>
        <w:t xml:space="preserve">emerged building societies also had limited or no </w:t>
      </w:r>
      <w:r>
        <w:rPr>
          <w:rFonts w:ascii="Times New Roman" w:hAnsi="Times New Roman" w:cs="Times New Roman"/>
          <w:sz w:val="24"/>
          <w:szCs w:val="24"/>
        </w:rPr>
        <w:t>connection</w:t>
      </w:r>
      <w:r w:rsidR="008C6857">
        <w:rPr>
          <w:rFonts w:ascii="Times New Roman" w:hAnsi="Times New Roman" w:cs="Times New Roman"/>
          <w:sz w:val="24"/>
          <w:szCs w:val="24"/>
        </w:rPr>
        <w:t>s</w:t>
      </w:r>
      <w:r>
        <w:rPr>
          <w:rFonts w:ascii="Times New Roman" w:hAnsi="Times New Roman" w:cs="Times New Roman"/>
          <w:sz w:val="24"/>
          <w:szCs w:val="24"/>
        </w:rPr>
        <w:t xml:space="preserve"> to the network</w:t>
      </w:r>
      <w:r w:rsidR="00961885" w:rsidRPr="006C6654">
        <w:rPr>
          <w:rFonts w:ascii="Times New Roman" w:hAnsi="Times New Roman" w:cs="Times New Roman"/>
          <w:sz w:val="24"/>
          <w:szCs w:val="24"/>
        </w:rPr>
        <w:t>, aside from Leeds Permanent Building Society and Halifax Permanent Building Society</w:t>
      </w:r>
      <w:r>
        <w:rPr>
          <w:rFonts w:ascii="Times New Roman" w:hAnsi="Times New Roman" w:cs="Times New Roman"/>
          <w:sz w:val="24"/>
          <w:szCs w:val="24"/>
        </w:rPr>
        <w:t>, both of which</w:t>
      </w:r>
      <w:r w:rsidR="00961885" w:rsidRPr="006C6654">
        <w:rPr>
          <w:rFonts w:ascii="Times New Roman" w:hAnsi="Times New Roman" w:cs="Times New Roman"/>
          <w:sz w:val="24"/>
          <w:szCs w:val="24"/>
        </w:rPr>
        <w:t xml:space="preserve"> possessed links to London and North Eastern Railway, National Provincial and Halifax-based knitted yarn company, Pattons &amp; Baldwins. </w:t>
      </w:r>
      <w:r w:rsidR="00E832A2" w:rsidRPr="006C6654">
        <w:rPr>
          <w:rFonts w:ascii="Times New Roman" w:hAnsi="Times New Roman" w:cs="Times New Roman"/>
          <w:sz w:val="24"/>
          <w:szCs w:val="24"/>
        </w:rPr>
        <w:t>This disconnect was largely due to building societies being primarily lenders of capital for home-ownership</w:t>
      </w:r>
      <w:r>
        <w:rPr>
          <w:rFonts w:ascii="Times New Roman" w:hAnsi="Times New Roman" w:cs="Times New Roman"/>
          <w:sz w:val="24"/>
          <w:szCs w:val="24"/>
        </w:rPr>
        <w:t>,</w:t>
      </w:r>
      <w:r w:rsidR="00E832A2" w:rsidRPr="006C6654">
        <w:rPr>
          <w:rFonts w:ascii="Times New Roman" w:hAnsi="Times New Roman" w:cs="Times New Roman"/>
          <w:sz w:val="24"/>
          <w:szCs w:val="24"/>
        </w:rPr>
        <w:t xml:space="preserve"> </w:t>
      </w:r>
      <w:r w:rsidR="005B4308">
        <w:rPr>
          <w:rFonts w:ascii="Times New Roman" w:hAnsi="Times New Roman" w:cs="Times New Roman"/>
          <w:sz w:val="24"/>
          <w:szCs w:val="24"/>
        </w:rPr>
        <w:t>rather than lenders to industry.</w:t>
      </w:r>
      <w:r w:rsidR="005B4308">
        <w:rPr>
          <w:rStyle w:val="EndnoteReference"/>
          <w:rFonts w:ascii="Times New Roman" w:hAnsi="Times New Roman" w:cs="Times New Roman"/>
          <w:sz w:val="24"/>
          <w:szCs w:val="24"/>
        </w:rPr>
        <w:endnoteReference w:id="73"/>
      </w:r>
    </w:p>
    <w:p w14:paraId="14E5FDFC" w14:textId="564D7227" w:rsidR="006D4BDD" w:rsidRPr="006D4BDD" w:rsidRDefault="006D4BDD" w:rsidP="000F75A4">
      <w:pPr>
        <w:spacing w:line="480" w:lineRule="auto"/>
        <w:ind w:firstLine="720"/>
        <w:rPr>
          <w:rFonts w:ascii="Times New Roman" w:hAnsi="Times New Roman" w:cs="Times New Roman"/>
          <w:b/>
          <w:i/>
          <w:sz w:val="24"/>
          <w:szCs w:val="24"/>
        </w:rPr>
      </w:pPr>
      <w:r>
        <w:rPr>
          <w:rFonts w:ascii="Times New Roman" w:hAnsi="Times New Roman" w:cs="Times New Roman"/>
          <w:b/>
          <w:i/>
          <w:sz w:val="24"/>
          <w:szCs w:val="24"/>
        </w:rPr>
        <w:t>c.1958</w:t>
      </w:r>
    </w:p>
    <w:p w14:paraId="569614E4" w14:textId="4EC8CBD4" w:rsidR="00FC122C" w:rsidRPr="006C6654" w:rsidRDefault="0076027E" w:rsidP="000F75A4">
      <w:pPr>
        <w:spacing w:line="480" w:lineRule="auto"/>
        <w:ind w:firstLine="720"/>
        <w:rPr>
          <w:rFonts w:ascii="Times New Roman" w:hAnsi="Times New Roman" w:cs="Times New Roman"/>
          <w:sz w:val="24"/>
          <w:szCs w:val="24"/>
        </w:rPr>
      </w:pPr>
      <w:r w:rsidRPr="006C6654">
        <w:rPr>
          <w:rFonts w:ascii="Times New Roman" w:hAnsi="Times New Roman" w:cs="Times New Roman"/>
          <w:sz w:val="24"/>
          <w:szCs w:val="24"/>
        </w:rPr>
        <w:lastRenderedPageBreak/>
        <w:t>In the post-war years, despite rema</w:t>
      </w:r>
      <w:r w:rsidR="0014679A">
        <w:rPr>
          <w:rFonts w:ascii="Times New Roman" w:hAnsi="Times New Roman" w:cs="Times New Roman"/>
          <w:sz w:val="24"/>
          <w:szCs w:val="24"/>
        </w:rPr>
        <w:t>ining</w:t>
      </w:r>
      <w:r w:rsidRPr="006C6654">
        <w:rPr>
          <w:rFonts w:ascii="Times New Roman" w:hAnsi="Times New Roman" w:cs="Times New Roman"/>
          <w:sz w:val="24"/>
          <w:szCs w:val="24"/>
        </w:rPr>
        <w:t xml:space="preserve"> integrated</w:t>
      </w:r>
      <w:r w:rsidR="00FA46FF" w:rsidRPr="006C6654">
        <w:rPr>
          <w:rFonts w:ascii="Times New Roman" w:hAnsi="Times New Roman" w:cs="Times New Roman"/>
          <w:sz w:val="24"/>
          <w:szCs w:val="24"/>
        </w:rPr>
        <w:t xml:space="preserve">, </w:t>
      </w:r>
      <w:r w:rsidRPr="006C6654">
        <w:rPr>
          <w:rFonts w:ascii="Times New Roman" w:hAnsi="Times New Roman" w:cs="Times New Roman"/>
          <w:sz w:val="24"/>
          <w:szCs w:val="24"/>
        </w:rPr>
        <w:t xml:space="preserve">the network’s core became slightly less </w:t>
      </w:r>
      <w:r w:rsidR="00FA46FF" w:rsidRPr="006C6654">
        <w:rPr>
          <w:rFonts w:ascii="Times New Roman" w:hAnsi="Times New Roman" w:cs="Times New Roman"/>
          <w:sz w:val="24"/>
          <w:szCs w:val="24"/>
        </w:rPr>
        <w:t>dense</w:t>
      </w:r>
      <w:r w:rsidR="006D4BDD">
        <w:rPr>
          <w:rFonts w:ascii="Times New Roman" w:hAnsi="Times New Roman" w:cs="Times New Roman"/>
          <w:sz w:val="24"/>
          <w:szCs w:val="24"/>
        </w:rPr>
        <w:t>, with an average Freeman degree of 13.8</w:t>
      </w:r>
      <w:r w:rsidR="00FA46FF" w:rsidRPr="006C6654">
        <w:rPr>
          <w:rFonts w:ascii="Times New Roman" w:hAnsi="Times New Roman" w:cs="Times New Roman"/>
          <w:sz w:val="24"/>
          <w:szCs w:val="24"/>
        </w:rPr>
        <w:t xml:space="preserve"> </w:t>
      </w:r>
      <w:r w:rsidRPr="006C6654">
        <w:rPr>
          <w:rFonts w:ascii="Times New Roman" w:hAnsi="Times New Roman" w:cs="Times New Roman"/>
          <w:sz w:val="24"/>
          <w:szCs w:val="24"/>
        </w:rPr>
        <w:t>and the percentage of firms with no connection to the network increas</w:t>
      </w:r>
      <w:r w:rsidR="006D4BDD">
        <w:rPr>
          <w:rFonts w:ascii="Times New Roman" w:hAnsi="Times New Roman" w:cs="Times New Roman"/>
          <w:sz w:val="24"/>
          <w:szCs w:val="24"/>
        </w:rPr>
        <w:t>ing</w:t>
      </w:r>
      <w:r w:rsidR="00700FD2">
        <w:rPr>
          <w:rFonts w:ascii="Times New Roman" w:hAnsi="Times New Roman" w:cs="Times New Roman"/>
          <w:sz w:val="24"/>
          <w:szCs w:val="24"/>
        </w:rPr>
        <w:t xml:space="preserve"> to 25</w:t>
      </w:r>
      <w:r w:rsidRPr="006C6654">
        <w:rPr>
          <w:rFonts w:ascii="Times New Roman" w:hAnsi="Times New Roman" w:cs="Times New Roman"/>
          <w:sz w:val="24"/>
          <w:szCs w:val="24"/>
        </w:rPr>
        <w:t>%</w:t>
      </w:r>
      <w:r w:rsidR="006D4BDD">
        <w:rPr>
          <w:rFonts w:ascii="Times New Roman" w:hAnsi="Times New Roman" w:cs="Times New Roman"/>
          <w:sz w:val="24"/>
          <w:szCs w:val="24"/>
        </w:rPr>
        <w:t xml:space="preserve"> (F</w:t>
      </w:r>
      <w:r w:rsidR="00FC122C" w:rsidRPr="006C6654">
        <w:rPr>
          <w:rFonts w:ascii="Times New Roman" w:hAnsi="Times New Roman" w:cs="Times New Roman"/>
          <w:sz w:val="24"/>
          <w:szCs w:val="24"/>
        </w:rPr>
        <w:t>igure 3</w:t>
      </w:r>
      <w:r w:rsidR="006D4BDD">
        <w:rPr>
          <w:rFonts w:ascii="Times New Roman" w:hAnsi="Times New Roman" w:cs="Times New Roman"/>
          <w:sz w:val="24"/>
          <w:szCs w:val="24"/>
        </w:rPr>
        <w:t xml:space="preserve"> and Table </w:t>
      </w:r>
      <w:r w:rsidR="00F5488C">
        <w:rPr>
          <w:rFonts w:ascii="Times New Roman" w:hAnsi="Times New Roman" w:cs="Times New Roman"/>
          <w:sz w:val="24"/>
          <w:szCs w:val="24"/>
        </w:rPr>
        <w:t>4</w:t>
      </w:r>
      <w:r w:rsidR="00FC122C" w:rsidRPr="006C6654">
        <w:rPr>
          <w:rFonts w:ascii="Times New Roman" w:hAnsi="Times New Roman" w:cs="Times New Roman"/>
          <w:sz w:val="24"/>
          <w:szCs w:val="24"/>
        </w:rPr>
        <w:t>).</w:t>
      </w:r>
      <w:r w:rsidR="00FA46FF" w:rsidRPr="006C6654">
        <w:rPr>
          <w:rFonts w:ascii="Times New Roman" w:hAnsi="Times New Roman" w:cs="Times New Roman"/>
          <w:sz w:val="24"/>
          <w:szCs w:val="24"/>
        </w:rPr>
        <w:t xml:space="preserve"> </w:t>
      </w:r>
      <w:r w:rsidR="0014679A">
        <w:rPr>
          <w:rFonts w:ascii="Times New Roman" w:hAnsi="Times New Roman" w:cs="Times New Roman"/>
          <w:sz w:val="24"/>
          <w:szCs w:val="24"/>
        </w:rPr>
        <w:t xml:space="preserve">One of the main reason behind this decline was the late-1940s nationalisation programme which saw </w:t>
      </w:r>
      <w:r w:rsidR="0014679A" w:rsidRPr="0014679A">
        <w:rPr>
          <w:rFonts w:ascii="Times New Roman" w:hAnsi="Times New Roman" w:cs="Times New Roman"/>
          <w:sz w:val="24"/>
          <w:szCs w:val="24"/>
        </w:rPr>
        <w:t xml:space="preserve">two of the most networked industries </w:t>
      </w:r>
      <w:r w:rsidR="0014679A">
        <w:rPr>
          <w:rFonts w:ascii="Times New Roman" w:hAnsi="Times New Roman" w:cs="Times New Roman"/>
          <w:sz w:val="24"/>
          <w:szCs w:val="24"/>
        </w:rPr>
        <w:t xml:space="preserve">(railways and coal) </w:t>
      </w:r>
      <w:r w:rsidR="0014679A" w:rsidRPr="0014679A">
        <w:rPr>
          <w:rFonts w:ascii="Times New Roman" w:hAnsi="Times New Roman" w:cs="Times New Roman"/>
          <w:sz w:val="24"/>
          <w:szCs w:val="24"/>
        </w:rPr>
        <w:t xml:space="preserve">up to 1938 (Tables </w:t>
      </w:r>
      <w:r w:rsidR="00F5488C">
        <w:rPr>
          <w:rFonts w:ascii="Times New Roman" w:hAnsi="Times New Roman" w:cs="Times New Roman"/>
          <w:sz w:val="24"/>
          <w:szCs w:val="24"/>
        </w:rPr>
        <w:t>2</w:t>
      </w:r>
      <w:r w:rsidR="0014679A" w:rsidRPr="0014679A">
        <w:rPr>
          <w:rFonts w:ascii="Times New Roman" w:hAnsi="Times New Roman" w:cs="Times New Roman"/>
          <w:sz w:val="24"/>
          <w:szCs w:val="24"/>
        </w:rPr>
        <w:t xml:space="preserve"> and </w:t>
      </w:r>
      <w:r w:rsidR="00F5488C">
        <w:rPr>
          <w:rFonts w:ascii="Times New Roman" w:hAnsi="Times New Roman" w:cs="Times New Roman"/>
          <w:sz w:val="24"/>
          <w:szCs w:val="24"/>
        </w:rPr>
        <w:t>3</w:t>
      </w:r>
      <w:r w:rsidR="0014679A" w:rsidRPr="0014679A">
        <w:rPr>
          <w:rFonts w:ascii="Times New Roman" w:hAnsi="Times New Roman" w:cs="Times New Roman"/>
          <w:sz w:val="24"/>
          <w:szCs w:val="24"/>
        </w:rPr>
        <w:t>)</w:t>
      </w:r>
      <w:r w:rsidR="0014679A">
        <w:rPr>
          <w:rFonts w:ascii="Times New Roman" w:hAnsi="Times New Roman" w:cs="Times New Roman"/>
          <w:sz w:val="24"/>
          <w:szCs w:val="24"/>
        </w:rPr>
        <w:t xml:space="preserve"> come under public ownership. In spite of being b</w:t>
      </w:r>
      <w:r w:rsidR="0014679A" w:rsidRPr="0014679A">
        <w:rPr>
          <w:rFonts w:ascii="Times New Roman" w:hAnsi="Times New Roman" w:cs="Times New Roman"/>
          <w:sz w:val="24"/>
          <w:szCs w:val="24"/>
        </w:rPr>
        <w:t>riefly in public ownership (1949-51)</w:t>
      </w:r>
      <w:r w:rsidR="00272494">
        <w:rPr>
          <w:rFonts w:ascii="Times New Roman" w:hAnsi="Times New Roman" w:cs="Times New Roman"/>
          <w:sz w:val="24"/>
          <w:szCs w:val="24"/>
        </w:rPr>
        <w:t>,</w:t>
      </w:r>
      <w:r w:rsidR="0014679A" w:rsidRPr="0014679A">
        <w:rPr>
          <w:rFonts w:ascii="Times New Roman" w:hAnsi="Times New Roman" w:cs="Times New Roman"/>
          <w:sz w:val="24"/>
          <w:szCs w:val="24"/>
        </w:rPr>
        <w:t xml:space="preserve"> the steel industry was much better represented in the core than in previous years, with the inclusion of Vickers, John Brown &amp; Co. and Steel Company of Wales. </w:t>
      </w:r>
      <w:r w:rsidR="00055C02">
        <w:rPr>
          <w:rFonts w:ascii="Times New Roman" w:hAnsi="Times New Roman" w:cs="Times New Roman"/>
          <w:sz w:val="24"/>
          <w:szCs w:val="24"/>
        </w:rPr>
        <w:t>The positioning of Steel companies in the network suggests the privatisation of this industry along with the growing market for corporate control had direct implications for their connectivity in the network.</w:t>
      </w:r>
      <w:r w:rsidR="009755B2">
        <w:rPr>
          <w:rStyle w:val="EndnoteReference"/>
          <w:rFonts w:ascii="Times New Roman" w:hAnsi="Times New Roman" w:cs="Times New Roman"/>
          <w:sz w:val="24"/>
          <w:szCs w:val="24"/>
        </w:rPr>
        <w:endnoteReference w:id="74"/>
      </w:r>
      <w:r w:rsidR="00055C02">
        <w:rPr>
          <w:rFonts w:ascii="Times New Roman" w:hAnsi="Times New Roman" w:cs="Times New Roman"/>
          <w:sz w:val="24"/>
          <w:szCs w:val="24"/>
        </w:rPr>
        <w:t xml:space="preserve">  </w:t>
      </w:r>
      <w:r w:rsidR="0014679A" w:rsidRPr="0014679A">
        <w:rPr>
          <w:rFonts w:ascii="Times New Roman" w:hAnsi="Times New Roman" w:cs="Times New Roman"/>
          <w:sz w:val="24"/>
          <w:szCs w:val="24"/>
        </w:rPr>
        <w:t>In terms of sector-specific interlocks, John Brown &amp; Co. shared ties to five financial institutions (all banks), Vickers to six (four banks and two insurance companies) and the Steel Company of Wales to three (all banks).</w:t>
      </w:r>
      <w:r w:rsidR="0014679A">
        <w:rPr>
          <w:rFonts w:ascii="Times New Roman" w:hAnsi="Times New Roman" w:cs="Times New Roman"/>
          <w:sz w:val="24"/>
          <w:szCs w:val="24"/>
        </w:rPr>
        <w:t xml:space="preserve"> </w:t>
      </w:r>
      <w:r w:rsidR="00B210E0">
        <w:rPr>
          <w:rFonts w:ascii="Times New Roman" w:hAnsi="Times New Roman" w:cs="Times New Roman"/>
          <w:sz w:val="24"/>
          <w:szCs w:val="24"/>
        </w:rPr>
        <w:t>This data also highlights the increased extent to which b</w:t>
      </w:r>
      <w:r w:rsidR="00FA46FF" w:rsidRPr="006C6654">
        <w:rPr>
          <w:rFonts w:ascii="Times New Roman" w:hAnsi="Times New Roman" w:cs="Times New Roman"/>
          <w:sz w:val="24"/>
          <w:szCs w:val="24"/>
        </w:rPr>
        <w:t>anks and insurance companies maintained their position as some of the most well-connected in the network</w:t>
      </w:r>
      <w:r w:rsidR="00B210E0">
        <w:rPr>
          <w:rFonts w:ascii="Times New Roman" w:hAnsi="Times New Roman" w:cs="Times New Roman"/>
          <w:sz w:val="24"/>
          <w:szCs w:val="24"/>
        </w:rPr>
        <w:t xml:space="preserve">. </w:t>
      </w:r>
      <w:r w:rsidR="00CF33A5">
        <w:rPr>
          <w:rFonts w:ascii="Times New Roman" w:hAnsi="Times New Roman" w:cs="Times New Roman"/>
          <w:sz w:val="24"/>
          <w:szCs w:val="24"/>
        </w:rPr>
        <w:t xml:space="preserve">Related to this trend, the graph in figure 3 also demonstrates the increase in the number of marginal firms (up to 30% of the total), which consisted predominantly of non-financials and was directly correlated to the propensity of financials in this year to maintain intra-sectoral ties. </w:t>
      </w:r>
    </w:p>
    <w:p w14:paraId="54D4E177" w14:textId="77777777" w:rsidR="00A003D9" w:rsidRDefault="00A003D9" w:rsidP="000F75A4">
      <w:pPr>
        <w:spacing w:line="480" w:lineRule="auto"/>
        <w:ind w:firstLine="720"/>
        <w:rPr>
          <w:rFonts w:ascii="Times New Roman" w:hAnsi="Times New Roman" w:cs="Times New Roman"/>
          <w:i/>
          <w:sz w:val="24"/>
          <w:szCs w:val="24"/>
        </w:rPr>
      </w:pPr>
    </w:p>
    <w:p w14:paraId="05DA8806" w14:textId="77777777" w:rsidR="00A003D9" w:rsidRDefault="00A003D9" w:rsidP="000F75A4">
      <w:pPr>
        <w:spacing w:line="480" w:lineRule="auto"/>
        <w:ind w:firstLine="720"/>
        <w:rPr>
          <w:rFonts w:ascii="Times New Roman" w:hAnsi="Times New Roman" w:cs="Times New Roman"/>
          <w:i/>
          <w:sz w:val="24"/>
          <w:szCs w:val="24"/>
        </w:rPr>
      </w:pPr>
    </w:p>
    <w:p w14:paraId="2BA0EFF9" w14:textId="77777777" w:rsidR="00A003D9" w:rsidRDefault="00A003D9" w:rsidP="000F75A4">
      <w:pPr>
        <w:spacing w:line="480" w:lineRule="auto"/>
        <w:ind w:firstLine="720"/>
        <w:rPr>
          <w:rFonts w:ascii="Times New Roman" w:hAnsi="Times New Roman" w:cs="Times New Roman"/>
          <w:i/>
          <w:sz w:val="24"/>
          <w:szCs w:val="24"/>
        </w:rPr>
      </w:pPr>
    </w:p>
    <w:p w14:paraId="5822FA39" w14:textId="77777777" w:rsidR="00A003D9" w:rsidRDefault="00A003D9" w:rsidP="000F75A4">
      <w:pPr>
        <w:spacing w:line="480" w:lineRule="auto"/>
        <w:ind w:firstLine="720"/>
        <w:rPr>
          <w:rFonts w:ascii="Times New Roman" w:hAnsi="Times New Roman" w:cs="Times New Roman"/>
          <w:i/>
          <w:sz w:val="24"/>
          <w:szCs w:val="24"/>
        </w:rPr>
      </w:pPr>
    </w:p>
    <w:p w14:paraId="50E64395" w14:textId="77777777" w:rsidR="00A003D9" w:rsidRDefault="00A003D9" w:rsidP="000F75A4">
      <w:pPr>
        <w:spacing w:line="480" w:lineRule="auto"/>
        <w:ind w:firstLine="720"/>
        <w:rPr>
          <w:rFonts w:ascii="Times New Roman" w:hAnsi="Times New Roman" w:cs="Times New Roman"/>
          <w:i/>
          <w:sz w:val="24"/>
          <w:szCs w:val="24"/>
        </w:rPr>
      </w:pPr>
    </w:p>
    <w:p w14:paraId="7412D8C0" w14:textId="77777777" w:rsidR="00A003D9" w:rsidRDefault="00A003D9" w:rsidP="00A003D9">
      <w:pPr>
        <w:spacing w:line="480" w:lineRule="auto"/>
        <w:rPr>
          <w:rFonts w:ascii="Times New Roman" w:hAnsi="Times New Roman" w:cs="Times New Roman"/>
          <w:i/>
          <w:sz w:val="24"/>
          <w:szCs w:val="24"/>
        </w:rPr>
        <w:sectPr w:rsidR="00A003D9" w:rsidSect="00A003D9">
          <w:endnotePr>
            <w:numFmt w:val="decimal"/>
          </w:endnotePr>
          <w:pgSz w:w="11906" w:h="16838"/>
          <w:pgMar w:top="1440" w:right="1440" w:bottom="1440" w:left="1440" w:header="709" w:footer="709" w:gutter="0"/>
          <w:cols w:space="708"/>
          <w:docGrid w:linePitch="360"/>
        </w:sectPr>
      </w:pPr>
    </w:p>
    <w:p w14:paraId="005A0E91" w14:textId="603F364C" w:rsidR="00FA46FF" w:rsidRPr="006C6654" w:rsidRDefault="00FA46FF" w:rsidP="00CF33A5">
      <w:pPr>
        <w:spacing w:line="480" w:lineRule="auto"/>
        <w:rPr>
          <w:rFonts w:ascii="Times New Roman" w:hAnsi="Times New Roman" w:cs="Times New Roman"/>
          <w:i/>
          <w:sz w:val="24"/>
          <w:szCs w:val="24"/>
        </w:rPr>
      </w:pPr>
      <w:r w:rsidRPr="006C6654">
        <w:rPr>
          <w:rFonts w:ascii="Times New Roman" w:hAnsi="Times New Roman" w:cs="Times New Roman"/>
          <w:i/>
          <w:sz w:val="24"/>
          <w:szCs w:val="24"/>
        </w:rPr>
        <w:lastRenderedPageBreak/>
        <w:t>Figure 3. Corporate Network (Top 250 firms) in 1958</w:t>
      </w:r>
    </w:p>
    <w:p w14:paraId="4CB35DA2" w14:textId="7C1EF5C9" w:rsidR="00FA46FF" w:rsidRPr="006C6654" w:rsidRDefault="00A003D9" w:rsidP="000F75A4">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4AC80FF6" wp14:editId="6BCE311E">
            <wp:extent cx="7001536" cy="515302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958whitebackground.bmp"/>
                    <pic:cNvPicPr/>
                  </pic:nvPicPr>
                  <pic:blipFill>
                    <a:blip r:embed="rId14">
                      <a:extLst>
                        <a:ext uri="{28A0092B-C50C-407E-A947-70E740481C1C}">
                          <a14:useLocalDpi xmlns:a14="http://schemas.microsoft.com/office/drawing/2010/main" val="0"/>
                        </a:ext>
                      </a:extLst>
                    </a:blip>
                    <a:stretch>
                      <a:fillRect/>
                    </a:stretch>
                  </pic:blipFill>
                  <pic:spPr>
                    <a:xfrm>
                      <a:off x="0" y="0"/>
                      <a:ext cx="7004886" cy="5155491"/>
                    </a:xfrm>
                    <a:prstGeom prst="rect">
                      <a:avLst/>
                    </a:prstGeom>
                  </pic:spPr>
                </pic:pic>
              </a:graphicData>
            </a:graphic>
          </wp:inline>
        </w:drawing>
      </w:r>
    </w:p>
    <w:p w14:paraId="5C8CDD40" w14:textId="77777777" w:rsidR="00A003D9" w:rsidRDefault="00A003D9" w:rsidP="00A003D9">
      <w:pPr>
        <w:spacing w:line="480" w:lineRule="auto"/>
        <w:rPr>
          <w:rFonts w:ascii="Times New Roman" w:hAnsi="Times New Roman" w:cs="Times New Roman"/>
          <w:i/>
          <w:sz w:val="24"/>
          <w:szCs w:val="24"/>
        </w:rPr>
        <w:sectPr w:rsidR="00A003D9" w:rsidSect="00A003D9">
          <w:endnotePr>
            <w:numFmt w:val="decimal"/>
          </w:endnotePr>
          <w:pgSz w:w="16838" w:h="11906" w:orient="landscape"/>
          <w:pgMar w:top="1440" w:right="1440" w:bottom="1440" w:left="1440" w:header="709" w:footer="709" w:gutter="0"/>
          <w:cols w:space="708"/>
          <w:docGrid w:linePitch="360"/>
        </w:sectPr>
      </w:pPr>
    </w:p>
    <w:p w14:paraId="069F7E70" w14:textId="7A8B59FA" w:rsidR="00FA46FF" w:rsidRPr="006C6654" w:rsidRDefault="00867F2F" w:rsidP="00A003D9">
      <w:pPr>
        <w:spacing w:line="480" w:lineRule="auto"/>
        <w:rPr>
          <w:rFonts w:ascii="Times New Roman" w:hAnsi="Times New Roman" w:cs="Times New Roman"/>
          <w:i/>
          <w:sz w:val="24"/>
          <w:szCs w:val="24"/>
        </w:rPr>
      </w:pPr>
      <w:r w:rsidRPr="006C6654">
        <w:rPr>
          <w:rFonts w:ascii="Times New Roman" w:hAnsi="Times New Roman" w:cs="Times New Roman"/>
          <w:i/>
          <w:sz w:val="24"/>
          <w:szCs w:val="24"/>
        </w:rPr>
        <w:lastRenderedPageBreak/>
        <w:t xml:space="preserve">Table </w:t>
      </w:r>
      <w:r w:rsidR="00F5488C">
        <w:rPr>
          <w:rFonts w:ascii="Times New Roman" w:hAnsi="Times New Roman" w:cs="Times New Roman"/>
          <w:i/>
          <w:sz w:val="24"/>
          <w:szCs w:val="24"/>
        </w:rPr>
        <w:t>4</w:t>
      </w:r>
      <w:r w:rsidR="00FA46FF" w:rsidRPr="006C6654">
        <w:rPr>
          <w:rFonts w:ascii="Times New Roman" w:hAnsi="Times New Roman" w:cs="Times New Roman"/>
          <w:i/>
          <w:sz w:val="24"/>
          <w:szCs w:val="24"/>
        </w:rPr>
        <w:t xml:space="preserve">. Top </w:t>
      </w:r>
      <w:r w:rsidR="006E1E61" w:rsidRPr="006C6654">
        <w:rPr>
          <w:rFonts w:ascii="Times New Roman" w:hAnsi="Times New Roman" w:cs="Times New Roman"/>
          <w:i/>
          <w:sz w:val="24"/>
          <w:szCs w:val="24"/>
        </w:rPr>
        <w:t>25 most central companies in 195</w:t>
      </w:r>
      <w:r w:rsidR="00FA46FF" w:rsidRPr="006C6654">
        <w:rPr>
          <w:rFonts w:ascii="Times New Roman" w:hAnsi="Times New Roman" w:cs="Times New Roman"/>
          <w:i/>
          <w:sz w:val="24"/>
          <w:szCs w:val="24"/>
        </w:rPr>
        <w:t>8 (according to Freeman Degree)</w:t>
      </w:r>
    </w:p>
    <w:tbl>
      <w:tblPr>
        <w:tblStyle w:val="TableGrid"/>
        <w:tblW w:w="9464" w:type="dxa"/>
        <w:tblLook w:val="04A0" w:firstRow="1" w:lastRow="0" w:firstColumn="1" w:lastColumn="0" w:noHBand="0" w:noVBand="1"/>
      </w:tblPr>
      <w:tblGrid>
        <w:gridCol w:w="5556"/>
        <w:gridCol w:w="3908"/>
      </w:tblGrid>
      <w:tr w:rsidR="00824993" w:rsidRPr="006C6654" w14:paraId="663C82E9" w14:textId="77777777" w:rsidTr="00762417">
        <w:trPr>
          <w:trHeight w:val="312"/>
        </w:trPr>
        <w:tc>
          <w:tcPr>
            <w:tcW w:w="5556" w:type="dxa"/>
            <w:noWrap/>
            <w:hideMark/>
          </w:tcPr>
          <w:p w14:paraId="2E40641B" w14:textId="01A508F8" w:rsidR="00824993" w:rsidRPr="006C6654" w:rsidRDefault="00824993" w:rsidP="000F75A4">
            <w:pPr>
              <w:spacing w:line="480" w:lineRule="auto"/>
              <w:ind w:firstLine="720"/>
              <w:rPr>
                <w:rFonts w:ascii="Times New Roman" w:eastAsia="Times New Roman" w:hAnsi="Times New Roman" w:cs="Times New Roman"/>
                <w:b/>
                <w:bCs/>
                <w:color w:val="000000"/>
                <w:sz w:val="24"/>
                <w:szCs w:val="24"/>
                <w:lang w:eastAsia="en-GB"/>
              </w:rPr>
            </w:pPr>
            <w:r w:rsidRPr="006C6654">
              <w:rPr>
                <w:rFonts w:ascii="Times New Roman" w:eastAsia="Times New Roman" w:hAnsi="Times New Roman" w:cs="Times New Roman"/>
                <w:b/>
                <w:bCs/>
                <w:color w:val="000000"/>
                <w:sz w:val="24"/>
                <w:szCs w:val="24"/>
                <w:lang w:eastAsia="en-GB"/>
              </w:rPr>
              <w:t>Company name</w:t>
            </w:r>
          </w:p>
        </w:tc>
        <w:tc>
          <w:tcPr>
            <w:tcW w:w="3908" w:type="dxa"/>
            <w:noWrap/>
            <w:hideMark/>
          </w:tcPr>
          <w:p w14:paraId="774D2976" w14:textId="77777777" w:rsidR="00824993" w:rsidRPr="006C6654" w:rsidRDefault="00824993" w:rsidP="000F75A4">
            <w:pPr>
              <w:spacing w:line="480" w:lineRule="auto"/>
              <w:ind w:firstLine="720"/>
              <w:rPr>
                <w:rFonts w:ascii="Times New Roman" w:eastAsia="Times New Roman" w:hAnsi="Times New Roman" w:cs="Times New Roman"/>
                <w:b/>
                <w:bCs/>
                <w:color w:val="000000"/>
                <w:sz w:val="24"/>
                <w:szCs w:val="24"/>
                <w:lang w:eastAsia="en-GB"/>
              </w:rPr>
            </w:pPr>
            <w:r w:rsidRPr="006C6654">
              <w:rPr>
                <w:rFonts w:ascii="Times New Roman" w:eastAsia="Times New Roman" w:hAnsi="Times New Roman" w:cs="Times New Roman"/>
                <w:b/>
                <w:bCs/>
                <w:color w:val="000000"/>
                <w:sz w:val="24"/>
                <w:szCs w:val="24"/>
                <w:lang w:eastAsia="en-GB"/>
              </w:rPr>
              <w:t>Freeman Degree</w:t>
            </w:r>
          </w:p>
        </w:tc>
      </w:tr>
      <w:tr w:rsidR="00824993" w:rsidRPr="006C6654" w14:paraId="4B54684D" w14:textId="77777777" w:rsidTr="00762417">
        <w:trPr>
          <w:trHeight w:val="312"/>
        </w:trPr>
        <w:tc>
          <w:tcPr>
            <w:tcW w:w="5556" w:type="dxa"/>
            <w:noWrap/>
            <w:hideMark/>
          </w:tcPr>
          <w:p w14:paraId="032D1FCA" w14:textId="77777777" w:rsidR="00824993" w:rsidRPr="006C6654" w:rsidRDefault="00824993"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Midland Bank Ltd</w:t>
            </w:r>
          </w:p>
        </w:tc>
        <w:tc>
          <w:tcPr>
            <w:tcW w:w="3908" w:type="dxa"/>
            <w:noWrap/>
            <w:hideMark/>
          </w:tcPr>
          <w:p w14:paraId="7529454C" w14:textId="77777777" w:rsidR="00824993" w:rsidRPr="006C6654" w:rsidRDefault="00824993"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22</w:t>
            </w:r>
          </w:p>
        </w:tc>
      </w:tr>
      <w:tr w:rsidR="00824993" w:rsidRPr="006C6654" w14:paraId="422B6ABA" w14:textId="77777777" w:rsidTr="00762417">
        <w:trPr>
          <w:trHeight w:val="312"/>
        </w:trPr>
        <w:tc>
          <w:tcPr>
            <w:tcW w:w="5556" w:type="dxa"/>
            <w:noWrap/>
            <w:hideMark/>
          </w:tcPr>
          <w:p w14:paraId="2018189E" w14:textId="77777777" w:rsidR="00824993" w:rsidRPr="006C6654" w:rsidRDefault="00824993"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Royal Exchange Assurance</w:t>
            </w:r>
          </w:p>
        </w:tc>
        <w:tc>
          <w:tcPr>
            <w:tcW w:w="3908" w:type="dxa"/>
            <w:noWrap/>
            <w:hideMark/>
          </w:tcPr>
          <w:p w14:paraId="57751820" w14:textId="77777777" w:rsidR="00824993" w:rsidRPr="006C6654" w:rsidRDefault="00824993"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22</w:t>
            </w:r>
          </w:p>
        </w:tc>
      </w:tr>
      <w:tr w:rsidR="00824993" w:rsidRPr="006C6654" w14:paraId="3FEB662A" w14:textId="77777777" w:rsidTr="00762417">
        <w:trPr>
          <w:trHeight w:val="312"/>
        </w:trPr>
        <w:tc>
          <w:tcPr>
            <w:tcW w:w="5556" w:type="dxa"/>
            <w:noWrap/>
            <w:hideMark/>
          </w:tcPr>
          <w:p w14:paraId="1B5A00F5" w14:textId="77777777" w:rsidR="00824993" w:rsidRPr="006C6654" w:rsidRDefault="00824993"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National Provincial Bank Ltd</w:t>
            </w:r>
          </w:p>
        </w:tc>
        <w:tc>
          <w:tcPr>
            <w:tcW w:w="3908" w:type="dxa"/>
            <w:noWrap/>
            <w:hideMark/>
          </w:tcPr>
          <w:p w14:paraId="66E37AD0" w14:textId="77777777" w:rsidR="00824993" w:rsidRPr="006C6654" w:rsidRDefault="00824993"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21</w:t>
            </w:r>
          </w:p>
        </w:tc>
      </w:tr>
      <w:tr w:rsidR="00824993" w:rsidRPr="006C6654" w14:paraId="61C6D67A" w14:textId="77777777" w:rsidTr="00762417">
        <w:trPr>
          <w:trHeight w:val="312"/>
        </w:trPr>
        <w:tc>
          <w:tcPr>
            <w:tcW w:w="5556" w:type="dxa"/>
            <w:noWrap/>
            <w:hideMark/>
          </w:tcPr>
          <w:p w14:paraId="5A2BB434" w14:textId="77777777" w:rsidR="00824993" w:rsidRPr="006C6654" w:rsidRDefault="00824993"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Lloyds Bank Ltd</w:t>
            </w:r>
          </w:p>
        </w:tc>
        <w:tc>
          <w:tcPr>
            <w:tcW w:w="3908" w:type="dxa"/>
            <w:noWrap/>
            <w:hideMark/>
          </w:tcPr>
          <w:p w14:paraId="59AD208E" w14:textId="77777777" w:rsidR="00824993" w:rsidRPr="006C6654" w:rsidRDefault="00824993"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20</w:t>
            </w:r>
          </w:p>
        </w:tc>
      </w:tr>
      <w:tr w:rsidR="00824993" w:rsidRPr="006C6654" w14:paraId="4E177A60" w14:textId="77777777" w:rsidTr="00762417">
        <w:trPr>
          <w:trHeight w:val="312"/>
        </w:trPr>
        <w:tc>
          <w:tcPr>
            <w:tcW w:w="5556" w:type="dxa"/>
            <w:noWrap/>
            <w:hideMark/>
          </w:tcPr>
          <w:p w14:paraId="544D1FBB" w14:textId="77777777" w:rsidR="00824993" w:rsidRPr="006C6654" w:rsidRDefault="00824993"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Vickers</w:t>
            </w:r>
          </w:p>
        </w:tc>
        <w:tc>
          <w:tcPr>
            <w:tcW w:w="3908" w:type="dxa"/>
            <w:noWrap/>
            <w:hideMark/>
          </w:tcPr>
          <w:p w14:paraId="2DC733B5" w14:textId="77777777" w:rsidR="00824993" w:rsidRPr="006C6654" w:rsidRDefault="00824993"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15</w:t>
            </w:r>
          </w:p>
        </w:tc>
      </w:tr>
      <w:tr w:rsidR="00824993" w:rsidRPr="006C6654" w14:paraId="4F215EE8" w14:textId="77777777" w:rsidTr="00762417">
        <w:trPr>
          <w:trHeight w:val="312"/>
        </w:trPr>
        <w:tc>
          <w:tcPr>
            <w:tcW w:w="5556" w:type="dxa"/>
            <w:noWrap/>
            <w:hideMark/>
          </w:tcPr>
          <w:p w14:paraId="28CC674B" w14:textId="77777777" w:rsidR="00824993" w:rsidRPr="006C6654" w:rsidRDefault="00824993"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Barclays Bank Ltd</w:t>
            </w:r>
          </w:p>
        </w:tc>
        <w:tc>
          <w:tcPr>
            <w:tcW w:w="3908" w:type="dxa"/>
            <w:noWrap/>
            <w:hideMark/>
          </w:tcPr>
          <w:p w14:paraId="44A37DE4" w14:textId="77777777" w:rsidR="00824993" w:rsidRPr="006C6654" w:rsidRDefault="00824993"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15</w:t>
            </w:r>
          </w:p>
        </w:tc>
      </w:tr>
      <w:tr w:rsidR="00824993" w:rsidRPr="006C6654" w14:paraId="26D8E8B0" w14:textId="77777777" w:rsidTr="00762417">
        <w:trPr>
          <w:trHeight w:val="312"/>
        </w:trPr>
        <w:tc>
          <w:tcPr>
            <w:tcW w:w="5556" w:type="dxa"/>
            <w:noWrap/>
            <w:hideMark/>
          </w:tcPr>
          <w:p w14:paraId="72706AAC" w14:textId="77777777" w:rsidR="00824993" w:rsidRPr="006C6654" w:rsidRDefault="00824993"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Union Discount Company of London Ltd</w:t>
            </w:r>
          </w:p>
        </w:tc>
        <w:tc>
          <w:tcPr>
            <w:tcW w:w="3908" w:type="dxa"/>
            <w:noWrap/>
            <w:hideMark/>
          </w:tcPr>
          <w:p w14:paraId="5DB93FFE" w14:textId="77777777" w:rsidR="00824993" w:rsidRPr="006C6654" w:rsidRDefault="00824993"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15</w:t>
            </w:r>
          </w:p>
        </w:tc>
      </w:tr>
      <w:tr w:rsidR="00824993" w:rsidRPr="006C6654" w14:paraId="0330062B" w14:textId="77777777" w:rsidTr="00762417">
        <w:trPr>
          <w:trHeight w:val="312"/>
        </w:trPr>
        <w:tc>
          <w:tcPr>
            <w:tcW w:w="5556" w:type="dxa"/>
            <w:noWrap/>
            <w:hideMark/>
          </w:tcPr>
          <w:p w14:paraId="04573969" w14:textId="77777777" w:rsidR="00824993" w:rsidRPr="006C6654" w:rsidRDefault="00824993"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Westminster Bank Ltd</w:t>
            </w:r>
          </w:p>
        </w:tc>
        <w:tc>
          <w:tcPr>
            <w:tcW w:w="3908" w:type="dxa"/>
            <w:noWrap/>
            <w:hideMark/>
          </w:tcPr>
          <w:p w14:paraId="21422FC9" w14:textId="77777777" w:rsidR="00824993" w:rsidRPr="006C6654" w:rsidRDefault="00824993"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14</w:t>
            </w:r>
          </w:p>
        </w:tc>
      </w:tr>
      <w:tr w:rsidR="00824993" w:rsidRPr="006C6654" w14:paraId="24860990" w14:textId="77777777" w:rsidTr="00762417">
        <w:trPr>
          <w:trHeight w:val="312"/>
        </w:trPr>
        <w:tc>
          <w:tcPr>
            <w:tcW w:w="5556" w:type="dxa"/>
            <w:noWrap/>
            <w:hideMark/>
          </w:tcPr>
          <w:p w14:paraId="378BD8EC" w14:textId="77777777" w:rsidR="00824993" w:rsidRPr="006C6654" w:rsidRDefault="00824993"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Williams Deacon's Bank Ltd</w:t>
            </w:r>
          </w:p>
        </w:tc>
        <w:tc>
          <w:tcPr>
            <w:tcW w:w="3908" w:type="dxa"/>
            <w:noWrap/>
            <w:hideMark/>
          </w:tcPr>
          <w:p w14:paraId="0B0D9E7E" w14:textId="77777777" w:rsidR="00824993" w:rsidRPr="006C6654" w:rsidRDefault="00824993"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14</w:t>
            </w:r>
          </w:p>
        </w:tc>
      </w:tr>
      <w:tr w:rsidR="00824993" w:rsidRPr="006C6654" w14:paraId="53CDDD6D" w14:textId="77777777" w:rsidTr="00762417">
        <w:trPr>
          <w:trHeight w:val="312"/>
        </w:trPr>
        <w:tc>
          <w:tcPr>
            <w:tcW w:w="5556" w:type="dxa"/>
            <w:noWrap/>
            <w:hideMark/>
          </w:tcPr>
          <w:p w14:paraId="68CE133D" w14:textId="77777777" w:rsidR="00824993" w:rsidRPr="006C6654" w:rsidRDefault="00824993"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Royal Insurance Company</w:t>
            </w:r>
          </w:p>
        </w:tc>
        <w:tc>
          <w:tcPr>
            <w:tcW w:w="3908" w:type="dxa"/>
            <w:noWrap/>
            <w:hideMark/>
          </w:tcPr>
          <w:p w14:paraId="44C4FA94" w14:textId="77777777" w:rsidR="00824993" w:rsidRPr="006C6654" w:rsidRDefault="00824993"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14</w:t>
            </w:r>
          </w:p>
        </w:tc>
      </w:tr>
      <w:tr w:rsidR="00824993" w:rsidRPr="006C6654" w14:paraId="38DB3B23" w14:textId="77777777" w:rsidTr="00762417">
        <w:trPr>
          <w:trHeight w:val="312"/>
        </w:trPr>
        <w:tc>
          <w:tcPr>
            <w:tcW w:w="5556" w:type="dxa"/>
            <w:noWrap/>
            <w:hideMark/>
          </w:tcPr>
          <w:p w14:paraId="75C7EEFE" w14:textId="77777777" w:rsidR="00824993" w:rsidRPr="006C6654" w:rsidRDefault="00824993"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P. &amp; O. Steam Navigation Company</w:t>
            </w:r>
          </w:p>
        </w:tc>
        <w:tc>
          <w:tcPr>
            <w:tcW w:w="3908" w:type="dxa"/>
            <w:noWrap/>
            <w:hideMark/>
          </w:tcPr>
          <w:p w14:paraId="12288DF9" w14:textId="77777777" w:rsidR="00824993" w:rsidRPr="006C6654" w:rsidRDefault="00824993"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14</w:t>
            </w:r>
          </w:p>
        </w:tc>
      </w:tr>
      <w:tr w:rsidR="00824993" w:rsidRPr="006C6654" w14:paraId="1F2105F7" w14:textId="77777777" w:rsidTr="00762417">
        <w:trPr>
          <w:trHeight w:val="312"/>
        </w:trPr>
        <w:tc>
          <w:tcPr>
            <w:tcW w:w="5556" w:type="dxa"/>
            <w:noWrap/>
            <w:hideMark/>
          </w:tcPr>
          <w:p w14:paraId="20AAEA27" w14:textId="77777777" w:rsidR="00824993" w:rsidRPr="006C6654" w:rsidRDefault="00824993"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Royal Bank of Scotland (The)</w:t>
            </w:r>
          </w:p>
        </w:tc>
        <w:tc>
          <w:tcPr>
            <w:tcW w:w="3908" w:type="dxa"/>
            <w:noWrap/>
            <w:hideMark/>
          </w:tcPr>
          <w:p w14:paraId="57E59F67" w14:textId="77777777" w:rsidR="00824993" w:rsidRPr="006C6654" w:rsidRDefault="00824993"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13</w:t>
            </w:r>
          </w:p>
        </w:tc>
      </w:tr>
      <w:tr w:rsidR="00824993" w:rsidRPr="006C6654" w14:paraId="02B73397" w14:textId="77777777" w:rsidTr="00762417">
        <w:trPr>
          <w:trHeight w:val="312"/>
        </w:trPr>
        <w:tc>
          <w:tcPr>
            <w:tcW w:w="5556" w:type="dxa"/>
            <w:noWrap/>
            <w:hideMark/>
          </w:tcPr>
          <w:p w14:paraId="6CF727E0" w14:textId="77777777" w:rsidR="00824993" w:rsidRPr="006C6654" w:rsidRDefault="00824993"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Yorkshire Bank Ltd</w:t>
            </w:r>
          </w:p>
        </w:tc>
        <w:tc>
          <w:tcPr>
            <w:tcW w:w="3908" w:type="dxa"/>
            <w:noWrap/>
            <w:hideMark/>
          </w:tcPr>
          <w:p w14:paraId="60C1B7DB" w14:textId="77777777" w:rsidR="00824993" w:rsidRPr="006C6654" w:rsidRDefault="00824993"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13</w:t>
            </w:r>
          </w:p>
        </w:tc>
      </w:tr>
      <w:tr w:rsidR="00824993" w:rsidRPr="006C6654" w14:paraId="2A143B37" w14:textId="77777777" w:rsidTr="00762417">
        <w:trPr>
          <w:trHeight w:val="312"/>
        </w:trPr>
        <w:tc>
          <w:tcPr>
            <w:tcW w:w="5556" w:type="dxa"/>
            <w:noWrap/>
            <w:hideMark/>
          </w:tcPr>
          <w:p w14:paraId="237DCDB9" w14:textId="77777777" w:rsidR="00824993" w:rsidRPr="006C6654" w:rsidRDefault="00824993"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Bank of London &amp; South America Ltd</w:t>
            </w:r>
          </w:p>
        </w:tc>
        <w:tc>
          <w:tcPr>
            <w:tcW w:w="3908" w:type="dxa"/>
            <w:noWrap/>
            <w:hideMark/>
          </w:tcPr>
          <w:p w14:paraId="2C49E649" w14:textId="77777777" w:rsidR="00824993" w:rsidRPr="006C6654" w:rsidRDefault="00824993"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13</w:t>
            </w:r>
          </w:p>
        </w:tc>
      </w:tr>
      <w:tr w:rsidR="00824993" w:rsidRPr="006C6654" w14:paraId="71963344" w14:textId="77777777" w:rsidTr="00762417">
        <w:trPr>
          <w:trHeight w:val="312"/>
        </w:trPr>
        <w:tc>
          <w:tcPr>
            <w:tcW w:w="5556" w:type="dxa"/>
            <w:noWrap/>
            <w:hideMark/>
          </w:tcPr>
          <w:p w14:paraId="0CAEF1A5" w14:textId="77777777" w:rsidR="00824993" w:rsidRPr="006C6654" w:rsidRDefault="00824993"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Cunard Steamship Company</w:t>
            </w:r>
          </w:p>
        </w:tc>
        <w:tc>
          <w:tcPr>
            <w:tcW w:w="3908" w:type="dxa"/>
            <w:noWrap/>
            <w:hideMark/>
          </w:tcPr>
          <w:p w14:paraId="2E78F686" w14:textId="77777777" w:rsidR="00824993" w:rsidRPr="006C6654" w:rsidRDefault="00824993"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12</w:t>
            </w:r>
          </w:p>
        </w:tc>
      </w:tr>
      <w:tr w:rsidR="00824993" w:rsidRPr="006C6654" w14:paraId="547D30D2" w14:textId="77777777" w:rsidTr="00762417">
        <w:trPr>
          <w:trHeight w:val="312"/>
        </w:trPr>
        <w:tc>
          <w:tcPr>
            <w:tcW w:w="5556" w:type="dxa"/>
            <w:noWrap/>
            <w:hideMark/>
          </w:tcPr>
          <w:p w14:paraId="00DE6D3A" w14:textId="77777777" w:rsidR="00824993" w:rsidRPr="006C6654" w:rsidRDefault="00824993"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Dunlop Rubber Company</w:t>
            </w:r>
          </w:p>
        </w:tc>
        <w:tc>
          <w:tcPr>
            <w:tcW w:w="3908" w:type="dxa"/>
            <w:noWrap/>
            <w:hideMark/>
          </w:tcPr>
          <w:p w14:paraId="7010EDBC" w14:textId="77777777" w:rsidR="00824993" w:rsidRPr="006C6654" w:rsidRDefault="00824993"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12</w:t>
            </w:r>
          </w:p>
        </w:tc>
      </w:tr>
      <w:tr w:rsidR="00824993" w:rsidRPr="006C6654" w14:paraId="4B5CE9C9" w14:textId="77777777" w:rsidTr="00762417">
        <w:trPr>
          <w:trHeight w:val="312"/>
        </w:trPr>
        <w:tc>
          <w:tcPr>
            <w:tcW w:w="5556" w:type="dxa"/>
            <w:noWrap/>
            <w:hideMark/>
          </w:tcPr>
          <w:p w14:paraId="20D30082" w14:textId="77777777" w:rsidR="00824993" w:rsidRPr="006C6654" w:rsidRDefault="00824993"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District Bank Ltd</w:t>
            </w:r>
          </w:p>
        </w:tc>
        <w:tc>
          <w:tcPr>
            <w:tcW w:w="3908" w:type="dxa"/>
            <w:noWrap/>
            <w:hideMark/>
          </w:tcPr>
          <w:p w14:paraId="59C73C30" w14:textId="77777777" w:rsidR="00824993" w:rsidRPr="006C6654" w:rsidRDefault="00824993"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12</w:t>
            </w:r>
          </w:p>
        </w:tc>
      </w:tr>
      <w:tr w:rsidR="00824993" w:rsidRPr="006C6654" w14:paraId="1B4D6CE2" w14:textId="77777777" w:rsidTr="00762417">
        <w:trPr>
          <w:trHeight w:val="312"/>
        </w:trPr>
        <w:tc>
          <w:tcPr>
            <w:tcW w:w="5556" w:type="dxa"/>
            <w:noWrap/>
            <w:hideMark/>
          </w:tcPr>
          <w:p w14:paraId="7392299C" w14:textId="77777777" w:rsidR="00824993" w:rsidRPr="006C6654" w:rsidRDefault="00824993"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Associated Electrical Industries</w:t>
            </w:r>
          </w:p>
        </w:tc>
        <w:tc>
          <w:tcPr>
            <w:tcW w:w="3908" w:type="dxa"/>
            <w:noWrap/>
            <w:hideMark/>
          </w:tcPr>
          <w:p w14:paraId="49534A12" w14:textId="77777777" w:rsidR="00824993" w:rsidRPr="006C6654" w:rsidRDefault="00824993"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11</w:t>
            </w:r>
          </w:p>
        </w:tc>
      </w:tr>
      <w:tr w:rsidR="00824993" w:rsidRPr="006C6654" w14:paraId="22039F83" w14:textId="77777777" w:rsidTr="00762417">
        <w:trPr>
          <w:trHeight w:val="312"/>
        </w:trPr>
        <w:tc>
          <w:tcPr>
            <w:tcW w:w="5556" w:type="dxa"/>
            <w:noWrap/>
            <w:hideMark/>
          </w:tcPr>
          <w:p w14:paraId="11FC8E39" w14:textId="77777777" w:rsidR="00824993" w:rsidRPr="006C6654" w:rsidRDefault="00824993"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Brown (John) &amp; Co.</w:t>
            </w:r>
          </w:p>
        </w:tc>
        <w:tc>
          <w:tcPr>
            <w:tcW w:w="3908" w:type="dxa"/>
            <w:noWrap/>
            <w:hideMark/>
          </w:tcPr>
          <w:p w14:paraId="20E8E771" w14:textId="77777777" w:rsidR="00824993" w:rsidRPr="006C6654" w:rsidRDefault="00824993"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11</w:t>
            </w:r>
          </w:p>
        </w:tc>
      </w:tr>
      <w:tr w:rsidR="00824993" w:rsidRPr="006C6654" w14:paraId="2656211C" w14:textId="77777777" w:rsidTr="00762417">
        <w:trPr>
          <w:trHeight w:val="312"/>
        </w:trPr>
        <w:tc>
          <w:tcPr>
            <w:tcW w:w="5556" w:type="dxa"/>
            <w:noWrap/>
            <w:hideMark/>
          </w:tcPr>
          <w:p w14:paraId="46D79CA1" w14:textId="77777777" w:rsidR="00824993" w:rsidRPr="006C6654" w:rsidRDefault="00824993"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National Commercial Bank of Scotland Ltd</w:t>
            </w:r>
          </w:p>
        </w:tc>
        <w:tc>
          <w:tcPr>
            <w:tcW w:w="3908" w:type="dxa"/>
            <w:noWrap/>
            <w:hideMark/>
          </w:tcPr>
          <w:p w14:paraId="58A0A7E7" w14:textId="77777777" w:rsidR="00824993" w:rsidRPr="006C6654" w:rsidRDefault="00824993"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11</w:t>
            </w:r>
          </w:p>
        </w:tc>
      </w:tr>
      <w:tr w:rsidR="00824993" w:rsidRPr="006C6654" w14:paraId="6C103AF6" w14:textId="77777777" w:rsidTr="00762417">
        <w:trPr>
          <w:trHeight w:val="312"/>
        </w:trPr>
        <w:tc>
          <w:tcPr>
            <w:tcW w:w="5556" w:type="dxa"/>
            <w:noWrap/>
            <w:hideMark/>
          </w:tcPr>
          <w:p w14:paraId="45CFF799" w14:textId="77777777" w:rsidR="00824993" w:rsidRPr="006C6654" w:rsidRDefault="00824993"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English, Scottish &amp; Australian Bank Ltd</w:t>
            </w:r>
          </w:p>
        </w:tc>
        <w:tc>
          <w:tcPr>
            <w:tcW w:w="3908" w:type="dxa"/>
            <w:noWrap/>
            <w:hideMark/>
          </w:tcPr>
          <w:p w14:paraId="565A94ED" w14:textId="77777777" w:rsidR="00824993" w:rsidRPr="006C6654" w:rsidRDefault="00824993"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11</w:t>
            </w:r>
          </w:p>
        </w:tc>
      </w:tr>
      <w:tr w:rsidR="00824993" w:rsidRPr="006C6654" w14:paraId="33009108" w14:textId="77777777" w:rsidTr="00762417">
        <w:trPr>
          <w:trHeight w:val="312"/>
        </w:trPr>
        <w:tc>
          <w:tcPr>
            <w:tcW w:w="5556" w:type="dxa"/>
            <w:noWrap/>
            <w:hideMark/>
          </w:tcPr>
          <w:p w14:paraId="797B89CA" w14:textId="77777777" w:rsidR="00824993" w:rsidRPr="006C6654" w:rsidRDefault="00824993"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Hudson's Bay Company</w:t>
            </w:r>
          </w:p>
        </w:tc>
        <w:tc>
          <w:tcPr>
            <w:tcW w:w="3908" w:type="dxa"/>
            <w:noWrap/>
            <w:hideMark/>
          </w:tcPr>
          <w:p w14:paraId="13620904" w14:textId="77777777" w:rsidR="00824993" w:rsidRPr="006C6654" w:rsidRDefault="00824993"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10</w:t>
            </w:r>
          </w:p>
        </w:tc>
      </w:tr>
      <w:tr w:rsidR="00824993" w:rsidRPr="006C6654" w14:paraId="33B81B93" w14:textId="77777777" w:rsidTr="00762417">
        <w:trPr>
          <w:trHeight w:val="312"/>
        </w:trPr>
        <w:tc>
          <w:tcPr>
            <w:tcW w:w="5556" w:type="dxa"/>
            <w:noWrap/>
            <w:hideMark/>
          </w:tcPr>
          <w:p w14:paraId="2848E00E" w14:textId="77777777" w:rsidR="00824993" w:rsidRPr="006C6654" w:rsidRDefault="00824993"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Imperial Chemical Industries</w:t>
            </w:r>
          </w:p>
        </w:tc>
        <w:tc>
          <w:tcPr>
            <w:tcW w:w="3908" w:type="dxa"/>
            <w:noWrap/>
            <w:hideMark/>
          </w:tcPr>
          <w:p w14:paraId="0EC842D2" w14:textId="77777777" w:rsidR="00824993" w:rsidRPr="006C6654" w:rsidRDefault="00824993"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10</w:t>
            </w:r>
          </w:p>
        </w:tc>
      </w:tr>
      <w:tr w:rsidR="00824993" w:rsidRPr="006C6654" w14:paraId="65EA9587" w14:textId="77777777" w:rsidTr="00762417">
        <w:trPr>
          <w:trHeight w:val="312"/>
        </w:trPr>
        <w:tc>
          <w:tcPr>
            <w:tcW w:w="5556" w:type="dxa"/>
            <w:noWrap/>
            <w:hideMark/>
          </w:tcPr>
          <w:p w14:paraId="511FA6A2" w14:textId="77777777" w:rsidR="00824993" w:rsidRPr="006C6654" w:rsidRDefault="00824993"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Steel Company of Wales</w:t>
            </w:r>
          </w:p>
        </w:tc>
        <w:tc>
          <w:tcPr>
            <w:tcW w:w="3908" w:type="dxa"/>
            <w:noWrap/>
            <w:hideMark/>
          </w:tcPr>
          <w:p w14:paraId="46487CDA" w14:textId="77777777" w:rsidR="00824993" w:rsidRPr="006C6654" w:rsidRDefault="00824993"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10</w:t>
            </w:r>
          </w:p>
        </w:tc>
      </w:tr>
      <w:tr w:rsidR="00824993" w:rsidRPr="006C6654" w14:paraId="4084B00E" w14:textId="77777777" w:rsidTr="00762417">
        <w:trPr>
          <w:trHeight w:val="312"/>
        </w:trPr>
        <w:tc>
          <w:tcPr>
            <w:tcW w:w="5556" w:type="dxa"/>
            <w:noWrap/>
            <w:hideMark/>
          </w:tcPr>
          <w:p w14:paraId="434BE361" w14:textId="77777777" w:rsidR="00824993" w:rsidRPr="006C6654" w:rsidRDefault="00824993" w:rsidP="000F75A4">
            <w:pPr>
              <w:spacing w:line="480" w:lineRule="auto"/>
              <w:ind w:firstLine="720"/>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Commonwealth Development Finance Company</w:t>
            </w:r>
          </w:p>
        </w:tc>
        <w:tc>
          <w:tcPr>
            <w:tcW w:w="3908" w:type="dxa"/>
            <w:noWrap/>
            <w:hideMark/>
          </w:tcPr>
          <w:p w14:paraId="515EE504" w14:textId="77777777" w:rsidR="00824993" w:rsidRPr="006C6654" w:rsidRDefault="00824993"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10</w:t>
            </w:r>
          </w:p>
        </w:tc>
      </w:tr>
    </w:tbl>
    <w:p w14:paraId="3D139A47" w14:textId="77777777" w:rsidR="00FA46FF" w:rsidRPr="006C6654" w:rsidRDefault="00FA46FF" w:rsidP="000F75A4">
      <w:pPr>
        <w:spacing w:line="480" w:lineRule="auto"/>
        <w:ind w:firstLine="720"/>
        <w:rPr>
          <w:rFonts w:ascii="Times New Roman" w:hAnsi="Times New Roman" w:cs="Times New Roman"/>
          <w:sz w:val="24"/>
          <w:szCs w:val="24"/>
        </w:rPr>
      </w:pPr>
    </w:p>
    <w:p w14:paraId="5AA4FC3D" w14:textId="2AE4AF5A" w:rsidR="007422BD" w:rsidRPr="006C6654" w:rsidRDefault="00402DCC" w:rsidP="000F75A4">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terms of f</w:t>
      </w:r>
      <w:r w:rsidR="00AC0A8D">
        <w:rPr>
          <w:rFonts w:ascii="Times New Roman" w:hAnsi="Times New Roman" w:cs="Times New Roman"/>
          <w:sz w:val="24"/>
          <w:szCs w:val="24"/>
        </w:rPr>
        <w:t>inancial institutions</w:t>
      </w:r>
      <w:r>
        <w:rPr>
          <w:rFonts w:ascii="Times New Roman" w:hAnsi="Times New Roman" w:cs="Times New Roman"/>
          <w:sz w:val="24"/>
          <w:szCs w:val="24"/>
        </w:rPr>
        <w:t>’ aggregate number of links</w:t>
      </w:r>
      <w:r w:rsidR="00A356EE" w:rsidRPr="006C6654">
        <w:rPr>
          <w:rFonts w:ascii="Times New Roman" w:hAnsi="Times New Roman" w:cs="Times New Roman"/>
          <w:sz w:val="24"/>
          <w:szCs w:val="24"/>
        </w:rPr>
        <w:t xml:space="preserve"> within the network, </w:t>
      </w:r>
      <w:r w:rsidR="00B210E0">
        <w:rPr>
          <w:rFonts w:ascii="Times New Roman" w:hAnsi="Times New Roman" w:cs="Times New Roman"/>
          <w:sz w:val="24"/>
          <w:szCs w:val="24"/>
        </w:rPr>
        <w:t xml:space="preserve">over the 1940s and 1950s </w:t>
      </w:r>
      <w:r w:rsidR="00A356EE" w:rsidRPr="006C6654">
        <w:rPr>
          <w:rFonts w:ascii="Times New Roman" w:hAnsi="Times New Roman" w:cs="Times New Roman"/>
          <w:sz w:val="24"/>
          <w:szCs w:val="24"/>
        </w:rPr>
        <w:t xml:space="preserve">there was an increase in the number of intra-sectoral ties, especially amongst smaller banks, trusts and insurance companies. </w:t>
      </w:r>
      <w:r w:rsidR="00A5618C" w:rsidRPr="006C6654">
        <w:rPr>
          <w:rFonts w:ascii="Times New Roman" w:hAnsi="Times New Roman" w:cs="Times New Roman"/>
          <w:sz w:val="24"/>
          <w:szCs w:val="24"/>
        </w:rPr>
        <w:t xml:space="preserve">Legal and General had ties to five </w:t>
      </w:r>
      <w:r>
        <w:rPr>
          <w:rFonts w:ascii="Times New Roman" w:hAnsi="Times New Roman" w:cs="Times New Roman"/>
          <w:sz w:val="24"/>
          <w:szCs w:val="24"/>
        </w:rPr>
        <w:t>f</w:t>
      </w:r>
      <w:r w:rsidR="00AC0A8D">
        <w:rPr>
          <w:rFonts w:ascii="Times New Roman" w:hAnsi="Times New Roman" w:cs="Times New Roman"/>
          <w:sz w:val="24"/>
          <w:szCs w:val="24"/>
        </w:rPr>
        <w:t>inancial institutions</w:t>
      </w:r>
      <w:r w:rsidR="00A5618C" w:rsidRPr="006C6654">
        <w:rPr>
          <w:rFonts w:ascii="Times New Roman" w:hAnsi="Times New Roman" w:cs="Times New Roman"/>
          <w:sz w:val="24"/>
          <w:szCs w:val="24"/>
        </w:rPr>
        <w:t xml:space="preserve"> and only one industrial </w:t>
      </w:r>
      <w:r w:rsidR="00A5618C" w:rsidRPr="006C6654">
        <w:rPr>
          <w:rFonts w:ascii="Times New Roman" w:hAnsi="Times New Roman" w:cs="Times New Roman"/>
          <w:sz w:val="24"/>
          <w:szCs w:val="24"/>
        </w:rPr>
        <w:lastRenderedPageBreak/>
        <w:t>firm,</w:t>
      </w:r>
      <w:r>
        <w:rPr>
          <w:rFonts w:ascii="Times New Roman" w:hAnsi="Times New Roman" w:cs="Times New Roman"/>
          <w:sz w:val="24"/>
          <w:szCs w:val="24"/>
        </w:rPr>
        <w:t xml:space="preserve"> while </w:t>
      </w:r>
      <w:r w:rsidR="00541F07" w:rsidRPr="006C6654">
        <w:rPr>
          <w:rFonts w:ascii="Times New Roman" w:hAnsi="Times New Roman" w:cs="Times New Roman"/>
          <w:sz w:val="24"/>
          <w:szCs w:val="24"/>
        </w:rPr>
        <w:t xml:space="preserve">National Bank Ltd had ties to two </w:t>
      </w:r>
      <w:r>
        <w:rPr>
          <w:rFonts w:ascii="Times New Roman" w:hAnsi="Times New Roman" w:cs="Times New Roman"/>
          <w:sz w:val="24"/>
          <w:szCs w:val="24"/>
        </w:rPr>
        <w:t>f</w:t>
      </w:r>
      <w:r w:rsidR="00AC0A8D">
        <w:rPr>
          <w:rFonts w:ascii="Times New Roman" w:hAnsi="Times New Roman" w:cs="Times New Roman"/>
          <w:sz w:val="24"/>
          <w:szCs w:val="24"/>
        </w:rPr>
        <w:t>inancial institutions</w:t>
      </w:r>
      <w:r w:rsidR="00272494">
        <w:rPr>
          <w:rFonts w:ascii="Times New Roman" w:hAnsi="Times New Roman" w:cs="Times New Roman"/>
          <w:sz w:val="24"/>
          <w:szCs w:val="24"/>
        </w:rPr>
        <w:t xml:space="preserve"> and no industrial links</w:t>
      </w:r>
      <w:r>
        <w:rPr>
          <w:rFonts w:ascii="Times New Roman" w:hAnsi="Times New Roman" w:cs="Times New Roman"/>
          <w:sz w:val="24"/>
          <w:szCs w:val="24"/>
        </w:rPr>
        <w:t xml:space="preserve">. Although it seems surprising that </w:t>
      </w:r>
      <w:r w:rsidR="00B210E0">
        <w:rPr>
          <w:rFonts w:ascii="Times New Roman" w:hAnsi="Times New Roman" w:cs="Times New Roman"/>
          <w:sz w:val="24"/>
          <w:szCs w:val="24"/>
        </w:rPr>
        <w:t>Yorkshire Bank had ties to thirte</w:t>
      </w:r>
      <w:r w:rsidR="00376A1B" w:rsidRPr="006C6654">
        <w:rPr>
          <w:rFonts w:ascii="Times New Roman" w:hAnsi="Times New Roman" w:cs="Times New Roman"/>
          <w:sz w:val="24"/>
          <w:szCs w:val="24"/>
        </w:rPr>
        <w:t xml:space="preserve">en </w:t>
      </w:r>
      <w:r>
        <w:rPr>
          <w:rFonts w:ascii="Times New Roman" w:hAnsi="Times New Roman" w:cs="Times New Roman"/>
          <w:sz w:val="24"/>
          <w:szCs w:val="24"/>
        </w:rPr>
        <w:t>f</w:t>
      </w:r>
      <w:r w:rsidR="00AC0A8D">
        <w:rPr>
          <w:rFonts w:ascii="Times New Roman" w:hAnsi="Times New Roman" w:cs="Times New Roman"/>
          <w:sz w:val="24"/>
          <w:szCs w:val="24"/>
        </w:rPr>
        <w:t>inancial institutions</w:t>
      </w:r>
      <w:r w:rsidR="00376A1B" w:rsidRPr="006C6654">
        <w:rPr>
          <w:rFonts w:ascii="Times New Roman" w:hAnsi="Times New Roman" w:cs="Times New Roman"/>
          <w:sz w:val="24"/>
          <w:szCs w:val="24"/>
        </w:rPr>
        <w:t>, including most of the ‘Big F</w:t>
      </w:r>
      <w:r w:rsidR="00541F07" w:rsidRPr="006C6654">
        <w:rPr>
          <w:rFonts w:ascii="Times New Roman" w:hAnsi="Times New Roman" w:cs="Times New Roman"/>
          <w:sz w:val="24"/>
          <w:szCs w:val="24"/>
        </w:rPr>
        <w:t>ive</w:t>
      </w:r>
      <w:r w:rsidR="00376A1B" w:rsidRPr="006C6654">
        <w:rPr>
          <w:rFonts w:ascii="Times New Roman" w:hAnsi="Times New Roman" w:cs="Times New Roman"/>
          <w:sz w:val="24"/>
          <w:szCs w:val="24"/>
        </w:rPr>
        <w:t>’</w:t>
      </w:r>
      <w:r>
        <w:rPr>
          <w:rFonts w:ascii="Times New Roman" w:hAnsi="Times New Roman" w:cs="Times New Roman"/>
          <w:sz w:val="24"/>
          <w:szCs w:val="24"/>
        </w:rPr>
        <w:t xml:space="preserve"> clearing </w:t>
      </w:r>
      <w:r w:rsidR="00446467">
        <w:rPr>
          <w:rFonts w:ascii="Times New Roman" w:hAnsi="Times New Roman" w:cs="Times New Roman"/>
          <w:sz w:val="24"/>
          <w:szCs w:val="24"/>
        </w:rPr>
        <w:t>banks, this arose from its re</w:t>
      </w:r>
      <w:r w:rsidR="00FE409F">
        <w:rPr>
          <w:rFonts w:ascii="Times New Roman" w:hAnsi="Times New Roman" w:cs="Times New Roman"/>
          <w:sz w:val="24"/>
          <w:szCs w:val="24"/>
        </w:rPr>
        <w:t>curring</w:t>
      </w:r>
      <w:r w:rsidR="00446467">
        <w:rPr>
          <w:rFonts w:ascii="Times New Roman" w:hAnsi="Times New Roman" w:cs="Times New Roman"/>
          <w:sz w:val="24"/>
          <w:szCs w:val="24"/>
        </w:rPr>
        <w:t xml:space="preserve"> </w:t>
      </w:r>
      <w:r>
        <w:rPr>
          <w:rFonts w:ascii="Times New Roman" w:hAnsi="Times New Roman" w:cs="Times New Roman"/>
          <w:sz w:val="24"/>
          <w:szCs w:val="24"/>
        </w:rPr>
        <w:t>liquidity</w:t>
      </w:r>
      <w:r w:rsidR="00446467">
        <w:rPr>
          <w:rFonts w:ascii="Times New Roman" w:hAnsi="Times New Roman" w:cs="Times New Roman"/>
          <w:sz w:val="24"/>
          <w:szCs w:val="24"/>
        </w:rPr>
        <w:t xml:space="preserve"> crises</w:t>
      </w:r>
      <w:r>
        <w:rPr>
          <w:rFonts w:ascii="Times New Roman" w:hAnsi="Times New Roman" w:cs="Times New Roman"/>
          <w:sz w:val="24"/>
          <w:szCs w:val="24"/>
        </w:rPr>
        <w:t>, prompting the Bank of England to encourage a syndicate of financial institutions to provide long</w:t>
      </w:r>
      <w:r w:rsidR="00E76D79">
        <w:rPr>
          <w:rFonts w:ascii="Times New Roman" w:hAnsi="Times New Roman" w:cs="Times New Roman"/>
          <w:sz w:val="24"/>
          <w:szCs w:val="24"/>
        </w:rPr>
        <w:t>-term support</w:t>
      </w:r>
      <w:r w:rsidR="00541F07" w:rsidRPr="006C6654">
        <w:rPr>
          <w:rFonts w:ascii="Times New Roman" w:hAnsi="Times New Roman" w:cs="Times New Roman"/>
          <w:sz w:val="24"/>
          <w:szCs w:val="24"/>
        </w:rPr>
        <w:t>.</w:t>
      </w:r>
      <w:r w:rsidR="00FB68BD">
        <w:rPr>
          <w:rStyle w:val="EndnoteReference"/>
          <w:rFonts w:ascii="Times New Roman" w:hAnsi="Times New Roman" w:cs="Times New Roman"/>
          <w:sz w:val="24"/>
          <w:szCs w:val="24"/>
        </w:rPr>
        <w:endnoteReference w:id="75"/>
      </w:r>
      <w:r w:rsidR="00FE409F">
        <w:rPr>
          <w:rFonts w:ascii="Times New Roman" w:hAnsi="Times New Roman" w:cs="Times New Roman"/>
          <w:sz w:val="24"/>
          <w:szCs w:val="24"/>
        </w:rPr>
        <w:t xml:space="preserve"> The</w:t>
      </w:r>
      <w:r w:rsidR="00A5618C" w:rsidRPr="006C6654">
        <w:rPr>
          <w:rFonts w:ascii="Times New Roman" w:hAnsi="Times New Roman" w:cs="Times New Roman"/>
          <w:sz w:val="24"/>
          <w:szCs w:val="24"/>
        </w:rPr>
        <w:t xml:space="preserve"> trend toward intra-sectoral connectivity </w:t>
      </w:r>
      <w:r w:rsidR="00FE409F">
        <w:rPr>
          <w:rFonts w:ascii="Times New Roman" w:hAnsi="Times New Roman" w:cs="Times New Roman"/>
          <w:sz w:val="24"/>
          <w:szCs w:val="24"/>
        </w:rPr>
        <w:t xml:space="preserve">can also be observed in the activities of </w:t>
      </w:r>
      <w:r w:rsidR="00A5618C" w:rsidRPr="006C6654">
        <w:rPr>
          <w:rFonts w:ascii="Times New Roman" w:hAnsi="Times New Roman" w:cs="Times New Roman"/>
          <w:sz w:val="24"/>
          <w:szCs w:val="24"/>
        </w:rPr>
        <w:t xml:space="preserve">the larger banks, </w:t>
      </w:r>
      <w:r w:rsidR="00FE409F">
        <w:rPr>
          <w:rFonts w:ascii="Times New Roman" w:hAnsi="Times New Roman" w:cs="Times New Roman"/>
          <w:sz w:val="24"/>
          <w:szCs w:val="24"/>
        </w:rPr>
        <w:t xml:space="preserve">and especially </w:t>
      </w:r>
      <w:r w:rsidR="00A5618C" w:rsidRPr="006C6654">
        <w:rPr>
          <w:rFonts w:ascii="Times New Roman" w:hAnsi="Times New Roman" w:cs="Times New Roman"/>
          <w:sz w:val="24"/>
          <w:szCs w:val="24"/>
        </w:rPr>
        <w:t xml:space="preserve">National Provincial, </w:t>
      </w:r>
      <w:r w:rsidR="00FE409F">
        <w:rPr>
          <w:rFonts w:ascii="Times New Roman" w:hAnsi="Times New Roman" w:cs="Times New Roman"/>
          <w:sz w:val="24"/>
          <w:szCs w:val="24"/>
        </w:rPr>
        <w:t xml:space="preserve">which </w:t>
      </w:r>
      <w:r w:rsidR="00A5618C" w:rsidRPr="006C6654">
        <w:rPr>
          <w:rFonts w:ascii="Times New Roman" w:hAnsi="Times New Roman" w:cs="Times New Roman"/>
          <w:sz w:val="24"/>
          <w:szCs w:val="24"/>
        </w:rPr>
        <w:t xml:space="preserve">while maintaining plentiful ties to industrial firms, in 1958 had ten links to other </w:t>
      </w:r>
      <w:r w:rsidR="00FE409F">
        <w:rPr>
          <w:rFonts w:ascii="Times New Roman" w:hAnsi="Times New Roman" w:cs="Times New Roman"/>
          <w:sz w:val="24"/>
          <w:szCs w:val="24"/>
        </w:rPr>
        <w:t>f</w:t>
      </w:r>
      <w:r w:rsidR="00AC0A8D">
        <w:rPr>
          <w:rFonts w:ascii="Times New Roman" w:hAnsi="Times New Roman" w:cs="Times New Roman"/>
          <w:sz w:val="24"/>
          <w:szCs w:val="24"/>
        </w:rPr>
        <w:t>inancial institutions</w:t>
      </w:r>
      <w:r w:rsidR="00A5618C" w:rsidRPr="006C6654">
        <w:rPr>
          <w:rFonts w:ascii="Times New Roman" w:hAnsi="Times New Roman" w:cs="Times New Roman"/>
          <w:sz w:val="24"/>
          <w:szCs w:val="24"/>
        </w:rPr>
        <w:t xml:space="preserve">, </w:t>
      </w:r>
      <w:r w:rsidR="00FE409F">
        <w:rPr>
          <w:rFonts w:ascii="Times New Roman" w:hAnsi="Times New Roman" w:cs="Times New Roman"/>
          <w:sz w:val="24"/>
          <w:szCs w:val="24"/>
        </w:rPr>
        <w:t xml:space="preserve">compared to </w:t>
      </w:r>
      <w:r w:rsidR="00A5618C" w:rsidRPr="006C6654">
        <w:rPr>
          <w:rFonts w:ascii="Times New Roman" w:hAnsi="Times New Roman" w:cs="Times New Roman"/>
          <w:sz w:val="24"/>
          <w:szCs w:val="24"/>
        </w:rPr>
        <w:t xml:space="preserve">four in 1938. </w:t>
      </w:r>
      <w:r w:rsidR="00C22370" w:rsidRPr="006C6654">
        <w:rPr>
          <w:rFonts w:ascii="Times New Roman" w:hAnsi="Times New Roman" w:cs="Times New Roman"/>
          <w:sz w:val="24"/>
          <w:szCs w:val="24"/>
        </w:rPr>
        <w:t xml:space="preserve">The propensity to increase intra-sectoral links came from a distinct </w:t>
      </w:r>
      <w:r w:rsidR="00CC2577">
        <w:rPr>
          <w:rFonts w:ascii="Times New Roman" w:hAnsi="Times New Roman" w:cs="Times New Roman"/>
          <w:sz w:val="24"/>
          <w:szCs w:val="24"/>
        </w:rPr>
        <w:t xml:space="preserve">upward </w:t>
      </w:r>
      <w:r w:rsidR="00C22370" w:rsidRPr="006C6654">
        <w:rPr>
          <w:rFonts w:ascii="Times New Roman" w:hAnsi="Times New Roman" w:cs="Times New Roman"/>
          <w:sz w:val="24"/>
          <w:szCs w:val="24"/>
        </w:rPr>
        <w:t>domestic turn in economic activity in the 1950s</w:t>
      </w:r>
      <w:r w:rsidR="00FE409F">
        <w:rPr>
          <w:rFonts w:ascii="Times New Roman" w:hAnsi="Times New Roman" w:cs="Times New Roman"/>
          <w:sz w:val="24"/>
          <w:szCs w:val="24"/>
        </w:rPr>
        <w:t>, encouraging a much</w:t>
      </w:r>
      <w:r w:rsidR="00C22370" w:rsidRPr="006C6654">
        <w:rPr>
          <w:rFonts w:ascii="Times New Roman" w:hAnsi="Times New Roman" w:cs="Times New Roman"/>
          <w:sz w:val="24"/>
          <w:szCs w:val="24"/>
        </w:rPr>
        <w:t xml:space="preserve"> more inward-looking, cartelised </w:t>
      </w:r>
      <w:r w:rsidR="00FE409F">
        <w:rPr>
          <w:rFonts w:ascii="Times New Roman" w:hAnsi="Times New Roman" w:cs="Times New Roman"/>
          <w:sz w:val="24"/>
          <w:szCs w:val="24"/>
        </w:rPr>
        <w:t xml:space="preserve">form of </w:t>
      </w:r>
      <w:r w:rsidR="00C22370" w:rsidRPr="006C6654">
        <w:rPr>
          <w:rFonts w:ascii="Times New Roman" w:hAnsi="Times New Roman" w:cs="Times New Roman"/>
          <w:sz w:val="24"/>
          <w:szCs w:val="24"/>
        </w:rPr>
        <w:t>corporate behaviour.</w:t>
      </w:r>
      <w:r w:rsidR="00DF14C3">
        <w:rPr>
          <w:rStyle w:val="FootnoteReference"/>
          <w:rFonts w:ascii="Times New Roman" w:hAnsi="Times New Roman" w:cs="Times New Roman"/>
          <w:sz w:val="24"/>
          <w:szCs w:val="24"/>
        </w:rPr>
        <w:t xml:space="preserve"> </w:t>
      </w:r>
      <w:r w:rsidR="00FE409F">
        <w:rPr>
          <w:rFonts w:ascii="Times New Roman" w:hAnsi="Times New Roman" w:cs="Times New Roman"/>
          <w:sz w:val="24"/>
          <w:szCs w:val="24"/>
        </w:rPr>
        <w:t xml:space="preserve">At the same time, it is also vital to remember </w:t>
      </w:r>
      <w:r w:rsidR="00376A1B" w:rsidRPr="006C6654">
        <w:rPr>
          <w:rFonts w:ascii="Times New Roman" w:hAnsi="Times New Roman" w:cs="Times New Roman"/>
          <w:sz w:val="24"/>
          <w:szCs w:val="24"/>
        </w:rPr>
        <w:t xml:space="preserve">that banks </w:t>
      </w:r>
      <w:r w:rsidR="00C22370" w:rsidRPr="006C6654">
        <w:rPr>
          <w:rFonts w:ascii="Times New Roman" w:hAnsi="Times New Roman" w:cs="Times New Roman"/>
          <w:sz w:val="24"/>
          <w:szCs w:val="24"/>
        </w:rPr>
        <w:t>did not abandon their industrial sector links</w:t>
      </w:r>
      <w:r w:rsidR="00FE409F">
        <w:rPr>
          <w:rFonts w:ascii="Times New Roman" w:hAnsi="Times New Roman" w:cs="Times New Roman"/>
          <w:sz w:val="24"/>
          <w:szCs w:val="24"/>
        </w:rPr>
        <w:t>, because even though the bulk of</w:t>
      </w:r>
      <w:r w:rsidR="000C1473" w:rsidRPr="006C6654">
        <w:rPr>
          <w:rFonts w:ascii="Times New Roman" w:hAnsi="Times New Roman" w:cs="Times New Roman"/>
          <w:sz w:val="24"/>
          <w:szCs w:val="24"/>
        </w:rPr>
        <w:t xml:space="preserve"> industrial </w:t>
      </w:r>
      <w:r w:rsidR="00FE409F">
        <w:rPr>
          <w:rFonts w:ascii="Times New Roman" w:hAnsi="Times New Roman" w:cs="Times New Roman"/>
          <w:sz w:val="24"/>
          <w:szCs w:val="24"/>
        </w:rPr>
        <w:t>investment was sourced</w:t>
      </w:r>
      <w:r w:rsidR="000C1473" w:rsidRPr="006C6654">
        <w:rPr>
          <w:rFonts w:ascii="Times New Roman" w:hAnsi="Times New Roman" w:cs="Times New Roman"/>
          <w:sz w:val="24"/>
          <w:szCs w:val="24"/>
        </w:rPr>
        <w:t xml:space="preserve"> from profits </w:t>
      </w:r>
      <w:r w:rsidR="00035433" w:rsidRPr="006C6654">
        <w:rPr>
          <w:rFonts w:ascii="Times New Roman" w:hAnsi="Times New Roman" w:cs="Times New Roman"/>
          <w:sz w:val="24"/>
          <w:szCs w:val="24"/>
        </w:rPr>
        <w:t xml:space="preserve">in the </w:t>
      </w:r>
      <w:r w:rsidR="00635E6F" w:rsidRPr="006C6654">
        <w:rPr>
          <w:rFonts w:ascii="Times New Roman" w:hAnsi="Times New Roman" w:cs="Times New Roman"/>
          <w:sz w:val="24"/>
          <w:szCs w:val="24"/>
        </w:rPr>
        <w:t>early to mid-</w:t>
      </w:r>
      <w:r w:rsidR="00213EC2">
        <w:rPr>
          <w:rFonts w:ascii="Times New Roman" w:hAnsi="Times New Roman" w:cs="Times New Roman"/>
          <w:sz w:val="24"/>
          <w:szCs w:val="24"/>
        </w:rPr>
        <w:t>1950s</w:t>
      </w:r>
      <w:r w:rsidR="000C1473" w:rsidRPr="006C6654">
        <w:rPr>
          <w:rFonts w:ascii="Times New Roman" w:hAnsi="Times New Roman" w:cs="Times New Roman"/>
          <w:sz w:val="24"/>
          <w:szCs w:val="24"/>
        </w:rPr>
        <w:t xml:space="preserve">, </w:t>
      </w:r>
      <w:r w:rsidR="00FE409F">
        <w:rPr>
          <w:rFonts w:ascii="Times New Roman" w:hAnsi="Times New Roman" w:cs="Times New Roman"/>
          <w:sz w:val="24"/>
          <w:szCs w:val="24"/>
        </w:rPr>
        <w:t>it was still important to monitor liquidity issues</w:t>
      </w:r>
      <w:r w:rsidR="000C1473" w:rsidRPr="006C6654">
        <w:rPr>
          <w:rFonts w:ascii="Times New Roman" w:hAnsi="Times New Roman" w:cs="Times New Roman"/>
          <w:sz w:val="24"/>
          <w:szCs w:val="24"/>
        </w:rPr>
        <w:t>.</w:t>
      </w:r>
      <w:r w:rsidR="0031636B">
        <w:rPr>
          <w:rStyle w:val="EndnoteReference"/>
          <w:rFonts w:ascii="Times New Roman" w:hAnsi="Times New Roman" w:cs="Times New Roman"/>
          <w:sz w:val="24"/>
          <w:szCs w:val="24"/>
        </w:rPr>
        <w:endnoteReference w:id="76"/>
      </w:r>
      <w:r w:rsidR="00FE409F">
        <w:rPr>
          <w:rFonts w:ascii="Times New Roman" w:hAnsi="Times New Roman" w:cs="Times New Roman"/>
          <w:sz w:val="24"/>
          <w:szCs w:val="24"/>
        </w:rPr>
        <w:t xml:space="preserve"> </w:t>
      </w:r>
      <w:r w:rsidR="00700FD2">
        <w:rPr>
          <w:rFonts w:ascii="Times New Roman" w:hAnsi="Times New Roman" w:cs="Times New Roman"/>
          <w:sz w:val="24"/>
          <w:szCs w:val="24"/>
        </w:rPr>
        <w:t>Furthermore, increased intra-sectoral connectivity amongst financial institutions led to greater collaborative activity between financials which on occasion was used facilitate capital flow to struggling industrials.</w:t>
      </w:r>
      <w:r w:rsidR="00700FD2">
        <w:rPr>
          <w:rStyle w:val="EndnoteReference"/>
          <w:rFonts w:ascii="Times New Roman" w:hAnsi="Times New Roman" w:cs="Times New Roman"/>
          <w:sz w:val="24"/>
          <w:szCs w:val="24"/>
        </w:rPr>
        <w:endnoteReference w:id="77"/>
      </w:r>
      <w:r w:rsidR="00700FD2">
        <w:rPr>
          <w:rFonts w:ascii="Times New Roman" w:hAnsi="Times New Roman" w:cs="Times New Roman"/>
          <w:sz w:val="24"/>
          <w:szCs w:val="24"/>
        </w:rPr>
        <w:t xml:space="preserve"> </w:t>
      </w:r>
      <w:r w:rsidR="00035433" w:rsidRPr="006C6654">
        <w:rPr>
          <w:rFonts w:ascii="Times New Roman" w:hAnsi="Times New Roman" w:cs="Times New Roman"/>
          <w:sz w:val="24"/>
          <w:szCs w:val="24"/>
        </w:rPr>
        <w:t xml:space="preserve">Thomas </w:t>
      </w:r>
      <w:r w:rsidR="00FE409F">
        <w:rPr>
          <w:rFonts w:ascii="Times New Roman" w:hAnsi="Times New Roman" w:cs="Times New Roman"/>
          <w:sz w:val="24"/>
          <w:szCs w:val="24"/>
        </w:rPr>
        <w:t>has also demonstrated</w:t>
      </w:r>
      <w:r w:rsidR="00035433" w:rsidRPr="006C6654">
        <w:rPr>
          <w:rFonts w:ascii="Times New Roman" w:hAnsi="Times New Roman" w:cs="Times New Roman"/>
          <w:sz w:val="24"/>
          <w:szCs w:val="24"/>
        </w:rPr>
        <w:t xml:space="preserve"> that bank advances to industry, in particul</w:t>
      </w:r>
      <w:r w:rsidR="00FE409F">
        <w:rPr>
          <w:rFonts w:ascii="Times New Roman" w:hAnsi="Times New Roman" w:cs="Times New Roman"/>
          <w:sz w:val="24"/>
          <w:szCs w:val="24"/>
        </w:rPr>
        <w:t xml:space="preserve">ar to manufacturing, </w:t>
      </w:r>
      <w:r w:rsidR="00035433" w:rsidRPr="006C6654">
        <w:rPr>
          <w:rFonts w:ascii="Times New Roman" w:hAnsi="Times New Roman" w:cs="Times New Roman"/>
          <w:sz w:val="24"/>
          <w:szCs w:val="24"/>
        </w:rPr>
        <w:t>increas</w:t>
      </w:r>
      <w:r w:rsidR="00FE409F">
        <w:rPr>
          <w:rFonts w:ascii="Times New Roman" w:hAnsi="Times New Roman" w:cs="Times New Roman"/>
          <w:sz w:val="24"/>
          <w:szCs w:val="24"/>
        </w:rPr>
        <w:t>ed from the late-1950s, rising at an even greater rate in</w:t>
      </w:r>
      <w:r w:rsidR="00B424F9" w:rsidRPr="006C6654">
        <w:rPr>
          <w:rFonts w:ascii="Times New Roman" w:hAnsi="Times New Roman" w:cs="Times New Roman"/>
          <w:sz w:val="24"/>
          <w:szCs w:val="24"/>
        </w:rPr>
        <w:t xml:space="preserve"> the 1970s</w:t>
      </w:r>
      <w:r w:rsidR="00FE409F">
        <w:rPr>
          <w:rFonts w:ascii="Times New Roman" w:hAnsi="Times New Roman" w:cs="Times New Roman"/>
          <w:sz w:val="24"/>
          <w:szCs w:val="24"/>
        </w:rPr>
        <w:t>, highlighting the vital importance of this relationship</w:t>
      </w:r>
      <w:r w:rsidR="00B424F9" w:rsidRPr="006C6654">
        <w:rPr>
          <w:rFonts w:ascii="Times New Roman" w:hAnsi="Times New Roman" w:cs="Times New Roman"/>
          <w:sz w:val="24"/>
          <w:szCs w:val="24"/>
        </w:rPr>
        <w:t>.</w:t>
      </w:r>
      <w:r w:rsidR="00B8416A">
        <w:rPr>
          <w:rStyle w:val="EndnoteReference"/>
          <w:rFonts w:ascii="Times New Roman" w:hAnsi="Times New Roman" w:cs="Times New Roman"/>
          <w:sz w:val="24"/>
          <w:szCs w:val="24"/>
        </w:rPr>
        <w:endnoteReference w:id="78"/>
      </w:r>
      <w:r w:rsidR="00B94ECB">
        <w:rPr>
          <w:rFonts w:ascii="Times New Roman" w:hAnsi="Times New Roman" w:cs="Times New Roman"/>
          <w:sz w:val="24"/>
          <w:szCs w:val="24"/>
        </w:rPr>
        <w:t xml:space="preserve"> This was especially essential in high-technology family firms such as Ferranti, which had provided a directorship</w:t>
      </w:r>
      <w:r w:rsidR="00B424F9" w:rsidRPr="006C6654">
        <w:rPr>
          <w:rFonts w:ascii="Times New Roman" w:hAnsi="Times New Roman" w:cs="Times New Roman"/>
          <w:sz w:val="24"/>
          <w:szCs w:val="24"/>
        </w:rPr>
        <w:t xml:space="preserve"> </w:t>
      </w:r>
      <w:r w:rsidR="00B94ECB">
        <w:rPr>
          <w:rFonts w:ascii="Times New Roman" w:hAnsi="Times New Roman" w:cs="Times New Roman"/>
          <w:sz w:val="24"/>
          <w:szCs w:val="24"/>
        </w:rPr>
        <w:t>for its principal banker since a liquidi</w:t>
      </w:r>
      <w:r w:rsidR="00FA36E0">
        <w:rPr>
          <w:rFonts w:ascii="Times New Roman" w:hAnsi="Times New Roman" w:cs="Times New Roman"/>
          <w:sz w:val="24"/>
          <w:szCs w:val="24"/>
        </w:rPr>
        <w:t>ty crisis in 1903</w:t>
      </w:r>
      <w:r w:rsidR="00B94ECB">
        <w:rPr>
          <w:rFonts w:ascii="Times New Roman" w:hAnsi="Times New Roman" w:cs="Times New Roman"/>
          <w:sz w:val="24"/>
          <w:szCs w:val="24"/>
        </w:rPr>
        <w:t>.</w:t>
      </w:r>
      <w:r w:rsidR="00FA36E0">
        <w:rPr>
          <w:rStyle w:val="EndnoteReference"/>
          <w:rFonts w:ascii="Times New Roman" w:hAnsi="Times New Roman" w:cs="Times New Roman"/>
          <w:sz w:val="24"/>
          <w:szCs w:val="24"/>
        </w:rPr>
        <w:endnoteReference w:id="79"/>
      </w:r>
    </w:p>
    <w:p w14:paraId="7405F23B" w14:textId="3B55EDDA" w:rsidR="002F3333" w:rsidRDefault="007422BD" w:rsidP="000F75A4">
      <w:pPr>
        <w:spacing w:line="480" w:lineRule="auto"/>
        <w:ind w:firstLine="720"/>
        <w:rPr>
          <w:rFonts w:ascii="Times New Roman" w:hAnsi="Times New Roman" w:cs="Times New Roman"/>
          <w:sz w:val="24"/>
          <w:szCs w:val="24"/>
        </w:rPr>
      </w:pPr>
      <w:r w:rsidRPr="006C6654">
        <w:rPr>
          <w:rFonts w:ascii="Times New Roman" w:hAnsi="Times New Roman" w:cs="Times New Roman"/>
          <w:sz w:val="24"/>
          <w:szCs w:val="24"/>
        </w:rPr>
        <w:t>Banks also appear to have maintained links to some of the same companies</w:t>
      </w:r>
      <w:r w:rsidR="00CC2577">
        <w:rPr>
          <w:rFonts w:ascii="Times New Roman" w:hAnsi="Times New Roman" w:cs="Times New Roman"/>
          <w:sz w:val="24"/>
          <w:szCs w:val="24"/>
        </w:rPr>
        <w:t xml:space="preserve"> in 1938 and 1958, suggesting a long-term</w:t>
      </w:r>
      <w:r w:rsidR="00B82C90">
        <w:rPr>
          <w:rFonts w:ascii="Times New Roman" w:hAnsi="Times New Roman" w:cs="Times New Roman"/>
          <w:sz w:val="24"/>
          <w:szCs w:val="24"/>
        </w:rPr>
        <w:t xml:space="preserve"> </w:t>
      </w:r>
      <w:r w:rsidRPr="006C6654">
        <w:rPr>
          <w:rFonts w:ascii="Times New Roman" w:hAnsi="Times New Roman" w:cs="Times New Roman"/>
          <w:sz w:val="24"/>
          <w:szCs w:val="24"/>
        </w:rPr>
        <w:t xml:space="preserve">relationship. Lloyds was linked </w:t>
      </w:r>
      <w:r w:rsidRPr="006C6654">
        <w:rPr>
          <w:rFonts w:ascii="Times New Roman" w:hAnsi="Times New Roman" w:cs="Times New Roman"/>
          <w:sz w:val="24"/>
          <w:szCs w:val="24"/>
        </w:rPr>
        <w:lastRenderedPageBreak/>
        <w:t>with both Consett Iron and British Aluminium in these year</w:t>
      </w:r>
      <w:r w:rsidR="00B82C90">
        <w:rPr>
          <w:rFonts w:ascii="Times New Roman" w:hAnsi="Times New Roman" w:cs="Times New Roman"/>
          <w:sz w:val="24"/>
          <w:szCs w:val="24"/>
        </w:rPr>
        <w:t>s</w:t>
      </w:r>
      <w:r w:rsidRPr="006C6654">
        <w:rPr>
          <w:rFonts w:ascii="Times New Roman" w:hAnsi="Times New Roman" w:cs="Times New Roman"/>
          <w:sz w:val="24"/>
          <w:szCs w:val="24"/>
        </w:rPr>
        <w:t>, Westminster was linked with United Steel Corporation and British Match Company</w:t>
      </w:r>
      <w:r w:rsidR="00CC2577">
        <w:rPr>
          <w:rFonts w:ascii="Times New Roman" w:hAnsi="Times New Roman" w:cs="Times New Roman"/>
          <w:sz w:val="24"/>
          <w:szCs w:val="24"/>
        </w:rPr>
        <w:t>,</w:t>
      </w:r>
      <w:r w:rsidR="00B82C90">
        <w:rPr>
          <w:rFonts w:ascii="Times New Roman" w:hAnsi="Times New Roman" w:cs="Times New Roman"/>
          <w:sz w:val="24"/>
          <w:szCs w:val="24"/>
        </w:rPr>
        <w:t xml:space="preserve"> and District Bank </w:t>
      </w:r>
      <w:r w:rsidRPr="006C6654">
        <w:rPr>
          <w:rFonts w:ascii="Times New Roman" w:hAnsi="Times New Roman" w:cs="Times New Roman"/>
          <w:sz w:val="24"/>
          <w:szCs w:val="24"/>
        </w:rPr>
        <w:t>was linked to Turner &amp; Newall and Lancashire St</w:t>
      </w:r>
      <w:r w:rsidR="005755E2" w:rsidRPr="006C6654">
        <w:rPr>
          <w:rFonts w:ascii="Times New Roman" w:hAnsi="Times New Roman" w:cs="Times New Roman"/>
          <w:sz w:val="24"/>
          <w:szCs w:val="24"/>
        </w:rPr>
        <w:t>eel Corporation in both years</w:t>
      </w:r>
      <w:r w:rsidRPr="006C6654">
        <w:rPr>
          <w:rFonts w:ascii="Times New Roman" w:hAnsi="Times New Roman" w:cs="Times New Roman"/>
          <w:sz w:val="24"/>
          <w:szCs w:val="24"/>
        </w:rPr>
        <w:t>.</w:t>
      </w:r>
      <w:r w:rsidR="00A372C0" w:rsidRPr="006C6654">
        <w:rPr>
          <w:rStyle w:val="EndnoteReference"/>
          <w:rFonts w:ascii="Times New Roman" w:hAnsi="Times New Roman" w:cs="Times New Roman"/>
          <w:sz w:val="24"/>
          <w:szCs w:val="24"/>
        </w:rPr>
        <w:endnoteReference w:id="80"/>
      </w:r>
      <w:r w:rsidR="00A372C0" w:rsidRPr="006C6654">
        <w:rPr>
          <w:rFonts w:ascii="Times New Roman" w:hAnsi="Times New Roman" w:cs="Times New Roman"/>
          <w:sz w:val="24"/>
          <w:szCs w:val="24"/>
        </w:rPr>
        <w:t xml:space="preserve"> </w:t>
      </w:r>
      <w:r w:rsidR="00D716AA">
        <w:rPr>
          <w:rFonts w:ascii="Times New Roman" w:hAnsi="Times New Roman" w:cs="Times New Roman"/>
          <w:sz w:val="24"/>
          <w:szCs w:val="24"/>
        </w:rPr>
        <w:t>The board minutes for Turner Brothers Asbestos Limited provide detail of an ongoing and significant rela</w:t>
      </w:r>
      <w:r w:rsidR="00CC2577">
        <w:rPr>
          <w:rFonts w:ascii="Times New Roman" w:hAnsi="Times New Roman" w:cs="Times New Roman"/>
          <w:sz w:val="24"/>
          <w:szCs w:val="24"/>
        </w:rPr>
        <w:t>tionship with District Bank. This</w:t>
      </w:r>
      <w:r w:rsidR="00D716AA">
        <w:rPr>
          <w:rFonts w:ascii="Times New Roman" w:hAnsi="Times New Roman" w:cs="Times New Roman"/>
          <w:sz w:val="24"/>
          <w:szCs w:val="24"/>
        </w:rPr>
        <w:t xml:space="preserve"> sustained interlock was undoubtedly a result of the long-term bank-industrial client relationship the two companies pursued</w:t>
      </w:r>
      <w:r w:rsidR="002E2A33">
        <w:rPr>
          <w:rFonts w:ascii="Times New Roman" w:hAnsi="Times New Roman" w:cs="Times New Roman"/>
          <w:sz w:val="24"/>
          <w:szCs w:val="24"/>
        </w:rPr>
        <w:t>. District</w:t>
      </w:r>
      <w:r w:rsidR="00B14D66">
        <w:rPr>
          <w:rFonts w:ascii="Times New Roman" w:hAnsi="Times New Roman" w:cs="Times New Roman"/>
          <w:sz w:val="24"/>
          <w:szCs w:val="24"/>
        </w:rPr>
        <w:t xml:space="preserve"> Bank provided numerous accountancy and wage-related facilities</w:t>
      </w:r>
      <w:r w:rsidR="002E2A33">
        <w:rPr>
          <w:rFonts w:ascii="Times New Roman" w:hAnsi="Times New Roman" w:cs="Times New Roman"/>
          <w:sz w:val="24"/>
          <w:szCs w:val="24"/>
        </w:rPr>
        <w:t xml:space="preserve"> to Turner Brothers </w:t>
      </w:r>
      <w:r w:rsidR="00B14D66">
        <w:rPr>
          <w:rFonts w:ascii="Times New Roman" w:hAnsi="Times New Roman" w:cs="Times New Roman"/>
          <w:sz w:val="24"/>
          <w:szCs w:val="24"/>
        </w:rPr>
        <w:t>which exemplify</w:t>
      </w:r>
      <w:r w:rsidR="002E2A33">
        <w:rPr>
          <w:rFonts w:ascii="Times New Roman" w:hAnsi="Times New Roman" w:cs="Times New Roman"/>
          <w:sz w:val="24"/>
          <w:szCs w:val="24"/>
        </w:rPr>
        <w:t xml:space="preserve"> the intimate day-to-day relationship the two companies </w:t>
      </w:r>
      <w:r w:rsidR="001A6753">
        <w:rPr>
          <w:rFonts w:ascii="Times New Roman" w:hAnsi="Times New Roman" w:cs="Times New Roman"/>
          <w:sz w:val="24"/>
          <w:szCs w:val="24"/>
        </w:rPr>
        <w:t>maintained</w:t>
      </w:r>
      <w:r w:rsidR="002E2A33">
        <w:rPr>
          <w:rFonts w:ascii="Times New Roman" w:hAnsi="Times New Roman" w:cs="Times New Roman"/>
          <w:sz w:val="24"/>
          <w:szCs w:val="24"/>
        </w:rPr>
        <w:t>.</w:t>
      </w:r>
      <w:r w:rsidR="00B14D66" w:rsidRPr="00B14D66">
        <w:rPr>
          <w:rStyle w:val="EndnoteReference"/>
          <w:rFonts w:ascii="Times New Roman" w:hAnsi="Times New Roman" w:cs="Times New Roman"/>
          <w:sz w:val="24"/>
          <w:szCs w:val="24"/>
        </w:rPr>
        <w:t xml:space="preserve"> </w:t>
      </w:r>
      <w:r w:rsidR="00B14D66">
        <w:rPr>
          <w:rStyle w:val="EndnoteReference"/>
          <w:rFonts w:ascii="Times New Roman" w:hAnsi="Times New Roman" w:cs="Times New Roman"/>
          <w:sz w:val="24"/>
          <w:szCs w:val="24"/>
        </w:rPr>
        <w:endnoteReference w:id="81"/>
      </w:r>
      <w:r w:rsidR="002E2A33">
        <w:rPr>
          <w:rFonts w:ascii="Times New Roman" w:hAnsi="Times New Roman" w:cs="Times New Roman"/>
          <w:sz w:val="24"/>
          <w:szCs w:val="24"/>
        </w:rPr>
        <w:t xml:space="preserve"> </w:t>
      </w:r>
      <w:r w:rsidR="00D716AA">
        <w:rPr>
          <w:rFonts w:ascii="Times New Roman" w:hAnsi="Times New Roman" w:cs="Times New Roman"/>
          <w:sz w:val="24"/>
          <w:szCs w:val="24"/>
        </w:rPr>
        <w:t>Additionally, Sir Walker Shepherd who sat on the board of District Bank was a shareholder in Turner Brothers and thus had a vested interest in the company’s per</w:t>
      </w:r>
      <w:r w:rsidR="002E05B0">
        <w:rPr>
          <w:rFonts w:ascii="Times New Roman" w:hAnsi="Times New Roman" w:cs="Times New Roman"/>
          <w:sz w:val="24"/>
          <w:szCs w:val="24"/>
        </w:rPr>
        <w:t>formance</w:t>
      </w:r>
      <w:r w:rsidR="00D716AA">
        <w:rPr>
          <w:rFonts w:ascii="Times New Roman" w:hAnsi="Times New Roman" w:cs="Times New Roman"/>
          <w:sz w:val="24"/>
          <w:szCs w:val="24"/>
        </w:rPr>
        <w:t>.</w:t>
      </w:r>
      <w:r w:rsidR="002E05B0">
        <w:rPr>
          <w:rStyle w:val="EndnoteReference"/>
          <w:rFonts w:ascii="Times New Roman" w:hAnsi="Times New Roman" w:cs="Times New Roman"/>
          <w:sz w:val="24"/>
          <w:szCs w:val="24"/>
        </w:rPr>
        <w:endnoteReference w:id="82"/>
      </w:r>
      <w:r w:rsidR="00D716AA">
        <w:rPr>
          <w:rFonts w:ascii="Times New Roman" w:hAnsi="Times New Roman" w:cs="Times New Roman"/>
          <w:sz w:val="24"/>
          <w:szCs w:val="24"/>
        </w:rPr>
        <w:t xml:space="preserve"> </w:t>
      </w:r>
      <w:r w:rsidR="00B210E0">
        <w:rPr>
          <w:rFonts w:ascii="Times New Roman" w:hAnsi="Times New Roman" w:cs="Times New Roman"/>
          <w:sz w:val="24"/>
          <w:szCs w:val="24"/>
        </w:rPr>
        <w:t>Furthermore</w:t>
      </w:r>
      <w:r w:rsidR="00311E40" w:rsidRPr="006C6654">
        <w:rPr>
          <w:rFonts w:ascii="Times New Roman" w:hAnsi="Times New Roman" w:cs="Times New Roman"/>
          <w:sz w:val="24"/>
          <w:szCs w:val="24"/>
        </w:rPr>
        <w:t>, Barclays</w:t>
      </w:r>
      <w:r w:rsidR="00CC2577">
        <w:rPr>
          <w:rFonts w:ascii="Times New Roman" w:hAnsi="Times New Roman" w:cs="Times New Roman"/>
          <w:sz w:val="24"/>
          <w:szCs w:val="24"/>
        </w:rPr>
        <w:t>,</w:t>
      </w:r>
      <w:r w:rsidR="00311E40" w:rsidRPr="006C6654">
        <w:rPr>
          <w:rFonts w:ascii="Times New Roman" w:hAnsi="Times New Roman" w:cs="Times New Roman"/>
          <w:sz w:val="24"/>
          <w:szCs w:val="24"/>
        </w:rPr>
        <w:t xml:space="preserve"> wh</w:t>
      </w:r>
      <w:r w:rsidR="00CC2577">
        <w:rPr>
          <w:rFonts w:ascii="Times New Roman" w:hAnsi="Times New Roman" w:cs="Times New Roman"/>
          <w:sz w:val="24"/>
          <w:szCs w:val="24"/>
        </w:rPr>
        <w:t>ich</w:t>
      </w:r>
      <w:r w:rsidR="00311E40" w:rsidRPr="006C6654">
        <w:rPr>
          <w:rFonts w:ascii="Times New Roman" w:hAnsi="Times New Roman" w:cs="Times New Roman"/>
          <w:sz w:val="24"/>
          <w:szCs w:val="24"/>
        </w:rPr>
        <w:t xml:space="preserve"> had possessed a largely international focus in the inter-war years, in 1958 was tied to a number of British manufacturing firms such as Vickers and</w:t>
      </w:r>
      <w:r w:rsidR="00CC2577">
        <w:rPr>
          <w:rFonts w:ascii="Times New Roman" w:hAnsi="Times New Roman" w:cs="Times New Roman"/>
          <w:sz w:val="24"/>
          <w:szCs w:val="24"/>
        </w:rPr>
        <w:t xml:space="preserve"> several</w:t>
      </w:r>
      <w:r w:rsidR="00311E40" w:rsidRPr="006C6654">
        <w:rPr>
          <w:rFonts w:ascii="Times New Roman" w:hAnsi="Times New Roman" w:cs="Times New Roman"/>
          <w:sz w:val="24"/>
          <w:szCs w:val="24"/>
        </w:rPr>
        <w:t xml:space="preserve"> </w:t>
      </w:r>
      <w:r w:rsidR="00CC2577">
        <w:rPr>
          <w:rFonts w:ascii="Times New Roman" w:hAnsi="Times New Roman" w:cs="Times New Roman"/>
          <w:sz w:val="24"/>
          <w:szCs w:val="24"/>
        </w:rPr>
        <w:t>f</w:t>
      </w:r>
      <w:r w:rsidR="00AC0A8D">
        <w:rPr>
          <w:rFonts w:ascii="Times New Roman" w:hAnsi="Times New Roman" w:cs="Times New Roman"/>
          <w:sz w:val="24"/>
          <w:szCs w:val="24"/>
        </w:rPr>
        <w:t>inancial institutions</w:t>
      </w:r>
      <w:r w:rsidR="00311E40" w:rsidRPr="006C6654">
        <w:rPr>
          <w:rFonts w:ascii="Times New Roman" w:hAnsi="Times New Roman" w:cs="Times New Roman"/>
          <w:sz w:val="24"/>
          <w:szCs w:val="24"/>
        </w:rPr>
        <w:t xml:space="preserve">. </w:t>
      </w:r>
      <w:r w:rsidR="005755E2" w:rsidRPr="006C6654">
        <w:rPr>
          <w:rFonts w:ascii="Times New Roman" w:hAnsi="Times New Roman" w:cs="Times New Roman"/>
          <w:sz w:val="24"/>
          <w:szCs w:val="24"/>
        </w:rPr>
        <w:t xml:space="preserve">This also </w:t>
      </w:r>
      <w:r w:rsidR="00CC2577">
        <w:rPr>
          <w:rFonts w:ascii="Times New Roman" w:hAnsi="Times New Roman" w:cs="Times New Roman"/>
          <w:sz w:val="24"/>
          <w:szCs w:val="24"/>
        </w:rPr>
        <w:t xml:space="preserve">undermines </w:t>
      </w:r>
      <w:r w:rsidR="005755E2" w:rsidRPr="006C6654">
        <w:rPr>
          <w:rFonts w:ascii="Times New Roman" w:hAnsi="Times New Roman" w:cs="Times New Roman"/>
          <w:sz w:val="24"/>
          <w:szCs w:val="24"/>
        </w:rPr>
        <w:t>Coates</w:t>
      </w:r>
      <w:r w:rsidR="00CC2577">
        <w:rPr>
          <w:rFonts w:ascii="Times New Roman" w:hAnsi="Times New Roman" w:cs="Times New Roman"/>
          <w:sz w:val="24"/>
          <w:szCs w:val="24"/>
        </w:rPr>
        <w:t>’</w:t>
      </w:r>
      <w:r w:rsidR="00746DB0">
        <w:rPr>
          <w:rFonts w:ascii="Times New Roman" w:hAnsi="Times New Roman" w:cs="Times New Roman"/>
          <w:sz w:val="24"/>
          <w:szCs w:val="24"/>
        </w:rPr>
        <w:t xml:space="preserve"> </w:t>
      </w:r>
      <w:r w:rsidR="00CC2577">
        <w:rPr>
          <w:rFonts w:ascii="Times New Roman" w:hAnsi="Times New Roman" w:cs="Times New Roman"/>
          <w:sz w:val="24"/>
          <w:szCs w:val="24"/>
        </w:rPr>
        <w:t>claim</w:t>
      </w:r>
      <w:r w:rsidR="005755E2" w:rsidRPr="006C6654">
        <w:rPr>
          <w:rFonts w:ascii="Times New Roman" w:hAnsi="Times New Roman" w:cs="Times New Roman"/>
          <w:sz w:val="24"/>
          <w:szCs w:val="24"/>
        </w:rPr>
        <w:t xml:space="preserve"> that banks sustained a largely international focus</w:t>
      </w:r>
      <w:r w:rsidR="00CC2577">
        <w:rPr>
          <w:rFonts w:ascii="Times New Roman" w:hAnsi="Times New Roman" w:cs="Times New Roman"/>
          <w:sz w:val="24"/>
          <w:szCs w:val="24"/>
        </w:rPr>
        <w:t xml:space="preserve"> and </w:t>
      </w:r>
      <w:r w:rsidR="005755E2" w:rsidRPr="006C6654">
        <w:rPr>
          <w:rFonts w:ascii="Times New Roman" w:hAnsi="Times New Roman" w:cs="Times New Roman"/>
          <w:sz w:val="24"/>
          <w:szCs w:val="24"/>
        </w:rPr>
        <w:t>neglect</w:t>
      </w:r>
      <w:r w:rsidR="00CC2577">
        <w:rPr>
          <w:rFonts w:ascii="Times New Roman" w:hAnsi="Times New Roman" w:cs="Times New Roman"/>
          <w:sz w:val="24"/>
          <w:szCs w:val="24"/>
        </w:rPr>
        <w:t>ed</w:t>
      </w:r>
      <w:r w:rsidR="005755E2" w:rsidRPr="006C6654">
        <w:rPr>
          <w:rFonts w:ascii="Times New Roman" w:hAnsi="Times New Roman" w:cs="Times New Roman"/>
          <w:sz w:val="24"/>
          <w:szCs w:val="24"/>
        </w:rPr>
        <w:t xml:space="preserve"> domestic industry.</w:t>
      </w:r>
      <w:r w:rsidR="00746DB0">
        <w:rPr>
          <w:rStyle w:val="EndnoteReference"/>
          <w:rFonts w:ascii="Times New Roman" w:hAnsi="Times New Roman" w:cs="Times New Roman"/>
          <w:sz w:val="24"/>
          <w:szCs w:val="24"/>
        </w:rPr>
        <w:endnoteReference w:id="83"/>
      </w:r>
      <w:r w:rsidR="005755E2" w:rsidRPr="006C6654">
        <w:rPr>
          <w:rFonts w:ascii="Times New Roman" w:hAnsi="Times New Roman" w:cs="Times New Roman"/>
          <w:sz w:val="24"/>
          <w:szCs w:val="24"/>
        </w:rPr>
        <w:t xml:space="preserve"> </w:t>
      </w:r>
      <w:r w:rsidR="00B424F9" w:rsidRPr="006C6654">
        <w:rPr>
          <w:rFonts w:ascii="Times New Roman" w:hAnsi="Times New Roman" w:cs="Times New Roman"/>
          <w:sz w:val="24"/>
          <w:szCs w:val="24"/>
        </w:rPr>
        <w:t>Despite growing intra-sectoral links</w:t>
      </w:r>
      <w:r w:rsidR="00CC2577">
        <w:rPr>
          <w:rFonts w:ascii="Times New Roman" w:hAnsi="Times New Roman" w:cs="Times New Roman"/>
          <w:sz w:val="24"/>
          <w:szCs w:val="24"/>
        </w:rPr>
        <w:t xml:space="preserve"> across the financial sector</w:t>
      </w:r>
      <w:r w:rsidR="00B424F9" w:rsidRPr="006C6654">
        <w:rPr>
          <w:rFonts w:ascii="Times New Roman" w:hAnsi="Times New Roman" w:cs="Times New Roman"/>
          <w:sz w:val="24"/>
          <w:szCs w:val="24"/>
        </w:rPr>
        <w:t>, it appears in the post-W</w:t>
      </w:r>
      <w:r w:rsidR="00CC2577">
        <w:rPr>
          <w:rFonts w:ascii="Times New Roman" w:hAnsi="Times New Roman" w:cs="Times New Roman"/>
          <w:sz w:val="24"/>
          <w:szCs w:val="24"/>
        </w:rPr>
        <w:t xml:space="preserve">orld </w:t>
      </w:r>
      <w:r w:rsidR="00B424F9" w:rsidRPr="006C6654">
        <w:rPr>
          <w:rFonts w:ascii="Times New Roman" w:hAnsi="Times New Roman" w:cs="Times New Roman"/>
          <w:sz w:val="24"/>
          <w:szCs w:val="24"/>
        </w:rPr>
        <w:t>W</w:t>
      </w:r>
      <w:r w:rsidR="00CC2577">
        <w:rPr>
          <w:rFonts w:ascii="Times New Roman" w:hAnsi="Times New Roman" w:cs="Times New Roman"/>
          <w:sz w:val="24"/>
          <w:szCs w:val="24"/>
        </w:rPr>
        <w:t xml:space="preserve">ar </w:t>
      </w:r>
      <w:r w:rsidR="00962AD8">
        <w:rPr>
          <w:rFonts w:ascii="Times New Roman" w:hAnsi="Times New Roman" w:cs="Times New Roman"/>
          <w:sz w:val="24"/>
          <w:szCs w:val="24"/>
        </w:rPr>
        <w:t>II era that</w:t>
      </w:r>
      <w:r w:rsidR="00B424F9" w:rsidRPr="006C6654">
        <w:rPr>
          <w:rFonts w:ascii="Times New Roman" w:hAnsi="Times New Roman" w:cs="Times New Roman"/>
          <w:sz w:val="24"/>
          <w:szCs w:val="24"/>
        </w:rPr>
        <w:t xml:space="preserve"> banks had not abandoned their industrial board ties</w:t>
      </w:r>
      <w:r w:rsidR="00CC2577">
        <w:rPr>
          <w:rFonts w:ascii="Times New Roman" w:hAnsi="Times New Roman" w:cs="Times New Roman"/>
          <w:sz w:val="24"/>
          <w:szCs w:val="24"/>
        </w:rPr>
        <w:t>,</w:t>
      </w:r>
      <w:r w:rsidR="00B424F9" w:rsidRPr="006C6654">
        <w:rPr>
          <w:rFonts w:ascii="Times New Roman" w:hAnsi="Times New Roman" w:cs="Times New Roman"/>
          <w:sz w:val="24"/>
          <w:szCs w:val="24"/>
        </w:rPr>
        <w:t xml:space="preserve"> maintain</w:t>
      </w:r>
      <w:r w:rsidR="00CC2577">
        <w:rPr>
          <w:rFonts w:ascii="Times New Roman" w:hAnsi="Times New Roman" w:cs="Times New Roman"/>
          <w:sz w:val="24"/>
          <w:szCs w:val="24"/>
        </w:rPr>
        <w:t>ing</w:t>
      </w:r>
      <w:r w:rsidR="00B424F9" w:rsidRPr="006C6654">
        <w:rPr>
          <w:rFonts w:ascii="Times New Roman" w:hAnsi="Times New Roman" w:cs="Times New Roman"/>
          <w:sz w:val="24"/>
          <w:szCs w:val="24"/>
        </w:rPr>
        <w:t xml:space="preserve"> a </w:t>
      </w:r>
      <w:r w:rsidR="00CC2577">
        <w:rPr>
          <w:rFonts w:ascii="Times New Roman" w:hAnsi="Times New Roman" w:cs="Times New Roman"/>
          <w:sz w:val="24"/>
          <w:szCs w:val="24"/>
        </w:rPr>
        <w:t xml:space="preserve">close </w:t>
      </w:r>
      <w:r w:rsidR="00B424F9" w:rsidRPr="006C6654">
        <w:rPr>
          <w:rFonts w:ascii="Times New Roman" w:hAnsi="Times New Roman" w:cs="Times New Roman"/>
          <w:sz w:val="24"/>
          <w:szCs w:val="24"/>
        </w:rPr>
        <w:t>relati</w:t>
      </w:r>
      <w:r w:rsidR="00CC2577">
        <w:rPr>
          <w:rFonts w:ascii="Times New Roman" w:hAnsi="Times New Roman" w:cs="Times New Roman"/>
          <w:sz w:val="24"/>
          <w:szCs w:val="24"/>
        </w:rPr>
        <w:t>onship with a number of sectors</w:t>
      </w:r>
      <w:r w:rsidR="00B82C90">
        <w:rPr>
          <w:rFonts w:ascii="Times New Roman" w:hAnsi="Times New Roman" w:cs="Times New Roman"/>
          <w:sz w:val="24"/>
          <w:szCs w:val="24"/>
        </w:rPr>
        <w:t xml:space="preserve"> such as </w:t>
      </w:r>
      <w:r w:rsidR="00B424F9" w:rsidRPr="006C6654">
        <w:rPr>
          <w:rFonts w:ascii="Times New Roman" w:hAnsi="Times New Roman" w:cs="Times New Roman"/>
          <w:sz w:val="24"/>
          <w:szCs w:val="24"/>
        </w:rPr>
        <w:t>steel, chemical</w:t>
      </w:r>
      <w:r w:rsidR="00962AD8">
        <w:rPr>
          <w:rFonts w:ascii="Times New Roman" w:hAnsi="Times New Roman" w:cs="Times New Roman"/>
          <w:sz w:val="24"/>
          <w:szCs w:val="24"/>
        </w:rPr>
        <w:t>s</w:t>
      </w:r>
      <w:r w:rsidR="00B424F9" w:rsidRPr="006C6654">
        <w:rPr>
          <w:rFonts w:ascii="Times New Roman" w:hAnsi="Times New Roman" w:cs="Times New Roman"/>
          <w:sz w:val="24"/>
          <w:szCs w:val="24"/>
        </w:rPr>
        <w:t xml:space="preserve">, textiles and tobacco.  </w:t>
      </w:r>
      <w:r w:rsidR="000C1473" w:rsidRPr="006C6654">
        <w:rPr>
          <w:rFonts w:ascii="Times New Roman" w:hAnsi="Times New Roman" w:cs="Times New Roman"/>
          <w:sz w:val="24"/>
          <w:szCs w:val="24"/>
        </w:rPr>
        <w:t xml:space="preserve"> </w:t>
      </w:r>
    </w:p>
    <w:p w14:paraId="7D22659C" w14:textId="2C42A0A1" w:rsidR="00CC2577" w:rsidRPr="00CC2577" w:rsidRDefault="00CC2577" w:rsidP="000F75A4">
      <w:pPr>
        <w:pStyle w:val="ListParagraph"/>
        <w:numPr>
          <w:ilvl w:val="0"/>
          <w:numId w:val="1"/>
        </w:numPr>
        <w:spacing w:line="480" w:lineRule="auto"/>
        <w:ind w:firstLine="720"/>
        <w:rPr>
          <w:rFonts w:ascii="Times New Roman" w:hAnsi="Times New Roman" w:cs="Times New Roman"/>
          <w:b/>
          <w:i/>
          <w:sz w:val="24"/>
          <w:szCs w:val="24"/>
        </w:rPr>
      </w:pPr>
      <w:r>
        <w:rPr>
          <w:rFonts w:ascii="Times New Roman" w:hAnsi="Times New Roman" w:cs="Times New Roman"/>
          <w:b/>
          <w:i/>
          <w:sz w:val="24"/>
          <w:szCs w:val="24"/>
        </w:rPr>
        <w:t>1976</w:t>
      </w:r>
    </w:p>
    <w:p w14:paraId="3E473F47" w14:textId="5424BEDF" w:rsidR="00B90B82" w:rsidRDefault="00EF717C" w:rsidP="000F75A4">
      <w:pPr>
        <w:spacing w:line="480" w:lineRule="auto"/>
        <w:ind w:firstLine="720"/>
        <w:rPr>
          <w:rFonts w:ascii="Times New Roman" w:hAnsi="Times New Roman" w:cs="Times New Roman"/>
          <w:sz w:val="24"/>
          <w:szCs w:val="24"/>
        </w:rPr>
      </w:pPr>
      <w:r w:rsidRPr="006C6654">
        <w:rPr>
          <w:rFonts w:ascii="Times New Roman" w:hAnsi="Times New Roman" w:cs="Times New Roman"/>
          <w:sz w:val="24"/>
          <w:szCs w:val="24"/>
        </w:rPr>
        <w:t>As the need for</w:t>
      </w:r>
      <w:r w:rsidR="00CC2577">
        <w:rPr>
          <w:rFonts w:ascii="Times New Roman" w:hAnsi="Times New Roman" w:cs="Times New Roman"/>
          <w:sz w:val="24"/>
          <w:szCs w:val="24"/>
        </w:rPr>
        <w:t xml:space="preserve"> external finance increased in</w:t>
      </w:r>
      <w:r w:rsidRPr="006C6654">
        <w:rPr>
          <w:rFonts w:ascii="Times New Roman" w:hAnsi="Times New Roman" w:cs="Times New Roman"/>
          <w:sz w:val="24"/>
          <w:szCs w:val="24"/>
        </w:rPr>
        <w:t xml:space="preserve"> the 1970s, </w:t>
      </w:r>
      <w:r w:rsidR="00CC2577">
        <w:rPr>
          <w:rFonts w:ascii="Times New Roman" w:hAnsi="Times New Roman" w:cs="Times New Roman"/>
          <w:sz w:val="24"/>
          <w:szCs w:val="24"/>
        </w:rPr>
        <w:t xml:space="preserve">largely because of intensifying international competition and a </w:t>
      </w:r>
      <w:r w:rsidR="00B210E0">
        <w:rPr>
          <w:rFonts w:ascii="Times New Roman" w:hAnsi="Times New Roman" w:cs="Times New Roman"/>
          <w:sz w:val="24"/>
          <w:szCs w:val="24"/>
        </w:rPr>
        <w:t>challenging</w:t>
      </w:r>
      <w:r w:rsidR="00CC2577">
        <w:rPr>
          <w:rFonts w:ascii="Times New Roman" w:hAnsi="Times New Roman" w:cs="Times New Roman"/>
          <w:sz w:val="24"/>
          <w:szCs w:val="24"/>
        </w:rPr>
        <w:t xml:space="preserve"> domestic macro-economic climate</w:t>
      </w:r>
      <w:r w:rsidR="005A3230">
        <w:rPr>
          <w:rFonts w:ascii="Times New Roman" w:hAnsi="Times New Roman" w:cs="Times New Roman"/>
          <w:sz w:val="24"/>
          <w:szCs w:val="24"/>
        </w:rPr>
        <w:t xml:space="preserve"> which included rising </w:t>
      </w:r>
      <w:r w:rsidR="00A02C65">
        <w:rPr>
          <w:rFonts w:ascii="Times New Roman" w:hAnsi="Times New Roman" w:cs="Times New Roman"/>
          <w:sz w:val="24"/>
          <w:szCs w:val="24"/>
        </w:rPr>
        <w:t>inflation</w:t>
      </w:r>
      <w:r w:rsidR="005A3230">
        <w:rPr>
          <w:rFonts w:ascii="Times New Roman" w:hAnsi="Times New Roman" w:cs="Times New Roman"/>
          <w:sz w:val="24"/>
          <w:szCs w:val="24"/>
        </w:rPr>
        <w:t xml:space="preserve">, a secondary banking crisis and </w:t>
      </w:r>
      <w:r w:rsidR="00A02C65">
        <w:rPr>
          <w:rFonts w:ascii="Times New Roman" w:hAnsi="Times New Roman" w:cs="Times New Roman"/>
          <w:sz w:val="24"/>
          <w:szCs w:val="24"/>
        </w:rPr>
        <w:t xml:space="preserve">a </w:t>
      </w:r>
      <w:r w:rsidR="00A02C65">
        <w:rPr>
          <w:rFonts w:ascii="Times New Roman" w:hAnsi="Times New Roman" w:cs="Times New Roman"/>
          <w:sz w:val="24"/>
          <w:szCs w:val="24"/>
        </w:rPr>
        <w:lastRenderedPageBreak/>
        <w:t>collapse in property values</w:t>
      </w:r>
      <w:r w:rsidR="00CC2577">
        <w:rPr>
          <w:rFonts w:ascii="Times New Roman" w:hAnsi="Times New Roman" w:cs="Times New Roman"/>
          <w:sz w:val="24"/>
          <w:szCs w:val="24"/>
        </w:rPr>
        <w:t>, f</w:t>
      </w:r>
      <w:r w:rsidR="00AC0A8D">
        <w:rPr>
          <w:rFonts w:ascii="Times New Roman" w:hAnsi="Times New Roman" w:cs="Times New Roman"/>
          <w:sz w:val="24"/>
          <w:szCs w:val="24"/>
        </w:rPr>
        <w:t>inancial institutions</w:t>
      </w:r>
      <w:r w:rsidR="00B82C90">
        <w:rPr>
          <w:rFonts w:ascii="Times New Roman" w:hAnsi="Times New Roman" w:cs="Times New Roman"/>
          <w:sz w:val="24"/>
          <w:szCs w:val="24"/>
        </w:rPr>
        <w:t xml:space="preserve"> increas</w:t>
      </w:r>
      <w:r w:rsidRPr="006C6654">
        <w:rPr>
          <w:rFonts w:ascii="Times New Roman" w:hAnsi="Times New Roman" w:cs="Times New Roman"/>
          <w:sz w:val="24"/>
          <w:szCs w:val="24"/>
        </w:rPr>
        <w:t>ed their interlocked relationship with industrial companies.</w:t>
      </w:r>
      <w:r w:rsidR="00A02C65">
        <w:rPr>
          <w:rStyle w:val="EndnoteReference"/>
          <w:rFonts w:ascii="Times New Roman" w:hAnsi="Times New Roman" w:cs="Times New Roman"/>
          <w:sz w:val="24"/>
          <w:szCs w:val="24"/>
        </w:rPr>
        <w:endnoteReference w:id="84"/>
      </w:r>
      <w:r w:rsidRPr="006C6654">
        <w:rPr>
          <w:rFonts w:ascii="Times New Roman" w:hAnsi="Times New Roman" w:cs="Times New Roman"/>
          <w:sz w:val="24"/>
          <w:szCs w:val="24"/>
        </w:rPr>
        <w:t xml:space="preserve"> </w:t>
      </w:r>
      <w:r w:rsidR="006E1E61" w:rsidRPr="006C6654">
        <w:rPr>
          <w:rFonts w:ascii="Times New Roman" w:hAnsi="Times New Roman" w:cs="Times New Roman"/>
          <w:sz w:val="24"/>
          <w:szCs w:val="24"/>
        </w:rPr>
        <w:t>By 1</w:t>
      </w:r>
      <w:r w:rsidR="005755E2" w:rsidRPr="006C6654">
        <w:rPr>
          <w:rFonts w:ascii="Times New Roman" w:hAnsi="Times New Roman" w:cs="Times New Roman"/>
          <w:sz w:val="24"/>
          <w:szCs w:val="24"/>
        </w:rPr>
        <w:t>976, the core of the network had</w:t>
      </w:r>
      <w:r w:rsidR="006E1E61" w:rsidRPr="006C6654">
        <w:rPr>
          <w:rFonts w:ascii="Times New Roman" w:hAnsi="Times New Roman" w:cs="Times New Roman"/>
          <w:sz w:val="24"/>
          <w:szCs w:val="24"/>
        </w:rPr>
        <w:t xml:space="preserve"> nearly return</w:t>
      </w:r>
      <w:r w:rsidR="005755E2" w:rsidRPr="006C6654">
        <w:rPr>
          <w:rFonts w:ascii="Times New Roman" w:hAnsi="Times New Roman" w:cs="Times New Roman"/>
          <w:sz w:val="24"/>
          <w:szCs w:val="24"/>
        </w:rPr>
        <w:t>ed</w:t>
      </w:r>
      <w:r w:rsidR="006E1E61" w:rsidRPr="006C6654">
        <w:rPr>
          <w:rFonts w:ascii="Times New Roman" w:hAnsi="Times New Roman" w:cs="Times New Roman"/>
          <w:sz w:val="24"/>
          <w:szCs w:val="24"/>
        </w:rPr>
        <w:t xml:space="preserve"> to its pre-war density</w:t>
      </w:r>
      <w:r w:rsidR="00CC2577">
        <w:rPr>
          <w:rFonts w:ascii="Times New Roman" w:hAnsi="Times New Roman" w:cs="Times New Roman"/>
          <w:sz w:val="24"/>
          <w:szCs w:val="24"/>
        </w:rPr>
        <w:t xml:space="preserve">, with an </w:t>
      </w:r>
      <w:r w:rsidR="006E1E61" w:rsidRPr="006C6654">
        <w:rPr>
          <w:rFonts w:ascii="Times New Roman" w:hAnsi="Times New Roman" w:cs="Times New Roman"/>
          <w:sz w:val="24"/>
          <w:szCs w:val="24"/>
        </w:rPr>
        <w:t>a</w:t>
      </w:r>
      <w:r w:rsidR="00CC2577">
        <w:rPr>
          <w:rFonts w:ascii="Times New Roman" w:hAnsi="Times New Roman" w:cs="Times New Roman"/>
          <w:sz w:val="24"/>
          <w:szCs w:val="24"/>
        </w:rPr>
        <w:t>verage Freeman degree of</w:t>
      </w:r>
      <w:r w:rsidR="006E1E61" w:rsidRPr="006C6654">
        <w:rPr>
          <w:rFonts w:ascii="Times New Roman" w:hAnsi="Times New Roman" w:cs="Times New Roman"/>
          <w:sz w:val="24"/>
          <w:szCs w:val="24"/>
        </w:rPr>
        <w:t xml:space="preserve"> 15.4</w:t>
      </w:r>
      <w:r w:rsidR="00CC2577">
        <w:rPr>
          <w:rFonts w:ascii="Times New Roman" w:hAnsi="Times New Roman" w:cs="Times New Roman"/>
          <w:sz w:val="24"/>
          <w:szCs w:val="24"/>
        </w:rPr>
        <w:t>, even though</w:t>
      </w:r>
      <w:r w:rsidR="006E1E61" w:rsidRPr="006C6654">
        <w:rPr>
          <w:rFonts w:ascii="Times New Roman" w:hAnsi="Times New Roman" w:cs="Times New Roman"/>
          <w:sz w:val="24"/>
          <w:szCs w:val="24"/>
        </w:rPr>
        <w:t xml:space="preserve"> the numb</w:t>
      </w:r>
      <w:r w:rsidR="00CC2577">
        <w:rPr>
          <w:rFonts w:ascii="Times New Roman" w:hAnsi="Times New Roman" w:cs="Times New Roman"/>
          <w:sz w:val="24"/>
          <w:szCs w:val="24"/>
        </w:rPr>
        <w:t>er of financials in the core had</w:t>
      </w:r>
      <w:r w:rsidR="006E1E61" w:rsidRPr="006C6654">
        <w:rPr>
          <w:rFonts w:ascii="Times New Roman" w:hAnsi="Times New Roman" w:cs="Times New Roman"/>
          <w:sz w:val="24"/>
          <w:szCs w:val="24"/>
        </w:rPr>
        <w:t xml:space="preserve"> declined from sixteen to thirteen. </w:t>
      </w:r>
      <w:r w:rsidR="00B90B82">
        <w:rPr>
          <w:rFonts w:ascii="Times New Roman" w:hAnsi="Times New Roman" w:cs="Times New Roman"/>
          <w:sz w:val="24"/>
          <w:szCs w:val="24"/>
        </w:rPr>
        <w:t xml:space="preserve">It is also clear from Table </w:t>
      </w:r>
      <w:r w:rsidR="00F5488C">
        <w:rPr>
          <w:rFonts w:ascii="Times New Roman" w:hAnsi="Times New Roman" w:cs="Times New Roman"/>
          <w:sz w:val="24"/>
          <w:szCs w:val="24"/>
        </w:rPr>
        <w:t>5</w:t>
      </w:r>
      <w:r w:rsidR="00B90B82">
        <w:rPr>
          <w:rFonts w:ascii="Times New Roman" w:hAnsi="Times New Roman" w:cs="Times New Roman"/>
          <w:sz w:val="24"/>
          <w:szCs w:val="24"/>
        </w:rPr>
        <w:t xml:space="preserve"> that, w</w:t>
      </w:r>
      <w:r w:rsidR="006E1E61" w:rsidRPr="006C6654">
        <w:rPr>
          <w:rFonts w:ascii="Times New Roman" w:hAnsi="Times New Roman" w:cs="Times New Roman"/>
          <w:sz w:val="24"/>
          <w:szCs w:val="24"/>
        </w:rPr>
        <w:t>ith the exception of National &amp; Commercial Banking and Bank of Scotland, banks in 1976 possessed</w:t>
      </w:r>
      <w:r w:rsidR="005755E2" w:rsidRPr="006C6654">
        <w:rPr>
          <w:rFonts w:ascii="Times New Roman" w:hAnsi="Times New Roman" w:cs="Times New Roman"/>
          <w:sz w:val="24"/>
          <w:szCs w:val="24"/>
        </w:rPr>
        <w:t xml:space="preserve"> more ties to industrial companies</w:t>
      </w:r>
      <w:r w:rsidR="006E1E61" w:rsidRPr="006C6654">
        <w:rPr>
          <w:rFonts w:ascii="Times New Roman" w:hAnsi="Times New Roman" w:cs="Times New Roman"/>
          <w:sz w:val="24"/>
          <w:szCs w:val="24"/>
        </w:rPr>
        <w:t xml:space="preserve"> than </w:t>
      </w:r>
      <w:r w:rsidR="005755E2" w:rsidRPr="006C6654">
        <w:rPr>
          <w:rFonts w:ascii="Times New Roman" w:hAnsi="Times New Roman" w:cs="Times New Roman"/>
          <w:sz w:val="24"/>
          <w:szCs w:val="24"/>
        </w:rPr>
        <w:t xml:space="preserve">other </w:t>
      </w:r>
      <w:r w:rsidR="00CC2577">
        <w:rPr>
          <w:rFonts w:ascii="Times New Roman" w:hAnsi="Times New Roman" w:cs="Times New Roman"/>
          <w:sz w:val="24"/>
          <w:szCs w:val="24"/>
        </w:rPr>
        <w:t>f</w:t>
      </w:r>
      <w:r w:rsidR="00AC0A8D">
        <w:rPr>
          <w:rFonts w:ascii="Times New Roman" w:hAnsi="Times New Roman" w:cs="Times New Roman"/>
          <w:sz w:val="24"/>
          <w:szCs w:val="24"/>
        </w:rPr>
        <w:t>inancial institutions</w:t>
      </w:r>
      <w:r w:rsidR="00B90B82">
        <w:rPr>
          <w:rFonts w:ascii="Times New Roman" w:hAnsi="Times New Roman" w:cs="Times New Roman"/>
          <w:sz w:val="24"/>
          <w:szCs w:val="24"/>
        </w:rPr>
        <w:t>, Lloyds, Midland, National Westminster and Barclays</w:t>
      </w:r>
      <w:r w:rsidR="00962AD8">
        <w:rPr>
          <w:rFonts w:ascii="Times New Roman" w:hAnsi="Times New Roman" w:cs="Times New Roman"/>
          <w:sz w:val="24"/>
          <w:szCs w:val="24"/>
        </w:rPr>
        <w:t>,</w:t>
      </w:r>
      <w:r w:rsidR="00B90B82">
        <w:rPr>
          <w:rFonts w:ascii="Times New Roman" w:hAnsi="Times New Roman" w:cs="Times New Roman"/>
          <w:sz w:val="24"/>
          <w:szCs w:val="24"/>
        </w:rPr>
        <w:t xml:space="preserve"> accounting for four of the top five most-connected firms</w:t>
      </w:r>
      <w:r w:rsidR="006E1E61" w:rsidRPr="006C6654">
        <w:rPr>
          <w:rFonts w:ascii="Times New Roman" w:hAnsi="Times New Roman" w:cs="Times New Roman"/>
          <w:sz w:val="24"/>
          <w:szCs w:val="24"/>
        </w:rPr>
        <w:t xml:space="preserve">. </w:t>
      </w:r>
      <w:r w:rsidR="00B90B82">
        <w:rPr>
          <w:rFonts w:ascii="Times New Roman" w:hAnsi="Times New Roman" w:cs="Times New Roman"/>
          <w:sz w:val="24"/>
          <w:szCs w:val="24"/>
        </w:rPr>
        <w:t xml:space="preserve">Indeed, </w:t>
      </w:r>
      <w:r w:rsidR="00962AD8">
        <w:rPr>
          <w:rFonts w:ascii="Times New Roman" w:hAnsi="Times New Roman" w:cs="Times New Roman"/>
          <w:sz w:val="24"/>
          <w:szCs w:val="24"/>
        </w:rPr>
        <w:t>d</w:t>
      </w:r>
      <w:r w:rsidR="00B90B82" w:rsidRPr="00B90B82">
        <w:rPr>
          <w:rFonts w:ascii="Times New Roman" w:hAnsi="Times New Roman" w:cs="Times New Roman"/>
          <w:sz w:val="24"/>
          <w:szCs w:val="24"/>
        </w:rPr>
        <w:t xml:space="preserve">espite major changes in the financial sector in this decade, the role of commercial banks in the corporate economy remained relatively unchanged. </w:t>
      </w:r>
      <w:r w:rsidR="00496184">
        <w:rPr>
          <w:rFonts w:ascii="Times New Roman" w:hAnsi="Times New Roman" w:cs="Times New Roman"/>
          <w:sz w:val="24"/>
          <w:szCs w:val="24"/>
        </w:rPr>
        <w:t xml:space="preserve">That said, major instability within British business appears to have resulted in greater integration through the network as a whole. Although it is evident in the network graph in figure 4 that isolated firms persist, the number of marginal firms occupies a much smaller percentage of overall firms. </w:t>
      </w:r>
      <w:r w:rsidR="00B90B82" w:rsidRPr="00B90B82">
        <w:rPr>
          <w:rFonts w:ascii="Times New Roman" w:hAnsi="Times New Roman" w:cs="Times New Roman"/>
          <w:sz w:val="24"/>
          <w:szCs w:val="24"/>
        </w:rPr>
        <w:t>The passing of the 1967 Companies Act and major economic crises of the early-1970s had impacted upon many of the newer fi</w:t>
      </w:r>
      <w:r w:rsidR="00213EC2">
        <w:rPr>
          <w:rFonts w:ascii="Times New Roman" w:hAnsi="Times New Roman" w:cs="Times New Roman"/>
          <w:sz w:val="24"/>
          <w:szCs w:val="24"/>
        </w:rPr>
        <w:t>nancial companies</w:t>
      </w:r>
      <w:r w:rsidR="00B90B82" w:rsidRPr="00B90B82">
        <w:rPr>
          <w:rFonts w:ascii="Times New Roman" w:hAnsi="Times New Roman" w:cs="Times New Roman"/>
          <w:sz w:val="24"/>
          <w:szCs w:val="24"/>
        </w:rPr>
        <w:t>, prompting them to extend their links with other parts of the business world in order to monitor more closely their investments.</w:t>
      </w:r>
      <w:r w:rsidR="00746DB0">
        <w:rPr>
          <w:rStyle w:val="EndnoteReference"/>
          <w:rFonts w:ascii="Times New Roman" w:hAnsi="Times New Roman" w:cs="Times New Roman"/>
          <w:sz w:val="24"/>
          <w:szCs w:val="24"/>
        </w:rPr>
        <w:endnoteReference w:id="85"/>
      </w:r>
      <w:r w:rsidR="00B90B82" w:rsidRPr="00B90B82">
        <w:rPr>
          <w:rFonts w:ascii="Times New Roman" w:hAnsi="Times New Roman" w:cs="Times New Roman"/>
          <w:sz w:val="24"/>
          <w:szCs w:val="24"/>
        </w:rPr>
        <w:t xml:space="preserve"> At the same time, the introduction of Competition and Credit Control in 197</w:t>
      </w:r>
      <w:r w:rsidR="00DC65C4">
        <w:rPr>
          <w:rFonts w:ascii="Times New Roman" w:hAnsi="Times New Roman" w:cs="Times New Roman"/>
          <w:sz w:val="24"/>
          <w:szCs w:val="24"/>
        </w:rPr>
        <w:t>1</w:t>
      </w:r>
      <w:r w:rsidR="00B90B82" w:rsidRPr="00B90B82">
        <w:rPr>
          <w:rFonts w:ascii="Times New Roman" w:hAnsi="Times New Roman" w:cs="Times New Roman"/>
          <w:sz w:val="24"/>
          <w:szCs w:val="24"/>
        </w:rPr>
        <w:t xml:space="preserve"> removed restrictions on lending, stimulating an increase in advances by clearing banks to indus</w:t>
      </w:r>
      <w:r w:rsidR="007057C2">
        <w:rPr>
          <w:rFonts w:ascii="Times New Roman" w:hAnsi="Times New Roman" w:cs="Times New Roman"/>
          <w:sz w:val="24"/>
          <w:szCs w:val="24"/>
        </w:rPr>
        <w:t>try</w:t>
      </w:r>
      <w:r w:rsidR="00B90B82" w:rsidRPr="00B90B82">
        <w:rPr>
          <w:rFonts w:ascii="Times New Roman" w:hAnsi="Times New Roman" w:cs="Times New Roman"/>
          <w:sz w:val="24"/>
          <w:szCs w:val="24"/>
        </w:rPr>
        <w:t>.</w:t>
      </w:r>
      <w:r w:rsidR="007057C2">
        <w:rPr>
          <w:rStyle w:val="EndnoteReference"/>
          <w:rFonts w:ascii="Times New Roman" w:hAnsi="Times New Roman" w:cs="Times New Roman"/>
          <w:sz w:val="24"/>
          <w:szCs w:val="24"/>
        </w:rPr>
        <w:endnoteReference w:id="86"/>
      </w:r>
      <w:r w:rsidR="00B90B82" w:rsidRPr="00B90B82">
        <w:rPr>
          <w:rFonts w:ascii="Times New Roman" w:hAnsi="Times New Roman" w:cs="Times New Roman"/>
          <w:sz w:val="24"/>
          <w:szCs w:val="24"/>
        </w:rPr>
        <w:t xml:space="preserve"> Despite significant changes to banking and monetary regulations, as well as several post-War government reports on banking practice, commercial banks in these last three benchmark years (1938, 1958 and 1976) appeared willing to connect and interact with industrial companies at board level. </w:t>
      </w:r>
    </w:p>
    <w:p w14:paraId="2726095D" w14:textId="3E2C77EC" w:rsidR="00B90B82" w:rsidRDefault="00B90B82" w:rsidP="000F75A4">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Having noted this significant conclusion, it is nevertheless essential to stress that t</w:t>
      </w:r>
      <w:r w:rsidR="001F1057" w:rsidRPr="006C6654">
        <w:rPr>
          <w:rFonts w:ascii="Times New Roman" w:hAnsi="Times New Roman" w:cs="Times New Roman"/>
          <w:sz w:val="24"/>
          <w:szCs w:val="24"/>
        </w:rPr>
        <w:t>he biggest change to the finance-industry relationship</w:t>
      </w:r>
      <w:r>
        <w:rPr>
          <w:rFonts w:ascii="Times New Roman" w:hAnsi="Times New Roman" w:cs="Times New Roman"/>
          <w:sz w:val="24"/>
          <w:szCs w:val="24"/>
        </w:rPr>
        <w:t>s</w:t>
      </w:r>
      <w:r w:rsidR="001F1057" w:rsidRPr="006C6654">
        <w:rPr>
          <w:rFonts w:ascii="Times New Roman" w:hAnsi="Times New Roman" w:cs="Times New Roman"/>
          <w:sz w:val="24"/>
          <w:szCs w:val="24"/>
        </w:rPr>
        <w:t xml:space="preserve"> at this time was the increasing presence of institutional investors as stakeholders in industrial companies</w:t>
      </w:r>
      <w:r w:rsidR="0010126F" w:rsidRPr="006C6654">
        <w:rPr>
          <w:rFonts w:ascii="Times New Roman" w:hAnsi="Times New Roman" w:cs="Times New Roman"/>
          <w:sz w:val="24"/>
          <w:szCs w:val="24"/>
        </w:rPr>
        <w:t xml:space="preserve">, </w:t>
      </w:r>
      <w:r w:rsidR="001125A8">
        <w:rPr>
          <w:rFonts w:ascii="Times New Roman" w:hAnsi="Times New Roman" w:cs="Times New Roman"/>
          <w:sz w:val="24"/>
          <w:szCs w:val="24"/>
        </w:rPr>
        <w:t>with</w:t>
      </w:r>
      <w:r w:rsidR="00EB41EA">
        <w:rPr>
          <w:rFonts w:ascii="Times New Roman" w:hAnsi="Times New Roman" w:cs="Times New Roman"/>
          <w:sz w:val="24"/>
          <w:szCs w:val="24"/>
        </w:rPr>
        <w:t xml:space="preserve"> pension funds, insurance companies and investment trusts</w:t>
      </w:r>
      <w:r w:rsidR="001125A8">
        <w:rPr>
          <w:rFonts w:ascii="Times New Roman" w:hAnsi="Times New Roman" w:cs="Times New Roman"/>
          <w:sz w:val="24"/>
          <w:szCs w:val="24"/>
        </w:rPr>
        <w:t xml:space="preserve"> significantly increasing</w:t>
      </w:r>
      <w:r w:rsidR="00EB41EA">
        <w:rPr>
          <w:rFonts w:ascii="Times New Roman" w:hAnsi="Times New Roman" w:cs="Times New Roman"/>
          <w:sz w:val="24"/>
          <w:szCs w:val="24"/>
        </w:rPr>
        <w:t xml:space="preserve"> their holdings of British equities. As we noted earlier, holdings by individuals had been in decline since the1950s, while by 1975 institutional investors owned </w:t>
      </w:r>
      <w:r w:rsidR="001B613F">
        <w:rPr>
          <w:rFonts w:ascii="Times New Roman" w:hAnsi="Times New Roman" w:cs="Times New Roman"/>
          <w:sz w:val="24"/>
          <w:szCs w:val="24"/>
        </w:rPr>
        <w:t xml:space="preserve">over </w:t>
      </w:r>
      <w:r w:rsidR="00281C9C">
        <w:rPr>
          <w:rFonts w:ascii="Times New Roman" w:hAnsi="Times New Roman" w:cs="Times New Roman"/>
          <w:sz w:val="24"/>
          <w:szCs w:val="24"/>
        </w:rPr>
        <w:t>50% of quoted British equities</w:t>
      </w:r>
      <w:r w:rsidR="001F1057" w:rsidRPr="006C6654">
        <w:rPr>
          <w:rFonts w:ascii="Times New Roman" w:hAnsi="Times New Roman" w:cs="Times New Roman"/>
          <w:sz w:val="24"/>
          <w:szCs w:val="24"/>
        </w:rPr>
        <w:t>.</w:t>
      </w:r>
      <w:r w:rsidR="00281C9C">
        <w:rPr>
          <w:rStyle w:val="EndnoteReference"/>
          <w:rFonts w:ascii="Times New Roman" w:hAnsi="Times New Roman" w:cs="Times New Roman"/>
          <w:sz w:val="24"/>
          <w:szCs w:val="24"/>
        </w:rPr>
        <w:endnoteReference w:id="87"/>
      </w:r>
      <w:r w:rsidR="001F1057" w:rsidRPr="006C6654">
        <w:rPr>
          <w:rFonts w:ascii="Times New Roman" w:hAnsi="Times New Roman" w:cs="Times New Roman"/>
          <w:sz w:val="24"/>
          <w:szCs w:val="24"/>
        </w:rPr>
        <w:t xml:space="preserve"> </w:t>
      </w:r>
      <w:r w:rsidR="00867F2F" w:rsidRPr="006C6654">
        <w:rPr>
          <w:rFonts w:ascii="Times New Roman" w:hAnsi="Times New Roman" w:cs="Times New Roman"/>
          <w:sz w:val="24"/>
          <w:szCs w:val="24"/>
        </w:rPr>
        <w:t>In</w:t>
      </w:r>
      <w:r w:rsidR="009370FB" w:rsidRPr="006C6654">
        <w:rPr>
          <w:rFonts w:ascii="Times New Roman" w:hAnsi="Times New Roman" w:cs="Times New Roman"/>
          <w:sz w:val="24"/>
          <w:szCs w:val="24"/>
        </w:rPr>
        <w:t xml:space="preserve"> the network</w:t>
      </w:r>
      <w:r w:rsidR="00867F2F" w:rsidRPr="006C6654">
        <w:rPr>
          <w:rFonts w:ascii="Times New Roman" w:hAnsi="Times New Roman" w:cs="Times New Roman"/>
          <w:sz w:val="24"/>
          <w:szCs w:val="24"/>
        </w:rPr>
        <w:t xml:space="preserve">, </w:t>
      </w:r>
      <w:r w:rsidR="00C875E1" w:rsidRPr="006C6654">
        <w:rPr>
          <w:rFonts w:ascii="Times New Roman" w:hAnsi="Times New Roman" w:cs="Times New Roman"/>
          <w:sz w:val="24"/>
          <w:szCs w:val="24"/>
        </w:rPr>
        <w:t>along with new institutional investors such as Hill Samuel Group and</w:t>
      </w:r>
      <w:r w:rsidR="00A02C65">
        <w:rPr>
          <w:rFonts w:ascii="Times New Roman" w:hAnsi="Times New Roman" w:cs="Times New Roman"/>
          <w:sz w:val="24"/>
          <w:szCs w:val="24"/>
        </w:rPr>
        <w:t xml:space="preserve"> significant financing house,</w:t>
      </w:r>
      <w:r w:rsidR="00C875E1" w:rsidRPr="006C6654">
        <w:rPr>
          <w:rFonts w:ascii="Times New Roman" w:hAnsi="Times New Roman" w:cs="Times New Roman"/>
          <w:sz w:val="24"/>
          <w:szCs w:val="24"/>
        </w:rPr>
        <w:t xml:space="preserve"> United Dominions Trust, the older insurance companies Legal &amp; General and Royal Insurance</w:t>
      </w:r>
      <w:r w:rsidR="00EB41EA">
        <w:rPr>
          <w:rFonts w:ascii="Times New Roman" w:hAnsi="Times New Roman" w:cs="Times New Roman"/>
          <w:sz w:val="24"/>
          <w:szCs w:val="24"/>
        </w:rPr>
        <w:t xml:space="preserve"> </w:t>
      </w:r>
      <w:r w:rsidR="001125A8">
        <w:rPr>
          <w:rFonts w:ascii="Times New Roman" w:hAnsi="Times New Roman" w:cs="Times New Roman"/>
          <w:sz w:val="24"/>
          <w:szCs w:val="24"/>
        </w:rPr>
        <w:t>increased their non-financ</w:t>
      </w:r>
      <w:r w:rsidR="00C875E1" w:rsidRPr="006C6654">
        <w:rPr>
          <w:rFonts w:ascii="Times New Roman" w:hAnsi="Times New Roman" w:cs="Times New Roman"/>
          <w:sz w:val="24"/>
          <w:szCs w:val="24"/>
        </w:rPr>
        <w:t>ial ties</w:t>
      </w:r>
      <w:r w:rsidR="00EB41EA">
        <w:rPr>
          <w:rFonts w:ascii="Times New Roman" w:hAnsi="Times New Roman" w:cs="Times New Roman"/>
          <w:sz w:val="24"/>
          <w:szCs w:val="24"/>
        </w:rPr>
        <w:t xml:space="preserve"> significantly</w:t>
      </w:r>
      <w:r w:rsidR="00C875E1" w:rsidRPr="006C6654">
        <w:rPr>
          <w:rFonts w:ascii="Times New Roman" w:hAnsi="Times New Roman" w:cs="Times New Roman"/>
          <w:sz w:val="24"/>
          <w:szCs w:val="24"/>
        </w:rPr>
        <w:t>.</w:t>
      </w:r>
      <w:r w:rsidR="00A02C65">
        <w:rPr>
          <w:rStyle w:val="EndnoteReference"/>
          <w:rFonts w:ascii="Times New Roman" w:hAnsi="Times New Roman" w:cs="Times New Roman"/>
          <w:sz w:val="24"/>
          <w:szCs w:val="24"/>
        </w:rPr>
        <w:endnoteReference w:id="88"/>
      </w:r>
      <w:r w:rsidR="00C875E1" w:rsidRPr="006C6654">
        <w:rPr>
          <w:rFonts w:ascii="Times New Roman" w:hAnsi="Times New Roman" w:cs="Times New Roman"/>
          <w:sz w:val="24"/>
          <w:szCs w:val="24"/>
        </w:rPr>
        <w:t xml:space="preserve"> </w:t>
      </w:r>
      <w:r w:rsidR="00EB41EA">
        <w:rPr>
          <w:rFonts w:ascii="Times New Roman" w:hAnsi="Times New Roman" w:cs="Times New Roman"/>
          <w:sz w:val="24"/>
          <w:szCs w:val="24"/>
        </w:rPr>
        <w:t>Moreover</w:t>
      </w:r>
      <w:r w:rsidR="00A66745" w:rsidRPr="006C6654">
        <w:rPr>
          <w:rFonts w:ascii="Times New Roman" w:hAnsi="Times New Roman" w:cs="Times New Roman"/>
          <w:sz w:val="24"/>
          <w:szCs w:val="24"/>
        </w:rPr>
        <w:t xml:space="preserve">, </w:t>
      </w:r>
      <w:r w:rsidR="005755E2" w:rsidRPr="006C6654">
        <w:rPr>
          <w:rFonts w:ascii="Times New Roman" w:hAnsi="Times New Roman" w:cs="Times New Roman"/>
          <w:sz w:val="24"/>
          <w:szCs w:val="24"/>
        </w:rPr>
        <w:t xml:space="preserve">these non-bank </w:t>
      </w:r>
      <w:r w:rsidR="00EB41EA">
        <w:rPr>
          <w:rFonts w:ascii="Times New Roman" w:hAnsi="Times New Roman" w:cs="Times New Roman"/>
          <w:sz w:val="24"/>
          <w:szCs w:val="24"/>
        </w:rPr>
        <w:t>f</w:t>
      </w:r>
      <w:r w:rsidR="00AC0A8D">
        <w:rPr>
          <w:rFonts w:ascii="Times New Roman" w:hAnsi="Times New Roman" w:cs="Times New Roman"/>
          <w:sz w:val="24"/>
          <w:szCs w:val="24"/>
        </w:rPr>
        <w:t>inancial institutions</w:t>
      </w:r>
      <w:r w:rsidR="005755E2" w:rsidRPr="006C6654">
        <w:rPr>
          <w:rFonts w:ascii="Times New Roman" w:hAnsi="Times New Roman" w:cs="Times New Roman"/>
          <w:sz w:val="24"/>
          <w:szCs w:val="24"/>
        </w:rPr>
        <w:t xml:space="preserve"> we</w:t>
      </w:r>
      <w:r w:rsidR="00A66745" w:rsidRPr="006C6654">
        <w:rPr>
          <w:rFonts w:ascii="Times New Roman" w:hAnsi="Times New Roman" w:cs="Times New Roman"/>
          <w:sz w:val="24"/>
          <w:szCs w:val="24"/>
        </w:rPr>
        <w:t xml:space="preserve">re more entrenched in </w:t>
      </w:r>
      <w:r w:rsidR="00EB41EA">
        <w:rPr>
          <w:rFonts w:ascii="Times New Roman" w:hAnsi="Times New Roman" w:cs="Times New Roman"/>
          <w:sz w:val="24"/>
          <w:szCs w:val="24"/>
        </w:rPr>
        <w:t xml:space="preserve">the financial sector </w:t>
      </w:r>
      <w:r w:rsidR="00A66745" w:rsidRPr="006C6654">
        <w:rPr>
          <w:rFonts w:ascii="Times New Roman" w:hAnsi="Times New Roman" w:cs="Times New Roman"/>
          <w:sz w:val="24"/>
          <w:szCs w:val="24"/>
        </w:rPr>
        <w:t xml:space="preserve">than banks </w:t>
      </w:r>
      <w:r w:rsidR="00EB41EA">
        <w:rPr>
          <w:rFonts w:ascii="Times New Roman" w:hAnsi="Times New Roman" w:cs="Times New Roman"/>
          <w:sz w:val="24"/>
          <w:szCs w:val="24"/>
        </w:rPr>
        <w:t>by the 1970s</w:t>
      </w:r>
      <w:r w:rsidR="00A66745" w:rsidRPr="006C6654">
        <w:rPr>
          <w:rFonts w:ascii="Times New Roman" w:hAnsi="Times New Roman" w:cs="Times New Roman"/>
          <w:sz w:val="24"/>
          <w:szCs w:val="24"/>
        </w:rPr>
        <w:t xml:space="preserve">. Another interesting development is the </w:t>
      </w:r>
      <w:r w:rsidR="00EF1077" w:rsidRPr="006C6654">
        <w:rPr>
          <w:rFonts w:ascii="Times New Roman" w:hAnsi="Times New Roman" w:cs="Times New Roman"/>
          <w:sz w:val="24"/>
          <w:szCs w:val="24"/>
        </w:rPr>
        <w:t xml:space="preserve">presence </w:t>
      </w:r>
      <w:r>
        <w:rPr>
          <w:rFonts w:ascii="Times New Roman" w:hAnsi="Times New Roman" w:cs="Times New Roman"/>
          <w:sz w:val="24"/>
          <w:szCs w:val="24"/>
        </w:rPr>
        <w:t xml:space="preserve">in the network </w:t>
      </w:r>
      <w:r w:rsidR="00EF1077" w:rsidRPr="006C6654">
        <w:rPr>
          <w:rFonts w:ascii="Times New Roman" w:hAnsi="Times New Roman" w:cs="Times New Roman"/>
          <w:sz w:val="24"/>
          <w:szCs w:val="24"/>
        </w:rPr>
        <w:t>of merchant b</w:t>
      </w:r>
      <w:r w:rsidR="00A66745" w:rsidRPr="006C6654">
        <w:rPr>
          <w:rFonts w:ascii="Times New Roman" w:hAnsi="Times New Roman" w:cs="Times New Roman"/>
          <w:sz w:val="24"/>
          <w:szCs w:val="24"/>
        </w:rPr>
        <w:t xml:space="preserve">anks </w:t>
      </w:r>
      <w:r w:rsidR="00EF1077" w:rsidRPr="006C6654">
        <w:rPr>
          <w:rFonts w:ascii="Times New Roman" w:hAnsi="Times New Roman" w:cs="Times New Roman"/>
          <w:sz w:val="24"/>
          <w:szCs w:val="24"/>
        </w:rPr>
        <w:t>(N. M. Rothschild</w:t>
      </w:r>
      <w:r w:rsidR="00A66745" w:rsidRPr="006C6654">
        <w:rPr>
          <w:rFonts w:ascii="Times New Roman" w:hAnsi="Times New Roman" w:cs="Times New Roman"/>
          <w:sz w:val="24"/>
          <w:szCs w:val="24"/>
        </w:rPr>
        <w:t xml:space="preserve"> and Lazard Bros</w:t>
      </w:r>
      <w:r w:rsidR="00EF1077" w:rsidRPr="006C6654">
        <w:rPr>
          <w:rFonts w:ascii="Times New Roman" w:hAnsi="Times New Roman" w:cs="Times New Roman"/>
          <w:sz w:val="24"/>
          <w:szCs w:val="24"/>
        </w:rPr>
        <w:t>.) and building societies</w:t>
      </w:r>
      <w:r w:rsidR="00A66745" w:rsidRPr="006C6654">
        <w:rPr>
          <w:rFonts w:ascii="Times New Roman" w:hAnsi="Times New Roman" w:cs="Times New Roman"/>
          <w:sz w:val="24"/>
          <w:szCs w:val="24"/>
        </w:rPr>
        <w:t xml:space="preserve"> </w:t>
      </w:r>
      <w:r w:rsidR="00EF1077" w:rsidRPr="006C6654">
        <w:rPr>
          <w:rFonts w:ascii="Times New Roman" w:hAnsi="Times New Roman" w:cs="Times New Roman"/>
          <w:sz w:val="24"/>
          <w:szCs w:val="24"/>
        </w:rPr>
        <w:t>(Abbey National and Woolw</w:t>
      </w:r>
      <w:r>
        <w:rPr>
          <w:rFonts w:ascii="Times New Roman" w:hAnsi="Times New Roman" w:cs="Times New Roman"/>
          <w:sz w:val="24"/>
          <w:szCs w:val="24"/>
        </w:rPr>
        <w:t>ich Equitable Building Society)</w:t>
      </w:r>
      <w:r w:rsidR="00EB41EA">
        <w:rPr>
          <w:rFonts w:ascii="Times New Roman" w:hAnsi="Times New Roman" w:cs="Times New Roman"/>
          <w:sz w:val="24"/>
          <w:szCs w:val="24"/>
        </w:rPr>
        <w:t>,</w:t>
      </w:r>
      <w:r w:rsidR="00962AD8">
        <w:rPr>
          <w:rFonts w:ascii="Times New Roman" w:hAnsi="Times New Roman" w:cs="Times New Roman"/>
          <w:sz w:val="24"/>
          <w:szCs w:val="24"/>
        </w:rPr>
        <w:t xml:space="preserve"> which developed</w:t>
      </w:r>
      <w:r w:rsidR="00A66745" w:rsidRPr="006C6654">
        <w:rPr>
          <w:rFonts w:ascii="Times New Roman" w:hAnsi="Times New Roman" w:cs="Times New Roman"/>
          <w:sz w:val="24"/>
          <w:szCs w:val="24"/>
        </w:rPr>
        <w:t xml:space="preserve"> primarily inter-sectoral ties to domestic industrial companies</w:t>
      </w:r>
      <w:r w:rsidR="00EB41EA">
        <w:rPr>
          <w:rFonts w:ascii="Times New Roman" w:hAnsi="Times New Roman" w:cs="Times New Roman"/>
          <w:sz w:val="24"/>
          <w:szCs w:val="24"/>
        </w:rPr>
        <w:t xml:space="preserve"> such as</w:t>
      </w:r>
      <w:r w:rsidR="00EF1077" w:rsidRPr="006C6654">
        <w:rPr>
          <w:rFonts w:ascii="Times New Roman" w:hAnsi="Times New Roman" w:cs="Times New Roman"/>
          <w:sz w:val="24"/>
          <w:szCs w:val="24"/>
        </w:rPr>
        <w:t xml:space="preserve"> Northern Foods and Babcock &amp; Wilcox</w:t>
      </w:r>
      <w:r w:rsidR="00A66745" w:rsidRPr="006C6654">
        <w:rPr>
          <w:rFonts w:ascii="Times New Roman" w:hAnsi="Times New Roman" w:cs="Times New Roman"/>
          <w:sz w:val="24"/>
          <w:szCs w:val="24"/>
        </w:rPr>
        <w:t>.</w:t>
      </w:r>
    </w:p>
    <w:p w14:paraId="2310D54A" w14:textId="77777777" w:rsidR="00A003D9" w:rsidRDefault="00A003D9" w:rsidP="000F75A4">
      <w:pPr>
        <w:spacing w:line="480" w:lineRule="auto"/>
        <w:ind w:firstLine="720"/>
        <w:rPr>
          <w:rFonts w:ascii="Times New Roman" w:hAnsi="Times New Roman" w:cs="Times New Roman"/>
          <w:i/>
          <w:sz w:val="24"/>
          <w:szCs w:val="24"/>
        </w:rPr>
      </w:pPr>
    </w:p>
    <w:p w14:paraId="57D34715" w14:textId="77777777" w:rsidR="00A003D9" w:rsidRDefault="00A003D9" w:rsidP="000F75A4">
      <w:pPr>
        <w:spacing w:line="480" w:lineRule="auto"/>
        <w:ind w:firstLine="720"/>
        <w:rPr>
          <w:rFonts w:ascii="Times New Roman" w:hAnsi="Times New Roman" w:cs="Times New Roman"/>
          <w:i/>
          <w:sz w:val="24"/>
          <w:szCs w:val="24"/>
        </w:rPr>
      </w:pPr>
    </w:p>
    <w:p w14:paraId="5F5ACA3E" w14:textId="77777777" w:rsidR="00A003D9" w:rsidRDefault="00A003D9" w:rsidP="000F75A4">
      <w:pPr>
        <w:spacing w:line="480" w:lineRule="auto"/>
        <w:ind w:firstLine="720"/>
        <w:rPr>
          <w:rFonts w:ascii="Times New Roman" w:hAnsi="Times New Roman" w:cs="Times New Roman"/>
          <w:i/>
          <w:sz w:val="24"/>
          <w:szCs w:val="24"/>
        </w:rPr>
      </w:pPr>
    </w:p>
    <w:p w14:paraId="390D8FA8" w14:textId="77777777" w:rsidR="00A003D9" w:rsidRDefault="00A003D9" w:rsidP="000F75A4">
      <w:pPr>
        <w:spacing w:line="480" w:lineRule="auto"/>
        <w:ind w:firstLine="720"/>
        <w:rPr>
          <w:rFonts w:ascii="Times New Roman" w:hAnsi="Times New Roman" w:cs="Times New Roman"/>
          <w:i/>
          <w:sz w:val="24"/>
          <w:szCs w:val="24"/>
        </w:rPr>
      </w:pPr>
    </w:p>
    <w:p w14:paraId="584CDF6B" w14:textId="77777777" w:rsidR="00A003D9" w:rsidRDefault="00A003D9" w:rsidP="000F75A4">
      <w:pPr>
        <w:spacing w:line="480" w:lineRule="auto"/>
        <w:ind w:firstLine="720"/>
        <w:rPr>
          <w:rFonts w:ascii="Times New Roman" w:hAnsi="Times New Roman" w:cs="Times New Roman"/>
          <w:i/>
          <w:sz w:val="24"/>
          <w:szCs w:val="24"/>
        </w:rPr>
      </w:pPr>
    </w:p>
    <w:p w14:paraId="1F4C0D81" w14:textId="77777777" w:rsidR="00A003D9" w:rsidRDefault="00A003D9" w:rsidP="00496184">
      <w:pPr>
        <w:spacing w:line="480" w:lineRule="auto"/>
        <w:rPr>
          <w:rFonts w:ascii="Times New Roman" w:hAnsi="Times New Roman" w:cs="Times New Roman"/>
          <w:i/>
          <w:sz w:val="24"/>
          <w:szCs w:val="24"/>
        </w:rPr>
      </w:pPr>
    </w:p>
    <w:p w14:paraId="4E4B7F04" w14:textId="77777777" w:rsidR="00A003D9" w:rsidRDefault="00A003D9" w:rsidP="000F75A4">
      <w:pPr>
        <w:spacing w:line="480" w:lineRule="auto"/>
        <w:ind w:firstLine="720"/>
        <w:rPr>
          <w:rFonts w:ascii="Times New Roman" w:hAnsi="Times New Roman" w:cs="Times New Roman"/>
          <w:i/>
          <w:sz w:val="24"/>
          <w:szCs w:val="24"/>
        </w:rPr>
        <w:sectPr w:rsidR="00A003D9" w:rsidSect="00A003D9">
          <w:endnotePr>
            <w:numFmt w:val="decimal"/>
          </w:endnotePr>
          <w:pgSz w:w="11906" w:h="16838"/>
          <w:pgMar w:top="1440" w:right="1440" w:bottom="1440" w:left="1440" w:header="709" w:footer="709" w:gutter="0"/>
          <w:cols w:space="708"/>
          <w:docGrid w:linePitch="360"/>
        </w:sectPr>
      </w:pPr>
    </w:p>
    <w:p w14:paraId="066A2DE1" w14:textId="0EAAECCF" w:rsidR="006E1E61" w:rsidRPr="006C6654" w:rsidRDefault="00867F2F" w:rsidP="000F75A4">
      <w:pPr>
        <w:spacing w:line="480" w:lineRule="auto"/>
        <w:ind w:firstLine="720"/>
        <w:rPr>
          <w:rFonts w:ascii="Times New Roman" w:hAnsi="Times New Roman" w:cs="Times New Roman"/>
          <w:i/>
          <w:sz w:val="24"/>
          <w:szCs w:val="24"/>
        </w:rPr>
      </w:pPr>
      <w:r w:rsidRPr="006C6654">
        <w:rPr>
          <w:rFonts w:ascii="Times New Roman" w:hAnsi="Times New Roman" w:cs="Times New Roman"/>
          <w:i/>
          <w:sz w:val="24"/>
          <w:szCs w:val="24"/>
        </w:rPr>
        <w:lastRenderedPageBreak/>
        <w:t>Figure 4</w:t>
      </w:r>
      <w:r w:rsidR="006E1E61" w:rsidRPr="006C6654">
        <w:rPr>
          <w:rFonts w:ascii="Times New Roman" w:hAnsi="Times New Roman" w:cs="Times New Roman"/>
          <w:i/>
          <w:sz w:val="24"/>
          <w:szCs w:val="24"/>
        </w:rPr>
        <w:t>. Corporate Network (Top 250 firms) in 1976</w:t>
      </w:r>
    </w:p>
    <w:p w14:paraId="643EF69E" w14:textId="5E87E6F6" w:rsidR="00A003D9" w:rsidRDefault="00A003D9" w:rsidP="00A003D9">
      <w:pPr>
        <w:spacing w:line="480" w:lineRule="auto"/>
        <w:ind w:firstLine="720"/>
        <w:rPr>
          <w:rFonts w:ascii="Times New Roman" w:hAnsi="Times New Roman" w:cs="Times New Roman"/>
          <w:i/>
          <w:noProof/>
          <w:sz w:val="24"/>
          <w:szCs w:val="24"/>
          <w:lang w:eastAsia="en-GB"/>
        </w:rPr>
        <w:sectPr w:rsidR="00A003D9" w:rsidSect="00A003D9">
          <w:endnotePr>
            <w:numFmt w:val="decimal"/>
          </w:endnotePr>
          <w:pgSz w:w="16838" w:h="11906" w:orient="landscape"/>
          <w:pgMar w:top="1440" w:right="1440" w:bottom="1440" w:left="1440" w:header="709" w:footer="709" w:gutter="0"/>
          <w:cols w:space="708"/>
          <w:docGrid w:linePitch="360"/>
        </w:sectPr>
      </w:pPr>
      <w:r>
        <w:rPr>
          <w:rFonts w:ascii="Times New Roman" w:hAnsi="Times New Roman" w:cs="Times New Roman"/>
          <w:i/>
          <w:noProof/>
          <w:sz w:val="24"/>
          <w:szCs w:val="24"/>
          <w:lang w:eastAsia="en-GB"/>
        </w:rPr>
        <w:drawing>
          <wp:inline distT="0" distB="0" distL="0" distR="0" wp14:anchorId="1E73F875" wp14:editId="58354317">
            <wp:extent cx="6829425" cy="5026354"/>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976whitebackground.bmp"/>
                    <pic:cNvPicPr/>
                  </pic:nvPicPr>
                  <pic:blipFill>
                    <a:blip r:embed="rId15">
                      <a:extLst>
                        <a:ext uri="{28A0092B-C50C-407E-A947-70E740481C1C}">
                          <a14:useLocalDpi xmlns:a14="http://schemas.microsoft.com/office/drawing/2010/main" val="0"/>
                        </a:ext>
                      </a:extLst>
                    </a:blip>
                    <a:stretch>
                      <a:fillRect/>
                    </a:stretch>
                  </pic:blipFill>
                  <pic:spPr>
                    <a:xfrm>
                      <a:off x="0" y="0"/>
                      <a:ext cx="6835082" cy="5030517"/>
                    </a:xfrm>
                    <a:prstGeom prst="rect">
                      <a:avLst/>
                    </a:prstGeom>
                  </pic:spPr>
                </pic:pic>
              </a:graphicData>
            </a:graphic>
          </wp:inline>
        </w:drawing>
      </w:r>
    </w:p>
    <w:p w14:paraId="5CE268C8" w14:textId="4B015DE5" w:rsidR="006E1E61" w:rsidRPr="006C6654" w:rsidRDefault="006E1E61" w:rsidP="00A003D9">
      <w:pPr>
        <w:spacing w:line="480" w:lineRule="auto"/>
        <w:rPr>
          <w:rFonts w:ascii="Times New Roman" w:hAnsi="Times New Roman" w:cs="Times New Roman"/>
          <w:i/>
          <w:sz w:val="24"/>
          <w:szCs w:val="24"/>
        </w:rPr>
      </w:pPr>
      <w:r w:rsidRPr="006C6654">
        <w:rPr>
          <w:rFonts w:ascii="Times New Roman" w:hAnsi="Times New Roman" w:cs="Times New Roman"/>
          <w:i/>
          <w:sz w:val="24"/>
          <w:szCs w:val="24"/>
        </w:rPr>
        <w:lastRenderedPageBreak/>
        <w:t xml:space="preserve">Table </w:t>
      </w:r>
      <w:r w:rsidR="00F5488C">
        <w:rPr>
          <w:rFonts w:ascii="Times New Roman" w:hAnsi="Times New Roman" w:cs="Times New Roman"/>
          <w:i/>
          <w:sz w:val="24"/>
          <w:szCs w:val="24"/>
        </w:rPr>
        <w:t>5</w:t>
      </w:r>
      <w:r w:rsidRPr="006C6654">
        <w:rPr>
          <w:rFonts w:ascii="Times New Roman" w:hAnsi="Times New Roman" w:cs="Times New Roman"/>
          <w:i/>
          <w:sz w:val="24"/>
          <w:szCs w:val="24"/>
        </w:rPr>
        <w:t>. Top 2</w:t>
      </w:r>
      <w:r w:rsidR="007629AA">
        <w:rPr>
          <w:rFonts w:ascii="Times New Roman" w:hAnsi="Times New Roman" w:cs="Times New Roman"/>
          <w:i/>
          <w:sz w:val="24"/>
          <w:szCs w:val="24"/>
        </w:rPr>
        <w:t>5 most central companies in 1976</w:t>
      </w:r>
      <w:r w:rsidRPr="006C6654">
        <w:rPr>
          <w:rFonts w:ascii="Times New Roman" w:hAnsi="Times New Roman" w:cs="Times New Roman"/>
          <w:i/>
          <w:sz w:val="24"/>
          <w:szCs w:val="24"/>
        </w:rPr>
        <w:t xml:space="preserve"> (according to Freeman Degree)</w:t>
      </w:r>
    </w:p>
    <w:tbl>
      <w:tblPr>
        <w:tblStyle w:val="TableGrid"/>
        <w:tblW w:w="9606" w:type="dxa"/>
        <w:tblLook w:val="04A0" w:firstRow="1" w:lastRow="0" w:firstColumn="1" w:lastColumn="0" w:noHBand="0" w:noVBand="1"/>
      </w:tblPr>
      <w:tblGrid>
        <w:gridCol w:w="5308"/>
        <w:gridCol w:w="4298"/>
      </w:tblGrid>
      <w:tr w:rsidR="007B5CA7" w:rsidRPr="006C6654" w14:paraId="428763E1" w14:textId="77777777" w:rsidTr="00762417">
        <w:trPr>
          <w:trHeight w:val="304"/>
        </w:trPr>
        <w:tc>
          <w:tcPr>
            <w:tcW w:w="5308" w:type="dxa"/>
            <w:noWrap/>
            <w:hideMark/>
          </w:tcPr>
          <w:p w14:paraId="55731962" w14:textId="49354356" w:rsidR="007B5CA7" w:rsidRPr="006C6654" w:rsidRDefault="007B5CA7" w:rsidP="000F75A4">
            <w:pPr>
              <w:spacing w:line="480" w:lineRule="auto"/>
              <w:ind w:firstLine="720"/>
              <w:rPr>
                <w:rFonts w:ascii="Times New Roman" w:eastAsia="Times New Roman" w:hAnsi="Times New Roman" w:cs="Times New Roman"/>
                <w:b/>
                <w:bCs/>
                <w:color w:val="000000"/>
                <w:sz w:val="24"/>
                <w:szCs w:val="24"/>
                <w:lang w:eastAsia="en-GB"/>
              </w:rPr>
            </w:pPr>
            <w:r w:rsidRPr="006C6654">
              <w:rPr>
                <w:rFonts w:ascii="Times New Roman" w:eastAsia="Times New Roman" w:hAnsi="Times New Roman" w:cs="Times New Roman"/>
                <w:b/>
                <w:bCs/>
                <w:color w:val="000000"/>
                <w:sz w:val="24"/>
                <w:szCs w:val="24"/>
                <w:lang w:eastAsia="en-GB"/>
              </w:rPr>
              <w:t>Company</w:t>
            </w:r>
            <w:r>
              <w:rPr>
                <w:rFonts w:ascii="Times New Roman" w:eastAsia="Times New Roman" w:hAnsi="Times New Roman" w:cs="Times New Roman"/>
                <w:b/>
                <w:bCs/>
                <w:color w:val="000000"/>
                <w:sz w:val="24"/>
                <w:szCs w:val="24"/>
                <w:lang w:eastAsia="en-GB"/>
              </w:rPr>
              <w:t xml:space="preserve"> </w:t>
            </w:r>
            <w:r w:rsidRPr="006C6654">
              <w:rPr>
                <w:rFonts w:ascii="Times New Roman" w:eastAsia="Times New Roman" w:hAnsi="Times New Roman" w:cs="Times New Roman"/>
                <w:b/>
                <w:bCs/>
                <w:color w:val="000000"/>
                <w:sz w:val="24"/>
                <w:szCs w:val="24"/>
                <w:lang w:eastAsia="en-GB"/>
              </w:rPr>
              <w:t>name</w:t>
            </w:r>
          </w:p>
        </w:tc>
        <w:tc>
          <w:tcPr>
            <w:tcW w:w="4298" w:type="dxa"/>
            <w:noWrap/>
            <w:hideMark/>
          </w:tcPr>
          <w:p w14:paraId="3BA1A017" w14:textId="77777777" w:rsidR="007B5CA7" w:rsidRPr="006C6654" w:rsidRDefault="007B5CA7" w:rsidP="000F75A4">
            <w:pPr>
              <w:spacing w:line="480" w:lineRule="auto"/>
              <w:ind w:firstLine="720"/>
              <w:rPr>
                <w:rFonts w:ascii="Times New Roman" w:eastAsia="Times New Roman" w:hAnsi="Times New Roman" w:cs="Times New Roman"/>
                <w:b/>
                <w:bCs/>
                <w:color w:val="000000"/>
                <w:sz w:val="24"/>
                <w:szCs w:val="24"/>
                <w:lang w:eastAsia="en-GB"/>
              </w:rPr>
            </w:pPr>
            <w:r w:rsidRPr="006C6654">
              <w:rPr>
                <w:rFonts w:ascii="Times New Roman" w:eastAsia="Times New Roman" w:hAnsi="Times New Roman" w:cs="Times New Roman"/>
                <w:b/>
                <w:bCs/>
                <w:color w:val="000000"/>
                <w:sz w:val="24"/>
                <w:szCs w:val="24"/>
                <w:lang w:eastAsia="en-GB"/>
              </w:rPr>
              <w:t>Freeman Degree</w:t>
            </w:r>
          </w:p>
        </w:tc>
      </w:tr>
      <w:tr w:rsidR="007B5CA7" w:rsidRPr="006C6654" w14:paraId="5CEE5FA2" w14:textId="77777777" w:rsidTr="00762417">
        <w:trPr>
          <w:trHeight w:val="304"/>
        </w:trPr>
        <w:tc>
          <w:tcPr>
            <w:tcW w:w="5308" w:type="dxa"/>
            <w:noWrap/>
            <w:hideMark/>
          </w:tcPr>
          <w:p w14:paraId="6FCF8044" w14:textId="0C55F25D" w:rsidR="007B5CA7" w:rsidRPr="007E0572" w:rsidRDefault="007E0572" w:rsidP="007E0572">
            <w:pPr>
              <w:rPr>
                <w:rFonts w:ascii="Times New Roman" w:hAnsi="Times New Roman" w:cs="Times New Roman"/>
                <w:lang w:eastAsia="en-GB"/>
              </w:rPr>
            </w:pPr>
            <w:r w:rsidRPr="007E0572">
              <w:rPr>
                <w:rFonts w:ascii="Times New Roman" w:hAnsi="Times New Roman" w:cs="Times New Roman"/>
                <w:lang w:eastAsia="en-GB"/>
              </w:rPr>
              <w:t>Lloyds Bank</w:t>
            </w:r>
          </w:p>
        </w:tc>
        <w:tc>
          <w:tcPr>
            <w:tcW w:w="4298" w:type="dxa"/>
            <w:noWrap/>
            <w:hideMark/>
          </w:tcPr>
          <w:p w14:paraId="0678A213" w14:textId="77777777" w:rsidR="007B5CA7" w:rsidRPr="006C6654" w:rsidRDefault="007B5CA7"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28</w:t>
            </w:r>
          </w:p>
        </w:tc>
      </w:tr>
      <w:tr w:rsidR="007B5CA7" w:rsidRPr="006C6654" w14:paraId="4C6B35A0" w14:textId="77777777" w:rsidTr="00762417">
        <w:trPr>
          <w:trHeight w:val="304"/>
        </w:trPr>
        <w:tc>
          <w:tcPr>
            <w:tcW w:w="5308" w:type="dxa"/>
            <w:noWrap/>
            <w:hideMark/>
          </w:tcPr>
          <w:p w14:paraId="296349D2" w14:textId="11ED2FD6" w:rsidR="007B5CA7" w:rsidRPr="007E0572" w:rsidRDefault="007E0572" w:rsidP="007E0572">
            <w:pPr>
              <w:rPr>
                <w:rFonts w:ascii="Times New Roman" w:hAnsi="Times New Roman" w:cs="Times New Roman"/>
                <w:lang w:eastAsia="en-GB"/>
              </w:rPr>
            </w:pPr>
            <w:r w:rsidRPr="007E0572">
              <w:rPr>
                <w:rFonts w:ascii="Times New Roman" w:hAnsi="Times New Roman" w:cs="Times New Roman"/>
                <w:lang w:eastAsia="en-GB"/>
              </w:rPr>
              <w:t>Midland Bank</w:t>
            </w:r>
          </w:p>
        </w:tc>
        <w:tc>
          <w:tcPr>
            <w:tcW w:w="4298" w:type="dxa"/>
            <w:noWrap/>
            <w:hideMark/>
          </w:tcPr>
          <w:p w14:paraId="6113B748" w14:textId="77777777" w:rsidR="007B5CA7" w:rsidRPr="006C6654" w:rsidRDefault="007B5CA7"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21</w:t>
            </w:r>
          </w:p>
        </w:tc>
      </w:tr>
      <w:tr w:rsidR="007B5CA7" w:rsidRPr="006C6654" w14:paraId="365F4752" w14:textId="77777777" w:rsidTr="00762417">
        <w:trPr>
          <w:trHeight w:val="304"/>
        </w:trPr>
        <w:tc>
          <w:tcPr>
            <w:tcW w:w="5308" w:type="dxa"/>
            <w:noWrap/>
            <w:hideMark/>
          </w:tcPr>
          <w:p w14:paraId="1E241112" w14:textId="4D55679B" w:rsidR="007B5CA7" w:rsidRPr="007E0572" w:rsidRDefault="007E0572" w:rsidP="007E0572">
            <w:pPr>
              <w:rPr>
                <w:rFonts w:ascii="Times New Roman" w:hAnsi="Times New Roman" w:cs="Times New Roman"/>
                <w:lang w:eastAsia="en-GB"/>
              </w:rPr>
            </w:pPr>
            <w:r w:rsidRPr="007E0572">
              <w:rPr>
                <w:rFonts w:ascii="Times New Roman" w:hAnsi="Times New Roman" w:cs="Times New Roman"/>
                <w:lang w:eastAsia="en-GB"/>
              </w:rPr>
              <w:t>British Petroleum</w:t>
            </w:r>
          </w:p>
        </w:tc>
        <w:tc>
          <w:tcPr>
            <w:tcW w:w="4298" w:type="dxa"/>
            <w:noWrap/>
            <w:hideMark/>
          </w:tcPr>
          <w:p w14:paraId="68AFABD0" w14:textId="77777777" w:rsidR="007B5CA7" w:rsidRPr="006C6654" w:rsidRDefault="007B5CA7"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19</w:t>
            </w:r>
          </w:p>
        </w:tc>
      </w:tr>
      <w:tr w:rsidR="007B5CA7" w:rsidRPr="006C6654" w14:paraId="44CE9020" w14:textId="77777777" w:rsidTr="00762417">
        <w:trPr>
          <w:trHeight w:val="304"/>
        </w:trPr>
        <w:tc>
          <w:tcPr>
            <w:tcW w:w="5308" w:type="dxa"/>
            <w:noWrap/>
            <w:hideMark/>
          </w:tcPr>
          <w:p w14:paraId="2C6DEDCC" w14:textId="057CB469" w:rsidR="007B5CA7" w:rsidRPr="007E0572" w:rsidRDefault="007E0572" w:rsidP="007E0572">
            <w:pPr>
              <w:rPr>
                <w:rFonts w:ascii="Times New Roman" w:hAnsi="Times New Roman" w:cs="Times New Roman"/>
                <w:lang w:eastAsia="en-GB"/>
              </w:rPr>
            </w:pPr>
            <w:r w:rsidRPr="007E0572">
              <w:rPr>
                <w:rFonts w:ascii="Times New Roman" w:hAnsi="Times New Roman" w:cs="Times New Roman"/>
                <w:lang w:eastAsia="en-GB"/>
              </w:rPr>
              <w:t>National Westminster Bank</w:t>
            </w:r>
          </w:p>
        </w:tc>
        <w:tc>
          <w:tcPr>
            <w:tcW w:w="4298" w:type="dxa"/>
            <w:noWrap/>
            <w:hideMark/>
          </w:tcPr>
          <w:p w14:paraId="1048681B" w14:textId="77777777" w:rsidR="007B5CA7" w:rsidRPr="006C6654" w:rsidRDefault="007B5CA7"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18</w:t>
            </w:r>
          </w:p>
        </w:tc>
      </w:tr>
      <w:tr w:rsidR="007B5CA7" w:rsidRPr="006C6654" w14:paraId="592265D6" w14:textId="77777777" w:rsidTr="00762417">
        <w:trPr>
          <w:trHeight w:val="304"/>
        </w:trPr>
        <w:tc>
          <w:tcPr>
            <w:tcW w:w="5308" w:type="dxa"/>
            <w:noWrap/>
            <w:hideMark/>
          </w:tcPr>
          <w:p w14:paraId="06C9794B" w14:textId="48A7B5F7" w:rsidR="007B5CA7" w:rsidRPr="007E0572" w:rsidRDefault="007E0572" w:rsidP="007E0572">
            <w:pPr>
              <w:rPr>
                <w:rFonts w:ascii="Times New Roman" w:hAnsi="Times New Roman" w:cs="Times New Roman"/>
                <w:lang w:eastAsia="en-GB"/>
              </w:rPr>
            </w:pPr>
            <w:r w:rsidRPr="007E0572">
              <w:rPr>
                <w:rFonts w:ascii="Times New Roman" w:hAnsi="Times New Roman" w:cs="Times New Roman"/>
                <w:lang w:eastAsia="en-GB"/>
              </w:rPr>
              <w:t>Barclays Bank</w:t>
            </w:r>
          </w:p>
        </w:tc>
        <w:tc>
          <w:tcPr>
            <w:tcW w:w="4298" w:type="dxa"/>
            <w:noWrap/>
            <w:hideMark/>
          </w:tcPr>
          <w:p w14:paraId="7A3EDFF3" w14:textId="77777777" w:rsidR="007B5CA7" w:rsidRPr="006C6654" w:rsidRDefault="007B5CA7"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18</w:t>
            </w:r>
          </w:p>
        </w:tc>
      </w:tr>
      <w:tr w:rsidR="007B5CA7" w:rsidRPr="006C6654" w14:paraId="1392ADAF" w14:textId="77777777" w:rsidTr="00762417">
        <w:trPr>
          <w:trHeight w:val="304"/>
        </w:trPr>
        <w:tc>
          <w:tcPr>
            <w:tcW w:w="5308" w:type="dxa"/>
            <w:noWrap/>
            <w:hideMark/>
          </w:tcPr>
          <w:p w14:paraId="626A0078" w14:textId="7B8BD1B4" w:rsidR="007B5CA7" w:rsidRPr="007E0572" w:rsidRDefault="007E0572" w:rsidP="007E0572">
            <w:pPr>
              <w:rPr>
                <w:rFonts w:ascii="Times New Roman" w:hAnsi="Times New Roman" w:cs="Times New Roman"/>
                <w:lang w:eastAsia="en-GB"/>
              </w:rPr>
            </w:pPr>
            <w:r w:rsidRPr="007E0572">
              <w:rPr>
                <w:rFonts w:ascii="Times New Roman" w:hAnsi="Times New Roman" w:cs="Times New Roman"/>
                <w:lang w:eastAsia="en-GB"/>
              </w:rPr>
              <w:t>Commercial Union</w:t>
            </w:r>
          </w:p>
        </w:tc>
        <w:tc>
          <w:tcPr>
            <w:tcW w:w="4298" w:type="dxa"/>
            <w:noWrap/>
            <w:hideMark/>
          </w:tcPr>
          <w:p w14:paraId="17A0EC37" w14:textId="77777777" w:rsidR="007B5CA7" w:rsidRPr="006C6654" w:rsidRDefault="007B5CA7"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18</w:t>
            </w:r>
          </w:p>
        </w:tc>
      </w:tr>
      <w:tr w:rsidR="007B5CA7" w:rsidRPr="006C6654" w14:paraId="13E08467" w14:textId="77777777" w:rsidTr="00762417">
        <w:trPr>
          <w:trHeight w:val="304"/>
        </w:trPr>
        <w:tc>
          <w:tcPr>
            <w:tcW w:w="5308" w:type="dxa"/>
            <w:noWrap/>
            <w:hideMark/>
          </w:tcPr>
          <w:p w14:paraId="7C2C5C68" w14:textId="02F7400F" w:rsidR="007B5CA7" w:rsidRPr="007E0572" w:rsidRDefault="007E0572" w:rsidP="007E0572">
            <w:pPr>
              <w:rPr>
                <w:rFonts w:ascii="Times New Roman" w:hAnsi="Times New Roman" w:cs="Times New Roman"/>
                <w:lang w:eastAsia="en-GB"/>
              </w:rPr>
            </w:pPr>
            <w:r w:rsidRPr="007E0572">
              <w:rPr>
                <w:rFonts w:ascii="Times New Roman" w:hAnsi="Times New Roman" w:cs="Times New Roman"/>
                <w:lang w:eastAsia="en-GB"/>
              </w:rPr>
              <w:t xml:space="preserve">Finance For Industry </w:t>
            </w:r>
          </w:p>
        </w:tc>
        <w:tc>
          <w:tcPr>
            <w:tcW w:w="4298" w:type="dxa"/>
            <w:noWrap/>
            <w:hideMark/>
          </w:tcPr>
          <w:p w14:paraId="4CE1F77E" w14:textId="77777777" w:rsidR="007B5CA7" w:rsidRPr="006C6654" w:rsidRDefault="007B5CA7"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17</w:t>
            </w:r>
          </w:p>
        </w:tc>
      </w:tr>
      <w:tr w:rsidR="007B5CA7" w:rsidRPr="006C6654" w14:paraId="48091BC5" w14:textId="77777777" w:rsidTr="00762417">
        <w:trPr>
          <w:trHeight w:val="304"/>
        </w:trPr>
        <w:tc>
          <w:tcPr>
            <w:tcW w:w="5308" w:type="dxa"/>
            <w:noWrap/>
            <w:hideMark/>
          </w:tcPr>
          <w:p w14:paraId="7B62B306" w14:textId="54EF93D9" w:rsidR="007B5CA7" w:rsidRPr="007E0572" w:rsidRDefault="007E0572" w:rsidP="007E0572">
            <w:pPr>
              <w:rPr>
                <w:rFonts w:ascii="Times New Roman" w:hAnsi="Times New Roman" w:cs="Times New Roman"/>
                <w:lang w:eastAsia="en-GB"/>
              </w:rPr>
            </w:pPr>
            <w:r w:rsidRPr="007E0572">
              <w:rPr>
                <w:rFonts w:ascii="Times New Roman" w:hAnsi="Times New Roman" w:cs="Times New Roman"/>
                <w:lang w:eastAsia="en-GB"/>
              </w:rPr>
              <w:t>Hill Samuel Group</w:t>
            </w:r>
          </w:p>
        </w:tc>
        <w:tc>
          <w:tcPr>
            <w:tcW w:w="4298" w:type="dxa"/>
            <w:noWrap/>
            <w:hideMark/>
          </w:tcPr>
          <w:p w14:paraId="147AD9FB" w14:textId="77777777" w:rsidR="007B5CA7" w:rsidRPr="006C6654" w:rsidRDefault="007B5CA7"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16</w:t>
            </w:r>
          </w:p>
        </w:tc>
      </w:tr>
      <w:tr w:rsidR="007B5CA7" w:rsidRPr="006C6654" w14:paraId="14A3FFF7" w14:textId="77777777" w:rsidTr="00762417">
        <w:trPr>
          <w:trHeight w:val="304"/>
        </w:trPr>
        <w:tc>
          <w:tcPr>
            <w:tcW w:w="5308" w:type="dxa"/>
            <w:noWrap/>
            <w:hideMark/>
          </w:tcPr>
          <w:p w14:paraId="2F994A00" w14:textId="51BDEDD2" w:rsidR="007B5CA7" w:rsidRPr="007E0572" w:rsidRDefault="007E0572" w:rsidP="007E0572">
            <w:pPr>
              <w:rPr>
                <w:rFonts w:ascii="Times New Roman" w:hAnsi="Times New Roman" w:cs="Times New Roman"/>
                <w:lang w:eastAsia="en-GB"/>
              </w:rPr>
            </w:pPr>
            <w:r w:rsidRPr="007E0572">
              <w:rPr>
                <w:rFonts w:ascii="Times New Roman" w:hAnsi="Times New Roman" w:cs="Times New Roman"/>
                <w:lang w:eastAsia="en-GB"/>
              </w:rPr>
              <w:t xml:space="preserve">Delta Metal </w:t>
            </w:r>
          </w:p>
        </w:tc>
        <w:tc>
          <w:tcPr>
            <w:tcW w:w="4298" w:type="dxa"/>
            <w:noWrap/>
            <w:hideMark/>
          </w:tcPr>
          <w:p w14:paraId="26B8A523" w14:textId="77777777" w:rsidR="007B5CA7" w:rsidRPr="006C6654" w:rsidRDefault="007B5CA7"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16</w:t>
            </w:r>
          </w:p>
        </w:tc>
      </w:tr>
      <w:tr w:rsidR="007B5CA7" w:rsidRPr="006C6654" w14:paraId="726F6E44" w14:textId="77777777" w:rsidTr="00762417">
        <w:trPr>
          <w:trHeight w:val="304"/>
        </w:trPr>
        <w:tc>
          <w:tcPr>
            <w:tcW w:w="5308" w:type="dxa"/>
            <w:noWrap/>
            <w:hideMark/>
          </w:tcPr>
          <w:p w14:paraId="696AF15C" w14:textId="3DC3D852" w:rsidR="007B5CA7" w:rsidRPr="007E0572" w:rsidRDefault="007E0572" w:rsidP="007E0572">
            <w:pPr>
              <w:rPr>
                <w:rFonts w:ascii="Times New Roman" w:hAnsi="Times New Roman" w:cs="Times New Roman"/>
                <w:lang w:eastAsia="en-GB"/>
              </w:rPr>
            </w:pPr>
            <w:r w:rsidRPr="007E0572">
              <w:rPr>
                <w:rFonts w:ascii="Times New Roman" w:hAnsi="Times New Roman" w:cs="Times New Roman"/>
                <w:lang w:eastAsia="en-GB"/>
              </w:rPr>
              <w:t>Tube Investments</w:t>
            </w:r>
          </w:p>
        </w:tc>
        <w:tc>
          <w:tcPr>
            <w:tcW w:w="4298" w:type="dxa"/>
            <w:noWrap/>
            <w:hideMark/>
          </w:tcPr>
          <w:p w14:paraId="46BA417F" w14:textId="77777777" w:rsidR="007B5CA7" w:rsidRPr="006C6654" w:rsidRDefault="007B5CA7"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15</w:t>
            </w:r>
          </w:p>
        </w:tc>
      </w:tr>
      <w:tr w:rsidR="007B5CA7" w:rsidRPr="006C6654" w14:paraId="5DDC5D67" w14:textId="77777777" w:rsidTr="00762417">
        <w:trPr>
          <w:trHeight w:val="304"/>
        </w:trPr>
        <w:tc>
          <w:tcPr>
            <w:tcW w:w="5308" w:type="dxa"/>
            <w:noWrap/>
            <w:hideMark/>
          </w:tcPr>
          <w:p w14:paraId="0F4D93A0" w14:textId="68B02CC3" w:rsidR="007B5CA7" w:rsidRPr="007E0572" w:rsidRDefault="007E0572" w:rsidP="007E0572">
            <w:pPr>
              <w:rPr>
                <w:rFonts w:ascii="Times New Roman" w:hAnsi="Times New Roman" w:cs="Times New Roman"/>
                <w:lang w:eastAsia="en-GB"/>
              </w:rPr>
            </w:pPr>
            <w:r w:rsidRPr="007E0572">
              <w:rPr>
                <w:rFonts w:ascii="Times New Roman" w:hAnsi="Times New Roman" w:cs="Times New Roman"/>
                <w:lang w:eastAsia="en-GB"/>
              </w:rPr>
              <w:t>Imperial Chemical Industries</w:t>
            </w:r>
          </w:p>
        </w:tc>
        <w:tc>
          <w:tcPr>
            <w:tcW w:w="4298" w:type="dxa"/>
            <w:noWrap/>
            <w:hideMark/>
          </w:tcPr>
          <w:p w14:paraId="2E250923" w14:textId="77777777" w:rsidR="007B5CA7" w:rsidRPr="006C6654" w:rsidRDefault="007B5CA7"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15</w:t>
            </w:r>
          </w:p>
        </w:tc>
      </w:tr>
      <w:tr w:rsidR="007B5CA7" w:rsidRPr="006C6654" w14:paraId="265F230B" w14:textId="77777777" w:rsidTr="00762417">
        <w:trPr>
          <w:trHeight w:val="304"/>
        </w:trPr>
        <w:tc>
          <w:tcPr>
            <w:tcW w:w="5308" w:type="dxa"/>
            <w:noWrap/>
            <w:hideMark/>
          </w:tcPr>
          <w:p w14:paraId="6F510395" w14:textId="2FE8D3E1" w:rsidR="007B5CA7" w:rsidRPr="007E0572" w:rsidRDefault="007E0572" w:rsidP="007E0572">
            <w:pPr>
              <w:rPr>
                <w:rFonts w:ascii="Times New Roman" w:hAnsi="Times New Roman" w:cs="Times New Roman"/>
                <w:lang w:eastAsia="en-GB"/>
              </w:rPr>
            </w:pPr>
            <w:r w:rsidRPr="007E0572">
              <w:rPr>
                <w:rFonts w:ascii="Times New Roman" w:hAnsi="Times New Roman" w:cs="Times New Roman"/>
                <w:lang w:eastAsia="en-GB"/>
              </w:rPr>
              <w:t>Shell Transport &amp; Trading</w:t>
            </w:r>
          </w:p>
        </w:tc>
        <w:tc>
          <w:tcPr>
            <w:tcW w:w="4298" w:type="dxa"/>
            <w:noWrap/>
            <w:hideMark/>
          </w:tcPr>
          <w:p w14:paraId="12035EF9" w14:textId="77777777" w:rsidR="007B5CA7" w:rsidRPr="006C6654" w:rsidRDefault="007B5CA7"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14</w:t>
            </w:r>
          </w:p>
        </w:tc>
      </w:tr>
      <w:tr w:rsidR="007B5CA7" w:rsidRPr="006C6654" w14:paraId="79774DDE" w14:textId="77777777" w:rsidTr="00762417">
        <w:trPr>
          <w:trHeight w:val="304"/>
        </w:trPr>
        <w:tc>
          <w:tcPr>
            <w:tcW w:w="5308" w:type="dxa"/>
            <w:noWrap/>
            <w:hideMark/>
          </w:tcPr>
          <w:p w14:paraId="0B84DE97" w14:textId="4BA93BE8" w:rsidR="007B5CA7" w:rsidRPr="007E0572" w:rsidRDefault="007E0572" w:rsidP="007E0572">
            <w:pPr>
              <w:rPr>
                <w:rFonts w:ascii="Times New Roman" w:hAnsi="Times New Roman" w:cs="Times New Roman"/>
                <w:lang w:eastAsia="en-GB"/>
              </w:rPr>
            </w:pPr>
            <w:r w:rsidRPr="007E0572">
              <w:rPr>
                <w:rFonts w:ascii="Times New Roman" w:hAnsi="Times New Roman" w:cs="Times New Roman"/>
                <w:lang w:eastAsia="en-GB"/>
              </w:rPr>
              <w:t>Standard Chartered Bank</w:t>
            </w:r>
          </w:p>
        </w:tc>
        <w:tc>
          <w:tcPr>
            <w:tcW w:w="4298" w:type="dxa"/>
            <w:noWrap/>
            <w:hideMark/>
          </w:tcPr>
          <w:p w14:paraId="035BF29E" w14:textId="77777777" w:rsidR="007B5CA7" w:rsidRPr="006C6654" w:rsidRDefault="007B5CA7"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14</w:t>
            </w:r>
          </w:p>
        </w:tc>
      </w:tr>
      <w:tr w:rsidR="007B5CA7" w:rsidRPr="006C6654" w14:paraId="7B89E9FB" w14:textId="77777777" w:rsidTr="00762417">
        <w:trPr>
          <w:trHeight w:val="304"/>
        </w:trPr>
        <w:tc>
          <w:tcPr>
            <w:tcW w:w="5308" w:type="dxa"/>
            <w:noWrap/>
            <w:hideMark/>
          </w:tcPr>
          <w:p w14:paraId="3EE64287" w14:textId="6CBB9A4E" w:rsidR="007B5CA7" w:rsidRPr="007E0572" w:rsidRDefault="007E0572" w:rsidP="007E0572">
            <w:pPr>
              <w:rPr>
                <w:rFonts w:ascii="Times New Roman" w:hAnsi="Times New Roman" w:cs="Times New Roman"/>
                <w:lang w:eastAsia="en-GB"/>
              </w:rPr>
            </w:pPr>
            <w:r w:rsidRPr="007E0572">
              <w:rPr>
                <w:rFonts w:ascii="Times New Roman" w:hAnsi="Times New Roman" w:cs="Times New Roman"/>
                <w:lang w:eastAsia="en-GB"/>
              </w:rPr>
              <w:t>Rank Organisation</w:t>
            </w:r>
          </w:p>
        </w:tc>
        <w:tc>
          <w:tcPr>
            <w:tcW w:w="4298" w:type="dxa"/>
            <w:noWrap/>
            <w:hideMark/>
          </w:tcPr>
          <w:p w14:paraId="2292F9E7" w14:textId="77777777" w:rsidR="007B5CA7" w:rsidRPr="006C6654" w:rsidRDefault="007B5CA7"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14</w:t>
            </w:r>
          </w:p>
        </w:tc>
      </w:tr>
      <w:tr w:rsidR="007B5CA7" w:rsidRPr="006C6654" w14:paraId="1C7AD031" w14:textId="77777777" w:rsidTr="00762417">
        <w:trPr>
          <w:trHeight w:val="304"/>
        </w:trPr>
        <w:tc>
          <w:tcPr>
            <w:tcW w:w="5308" w:type="dxa"/>
            <w:noWrap/>
            <w:hideMark/>
          </w:tcPr>
          <w:p w14:paraId="277B5D51" w14:textId="0F200176" w:rsidR="007B5CA7" w:rsidRPr="007E0572" w:rsidRDefault="007E0572" w:rsidP="007E0572">
            <w:pPr>
              <w:rPr>
                <w:rFonts w:ascii="Times New Roman" w:hAnsi="Times New Roman" w:cs="Times New Roman"/>
                <w:lang w:eastAsia="en-GB"/>
              </w:rPr>
            </w:pPr>
            <w:r w:rsidRPr="007E0572">
              <w:rPr>
                <w:rFonts w:ascii="Times New Roman" w:hAnsi="Times New Roman" w:cs="Times New Roman"/>
                <w:lang w:eastAsia="en-GB"/>
              </w:rPr>
              <w:t>Eagle Star Insurance</w:t>
            </w:r>
          </w:p>
        </w:tc>
        <w:tc>
          <w:tcPr>
            <w:tcW w:w="4298" w:type="dxa"/>
            <w:noWrap/>
            <w:hideMark/>
          </w:tcPr>
          <w:p w14:paraId="42B7B3D5" w14:textId="77777777" w:rsidR="007B5CA7" w:rsidRPr="006C6654" w:rsidRDefault="007B5CA7"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14</w:t>
            </w:r>
          </w:p>
        </w:tc>
      </w:tr>
      <w:tr w:rsidR="007B5CA7" w:rsidRPr="006C6654" w14:paraId="0B0C26FA" w14:textId="77777777" w:rsidTr="00762417">
        <w:trPr>
          <w:trHeight w:val="304"/>
        </w:trPr>
        <w:tc>
          <w:tcPr>
            <w:tcW w:w="5308" w:type="dxa"/>
            <w:noWrap/>
            <w:hideMark/>
          </w:tcPr>
          <w:p w14:paraId="2560290D" w14:textId="40C531E2" w:rsidR="007B5CA7" w:rsidRPr="007E0572" w:rsidRDefault="007E0572" w:rsidP="007E0572">
            <w:pPr>
              <w:rPr>
                <w:rFonts w:ascii="Times New Roman" w:hAnsi="Times New Roman" w:cs="Times New Roman"/>
                <w:lang w:eastAsia="en-GB"/>
              </w:rPr>
            </w:pPr>
            <w:r w:rsidRPr="007E0572">
              <w:rPr>
                <w:rFonts w:ascii="Times New Roman" w:hAnsi="Times New Roman" w:cs="Times New Roman"/>
                <w:lang w:eastAsia="en-GB"/>
              </w:rPr>
              <w:t>Royal Insurance</w:t>
            </w:r>
          </w:p>
        </w:tc>
        <w:tc>
          <w:tcPr>
            <w:tcW w:w="4298" w:type="dxa"/>
            <w:noWrap/>
            <w:hideMark/>
          </w:tcPr>
          <w:p w14:paraId="75139370" w14:textId="77777777" w:rsidR="007B5CA7" w:rsidRPr="006C6654" w:rsidRDefault="007B5CA7"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13</w:t>
            </w:r>
          </w:p>
        </w:tc>
      </w:tr>
      <w:tr w:rsidR="007B5CA7" w:rsidRPr="006C6654" w14:paraId="464DC6BF" w14:textId="77777777" w:rsidTr="00762417">
        <w:trPr>
          <w:trHeight w:val="304"/>
        </w:trPr>
        <w:tc>
          <w:tcPr>
            <w:tcW w:w="5308" w:type="dxa"/>
            <w:noWrap/>
            <w:hideMark/>
          </w:tcPr>
          <w:p w14:paraId="6E2241E6" w14:textId="0B5A82AA" w:rsidR="007B5CA7" w:rsidRPr="007E0572" w:rsidRDefault="007E0572" w:rsidP="007E0572">
            <w:pPr>
              <w:rPr>
                <w:rFonts w:ascii="Times New Roman" w:hAnsi="Times New Roman" w:cs="Times New Roman"/>
                <w:lang w:eastAsia="en-GB"/>
              </w:rPr>
            </w:pPr>
            <w:r w:rsidRPr="007E0572">
              <w:rPr>
                <w:rFonts w:ascii="Times New Roman" w:hAnsi="Times New Roman" w:cs="Times New Roman"/>
                <w:lang w:eastAsia="en-GB"/>
              </w:rPr>
              <w:t>Guardian Royal Exchange Insurance</w:t>
            </w:r>
          </w:p>
        </w:tc>
        <w:tc>
          <w:tcPr>
            <w:tcW w:w="4298" w:type="dxa"/>
            <w:noWrap/>
            <w:hideMark/>
          </w:tcPr>
          <w:p w14:paraId="33470313" w14:textId="77777777" w:rsidR="007B5CA7" w:rsidRPr="006C6654" w:rsidRDefault="007B5CA7"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13</w:t>
            </w:r>
          </w:p>
        </w:tc>
      </w:tr>
      <w:tr w:rsidR="007B5CA7" w:rsidRPr="006C6654" w14:paraId="2F9FCE0E" w14:textId="77777777" w:rsidTr="00762417">
        <w:trPr>
          <w:trHeight w:val="304"/>
        </w:trPr>
        <w:tc>
          <w:tcPr>
            <w:tcW w:w="5308" w:type="dxa"/>
            <w:noWrap/>
            <w:hideMark/>
          </w:tcPr>
          <w:p w14:paraId="769AAD6D" w14:textId="2F2A0FBF" w:rsidR="007B5CA7" w:rsidRPr="007E0572" w:rsidRDefault="007E0572" w:rsidP="007E0572">
            <w:pPr>
              <w:rPr>
                <w:rFonts w:ascii="Times New Roman" w:hAnsi="Times New Roman" w:cs="Times New Roman"/>
                <w:lang w:eastAsia="en-GB"/>
              </w:rPr>
            </w:pPr>
            <w:r w:rsidRPr="007E0572">
              <w:rPr>
                <w:rFonts w:ascii="Times New Roman" w:hAnsi="Times New Roman" w:cs="Times New Roman"/>
                <w:lang w:eastAsia="en-GB"/>
              </w:rPr>
              <w:t>P &amp; O Steam Navigation</w:t>
            </w:r>
          </w:p>
        </w:tc>
        <w:tc>
          <w:tcPr>
            <w:tcW w:w="4298" w:type="dxa"/>
            <w:noWrap/>
            <w:hideMark/>
          </w:tcPr>
          <w:p w14:paraId="26FC1434" w14:textId="77777777" w:rsidR="007B5CA7" w:rsidRPr="006C6654" w:rsidRDefault="007B5CA7"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12</w:t>
            </w:r>
          </w:p>
        </w:tc>
      </w:tr>
      <w:tr w:rsidR="007B5CA7" w:rsidRPr="006C6654" w14:paraId="1DB90D01" w14:textId="77777777" w:rsidTr="00762417">
        <w:trPr>
          <w:trHeight w:val="304"/>
        </w:trPr>
        <w:tc>
          <w:tcPr>
            <w:tcW w:w="5308" w:type="dxa"/>
            <w:noWrap/>
            <w:hideMark/>
          </w:tcPr>
          <w:p w14:paraId="39CE159F" w14:textId="053D4F30" w:rsidR="007B5CA7" w:rsidRPr="007E0572" w:rsidRDefault="007E0572" w:rsidP="007E0572">
            <w:pPr>
              <w:rPr>
                <w:rFonts w:ascii="Times New Roman" w:hAnsi="Times New Roman" w:cs="Times New Roman"/>
                <w:lang w:eastAsia="en-GB"/>
              </w:rPr>
            </w:pPr>
            <w:r w:rsidRPr="007E0572">
              <w:rPr>
                <w:rFonts w:ascii="Times New Roman" w:hAnsi="Times New Roman" w:cs="Times New Roman"/>
                <w:lang w:eastAsia="en-GB"/>
              </w:rPr>
              <w:t>Lazard Brothers</w:t>
            </w:r>
          </w:p>
        </w:tc>
        <w:tc>
          <w:tcPr>
            <w:tcW w:w="4298" w:type="dxa"/>
            <w:noWrap/>
            <w:hideMark/>
          </w:tcPr>
          <w:p w14:paraId="32205712" w14:textId="77777777" w:rsidR="007B5CA7" w:rsidRPr="006C6654" w:rsidRDefault="007B5CA7"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11</w:t>
            </w:r>
          </w:p>
        </w:tc>
      </w:tr>
      <w:tr w:rsidR="007B5CA7" w:rsidRPr="006C6654" w14:paraId="7ACD5A00" w14:textId="77777777" w:rsidTr="00762417">
        <w:trPr>
          <w:trHeight w:val="304"/>
        </w:trPr>
        <w:tc>
          <w:tcPr>
            <w:tcW w:w="5308" w:type="dxa"/>
            <w:noWrap/>
            <w:hideMark/>
          </w:tcPr>
          <w:p w14:paraId="03D47B86" w14:textId="4579BE93" w:rsidR="007B5CA7" w:rsidRPr="007E0572" w:rsidRDefault="007E0572" w:rsidP="007E0572">
            <w:pPr>
              <w:rPr>
                <w:rFonts w:ascii="Times New Roman" w:hAnsi="Times New Roman" w:cs="Times New Roman"/>
                <w:lang w:eastAsia="en-GB"/>
              </w:rPr>
            </w:pPr>
            <w:r w:rsidRPr="007E0572">
              <w:rPr>
                <w:rFonts w:ascii="Times New Roman" w:hAnsi="Times New Roman" w:cs="Times New Roman"/>
                <w:lang w:eastAsia="en-GB"/>
              </w:rPr>
              <w:t>General Accident, Fire &amp; Life Assurance</w:t>
            </w:r>
          </w:p>
        </w:tc>
        <w:tc>
          <w:tcPr>
            <w:tcW w:w="4298" w:type="dxa"/>
            <w:noWrap/>
            <w:hideMark/>
          </w:tcPr>
          <w:p w14:paraId="09938120" w14:textId="77777777" w:rsidR="007B5CA7" w:rsidRPr="006C6654" w:rsidRDefault="007B5CA7"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11</w:t>
            </w:r>
          </w:p>
        </w:tc>
      </w:tr>
      <w:tr w:rsidR="007B5CA7" w:rsidRPr="006C6654" w14:paraId="25403B60" w14:textId="77777777" w:rsidTr="00762417">
        <w:trPr>
          <w:trHeight w:val="304"/>
        </w:trPr>
        <w:tc>
          <w:tcPr>
            <w:tcW w:w="5308" w:type="dxa"/>
            <w:noWrap/>
            <w:hideMark/>
          </w:tcPr>
          <w:p w14:paraId="07C37A81" w14:textId="3B3D8C67" w:rsidR="007B5CA7" w:rsidRPr="007E0572" w:rsidRDefault="007E0572" w:rsidP="007E0572">
            <w:pPr>
              <w:spacing w:line="480" w:lineRule="auto"/>
              <w:rPr>
                <w:rFonts w:ascii="Times New Roman" w:eastAsia="Times New Roman" w:hAnsi="Times New Roman" w:cs="Times New Roman"/>
                <w:color w:val="000000"/>
                <w:lang w:eastAsia="en-GB"/>
              </w:rPr>
            </w:pPr>
            <w:r w:rsidRPr="007E0572">
              <w:rPr>
                <w:rFonts w:ascii="Times New Roman" w:eastAsia="Times New Roman" w:hAnsi="Times New Roman" w:cs="Times New Roman"/>
                <w:color w:val="000000"/>
                <w:lang w:eastAsia="en-GB"/>
              </w:rPr>
              <w:t>Lucas Industries</w:t>
            </w:r>
          </w:p>
        </w:tc>
        <w:tc>
          <w:tcPr>
            <w:tcW w:w="4298" w:type="dxa"/>
            <w:noWrap/>
            <w:hideMark/>
          </w:tcPr>
          <w:p w14:paraId="713F522B" w14:textId="77777777" w:rsidR="007B5CA7" w:rsidRPr="006C6654" w:rsidRDefault="007B5CA7"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11</w:t>
            </w:r>
          </w:p>
        </w:tc>
      </w:tr>
      <w:tr w:rsidR="007B5CA7" w:rsidRPr="006C6654" w14:paraId="693E4EF2" w14:textId="77777777" w:rsidTr="00762417">
        <w:trPr>
          <w:trHeight w:val="304"/>
        </w:trPr>
        <w:tc>
          <w:tcPr>
            <w:tcW w:w="5308" w:type="dxa"/>
            <w:noWrap/>
            <w:hideMark/>
          </w:tcPr>
          <w:p w14:paraId="2D37B112" w14:textId="2A8696F1" w:rsidR="007B5CA7" w:rsidRPr="007E0572" w:rsidRDefault="007E0572" w:rsidP="007E0572">
            <w:pPr>
              <w:spacing w:line="480" w:lineRule="auto"/>
              <w:rPr>
                <w:rFonts w:ascii="Times New Roman" w:eastAsia="Times New Roman" w:hAnsi="Times New Roman" w:cs="Times New Roman"/>
                <w:color w:val="000000"/>
                <w:lang w:eastAsia="en-GB"/>
              </w:rPr>
            </w:pPr>
            <w:r w:rsidRPr="007E0572">
              <w:rPr>
                <w:rFonts w:ascii="Times New Roman" w:eastAsia="Times New Roman" w:hAnsi="Times New Roman" w:cs="Times New Roman"/>
                <w:color w:val="000000"/>
                <w:lang w:eastAsia="en-GB"/>
              </w:rPr>
              <w:t>Dunlop Holdings</w:t>
            </w:r>
          </w:p>
        </w:tc>
        <w:tc>
          <w:tcPr>
            <w:tcW w:w="4298" w:type="dxa"/>
            <w:noWrap/>
            <w:hideMark/>
          </w:tcPr>
          <w:p w14:paraId="4C90C765" w14:textId="77777777" w:rsidR="007B5CA7" w:rsidRPr="006C6654" w:rsidRDefault="007B5CA7"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11</w:t>
            </w:r>
          </w:p>
        </w:tc>
      </w:tr>
      <w:tr w:rsidR="007B5CA7" w:rsidRPr="006C6654" w14:paraId="2027B643" w14:textId="77777777" w:rsidTr="00762417">
        <w:trPr>
          <w:trHeight w:val="304"/>
        </w:trPr>
        <w:tc>
          <w:tcPr>
            <w:tcW w:w="5308" w:type="dxa"/>
            <w:noWrap/>
            <w:hideMark/>
          </w:tcPr>
          <w:p w14:paraId="1E3D11D5" w14:textId="7FCA447A" w:rsidR="007B5CA7" w:rsidRPr="007E0572" w:rsidRDefault="007E0572" w:rsidP="007E0572">
            <w:pPr>
              <w:spacing w:line="480" w:lineRule="auto"/>
              <w:rPr>
                <w:rFonts w:ascii="Times New Roman" w:eastAsia="Times New Roman" w:hAnsi="Times New Roman" w:cs="Times New Roman"/>
                <w:color w:val="000000"/>
                <w:szCs w:val="24"/>
                <w:lang w:eastAsia="en-GB"/>
              </w:rPr>
            </w:pPr>
            <w:r w:rsidRPr="007E0572">
              <w:rPr>
                <w:rFonts w:ascii="Times New Roman" w:eastAsia="Times New Roman" w:hAnsi="Times New Roman" w:cs="Times New Roman"/>
                <w:color w:val="000000"/>
                <w:szCs w:val="24"/>
                <w:lang w:eastAsia="en-GB"/>
              </w:rPr>
              <w:t>British Leyland</w:t>
            </w:r>
          </w:p>
        </w:tc>
        <w:tc>
          <w:tcPr>
            <w:tcW w:w="4298" w:type="dxa"/>
            <w:noWrap/>
            <w:hideMark/>
          </w:tcPr>
          <w:p w14:paraId="27E1E555" w14:textId="77777777" w:rsidR="007B5CA7" w:rsidRPr="006C6654" w:rsidRDefault="007B5CA7"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10</w:t>
            </w:r>
          </w:p>
        </w:tc>
      </w:tr>
      <w:tr w:rsidR="007B5CA7" w:rsidRPr="006C6654" w14:paraId="6CC55EF0" w14:textId="77777777" w:rsidTr="00762417">
        <w:trPr>
          <w:trHeight w:val="304"/>
        </w:trPr>
        <w:tc>
          <w:tcPr>
            <w:tcW w:w="5308" w:type="dxa"/>
            <w:noWrap/>
            <w:hideMark/>
          </w:tcPr>
          <w:p w14:paraId="2FB4D3D2" w14:textId="6A0EE80E" w:rsidR="007B5CA7" w:rsidRPr="007E0572" w:rsidRDefault="007E0572" w:rsidP="007E0572">
            <w:pPr>
              <w:spacing w:line="480" w:lineRule="auto"/>
              <w:rPr>
                <w:rFonts w:ascii="Times New Roman" w:eastAsia="Times New Roman" w:hAnsi="Times New Roman" w:cs="Times New Roman"/>
                <w:color w:val="000000"/>
                <w:szCs w:val="24"/>
                <w:lang w:eastAsia="en-GB"/>
              </w:rPr>
            </w:pPr>
            <w:r w:rsidRPr="007E0572">
              <w:rPr>
                <w:rFonts w:ascii="Times New Roman" w:eastAsia="Times New Roman" w:hAnsi="Times New Roman" w:cs="Times New Roman"/>
                <w:color w:val="000000"/>
                <w:szCs w:val="24"/>
                <w:lang w:eastAsia="en-GB"/>
              </w:rPr>
              <w:t>Fisons</w:t>
            </w:r>
          </w:p>
        </w:tc>
        <w:tc>
          <w:tcPr>
            <w:tcW w:w="4298" w:type="dxa"/>
            <w:noWrap/>
            <w:hideMark/>
          </w:tcPr>
          <w:p w14:paraId="472EE2F3" w14:textId="77777777" w:rsidR="007B5CA7" w:rsidRPr="006C6654" w:rsidRDefault="007B5CA7"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10</w:t>
            </w:r>
          </w:p>
        </w:tc>
      </w:tr>
      <w:tr w:rsidR="007B5CA7" w:rsidRPr="006C6654" w14:paraId="3046C216" w14:textId="77777777" w:rsidTr="00762417">
        <w:trPr>
          <w:trHeight w:val="304"/>
        </w:trPr>
        <w:tc>
          <w:tcPr>
            <w:tcW w:w="5308" w:type="dxa"/>
            <w:noWrap/>
            <w:hideMark/>
          </w:tcPr>
          <w:p w14:paraId="7EB0254C" w14:textId="6C7005B2" w:rsidR="007B5CA7" w:rsidRPr="007E0572" w:rsidRDefault="007E0572" w:rsidP="007E0572">
            <w:pPr>
              <w:spacing w:line="480" w:lineRule="auto"/>
              <w:rPr>
                <w:rFonts w:ascii="Times New Roman" w:eastAsia="Times New Roman" w:hAnsi="Times New Roman" w:cs="Times New Roman"/>
                <w:color w:val="000000"/>
                <w:szCs w:val="24"/>
                <w:lang w:eastAsia="en-GB"/>
              </w:rPr>
            </w:pPr>
            <w:r w:rsidRPr="007E0572">
              <w:rPr>
                <w:rFonts w:ascii="Times New Roman" w:eastAsia="Times New Roman" w:hAnsi="Times New Roman" w:cs="Times New Roman"/>
                <w:color w:val="000000"/>
                <w:szCs w:val="24"/>
                <w:lang w:eastAsia="en-GB"/>
              </w:rPr>
              <w:t>Hawker Siddeley Group</w:t>
            </w:r>
          </w:p>
        </w:tc>
        <w:tc>
          <w:tcPr>
            <w:tcW w:w="4298" w:type="dxa"/>
            <w:noWrap/>
            <w:hideMark/>
          </w:tcPr>
          <w:p w14:paraId="4693D45D" w14:textId="77777777" w:rsidR="007B5CA7" w:rsidRPr="006C6654" w:rsidRDefault="007B5CA7" w:rsidP="000F75A4">
            <w:pPr>
              <w:spacing w:line="480" w:lineRule="auto"/>
              <w:ind w:firstLine="720"/>
              <w:jc w:val="right"/>
              <w:rPr>
                <w:rFonts w:ascii="Times New Roman" w:eastAsia="Times New Roman" w:hAnsi="Times New Roman" w:cs="Times New Roman"/>
                <w:color w:val="000000"/>
                <w:sz w:val="24"/>
                <w:szCs w:val="24"/>
                <w:lang w:eastAsia="en-GB"/>
              </w:rPr>
            </w:pPr>
            <w:r w:rsidRPr="006C6654">
              <w:rPr>
                <w:rFonts w:ascii="Times New Roman" w:eastAsia="Times New Roman" w:hAnsi="Times New Roman" w:cs="Times New Roman"/>
                <w:color w:val="000000"/>
                <w:sz w:val="24"/>
                <w:szCs w:val="24"/>
                <w:lang w:eastAsia="en-GB"/>
              </w:rPr>
              <w:t>10</w:t>
            </w:r>
          </w:p>
        </w:tc>
      </w:tr>
    </w:tbl>
    <w:p w14:paraId="422CD7CD" w14:textId="77777777" w:rsidR="006E1E61" w:rsidRPr="006C6654" w:rsidRDefault="006E1E61" w:rsidP="000F75A4">
      <w:pPr>
        <w:spacing w:line="480" w:lineRule="auto"/>
        <w:ind w:firstLine="720"/>
        <w:rPr>
          <w:rFonts w:ascii="Times New Roman" w:hAnsi="Times New Roman" w:cs="Times New Roman"/>
          <w:i/>
          <w:sz w:val="24"/>
          <w:szCs w:val="24"/>
        </w:rPr>
      </w:pPr>
    </w:p>
    <w:p w14:paraId="4CE737E7" w14:textId="36187D1B" w:rsidR="00311E40" w:rsidRPr="006C6654" w:rsidRDefault="00311E40" w:rsidP="000F75A4">
      <w:pPr>
        <w:spacing w:line="480" w:lineRule="auto"/>
        <w:ind w:firstLine="720"/>
        <w:rPr>
          <w:rFonts w:ascii="Times New Roman" w:hAnsi="Times New Roman" w:cs="Times New Roman"/>
          <w:b/>
          <w:i/>
          <w:sz w:val="24"/>
          <w:szCs w:val="24"/>
        </w:rPr>
      </w:pPr>
      <w:r w:rsidRPr="006C6654">
        <w:rPr>
          <w:rFonts w:ascii="Times New Roman" w:hAnsi="Times New Roman" w:cs="Times New Roman"/>
          <w:b/>
          <w:i/>
          <w:sz w:val="24"/>
          <w:szCs w:val="24"/>
        </w:rPr>
        <w:t xml:space="preserve">Conclusion </w:t>
      </w:r>
    </w:p>
    <w:p w14:paraId="06B1B5FA" w14:textId="0185E39F" w:rsidR="0074256D" w:rsidRDefault="0074256D" w:rsidP="000F75A4">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w:t>
      </w:r>
      <w:r w:rsidR="00D47C67">
        <w:rPr>
          <w:rFonts w:ascii="Times New Roman" w:hAnsi="Times New Roman" w:cs="Times New Roman"/>
          <w:sz w:val="24"/>
          <w:szCs w:val="24"/>
        </w:rPr>
        <w:t xml:space="preserve"> novel visual analysis</w:t>
      </w:r>
      <w:r>
        <w:rPr>
          <w:rFonts w:ascii="Times New Roman" w:hAnsi="Times New Roman" w:cs="Times New Roman"/>
          <w:sz w:val="24"/>
          <w:szCs w:val="24"/>
        </w:rPr>
        <w:t xml:space="preserve"> of a unique corporate networks database</w:t>
      </w:r>
      <w:r w:rsidR="00E84C3A">
        <w:rPr>
          <w:rFonts w:ascii="Times New Roman" w:hAnsi="Times New Roman" w:cs="Times New Roman"/>
          <w:sz w:val="24"/>
          <w:szCs w:val="24"/>
        </w:rPr>
        <w:t xml:space="preserve"> has </w:t>
      </w:r>
      <w:r w:rsidR="00341FF1">
        <w:rPr>
          <w:rFonts w:ascii="Times New Roman" w:hAnsi="Times New Roman" w:cs="Times New Roman"/>
          <w:sz w:val="24"/>
          <w:szCs w:val="24"/>
        </w:rPr>
        <w:t>revealed</w:t>
      </w:r>
      <w:r w:rsidR="00E84C3A">
        <w:rPr>
          <w:rFonts w:ascii="Times New Roman" w:hAnsi="Times New Roman" w:cs="Times New Roman"/>
          <w:sz w:val="24"/>
          <w:szCs w:val="24"/>
        </w:rPr>
        <w:t xml:space="preserve"> </w:t>
      </w:r>
      <w:r w:rsidR="00D47C67">
        <w:rPr>
          <w:rFonts w:ascii="Times New Roman" w:hAnsi="Times New Roman" w:cs="Times New Roman"/>
          <w:sz w:val="24"/>
          <w:szCs w:val="24"/>
        </w:rPr>
        <w:t xml:space="preserve">several </w:t>
      </w:r>
      <w:r>
        <w:rPr>
          <w:rFonts w:ascii="Times New Roman" w:hAnsi="Times New Roman" w:cs="Times New Roman"/>
          <w:sz w:val="24"/>
          <w:szCs w:val="24"/>
        </w:rPr>
        <w:t xml:space="preserve">fresh aspects </w:t>
      </w:r>
      <w:r w:rsidR="00341FF1">
        <w:rPr>
          <w:rFonts w:ascii="Times New Roman" w:hAnsi="Times New Roman" w:cs="Times New Roman"/>
          <w:sz w:val="24"/>
          <w:szCs w:val="24"/>
        </w:rPr>
        <w:t>t</w:t>
      </w:r>
      <w:r>
        <w:rPr>
          <w:rFonts w:ascii="Times New Roman" w:hAnsi="Times New Roman" w:cs="Times New Roman"/>
          <w:sz w:val="24"/>
          <w:szCs w:val="24"/>
        </w:rPr>
        <w:t>o the changing relationship between financial institu</w:t>
      </w:r>
      <w:r>
        <w:rPr>
          <w:rFonts w:ascii="Times New Roman" w:hAnsi="Times New Roman" w:cs="Times New Roman"/>
          <w:sz w:val="24"/>
          <w:szCs w:val="24"/>
        </w:rPr>
        <w:lastRenderedPageBreak/>
        <w:t xml:space="preserve">tions and the rest of the top 250 </w:t>
      </w:r>
      <w:r w:rsidR="00C05188">
        <w:rPr>
          <w:rFonts w:ascii="Times New Roman" w:hAnsi="Times New Roman" w:cs="Times New Roman"/>
          <w:sz w:val="24"/>
          <w:szCs w:val="24"/>
        </w:rPr>
        <w:t>British</w:t>
      </w:r>
      <w:r w:rsidR="00E84C3A">
        <w:rPr>
          <w:rFonts w:ascii="Times New Roman" w:hAnsi="Times New Roman" w:cs="Times New Roman"/>
          <w:sz w:val="24"/>
          <w:szCs w:val="24"/>
        </w:rPr>
        <w:t xml:space="preserve"> firms</w:t>
      </w:r>
      <w:r>
        <w:rPr>
          <w:rFonts w:ascii="Times New Roman" w:hAnsi="Times New Roman" w:cs="Times New Roman"/>
          <w:sz w:val="24"/>
          <w:szCs w:val="24"/>
        </w:rPr>
        <w:t>. Returning to the three issues highlighted in the introduction, it is firstly clear that business and banking historians need to broaden their ambit when assessing this relationship, in that a preoccupation with clearing banks fails to include the many different types of financial institution that became involved in the provision and management of corporate finance</w:t>
      </w:r>
      <w:r w:rsidR="00AE32D7">
        <w:rPr>
          <w:rFonts w:ascii="Times New Roman" w:hAnsi="Times New Roman" w:cs="Times New Roman"/>
          <w:sz w:val="24"/>
          <w:szCs w:val="24"/>
        </w:rPr>
        <w:t xml:space="preserve"> over the course of the twentieth century</w:t>
      </w:r>
      <w:r>
        <w:rPr>
          <w:rFonts w:ascii="Times New Roman" w:hAnsi="Times New Roman" w:cs="Times New Roman"/>
          <w:sz w:val="24"/>
          <w:szCs w:val="24"/>
        </w:rPr>
        <w:t>.</w:t>
      </w:r>
      <w:r w:rsidR="007E3DB9">
        <w:rPr>
          <w:rFonts w:ascii="Times New Roman" w:hAnsi="Times New Roman" w:cs="Times New Roman"/>
          <w:sz w:val="24"/>
          <w:szCs w:val="24"/>
        </w:rPr>
        <w:t xml:space="preserve"> </w:t>
      </w:r>
      <w:r w:rsidR="007B6DAC">
        <w:rPr>
          <w:rFonts w:ascii="Times New Roman" w:hAnsi="Times New Roman" w:cs="Times New Roman"/>
          <w:sz w:val="24"/>
          <w:szCs w:val="24"/>
        </w:rPr>
        <w:t xml:space="preserve">As </w:t>
      </w:r>
      <w:r w:rsidR="007E3DB9">
        <w:rPr>
          <w:rFonts w:ascii="Times New Roman" w:hAnsi="Times New Roman" w:cs="Times New Roman"/>
          <w:sz w:val="24"/>
          <w:szCs w:val="24"/>
        </w:rPr>
        <w:t>Ranald Michie’s latest book examining British banking in the long-run</w:t>
      </w:r>
      <w:r w:rsidR="007B6DAC">
        <w:rPr>
          <w:rFonts w:ascii="Times New Roman" w:hAnsi="Times New Roman" w:cs="Times New Roman"/>
          <w:sz w:val="24"/>
          <w:szCs w:val="24"/>
        </w:rPr>
        <w:t xml:space="preserve"> emphasises,</w:t>
      </w:r>
      <w:r w:rsidR="007E3DB9">
        <w:rPr>
          <w:rFonts w:ascii="Times New Roman" w:hAnsi="Times New Roman" w:cs="Times New Roman"/>
          <w:sz w:val="24"/>
          <w:szCs w:val="24"/>
        </w:rPr>
        <w:t xml:space="preserve"> </w:t>
      </w:r>
      <w:r w:rsidR="007B6DAC">
        <w:rPr>
          <w:rFonts w:ascii="Times New Roman" w:hAnsi="Times New Roman" w:cs="Times New Roman"/>
          <w:sz w:val="24"/>
          <w:szCs w:val="24"/>
        </w:rPr>
        <w:t>i</w:t>
      </w:r>
      <w:r w:rsidR="007E3DB9">
        <w:rPr>
          <w:rFonts w:ascii="Times New Roman" w:hAnsi="Times New Roman" w:cs="Times New Roman"/>
          <w:sz w:val="24"/>
          <w:szCs w:val="24"/>
        </w:rPr>
        <w:t>t</w:t>
      </w:r>
      <w:r w:rsidR="007B6DAC">
        <w:rPr>
          <w:rFonts w:ascii="Times New Roman" w:hAnsi="Times New Roman" w:cs="Times New Roman"/>
          <w:sz w:val="24"/>
          <w:szCs w:val="24"/>
        </w:rPr>
        <w:t xml:space="preserve"> is essential</w:t>
      </w:r>
      <w:r w:rsidR="007E3DB9">
        <w:rPr>
          <w:rFonts w:ascii="Times New Roman" w:hAnsi="Times New Roman" w:cs="Times New Roman"/>
          <w:sz w:val="24"/>
          <w:szCs w:val="24"/>
        </w:rPr>
        <w:t xml:space="preserve"> to examine the complexity and variety of financial institutions within broad contexts.</w:t>
      </w:r>
      <w:r w:rsidR="007E3DB9">
        <w:rPr>
          <w:rStyle w:val="EndnoteReference"/>
          <w:rFonts w:ascii="Times New Roman" w:hAnsi="Times New Roman" w:cs="Times New Roman"/>
          <w:sz w:val="24"/>
          <w:szCs w:val="24"/>
        </w:rPr>
        <w:endnoteReference w:id="89"/>
      </w:r>
      <w:r>
        <w:rPr>
          <w:rFonts w:ascii="Times New Roman" w:hAnsi="Times New Roman" w:cs="Times New Roman"/>
          <w:sz w:val="24"/>
          <w:szCs w:val="24"/>
        </w:rPr>
        <w:t xml:space="preserve"> </w:t>
      </w:r>
      <w:r w:rsidR="0041088E" w:rsidRPr="0041088E">
        <w:rPr>
          <w:rFonts w:ascii="Times New Roman" w:hAnsi="Times New Roman" w:cs="Times New Roman"/>
          <w:sz w:val="24"/>
          <w:szCs w:val="24"/>
        </w:rPr>
        <w:t>Of course, it is worth noting that in certain cases, such as Lloyds and Consett Iron, Westminster and United Steel Corporation and District Bank and Turner and Newall, the connections between clearing banks and other large-scale firms spanned multiple benchmark years, suggesting a long-term and strategically insightful relationship.</w:t>
      </w:r>
      <w:r w:rsidR="0041088E">
        <w:rPr>
          <w:rFonts w:ascii="Times New Roman" w:hAnsi="Times New Roman" w:cs="Times New Roman"/>
          <w:sz w:val="24"/>
          <w:szCs w:val="24"/>
        </w:rPr>
        <w:t xml:space="preserve"> Similarly, one should always remember that</w:t>
      </w:r>
      <w:r>
        <w:rPr>
          <w:rFonts w:ascii="Times New Roman" w:hAnsi="Times New Roman" w:cs="Times New Roman"/>
          <w:sz w:val="24"/>
          <w:szCs w:val="24"/>
        </w:rPr>
        <w:t xml:space="preserve"> in the period covered by this article clearing banks provided the bulk of working capital for British business</w:t>
      </w:r>
      <w:r w:rsidR="0041088E">
        <w:rPr>
          <w:rFonts w:ascii="Times New Roman" w:hAnsi="Times New Roman" w:cs="Times New Roman"/>
          <w:sz w:val="24"/>
          <w:szCs w:val="24"/>
        </w:rPr>
        <w:t>. On the other hand</w:t>
      </w:r>
      <w:r w:rsidR="001B613F">
        <w:rPr>
          <w:rFonts w:ascii="Times New Roman" w:hAnsi="Times New Roman" w:cs="Times New Roman"/>
          <w:sz w:val="24"/>
          <w:szCs w:val="24"/>
        </w:rPr>
        <w:t>, increasingly institutional investors</w:t>
      </w:r>
      <w:r w:rsidR="007D3C86">
        <w:rPr>
          <w:rFonts w:ascii="Times New Roman" w:hAnsi="Times New Roman" w:cs="Times New Roman"/>
          <w:sz w:val="24"/>
          <w:szCs w:val="24"/>
        </w:rPr>
        <w:t xml:space="preserve"> and other financial actors such as merchant banks (who acted as financial advisors to industry)</w:t>
      </w:r>
      <w:r w:rsidR="001B613F">
        <w:rPr>
          <w:rFonts w:ascii="Times New Roman" w:hAnsi="Times New Roman" w:cs="Times New Roman"/>
          <w:sz w:val="24"/>
          <w:szCs w:val="24"/>
        </w:rPr>
        <w:t xml:space="preserve"> became deeply involved in the corporate network, taking an increasing number of directorships. This process was undoubtedly linked with an analysis of the second issue, in that the ownership of the top 250 companies moved from the preserve of individuals to a situation in which institutional investors such as insurance companies, pension funds and investment trusts dominated the scene. Although </w:t>
      </w:r>
      <w:r w:rsidR="00E84C3A">
        <w:rPr>
          <w:rFonts w:ascii="Times New Roman" w:hAnsi="Times New Roman" w:cs="Times New Roman"/>
          <w:sz w:val="24"/>
          <w:szCs w:val="24"/>
        </w:rPr>
        <w:t xml:space="preserve">as we have just noted </w:t>
      </w:r>
      <w:r w:rsidR="0041088E">
        <w:rPr>
          <w:rFonts w:ascii="Times New Roman" w:hAnsi="Times New Roman" w:cs="Times New Roman"/>
          <w:sz w:val="24"/>
          <w:szCs w:val="24"/>
        </w:rPr>
        <w:t xml:space="preserve">that </w:t>
      </w:r>
      <w:r w:rsidR="001B613F">
        <w:rPr>
          <w:rFonts w:ascii="Times New Roman" w:hAnsi="Times New Roman" w:cs="Times New Roman"/>
          <w:sz w:val="24"/>
          <w:szCs w:val="24"/>
        </w:rPr>
        <w:t xml:space="preserve">in 1976 clearing banks were the most </w:t>
      </w:r>
      <w:r w:rsidR="00E84C3A">
        <w:rPr>
          <w:rFonts w:ascii="Times New Roman" w:hAnsi="Times New Roman" w:cs="Times New Roman"/>
          <w:sz w:val="24"/>
          <w:szCs w:val="24"/>
        </w:rPr>
        <w:t>central companies</w:t>
      </w:r>
      <w:r w:rsidR="00381E4C">
        <w:rPr>
          <w:rFonts w:ascii="Times New Roman" w:hAnsi="Times New Roman" w:cs="Times New Roman"/>
          <w:sz w:val="24"/>
          <w:szCs w:val="24"/>
        </w:rPr>
        <w:t xml:space="preserve"> (see Table 5</w:t>
      </w:r>
      <w:r w:rsidR="001B613F">
        <w:rPr>
          <w:rFonts w:ascii="Times New Roman" w:hAnsi="Times New Roman" w:cs="Times New Roman"/>
          <w:sz w:val="24"/>
          <w:szCs w:val="24"/>
        </w:rPr>
        <w:t xml:space="preserve">), by that time </w:t>
      </w:r>
      <w:r w:rsidR="00E84C3A">
        <w:rPr>
          <w:rFonts w:ascii="Times New Roman" w:hAnsi="Times New Roman" w:cs="Times New Roman"/>
          <w:sz w:val="24"/>
          <w:szCs w:val="24"/>
        </w:rPr>
        <w:t>institutional investors owned over half of the quoted equity, compared to 28% for individuals.</w:t>
      </w:r>
    </w:p>
    <w:p w14:paraId="17FA0043" w14:textId="4985EE11" w:rsidR="0041088E" w:rsidRDefault="0041088E" w:rsidP="000F75A4">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Having linked the first two issues, perhaps the third issue relating to</w:t>
      </w:r>
      <w:r w:rsidR="00EB3A89" w:rsidRPr="00EB3A89">
        <w:rPr>
          <w:rFonts w:ascii="Times New Roman" w:hAnsi="Times New Roman" w:cs="Times New Roman"/>
          <w:sz w:val="24"/>
          <w:szCs w:val="24"/>
        </w:rPr>
        <w:t xml:space="preserve"> the </w:t>
      </w:r>
      <w:r>
        <w:rPr>
          <w:rFonts w:ascii="Times New Roman" w:hAnsi="Times New Roman" w:cs="Times New Roman"/>
          <w:sz w:val="24"/>
          <w:szCs w:val="24"/>
        </w:rPr>
        <w:t xml:space="preserve">changing </w:t>
      </w:r>
      <w:r w:rsidR="00EB3A89" w:rsidRPr="00EB3A89">
        <w:rPr>
          <w:rFonts w:ascii="Times New Roman" w:hAnsi="Times New Roman" w:cs="Times New Roman"/>
          <w:sz w:val="24"/>
          <w:szCs w:val="24"/>
        </w:rPr>
        <w:t>density of the British corporate network</w:t>
      </w:r>
      <w:r w:rsidR="00FF47FA">
        <w:rPr>
          <w:rFonts w:ascii="Times New Roman" w:hAnsi="Times New Roman" w:cs="Times New Roman"/>
          <w:sz w:val="24"/>
          <w:szCs w:val="24"/>
        </w:rPr>
        <w:t xml:space="preserve"> highlights a series of issues wor</w:t>
      </w:r>
      <w:r w:rsidR="00381E4C">
        <w:rPr>
          <w:rFonts w:ascii="Times New Roman" w:hAnsi="Times New Roman" w:cs="Times New Roman"/>
          <w:sz w:val="24"/>
          <w:szCs w:val="24"/>
        </w:rPr>
        <w:t>thy of further research. Table 6</w:t>
      </w:r>
      <w:r w:rsidR="00FF47FA">
        <w:rPr>
          <w:rFonts w:ascii="Times New Roman" w:hAnsi="Times New Roman" w:cs="Times New Roman"/>
          <w:sz w:val="24"/>
          <w:szCs w:val="24"/>
        </w:rPr>
        <w:t xml:space="preserve"> summarises these </w:t>
      </w:r>
      <w:r w:rsidR="00341FF1">
        <w:rPr>
          <w:rFonts w:ascii="Times New Roman" w:hAnsi="Times New Roman" w:cs="Times New Roman"/>
          <w:sz w:val="24"/>
          <w:szCs w:val="24"/>
        </w:rPr>
        <w:t>changes, indicat</w:t>
      </w:r>
      <w:r w:rsidR="00FF47FA">
        <w:rPr>
          <w:rFonts w:ascii="Times New Roman" w:hAnsi="Times New Roman" w:cs="Times New Roman"/>
          <w:sz w:val="24"/>
          <w:szCs w:val="24"/>
        </w:rPr>
        <w:t xml:space="preserve">ing a tendency towards increased density. In this context, however, 1938 stands out as an </w:t>
      </w:r>
      <w:r w:rsidR="00A31411">
        <w:rPr>
          <w:rFonts w:ascii="Times New Roman" w:hAnsi="Times New Roman" w:cs="Times New Roman"/>
          <w:sz w:val="24"/>
          <w:szCs w:val="24"/>
        </w:rPr>
        <w:t>aberration, with the lowest proportion of disconnected firms and highest Freeman index. Of course, in 1904 the corporate network had not developed very extensively, in spite of the extensive divorce between control and ownership a</w:t>
      </w:r>
      <w:r w:rsidR="000A319D">
        <w:rPr>
          <w:rFonts w:ascii="Times New Roman" w:hAnsi="Times New Roman" w:cs="Times New Roman"/>
          <w:sz w:val="24"/>
          <w:szCs w:val="24"/>
        </w:rPr>
        <w:t>mongst Britain’s largest firms</w:t>
      </w:r>
      <w:r w:rsidR="005955DA">
        <w:rPr>
          <w:rFonts w:ascii="Times New Roman" w:hAnsi="Times New Roman" w:cs="Times New Roman"/>
          <w:sz w:val="24"/>
          <w:szCs w:val="24"/>
        </w:rPr>
        <w:t>.</w:t>
      </w:r>
      <w:r w:rsidR="004A7B86">
        <w:rPr>
          <w:rStyle w:val="EndnoteReference"/>
          <w:rFonts w:ascii="Times New Roman" w:hAnsi="Times New Roman" w:cs="Times New Roman"/>
          <w:sz w:val="24"/>
          <w:szCs w:val="24"/>
        </w:rPr>
        <w:endnoteReference w:id="90"/>
      </w:r>
      <w:r w:rsidR="005955DA">
        <w:rPr>
          <w:rFonts w:ascii="Times New Roman" w:hAnsi="Times New Roman" w:cs="Times New Roman"/>
          <w:sz w:val="24"/>
          <w:szCs w:val="24"/>
        </w:rPr>
        <w:t xml:space="preserve"> Nevertheless,</w:t>
      </w:r>
      <w:r w:rsidR="00A31411">
        <w:rPr>
          <w:rFonts w:ascii="Times New Roman" w:hAnsi="Times New Roman" w:cs="Times New Roman"/>
          <w:sz w:val="24"/>
          <w:szCs w:val="24"/>
        </w:rPr>
        <w:t xml:space="preserve"> it is still surprising to note that both indicators of density were higher in 1938 than any other sample year. This revelation can only be explained by both the acute </w:t>
      </w:r>
      <w:r w:rsidR="005955DA">
        <w:rPr>
          <w:rFonts w:ascii="Times New Roman" w:hAnsi="Times New Roman" w:cs="Times New Roman"/>
          <w:sz w:val="24"/>
          <w:szCs w:val="24"/>
        </w:rPr>
        <w:t xml:space="preserve">interwar </w:t>
      </w:r>
      <w:r w:rsidR="00A31411">
        <w:rPr>
          <w:rFonts w:ascii="Times New Roman" w:hAnsi="Times New Roman" w:cs="Times New Roman"/>
          <w:sz w:val="24"/>
          <w:szCs w:val="24"/>
        </w:rPr>
        <w:t>uncertainties affecting especially the staple industries (cotton textiles, coalmining, steel and shipbuilding) and the depth of the 1929-31 economic crisis, persuading the clearing banks especially to increase their links with l</w:t>
      </w:r>
      <w:r w:rsidR="00381E4C">
        <w:rPr>
          <w:rFonts w:ascii="Times New Roman" w:hAnsi="Times New Roman" w:cs="Times New Roman"/>
          <w:sz w:val="24"/>
          <w:szCs w:val="24"/>
        </w:rPr>
        <w:t>arge-scale firms (see Table 3). Moreover, as Tables 4 and 5</w:t>
      </w:r>
      <w:r w:rsidR="00A31411">
        <w:rPr>
          <w:rFonts w:ascii="Times New Roman" w:hAnsi="Times New Roman" w:cs="Times New Roman"/>
          <w:sz w:val="24"/>
          <w:szCs w:val="24"/>
        </w:rPr>
        <w:t xml:space="preserve"> indicate, these links were sustained up to the 1970s</w:t>
      </w:r>
      <w:r w:rsidR="005B2A7A">
        <w:rPr>
          <w:rFonts w:ascii="Times New Roman" w:hAnsi="Times New Roman" w:cs="Times New Roman"/>
          <w:sz w:val="24"/>
          <w:szCs w:val="24"/>
        </w:rPr>
        <w:t>. On the other hand, it is also noticeable that although institutional inves</w:t>
      </w:r>
      <w:r w:rsidR="00381E4C">
        <w:rPr>
          <w:rFonts w:ascii="Times New Roman" w:hAnsi="Times New Roman" w:cs="Times New Roman"/>
          <w:sz w:val="24"/>
          <w:szCs w:val="24"/>
        </w:rPr>
        <w:t>tors were relegated down Table 3</w:t>
      </w:r>
      <w:r w:rsidR="005B2A7A">
        <w:rPr>
          <w:rFonts w:ascii="Times New Roman" w:hAnsi="Times New Roman" w:cs="Times New Roman"/>
          <w:sz w:val="24"/>
          <w:szCs w:val="24"/>
        </w:rPr>
        <w:t>, each of them had mor</w:t>
      </w:r>
      <w:r w:rsidR="000A319D">
        <w:rPr>
          <w:rFonts w:ascii="Times New Roman" w:hAnsi="Times New Roman" w:cs="Times New Roman"/>
          <w:sz w:val="24"/>
          <w:szCs w:val="24"/>
        </w:rPr>
        <w:t>e interloc</w:t>
      </w:r>
      <w:r w:rsidR="005B2A7A">
        <w:rPr>
          <w:rFonts w:ascii="Times New Roman" w:hAnsi="Times New Roman" w:cs="Times New Roman"/>
          <w:sz w:val="24"/>
          <w:szCs w:val="24"/>
        </w:rPr>
        <w:t>king directorships than in 1904</w:t>
      </w:r>
      <w:r w:rsidR="001125B1">
        <w:rPr>
          <w:rFonts w:ascii="Times New Roman" w:hAnsi="Times New Roman" w:cs="Times New Roman"/>
          <w:sz w:val="24"/>
          <w:szCs w:val="24"/>
        </w:rPr>
        <w:t>.</w:t>
      </w:r>
      <w:r w:rsidR="005B2A7A">
        <w:rPr>
          <w:rFonts w:ascii="Times New Roman" w:hAnsi="Times New Roman" w:cs="Times New Roman"/>
          <w:sz w:val="24"/>
          <w:szCs w:val="24"/>
        </w:rPr>
        <w:t xml:space="preserve"> </w:t>
      </w:r>
      <w:r w:rsidR="000F1E76">
        <w:rPr>
          <w:rFonts w:ascii="Times New Roman" w:hAnsi="Times New Roman" w:cs="Times New Roman"/>
          <w:sz w:val="24"/>
          <w:szCs w:val="24"/>
        </w:rPr>
        <w:t xml:space="preserve">In certain respects, </w:t>
      </w:r>
      <w:r w:rsidR="001125B1">
        <w:rPr>
          <w:rFonts w:ascii="Times New Roman" w:hAnsi="Times New Roman" w:cs="Times New Roman"/>
          <w:sz w:val="24"/>
          <w:szCs w:val="24"/>
        </w:rPr>
        <w:t xml:space="preserve">while </w:t>
      </w:r>
      <w:r w:rsidR="000F1E76">
        <w:rPr>
          <w:rFonts w:ascii="Times New Roman" w:hAnsi="Times New Roman" w:cs="Times New Roman"/>
          <w:sz w:val="24"/>
          <w:szCs w:val="24"/>
        </w:rPr>
        <w:t>this was certainly influenced by growing board size</w:t>
      </w:r>
      <w:r w:rsidR="000A319D">
        <w:rPr>
          <w:rFonts w:ascii="Times New Roman" w:hAnsi="Times New Roman" w:cs="Times New Roman"/>
          <w:sz w:val="24"/>
          <w:szCs w:val="24"/>
        </w:rPr>
        <w:t xml:space="preserve">, </w:t>
      </w:r>
      <w:r w:rsidR="000F1E76">
        <w:rPr>
          <w:rFonts w:ascii="Times New Roman" w:hAnsi="Times New Roman" w:cs="Times New Roman"/>
          <w:sz w:val="24"/>
          <w:szCs w:val="24"/>
        </w:rPr>
        <w:t xml:space="preserve">when we highlight the actual composition of these ties they reveal </w:t>
      </w:r>
      <w:r w:rsidR="005B2A7A">
        <w:rPr>
          <w:rFonts w:ascii="Times New Roman" w:hAnsi="Times New Roman" w:cs="Times New Roman"/>
          <w:sz w:val="24"/>
          <w:szCs w:val="24"/>
        </w:rPr>
        <w:t>the much closer relationship that financial institutions generally developed</w:t>
      </w:r>
      <w:r w:rsidR="000F1E76">
        <w:rPr>
          <w:rFonts w:ascii="Times New Roman" w:hAnsi="Times New Roman" w:cs="Times New Roman"/>
          <w:sz w:val="24"/>
          <w:szCs w:val="24"/>
        </w:rPr>
        <w:t xml:space="preserve"> </w:t>
      </w:r>
      <w:r w:rsidR="007B6DAC">
        <w:rPr>
          <w:rFonts w:ascii="Times New Roman" w:hAnsi="Times New Roman" w:cs="Times New Roman"/>
          <w:sz w:val="24"/>
          <w:szCs w:val="24"/>
        </w:rPr>
        <w:t>with</w:t>
      </w:r>
      <w:r w:rsidR="000F1E76">
        <w:rPr>
          <w:rFonts w:ascii="Times New Roman" w:hAnsi="Times New Roman" w:cs="Times New Roman"/>
          <w:sz w:val="24"/>
          <w:szCs w:val="24"/>
        </w:rPr>
        <w:t xml:space="preserve"> large industrials</w:t>
      </w:r>
      <w:r w:rsidR="005B2A7A">
        <w:rPr>
          <w:rFonts w:ascii="Times New Roman" w:hAnsi="Times New Roman" w:cs="Times New Roman"/>
          <w:sz w:val="24"/>
          <w:szCs w:val="24"/>
        </w:rPr>
        <w:t xml:space="preserve"> from the 1920s.</w:t>
      </w:r>
      <w:r w:rsidR="005024B5">
        <w:rPr>
          <w:rFonts w:ascii="Times New Roman" w:hAnsi="Times New Roman" w:cs="Times New Roman"/>
          <w:sz w:val="24"/>
          <w:szCs w:val="24"/>
        </w:rPr>
        <w:t xml:space="preserve"> </w:t>
      </w:r>
      <w:r w:rsidR="005B2A7A">
        <w:rPr>
          <w:rFonts w:ascii="Times New Roman" w:hAnsi="Times New Roman" w:cs="Times New Roman"/>
          <w:sz w:val="24"/>
          <w:szCs w:val="24"/>
        </w:rPr>
        <w:t xml:space="preserve">Another factor to bear in mind when emphasising the aberrant nature of the 1938 data in </w:t>
      </w:r>
      <w:r w:rsidR="00341FF1">
        <w:rPr>
          <w:rFonts w:ascii="Times New Roman" w:hAnsi="Times New Roman" w:cs="Times New Roman"/>
          <w:sz w:val="24"/>
          <w:szCs w:val="24"/>
        </w:rPr>
        <w:t xml:space="preserve">Table </w:t>
      </w:r>
      <w:r w:rsidR="00F5488C">
        <w:rPr>
          <w:rFonts w:ascii="Times New Roman" w:hAnsi="Times New Roman" w:cs="Times New Roman"/>
          <w:sz w:val="24"/>
          <w:szCs w:val="24"/>
        </w:rPr>
        <w:t>6</w:t>
      </w:r>
      <w:r w:rsidR="00341FF1">
        <w:rPr>
          <w:rFonts w:ascii="Times New Roman" w:hAnsi="Times New Roman" w:cs="Times New Roman"/>
          <w:sz w:val="24"/>
          <w:szCs w:val="24"/>
        </w:rPr>
        <w:t xml:space="preserve"> is that</w:t>
      </w:r>
      <w:r w:rsidR="005024B5">
        <w:rPr>
          <w:rFonts w:ascii="Times New Roman" w:hAnsi="Times New Roman" w:cs="Times New Roman"/>
          <w:sz w:val="24"/>
          <w:szCs w:val="24"/>
        </w:rPr>
        <w:t xml:space="preserve"> as a direct result of the late-1940s nationalisation programme affecting coalmining and railways especially</w:t>
      </w:r>
      <w:r w:rsidR="00341FF1">
        <w:rPr>
          <w:rFonts w:ascii="Times New Roman" w:hAnsi="Times New Roman" w:cs="Times New Roman"/>
          <w:sz w:val="24"/>
          <w:szCs w:val="24"/>
        </w:rPr>
        <w:t>,</w:t>
      </w:r>
      <w:r w:rsidR="005024B5">
        <w:rPr>
          <w:rFonts w:ascii="Times New Roman" w:hAnsi="Times New Roman" w:cs="Times New Roman"/>
          <w:sz w:val="24"/>
          <w:szCs w:val="24"/>
        </w:rPr>
        <w:t xml:space="preserve"> some of the most connected sectors of the early-twentieth century were eliminated from the corporate network.</w:t>
      </w:r>
    </w:p>
    <w:p w14:paraId="67C3AD77" w14:textId="77777777" w:rsidR="00341FF1" w:rsidRDefault="00341FF1" w:rsidP="000F75A4">
      <w:pPr>
        <w:spacing w:line="480" w:lineRule="auto"/>
        <w:ind w:firstLine="720"/>
        <w:rPr>
          <w:rFonts w:ascii="Times New Roman" w:hAnsi="Times New Roman" w:cs="Times New Roman"/>
          <w:sz w:val="24"/>
          <w:szCs w:val="24"/>
        </w:rPr>
      </w:pPr>
    </w:p>
    <w:p w14:paraId="44B3462B" w14:textId="37090749" w:rsidR="00FF47FA" w:rsidRDefault="005B2A7A" w:rsidP="00FB76A7">
      <w:pPr>
        <w:spacing w:line="480" w:lineRule="auto"/>
        <w:ind w:firstLine="720"/>
        <w:rPr>
          <w:rFonts w:ascii="Times New Roman" w:hAnsi="Times New Roman" w:cs="Times New Roman"/>
          <w:sz w:val="24"/>
          <w:szCs w:val="24"/>
        </w:rPr>
      </w:pPr>
      <w:r>
        <w:rPr>
          <w:rFonts w:ascii="Times New Roman" w:hAnsi="Times New Roman" w:cs="Times New Roman"/>
          <w:i/>
          <w:sz w:val="24"/>
          <w:szCs w:val="24"/>
        </w:rPr>
        <w:t xml:space="preserve">Table </w:t>
      </w:r>
      <w:r w:rsidR="00F5488C">
        <w:rPr>
          <w:rFonts w:ascii="Times New Roman" w:hAnsi="Times New Roman" w:cs="Times New Roman"/>
          <w:i/>
          <w:sz w:val="24"/>
          <w:szCs w:val="24"/>
        </w:rPr>
        <w:t>6</w:t>
      </w:r>
      <w:r w:rsidR="00FF47FA">
        <w:rPr>
          <w:rFonts w:ascii="Times New Roman" w:hAnsi="Times New Roman" w:cs="Times New Roman"/>
          <w:i/>
          <w:sz w:val="24"/>
          <w:szCs w:val="24"/>
        </w:rPr>
        <w:t>: The changing density of the British corporate network, 1904-76.</w:t>
      </w:r>
    </w:p>
    <w:tbl>
      <w:tblPr>
        <w:tblW w:w="8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960"/>
        <w:gridCol w:w="4500"/>
        <w:gridCol w:w="1056"/>
      </w:tblGrid>
      <w:tr w:rsidR="00B817AF" w:rsidRPr="00B817AF" w14:paraId="2FE81CA9" w14:textId="77777777" w:rsidTr="00B817AF">
        <w:trPr>
          <w:trHeight w:val="315"/>
        </w:trPr>
        <w:tc>
          <w:tcPr>
            <w:tcW w:w="960" w:type="dxa"/>
            <w:shd w:val="clear" w:color="auto" w:fill="auto"/>
            <w:noWrap/>
            <w:vAlign w:val="bottom"/>
            <w:hideMark/>
          </w:tcPr>
          <w:p w14:paraId="700F5691" w14:textId="77777777" w:rsidR="00B817AF" w:rsidRPr="00B817AF" w:rsidRDefault="00B817AF" w:rsidP="00B817AF">
            <w:pPr>
              <w:spacing w:after="0" w:line="240" w:lineRule="auto"/>
              <w:rPr>
                <w:rFonts w:ascii="Times New Roman" w:eastAsia="Times New Roman" w:hAnsi="Times New Roman" w:cs="Times New Roman"/>
                <w:sz w:val="24"/>
                <w:szCs w:val="24"/>
                <w:lang w:eastAsia="en-GB"/>
              </w:rPr>
            </w:pPr>
          </w:p>
        </w:tc>
        <w:tc>
          <w:tcPr>
            <w:tcW w:w="1960" w:type="dxa"/>
            <w:shd w:val="clear" w:color="auto" w:fill="auto"/>
            <w:noWrap/>
            <w:vAlign w:val="bottom"/>
            <w:hideMark/>
          </w:tcPr>
          <w:p w14:paraId="1778DA16" w14:textId="77777777" w:rsidR="00B817AF" w:rsidRPr="00B817AF" w:rsidRDefault="00B817AF" w:rsidP="00B817AF">
            <w:pPr>
              <w:spacing w:after="0" w:line="240" w:lineRule="auto"/>
              <w:rPr>
                <w:rFonts w:ascii="Times New Roman" w:eastAsia="Times New Roman" w:hAnsi="Times New Roman" w:cs="Times New Roman"/>
                <w:color w:val="000000"/>
                <w:lang w:eastAsia="en-GB"/>
              </w:rPr>
            </w:pPr>
            <w:r w:rsidRPr="00B817AF">
              <w:rPr>
                <w:rFonts w:ascii="Times New Roman" w:eastAsia="Times New Roman" w:hAnsi="Times New Roman" w:cs="Times New Roman"/>
                <w:color w:val="000000"/>
                <w:lang w:eastAsia="en-GB"/>
              </w:rPr>
              <w:t>Disconnected firms (%)</w:t>
            </w:r>
          </w:p>
        </w:tc>
        <w:tc>
          <w:tcPr>
            <w:tcW w:w="4500" w:type="dxa"/>
            <w:shd w:val="clear" w:color="auto" w:fill="auto"/>
            <w:noWrap/>
            <w:vAlign w:val="center"/>
            <w:hideMark/>
          </w:tcPr>
          <w:p w14:paraId="12533691" w14:textId="77777777" w:rsidR="00B817AF" w:rsidRPr="00B817AF" w:rsidRDefault="00B817AF" w:rsidP="00B817AF">
            <w:pPr>
              <w:spacing w:after="0" w:line="240" w:lineRule="auto"/>
              <w:rPr>
                <w:rFonts w:ascii="Times New Roman" w:eastAsia="Times New Roman" w:hAnsi="Times New Roman" w:cs="Times New Roman"/>
                <w:color w:val="000000"/>
                <w:sz w:val="24"/>
                <w:szCs w:val="24"/>
                <w:lang w:eastAsia="en-GB"/>
              </w:rPr>
            </w:pPr>
            <w:r w:rsidRPr="00B817AF">
              <w:rPr>
                <w:rFonts w:ascii="Times New Roman" w:eastAsia="Times New Roman" w:hAnsi="Times New Roman" w:cs="Times New Roman"/>
                <w:color w:val="000000"/>
                <w:sz w:val="24"/>
                <w:szCs w:val="24"/>
                <w:lang w:eastAsia="en-GB"/>
              </w:rPr>
              <w:t>Disconnected Financial Firms (as % of whole network)</w:t>
            </w:r>
          </w:p>
        </w:tc>
        <w:tc>
          <w:tcPr>
            <w:tcW w:w="960" w:type="dxa"/>
            <w:shd w:val="clear" w:color="auto" w:fill="auto"/>
            <w:noWrap/>
            <w:vAlign w:val="center"/>
            <w:hideMark/>
          </w:tcPr>
          <w:p w14:paraId="1D611179" w14:textId="320AECB0" w:rsidR="00B817AF" w:rsidRPr="00B817AF" w:rsidRDefault="00921326" w:rsidP="00B817AF">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Average </w:t>
            </w:r>
            <w:r w:rsidR="007B6DAC">
              <w:rPr>
                <w:rFonts w:ascii="Times New Roman" w:eastAsia="Times New Roman" w:hAnsi="Times New Roman" w:cs="Times New Roman"/>
                <w:color w:val="000000"/>
                <w:sz w:val="24"/>
                <w:szCs w:val="24"/>
                <w:lang w:eastAsia="en-GB"/>
              </w:rPr>
              <w:t>F</w:t>
            </w:r>
            <w:r w:rsidR="00B817AF" w:rsidRPr="00B817AF">
              <w:rPr>
                <w:rFonts w:ascii="Times New Roman" w:eastAsia="Times New Roman" w:hAnsi="Times New Roman" w:cs="Times New Roman"/>
                <w:color w:val="000000"/>
                <w:sz w:val="24"/>
                <w:szCs w:val="24"/>
                <w:lang w:eastAsia="en-GB"/>
              </w:rPr>
              <w:t>reeman index</w:t>
            </w:r>
          </w:p>
        </w:tc>
      </w:tr>
      <w:tr w:rsidR="00B817AF" w:rsidRPr="00B817AF" w14:paraId="597A7CC8" w14:textId="77777777" w:rsidTr="00B817AF">
        <w:trPr>
          <w:trHeight w:val="315"/>
        </w:trPr>
        <w:tc>
          <w:tcPr>
            <w:tcW w:w="960" w:type="dxa"/>
            <w:shd w:val="clear" w:color="auto" w:fill="auto"/>
            <w:noWrap/>
            <w:vAlign w:val="center"/>
            <w:hideMark/>
          </w:tcPr>
          <w:p w14:paraId="76A040BB" w14:textId="77777777" w:rsidR="00B817AF" w:rsidRPr="00B817AF" w:rsidRDefault="00B817AF" w:rsidP="00B817AF">
            <w:pPr>
              <w:spacing w:after="0" w:line="240" w:lineRule="auto"/>
              <w:jc w:val="right"/>
              <w:rPr>
                <w:rFonts w:ascii="Times New Roman" w:eastAsia="Times New Roman" w:hAnsi="Times New Roman" w:cs="Times New Roman"/>
                <w:color w:val="000000"/>
                <w:sz w:val="24"/>
                <w:szCs w:val="24"/>
                <w:lang w:eastAsia="en-GB"/>
              </w:rPr>
            </w:pPr>
            <w:r w:rsidRPr="00B817AF">
              <w:rPr>
                <w:rFonts w:ascii="Times New Roman" w:eastAsia="Times New Roman" w:hAnsi="Times New Roman" w:cs="Times New Roman"/>
                <w:color w:val="000000"/>
                <w:sz w:val="24"/>
                <w:szCs w:val="24"/>
                <w:lang w:eastAsia="en-GB"/>
              </w:rPr>
              <w:t>1904</w:t>
            </w:r>
          </w:p>
        </w:tc>
        <w:tc>
          <w:tcPr>
            <w:tcW w:w="1960" w:type="dxa"/>
            <w:shd w:val="clear" w:color="auto" w:fill="auto"/>
            <w:noWrap/>
            <w:vAlign w:val="center"/>
            <w:hideMark/>
          </w:tcPr>
          <w:p w14:paraId="7CE02EC1" w14:textId="77777777" w:rsidR="00B817AF" w:rsidRPr="00B817AF" w:rsidRDefault="00B817AF" w:rsidP="00B817AF">
            <w:pPr>
              <w:spacing w:after="0" w:line="240" w:lineRule="auto"/>
              <w:jc w:val="right"/>
              <w:rPr>
                <w:rFonts w:ascii="Times New Roman" w:eastAsia="Times New Roman" w:hAnsi="Times New Roman" w:cs="Times New Roman"/>
                <w:color w:val="000000"/>
                <w:sz w:val="24"/>
                <w:szCs w:val="24"/>
                <w:lang w:eastAsia="en-GB"/>
              </w:rPr>
            </w:pPr>
            <w:r w:rsidRPr="00B817AF">
              <w:rPr>
                <w:rFonts w:ascii="Times New Roman" w:eastAsia="Times New Roman" w:hAnsi="Times New Roman" w:cs="Times New Roman"/>
                <w:color w:val="000000"/>
                <w:sz w:val="24"/>
                <w:szCs w:val="24"/>
                <w:lang w:eastAsia="en-GB"/>
              </w:rPr>
              <w:t>30%</w:t>
            </w:r>
          </w:p>
        </w:tc>
        <w:tc>
          <w:tcPr>
            <w:tcW w:w="4500" w:type="dxa"/>
            <w:shd w:val="clear" w:color="auto" w:fill="auto"/>
            <w:noWrap/>
            <w:vAlign w:val="bottom"/>
            <w:hideMark/>
          </w:tcPr>
          <w:p w14:paraId="3F6EA6D0" w14:textId="77777777" w:rsidR="00B817AF" w:rsidRPr="00B817AF" w:rsidRDefault="00B817AF" w:rsidP="00B817AF">
            <w:pPr>
              <w:spacing w:after="0" w:line="240" w:lineRule="auto"/>
              <w:jc w:val="right"/>
              <w:rPr>
                <w:rFonts w:ascii="Times New Roman" w:eastAsia="Times New Roman" w:hAnsi="Times New Roman" w:cs="Times New Roman"/>
                <w:color w:val="000000"/>
                <w:sz w:val="24"/>
                <w:szCs w:val="24"/>
                <w:lang w:eastAsia="en-GB"/>
              </w:rPr>
            </w:pPr>
            <w:r w:rsidRPr="00B817AF">
              <w:rPr>
                <w:rFonts w:ascii="Times New Roman" w:eastAsia="Times New Roman" w:hAnsi="Times New Roman" w:cs="Times New Roman"/>
                <w:color w:val="000000"/>
                <w:sz w:val="24"/>
                <w:szCs w:val="24"/>
                <w:lang w:eastAsia="en-GB"/>
              </w:rPr>
              <w:t>3.20%</w:t>
            </w:r>
          </w:p>
        </w:tc>
        <w:tc>
          <w:tcPr>
            <w:tcW w:w="960" w:type="dxa"/>
            <w:shd w:val="clear" w:color="auto" w:fill="auto"/>
            <w:noWrap/>
            <w:vAlign w:val="center"/>
            <w:hideMark/>
          </w:tcPr>
          <w:p w14:paraId="1302476B" w14:textId="77777777" w:rsidR="00B817AF" w:rsidRPr="00B817AF" w:rsidRDefault="00B817AF" w:rsidP="00B817AF">
            <w:pPr>
              <w:spacing w:after="0" w:line="240" w:lineRule="auto"/>
              <w:jc w:val="right"/>
              <w:rPr>
                <w:rFonts w:ascii="Times New Roman" w:eastAsia="Times New Roman" w:hAnsi="Times New Roman" w:cs="Times New Roman"/>
                <w:color w:val="000000"/>
                <w:sz w:val="24"/>
                <w:szCs w:val="24"/>
                <w:lang w:eastAsia="en-GB"/>
              </w:rPr>
            </w:pPr>
            <w:r w:rsidRPr="00B817AF">
              <w:rPr>
                <w:rFonts w:ascii="Times New Roman" w:eastAsia="Times New Roman" w:hAnsi="Times New Roman" w:cs="Times New Roman"/>
                <w:color w:val="000000"/>
                <w:sz w:val="24"/>
                <w:szCs w:val="24"/>
                <w:lang w:eastAsia="en-GB"/>
              </w:rPr>
              <w:t>8.9</w:t>
            </w:r>
          </w:p>
        </w:tc>
      </w:tr>
      <w:tr w:rsidR="00B817AF" w:rsidRPr="00B817AF" w14:paraId="665BC497" w14:textId="77777777" w:rsidTr="00B817AF">
        <w:trPr>
          <w:trHeight w:val="315"/>
        </w:trPr>
        <w:tc>
          <w:tcPr>
            <w:tcW w:w="960" w:type="dxa"/>
            <w:shd w:val="clear" w:color="auto" w:fill="auto"/>
            <w:noWrap/>
            <w:vAlign w:val="center"/>
            <w:hideMark/>
          </w:tcPr>
          <w:p w14:paraId="4B11E53D" w14:textId="77777777" w:rsidR="00B817AF" w:rsidRPr="00B817AF" w:rsidRDefault="00B817AF" w:rsidP="00B817AF">
            <w:pPr>
              <w:spacing w:after="0" w:line="240" w:lineRule="auto"/>
              <w:jc w:val="right"/>
              <w:rPr>
                <w:rFonts w:ascii="Times New Roman" w:eastAsia="Times New Roman" w:hAnsi="Times New Roman" w:cs="Times New Roman"/>
                <w:color w:val="000000"/>
                <w:sz w:val="24"/>
                <w:szCs w:val="24"/>
                <w:lang w:eastAsia="en-GB"/>
              </w:rPr>
            </w:pPr>
            <w:r w:rsidRPr="00B817AF">
              <w:rPr>
                <w:rFonts w:ascii="Times New Roman" w:eastAsia="Times New Roman" w:hAnsi="Times New Roman" w:cs="Times New Roman"/>
                <w:color w:val="000000"/>
                <w:sz w:val="24"/>
                <w:szCs w:val="24"/>
                <w:lang w:eastAsia="en-GB"/>
              </w:rPr>
              <w:t>1938</w:t>
            </w:r>
          </w:p>
        </w:tc>
        <w:tc>
          <w:tcPr>
            <w:tcW w:w="1960" w:type="dxa"/>
            <w:shd w:val="clear" w:color="auto" w:fill="auto"/>
            <w:noWrap/>
            <w:vAlign w:val="center"/>
            <w:hideMark/>
          </w:tcPr>
          <w:p w14:paraId="0894342C" w14:textId="77777777" w:rsidR="00B817AF" w:rsidRPr="00B817AF" w:rsidRDefault="00B817AF" w:rsidP="00B817AF">
            <w:pPr>
              <w:spacing w:after="0" w:line="240" w:lineRule="auto"/>
              <w:jc w:val="right"/>
              <w:rPr>
                <w:rFonts w:ascii="Times New Roman" w:eastAsia="Times New Roman" w:hAnsi="Times New Roman" w:cs="Times New Roman"/>
                <w:color w:val="000000"/>
                <w:sz w:val="24"/>
                <w:szCs w:val="24"/>
                <w:lang w:eastAsia="en-GB"/>
              </w:rPr>
            </w:pPr>
            <w:r w:rsidRPr="00B817AF">
              <w:rPr>
                <w:rFonts w:ascii="Times New Roman" w:eastAsia="Times New Roman" w:hAnsi="Times New Roman" w:cs="Times New Roman"/>
                <w:color w:val="000000"/>
                <w:sz w:val="24"/>
                <w:szCs w:val="24"/>
                <w:lang w:eastAsia="en-GB"/>
              </w:rPr>
              <w:t>19%</w:t>
            </w:r>
          </w:p>
        </w:tc>
        <w:tc>
          <w:tcPr>
            <w:tcW w:w="4500" w:type="dxa"/>
            <w:shd w:val="clear" w:color="auto" w:fill="auto"/>
            <w:noWrap/>
            <w:vAlign w:val="bottom"/>
            <w:hideMark/>
          </w:tcPr>
          <w:p w14:paraId="38A23BC0" w14:textId="77777777" w:rsidR="00B817AF" w:rsidRPr="00B817AF" w:rsidRDefault="00B817AF" w:rsidP="00B817AF">
            <w:pPr>
              <w:spacing w:after="0" w:line="240" w:lineRule="auto"/>
              <w:jc w:val="right"/>
              <w:rPr>
                <w:rFonts w:ascii="Times New Roman" w:eastAsia="Times New Roman" w:hAnsi="Times New Roman" w:cs="Times New Roman"/>
                <w:color w:val="000000"/>
                <w:sz w:val="24"/>
                <w:szCs w:val="24"/>
                <w:lang w:eastAsia="en-GB"/>
              </w:rPr>
            </w:pPr>
            <w:r w:rsidRPr="00B817AF">
              <w:rPr>
                <w:rFonts w:ascii="Times New Roman" w:eastAsia="Times New Roman" w:hAnsi="Times New Roman" w:cs="Times New Roman"/>
                <w:color w:val="000000"/>
                <w:sz w:val="24"/>
                <w:szCs w:val="24"/>
                <w:lang w:eastAsia="en-GB"/>
              </w:rPr>
              <w:t>2.80%</w:t>
            </w:r>
          </w:p>
        </w:tc>
        <w:tc>
          <w:tcPr>
            <w:tcW w:w="960" w:type="dxa"/>
            <w:shd w:val="clear" w:color="auto" w:fill="auto"/>
            <w:noWrap/>
            <w:vAlign w:val="center"/>
            <w:hideMark/>
          </w:tcPr>
          <w:p w14:paraId="42DAFE54" w14:textId="77777777" w:rsidR="00B817AF" w:rsidRPr="00B817AF" w:rsidRDefault="00B817AF" w:rsidP="00B817AF">
            <w:pPr>
              <w:spacing w:after="0" w:line="240" w:lineRule="auto"/>
              <w:jc w:val="right"/>
              <w:rPr>
                <w:rFonts w:ascii="Times New Roman" w:eastAsia="Times New Roman" w:hAnsi="Times New Roman" w:cs="Times New Roman"/>
                <w:color w:val="000000"/>
                <w:sz w:val="24"/>
                <w:szCs w:val="24"/>
                <w:lang w:eastAsia="en-GB"/>
              </w:rPr>
            </w:pPr>
            <w:r w:rsidRPr="00B817AF">
              <w:rPr>
                <w:rFonts w:ascii="Times New Roman" w:eastAsia="Times New Roman" w:hAnsi="Times New Roman" w:cs="Times New Roman"/>
                <w:color w:val="000000"/>
                <w:sz w:val="24"/>
                <w:szCs w:val="24"/>
                <w:lang w:eastAsia="en-GB"/>
              </w:rPr>
              <w:t>16.5</w:t>
            </w:r>
          </w:p>
        </w:tc>
      </w:tr>
      <w:tr w:rsidR="00B817AF" w:rsidRPr="00B817AF" w14:paraId="42EE437A" w14:textId="77777777" w:rsidTr="00B817AF">
        <w:trPr>
          <w:trHeight w:val="315"/>
        </w:trPr>
        <w:tc>
          <w:tcPr>
            <w:tcW w:w="960" w:type="dxa"/>
            <w:shd w:val="clear" w:color="auto" w:fill="auto"/>
            <w:noWrap/>
            <w:vAlign w:val="center"/>
            <w:hideMark/>
          </w:tcPr>
          <w:p w14:paraId="6991BA28" w14:textId="77777777" w:rsidR="00B817AF" w:rsidRPr="00B817AF" w:rsidRDefault="00B817AF" w:rsidP="00B817AF">
            <w:pPr>
              <w:spacing w:after="0" w:line="240" w:lineRule="auto"/>
              <w:jc w:val="right"/>
              <w:rPr>
                <w:rFonts w:ascii="Times New Roman" w:eastAsia="Times New Roman" w:hAnsi="Times New Roman" w:cs="Times New Roman"/>
                <w:color w:val="000000"/>
                <w:sz w:val="24"/>
                <w:szCs w:val="24"/>
                <w:lang w:eastAsia="en-GB"/>
              </w:rPr>
            </w:pPr>
            <w:r w:rsidRPr="00B817AF">
              <w:rPr>
                <w:rFonts w:ascii="Times New Roman" w:eastAsia="Times New Roman" w:hAnsi="Times New Roman" w:cs="Times New Roman"/>
                <w:color w:val="000000"/>
                <w:sz w:val="24"/>
                <w:szCs w:val="24"/>
                <w:lang w:eastAsia="en-GB"/>
              </w:rPr>
              <w:t>1958</w:t>
            </w:r>
          </w:p>
        </w:tc>
        <w:tc>
          <w:tcPr>
            <w:tcW w:w="1960" w:type="dxa"/>
            <w:shd w:val="clear" w:color="auto" w:fill="auto"/>
            <w:noWrap/>
            <w:vAlign w:val="center"/>
            <w:hideMark/>
          </w:tcPr>
          <w:p w14:paraId="169F808D" w14:textId="77777777" w:rsidR="00B817AF" w:rsidRPr="00B817AF" w:rsidRDefault="00B817AF" w:rsidP="00B817AF">
            <w:pPr>
              <w:spacing w:after="0" w:line="240" w:lineRule="auto"/>
              <w:jc w:val="right"/>
              <w:rPr>
                <w:rFonts w:ascii="Times New Roman" w:eastAsia="Times New Roman" w:hAnsi="Times New Roman" w:cs="Times New Roman"/>
                <w:color w:val="000000"/>
                <w:sz w:val="24"/>
                <w:szCs w:val="24"/>
                <w:lang w:eastAsia="en-GB"/>
              </w:rPr>
            </w:pPr>
            <w:r w:rsidRPr="00B817AF">
              <w:rPr>
                <w:rFonts w:ascii="Times New Roman" w:eastAsia="Times New Roman" w:hAnsi="Times New Roman" w:cs="Times New Roman"/>
                <w:color w:val="000000"/>
                <w:sz w:val="24"/>
                <w:szCs w:val="24"/>
                <w:lang w:eastAsia="en-GB"/>
              </w:rPr>
              <w:t>23%</w:t>
            </w:r>
          </w:p>
        </w:tc>
        <w:tc>
          <w:tcPr>
            <w:tcW w:w="4500" w:type="dxa"/>
            <w:shd w:val="clear" w:color="auto" w:fill="auto"/>
            <w:noWrap/>
            <w:vAlign w:val="bottom"/>
            <w:hideMark/>
          </w:tcPr>
          <w:p w14:paraId="001369E8" w14:textId="77777777" w:rsidR="00B817AF" w:rsidRPr="00B817AF" w:rsidRDefault="00B817AF" w:rsidP="00B817AF">
            <w:pPr>
              <w:spacing w:after="0" w:line="240" w:lineRule="auto"/>
              <w:jc w:val="right"/>
              <w:rPr>
                <w:rFonts w:ascii="Times New Roman" w:eastAsia="Times New Roman" w:hAnsi="Times New Roman" w:cs="Times New Roman"/>
                <w:color w:val="000000"/>
                <w:sz w:val="24"/>
                <w:szCs w:val="24"/>
                <w:lang w:eastAsia="en-GB"/>
              </w:rPr>
            </w:pPr>
            <w:r w:rsidRPr="00B817AF">
              <w:rPr>
                <w:rFonts w:ascii="Times New Roman" w:eastAsia="Times New Roman" w:hAnsi="Times New Roman" w:cs="Times New Roman"/>
                <w:color w:val="000000"/>
                <w:sz w:val="24"/>
                <w:szCs w:val="24"/>
                <w:lang w:eastAsia="en-GB"/>
              </w:rPr>
              <w:t>2.10%</w:t>
            </w:r>
          </w:p>
        </w:tc>
        <w:tc>
          <w:tcPr>
            <w:tcW w:w="960" w:type="dxa"/>
            <w:shd w:val="clear" w:color="auto" w:fill="auto"/>
            <w:noWrap/>
            <w:vAlign w:val="center"/>
            <w:hideMark/>
          </w:tcPr>
          <w:p w14:paraId="03D2A41B" w14:textId="77777777" w:rsidR="00B817AF" w:rsidRPr="00B817AF" w:rsidRDefault="00B817AF" w:rsidP="00B817AF">
            <w:pPr>
              <w:spacing w:after="0" w:line="240" w:lineRule="auto"/>
              <w:jc w:val="right"/>
              <w:rPr>
                <w:rFonts w:ascii="Times New Roman" w:eastAsia="Times New Roman" w:hAnsi="Times New Roman" w:cs="Times New Roman"/>
                <w:color w:val="000000"/>
                <w:sz w:val="24"/>
                <w:szCs w:val="24"/>
                <w:lang w:eastAsia="en-GB"/>
              </w:rPr>
            </w:pPr>
            <w:r w:rsidRPr="00B817AF">
              <w:rPr>
                <w:rFonts w:ascii="Times New Roman" w:eastAsia="Times New Roman" w:hAnsi="Times New Roman" w:cs="Times New Roman"/>
                <w:color w:val="000000"/>
                <w:sz w:val="24"/>
                <w:szCs w:val="24"/>
                <w:lang w:eastAsia="en-GB"/>
              </w:rPr>
              <w:t>13.8</w:t>
            </w:r>
          </w:p>
        </w:tc>
      </w:tr>
      <w:tr w:rsidR="00B817AF" w:rsidRPr="00B817AF" w14:paraId="28ABC547" w14:textId="77777777" w:rsidTr="00B817AF">
        <w:trPr>
          <w:trHeight w:val="315"/>
        </w:trPr>
        <w:tc>
          <w:tcPr>
            <w:tcW w:w="960" w:type="dxa"/>
            <w:shd w:val="clear" w:color="auto" w:fill="auto"/>
            <w:noWrap/>
            <w:vAlign w:val="center"/>
            <w:hideMark/>
          </w:tcPr>
          <w:p w14:paraId="499F7222" w14:textId="77777777" w:rsidR="00B817AF" w:rsidRPr="00B817AF" w:rsidRDefault="00B817AF" w:rsidP="00B817AF">
            <w:pPr>
              <w:spacing w:after="0" w:line="240" w:lineRule="auto"/>
              <w:jc w:val="right"/>
              <w:rPr>
                <w:rFonts w:ascii="Times New Roman" w:eastAsia="Times New Roman" w:hAnsi="Times New Roman" w:cs="Times New Roman"/>
                <w:color w:val="000000"/>
                <w:sz w:val="24"/>
                <w:szCs w:val="24"/>
                <w:lang w:eastAsia="en-GB"/>
              </w:rPr>
            </w:pPr>
            <w:r w:rsidRPr="00B817AF">
              <w:rPr>
                <w:rFonts w:ascii="Times New Roman" w:eastAsia="Times New Roman" w:hAnsi="Times New Roman" w:cs="Times New Roman"/>
                <w:color w:val="000000"/>
                <w:sz w:val="24"/>
                <w:szCs w:val="24"/>
                <w:lang w:eastAsia="en-GB"/>
              </w:rPr>
              <w:t>1976</w:t>
            </w:r>
          </w:p>
        </w:tc>
        <w:tc>
          <w:tcPr>
            <w:tcW w:w="1960" w:type="dxa"/>
            <w:shd w:val="clear" w:color="auto" w:fill="auto"/>
            <w:noWrap/>
            <w:vAlign w:val="center"/>
            <w:hideMark/>
          </w:tcPr>
          <w:p w14:paraId="04EA6FAD" w14:textId="77777777" w:rsidR="00B817AF" w:rsidRPr="00B817AF" w:rsidRDefault="00B817AF" w:rsidP="00B817AF">
            <w:pPr>
              <w:spacing w:after="0" w:line="240" w:lineRule="auto"/>
              <w:jc w:val="right"/>
              <w:rPr>
                <w:rFonts w:ascii="Times New Roman" w:eastAsia="Times New Roman" w:hAnsi="Times New Roman" w:cs="Times New Roman"/>
                <w:color w:val="000000"/>
                <w:sz w:val="24"/>
                <w:szCs w:val="24"/>
                <w:lang w:eastAsia="en-GB"/>
              </w:rPr>
            </w:pPr>
            <w:r w:rsidRPr="00B817AF">
              <w:rPr>
                <w:rFonts w:ascii="Times New Roman" w:eastAsia="Times New Roman" w:hAnsi="Times New Roman" w:cs="Times New Roman"/>
                <w:color w:val="000000"/>
                <w:sz w:val="24"/>
                <w:szCs w:val="24"/>
                <w:lang w:eastAsia="en-GB"/>
              </w:rPr>
              <w:t>24%</w:t>
            </w:r>
          </w:p>
        </w:tc>
        <w:tc>
          <w:tcPr>
            <w:tcW w:w="4500" w:type="dxa"/>
            <w:shd w:val="clear" w:color="auto" w:fill="auto"/>
            <w:noWrap/>
            <w:vAlign w:val="bottom"/>
            <w:hideMark/>
          </w:tcPr>
          <w:p w14:paraId="30CAF3D9" w14:textId="77777777" w:rsidR="00B817AF" w:rsidRPr="00B817AF" w:rsidRDefault="00B817AF" w:rsidP="00B817AF">
            <w:pPr>
              <w:spacing w:after="0" w:line="240" w:lineRule="auto"/>
              <w:jc w:val="right"/>
              <w:rPr>
                <w:rFonts w:ascii="Times New Roman" w:eastAsia="Times New Roman" w:hAnsi="Times New Roman" w:cs="Times New Roman"/>
                <w:color w:val="000000"/>
                <w:sz w:val="24"/>
                <w:szCs w:val="24"/>
                <w:lang w:eastAsia="en-GB"/>
              </w:rPr>
            </w:pPr>
            <w:r w:rsidRPr="00B817AF">
              <w:rPr>
                <w:rFonts w:ascii="Times New Roman" w:eastAsia="Times New Roman" w:hAnsi="Times New Roman" w:cs="Times New Roman"/>
                <w:color w:val="000000"/>
                <w:sz w:val="24"/>
                <w:szCs w:val="24"/>
                <w:lang w:eastAsia="en-GB"/>
              </w:rPr>
              <w:t>1.20%</w:t>
            </w:r>
          </w:p>
        </w:tc>
        <w:tc>
          <w:tcPr>
            <w:tcW w:w="960" w:type="dxa"/>
            <w:shd w:val="clear" w:color="auto" w:fill="auto"/>
            <w:noWrap/>
            <w:vAlign w:val="center"/>
            <w:hideMark/>
          </w:tcPr>
          <w:p w14:paraId="74F9A7EA" w14:textId="77777777" w:rsidR="00B817AF" w:rsidRPr="00B817AF" w:rsidRDefault="00B817AF" w:rsidP="00B817AF">
            <w:pPr>
              <w:spacing w:after="0" w:line="240" w:lineRule="auto"/>
              <w:jc w:val="right"/>
              <w:rPr>
                <w:rFonts w:ascii="Times New Roman" w:eastAsia="Times New Roman" w:hAnsi="Times New Roman" w:cs="Times New Roman"/>
                <w:color w:val="000000"/>
                <w:sz w:val="24"/>
                <w:szCs w:val="24"/>
                <w:lang w:eastAsia="en-GB"/>
              </w:rPr>
            </w:pPr>
            <w:r w:rsidRPr="00B817AF">
              <w:rPr>
                <w:rFonts w:ascii="Times New Roman" w:eastAsia="Times New Roman" w:hAnsi="Times New Roman" w:cs="Times New Roman"/>
                <w:color w:val="000000"/>
                <w:sz w:val="24"/>
                <w:szCs w:val="24"/>
                <w:lang w:eastAsia="en-GB"/>
              </w:rPr>
              <w:t>15.4</w:t>
            </w:r>
          </w:p>
        </w:tc>
      </w:tr>
    </w:tbl>
    <w:p w14:paraId="073738F2" w14:textId="77777777" w:rsidR="00341FF1" w:rsidRDefault="00341FF1" w:rsidP="00B817AF">
      <w:pPr>
        <w:spacing w:line="480" w:lineRule="auto"/>
        <w:rPr>
          <w:rFonts w:ascii="Times New Roman" w:hAnsi="Times New Roman" w:cs="Times New Roman"/>
          <w:sz w:val="24"/>
          <w:szCs w:val="24"/>
        </w:rPr>
      </w:pPr>
    </w:p>
    <w:p w14:paraId="6FCE5EAC" w14:textId="7C339DEA" w:rsidR="00341FF1" w:rsidRDefault="00341FF1" w:rsidP="000F75A4">
      <w:pPr>
        <w:spacing w:line="480" w:lineRule="auto"/>
        <w:ind w:firstLine="720"/>
        <w:rPr>
          <w:rFonts w:ascii="Times New Roman" w:hAnsi="Times New Roman" w:cs="Times New Roman"/>
          <w:sz w:val="24"/>
          <w:szCs w:val="24"/>
        </w:rPr>
      </w:pPr>
      <w:r>
        <w:rPr>
          <w:rFonts w:ascii="Times New Roman" w:hAnsi="Times New Roman" w:cs="Times New Roman"/>
          <w:sz w:val="24"/>
          <w:szCs w:val="24"/>
        </w:rPr>
        <w:t>Another</w:t>
      </w:r>
      <w:r w:rsidR="00D47C67">
        <w:rPr>
          <w:rFonts w:ascii="Times New Roman" w:hAnsi="Times New Roman" w:cs="Times New Roman"/>
          <w:sz w:val="24"/>
          <w:szCs w:val="24"/>
        </w:rPr>
        <w:t xml:space="preserve"> important</w:t>
      </w:r>
      <w:r>
        <w:rPr>
          <w:rFonts w:ascii="Times New Roman" w:hAnsi="Times New Roman" w:cs="Times New Roman"/>
          <w:sz w:val="24"/>
          <w:szCs w:val="24"/>
        </w:rPr>
        <w:t xml:space="preserve"> dimension of the changing density of the British corporate network is the nature of the linkages, in that Table </w:t>
      </w:r>
      <w:r w:rsidR="00F5488C">
        <w:rPr>
          <w:rFonts w:ascii="Times New Roman" w:hAnsi="Times New Roman" w:cs="Times New Roman"/>
          <w:sz w:val="24"/>
          <w:szCs w:val="24"/>
        </w:rPr>
        <w:t>6</w:t>
      </w:r>
      <w:r>
        <w:rPr>
          <w:rFonts w:ascii="Times New Roman" w:hAnsi="Times New Roman" w:cs="Times New Roman"/>
          <w:sz w:val="24"/>
          <w:szCs w:val="24"/>
        </w:rPr>
        <w:t xml:space="preserve"> fails to indicate whether the links were intra- or inter-sectoral. </w:t>
      </w:r>
      <w:r w:rsidR="001C40E5">
        <w:rPr>
          <w:rFonts w:ascii="Times New Roman" w:hAnsi="Times New Roman" w:cs="Times New Roman"/>
          <w:sz w:val="24"/>
          <w:szCs w:val="24"/>
        </w:rPr>
        <w:t xml:space="preserve">While considerable attention has been placed on the connections between financial institutions and other large-scale </w:t>
      </w:r>
      <w:r w:rsidR="00C05188">
        <w:rPr>
          <w:rFonts w:ascii="Times New Roman" w:hAnsi="Times New Roman" w:cs="Times New Roman"/>
          <w:sz w:val="24"/>
          <w:szCs w:val="24"/>
        </w:rPr>
        <w:t xml:space="preserve">British </w:t>
      </w:r>
      <w:r w:rsidR="001C40E5">
        <w:rPr>
          <w:rFonts w:ascii="Times New Roman" w:hAnsi="Times New Roman" w:cs="Times New Roman"/>
          <w:sz w:val="24"/>
          <w:szCs w:val="24"/>
        </w:rPr>
        <w:t>firms, it is worth remembering that the former were just as interested in extensive intra-sectoral linkages. As we noted earlier, there had since the early-nineteenth century been strong links between provincial clearing banks and insurance companies, largely because they were created and owned by similar groups of entrepreneurs.</w:t>
      </w:r>
      <w:r w:rsidR="00B9148D">
        <w:rPr>
          <w:rFonts w:ascii="Times New Roman" w:hAnsi="Times New Roman" w:cs="Times New Roman"/>
          <w:sz w:val="24"/>
          <w:szCs w:val="24"/>
        </w:rPr>
        <w:t xml:space="preserve"> By the 195</w:t>
      </w:r>
      <w:r w:rsidR="001C40E5">
        <w:rPr>
          <w:rFonts w:ascii="Times New Roman" w:hAnsi="Times New Roman" w:cs="Times New Roman"/>
          <w:sz w:val="24"/>
          <w:szCs w:val="24"/>
        </w:rPr>
        <w:t>0s, however,</w:t>
      </w:r>
      <w:r w:rsidR="00B9148D">
        <w:rPr>
          <w:rFonts w:ascii="Times New Roman" w:hAnsi="Times New Roman" w:cs="Times New Roman"/>
          <w:sz w:val="24"/>
          <w:szCs w:val="24"/>
        </w:rPr>
        <w:t xml:space="preserve"> most sectors within the financial sector had developed </w:t>
      </w:r>
      <w:r w:rsidR="005955DA">
        <w:rPr>
          <w:rFonts w:ascii="Times New Roman" w:hAnsi="Times New Roman" w:cs="Times New Roman"/>
          <w:sz w:val="24"/>
          <w:szCs w:val="24"/>
        </w:rPr>
        <w:t xml:space="preserve">strong </w:t>
      </w:r>
      <w:r w:rsidR="00B9148D">
        <w:rPr>
          <w:rFonts w:ascii="Times New Roman" w:hAnsi="Times New Roman" w:cs="Times New Roman"/>
          <w:sz w:val="24"/>
          <w:szCs w:val="24"/>
        </w:rPr>
        <w:t xml:space="preserve">intra-sectoral links, at least partially stimulated by the Bank of England’s desire to create a highly cartelised structure that was regarded as more stable, a policy that remained in place until </w:t>
      </w:r>
      <w:r w:rsidR="00A55A73">
        <w:rPr>
          <w:rFonts w:ascii="Times New Roman" w:hAnsi="Times New Roman" w:cs="Times New Roman"/>
          <w:sz w:val="24"/>
          <w:szCs w:val="24"/>
        </w:rPr>
        <w:t>the early-</w:t>
      </w:r>
      <w:r w:rsidR="00B9148D">
        <w:rPr>
          <w:rFonts w:ascii="Times New Roman" w:hAnsi="Times New Roman" w:cs="Times New Roman"/>
          <w:sz w:val="24"/>
          <w:szCs w:val="24"/>
        </w:rPr>
        <w:t>197</w:t>
      </w:r>
      <w:r w:rsidR="00A55A73">
        <w:rPr>
          <w:rFonts w:ascii="Times New Roman" w:hAnsi="Times New Roman" w:cs="Times New Roman"/>
          <w:sz w:val="24"/>
          <w:szCs w:val="24"/>
        </w:rPr>
        <w:t>0s</w:t>
      </w:r>
      <w:r w:rsidR="00B9148D">
        <w:rPr>
          <w:rFonts w:ascii="Times New Roman" w:hAnsi="Times New Roman" w:cs="Times New Roman"/>
          <w:sz w:val="24"/>
          <w:szCs w:val="24"/>
        </w:rPr>
        <w:t xml:space="preserve">. At the same time, there is only limited evidence of intra-sectoral linkages in other industries, even though between the 1930s and 1960s many British companies were </w:t>
      </w:r>
      <w:r w:rsidR="005955DA">
        <w:rPr>
          <w:rFonts w:ascii="Times New Roman" w:hAnsi="Times New Roman" w:cs="Times New Roman"/>
          <w:sz w:val="24"/>
          <w:szCs w:val="24"/>
        </w:rPr>
        <w:t xml:space="preserve">signatories to extensive trade association arrangements. </w:t>
      </w:r>
    </w:p>
    <w:p w14:paraId="2CFE12EB" w14:textId="3D5C9177" w:rsidR="00B52ED0" w:rsidRDefault="005955DA" w:rsidP="000F75A4">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overriding conclusion from this research, however, is that there was an increasingly close relationship between financial institutions and the rest of the top 250 firms, as manifested in both changing ownership patterns</w:t>
      </w:r>
      <w:r w:rsidR="005F278A">
        <w:rPr>
          <w:rFonts w:ascii="Times New Roman" w:hAnsi="Times New Roman" w:cs="Times New Roman"/>
          <w:sz w:val="24"/>
          <w:szCs w:val="24"/>
        </w:rPr>
        <w:t xml:space="preserve">, intra-sectoral </w:t>
      </w:r>
      <w:r w:rsidR="005F278A">
        <w:rPr>
          <w:rFonts w:ascii="Times New Roman" w:hAnsi="Times New Roman" w:cs="Times New Roman"/>
          <w:sz w:val="24"/>
          <w:szCs w:val="24"/>
        </w:rPr>
        <w:lastRenderedPageBreak/>
        <w:t>support</w:t>
      </w:r>
      <w:r>
        <w:rPr>
          <w:rFonts w:ascii="Times New Roman" w:hAnsi="Times New Roman" w:cs="Times New Roman"/>
          <w:sz w:val="24"/>
          <w:szCs w:val="24"/>
        </w:rPr>
        <w:t xml:space="preserve"> </w:t>
      </w:r>
      <w:r w:rsidR="00381E4C">
        <w:rPr>
          <w:rFonts w:ascii="Times New Roman" w:hAnsi="Times New Roman" w:cs="Times New Roman"/>
          <w:sz w:val="24"/>
          <w:szCs w:val="24"/>
        </w:rPr>
        <w:t xml:space="preserve">clusters </w:t>
      </w:r>
      <w:r>
        <w:rPr>
          <w:rFonts w:ascii="Times New Roman" w:hAnsi="Times New Roman" w:cs="Times New Roman"/>
          <w:sz w:val="24"/>
          <w:szCs w:val="24"/>
        </w:rPr>
        <w:t>and larger numbers of interlinking directorships.</w:t>
      </w:r>
      <w:r w:rsidR="007524D2">
        <w:rPr>
          <w:rFonts w:ascii="Times New Roman" w:hAnsi="Times New Roman" w:cs="Times New Roman"/>
          <w:sz w:val="24"/>
          <w:szCs w:val="24"/>
        </w:rPr>
        <w:t xml:space="preserve"> Moreover, these manifestations were directly connected, given the desire of clearing banks and other significant financial players to monitor the ever-larger sums of money that had either been lent or invested. </w:t>
      </w:r>
      <w:r>
        <w:rPr>
          <w:rFonts w:ascii="Times New Roman" w:hAnsi="Times New Roman" w:cs="Times New Roman"/>
          <w:sz w:val="24"/>
          <w:szCs w:val="24"/>
        </w:rPr>
        <w:t xml:space="preserve"> </w:t>
      </w:r>
      <w:r w:rsidR="007524D2">
        <w:rPr>
          <w:rFonts w:ascii="Times New Roman" w:hAnsi="Times New Roman" w:cs="Times New Roman"/>
          <w:sz w:val="24"/>
          <w:szCs w:val="24"/>
        </w:rPr>
        <w:t>As Sue Bowden suggests in a study of the crisis at Rolls Royce in the late 1960s, while shareholder exit was certainly apparent in this case, the community of financial</w:t>
      </w:r>
      <w:r w:rsidR="007B6DAC">
        <w:rPr>
          <w:rFonts w:ascii="Times New Roman" w:hAnsi="Times New Roman" w:cs="Times New Roman"/>
          <w:sz w:val="24"/>
          <w:szCs w:val="24"/>
        </w:rPr>
        <w:t xml:space="preserve"> institution</w:t>
      </w:r>
      <w:r w:rsidR="007524D2">
        <w:rPr>
          <w:rFonts w:ascii="Times New Roman" w:hAnsi="Times New Roman" w:cs="Times New Roman"/>
          <w:sz w:val="24"/>
          <w:szCs w:val="24"/>
        </w:rPr>
        <w:t xml:space="preserve">s including merchant bank Lazards were instrumental in coercing change </w:t>
      </w:r>
      <w:r w:rsidR="001125B1">
        <w:rPr>
          <w:rFonts w:ascii="Times New Roman" w:hAnsi="Times New Roman" w:cs="Times New Roman"/>
          <w:sz w:val="24"/>
          <w:szCs w:val="24"/>
        </w:rPr>
        <w:t>at</w:t>
      </w:r>
      <w:r w:rsidR="007524D2">
        <w:rPr>
          <w:rFonts w:ascii="Times New Roman" w:hAnsi="Times New Roman" w:cs="Times New Roman"/>
          <w:sz w:val="24"/>
          <w:szCs w:val="24"/>
        </w:rPr>
        <w:t xml:space="preserve"> this company.</w:t>
      </w:r>
      <w:r w:rsidR="007524D2">
        <w:rPr>
          <w:rStyle w:val="EndnoteReference"/>
          <w:rFonts w:ascii="Times New Roman" w:hAnsi="Times New Roman" w:cs="Times New Roman"/>
          <w:sz w:val="24"/>
          <w:szCs w:val="24"/>
        </w:rPr>
        <w:endnoteReference w:id="91"/>
      </w:r>
      <w:r w:rsidR="00F5488C">
        <w:rPr>
          <w:rFonts w:ascii="Times New Roman" w:hAnsi="Times New Roman" w:cs="Times New Roman"/>
          <w:sz w:val="24"/>
          <w:szCs w:val="24"/>
        </w:rPr>
        <w:t xml:space="preserve"> </w:t>
      </w:r>
      <w:r w:rsidR="007B6DAC">
        <w:rPr>
          <w:rFonts w:ascii="Times New Roman" w:hAnsi="Times New Roman" w:cs="Times New Roman"/>
          <w:sz w:val="24"/>
          <w:szCs w:val="24"/>
        </w:rPr>
        <w:t>O</w:t>
      </w:r>
      <w:r w:rsidR="00F5488C">
        <w:rPr>
          <w:rFonts w:ascii="Times New Roman" w:hAnsi="Times New Roman" w:cs="Times New Roman"/>
          <w:sz w:val="24"/>
          <w:szCs w:val="24"/>
        </w:rPr>
        <w:t xml:space="preserve">ne must </w:t>
      </w:r>
      <w:r w:rsidR="007B6DAC">
        <w:rPr>
          <w:rFonts w:ascii="Times New Roman" w:hAnsi="Times New Roman" w:cs="Times New Roman"/>
          <w:sz w:val="24"/>
          <w:szCs w:val="24"/>
        </w:rPr>
        <w:t xml:space="preserve">consequently </w:t>
      </w:r>
      <w:r w:rsidR="00F5488C">
        <w:rPr>
          <w:rFonts w:ascii="Times New Roman" w:hAnsi="Times New Roman" w:cs="Times New Roman"/>
          <w:sz w:val="24"/>
          <w:szCs w:val="24"/>
        </w:rPr>
        <w:t xml:space="preserve">regard financial intra-sectoral links as </w:t>
      </w:r>
      <w:r w:rsidR="00381E4C">
        <w:rPr>
          <w:rFonts w:ascii="Times New Roman" w:hAnsi="Times New Roman" w:cs="Times New Roman"/>
          <w:sz w:val="24"/>
          <w:szCs w:val="24"/>
        </w:rPr>
        <w:t>just as significant</w:t>
      </w:r>
      <w:r w:rsidR="00F5488C">
        <w:rPr>
          <w:rFonts w:ascii="Times New Roman" w:hAnsi="Times New Roman" w:cs="Times New Roman"/>
          <w:sz w:val="24"/>
          <w:szCs w:val="24"/>
        </w:rPr>
        <w:t xml:space="preserve"> as finance and industry links</w:t>
      </w:r>
      <w:r w:rsidR="00381E4C">
        <w:rPr>
          <w:rFonts w:ascii="Times New Roman" w:hAnsi="Times New Roman" w:cs="Times New Roman"/>
          <w:sz w:val="24"/>
          <w:szCs w:val="24"/>
        </w:rPr>
        <w:t xml:space="preserve"> to the shape and structure of British business</w:t>
      </w:r>
      <w:r w:rsidR="00F5488C">
        <w:rPr>
          <w:rFonts w:ascii="Times New Roman" w:hAnsi="Times New Roman" w:cs="Times New Roman"/>
          <w:sz w:val="24"/>
          <w:szCs w:val="24"/>
        </w:rPr>
        <w:t xml:space="preserve">. </w:t>
      </w:r>
      <w:r w:rsidR="007524D2">
        <w:rPr>
          <w:rFonts w:ascii="Times New Roman" w:hAnsi="Times New Roman" w:cs="Times New Roman"/>
          <w:sz w:val="24"/>
          <w:szCs w:val="24"/>
        </w:rPr>
        <w:t xml:space="preserve"> </w:t>
      </w:r>
      <w:r w:rsidR="00440656">
        <w:rPr>
          <w:rFonts w:ascii="Times New Roman" w:hAnsi="Times New Roman" w:cs="Times New Roman"/>
          <w:sz w:val="24"/>
          <w:szCs w:val="24"/>
        </w:rPr>
        <w:t>Of course, it is difficult at this stage to assess wh</w:t>
      </w:r>
      <w:r w:rsidR="005D6D45">
        <w:rPr>
          <w:rFonts w:ascii="Times New Roman" w:hAnsi="Times New Roman" w:cs="Times New Roman"/>
          <w:sz w:val="24"/>
          <w:szCs w:val="24"/>
        </w:rPr>
        <w:t xml:space="preserve">at lessons historically </w:t>
      </w:r>
      <w:r w:rsidR="00440656">
        <w:rPr>
          <w:rFonts w:ascii="Times New Roman" w:hAnsi="Times New Roman" w:cs="Times New Roman"/>
          <w:sz w:val="24"/>
          <w:szCs w:val="24"/>
        </w:rPr>
        <w:t xml:space="preserve">we </w:t>
      </w:r>
      <w:r w:rsidR="005D6D45">
        <w:rPr>
          <w:rFonts w:ascii="Times New Roman" w:hAnsi="Times New Roman" w:cs="Times New Roman"/>
          <w:sz w:val="24"/>
          <w:szCs w:val="24"/>
        </w:rPr>
        <w:t>can learn from the actions and relationships of financial institutions</w:t>
      </w:r>
      <w:r w:rsidR="00440656">
        <w:rPr>
          <w:rFonts w:ascii="Times New Roman" w:hAnsi="Times New Roman" w:cs="Times New Roman"/>
          <w:sz w:val="24"/>
          <w:szCs w:val="24"/>
        </w:rPr>
        <w:t>, given the need for more extensive micro-level</w:t>
      </w:r>
      <w:r w:rsidR="00341FF1" w:rsidRPr="00341FF1">
        <w:rPr>
          <w:rFonts w:ascii="Times New Roman" w:hAnsi="Times New Roman" w:cs="Times New Roman"/>
          <w:sz w:val="24"/>
          <w:szCs w:val="24"/>
        </w:rPr>
        <w:t xml:space="preserve"> research in order fully to understand the nature and impact of these changes on individual firms and the economy as a whole</w:t>
      </w:r>
      <w:r w:rsidR="00440656">
        <w:rPr>
          <w:rFonts w:ascii="Times New Roman" w:hAnsi="Times New Roman" w:cs="Times New Roman"/>
          <w:sz w:val="24"/>
          <w:szCs w:val="24"/>
        </w:rPr>
        <w:t xml:space="preserve">. While the general impression arising from the literature on bank-industry relationships is largely negative, it would be essential to analyse the extent to which firms relied on this relationship, the nature of the advice provided by financiers sitting on their boards, and the impact these had on corporate performance. </w:t>
      </w:r>
      <w:r w:rsidR="00895C60">
        <w:rPr>
          <w:rFonts w:ascii="Times New Roman" w:hAnsi="Times New Roman" w:cs="Times New Roman"/>
          <w:sz w:val="24"/>
          <w:szCs w:val="24"/>
        </w:rPr>
        <w:t xml:space="preserve">Network analysis and graph visualisations has allowed for the novel drawing out of some of these important relationships which could have significant implications for future research paths. </w:t>
      </w:r>
      <w:r w:rsidR="002F7F74">
        <w:rPr>
          <w:rFonts w:ascii="Times New Roman" w:hAnsi="Times New Roman" w:cs="Times New Roman"/>
          <w:sz w:val="24"/>
          <w:szCs w:val="24"/>
        </w:rPr>
        <w:t xml:space="preserve">This foundation has </w:t>
      </w:r>
      <w:r w:rsidR="000E50D0">
        <w:rPr>
          <w:rFonts w:ascii="Times New Roman" w:hAnsi="Times New Roman" w:cs="Times New Roman"/>
          <w:sz w:val="24"/>
          <w:szCs w:val="24"/>
        </w:rPr>
        <w:t xml:space="preserve">also </w:t>
      </w:r>
      <w:r w:rsidR="002F7F74">
        <w:rPr>
          <w:rFonts w:ascii="Times New Roman" w:hAnsi="Times New Roman" w:cs="Times New Roman"/>
          <w:sz w:val="24"/>
          <w:szCs w:val="24"/>
        </w:rPr>
        <w:t xml:space="preserve">allowed for the illumination of significant trends, for example, long-term industry-finance relationships, regional clusters and the prevalence of overseas companies in the network. By highlighting these relationships and trends, one can pinpoint areas in which archival research should be undertaken. Given the vast spread of business records through the UK and rest of the world, using the network to highlight firms, groups of firms or key relationships </w:t>
      </w:r>
      <w:r w:rsidR="002F7F74">
        <w:rPr>
          <w:rFonts w:ascii="Times New Roman" w:hAnsi="Times New Roman" w:cs="Times New Roman"/>
          <w:sz w:val="24"/>
          <w:szCs w:val="24"/>
        </w:rPr>
        <w:lastRenderedPageBreak/>
        <w:t xml:space="preserve">which were potentially significant can aid in narrowing archival searches. </w:t>
      </w:r>
      <w:r w:rsidR="005438BC">
        <w:rPr>
          <w:rFonts w:ascii="Times New Roman" w:hAnsi="Times New Roman" w:cs="Times New Roman"/>
          <w:sz w:val="24"/>
          <w:szCs w:val="24"/>
        </w:rPr>
        <w:t>Additionally, it also provides indicators of industry</w:t>
      </w:r>
      <w:r w:rsidR="007B6DAC">
        <w:rPr>
          <w:rFonts w:ascii="Times New Roman" w:hAnsi="Times New Roman" w:cs="Times New Roman"/>
          <w:sz w:val="24"/>
          <w:szCs w:val="24"/>
        </w:rPr>
        <w:t>-</w:t>
      </w:r>
      <w:r w:rsidR="005438BC">
        <w:rPr>
          <w:rFonts w:ascii="Times New Roman" w:hAnsi="Times New Roman" w:cs="Times New Roman"/>
          <w:sz w:val="24"/>
          <w:szCs w:val="24"/>
        </w:rPr>
        <w:t>s</w:t>
      </w:r>
      <w:r w:rsidR="000E50D0">
        <w:rPr>
          <w:rFonts w:ascii="Times New Roman" w:hAnsi="Times New Roman" w:cs="Times New Roman"/>
          <w:sz w:val="24"/>
          <w:szCs w:val="24"/>
        </w:rPr>
        <w:t>pecific connectivity and change;</w:t>
      </w:r>
      <w:r w:rsidR="005438BC">
        <w:rPr>
          <w:rFonts w:ascii="Times New Roman" w:hAnsi="Times New Roman" w:cs="Times New Roman"/>
          <w:sz w:val="24"/>
          <w:szCs w:val="24"/>
        </w:rPr>
        <w:t xml:space="preserve"> while we have focused </w:t>
      </w:r>
      <w:r w:rsidR="000E50D0">
        <w:rPr>
          <w:rFonts w:ascii="Times New Roman" w:hAnsi="Times New Roman" w:cs="Times New Roman"/>
          <w:sz w:val="24"/>
          <w:szCs w:val="24"/>
        </w:rPr>
        <w:t>on industry-finance links in this</w:t>
      </w:r>
      <w:r w:rsidR="005438BC">
        <w:rPr>
          <w:rFonts w:ascii="Times New Roman" w:hAnsi="Times New Roman" w:cs="Times New Roman"/>
          <w:sz w:val="24"/>
          <w:szCs w:val="24"/>
        </w:rPr>
        <w:t xml:space="preserve"> article, further studies may focus on specific sectors </w:t>
      </w:r>
      <w:r w:rsidR="000C14DD">
        <w:rPr>
          <w:rFonts w:ascii="Times New Roman" w:hAnsi="Times New Roman" w:cs="Times New Roman"/>
          <w:sz w:val="24"/>
          <w:szCs w:val="24"/>
        </w:rPr>
        <w:t xml:space="preserve">within the wider context of the network, </w:t>
      </w:r>
      <w:r w:rsidR="005438BC">
        <w:rPr>
          <w:rFonts w:ascii="Times New Roman" w:hAnsi="Times New Roman" w:cs="Times New Roman"/>
          <w:sz w:val="24"/>
          <w:szCs w:val="24"/>
        </w:rPr>
        <w:t xml:space="preserve">such as retail, pharmaceuticals or automotive industries. </w:t>
      </w:r>
    </w:p>
    <w:p w14:paraId="2BC76746" w14:textId="1EBABF1B" w:rsidR="001708BF" w:rsidRPr="006C6654" w:rsidRDefault="00B52ED0" w:rsidP="000F75A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Furthermore, this article has opened the door for further studies of other benchmark years, including those that </w:t>
      </w:r>
      <w:r w:rsidR="000C14DD">
        <w:rPr>
          <w:rFonts w:ascii="Times New Roman" w:hAnsi="Times New Roman" w:cs="Times New Roman"/>
          <w:sz w:val="24"/>
          <w:szCs w:val="24"/>
        </w:rPr>
        <w:t xml:space="preserve">stretch </w:t>
      </w:r>
      <w:r>
        <w:rPr>
          <w:rFonts w:ascii="Times New Roman" w:hAnsi="Times New Roman" w:cs="Times New Roman"/>
          <w:sz w:val="24"/>
          <w:szCs w:val="24"/>
        </w:rPr>
        <w:t>back in time and forward into more recent decades</w:t>
      </w:r>
      <w:r w:rsidR="00D6103C">
        <w:rPr>
          <w:rFonts w:ascii="Times New Roman" w:hAnsi="Times New Roman" w:cs="Times New Roman"/>
          <w:sz w:val="24"/>
          <w:szCs w:val="24"/>
        </w:rPr>
        <w:t xml:space="preserve">, providing an even broader context for </w:t>
      </w:r>
      <w:r w:rsidR="009C319E">
        <w:rPr>
          <w:rFonts w:ascii="Times New Roman" w:hAnsi="Times New Roman" w:cs="Times New Roman"/>
          <w:sz w:val="24"/>
          <w:szCs w:val="24"/>
        </w:rPr>
        <w:t xml:space="preserve">changing </w:t>
      </w:r>
      <w:r w:rsidR="000E50D0">
        <w:rPr>
          <w:rFonts w:ascii="Times New Roman" w:hAnsi="Times New Roman" w:cs="Times New Roman"/>
          <w:sz w:val="24"/>
          <w:szCs w:val="24"/>
        </w:rPr>
        <w:t xml:space="preserve">patterns </w:t>
      </w:r>
      <w:r w:rsidR="00D6103C">
        <w:rPr>
          <w:rFonts w:ascii="Times New Roman" w:hAnsi="Times New Roman" w:cs="Times New Roman"/>
          <w:sz w:val="24"/>
          <w:szCs w:val="24"/>
        </w:rPr>
        <w:t>in British business</w:t>
      </w:r>
      <w:r>
        <w:rPr>
          <w:rFonts w:ascii="Times New Roman" w:hAnsi="Times New Roman" w:cs="Times New Roman"/>
          <w:sz w:val="24"/>
          <w:szCs w:val="24"/>
        </w:rPr>
        <w:t>.</w:t>
      </w:r>
      <w:r w:rsidR="00D6103C">
        <w:rPr>
          <w:rFonts w:ascii="Times New Roman" w:hAnsi="Times New Roman" w:cs="Times New Roman"/>
          <w:sz w:val="24"/>
          <w:szCs w:val="24"/>
        </w:rPr>
        <w:t xml:space="preserve"> Given the significant changes which have occurred in the British financial sector to the present date and the recent publications by John Turner and Ranald Michie, it m</w:t>
      </w:r>
      <w:r w:rsidR="007B6DAC">
        <w:rPr>
          <w:rFonts w:ascii="Times New Roman" w:hAnsi="Times New Roman" w:cs="Times New Roman"/>
          <w:sz w:val="24"/>
          <w:szCs w:val="24"/>
        </w:rPr>
        <w:t>ight</w:t>
      </w:r>
      <w:r w:rsidR="00D6103C">
        <w:rPr>
          <w:rFonts w:ascii="Times New Roman" w:hAnsi="Times New Roman" w:cs="Times New Roman"/>
          <w:sz w:val="24"/>
          <w:szCs w:val="24"/>
        </w:rPr>
        <w:t xml:space="preserve"> be timely to examine the corporate network in more current </w:t>
      </w:r>
      <w:r w:rsidR="007B6DAC">
        <w:rPr>
          <w:rFonts w:ascii="Times New Roman" w:hAnsi="Times New Roman" w:cs="Times New Roman"/>
          <w:sz w:val="24"/>
          <w:szCs w:val="24"/>
        </w:rPr>
        <w:t>year</w:t>
      </w:r>
      <w:r w:rsidR="00D6103C">
        <w:rPr>
          <w:rFonts w:ascii="Times New Roman" w:hAnsi="Times New Roman" w:cs="Times New Roman"/>
          <w:sz w:val="24"/>
          <w:szCs w:val="24"/>
        </w:rPr>
        <w:t>.</w:t>
      </w:r>
      <w:r w:rsidR="003A6AF1">
        <w:rPr>
          <w:rStyle w:val="EndnoteReference"/>
          <w:rFonts w:ascii="Times New Roman" w:hAnsi="Times New Roman" w:cs="Times New Roman"/>
          <w:sz w:val="24"/>
          <w:szCs w:val="24"/>
        </w:rPr>
        <w:endnoteReference w:id="92"/>
      </w:r>
      <w:r>
        <w:rPr>
          <w:rFonts w:ascii="Times New Roman" w:hAnsi="Times New Roman" w:cs="Times New Roman"/>
          <w:sz w:val="24"/>
          <w:szCs w:val="24"/>
        </w:rPr>
        <w:t xml:space="preserve"> </w:t>
      </w:r>
      <w:r w:rsidR="00440656">
        <w:rPr>
          <w:rFonts w:ascii="Times New Roman" w:hAnsi="Times New Roman" w:cs="Times New Roman"/>
          <w:sz w:val="24"/>
          <w:szCs w:val="24"/>
        </w:rPr>
        <w:t>T</w:t>
      </w:r>
      <w:r w:rsidR="000C14DD">
        <w:rPr>
          <w:rFonts w:ascii="Times New Roman" w:hAnsi="Times New Roman" w:cs="Times New Roman"/>
          <w:sz w:val="24"/>
          <w:szCs w:val="24"/>
        </w:rPr>
        <w:t>h</w:t>
      </w:r>
      <w:r w:rsidR="00341FF1" w:rsidRPr="00341FF1">
        <w:rPr>
          <w:rFonts w:ascii="Times New Roman" w:hAnsi="Times New Roman" w:cs="Times New Roman"/>
          <w:sz w:val="24"/>
          <w:szCs w:val="24"/>
        </w:rPr>
        <w:t xml:space="preserve">is article </w:t>
      </w:r>
      <w:r w:rsidR="005D6D45">
        <w:rPr>
          <w:rFonts w:ascii="Times New Roman" w:hAnsi="Times New Roman" w:cs="Times New Roman"/>
          <w:sz w:val="24"/>
          <w:szCs w:val="24"/>
        </w:rPr>
        <w:t xml:space="preserve">has </w:t>
      </w:r>
      <w:r w:rsidR="00440656">
        <w:rPr>
          <w:rFonts w:ascii="Times New Roman" w:hAnsi="Times New Roman" w:cs="Times New Roman"/>
          <w:sz w:val="24"/>
          <w:szCs w:val="24"/>
        </w:rPr>
        <w:t>laid important ground</w:t>
      </w:r>
      <w:r w:rsidR="005D6D45">
        <w:rPr>
          <w:rFonts w:ascii="Times New Roman" w:hAnsi="Times New Roman" w:cs="Times New Roman"/>
          <w:sz w:val="24"/>
          <w:szCs w:val="24"/>
        </w:rPr>
        <w:t>work fo</w:t>
      </w:r>
      <w:r w:rsidR="00440656">
        <w:rPr>
          <w:rFonts w:ascii="Times New Roman" w:hAnsi="Times New Roman" w:cs="Times New Roman"/>
          <w:sz w:val="24"/>
          <w:szCs w:val="24"/>
        </w:rPr>
        <w:t>r a discussion of corporate connectivity, board-</w:t>
      </w:r>
      <w:r w:rsidR="005D6D45">
        <w:rPr>
          <w:rFonts w:ascii="Times New Roman" w:hAnsi="Times New Roman" w:cs="Times New Roman"/>
          <w:sz w:val="24"/>
          <w:szCs w:val="24"/>
        </w:rPr>
        <w:t>level interactions and the wider implications of inter-sectoral relationships</w:t>
      </w:r>
      <w:r w:rsidR="00AE32D7">
        <w:rPr>
          <w:rFonts w:ascii="Times New Roman" w:hAnsi="Times New Roman" w:cs="Times New Roman"/>
          <w:sz w:val="24"/>
          <w:szCs w:val="24"/>
        </w:rPr>
        <w:t>, opening</w:t>
      </w:r>
      <w:r w:rsidR="00D716AA">
        <w:rPr>
          <w:rFonts w:ascii="Times New Roman" w:hAnsi="Times New Roman" w:cs="Times New Roman"/>
          <w:sz w:val="24"/>
          <w:szCs w:val="24"/>
        </w:rPr>
        <w:t xml:space="preserve"> the door for future research into the intricate relationships between directors at board level and what impl</w:t>
      </w:r>
      <w:r w:rsidR="00440656">
        <w:rPr>
          <w:rFonts w:ascii="Times New Roman" w:hAnsi="Times New Roman" w:cs="Times New Roman"/>
          <w:sz w:val="24"/>
          <w:szCs w:val="24"/>
        </w:rPr>
        <w:t xml:space="preserve">ications these had for </w:t>
      </w:r>
      <w:r w:rsidR="00D716AA">
        <w:rPr>
          <w:rFonts w:ascii="Times New Roman" w:hAnsi="Times New Roman" w:cs="Times New Roman"/>
          <w:sz w:val="24"/>
          <w:szCs w:val="24"/>
        </w:rPr>
        <w:t>company strategy and performance over the short</w:t>
      </w:r>
      <w:r w:rsidR="009C319E">
        <w:rPr>
          <w:rFonts w:ascii="Times New Roman" w:hAnsi="Times New Roman" w:cs="Times New Roman"/>
          <w:sz w:val="24"/>
          <w:szCs w:val="24"/>
        </w:rPr>
        <w:t>-</w:t>
      </w:r>
      <w:r w:rsidR="00D716AA">
        <w:rPr>
          <w:rFonts w:ascii="Times New Roman" w:hAnsi="Times New Roman" w:cs="Times New Roman"/>
          <w:sz w:val="24"/>
          <w:szCs w:val="24"/>
        </w:rPr>
        <w:t xml:space="preserve"> and long-run.  </w:t>
      </w:r>
      <w:r w:rsidR="005D6D45">
        <w:rPr>
          <w:rFonts w:ascii="Times New Roman" w:hAnsi="Times New Roman" w:cs="Times New Roman"/>
          <w:sz w:val="24"/>
          <w:szCs w:val="24"/>
        </w:rPr>
        <w:t xml:space="preserve"> </w:t>
      </w:r>
      <w:r w:rsidR="006E6BD4" w:rsidRPr="006C6654">
        <w:rPr>
          <w:rFonts w:ascii="Times New Roman" w:hAnsi="Times New Roman" w:cs="Times New Roman"/>
          <w:sz w:val="24"/>
          <w:szCs w:val="24"/>
        </w:rPr>
        <w:t xml:space="preserve"> </w:t>
      </w:r>
      <w:r w:rsidR="00262C92" w:rsidRPr="006C6654">
        <w:rPr>
          <w:rFonts w:ascii="Times New Roman" w:hAnsi="Times New Roman" w:cs="Times New Roman"/>
          <w:sz w:val="24"/>
          <w:szCs w:val="24"/>
        </w:rPr>
        <w:t xml:space="preserve"> </w:t>
      </w:r>
      <w:r w:rsidR="001708BF" w:rsidRPr="006C6654">
        <w:rPr>
          <w:rFonts w:ascii="Times New Roman" w:hAnsi="Times New Roman" w:cs="Times New Roman"/>
          <w:sz w:val="24"/>
          <w:szCs w:val="24"/>
        </w:rPr>
        <w:t xml:space="preserve">  </w:t>
      </w:r>
    </w:p>
    <w:p w14:paraId="02F1FDB9" w14:textId="77777777" w:rsidR="00895C60" w:rsidRPr="006C6654" w:rsidRDefault="00895C60" w:rsidP="006C6654">
      <w:pPr>
        <w:spacing w:line="240" w:lineRule="auto"/>
        <w:rPr>
          <w:rFonts w:ascii="Times New Roman" w:hAnsi="Times New Roman" w:cs="Times New Roman"/>
          <w:b/>
          <w:i/>
          <w:sz w:val="24"/>
          <w:szCs w:val="24"/>
        </w:rPr>
      </w:pPr>
    </w:p>
    <w:p w14:paraId="6DE1A3D9" w14:textId="22307A5E" w:rsidR="00500D68" w:rsidRPr="006C6654" w:rsidRDefault="004E23CE" w:rsidP="00BC2BA8">
      <w:pPr>
        <w:spacing w:line="480" w:lineRule="auto"/>
        <w:rPr>
          <w:rFonts w:ascii="Times New Roman" w:hAnsi="Times New Roman" w:cs="Times New Roman"/>
          <w:b/>
          <w:i/>
          <w:sz w:val="24"/>
          <w:szCs w:val="24"/>
        </w:rPr>
      </w:pPr>
      <w:r w:rsidRPr="006C6654">
        <w:rPr>
          <w:rFonts w:ascii="Times New Roman" w:hAnsi="Times New Roman" w:cs="Times New Roman"/>
          <w:b/>
          <w:i/>
          <w:sz w:val="24"/>
          <w:szCs w:val="24"/>
        </w:rPr>
        <w:t>Bibliography</w:t>
      </w:r>
    </w:p>
    <w:p w14:paraId="00565864" w14:textId="0E80E7EC" w:rsidR="00356B02" w:rsidRPr="00CD3573" w:rsidRDefault="00356B02" w:rsidP="00BC2BA8">
      <w:pPr>
        <w:spacing w:after="120" w:line="480" w:lineRule="auto"/>
        <w:ind w:left="720" w:hanging="720"/>
        <w:jc w:val="both"/>
        <w:rPr>
          <w:rFonts w:ascii="Times New Roman" w:hAnsi="Times New Roman" w:cs="Times New Roman"/>
          <w:shd w:val="clear" w:color="auto" w:fill="FFFFFF"/>
        </w:rPr>
      </w:pPr>
      <w:r w:rsidRPr="00CD3573">
        <w:rPr>
          <w:rFonts w:ascii="Times New Roman" w:hAnsi="Times New Roman" w:cs="Times New Roman"/>
          <w:shd w:val="clear" w:color="auto" w:fill="FFFFFF"/>
        </w:rPr>
        <w:t>Acheson, G.G., Campbell, G., Turne</w:t>
      </w:r>
      <w:r w:rsidR="00CA4E57" w:rsidRPr="00CD3573">
        <w:rPr>
          <w:rFonts w:ascii="Times New Roman" w:hAnsi="Times New Roman" w:cs="Times New Roman"/>
          <w:shd w:val="clear" w:color="auto" w:fill="FFFFFF"/>
        </w:rPr>
        <w:t>r, J.D. and Vanteeva, N. “</w:t>
      </w:r>
      <w:r w:rsidRPr="00CD3573">
        <w:rPr>
          <w:rFonts w:ascii="Times New Roman" w:hAnsi="Times New Roman" w:cs="Times New Roman"/>
          <w:shd w:val="clear" w:color="auto" w:fill="FFFFFF"/>
        </w:rPr>
        <w:t>Corporate ownership and control in Victorian Britain.</w:t>
      </w:r>
      <w:r w:rsidR="00CA4E57" w:rsidRPr="00CD3573">
        <w:rPr>
          <w:rFonts w:ascii="Times New Roman" w:hAnsi="Times New Roman" w:cs="Times New Roman"/>
          <w:shd w:val="clear" w:color="auto" w:fill="FFFFFF"/>
        </w:rPr>
        <w:t>”</w:t>
      </w:r>
      <w:r w:rsidRPr="00CD3573">
        <w:rPr>
          <w:rStyle w:val="apple-converted-space"/>
          <w:rFonts w:ascii="Times New Roman" w:hAnsi="Times New Roman" w:cs="Times New Roman"/>
          <w:shd w:val="clear" w:color="auto" w:fill="FFFFFF"/>
        </w:rPr>
        <w:t> </w:t>
      </w:r>
      <w:r w:rsidRPr="00CD3573">
        <w:rPr>
          <w:rFonts w:ascii="Times New Roman" w:hAnsi="Times New Roman" w:cs="Times New Roman"/>
          <w:i/>
          <w:iCs/>
          <w:shd w:val="clear" w:color="auto" w:fill="FFFFFF"/>
        </w:rPr>
        <w:t>The Economic History Review</w:t>
      </w:r>
      <w:r w:rsidRPr="00CD3573">
        <w:rPr>
          <w:rFonts w:ascii="Times New Roman" w:hAnsi="Times New Roman" w:cs="Times New Roman"/>
          <w:shd w:val="clear" w:color="auto" w:fill="FFFFFF"/>
        </w:rPr>
        <w:t>,</w:t>
      </w:r>
      <w:r w:rsidRPr="00CD3573">
        <w:rPr>
          <w:rStyle w:val="apple-converted-space"/>
          <w:rFonts w:ascii="Times New Roman" w:hAnsi="Times New Roman" w:cs="Times New Roman"/>
          <w:shd w:val="clear" w:color="auto" w:fill="FFFFFF"/>
        </w:rPr>
        <w:t> </w:t>
      </w:r>
      <w:r w:rsidRPr="00CD3573">
        <w:rPr>
          <w:rFonts w:ascii="Times New Roman" w:hAnsi="Times New Roman" w:cs="Times New Roman"/>
          <w:iCs/>
          <w:shd w:val="clear" w:color="auto" w:fill="FFFFFF"/>
        </w:rPr>
        <w:t>68</w:t>
      </w:r>
      <w:r w:rsidR="00CA4E57" w:rsidRPr="00CD3573">
        <w:rPr>
          <w:rFonts w:ascii="Times New Roman" w:hAnsi="Times New Roman" w:cs="Times New Roman"/>
          <w:shd w:val="clear" w:color="auto" w:fill="FFFFFF"/>
        </w:rPr>
        <w:t xml:space="preserve">, no. </w:t>
      </w:r>
      <w:r w:rsidRPr="00CD3573">
        <w:rPr>
          <w:rFonts w:ascii="Times New Roman" w:hAnsi="Times New Roman" w:cs="Times New Roman"/>
          <w:shd w:val="clear" w:color="auto" w:fill="FFFFFF"/>
        </w:rPr>
        <w:t>3</w:t>
      </w:r>
      <w:r w:rsidR="00CA4E57" w:rsidRPr="00CD3573">
        <w:rPr>
          <w:rFonts w:ascii="Times New Roman" w:hAnsi="Times New Roman" w:cs="Times New Roman"/>
          <w:shd w:val="clear" w:color="auto" w:fill="FFFFFF"/>
        </w:rPr>
        <w:t xml:space="preserve"> (2015): </w:t>
      </w:r>
      <w:r w:rsidRPr="00CD3573">
        <w:rPr>
          <w:rFonts w:ascii="Times New Roman" w:hAnsi="Times New Roman" w:cs="Times New Roman"/>
          <w:shd w:val="clear" w:color="auto" w:fill="FFFFFF"/>
        </w:rPr>
        <w:t>911-936.</w:t>
      </w:r>
    </w:p>
    <w:p w14:paraId="2EAE1688" w14:textId="5FF01161" w:rsidR="00BA6231" w:rsidRPr="00CD3573" w:rsidRDefault="00BA6231" w:rsidP="00BC2BA8">
      <w:pPr>
        <w:spacing w:after="120" w:line="480" w:lineRule="auto"/>
        <w:ind w:left="720" w:hanging="720"/>
        <w:jc w:val="both"/>
        <w:rPr>
          <w:rFonts w:ascii="Times New Roman" w:hAnsi="Times New Roman" w:cs="Times New Roman"/>
          <w:color w:val="222222"/>
          <w:shd w:val="clear" w:color="auto" w:fill="FFFFFF"/>
        </w:rPr>
      </w:pPr>
      <w:r w:rsidRPr="00CD3573">
        <w:rPr>
          <w:rFonts w:ascii="Times New Roman" w:hAnsi="Times New Roman" w:cs="Times New Roman"/>
          <w:color w:val="222222"/>
          <w:shd w:val="clear" w:color="auto" w:fill="FFFFFF"/>
        </w:rPr>
        <w:t>Acheson, G.G.,</w:t>
      </w:r>
      <w:r w:rsidR="00CA4E57" w:rsidRPr="00CD3573">
        <w:rPr>
          <w:rFonts w:ascii="Times New Roman" w:hAnsi="Times New Roman" w:cs="Times New Roman"/>
          <w:color w:val="222222"/>
          <w:shd w:val="clear" w:color="auto" w:fill="FFFFFF"/>
        </w:rPr>
        <w:t xml:space="preserve"> Campbell, G. and Turner, J.D. “</w:t>
      </w:r>
      <w:r w:rsidRPr="00CD3573">
        <w:rPr>
          <w:rFonts w:ascii="Times New Roman" w:hAnsi="Times New Roman" w:cs="Times New Roman"/>
          <w:color w:val="222222"/>
          <w:shd w:val="clear" w:color="auto" w:fill="FFFFFF"/>
        </w:rPr>
        <w:t>Active Controllers or Wealthy Rentiers? Large Shareholders in Victorian Public Companies.</w:t>
      </w:r>
      <w:r w:rsidR="00CA4E57" w:rsidRPr="00CD3573">
        <w:rPr>
          <w:rFonts w:ascii="Times New Roman" w:hAnsi="Times New Roman" w:cs="Times New Roman"/>
          <w:color w:val="222222"/>
          <w:shd w:val="clear" w:color="auto" w:fill="FFFFFF"/>
        </w:rPr>
        <w:t>”</w:t>
      </w:r>
      <w:r w:rsidRPr="00CD3573">
        <w:rPr>
          <w:rFonts w:ascii="Times New Roman" w:hAnsi="Times New Roman" w:cs="Times New Roman"/>
          <w:color w:val="222222"/>
          <w:shd w:val="clear" w:color="auto" w:fill="FFFFFF"/>
        </w:rPr>
        <w:t xml:space="preserve"> </w:t>
      </w:r>
      <w:r w:rsidRPr="00CD3573">
        <w:rPr>
          <w:rFonts w:ascii="Times New Roman" w:hAnsi="Times New Roman" w:cs="Times New Roman"/>
          <w:i/>
          <w:iCs/>
          <w:color w:val="222222"/>
          <w:shd w:val="clear" w:color="auto" w:fill="FFFFFF"/>
        </w:rPr>
        <w:t>Business History Review</w:t>
      </w:r>
      <w:r w:rsidRPr="00CD3573">
        <w:rPr>
          <w:rFonts w:ascii="Times New Roman" w:hAnsi="Times New Roman" w:cs="Times New Roman"/>
          <w:color w:val="222222"/>
          <w:shd w:val="clear" w:color="auto" w:fill="FFFFFF"/>
        </w:rPr>
        <w:t>,</w:t>
      </w:r>
      <w:r w:rsidRPr="00CD3573">
        <w:rPr>
          <w:rStyle w:val="apple-converted-space"/>
          <w:rFonts w:ascii="Times New Roman" w:hAnsi="Times New Roman" w:cs="Times New Roman"/>
          <w:color w:val="222222"/>
          <w:shd w:val="clear" w:color="auto" w:fill="FFFFFF"/>
        </w:rPr>
        <w:t> </w:t>
      </w:r>
      <w:r w:rsidRPr="00CD3573">
        <w:rPr>
          <w:rFonts w:ascii="Times New Roman" w:hAnsi="Times New Roman" w:cs="Times New Roman"/>
          <w:iCs/>
          <w:color w:val="222222"/>
          <w:shd w:val="clear" w:color="auto" w:fill="FFFFFF"/>
        </w:rPr>
        <w:t xml:space="preserve">89 </w:t>
      </w:r>
      <w:r w:rsidR="00CA4E57" w:rsidRPr="00CD3573">
        <w:rPr>
          <w:rFonts w:ascii="Times New Roman" w:hAnsi="Times New Roman" w:cs="Times New Roman"/>
          <w:iCs/>
          <w:color w:val="222222"/>
          <w:shd w:val="clear" w:color="auto" w:fill="FFFFFF"/>
        </w:rPr>
        <w:t>(</w:t>
      </w:r>
      <w:r w:rsidRPr="00CD3573">
        <w:rPr>
          <w:rFonts w:ascii="Times New Roman" w:hAnsi="Times New Roman" w:cs="Times New Roman"/>
          <w:iCs/>
          <w:color w:val="222222"/>
          <w:shd w:val="clear" w:color="auto" w:fill="FFFFFF"/>
        </w:rPr>
        <w:t>2015</w:t>
      </w:r>
      <w:r w:rsidR="00CA4E57" w:rsidRPr="00CD3573">
        <w:rPr>
          <w:rFonts w:ascii="Times New Roman" w:hAnsi="Times New Roman" w:cs="Times New Roman"/>
          <w:iCs/>
          <w:color w:val="222222"/>
          <w:shd w:val="clear" w:color="auto" w:fill="FFFFFF"/>
        </w:rPr>
        <w:t>)</w:t>
      </w:r>
      <w:r w:rsidR="00CA4E57" w:rsidRPr="00CD3573">
        <w:rPr>
          <w:rFonts w:ascii="Times New Roman" w:hAnsi="Times New Roman" w:cs="Times New Roman"/>
          <w:color w:val="222222"/>
          <w:shd w:val="clear" w:color="auto" w:fill="FFFFFF"/>
        </w:rPr>
        <w:t xml:space="preserve">: </w:t>
      </w:r>
      <w:r w:rsidRPr="00CD3573">
        <w:rPr>
          <w:rFonts w:ascii="Times New Roman" w:hAnsi="Times New Roman" w:cs="Times New Roman"/>
          <w:color w:val="222222"/>
          <w:shd w:val="clear" w:color="auto" w:fill="FFFFFF"/>
        </w:rPr>
        <w:t>661-691.</w:t>
      </w:r>
    </w:p>
    <w:p w14:paraId="0A88B41D" w14:textId="2E72D875" w:rsidR="00D62CEC" w:rsidRPr="00CD3573" w:rsidRDefault="00D62CEC" w:rsidP="00BC2BA8">
      <w:pPr>
        <w:spacing w:after="120" w:line="480" w:lineRule="auto"/>
        <w:ind w:left="720" w:hanging="720"/>
        <w:jc w:val="both"/>
        <w:rPr>
          <w:rFonts w:ascii="Times New Roman" w:hAnsi="Times New Roman" w:cs="Times New Roman"/>
          <w:color w:val="222222"/>
          <w:shd w:val="clear" w:color="auto" w:fill="FFFFFF"/>
        </w:rPr>
      </w:pPr>
      <w:r w:rsidRPr="00CD3573">
        <w:rPr>
          <w:rFonts w:ascii="Times New Roman" w:hAnsi="Times New Roman" w:cs="Times New Roman"/>
          <w:color w:val="222222"/>
          <w:shd w:val="clear" w:color="auto" w:fill="FFFFFF"/>
        </w:rPr>
        <w:lastRenderedPageBreak/>
        <w:t>Bainbridge, Stephen M.</w:t>
      </w:r>
      <w:r w:rsidRPr="00CD3573">
        <w:rPr>
          <w:rStyle w:val="apple-converted-space"/>
          <w:rFonts w:ascii="Times New Roman" w:hAnsi="Times New Roman" w:cs="Times New Roman"/>
          <w:color w:val="222222"/>
          <w:shd w:val="clear" w:color="auto" w:fill="FFFFFF"/>
        </w:rPr>
        <w:t> </w:t>
      </w:r>
      <w:r w:rsidRPr="00CD3573">
        <w:rPr>
          <w:rFonts w:ascii="Times New Roman" w:hAnsi="Times New Roman" w:cs="Times New Roman"/>
          <w:i/>
          <w:iCs/>
          <w:color w:val="222222"/>
          <w:shd w:val="clear" w:color="auto" w:fill="FFFFFF"/>
        </w:rPr>
        <w:t>Corporate governance after the financial crisis</w:t>
      </w:r>
      <w:r w:rsidRPr="00CD3573">
        <w:rPr>
          <w:rFonts w:ascii="Times New Roman" w:hAnsi="Times New Roman" w:cs="Times New Roman"/>
          <w:color w:val="222222"/>
          <w:shd w:val="clear" w:color="auto" w:fill="FFFFFF"/>
        </w:rPr>
        <w:t xml:space="preserve">. </w:t>
      </w:r>
      <w:r w:rsidR="00B4090B" w:rsidRPr="00CD3573">
        <w:rPr>
          <w:rFonts w:ascii="Times New Roman" w:hAnsi="Times New Roman" w:cs="Times New Roman"/>
          <w:color w:val="222222"/>
          <w:shd w:val="clear" w:color="auto" w:fill="FFFFFF"/>
        </w:rPr>
        <w:t>(</w:t>
      </w:r>
      <w:r w:rsidR="00CA4E57" w:rsidRPr="00CD3573">
        <w:rPr>
          <w:rFonts w:ascii="Times New Roman" w:hAnsi="Times New Roman" w:cs="Times New Roman"/>
          <w:color w:val="222222"/>
          <w:shd w:val="clear" w:color="auto" w:fill="FFFFFF"/>
        </w:rPr>
        <w:t xml:space="preserve">Oxford: </w:t>
      </w:r>
      <w:r w:rsidRPr="00CD3573">
        <w:rPr>
          <w:rFonts w:ascii="Times New Roman" w:hAnsi="Times New Roman" w:cs="Times New Roman"/>
          <w:color w:val="222222"/>
          <w:shd w:val="clear" w:color="auto" w:fill="FFFFFF"/>
        </w:rPr>
        <w:t>Oxford University Press, 2012</w:t>
      </w:r>
      <w:r w:rsidR="00B4090B" w:rsidRPr="00CD3573">
        <w:rPr>
          <w:rFonts w:ascii="Times New Roman" w:hAnsi="Times New Roman" w:cs="Times New Roman"/>
          <w:color w:val="222222"/>
          <w:shd w:val="clear" w:color="auto" w:fill="FFFFFF"/>
        </w:rPr>
        <w:t>)</w:t>
      </w:r>
      <w:r w:rsidRPr="00CD3573">
        <w:rPr>
          <w:rFonts w:ascii="Times New Roman" w:hAnsi="Times New Roman" w:cs="Times New Roman"/>
          <w:color w:val="222222"/>
          <w:shd w:val="clear" w:color="auto" w:fill="FFFFFF"/>
        </w:rPr>
        <w:t>.</w:t>
      </w:r>
    </w:p>
    <w:p w14:paraId="372EAC96" w14:textId="0820D7D7" w:rsidR="00C647F4" w:rsidRPr="00CD3573" w:rsidRDefault="00C647F4" w:rsidP="00BC2BA8">
      <w:pPr>
        <w:spacing w:after="120" w:line="480" w:lineRule="auto"/>
        <w:ind w:left="720" w:hanging="720"/>
        <w:jc w:val="both"/>
        <w:rPr>
          <w:rFonts w:ascii="Times New Roman" w:hAnsi="Times New Roman" w:cs="Times New Roman"/>
          <w:shd w:val="clear" w:color="auto" w:fill="FFFFFF"/>
        </w:rPr>
      </w:pPr>
      <w:r w:rsidRPr="00CD3573">
        <w:rPr>
          <w:rFonts w:ascii="Times New Roman" w:hAnsi="Times New Roman" w:cs="Times New Roman"/>
        </w:rPr>
        <w:t xml:space="preserve">Baker and M. </w:t>
      </w:r>
      <w:r w:rsidR="00CA4E57" w:rsidRPr="00CD3573">
        <w:rPr>
          <w:rFonts w:ascii="Times New Roman" w:hAnsi="Times New Roman" w:cs="Times New Roman"/>
        </w:rPr>
        <w:t>Collins. “</w:t>
      </w:r>
      <w:r w:rsidRPr="00CD3573">
        <w:rPr>
          <w:rFonts w:ascii="Times New Roman" w:hAnsi="Times New Roman" w:cs="Times New Roman"/>
        </w:rPr>
        <w:t>The Asset Por</w:t>
      </w:r>
      <w:r w:rsidR="00CA4E57" w:rsidRPr="00CD3573">
        <w:rPr>
          <w:rFonts w:ascii="Times New Roman" w:hAnsi="Times New Roman" w:cs="Times New Roman"/>
        </w:rPr>
        <w:t>tfolio Composition</w:t>
      </w:r>
      <w:r w:rsidR="00B4090B" w:rsidRPr="00CD3573">
        <w:rPr>
          <w:rFonts w:ascii="Times New Roman" w:hAnsi="Times New Roman" w:cs="Times New Roman"/>
        </w:rPr>
        <w:t xml:space="preserve"> of British Life Insurance Firms, 1900-1965</w:t>
      </w:r>
      <w:r w:rsidR="00CA4E57" w:rsidRPr="00CD3573">
        <w:rPr>
          <w:rFonts w:ascii="Times New Roman" w:hAnsi="Times New Roman" w:cs="Times New Roman"/>
        </w:rPr>
        <w:t>.</w:t>
      </w:r>
      <w:r w:rsidRPr="00CD3573">
        <w:rPr>
          <w:rFonts w:ascii="Times New Roman" w:hAnsi="Times New Roman" w:cs="Times New Roman"/>
        </w:rPr>
        <w:t xml:space="preserve">” </w:t>
      </w:r>
      <w:r w:rsidRPr="00CD3573">
        <w:rPr>
          <w:rFonts w:ascii="Times New Roman" w:hAnsi="Times New Roman" w:cs="Times New Roman"/>
          <w:i/>
        </w:rPr>
        <w:t>Financial History Review</w:t>
      </w:r>
      <w:r w:rsidRPr="00CD3573">
        <w:rPr>
          <w:rFonts w:ascii="Times New Roman" w:hAnsi="Times New Roman" w:cs="Times New Roman"/>
        </w:rPr>
        <w:t xml:space="preserve">, </w:t>
      </w:r>
      <w:r w:rsidR="00CA4E57" w:rsidRPr="00CD3573">
        <w:rPr>
          <w:rFonts w:ascii="Times New Roman" w:hAnsi="Times New Roman" w:cs="Times New Roman"/>
        </w:rPr>
        <w:t>10 (2003):</w:t>
      </w:r>
      <w:r w:rsidRPr="00CD3573">
        <w:rPr>
          <w:rFonts w:ascii="Times New Roman" w:hAnsi="Times New Roman" w:cs="Times New Roman"/>
        </w:rPr>
        <w:t xml:space="preserve"> 137-164</w:t>
      </w:r>
    </w:p>
    <w:p w14:paraId="5EC63484" w14:textId="3BE92916" w:rsidR="00130877" w:rsidRPr="00CD3573" w:rsidRDefault="00CA4E57" w:rsidP="00BC2BA8">
      <w:pPr>
        <w:spacing w:after="120" w:line="480" w:lineRule="auto"/>
        <w:ind w:left="720" w:hanging="720"/>
        <w:jc w:val="both"/>
        <w:rPr>
          <w:rFonts w:ascii="Times New Roman" w:hAnsi="Times New Roman" w:cs="Times New Roman"/>
        </w:rPr>
      </w:pPr>
      <w:r w:rsidRPr="00CD3573">
        <w:rPr>
          <w:rFonts w:ascii="Times New Roman" w:hAnsi="Times New Roman" w:cs="Times New Roman"/>
          <w:shd w:val="clear" w:color="auto" w:fill="FFFFFF"/>
        </w:rPr>
        <w:t>Best, M.H. and Humphries, J.</w:t>
      </w:r>
      <w:r w:rsidR="00130877" w:rsidRPr="00CD3573">
        <w:rPr>
          <w:rFonts w:ascii="Times New Roman" w:hAnsi="Times New Roman" w:cs="Times New Roman"/>
          <w:shd w:val="clear" w:color="auto" w:fill="FFFFFF"/>
        </w:rPr>
        <w:t xml:space="preserve"> </w:t>
      </w:r>
      <w:r w:rsidRPr="00CD3573">
        <w:rPr>
          <w:rFonts w:ascii="Times New Roman" w:hAnsi="Times New Roman" w:cs="Times New Roman"/>
          <w:shd w:val="clear" w:color="auto" w:fill="FFFFFF"/>
        </w:rPr>
        <w:t>“</w:t>
      </w:r>
      <w:r w:rsidR="00130877" w:rsidRPr="00CD3573">
        <w:rPr>
          <w:rFonts w:ascii="Times New Roman" w:hAnsi="Times New Roman" w:cs="Times New Roman"/>
          <w:shd w:val="clear" w:color="auto" w:fill="FFFFFF"/>
        </w:rPr>
        <w:t>The city and industrial decline.</w:t>
      </w:r>
      <w:r w:rsidRPr="00CD3573">
        <w:rPr>
          <w:rFonts w:ascii="Times New Roman" w:hAnsi="Times New Roman" w:cs="Times New Roman"/>
          <w:shd w:val="clear" w:color="auto" w:fill="FFFFFF"/>
        </w:rPr>
        <w:t>” In B. Elbaum and W. Lazonick, eds.</w:t>
      </w:r>
      <w:r w:rsidR="00130877" w:rsidRPr="00CD3573">
        <w:rPr>
          <w:rStyle w:val="apple-converted-space"/>
          <w:rFonts w:ascii="Times New Roman" w:hAnsi="Times New Roman" w:cs="Times New Roman"/>
          <w:shd w:val="clear" w:color="auto" w:fill="FFFFFF"/>
        </w:rPr>
        <w:t> </w:t>
      </w:r>
      <w:r w:rsidR="00130877" w:rsidRPr="00CD3573">
        <w:rPr>
          <w:rFonts w:ascii="Times New Roman" w:hAnsi="Times New Roman" w:cs="Times New Roman"/>
          <w:i/>
          <w:iCs/>
          <w:shd w:val="clear" w:color="auto" w:fill="FFFFFF"/>
        </w:rPr>
        <w:t>The decline of the British economy</w:t>
      </w:r>
      <w:r w:rsidR="00130877" w:rsidRPr="00CD3573">
        <w:rPr>
          <w:rFonts w:ascii="Times New Roman" w:hAnsi="Times New Roman" w:cs="Times New Roman"/>
          <w:shd w:val="clear" w:color="auto" w:fill="FFFFFF"/>
        </w:rPr>
        <w:t xml:space="preserve">, </w:t>
      </w:r>
      <w:r w:rsidR="00AE2815" w:rsidRPr="00CD3573">
        <w:rPr>
          <w:rFonts w:ascii="Times New Roman" w:hAnsi="Times New Roman" w:cs="Times New Roman"/>
          <w:shd w:val="clear" w:color="auto" w:fill="FFFFFF"/>
        </w:rPr>
        <w:t>(</w:t>
      </w:r>
      <w:r w:rsidRPr="00CD3573">
        <w:rPr>
          <w:rFonts w:ascii="Times New Roman" w:hAnsi="Times New Roman" w:cs="Times New Roman"/>
          <w:shd w:val="clear" w:color="auto" w:fill="FFFFFF"/>
        </w:rPr>
        <w:t xml:space="preserve">Oxford: Oxford University Press, 1986), </w:t>
      </w:r>
      <w:r w:rsidR="00130877" w:rsidRPr="00CD3573">
        <w:rPr>
          <w:rFonts w:ascii="Times New Roman" w:hAnsi="Times New Roman" w:cs="Times New Roman"/>
          <w:shd w:val="clear" w:color="auto" w:fill="FFFFFF"/>
        </w:rPr>
        <w:t>pp. 223-239.</w:t>
      </w:r>
    </w:p>
    <w:p w14:paraId="2FB1916E" w14:textId="629AB3F3" w:rsidR="00E16511" w:rsidRPr="00CD3573" w:rsidRDefault="00E16511" w:rsidP="00BC2BA8">
      <w:pPr>
        <w:spacing w:after="120" w:line="480" w:lineRule="auto"/>
        <w:ind w:left="720" w:hanging="720"/>
        <w:jc w:val="both"/>
        <w:rPr>
          <w:rFonts w:ascii="Times New Roman" w:hAnsi="Times New Roman" w:cs="Times New Roman"/>
        </w:rPr>
      </w:pPr>
      <w:r w:rsidRPr="00CD3573">
        <w:rPr>
          <w:rFonts w:ascii="Times New Roman" w:hAnsi="Times New Roman" w:cs="Times New Roman"/>
        </w:rPr>
        <w:t>B</w:t>
      </w:r>
      <w:r w:rsidR="00D84487" w:rsidRPr="00CD3573">
        <w:rPr>
          <w:rFonts w:ascii="Times New Roman" w:hAnsi="Times New Roman" w:cs="Times New Roman"/>
        </w:rPr>
        <w:t xml:space="preserve">illings, M. &amp; Capie, F. </w:t>
      </w:r>
      <w:r w:rsidRPr="00CD3573">
        <w:rPr>
          <w:rFonts w:ascii="Times New Roman" w:hAnsi="Times New Roman" w:cs="Times New Roman"/>
        </w:rPr>
        <w:t xml:space="preserve">“Financial Crises, Contagion and the British Banking System between the world wars.” </w:t>
      </w:r>
      <w:r w:rsidRPr="00CD3573">
        <w:rPr>
          <w:rFonts w:ascii="Times New Roman" w:hAnsi="Times New Roman" w:cs="Times New Roman"/>
          <w:i/>
        </w:rPr>
        <w:t xml:space="preserve">Business History </w:t>
      </w:r>
      <w:r w:rsidR="00D84487" w:rsidRPr="00CD3573">
        <w:rPr>
          <w:rFonts w:ascii="Times New Roman" w:hAnsi="Times New Roman" w:cs="Times New Roman"/>
        </w:rPr>
        <w:t>53 (2011):</w:t>
      </w:r>
      <w:r w:rsidRPr="00CD3573">
        <w:rPr>
          <w:rFonts w:ascii="Times New Roman" w:hAnsi="Times New Roman" w:cs="Times New Roman"/>
        </w:rPr>
        <w:t>193-215.</w:t>
      </w:r>
    </w:p>
    <w:p w14:paraId="027B6888" w14:textId="60843CF3" w:rsidR="008F7BCF" w:rsidRPr="00CD3573" w:rsidRDefault="00D84487" w:rsidP="00BC2BA8">
      <w:pPr>
        <w:spacing w:after="120" w:line="480" w:lineRule="auto"/>
        <w:ind w:left="720" w:hanging="720"/>
        <w:jc w:val="both"/>
        <w:rPr>
          <w:rFonts w:ascii="Times New Roman" w:hAnsi="Times New Roman" w:cs="Times New Roman"/>
          <w:shd w:val="clear" w:color="auto" w:fill="FFFFFF"/>
        </w:rPr>
      </w:pPr>
      <w:r w:rsidRPr="00CD3573">
        <w:rPr>
          <w:rFonts w:ascii="Times New Roman" w:hAnsi="Times New Roman" w:cs="Times New Roman"/>
          <w:shd w:val="clear" w:color="auto" w:fill="FFFFFF"/>
        </w:rPr>
        <w:t>Boleat, M.J.,</w:t>
      </w:r>
      <w:r w:rsidR="008F7BCF" w:rsidRPr="00CD3573">
        <w:rPr>
          <w:rStyle w:val="apple-converted-space"/>
          <w:rFonts w:ascii="Times New Roman" w:hAnsi="Times New Roman" w:cs="Times New Roman"/>
          <w:shd w:val="clear" w:color="auto" w:fill="FFFFFF"/>
        </w:rPr>
        <w:t> </w:t>
      </w:r>
      <w:r w:rsidR="008F7BCF" w:rsidRPr="00CD3573">
        <w:rPr>
          <w:rFonts w:ascii="Times New Roman" w:hAnsi="Times New Roman" w:cs="Times New Roman"/>
          <w:i/>
          <w:iCs/>
          <w:shd w:val="clear" w:color="auto" w:fill="FFFFFF"/>
        </w:rPr>
        <w:t>Building Society Industry (RLE Banking and Finance)</w:t>
      </w:r>
      <w:r w:rsidR="008F7BCF" w:rsidRPr="00CD3573">
        <w:rPr>
          <w:rFonts w:ascii="Times New Roman" w:hAnsi="Times New Roman" w:cs="Times New Roman"/>
          <w:shd w:val="clear" w:color="auto" w:fill="FFFFFF"/>
        </w:rPr>
        <w:t xml:space="preserve">(Vol. 3). </w:t>
      </w:r>
      <w:r w:rsidR="00B4090B" w:rsidRPr="00CD3573">
        <w:rPr>
          <w:rFonts w:ascii="Times New Roman" w:hAnsi="Times New Roman" w:cs="Times New Roman"/>
          <w:shd w:val="clear" w:color="auto" w:fill="FFFFFF"/>
        </w:rPr>
        <w:t>(</w:t>
      </w:r>
      <w:r w:rsidRPr="00CD3573">
        <w:rPr>
          <w:rFonts w:ascii="Times New Roman" w:hAnsi="Times New Roman" w:cs="Times New Roman"/>
          <w:shd w:val="clear" w:color="auto" w:fill="FFFFFF"/>
        </w:rPr>
        <w:t xml:space="preserve">Abingdon: </w:t>
      </w:r>
      <w:r w:rsidR="008F7BCF" w:rsidRPr="00CD3573">
        <w:rPr>
          <w:rFonts w:ascii="Times New Roman" w:hAnsi="Times New Roman" w:cs="Times New Roman"/>
          <w:shd w:val="clear" w:color="auto" w:fill="FFFFFF"/>
        </w:rPr>
        <w:t>Routledge</w:t>
      </w:r>
      <w:r w:rsidRPr="00CD3573">
        <w:rPr>
          <w:rFonts w:ascii="Times New Roman" w:hAnsi="Times New Roman" w:cs="Times New Roman"/>
          <w:shd w:val="clear" w:color="auto" w:fill="FFFFFF"/>
        </w:rPr>
        <w:t>, 2012</w:t>
      </w:r>
      <w:r w:rsidR="00B4090B" w:rsidRPr="00CD3573">
        <w:rPr>
          <w:rFonts w:ascii="Times New Roman" w:hAnsi="Times New Roman" w:cs="Times New Roman"/>
          <w:shd w:val="clear" w:color="auto" w:fill="FFFFFF"/>
        </w:rPr>
        <w:t>)</w:t>
      </w:r>
      <w:r w:rsidR="008F7BCF" w:rsidRPr="00CD3573">
        <w:rPr>
          <w:rFonts w:ascii="Times New Roman" w:hAnsi="Times New Roman" w:cs="Times New Roman"/>
          <w:shd w:val="clear" w:color="auto" w:fill="FFFFFF"/>
        </w:rPr>
        <w:t>.</w:t>
      </w:r>
    </w:p>
    <w:p w14:paraId="6BA98499" w14:textId="2462B5C5" w:rsidR="004B3830" w:rsidRPr="00CD3573" w:rsidRDefault="00C57E55" w:rsidP="00BC2BA8">
      <w:pPr>
        <w:spacing w:after="120" w:line="480" w:lineRule="auto"/>
        <w:ind w:left="720" w:hanging="720"/>
        <w:jc w:val="both"/>
        <w:rPr>
          <w:rFonts w:ascii="Times New Roman" w:hAnsi="Times New Roman" w:cs="Times New Roman"/>
        </w:rPr>
      </w:pPr>
      <w:r>
        <w:rPr>
          <w:rFonts w:ascii="Times New Roman" w:hAnsi="Times New Roman" w:cs="Times New Roman"/>
          <w:color w:val="222222"/>
          <w:shd w:val="clear" w:color="auto" w:fill="FFFFFF"/>
        </w:rPr>
        <w:t>Bowden, S</w:t>
      </w:r>
      <w:r w:rsidR="004B3830" w:rsidRPr="00CD3573">
        <w:rPr>
          <w:rFonts w:ascii="Times New Roman" w:hAnsi="Times New Roman" w:cs="Times New Roman"/>
          <w:color w:val="222222"/>
          <w:shd w:val="clear" w:color="auto" w:fill="FFFFFF"/>
        </w:rPr>
        <w:t>. "Ownership responsibilities and corporate governance: the crisis at Rolls Royce, 1968-71."</w:t>
      </w:r>
      <w:r w:rsidR="004B3830" w:rsidRPr="00CD3573">
        <w:rPr>
          <w:rStyle w:val="apple-converted-space"/>
          <w:rFonts w:ascii="Times New Roman" w:hAnsi="Times New Roman" w:cs="Times New Roman"/>
          <w:color w:val="222222"/>
          <w:shd w:val="clear" w:color="auto" w:fill="FFFFFF"/>
        </w:rPr>
        <w:t> </w:t>
      </w:r>
      <w:r w:rsidR="004B3830" w:rsidRPr="00CD3573">
        <w:rPr>
          <w:rFonts w:ascii="Times New Roman" w:hAnsi="Times New Roman" w:cs="Times New Roman"/>
          <w:i/>
          <w:iCs/>
          <w:color w:val="222222"/>
          <w:shd w:val="clear" w:color="auto" w:fill="FFFFFF"/>
        </w:rPr>
        <w:t>Business History</w:t>
      </w:r>
      <w:r w:rsidR="004B3830" w:rsidRPr="00CD3573">
        <w:rPr>
          <w:rStyle w:val="apple-converted-space"/>
          <w:rFonts w:ascii="Times New Roman" w:hAnsi="Times New Roman" w:cs="Times New Roman"/>
          <w:color w:val="222222"/>
          <w:shd w:val="clear" w:color="auto" w:fill="FFFFFF"/>
        </w:rPr>
        <w:t> </w:t>
      </w:r>
      <w:r w:rsidR="004B3830" w:rsidRPr="00CD3573">
        <w:rPr>
          <w:rFonts w:ascii="Times New Roman" w:hAnsi="Times New Roman" w:cs="Times New Roman"/>
          <w:color w:val="222222"/>
          <w:shd w:val="clear" w:color="auto" w:fill="FFFFFF"/>
        </w:rPr>
        <w:t>44 (2002): 31-62.</w:t>
      </w:r>
    </w:p>
    <w:p w14:paraId="5C98B377" w14:textId="28B4D201" w:rsidR="00650887" w:rsidRPr="00CD3573" w:rsidRDefault="00544270" w:rsidP="00BC2BA8">
      <w:pPr>
        <w:spacing w:after="120" w:line="480" w:lineRule="auto"/>
        <w:ind w:left="720" w:hanging="720"/>
        <w:jc w:val="both"/>
        <w:rPr>
          <w:rFonts w:ascii="Times New Roman" w:hAnsi="Times New Roman" w:cs="Times New Roman"/>
          <w:shd w:val="clear" w:color="auto" w:fill="FFFFFF"/>
        </w:rPr>
      </w:pPr>
      <w:r w:rsidRPr="00CD3573">
        <w:rPr>
          <w:rFonts w:ascii="Times New Roman" w:hAnsi="Times New Roman" w:cs="Times New Roman"/>
          <w:shd w:val="clear" w:color="auto" w:fill="FFFFFF"/>
        </w:rPr>
        <w:t>Bowden, S. and Higgins, D.M. “</w:t>
      </w:r>
      <w:r w:rsidR="00650887" w:rsidRPr="00CD3573">
        <w:rPr>
          <w:rFonts w:ascii="Times New Roman" w:hAnsi="Times New Roman" w:cs="Times New Roman"/>
          <w:shd w:val="clear" w:color="auto" w:fill="FFFFFF"/>
        </w:rPr>
        <w:t>British industry in the interwar years.</w:t>
      </w:r>
      <w:r w:rsidRPr="00CD3573">
        <w:rPr>
          <w:rFonts w:ascii="Times New Roman" w:hAnsi="Times New Roman" w:cs="Times New Roman"/>
          <w:shd w:val="clear" w:color="auto" w:fill="FFFFFF"/>
        </w:rPr>
        <w:t xml:space="preserve">” In R. Floud (ed). </w:t>
      </w:r>
      <w:r w:rsidR="00650887" w:rsidRPr="00CD3573">
        <w:rPr>
          <w:rFonts w:ascii="Times New Roman" w:hAnsi="Times New Roman" w:cs="Times New Roman"/>
          <w:i/>
          <w:iCs/>
          <w:shd w:val="clear" w:color="auto" w:fill="FFFFFF"/>
        </w:rPr>
        <w:t>The Cambridge Economic History of Modern Britain</w:t>
      </w:r>
      <w:r w:rsidR="00650887" w:rsidRPr="00CD3573">
        <w:rPr>
          <w:rFonts w:ascii="Times New Roman" w:hAnsi="Times New Roman" w:cs="Times New Roman"/>
          <w:shd w:val="clear" w:color="auto" w:fill="FFFFFF"/>
        </w:rPr>
        <w:t>,</w:t>
      </w:r>
      <w:r w:rsidR="00650887" w:rsidRPr="00CD3573">
        <w:rPr>
          <w:rStyle w:val="apple-converted-space"/>
          <w:rFonts w:ascii="Times New Roman" w:hAnsi="Times New Roman" w:cs="Times New Roman"/>
          <w:shd w:val="clear" w:color="auto" w:fill="FFFFFF"/>
        </w:rPr>
        <w:t> </w:t>
      </w:r>
      <w:r w:rsidRPr="00CD3573">
        <w:rPr>
          <w:rStyle w:val="apple-converted-space"/>
          <w:rFonts w:ascii="Times New Roman" w:hAnsi="Times New Roman" w:cs="Times New Roman"/>
          <w:shd w:val="clear" w:color="auto" w:fill="FFFFFF"/>
        </w:rPr>
        <w:t xml:space="preserve">Vol. </w:t>
      </w:r>
      <w:r w:rsidR="00650887" w:rsidRPr="00CD3573">
        <w:rPr>
          <w:rFonts w:ascii="Times New Roman" w:hAnsi="Times New Roman" w:cs="Times New Roman"/>
          <w:i/>
          <w:iCs/>
          <w:shd w:val="clear" w:color="auto" w:fill="FFFFFF"/>
        </w:rPr>
        <w:t>2</w:t>
      </w:r>
      <w:r w:rsidR="00650887" w:rsidRPr="00CD3573">
        <w:rPr>
          <w:rFonts w:ascii="Times New Roman" w:hAnsi="Times New Roman" w:cs="Times New Roman"/>
          <w:shd w:val="clear" w:color="auto" w:fill="FFFFFF"/>
        </w:rPr>
        <w:t xml:space="preserve">, </w:t>
      </w:r>
      <w:r w:rsidR="00AE2815" w:rsidRPr="00CD3573">
        <w:rPr>
          <w:rFonts w:ascii="Times New Roman" w:hAnsi="Times New Roman" w:cs="Times New Roman"/>
          <w:shd w:val="clear" w:color="auto" w:fill="FFFFFF"/>
        </w:rPr>
        <w:t>(</w:t>
      </w:r>
      <w:r w:rsidRPr="00CD3573">
        <w:rPr>
          <w:rFonts w:ascii="Times New Roman" w:hAnsi="Times New Roman" w:cs="Times New Roman"/>
          <w:shd w:val="clear" w:color="auto" w:fill="FFFFFF"/>
        </w:rPr>
        <w:t>Cambridge: Cambridge University Press, 2004</w:t>
      </w:r>
      <w:r w:rsidR="00AE2815" w:rsidRPr="00CD3573">
        <w:rPr>
          <w:rFonts w:ascii="Times New Roman" w:hAnsi="Times New Roman" w:cs="Times New Roman"/>
          <w:shd w:val="clear" w:color="auto" w:fill="FFFFFF"/>
        </w:rPr>
        <w:t>)</w:t>
      </w:r>
      <w:r w:rsidRPr="00CD3573">
        <w:rPr>
          <w:rFonts w:ascii="Times New Roman" w:hAnsi="Times New Roman" w:cs="Times New Roman"/>
          <w:shd w:val="clear" w:color="auto" w:fill="FFFFFF"/>
        </w:rPr>
        <w:t xml:space="preserve">, </w:t>
      </w:r>
      <w:r w:rsidR="00650887" w:rsidRPr="00CD3573">
        <w:rPr>
          <w:rFonts w:ascii="Times New Roman" w:hAnsi="Times New Roman" w:cs="Times New Roman"/>
          <w:shd w:val="clear" w:color="auto" w:fill="FFFFFF"/>
        </w:rPr>
        <w:t>pp.1860-1939.</w:t>
      </w:r>
    </w:p>
    <w:p w14:paraId="22C7FE34" w14:textId="318262C2" w:rsidR="00A00BCE" w:rsidRPr="00CD3573" w:rsidRDefault="00A00BCE" w:rsidP="00BC2BA8">
      <w:pPr>
        <w:spacing w:after="120" w:line="480" w:lineRule="auto"/>
        <w:ind w:left="720" w:hanging="720"/>
        <w:jc w:val="both"/>
        <w:rPr>
          <w:rFonts w:ascii="Times New Roman" w:hAnsi="Times New Roman" w:cs="Times New Roman"/>
        </w:rPr>
      </w:pPr>
      <w:r w:rsidRPr="00CD3573">
        <w:rPr>
          <w:rFonts w:ascii="Times New Roman" w:hAnsi="Times New Roman" w:cs="Times New Roman"/>
          <w:shd w:val="clear" w:color="auto" w:fill="FFFFFF"/>
        </w:rPr>
        <w:t xml:space="preserve">Boyns, T. and Wale, J., 1996. </w:t>
      </w:r>
      <w:r w:rsidR="00756C62" w:rsidRPr="00CD3573">
        <w:rPr>
          <w:rFonts w:ascii="Times New Roman" w:hAnsi="Times New Roman" w:cs="Times New Roman"/>
          <w:shd w:val="clear" w:color="auto" w:fill="FFFFFF"/>
        </w:rPr>
        <w:t>“</w:t>
      </w:r>
      <w:r w:rsidRPr="00CD3573">
        <w:rPr>
          <w:rFonts w:ascii="Times New Roman" w:hAnsi="Times New Roman" w:cs="Times New Roman"/>
          <w:shd w:val="clear" w:color="auto" w:fill="FFFFFF"/>
        </w:rPr>
        <w:t>The Development of Management Information Systems in the Britis</w:t>
      </w:r>
      <w:r w:rsidR="00756C62" w:rsidRPr="00CD3573">
        <w:rPr>
          <w:rFonts w:ascii="Times New Roman" w:hAnsi="Times New Roman" w:cs="Times New Roman"/>
          <w:shd w:val="clear" w:color="auto" w:fill="FFFFFF"/>
        </w:rPr>
        <w:t>h Coal Industry, c. 1880–1947.”</w:t>
      </w:r>
      <w:r w:rsidRPr="00CD3573">
        <w:rPr>
          <w:rStyle w:val="apple-converted-space"/>
          <w:rFonts w:ascii="Times New Roman" w:hAnsi="Times New Roman" w:cs="Times New Roman"/>
          <w:shd w:val="clear" w:color="auto" w:fill="FFFFFF"/>
        </w:rPr>
        <w:t> </w:t>
      </w:r>
      <w:r w:rsidRPr="00CD3573">
        <w:rPr>
          <w:rFonts w:ascii="Times New Roman" w:hAnsi="Times New Roman" w:cs="Times New Roman"/>
          <w:i/>
          <w:iCs/>
          <w:shd w:val="clear" w:color="auto" w:fill="FFFFFF"/>
        </w:rPr>
        <w:t>Business History</w:t>
      </w:r>
      <w:r w:rsidRPr="00CD3573">
        <w:rPr>
          <w:rFonts w:ascii="Times New Roman" w:hAnsi="Times New Roman" w:cs="Times New Roman"/>
          <w:shd w:val="clear" w:color="auto" w:fill="FFFFFF"/>
        </w:rPr>
        <w:t>,</w:t>
      </w:r>
      <w:r w:rsidRPr="00CD3573">
        <w:rPr>
          <w:rStyle w:val="apple-converted-space"/>
          <w:rFonts w:ascii="Times New Roman" w:hAnsi="Times New Roman" w:cs="Times New Roman"/>
          <w:shd w:val="clear" w:color="auto" w:fill="FFFFFF"/>
        </w:rPr>
        <w:t> </w:t>
      </w:r>
      <w:r w:rsidRPr="00CD3573">
        <w:rPr>
          <w:rFonts w:ascii="Times New Roman" w:hAnsi="Times New Roman" w:cs="Times New Roman"/>
          <w:iCs/>
          <w:shd w:val="clear" w:color="auto" w:fill="FFFFFF"/>
        </w:rPr>
        <w:t>38</w:t>
      </w:r>
      <w:r w:rsidR="00EB3F64" w:rsidRPr="00CD3573">
        <w:rPr>
          <w:rFonts w:ascii="Times New Roman" w:hAnsi="Times New Roman" w:cs="Times New Roman"/>
          <w:shd w:val="clear" w:color="auto" w:fill="FFFFFF"/>
        </w:rPr>
        <w:t xml:space="preserve">, no. 1 (1996): </w:t>
      </w:r>
      <w:r w:rsidRPr="00CD3573">
        <w:rPr>
          <w:rFonts w:ascii="Times New Roman" w:hAnsi="Times New Roman" w:cs="Times New Roman"/>
          <w:shd w:val="clear" w:color="auto" w:fill="FFFFFF"/>
        </w:rPr>
        <w:t>55-77.</w:t>
      </w:r>
    </w:p>
    <w:p w14:paraId="09BFF75A" w14:textId="72188408" w:rsidR="00D27D05" w:rsidRPr="00CD3573" w:rsidRDefault="00D27D05" w:rsidP="00BC2BA8">
      <w:pPr>
        <w:spacing w:after="120" w:line="480" w:lineRule="auto"/>
        <w:ind w:left="720" w:hanging="720"/>
        <w:jc w:val="both"/>
        <w:rPr>
          <w:rFonts w:ascii="Times New Roman" w:hAnsi="Times New Roman" w:cs="Times New Roman"/>
          <w:shd w:val="clear" w:color="auto" w:fill="FFFFFF"/>
        </w:rPr>
      </w:pPr>
      <w:r w:rsidRPr="00CD3573">
        <w:rPr>
          <w:rFonts w:ascii="Times New Roman" w:hAnsi="Times New Roman" w:cs="Times New Roman"/>
          <w:shd w:val="clear" w:color="auto" w:fill="FFFFFF"/>
        </w:rPr>
        <w:t>Brayshay,</w:t>
      </w:r>
      <w:r w:rsidR="00756C62" w:rsidRPr="00CD3573">
        <w:rPr>
          <w:rFonts w:ascii="Times New Roman" w:hAnsi="Times New Roman" w:cs="Times New Roman"/>
          <w:shd w:val="clear" w:color="auto" w:fill="FFFFFF"/>
        </w:rPr>
        <w:t xml:space="preserve"> M., Cleary, M. and Selwood, J.</w:t>
      </w:r>
      <w:r w:rsidRPr="00CD3573">
        <w:rPr>
          <w:rFonts w:ascii="Times New Roman" w:hAnsi="Times New Roman" w:cs="Times New Roman"/>
          <w:shd w:val="clear" w:color="auto" w:fill="FFFFFF"/>
        </w:rPr>
        <w:t xml:space="preserve"> </w:t>
      </w:r>
      <w:r w:rsidR="00756C62" w:rsidRPr="00CD3573">
        <w:rPr>
          <w:rFonts w:ascii="Times New Roman" w:hAnsi="Times New Roman" w:cs="Times New Roman"/>
          <w:shd w:val="clear" w:color="auto" w:fill="FFFFFF"/>
        </w:rPr>
        <w:t>“</w:t>
      </w:r>
      <w:r w:rsidRPr="00CD3573">
        <w:rPr>
          <w:rFonts w:ascii="Times New Roman" w:hAnsi="Times New Roman" w:cs="Times New Roman"/>
          <w:shd w:val="clear" w:color="auto" w:fill="FFFFFF"/>
        </w:rPr>
        <w:t>Social networks and the transnational reach of the corporate class in the early-twentieth century.</w:t>
      </w:r>
      <w:r w:rsidR="00756C62" w:rsidRPr="00CD3573">
        <w:rPr>
          <w:rFonts w:ascii="Times New Roman" w:hAnsi="Times New Roman" w:cs="Times New Roman"/>
          <w:shd w:val="clear" w:color="auto" w:fill="FFFFFF"/>
        </w:rPr>
        <w:t xml:space="preserve">” </w:t>
      </w:r>
      <w:r w:rsidRPr="00CD3573">
        <w:rPr>
          <w:rFonts w:ascii="Times New Roman" w:hAnsi="Times New Roman" w:cs="Times New Roman"/>
          <w:i/>
          <w:iCs/>
          <w:shd w:val="clear" w:color="auto" w:fill="FFFFFF"/>
        </w:rPr>
        <w:t>Journal of Historical Geography</w:t>
      </w:r>
      <w:r w:rsidRPr="00CD3573">
        <w:rPr>
          <w:rFonts w:ascii="Times New Roman" w:hAnsi="Times New Roman" w:cs="Times New Roman"/>
          <w:shd w:val="clear" w:color="auto" w:fill="FFFFFF"/>
        </w:rPr>
        <w:t>,</w:t>
      </w:r>
      <w:r w:rsidRPr="00CD3573">
        <w:rPr>
          <w:rStyle w:val="apple-converted-space"/>
          <w:rFonts w:ascii="Times New Roman" w:hAnsi="Times New Roman" w:cs="Times New Roman"/>
          <w:shd w:val="clear" w:color="auto" w:fill="FFFFFF"/>
        </w:rPr>
        <w:t> </w:t>
      </w:r>
      <w:r w:rsidRPr="00CD3573">
        <w:rPr>
          <w:rFonts w:ascii="Times New Roman" w:hAnsi="Times New Roman" w:cs="Times New Roman"/>
          <w:iCs/>
          <w:shd w:val="clear" w:color="auto" w:fill="FFFFFF"/>
        </w:rPr>
        <w:t>33</w:t>
      </w:r>
      <w:r w:rsidR="00756C62" w:rsidRPr="00CD3573">
        <w:rPr>
          <w:rFonts w:ascii="Times New Roman" w:hAnsi="Times New Roman" w:cs="Times New Roman"/>
          <w:shd w:val="clear" w:color="auto" w:fill="FFFFFF"/>
        </w:rPr>
        <w:t xml:space="preserve">, no. 1 (2007): </w:t>
      </w:r>
      <w:r w:rsidRPr="00CD3573">
        <w:rPr>
          <w:rFonts w:ascii="Times New Roman" w:hAnsi="Times New Roman" w:cs="Times New Roman"/>
          <w:shd w:val="clear" w:color="auto" w:fill="FFFFFF"/>
        </w:rPr>
        <w:t>144-167.</w:t>
      </w:r>
    </w:p>
    <w:p w14:paraId="7F95CA80" w14:textId="246494A9" w:rsidR="00281C9C" w:rsidRPr="00CD3573" w:rsidRDefault="00281C9C" w:rsidP="00BC2BA8">
      <w:pPr>
        <w:spacing w:after="120" w:line="480" w:lineRule="auto"/>
        <w:ind w:left="720" w:hanging="720"/>
        <w:jc w:val="both"/>
        <w:rPr>
          <w:rFonts w:ascii="Times New Roman" w:hAnsi="Times New Roman" w:cs="Times New Roman"/>
        </w:rPr>
      </w:pPr>
      <w:r w:rsidRPr="00CD3573">
        <w:rPr>
          <w:rFonts w:ascii="Times New Roman" w:hAnsi="Times New Roman" w:cs="Times New Roman"/>
        </w:rPr>
        <w:t>Briston</w:t>
      </w:r>
      <w:r w:rsidR="00627EF0" w:rsidRPr="00CD3573">
        <w:rPr>
          <w:rFonts w:ascii="Times New Roman" w:hAnsi="Times New Roman" w:cs="Times New Roman"/>
        </w:rPr>
        <w:t>,</w:t>
      </w:r>
      <w:r w:rsidRPr="00CD3573">
        <w:rPr>
          <w:rFonts w:ascii="Times New Roman" w:hAnsi="Times New Roman" w:cs="Times New Roman"/>
        </w:rPr>
        <w:t xml:space="preserve"> R. and R. Dobbins, </w:t>
      </w:r>
      <w:r w:rsidRPr="00CD3573">
        <w:rPr>
          <w:rFonts w:ascii="Times New Roman" w:hAnsi="Times New Roman" w:cs="Times New Roman"/>
          <w:i/>
        </w:rPr>
        <w:t xml:space="preserve">Institutional Investors </w:t>
      </w:r>
      <w:r w:rsidRPr="00CD3573">
        <w:rPr>
          <w:rFonts w:ascii="Times New Roman" w:hAnsi="Times New Roman" w:cs="Times New Roman"/>
        </w:rPr>
        <w:t>(London, 1978).</w:t>
      </w:r>
    </w:p>
    <w:p w14:paraId="7739C666" w14:textId="1D0B28FB" w:rsidR="00627EF0" w:rsidRPr="00CD3573" w:rsidRDefault="00627EF0" w:rsidP="00BC2BA8">
      <w:pPr>
        <w:spacing w:after="120" w:line="480" w:lineRule="auto"/>
        <w:ind w:left="720" w:hanging="720"/>
        <w:jc w:val="both"/>
        <w:rPr>
          <w:rFonts w:ascii="Times New Roman" w:hAnsi="Times New Roman" w:cs="Times New Roman"/>
        </w:rPr>
      </w:pPr>
      <w:r w:rsidRPr="00CD3573">
        <w:rPr>
          <w:rFonts w:ascii="Times New Roman" w:hAnsi="Times New Roman" w:cs="Times New Roman"/>
        </w:rPr>
        <w:lastRenderedPageBreak/>
        <w:t xml:space="preserve">Burk, Kathleen, </w:t>
      </w:r>
      <w:r w:rsidRPr="00CD3573">
        <w:rPr>
          <w:rFonts w:ascii="Times New Roman" w:hAnsi="Times New Roman" w:cs="Times New Roman"/>
          <w:i/>
        </w:rPr>
        <w:t xml:space="preserve">Morgan Grenfell: </w:t>
      </w:r>
      <w:r w:rsidR="00B95CB0" w:rsidRPr="00CD3573">
        <w:rPr>
          <w:rFonts w:ascii="Times New Roman" w:hAnsi="Times New Roman" w:cs="Times New Roman"/>
          <w:i/>
        </w:rPr>
        <w:t>T</w:t>
      </w:r>
      <w:r w:rsidR="00190694" w:rsidRPr="00CD3573">
        <w:rPr>
          <w:rFonts w:ascii="Times New Roman" w:hAnsi="Times New Roman" w:cs="Times New Roman"/>
          <w:i/>
        </w:rPr>
        <w:t>he Politicians, t</w:t>
      </w:r>
      <w:r w:rsidR="00B95CB0" w:rsidRPr="00CD3573">
        <w:rPr>
          <w:rFonts w:ascii="Times New Roman" w:hAnsi="Times New Roman" w:cs="Times New Roman"/>
          <w:i/>
        </w:rPr>
        <w:t>he City and the Denationalisation of Steel</w:t>
      </w:r>
      <w:r w:rsidRPr="00CD3573">
        <w:rPr>
          <w:rFonts w:ascii="Times New Roman" w:hAnsi="Times New Roman" w:cs="Times New Roman"/>
          <w:i/>
        </w:rPr>
        <w:t xml:space="preserve"> </w:t>
      </w:r>
      <w:r w:rsidR="00B95CB0" w:rsidRPr="00CD3573">
        <w:rPr>
          <w:rFonts w:ascii="Times New Roman" w:hAnsi="Times New Roman" w:cs="Times New Roman"/>
        </w:rPr>
        <w:t>(London: The Historians Press, 1988</w:t>
      </w:r>
      <w:r w:rsidRPr="00CD3573">
        <w:rPr>
          <w:rFonts w:ascii="Times New Roman" w:hAnsi="Times New Roman" w:cs="Times New Roman"/>
        </w:rPr>
        <w:t>).</w:t>
      </w:r>
    </w:p>
    <w:p w14:paraId="79233F4A" w14:textId="7A520669" w:rsidR="00B95CB0" w:rsidRPr="00CD3573" w:rsidRDefault="00B95CB0" w:rsidP="00B95CB0">
      <w:pPr>
        <w:spacing w:after="120" w:line="480" w:lineRule="auto"/>
        <w:ind w:left="720" w:hanging="720"/>
        <w:jc w:val="both"/>
        <w:rPr>
          <w:rFonts w:ascii="Times New Roman" w:hAnsi="Times New Roman" w:cs="Times New Roman"/>
        </w:rPr>
      </w:pPr>
      <w:r w:rsidRPr="00CD3573">
        <w:rPr>
          <w:rFonts w:ascii="Times New Roman" w:hAnsi="Times New Roman" w:cs="Times New Roman"/>
        </w:rPr>
        <w:t xml:space="preserve">Burk, Kathleen, </w:t>
      </w:r>
      <w:r w:rsidRPr="00CD3573">
        <w:rPr>
          <w:rFonts w:ascii="Times New Roman" w:hAnsi="Times New Roman" w:cs="Times New Roman"/>
          <w:i/>
        </w:rPr>
        <w:t xml:space="preserve">The First Privatisation: The biography of a merchant bank </w:t>
      </w:r>
      <w:r w:rsidRPr="00CD3573">
        <w:rPr>
          <w:rFonts w:ascii="Times New Roman" w:hAnsi="Times New Roman" w:cs="Times New Roman"/>
        </w:rPr>
        <w:t>(Oxford: Oxford University Press, 1989).</w:t>
      </w:r>
    </w:p>
    <w:p w14:paraId="2D84527F" w14:textId="357B6EE4" w:rsidR="00281C9C" w:rsidRPr="00CD3573" w:rsidRDefault="00C57E55" w:rsidP="00BC2BA8">
      <w:pPr>
        <w:spacing w:after="120" w:line="480" w:lineRule="auto"/>
        <w:ind w:left="720" w:hanging="720"/>
        <w:jc w:val="both"/>
        <w:rPr>
          <w:rFonts w:ascii="Times New Roman" w:hAnsi="Times New Roman" w:cs="Times New Roman"/>
        </w:rPr>
      </w:pPr>
      <w:r>
        <w:rPr>
          <w:rFonts w:ascii="Times New Roman" w:hAnsi="Times New Roman" w:cs="Times New Roman"/>
          <w:color w:val="222222"/>
          <w:shd w:val="clear" w:color="auto" w:fill="FFFFFF"/>
        </w:rPr>
        <w:t>Capie, F.,</w:t>
      </w:r>
      <w:r w:rsidR="00281C9C" w:rsidRPr="00CD3573">
        <w:rPr>
          <w:rFonts w:ascii="Times New Roman" w:hAnsi="Times New Roman" w:cs="Times New Roman"/>
          <w:color w:val="222222"/>
          <w:shd w:val="clear" w:color="auto" w:fill="FFFFFF"/>
        </w:rPr>
        <w:t xml:space="preserve"> and Mark Billings. "Evidence on competition in English commercial banking, 1920–1970."</w:t>
      </w:r>
      <w:r w:rsidR="00281C9C" w:rsidRPr="00CD3573">
        <w:rPr>
          <w:rStyle w:val="apple-converted-space"/>
          <w:rFonts w:ascii="Times New Roman" w:hAnsi="Times New Roman" w:cs="Times New Roman"/>
          <w:color w:val="222222"/>
          <w:shd w:val="clear" w:color="auto" w:fill="FFFFFF"/>
        </w:rPr>
        <w:t> </w:t>
      </w:r>
      <w:r w:rsidR="00281C9C" w:rsidRPr="00CD3573">
        <w:rPr>
          <w:rFonts w:ascii="Times New Roman" w:hAnsi="Times New Roman" w:cs="Times New Roman"/>
          <w:i/>
          <w:iCs/>
          <w:color w:val="222222"/>
          <w:shd w:val="clear" w:color="auto" w:fill="FFFFFF"/>
        </w:rPr>
        <w:t>Financial History Review</w:t>
      </w:r>
      <w:r w:rsidR="00281C9C" w:rsidRPr="00CD3573">
        <w:rPr>
          <w:rStyle w:val="apple-converted-space"/>
          <w:rFonts w:ascii="Times New Roman" w:hAnsi="Times New Roman" w:cs="Times New Roman"/>
          <w:color w:val="222222"/>
          <w:shd w:val="clear" w:color="auto" w:fill="FFFFFF"/>
        </w:rPr>
        <w:t> </w:t>
      </w:r>
      <w:r w:rsidR="00281C9C" w:rsidRPr="00CD3573">
        <w:rPr>
          <w:rFonts w:ascii="Times New Roman" w:hAnsi="Times New Roman" w:cs="Times New Roman"/>
          <w:color w:val="222222"/>
          <w:shd w:val="clear" w:color="auto" w:fill="FFFFFF"/>
        </w:rPr>
        <w:t>11, no. 01 (2004): 69-103.</w:t>
      </w:r>
    </w:p>
    <w:p w14:paraId="042B3CF7" w14:textId="71B87B3E" w:rsidR="00E16511" w:rsidRPr="00CD3573" w:rsidRDefault="00E16511" w:rsidP="00BC2BA8">
      <w:pPr>
        <w:spacing w:after="120" w:line="480" w:lineRule="auto"/>
        <w:ind w:left="720" w:hanging="720"/>
        <w:jc w:val="both"/>
        <w:rPr>
          <w:rFonts w:ascii="Times New Roman" w:hAnsi="Times New Roman" w:cs="Times New Roman"/>
        </w:rPr>
      </w:pPr>
      <w:r w:rsidRPr="00CD3573">
        <w:rPr>
          <w:rFonts w:ascii="Times New Roman" w:hAnsi="Times New Roman" w:cs="Times New Roman"/>
        </w:rPr>
        <w:t xml:space="preserve">Capie, F. &amp; Collins, M. </w:t>
      </w:r>
      <w:r w:rsidR="00F05131" w:rsidRPr="00CD3573">
        <w:rPr>
          <w:rFonts w:ascii="Times New Roman" w:hAnsi="Times New Roman" w:cs="Times New Roman"/>
        </w:rPr>
        <w:t xml:space="preserve"> </w:t>
      </w:r>
      <w:r w:rsidRPr="00CD3573">
        <w:rPr>
          <w:rFonts w:ascii="Times New Roman" w:hAnsi="Times New Roman" w:cs="Times New Roman"/>
          <w:i/>
        </w:rPr>
        <w:t>Have the Banks Failed Britis</w:t>
      </w:r>
      <w:r w:rsidR="00A96FE4" w:rsidRPr="00CD3573">
        <w:rPr>
          <w:rFonts w:ascii="Times New Roman" w:hAnsi="Times New Roman" w:cs="Times New Roman"/>
          <w:i/>
        </w:rPr>
        <w:t>h Industry?</w:t>
      </w:r>
      <w:r w:rsidRPr="00CD3573">
        <w:rPr>
          <w:rFonts w:ascii="Times New Roman" w:hAnsi="Times New Roman" w:cs="Times New Roman"/>
        </w:rPr>
        <w:t xml:space="preserve"> </w:t>
      </w:r>
      <w:r w:rsidR="00F05131" w:rsidRPr="00CD3573">
        <w:rPr>
          <w:rFonts w:ascii="Times New Roman" w:hAnsi="Times New Roman" w:cs="Times New Roman"/>
        </w:rPr>
        <w:t xml:space="preserve">(London: </w:t>
      </w:r>
      <w:r w:rsidRPr="00CD3573">
        <w:rPr>
          <w:rFonts w:ascii="Times New Roman" w:hAnsi="Times New Roman" w:cs="Times New Roman"/>
        </w:rPr>
        <w:t>Institute of Economic Affairs</w:t>
      </w:r>
      <w:r w:rsidR="00F05131" w:rsidRPr="00CD3573">
        <w:rPr>
          <w:rFonts w:ascii="Times New Roman" w:hAnsi="Times New Roman" w:cs="Times New Roman"/>
        </w:rPr>
        <w:t>, 1992)</w:t>
      </w:r>
      <w:r w:rsidRPr="00CD3573">
        <w:rPr>
          <w:rFonts w:ascii="Times New Roman" w:hAnsi="Times New Roman" w:cs="Times New Roman"/>
        </w:rPr>
        <w:t>.</w:t>
      </w:r>
    </w:p>
    <w:p w14:paraId="1054FE75" w14:textId="225A308B" w:rsidR="00264150" w:rsidRPr="00CD3573" w:rsidRDefault="00F05131" w:rsidP="00BC2BA8">
      <w:pPr>
        <w:spacing w:after="120" w:line="480" w:lineRule="auto"/>
        <w:ind w:left="720" w:hanging="720"/>
        <w:jc w:val="both"/>
        <w:rPr>
          <w:rFonts w:ascii="Times New Roman" w:hAnsi="Times New Roman" w:cs="Times New Roman"/>
          <w:shd w:val="clear" w:color="auto" w:fill="FFFFFF"/>
        </w:rPr>
      </w:pPr>
      <w:r w:rsidRPr="00CD3573">
        <w:rPr>
          <w:rFonts w:ascii="Times New Roman" w:hAnsi="Times New Roman" w:cs="Times New Roman"/>
          <w:shd w:val="clear" w:color="auto" w:fill="FFFFFF"/>
        </w:rPr>
        <w:t xml:space="preserve">Capie, F. and Collins, M. </w:t>
      </w:r>
      <w:r w:rsidR="00264150" w:rsidRPr="00CD3573">
        <w:rPr>
          <w:rFonts w:ascii="Times New Roman" w:hAnsi="Times New Roman" w:cs="Times New Roman"/>
          <w:shd w:val="clear" w:color="auto" w:fill="FFFFFF"/>
        </w:rPr>
        <w:t xml:space="preserve"> </w:t>
      </w:r>
      <w:r w:rsidRPr="00CD3573">
        <w:rPr>
          <w:rFonts w:ascii="Times New Roman" w:hAnsi="Times New Roman" w:cs="Times New Roman"/>
          <w:shd w:val="clear" w:color="auto" w:fill="FFFFFF"/>
        </w:rPr>
        <w:t>“</w:t>
      </w:r>
      <w:r w:rsidR="00264150" w:rsidRPr="00CD3573">
        <w:rPr>
          <w:rFonts w:ascii="Times New Roman" w:hAnsi="Times New Roman" w:cs="Times New Roman"/>
          <w:shd w:val="clear" w:color="auto" w:fill="FFFFFF"/>
        </w:rPr>
        <w:t>Banks, In</w:t>
      </w:r>
      <w:r w:rsidR="00E86E7D" w:rsidRPr="00CD3573">
        <w:rPr>
          <w:rFonts w:ascii="Times New Roman" w:hAnsi="Times New Roman" w:cs="Times New Roman"/>
          <w:shd w:val="clear" w:color="auto" w:fill="FFFFFF"/>
        </w:rPr>
        <w:t>dustry and Finance, 1880–1914</w:t>
      </w:r>
      <w:r w:rsidRPr="00CD3573">
        <w:rPr>
          <w:rFonts w:ascii="Times New Roman" w:hAnsi="Times New Roman" w:cs="Times New Roman"/>
          <w:shd w:val="clear" w:color="auto" w:fill="FFFFFF"/>
        </w:rPr>
        <w:t>.”</w:t>
      </w:r>
      <w:r w:rsidR="00E86E7D" w:rsidRPr="00CD3573">
        <w:rPr>
          <w:rFonts w:ascii="Times New Roman" w:hAnsi="Times New Roman" w:cs="Times New Roman"/>
          <w:shd w:val="clear" w:color="auto" w:fill="FFFFFF"/>
        </w:rPr>
        <w:t xml:space="preserve"> </w:t>
      </w:r>
      <w:r w:rsidR="00264150" w:rsidRPr="00CD3573">
        <w:rPr>
          <w:rFonts w:ascii="Times New Roman" w:hAnsi="Times New Roman" w:cs="Times New Roman"/>
          <w:i/>
          <w:iCs/>
          <w:shd w:val="clear" w:color="auto" w:fill="FFFFFF"/>
        </w:rPr>
        <w:t>Business History</w:t>
      </w:r>
      <w:r w:rsidR="00264150" w:rsidRPr="00CD3573">
        <w:rPr>
          <w:rFonts w:ascii="Times New Roman" w:hAnsi="Times New Roman" w:cs="Times New Roman"/>
          <w:shd w:val="clear" w:color="auto" w:fill="FFFFFF"/>
        </w:rPr>
        <w:t>,</w:t>
      </w:r>
      <w:r w:rsidR="00264150" w:rsidRPr="00CD3573">
        <w:rPr>
          <w:rStyle w:val="apple-converted-space"/>
          <w:rFonts w:ascii="Times New Roman" w:hAnsi="Times New Roman" w:cs="Times New Roman"/>
          <w:shd w:val="clear" w:color="auto" w:fill="FFFFFF"/>
        </w:rPr>
        <w:t> </w:t>
      </w:r>
      <w:r w:rsidRPr="00CD3573">
        <w:rPr>
          <w:rFonts w:ascii="Times New Roman" w:hAnsi="Times New Roman" w:cs="Times New Roman"/>
          <w:iCs/>
          <w:shd w:val="clear" w:color="auto" w:fill="FFFFFF"/>
        </w:rPr>
        <w:t xml:space="preserve">41, no. 1, (1999): </w:t>
      </w:r>
      <w:r w:rsidR="00264150" w:rsidRPr="00CD3573">
        <w:rPr>
          <w:rFonts w:ascii="Times New Roman" w:hAnsi="Times New Roman" w:cs="Times New Roman"/>
          <w:shd w:val="clear" w:color="auto" w:fill="FFFFFF"/>
        </w:rPr>
        <w:t>37-62.</w:t>
      </w:r>
    </w:p>
    <w:p w14:paraId="41C35A8D" w14:textId="4FFC55D3" w:rsidR="009A6FCC" w:rsidRPr="00CD3573" w:rsidRDefault="00F05131" w:rsidP="00BC2BA8">
      <w:pPr>
        <w:spacing w:after="120" w:line="480" w:lineRule="auto"/>
        <w:ind w:left="720" w:hanging="720"/>
        <w:jc w:val="both"/>
        <w:rPr>
          <w:rStyle w:val="apple-converted-space"/>
          <w:rFonts w:ascii="Times New Roman" w:hAnsi="Times New Roman" w:cs="Times New Roman"/>
          <w:i/>
          <w:color w:val="222222"/>
          <w:shd w:val="clear" w:color="auto" w:fill="FFFFFF"/>
        </w:rPr>
      </w:pPr>
      <w:r w:rsidRPr="00CD3573">
        <w:rPr>
          <w:rFonts w:ascii="Times New Roman" w:hAnsi="Times New Roman" w:cs="Times New Roman"/>
          <w:color w:val="222222"/>
          <w:shd w:val="clear" w:color="auto" w:fill="FFFFFF"/>
        </w:rPr>
        <w:t>Carnevali, F</w:t>
      </w:r>
      <w:r w:rsidR="009A6FCC" w:rsidRPr="00CD3573">
        <w:rPr>
          <w:rFonts w:ascii="Times New Roman" w:hAnsi="Times New Roman" w:cs="Times New Roman"/>
          <w:color w:val="222222"/>
          <w:shd w:val="clear" w:color="auto" w:fill="FFFFFF"/>
        </w:rPr>
        <w:t xml:space="preserve">. </w:t>
      </w:r>
      <w:r w:rsidR="009A6FCC" w:rsidRPr="00CD3573">
        <w:rPr>
          <w:rFonts w:ascii="Times New Roman" w:hAnsi="Times New Roman" w:cs="Times New Roman"/>
          <w:i/>
          <w:color w:val="222222"/>
          <w:shd w:val="clear" w:color="auto" w:fill="FFFFFF"/>
        </w:rPr>
        <w:t>Europe's advantage: banks and small firms in Britain, France, Germany, and Italy since 1918.</w:t>
      </w:r>
      <w:r w:rsidR="009A6FCC" w:rsidRPr="00CD3573">
        <w:rPr>
          <w:rFonts w:ascii="Times New Roman" w:hAnsi="Times New Roman" w:cs="Times New Roman"/>
          <w:color w:val="222222"/>
          <w:shd w:val="clear" w:color="auto" w:fill="FFFFFF"/>
        </w:rPr>
        <w:t xml:space="preserve"> </w:t>
      </w:r>
      <w:r w:rsidRPr="00CD3573">
        <w:rPr>
          <w:rFonts w:ascii="Times New Roman" w:hAnsi="Times New Roman" w:cs="Times New Roman"/>
          <w:color w:val="222222"/>
          <w:shd w:val="clear" w:color="auto" w:fill="FFFFFF"/>
        </w:rPr>
        <w:t>(</w:t>
      </w:r>
      <w:r w:rsidR="009A6FCC" w:rsidRPr="00CD3573">
        <w:rPr>
          <w:rFonts w:ascii="Times New Roman" w:hAnsi="Times New Roman" w:cs="Times New Roman"/>
          <w:color w:val="222222"/>
          <w:shd w:val="clear" w:color="auto" w:fill="FFFFFF"/>
        </w:rPr>
        <w:t>Oxford: Oxford University Press</w:t>
      </w:r>
      <w:r w:rsidRPr="00CD3573">
        <w:rPr>
          <w:rFonts w:ascii="Times New Roman" w:hAnsi="Times New Roman" w:cs="Times New Roman"/>
          <w:color w:val="222222"/>
          <w:shd w:val="clear" w:color="auto" w:fill="FFFFFF"/>
        </w:rPr>
        <w:t>, 2005)</w:t>
      </w:r>
      <w:r w:rsidR="009A6FCC" w:rsidRPr="00CD3573">
        <w:rPr>
          <w:rFonts w:ascii="Times New Roman" w:hAnsi="Times New Roman" w:cs="Times New Roman"/>
          <w:color w:val="222222"/>
          <w:shd w:val="clear" w:color="auto" w:fill="FFFFFF"/>
        </w:rPr>
        <w:t>.</w:t>
      </w:r>
      <w:r w:rsidR="009A6FCC" w:rsidRPr="00CD3573">
        <w:rPr>
          <w:rStyle w:val="apple-converted-space"/>
          <w:rFonts w:ascii="Times New Roman" w:hAnsi="Times New Roman" w:cs="Times New Roman"/>
          <w:i/>
          <w:color w:val="222222"/>
          <w:shd w:val="clear" w:color="auto" w:fill="FFFFFF"/>
        </w:rPr>
        <w:t> </w:t>
      </w:r>
    </w:p>
    <w:p w14:paraId="342B891F" w14:textId="55C06096" w:rsidR="00C551C2" w:rsidRPr="00CD3573" w:rsidRDefault="00F05131" w:rsidP="00BC2BA8">
      <w:pPr>
        <w:spacing w:after="120" w:line="480" w:lineRule="auto"/>
        <w:ind w:left="720" w:hanging="720"/>
        <w:jc w:val="both"/>
        <w:rPr>
          <w:rFonts w:ascii="Times New Roman" w:hAnsi="Times New Roman" w:cs="Times New Roman"/>
          <w:i/>
          <w:shd w:val="clear" w:color="auto" w:fill="FFFFFF"/>
        </w:rPr>
      </w:pPr>
      <w:r w:rsidRPr="00CD3573">
        <w:rPr>
          <w:rFonts w:ascii="Times New Roman" w:hAnsi="Times New Roman" w:cs="Times New Roman"/>
          <w:color w:val="222222"/>
          <w:shd w:val="clear" w:color="auto" w:fill="FFFFFF"/>
        </w:rPr>
        <w:t>Cassis, Y.</w:t>
      </w:r>
      <w:r w:rsidR="00C551C2" w:rsidRPr="00CD3573">
        <w:rPr>
          <w:rFonts w:ascii="Times New Roman" w:hAnsi="Times New Roman" w:cs="Times New Roman"/>
          <w:color w:val="222222"/>
          <w:shd w:val="clear" w:color="auto" w:fill="FFFFFF"/>
        </w:rPr>
        <w:t xml:space="preserve"> Management and Strategy in the English Joint Stock Banks 1890–1914.</w:t>
      </w:r>
      <w:r w:rsidR="00C551C2" w:rsidRPr="00CD3573">
        <w:rPr>
          <w:rStyle w:val="apple-converted-space"/>
          <w:rFonts w:ascii="Times New Roman" w:hAnsi="Times New Roman" w:cs="Times New Roman"/>
          <w:color w:val="222222"/>
          <w:shd w:val="clear" w:color="auto" w:fill="FFFFFF"/>
        </w:rPr>
        <w:t> </w:t>
      </w:r>
      <w:r w:rsidR="00C551C2" w:rsidRPr="00CD3573">
        <w:rPr>
          <w:rFonts w:ascii="Times New Roman" w:hAnsi="Times New Roman" w:cs="Times New Roman"/>
          <w:i/>
          <w:iCs/>
          <w:color w:val="222222"/>
          <w:shd w:val="clear" w:color="auto" w:fill="FFFFFF"/>
        </w:rPr>
        <w:t>Business History</w:t>
      </w:r>
      <w:r w:rsidR="00C551C2" w:rsidRPr="00CD3573">
        <w:rPr>
          <w:rFonts w:ascii="Times New Roman" w:hAnsi="Times New Roman" w:cs="Times New Roman"/>
          <w:color w:val="222222"/>
          <w:shd w:val="clear" w:color="auto" w:fill="FFFFFF"/>
        </w:rPr>
        <w:t>,</w:t>
      </w:r>
      <w:r w:rsidR="00C551C2" w:rsidRPr="00CD3573">
        <w:rPr>
          <w:rStyle w:val="apple-converted-space"/>
          <w:rFonts w:ascii="Times New Roman" w:hAnsi="Times New Roman" w:cs="Times New Roman"/>
          <w:color w:val="222222"/>
          <w:shd w:val="clear" w:color="auto" w:fill="FFFFFF"/>
        </w:rPr>
        <w:t> </w:t>
      </w:r>
      <w:r w:rsidR="00C551C2" w:rsidRPr="00CD3573">
        <w:rPr>
          <w:rFonts w:ascii="Times New Roman" w:hAnsi="Times New Roman" w:cs="Times New Roman"/>
          <w:iCs/>
          <w:color w:val="222222"/>
          <w:shd w:val="clear" w:color="auto" w:fill="FFFFFF"/>
        </w:rPr>
        <w:t>27</w:t>
      </w:r>
      <w:r w:rsidRPr="00CD3573">
        <w:rPr>
          <w:rFonts w:ascii="Times New Roman" w:hAnsi="Times New Roman" w:cs="Times New Roman"/>
          <w:color w:val="222222"/>
          <w:shd w:val="clear" w:color="auto" w:fill="FFFFFF"/>
        </w:rPr>
        <w:t xml:space="preserve"> no. 3 (1985): </w:t>
      </w:r>
      <w:r w:rsidR="00C551C2" w:rsidRPr="00CD3573">
        <w:rPr>
          <w:rFonts w:ascii="Times New Roman" w:hAnsi="Times New Roman" w:cs="Times New Roman"/>
          <w:color w:val="222222"/>
          <w:shd w:val="clear" w:color="auto" w:fill="FFFFFF"/>
        </w:rPr>
        <w:t>301-315.</w:t>
      </w:r>
    </w:p>
    <w:p w14:paraId="3D38DBA8" w14:textId="5708F9B8" w:rsidR="00A96FE4" w:rsidRPr="00CD3573" w:rsidRDefault="00A96FE4" w:rsidP="00BC2BA8">
      <w:pPr>
        <w:spacing w:after="120" w:line="480" w:lineRule="auto"/>
        <w:ind w:left="720" w:hanging="720"/>
        <w:jc w:val="both"/>
        <w:rPr>
          <w:rFonts w:ascii="Times New Roman" w:hAnsi="Times New Roman" w:cs="Times New Roman"/>
          <w:shd w:val="clear" w:color="auto" w:fill="FFFFFF"/>
        </w:rPr>
      </w:pPr>
      <w:r w:rsidRPr="00CD3573">
        <w:rPr>
          <w:rFonts w:ascii="Times New Roman" w:hAnsi="Times New Roman" w:cs="Times New Roman"/>
          <w:shd w:val="clear" w:color="auto" w:fill="FFFFFF"/>
        </w:rPr>
        <w:t xml:space="preserve">Cassis, Y. </w:t>
      </w:r>
      <w:r w:rsidRPr="00CD3573">
        <w:rPr>
          <w:rFonts w:ascii="Times New Roman" w:hAnsi="Times New Roman" w:cs="Times New Roman"/>
          <w:i/>
          <w:shd w:val="clear" w:color="auto" w:fill="FFFFFF"/>
        </w:rPr>
        <w:t xml:space="preserve">City Bankers, 1890–1914. </w:t>
      </w:r>
      <w:r w:rsidR="00144B53" w:rsidRPr="00CD3573">
        <w:rPr>
          <w:rFonts w:ascii="Times New Roman" w:hAnsi="Times New Roman" w:cs="Times New Roman"/>
          <w:shd w:val="clear" w:color="auto" w:fill="FFFFFF"/>
        </w:rPr>
        <w:t>(</w:t>
      </w:r>
      <w:r w:rsidRPr="00CD3573">
        <w:rPr>
          <w:rFonts w:ascii="Times New Roman" w:hAnsi="Times New Roman" w:cs="Times New Roman"/>
          <w:shd w:val="clear" w:color="auto" w:fill="FFFFFF"/>
        </w:rPr>
        <w:t>Cambridge: Cambridge University Press</w:t>
      </w:r>
      <w:r w:rsidR="00144B53" w:rsidRPr="00CD3573">
        <w:rPr>
          <w:rFonts w:ascii="Times New Roman" w:hAnsi="Times New Roman" w:cs="Times New Roman"/>
          <w:shd w:val="clear" w:color="auto" w:fill="FFFFFF"/>
        </w:rPr>
        <w:t>, 1994)</w:t>
      </w:r>
      <w:r w:rsidRPr="00CD3573">
        <w:rPr>
          <w:rFonts w:ascii="Times New Roman" w:hAnsi="Times New Roman" w:cs="Times New Roman"/>
          <w:shd w:val="clear" w:color="auto" w:fill="FFFFFF"/>
        </w:rPr>
        <w:t>.</w:t>
      </w:r>
    </w:p>
    <w:p w14:paraId="2303580E" w14:textId="59E671E9" w:rsidR="004A7B86" w:rsidRPr="00CD3573" w:rsidRDefault="004A7B86" w:rsidP="00BC2BA8">
      <w:pPr>
        <w:spacing w:after="120" w:line="480" w:lineRule="auto"/>
        <w:ind w:left="720" w:hanging="720"/>
        <w:jc w:val="both"/>
        <w:rPr>
          <w:rFonts w:ascii="Times New Roman" w:hAnsi="Times New Roman" w:cs="Times New Roman"/>
          <w:shd w:val="clear" w:color="auto" w:fill="FFFFFF"/>
        </w:rPr>
      </w:pPr>
      <w:r w:rsidRPr="00CD3573">
        <w:rPr>
          <w:rFonts w:ascii="Times New Roman" w:hAnsi="Times New Roman" w:cs="Times New Roman"/>
          <w:color w:val="222222"/>
          <w:shd w:val="clear" w:color="auto" w:fill="FFFFFF"/>
        </w:rPr>
        <w:t>Cheffins, Brian R. "Mergers and the evolution of patterns of corporate ownership and control: the British experience."</w:t>
      </w:r>
      <w:r w:rsidRPr="00CD3573">
        <w:rPr>
          <w:rStyle w:val="apple-converted-space"/>
          <w:rFonts w:ascii="Times New Roman" w:hAnsi="Times New Roman" w:cs="Times New Roman"/>
          <w:color w:val="222222"/>
          <w:shd w:val="clear" w:color="auto" w:fill="FFFFFF"/>
        </w:rPr>
        <w:t> </w:t>
      </w:r>
      <w:r w:rsidRPr="00CD3573">
        <w:rPr>
          <w:rFonts w:ascii="Times New Roman" w:hAnsi="Times New Roman" w:cs="Times New Roman"/>
          <w:i/>
          <w:iCs/>
          <w:color w:val="222222"/>
          <w:shd w:val="clear" w:color="auto" w:fill="FFFFFF"/>
        </w:rPr>
        <w:t>Business History</w:t>
      </w:r>
      <w:r w:rsidRPr="00CD3573">
        <w:rPr>
          <w:rStyle w:val="apple-converted-space"/>
          <w:rFonts w:ascii="Times New Roman" w:hAnsi="Times New Roman" w:cs="Times New Roman"/>
          <w:color w:val="222222"/>
          <w:shd w:val="clear" w:color="auto" w:fill="FFFFFF"/>
        </w:rPr>
        <w:t> </w:t>
      </w:r>
      <w:r w:rsidRPr="00CD3573">
        <w:rPr>
          <w:rFonts w:ascii="Times New Roman" w:hAnsi="Times New Roman" w:cs="Times New Roman"/>
          <w:color w:val="222222"/>
          <w:shd w:val="clear" w:color="auto" w:fill="FFFFFF"/>
        </w:rPr>
        <w:t>46, no. 2 (2004): 256-284.</w:t>
      </w:r>
    </w:p>
    <w:p w14:paraId="373EE701" w14:textId="28C6A82C" w:rsidR="009721B8" w:rsidRPr="00CD3573" w:rsidRDefault="00D26E4C" w:rsidP="00BC2BA8">
      <w:pPr>
        <w:spacing w:after="120" w:line="480" w:lineRule="auto"/>
        <w:ind w:left="720" w:hanging="720"/>
        <w:jc w:val="both"/>
        <w:rPr>
          <w:rFonts w:ascii="Times New Roman" w:hAnsi="Times New Roman" w:cs="Times New Roman"/>
          <w:color w:val="222222"/>
          <w:shd w:val="clear" w:color="auto" w:fill="FFFFFF"/>
        </w:rPr>
      </w:pPr>
      <w:r w:rsidRPr="00CD3573">
        <w:rPr>
          <w:rFonts w:ascii="Times New Roman" w:hAnsi="Times New Roman" w:cs="Times New Roman"/>
          <w:color w:val="222222"/>
          <w:shd w:val="clear" w:color="auto" w:fill="FFFFFF"/>
        </w:rPr>
        <w:t>Coates, D</w:t>
      </w:r>
      <w:r w:rsidR="009721B8" w:rsidRPr="00CD3573">
        <w:rPr>
          <w:rFonts w:ascii="Times New Roman" w:hAnsi="Times New Roman" w:cs="Times New Roman"/>
          <w:color w:val="222222"/>
          <w:shd w:val="clear" w:color="auto" w:fill="FFFFFF"/>
        </w:rPr>
        <w:t>.</w:t>
      </w:r>
      <w:r w:rsidR="009721B8" w:rsidRPr="00CD3573">
        <w:rPr>
          <w:rStyle w:val="apple-converted-space"/>
          <w:rFonts w:ascii="Times New Roman" w:hAnsi="Times New Roman" w:cs="Times New Roman"/>
          <w:color w:val="222222"/>
          <w:shd w:val="clear" w:color="auto" w:fill="FFFFFF"/>
        </w:rPr>
        <w:t> </w:t>
      </w:r>
      <w:r w:rsidR="009721B8" w:rsidRPr="00CD3573">
        <w:rPr>
          <w:rFonts w:ascii="Times New Roman" w:hAnsi="Times New Roman" w:cs="Times New Roman"/>
          <w:i/>
          <w:iCs/>
          <w:color w:val="222222"/>
          <w:shd w:val="clear" w:color="auto" w:fill="FFFFFF"/>
        </w:rPr>
        <w:t>The question of UK decline: state, society and economy</w:t>
      </w:r>
      <w:r w:rsidR="009721B8" w:rsidRPr="00CD3573">
        <w:rPr>
          <w:rFonts w:ascii="Times New Roman" w:hAnsi="Times New Roman" w:cs="Times New Roman"/>
          <w:color w:val="222222"/>
          <w:shd w:val="clear" w:color="auto" w:fill="FFFFFF"/>
        </w:rPr>
        <w:t xml:space="preserve">. </w:t>
      </w:r>
      <w:r w:rsidRPr="00CD3573">
        <w:rPr>
          <w:rFonts w:ascii="Times New Roman" w:hAnsi="Times New Roman" w:cs="Times New Roman"/>
          <w:color w:val="222222"/>
          <w:shd w:val="clear" w:color="auto" w:fill="FFFFFF"/>
        </w:rPr>
        <w:t xml:space="preserve">(New York: </w:t>
      </w:r>
      <w:r w:rsidR="009721B8" w:rsidRPr="00CD3573">
        <w:rPr>
          <w:rFonts w:ascii="Times New Roman" w:hAnsi="Times New Roman" w:cs="Times New Roman"/>
          <w:color w:val="222222"/>
          <w:shd w:val="clear" w:color="auto" w:fill="FFFFFF"/>
        </w:rPr>
        <w:t>Harvester Wheatsheaf</w:t>
      </w:r>
      <w:r w:rsidRPr="00CD3573">
        <w:rPr>
          <w:rFonts w:ascii="Times New Roman" w:hAnsi="Times New Roman" w:cs="Times New Roman"/>
          <w:color w:val="222222"/>
          <w:shd w:val="clear" w:color="auto" w:fill="FFFFFF"/>
        </w:rPr>
        <w:t>, 1994)</w:t>
      </w:r>
      <w:r w:rsidR="009721B8" w:rsidRPr="00CD3573">
        <w:rPr>
          <w:rFonts w:ascii="Times New Roman" w:hAnsi="Times New Roman" w:cs="Times New Roman"/>
          <w:color w:val="222222"/>
          <w:shd w:val="clear" w:color="auto" w:fill="FFFFFF"/>
        </w:rPr>
        <w:t>.</w:t>
      </w:r>
    </w:p>
    <w:p w14:paraId="0AB8D6EB" w14:textId="242FF5D7" w:rsidR="00F761EE" w:rsidRPr="00CD3573" w:rsidRDefault="00F761EE" w:rsidP="00F761EE">
      <w:pPr>
        <w:spacing w:after="120"/>
        <w:ind w:left="720" w:hanging="720"/>
        <w:jc w:val="both"/>
        <w:rPr>
          <w:rFonts w:ascii="Times New Roman" w:hAnsi="Times New Roman" w:cs="Times New Roman"/>
        </w:rPr>
      </w:pPr>
      <w:r w:rsidRPr="00CD3573">
        <w:rPr>
          <w:rFonts w:ascii="Times New Roman" w:hAnsi="Times New Roman" w:cs="Times New Roman"/>
        </w:rPr>
        <w:t xml:space="preserve">Collins, M. (1991), </w:t>
      </w:r>
      <w:r w:rsidRPr="00CD3573">
        <w:rPr>
          <w:rFonts w:ascii="Times New Roman" w:hAnsi="Times New Roman" w:cs="Times New Roman"/>
          <w:i/>
        </w:rPr>
        <w:t>Banks and Industrial Finance in Britain, 1880-1939</w:t>
      </w:r>
      <w:r w:rsidRPr="00CD3573">
        <w:rPr>
          <w:rFonts w:ascii="Times New Roman" w:hAnsi="Times New Roman" w:cs="Times New Roman"/>
        </w:rPr>
        <w:t>, Macmillan.</w:t>
      </w:r>
    </w:p>
    <w:p w14:paraId="5EF70B00" w14:textId="77777777" w:rsidR="00F761EE" w:rsidRPr="00CD3573" w:rsidRDefault="00F761EE" w:rsidP="00F761EE">
      <w:pPr>
        <w:spacing w:after="120"/>
        <w:ind w:left="720" w:hanging="720"/>
        <w:jc w:val="both"/>
        <w:rPr>
          <w:rFonts w:ascii="Times New Roman" w:hAnsi="Times New Roman" w:cs="Times New Roman"/>
        </w:rPr>
      </w:pPr>
    </w:p>
    <w:p w14:paraId="179D0D97" w14:textId="24DD5B48" w:rsidR="00662C10" w:rsidRPr="00CD3573" w:rsidRDefault="00C57E55" w:rsidP="00BC2BA8">
      <w:pPr>
        <w:spacing w:after="120" w:line="480" w:lineRule="auto"/>
        <w:ind w:left="720" w:hanging="720"/>
        <w:jc w:val="both"/>
        <w:rPr>
          <w:rFonts w:ascii="Times New Roman" w:hAnsi="Times New Roman" w:cs="Times New Roman"/>
          <w:shd w:val="clear" w:color="auto" w:fill="FFFFFF"/>
        </w:rPr>
      </w:pPr>
      <w:r>
        <w:rPr>
          <w:rFonts w:ascii="Times New Roman" w:hAnsi="Times New Roman" w:cs="Times New Roman"/>
          <w:color w:val="222222"/>
          <w:shd w:val="clear" w:color="auto" w:fill="FFFFFF"/>
        </w:rPr>
        <w:t>Collins, M</w:t>
      </w:r>
      <w:r w:rsidR="00662C10" w:rsidRPr="00CD3573">
        <w:rPr>
          <w:rFonts w:ascii="Times New Roman" w:hAnsi="Times New Roman" w:cs="Times New Roman"/>
          <w:color w:val="222222"/>
          <w:shd w:val="clear" w:color="auto" w:fill="FFFFFF"/>
        </w:rPr>
        <w:t>. "English bank development within a European context, 1870–1939."</w:t>
      </w:r>
      <w:r w:rsidR="00662C10" w:rsidRPr="00CD3573">
        <w:rPr>
          <w:rStyle w:val="apple-converted-space"/>
          <w:rFonts w:ascii="Times New Roman" w:hAnsi="Times New Roman" w:cs="Times New Roman"/>
          <w:color w:val="222222"/>
          <w:shd w:val="clear" w:color="auto" w:fill="FFFFFF"/>
        </w:rPr>
        <w:t> </w:t>
      </w:r>
      <w:r w:rsidR="00662C10" w:rsidRPr="00CD3573">
        <w:rPr>
          <w:rFonts w:ascii="Times New Roman" w:hAnsi="Times New Roman" w:cs="Times New Roman"/>
          <w:i/>
          <w:iCs/>
          <w:color w:val="222222"/>
          <w:shd w:val="clear" w:color="auto" w:fill="FFFFFF"/>
        </w:rPr>
        <w:t>The Economic History Review</w:t>
      </w:r>
      <w:r w:rsidR="00662C10" w:rsidRPr="00CD3573">
        <w:rPr>
          <w:rStyle w:val="apple-converted-space"/>
          <w:rFonts w:ascii="Times New Roman" w:hAnsi="Times New Roman" w:cs="Times New Roman"/>
          <w:color w:val="222222"/>
          <w:shd w:val="clear" w:color="auto" w:fill="FFFFFF"/>
        </w:rPr>
        <w:t> </w:t>
      </w:r>
      <w:r w:rsidR="00662C10" w:rsidRPr="00CD3573">
        <w:rPr>
          <w:rFonts w:ascii="Times New Roman" w:hAnsi="Times New Roman" w:cs="Times New Roman"/>
          <w:color w:val="222222"/>
          <w:shd w:val="clear" w:color="auto" w:fill="FFFFFF"/>
        </w:rPr>
        <w:t>51 (1998): 1-24.</w:t>
      </w:r>
    </w:p>
    <w:p w14:paraId="553EA448" w14:textId="2A925880" w:rsidR="00CE2B63" w:rsidRPr="00CD3573" w:rsidRDefault="00D26E4C" w:rsidP="00BC2BA8">
      <w:pPr>
        <w:spacing w:after="120" w:line="480" w:lineRule="auto"/>
        <w:ind w:left="720" w:hanging="720"/>
        <w:jc w:val="both"/>
        <w:rPr>
          <w:rFonts w:ascii="Times New Roman" w:hAnsi="Times New Roman" w:cs="Times New Roman"/>
          <w:shd w:val="clear" w:color="auto" w:fill="FFFFFF"/>
        </w:rPr>
      </w:pPr>
      <w:r w:rsidRPr="00CD3573">
        <w:rPr>
          <w:rFonts w:ascii="Times New Roman" w:hAnsi="Times New Roman" w:cs="Times New Roman"/>
          <w:shd w:val="clear" w:color="auto" w:fill="FFFFFF"/>
        </w:rPr>
        <w:t>Collins, M. and Baker, M.</w:t>
      </w:r>
      <w:r w:rsidR="00CE2B63" w:rsidRPr="00CD3573">
        <w:rPr>
          <w:rStyle w:val="apple-converted-space"/>
          <w:rFonts w:ascii="Times New Roman" w:hAnsi="Times New Roman" w:cs="Times New Roman"/>
          <w:shd w:val="clear" w:color="auto" w:fill="FFFFFF"/>
        </w:rPr>
        <w:t> </w:t>
      </w:r>
      <w:r w:rsidR="00CE2B63" w:rsidRPr="00CD3573">
        <w:rPr>
          <w:rFonts w:ascii="Times New Roman" w:hAnsi="Times New Roman" w:cs="Times New Roman"/>
          <w:i/>
          <w:iCs/>
          <w:shd w:val="clear" w:color="auto" w:fill="FFFFFF"/>
        </w:rPr>
        <w:t>Commercial banks and industrial finance in England and Wales, 1860-1913</w:t>
      </w:r>
      <w:r w:rsidRPr="00CD3573">
        <w:rPr>
          <w:rFonts w:ascii="Times New Roman" w:hAnsi="Times New Roman" w:cs="Times New Roman"/>
          <w:shd w:val="clear" w:color="auto" w:fill="FFFFFF"/>
        </w:rPr>
        <w:t>. (Oxford: Oxford University Press, 2003).</w:t>
      </w:r>
    </w:p>
    <w:p w14:paraId="0245A624" w14:textId="37F85A3C" w:rsidR="008B422A" w:rsidRPr="00CD3573" w:rsidRDefault="00F31E8F" w:rsidP="00BC2BA8">
      <w:pPr>
        <w:spacing w:after="120" w:line="480" w:lineRule="auto"/>
        <w:ind w:left="720" w:hanging="720"/>
        <w:jc w:val="both"/>
        <w:rPr>
          <w:rFonts w:ascii="Times New Roman" w:hAnsi="Times New Roman" w:cs="Times New Roman"/>
          <w:shd w:val="clear" w:color="auto" w:fill="FFFFFF"/>
        </w:rPr>
      </w:pPr>
      <w:r w:rsidRPr="00CD3573">
        <w:rPr>
          <w:rFonts w:ascii="Times New Roman" w:hAnsi="Times New Roman" w:cs="Times New Roman"/>
          <w:shd w:val="clear" w:color="auto" w:fill="FFFFFF"/>
        </w:rPr>
        <w:lastRenderedPageBreak/>
        <w:t>Cottrell, P.L.</w:t>
      </w:r>
      <w:r w:rsidR="008B422A" w:rsidRPr="00CD3573">
        <w:rPr>
          <w:rFonts w:ascii="Times New Roman" w:hAnsi="Times New Roman" w:cs="Times New Roman"/>
          <w:shd w:val="clear" w:color="auto" w:fill="FFFFFF"/>
        </w:rPr>
        <w:t xml:space="preserve"> </w:t>
      </w:r>
      <w:r w:rsidR="00B4090B" w:rsidRPr="00CD3573">
        <w:rPr>
          <w:rFonts w:ascii="Times New Roman" w:hAnsi="Times New Roman" w:cs="Times New Roman"/>
          <w:shd w:val="clear" w:color="auto" w:fill="FFFFFF"/>
        </w:rPr>
        <w:t>“</w:t>
      </w:r>
      <w:r w:rsidR="008B422A" w:rsidRPr="00CD3573">
        <w:rPr>
          <w:rFonts w:ascii="Times New Roman" w:hAnsi="Times New Roman" w:cs="Times New Roman"/>
          <w:shd w:val="clear" w:color="auto" w:fill="FFFFFF"/>
        </w:rPr>
        <w:t>Finance and the germination of the British corporate economy</w:t>
      </w:r>
      <w:r w:rsidR="00B4090B" w:rsidRPr="00CD3573">
        <w:rPr>
          <w:rFonts w:ascii="Times New Roman" w:hAnsi="Times New Roman" w:cs="Times New Roman"/>
          <w:shd w:val="clear" w:color="auto" w:fill="FFFFFF"/>
        </w:rPr>
        <w:t>”</w:t>
      </w:r>
      <w:r w:rsidR="008B422A" w:rsidRPr="00CD3573">
        <w:rPr>
          <w:rFonts w:ascii="Times New Roman" w:hAnsi="Times New Roman" w:cs="Times New Roman"/>
          <w:shd w:val="clear" w:color="auto" w:fill="FFFFFF"/>
        </w:rPr>
        <w:t>.</w:t>
      </w:r>
      <w:r w:rsidR="008B422A" w:rsidRPr="00CD3573">
        <w:rPr>
          <w:rStyle w:val="apple-converted-space"/>
          <w:rFonts w:ascii="Times New Roman" w:hAnsi="Times New Roman" w:cs="Times New Roman"/>
          <w:shd w:val="clear" w:color="auto" w:fill="FFFFFF"/>
        </w:rPr>
        <w:t> </w:t>
      </w:r>
      <w:r w:rsidR="007768AE" w:rsidRPr="00CD3573">
        <w:rPr>
          <w:rStyle w:val="apple-converted-space"/>
          <w:rFonts w:ascii="Times New Roman" w:hAnsi="Times New Roman" w:cs="Times New Roman"/>
          <w:shd w:val="clear" w:color="auto" w:fill="FFFFFF"/>
        </w:rPr>
        <w:t xml:space="preserve">Cottrell, P.L, Alice Teichova and Takeshi Yuzawa (eds), </w:t>
      </w:r>
      <w:r w:rsidR="008B422A" w:rsidRPr="00CD3573">
        <w:rPr>
          <w:rFonts w:ascii="Times New Roman" w:hAnsi="Times New Roman" w:cs="Times New Roman"/>
          <w:i/>
          <w:iCs/>
          <w:shd w:val="clear" w:color="auto" w:fill="FFFFFF"/>
        </w:rPr>
        <w:t xml:space="preserve">Finance in the Age of the Corporate Economy, </w:t>
      </w:r>
      <w:r w:rsidRPr="00CD3573">
        <w:rPr>
          <w:rFonts w:ascii="Times New Roman" w:hAnsi="Times New Roman" w:cs="Times New Roman"/>
          <w:iCs/>
          <w:shd w:val="clear" w:color="auto" w:fill="FFFFFF"/>
        </w:rPr>
        <w:t>(</w:t>
      </w:r>
      <w:r w:rsidR="008B422A" w:rsidRPr="00CD3573">
        <w:rPr>
          <w:rFonts w:ascii="Times New Roman" w:hAnsi="Times New Roman" w:cs="Times New Roman"/>
          <w:iCs/>
          <w:shd w:val="clear" w:color="auto" w:fill="FFFFFF"/>
        </w:rPr>
        <w:t>Aldershot: Ashgate</w:t>
      </w:r>
      <w:r w:rsidRPr="00CD3573">
        <w:rPr>
          <w:rFonts w:ascii="Times New Roman" w:hAnsi="Times New Roman" w:cs="Times New Roman"/>
          <w:iCs/>
          <w:shd w:val="clear" w:color="auto" w:fill="FFFFFF"/>
        </w:rPr>
        <w:t>, 1997)</w:t>
      </w:r>
      <w:r w:rsidR="008B422A" w:rsidRPr="00CD3573">
        <w:rPr>
          <w:rFonts w:ascii="Times New Roman" w:hAnsi="Times New Roman" w:cs="Times New Roman"/>
          <w:shd w:val="clear" w:color="auto" w:fill="FFFFFF"/>
        </w:rPr>
        <w:t>.</w:t>
      </w:r>
    </w:p>
    <w:p w14:paraId="21EE3684" w14:textId="3DB1E83B" w:rsidR="003F0539" w:rsidRPr="00CD3573" w:rsidRDefault="003F0539" w:rsidP="00BC2BA8">
      <w:pPr>
        <w:spacing w:after="120" w:line="480" w:lineRule="auto"/>
        <w:ind w:left="720" w:hanging="720"/>
        <w:jc w:val="both"/>
        <w:rPr>
          <w:rFonts w:ascii="Times New Roman" w:hAnsi="Times New Roman" w:cs="Times New Roman"/>
        </w:rPr>
      </w:pPr>
      <w:r w:rsidRPr="00CD3573">
        <w:rPr>
          <w:rFonts w:ascii="Times New Roman" w:hAnsi="Times New Roman" w:cs="Times New Roman"/>
        </w:rPr>
        <w:t xml:space="preserve">Cottrell, P. L., Hakan Lindgren and Alice Teichova (eds). </w:t>
      </w:r>
      <w:r w:rsidRPr="00CD3573">
        <w:rPr>
          <w:rFonts w:ascii="Times New Roman" w:hAnsi="Times New Roman" w:cs="Times New Roman"/>
          <w:i/>
        </w:rPr>
        <w:t xml:space="preserve">European Industry and Banking between the Wars. </w:t>
      </w:r>
      <w:r w:rsidR="00B17BCF" w:rsidRPr="00CD3573">
        <w:rPr>
          <w:rFonts w:ascii="Times New Roman" w:hAnsi="Times New Roman" w:cs="Times New Roman"/>
        </w:rPr>
        <w:t>(</w:t>
      </w:r>
      <w:r w:rsidRPr="00CD3573">
        <w:rPr>
          <w:rFonts w:ascii="Times New Roman" w:hAnsi="Times New Roman" w:cs="Times New Roman"/>
        </w:rPr>
        <w:t>London: Continuum International Publishing Group, 1992</w:t>
      </w:r>
      <w:r w:rsidR="00B17BCF" w:rsidRPr="00CD3573">
        <w:rPr>
          <w:rFonts w:ascii="Times New Roman" w:hAnsi="Times New Roman" w:cs="Times New Roman"/>
        </w:rPr>
        <w:t>)</w:t>
      </w:r>
      <w:r w:rsidRPr="00CD3573">
        <w:rPr>
          <w:rFonts w:ascii="Times New Roman" w:hAnsi="Times New Roman" w:cs="Times New Roman"/>
        </w:rPr>
        <w:t>.</w:t>
      </w:r>
    </w:p>
    <w:p w14:paraId="02705D7F" w14:textId="43659D2D" w:rsidR="004B3830" w:rsidRPr="00CD3573" w:rsidRDefault="004B3830" w:rsidP="00BC2BA8">
      <w:pPr>
        <w:spacing w:after="120" w:line="480" w:lineRule="auto"/>
        <w:ind w:left="720" w:hanging="720"/>
        <w:jc w:val="both"/>
        <w:rPr>
          <w:rFonts w:ascii="Times New Roman" w:hAnsi="Times New Roman" w:cs="Times New Roman"/>
          <w:shd w:val="clear" w:color="auto" w:fill="FFFFFF"/>
        </w:rPr>
      </w:pPr>
      <w:r w:rsidRPr="00CD3573">
        <w:rPr>
          <w:rFonts w:ascii="Times New Roman" w:hAnsi="Times New Roman" w:cs="Times New Roman"/>
          <w:color w:val="222222"/>
          <w:shd w:val="clear" w:color="auto" w:fill="FFFFFF"/>
        </w:rPr>
        <w:t>Davis, Gerald F., Mina Yoo, and Wayne E. Baker. "The small world of the American corporate elite, 1982-2001."</w:t>
      </w:r>
      <w:r w:rsidRPr="00CD3573">
        <w:rPr>
          <w:rStyle w:val="apple-converted-space"/>
          <w:rFonts w:ascii="Times New Roman" w:hAnsi="Times New Roman" w:cs="Times New Roman"/>
          <w:color w:val="222222"/>
          <w:shd w:val="clear" w:color="auto" w:fill="FFFFFF"/>
        </w:rPr>
        <w:t> </w:t>
      </w:r>
      <w:r w:rsidRPr="00CD3573">
        <w:rPr>
          <w:rFonts w:ascii="Times New Roman" w:hAnsi="Times New Roman" w:cs="Times New Roman"/>
          <w:i/>
          <w:iCs/>
          <w:color w:val="222222"/>
          <w:shd w:val="clear" w:color="auto" w:fill="FFFFFF"/>
        </w:rPr>
        <w:t>Strategic organization</w:t>
      </w:r>
      <w:r w:rsidRPr="00CD3573">
        <w:rPr>
          <w:rStyle w:val="apple-converted-space"/>
          <w:rFonts w:ascii="Times New Roman" w:hAnsi="Times New Roman" w:cs="Times New Roman"/>
          <w:color w:val="222222"/>
          <w:shd w:val="clear" w:color="auto" w:fill="FFFFFF"/>
        </w:rPr>
        <w:t> </w:t>
      </w:r>
      <w:r w:rsidRPr="00CD3573">
        <w:rPr>
          <w:rFonts w:ascii="Times New Roman" w:hAnsi="Times New Roman" w:cs="Times New Roman"/>
          <w:color w:val="222222"/>
          <w:shd w:val="clear" w:color="auto" w:fill="FFFFFF"/>
        </w:rPr>
        <w:t>1.3 (2003): 301-326.</w:t>
      </w:r>
    </w:p>
    <w:p w14:paraId="518EE3F3" w14:textId="2339F82E" w:rsidR="008D6ABE" w:rsidRPr="00CD3573" w:rsidRDefault="006C2CE3" w:rsidP="00BC2BA8">
      <w:pPr>
        <w:spacing w:after="120" w:line="480" w:lineRule="auto"/>
        <w:ind w:left="720" w:hanging="720"/>
        <w:jc w:val="both"/>
        <w:rPr>
          <w:rFonts w:ascii="Times New Roman" w:hAnsi="Times New Roman" w:cs="Times New Roman"/>
          <w:shd w:val="clear" w:color="auto" w:fill="FFFFFF"/>
        </w:rPr>
      </w:pPr>
      <w:r w:rsidRPr="00CD3573">
        <w:rPr>
          <w:rFonts w:ascii="Times New Roman" w:hAnsi="Times New Roman" w:cs="Times New Roman"/>
          <w:color w:val="222222"/>
          <w:shd w:val="clear" w:color="auto" w:fill="FFFFFF"/>
        </w:rPr>
        <w:t>Del Angel, G.A.</w:t>
      </w:r>
      <w:r w:rsidR="008D6ABE" w:rsidRPr="00CD3573">
        <w:rPr>
          <w:rFonts w:ascii="Times New Roman" w:hAnsi="Times New Roman" w:cs="Times New Roman"/>
          <w:color w:val="222222"/>
          <w:shd w:val="clear" w:color="auto" w:fill="FFFFFF"/>
        </w:rPr>
        <w:t xml:space="preserve"> The nexus between business groups and banks: Mexico, 1932–1982.</w:t>
      </w:r>
      <w:r w:rsidR="008D6ABE" w:rsidRPr="00CD3573">
        <w:rPr>
          <w:rStyle w:val="apple-converted-space"/>
          <w:rFonts w:ascii="Times New Roman" w:hAnsi="Times New Roman" w:cs="Times New Roman"/>
          <w:color w:val="222222"/>
          <w:shd w:val="clear" w:color="auto" w:fill="FFFFFF"/>
        </w:rPr>
        <w:t> </w:t>
      </w:r>
      <w:r w:rsidR="008D6ABE" w:rsidRPr="00CD3573">
        <w:rPr>
          <w:rFonts w:ascii="Times New Roman" w:hAnsi="Times New Roman" w:cs="Times New Roman"/>
          <w:i/>
          <w:iCs/>
          <w:color w:val="222222"/>
          <w:shd w:val="clear" w:color="auto" w:fill="FFFFFF"/>
        </w:rPr>
        <w:t>Business History</w:t>
      </w:r>
      <w:r w:rsidR="008D6ABE" w:rsidRPr="00CD3573">
        <w:rPr>
          <w:rFonts w:ascii="Times New Roman" w:hAnsi="Times New Roman" w:cs="Times New Roman"/>
          <w:color w:val="222222"/>
          <w:shd w:val="clear" w:color="auto" w:fill="FFFFFF"/>
        </w:rPr>
        <w:t>,</w:t>
      </w:r>
      <w:r w:rsidR="008D6ABE" w:rsidRPr="00CD3573">
        <w:rPr>
          <w:rStyle w:val="apple-converted-space"/>
          <w:rFonts w:ascii="Times New Roman" w:hAnsi="Times New Roman" w:cs="Times New Roman"/>
          <w:color w:val="222222"/>
          <w:shd w:val="clear" w:color="auto" w:fill="FFFFFF"/>
        </w:rPr>
        <w:t> </w:t>
      </w:r>
      <w:r w:rsidR="008D6ABE" w:rsidRPr="00CD3573">
        <w:rPr>
          <w:rFonts w:ascii="Times New Roman" w:hAnsi="Times New Roman" w:cs="Times New Roman"/>
          <w:iCs/>
          <w:color w:val="222222"/>
          <w:shd w:val="clear" w:color="auto" w:fill="FFFFFF"/>
        </w:rPr>
        <w:t>58</w:t>
      </w:r>
      <w:r w:rsidRPr="00CD3573">
        <w:rPr>
          <w:rFonts w:ascii="Times New Roman" w:hAnsi="Times New Roman" w:cs="Times New Roman"/>
          <w:color w:val="222222"/>
          <w:shd w:val="clear" w:color="auto" w:fill="FFFFFF"/>
        </w:rPr>
        <w:t xml:space="preserve"> no. 1 (2016): </w:t>
      </w:r>
      <w:r w:rsidR="008D6ABE" w:rsidRPr="00CD3573">
        <w:rPr>
          <w:rFonts w:ascii="Times New Roman" w:hAnsi="Times New Roman" w:cs="Times New Roman"/>
          <w:color w:val="222222"/>
          <w:shd w:val="clear" w:color="auto" w:fill="FFFFFF"/>
        </w:rPr>
        <w:t>111-128.</w:t>
      </w:r>
    </w:p>
    <w:p w14:paraId="4E342A8C" w14:textId="640C4A01" w:rsidR="008C18A5" w:rsidRPr="00CD3573" w:rsidRDefault="008C18A5" w:rsidP="00BC2BA8">
      <w:pPr>
        <w:spacing w:after="120" w:line="480" w:lineRule="auto"/>
        <w:ind w:left="720" w:hanging="720"/>
        <w:jc w:val="both"/>
        <w:rPr>
          <w:rFonts w:ascii="Times New Roman" w:hAnsi="Times New Roman" w:cs="Times New Roman"/>
          <w:shd w:val="clear" w:color="auto" w:fill="FFFFFF"/>
        </w:rPr>
      </w:pPr>
      <w:r w:rsidRPr="00CD3573">
        <w:rPr>
          <w:rFonts w:ascii="Times New Roman" w:hAnsi="Times New Roman" w:cs="Times New Roman"/>
        </w:rPr>
        <w:t>District Bank, Annual Report, 20 Jan 1959, Guildhall Library</w:t>
      </w:r>
    </w:p>
    <w:p w14:paraId="7B3DE4B7" w14:textId="67199A7C" w:rsidR="00C376A7" w:rsidRPr="00CD3573" w:rsidRDefault="0037051E" w:rsidP="00BC2BA8">
      <w:pPr>
        <w:spacing w:after="120" w:line="480" w:lineRule="auto"/>
        <w:ind w:left="720" w:hanging="720"/>
        <w:jc w:val="both"/>
        <w:rPr>
          <w:rFonts w:ascii="Times New Roman" w:hAnsi="Times New Roman" w:cs="Times New Roman"/>
          <w:shd w:val="clear" w:color="auto" w:fill="FFFFFF"/>
        </w:rPr>
      </w:pPr>
      <w:r w:rsidRPr="00CD3573">
        <w:rPr>
          <w:rFonts w:ascii="Times New Roman" w:hAnsi="Times New Roman" w:cs="Times New Roman"/>
          <w:shd w:val="clear" w:color="auto" w:fill="FFFFFF"/>
        </w:rPr>
        <w:t>Elb</w:t>
      </w:r>
      <w:r w:rsidR="002A63EE" w:rsidRPr="00CD3573">
        <w:rPr>
          <w:rFonts w:ascii="Times New Roman" w:hAnsi="Times New Roman" w:cs="Times New Roman"/>
          <w:shd w:val="clear" w:color="auto" w:fill="FFFFFF"/>
        </w:rPr>
        <w:t>aum, B. and Lazonick, W. “</w:t>
      </w:r>
      <w:r w:rsidRPr="00CD3573">
        <w:rPr>
          <w:rFonts w:ascii="Times New Roman" w:hAnsi="Times New Roman" w:cs="Times New Roman"/>
          <w:shd w:val="clear" w:color="auto" w:fill="FFFFFF"/>
        </w:rPr>
        <w:t>An institutional perspective on British decline.</w:t>
      </w:r>
      <w:r w:rsidR="002A63EE" w:rsidRPr="00CD3573">
        <w:rPr>
          <w:rFonts w:ascii="Times New Roman" w:hAnsi="Times New Roman" w:cs="Times New Roman"/>
          <w:shd w:val="clear" w:color="auto" w:fill="FFFFFF"/>
        </w:rPr>
        <w:t>”</w:t>
      </w:r>
      <w:r w:rsidRPr="00CD3573">
        <w:rPr>
          <w:rStyle w:val="apple-converted-space"/>
          <w:rFonts w:ascii="Times New Roman" w:hAnsi="Times New Roman" w:cs="Times New Roman"/>
          <w:shd w:val="clear" w:color="auto" w:fill="FFFFFF"/>
        </w:rPr>
        <w:t> </w:t>
      </w:r>
      <w:r w:rsidR="002A63EE" w:rsidRPr="00CD3573">
        <w:rPr>
          <w:rFonts w:ascii="Times New Roman" w:hAnsi="Times New Roman" w:cs="Times New Roman"/>
          <w:shd w:val="clear" w:color="auto" w:fill="FFFFFF"/>
        </w:rPr>
        <w:t>In B. Elbaum and W. Lazonick, eds.</w:t>
      </w:r>
      <w:r w:rsidR="002A63EE" w:rsidRPr="00CD3573">
        <w:rPr>
          <w:rStyle w:val="apple-converted-space"/>
          <w:rFonts w:ascii="Times New Roman" w:hAnsi="Times New Roman" w:cs="Times New Roman"/>
          <w:shd w:val="clear" w:color="auto" w:fill="FFFFFF"/>
        </w:rPr>
        <w:t> </w:t>
      </w:r>
      <w:r w:rsidR="002A63EE" w:rsidRPr="00CD3573">
        <w:rPr>
          <w:rFonts w:ascii="Times New Roman" w:hAnsi="Times New Roman" w:cs="Times New Roman"/>
          <w:i/>
          <w:iCs/>
          <w:shd w:val="clear" w:color="auto" w:fill="FFFFFF"/>
        </w:rPr>
        <w:t>The decline of the British economy</w:t>
      </w:r>
      <w:r w:rsidR="002A63EE" w:rsidRPr="00CD3573">
        <w:rPr>
          <w:rFonts w:ascii="Times New Roman" w:hAnsi="Times New Roman" w:cs="Times New Roman"/>
          <w:shd w:val="clear" w:color="auto" w:fill="FFFFFF"/>
        </w:rPr>
        <w:t xml:space="preserve">, Oxford: Oxford University Press, 1986), </w:t>
      </w:r>
      <w:r w:rsidRPr="00CD3573">
        <w:rPr>
          <w:rFonts w:ascii="Times New Roman" w:hAnsi="Times New Roman" w:cs="Times New Roman"/>
          <w:shd w:val="clear" w:color="auto" w:fill="FFFFFF"/>
        </w:rPr>
        <w:t>pp.1-17.</w:t>
      </w:r>
    </w:p>
    <w:p w14:paraId="58359AEA" w14:textId="3DCF0B6B" w:rsidR="00D62CEC" w:rsidRPr="00CD3573" w:rsidRDefault="00D62CEC" w:rsidP="00BC2BA8">
      <w:pPr>
        <w:spacing w:after="120" w:line="480" w:lineRule="auto"/>
        <w:ind w:left="720" w:hanging="720"/>
        <w:jc w:val="both"/>
        <w:rPr>
          <w:rFonts w:ascii="Times New Roman" w:hAnsi="Times New Roman" w:cs="Times New Roman"/>
          <w:shd w:val="clear" w:color="auto" w:fill="FFFFFF"/>
        </w:rPr>
      </w:pPr>
      <w:r w:rsidRPr="00CD3573">
        <w:rPr>
          <w:rFonts w:ascii="Times New Roman" w:hAnsi="Times New Roman" w:cs="Times New Roman"/>
          <w:color w:val="222222"/>
          <w:shd w:val="clear" w:color="auto" w:fill="FFFFFF"/>
        </w:rPr>
        <w:t>Fama, Eugene F., and Michael C. Jensen. "Separation of ownership and control."</w:t>
      </w:r>
      <w:r w:rsidRPr="00CD3573">
        <w:rPr>
          <w:rStyle w:val="apple-converted-space"/>
          <w:rFonts w:ascii="Times New Roman" w:hAnsi="Times New Roman" w:cs="Times New Roman"/>
          <w:color w:val="222222"/>
          <w:shd w:val="clear" w:color="auto" w:fill="FFFFFF"/>
        </w:rPr>
        <w:t> </w:t>
      </w:r>
      <w:r w:rsidRPr="00CD3573">
        <w:rPr>
          <w:rFonts w:ascii="Times New Roman" w:hAnsi="Times New Roman" w:cs="Times New Roman"/>
          <w:i/>
          <w:iCs/>
          <w:color w:val="222222"/>
          <w:shd w:val="clear" w:color="auto" w:fill="FFFFFF"/>
        </w:rPr>
        <w:t>The Journal of Law &amp; Economics</w:t>
      </w:r>
      <w:r w:rsidRPr="00CD3573">
        <w:rPr>
          <w:rStyle w:val="apple-converted-space"/>
          <w:rFonts w:ascii="Times New Roman" w:hAnsi="Times New Roman" w:cs="Times New Roman"/>
          <w:color w:val="222222"/>
          <w:shd w:val="clear" w:color="auto" w:fill="FFFFFF"/>
        </w:rPr>
        <w:t> </w:t>
      </w:r>
      <w:r w:rsidRPr="00CD3573">
        <w:rPr>
          <w:rFonts w:ascii="Times New Roman" w:hAnsi="Times New Roman" w:cs="Times New Roman"/>
          <w:color w:val="222222"/>
          <w:shd w:val="clear" w:color="auto" w:fill="FFFFFF"/>
        </w:rPr>
        <w:t>26, no. 2 (1983): 301-325.</w:t>
      </w:r>
    </w:p>
    <w:p w14:paraId="7A24BF88" w14:textId="7BF3EF70" w:rsidR="00D62CEC" w:rsidRPr="00CD3573" w:rsidRDefault="00D62CEC" w:rsidP="00BC2BA8">
      <w:pPr>
        <w:spacing w:after="120" w:line="480" w:lineRule="auto"/>
        <w:ind w:left="720" w:hanging="720"/>
        <w:jc w:val="both"/>
        <w:rPr>
          <w:rFonts w:ascii="Times New Roman" w:hAnsi="Times New Roman" w:cs="Times New Roman"/>
          <w:shd w:val="clear" w:color="auto" w:fill="FFFFFF"/>
        </w:rPr>
      </w:pPr>
      <w:r w:rsidRPr="00CD3573">
        <w:rPr>
          <w:rFonts w:ascii="Times New Roman" w:hAnsi="Times New Roman" w:cs="Times New Roman"/>
          <w:color w:val="222222"/>
          <w:shd w:val="clear" w:color="auto" w:fill="FFFFFF"/>
        </w:rPr>
        <w:t>Fama, Eugene F. "Banking in the Theory of Finance."</w:t>
      </w:r>
      <w:r w:rsidRPr="00CD3573">
        <w:rPr>
          <w:rStyle w:val="apple-converted-space"/>
          <w:rFonts w:ascii="Times New Roman" w:hAnsi="Times New Roman" w:cs="Times New Roman"/>
          <w:color w:val="222222"/>
          <w:shd w:val="clear" w:color="auto" w:fill="FFFFFF"/>
        </w:rPr>
        <w:t> </w:t>
      </w:r>
      <w:r w:rsidRPr="00CD3573">
        <w:rPr>
          <w:rFonts w:ascii="Times New Roman" w:hAnsi="Times New Roman" w:cs="Times New Roman"/>
          <w:i/>
          <w:iCs/>
          <w:color w:val="222222"/>
          <w:shd w:val="clear" w:color="auto" w:fill="FFFFFF"/>
        </w:rPr>
        <w:t>Journal of monetary economics</w:t>
      </w:r>
      <w:r w:rsidRPr="00CD3573">
        <w:rPr>
          <w:rStyle w:val="apple-converted-space"/>
          <w:rFonts w:ascii="Times New Roman" w:hAnsi="Times New Roman" w:cs="Times New Roman"/>
          <w:color w:val="222222"/>
          <w:shd w:val="clear" w:color="auto" w:fill="FFFFFF"/>
        </w:rPr>
        <w:t> </w:t>
      </w:r>
      <w:r w:rsidRPr="00CD3573">
        <w:rPr>
          <w:rFonts w:ascii="Times New Roman" w:hAnsi="Times New Roman" w:cs="Times New Roman"/>
          <w:color w:val="222222"/>
          <w:shd w:val="clear" w:color="auto" w:fill="FFFFFF"/>
        </w:rPr>
        <w:t>6, no. 1 (1980): 39-57.</w:t>
      </w:r>
    </w:p>
    <w:p w14:paraId="5B6FD4C8" w14:textId="77777777" w:rsidR="005E3B3B" w:rsidRPr="00CD3573" w:rsidRDefault="005E3B3B" w:rsidP="00BC2BA8">
      <w:pPr>
        <w:spacing w:after="120" w:line="480" w:lineRule="auto"/>
        <w:ind w:left="720" w:hanging="720"/>
        <w:jc w:val="both"/>
        <w:rPr>
          <w:rFonts w:ascii="Times New Roman" w:hAnsi="Times New Roman" w:cs="Times New Roman"/>
          <w:color w:val="222222"/>
          <w:shd w:val="clear" w:color="auto" w:fill="FFFFFF"/>
        </w:rPr>
      </w:pPr>
      <w:r w:rsidRPr="00CD3573">
        <w:rPr>
          <w:rFonts w:ascii="Times New Roman" w:hAnsi="Times New Roman" w:cs="Times New Roman"/>
          <w:color w:val="222222"/>
          <w:shd w:val="clear" w:color="auto" w:fill="FFFFFF"/>
        </w:rPr>
        <w:t>Filatotchev, Igor, and Steve Toms. "Corporate governance, strategy and survival in a declining industry: A study of UK cotton textile companies."</w:t>
      </w:r>
      <w:r w:rsidRPr="00CD3573">
        <w:rPr>
          <w:rFonts w:ascii="Times New Roman" w:hAnsi="Times New Roman" w:cs="Times New Roman"/>
          <w:i/>
          <w:iCs/>
          <w:color w:val="222222"/>
          <w:shd w:val="clear" w:color="auto" w:fill="FFFFFF"/>
        </w:rPr>
        <w:t>Journal of Management Studies</w:t>
      </w:r>
      <w:r w:rsidRPr="00CD3573">
        <w:rPr>
          <w:rStyle w:val="apple-converted-space"/>
          <w:rFonts w:ascii="Times New Roman" w:hAnsi="Times New Roman" w:cs="Times New Roman"/>
          <w:color w:val="222222"/>
          <w:shd w:val="clear" w:color="auto" w:fill="FFFFFF"/>
        </w:rPr>
        <w:t> </w:t>
      </w:r>
      <w:r w:rsidRPr="00CD3573">
        <w:rPr>
          <w:rFonts w:ascii="Times New Roman" w:hAnsi="Times New Roman" w:cs="Times New Roman"/>
          <w:color w:val="222222"/>
          <w:shd w:val="clear" w:color="auto" w:fill="FFFFFF"/>
        </w:rPr>
        <w:t>40, no. 4 (2003): 895-920.</w:t>
      </w:r>
    </w:p>
    <w:p w14:paraId="37614694" w14:textId="261D8E38" w:rsidR="00B91433" w:rsidRPr="00CD3573" w:rsidRDefault="005E3B3B" w:rsidP="00BC2BA8">
      <w:pPr>
        <w:spacing w:after="120" w:line="480" w:lineRule="auto"/>
        <w:ind w:left="720" w:hanging="720"/>
        <w:jc w:val="both"/>
        <w:rPr>
          <w:rFonts w:ascii="Times New Roman" w:hAnsi="Times New Roman" w:cs="Times New Roman"/>
          <w:shd w:val="clear" w:color="auto" w:fill="FFFFFF"/>
        </w:rPr>
      </w:pPr>
      <w:r w:rsidRPr="00CD3573">
        <w:rPr>
          <w:rFonts w:ascii="Times New Roman" w:hAnsi="Times New Roman" w:cs="Times New Roman"/>
          <w:shd w:val="clear" w:color="auto" w:fill="FFFFFF"/>
        </w:rPr>
        <w:t xml:space="preserve">Florence, P. Sargant. </w:t>
      </w:r>
      <w:r w:rsidR="00B91433" w:rsidRPr="00CD3573">
        <w:rPr>
          <w:rFonts w:ascii="Times New Roman" w:hAnsi="Times New Roman" w:cs="Times New Roman"/>
          <w:shd w:val="clear" w:color="auto" w:fill="FFFFFF"/>
        </w:rPr>
        <w:t xml:space="preserve"> </w:t>
      </w:r>
      <w:r w:rsidR="00B91433" w:rsidRPr="00CD3573">
        <w:rPr>
          <w:rFonts w:ascii="Times New Roman" w:hAnsi="Times New Roman" w:cs="Times New Roman"/>
          <w:i/>
          <w:shd w:val="clear" w:color="auto" w:fill="FFFFFF"/>
        </w:rPr>
        <w:t>The Logic of</w:t>
      </w:r>
      <w:r w:rsidRPr="00CD3573">
        <w:rPr>
          <w:rFonts w:ascii="Times New Roman" w:hAnsi="Times New Roman" w:cs="Times New Roman"/>
          <w:i/>
          <w:shd w:val="clear" w:color="auto" w:fill="FFFFFF"/>
        </w:rPr>
        <w:t xml:space="preserve"> British and American Industry</w:t>
      </w:r>
      <w:r w:rsidRPr="00CD3573">
        <w:rPr>
          <w:rFonts w:ascii="Times New Roman" w:hAnsi="Times New Roman" w:cs="Times New Roman"/>
          <w:shd w:val="clear" w:color="auto" w:fill="FFFFFF"/>
        </w:rPr>
        <w:t xml:space="preserve">. (Abingdon: </w:t>
      </w:r>
      <w:r w:rsidR="00B91433" w:rsidRPr="00CD3573">
        <w:rPr>
          <w:rFonts w:ascii="Times New Roman" w:hAnsi="Times New Roman" w:cs="Times New Roman"/>
          <w:shd w:val="clear" w:color="auto" w:fill="FFFFFF"/>
        </w:rPr>
        <w:t>Routledge</w:t>
      </w:r>
      <w:r w:rsidRPr="00CD3573">
        <w:rPr>
          <w:rFonts w:ascii="Times New Roman" w:hAnsi="Times New Roman" w:cs="Times New Roman"/>
          <w:shd w:val="clear" w:color="auto" w:fill="FFFFFF"/>
        </w:rPr>
        <w:t>, 1953)</w:t>
      </w:r>
      <w:r w:rsidR="00B91433" w:rsidRPr="00CD3573">
        <w:rPr>
          <w:rFonts w:ascii="Times New Roman" w:hAnsi="Times New Roman" w:cs="Times New Roman"/>
          <w:shd w:val="clear" w:color="auto" w:fill="FFFFFF"/>
        </w:rPr>
        <w:t xml:space="preserve">. </w:t>
      </w:r>
    </w:p>
    <w:p w14:paraId="7C6F4AE8" w14:textId="77777777" w:rsidR="005E3B3B" w:rsidRPr="00CD3573" w:rsidRDefault="005E3B3B" w:rsidP="00BC2BA8">
      <w:pPr>
        <w:spacing w:after="120" w:line="480" w:lineRule="auto"/>
        <w:ind w:left="720" w:hanging="720"/>
        <w:jc w:val="both"/>
        <w:rPr>
          <w:rFonts w:ascii="Times New Roman" w:hAnsi="Times New Roman" w:cs="Times New Roman"/>
        </w:rPr>
      </w:pPr>
      <w:r w:rsidRPr="00CD3573">
        <w:rPr>
          <w:rFonts w:ascii="Times New Roman" w:hAnsi="Times New Roman" w:cs="Times New Roman"/>
          <w:color w:val="222222"/>
          <w:shd w:val="clear" w:color="auto" w:fill="FFFFFF"/>
        </w:rPr>
        <w:lastRenderedPageBreak/>
        <w:t>Foreman</w:t>
      </w:r>
      <w:r w:rsidRPr="00CD3573">
        <w:rPr>
          <w:rFonts w:ascii="Cambria Math" w:hAnsi="Cambria Math" w:cs="Cambria Math"/>
          <w:color w:val="222222"/>
          <w:shd w:val="clear" w:color="auto" w:fill="FFFFFF"/>
        </w:rPr>
        <w:t>‐</w:t>
      </w:r>
      <w:r w:rsidRPr="00CD3573">
        <w:rPr>
          <w:rFonts w:ascii="Times New Roman" w:hAnsi="Times New Roman" w:cs="Times New Roman"/>
          <w:color w:val="222222"/>
          <w:shd w:val="clear" w:color="auto" w:fill="FFFFFF"/>
        </w:rPr>
        <w:t>Peck, James, and Leslie Hannah. "Extreme divorce: the managerial revolution in UK companies before 19141."</w:t>
      </w:r>
      <w:r w:rsidRPr="00CD3573">
        <w:rPr>
          <w:rStyle w:val="apple-converted-space"/>
          <w:rFonts w:ascii="Times New Roman" w:hAnsi="Times New Roman" w:cs="Times New Roman"/>
          <w:color w:val="222222"/>
          <w:shd w:val="clear" w:color="auto" w:fill="FFFFFF"/>
        </w:rPr>
        <w:t> </w:t>
      </w:r>
      <w:r w:rsidRPr="00CD3573">
        <w:rPr>
          <w:rFonts w:ascii="Times New Roman" w:hAnsi="Times New Roman" w:cs="Times New Roman"/>
          <w:i/>
          <w:iCs/>
          <w:color w:val="222222"/>
          <w:shd w:val="clear" w:color="auto" w:fill="FFFFFF"/>
        </w:rPr>
        <w:t>The Economic History Review</w:t>
      </w:r>
      <w:r w:rsidRPr="00CD3573">
        <w:rPr>
          <w:rStyle w:val="apple-converted-space"/>
          <w:rFonts w:ascii="Times New Roman" w:hAnsi="Times New Roman" w:cs="Times New Roman"/>
          <w:color w:val="222222"/>
          <w:shd w:val="clear" w:color="auto" w:fill="FFFFFF"/>
        </w:rPr>
        <w:t> </w:t>
      </w:r>
      <w:r w:rsidRPr="00CD3573">
        <w:rPr>
          <w:rFonts w:ascii="Times New Roman" w:hAnsi="Times New Roman" w:cs="Times New Roman"/>
          <w:color w:val="222222"/>
          <w:shd w:val="clear" w:color="auto" w:fill="FFFFFF"/>
        </w:rPr>
        <w:t>65, no. 4 (2012): 1217-1238.</w:t>
      </w:r>
      <w:r w:rsidRPr="00CD3573">
        <w:rPr>
          <w:rFonts w:ascii="Times New Roman" w:hAnsi="Times New Roman" w:cs="Times New Roman"/>
        </w:rPr>
        <w:t xml:space="preserve"> </w:t>
      </w:r>
    </w:p>
    <w:p w14:paraId="7885CBBD" w14:textId="549997CC" w:rsidR="00BF3F9E" w:rsidRPr="00CD3573" w:rsidRDefault="00BF3F9E" w:rsidP="00BC2BA8">
      <w:pPr>
        <w:spacing w:after="120" w:line="480" w:lineRule="auto"/>
        <w:ind w:left="720" w:hanging="720"/>
        <w:jc w:val="both"/>
        <w:rPr>
          <w:rFonts w:ascii="Times New Roman" w:hAnsi="Times New Roman" w:cs="Times New Roman"/>
        </w:rPr>
      </w:pPr>
      <w:r w:rsidRPr="00CD3573">
        <w:rPr>
          <w:rFonts w:ascii="Times New Roman" w:hAnsi="Times New Roman" w:cs="Times New Roman"/>
        </w:rPr>
        <w:t>Foreman-Peck, James, and Leslie Hannah. “Some Consequences of the Early Twentieth Century British Divorce of Ownership from Control.” Business History 55(4) (2013): 543-564.</w:t>
      </w:r>
    </w:p>
    <w:p w14:paraId="215CADD3" w14:textId="12D43AA7" w:rsidR="00812B81" w:rsidRPr="00CD3573" w:rsidRDefault="00812B81" w:rsidP="00BC2BA8">
      <w:pPr>
        <w:spacing w:after="120" w:line="480" w:lineRule="auto"/>
        <w:ind w:left="720" w:hanging="720"/>
        <w:jc w:val="both"/>
        <w:rPr>
          <w:rFonts w:ascii="Times New Roman" w:hAnsi="Times New Roman" w:cs="Times New Roman"/>
          <w:color w:val="222222"/>
          <w:shd w:val="clear" w:color="auto" w:fill="FFFFFF"/>
        </w:rPr>
      </w:pPr>
      <w:r w:rsidRPr="00CD3573">
        <w:rPr>
          <w:rFonts w:ascii="Times New Roman" w:hAnsi="Times New Roman" w:cs="Times New Roman"/>
          <w:color w:val="222222"/>
          <w:shd w:val="clear" w:color="auto" w:fill="FFFFFF"/>
        </w:rPr>
        <w:t>Franks, Julian, Colin Mayer, and Stefano Rossi. "Spending less time with the family: The decline of family ownership in the United Kingdom."</w:t>
      </w:r>
      <w:r w:rsidRPr="00CD3573">
        <w:rPr>
          <w:rStyle w:val="apple-converted-space"/>
          <w:rFonts w:ascii="Times New Roman" w:hAnsi="Times New Roman" w:cs="Times New Roman"/>
          <w:color w:val="222222"/>
          <w:shd w:val="clear" w:color="auto" w:fill="FFFFFF"/>
        </w:rPr>
        <w:t> </w:t>
      </w:r>
      <w:r w:rsidR="00B4090B" w:rsidRPr="00CD3573">
        <w:rPr>
          <w:rStyle w:val="apple-converted-space"/>
          <w:rFonts w:ascii="Times New Roman" w:hAnsi="Times New Roman" w:cs="Times New Roman"/>
          <w:color w:val="222222"/>
          <w:shd w:val="clear" w:color="auto" w:fill="FFFFFF"/>
        </w:rPr>
        <w:t xml:space="preserve">Randall K. Morck (ed), </w:t>
      </w:r>
      <w:r w:rsidRPr="00CD3573">
        <w:rPr>
          <w:rFonts w:ascii="Times New Roman" w:hAnsi="Times New Roman" w:cs="Times New Roman"/>
          <w:i/>
          <w:iCs/>
          <w:color w:val="222222"/>
          <w:shd w:val="clear" w:color="auto" w:fill="FFFFFF"/>
        </w:rPr>
        <w:t>A history of corporate governance around the world: Family business groups to professional managers</w:t>
      </w:r>
      <w:r w:rsidRPr="00CD3573">
        <w:rPr>
          <w:rStyle w:val="apple-converted-space"/>
          <w:rFonts w:ascii="Times New Roman" w:hAnsi="Times New Roman" w:cs="Times New Roman"/>
          <w:color w:val="222222"/>
          <w:shd w:val="clear" w:color="auto" w:fill="FFFFFF"/>
        </w:rPr>
        <w:t> </w:t>
      </w:r>
      <w:r w:rsidRPr="00CD3573">
        <w:rPr>
          <w:rFonts w:ascii="Times New Roman" w:hAnsi="Times New Roman" w:cs="Times New Roman"/>
          <w:color w:val="222222"/>
          <w:shd w:val="clear" w:color="auto" w:fill="FFFFFF"/>
        </w:rPr>
        <w:t>(</w:t>
      </w:r>
      <w:r w:rsidR="00B4090B" w:rsidRPr="00CD3573">
        <w:rPr>
          <w:rFonts w:ascii="Times New Roman" w:hAnsi="Times New Roman" w:cs="Times New Roman"/>
          <w:color w:val="222222"/>
          <w:shd w:val="clear" w:color="auto" w:fill="FFFFFF"/>
        </w:rPr>
        <w:t>Chicago: University of Chicago Press, 2005), pp.</w:t>
      </w:r>
      <w:r w:rsidRPr="00CD3573">
        <w:rPr>
          <w:rFonts w:ascii="Times New Roman" w:hAnsi="Times New Roman" w:cs="Times New Roman"/>
          <w:color w:val="222222"/>
          <w:shd w:val="clear" w:color="auto" w:fill="FFFFFF"/>
        </w:rPr>
        <w:t xml:space="preserve"> 581-612.</w:t>
      </w:r>
    </w:p>
    <w:p w14:paraId="1B8DF76F" w14:textId="73A4DCEA" w:rsidR="00662C10" w:rsidRPr="00CD3573" w:rsidRDefault="00662C10" w:rsidP="00BC2BA8">
      <w:pPr>
        <w:spacing w:after="120" w:line="480" w:lineRule="auto"/>
        <w:ind w:left="720" w:hanging="720"/>
        <w:jc w:val="both"/>
        <w:rPr>
          <w:rFonts w:ascii="Times New Roman" w:hAnsi="Times New Roman" w:cs="Times New Roman"/>
          <w:shd w:val="clear" w:color="auto" w:fill="FFFFFF"/>
        </w:rPr>
      </w:pPr>
      <w:r w:rsidRPr="00CD3573">
        <w:rPr>
          <w:rFonts w:ascii="Times New Roman" w:hAnsi="Times New Roman" w:cs="Times New Roman"/>
          <w:color w:val="222222"/>
          <w:shd w:val="clear" w:color="auto" w:fill="FFFFFF"/>
        </w:rPr>
        <w:t>Garside, William R., and J. J. Greaves. "Rationalisation and Britain's industrial malaise: the interwar years revisited."</w:t>
      </w:r>
      <w:r w:rsidRPr="00CD3573">
        <w:rPr>
          <w:rStyle w:val="apple-converted-space"/>
          <w:rFonts w:ascii="Times New Roman" w:hAnsi="Times New Roman" w:cs="Times New Roman"/>
          <w:color w:val="222222"/>
          <w:shd w:val="clear" w:color="auto" w:fill="FFFFFF"/>
        </w:rPr>
        <w:t> </w:t>
      </w:r>
      <w:r w:rsidRPr="00CD3573">
        <w:rPr>
          <w:rFonts w:ascii="Times New Roman" w:hAnsi="Times New Roman" w:cs="Times New Roman"/>
          <w:i/>
          <w:iCs/>
          <w:color w:val="222222"/>
          <w:shd w:val="clear" w:color="auto" w:fill="FFFFFF"/>
        </w:rPr>
        <w:t>Journal of European Economic History</w:t>
      </w:r>
      <w:r w:rsidRPr="00CD3573">
        <w:rPr>
          <w:rStyle w:val="apple-converted-space"/>
          <w:rFonts w:ascii="Times New Roman" w:hAnsi="Times New Roman" w:cs="Times New Roman"/>
          <w:color w:val="222222"/>
          <w:shd w:val="clear" w:color="auto" w:fill="FFFFFF"/>
        </w:rPr>
        <w:t> </w:t>
      </w:r>
      <w:r w:rsidRPr="00CD3573">
        <w:rPr>
          <w:rFonts w:ascii="Times New Roman" w:hAnsi="Times New Roman" w:cs="Times New Roman"/>
          <w:color w:val="222222"/>
          <w:shd w:val="clear" w:color="auto" w:fill="FFFFFF"/>
        </w:rPr>
        <w:t>26.1 (1997): 37-68.</w:t>
      </w:r>
    </w:p>
    <w:p w14:paraId="677EC641" w14:textId="45084A95" w:rsidR="004A2168" w:rsidRPr="00CD3573" w:rsidRDefault="004A2168" w:rsidP="00BC2BA8">
      <w:pPr>
        <w:spacing w:after="120" w:line="480" w:lineRule="auto"/>
        <w:ind w:left="720" w:hanging="720"/>
        <w:jc w:val="both"/>
        <w:rPr>
          <w:rFonts w:ascii="Times New Roman" w:hAnsi="Times New Roman" w:cs="Times New Roman"/>
          <w:color w:val="222222"/>
          <w:shd w:val="clear" w:color="auto" w:fill="FFFFFF"/>
        </w:rPr>
      </w:pPr>
      <w:r w:rsidRPr="00CD3573">
        <w:rPr>
          <w:rFonts w:ascii="Times New Roman" w:hAnsi="Times New Roman" w:cs="Times New Roman"/>
          <w:color w:val="222222"/>
          <w:shd w:val="clear" w:color="auto" w:fill="FFFFFF"/>
        </w:rPr>
        <w:t>Gourvish, Terence R. "British business and the transition to a corporate economy: entrepreneurship and management structures."</w:t>
      </w:r>
      <w:r w:rsidRPr="00CD3573">
        <w:rPr>
          <w:rStyle w:val="apple-converted-space"/>
          <w:rFonts w:ascii="Times New Roman" w:hAnsi="Times New Roman" w:cs="Times New Roman"/>
          <w:color w:val="222222"/>
          <w:shd w:val="clear" w:color="auto" w:fill="FFFFFF"/>
        </w:rPr>
        <w:t> </w:t>
      </w:r>
      <w:r w:rsidRPr="00CD3573">
        <w:rPr>
          <w:rFonts w:ascii="Times New Roman" w:hAnsi="Times New Roman" w:cs="Times New Roman"/>
          <w:i/>
          <w:iCs/>
          <w:color w:val="222222"/>
          <w:shd w:val="clear" w:color="auto" w:fill="FFFFFF"/>
        </w:rPr>
        <w:t xml:space="preserve">Business History </w:t>
      </w:r>
      <w:r w:rsidRPr="00CD3573">
        <w:rPr>
          <w:rFonts w:ascii="Times New Roman" w:hAnsi="Times New Roman" w:cs="Times New Roman"/>
          <w:color w:val="222222"/>
          <w:shd w:val="clear" w:color="auto" w:fill="FFFFFF"/>
        </w:rPr>
        <w:t xml:space="preserve">29, no. 4 (1987): 18-45. </w:t>
      </w:r>
    </w:p>
    <w:p w14:paraId="4971161F" w14:textId="4C21C361" w:rsidR="0058048D" w:rsidRPr="00CD3573" w:rsidRDefault="00CD3573" w:rsidP="00BC2BA8">
      <w:pPr>
        <w:spacing w:after="120" w:line="480" w:lineRule="auto"/>
        <w:ind w:left="720" w:hanging="720"/>
        <w:jc w:val="both"/>
        <w:rPr>
          <w:rFonts w:ascii="Times New Roman" w:hAnsi="Times New Roman" w:cs="Times New Roman"/>
          <w:shd w:val="clear" w:color="auto" w:fill="FFFFFF"/>
        </w:rPr>
      </w:pPr>
      <w:r>
        <w:rPr>
          <w:rFonts w:ascii="Times New Roman" w:hAnsi="Times New Roman" w:cs="Times New Roman"/>
          <w:color w:val="222222"/>
          <w:shd w:val="clear" w:color="auto" w:fill="FFFFFF"/>
        </w:rPr>
        <w:t>Hannah, L</w:t>
      </w:r>
      <w:r w:rsidR="0058048D" w:rsidRPr="00CD3573">
        <w:rPr>
          <w:rFonts w:ascii="Times New Roman" w:hAnsi="Times New Roman" w:cs="Times New Roman"/>
          <w:color w:val="222222"/>
          <w:shd w:val="clear" w:color="auto" w:fill="FFFFFF"/>
        </w:rPr>
        <w:t>. "The National Grid and the Reform of Power Generation." In</w:t>
      </w:r>
      <w:r w:rsidR="004A2168" w:rsidRPr="00CD3573">
        <w:rPr>
          <w:rFonts w:ascii="Times New Roman" w:hAnsi="Times New Roman" w:cs="Times New Roman"/>
          <w:color w:val="222222"/>
          <w:shd w:val="clear" w:color="auto" w:fill="FFFFFF"/>
        </w:rPr>
        <w:t xml:space="preserve"> </w:t>
      </w:r>
      <w:r w:rsidR="0058048D" w:rsidRPr="00CD3573">
        <w:rPr>
          <w:rFonts w:ascii="Times New Roman" w:hAnsi="Times New Roman" w:cs="Times New Roman"/>
          <w:i/>
          <w:iCs/>
          <w:color w:val="222222"/>
          <w:shd w:val="clear" w:color="auto" w:fill="FFFFFF"/>
        </w:rPr>
        <w:t>Electricity before Nationalisation</w:t>
      </w:r>
      <w:r w:rsidR="004A2168" w:rsidRPr="00CD3573">
        <w:rPr>
          <w:rFonts w:ascii="Times New Roman" w:hAnsi="Times New Roman" w:cs="Times New Roman"/>
          <w:color w:val="222222"/>
          <w:shd w:val="clear" w:color="auto" w:fill="FFFFFF"/>
        </w:rPr>
        <w:t>. (</w:t>
      </w:r>
      <w:r w:rsidR="0058048D" w:rsidRPr="00CD3573">
        <w:rPr>
          <w:rFonts w:ascii="Times New Roman" w:hAnsi="Times New Roman" w:cs="Times New Roman"/>
          <w:color w:val="222222"/>
          <w:shd w:val="clear" w:color="auto" w:fill="FFFFFF"/>
        </w:rPr>
        <w:t>Palgrave Macmillan UK, 1979</w:t>
      </w:r>
      <w:r w:rsidR="004A2168" w:rsidRPr="00CD3573">
        <w:rPr>
          <w:rFonts w:ascii="Times New Roman" w:hAnsi="Times New Roman" w:cs="Times New Roman"/>
          <w:color w:val="222222"/>
          <w:shd w:val="clear" w:color="auto" w:fill="FFFFFF"/>
        </w:rPr>
        <w:t>)</w:t>
      </w:r>
      <w:r w:rsidR="0058048D" w:rsidRPr="00CD3573">
        <w:rPr>
          <w:rFonts w:ascii="Times New Roman" w:hAnsi="Times New Roman" w:cs="Times New Roman"/>
          <w:color w:val="222222"/>
          <w:shd w:val="clear" w:color="auto" w:fill="FFFFFF"/>
        </w:rPr>
        <w:t xml:space="preserve">, pp. 105-149. </w:t>
      </w:r>
      <w:r w:rsidR="0058048D" w:rsidRPr="00CD3573">
        <w:rPr>
          <w:rFonts w:ascii="Times New Roman" w:hAnsi="Times New Roman" w:cs="Times New Roman"/>
          <w:shd w:val="clear" w:color="auto" w:fill="FFFFFF"/>
        </w:rPr>
        <w:t xml:space="preserve"> </w:t>
      </w:r>
    </w:p>
    <w:p w14:paraId="21378C92" w14:textId="000B552D" w:rsidR="009F3CFF" w:rsidRPr="00CD3573" w:rsidRDefault="004A2168" w:rsidP="00BC2BA8">
      <w:pPr>
        <w:spacing w:after="120" w:line="480" w:lineRule="auto"/>
        <w:ind w:left="720" w:hanging="720"/>
        <w:jc w:val="both"/>
        <w:rPr>
          <w:rFonts w:ascii="Times New Roman" w:hAnsi="Times New Roman" w:cs="Times New Roman"/>
          <w:shd w:val="clear" w:color="auto" w:fill="FFFFFF"/>
        </w:rPr>
      </w:pPr>
      <w:r w:rsidRPr="00CD3573">
        <w:rPr>
          <w:rFonts w:ascii="Times New Roman" w:hAnsi="Times New Roman" w:cs="Times New Roman"/>
          <w:shd w:val="clear" w:color="auto" w:fill="FFFFFF"/>
        </w:rPr>
        <w:t xml:space="preserve">Hannah, L. </w:t>
      </w:r>
      <w:r w:rsidR="009F3CFF" w:rsidRPr="00CD3573">
        <w:rPr>
          <w:rFonts w:ascii="Times New Roman" w:hAnsi="Times New Roman" w:cs="Times New Roman"/>
          <w:i/>
          <w:shd w:val="clear" w:color="auto" w:fill="FFFFFF"/>
        </w:rPr>
        <w:t>The Rise of the Corporate Economy</w:t>
      </w:r>
      <w:r w:rsidR="009F3CFF" w:rsidRPr="00CD3573">
        <w:rPr>
          <w:rFonts w:ascii="Times New Roman" w:hAnsi="Times New Roman" w:cs="Times New Roman"/>
          <w:shd w:val="clear" w:color="auto" w:fill="FFFFFF"/>
        </w:rPr>
        <w:t xml:space="preserve">, </w:t>
      </w:r>
      <w:r w:rsidRPr="00CD3573">
        <w:rPr>
          <w:rFonts w:ascii="Times New Roman" w:hAnsi="Times New Roman" w:cs="Times New Roman"/>
          <w:shd w:val="clear" w:color="auto" w:fill="FFFFFF"/>
        </w:rPr>
        <w:t xml:space="preserve">(York: </w:t>
      </w:r>
      <w:r w:rsidR="009F3CFF" w:rsidRPr="00CD3573">
        <w:rPr>
          <w:rFonts w:ascii="Times New Roman" w:hAnsi="Times New Roman" w:cs="Times New Roman"/>
          <w:shd w:val="clear" w:color="auto" w:fill="FFFFFF"/>
        </w:rPr>
        <w:t>Methuen</w:t>
      </w:r>
      <w:r w:rsidRPr="00CD3573">
        <w:rPr>
          <w:rFonts w:ascii="Times New Roman" w:hAnsi="Times New Roman" w:cs="Times New Roman"/>
          <w:shd w:val="clear" w:color="auto" w:fill="FFFFFF"/>
        </w:rPr>
        <w:t>, 1980)</w:t>
      </w:r>
      <w:r w:rsidR="009F3CFF" w:rsidRPr="00CD3573">
        <w:rPr>
          <w:rFonts w:ascii="Times New Roman" w:hAnsi="Times New Roman" w:cs="Times New Roman"/>
          <w:shd w:val="clear" w:color="auto" w:fill="FFFFFF"/>
        </w:rPr>
        <w:t>.</w:t>
      </w:r>
    </w:p>
    <w:p w14:paraId="6FD0CFF8" w14:textId="624D281A" w:rsidR="00C647F4" w:rsidRPr="00CD3573" w:rsidRDefault="00C647F4" w:rsidP="00BC2BA8">
      <w:pPr>
        <w:spacing w:after="120" w:line="480" w:lineRule="auto"/>
        <w:ind w:left="720" w:hanging="720"/>
        <w:jc w:val="both"/>
        <w:rPr>
          <w:rFonts w:ascii="Times New Roman" w:hAnsi="Times New Roman" w:cs="Times New Roman"/>
          <w:shd w:val="clear" w:color="auto" w:fill="FFFFFF"/>
        </w:rPr>
      </w:pPr>
      <w:r w:rsidRPr="00CD3573">
        <w:rPr>
          <w:rFonts w:ascii="Times New Roman" w:hAnsi="Times New Roman" w:cs="Times New Roman"/>
        </w:rPr>
        <w:t xml:space="preserve">Hannah, L.  </w:t>
      </w:r>
      <w:r w:rsidRPr="00CD3573">
        <w:rPr>
          <w:rFonts w:ascii="Times New Roman" w:hAnsi="Times New Roman" w:cs="Times New Roman"/>
          <w:i/>
        </w:rPr>
        <w:t>Inventing Retirement</w:t>
      </w:r>
      <w:r w:rsidR="004A2168" w:rsidRPr="00CD3573">
        <w:rPr>
          <w:rFonts w:ascii="Times New Roman" w:hAnsi="Times New Roman" w:cs="Times New Roman"/>
        </w:rPr>
        <w:t xml:space="preserve"> (Cambridge: Cambridge University Press,</w:t>
      </w:r>
      <w:r w:rsidRPr="00CD3573">
        <w:rPr>
          <w:rFonts w:ascii="Times New Roman" w:hAnsi="Times New Roman" w:cs="Times New Roman"/>
        </w:rPr>
        <w:t xml:space="preserve"> 1986).</w:t>
      </w:r>
    </w:p>
    <w:p w14:paraId="6CA9C359" w14:textId="77777777" w:rsidR="002649E8" w:rsidRPr="00CD3573" w:rsidRDefault="002649E8" w:rsidP="00BC2BA8">
      <w:pPr>
        <w:spacing w:after="120" w:line="480" w:lineRule="auto"/>
        <w:ind w:left="720" w:hanging="720"/>
        <w:jc w:val="both"/>
        <w:rPr>
          <w:rFonts w:ascii="Times New Roman" w:hAnsi="Times New Roman" w:cs="Times New Roman"/>
          <w:color w:val="222222"/>
          <w:shd w:val="clear" w:color="auto" w:fill="FFFFFF"/>
        </w:rPr>
      </w:pPr>
      <w:r w:rsidRPr="00CD3573">
        <w:rPr>
          <w:rFonts w:ascii="Times New Roman" w:hAnsi="Times New Roman" w:cs="Times New Roman"/>
          <w:color w:val="222222"/>
          <w:shd w:val="clear" w:color="auto" w:fill="FFFFFF"/>
        </w:rPr>
        <w:t>Higgins, David, Steven Toms, and Igor Filatotchev. "Ownership, financial strategy and performance: the Lancashire cotton textile industry, 1918–1938."</w:t>
      </w:r>
      <w:r w:rsidRPr="00CD3573">
        <w:rPr>
          <w:rStyle w:val="apple-converted-space"/>
          <w:rFonts w:ascii="Times New Roman" w:hAnsi="Times New Roman" w:cs="Times New Roman"/>
          <w:color w:val="222222"/>
          <w:shd w:val="clear" w:color="auto" w:fill="FFFFFF"/>
        </w:rPr>
        <w:t> </w:t>
      </w:r>
      <w:r w:rsidRPr="00CD3573">
        <w:rPr>
          <w:rFonts w:ascii="Times New Roman" w:hAnsi="Times New Roman" w:cs="Times New Roman"/>
          <w:i/>
          <w:iCs/>
          <w:color w:val="222222"/>
          <w:shd w:val="clear" w:color="auto" w:fill="FFFFFF"/>
        </w:rPr>
        <w:t>Business History</w:t>
      </w:r>
      <w:r w:rsidRPr="00CD3573">
        <w:rPr>
          <w:rStyle w:val="apple-converted-space"/>
          <w:rFonts w:ascii="Times New Roman" w:hAnsi="Times New Roman" w:cs="Times New Roman"/>
          <w:color w:val="222222"/>
          <w:shd w:val="clear" w:color="auto" w:fill="FFFFFF"/>
        </w:rPr>
        <w:t> </w:t>
      </w:r>
      <w:r w:rsidRPr="00CD3573">
        <w:rPr>
          <w:rFonts w:ascii="Times New Roman" w:hAnsi="Times New Roman" w:cs="Times New Roman"/>
          <w:color w:val="222222"/>
          <w:shd w:val="clear" w:color="auto" w:fill="FFFFFF"/>
        </w:rPr>
        <w:t>57, no. 1 (2015): 97-121.</w:t>
      </w:r>
    </w:p>
    <w:p w14:paraId="15EA5E7F" w14:textId="74DA1B1C" w:rsidR="007C2386" w:rsidRPr="00CD3573" w:rsidRDefault="002649E8" w:rsidP="00BC2BA8">
      <w:pPr>
        <w:spacing w:after="120" w:line="480" w:lineRule="auto"/>
        <w:ind w:left="720" w:hanging="720"/>
        <w:jc w:val="both"/>
        <w:rPr>
          <w:rFonts w:ascii="Times New Roman" w:hAnsi="Times New Roman" w:cs="Times New Roman"/>
          <w:shd w:val="clear" w:color="auto" w:fill="FFFFFF"/>
        </w:rPr>
      </w:pPr>
      <w:r w:rsidRPr="00CD3573">
        <w:rPr>
          <w:rFonts w:ascii="Times New Roman" w:hAnsi="Times New Roman" w:cs="Times New Roman"/>
          <w:shd w:val="clear" w:color="auto" w:fill="FFFFFF"/>
        </w:rPr>
        <w:t xml:space="preserve">Hilferding, R. </w:t>
      </w:r>
      <w:r w:rsidR="007C2386" w:rsidRPr="00CD3573">
        <w:rPr>
          <w:rStyle w:val="apple-converted-space"/>
          <w:rFonts w:ascii="Times New Roman" w:hAnsi="Times New Roman" w:cs="Times New Roman"/>
          <w:shd w:val="clear" w:color="auto" w:fill="FFFFFF"/>
        </w:rPr>
        <w:t> </w:t>
      </w:r>
      <w:r w:rsidR="007C2386" w:rsidRPr="00CD3573">
        <w:rPr>
          <w:rFonts w:ascii="Times New Roman" w:hAnsi="Times New Roman" w:cs="Times New Roman"/>
          <w:i/>
          <w:iCs/>
          <w:shd w:val="clear" w:color="auto" w:fill="FFFFFF"/>
        </w:rPr>
        <w:t>Das finanzkapital: eine studie ü ber die jü ngste Entwicklung, des Kapitalismus</w:t>
      </w:r>
      <w:r w:rsidR="007C2386" w:rsidRPr="00CD3573">
        <w:rPr>
          <w:rFonts w:ascii="Times New Roman" w:hAnsi="Times New Roman" w:cs="Times New Roman"/>
          <w:shd w:val="clear" w:color="auto" w:fill="FFFFFF"/>
        </w:rPr>
        <w:t xml:space="preserve">. </w:t>
      </w:r>
      <w:r w:rsidRPr="00CD3573">
        <w:rPr>
          <w:rFonts w:ascii="Times New Roman" w:hAnsi="Times New Roman" w:cs="Times New Roman"/>
          <w:shd w:val="clear" w:color="auto" w:fill="FFFFFF"/>
        </w:rPr>
        <w:t>(</w:t>
      </w:r>
      <w:r w:rsidR="007C2386" w:rsidRPr="00CD3573">
        <w:rPr>
          <w:rFonts w:ascii="Times New Roman" w:hAnsi="Times New Roman" w:cs="Times New Roman"/>
          <w:shd w:val="clear" w:color="auto" w:fill="FFFFFF"/>
        </w:rPr>
        <w:t>Ignaz Brand Verlag</w:t>
      </w:r>
      <w:r w:rsidRPr="00CD3573">
        <w:rPr>
          <w:rFonts w:ascii="Times New Roman" w:hAnsi="Times New Roman" w:cs="Times New Roman"/>
          <w:shd w:val="clear" w:color="auto" w:fill="FFFFFF"/>
        </w:rPr>
        <w:t>: 1910)</w:t>
      </w:r>
      <w:r w:rsidR="007C2386" w:rsidRPr="00CD3573">
        <w:rPr>
          <w:rFonts w:ascii="Times New Roman" w:hAnsi="Times New Roman" w:cs="Times New Roman"/>
          <w:shd w:val="clear" w:color="auto" w:fill="FFFFFF"/>
        </w:rPr>
        <w:t>.</w:t>
      </w:r>
    </w:p>
    <w:p w14:paraId="6D050916" w14:textId="499AD980" w:rsidR="002649E8" w:rsidRPr="00CD3573" w:rsidRDefault="002649E8" w:rsidP="00BC2BA8">
      <w:pPr>
        <w:spacing w:after="120" w:line="480" w:lineRule="auto"/>
        <w:ind w:left="720" w:hanging="720"/>
        <w:jc w:val="both"/>
        <w:rPr>
          <w:rFonts w:ascii="Times New Roman" w:hAnsi="Times New Roman" w:cs="Times New Roman"/>
          <w:color w:val="222222"/>
          <w:shd w:val="clear" w:color="auto" w:fill="FFFFFF"/>
        </w:rPr>
      </w:pPr>
      <w:r w:rsidRPr="00CD3573">
        <w:rPr>
          <w:rFonts w:ascii="Times New Roman" w:hAnsi="Times New Roman" w:cs="Times New Roman"/>
          <w:color w:val="222222"/>
          <w:shd w:val="clear" w:color="auto" w:fill="FFFFFF"/>
        </w:rPr>
        <w:lastRenderedPageBreak/>
        <w:t>Holmes, Simon C., and Florian Ploeckl. "Bank on steel? Joint-stock banks and the rationalization of the British interwar steel industry."</w:t>
      </w:r>
      <w:r w:rsidRPr="00CD3573">
        <w:rPr>
          <w:rStyle w:val="apple-converted-space"/>
          <w:rFonts w:ascii="Times New Roman" w:hAnsi="Times New Roman" w:cs="Times New Roman"/>
          <w:color w:val="222222"/>
          <w:shd w:val="clear" w:color="auto" w:fill="FFFFFF"/>
        </w:rPr>
        <w:t> </w:t>
      </w:r>
      <w:r w:rsidRPr="00CD3573">
        <w:rPr>
          <w:rFonts w:ascii="Times New Roman" w:hAnsi="Times New Roman" w:cs="Times New Roman"/>
          <w:i/>
          <w:iCs/>
          <w:color w:val="222222"/>
          <w:shd w:val="clear" w:color="auto" w:fill="FFFFFF"/>
        </w:rPr>
        <w:t>European Review of Economic History</w:t>
      </w:r>
      <w:r w:rsidRPr="00CD3573">
        <w:rPr>
          <w:rStyle w:val="apple-converted-space"/>
          <w:rFonts w:ascii="Times New Roman" w:hAnsi="Times New Roman" w:cs="Times New Roman"/>
          <w:color w:val="222222"/>
          <w:shd w:val="clear" w:color="auto" w:fill="FFFFFF"/>
        </w:rPr>
        <w:t> </w:t>
      </w:r>
      <w:r w:rsidRPr="00CD3573">
        <w:rPr>
          <w:rFonts w:ascii="Times New Roman" w:hAnsi="Times New Roman" w:cs="Times New Roman"/>
          <w:color w:val="222222"/>
          <w:shd w:val="clear" w:color="auto" w:fill="FFFFFF"/>
        </w:rPr>
        <w:t>(2014): 1-20.</w:t>
      </w:r>
    </w:p>
    <w:p w14:paraId="28A4309D" w14:textId="788ED1CE" w:rsidR="00A90D02" w:rsidRPr="00CD3573" w:rsidRDefault="002649E8" w:rsidP="00BC2BA8">
      <w:pPr>
        <w:spacing w:after="120" w:line="480" w:lineRule="auto"/>
        <w:ind w:left="720" w:hanging="720"/>
        <w:jc w:val="both"/>
        <w:rPr>
          <w:rFonts w:ascii="Times New Roman" w:hAnsi="Times New Roman" w:cs="Times New Roman"/>
          <w:shd w:val="clear" w:color="auto" w:fill="FFFFFF"/>
        </w:rPr>
      </w:pPr>
      <w:r w:rsidRPr="00CD3573">
        <w:rPr>
          <w:rFonts w:ascii="Times New Roman" w:hAnsi="Times New Roman" w:cs="Times New Roman"/>
          <w:shd w:val="clear" w:color="auto" w:fill="FFFFFF"/>
        </w:rPr>
        <w:t>Jones, G.</w:t>
      </w:r>
      <w:r w:rsidR="00A90D02" w:rsidRPr="00CD3573">
        <w:rPr>
          <w:rStyle w:val="apple-converted-space"/>
          <w:rFonts w:ascii="Times New Roman" w:hAnsi="Times New Roman" w:cs="Times New Roman"/>
          <w:shd w:val="clear" w:color="auto" w:fill="FFFFFF"/>
        </w:rPr>
        <w:t> </w:t>
      </w:r>
      <w:r w:rsidR="00A90D02" w:rsidRPr="00CD3573">
        <w:rPr>
          <w:rFonts w:ascii="Times New Roman" w:hAnsi="Times New Roman" w:cs="Times New Roman"/>
          <w:i/>
          <w:iCs/>
          <w:shd w:val="clear" w:color="auto" w:fill="FFFFFF"/>
        </w:rPr>
        <w:t>British multinational banking, 1830-1990</w:t>
      </w:r>
      <w:r w:rsidR="00A90D02" w:rsidRPr="00CD3573">
        <w:rPr>
          <w:rFonts w:ascii="Times New Roman" w:hAnsi="Times New Roman" w:cs="Times New Roman"/>
          <w:shd w:val="clear" w:color="auto" w:fill="FFFFFF"/>
        </w:rPr>
        <w:t xml:space="preserve">. </w:t>
      </w:r>
      <w:r w:rsidRPr="00CD3573">
        <w:rPr>
          <w:rFonts w:ascii="Times New Roman" w:hAnsi="Times New Roman" w:cs="Times New Roman"/>
          <w:shd w:val="clear" w:color="auto" w:fill="FFFFFF"/>
        </w:rPr>
        <w:t xml:space="preserve">(Oxford: </w:t>
      </w:r>
      <w:r w:rsidR="00A90D02" w:rsidRPr="00CD3573">
        <w:rPr>
          <w:rFonts w:ascii="Times New Roman" w:hAnsi="Times New Roman" w:cs="Times New Roman"/>
          <w:shd w:val="clear" w:color="auto" w:fill="FFFFFF"/>
        </w:rPr>
        <w:t>Oxford University Press</w:t>
      </w:r>
      <w:r w:rsidRPr="00CD3573">
        <w:rPr>
          <w:rFonts w:ascii="Times New Roman" w:hAnsi="Times New Roman" w:cs="Times New Roman"/>
          <w:shd w:val="clear" w:color="auto" w:fill="FFFFFF"/>
        </w:rPr>
        <w:t>, 1995)</w:t>
      </w:r>
      <w:r w:rsidR="00A90D02" w:rsidRPr="00CD3573">
        <w:rPr>
          <w:rFonts w:ascii="Times New Roman" w:hAnsi="Times New Roman" w:cs="Times New Roman"/>
          <w:shd w:val="clear" w:color="auto" w:fill="FFFFFF"/>
        </w:rPr>
        <w:t>.</w:t>
      </w:r>
    </w:p>
    <w:p w14:paraId="7E4F4287" w14:textId="0FBC9F50" w:rsidR="00CE2B63" w:rsidRPr="00CD3573" w:rsidRDefault="0008039E" w:rsidP="00BC2BA8">
      <w:pPr>
        <w:spacing w:after="120" w:line="480" w:lineRule="auto"/>
        <w:ind w:left="720" w:hanging="720"/>
        <w:jc w:val="both"/>
        <w:rPr>
          <w:rFonts w:ascii="Times New Roman" w:hAnsi="Times New Roman" w:cs="Times New Roman"/>
          <w:shd w:val="clear" w:color="auto" w:fill="FFFFFF"/>
        </w:rPr>
      </w:pPr>
      <w:r w:rsidRPr="00CD3573">
        <w:rPr>
          <w:rFonts w:ascii="Times New Roman" w:hAnsi="Times New Roman" w:cs="Times New Roman"/>
          <w:shd w:val="clear" w:color="auto" w:fill="FFFFFF"/>
        </w:rPr>
        <w:t xml:space="preserve">Kennedy, W.P. </w:t>
      </w:r>
      <w:r w:rsidR="00CE2B63" w:rsidRPr="00CD3573">
        <w:rPr>
          <w:rFonts w:ascii="Times New Roman" w:hAnsi="Times New Roman" w:cs="Times New Roman"/>
          <w:i/>
          <w:iCs/>
          <w:shd w:val="clear" w:color="auto" w:fill="FFFFFF"/>
        </w:rPr>
        <w:t>Industrial structure, capital markets and the origins of British economic decline</w:t>
      </w:r>
      <w:r w:rsidR="00CE2B63" w:rsidRPr="00CD3573">
        <w:rPr>
          <w:rFonts w:ascii="Times New Roman" w:hAnsi="Times New Roman" w:cs="Times New Roman"/>
          <w:shd w:val="clear" w:color="auto" w:fill="FFFFFF"/>
        </w:rPr>
        <w:t xml:space="preserve">. </w:t>
      </w:r>
      <w:r w:rsidRPr="00CD3573">
        <w:rPr>
          <w:rFonts w:ascii="Times New Roman" w:hAnsi="Times New Roman" w:cs="Times New Roman"/>
          <w:shd w:val="clear" w:color="auto" w:fill="FFFFFF"/>
        </w:rPr>
        <w:t>(Cambridge: Cambridge University Press, 1987)</w:t>
      </w:r>
      <w:r w:rsidR="00CE2B63" w:rsidRPr="00CD3573">
        <w:rPr>
          <w:rFonts w:ascii="Times New Roman" w:hAnsi="Times New Roman" w:cs="Times New Roman"/>
          <w:shd w:val="clear" w:color="auto" w:fill="FFFFFF"/>
        </w:rPr>
        <w:t>.</w:t>
      </w:r>
    </w:p>
    <w:p w14:paraId="2C4BAF5A" w14:textId="12B68F8D" w:rsidR="004B3830" w:rsidRPr="00CD3573" w:rsidRDefault="004B3830" w:rsidP="00BC2BA8">
      <w:pPr>
        <w:spacing w:after="120" w:line="480" w:lineRule="auto"/>
        <w:ind w:left="720" w:hanging="720"/>
        <w:jc w:val="both"/>
        <w:rPr>
          <w:rFonts w:ascii="Times New Roman" w:hAnsi="Times New Roman" w:cs="Times New Roman"/>
          <w:shd w:val="clear" w:color="auto" w:fill="FFFFFF"/>
        </w:rPr>
      </w:pPr>
      <w:r w:rsidRPr="00CD3573">
        <w:rPr>
          <w:rFonts w:ascii="Times New Roman" w:hAnsi="Times New Roman" w:cs="Times New Roman"/>
          <w:color w:val="222222"/>
          <w:shd w:val="clear" w:color="auto" w:fill="FFFFFF"/>
        </w:rPr>
        <w:t>Koenig, Thomas, and Robert Gogel. "Interlocking corporate directorships as a social network."</w:t>
      </w:r>
      <w:r w:rsidRPr="00CD3573">
        <w:rPr>
          <w:rStyle w:val="apple-converted-space"/>
          <w:rFonts w:ascii="Times New Roman" w:hAnsi="Times New Roman" w:cs="Times New Roman"/>
          <w:color w:val="222222"/>
          <w:shd w:val="clear" w:color="auto" w:fill="FFFFFF"/>
        </w:rPr>
        <w:t> </w:t>
      </w:r>
      <w:r w:rsidRPr="00CD3573">
        <w:rPr>
          <w:rFonts w:ascii="Times New Roman" w:hAnsi="Times New Roman" w:cs="Times New Roman"/>
          <w:i/>
          <w:iCs/>
          <w:color w:val="222222"/>
          <w:shd w:val="clear" w:color="auto" w:fill="FFFFFF"/>
        </w:rPr>
        <w:t>American Journal of Economics and Sociology</w:t>
      </w:r>
      <w:r w:rsidRPr="00CD3573">
        <w:rPr>
          <w:rStyle w:val="apple-converted-space"/>
          <w:rFonts w:ascii="Times New Roman" w:hAnsi="Times New Roman" w:cs="Times New Roman"/>
          <w:color w:val="222222"/>
          <w:shd w:val="clear" w:color="auto" w:fill="FFFFFF"/>
        </w:rPr>
        <w:t> </w:t>
      </w:r>
      <w:r w:rsidRPr="00CD3573">
        <w:rPr>
          <w:rFonts w:ascii="Times New Roman" w:hAnsi="Times New Roman" w:cs="Times New Roman"/>
          <w:color w:val="222222"/>
          <w:shd w:val="clear" w:color="auto" w:fill="FFFFFF"/>
        </w:rPr>
        <w:t>40.1 (1981): 37-50.</w:t>
      </w:r>
    </w:p>
    <w:p w14:paraId="1C378561" w14:textId="5205B931" w:rsidR="00071707" w:rsidRPr="00CD3573" w:rsidRDefault="00071707" w:rsidP="00BC2BA8">
      <w:pPr>
        <w:spacing w:after="120" w:line="480" w:lineRule="auto"/>
        <w:ind w:left="720" w:hanging="720"/>
        <w:jc w:val="both"/>
        <w:rPr>
          <w:rFonts w:ascii="Times New Roman" w:hAnsi="Times New Roman" w:cs="Times New Roman"/>
          <w:shd w:val="clear" w:color="auto" w:fill="FFFFFF"/>
        </w:rPr>
      </w:pPr>
      <w:r w:rsidRPr="00CD3573">
        <w:rPr>
          <w:rFonts w:ascii="Times New Roman" w:hAnsi="Times New Roman" w:cs="Times New Roman"/>
          <w:color w:val="222222"/>
          <w:shd w:val="clear" w:color="auto" w:fill="FFFFFF"/>
        </w:rPr>
        <w:t>Kogut, Bruce, and Gordon Walker. "The small world of Germany and the durability of national networks."</w:t>
      </w:r>
      <w:r w:rsidRPr="00CD3573">
        <w:rPr>
          <w:rStyle w:val="apple-converted-space"/>
          <w:rFonts w:ascii="Times New Roman" w:hAnsi="Times New Roman" w:cs="Times New Roman"/>
          <w:color w:val="222222"/>
          <w:shd w:val="clear" w:color="auto" w:fill="FFFFFF"/>
        </w:rPr>
        <w:t> </w:t>
      </w:r>
      <w:r w:rsidRPr="00CD3573">
        <w:rPr>
          <w:rFonts w:ascii="Times New Roman" w:hAnsi="Times New Roman" w:cs="Times New Roman"/>
          <w:i/>
          <w:iCs/>
          <w:color w:val="222222"/>
          <w:shd w:val="clear" w:color="auto" w:fill="FFFFFF"/>
        </w:rPr>
        <w:t>American sociological review</w:t>
      </w:r>
      <w:r w:rsidRPr="00CD3573">
        <w:rPr>
          <w:rStyle w:val="apple-converted-space"/>
          <w:rFonts w:ascii="Times New Roman" w:hAnsi="Times New Roman" w:cs="Times New Roman"/>
          <w:color w:val="222222"/>
          <w:shd w:val="clear" w:color="auto" w:fill="FFFFFF"/>
        </w:rPr>
        <w:t> </w:t>
      </w:r>
      <w:r w:rsidRPr="00CD3573">
        <w:rPr>
          <w:rFonts w:ascii="Times New Roman" w:hAnsi="Times New Roman" w:cs="Times New Roman"/>
          <w:color w:val="222222"/>
          <w:shd w:val="clear" w:color="auto" w:fill="FFFFFF"/>
        </w:rPr>
        <w:t>(2001): 317-335.</w:t>
      </w:r>
    </w:p>
    <w:p w14:paraId="342937C5" w14:textId="2C75B1C5" w:rsidR="00BC2BA8" w:rsidRPr="00CD3573" w:rsidRDefault="00BC2BA8" w:rsidP="00BC2BA8">
      <w:pPr>
        <w:spacing w:line="480" w:lineRule="auto"/>
        <w:ind w:left="720" w:hanging="720"/>
        <w:rPr>
          <w:rFonts w:ascii="Times New Roman" w:hAnsi="Times New Roman" w:cs="Times New Roman"/>
          <w:b/>
        </w:rPr>
      </w:pPr>
      <w:r w:rsidRPr="00CD3573">
        <w:rPr>
          <w:rFonts w:ascii="Times New Roman" w:hAnsi="Times New Roman" w:cs="Times New Roman"/>
          <w:color w:val="222222"/>
          <w:shd w:val="clear" w:color="auto" w:fill="FFFFFF"/>
        </w:rPr>
        <w:t>Larson, Mitchell J., Karen Ward, and John F. Wilson. "Banking from Leeds, not London: regional strategy and structure at the Yorkshire Bank, 1859–1952."</w:t>
      </w:r>
      <w:r w:rsidRPr="00CD3573">
        <w:rPr>
          <w:rStyle w:val="apple-converted-space"/>
          <w:rFonts w:ascii="Times New Roman" w:hAnsi="Times New Roman" w:cs="Times New Roman"/>
          <w:color w:val="222222"/>
          <w:shd w:val="clear" w:color="auto" w:fill="FFFFFF"/>
        </w:rPr>
        <w:t> </w:t>
      </w:r>
      <w:r w:rsidRPr="00CD3573">
        <w:rPr>
          <w:rFonts w:ascii="Times New Roman" w:hAnsi="Times New Roman" w:cs="Times New Roman"/>
          <w:i/>
          <w:iCs/>
          <w:color w:val="222222"/>
          <w:shd w:val="clear" w:color="auto" w:fill="FFFFFF"/>
        </w:rPr>
        <w:t>Accounting, Business &amp; Financial History</w:t>
      </w:r>
      <w:r w:rsidRPr="00CD3573">
        <w:rPr>
          <w:rStyle w:val="apple-converted-space"/>
          <w:rFonts w:ascii="Times New Roman" w:hAnsi="Times New Roman" w:cs="Times New Roman"/>
          <w:color w:val="222222"/>
          <w:shd w:val="clear" w:color="auto" w:fill="FFFFFF"/>
        </w:rPr>
        <w:t> </w:t>
      </w:r>
      <w:r w:rsidRPr="00CD3573">
        <w:rPr>
          <w:rFonts w:ascii="Times New Roman" w:hAnsi="Times New Roman" w:cs="Times New Roman"/>
          <w:color w:val="222222"/>
          <w:shd w:val="clear" w:color="auto" w:fill="FFFFFF"/>
        </w:rPr>
        <w:t>20, no. 2 (2010): 117-133.</w:t>
      </w:r>
    </w:p>
    <w:p w14:paraId="4DCCE573" w14:textId="288AE47D" w:rsidR="0061607A" w:rsidRPr="00CD3573" w:rsidRDefault="0061607A" w:rsidP="00BC2BA8">
      <w:pPr>
        <w:spacing w:after="120" w:line="480" w:lineRule="auto"/>
        <w:ind w:left="720" w:hanging="720"/>
        <w:jc w:val="both"/>
        <w:rPr>
          <w:rFonts w:ascii="Times New Roman" w:hAnsi="Times New Roman" w:cs="Times New Roman"/>
        </w:rPr>
      </w:pPr>
      <w:r w:rsidRPr="00CD3573">
        <w:rPr>
          <w:rFonts w:ascii="Times New Roman" w:hAnsi="Times New Roman" w:cs="Times New Roman"/>
        </w:rPr>
        <w:t>Lloyds Bank, Annual Report, 31 Dec 1904, Lloyds Bank Limited, Guildhall Library.</w:t>
      </w:r>
    </w:p>
    <w:p w14:paraId="28A8186A" w14:textId="3760E411" w:rsidR="00457A6D" w:rsidRPr="00CD3573" w:rsidRDefault="00457A6D" w:rsidP="00457A6D">
      <w:pPr>
        <w:spacing w:after="120" w:line="480" w:lineRule="auto"/>
        <w:ind w:left="720" w:hanging="720"/>
        <w:jc w:val="both"/>
        <w:rPr>
          <w:rFonts w:ascii="Times New Roman" w:hAnsi="Times New Roman" w:cs="Times New Roman"/>
        </w:rPr>
      </w:pPr>
      <w:r w:rsidRPr="00CD3573">
        <w:rPr>
          <w:rFonts w:ascii="Times New Roman" w:hAnsi="Times New Roman" w:cs="Times New Roman"/>
        </w:rPr>
        <w:t>Lloyds Bank, Annual Report, 31 Dec 1938, Lloyds Bank Limited, Guildhall Library.</w:t>
      </w:r>
    </w:p>
    <w:p w14:paraId="1B1A3AC4" w14:textId="32DDB1A8" w:rsidR="00457A6D" w:rsidRPr="00CD3573" w:rsidRDefault="00457A6D" w:rsidP="00457A6D">
      <w:pPr>
        <w:spacing w:after="120" w:line="480" w:lineRule="auto"/>
        <w:ind w:left="720" w:hanging="720"/>
        <w:jc w:val="both"/>
        <w:rPr>
          <w:rFonts w:ascii="Times New Roman" w:hAnsi="Times New Roman" w:cs="Times New Roman"/>
        </w:rPr>
      </w:pPr>
      <w:r w:rsidRPr="00CD3573">
        <w:rPr>
          <w:rFonts w:ascii="Times New Roman" w:hAnsi="Times New Roman" w:cs="Times New Roman"/>
        </w:rPr>
        <w:t>Lloyds Bank, Annual Report, 31 Dec 1958, Lloyds Bank Limited, Guildhall Library.</w:t>
      </w:r>
    </w:p>
    <w:p w14:paraId="7DF537D8" w14:textId="35EAD327" w:rsidR="00457A6D" w:rsidRPr="00CD3573" w:rsidRDefault="00457A6D" w:rsidP="00457A6D">
      <w:pPr>
        <w:spacing w:after="120" w:line="480" w:lineRule="auto"/>
        <w:ind w:left="720" w:hanging="720"/>
        <w:jc w:val="both"/>
        <w:rPr>
          <w:rFonts w:ascii="Times New Roman" w:hAnsi="Times New Roman" w:cs="Times New Roman"/>
          <w:shd w:val="clear" w:color="auto" w:fill="FFFFFF"/>
        </w:rPr>
      </w:pPr>
      <w:r w:rsidRPr="00CD3573">
        <w:rPr>
          <w:rFonts w:ascii="Times New Roman" w:hAnsi="Times New Roman" w:cs="Times New Roman"/>
        </w:rPr>
        <w:t>Lloyds Bank, Annual Report, 31 Dec 1976, Lloyds Bank, Lloyds Archive.</w:t>
      </w:r>
    </w:p>
    <w:p w14:paraId="38437FB2" w14:textId="160B0F1A" w:rsidR="00FB0860" w:rsidRPr="00CD3573" w:rsidRDefault="00FB0860" w:rsidP="00BC2BA8">
      <w:pPr>
        <w:spacing w:after="120" w:line="480" w:lineRule="auto"/>
        <w:ind w:left="720" w:hanging="720"/>
        <w:jc w:val="both"/>
        <w:rPr>
          <w:rFonts w:ascii="Times New Roman" w:hAnsi="Times New Roman" w:cs="Times New Roman"/>
        </w:rPr>
      </w:pPr>
      <w:r w:rsidRPr="00CD3573">
        <w:rPr>
          <w:rFonts w:ascii="Times New Roman" w:hAnsi="Times New Roman" w:cs="Times New Roman"/>
        </w:rPr>
        <w:t xml:space="preserve">Lloyds Board Minutes Memorandum, 12 Feb 1959. Lloyds Bank. </w:t>
      </w:r>
    </w:p>
    <w:p w14:paraId="18BD5975" w14:textId="5ED21B86" w:rsidR="000B6670" w:rsidRPr="00CD3573" w:rsidRDefault="000B6670" w:rsidP="00BC2BA8">
      <w:pPr>
        <w:spacing w:after="120" w:line="480" w:lineRule="auto"/>
        <w:ind w:left="720" w:hanging="720"/>
        <w:jc w:val="both"/>
        <w:rPr>
          <w:rFonts w:ascii="Times New Roman" w:hAnsi="Times New Roman" w:cs="Times New Roman"/>
        </w:rPr>
      </w:pPr>
      <w:r w:rsidRPr="00CD3573">
        <w:rPr>
          <w:rFonts w:ascii="Times New Roman" w:hAnsi="Times New Roman" w:cs="Times New Roman"/>
        </w:rPr>
        <w:t xml:space="preserve">Michie, Ranald, </w:t>
      </w:r>
      <w:r w:rsidRPr="00CD3573">
        <w:rPr>
          <w:rFonts w:ascii="Times New Roman" w:hAnsi="Times New Roman" w:cs="Times New Roman"/>
          <w:i/>
        </w:rPr>
        <w:t xml:space="preserve">British Banking: Continuity and Change from 1694 to the Present </w:t>
      </w:r>
      <w:r w:rsidRPr="00CD3573">
        <w:rPr>
          <w:rFonts w:ascii="Times New Roman" w:hAnsi="Times New Roman" w:cs="Times New Roman"/>
        </w:rPr>
        <w:t xml:space="preserve">(Oxford: Oxford University Press, 2016). </w:t>
      </w:r>
    </w:p>
    <w:p w14:paraId="21DF01E3" w14:textId="0EDC852F" w:rsidR="00CF3CF4" w:rsidRPr="00CD3573" w:rsidRDefault="00CF3CF4" w:rsidP="00BC2BA8">
      <w:pPr>
        <w:spacing w:after="120" w:line="480" w:lineRule="auto"/>
        <w:ind w:left="720" w:hanging="720"/>
        <w:jc w:val="both"/>
        <w:rPr>
          <w:rFonts w:ascii="Times New Roman" w:hAnsi="Times New Roman" w:cs="Times New Roman"/>
          <w:color w:val="222222"/>
          <w:shd w:val="clear" w:color="auto" w:fill="FFFFFF"/>
        </w:rPr>
      </w:pPr>
      <w:r w:rsidRPr="00CD3573">
        <w:rPr>
          <w:rFonts w:ascii="Times New Roman" w:hAnsi="Times New Roman" w:cs="Times New Roman"/>
          <w:color w:val="222222"/>
          <w:shd w:val="clear" w:color="auto" w:fill="FFFFFF"/>
        </w:rPr>
        <w:t>Mintz, Beth, and Michael Schwartz. "Financial interest groups and interlocking directorates."</w:t>
      </w:r>
      <w:r w:rsidRPr="00CD3573">
        <w:rPr>
          <w:rStyle w:val="apple-converted-space"/>
          <w:rFonts w:ascii="Times New Roman" w:hAnsi="Times New Roman" w:cs="Times New Roman"/>
          <w:color w:val="222222"/>
          <w:shd w:val="clear" w:color="auto" w:fill="FFFFFF"/>
        </w:rPr>
        <w:t> </w:t>
      </w:r>
      <w:r w:rsidRPr="00CD3573">
        <w:rPr>
          <w:rFonts w:ascii="Times New Roman" w:hAnsi="Times New Roman" w:cs="Times New Roman"/>
          <w:i/>
          <w:iCs/>
          <w:color w:val="222222"/>
          <w:shd w:val="clear" w:color="auto" w:fill="FFFFFF"/>
        </w:rPr>
        <w:t>Social Science History</w:t>
      </w:r>
      <w:r w:rsidRPr="00CD3573">
        <w:rPr>
          <w:rStyle w:val="apple-converted-space"/>
          <w:rFonts w:ascii="Times New Roman" w:hAnsi="Times New Roman" w:cs="Times New Roman"/>
          <w:color w:val="222222"/>
          <w:shd w:val="clear" w:color="auto" w:fill="FFFFFF"/>
        </w:rPr>
        <w:t> </w:t>
      </w:r>
      <w:r w:rsidRPr="00CD3573">
        <w:rPr>
          <w:rFonts w:ascii="Times New Roman" w:hAnsi="Times New Roman" w:cs="Times New Roman"/>
          <w:color w:val="222222"/>
          <w:shd w:val="clear" w:color="auto" w:fill="FFFFFF"/>
        </w:rPr>
        <w:t>7 (1983): 183-204.</w:t>
      </w:r>
    </w:p>
    <w:p w14:paraId="4D6A476D" w14:textId="3865C972" w:rsidR="00B4090B" w:rsidRPr="00CD3573" w:rsidRDefault="00B4090B" w:rsidP="00B4090B">
      <w:pPr>
        <w:autoSpaceDE w:val="0"/>
        <w:autoSpaceDN w:val="0"/>
        <w:adjustRightInd w:val="0"/>
        <w:spacing w:after="120" w:line="480" w:lineRule="auto"/>
        <w:ind w:left="720" w:hanging="720"/>
        <w:rPr>
          <w:rFonts w:ascii="Times New Roman" w:eastAsia="Calibri" w:hAnsi="Times New Roman" w:cs="Times New Roman"/>
        </w:rPr>
      </w:pPr>
      <w:r w:rsidRPr="00CD3573">
        <w:rPr>
          <w:rFonts w:ascii="Times New Roman" w:hAnsi="Times New Roman" w:cs="Times New Roman"/>
          <w:color w:val="222222"/>
          <w:shd w:val="clear" w:color="auto" w:fill="FFFFFF"/>
        </w:rPr>
        <w:lastRenderedPageBreak/>
        <w:t>Mizruchi, M.</w:t>
      </w:r>
      <w:r w:rsidR="00CD3573">
        <w:rPr>
          <w:rFonts w:ascii="Times New Roman" w:hAnsi="Times New Roman" w:cs="Times New Roman"/>
          <w:color w:val="222222"/>
          <w:shd w:val="clear" w:color="auto" w:fill="FFFFFF"/>
        </w:rPr>
        <w:t xml:space="preserve"> </w:t>
      </w:r>
      <w:r w:rsidRPr="00CD3573">
        <w:rPr>
          <w:rFonts w:ascii="Times New Roman" w:hAnsi="Times New Roman" w:cs="Times New Roman"/>
          <w:color w:val="222222"/>
          <w:shd w:val="clear" w:color="auto" w:fill="FFFFFF"/>
        </w:rPr>
        <w:t>S.</w:t>
      </w:r>
      <w:r w:rsidRPr="00CD3573">
        <w:rPr>
          <w:rStyle w:val="apple-converted-space"/>
          <w:rFonts w:ascii="Times New Roman" w:hAnsi="Times New Roman" w:cs="Times New Roman"/>
          <w:color w:val="222222"/>
          <w:shd w:val="clear" w:color="auto" w:fill="FFFFFF"/>
        </w:rPr>
        <w:t> </w:t>
      </w:r>
      <w:r w:rsidRPr="00CD3573">
        <w:rPr>
          <w:rFonts w:ascii="Times New Roman" w:hAnsi="Times New Roman" w:cs="Times New Roman"/>
          <w:i/>
          <w:iCs/>
          <w:color w:val="222222"/>
          <w:shd w:val="clear" w:color="auto" w:fill="FFFFFF"/>
        </w:rPr>
        <w:t>The American corporate network, 1904-1974</w:t>
      </w:r>
      <w:r w:rsidRPr="00CD3573">
        <w:rPr>
          <w:rStyle w:val="apple-converted-space"/>
          <w:rFonts w:ascii="Times New Roman" w:hAnsi="Times New Roman" w:cs="Times New Roman"/>
          <w:color w:val="222222"/>
          <w:shd w:val="clear" w:color="auto" w:fill="FFFFFF"/>
        </w:rPr>
        <w:t xml:space="preserve">. (New York: </w:t>
      </w:r>
      <w:r w:rsidRPr="00CD3573">
        <w:rPr>
          <w:rFonts w:ascii="Times New Roman" w:hAnsi="Times New Roman" w:cs="Times New Roman"/>
          <w:color w:val="222222"/>
          <w:shd w:val="clear" w:color="auto" w:fill="FFFFFF"/>
        </w:rPr>
        <w:t>Sage Publications, Inc, 1982).</w:t>
      </w:r>
    </w:p>
    <w:p w14:paraId="27B3EEAB" w14:textId="133376EB" w:rsidR="00663CE5" w:rsidRPr="00CD3573" w:rsidRDefault="00CD3573" w:rsidP="00BC2BA8">
      <w:pPr>
        <w:autoSpaceDE w:val="0"/>
        <w:autoSpaceDN w:val="0"/>
        <w:adjustRightInd w:val="0"/>
        <w:spacing w:after="120" w:line="480" w:lineRule="auto"/>
        <w:ind w:left="720" w:hanging="72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Mizruchi, M.</w:t>
      </w:r>
      <w:r w:rsidR="00663CE5" w:rsidRPr="00CD3573">
        <w:rPr>
          <w:rFonts w:ascii="Times New Roman" w:hAnsi="Times New Roman" w:cs="Times New Roman"/>
          <w:color w:val="222222"/>
          <w:shd w:val="clear" w:color="auto" w:fill="FFFFFF"/>
        </w:rPr>
        <w:t xml:space="preserve"> S. "What do interlocks do? An analysis, critique, and assessment of research on interlocking directorates."</w:t>
      </w:r>
      <w:r w:rsidR="00663CE5" w:rsidRPr="00CD3573">
        <w:rPr>
          <w:rStyle w:val="apple-converted-space"/>
          <w:rFonts w:ascii="Times New Roman" w:hAnsi="Times New Roman" w:cs="Times New Roman"/>
          <w:color w:val="222222"/>
          <w:shd w:val="clear" w:color="auto" w:fill="FFFFFF"/>
        </w:rPr>
        <w:t> </w:t>
      </w:r>
      <w:r w:rsidR="00663CE5" w:rsidRPr="00CD3573">
        <w:rPr>
          <w:rFonts w:ascii="Times New Roman" w:hAnsi="Times New Roman" w:cs="Times New Roman"/>
          <w:i/>
          <w:iCs/>
          <w:color w:val="222222"/>
          <w:shd w:val="clear" w:color="auto" w:fill="FFFFFF"/>
        </w:rPr>
        <w:t>Annual review of sociology</w:t>
      </w:r>
      <w:r w:rsidR="00663CE5" w:rsidRPr="00CD3573">
        <w:rPr>
          <w:rStyle w:val="apple-converted-space"/>
          <w:rFonts w:ascii="Times New Roman" w:hAnsi="Times New Roman" w:cs="Times New Roman"/>
          <w:color w:val="222222"/>
          <w:shd w:val="clear" w:color="auto" w:fill="FFFFFF"/>
        </w:rPr>
        <w:t xml:space="preserve"> 22 </w:t>
      </w:r>
      <w:r w:rsidR="00663CE5" w:rsidRPr="00CD3573">
        <w:rPr>
          <w:rFonts w:ascii="Times New Roman" w:hAnsi="Times New Roman" w:cs="Times New Roman"/>
          <w:color w:val="222222"/>
          <w:shd w:val="clear" w:color="auto" w:fill="FFFFFF"/>
        </w:rPr>
        <w:t xml:space="preserve">(1996): 271-298. </w:t>
      </w:r>
    </w:p>
    <w:p w14:paraId="623D5863" w14:textId="08652CBB" w:rsidR="002A4871" w:rsidRPr="00CD3573" w:rsidRDefault="00663CE5" w:rsidP="00BC2BA8">
      <w:pPr>
        <w:autoSpaceDE w:val="0"/>
        <w:autoSpaceDN w:val="0"/>
        <w:adjustRightInd w:val="0"/>
        <w:spacing w:after="120" w:line="480" w:lineRule="auto"/>
        <w:ind w:left="720" w:hanging="720"/>
        <w:rPr>
          <w:rFonts w:ascii="Times New Roman" w:hAnsi="Times New Roman" w:cs="Times New Roman"/>
          <w:shd w:val="clear" w:color="auto" w:fill="FFFFFF"/>
        </w:rPr>
      </w:pPr>
      <w:r w:rsidRPr="00CD3573">
        <w:rPr>
          <w:rFonts w:ascii="Times New Roman" w:hAnsi="Times New Roman" w:cs="Times New Roman"/>
          <w:shd w:val="clear" w:color="auto" w:fill="FFFFFF"/>
        </w:rPr>
        <w:t>Munn, C.W</w:t>
      </w:r>
      <w:r w:rsidR="002A4871" w:rsidRPr="00CD3573">
        <w:rPr>
          <w:rFonts w:ascii="Times New Roman" w:hAnsi="Times New Roman" w:cs="Times New Roman"/>
          <w:shd w:val="clear" w:color="auto" w:fill="FFFFFF"/>
        </w:rPr>
        <w:t>.</w:t>
      </w:r>
      <w:r w:rsidR="002A4871" w:rsidRPr="00CD3573">
        <w:rPr>
          <w:rStyle w:val="apple-converted-space"/>
          <w:rFonts w:ascii="Times New Roman" w:hAnsi="Times New Roman" w:cs="Times New Roman"/>
          <w:shd w:val="clear" w:color="auto" w:fill="FFFFFF"/>
        </w:rPr>
        <w:t> </w:t>
      </w:r>
      <w:r w:rsidR="002A4871" w:rsidRPr="00CD3573">
        <w:rPr>
          <w:rFonts w:ascii="Times New Roman" w:hAnsi="Times New Roman" w:cs="Times New Roman"/>
          <w:i/>
          <w:iCs/>
          <w:shd w:val="clear" w:color="auto" w:fill="FFFFFF"/>
        </w:rPr>
        <w:t>Clydesdale Bank: the first one hundred &amp; fifty years</w:t>
      </w:r>
      <w:r w:rsidR="002A4871" w:rsidRPr="00CD3573">
        <w:rPr>
          <w:rFonts w:ascii="Times New Roman" w:hAnsi="Times New Roman" w:cs="Times New Roman"/>
          <w:shd w:val="clear" w:color="auto" w:fill="FFFFFF"/>
        </w:rPr>
        <w:t xml:space="preserve">. </w:t>
      </w:r>
      <w:r w:rsidRPr="00CD3573">
        <w:rPr>
          <w:rFonts w:ascii="Times New Roman" w:hAnsi="Times New Roman" w:cs="Times New Roman"/>
          <w:shd w:val="clear" w:color="auto" w:fill="FFFFFF"/>
        </w:rPr>
        <w:t xml:space="preserve">(London: </w:t>
      </w:r>
      <w:r w:rsidR="002A4871" w:rsidRPr="00CD3573">
        <w:rPr>
          <w:rFonts w:ascii="Times New Roman" w:hAnsi="Times New Roman" w:cs="Times New Roman"/>
          <w:shd w:val="clear" w:color="auto" w:fill="FFFFFF"/>
        </w:rPr>
        <w:t>HarperCollins</w:t>
      </w:r>
      <w:r w:rsidRPr="00CD3573">
        <w:rPr>
          <w:rFonts w:ascii="Times New Roman" w:hAnsi="Times New Roman" w:cs="Times New Roman"/>
          <w:shd w:val="clear" w:color="auto" w:fill="FFFFFF"/>
        </w:rPr>
        <w:t>, 1988)</w:t>
      </w:r>
      <w:r w:rsidR="002A4871" w:rsidRPr="00CD3573">
        <w:rPr>
          <w:rFonts w:ascii="Times New Roman" w:hAnsi="Times New Roman" w:cs="Times New Roman"/>
          <w:shd w:val="clear" w:color="auto" w:fill="FFFFFF"/>
        </w:rPr>
        <w:t>.</w:t>
      </w:r>
    </w:p>
    <w:p w14:paraId="18C02729" w14:textId="741B0D72" w:rsidR="0081195F" w:rsidRPr="00CD3573" w:rsidRDefault="0081195F" w:rsidP="00BC2BA8">
      <w:pPr>
        <w:autoSpaceDE w:val="0"/>
        <w:autoSpaceDN w:val="0"/>
        <w:adjustRightInd w:val="0"/>
        <w:spacing w:after="120" w:line="480" w:lineRule="auto"/>
        <w:ind w:left="720" w:hanging="720"/>
        <w:rPr>
          <w:rFonts w:ascii="Times New Roman" w:hAnsi="Times New Roman" w:cs="Times New Roman"/>
          <w:shd w:val="clear" w:color="auto" w:fill="FFFFFF"/>
        </w:rPr>
      </w:pPr>
      <w:r w:rsidRPr="00CD3573">
        <w:rPr>
          <w:rFonts w:ascii="Times New Roman" w:hAnsi="Times New Roman" w:cs="Times New Roman"/>
          <w:color w:val="222222"/>
          <w:shd w:val="clear" w:color="auto" w:fill="FFFFFF"/>
        </w:rPr>
        <w:t>Musacchio, Aldo, and John D. Turner. "Does the law and finance hypothesis pass the test of history?."</w:t>
      </w:r>
      <w:r w:rsidRPr="00CD3573">
        <w:rPr>
          <w:rStyle w:val="apple-converted-space"/>
          <w:rFonts w:ascii="Times New Roman" w:hAnsi="Times New Roman" w:cs="Times New Roman"/>
          <w:color w:val="222222"/>
          <w:shd w:val="clear" w:color="auto" w:fill="FFFFFF"/>
        </w:rPr>
        <w:t> </w:t>
      </w:r>
      <w:r w:rsidRPr="00CD3573">
        <w:rPr>
          <w:rFonts w:ascii="Times New Roman" w:hAnsi="Times New Roman" w:cs="Times New Roman"/>
          <w:i/>
          <w:iCs/>
          <w:color w:val="222222"/>
          <w:shd w:val="clear" w:color="auto" w:fill="FFFFFF"/>
        </w:rPr>
        <w:t>Business History</w:t>
      </w:r>
      <w:r w:rsidRPr="00CD3573">
        <w:rPr>
          <w:rStyle w:val="apple-converted-space"/>
          <w:rFonts w:ascii="Times New Roman" w:hAnsi="Times New Roman" w:cs="Times New Roman"/>
          <w:color w:val="222222"/>
          <w:shd w:val="clear" w:color="auto" w:fill="FFFFFF"/>
        </w:rPr>
        <w:t> </w:t>
      </w:r>
      <w:r w:rsidRPr="00CD3573">
        <w:rPr>
          <w:rFonts w:ascii="Times New Roman" w:hAnsi="Times New Roman" w:cs="Times New Roman"/>
          <w:color w:val="222222"/>
          <w:shd w:val="clear" w:color="auto" w:fill="FFFFFF"/>
        </w:rPr>
        <w:t>55.4 (2013): 524-542.</w:t>
      </w:r>
    </w:p>
    <w:p w14:paraId="7ED3DB88" w14:textId="4AA819E7" w:rsidR="00DC65C4" w:rsidRPr="00CD3573" w:rsidRDefault="00DC65C4" w:rsidP="00762417">
      <w:pPr>
        <w:spacing w:after="120" w:line="480" w:lineRule="auto"/>
        <w:ind w:left="720" w:hanging="720"/>
        <w:jc w:val="both"/>
        <w:rPr>
          <w:rFonts w:ascii="Times New Roman" w:hAnsi="Times New Roman" w:cs="Times New Roman"/>
          <w:color w:val="222222"/>
          <w:shd w:val="clear" w:color="auto" w:fill="FFFFFF"/>
        </w:rPr>
      </w:pPr>
      <w:r w:rsidRPr="00CD3573">
        <w:rPr>
          <w:rFonts w:ascii="Times New Roman" w:hAnsi="Times New Roman" w:cs="Times New Roman"/>
          <w:color w:val="222222"/>
          <w:shd w:val="clear" w:color="auto" w:fill="FFFFFF"/>
        </w:rPr>
        <w:t>Newton, L. “English Banking Concentration and Internationalisation: Contemporary Debate, 1880-1920.” In Kinsey, S. and Newton, L. eds.</w:t>
      </w:r>
      <w:r w:rsidRPr="00CD3573">
        <w:rPr>
          <w:rStyle w:val="apple-converted-space"/>
          <w:rFonts w:ascii="Times New Roman" w:hAnsi="Times New Roman" w:cs="Times New Roman"/>
          <w:color w:val="222222"/>
          <w:shd w:val="clear" w:color="auto" w:fill="FFFFFF"/>
        </w:rPr>
        <w:t> </w:t>
      </w:r>
      <w:r w:rsidRPr="00CD3573">
        <w:rPr>
          <w:rFonts w:ascii="Times New Roman" w:hAnsi="Times New Roman" w:cs="Times New Roman"/>
          <w:i/>
          <w:iCs/>
          <w:color w:val="222222"/>
          <w:shd w:val="clear" w:color="auto" w:fill="FFFFFF"/>
        </w:rPr>
        <w:t>International banking in an age of transition: globalisation, automation, banks and their archives</w:t>
      </w:r>
      <w:r w:rsidRPr="00CD3573">
        <w:rPr>
          <w:rFonts w:ascii="Times New Roman" w:hAnsi="Times New Roman" w:cs="Times New Roman"/>
          <w:color w:val="222222"/>
          <w:shd w:val="clear" w:color="auto" w:fill="FFFFFF"/>
        </w:rPr>
        <w:t>. (Aldershot: Ashgate, 1998), pp. 57-89.</w:t>
      </w:r>
    </w:p>
    <w:p w14:paraId="7AB7478D" w14:textId="69A60518" w:rsidR="00E44461" w:rsidRPr="00CD3573" w:rsidRDefault="00E44461" w:rsidP="00762417">
      <w:pPr>
        <w:spacing w:after="120" w:line="480" w:lineRule="auto"/>
        <w:ind w:left="720" w:hanging="720"/>
        <w:jc w:val="both"/>
        <w:rPr>
          <w:rFonts w:ascii="Times New Roman" w:hAnsi="Times New Roman" w:cs="Times New Roman"/>
          <w:i/>
          <w:color w:val="222222"/>
          <w:shd w:val="clear" w:color="auto" w:fill="FFFFFF"/>
        </w:rPr>
      </w:pPr>
      <w:r w:rsidRPr="00CD3573">
        <w:rPr>
          <w:rFonts w:ascii="Times New Roman" w:hAnsi="Times New Roman" w:cs="Times New Roman"/>
          <w:color w:val="222222"/>
          <w:shd w:val="clear" w:color="auto" w:fill="FFFFFF"/>
        </w:rPr>
        <w:t xml:space="preserve">Office for National Statistics, </w:t>
      </w:r>
      <w:r w:rsidR="004A396A" w:rsidRPr="00CD3573">
        <w:rPr>
          <w:rFonts w:ascii="Times New Roman" w:hAnsi="Times New Roman" w:cs="Times New Roman"/>
          <w:color w:val="222222"/>
          <w:shd w:val="clear" w:color="auto" w:fill="FFFFFF"/>
        </w:rPr>
        <w:t xml:space="preserve">Analysis by Beneficial Ownership, </w:t>
      </w:r>
      <w:r w:rsidRPr="00CD3573">
        <w:rPr>
          <w:rFonts w:ascii="Times New Roman" w:hAnsi="Times New Roman" w:cs="Times New Roman"/>
          <w:i/>
          <w:color w:val="222222"/>
          <w:shd w:val="clear" w:color="auto" w:fill="FFFFFF"/>
        </w:rPr>
        <w:t xml:space="preserve">Share-ownership: A report for ownership of UK shares as at 31 Dec 2006.  </w:t>
      </w:r>
    </w:p>
    <w:p w14:paraId="57AC0DD0" w14:textId="44E0161E" w:rsidR="00647606" w:rsidRPr="00CD3573" w:rsidRDefault="00663CE5" w:rsidP="00BC2BA8">
      <w:pPr>
        <w:autoSpaceDE w:val="0"/>
        <w:autoSpaceDN w:val="0"/>
        <w:adjustRightInd w:val="0"/>
        <w:spacing w:after="120" w:line="480" w:lineRule="auto"/>
        <w:ind w:left="720" w:hanging="720"/>
        <w:rPr>
          <w:rFonts w:ascii="Times New Roman" w:hAnsi="Times New Roman" w:cs="Times New Roman"/>
          <w:shd w:val="clear" w:color="auto" w:fill="FFFFFF"/>
        </w:rPr>
      </w:pPr>
      <w:r w:rsidRPr="00CD3573">
        <w:rPr>
          <w:rFonts w:ascii="Times New Roman" w:hAnsi="Times New Roman" w:cs="Times New Roman"/>
          <w:shd w:val="clear" w:color="auto" w:fill="FFFFFF"/>
        </w:rPr>
        <w:t>Quail, J.</w:t>
      </w:r>
      <w:r w:rsidR="00647606" w:rsidRPr="00CD3573">
        <w:rPr>
          <w:rFonts w:ascii="Times New Roman" w:hAnsi="Times New Roman" w:cs="Times New Roman"/>
          <w:shd w:val="clear" w:color="auto" w:fill="FFFFFF"/>
        </w:rPr>
        <w:t xml:space="preserve"> ‘The proprietorial theory of the firm and its consequences’, </w:t>
      </w:r>
      <w:r w:rsidR="00647606" w:rsidRPr="00CD3573">
        <w:rPr>
          <w:rFonts w:ascii="Times New Roman" w:hAnsi="Times New Roman" w:cs="Times New Roman"/>
          <w:i/>
          <w:shd w:val="clear" w:color="auto" w:fill="FFFFFF"/>
        </w:rPr>
        <w:t>Journal of Industrial History</w:t>
      </w:r>
      <w:r w:rsidRPr="00CD3573">
        <w:rPr>
          <w:rFonts w:ascii="Times New Roman" w:hAnsi="Times New Roman" w:cs="Times New Roman"/>
          <w:shd w:val="clear" w:color="auto" w:fill="FFFFFF"/>
        </w:rPr>
        <w:t>, 2 no. 1 (2000)</w:t>
      </w:r>
      <w:r w:rsidR="00647606" w:rsidRPr="00CD3573">
        <w:rPr>
          <w:rFonts w:ascii="Times New Roman" w:hAnsi="Times New Roman" w:cs="Times New Roman"/>
          <w:shd w:val="clear" w:color="auto" w:fill="FFFFFF"/>
        </w:rPr>
        <w:t>:1-28.</w:t>
      </w:r>
    </w:p>
    <w:p w14:paraId="21DD1303" w14:textId="4AD06782" w:rsidR="00332F1F" w:rsidRPr="00CD3573" w:rsidRDefault="00332F1F" w:rsidP="00BC2BA8">
      <w:pPr>
        <w:autoSpaceDE w:val="0"/>
        <w:autoSpaceDN w:val="0"/>
        <w:adjustRightInd w:val="0"/>
        <w:spacing w:after="120" w:line="480" w:lineRule="auto"/>
        <w:ind w:left="720" w:hanging="720"/>
        <w:rPr>
          <w:rFonts w:ascii="Times New Roman" w:eastAsia="Calibri" w:hAnsi="Times New Roman" w:cs="Times New Roman"/>
        </w:rPr>
      </w:pPr>
      <w:r w:rsidRPr="00CD3573">
        <w:rPr>
          <w:rFonts w:ascii="Times New Roman" w:hAnsi="Times New Roman" w:cs="Times New Roman"/>
          <w:shd w:val="clear" w:color="auto" w:fill="FFFFFF"/>
        </w:rPr>
        <w:t xml:space="preserve">Roberts, Richard, </w:t>
      </w:r>
      <w:r w:rsidRPr="00CD3573">
        <w:rPr>
          <w:rFonts w:ascii="Times New Roman" w:hAnsi="Times New Roman" w:cs="Times New Roman"/>
          <w:i/>
          <w:shd w:val="clear" w:color="auto" w:fill="FFFFFF"/>
        </w:rPr>
        <w:t>Schroders: Merchants &amp; Bankers</w:t>
      </w:r>
      <w:r w:rsidRPr="00CD3573">
        <w:rPr>
          <w:rFonts w:ascii="Times New Roman" w:hAnsi="Times New Roman" w:cs="Times New Roman"/>
          <w:shd w:val="clear" w:color="auto" w:fill="FFFFFF"/>
        </w:rPr>
        <w:t xml:space="preserve"> (London: Macmillan Press, 1992). </w:t>
      </w:r>
    </w:p>
    <w:p w14:paraId="0C8BA227" w14:textId="6EB3BD89" w:rsidR="00E16511" w:rsidRPr="00CD3573" w:rsidRDefault="00663CE5" w:rsidP="00BC2BA8">
      <w:pPr>
        <w:spacing w:after="120" w:line="480" w:lineRule="auto"/>
        <w:ind w:left="720" w:hanging="720"/>
        <w:jc w:val="both"/>
        <w:rPr>
          <w:rFonts w:ascii="Times New Roman" w:hAnsi="Times New Roman" w:cs="Times New Roman"/>
        </w:rPr>
      </w:pPr>
      <w:r w:rsidRPr="00CD3573">
        <w:rPr>
          <w:rFonts w:ascii="Times New Roman" w:hAnsi="Times New Roman" w:cs="Times New Roman"/>
        </w:rPr>
        <w:t>Ross, D.  “</w:t>
      </w:r>
      <w:r w:rsidR="00E16511" w:rsidRPr="00CD3573">
        <w:rPr>
          <w:rFonts w:ascii="Times New Roman" w:hAnsi="Times New Roman" w:cs="Times New Roman"/>
        </w:rPr>
        <w:t>Bank advances and industrial production in the United Kingdom during the i</w:t>
      </w:r>
      <w:r w:rsidRPr="00CD3573">
        <w:rPr>
          <w:rFonts w:ascii="Times New Roman" w:hAnsi="Times New Roman" w:cs="Times New Roman"/>
        </w:rPr>
        <w:t>nter-war years: a red herring?”</w:t>
      </w:r>
      <w:r w:rsidR="00E16511" w:rsidRPr="00CD3573">
        <w:rPr>
          <w:rFonts w:ascii="Times New Roman" w:hAnsi="Times New Roman" w:cs="Times New Roman"/>
        </w:rPr>
        <w:t xml:space="preserve"> in </w:t>
      </w:r>
      <w:r w:rsidRPr="00CD3573">
        <w:rPr>
          <w:rFonts w:ascii="Times New Roman" w:hAnsi="Times New Roman" w:cs="Times New Roman"/>
        </w:rPr>
        <w:t>P. L. Cottrell, Hakan Lindgren and</w:t>
      </w:r>
      <w:r w:rsidR="00E16511" w:rsidRPr="00CD3573">
        <w:rPr>
          <w:rFonts w:ascii="Times New Roman" w:hAnsi="Times New Roman" w:cs="Times New Roman"/>
        </w:rPr>
        <w:t xml:space="preserve"> Alice Teichova (eds), </w:t>
      </w:r>
      <w:r w:rsidR="00E16511" w:rsidRPr="00CD3573">
        <w:rPr>
          <w:rFonts w:ascii="Times New Roman" w:hAnsi="Times New Roman" w:cs="Times New Roman"/>
          <w:i/>
        </w:rPr>
        <w:t xml:space="preserve">European Industry and Banking between the Wars: A Review of Bank-Industry Relations, </w:t>
      </w:r>
      <w:r w:rsidRPr="00CD3573">
        <w:rPr>
          <w:rFonts w:ascii="Times New Roman" w:hAnsi="Times New Roman" w:cs="Times New Roman"/>
        </w:rPr>
        <w:t xml:space="preserve">(Leceister: </w:t>
      </w:r>
      <w:r w:rsidR="00E16511" w:rsidRPr="00CD3573">
        <w:rPr>
          <w:rFonts w:ascii="Times New Roman" w:hAnsi="Times New Roman" w:cs="Times New Roman"/>
        </w:rPr>
        <w:t>Leicester University Press</w:t>
      </w:r>
      <w:r w:rsidRPr="00CD3573">
        <w:rPr>
          <w:rFonts w:ascii="Times New Roman" w:hAnsi="Times New Roman" w:cs="Times New Roman"/>
        </w:rPr>
        <w:t>, 1992)</w:t>
      </w:r>
      <w:r w:rsidR="00E16511" w:rsidRPr="00CD3573">
        <w:rPr>
          <w:rFonts w:ascii="Times New Roman" w:hAnsi="Times New Roman" w:cs="Times New Roman"/>
        </w:rPr>
        <w:t>.</w:t>
      </w:r>
      <w:r w:rsidR="00E16511" w:rsidRPr="00CD3573">
        <w:rPr>
          <w:rFonts w:ascii="Times New Roman" w:hAnsi="Times New Roman" w:cs="Times New Roman"/>
          <w:i/>
        </w:rPr>
        <w:t xml:space="preserve"> </w:t>
      </w:r>
      <w:r w:rsidR="00E16511" w:rsidRPr="00CD3573">
        <w:rPr>
          <w:rFonts w:ascii="Times New Roman" w:hAnsi="Times New Roman" w:cs="Times New Roman"/>
        </w:rPr>
        <w:t xml:space="preserve"> </w:t>
      </w:r>
    </w:p>
    <w:p w14:paraId="40518BC2" w14:textId="226FDE92" w:rsidR="00AA6C7D" w:rsidRPr="00CD3573" w:rsidRDefault="00663CE5" w:rsidP="00BC2BA8">
      <w:pPr>
        <w:spacing w:after="120" w:line="480" w:lineRule="auto"/>
        <w:ind w:left="720" w:hanging="720"/>
        <w:jc w:val="both"/>
        <w:rPr>
          <w:rFonts w:ascii="Times New Roman" w:hAnsi="Times New Roman" w:cs="Times New Roman"/>
          <w:shd w:val="clear" w:color="auto" w:fill="FFFFFF"/>
        </w:rPr>
      </w:pPr>
      <w:r w:rsidRPr="00CD3573">
        <w:rPr>
          <w:rFonts w:ascii="Times New Roman" w:hAnsi="Times New Roman" w:cs="Times New Roman"/>
        </w:rPr>
        <w:t>Ross, D. “</w:t>
      </w:r>
      <w:r w:rsidR="00AA6C7D" w:rsidRPr="00CD3573">
        <w:rPr>
          <w:rFonts w:ascii="Times New Roman" w:hAnsi="Times New Roman" w:cs="Times New Roman"/>
        </w:rPr>
        <w:t>Industrial and Commercial Financ</w:t>
      </w:r>
      <w:r w:rsidRPr="00CD3573">
        <w:rPr>
          <w:rFonts w:ascii="Times New Roman" w:hAnsi="Times New Roman" w:cs="Times New Roman"/>
        </w:rPr>
        <w:t>e in the inter-war years.”</w:t>
      </w:r>
      <w:r w:rsidR="00AA6C7D" w:rsidRPr="00CD3573">
        <w:rPr>
          <w:rFonts w:ascii="Times New Roman" w:hAnsi="Times New Roman" w:cs="Times New Roman"/>
        </w:rPr>
        <w:t xml:space="preserve"> in R. Floud and P. Johnson (eds), </w:t>
      </w:r>
      <w:r w:rsidR="00AA6C7D" w:rsidRPr="00CD3573">
        <w:rPr>
          <w:rFonts w:ascii="Times New Roman" w:hAnsi="Times New Roman" w:cs="Times New Roman"/>
          <w:i/>
          <w:shd w:val="clear" w:color="auto" w:fill="FFFFFF"/>
        </w:rPr>
        <w:t>The Cambridge Economic History of Modern Britain, Vol. II: Economic Maturity, 1860-1939.</w:t>
      </w:r>
      <w:r w:rsidR="00AA6C7D" w:rsidRPr="00CD3573">
        <w:rPr>
          <w:rFonts w:ascii="Times New Roman" w:hAnsi="Times New Roman" w:cs="Times New Roman"/>
          <w:shd w:val="clear" w:color="auto" w:fill="FFFFFF"/>
        </w:rPr>
        <w:t xml:space="preserve"> </w:t>
      </w:r>
      <w:r w:rsidRPr="00CD3573">
        <w:rPr>
          <w:rFonts w:ascii="Times New Roman" w:hAnsi="Times New Roman" w:cs="Times New Roman"/>
          <w:shd w:val="clear" w:color="auto" w:fill="FFFFFF"/>
        </w:rPr>
        <w:t>(</w:t>
      </w:r>
      <w:r w:rsidR="00AA6C7D" w:rsidRPr="00CD3573">
        <w:rPr>
          <w:rFonts w:ascii="Times New Roman" w:hAnsi="Times New Roman" w:cs="Times New Roman"/>
          <w:shd w:val="clear" w:color="auto" w:fill="FFFFFF"/>
        </w:rPr>
        <w:t>Cambridge: Cambridge University Press</w:t>
      </w:r>
      <w:r w:rsidRPr="00CD3573">
        <w:rPr>
          <w:rFonts w:ascii="Times New Roman" w:hAnsi="Times New Roman" w:cs="Times New Roman"/>
          <w:shd w:val="clear" w:color="auto" w:fill="FFFFFF"/>
        </w:rPr>
        <w:t>, 2004)</w:t>
      </w:r>
      <w:r w:rsidR="00AA6C7D" w:rsidRPr="00CD3573">
        <w:rPr>
          <w:rFonts w:ascii="Times New Roman" w:hAnsi="Times New Roman" w:cs="Times New Roman"/>
          <w:shd w:val="clear" w:color="auto" w:fill="FFFFFF"/>
        </w:rPr>
        <w:t xml:space="preserve">. </w:t>
      </w:r>
    </w:p>
    <w:p w14:paraId="0998D3DF" w14:textId="0E5988EB" w:rsidR="006059E9" w:rsidRPr="00CD3573" w:rsidRDefault="006059E9" w:rsidP="00BC2BA8">
      <w:pPr>
        <w:spacing w:after="120" w:line="480" w:lineRule="auto"/>
        <w:ind w:left="720" w:hanging="720"/>
        <w:jc w:val="both"/>
        <w:rPr>
          <w:rFonts w:ascii="Times New Roman" w:hAnsi="Times New Roman" w:cs="Times New Roman"/>
          <w:color w:val="222222"/>
          <w:shd w:val="clear" w:color="auto" w:fill="FFFFFF"/>
        </w:rPr>
      </w:pPr>
      <w:r w:rsidRPr="00CD3573">
        <w:rPr>
          <w:rFonts w:ascii="Times New Roman" w:hAnsi="Times New Roman" w:cs="Times New Roman"/>
          <w:color w:val="222222"/>
          <w:shd w:val="clear" w:color="auto" w:fill="FFFFFF"/>
        </w:rPr>
        <w:lastRenderedPageBreak/>
        <w:t>Rubio-Mondéjar, Juan A., and Jósean Garrués-Irurzun. "Economic and Social Power in Spain: corporate networks of banks, utilities and other large companies (1917–2009)."</w:t>
      </w:r>
      <w:r w:rsidRPr="00CD3573">
        <w:rPr>
          <w:rStyle w:val="apple-converted-space"/>
          <w:rFonts w:ascii="Times New Roman" w:hAnsi="Times New Roman" w:cs="Times New Roman"/>
          <w:color w:val="222222"/>
          <w:shd w:val="clear" w:color="auto" w:fill="FFFFFF"/>
        </w:rPr>
        <w:t> </w:t>
      </w:r>
      <w:r w:rsidRPr="00CD3573">
        <w:rPr>
          <w:rFonts w:ascii="Times New Roman" w:hAnsi="Times New Roman" w:cs="Times New Roman"/>
          <w:i/>
          <w:iCs/>
          <w:color w:val="222222"/>
          <w:shd w:val="clear" w:color="auto" w:fill="FFFFFF"/>
        </w:rPr>
        <w:t>Business History</w:t>
      </w:r>
      <w:r w:rsidRPr="00CD3573">
        <w:rPr>
          <w:rStyle w:val="apple-converted-space"/>
          <w:rFonts w:ascii="Times New Roman" w:hAnsi="Times New Roman" w:cs="Times New Roman"/>
          <w:color w:val="222222"/>
          <w:shd w:val="clear" w:color="auto" w:fill="FFFFFF"/>
        </w:rPr>
        <w:t xml:space="preserve"> 58 </w:t>
      </w:r>
      <w:r w:rsidRPr="00CD3573">
        <w:rPr>
          <w:rFonts w:ascii="Times New Roman" w:hAnsi="Times New Roman" w:cs="Times New Roman"/>
          <w:color w:val="222222"/>
          <w:shd w:val="clear" w:color="auto" w:fill="FFFFFF"/>
        </w:rPr>
        <w:t>(2015): 858-79.</w:t>
      </w:r>
    </w:p>
    <w:p w14:paraId="29E13B08" w14:textId="4704D1A0" w:rsidR="00FE5B34" w:rsidRPr="00CD3573" w:rsidRDefault="00FE5B34" w:rsidP="00BC2BA8">
      <w:pPr>
        <w:spacing w:after="120" w:line="480" w:lineRule="auto"/>
        <w:ind w:left="720" w:hanging="720"/>
        <w:jc w:val="both"/>
        <w:rPr>
          <w:rFonts w:ascii="Times New Roman" w:hAnsi="Times New Roman" w:cs="Times New Roman"/>
        </w:rPr>
      </w:pPr>
      <w:r w:rsidRPr="00CD3573">
        <w:rPr>
          <w:rFonts w:ascii="Times New Roman" w:hAnsi="Times New Roman" w:cs="Times New Roman"/>
          <w:color w:val="222222"/>
          <w:shd w:val="clear" w:color="auto" w:fill="FFFFFF"/>
        </w:rPr>
        <w:t>Rutterford, Janette, and Dimitris P. Sotiropoulos. "The Rise of the Small Investor in the US and the UK, 1895 to 1970."</w:t>
      </w:r>
      <w:r w:rsidRPr="00CD3573">
        <w:rPr>
          <w:rStyle w:val="apple-converted-space"/>
          <w:rFonts w:ascii="Times New Roman" w:hAnsi="Times New Roman" w:cs="Times New Roman"/>
          <w:color w:val="222222"/>
          <w:shd w:val="clear" w:color="auto" w:fill="FFFFFF"/>
        </w:rPr>
        <w:t> </w:t>
      </w:r>
      <w:r w:rsidRPr="00CD3573">
        <w:rPr>
          <w:rFonts w:ascii="Times New Roman" w:hAnsi="Times New Roman" w:cs="Times New Roman"/>
          <w:i/>
          <w:iCs/>
          <w:color w:val="222222"/>
          <w:shd w:val="clear" w:color="auto" w:fill="FFFFFF"/>
        </w:rPr>
        <w:t>Enterprise &amp; Society</w:t>
      </w:r>
      <w:r w:rsidRPr="00CD3573">
        <w:rPr>
          <w:rStyle w:val="apple-converted-space"/>
          <w:rFonts w:ascii="Times New Roman" w:hAnsi="Times New Roman" w:cs="Times New Roman"/>
          <w:color w:val="222222"/>
          <w:shd w:val="clear" w:color="auto" w:fill="FFFFFF"/>
        </w:rPr>
        <w:t> </w:t>
      </w:r>
      <w:r w:rsidRPr="00CD3573">
        <w:rPr>
          <w:rFonts w:ascii="Times New Roman" w:hAnsi="Times New Roman" w:cs="Times New Roman"/>
          <w:color w:val="222222"/>
          <w:shd w:val="clear" w:color="auto" w:fill="FFFFFF"/>
        </w:rPr>
        <w:t>(2016): In-Press.</w:t>
      </w:r>
    </w:p>
    <w:p w14:paraId="5ADE5DA8" w14:textId="555B52A3" w:rsidR="002A4871" w:rsidRPr="00CD3573" w:rsidRDefault="006059E9" w:rsidP="00BC2BA8">
      <w:pPr>
        <w:spacing w:after="0" w:line="480" w:lineRule="auto"/>
        <w:ind w:left="720" w:hanging="720"/>
        <w:rPr>
          <w:rFonts w:ascii="Times New Roman" w:hAnsi="Times New Roman" w:cs="Times New Roman"/>
          <w:shd w:val="clear" w:color="auto" w:fill="FFFFFF"/>
        </w:rPr>
      </w:pPr>
      <w:r w:rsidRPr="00CD3573">
        <w:rPr>
          <w:rFonts w:ascii="Times New Roman" w:hAnsi="Times New Roman" w:cs="Times New Roman"/>
          <w:shd w:val="clear" w:color="auto" w:fill="FFFFFF"/>
        </w:rPr>
        <w:t>Saville, R.</w:t>
      </w:r>
      <w:r w:rsidR="002A4871" w:rsidRPr="00CD3573">
        <w:rPr>
          <w:rStyle w:val="apple-converted-space"/>
          <w:rFonts w:ascii="Times New Roman" w:hAnsi="Times New Roman" w:cs="Times New Roman"/>
          <w:shd w:val="clear" w:color="auto" w:fill="FFFFFF"/>
        </w:rPr>
        <w:t> </w:t>
      </w:r>
      <w:r w:rsidR="002A4871" w:rsidRPr="00CD3573">
        <w:rPr>
          <w:rFonts w:ascii="Times New Roman" w:hAnsi="Times New Roman" w:cs="Times New Roman"/>
          <w:i/>
          <w:iCs/>
          <w:shd w:val="clear" w:color="auto" w:fill="FFFFFF"/>
        </w:rPr>
        <w:t>Bank of Scotland: a history, 1695-1995</w:t>
      </w:r>
      <w:r w:rsidR="002A4871" w:rsidRPr="00CD3573">
        <w:rPr>
          <w:rFonts w:ascii="Times New Roman" w:hAnsi="Times New Roman" w:cs="Times New Roman"/>
          <w:shd w:val="clear" w:color="auto" w:fill="FFFFFF"/>
        </w:rPr>
        <w:t xml:space="preserve">. </w:t>
      </w:r>
      <w:r w:rsidRPr="00CD3573">
        <w:rPr>
          <w:rFonts w:ascii="Times New Roman" w:hAnsi="Times New Roman" w:cs="Times New Roman"/>
          <w:shd w:val="clear" w:color="auto" w:fill="FFFFFF"/>
        </w:rPr>
        <w:t>(Edinburgh:</w:t>
      </w:r>
      <w:r w:rsidR="00CD3573">
        <w:rPr>
          <w:rFonts w:ascii="Times New Roman" w:hAnsi="Times New Roman" w:cs="Times New Roman"/>
          <w:shd w:val="clear" w:color="auto" w:fill="FFFFFF"/>
        </w:rPr>
        <w:t xml:space="preserve"> </w:t>
      </w:r>
      <w:r w:rsidR="002A4871" w:rsidRPr="00CD3573">
        <w:rPr>
          <w:rFonts w:ascii="Times New Roman" w:hAnsi="Times New Roman" w:cs="Times New Roman"/>
          <w:shd w:val="clear" w:color="auto" w:fill="FFFFFF"/>
        </w:rPr>
        <w:t>Edinburgh University Press</w:t>
      </w:r>
      <w:r w:rsidRPr="00CD3573">
        <w:rPr>
          <w:rFonts w:ascii="Times New Roman" w:hAnsi="Times New Roman" w:cs="Times New Roman"/>
          <w:shd w:val="clear" w:color="auto" w:fill="FFFFFF"/>
        </w:rPr>
        <w:t>, 1996)</w:t>
      </w:r>
      <w:r w:rsidR="002A4871" w:rsidRPr="00CD3573">
        <w:rPr>
          <w:rFonts w:ascii="Times New Roman" w:hAnsi="Times New Roman" w:cs="Times New Roman"/>
          <w:shd w:val="clear" w:color="auto" w:fill="FFFFFF"/>
        </w:rPr>
        <w:t>.</w:t>
      </w:r>
    </w:p>
    <w:p w14:paraId="2873DB76" w14:textId="77777777" w:rsidR="008D6ABE" w:rsidRPr="00CD3573" w:rsidRDefault="008D6ABE" w:rsidP="00BC2BA8">
      <w:pPr>
        <w:spacing w:after="0" w:line="480" w:lineRule="auto"/>
        <w:ind w:left="720" w:hanging="720"/>
        <w:rPr>
          <w:rFonts w:ascii="Times New Roman" w:hAnsi="Times New Roman" w:cs="Times New Roman"/>
          <w:shd w:val="clear" w:color="auto" w:fill="FFFFFF"/>
        </w:rPr>
      </w:pPr>
    </w:p>
    <w:p w14:paraId="040B4536" w14:textId="1404E903" w:rsidR="002A4871" w:rsidRPr="00CD3573" w:rsidRDefault="006059E9" w:rsidP="00CD3573">
      <w:pPr>
        <w:spacing w:after="0" w:line="480" w:lineRule="auto"/>
        <w:ind w:left="720" w:hanging="720"/>
        <w:rPr>
          <w:rFonts w:ascii="Times New Roman" w:hAnsi="Times New Roman" w:cs="Times New Roman"/>
          <w:shd w:val="clear" w:color="auto" w:fill="FFFFFF"/>
        </w:rPr>
      </w:pPr>
      <w:r w:rsidRPr="00CD3573">
        <w:rPr>
          <w:rFonts w:ascii="Times New Roman" w:hAnsi="Times New Roman" w:cs="Times New Roman"/>
          <w:color w:val="222222"/>
          <w:shd w:val="clear" w:color="auto" w:fill="FFFFFF"/>
        </w:rPr>
        <w:t>Schisani, M.C. and Caiazzo, F. “</w:t>
      </w:r>
      <w:r w:rsidR="008D6ABE" w:rsidRPr="00CD3573">
        <w:rPr>
          <w:rFonts w:ascii="Times New Roman" w:hAnsi="Times New Roman" w:cs="Times New Roman"/>
          <w:color w:val="222222"/>
          <w:shd w:val="clear" w:color="auto" w:fill="FFFFFF"/>
        </w:rPr>
        <w:t>Networks of power and networks of capital: evidence from a peripheral area of the first globalisation. The energy sector in Naples: from gas to electricity (1862–1919).</w:t>
      </w:r>
      <w:r w:rsidRPr="00CD3573">
        <w:rPr>
          <w:rFonts w:ascii="Times New Roman" w:hAnsi="Times New Roman" w:cs="Times New Roman"/>
          <w:color w:val="222222"/>
          <w:shd w:val="clear" w:color="auto" w:fill="FFFFFF"/>
        </w:rPr>
        <w:t>”</w:t>
      </w:r>
      <w:r w:rsidR="008D6ABE" w:rsidRPr="00CD3573">
        <w:rPr>
          <w:rStyle w:val="apple-converted-space"/>
          <w:rFonts w:ascii="Times New Roman" w:hAnsi="Times New Roman" w:cs="Times New Roman"/>
          <w:color w:val="222222"/>
          <w:shd w:val="clear" w:color="auto" w:fill="FFFFFF"/>
        </w:rPr>
        <w:t> </w:t>
      </w:r>
      <w:r w:rsidR="008D6ABE" w:rsidRPr="00CD3573">
        <w:rPr>
          <w:rFonts w:ascii="Times New Roman" w:hAnsi="Times New Roman" w:cs="Times New Roman"/>
          <w:i/>
          <w:iCs/>
          <w:color w:val="222222"/>
          <w:shd w:val="clear" w:color="auto" w:fill="FFFFFF"/>
        </w:rPr>
        <w:t>Business History</w:t>
      </w:r>
      <w:r w:rsidR="008D6ABE" w:rsidRPr="00CD3573">
        <w:rPr>
          <w:rFonts w:ascii="Times New Roman" w:hAnsi="Times New Roman" w:cs="Times New Roman"/>
          <w:color w:val="222222"/>
          <w:shd w:val="clear" w:color="auto" w:fill="FFFFFF"/>
        </w:rPr>
        <w:t>,</w:t>
      </w:r>
      <w:r w:rsidR="008D6ABE" w:rsidRPr="00CD3573">
        <w:rPr>
          <w:rFonts w:ascii="Times New Roman" w:hAnsi="Times New Roman" w:cs="Times New Roman"/>
          <w:iCs/>
          <w:color w:val="222222"/>
          <w:shd w:val="clear" w:color="auto" w:fill="FFFFFF"/>
        </w:rPr>
        <w:t>58</w:t>
      </w:r>
      <w:r w:rsidRPr="00CD3573">
        <w:rPr>
          <w:rFonts w:ascii="Times New Roman" w:hAnsi="Times New Roman" w:cs="Times New Roman"/>
          <w:color w:val="222222"/>
          <w:shd w:val="clear" w:color="auto" w:fill="FFFFFF"/>
        </w:rPr>
        <w:t xml:space="preserve"> no. 2 (2016): </w:t>
      </w:r>
      <w:r w:rsidR="008D6ABE" w:rsidRPr="00CD3573">
        <w:rPr>
          <w:rFonts w:ascii="Times New Roman" w:hAnsi="Times New Roman" w:cs="Times New Roman"/>
          <w:color w:val="222222"/>
          <w:shd w:val="clear" w:color="auto" w:fill="FFFFFF"/>
        </w:rPr>
        <w:t>207-243.</w:t>
      </w:r>
    </w:p>
    <w:p w14:paraId="3203F38F" w14:textId="1BCA8BE8" w:rsidR="00C0363F" w:rsidRPr="00CD3573" w:rsidRDefault="006059E9" w:rsidP="00CD3573">
      <w:pPr>
        <w:spacing w:after="0" w:line="480" w:lineRule="auto"/>
        <w:ind w:left="720" w:hanging="720"/>
        <w:rPr>
          <w:rFonts w:ascii="Times New Roman" w:hAnsi="Times New Roman" w:cs="Times New Roman"/>
        </w:rPr>
      </w:pPr>
      <w:r w:rsidRPr="00CD3573">
        <w:rPr>
          <w:rFonts w:ascii="Times New Roman" w:hAnsi="Times New Roman" w:cs="Times New Roman"/>
        </w:rPr>
        <w:t>Schnyder, G. &amp; J. Wilson. “</w:t>
      </w:r>
      <w:r w:rsidR="00C0363F" w:rsidRPr="00CD3573">
        <w:rPr>
          <w:rFonts w:ascii="Times New Roman" w:hAnsi="Times New Roman" w:cs="Times New Roman"/>
        </w:rPr>
        <w:t>The Structure of Networks: The transformat</w:t>
      </w:r>
      <w:r w:rsidRPr="00CD3573">
        <w:rPr>
          <w:rFonts w:ascii="Times New Roman" w:hAnsi="Times New Roman" w:cs="Times New Roman"/>
        </w:rPr>
        <w:t>ion of UK business,1904 – 2010.”</w:t>
      </w:r>
      <w:r w:rsidR="00C0363F" w:rsidRPr="00CD3573">
        <w:rPr>
          <w:rFonts w:ascii="Times New Roman" w:hAnsi="Times New Roman" w:cs="Times New Roman"/>
        </w:rPr>
        <w:t xml:space="preserve"> in T. David, G. Westerhuis (eds.). </w:t>
      </w:r>
      <w:r w:rsidR="00C0363F" w:rsidRPr="00CD3573">
        <w:rPr>
          <w:rFonts w:ascii="Times New Roman" w:hAnsi="Times New Roman" w:cs="Times New Roman"/>
          <w:i/>
        </w:rPr>
        <w:t xml:space="preserve">The Power of Corporate Networks: A Comparative and Historical Perspective. </w:t>
      </w:r>
      <w:r w:rsidRPr="00CD3573">
        <w:rPr>
          <w:rFonts w:ascii="Times New Roman" w:hAnsi="Times New Roman" w:cs="Times New Roman"/>
        </w:rPr>
        <w:t xml:space="preserve">(London: </w:t>
      </w:r>
      <w:r w:rsidR="00C0363F" w:rsidRPr="00CD3573">
        <w:rPr>
          <w:rFonts w:ascii="Times New Roman" w:hAnsi="Times New Roman" w:cs="Times New Roman"/>
        </w:rPr>
        <w:t>Taylor &amp; Francis</w:t>
      </w:r>
      <w:r w:rsidRPr="00CD3573">
        <w:rPr>
          <w:rFonts w:ascii="Times New Roman" w:hAnsi="Times New Roman" w:cs="Times New Roman"/>
        </w:rPr>
        <w:t>, 2014)</w:t>
      </w:r>
      <w:r w:rsidR="00C0363F" w:rsidRPr="00CD3573">
        <w:rPr>
          <w:rFonts w:ascii="Times New Roman" w:hAnsi="Times New Roman" w:cs="Times New Roman"/>
        </w:rPr>
        <w:t>.</w:t>
      </w:r>
    </w:p>
    <w:p w14:paraId="27C065B5" w14:textId="4FDFBCD0" w:rsidR="00B91433" w:rsidRPr="00CD3573" w:rsidRDefault="00CD3573" w:rsidP="00CD3573">
      <w:pPr>
        <w:spacing w:after="0" w:line="480" w:lineRule="auto"/>
        <w:ind w:left="720" w:hanging="720"/>
        <w:rPr>
          <w:rFonts w:ascii="Times New Roman" w:hAnsi="Times New Roman" w:cs="Times New Roman"/>
        </w:rPr>
      </w:pPr>
      <w:r>
        <w:rPr>
          <w:rFonts w:ascii="Times New Roman" w:hAnsi="Times New Roman" w:cs="Times New Roman"/>
          <w:color w:val="222222"/>
          <w:shd w:val="clear" w:color="auto" w:fill="FFFFFF"/>
        </w:rPr>
        <w:t>Scott, J</w:t>
      </w:r>
      <w:r w:rsidR="00365F3B" w:rsidRPr="00CD3573">
        <w:rPr>
          <w:rFonts w:ascii="Times New Roman" w:hAnsi="Times New Roman" w:cs="Times New Roman"/>
          <w:color w:val="222222"/>
          <w:shd w:val="clear" w:color="auto" w:fill="FFFFFF"/>
        </w:rPr>
        <w:t>. "Transformations in the British economic elite."</w:t>
      </w:r>
      <w:r w:rsidR="00365F3B" w:rsidRPr="00CD3573">
        <w:rPr>
          <w:rStyle w:val="apple-converted-space"/>
          <w:rFonts w:ascii="Times New Roman" w:hAnsi="Times New Roman" w:cs="Times New Roman"/>
          <w:color w:val="222222"/>
          <w:shd w:val="clear" w:color="auto" w:fill="FFFFFF"/>
        </w:rPr>
        <w:t> </w:t>
      </w:r>
      <w:r w:rsidR="00365F3B" w:rsidRPr="00CD3573">
        <w:rPr>
          <w:rFonts w:ascii="Times New Roman" w:hAnsi="Times New Roman" w:cs="Times New Roman"/>
          <w:i/>
          <w:iCs/>
          <w:color w:val="222222"/>
          <w:shd w:val="clear" w:color="auto" w:fill="FFFFFF"/>
        </w:rPr>
        <w:t>Comparative Sociology</w:t>
      </w:r>
      <w:r w:rsidR="00365F3B" w:rsidRPr="00CD3573">
        <w:rPr>
          <w:rStyle w:val="apple-converted-space"/>
          <w:rFonts w:ascii="Times New Roman" w:hAnsi="Times New Roman" w:cs="Times New Roman"/>
          <w:color w:val="222222"/>
          <w:shd w:val="clear" w:color="auto" w:fill="FFFFFF"/>
        </w:rPr>
        <w:t> </w:t>
      </w:r>
      <w:r w:rsidR="00365F3B" w:rsidRPr="00CD3573">
        <w:rPr>
          <w:rFonts w:ascii="Times New Roman" w:hAnsi="Times New Roman" w:cs="Times New Roman"/>
          <w:color w:val="222222"/>
          <w:shd w:val="clear" w:color="auto" w:fill="FFFFFF"/>
        </w:rPr>
        <w:t>2.1 (2003): 155-173.</w:t>
      </w:r>
    </w:p>
    <w:p w14:paraId="1E7CD41C" w14:textId="4549B4CA" w:rsidR="00DB6FBE" w:rsidRPr="00CD3573" w:rsidRDefault="006059E9" w:rsidP="00CD3573">
      <w:pPr>
        <w:spacing w:after="120" w:line="480" w:lineRule="auto"/>
        <w:ind w:left="720" w:hanging="720"/>
        <w:jc w:val="both"/>
        <w:rPr>
          <w:rFonts w:ascii="Times New Roman" w:hAnsi="Times New Roman" w:cs="Times New Roman"/>
          <w:shd w:val="clear" w:color="auto" w:fill="FFFFFF"/>
        </w:rPr>
      </w:pPr>
      <w:r w:rsidRPr="00CD3573">
        <w:rPr>
          <w:rFonts w:ascii="Times New Roman" w:hAnsi="Times New Roman" w:cs="Times New Roman"/>
          <w:shd w:val="clear" w:color="auto" w:fill="FFFFFF"/>
        </w:rPr>
        <w:t>Scott, J</w:t>
      </w:r>
      <w:r w:rsidR="00DB6FBE" w:rsidRPr="00CD3573">
        <w:rPr>
          <w:rFonts w:ascii="Times New Roman" w:hAnsi="Times New Roman" w:cs="Times New Roman"/>
          <w:shd w:val="clear" w:color="auto" w:fill="FFFFFF"/>
        </w:rPr>
        <w:t>.</w:t>
      </w:r>
      <w:r w:rsidR="00DB6FBE" w:rsidRPr="00CD3573">
        <w:rPr>
          <w:rStyle w:val="apple-converted-space"/>
          <w:rFonts w:ascii="Times New Roman" w:hAnsi="Times New Roman" w:cs="Times New Roman"/>
          <w:shd w:val="clear" w:color="auto" w:fill="FFFFFF"/>
        </w:rPr>
        <w:t> </w:t>
      </w:r>
      <w:r w:rsidR="00DB6FBE" w:rsidRPr="00CD3573">
        <w:rPr>
          <w:rFonts w:ascii="Times New Roman" w:hAnsi="Times New Roman" w:cs="Times New Roman"/>
          <w:i/>
          <w:iCs/>
          <w:shd w:val="clear" w:color="auto" w:fill="FFFFFF"/>
        </w:rPr>
        <w:t>Corporate business and capitalist classes</w:t>
      </w:r>
      <w:r w:rsidR="00DB6FBE" w:rsidRPr="00CD3573">
        <w:rPr>
          <w:rFonts w:ascii="Times New Roman" w:hAnsi="Times New Roman" w:cs="Times New Roman"/>
          <w:shd w:val="clear" w:color="auto" w:fill="FFFFFF"/>
        </w:rPr>
        <w:t xml:space="preserve">. </w:t>
      </w:r>
      <w:r w:rsidRPr="00CD3573">
        <w:rPr>
          <w:rFonts w:ascii="Times New Roman" w:hAnsi="Times New Roman" w:cs="Times New Roman"/>
          <w:shd w:val="clear" w:color="auto" w:fill="FFFFFF"/>
        </w:rPr>
        <w:t xml:space="preserve">(Oxford: </w:t>
      </w:r>
      <w:r w:rsidR="00DB6FBE" w:rsidRPr="00CD3573">
        <w:rPr>
          <w:rFonts w:ascii="Times New Roman" w:hAnsi="Times New Roman" w:cs="Times New Roman"/>
          <w:shd w:val="clear" w:color="auto" w:fill="FFFFFF"/>
        </w:rPr>
        <w:t xml:space="preserve">Oxford University Press, </w:t>
      </w:r>
      <w:r w:rsidRPr="00CD3573">
        <w:rPr>
          <w:rFonts w:ascii="Times New Roman" w:hAnsi="Times New Roman" w:cs="Times New Roman"/>
          <w:shd w:val="clear" w:color="auto" w:fill="FFFFFF"/>
        </w:rPr>
        <w:t>1997).</w:t>
      </w:r>
    </w:p>
    <w:p w14:paraId="49813BDE" w14:textId="0A990AFF" w:rsidR="00381218" w:rsidRPr="00CD3573" w:rsidRDefault="00CD3573" w:rsidP="00CD3573">
      <w:pPr>
        <w:spacing w:after="120" w:line="480" w:lineRule="auto"/>
        <w:ind w:left="720" w:hanging="720"/>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Scott, J</w:t>
      </w:r>
      <w:r w:rsidR="00381218" w:rsidRPr="00CD3573">
        <w:rPr>
          <w:rFonts w:ascii="Times New Roman" w:hAnsi="Times New Roman" w:cs="Times New Roman"/>
          <w:color w:val="222222"/>
          <w:shd w:val="clear" w:color="auto" w:fill="FFFFFF"/>
        </w:rPr>
        <w:t>. "Corporate control and corporate rule: Britain in an international perspective."</w:t>
      </w:r>
      <w:r w:rsidR="00381218" w:rsidRPr="00CD3573">
        <w:rPr>
          <w:rStyle w:val="apple-converted-space"/>
          <w:rFonts w:ascii="Times New Roman" w:hAnsi="Times New Roman" w:cs="Times New Roman"/>
          <w:color w:val="222222"/>
          <w:shd w:val="clear" w:color="auto" w:fill="FFFFFF"/>
        </w:rPr>
        <w:t> </w:t>
      </w:r>
      <w:r w:rsidR="00381218" w:rsidRPr="00CD3573">
        <w:rPr>
          <w:rFonts w:ascii="Times New Roman" w:hAnsi="Times New Roman" w:cs="Times New Roman"/>
          <w:i/>
          <w:iCs/>
          <w:color w:val="222222"/>
          <w:shd w:val="clear" w:color="auto" w:fill="FFFFFF"/>
        </w:rPr>
        <w:t>The British Journal of Sociology</w:t>
      </w:r>
      <w:r w:rsidR="00381218" w:rsidRPr="00CD3573">
        <w:rPr>
          <w:rStyle w:val="apple-converted-space"/>
          <w:rFonts w:ascii="Times New Roman" w:hAnsi="Times New Roman" w:cs="Times New Roman"/>
          <w:color w:val="222222"/>
          <w:shd w:val="clear" w:color="auto" w:fill="FFFFFF"/>
        </w:rPr>
        <w:t> </w:t>
      </w:r>
      <w:r w:rsidR="00381218" w:rsidRPr="00CD3573">
        <w:rPr>
          <w:rFonts w:ascii="Times New Roman" w:hAnsi="Times New Roman" w:cs="Times New Roman"/>
          <w:color w:val="222222"/>
          <w:shd w:val="clear" w:color="auto" w:fill="FFFFFF"/>
        </w:rPr>
        <w:t>41, no. 3 (1990): 351-373.</w:t>
      </w:r>
    </w:p>
    <w:p w14:paraId="3FA45707" w14:textId="5E87C8A3" w:rsidR="002A3F9F" w:rsidRPr="00CD3573" w:rsidRDefault="00381218" w:rsidP="00BC2BA8">
      <w:pPr>
        <w:spacing w:after="120" w:line="480" w:lineRule="auto"/>
        <w:ind w:left="720" w:hanging="720"/>
        <w:jc w:val="both"/>
        <w:rPr>
          <w:rFonts w:ascii="Times New Roman" w:hAnsi="Times New Roman" w:cs="Times New Roman"/>
          <w:color w:val="222222"/>
          <w:shd w:val="clear" w:color="auto" w:fill="FFFFFF"/>
        </w:rPr>
      </w:pPr>
      <w:r w:rsidRPr="00CD3573">
        <w:rPr>
          <w:rFonts w:ascii="Times New Roman" w:hAnsi="Times New Roman" w:cs="Times New Roman"/>
          <w:color w:val="222222"/>
          <w:shd w:val="clear" w:color="auto" w:fill="FFFFFF"/>
        </w:rPr>
        <w:t xml:space="preserve">Scott, J. </w:t>
      </w:r>
      <w:r w:rsidR="002A3F9F" w:rsidRPr="00CD3573">
        <w:rPr>
          <w:rFonts w:ascii="Times New Roman" w:hAnsi="Times New Roman" w:cs="Times New Roman"/>
          <w:i/>
          <w:iCs/>
          <w:color w:val="222222"/>
          <w:shd w:val="clear" w:color="auto" w:fill="FFFFFF"/>
        </w:rPr>
        <w:t>Capitalist property and financial power: a comparative study of Britain, the United States and Japan</w:t>
      </w:r>
      <w:r w:rsidR="002A3F9F" w:rsidRPr="00CD3573">
        <w:rPr>
          <w:rFonts w:ascii="Times New Roman" w:hAnsi="Times New Roman" w:cs="Times New Roman"/>
          <w:color w:val="222222"/>
          <w:shd w:val="clear" w:color="auto" w:fill="FFFFFF"/>
        </w:rPr>
        <w:t xml:space="preserve">. </w:t>
      </w:r>
      <w:r w:rsidRPr="00CD3573">
        <w:rPr>
          <w:rFonts w:ascii="Times New Roman" w:hAnsi="Times New Roman" w:cs="Times New Roman"/>
          <w:color w:val="222222"/>
          <w:shd w:val="clear" w:color="auto" w:fill="FFFFFF"/>
        </w:rPr>
        <w:t xml:space="preserve">(New York: </w:t>
      </w:r>
      <w:r w:rsidR="002A3F9F" w:rsidRPr="00CD3573">
        <w:rPr>
          <w:rFonts w:ascii="Times New Roman" w:hAnsi="Times New Roman" w:cs="Times New Roman"/>
          <w:color w:val="222222"/>
          <w:shd w:val="clear" w:color="auto" w:fill="FFFFFF"/>
        </w:rPr>
        <w:t>Harvester Wheatsheaf</w:t>
      </w:r>
      <w:r w:rsidRPr="00CD3573">
        <w:rPr>
          <w:rFonts w:ascii="Times New Roman" w:hAnsi="Times New Roman" w:cs="Times New Roman"/>
          <w:color w:val="222222"/>
          <w:shd w:val="clear" w:color="auto" w:fill="FFFFFF"/>
        </w:rPr>
        <w:t xml:space="preserve"> 1986)</w:t>
      </w:r>
      <w:r w:rsidR="002A3F9F" w:rsidRPr="00CD3573">
        <w:rPr>
          <w:rFonts w:ascii="Times New Roman" w:hAnsi="Times New Roman" w:cs="Times New Roman"/>
          <w:color w:val="222222"/>
          <w:shd w:val="clear" w:color="auto" w:fill="FFFFFF"/>
        </w:rPr>
        <w:t>.</w:t>
      </w:r>
    </w:p>
    <w:p w14:paraId="55762B61" w14:textId="33E2B59F" w:rsidR="00160F59" w:rsidRPr="00CD3573" w:rsidRDefault="00160F59" w:rsidP="00BC2BA8">
      <w:pPr>
        <w:spacing w:after="120" w:line="480" w:lineRule="auto"/>
        <w:ind w:left="720" w:hanging="720"/>
        <w:jc w:val="both"/>
        <w:rPr>
          <w:rFonts w:ascii="Times New Roman" w:hAnsi="Times New Roman" w:cs="Times New Roman"/>
          <w:color w:val="222222"/>
          <w:shd w:val="clear" w:color="auto" w:fill="FFFFFF"/>
        </w:rPr>
      </w:pPr>
      <w:r w:rsidRPr="00CD3573">
        <w:rPr>
          <w:rFonts w:ascii="Times New Roman" w:hAnsi="Times New Roman" w:cs="Times New Roman"/>
          <w:color w:val="222222"/>
          <w:shd w:val="clear" w:color="auto" w:fill="FFFFFF"/>
        </w:rPr>
        <w:t>Scott, John, and Catherine Griff.</w:t>
      </w:r>
      <w:r w:rsidRPr="00CD3573">
        <w:rPr>
          <w:rStyle w:val="apple-converted-space"/>
          <w:rFonts w:ascii="Times New Roman" w:hAnsi="Times New Roman" w:cs="Times New Roman"/>
          <w:color w:val="222222"/>
          <w:shd w:val="clear" w:color="auto" w:fill="FFFFFF"/>
        </w:rPr>
        <w:t> </w:t>
      </w:r>
      <w:r w:rsidRPr="00CD3573">
        <w:rPr>
          <w:rFonts w:ascii="Times New Roman" w:hAnsi="Times New Roman" w:cs="Times New Roman"/>
          <w:i/>
          <w:iCs/>
          <w:color w:val="222222"/>
          <w:shd w:val="clear" w:color="auto" w:fill="FFFFFF"/>
        </w:rPr>
        <w:t>Directors of industry</w:t>
      </w:r>
      <w:r w:rsidRPr="00CD3573">
        <w:rPr>
          <w:rFonts w:ascii="Times New Roman" w:hAnsi="Times New Roman" w:cs="Times New Roman"/>
          <w:color w:val="222222"/>
          <w:shd w:val="clear" w:color="auto" w:fill="FFFFFF"/>
        </w:rPr>
        <w:t xml:space="preserve">. </w:t>
      </w:r>
      <w:r w:rsidR="00381218" w:rsidRPr="00CD3573">
        <w:rPr>
          <w:rFonts w:ascii="Times New Roman" w:hAnsi="Times New Roman" w:cs="Times New Roman"/>
          <w:color w:val="222222"/>
          <w:shd w:val="clear" w:color="auto" w:fill="FFFFFF"/>
        </w:rPr>
        <w:t>(</w:t>
      </w:r>
      <w:r w:rsidRPr="00CD3573">
        <w:rPr>
          <w:rFonts w:ascii="Times New Roman" w:hAnsi="Times New Roman" w:cs="Times New Roman"/>
          <w:color w:val="222222"/>
          <w:shd w:val="clear" w:color="auto" w:fill="FFFFFF"/>
        </w:rPr>
        <w:t>Polity Press; B. Blackwell, 1984</w:t>
      </w:r>
      <w:r w:rsidR="00381218" w:rsidRPr="00CD3573">
        <w:rPr>
          <w:rFonts w:ascii="Times New Roman" w:hAnsi="Times New Roman" w:cs="Times New Roman"/>
          <w:color w:val="222222"/>
          <w:shd w:val="clear" w:color="auto" w:fill="FFFFFF"/>
        </w:rPr>
        <w:t>)</w:t>
      </w:r>
      <w:r w:rsidRPr="00CD3573">
        <w:rPr>
          <w:rFonts w:ascii="Times New Roman" w:hAnsi="Times New Roman" w:cs="Times New Roman"/>
          <w:color w:val="222222"/>
          <w:shd w:val="clear" w:color="auto" w:fill="FFFFFF"/>
        </w:rPr>
        <w:t>.</w:t>
      </w:r>
    </w:p>
    <w:p w14:paraId="02A57708" w14:textId="077002FE" w:rsidR="00365F3B" w:rsidRPr="00CD3573" w:rsidRDefault="00365F3B" w:rsidP="00365F3B">
      <w:pPr>
        <w:spacing w:after="0" w:line="480" w:lineRule="auto"/>
        <w:ind w:left="720" w:hanging="720"/>
        <w:rPr>
          <w:rFonts w:ascii="Times New Roman" w:hAnsi="Times New Roman" w:cs="Times New Roman"/>
        </w:rPr>
      </w:pPr>
      <w:r w:rsidRPr="00CD3573">
        <w:rPr>
          <w:rFonts w:ascii="Times New Roman" w:hAnsi="Times New Roman" w:cs="Times New Roman"/>
        </w:rPr>
        <w:t xml:space="preserve">Scott, P. “Towards the ‘cult of equity’?” </w:t>
      </w:r>
      <w:r w:rsidRPr="00CD3573">
        <w:rPr>
          <w:rFonts w:ascii="Times New Roman" w:hAnsi="Times New Roman" w:cs="Times New Roman"/>
          <w:i/>
        </w:rPr>
        <w:t>Economic History Review</w:t>
      </w:r>
      <w:r w:rsidRPr="00CD3573">
        <w:rPr>
          <w:rFonts w:ascii="Times New Roman" w:hAnsi="Times New Roman" w:cs="Times New Roman"/>
        </w:rPr>
        <w:t>, 55 (2002), 78-104</w:t>
      </w:r>
    </w:p>
    <w:p w14:paraId="1FC69D12" w14:textId="0A6DA5E7" w:rsidR="00B91433" w:rsidRPr="00CD3573" w:rsidRDefault="004241E0" w:rsidP="00503489">
      <w:pPr>
        <w:autoSpaceDE w:val="0"/>
        <w:autoSpaceDN w:val="0"/>
        <w:adjustRightInd w:val="0"/>
        <w:spacing w:after="120" w:line="480" w:lineRule="auto"/>
        <w:ind w:left="720" w:hanging="720"/>
        <w:rPr>
          <w:rFonts w:ascii="Times New Roman" w:hAnsi="Times New Roman" w:cs="Times New Roman"/>
        </w:rPr>
      </w:pPr>
      <w:r w:rsidRPr="00CD3573">
        <w:rPr>
          <w:rFonts w:ascii="Times New Roman" w:hAnsi="Times New Roman" w:cs="Times New Roman"/>
        </w:rPr>
        <w:lastRenderedPageBreak/>
        <w:t xml:space="preserve">Stapledon, G. P. </w:t>
      </w:r>
      <w:r w:rsidR="00B91433" w:rsidRPr="00CD3573">
        <w:rPr>
          <w:rFonts w:ascii="Times New Roman" w:hAnsi="Times New Roman" w:cs="Times New Roman"/>
          <w:i/>
        </w:rPr>
        <w:t>Institutional shareho</w:t>
      </w:r>
      <w:r w:rsidR="00F87BD5" w:rsidRPr="00CD3573">
        <w:rPr>
          <w:rFonts w:ascii="Times New Roman" w:hAnsi="Times New Roman" w:cs="Times New Roman"/>
          <w:i/>
        </w:rPr>
        <w:t xml:space="preserve">lders and Corporate Governance. </w:t>
      </w:r>
      <w:r w:rsidR="00F87BD5" w:rsidRPr="00CD3573">
        <w:rPr>
          <w:rFonts w:ascii="Times New Roman" w:hAnsi="Times New Roman" w:cs="Times New Roman"/>
        </w:rPr>
        <w:t xml:space="preserve">(Wotton-under-Edge: </w:t>
      </w:r>
      <w:r w:rsidR="00B91433" w:rsidRPr="00CD3573">
        <w:rPr>
          <w:rFonts w:ascii="Times New Roman" w:hAnsi="Times New Roman" w:cs="Times New Roman"/>
        </w:rPr>
        <w:t>Clarendon Press</w:t>
      </w:r>
      <w:r w:rsidR="00F87BD5" w:rsidRPr="00CD3573">
        <w:rPr>
          <w:rFonts w:ascii="Times New Roman" w:hAnsi="Times New Roman" w:cs="Times New Roman"/>
        </w:rPr>
        <w:t>, 2010)</w:t>
      </w:r>
      <w:r w:rsidR="00503489" w:rsidRPr="00CD3573">
        <w:rPr>
          <w:rFonts w:ascii="Times New Roman" w:hAnsi="Times New Roman" w:cs="Times New Roman"/>
        </w:rPr>
        <w:t>.</w:t>
      </w:r>
    </w:p>
    <w:p w14:paraId="6BCF4A98" w14:textId="40A9DDCF" w:rsidR="00503489" w:rsidRPr="00CD3573" w:rsidRDefault="00503489" w:rsidP="00503489">
      <w:pPr>
        <w:autoSpaceDE w:val="0"/>
        <w:autoSpaceDN w:val="0"/>
        <w:adjustRightInd w:val="0"/>
        <w:spacing w:after="120" w:line="480" w:lineRule="auto"/>
        <w:ind w:left="720" w:hanging="720"/>
        <w:rPr>
          <w:rFonts w:ascii="Times New Roman" w:hAnsi="Times New Roman" w:cs="Times New Roman"/>
        </w:rPr>
      </w:pPr>
      <w:r w:rsidRPr="00CD3573">
        <w:rPr>
          <w:rFonts w:ascii="Times New Roman" w:hAnsi="Times New Roman" w:cs="Times New Roman"/>
        </w:rPr>
        <w:t xml:space="preserve">Stiles, P. &amp; Taylor. B. (2001), </w:t>
      </w:r>
      <w:r w:rsidRPr="00CD3573">
        <w:rPr>
          <w:rFonts w:ascii="Times New Roman" w:hAnsi="Times New Roman" w:cs="Times New Roman"/>
          <w:i/>
        </w:rPr>
        <w:t>Boards at Work: How Directors View Their Roles and Responsibilities</w:t>
      </w:r>
      <w:r w:rsidRPr="00CD3573">
        <w:rPr>
          <w:rFonts w:ascii="Times New Roman" w:hAnsi="Times New Roman" w:cs="Times New Roman"/>
        </w:rPr>
        <w:t xml:space="preserve">, Oxford University Press. </w:t>
      </w:r>
    </w:p>
    <w:p w14:paraId="0B20EF0D" w14:textId="041F42D2" w:rsidR="0002212A" w:rsidRPr="00CD3573" w:rsidRDefault="00F87BD5" w:rsidP="00BC2BA8">
      <w:pPr>
        <w:autoSpaceDE w:val="0"/>
        <w:autoSpaceDN w:val="0"/>
        <w:adjustRightInd w:val="0"/>
        <w:spacing w:after="120" w:line="480" w:lineRule="auto"/>
        <w:ind w:left="720" w:hanging="720"/>
        <w:rPr>
          <w:rFonts w:ascii="Times New Roman" w:hAnsi="Times New Roman" w:cs="Times New Roman"/>
          <w:color w:val="222222"/>
          <w:shd w:val="clear" w:color="auto" w:fill="FFFFFF"/>
        </w:rPr>
      </w:pPr>
      <w:r w:rsidRPr="00CD3573">
        <w:rPr>
          <w:rFonts w:ascii="Times New Roman" w:hAnsi="Times New Roman" w:cs="Times New Roman"/>
          <w:color w:val="222222"/>
          <w:shd w:val="clear" w:color="auto" w:fill="FFFFFF"/>
        </w:rPr>
        <w:t xml:space="preserve">Stovel, Katherine, and Mike Savage. "Mergers and Mobility: Organizational Growth and the Origins of </w:t>
      </w:r>
      <w:r w:rsidR="00213EC2" w:rsidRPr="00CD3573">
        <w:rPr>
          <w:rFonts w:ascii="Times New Roman" w:hAnsi="Times New Roman" w:cs="Times New Roman"/>
          <w:color w:val="222222"/>
          <w:shd w:val="clear" w:color="auto" w:fill="FFFFFF"/>
        </w:rPr>
        <w:t>Career Migration at Lloyds Bank</w:t>
      </w:r>
      <w:r w:rsidRPr="00CD3573">
        <w:rPr>
          <w:rFonts w:ascii="Times New Roman" w:hAnsi="Times New Roman" w:cs="Times New Roman"/>
          <w:color w:val="222222"/>
          <w:shd w:val="clear" w:color="auto" w:fill="FFFFFF"/>
        </w:rPr>
        <w:t>."</w:t>
      </w:r>
      <w:r w:rsidRPr="00CD3573">
        <w:rPr>
          <w:rStyle w:val="apple-converted-space"/>
          <w:rFonts w:ascii="Times New Roman" w:hAnsi="Times New Roman" w:cs="Times New Roman"/>
          <w:color w:val="222222"/>
          <w:shd w:val="clear" w:color="auto" w:fill="FFFFFF"/>
        </w:rPr>
        <w:t> </w:t>
      </w:r>
      <w:r w:rsidRPr="00CD3573">
        <w:rPr>
          <w:rFonts w:ascii="Times New Roman" w:hAnsi="Times New Roman" w:cs="Times New Roman"/>
          <w:i/>
          <w:iCs/>
          <w:color w:val="222222"/>
          <w:shd w:val="clear" w:color="auto" w:fill="FFFFFF"/>
        </w:rPr>
        <w:t>American Journal of Sociology</w:t>
      </w:r>
      <w:r w:rsidRPr="00CD3573">
        <w:rPr>
          <w:rStyle w:val="apple-converted-space"/>
          <w:rFonts w:ascii="Times New Roman" w:hAnsi="Times New Roman" w:cs="Times New Roman"/>
          <w:color w:val="222222"/>
          <w:shd w:val="clear" w:color="auto" w:fill="FFFFFF"/>
        </w:rPr>
        <w:t> </w:t>
      </w:r>
      <w:r w:rsidRPr="00CD3573">
        <w:rPr>
          <w:rFonts w:ascii="Times New Roman" w:hAnsi="Times New Roman" w:cs="Times New Roman"/>
          <w:color w:val="222222"/>
          <w:shd w:val="clear" w:color="auto" w:fill="FFFFFF"/>
        </w:rPr>
        <w:t>111, no. 4 (2006): 1080-1121</w:t>
      </w:r>
      <w:r w:rsidR="0002212A" w:rsidRPr="00CD3573">
        <w:rPr>
          <w:rFonts w:ascii="Times New Roman" w:hAnsi="Times New Roman" w:cs="Times New Roman"/>
          <w:color w:val="222222"/>
          <w:shd w:val="clear" w:color="auto" w:fill="FFFFFF"/>
        </w:rPr>
        <w:t>.</w:t>
      </w:r>
    </w:p>
    <w:p w14:paraId="160146FB" w14:textId="43A09327" w:rsidR="00101ACD" w:rsidRPr="00CD3573" w:rsidRDefault="00101ACD" w:rsidP="00365F3B">
      <w:pPr>
        <w:autoSpaceDE w:val="0"/>
        <w:autoSpaceDN w:val="0"/>
        <w:adjustRightInd w:val="0"/>
        <w:spacing w:line="480" w:lineRule="auto"/>
        <w:ind w:left="284" w:hanging="284"/>
        <w:rPr>
          <w:rFonts w:ascii="Times New Roman" w:eastAsia="Calibri" w:hAnsi="Times New Roman" w:cs="Times New Roman"/>
        </w:rPr>
      </w:pPr>
      <w:r w:rsidRPr="00CD3573">
        <w:rPr>
          <w:rFonts w:ascii="Times New Roman" w:eastAsia="Calibri" w:hAnsi="Times New Roman" w:cs="Times New Roman"/>
          <w:i/>
        </w:rPr>
        <w:t xml:space="preserve">The Stock Exchange Official Year Book </w:t>
      </w:r>
      <w:r w:rsidRPr="00CD3573">
        <w:rPr>
          <w:rFonts w:ascii="Times New Roman" w:eastAsia="Calibri" w:hAnsi="Times New Roman" w:cs="Times New Roman"/>
        </w:rPr>
        <w:t xml:space="preserve">(Part I, Volume 30; Part VI, Volume 108-110), </w:t>
      </w:r>
      <w:r w:rsidR="00CD3573" w:rsidRPr="00CD3573">
        <w:rPr>
          <w:rFonts w:ascii="Times New Roman" w:eastAsia="Calibri" w:hAnsi="Times New Roman" w:cs="Times New Roman"/>
        </w:rPr>
        <w:t>Guildhall</w:t>
      </w:r>
      <w:r w:rsidR="00365F3B" w:rsidRPr="00CD3573">
        <w:rPr>
          <w:rFonts w:ascii="Times New Roman" w:eastAsia="Calibri" w:hAnsi="Times New Roman" w:cs="Times New Roman"/>
        </w:rPr>
        <w:t xml:space="preserve"> Library Archives, London. </w:t>
      </w:r>
    </w:p>
    <w:p w14:paraId="773C793D" w14:textId="66AA8DC7" w:rsidR="00683E69" w:rsidRPr="00CD3573" w:rsidRDefault="00F87BD5" w:rsidP="00BC2BA8">
      <w:pPr>
        <w:spacing w:after="120" w:line="480" w:lineRule="auto"/>
        <w:ind w:left="720" w:hanging="720"/>
        <w:jc w:val="both"/>
        <w:rPr>
          <w:rFonts w:ascii="Times New Roman" w:hAnsi="Times New Roman" w:cs="Times New Roman"/>
        </w:rPr>
      </w:pPr>
      <w:r w:rsidRPr="00CD3573">
        <w:rPr>
          <w:rFonts w:ascii="Times New Roman" w:hAnsi="Times New Roman" w:cs="Times New Roman"/>
        </w:rPr>
        <w:t>Thomas, W.A.</w:t>
      </w:r>
      <w:r w:rsidR="00683E69" w:rsidRPr="00CD3573">
        <w:rPr>
          <w:rFonts w:ascii="Times New Roman" w:hAnsi="Times New Roman" w:cs="Times New Roman"/>
        </w:rPr>
        <w:t xml:space="preserve"> </w:t>
      </w:r>
      <w:r w:rsidR="00683E69" w:rsidRPr="00CD3573">
        <w:rPr>
          <w:rFonts w:ascii="Times New Roman" w:hAnsi="Times New Roman" w:cs="Times New Roman"/>
          <w:i/>
        </w:rPr>
        <w:t>The Finance of British Industry, 1918-1976</w:t>
      </w:r>
      <w:r w:rsidRPr="00CD3573">
        <w:rPr>
          <w:rFonts w:ascii="Times New Roman" w:hAnsi="Times New Roman" w:cs="Times New Roman"/>
        </w:rPr>
        <w:t xml:space="preserve">. (York: </w:t>
      </w:r>
      <w:r w:rsidR="00683E69" w:rsidRPr="00CD3573">
        <w:rPr>
          <w:rFonts w:ascii="Times New Roman" w:hAnsi="Times New Roman" w:cs="Times New Roman"/>
        </w:rPr>
        <w:t>Methuen</w:t>
      </w:r>
      <w:r w:rsidRPr="00CD3573">
        <w:rPr>
          <w:rFonts w:ascii="Times New Roman" w:hAnsi="Times New Roman" w:cs="Times New Roman"/>
        </w:rPr>
        <w:t>, 1978)</w:t>
      </w:r>
      <w:r w:rsidR="00683E69" w:rsidRPr="00CD3573">
        <w:rPr>
          <w:rFonts w:ascii="Times New Roman" w:hAnsi="Times New Roman" w:cs="Times New Roman"/>
        </w:rPr>
        <w:t>.</w:t>
      </w:r>
    </w:p>
    <w:p w14:paraId="57237A86" w14:textId="163A03B9" w:rsidR="00473A29" w:rsidRPr="00CD3573" w:rsidRDefault="00473A29" w:rsidP="00BC2BA8">
      <w:pPr>
        <w:pStyle w:val="FootnoteText"/>
        <w:spacing w:line="480" w:lineRule="auto"/>
        <w:rPr>
          <w:rFonts w:ascii="Times New Roman" w:hAnsi="Times New Roman" w:cs="Times New Roman"/>
          <w:sz w:val="22"/>
          <w:szCs w:val="22"/>
        </w:rPr>
      </w:pPr>
      <w:r w:rsidRPr="00CD3573">
        <w:rPr>
          <w:rFonts w:ascii="Times New Roman" w:hAnsi="Times New Roman" w:cs="Times New Roman"/>
          <w:sz w:val="22"/>
          <w:szCs w:val="22"/>
        </w:rPr>
        <w:t xml:space="preserve">Tilba, A. and T. McNulty, “Engaged versus Disengaged Ownership,” </w:t>
      </w:r>
      <w:r w:rsidRPr="00CD3573">
        <w:rPr>
          <w:rFonts w:ascii="Times New Roman" w:hAnsi="Times New Roman" w:cs="Times New Roman"/>
          <w:i/>
          <w:sz w:val="22"/>
          <w:szCs w:val="22"/>
        </w:rPr>
        <w:t xml:space="preserve">Corporate </w:t>
      </w:r>
      <w:r w:rsidR="00A12D60" w:rsidRPr="00CD3573">
        <w:rPr>
          <w:rFonts w:ascii="Times New Roman" w:hAnsi="Times New Roman" w:cs="Times New Roman"/>
          <w:sz w:val="22"/>
          <w:szCs w:val="22"/>
        </w:rPr>
        <w:t>Governance</w:t>
      </w:r>
      <w:r w:rsidRPr="00CD3573">
        <w:rPr>
          <w:rFonts w:ascii="Times New Roman" w:hAnsi="Times New Roman" w:cs="Times New Roman"/>
          <w:sz w:val="22"/>
          <w:szCs w:val="22"/>
        </w:rPr>
        <w:t>, 21 (2013), 165-82.</w:t>
      </w:r>
    </w:p>
    <w:p w14:paraId="387562BC" w14:textId="68FC46DA" w:rsidR="00473A29" w:rsidRPr="00CD3573" w:rsidRDefault="009C279D" w:rsidP="00BC2BA8">
      <w:pPr>
        <w:spacing w:after="120" w:line="480" w:lineRule="auto"/>
        <w:ind w:left="720" w:hanging="720"/>
        <w:jc w:val="both"/>
        <w:rPr>
          <w:rFonts w:ascii="Times New Roman" w:hAnsi="Times New Roman" w:cs="Times New Roman"/>
        </w:rPr>
      </w:pPr>
      <w:r w:rsidRPr="00CD3573">
        <w:rPr>
          <w:rFonts w:ascii="Times New Roman" w:hAnsi="Times New Roman" w:cs="Times New Roman"/>
        </w:rPr>
        <w:t xml:space="preserve">Tilba, A. and J.F. Wilson, “Vocabularies of Motive and Temporal Perspectives: Examples of Pension Fund Engagement and Disengagement”, </w:t>
      </w:r>
      <w:r w:rsidRPr="00CD3573">
        <w:rPr>
          <w:rFonts w:ascii="Times New Roman" w:hAnsi="Times New Roman" w:cs="Times New Roman"/>
          <w:i/>
        </w:rPr>
        <w:t>British Journal of Management</w:t>
      </w:r>
      <w:r w:rsidRPr="00CD3573">
        <w:rPr>
          <w:rFonts w:ascii="Times New Roman" w:hAnsi="Times New Roman" w:cs="Times New Roman"/>
        </w:rPr>
        <w:t>, forthcoming 2017.</w:t>
      </w:r>
    </w:p>
    <w:p w14:paraId="3F358527" w14:textId="2555372C" w:rsidR="00E16511" w:rsidRPr="00CD3573" w:rsidRDefault="00454B36" w:rsidP="006D456D">
      <w:pPr>
        <w:spacing w:after="120" w:line="480" w:lineRule="auto"/>
        <w:ind w:left="720" w:hanging="720"/>
        <w:jc w:val="both"/>
        <w:rPr>
          <w:rFonts w:ascii="Times New Roman" w:hAnsi="Times New Roman" w:cs="Times New Roman"/>
        </w:rPr>
      </w:pPr>
      <w:r w:rsidRPr="00CD3573">
        <w:rPr>
          <w:rFonts w:ascii="Times New Roman" w:hAnsi="Times New Roman" w:cs="Times New Roman"/>
        </w:rPr>
        <w:t>Tolliday, S.</w:t>
      </w:r>
      <w:r w:rsidR="00E16511" w:rsidRPr="00CD3573">
        <w:rPr>
          <w:rFonts w:ascii="Times New Roman" w:hAnsi="Times New Roman" w:cs="Times New Roman"/>
        </w:rPr>
        <w:t xml:space="preserve"> </w:t>
      </w:r>
      <w:r w:rsidR="00E16511" w:rsidRPr="00CD3573">
        <w:rPr>
          <w:rFonts w:ascii="Times New Roman" w:hAnsi="Times New Roman" w:cs="Times New Roman"/>
          <w:i/>
        </w:rPr>
        <w:t>Business, Banking and Politics: The Case of Steel, 1918-1936</w:t>
      </w:r>
      <w:r w:rsidR="00E16511" w:rsidRPr="00CD3573">
        <w:rPr>
          <w:rFonts w:ascii="Times New Roman" w:hAnsi="Times New Roman" w:cs="Times New Roman"/>
        </w:rPr>
        <w:t xml:space="preserve">, </w:t>
      </w:r>
      <w:r w:rsidRPr="00CD3573">
        <w:rPr>
          <w:rFonts w:ascii="Times New Roman" w:hAnsi="Times New Roman" w:cs="Times New Roman"/>
        </w:rPr>
        <w:t>(Cambridge, Mass: Harvard University Press, 1987).</w:t>
      </w:r>
    </w:p>
    <w:p w14:paraId="222BC4F1" w14:textId="1BBE0542" w:rsidR="006D456D" w:rsidRPr="00CD3573" w:rsidRDefault="006D456D" w:rsidP="006D456D">
      <w:pPr>
        <w:spacing w:after="120" w:line="480" w:lineRule="auto"/>
        <w:ind w:left="720" w:hanging="720"/>
        <w:jc w:val="both"/>
        <w:rPr>
          <w:rFonts w:ascii="Times New Roman" w:hAnsi="Times New Roman" w:cs="Times New Roman"/>
          <w:i/>
        </w:rPr>
      </w:pPr>
      <w:r w:rsidRPr="00CD3573">
        <w:rPr>
          <w:rFonts w:ascii="Times New Roman" w:hAnsi="Times New Roman" w:cs="Times New Roman"/>
          <w:color w:val="222222"/>
          <w:shd w:val="clear" w:color="auto" w:fill="FFFFFF"/>
        </w:rPr>
        <w:t>Toms, S., Wilson, N., &amp; Wright, M. (2015). The evolution of private equity: corporate restructuring in the UK, c. 1945–2010.</w:t>
      </w:r>
      <w:r w:rsidRPr="00CD3573">
        <w:rPr>
          <w:rStyle w:val="apple-converted-space"/>
          <w:rFonts w:ascii="Times New Roman" w:hAnsi="Times New Roman" w:cs="Times New Roman"/>
          <w:color w:val="222222"/>
          <w:shd w:val="clear" w:color="auto" w:fill="FFFFFF"/>
        </w:rPr>
        <w:t> </w:t>
      </w:r>
      <w:r w:rsidRPr="00CD3573">
        <w:rPr>
          <w:rFonts w:ascii="Times New Roman" w:hAnsi="Times New Roman" w:cs="Times New Roman"/>
          <w:i/>
          <w:iCs/>
          <w:color w:val="222222"/>
          <w:shd w:val="clear" w:color="auto" w:fill="FFFFFF"/>
        </w:rPr>
        <w:t>Business History</w:t>
      </w:r>
      <w:r w:rsidRPr="00CD3573">
        <w:rPr>
          <w:rFonts w:ascii="Times New Roman" w:hAnsi="Times New Roman" w:cs="Times New Roman"/>
          <w:color w:val="222222"/>
          <w:shd w:val="clear" w:color="auto" w:fill="FFFFFF"/>
        </w:rPr>
        <w:t>,</w:t>
      </w:r>
      <w:r w:rsidRPr="00CD3573">
        <w:rPr>
          <w:rStyle w:val="apple-converted-space"/>
          <w:rFonts w:ascii="Times New Roman" w:hAnsi="Times New Roman" w:cs="Times New Roman"/>
          <w:color w:val="222222"/>
          <w:shd w:val="clear" w:color="auto" w:fill="FFFFFF"/>
        </w:rPr>
        <w:t> </w:t>
      </w:r>
      <w:r w:rsidRPr="00CD3573">
        <w:rPr>
          <w:rFonts w:ascii="Times New Roman" w:hAnsi="Times New Roman" w:cs="Times New Roman"/>
          <w:i/>
          <w:iCs/>
          <w:color w:val="222222"/>
          <w:shd w:val="clear" w:color="auto" w:fill="FFFFFF"/>
        </w:rPr>
        <w:t>57</w:t>
      </w:r>
      <w:r w:rsidRPr="00CD3573">
        <w:rPr>
          <w:rFonts w:ascii="Times New Roman" w:hAnsi="Times New Roman" w:cs="Times New Roman"/>
          <w:color w:val="222222"/>
          <w:shd w:val="clear" w:color="auto" w:fill="FFFFFF"/>
        </w:rPr>
        <w:t>(5), 736-768.</w:t>
      </w:r>
    </w:p>
    <w:p w14:paraId="14309E7F" w14:textId="5851E22B" w:rsidR="004241E0" w:rsidRPr="00CD3573" w:rsidRDefault="004241E0" w:rsidP="00BC2BA8">
      <w:pPr>
        <w:spacing w:after="120" w:line="480" w:lineRule="auto"/>
        <w:ind w:left="720" w:hanging="720"/>
        <w:jc w:val="both"/>
        <w:rPr>
          <w:rFonts w:ascii="Times New Roman" w:hAnsi="Times New Roman" w:cs="Times New Roman"/>
        </w:rPr>
      </w:pPr>
      <w:r w:rsidRPr="00CD3573">
        <w:rPr>
          <w:rFonts w:ascii="Times New Roman" w:hAnsi="Times New Roman" w:cs="Times New Roman"/>
        </w:rPr>
        <w:t>Turner Brothers Asbestos Limited. Banking Arrangements Report, 6 Sep 1955, Minutes of the Meeting of Directors of Turner Brothers Asbestos Limited.</w:t>
      </w:r>
    </w:p>
    <w:p w14:paraId="07E4D3AB" w14:textId="66D81FFD" w:rsidR="00683E69" w:rsidRPr="00CD3573" w:rsidRDefault="00C71F2D" w:rsidP="00BC2BA8">
      <w:pPr>
        <w:spacing w:after="120" w:line="480" w:lineRule="auto"/>
        <w:ind w:left="720" w:hanging="720"/>
        <w:jc w:val="both"/>
        <w:rPr>
          <w:rFonts w:ascii="Times New Roman" w:hAnsi="Times New Roman" w:cs="Times New Roman"/>
          <w:shd w:val="clear" w:color="auto" w:fill="FFFFFF"/>
        </w:rPr>
      </w:pPr>
      <w:r w:rsidRPr="00CD3573">
        <w:rPr>
          <w:rFonts w:ascii="Times New Roman" w:hAnsi="Times New Roman" w:cs="Times New Roman"/>
          <w:shd w:val="clear" w:color="auto" w:fill="FFFFFF"/>
        </w:rPr>
        <w:t xml:space="preserve">Turner, J.D. </w:t>
      </w:r>
      <w:r w:rsidR="00683E69" w:rsidRPr="00CD3573">
        <w:rPr>
          <w:rStyle w:val="apple-converted-space"/>
          <w:rFonts w:ascii="Times New Roman" w:hAnsi="Times New Roman" w:cs="Times New Roman"/>
          <w:shd w:val="clear" w:color="auto" w:fill="FFFFFF"/>
        </w:rPr>
        <w:t> </w:t>
      </w:r>
      <w:r w:rsidR="00683E69" w:rsidRPr="00CD3573">
        <w:rPr>
          <w:rFonts w:ascii="Times New Roman" w:hAnsi="Times New Roman" w:cs="Times New Roman"/>
          <w:i/>
          <w:iCs/>
          <w:shd w:val="clear" w:color="auto" w:fill="FFFFFF"/>
        </w:rPr>
        <w:t>Banking in crisis: the rise and fall of British banking stability, 1800 to the present</w:t>
      </w:r>
      <w:r w:rsidR="00683E69" w:rsidRPr="00CD3573">
        <w:rPr>
          <w:rFonts w:ascii="Times New Roman" w:hAnsi="Times New Roman" w:cs="Times New Roman"/>
          <w:shd w:val="clear" w:color="auto" w:fill="FFFFFF"/>
        </w:rPr>
        <w:t xml:space="preserve">. </w:t>
      </w:r>
      <w:r w:rsidRPr="00CD3573">
        <w:rPr>
          <w:rFonts w:ascii="Times New Roman" w:hAnsi="Times New Roman" w:cs="Times New Roman"/>
          <w:shd w:val="clear" w:color="auto" w:fill="FFFFFF"/>
        </w:rPr>
        <w:t xml:space="preserve">(Cambridge: </w:t>
      </w:r>
      <w:r w:rsidR="00683E69" w:rsidRPr="00CD3573">
        <w:rPr>
          <w:rFonts w:ascii="Times New Roman" w:hAnsi="Times New Roman" w:cs="Times New Roman"/>
          <w:shd w:val="clear" w:color="auto" w:fill="FFFFFF"/>
        </w:rPr>
        <w:t>Cambridge University Press</w:t>
      </w:r>
      <w:r w:rsidRPr="00CD3573">
        <w:rPr>
          <w:rFonts w:ascii="Times New Roman" w:hAnsi="Times New Roman" w:cs="Times New Roman"/>
          <w:shd w:val="clear" w:color="auto" w:fill="FFFFFF"/>
        </w:rPr>
        <w:t>, 2014)</w:t>
      </w:r>
      <w:r w:rsidR="00683E69" w:rsidRPr="00CD3573">
        <w:rPr>
          <w:rFonts w:ascii="Times New Roman" w:hAnsi="Times New Roman" w:cs="Times New Roman"/>
          <w:shd w:val="clear" w:color="auto" w:fill="FFFFFF"/>
        </w:rPr>
        <w:t>.</w:t>
      </w:r>
    </w:p>
    <w:p w14:paraId="17F7CCF7" w14:textId="3521434D" w:rsidR="00F91068" w:rsidRPr="00CD3573" w:rsidRDefault="00F91068" w:rsidP="00BC2BA8">
      <w:pPr>
        <w:spacing w:after="120" w:line="480" w:lineRule="auto"/>
        <w:ind w:left="720" w:hanging="720"/>
        <w:jc w:val="both"/>
        <w:rPr>
          <w:rFonts w:ascii="Times New Roman" w:hAnsi="Times New Roman" w:cs="Times New Roman"/>
          <w:shd w:val="clear" w:color="auto" w:fill="FFFFFF"/>
        </w:rPr>
      </w:pPr>
      <w:r w:rsidRPr="00CD3573">
        <w:rPr>
          <w:rFonts w:ascii="Times New Roman" w:hAnsi="Times New Roman" w:cs="Times New Roman"/>
          <w:i/>
          <w:shd w:val="clear" w:color="auto" w:fill="FFFFFF"/>
        </w:rPr>
        <w:t xml:space="preserve">Who’s Who </w:t>
      </w:r>
      <w:r w:rsidRPr="00CD3573">
        <w:rPr>
          <w:rFonts w:ascii="Times New Roman" w:hAnsi="Times New Roman" w:cs="Times New Roman"/>
          <w:shd w:val="clear" w:color="auto" w:fill="FFFFFF"/>
        </w:rPr>
        <w:t>(A &amp; C Black, 1904, 138, 1958 &amp; 1976).</w:t>
      </w:r>
    </w:p>
    <w:p w14:paraId="2E2BA3EA" w14:textId="5684375C" w:rsidR="00B94ECB" w:rsidRPr="00CD3573" w:rsidRDefault="00B94ECB" w:rsidP="00BC2BA8">
      <w:pPr>
        <w:spacing w:after="120" w:line="480" w:lineRule="auto"/>
        <w:ind w:left="720" w:hanging="720"/>
        <w:jc w:val="both"/>
        <w:rPr>
          <w:rFonts w:ascii="Times New Roman" w:hAnsi="Times New Roman" w:cs="Times New Roman"/>
          <w:shd w:val="clear" w:color="auto" w:fill="FFFFFF"/>
        </w:rPr>
      </w:pPr>
      <w:r w:rsidRPr="00CD3573">
        <w:rPr>
          <w:rFonts w:ascii="Times New Roman" w:hAnsi="Times New Roman" w:cs="Times New Roman"/>
          <w:shd w:val="clear" w:color="auto" w:fill="FFFFFF"/>
        </w:rPr>
        <w:lastRenderedPageBreak/>
        <w:t xml:space="preserve">Wilson, John F. </w:t>
      </w:r>
      <w:r w:rsidRPr="00CD3573">
        <w:rPr>
          <w:rFonts w:ascii="Times New Roman" w:hAnsi="Times New Roman" w:cs="Times New Roman"/>
          <w:i/>
          <w:shd w:val="clear" w:color="auto" w:fill="FFFFFF"/>
        </w:rPr>
        <w:t>British Business History, 1720-1994</w:t>
      </w:r>
      <w:r w:rsidR="00C71F2D" w:rsidRPr="00CD3573">
        <w:rPr>
          <w:rFonts w:ascii="Times New Roman" w:hAnsi="Times New Roman" w:cs="Times New Roman"/>
          <w:shd w:val="clear" w:color="auto" w:fill="FFFFFF"/>
        </w:rPr>
        <w:t xml:space="preserve">. (Manchester: </w:t>
      </w:r>
      <w:r w:rsidRPr="00CD3573">
        <w:rPr>
          <w:rFonts w:ascii="Times New Roman" w:hAnsi="Times New Roman" w:cs="Times New Roman"/>
          <w:shd w:val="clear" w:color="auto" w:fill="FFFFFF"/>
        </w:rPr>
        <w:t>Manchester University Press</w:t>
      </w:r>
      <w:r w:rsidR="00C71F2D" w:rsidRPr="00CD3573">
        <w:rPr>
          <w:rFonts w:ascii="Times New Roman" w:hAnsi="Times New Roman" w:cs="Times New Roman"/>
          <w:shd w:val="clear" w:color="auto" w:fill="FFFFFF"/>
        </w:rPr>
        <w:t>, 1995)</w:t>
      </w:r>
      <w:r w:rsidRPr="00CD3573">
        <w:rPr>
          <w:rFonts w:ascii="Times New Roman" w:hAnsi="Times New Roman" w:cs="Times New Roman"/>
          <w:shd w:val="clear" w:color="auto" w:fill="FFFFFF"/>
        </w:rPr>
        <w:t>.</w:t>
      </w:r>
    </w:p>
    <w:p w14:paraId="20D6FD05" w14:textId="0CCEA0B0" w:rsidR="00B94ECB" w:rsidRPr="00CD3573" w:rsidRDefault="00BC2BA8" w:rsidP="00BC2BA8">
      <w:pPr>
        <w:spacing w:after="120" w:line="480" w:lineRule="auto"/>
        <w:ind w:left="720" w:hanging="720"/>
        <w:jc w:val="both"/>
        <w:rPr>
          <w:rFonts w:ascii="Times New Roman" w:hAnsi="Times New Roman" w:cs="Times New Roman"/>
          <w:shd w:val="clear" w:color="auto" w:fill="FFFFFF"/>
        </w:rPr>
      </w:pPr>
      <w:r w:rsidRPr="00CD3573">
        <w:rPr>
          <w:rFonts w:ascii="Times New Roman" w:hAnsi="Times New Roman" w:cs="Times New Roman"/>
          <w:shd w:val="clear" w:color="auto" w:fill="FFFFFF"/>
        </w:rPr>
        <w:t>Wilson, John F.</w:t>
      </w:r>
      <w:r w:rsidR="00B94ECB" w:rsidRPr="00CD3573">
        <w:rPr>
          <w:rFonts w:ascii="Times New Roman" w:hAnsi="Times New Roman" w:cs="Times New Roman"/>
          <w:shd w:val="clear" w:color="auto" w:fill="FFFFFF"/>
        </w:rPr>
        <w:t xml:space="preserve"> </w:t>
      </w:r>
      <w:r w:rsidR="00B94ECB" w:rsidRPr="00CD3573">
        <w:rPr>
          <w:rFonts w:ascii="Times New Roman" w:hAnsi="Times New Roman" w:cs="Times New Roman"/>
          <w:i/>
          <w:shd w:val="clear" w:color="auto" w:fill="FFFFFF"/>
        </w:rPr>
        <w:t>Ferranti. A History. The Emergence of a Family Business, 1882-1973</w:t>
      </w:r>
      <w:r w:rsidRPr="00CD3573">
        <w:rPr>
          <w:rFonts w:ascii="Times New Roman" w:hAnsi="Times New Roman" w:cs="Times New Roman"/>
          <w:shd w:val="clear" w:color="auto" w:fill="FFFFFF"/>
        </w:rPr>
        <w:t xml:space="preserve">. (Lancaster: </w:t>
      </w:r>
      <w:r w:rsidR="00B94ECB" w:rsidRPr="00CD3573">
        <w:rPr>
          <w:rFonts w:ascii="Times New Roman" w:hAnsi="Times New Roman" w:cs="Times New Roman"/>
          <w:shd w:val="clear" w:color="auto" w:fill="FFFFFF"/>
        </w:rPr>
        <w:t>Carnegie Publishing</w:t>
      </w:r>
      <w:r w:rsidRPr="00CD3573">
        <w:rPr>
          <w:rFonts w:ascii="Times New Roman" w:hAnsi="Times New Roman" w:cs="Times New Roman"/>
          <w:shd w:val="clear" w:color="auto" w:fill="FFFFFF"/>
        </w:rPr>
        <w:t>, 2000)</w:t>
      </w:r>
      <w:r w:rsidR="00B94ECB" w:rsidRPr="00CD3573">
        <w:rPr>
          <w:rFonts w:ascii="Times New Roman" w:hAnsi="Times New Roman" w:cs="Times New Roman"/>
          <w:shd w:val="clear" w:color="auto" w:fill="FFFFFF"/>
        </w:rPr>
        <w:t>.</w:t>
      </w:r>
    </w:p>
    <w:p w14:paraId="3FED303C" w14:textId="77777777" w:rsidR="00C644C2" w:rsidRPr="00CD3573" w:rsidRDefault="00C644C2">
      <w:pPr>
        <w:rPr>
          <w:rFonts w:ascii="Times New Roman" w:hAnsi="Times New Roman" w:cs="Times New Roman"/>
        </w:rPr>
      </w:pPr>
    </w:p>
    <w:sectPr w:rsidR="00C644C2" w:rsidRPr="00CD3573" w:rsidSect="00A003D9">
      <w:endnotePr>
        <w:numFmt w:val="decimal"/>
      </w:endnotePr>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ohn Wilson" w:date="2017-05-06T12:17:00Z" w:initials="JW">
    <w:p w14:paraId="7FA2C811" w14:textId="77777777" w:rsidR="00167F6A" w:rsidRDefault="00167F6A">
      <w:pPr>
        <w:pStyle w:val="CommentText"/>
      </w:pPr>
      <w:r>
        <w:rPr>
          <w:rStyle w:val="CommentReference"/>
        </w:rPr>
        <w:annotationRef/>
      </w:r>
    </w:p>
    <w:p w14:paraId="0C9F909D" w14:textId="3748043E" w:rsidR="00167F6A" w:rsidRDefault="00C87907">
      <w:pPr>
        <w:pStyle w:val="CommentText"/>
      </w:pPr>
      <w:r>
        <w:rPr>
          <w:rFonts w:ascii="Times New Roman" w:hAnsi="Times New Roman" w:cs="Times New Roman"/>
        </w:rPr>
        <w:pict w14:anchorId="5B2E3C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75pt" strokeweight="0">
            <v:stroke endcap="round"/>
            <v:imagedata r:id="rId1" o:title=""/>
            <v:path shadowok="f" fillok="f" insetpenok="f"/>
            <o:lock v:ext="edit" rotation="t" verticies="t" text="t" shapetype="t"/>
            <o:ink i="AAA=&#10;" annotation="t"/>
          </v:shape>
        </w:pic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9F909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9F0E5" w14:textId="77777777" w:rsidR="00C87907" w:rsidRDefault="00C87907" w:rsidP="006A2E5C">
      <w:pPr>
        <w:spacing w:after="0" w:line="240" w:lineRule="auto"/>
      </w:pPr>
      <w:r>
        <w:separator/>
      </w:r>
    </w:p>
  </w:endnote>
  <w:endnote w:type="continuationSeparator" w:id="0">
    <w:p w14:paraId="724887AD" w14:textId="77777777" w:rsidR="00C87907" w:rsidRDefault="00C87907" w:rsidP="006A2E5C">
      <w:pPr>
        <w:spacing w:after="0" w:line="240" w:lineRule="auto"/>
      </w:pPr>
      <w:r>
        <w:continuationSeparator/>
      </w:r>
    </w:p>
  </w:endnote>
  <w:endnote w:id="1">
    <w:p w14:paraId="65A83C1D" w14:textId="1DABED31" w:rsidR="00167F6A" w:rsidRPr="000F75A4" w:rsidRDefault="00167F6A" w:rsidP="00E1433B">
      <w:pPr>
        <w:pStyle w:val="EndnoteText"/>
        <w:spacing w:line="480" w:lineRule="auto"/>
        <w:rPr>
          <w:rFonts w:ascii="Times New Roman" w:hAnsi="Times New Roman" w:cs="Times New Roman"/>
        </w:rPr>
      </w:pPr>
      <w:r w:rsidRPr="004A7B86">
        <w:rPr>
          <w:rStyle w:val="EndnoteReference"/>
          <w:vertAlign w:val="baseline"/>
        </w:rPr>
        <w:t>1.</w:t>
      </w:r>
      <w:r w:rsidRPr="004A7B86">
        <w:t xml:space="preserve"> </w:t>
      </w:r>
      <w:r w:rsidRPr="000F75A4">
        <w:rPr>
          <w:rFonts w:ascii="Times New Roman" w:hAnsi="Times New Roman" w:cs="Times New Roman"/>
        </w:rPr>
        <w:t xml:space="preserve">Billings and Capie, “Financial Crises”, 193-215; Billings and Capie, “Evidence on competition”, 69-103; Ross, “Bank advances and industrial production”, pp. 183-201; Tolliday, </w:t>
      </w:r>
      <w:r w:rsidRPr="000F75A4">
        <w:rPr>
          <w:rFonts w:ascii="Times New Roman" w:hAnsi="Times New Roman" w:cs="Times New Roman"/>
          <w:i/>
        </w:rPr>
        <w:t>Business, banking and politics</w:t>
      </w:r>
      <w:r w:rsidRPr="000F75A4">
        <w:rPr>
          <w:rFonts w:ascii="Times New Roman" w:hAnsi="Times New Roman" w:cs="Times New Roman"/>
        </w:rPr>
        <w:t xml:space="preserve">; Thomas, </w:t>
      </w:r>
      <w:r w:rsidRPr="000F75A4">
        <w:rPr>
          <w:rFonts w:ascii="Times New Roman" w:hAnsi="Times New Roman" w:cs="Times New Roman"/>
          <w:i/>
        </w:rPr>
        <w:t>The finance of British industry</w:t>
      </w:r>
      <w:r w:rsidRPr="000F75A4">
        <w:rPr>
          <w:rFonts w:ascii="Times New Roman" w:hAnsi="Times New Roman" w:cs="Times New Roman"/>
        </w:rPr>
        <w:t xml:space="preserve">; Cottrell, “Finance and the germination”, pp. 5-36; Wilson, </w:t>
      </w:r>
      <w:r w:rsidRPr="000F75A4">
        <w:rPr>
          <w:rFonts w:ascii="Times New Roman" w:hAnsi="Times New Roman" w:cs="Times New Roman"/>
          <w:i/>
        </w:rPr>
        <w:t>British Business History</w:t>
      </w:r>
      <w:r w:rsidRPr="000F75A4">
        <w:rPr>
          <w:rFonts w:ascii="Times New Roman" w:hAnsi="Times New Roman" w:cs="Times New Roman"/>
        </w:rPr>
        <w:t xml:space="preserve">. </w:t>
      </w:r>
    </w:p>
  </w:endnote>
  <w:endnote w:id="2">
    <w:p w14:paraId="19691996" w14:textId="145BFEE8" w:rsidR="00167F6A" w:rsidRPr="000F75A4" w:rsidRDefault="00167F6A" w:rsidP="00E1433B">
      <w:pPr>
        <w:pStyle w:val="EndnoteText"/>
        <w:spacing w:line="480" w:lineRule="auto"/>
        <w:rPr>
          <w:rFonts w:ascii="Times New Roman" w:hAnsi="Times New Roman" w:cs="Times New Roman"/>
        </w:rPr>
      </w:pPr>
      <w:r w:rsidRPr="000F75A4">
        <w:rPr>
          <w:rStyle w:val="EndnoteReference"/>
          <w:rFonts w:ascii="Times New Roman" w:hAnsi="Times New Roman" w:cs="Times New Roman"/>
          <w:vertAlign w:val="baseline"/>
        </w:rPr>
        <w:endnoteRef/>
      </w:r>
      <w:r w:rsidRPr="000F75A4">
        <w:rPr>
          <w:rFonts w:ascii="Times New Roman" w:hAnsi="Times New Roman" w:cs="Times New Roman"/>
        </w:rPr>
        <w:t>. Billings and Capie, “Financial Crises”, 193-215.</w:t>
      </w:r>
    </w:p>
  </w:endnote>
  <w:endnote w:id="3">
    <w:p w14:paraId="72C556BA" w14:textId="7D8BAA31" w:rsidR="00167F6A" w:rsidRPr="00F761EE" w:rsidRDefault="00167F6A" w:rsidP="00E1433B">
      <w:pPr>
        <w:pStyle w:val="EndnoteText"/>
        <w:spacing w:line="480" w:lineRule="auto"/>
        <w:rPr>
          <w:rFonts w:ascii="Times New Roman" w:hAnsi="Times New Roman" w:cs="Times New Roman"/>
        </w:rPr>
      </w:pPr>
      <w:r w:rsidRPr="00F761EE">
        <w:rPr>
          <w:rStyle w:val="EndnoteReference"/>
          <w:rFonts w:ascii="Times New Roman" w:hAnsi="Times New Roman" w:cs="Times New Roman"/>
          <w:vertAlign w:val="baseline"/>
        </w:rPr>
        <w:endnoteRef/>
      </w:r>
      <w:r w:rsidRPr="00F761EE">
        <w:rPr>
          <w:rFonts w:ascii="Times New Roman" w:hAnsi="Times New Roman" w:cs="Times New Roman"/>
        </w:rPr>
        <w:t>. Garside and Greaves, “Rationalisation”, 37-68.</w:t>
      </w:r>
    </w:p>
  </w:endnote>
  <w:endnote w:id="4">
    <w:p w14:paraId="3DF64647" w14:textId="56E2AB63" w:rsidR="00167F6A" w:rsidRPr="00F761EE" w:rsidRDefault="00167F6A" w:rsidP="00E1433B">
      <w:pPr>
        <w:pStyle w:val="EndnoteText"/>
        <w:spacing w:line="480" w:lineRule="auto"/>
        <w:rPr>
          <w:rFonts w:ascii="Times New Roman" w:hAnsi="Times New Roman" w:cs="Times New Roman"/>
        </w:rPr>
      </w:pPr>
      <w:r w:rsidRPr="00F761EE">
        <w:rPr>
          <w:rStyle w:val="EndnoteReference"/>
          <w:rFonts w:ascii="Times New Roman" w:hAnsi="Times New Roman" w:cs="Times New Roman"/>
          <w:vertAlign w:val="baseline"/>
        </w:rPr>
        <w:endnoteRef/>
      </w:r>
      <w:r w:rsidRPr="00F761EE">
        <w:rPr>
          <w:rFonts w:ascii="Times New Roman" w:hAnsi="Times New Roman" w:cs="Times New Roman"/>
        </w:rPr>
        <w:t xml:space="preserve">. Collins, “English bank development”, 1-24. </w:t>
      </w:r>
    </w:p>
  </w:endnote>
  <w:endnote w:id="5">
    <w:p w14:paraId="2E7CE1A7" w14:textId="5F5DE3A5" w:rsidR="00167F6A" w:rsidRPr="00F761EE" w:rsidRDefault="00167F6A" w:rsidP="00E1433B">
      <w:pPr>
        <w:pStyle w:val="EndnoteText"/>
        <w:spacing w:line="480" w:lineRule="auto"/>
      </w:pPr>
      <w:r w:rsidRPr="00F761EE">
        <w:rPr>
          <w:rStyle w:val="EndnoteReference"/>
          <w:rFonts w:ascii="Times New Roman" w:hAnsi="Times New Roman" w:cs="Times New Roman"/>
          <w:vertAlign w:val="baseline"/>
        </w:rPr>
        <w:endnoteRef/>
      </w:r>
      <w:r w:rsidRPr="00F761EE">
        <w:rPr>
          <w:rFonts w:ascii="Times New Roman" w:hAnsi="Times New Roman" w:cs="Times New Roman"/>
        </w:rPr>
        <w:t xml:space="preserve">. Thomas, </w:t>
      </w:r>
      <w:r w:rsidRPr="00F761EE">
        <w:rPr>
          <w:rFonts w:ascii="Times New Roman" w:hAnsi="Times New Roman" w:cs="Times New Roman"/>
          <w:i/>
        </w:rPr>
        <w:t>Finance of British Industry</w:t>
      </w:r>
      <w:r w:rsidRPr="00F761EE">
        <w:rPr>
          <w:rFonts w:ascii="Times New Roman" w:hAnsi="Times New Roman" w:cs="Times New Roman"/>
        </w:rPr>
        <w:t xml:space="preserve">, pp. 116-121; Collins, </w:t>
      </w:r>
      <w:r w:rsidRPr="00F761EE">
        <w:rPr>
          <w:rFonts w:ascii="Times New Roman" w:hAnsi="Times New Roman" w:cs="Times New Roman"/>
          <w:i/>
        </w:rPr>
        <w:t xml:space="preserve">Banks </w:t>
      </w:r>
      <w:r>
        <w:rPr>
          <w:rFonts w:ascii="Times New Roman" w:hAnsi="Times New Roman" w:cs="Times New Roman"/>
          <w:i/>
        </w:rPr>
        <w:t>and Industrial Finance.</w:t>
      </w:r>
      <w:r w:rsidRPr="00F761EE">
        <w:t xml:space="preserve"> </w:t>
      </w:r>
    </w:p>
  </w:endnote>
  <w:endnote w:id="6">
    <w:p w14:paraId="6160AD0C" w14:textId="554470CB" w:rsidR="00167F6A" w:rsidRPr="000F75A4" w:rsidRDefault="00167F6A" w:rsidP="00E1433B">
      <w:pPr>
        <w:pStyle w:val="EndnoteText"/>
        <w:spacing w:line="480" w:lineRule="auto"/>
        <w:rPr>
          <w:rFonts w:ascii="Times New Roman" w:hAnsi="Times New Roman" w:cs="Times New Roman"/>
        </w:rPr>
      </w:pPr>
      <w:r w:rsidRPr="000F75A4">
        <w:rPr>
          <w:rStyle w:val="EndnoteReference"/>
          <w:rFonts w:ascii="Times New Roman" w:hAnsi="Times New Roman" w:cs="Times New Roman"/>
          <w:vertAlign w:val="baseline"/>
        </w:rPr>
        <w:endnoteRef/>
      </w:r>
      <w:r w:rsidRPr="000F75A4">
        <w:rPr>
          <w:rFonts w:ascii="Times New Roman" w:hAnsi="Times New Roman" w:cs="Times New Roman"/>
        </w:rPr>
        <w:t xml:space="preserve">. Lindgren, “Introduction” p. 2. </w:t>
      </w:r>
    </w:p>
  </w:endnote>
  <w:endnote w:id="7">
    <w:p w14:paraId="56EF13D0" w14:textId="1AA38D90" w:rsidR="00167F6A" w:rsidRPr="000F75A4" w:rsidRDefault="00167F6A" w:rsidP="00E1433B">
      <w:pPr>
        <w:pStyle w:val="EndnoteText"/>
        <w:spacing w:line="480" w:lineRule="auto"/>
        <w:rPr>
          <w:rFonts w:ascii="Times New Roman" w:hAnsi="Times New Roman" w:cs="Times New Roman"/>
        </w:rPr>
      </w:pPr>
      <w:r w:rsidRPr="000F75A4">
        <w:rPr>
          <w:rStyle w:val="EndnoteReference"/>
          <w:rFonts w:ascii="Times New Roman" w:hAnsi="Times New Roman" w:cs="Times New Roman"/>
          <w:vertAlign w:val="baseline"/>
        </w:rPr>
        <w:endnoteRef/>
      </w:r>
      <w:r w:rsidRPr="000F75A4">
        <w:rPr>
          <w:rFonts w:ascii="Times New Roman" w:hAnsi="Times New Roman" w:cs="Times New Roman"/>
        </w:rPr>
        <w:t xml:space="preserve">. Turner, </w:t>
      </w:r>
      <w:r w:rsidRPr="000F75A4">
        <w:rPr>
          <w:rFonts w:ascii="Times New Roman" w:hAnsi="Times New Roman" w:cs="Times New Roman"/>
          <w:i/>
        </w:rPr>
        <w:t>Banking in Crises</w:t>
      </w:r>
      <w:r w:rsidRPr="000F75A4">
        <w:rPr>
          <w:rFonts w:ascii="Times New Roman" w:hAnsi="Times New Roman" w:cs="Times New Roman"/>
        </w:rPr>
        <w:t>; Acheson et al., “</w:t>
      </w:r>
      <w:r w:rsidRPr="000F75A4">
        <w:rPr>
          <w:rFonts w:ascii="Times New Roman" w:hAnsi="Times New Roman" w:cs="Times New Roman"/>
          <w:color w:val="222222"/>
          <w:shd w:val="clear" w:color="auto" w:fill="FFFFFF"/>
        </w:rPr>
        <w:t xml:space="preserve">Active Controllers or Wealthy Rentiers?”, 661-669; Higgins et al., “Ownership, financial strategy”, 97-121. </w:t>
      </w:r>
    </w:p>
  </w:endnote>
  <w:endnote w:id="8">
    <w:p w14:paraId="5B48C655" w14:textId="1219D3D9" w:rsidR="00167F6A" w:rsidRPr="000F75A4" w:rsidRDefault="00167F6A" w:rsidP="00E1433B">
      <w:pPr>
        <w:pStyle w:val="EndnoteText"/>
        <w:spacing w:line="480" w:lineRule="auto"/>
        <w:rPr>
          <w:rFonts w:ascii="Times New Roman" w:hAnsi="Times New Roman" w:cs="Times New Roman"/>
        </w:rPr>
      </w:pPr>
      <w:r w:rsidRPr="000F75A4">
        <w:rPr>
          <w:rStyle w:val="EndnoteReference"/>
          <w:rFonts w:ascii="Times New Roman" w:hAnsi="Times New Roman" w:cs="Times New Roman"/>
          <w:vertAlign w:val="baseline"/>
        </w:rPr>
        <w:endnoteRef/>
      </w:r>
      <w:r w:rsidRPr="000F75A4">
        <w:rPr>
          <w:rFonts w:ascii="Times New Roman" w:hAnsi="Times New Roman" w:cs="Times New Roman"/>
        </w:rPr>
        <w:t>. Rubio-Mondéjar and Garrués-Irurzun, “Economic and social power”, 1-22; Scisani and Caiazzo, “Networks of Power”, 207-243; Del Angel, “Nexus between business groups”, 111-128; Mizruchi, “What do interlocks do?”, 271-298.</w:t>
      </w:r>
    </w:p>
  </w:endnote>
  <w:endnote w:id="9">
    <w:p w14:paraId="2EC3A1CA" w14:textId="269490A9" w:rsidR="00167F6A" w:rsidRPr="000F75A4" w:rsidRDefault="00167F6A" w:rsidP="00E1433B">
      <w:pPr>
        <w:pStyle w:val="EndnoteText"/>
        <w:spacing w:line="480" w:lineRule="auto"/>
        <w:rPr>
          <w:rFonts w:ascii="Times New Roman" w:hAnsi="Times New Roman" w:cs="Times New Roman"/>
        </w:rPr>
      </w:pPr>
      <w:r w:rsidRPr="000F75A4">
        <w:rPr>
          <w:rStyle w:val="EndnoteReference"/>
          <w:rFonts w:ascii="Times New Roman" w:hAnsi="Times New Roman" w:cs="Times New Roman"/>
          <w:vertAlign w:val="baseline"/>
        </w:rPr>
        <w:endnoteRef/>
      </w:r>
      <w:r w:rsidRPr="000F75A4">
        <w:rPr>
          <w:rFonts w:ascii="Times New Roman" w:hAnsi="Times New Roman" w:cs="Times New Roman"/>
        </w:rPr>
        <w:t xml:space="preserve">. Scott, </w:t>
      </w:r>
      <w:r w:rsidRPr="000F75A4">
        <w:rPr>
          <w:rFonts w:ascii="Times New Roman" w:hAnsi="Times New Roman" w:cs="Times New Roman"/>
          <w:i/>
        </w:rPr>
        <w:t>Corporate business and capitalist class</w:t>
      </w:r>
      <w:r w:rsidRPr="000F75A4">
        <w:rPr>
          <w:rFonts w:ascii="Times New Roman" w:hAnsi="Times New Roman" w:cs="Times New Roman"/>
        </w:rPr>
        <w:t xml:space="preserve">; Scott, “Corporate control and corporate rule”, 351-373; Scott and Griff, </w:t>
      </w:r>
      <w:r w:rsidRPr="000F75A4">
        <w:rPr>
          <w:rFonts w:ascii="Times New Roman" w:hAnsi="Times New Roman" w:cs="Times New Roman"/>
          <w:i/>
        </w:rPr>
        <w:t>Directors of Industry</w:t>
      </w:r>
      <w:r w:rsidRPr="000F75A4">
        <w:rPr>
          <w:rFonts w:ascii="Times New Roman" w:hAnsi="Times New Roman" w:cs="Times New Roman"/>
        </w:rPr>
        <w:t xml:space="preserve">. </w:t>
      </w:r>
    </w:p>
  </w:endnote>
  <w:endnote w:id="10">
    <w:p w14:paraId="17784ED4" w14:textId="2C7E6987" w:rsidR="00167F6A" w:rsidRPr="000F75A4" w:rsidRDefault="00167F6A" w:rsidP="00E1433B">
      <w:pPr>
        <w:pStyle w:val="EndnoteText"/>
        <w:spacing w:line="480" w:lineRule="auto"/>
        <w:rPr>
          <w:rFonts w:ascii="Times New Roman" w:hAnsi="Times New Roman" w:cs="Times New Roman"/>
        </w:rPr>
      </w:pPr>
      <w:r w:rsidRPr="000F75A4">
        <w:rPr>
          <w:rStyle w:val="EndnoteReference"/>
          <w:rFonts w:ascii="Times New Roman" w:hAnsi="Times New Roman" w:cs="Times New Roman"/>
          <w:vertAlign w:val="baseline"/>
        </w:rPr>
        <w:endnoteRef/>
      </w:r>
      <w:r w:rsidRPr="000F75A4">
        <w:rPr>
          <w:rFonts w:ascii="Times New Roman" w:hAnsi="Times New Roman" w:cs="Times New Roman"/>
        </w:rPr>
        <w:t xml:space="preserve">. Schnyder and Wilson, “The Structure of Networks”, pp. 48-65. </w:t>
      </w:r>
    </w:p>
  </w:endnote>
  <w:endnote w:id="11">
    <w:p w14:paraId="57DFF652" w14:textId="69F83DA2" w:rsidR="00167F6A" w:rsidRPr="00E96251" w:rsidRDefault="00167F6A" w:rsidP="00E1433B">
      <w:pPr>
        <w:pStyle w:val="EndnoteText"/>
        <w:spacing w:line="480" w:lineRule="auto"/>
        <w:rPr>
          <w:rFonts w:ascii="Times New Roman" w:hAnsi="Times New Roman" w:cs="Times New Roman"/>
        </w:rPr>
      </w:pPr>
      <w:r w:rsidRPr="00E96251">
        <w:rPr>
          <w:rStyle w:val="EndnoteReference"/>
          <w:rFonts w:ascii="Times New Roman" w:hAnsi="Times New Roman" w:cs="Times New Roman"/>
          <w:vertAlign w:val="baseline"/>
        </w:rPr>
        <w:endnoteRef/>
      </w:r>
      <w:r>
        <w:rPr>
          <w:rFonts w:ascii="Times New Roman" w:hAnsi="Times New Roman" w:cs="Times New Roman"/>
        </w:rPr>
        <w:t>.</w:t>
      </w:r>
      <w:r w:rsidRPr="00E96251">
        <w:rPr>
          <w:rFonts w:ascii="Times New Roman" w:hAnsi="Times New Roman" w:cs="Times New Roman"/>
        </w:rPr>
        <w:t xml:space="preserve"> Mizruchi, “What do interlocks do?” 271-298; </w:t>
      </w:r>
      <w:r w:rsidRPr="00E96251">
        <w:rPr>
          <w:rFonts w:ascii="Times New Roman" w:hAnsi="Times New Roman" w:cs="Times New Roman"/>
          <w:color w:val="222222"/>
          <w:shd w:val="clear" w:color="auto" w:fill="FFFFFF"/>
        </w:rPr>
        <w:t xml:space="preserve">Mintz and Schwartz, “Financial Interest Groups”, 183-204; </w:t>
      </w:r>
      <w:r w:rsidRPr="00E96251">
        <w:rPr>
          <w:rFonts w:ascii="Times New Roman" w:hAnsi="Times New Roman" w:cs="Times New Roman"/>
        </w:rPr>
        <w:t>Scott, “Corporate control and corporate rule”, 351-373</w:t>
      </w:r>
    </w:p>
  </w:endnote>
  <w:endnote w:id="12">
    <w:p w14:paraId="5CF66394" w14:textId="73616CAE" w:rsidR="00167F6A" w:rsidRPr="00E96251" w:rsidRDefault="00167F6A" w:rsidP="00E1433B">
      <w:pPr>
        <w:pStyle w:val="EndnoteText"/>
        <w:spacing w:line="480" w:lineRule="auto"/>
        <w:rPr>
          <w:rFonts w:ascii="Times New Roman" w:hAnsi="Times New Roman" w:cs="Times New Roman"/>
        </w:rPr>
      </w:pPr>
      <w:r w:rsidRPr="00E96251">
        <w:rPr>
          <w:rStyle w:val="EndnoteReference"/>
          <w:rFonts w:ascii="Times New Roman" w:hAnsi="Times New Roman" w:cs="Times New Roman"/>
          <w:vertAlign w:val="baseline"/>
        </w:rPr>
        <w:endnoteRef/>
      </w:r>
      <w:r>
        <w:rPr>
          <w:rFonts w:ascii="Times New Roman" w:hAnsi="Times New Roman" w:cs="Times New Roman"/>
        </w:rPr>
        <w:t>.</w:t>
      </w:r>
      <w:r w:rsidRPr="00E96251">
        <w:rPr>
          <w:rFonts w:ascii="Times New Roman" w:hAnsi="Times New Roman" w:cs="Times New Roman"/>
        </w:rPr>
        <w:t xml:space="preserve"> Scott and Griff, </w:t>
      </w:r>
      <w:r w:rsidRPr="00E96251">
        <w:rPr>
          <w:rFonts w:ascii="Times New Roman" w:hAnsi="Times New Roman" w:cs="Times New Roman"/>
          <w:i/>
        </w:rPr>
        <w:t>Directors of Industry</w:t>
      </w:r>
      <w:r w:rsidRPr="00E96251">
        <w:rPr>
          <w:rFonts w:ascii="Times New Roman" w:hAnsi="Times New Roman" w:cs="Times New Roman"/>
        </w:rPr>
        <w:t xml:space="preserve">, p. 17. </w:t>
      </w:r>
    </w:p>
  </w:endnote>
  <w:endnote w:id="13">
    <w:p w14:paraId="31CD6B5D" w14:textId="7B934093" w:rsidR="00167F6A" w:rsidRPr="00E96251" w:rsidRDefault="00167F6A" w:rsidP="00E1433B">
      <w:pPr>
        <w:pStyle w:val="EndnoteText"/>
        <w:spacing w:line="480" w:lineRule="auto"/>
        <w:rPr>
          <w:rFonts w:ascii="Times New Roman" w:hAnsi="Times New Roman" w:cs="Times New Roman"/>
        </w:rPr>
      </w:pPr>
      <w:r w:rsidRPr="00E96251">
        <w:rPr>
          <w:rStyle w:val="EndnoteReference"/>
          <w:rFonts w:ascii="Times New Roman" w:hAnsi="Times New Roman" w:cs="Times New Roman"/>
          <w:vertAlign w:val="baseline"/>
        </w:rPr>
        <w:endnoteRef/>
      </w:r>
      <w:r>
        <w:rPr>
          <w:rFonts w:ascii="Times New Roman" w:hAnsi="Times New Roman" w:cs="Times New Roman"/>
        </w:rPr>
        <w:t>.</w:t>
      </w:r>
      <w:r w:rsidRPr="00E96251">
        <w:rPr>
          <w:rFonts w:ascii="Times New Roman" w:hAnsi="Times New Roman" w:cs="Times New Roman"/>
        </w:rPr>
        <w:t xml:space="preserve"> Mizruchi, “What do interlocks do?” 271-298; Davis et al, “The small world of the American corporate elite”, 301-326; Kogut and Walker, “Small world of Germany”, 317-335.</w:t>
      </w:r>
    </w:p>
  </w:endnote>
  <w:endnote w:id="14">
    <w:p w14:paraId="70B67A95" w14:textId="5B2140DC" w:rsidR="00167F6A" w:rsidRPr="00E96251" w:rsidRDefault="00167F6A" w:rsidP="00E1433B">
      <w:pPr>
        <w:pStyle w:val="EndnoteText"/>
        <w:spacing w:line="480" w:lineRule="auto"/>
        <w:rPr>
          <w:rFonts w:ascii="Times New Roman" w:hAnsi="Times New Roman" w:cs="Times New Roman"/>
        </w:rPr>
      </w:pPr>
      <w:r w:rsidRPr="00E96251">
        <w:rPr>
          <w:rStyle w:val="EndnoteReference"/>
          <w:rFonts w:ascii="Times New Roman" w:hAnsi="Times New Roman" w:cs="Times New Roman"/>
          <w:vertAlign w:val="baseline"/>
        </w:rPr>
        <w:endnoteRef/>
      </w:r>
      <w:r>
        <w:rPr>
          <w:rFonts w:ascii="Times New Roman" w:hAnsi="Times New Roman" w:cs="Times New Roman"/>
        </w:rPr>
        <w:t>.</w:t>
      </w:r>
      <w:r w:rsidRPr="00E96251">
        <w:rPr>
          <w:rFonts w:ascii="Times New Roman" w:hAnsi="Times New Roman" w:cs="Times New Roman"/>
        </w:rPr>
        <w:t xml:space="preserve"> Koenig and Gogel, “Interlocking corporate directorships”, 37-50.</w:t>
      </w:r>
    </w:p>
  </w:endnote>
  <w:endnote w:id="15">
    <w:p w14:paraId="75353C46" w14:textId="08A33A7C" w:rsidR="00167F6A" w:rsidRPr="000F75A4" w:rsidRDefault="00167F6A" w:rsidP="00E1433B">
      <w:pPr>
        <w:pStyle w:val="EndnoteText"/>
        <w:spacing w:line="480" w:lineRule="auto"/>
        <w:rPr>
          <w:rFonts w:ascii="Times New Roman" w:hAnsi="Times New Roman" w:cs="Times New Roman"/>
        </w:rPr>
      </w:pPr>
      <w:r w:rsidRPr="000F75A4">
        <w:rPr>
          <w:rStyle w:val="EndnoteReference"/>
          <w:rFonts w:ascii="Times New Roman" w:hAnsi="Times New Roman" w:cs="Times New Roman"/>
          <w:vertAlign w:val="baseline"/>
        </w:rPr>
        <w:endnoteRef/>
      </w:r>
      <w:r w:rsidRPr="000F75A4">
        <w:rPr>
          <w:rFonts w:ascii="Times New Roman" w:hAnsi="Times New Roman" w:cs="Times New Roman"/>
        </w:rPr>
        <w:t xml:space="preserve">. Fama and Jensen, </w:t>
      </w:r>
      <w:r w:rsidRPr="000F75A4">
        <w:rPr>
          <w:rFonts w:ascii="Times New Roman" w:hAnsi="Times New Roman" w:cs="Times New Roman"/>
          <w:color w:val="222222"/>
          <w:shd w:val="clear" w:color="auto" w:fill="FFFFFF"/>
        </w:rPr>
        <w:t>"Separation of ownership and control", 301-325; Fama, “Banking in theory of finance”, 39-57.</w:t>
      </w:r>
    </w:p>
  </w:endnote>
  <w:endnote w:id="16">
    <w:p w14:paraId="3B700CB5" w14:textId="790763BC" w:rsidR="00167F6A" w:rsidRPr="000F75A4" w:rsidRDefault="00167F6A" w:rsidP="00E1433B">
      <w:pPr>
        <w:pStyle w:val="EndnoteText"/>
        <w:spacing w:line="480" w:lineRule="auto"/>
        <w:rPr>
          <w:rFonts w:ascii="Times New Roman" w:hAnsi="Times New Roman" w:cs="Times New Roman"/>
        </w:rPr>
      </w:pPr>
      <w:r w:rsidRPr="000F75A4">
        <w:rPr>
          <w:rStyle w:val="EndnoteReference"/>
          <w:rFonts w:ascii="Times New Roman" w:hAnsi="Times New Roman" w:cs="Times New Roman"/>
          <w:vertAlign w:val="baseline"/>
        </w:rPr>
        <w:endnoteRef/>
      </w:r>
      <w:r w:rsidRPr="000F75A4">
        <w:rPr>
          <w:rFonts w:ascii="Times New Roman" w:hAnsi="Times New Roman" w:cs="Times New Roman"/>
        </w:rPr>
        <w:t xml:space="preserve">. Bainbridge, </w:t>
      </w:r>
      <w:r w:rsidRPr="000F75A4">
        <w:rPr>
          <w:rFonts w:ascii="Times New Roman" w:hAnsi="Times New Roman" w:cs="Times New Roman"/>
          <w:i/>
        </w:rPr>
        <w:t>Corporate Governance</w:t>
      </w:r>
      <w:r w:rsidRPr="000F75A4">
        <w:rPr>
          <w:rFonts w:ascii="Times New Roman" w:hAnsi="Times New Roman" w:cs="Times New Roman"/>
        </w:rPr>
        <w:t xml:space="preserve">. </w:t>
      </w:r>
    </w:p>
  </w:endnote>
  <w:endnote w:id="17">
    <w:p w14:paraId="4C227772" w14:textId="2B8A2872" w:rsidR="00167F6A" w:rsidRPr="000F75A4" w:rsidRDefault="00167F6A" w:rsidP="00E1433B">
      <w:pPr>
        <w:pStyle w:val="EndnoteText"/>
        <w:spacing w:line="480" w:lineRule="auto"/>
        <w:rPr>
          <w:rFonts w:ascii="Times New Roman" w:hAnsi="Times New Roman" w:cs="Times New Roman"/>
        </w:rPr>
      </w:pPr>
      <w:r w:rsidRPr="000F75A4">
        <w:rPr>
          <w:rStyle w:val="EndnoteReference"/>
          <w:rFonts w:ascii="Times New Roman" w:hAnsi="Times New Roman" w:cs="Times New Roman"/>
          <w:vertAlign w:val="baseline"/>
        </w:rPr>
        <w:endnoteRef/>
      </w:r>
      <w:r w:rsidRPr="000F75A4">
        <w:rPr>
          <w:rFonts w:ascii="Times New Roman" w:hAnsi="Times New Roman" w:cs="Times New Roman"/>
        </w:rPr>
        <w:t xml:space="preserve">. Scott, </w:t>
      </w:r>
      <w:r w:rsidRPr="000F75A4">
        <w:rPr>
          <w:rFonts w:ascii="Times New Roman" w:hAnsi="Times New Roman" w:cs="Times New Roman"/>
          <w:i/>
        </w:rPr>
        <w:t>Corporate business and capitalist class</w:t>
      </w:r>
      <w:r w:rsidRPr="000F75A4">
        <w:rPr>
          <w:rFonts w:ascii="Times New Roman" w:hAnsi="Times New Roman" w:cs="Times New Roman"/>
        </w:rPr>
        <w:t xml:space="preserve">, p. 58. </w:t>
      </w:r>
    </w:p>
  </w:endnote>
  <w:endnote w:id="18">
    <w:p w14:paraId="23A4C303" w14:textId="6E3E6EB5" w:rsidR="00167F6A" w:rsidRPr="000F75A4" w:rsidRDefault="00167F6A" w:rsidP="00E1433B">
      <w:pPr>
        <w:pStyle w:val="EndnoteText"/>
        <w:spacing w:line="480" w:lineRule="auto"/>
        <w:rPr>
          <w:rFonts w:ascii="Times New Roman" w:hAnsi="Times New Roman" w:cs="Times New Roman"/>
        </w:rPr>
      </w:pPr>
      <w:r w:rsidRPr="000F75A4">
        <w:rPr>
          <w:rStyle w:val="EndnoteReference"/>
          <w:rFonts w:ascii="Times New Roman" w:hAnsi="Times New Roman" w:cs="Times New Roman"/>
          <w:vertAlign w:val="baseline"/>
        </w:rPr>
        <w:endnoteRef/>
      </w:r>
      <w:r w:rsidRPr="000F75A4">
        <w:rPr>
          <w:rFonts w:ascii="Times New Roman" w:hAnsi="Times New Roman" w:cs="Times New Roman"/>
        </w:rPr>
        <w:t>. Mizruchi, “What do interlocks do?” 271-298.</w:t>
      </w:r>
    </w:p>
  </w:endnote>
  <w:endnote w:id="19">
    <w:p w14:paraId="57AC6AB4" w14:textId="6C2A1907" w:rsidR="00167F6A" w:rsidRPr="000F75A4" w:rsidRDefault="00167F6A" w:rsidP="00E1433B">
      <w:pPr>
        <w:pStyle w:val="EndnoteText"/>
        <w:spacing w:line="480" w:lineRule="auto"/>
        <w:rPr>
          <w:rFonts w:ascii="Times New Roman" w:hAnsi="Times New Roman" w:cs="Times New Roman"/>
        </w:rPr>
      </w:pPr>
      <w:r w:rsidRPr="000F75A4">
        <w:rPr>
          <w:rStyle w:val="EndnoteReference"/>
          <w:rFonts w:ascii="Times New Roman" w:hAnsi="Times New Roman" w:cs="Times New Roman"/>
          <w:vertAlign w:val="baseline"/>
        </w:rPr>
        <w:endnoteRef/>
      </w:r>
      <w:r w:rsidRPr="000F75A4">
        <w:rPr>
          <w:rFonts w:ascii="Times New Roman" w:hAnsi="Times New Roman" w:cs="Times New Roman"/>
        </w:rPr>
        <w:t xml:space="preserve">. Wilson, </w:t>
      </w:r>
      <w:r w:rsidRPr="000F75A4">
        <w:rPr>
          <w:rFonts w:ascii="Times New Roman" w:hAnsi="Times New Roman" w:cs="Times New Roman"/>
          <w:i/>
        </w:rPr>
        <w:t>British Business History</w:t>
      </w:r>
      <w:r w:rsidRPr="000F75A4">
        <w:rPr>
          <w:rFonts w:ascii="Times New Roman" w:hAnsi="Times New Roman" w:cs="Times New Roman"/>
        </w:rPr>
        <w:t>, pp. 102-103.</w:t>
      </w:r>
    </w:p>
  </w:endnote>
  <w:endnote w:id="20">
    <w:p w14:paraId="0CB360A7" w14:textId="477D2218" w:rsidR="00167F6A" w:rsidRPr="00457A6D" w:rsidRDefault="00167F6A" w:rsidP="00457A6D">
      <w:pPr>
        <w:pStyle w:val="EndnoteText"/>
        <w:spacing w:line="480" w:lineRule="auto"/>
        <w:rPr>
          <w:rFonts w:ascii="Times New Roman" w:hAnsi="Times New Roman" w:cs="Times New Roman"/>
        </w:rPr>
      </w:pPr>
      <w:r w:rsidRPr="00457A6D">
        <w:rPr>
          <w:rStyle w:val="EndnoteReference"/>
          <w:rFonts w:ascii="Times New Roman" w:hAnsi="Times New Roman" w:cs="Times New Roman"/>
          <w:vertAlign w:val="baseline"/>
        </w:rPr>
        <w:endnoteRef/>
      </w:r>
      <w:r>
        <w:rPr>
          <w:rFonts w:ascii="Times New Roman" w:hAnsi="Times New Roman" w:cs="Times New Roman"/>
        </w:rPr>
        <w:t>.</w:t>
      </w:r>
      <w:r w:rsidRPr="00457A6D">
        <w:rPr>
          <w:rFonts w:ascii="Times New Roman" w:hAnsi="Times New Roman" w:cs="Times New Roman"/>
        </w:rPr>
        <w:t xml:space="preserve"> For example, Lloyds board in 1904 was comprised of eighteen memebers. By 1938, Lloyds board had grown to include 35 members (a size that remained consistent throughout the following benchmark years) </w:t>
      </w:r>
      <w:r w:rsidRPr="00457A6D">
        <w:rPr>
          <w:rFonts w:ascii="Times New Roman" w:hAnsi="Times New Roman" w:cs="Times New Roman"/>
          <w:i/>
        </w:rPr>
        <w:t xml:space="preserve">Lolyds Annual Report </w:t>
      </w:r>
      <w:r w:rsidRPr="00457A6D">
        <w:rPr>
          <w:rFonts w:ascii="Times New Roman" w:hAnsi="Times New Roman" w:cs="Times New Roman"/>
        </w:rPr>
        <w:t>(1904, 1938, 1958, 1976)</w:t>
      </w:r>
      <w:r>
        <w:rPr>
          <w:rFonts w:ascii="Times New Roman" w:hAnsi="Times New Roman" w:cs="Times New Roman"/>
        </w:rPr>
        <w:t>. See also Scott, “Transformations”, 155-73.</w:t>
      </w:r>
    </w:p>
  </w:endnote>
  <w:endnote w:id="21">
    <w:p w14:paraId="76588D05" w14:textId="260F0460" w:rsidR="00167F6A" w:rsidRPr="000F75A4" w:rsidRDefault="00167F6A" w:rsidP="00E1433B">
      <w:pPr>
        <w:pStyle w:val="EndnoteText"/>
        <w:spacing w:line="480" w:lineRule="auto"/>
        <w:rPr>
          <w:rFonts w:ascii="Times New Roman" w:hAnsi="Times New Roman" w:cs="Times New Roman"/>
        </w:rPr>
      </w:pPr>
      <w:r w:rsidRPr="000F75A4">
        <w:rPr>
          <w:rStyle w:val="EndnoteReference"/>
          <w:rFonts w:ascii="Times New Roman" w:hAnsi="Times New Roman" w:cs="Times New Roman"/>
          <w:vertAlign w:val="baseline"/>
        </w:rPr>
        <w:endnoteRef/>
      </w:r>
      <w:r w:rsidRPr="000F75A4">
        <w:rPr>
          <w:rFonts w:ascii="Times New Roman" w:hAnsi="Times New Roman" w:cs="Times New Roman"/>
        </w:rPr>
        <w:t xml:space="preserve">. Quail, “The proprietorial theory”, 1-28. </w:t>
      </w:r>
    </w:p>
  </w:endnote>
  <w:endnote w:id="22">
    <w:p w14:paraId="6C853295" w14:textId="2927A0D5" w:rsidR="00167F6A" w:rsidRPr="000F75A4" w:rsidRDefault="00167F6A" w:rsidP="00E1433B">
      <w:pPr>
        <w:pStyle w:val="EndnoteText"/>
        <w:spacing w:line="480" w:lineRule="auto"/>
        <w:rPr>
          <w:rFonts w:ascii="Times New Roman" w:hAnsi="Times New Roman" w:cs="Times New Roman"/>
        </w:rPr>
      </w:pPr>
      <w:r w:rsidRPr="000F75A4">
        <w:rPr>
          <w:rStyle w:val="EndnoteReference"/>
          <w:rFonts w:ascii="Times New Roman" w:hAnsi="Times New Roman" w:cs="Times New Roman"/>
          <w:vertAlign w:val="baseline"/>
        </w:rPr>
        <w:endnoteRef/>
      </w:r>
      <w:r w:rsidRPr="000F75A4">
        <w:rPr>
          <w:rFonts w:ascii="Times New Roman" w:hAnsi="Times New Roman" w:cs="Times New Roman"/>
        </w:rPr>
        <w:t xml:space="preserve">. Ibid., 1-28; Foreman-Peck and Hannah, “Extreme divorce”, 1217-1238. </w:t>
      </w:r>
    </w:p>
  </w:endnote>
  <w:endnote w:id="23">
    <w:p w14:paraId="3F18E9F6" w14:textId="7051C991" w:rsidR="00167F6A" w:rsidRPr="000F75A4" w:rsidRDefault="00167F6A" w:rsidP="00E1433B">
      <w:pPr>
        <w:pStyle w:val="EndnoteText"/>
        <w:spacing w:line="480" w:lineRule="auto"/>
        <w:rPr>
          <w:rFonts w:ascii="Times New Roman" w:hAnsi="Times New Roman" w:cs="Times New Roman"/>
        </w:rPr>
      </w:pPr>
      <w:r w:rsidRPr="000F75A4">
        <w:rPr>
          <w:rStyle w:val="EndnoteReference"/>
          <w:rFonts w:ascii="Times New Roman" w:hAnsi="Times New Roman" w:cs="Times New Roman"/>
          <w:vertAlign w:val="baseline"/>
        </w:rPr>
        <w:endnoteRef/>
      </w:r>
      <w:r w:rsidRPr="000F75A4">
        <w:rPr>
          <w:rFonts w:ascii="Times New Roman" w:hAnsi="Times New Roman" w:cs="Times New Roman"/>
        </w:rPr>
        <w:t xml:space="preserve">. Hannah, “The national grid”, pp. 105-149; Quail, “The proprietorial theory”, 1-28.   </w:t>
      </w:r>
    </w:p>
  </w:endnote>
  <w:endnote w:id="24">
    <w:p w14:paraId="397BB969" w14:textId="0CAEB6BE" w:rsidR="00167F6A" w:rsidRPr="000F75A4" w:rsidRDefault="00167F6A" w:rsidP="00E1433B">
      <w:pPr>
        <w:pStyle w:val="EndnoteText"/>
        <w:spacing w:line="480" w:lineRule="auto"/>
        <w:rPr>
          <w:rFonts w:ascii="Times New Roman" w:hAnsi="Times New Roman" w:cs="Times New Roman"/>
        </w:rPr>
      </w:pPr>
      <w:r w:rsidRPr="000F75A4">
        <w:rPr>
          <w:rStyle w:val="EndnoteReference"/>
          <w:rFonts w:ascii="Times New Roman" w:hAnsi="Times New Roman" w:cs="Times New Roman"/>
          <w:vertAlign w:val="baseline"/>
        </w:rPr>
        <w:endnoteRef/>
      </w:r>
      <w:r w:rsidRPr="000F75A4">
        <w:rPr>
          <w:rFonts w:ascii="Times New Roman" w:hAnsi="Times New Roman" w:cs="Times New Roman"/>
        </w:rPr>
        <w:t xml:space="preserve">. Cassis, </w:t>
      </w:r>
      <w:r w:rsidRPr="000F75A4">
        <w:rPr>
          <w:rFonts w:ascii="Times New Roman" w:hAnsi="Times New Roman" w:cs="Times New Roman"/>
          <w:i/>
        </w:rPr>
        <w:t>City Bankers</w:t>
      </w:r>
      <w:r w:rsidRPr="000F75A4">
        <w:rPr>
          <w:rFonts w:ascii="Times New Roman" w:hAnsi="Times New Roman" w:cs="Times New Roman"/>
        </w:rPr>
        <w:t xml:space="preserve">, pp. 150-161. </w:t>
      </w:r>
    </w:p>
  </w:endnote>
  <w:endnote w:id="25">
    <w:p w14:paraId="421D173D" w14:textId="3738CA0D" w:rsidR="00167F6A" w:rsidRPr="00E1433B" w:rsidRDefault="00167F6A" w:rsidP="00E1433B">
      <w:pPr>
        <w:pStyle w:val="EndnoteText"/>
        <w:spacing w:line="480" w:lineRule="auto"/>
        <w:rPr>
          <w:rFonts w:ascii="Times New Roman" w:hAnsi="Times New Roman" w:cs="Times New Roman"/>
        </w:rPr>
      </w:pPr>
      <w:r w:rsidRPr="00E1433B">
        <w:rPr>
          <w:rStyle w:val="EndnoteReference"/>
          <w:rFonts w:ascii="Times New Roman" w:hAnsi="Times New Roman" w:cs="Times New Roman"/>
          <w:vertAlign w:val="baseline"/>
        </w:rPr>
        <w:endnoteRef/>
      </w:r>
      <w:r>
        <w:rPr>
          <w:rFonts w:ascii="Times New Roman" w:hAnsi="Times New Roman" w:cs="Times New Roman"/>
        </w:rPr>
        <w:t>.</w:t>
      </w:r>
      <w:r w:rsidRPr="00E1433B">
        <w:rPr>
          <w:rFonts w:ascii="Times New Roman" w:hAnsi="Times New Roman" w:cs="Times New Roman"/>
        </w:rPr>
        <w:t xml:space="preserve"> </w:t>
      </w:r>
      <w:r w:rsidRPr="000F75A4">
        <w:rPr>
          <w:rFonts w:ascii="Times New Roman" w:hAnsi="Times New Roman" w:cs="Times New Roman"/>
        </w:rPr>
        <w:t xml:space="preserve">Scott and Griff, </w:t>
      </w:r>
      <w:r w:rsidRPr="000F75A4">
        <w:rPr>
          <w:rFonts w:ascii="Times New Roman" w:hAnsi="Times New Roman" w:cs="Times New Roman"/>
          <w:i/>
        </w:rPr>
        <w:t>Directors of Industry</w:t>
      </w:r>
      <w:r>
        <w:rPr>
          <w:rFonts w:ascii="Times New Roman" w:hAnsi="Times New Roman" w:cs="Times New Roman"/>
        </w:rPr>
        <w:t>, p. 17.</w:t>
      </w:r>
    </w:p>
  </w:endnote>
  <w:endnote w:id="26">
    <w:p w14:paraId="56966124" w14:textId="25A53C44" w:rsidR="00167F6A" w:rsidRPr="000F75A4" w:rsidRDefault="00167F6A" w:rsidP="00E1433B">
      <w:pPr>
        <w:pStyle w:val="EndnoteText"/>
        <w:spacing w:line="480" w:lineRule="auto"/>
        <w:rPr>
          <w:rFonts w:ascii="Times New Roman" w:hAnsi="Times New Roman" w:cs="Times New Roman"/>
        </w:rPr>
      </w:pPr>
      <w:r w:rsidRPr="000F75A4">
        <w:rPr>
          <w:rStyle w:val="EndnoteReference"/>
          <w:rFonts w:ascii="Times New Roman" w:hAnsi="Times New Roman" w:cs="Times New Roman"/>
          <w:vertAlign w:val="baseline"/>
        </w:rPr>
        <w:endnoteRef/>
      </w:r>
      <w:r w:rsidRPr="000F75A4">
        <w:rPr>
          <w:rFonts w:ascii="Times New Roman" w:hAnsi="Times New Roman" w:cs="Times New Roman"/>
        </w:rPr>
        <w:t>. Filaltochev and Toms, “Corporate Governance”, 895-920.</w:t>
      </w:r>
    </w:p>
  </w:endnote>
  <w:endnote w:id="27">
    <w:p w14:paraId="01629C41" w14:textId="4F05BABE" w:rsidR="00167F6A" w:rsidRPr="000F75A4" w:rsidRDefault="00167F6A" w:rsidP="00E1433B">
      <w:pPr>
        <w:pStyle w:val="EndnoteText"/>
        <w:spacing w:line="480" w:lineRule="auto"/>
        <w:rPr>
          <w:rFonts w:ascii="Times New Roman" w:hAnsi="Times New Roman" w:cs="Times New Roman"/>
        </w:rPr>
      </w:pPr>
      <w:r w:rsidRPr="000F75A4">
        <w:rPr>
          <w:rStyle w:val="EndnoteReference"/>
          <w:rFonts w:ascii="Times New Roman" w:hAnsi="Times New Roman" w:cs="Times New Roman"/>
          <w:vertAlign w:val="baseline"/>
        </w:rPr>
        <w:endnoteRef/>
      </w:r>
      <w:r w:rsidRPr="000F75A4">
        <w:rPr>
          <w:rFonts w:ascii="Times New Roman" w:hAnsi="Times New Roman" w:cs="Times New Roman"/>
        </w:rPr>
        <w:t xml:space="preserve">. Boyns and Wale, “Development of Management Information Systems”, 55-77; Holmes and Ploeckl, “Bank on Steel?” 88. </w:t>
      </w:r>
    </w:p>
  </w:endnote>
  <w:endnote w:id="28">
    <w:p w14:paraId="50CFFBB3" w14:textId="1A58AA14" w:rsidR="00167F6A" w:rsidRPr="000F75A4" w:rsidRDefault="00167F6A" w:rsidP="00E1433B">
      <w:pPr>
        <w:pStyle w:val="EndnoteText"/>
        <w:spacing w:line="480" w:lineRule="auto"/>
        <w:rPr>
          <w:rFonts w:ascii="Times New Roman" w:hAnsi="Times New Roman" w:cs="Times New Roman"/>
        </w:rPr>
      </w:pPr>
      <w:r w:rsidRPr="000F75A4">
        <w:rPr>
          <w:rStyle w:val="EndnoteReference"/>
          <w:rFonts w:ascii="Times New Roman" w:hAnsi="Times New Roman" w:cs="Times New Roman"/>
          <w:vertAlign w:val="baseline"/>
        </w:rPr>
        <w:endnoteRef/>
      </w:r>
      <w:r w:rsidRPr="000F75A4">
        <w:rPr>
          <w:rFonts w:ascii="Times New Roman" w:hAnsi="Times New Roman" w:cs="Times New Roman"/>
        </w:rPr>
        <w:t>. Bra</w:t>
      </w:r>
      <w:r>
        <w:rPr>
          <w:rFonts w:ascii="Times New Roman" w:hAnsi="Times New Roman" w:cs="Times New Roman"/>
        </w:rPr>
        <w:t>y</w:t>
      </w:r>
      <w:r w:rsidRPr="000F75A4">
        <w:rPr>
          <w:rFonts w:ascii="Times New Roman" w:hAnsi="Times New Roman" w:cs="Times New Roman"/>
        </w:rPr>
        <w:t xml:space="preserve">shay et al., “Social Networks”, 146. </w:t>
      </w:r>
    </w:p>
  </w:endnote>
  <w:endnote w:id="29">
    <w:p w14:paraId="2AE65A7D" w14:textId="79B670F6" w:rsidR="00167F6A" w:rsidRPr="00503489" w:rsidRDefault="00167F6A">
      <w:pPr>
        <w:pStyle w:val="EndnoteText"/>
        <w:rPr>
          <w:rFonts w:ascii="Times New Roman" w:hAnsi="Times New Roman" w:cs="Times New Roman"/>
        </w:rPr>
      </w:pPr>
      <w:r w:rsidRPr="005D4A43">
        <w:rPr>
          <w:rStyle w:val="EndnoteReference"/>
          <w:rFonts w:ascii="Times New Roman" w:hAnsi="Times New Roman" w:cs="Times New Roman"/>
          <w:vertAlign w:val="baseline"/>
        </w:rPr>
        <w:endnoteRef/>
      </w:r>
      <w:r>
        <w:rPr>
          <w:rFonts w:ascii="Times New Roman" w:hAnsi="Times New Roman" w:cs="Times New Roman"/>
        </w:rPr>
        <w:t xml:space="preserve">. Stiles &amp; Taylor, </w:t>
      </w:r>
      <w:r>
        <w:rPr>
          <w:rFonts w:ascii="Times New Roman" w:hAnsi="Times New Roman" w:cs="Times New Roman"/>
          <w:i/>
        </w:rPr>
        <w:t>Boards at Work</w:t>
      </w:r>
      <w:r>
        <w:rPr>
          <w:rFonts w:ascii="Times New Roman" w:hAnsi="Times New Roman" w:cs="Times New Roman"/>
        </w:rPr>
        <w:t xml:space="preserve">, p. 116. </w:t>
      </w:r>
    </w:p>
    <w:p w14:paraId="125DD787" w14:textId="622A3843" w:rsidR="00167F6A" w:rsidRPr="005D4A43" w:rsidRDefault="00167F6A">
      <w:pPr>
        <w:pStyle w:val="EndnoteText"/>
        <w:rPr>
          <w:rFonts w:ascii="Times New Roman" w:hAnsi="Times New Roman" w:cs="Times New Roman"/>
        </w:rPr>
      </w:pPr>
      <w:r w:rsidRPr="005D4A43">
        <w:rPr>
          <w:rFonts w:ascii="Times New Roman" w:hAnsi="Times New Roman" w:cs="Times New Roman"/>
        </w:rPr>
        <w:t xml:space="preserve"> </w:t>
      </w:r>
    </w:p>
  </w:endnote>
  <w:endnote w:id="30">
    <w:p w14:paraId="51CEF5F2" w14:textId="11351830" w:rsidR="00167F6A" w:rsidRDefault="00167F6A">
      <w:pPr>
        <w:pStyle w:val="EndnoteText"/>
        <w:rPr>
          <w:rFonts w:ascii="Times New Roman" w:hAnsi="Times New Roman" w:cs="Times New Roman"/>
        </w:rPr>
      </w:pPr>
      <w:r w:rsidRPr="00DA686D">
        <w:rPr>
          <w:rStyle w:val="EndnoteReference"/>
          <w:rFonts w:ascii="Times New Roman" w:hAnsi="Times New Roman" w:cs="Times New Roman"/>
          <w:vertAlign w:val="baseline"/>
        </w:rPr>
        <w:endnoteRef/>
      </w:r>
      <w:r>
        <w:t xml:space="preserve">. </w:t>
      </w:r>
      <w:r w:rsidRPr="007446D6">
        <w:rPr>
          <w:rFonts w:ascii="Times New Roman" w:hAnsi="Times New Roman" w:cs="Times New Roman"/>
        </w:rPr>
        <w:t>Toms et al, “The evolution of private equity”, 736-68</w:t>
      </w:r>
      <w:r>
        <w:rPr>
          <w:rFonts w:ascii="Times New Roman" w:hAnsi="Times New Roman" w:cs="Times New Roman"/>
        </w:rPr>
        <w:t>.</w:t>
      </w:r>
    </w:p>
    <w:p w14:paraId="6A77CE60" w14:textId="77777777" w:rsidR="00167F6A" w:rsidRDefault="00167F6A">
      <w:pPr>
        <w:pStyle w:val="EndnoteText"/>
      </w:pPr>
    </w:p>
  </w:endnote>
  <w:endnote w:id="31">
    <w:p w14:paraId="3E5CCD97" w14:textId="29782994" w:rsidR="00167F6A" w:rsidRPr="000F75A4" w:rsidRDefault="00167F6A" w:rsidP="00E1433B">
      <w:pPr>
        <w:pStyle w:val="EndnoteText"/>
        <w:spacing w:line="480" w:lineRule="auto"/>
        <w:rPr>
          <w:rFonts w:ascii="Times New Roman" w:hAnsi="Times New Roman" w:cs="Times New Roman"/>
        </w:rPr>
      </w:pPr>
      <w:r w:rsidRPr="000F75A4">
        <w:rPr>
          <w:rStyle w:val="EndnoteReference"/>
          <w:rFonts w:ascii="Times New Roman" w:hAnsi="Times New Roman" w:cs="Times New Roman"/>
          <w:vertAlign w:val="baseline"/>
        </w:rPr>
        <w:endnoteRef/>
      </w:r>
      <w:r w:rsidRPr="000F75A4">
        <w:rPr>
          <w:rFonts w:ascii="Times New Roman" w:hAnsi="Times New Roman" w:cs="Times New Roman"/>
        </w:rPr>
        <w:t xml:space="preserve">. Holmes and Ploeckl, “Bank on Steel?” 1-20. </w:t>
      </w:r>
    </w:p>
  </w:endnote>
  <w:endnote w:id="32">
    <w:p w14:paraId="21252F6D" w14:textId="01DFC918" w:rsidR="00167F6A" w:rsidRPr="000F75A4" w:rsidRDefault="00167F6A" w:rsidP="00E1433B">
      <w:pPr>
        <w:pStyle w:val="EndnoteText"/>
        <w:spacing w:line="480" w:lineRule="auto"/>
        <w:rPr>
          <w:rFonts w:ascii="Times New Roman" w:hAnsi="Times New Roman" w:cs="Times New Roman"/>
        </w:rPr>
      </w:pPr>
      <w:r w:rsidRPr="000F75A4">
        <w:rPr>
          <w:rStyle w:val="EndnoteReference"/>
          <w:rFonts w:ascii="Times New Roman" w:hAnsi="Times New Roman" w:cs="Times New Roman"/>
          <w:vertAlign w:val="baseline"/>
        </w:rPr>
        <w:endnoteRef/>
      </w:r>
      <w:r w:rsidRPr="000F75A4">
        <w:rPr>
          <w:rFonts w:ascii="Times New Roman" w:hAnsi="Times New Roman" w:cs="Times New Roman"/>
        </w:rPr>
        <w:t xml:space="preserve">. Ibid., 88. </w:t>
      </w:r>
    </w:p>
  </w:endnote>
  <w:endnote w:id="33">
    <w:p w14:paraId="71115FF7" w14:textId="7D35F92D" w:rsidR="00167F6A" w:rsidRPr="00E1433B" w:rsidRDefault="00167F6A" w:rsidP="00E1433B">
      <w:pPr>
        <w:pStyle w:val="EndnoteText"/>
        <w:spacing w:line="480" w:lineRule="auto"/>
        <w:rPr>
          <w:rFonts w:ascii="Times New Roman" w:hAnsi="Times New Roman" w:cs="Times New Roman"/>
        </w:rPr>
      </w:pPr>
      <w:r w:rsidRPr="00E1433B">
        <w:rPr>
          <w:rStyle w:val="EndnoteReference"/>
          <w:rFonts w:ascii="Times New Roman" w:hAnsi="Times New Roman" w:cs="Times New Roman"/>
          <w:vertAlign w:val="baseline"/>
        </w:rPr>
        <w:endnoteRef/>
      </w:r>
      <w:r w:rsidRPr="00E1433B">
        <w:rPr>
          <w:rFonts w:ascii="Times New Roman" w:hAnsi="Times New Roman" w:cs="Times New Roman"/>
        </w:rPr>
        <w:t xml:space="preserve">. Evidence shows persistence links between financials and industrial firms through much of the twentieth century. </w:t>
      </w:r>
      <w:r>
        <w:rPr>
          <w:rFonts w:ascii="Times New Roman" w:hAnsi="Times New Roman" w:cs="Times New Roman"/>
        </w:rPr>
        <w:t xml:space="preserve">Given </w:t>
      </w:r>
      <w:r w:rsidRPr="00E1433B">
        <w:rPr>
          <w:rFonts w:ascii="Times New Roman" w:hAnsi="Times New Roman" w:cs="Times New Roman"/>
        </w:rPr>
        <w:t xml:space="preserve">the protection allocated to bank investment and/or lending, many </w:t>
      </w:r>
      <w:r>
        <w:rPr>
          <w:rFonts w:ascii="Times New Roman" w:hAnsi="Times New Roman" w:cs="Times New Roman"/>
        </w:rPr>
        <w:t xml:space="preserve">still </w:t>
      </w:r>
      <w:r w:rsidRPr="00E1433B">
        <w:rPr>
          <w:rFonts w:ascii="Times New Roman" w:hAnsi="Times New Roman" w:cs="Times New Roman"/>
        </w:rPr>
        <w:t>appeared to be motivate to maintain these links</w:t>
      </w:r>
      <w:r>
        <w:rPr>
          <w:rFonts w:ascii="Times New Roman" w:hAnsi="Times New Roman" w:cs="Times New Roman"/>
        </w:rPr>
        <w:t xml:space="preserve"> which suggests motivations beyond protection of investment and toward concern with unlocking value and ongoing engagement</w:t>
      </w:r>
      <w:r w:rsidRPr="00E1433B">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color w:val="222222"/>
          <w:shd w:val="clear" w:color="auto" w:fill="FFFFFF"/>
        </w:rPr>
        <w:t>Musacchio and</w:t>
      </w:r>
      <w:r w:rsidRPr="00E1433B">
        <w:rPr>
          <w:rFonts w:ascii="Times New Roman" w:hAnsi="Times New Roman" w:cs="Times New Roman"/>
          <w:color w:val="222222"/>
          <w:shd w:val="clear" w:color="auto" w:fill="FFFFFF"/>
        </w:rPr>
        <w:t xml:space="preserve"> Turner. "Does the law and finance hypot</w:t>
      </w:r>
      <w:r>
        <w:rPr>
          <w:rFonts w:ascii="Times New Roman" w:hAnsi="Times New Roman" w:cs="Times New Roman"/>
          <w:color w:val="222222"/>
          <w:shd w:val="clear" w:color="auto" w:fill="FFFFFF"/>
        </w:rPr>
        <w:t>hesis pass the test of history?</w:t>
      </w:r>
      <w:r w:rsidRPr="00E1433B">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w:t>
      </w:r>
      <w:r w:rsidRPr="00E1433B">
        <w:rPr>
          <w:rFonts w:ascii="Times New Roman" w:hAnsi="Times New Roman" w:cs="Times New Roman"/>
          <w:color w:val="222222"/>
          <w:shd w:val="clear" w:color="auto" w:fill="FFFFFF"/>
        </w:rPr>
        <w:t xml:space="preserve"> 524-542.</w:t>
      </w:r>
      <w:r w:rsidRPr="00E1433B">
        <w:rPr>
          <w:rFonts w:ascii="Times New Roman" w:hAnsi="Times New Roman" w:cs="Times New Roman"/>
        </w:rPr>
        <w:t xml:space="preserve"> </w:t>
      </w:r>
    </w:p>
  </w:endnote>
  <w:endnote w:id="34">
    <w:p w14:paraId="1529697A" w14:textId="01324549" w:rsidR="00167F6A" w:rsidRPr="000F75A4" w:rsidRDefault="00167F6A" w:rsidP="00E1433B">
      <w:pPr>
        <w:pStyle w:val="EndnoteText"/>
        <w:spacing w:line="480" w:lineRule="auto"/>
        <w:rPr>
          <w:rFonts w:ascii="Times New Roman" w:hAnsi="Times New Roman" w:cs="Times New Roman"/>
        </w:rPr>
      </w:pPr>
      <w:r w:rsidRPr="000F75A4">
        <w:rPr>
          <w:rStyle w:val="EndnoteReference"/>
          <w:rFonts w:ascii="Times New Roman" w:hAnsi="Times New Roman" w:cs="Times New Roman"/>
          <w:vertAlign w:val="baseline"/>
        </w:rPr>
        <w:endnoteRef/>
      </w:r>
      <w:r w:rsidRPr="000F75A4">
        <w:rPr>
          <w:rFonts w:ascii="Times New Roman" w:hAnsi="Times New Roman" w:cs="Times New Roman"/>
        </w:rPr>
        <w:t>. Ross, “Industrial and commercial finance,” pp. 403-27.</w:t>
      </w:r>
    </w:p>
  </w:endnote>
  <w:endnote w:id="35">
    <w:p w14:paraId="0C5EC869" w14:textId="0098B168" w:rsidR="00167F6A" w:rsidRPr="000F75A4" w:rsidRDefault="00167F6A" w:rsidP="00E1433B">
      <w:pPr>
        <w:pStyle w:val="EndnoteText"/>
        <w:spacing w:line="480" w:lineRule="auto"/>
        <w:rPr>
          <w:rFonts w:ascii="Times New Roman" w:hAnsi="Times New Roman" w:cs="Times New Roman"/>
        </w:rPr>
      </w:pPr>
      <w:r w:rsidRPr="000F75A4">
        <w:rPr>
          <w:rStyle w:val="EndnoteReference"/>
          <w:rFonts w:ascii="Times New Roman" w:hAnsi="Times New Roman" w:cs="Times New Roman"/>
          <w:vertAlign w:val="baseline"/>
        </w:rPr>
        <w:endnoteRef/>
      </w:r>
      <w:r w:rsidRPr="000F75A4">
        <w:rPr>
          <w:rFonts w:ascii="Times New Roman" w:hAnsi="Times New Roman" w:cs="Times New Roman"/>
        </w:rPr>
        <w:t>. Lloyds Board Minutes Memorandum, 12 Feb 1959.</w:t>
      </w:r>
    </w:p>
  </w:endnote>
  <w:endnote w:id="36">
    <w:p w14:paraId="59991C8D" w14:textId="5082FFB2" w:rsidR="00167F6A" w:rsidRPr="000F75A4" w:rsidRDefault="00167F6A" w:rsidP="00E1433B">
      <w:pPr>
        <w:pStyle w:val="EndnoteText"/>
        <w:spacing w:line="480" w:lineRule="auto"/>
        <w:rPr>
          <w:rFonts w:ascii="Times New Roman" w:hAnsi="Times New Roman" w:cs="Times New Roman"/>
        </w:rPr>
      </w:pPr>
      <w:r w:rsidRPr="000F75A4">
        <w:rPr>
          <w:rStyle w:val="EndnoteReference"/>
          <w:rFonts w:ascii="Times New Roman" w:hAnsi="Times New Roman" w:cs="Times New Roman"/>
          <w:vertAlign w:val="baseline"/>
        </w:rPr>
        <w:endnoteRef/>
      </w:r>
      <w:r w:rsidRPr="000F75A4">
        <w:rPr>
          <w:rFonts w:ascii="Times New Roman" w:hAnsi="Times New Roman" w:cs="Times New Roman"/>
        </w:rPr>
        <w:t xml:space="preserve">. Thomas, </w:t>
      </w:r>
      <w:r w:rsidRPr="000F75A4">
        <w:rPr>
          <w:rFonts w:ascii="Times New Roman" w:hAnsi="Times New Roman" w:cs="Times New Roman"/>
          <w:i/>
        </w:rPr>
        <w:t>The finance of British industry</w:t>
      </w:r>
      <w:r w:rsidRPr="000F75A4">
        <w:rPr>
          <w:rFonts w:ascii="Times New Roman" w:hAnsi="Times New Roman" w:cs="Times New Roman"/>
        </w:rPr>
        <w:t>; Cottrell, “Finance and the germination”, pp. 5-36.</w:t>
      </w:r>
    </w:p>
  </w:endnote>
  <w:endnote w:id="37">
    <w:p w14:paraId="1CA14DB1" w14:textId="4C981E6A" w:rsidR="00167F6A" w:rsidRPr="000F75A4" w:rsidRDefault="00167F6A" w:rsidP="00E1433B">
      <w:pPr>
        <w:pStyle w:val="EndnoteText"/>
        <w:spacing w:line="480" w:lineRule="auto"/>
        <w:rPr>
          <w:rFonts w:ascii="Times New Roman" w:hAnsi="Times New Roman" w:cs="Times New Roman"/>
        </w:rPr>
      </w:pPr>
      <w:r w:rsidRPr="000F75A4">
        <w:rPr>
          <w:rStyle w:val="EndnoteReference"/>
          <w:rFonts w:ascii="Times New Roman" w:hAnsi="Times New Roman" w:cs="Times New Roman"/>
          <w:vertAlign w:val="baseline"/>
        </w:rPr>
        <w:endnoteRef/>
      </w:r>
      <w:r w:rsidRPr="000F75A4">
        <w:rPr>
          <w:rFonts w:ascii="Times New Roman" w:hAnsi="Times New Roman" w:cs="Times New Roman"/>
        </w:rPr>
        <w:t xml:space="preserve">. Capie and Collins, </w:t>
      </w:r>
      <w:r w:rsidRPr="000F75A4">
        <w:rPr>
          <w:rFonts w:ascii="Times New Roman" w:hAnsi="Times New Roman" w:cs="Times New Roman"/>
          <w:i/>
        </w:rPr>
        <w:t>Have Banks Failed British Industry</w:t>
      </w:r>
      <w:r w:rsidRPr="000F75A4">
        <w:rPr>
          <w:rFonts w:ascii="Times New Roman" w:hAnsi="Times New Roman" w:cs="Times New Roman"/>
        </w:rPr>
        <w:t xml:space="preserve">. </w:t>
      </w:r>
    </w:p>
  </w:endnote>
  <w:endnote w:id="38">
    <w:p w14:paraId="4313C567" w14:textId="02D39EAE" w:rsidR="00167F6A" w:rsidRPr="000F75A4" w:rsidRDefault="00167F6A" w:rsidP="00E1433B">
      <w:pPr>
        <w:pStyle w:val="EndnoteText"/>
        <w:spacing w:line="480" w:lineRule="auto"/>
        <w:rPr>
          <w:rFonts w:ascii="Times New Roman" w:hAnsi="Times New Roman" w:cs="Times New Roman"/>
        </w:rPr>
      </w:pPr>
      <w:r w:rsidRPr="000F75A4">
        <w:rPr>
          <w:rStyle w:val="EndnoteReference"/>
          <w:rFonts w:ascii="Times New Roman" w:hAnsi="Times New Roman" w:cs="Times New Roman"/>
          <w:vertAlign w:val="baseline"/>
        </w:rPr>
        <w:endnoteRef/>
      </w:r>
      <w:r w:rsidRPr="000F75A4">
        <w:rPr>
          <w:rFonts w:ascii="Times New Roman" w:hAnsi="Times New Roman" w:cs="Times New Roman"/>
        </w:rPr>
        <w:t xml:space="preserve">. Michie </w:t>
      </w:r>
      <w:r w:rsidRPr="000F75A4">
        <w:rPr>
          <w:rFonts w:ascii="Times New Roman" w:hAnsi="Times New Roman" w:cs="Times New Roman"/>
          <w:i/>
        </w:rPr>
        <w:t>The London Stock Exchange</w:t>
      </w:r>
      <w:r w:rsidRPr="000F75A4">
        <w:rPr>
          <w:rFonts w:ascii="Times New Roman" w:hAnsi="Times New Roman" w:cs="Times New Roman"/>
        </w:rPr>
        <w:t xml:space="preserve">, </w:t>
      </w:r>
    </w:p>
  </w:endnote>
  <w:endnote w:id="39">
    <w:p w14:paraId="7B5534EA" w14:textId="0B7B2858" w:rsidR="00167F6A" w:rsidRPr="000F75A4" w:rsidRDefault="00167F6A" w:rsidP="00E1433B">
      <w:pPr>
        <w:pStyle w:val="EndnoteText"/>
        <w:spacing w:line="480" w:lineRule="auto"/>
        <w:rPr>
          <w:rFonts w:ascii="Times New Roman" w:hAnsi="Times New Roman" w:cs="Times New Roman"/>
        </w:rPr>
      </w:pPr>
      <w:r w:rsidRPr="000F75A4">
        <w:rPr>
          <w:rStyle w:val="EndnoteReference"/>
          <w:rFonts w:ascii="Times New Roman" w:hAnsi="Times New Roman" w:cs="Times New Roman"/>
          <w:vertAlign w:val="baseline"/>
        </w:rPr>
        <w:endnoteRef/>
      </w:r>
      <w:r w:rsidRPr="000F75A4">
        <w:rPr>
          <w:rFonts w:ascii="Times New Roman" w:hAnsi="Times New Roman" w:cs="Times New Roman"/>
        </w:rPr>
        <w:t xml:space="preserve">. Hannah, </w:t>
      </w:r>
      <w:r w:rsidRPr="000F75A4">
        <w:rPr>
          <w:rFonts w:ascii="Times New Roman" w:hAnsi="Times New Roman" w:cs="Times New Roman"/>
          <w:i/>
        </w:rPr>
        <w:t>Rise of Corporate Economy</w:t>
      </w:r>
      <w:r w:rsidRPr="000F75A4">
        <w:rPr>
          <w:rFonts w:ascii="Times New Roman" w:hAnsi="Times New Roman" w:cs="Times New Roman"/>
        </w:rPr>
        <w:t xml:space="preserve">; Wilson, </w:t>
      </w:r>
      <w:r w:rsidRPr="000F75A4">
        <w:rPr>
          <w:rFonts w:ascii="Times New Roman" w:hAnsi="Times New Roman" w:cs="Times New Roman"/>
          <w:i/>
        </w:rPr>
        <w:t>British business history</w:t>
      </w:r>
      <w:r w:rsidRPr="000F75A4">
        <w:rPr>
          <w:rFonts w:ascii="Times New Roman" w:hAnsi="Times New Roman" w:cs="Times New Roman"/>
        </w:rPr>
        <w:t xml:space="preserve">, pp. 164-65. </w:t>
      </w:r>
    </w:p>
  </w:endnote>
  <w:endnote w:id="40">
    <w:p w14:paraId="2AE052E7" w14:textId="0EC7751E" w:rsidR="00167F6A" w:rsidRPr="000F75A4" w:rsidRDefault="00167F6A" w:rsidP="00E1433B">
      <w:pPr>
        <w:pStyle w:val="EndnoteText"/>
        <w:spacing w:line="480" w:lineRule="auto"/>
        <w:rPr>
          <w:rFonts w:ascii="Times New Roman" w:hAnsi="Times New Roman" w:cs="Times New Roman"/>
        </w:rPr>
      </w:pPr>
      <w:r w:rsidRPr="000F75A4">
        <w:rPr>
          <w:rStyle w:val="EndnoteReference"/>
          <w:rFonts w:ascii="Times New Roman" w:hAnsi="Times New Roman" w:cs="Times New Roman"/>
          <w:vertAlign w:val="baseline"/>
        </w:rPr>
        <w:endnoteRef/>
      </w:r>
      <w:r w:rsidRPr="000F75A4">
        <w:rPr>
          <w:rFonts w:ascii="Times New Roman" w:hAnsi="Times New Roman" w:cs="Times New Roman"/>
        </w:rPr>
        <w:t>. Acheson et al., “</w:t>
      </w:r>
      <w:r w:rsidRPr="000F75A4">
        <w:rPr>
          <w:rFonts w:ascii="Times New Roman" w:hAnsi="Times New Roman" w:cs="Times New Roman"/>
          <w:color w:val="222222"/>
          <w:shd w:val="clear" w:color="auto" w:fill="FFFFFF"/>
        </w:rPr>
        <w:t xml:space="preserve">Active Controllers or Wealthy Rentiers?”, 661-669; </w:t>
      </w:r>
      <w:r w:rsidRPr="000F75A4">
        <w:rPr>
          <w:rFonts w:ascii="Times New Roman" w:hAnsi="Times New Roman" w:cs="Times New Roman"/>
        </w:rPr>
        <w:t>Foreman-Peck and Hannah, “Extreme divorce”, 1217-1238.</w:t>
      </w:r>
    </w:p>
  </w:endnote>
  <w:endnote w:id="41">
    <w:p w14:paraId="5B9674AB" w14:textId="5E106982" w:rsidR="00167F6A" w:rsidRPr="00136090" w:rsidRDefault="00167F6A">
      <w:pPr>
        <w:pStyle w:val="EndnoteText"/>
        <w:rPr>
          <w:rFonts w:ascii="Times New Roman" w:hAnsi="Times New Roman" w:cs="Times New Roman"/>
        </w:rPr>
      </w:pPr>
      <w:r w:rsidRPr="00136090">
        <w:rPr>
          <w:rStyle w:val="EndnoteReference"/>
          <w:rFonts w:ascii="Times New Roman" w:hAnsi="Times New Roman" w:cs="Times New Roman"/>
          <w:vertAlign w:val="baseline"/>
        </w:rPr>
        <w:endnoteRef/>
      </w:r>
      <w:r w:rsidRPr="00136090">
        <w:rPr>
          <w:rFonts w:ascii="Times New Roman" w:hAnsi="Times New Roman" w:cs="Times New Roman"/>
        </w:rPr>
        <w:t>. Foreman-Peck and Hannah, “Extreme divorce”, 1217-1238.</w:t>
      </w:r>
    </w:p>
    <w:p w14:paraId="6705A178" w14:textId="77777777" w:rsidR="00167F6A" w:rsidRPr="00136090" w:rsidRDefault="00167F6A">
      <w:pPr>
        <w:pStyle w:val="EndnoteText"/>
        <w:rPr>
          <w:rFonts w:ascii="Times New Roman" w:hAnsi="Times New Roman" w:cs="Times New Roman"/>
        </w:rPr>
      </w:pPr>
    </w:p>
  </w:endnote>
  <w:endnote w:id="42">
    <w:p w14:paraId="36838FAD" w14:textId="032808AC" w:rsidR="00167F6A" w:rsidRPr="000F75A4" w:rsidRDefault="00167F6A" w:rsidP="00E1433B">
      <w:pPr>
        <w:pStyle w:val="EndnoteText"/>
        <w:spacing w:line="480" w:lineRule="auto"/>
        <w:rPr>
          <w:rFonts w:ascii="Times New Roman" w:hAnsi="Times New Roman" w:cs="Times New Roman"/>
        </w:rPr>
      </w:pPr>
      <w:r w:rsidRPr="000F75A4">
        <w:rPr>
          <w:rStyle w:val="EndnoteReference"/>
          <w:rFonts w:ascii="Times New Roman" w:hAnsi="Times New Roman" w:cs="Times New Roman"/>
          <w:vertAlign w:val="baseline"/>
        </w:rPr>
        <w:endnoteRef/>
      </w:r>
      <w:r w:rsidRPr="000F75A4">
        <w:rPr>
          <w:rFonts w:ascii="Times New Roman" w:hAnsi="Times New Roman" w:cs="Times New Roman"/>
        </w:rPr>
        <w:t xml:space="preserve">. Acheson et al., “Corporate ownership and control”, 911-936; </w:t>
      </w:r>
      <w:r w:rsidRPr="000F75A4">
        <w:rPr>
          <w:rFonts w:ascii="Times New Roman" w:hAnsi="Times New Roman" w:cs="Times New Roman"/>
          <w:color w:val="222222"/>
          <w:shd w:val="clear" w:color="auto" w:fill="FFFFFF"/>
        </w:rPr>
        <w:t xml:space="preserve">Rutterford and Sotiropoulos. "The Rise of the Small Investor,” In-Press; Cheffins, “Mergers and evolution”, 256-84; Franks et al., “Spending less time with the family,” 581-612. </w:t>
      </w:r>
    </w:p>
  </w:endnote>
  <w:endnote w:id="43">
    <w:p w14:paraId="71038B65" w14:textId="14E4AC66" w:rsidR="00167F6A" w:rsidRPr="000F75A4" w:rsidRDefault="00167F6A" w:rsidP="00E1433B">
      <w:pPr>
        <w:pStyle w:val="EndnoteText"/>
        <w:spacing w:line="480" w:lineRule="auto"/>
        <w:rPr>
          <w:rFonts w:ascii="Times New Roman" w:hAnsi="Times New Roman" w:cs="Times New Roman"/>
        </w:rPr>
      </w:pPr>
      <w:r w:rsidRPr="000F75A4">
        <w:rPr>
          <w:rStyle w:val="EndnoteReference"/>
          <w:rFonts w:ascii="Times New Roman" w:hAnsi="Times New Roman" w:cs="Times New Roman"/>
          <w:vertAlign w:val="baseline"/>
        </w:rPr>
        <w:endnoteRef/>
      </w:r>
      <w:r w:rsidRPr="000F75A4">
        <w:rPr>
          <w:rFonts w:ascii="Times New Roman" w:hAnsi="Times New Roman" w:cs="Times New Roman"/>
        </w:rPr>
        <w:t xml:space="preserve">. J. Scott, “Towards the ‘cult of equity’?” 78-104; M. Baker and M. Collins, ‘The Asset Portfolio Composition,” 137-164; Hannah, </w:t>
      </w:r>
      <w:r w:rsidRPr="000F75A4">
        <w:rPr>
          <w:rFonts w:ascii="Times New Roman" w:hAnsi="Times New Roman" w:cs="Times New Roman"/>
          <w:i/>
        </w:rPr>
        <w:t>Inventing Retirement</w:t>
      </w:r>
      <w:r w:rsidRPr="000F75A4">
        <w:rPr>
          <w:rFonts w:ascii="Times New Roman" w:hAnsi="Times New Roman" w:cs="Times New Roman"/>
        </w:rPr>
        <w:t>, pp. 73-77.</w:t>
      </w:r>
    </w:p>
  </w:endnote>
  <w:endnote w:id="44">
    <w:p w14:paraId="4B896142" w14:textId="4513E893" w:rsidR="00167F6A" w:rsidRPr="00A418D9" w:rsidRDefault="00167F6A" w:rsidP="00E1433B">
      <w:pPr>
        <w:pStyle w:val="EndnoteText"/>
        <w:spacing w:line="480" w:lineRule="auto"/>
        <w:rPr>
          <w:rFonts w:ascii="Times New Roman" w:hAnsi="Times New Roman" w:cs="Times New Roman"/>
        </w:rPr>
      </w:pPr>
      <w:r w:rsidRPr="00E1433B">
        <w:rPr>
          <w:rStyle w:val="EndnoteReference"/>
          <w:rFonts w:ascii="Times New Roman" w:hAnsi="Times New Roman" w:cs="Times New Roman"/>
          <w:vertAlign w:val="baseline"/>
        </w:rPr>
        <w:endnoteRef/>
      </w:r>
      <w:r w:rsidRPr="00E1433B">
        <w:rPr>
          <w:rFonts w:ascii="Times New Roman" w:hAnsi="Times New Roman" w:cs="Times New Roman"/>
        </w:rPr>
        <w:t>. Bowden, “Ownership responsibilities and corporate governance</w:t>
      </w:r>
      <w:r>
        <w:rPr>
          <w:rFonts w:ascii="Times New Roman" w:hAnsi="Times New Roman" w:cs="Times New Roman"/>
        </w:rPr>
        <w:t xml:space="preserve">”, 31-62; Schroders also acted as advisors for many mergers and takeovers in the 1960s and 1970s, Roberts, </w:t>
      </w:r>
      <w:r>
        <w:rPr>
          <w:rFonts w:ascii="Times New Roman" w:hAnsi="Times New Roman" w:cs="Times New Roman"/>
          <w:i/>
        </w:rPr>
        <w:t>Schroders</w:t>
      </w:r>
      <w:r>
        <w:rPr>
          <w:rFonts w:ascii="Times New Roman" w:hAnsi="Times New Roman" w:cs="Times New Roman"/>
        </w:rPr>
        <w:t xml:space="preserve">, pp. 431-34. Others such as Morgan Grenfell also moved toward investment management in this period. Burk, </w:t>
      </w:r>
      <w:r>
        <w:rPr>
          <w:rFonts w:ascii="Times New Roman" w:hAnsi="Times New Roman" w:cs="Times New Roman"/>
          <w:i/>
        </w:rPr>
        <w:t xml:space="preserve">Morgan Grenfell, </w:t>
      </w:r>
      <w:r>
        <w:rPr>
          <w:rFonts w:ascii="Times New Roman" w:hAnsi="Times New Roman" w:cs="Times New Roman"/>
        </w:rPr>
        <w:t xml:space="preserve">pp. 202-204. </w:t>
      </w:r>
    </w:p>
  </w:endnote>
  <w:endnote w:id="45">
    <w:p w14:paraId="029B8286" w14:textId="23B68B9A" w:rsidR="00167F6A" w:rsidRPr="000F75A4" w:rsidRDefault="00167F6A" w:rsidP="00E1433B">
      <w:pPr>
        <w:pStyle w:val="EndnoteText"/>
        <w:spacing w:line="480" w:lineRule="auto"/>
        <w:rPr>
          <w:rFonts w:ascii="Times New Roman" w:hAnsi="Times New Roman" w:cs="Times New Roman"/>
        </w:rPr>
      </w:pPr>
      <w:r w:rsidRPr="000F75A4">
        <w:rPr>
          <w:rStyle w:val="EndnoteReference"/>
          <w:rFonts w:ascii="Times New Roman" w:hAnsi="Times New Roman" w:cs="Times New Roman"/>
          <w:vertAlign w:val="baseline"/>
        </w:rPr>
        <w:endnoteRef/>
      </w:r>
      <w:r w:rsidRPr="000F75A4">
        <w:rPr>
          <w:rFonts w:ascii="Times New Roman" w:hAnsi="Times New Roman" w:cs="Times New Roman"/>
        </w:rPr>
        <w:t xml:space="preserve">. Capie and Collins, </w:t>
      </w:r>
      <w:r w:rsidRPr="000F75A4">
        <w:rPr>
          <w:rFonts w:ascii="Times New Roman" w:hAnsi="Times New Roman" w:cs="Times New Roman"/>
          <w:i/>
        </w:rPr>
        <w:t>Have Banks Failed British Industry</w:t>
      </w:r>
      <w:r w:rsidRPr="000F75A4">
        <w:rPr>
          <w:rFonts w:ascii="Times New Roman" w:hAnsi="Times New Roman" w:cs="Times New Roman"/>
        </w:rPr>
        <w:t>, pp. 92-97; Ross, “Industrial and commercial finance,” pp. 403-27.</w:t>
      </w:r>
    </w:p>
  </w:endnote>
  <w:endnote w:id="46">
    <w:p w14:paraId="41254977" w14:textId="73FC4E2B" w:rsidR="00167F6A" w:rsidRPr="000F75A4" w:rsidRDefault="00167F6A" w:rsidP="00E1433B">
      <w:pPr>
        <w:pStyle w:val="FootnoteText"/>
        <w:spacing w:line="480" w:lineRule="auto"/>
        <w:rPr>
          <w:rFonts w:ascii="Times New Roman" w:hAnsi="Times New Roman" w:cs="Times New Roman"/>
        </w:rPr>
      </w:pPr>
      <w:r w:rsidRPr="000F75A4">
        <w:rPr>
          <w:rStyle w:val="EndnoteReference"/>
          <w:rFonts w:ascii="Times New Roman" w:hAnsi="Times New Roman" w:cs="Times New Roman"/>
          <w:vertAlign w:val="baseline"/>
        </w:rPr>
        <w:endnoteRef/>
      </w:r>
      <w:r w:rsidRPr="000F75A4">
        <w:rPr>
          <w:rFonts w:ascii="Times New Roman" w:hAnsi="Times New Roman" w:cs="Times New Roman"/>
        </w:rPr>
        <w:t>. Tilba and McNulty, “Engaged versus Disengaged Ownership,” 165-82.</w:t>
      </w:r>
      <w:r>
        <w:rPr>
          <w:rFonts w:ascii="Times New Roman" w:hAnsi="Times New Roman" w:cs="Times New Roman"/>
        </w:rPr>
        <w:t xml:space="preserve"> See also Tilba and Wilson, “Vocabularies of motive”.</w:t>
      </w:r>
    </w:p>
  </w:endnote>
  <w:endnote w:id="47">
    <w:p w14:paraId="2D70D257" w14:textId="4D8DDCD4" w:rsidR="00167F6A" w:rsidRPr="000F75A4" w:rsidRDefault="00167F6A" w:rsidP="00E1433B">
      <w:pPr>
        <w:pStyle w:val="EndnoteText"/>
        <w:spacing w:line="480" w:lineRule="auto"/>
        <w:rPr>
          <w:rFonts w:ascii="Times New Roman" w:hAnsi="Times New Roman" w:cs="Times New Roman"/>
        </w:rPr>
      </w:pPr>
      <w:r w:rsidRPr="000F75A4">
        <w:rPr>
          <w:rStyle w:val="EndnoteReference"/>
          <w:rFonts w:ascii="Times New Roman" w:hAnsi="Times New Roman" w:cs="Times New Roman"/>
          <w:vertAlign w:val="baseline"/>
        </w:rPr>
        <w:endnoteRef/>
      </w:r>
      <w:r w:rsidRPr="000F75A4">
        <w:rPr>
          <w:rFonts w:ascii="Times New Roman" w:hAnsi="Times New Roman" w:cs="Times New Roman"/>
        </w:rPr>
        <w:t xml:space="preserve">. Bowden and Higgins, “British industry”, pp. 1860-1939. </w:t>
      </w:r>
    </w:p>
  </w:endnote>
  <w:endnote w:id="48">
    <w:p w14:paraId="560BF77B" w14:textId="565D91DC" w:rsidR="00167F6A" w:rsidRPr="000F75A4" w:rsidRDefault="00167F6A" w:rsidP="00E1433B">
      <w:pPr>
        <w:pStyle w:val="EndnoteText"/>
        <w:spacing w:line="480" w:lineRule="auto"/>
        <w:rPr>
          <w:rFonts w:ascii="Times New Roman" w:hAnsi="Times New Roman" w:cs="Times New Roman"/>
        </w:rPr>
      </w:pPr>
      <w:r w:rsidRPr="000F75A4">
        <w:rPr>
          <w:rStyle w:val="EndnoteReference"/>
          <w:rFonts w:ascii="Times New Roman" w:hAnsi="Times New Roman" w:cs="Times New Roman"/>
          <w:vertAlign w:val="baseline"/>
        </w:rPr>
        <w:endnoteRef/>
      </w:r>
      <w:r w:rsidRPr="000F75A4">
        <w:rPr>
          <w:rFonts w:ascii="Times New Roman" w:hAnsi="Times New Roman" w:cs="Times New Roman"/>
        </w:rPr>
        <w:t xml:space="preserve">. Holmes and Ploeckl, “Bank on Steel?” 91. </w:t>
      </w:r>
    </w:p>
  </w:endnote>
  <w:endnote w:id="49">
    <w:p w14:paraId="6A13319D" w14:textId="5EB1892D" w:rsidR="00167F6A" w:rsidRPr="000F75A4" w:rsidRDefault="00167F6A" w:rsidP="00E1433B">
      <w:pPr>
        <w:pStyle w:val="EndnoteText"/>
        <w:spacing w:line="480" w:lineRule="auto"/>
        <w:rPr>
          <w:rFonts w:ascii="Times New Roman" w:hAnsi="Times New Roman" w:cs="Times New Roman"/>
        </w:rPr>
      </w:pPr>
      <w:r w:rsidRPr="000F75A4">
        <w:rPr>
          <w:rStyle w:val="EndnoteReference"/>
          <w:rFonts w:ascii="Times New Roman" w:hAnsi="Times New Roman" w:cs="Times New Roman"/>
          <w:vertAlign w:val="baseline"/>
        </w:rPr>
        <w:endnoteRef/>
      </w:r>
      <w:r w:rsidRPr="000F75A4">
        <w:rPr>
          <w:rFonts w:ascii="Times New Roman" w:hAnsi="Times New Roman" w:cs="Times New Roman"/>
        </w:rPr>
        <w:t>. Ross, “Industrial and commercial finance,” pp. 403-27.</w:t>
      </w:r>
    </w:p>
  </w:endnote>
  <w:endnote w:id="50">
    <w:p w14:paraId="5ECEC434" w14:textId="5BE85E89" w:rsidR="00167F6A" w:rsidRPr="000F75A4" w:rsidRDefault="00167F6A" w:rsidP="00E1433B">
      <w:pPr>
        <w:pStyle w:val="EndnoteText"/>
        <w:spacing w:line="480" w:lineRule="auto"/>
        <w:rPr>
          <w:rFonts w:ascii="Times New Roman" w:hAnsi="Times New Roman" w:cs="Times New Roman"/>
        </w:rPr>
      </w:pPr>
      <w:r w:rsidRPr="000F75A4">
        <w:rPr>
          <w:rStyle w:val="EndnoteReference"/>
          <w:rFonts w:ascii="Times New Roman" w:hAnsi="Times New Roman" w:cs="Times New Roman"/>
          <w:vertAlign w:val="baseline"/>
        </w:rPr>
        <w:endnoteRef/>
      </w:r>
      <w:r w:rsidRPr="000F75A4">
        <w:rPr>
          <w:rFonts w:ascii="Times New Roman" w:hAnsi="Times New Roman" w:cs="Times New Roman"/>
        </w:rPr>
        <w:t>. Cottrell, “Finance and the germination”, pp. 5-36.</w:t>
      </w:r>
    </w:p>
  </w:endnote>
  <w:endnote w:id="51">
    <w:p w14:paraId="0917B6C1" w14:textId="58BBFD47" w:rsidR="00167F6A" w:rsidRPr="004D270D" w:rsidRDefault="00167F6A" w:rsidP="00E1433B">
      <w:pPr>
        <w:pStyle w:val="EndnoteText"/>
        <w:spacing w:line="480" w:lineRule="auto"/>
        <w:rPr>
          <w:rFonts w:ascii="Times New Roman" w:hAnsi="Times New Roman" w:cs="Times New Roman"/>
          <w:color w:val="222222"/>
          <w:shd w:val="clear" w:color="auto" w:fill="FFFFFF"/>
        </w:rPr>
      </w:pPr>
      <w:r w:rsidRPr="005576AA">
        <w:rPr>
          <w:rStyle w:val="EndnoteReference"/>
          <w:rFonts w:ascii="Times New Roman" w:hAnsi="Times New Roman" w:cs="Times New Roman"/>
          <w:vertAlign w:val="baseline"/>
        </w:rPr>
        <w:endnoteRef/>
      </w:r>
      <w:r>
        <w:rPr>
          <w:rFonts w:ascii="Times New Roman" w:hAnsi="Times New Roman" w:cs="Times New Roman"/>
        </w:rPr>
        <w:t>.</w:t>
      </w:r>
      <w:r w:rsidRPr="005576AA">
        <w:rPr>
          <w:rFonts w:ascii="Times New Roman" w:hAnsi="Times New Roman" w:cs="Times New Roman"/>
        </w:rPr>
        <w:t xml:space="preserve"> </w:t>
      </w:r>
      <w:r w:rsidRPr="005576AA">
        <w:rPr>
          <w:rFonts w:ascii="Times New Roman" w:hAnsi="Times New Roman" w:cs="Times New Roman"/>
          <w:color w:val="222222"/>
          <w:shd w:val="clear" w:color="auto" w:fill="FFFFFF"/>
        </w:rPr>
        <w:t xml:space="preserve">Garside and Greaves. "Rationalisation and Britain's industrial malaise”, 37-68. </w:t>
      </w:r>
    </w:p>
  </w:endnote>
  <w:endnote w:id="52">
    <w:p w14:paraId="03371FE8" w14:textId="7C7F89C7" w:rsidR="00167F6A" w:rsidRPr="000F75A4" w:rsidRDefault="00167F6A" w:rsidP="00E1433B">
      <w:pPr>
        <w:pStyle w:val="EndnoteText"/>
        <w:spacing w:line="480" w:lineRule="auto"/>
        <w:rPr>
          <w:rFonts w:ascii="Times New Roman" w:hAnsi="Times New Roman" w:cs="Times New Roman"/>
        </w:rPr>
      </w:pPr>
      <w:r w:rsidRPr="000F75A4">
        <w:rPr>
          <w:rStyle w:val="EndnoteReference"/>
          <w:rFonts w:ascii="Times New Roman" w:hAnsi="Times New Roman" w:cs="Times New Roman"/>
          <w:vertAlign w:val="baseline"/>
        </w:rPr>
        <w:endnoteRef/>
      </w:r>
      <w:r w:rsidRPr="000F75A4">
        <w:rPr>
          <w:rFonts w:ascii="Times New Roman" w:hAnsi="Times New Roman" w:cs="Times New Roman"/>
        </w:rPr>
        <w:t xml:space="preserve">. Hilferding, </w:t>
      </w:r>
      <w:r w:rsidRPr="000F75A4">
        <w:rPr>
          <w:rFonts w:ascii="Times New Roman" w:hAnsi="Times New Roman" w:cs="Times New Roman"/>
          <w:i/>
        </w:rPr>
        <w:t>Das Finanzkapital</w:t>
      </w:r>
      <w:r w:rsidRPr="000F75A4">
        <w:rPr>
          <w:rFonts w:ascii="Times New Roman" w:hAnsi="Times New Roman" w:cs="Times New Roman"/>
        </w:rPr>
        <w:t>.</w:t>
      </w:r>
    </w:p>
  </w:endnote>
  <w:endnote w:id="53">
    <w:p w14:paraId="11FD0DF7" w14:textId="43D59998" w:rsidR="00167F6A" w:rsidRPr="00E1433B" w:rsidRDefault="00167F6A" w:rsidP="00E1433B">
      <w:pPr>
        <w:pStyle w:val="EndnoteText"/>
        <w:spacing w:line="480" w:lineRule="auto"/>
        <w:rPr>
          <w:rFonts w:ascii="Times New Roman" w:hAnsi="Times New Roman" w:cs="Times New Roman"/>
        </w:rPr>
      </w:pPr>
      <w:r w:rsidRPr="00E1433B">
        <w:rPr>
          <w:rStyle w:val="EndnoteReference"/>
          <w:rFonts w:ascii="Times New Roman" w:hAnsi="Times New Roman" w:cs="Times New Roman"/>
          <w:vertAlign w:val="baseline"/>
        </w:rPr>
        <w:endnoteRef/>
      </w:r>
      <w:r w:rsidRPr="00E1433B">
        <w:rPr>
          <w:rFonts w:ascii="Times New Roman" w:hAnsi="Times New Roman" w:cs="Times New Roman"/>
        </w:rPr>
        <w:t xml:space="preserve">. Turner, </w:t>
      </w:r>
      <w:r w:rsidRPr="00E1433B">
        <w:rPr>
          <w:rFonts w:ascii="Times New Roman" w:hAnsi="Times New Roman" w:cs="Times New Roman"/>
          <w:i/>
        </w:rPr>
        <w:t>Banking in Crises</w:t>
      </w:r>
      <w:r w:rsidRPr="00E1433B">
        <w:rPr>
          <w:rFonts w:ascii="Times New Roman" w:hAnsi="Times New Roman" w:cs="Times New Roman"/>
        </w:rPr>
        <w:t xml:space="preserve">, pp. 174-177. </w:t>
      </w:r>
    </w:p>
  </w:endnote>
  <w:endnote w:id="54">
    <w:p w14:paraId="22AAF208" w14:textId="091579AF" w:rsidR="00167F6A" w:rsidRPr="00C67CDD" w:rsidRDefault="00167F6A" w:rsidP="00E1433B">
      <w:pPr>
        <w:pStyle w:val="EndnoteText"/>
        <w:spacing w:line="480" w:lineRule="auto"/>
      </w:pPr>
      <w:r w:rsidRPr="00E1433B">
        <w:rPr>
          <w:rStyle w:val="EndnoteReference"/>
          <w:rFonts w:ascii="Times New Roman" w:hAnsi="Times New Roman" w:cs="Times New Roman"/>
          <w:vertAlign w:val="baseline"/>
        </w:rPr>
        <w:endnoteRef/>
      </w:r>
      <w:r>
        <w:rPr>
          <w:rFonts w:ascii="Times New Roman" w:hAnsi="Times New Roman" w:cs="Times New Roman"/>
        </w:rPr>
        <w:t>.</w:t>
      </w:r>
      <w:r w:rsidRPr="00E1433B">
        <w:rPr>
          <w:rFonts w:ascii="Times New Roman" w:hAnsi="Times New Roman" w:cs="Times New Roman"/>
        </w:rPr>
        <w:t xml:space="preserve"> Capie, </w:t>
      </w:r>
      <w:r w:rsidRPr="00E1433B">
        <w:rPr>
          <w:rFonts w:ascii="Times New Roman" w:hAnsi="Times New Roman" w:cs="Times New Roman"/>
          <w:i/>
        </w:rPr>
        <w:t>The Bank of England</w:t>
      </w:r>
      <w:r w:rsidRPr="00E1433B">
        <w:rPr>
          <w:rFonts w:ascii="Times New Roman" w:hAnsi="Times New Roman" w:cs="Times New Roman"/>
        </w:rPr>
        <w:t>, p. 3 &amp; 12</w:t>
      </w:r>
      <w:r>
        <w:t xml:space="preserve">. </w:t>
      </w:r>
    </w:p>
  </w:endnote>
  <w:endnote w:id="55">
    <w:p w14:paraId="797FE952" w14:textId="74723142" w:rsidR="00167F6A" w:rsidRPr="000F75A4" w:rsidRDefault="00167F6A" w:rsidP="00E1433B">
      <w:pPr>
        <w:pStyle w:val="EndnoteText"/>
        <w:spacing w:line="480" w:lineRule="auto"/>
        <w:rPr>
          <w:rFonts w:ascii="Times New Roman" w:hAnsi="Times New Roman" w:cs="Times New Roman"/>
        </w:rPr>
      </w:pPr>
      <w:r w:rsidRPr="000F75A4">
        <w:rPr>
          <w:rStyle w:val="EndnoteReference"/>
          <w:rFonts w:ascii="Times New Roman" w:hAnsi="Times New Roman" w:cs="Times New Roman"/>
          <w:vertAlign w:val="baseline"/>
        </w:rPr>
        <w:endnoteRef/>
      </w:r>
      <w:r w:rsidRPr="000F75A4">
        <w:rPr>
          <w:rFonts w:ascii="Times New Roman" w:hAnsi="Times New Roman" w:cs="Times New Roman"/>
        </w:rPr>
        <w:t xml:space="preserve">. Thomas, </w:t>
      </w:r>
      <w:r w:rsidRPr="000F75A4">
        <w:rPr>
          <w:rFonts w:ascii="Times New Roman" w:hAnsi="Times New Roman" w:cs="Times New Roman"/>
          <w:i/>
        </w:rPr>
        <w:t>Finance of British industry</w:t>
      </w:r>
      <w:r w:rsidRPr="000F75A4">
        <w:rPr>
          <w:rFonts w:ascii="Times New Roman" w:hAnsi="Times New Roman" w:cs="Times New Roman"/>
        </w:rPr>
        <w:t xml:space="preserve">, pp. 91-97 and 312-13. </w:t>
      </w:r>
    </w:p>
  </w:endnote>
  <w:endnote w:id="56">
    <w:p w14:paraId="0A99CEAF" w14:textId="5BD8B766" w:rsidR="00167F6A" w:rsidRPr="000F75A4" w:rsidRDefault="00167F6A" w:rsidP="0067680D">
      <w:pPr>
        <w:pStyle w:val="EndnoteText"/>
        <w:spacing w:line="480" w:lineRule="auto"/>
        <w:rPr>
          <w:rFonts w:ascii="Times New Roman" w:hAnsi="Times New Roman" w:cs="Times New Roman"/>
        </w:rPr>
      </w:pPr>
      <w:r w:rsidRPr="000F75A4">
        <w:rPr>
          <w:rStyle w:val="EndnoteReference"/>
          <w:rFonts w:ascii="Times New Roman" w:hAnsi="Times New Roman" w:cs="Times New Roman"/>
          <w:vertAlign w:val="baseline"/>
        </w:rPr>
        <w:endnoteRef/>
      </w:r>
      <w:r w:rsidRPr="000F75A4">
        <w:rPr>
          <w:rFonts w:ascii="Times New Roman" w:hAnsi="Times New Roman" w:cs="Times New Roman"/>
        </w:rPr>
        <w:t xml:space="preserve">. Carnevali, </w:t>
      </w:r>
      <w:r w:rsidRPr="000F75A4">
        <w:rPr>
          <w:rFonts w:ascii="Times New Roman" w:hAnsi="Times New Roman" w:cs="Times New Roman"/>
          <w:i/>
        </w:rPr>
        <w:t>Europe’s Advantage</w:t>
      </w:r>
      <w:r w:rsidRPr="000F75A4">
        <w:rPr>
          <w:rFonts w:ascii="Times New Roman" w:hAnsi="Times New Roman" w:cs="Times New Roman"/>
        </w:rPr>
        <w:t>, pp. 15-16.</w:t>
      </w:r>
    </w:p>
  </w:endnote>
  <w:endnote w:id="57">
    <w:p w14:paraId="742BBCA0" w14:textId="42F07FD6" w:rsidR="00167F6A" w:rsidRPr="0067680D" w:rsidRDefault="00167F6A" w:rsidP="0067680D">
      <w:pPr>
        <w:pStyle w:val="EndnoteText"/>
        <w:spacing w:line="480" w:lineRule="auto"/>
        <w:rPr>
          <w:rFonts w:ascii="Times New Roman" w:hAnsi="Times New Roman" w:cs="Times New Roman"/>
        </w:rPr>
      </w:pPr>
      <w:r w:rsidRPr="0067680D">
        <w:rPr>
          <w:rStyle w:val="EndnoteReference"/>
          <w:rFonts w:ascii="Times New Roman" w:hAnsi="Times New Roman" w:cs="Times New Roman"/>
          <w:vertAlign w:val="baseline"/>
        </w:rPr>
        <w:endnoteRef/>
      </w:r>
      <w:r>
        <w:rPr>
          <w:rFonts w:ascii="Times New Roman" w:hAnsi="Times New Roman" w:cs="Times New Roman"/>
        </w:rPr>
        <w:t xml:space="preserve">. The prevalence of foreign companies, especially in the early years, calls into question many aspects of ownership and management of free-standing companies. While not examined fully in this article, this interesting aspect of corporate connectivity revealed by the corporate network offers much potential for future research which would add greatly to our understanding of British business abroad. </w:t>
      </w:r>
      <w:r w:rsidRPr="0067680D">
        <w:rPr>
          <w:rFonts w:ascii="Times New Roman" w:hAnsi="Times New Roman" w:cs="Times New Roman"/>
        </w:rPr>
        <w:t xml:space="preserve"> </w:t>
      </w:r>
    </w:p>
  </w:endnote>
  <w:endnote w:id="58">
    <w:p w14:paraId="628E32CE" w14:textId="240098CD" w:rsidR="00167F6A" w:rsidRPr="000F75A4" w:rsidRDefault="00167F6A" w:rsidP="00E1433B">
      <w:pPr>
        <w:pStyle w:val="EndnoteText"/>
        <w:spacing w:line="480" w:lineRule="auto"/>
        <w:rPr>
          <w:rFonts w:ascii="Times New Roman" w:hAnsi="Times New Roman" w:cs="Times New Roman"/>
        </w:rPr>
      </w:pPr>
      <w:r w:rsidRPr="000F75A4">
        <w:rPr>
          <w:rStyle w:val="EndnoteReference"/>
          <w:rFonts w:ascii="Times New Roman" w:hAnsi="Times New Roman" w:cs="Times New Roman"/>
          <w:vertAlign w:val="baseline"/>
        </w:rPr>
        <w:endnoteRef/>
      </w:r>
      <w:r w:rsidRPr="000F75A4">
        <w:rPr>
          <w:rFonts w:ascii="Times New Roman" w:hAnsi="Times New Roman" w:cs="Times New Roman"/>
        </w:rPr>
        <w:t xml:space="preserve">. Cassis, </w:t>
      </w:r>
      <w:r w:rsidRPr="000F75A4">
        <w:rPr>
          <w:rFonts w:ascii="Times New Roman" w:hAnsi="Times New Roman" w:cs="Times New Roman"/>
          <w:i/>
        </w:rPr>
        <w:t>City Bankers</w:t>
      </w:r>
      <w:r w:rsidRPr="000F75A4">
        <w:rPr>
          <w:rFonts w:ascii="Times New Roman" w:hAnsi="Times New Roman" w:cs="Times New Roman"/>
        </w:rPr>
        <w:t xml:space="preserve">, p. 173. </w:t>
      </w:r>
    </w:p>
  </w:endnote>
  <w:endnote w:id="59">
    <w:p w14:paraId="07321B8A" w14:textId="7CDA8983" w:rsidR="00167F6A" w:rsidRPr="000F75A4" w:rsidRDefault="00167F6A" w:rsidP="00E1433B">
      <w:pPr>
        <w:pStyle w:val="EndnoteText"/>
        <w:spacing w:line="480" w:lineRule="auto"/>
        <w:rPr>
          <w:rFonts w:ascii="Times New Roman" w:hAnsi="Times New Roman" w:cs="Times New Roman"/>
        </w:rPr>
      </w:pPr>
      <w:r w:rsidRPr="000F75A4">
        <w:rPr>
          <w:rStyle w:val="EndnoteReference"/>
          <w:rFonts w:ascii="Times New Roman" w:hAnsi="Times New Roman" w:cs="Times New Roman"/>
          <w:vertAlign w:val="baseline"/>
        </w:rPr>
        <w:endnoteRef/>
      </w:r>
      <w:r w:rsidRPr="000F75A4">
        <w:rPr>
          <w:rFonts w:ascii="Times New Roman" w:hAnsi="Times New Roman" w:cs="Times New Roman"/>
        </w:rPr>
        <w:t xml:space="preserve">. However, interlocked Scottish-based companies remain a feature of the network for much of the twentieth century. </w:t>
      </w:r>
    </w:p>
  </w:endnote>
  <w:endnote w:id="60">
    <w:p w14:paraId="74DFE62D" w14:textId="45F2B4A8" w:rsidR="00167F6A" w:rsidRPr="000F75A4" w:rsidRDefault="00167F6A" w:rsidP="00E1433B">
      <w:pPr>
        <w:pStyle w:val="EndnoteText"/>
        <w:spacing w:line="480" w:lineRule="auto"/>
        <w:rPr>
          <w:rFonts w:ascii="Times New Roman" w:hAnsi="Times New Roman" w:cs="Times New Roman"/>
        </w:rPr>
      </w:pPr>
      <w:r w:rsidRPr="000F75A4">
        <w:rPr>
          <w:rStyle w:val="EndnoteReference"/>
          <w:rFonts w:ascii="Times New Roman" w:hAnsi="Times New Roman" w:cs="Times New Roman"/>
          <w:vertAlign w:val="baseline"/>
        </w:rPr>
        <w:endnoteRef/>
      </w:r>
      <w:r w:rsidRPr="000F75A4">
        <w:rPr>
          <w:rFonts w:ascii="Times New Roman" w:hAnsi="Times New Roman" w:cs="Times New Roman"/>
        </w:rPr>
        <w:t>. Acheson et al., “</w:t>
      </w:r>
      <w:r w:rsidRPr="000F75A4">
        <w:rPr>
          <w:rFonts w:ascii="Times New Roman" w:hAnsi="Times New Roman" w:cs="Times New Roman"/>
          <w:color w:val="222222"/>
          <w:shd w:val="clear" w:color="auto" w:fill="FFFFFF"/>
        </w:rPr>
        <w:t xml:space="preserve">Active Controllers or Wealthy Rentiers?”, 661-669. </w:t>
      </w:r>
    </w:p>
  </w:endnote>
  <w:endnote w:id="61">
    <w:p w14:paraId="268E2B6F" w14:textId="0B09761D" w:rsidR="00167F6A" w:rsidRPr="000F75A4" w:rsidRDefault="00167F6A" w:rsidP="00E1433B">
      <w:pPr>
        <w:pStyle w:val="EndnoteText"/>
        <w:spacing w:line="480" w:lineRule="auto"/>
        <w:rPr>
          <w:rFonts w:ascii="Times New Roman" w:hAnsi="Times New Roman" w:cs="Times New Roman"/>
        </w:rPr>
      </w:pPr>
      <w:r w:rsidRPr="000F75A4">
        <w:rPr>
          <w:rStyle w:val="EndnoteReference"/>
          <w:rFonts w:ascii="Times New Roman" w:hAnsi="Times New Roman" w:cs="Times New Roman"/>
          <w:vertAlign w:val="baseline"/>
        </w:rPr>
        <w:endnoteRef/>
      </w:r>
      <w:r w:rsidRPr="000F75A4">
        <w:rPr>
          <w:rFonts w:ascii="Times New Roman" w:hAnsi="Times New Roman" w:cs="Times New Roman"/>
        </w:rPr>
        <w:t xml:space="preserve">. Cassis, </w:t>
      </w:r>
      <w:r w:rsidRPr="000F75A4">
        <w:rPr>
          <w:rFonts w:ascii="Times New Roman" w:hAnsi="Times New Roman" w:cs="Times New Roman"/>
          <w:i/>
        </w:rPr>
        <w:t>City Bankers</w:t>
      </w:r>
      <w:r w:rsidRPr="000F75A4">
        <w:rPr>
          <w:rFonts w:ascii="Times New Roman" w:hAnsi="Times New Roman" w:cs="Times New Roman"/>
        </w:rPr>
        <w:t>, p. 144.</w:t>
      </w:r>
    </w:p>
  </w:endnote>
  <w:endnote w:id="62">
    <w:p w14:paraId="5643B1A8" w14:textId="0504EB4A" w:rsidR="00167F6A" w:rsidRPr="000F75A4" w:rsidRDefault="00167F6A" w:rsidP="00E1433B">
      <w:pPr>
        <w:pStyle w:val="EndnoteText"/>
        <w:spacing w:line="480" w:lineRule="auto"/>
        <w:rPr>
          <w:rFonts w:ascii="Times New Roman" w:hAnsi="Times New Roman" w:cs="Times New Roman"/>
        </w:rPr>
      </w:pPr>
      <w:r w:rsidRPr="000F75A4">
        <w:rPr>
          <w:rStyle w:val="EndnoteReference"/>
          <w:rFonts w:ascii="Times New Roman" w:hAnsi="Times New Roman" w:cs="Times New Roman"/>
          <w:vertAlign w:val="baseline"/>
        </w:rPr>
        <w:endnoteRef/>
      </w:r>
      <w:r w:rsidRPr="000F75A4">
        <w:rPr>
          <w:rFonts w:ascii="Times New Roman" w:hAnsi="Times New Roman" w:cs="Times New Roman"/>
        </w:rPr>
        <w:t xml:space="preserve">. Newton, “English Banking Concentrations”, pp. 57-89. </w:t>
      </w:r>
    </w:p>
  </w:endnote>
  <w:endnote w:id="63">
    <w:p w14:paraId="6FE5F215" w14:textId="28C32491" w:rsidR="00167F6A" w:rsidRPr="000F75A4" w:rsidRDefault="00167F6A" w:rsidP="00E1433B">
      <w:pPr>
        <w:pStyle w:val="EndnoteText"/>
        <w:spacing w:line="480" w:lineRule="auto"/>
        <w:rPr>
          <w:rFonts w:ascii="Times New Roman" w:hAnsi="Times New Roman" w:cs="Times New Roman"/>
        </w:rPr>
      </w:pPr>
      <w:r w:rsidRPr="000F75A4">
        <w:rPr>
          <w:rStyle w:val="EndnoteReference"/>
          <w:rFonts w:ascii="Times New Roman" w:hAnsi="Times New Roman" w:cs="Times New Roman"/>
          <w:vertAlign w:val="baseline"/>
        </w:rPr>
        <w:endnoteRef/>
      </w:r>
      <w:r w:rsidRPr="000F75A4">
        <w:rPr>
          <w:rFonts w:ascii="Times New Roman" w:hAnsi="Times New Roman" w:cs="Times New Roman"/>
        </w:rPr>
        <w:t xml:space="preserve">. Cassis, </w:t>
      </w:r>
      <w:r w:rsidRPr="000F75A4">
        <w:rPr>
          <w:rFonts w:ascii="Times New Roman" w:hAnsi="Times New Roman" w:cs="Times New Roman"/>
          <w:i/>
        </w:rPr>
        <w:t>City Bankers</w:t>
      </w:r>
      <w:r w:rsidRPr="000F75A4">
        <w:rPr>
          <w:rFonts w:ascii="Times New Roman" w:hAnsi="Times New Roman" w:cs="Times New Roman"/>
        </w:rPr>
        <w:t xml:space="preserve">, pp. 175-76. </w:t>
      </w:r>
    </w:p>
  </w:endnote>
  <w:endnote w:id="64">
    <w:p w14:paraId="63232C06" w14:textId="4D1DD87A" w:rsidR="00167F6A" w:rsidRPr="00E1433B" w:rsidRDefault="00167F6A" w:rsidP="00E1433B">
      <w:pPr>
        <w:pStyle w:val="EndnoteText"/>
        <w:spacing w:line="480" w:lineRule="auto"/>
        <w:rPr>
          <w:rFonts w:ascii="Times New Roman" w:hAnsi="Times New Roman" w:cs="Times New Roman"/>
        </w:rPr>
      </w:pPr>
      <w:r w:rsidRPr="000F75A4">
        <w:rPr>
          <w:rStyle w:val="EndnoteReference"/>
          <w:rFonts w:ascii="Times New Roman" w:hAnsi="Times New Roman" w:cs="Times New Roman"/>
          <w:vertAlign w:val="baseline"/>
        </w:rPr>
        <w:endnoteRef/>
      </w:r>
      <w:r w:rsidRPr="000F75A4">
        <w:rPr>
          <w:rFonts w:ascii="Times New Roman" w:hAnsi="Times New Roman" w:cs="Times New Roman"/>
        </w:rPr>
        <w:t>. Cottrell, “Finance and the germination”, pp. 5-36</w:t>
      </w:r>
      <w:r>
        <w:rPr>
          <w:rFonts w:ascii="Times New Roman" w:hAnsi="Times New Roman" w:cs="Times New Roman"/>
        </w:rPr>
        <w:t xml:space="preserve">; Thomas, </w:t>
      </w:r>
      <w:r>
        <w:rPr>
          <w:rFonts w:ascii="Times New Roman" w:hAnsi="Times New Roman" w:cs="Times New Roman"/>
          <w:i/>
        </w:rPr>
        <w:t>Finance of British Industry</w:t>
      </w:r>
      <w:r>
        <w:rPr>
          <w:rFonts w:ascii="Times New Roman" w:hAnsi="Times New Roman" w:cs="Times New Roman"/>
        </w:rPr>
        <w:t xml:space="preserve"> P. 65; Acheson et al, </w:t>
      </w:r>
      <w:r w:rsidRPr="00E1433B">
        <w:rPr>
          <w:rFonts w:ascii="Times New Roman" w:hAnsi="Times New Roman" w:cs="Times New Roman"/>
        </w:rPr>
        <w:t xml:space="preserve">‘Who financed the Victorian equity market?’ 1-31. </w:t>
      </w:r>
    </w:p>
  </w:endnote>
  <w:endnote w:id="65">
    <w:p w14:paraId="144CAE3A" w14:textId="17E9D158" w:rsidR="00167F6A" w:rsidRPr="00E1433B" w:rsidRDefault="00167F6A" w:rsidP="00E1433B">
      <w:pPr>
        <w:pStyle w:val="EndnoteText"/>
        <w:spacing w:line="480" w:lineRule="auto"/>
        <w:rPr>
          <w:rFonts w:ascii="Times New Roman" w:hAnsi="Times New Roman" w:cs="Times New Roman"/>
        </w:rPr>
      </w:pPr>
      <w:r w:rsidRPr="00E1433B">
        <w:rPr>
          <w:rStyle w:val="EndnoteReference"/>
          <w:rFonts w:ascii="Times New Roman" w:hAnsi="Times New Roman" w:cs="Times New Roman"/>
          <w:vertAlign w:val="baseline"/>
        </w:rPr>
        <w:endnoteRef/>
      </w:r>
      <w:r w:rsidRPr="00E1433B">
        <w:rPr>
          <w:rFonts w:ascii="Times New Roman" w:hAnsi="Times New Roman" w:cs="Times New Roman"/>
        </w:rPr>
        <w:t xml:space="preserve">. In terms of altogether exit from the network, for the financials much of this seems to be as a result of merger rather than a decrease in net assets. Certainly many of the isolated and/or marginal firms were taken over by larger banks. This was related both to size as well as connectivity. In terms of correlations between connectivity and network exit due to decreasing net assets, that is something we are not able to cover in this article but have a view to pick up in later research. Turner, </w:t>
      </w:r>
      <w:r w:rsidRPr="00E1433B">
        <w:rPr>
          <w:rFonts w:ascii="Times New Roman" w:hAnsi="Times New Roman" w:cs="Times New Roman"/>
          <w:i/>
        </w:rPr>
        <w:t>Banking in Crisis</w:t>
      </w:r>
      <w:r w:rsidRPr="00E1433B">
        <w:rPr>
          <w:rFonts w:ascii="Times New Roman" w:hAnsi="Times New Roman" w:cs="Times New Roman"/>
        </w:rPr>
        <w:t xml:space="preserve">, pp. 42-46. </w:t>
      </w:r>
      <w:r>
        <w:t xml:space="preserve"> </w:t>
      </w:r>
    </w:p>
  </w:endnote>
  <w:endnote w:id="66">
    <w:p w14:paraId="6C8C372D" w14:textId="38446087" w:rsidR="00167F6A" w:rsidRPr="00E1433B" w:rsidRDefault="00167F6A" w:rsidP="00E1433B">
      <w:pPr>
        <w:pStyle w:val="EndnoteText"/>
        <w:spacing w:line="480" w:lineRule="auto"/>
        <w:rPr>
          <w:rFonts w:ascii="Times New Roman" w:hAnsi="Times New Roman" w:cs="Times New Roman"/>
          <w:i/>
          <w:color w:val="222222"/>
          <w:shd w:val="clear" w:color="auto" w:fill="FFFFFF"/>
        </w:rPr>
      </w:pPr>
      <w:r w:rsidRPr="00E1433B">
        <w:rPr>
          <w:rStyle w:val="EndnoteReference"/>
          <w:rFonts w:ascii="Times New Roman" w:hAnsi="Times New Roman" w:cs="Times New Roman"/>
          <w:vertAlign w:val="baseline"/>
        </w:rPr>
        <w:endnoteRef/>
      </w:r>
      <w:r w:rsidRPr="00E1433B">
        <w:rPr>
          <w:rFonts w:ascii="Times New Roman" w:hAnsi="Times New Roman" w:cs="Times New Roman"/>
        </w:rPr>
        <w:t xml:space="preserve">. </w:t>
      </w:r>
      <w:r w:rsidRPr="00E1433B">
        <w:rPr>
          <w:rFonts w:ascii="Times New Roman" w:hAnsi="Times New Roman" w:cs="Times New Roman"/>
          <w:color w:val="222222"/>
          <w:shd w:val="clear" w:color="auto" w:fill="FFFFFF"/>
        </w:rPr>
        <w:t>Grossman, "Rearranging deck chairs”, 323-349; T</w:t>
      </w:r>
      <w:r>
        <w:rPr>
          <w:rFonts w:ascii="Times New Roman" w:hAnsi="Times New Roman" w:cs="Times New Roman"/>
          <w:color w:val="222222"/>
          <w:shd w:val="clear" w:color="auto" w:fill="FFFFFF"/>
        </w:rPr>
        <w:t>h</w:t>
      </w:r>
      <w:r w:rsidRPr="00E1433B">
        <w:rPr>
          <w:rFonts w:ascii="Times New Roman" w:hAnsi="Times New Roman" w:cs="Times New Roman"/>
          <w:color w:val="222222"/>
          <w:shd w:val="clear" w:color="auto" w:fill="FFFFFF"/>
        </w:rPr>
        <w:t xml:space="preserve">omas, </w:t>
      </w:r>
      <w:r w:rsidRPr="00E1433B">
        <w:rPr>
          <w:rFonts w:ascii="Times New Roman" w:hAnsi="Times New Roman" w:cs="Times New Roman"/>
          <w:i/>
          <w:color w:val="222222"/>
          <w:shd w:val="clear" w:color="auto" w:fill="FFFFFF"/>
        </w:rPr>
        <w:t xml:space="preserve">Finance of British Industry, </w:t>
      </w:r>
      <w:r w:rsidRPr="00E1433B">
        <w:rPr>
          <w:rFonts w:ascii="Times New Roman" w:hAnsi="Times New Roman" w:cs="Times New Roman"/>
          <w:color w:val="222222"/>
          <w:shd w:val="clear" w:color="auto" w:fill="FFFFFF"/>
        </w:rPr>
        <w:t>pp. 55-56</w:t>
      </w:r>
      <w:r w:rsidRPr="00E1433B">
        <w:rPr>
          <w:rFonts w:ascii="Times New Roman" w:hAnsi="Times New Roman" w:cs="Times New Roman"/>
          <w:i/>
          <w:color w:val="222222"/>
          <w:shd w:val="clear" w:color="auto" w:fill="FFFFFF"/>
        </w:rPr>
        <w:t xml:space="preserve">. </w:t>
      </w:r>
    </w:p>
  </w:endnote>
  <w:endnote w:id="67">
    <w:p w14:paraId="6B0673DB" w14:textId="038C148C" w:rsidR="00167F6A" w:rsidRPr="000F75A4" w:rsidRDefault="00167F6A" w:rsidP="00E1433B">
      <w:pPr>
        <w:pStyle w:val="EndnoteText"/>
        <w:spacing w:line="480" w:lineRule="auto"/>
        <w:rPr>
          <w:rFonts w:ascii="Times New Roman" w:hAnsi="Times New Roman" w:cs="Times New Roman"/>
        </w:rPr>
      </w:pPr>
      <w:r w:rsidRPr="000F75A4">
        <w:rPr>
          <w:rStyle w:val="EndnoteReference"/>
          <w:rFonts w:ascii="Times New Roman" w:hAnsi="Times New Roman" w:cs="Times New Roman"/>
          <w:vertAlign w:val="baseline"/>
        </w:rPr>
        <w:endnoteRef/>
      </w:r>
      <w:r w:rsidRPr="000F75A4">
        <w:rPr>
          <w:rFonts w:ascii="Times New Roman" w:hAnsi="Times New Roman" w:cs="Times New Roman"/>
        </w:rPr>
        <w:t>. Bra</w:t>
      </w:r>
      <w:r>
        <w:rPr>
          <w:rFonts w:ascii="Times New Roman" w:hAnsi="Times New Roman" w:cs="Times New Roman"/>
        </w:rPr>
        <w:t>y</w:t>
      </w:r>
      <w:r w:rsidRPr="000F75A4">
        <w:rPr>
          <w:rFonts w:ascii="Times New Roman" w:hAnsi="Times New Roman" w:cs="Times New Roman"/>
        </w:rPr>
        <w:t xml:space="preserve">shay et al., “Social Networks”, 155. </w:t>
      </w:r>
    </w:p>
  </w:endnote>
  <w:endnote w:id="68">
    <w:p w14:paraId="1510965F" w14:textId="2E0CDD6C" w:rsidR="00167F6A" w:rsidRPr="000F75A4" w:rsidRDefault="00167F6A" w:rsidP="00E1433B">
      <w:pPr>
        <w:pStyle w:val="EndnoteText"/>
        <w:spacing w:line="480" w:lineRule="auto"/>
        <w:rPr>
          <w:rFonts w:ascii="Times New Roman" w:hAnsi="Times New Roman" w:cs="Times New Roman"/>
        </w:rPr>
      </w:pPr>
      <w:r w:rsidRPr="000F75A4">
        <w:rPr>
          <w:rStyle w:val="EndnoteReference"/>
          <w:rFonts w:ascii="Times New Roman" w:hAnsi="Times New Roman" w:cs="Times New Roman"/>
          <w:vertAlign w:val="baseline"/>
        </w:rPr>
        <w:endnoteRef/>
      </w:r>
      <w:r w:rsidRPr="000F75A4">
        <w:rPr>
          <w:rFonts w:ascii="Times New Roman" w:hAnsi="Times New Roman" w:cs="Times New Roman"/>
        </w:rPr>
        <w:t xml:space="preserve">. Turner, </w:t>
      </w:r>
      <w:r w:rsidRPr="000F75A4">
        <w:rPr>
          <w:rFonts w:ascii="Times New Roman" w:hAnsi="Times New Roman" w:cs="Times New Roman"/>
          <w:i/>
        </w:rPr>
        <w:t>Banking in Crises</w:t>
      </w:r>
      <w:r w:rsidRPr="000F75A4">
        <w:rPr>
          <w:rFonts w:ascii="Times New Roman" w:hAnsi="Times New Roman" w:cs="Times New Roman"/>
        </w:rPr>
        <w:t>, pp. 174-177.</w:t>
      </w:r>
    </w:p>
  </w:endnote>
  <w:endnote w:id="69">
    <w:p w14:paraId="1A24FCEB" w14:textId="49598286" w:rsidR="00167F6A" w:rsidRPr="00213EC2" w:rsidRDefault="00167F6A" w:rsidP="00213EC2">
      <w:pPr>
        <w:pStyle w:val="EndnoteText"/>
        <w:spacing w:line="480" w:lineRule="auto"/>
        <w:rPr>
          <w:rFonts w:ascii="Times New Roman" w:hAnsi="Times New Roman" w:cs="Times New Roman"/>
        </w:rPr>
      </w:pPr>
      <w:r w:rsidRPr="00213EC2">
        <w:rPr>
          <w:rStyle w:val="EndnoteReference"/>
          <w:rFonts w:ascii="Times New Roman" w:hAnsi="Times New Roman" w:cs="Times New Roman"/>
          <w:vertAlign w:val="baseline"/>
        </w:rPr>
        <w:endnoteRef/>
      </w:r>
      <w:r w:rsidRPr="00213EC2">
        <w:rPr>
          <w:rFonts w:ascii="Times New Roman" w:hAnsi="Times New Roman" w:cs="Times New Roman"/>
        </w:rPr>
        <w:t xml:space="preserve">. </w:t>
      </w:r>
      <w:r w:rsidRPr="00213EC2">
        <w:rPr>
          <w:rFonts w:ascii="Times New Roman" w:hAnsi="Times New Roman" w:cs="Times New Roman"/>
          <w:color w:val="222222"/>
          <w:shd w:val="clear" w:color="auto" w:fill="FFFFFF"/>
        </w:rPr>
        <w:t>Stovel</w:t>
      </w:r>
      <w:r>
        <w:rPr>
          <w:rFonts w:ascii="Times New Roman" w:hAnsi="Times New Roman" w:cs="Times New Roman"/>
          <w:color w:val="222222"/>
          <w:shd w:val="clear" w:color="auto" w:fill="FFFFFF"/>
        </w:rPr>
        <w:t xml:space="preserve"> </w:t>
      </w:r>
      <w:r w:rsidRPr="00213EC2">
        <w:rPr>
          <w:rFonts w:ascii="Times New Roman" w:hAnsi="Times New Roman" w:cs="Times New Roman"/>
          <w:color w:val="222222"/>
          <w:shd w:val="clear" w:color="auto" w:fill="FFFFFF"/>
        </w:rPr>
        <w:t>and Savage. "Mergers and Mobility</w:t>
      </w:r>
      <w:r>
        <w:rPr>
          <w:rFonts w:ascii="Times New Roman" w:hAnsi="Times New Roman" w:cs="Times New Roman"/>
          <w:color w:val="222222"/>
          <w:shd w:val="clear" w:color="auto" w:fill="FFFFFF"/>
        </w:rPr>
        <w:t>”,</w:t>
      </w:r>
      <w:r w:rsidRPr="00213EC2">
        <w:rPr>
          <w:rFonts w:ascii="Times New Roman" w:hAnsi="Times New Roman" w:cs="Times New Roman"/>
          <w:color w:val="222222"/>
          <w:shd w:val="clear" w:color="auto" w:fill="FFFFFF"/>
        </w:rPr>
        <w:t xml:space="preserve"> 1080-1121.</w:t>
      </w:r>
      <w:r w:rsidRPr="00213EC2">
        <w:rPr>
          <w:rFonts w:ascii="Times New Roman" w:hAnsi="Times New Roman" w:cs="Times New Roman"/>
        </w:rPr>
        <w:t xml:space="preserve"> </w:t>
      </w:r>
    </w:p>
  </w:endnote>
  <w:endnote w:id="70">
    <w:p w14:paraId="2C4F3CB1" w14:textId="3E973F32" w:rsidR="00167F6A" w:rsidRPr="000F75A4" w:rsidRDefault="00167F6A" w:rsidP="00E1433B">
      <w:pPr>
        <w:pStyle w:val="EndnoteText"/>
        <w:spacing w:line="480" w:lineRule="auto"/>
        <w:rPr>
          <w:rFonts w:ascii="Times New Roman" w:hAnsi="Times New Roman" w:cs="Times New Roman"/>
        </w:rPr>
      </w:pPr>
      <w:r w:rsidRPr="000F75A4">
        <w:rPr>
          <w:rStyle w:val="EndnoteReference"/>
          <w:rFonts w:ascii="Times New Roman" w:hAnsi="Times New Roman" w:cs="Times New Roman"/>
          <w:vertAlign w:val="baseline"/>
        </w:rPr>
        <w:endnoteRef/>
      </w:r>
      <w:r w:rsidRPr="000F75A4">
        <w:rPr>
          <w:rFonts w:ascii="Times New Roman" w:hAnsi="Times New Roman" w:cs="Times New Roman"/>
        </w:rPr>
        <w:t xml:space="preserve">. Boyns and Wale, “Development of Management Information Systems”, 55-77; Saville, </w:t>
      </w:r>
      <w:r w:rsidRPr="000F75A4">
        <w:rPr>
          <w:rFonts w:ascii="Times New Roman" w:hAnsi="Times New Roman" w:cs="Times New Roman"/>
          <w:i/>
        </w:rPr>
        <w:t>Bank of Scotland</w:t>
      </w:r>
      <w:r w:rsidRPr="000F75A4">
        <w:rPr>
          <w:rFonts w:ascii="Times New Roman" w:hAnsi="Times New Roman" w:cs="Times New Roman"/>
        </w:rPr>
        <w:t xml:space="preserve">; Munn, </w:t>
      </w:r>
      <w:r w:rsidRPr="000F75A4">
        <w:rPr>
          <w:rFonts w:ascii="Times New Roman" w:hAnsi="Times New Roman" w:cs="Times New Roman"/>
          <w:i/>
        </w:rPr>
        <w:t>Clydesdale Bank</w:t>
      </w:r>
      <w:r w:rsidRPr="000F75A4">
        <w:rPr>
          <w:rFonts w:ascii="Times New Roman" w:hAnsi="Times New Roman" w:cs="Times New Roman"/>
        </w:rPr>
        <w:t xml:space="preserve">; Holmes and Ploeckl, “Bank on Steel?” 88. </w:t>
      </w:r>
    </w:p>
  </w:endnote>
  <w:endnote w:id="71">
    <w:p w14:paraId="4674659C" w14:textId="4B602C2B" w:rsidR="00167F6A" w:rsidRPr="000F75A4" w:rsidRDefault="00167F6A" w:rsidP="00E1433B">
      <w:pPr>
        <w:pStyle w:val="EndnoteText"/>
        <w:spacing w:line="480" w:lineRule="auto"/>
        <w:rPr>
          <w:rFonts w:ascii="Times New Roman" w:hAnsi="Times New Roman" w:cs="Times New Roman"/>
        </w:rPr>
      </w:pPr>
      <w:r w:rsidRPr="000F75A4">
        <w:rPr>
          <w:rStyle w:val="EndnoteReference"/>
          <w:rFonts w:ascii="Times New Roman" w:hAnsi="Times New Roman" w:cs="Times New Roman"/>
          <w:vertAlign w:val="baseline"/>
        </w:rPr>
        <w:endnoteRef/>
      </w:r>
      <w:r w:rsidRPr="000F75A4">
        <w:rPr>
          <w:rFonts w:ascii="Times New Roman" w:hAnsi="Times New Roman" w:cs="Times New Roman"/>
        </w:rPr>
        <w:t xml:space="preserve">. Holmes and Ploeckl, “Bank on Steel?” 1-20. </w:t>
      </w:r>
    </w:p>
  </w:endnote>
  <w:endnote w:id="72">
    <w:p w14:paraId="2B8E4DD3" w14:textId="438B40A4" w:rsidR="00167F6A" w:rsidRPr="000F75A4" w:rsidRDefault="00167F6A" w:rsidP="00E1433B">
      <w:pPr>
        <w:pStyle w:val="EndnoteText"/>
        <w:spacing w:line="480" w:lineRule="auto"/>
        <w:rPr>
          <w:rFonts w:ascii="Times New Roman" w:hAnsi="Times New Roman" w:cs="Times New Roman"/>
        </w:rPr>
      </w:pPr>
      <w:r w:rsidRPr="000F75A4">
        <w:rPr>
          <w:rStyle w:val="EndnoteReference"/>
          <w:rFonts w:ascii="Times New Roman" w:hAnsi="Times New Roman" w:cs="Times New Roman"/>
          <w:vertAlign w:val="baseline"/>
        </w:rPr>
        <w:endnoteRef/>
      </w:r>
      <w:r w:rsidRPr="000F75A4">
        <w:rPr>
          <w:rFonts w:ascii="Times New Roman" w:hAnsi="Times New Roman" w:cs="Times New Roman"/>
        </w:rPr>
        <w:t>. Lloyds Board Memorandum, Feb 1959.</w:t>
      </w:r>
    </w:p>
  </w:endnote>
  <w:endnote w:id="73">
    <w:p w14:paraId="5A4F68E9" w14:textId="503BB74F" w:rsidR="00167F6A" w:rsidRPr="000F75A4" w:rsidRDefault="00167F6A" w:rsidP="00E1433B">
      <w:pPr>
        <w:pStyle w:val="EndnoteText"/>
        <w:spacing w:line="480" w:lineRule="auto"/>
        <w:rPr>
          <w:rFonts w:ascii="Times New Roman" w:hAnsi="Times New Roman" w:cs="Times New Roman"/>
        </w:rPr>
      </w:pPr>
      <w:r w:rsidRPr="000F75A4">
        <w:rPr>
          <w:rStyle w:val="EndnoteReference"/>
          <w:rFonts w:ascii="Times New Roman" w:hAnsi="Times New Roman" w:cs="Times New Roman"/>
          <w:vertAlign w:val="baseline"/>
        </w:rPr>
        <w:endnoteRef/>
      </w:r>
      <w:r w:rsidRPr="000F75A4">
        <w:rPr>
          <w:rFonts w:ascii="Times New Roman" w:hAnsi="Times New Roman" w:cs="Times New Roman"/>
        </w:rPr>
        <w:t xml:space="preserve">. Boleat, </w:t>
      </w:r>
      <w:r w:rsidRPr="000F75A4">
        <w:rPr>
          <w:rFonts w:ascii="Times New Roman" w:hAnsi="Times New Roman" w:cs="Times New Roman"/>
          <w:i/>
        </w:rPr>
        <w:t>Building Society Industry</w:t>
      </w:r>
      <w:r w:rsidRPr="000F75A4">
        <w:rPr>
          <w:rFonts w:ascii="Times New Roman" w:hAnsi="Times New Roman" w:cs="Times New Roman"/>
        </w:rPr>
        <w:t xml:space="preserve">. </w:t>
      </w:r>
    </w:p>
  </w:endnote>
  <w:endnote w:id="74">
    <w:p w14:paraId="331C0822" w14:textId="1CFFEE86" w:rsidR="00167F6A" w:rsidRPr="00B95CB0" w:rsidRDefault="00167F6A">
      <w:pPr>
        <w:pStyle w:val="EndnoteText"/>
        <w:rPr>
          <w:rFonts w:ascii="Times New Roman" w:hAnsi="Times New Roman" w:cs="Times New Roman"/>
        </w:rPr>
      </w:pPr>
      <w:r w:rsidRPr="009755B2">
        <w:rPr>
          <w:rStyle w:val="EndnoteReference"/>
          <w:rFonts w:ascii="Times New Roman" w:hAnsi="Times New Roman" w:cs="Times New Roman"/>
          <w:vertAlign w:val="baseline"/>
        </w:rPr>
        <w:endnoteRef/>
      </w:r>
      <w:r>
        <w:rPr>
          <w:rFonts w:ascii="Times New Roman" w:hAnsi="Times New Roman" w:cs="Times New Roman"/>
        </w:rPr>
        <w:t xml:space="preserve">. Burk, </w:t>
      </w:r>
      <w:r>
        <w:rPr>
          <w:rFonts w:ascii="Times New Roman" w:hAnsi="Times New Roman" w:cs="Times New Roman"/>
          <w:i/>
        </w:rPr>
        <w:t xml:space="preserve">Morgan Grenfell, </w:t>
      </w:r>
      <w:r>
        <w:rPr>
          <w:rFonts w:ascii="Times New Roman" w:hAnsi="Times New Roman" w:cs="Times New Roman"/>
        </w:rPr>
        <w:t xml:space="preserve">pp. 177-86; see also Burk, </w:t>
      </w:r>
      <w:r>
        <w:rPr>
          <w:rFonts w:ascii="Times New Roman" w:hAnsi="Times New Roman" w:cs="Times New Roman"/>
          <w:i/>
        </w:rPr>
        <w:t>The First Privatisation</w:t>
      </w:r>
      <w:r>
        <w:rPr>
          <w:rFonts w:ascii="Times New Roman" w:hAnsi="Times New Roman" w:cs="Times New Roman"/>
        </w:rPr>
        <w:t xml:space="preserve">. </w:t>
      </w:r>
    </w:p>
    <w:p w14:paraId="08406A12" w14:textId="5570E0C9" w:rsidR="00167F6A" w:rsidRPr="009755B2" w:rsidRDefault="00167F6A">
      <w:pPr>
        <w:pStyle w:val="EndnoteText"/>
        <w:rPr>
          <w:rFonts w:ascii="Times New Roman" w:hAnsi="Times New Roman" w:cs="Times New Roman"/>
        </w:rPr>
      </w:pPr>
      <w:r w:rsidRPr="009755B2">
        <w:rPr>
          <w:rFonts w:ascii="Times New Roman" w:hAnsi="Times New Roman" w:cs="Times New Roman"/>
        </w:rPr>
        <w:t xml:space="preserve"> </w:t>
      </w:r>
    </w:p>
  </w:endnote>
  <w:endnote w:id="75">
    <w:p w14:paraId="550EF64F" w14:textId="1DF42279" w:rsidR="00167F6A" w:rsidRPr="000F75A4" w:rsidRDefault="00167F6A" w:rsidP="00E1433B">
      <w:pPr>
        <w:pStyle w:val="EndnoteText"/>
        <w:spacing w:line="480" w:lineRule="auto"/>
        <w:rPr>
          <w:rFonts w:ascii="Times New Roman" w:hAnsi="Times New Roman" w:cs="Times New Roman"/>
        </w:rPr>
      </w:pPr>
      <w:r w:rsidRPr="000F75A4">
        <w:rPr>
          <w:rStyle w:val="EndnoteReference"/>
          <w:rFonts w:ascii="Times New Roman" w:hAnsi="Times New Roman" w:cs="Times New Roman"/>
          <w:vertAlign w:val="baseline"/>
        </w:rPr>
        <w:endnoteRef/>
      </w:r>
      <w:r w:rsidRPr="000F75A4">
        <w:rPr>
          <w:rFonts w:ascii="Times New Roman" w:hAnsi="Times New Roman" w:cs="Times New Roman"/>
        </w:rPr>
        <w:t xml:space="preserve">. Wilson, Larson and Ward, “Banking from Leeds”, 117-33. </w:t>
      </w:r>
    </w:p>
  </w:endnote>
  <w:endnote w:id="76">
    <w:p w14:paraId="5CA76D4B" w14:textId="39DB4E74" w:rsidR="00167F6A" w:rsidRPr="000F75A4" w:rsidRDefault="00167F6A" w:rsidP="00E1433B">
      <w:pPr>
        <w:pStyle w:val="EndnoteText"/>
        <w:spacing w:line="480" w:lineRule="auto"/>
        <w:rPr>
          <w:rFonts w:ascii="Times New Roman" w:hAnsi="Times New Roman" w:cs="Times New Roman"/>
        </w:rPr>
      </w:pPr>
      <w:r w:rsidRPr="000F75A4">
        <w:rPr>
          <w:rStyle w:val="EndnoteReference"/>
          <w:rFonts w:ascii="Times New Roman" w:hAnsi="Times New Roman" w:cs="Times New Roman"/>
          <w:vertAlign w:val="baseline"/>
        </w:rPr>
        <w:endnoteRef/>
      </w:r>
      <w:r w:rsidRPr="000F75A4">
        <w:rPr>
          <w:rFonts w:ascii="Times New Roman" w:hAnsi="Times New Roman" w:cs="Times New Roman"/>
        </w:rPr>
        <w:t xml:space="preserve">. Florence, </w:t>
      </w:r>
      <w:r w:rsidRPr="000F75A4">
        <w:rPr>
          <w:rFonts w:ascii="Times New Roman" w:hAnsi="Times New Roman" w:cs="Times New Roman"/>
          <w:i/>
        </w:rPr>
        <w:t>Logic of British and American Industry</w:t>
      </w:r>
      <w:r w:rsidRPr="000F75A4">
        <w:rPr>
          <w:rFonts w:ascii="Times New Roman" w:hAnsi="Times New Roman" w:cs="Times New Roman"/>
        </w:rPr>
        <w:t xml:space="preserve">, p. 327; Thomas, </w:t>
      </w:r>
      <w:r w:rsidRPr="000F75A4">
        <w:rPr>
          <w:rFonts w:ascii="Times New Roman" w:hAnsi="Times New Roman" w:cs="Times New Roman"/>
          <w:i/>
        </w:rPr>
        <w:t>Finance of British Industry</w:t>
      </w:r>
      <w:r w:rsidRPr="000F75A4">
        <w:rPr>
          <w:rFonts w:ascii="Times New Roman" w:hAnsi="Times New Roman" w:cs="Times New Roman"/>
        </w:rPr>
        <w:t>, p. 307.</w:t>
      </w:r>
    </w:p>
  </w:endnote>
  <w:endnote w:id="77">
    <w:p w14:paraId="117388B7" w14:textId="4865A750" w:rsidR="00167F6A" w:rsidRPr="00700FD2" w:rsidRDefault="00167F6A" w:rsidP="00700FD2">
      <w:pPr>
        <w:pStyle w:val="EndnoteText"/>
        <w:spacing w:line="480" w:lineRule="auto"/>
        <w:rPr>
          <w:rFonts w:ascii="Times New Roman" w:hAnsi="Times New Roman" w:cs="Times New Roman"/>
        </w:rPr>
      </w:pPr>
      <w:r w:rsidRPr="00700FD2">
        <w:rPr>
          <w:rStyle w:val="EndnoteReference"/>
          <w:rFonts w:ascii="Times New Roman" w:hAnsi="Times New Roman" w:cs="Times New Roman"/>
          <w:vertAlign w:val="baseline"/>
        </w:rPr>
        <w:endnoteRef/>
      </w:r>
      <w:r>
        <w:rPr>
          <w:rFonts w:ascii="Times New Roman" w:hAnsi="Times New Roman" w:cs="Times New Roman"/>
        </w:rPr>
        <w:t xml:space="preserve">. </w:t>
      </w:r>
      <w:r w:rsidRPr="00E1433B">
        <w:rPr>
          <w:rFonts w:ascii="Times New Roman" w:hAnsi="Times New Roman" w:cs="Times New Roman"/>
        </w:rPr>
        <w:t xml:space="preserve">Bowden, “Ownership Responsibilities and Corporate Governance”, 31-62. </w:t>
      </w:r>
      <w:r w:rsidRPr="00700FD2">
        <w:rPr>
          <w:rFonts w:ascii="Times New Roman" w:hAnsi="Times New Roman" w:cs="Times New Roman"/>
        </w:rPr>
        <w:t xml:space="preserve"> </w:t>
      </w:r>
    </w:p>
  </w:endnote>
  <w:endnote w:id="78">
    <w:p w14:paraId="03CB2BB9" w14:textId="2D5D9175" w:rsidR="00167F6A" w:rsidRPr="000F75A4" w:rsidRDefault="00167F6A" w:rsidP="00E1433B">
      <w:pPr>
        <w:pStyle w:val="EndnoteText"/>
        <w:spacing w:line="480" w:lineRule="auto"/>
        <w:rPr>
          <w:rFonts w:ascii="Times New Roman" w:hAnsi="Times New Roman" w:cs="Times New Roman"/>
        </w:rPr>
      </w:pPr>
      <w:r w:rsidRPr="000F75A4">
        <w:rPr>
          <w:rStyle w:val="EndnoteReference"/>
          <w:rFonts w:ascii="Times New Roman" w:hAnsi="Times New Roman" w:cs="Times New Roman"/>
          <w:vertAlign w:val="baseline"/>
        </w:rPr>
        <w:endnoteRef/>
      </w:r>
      <w:r w:rsidRPr="000F75A4">
        <w:rPr>
          <w:rFonts w:ascii="Times New Roman" w:hAnsi="Times New Roman" w:cs="Times New Roman"/>
        </w:rPr>
        <w:t xml:space="preserve">. Thomas, </w:t>
      </w:r>
      <w:r w:rsidRPr="000F75A4">
        <w:rPr>
          <w:rFonts w:ascii="Times New Roman" w:hAnsi="Times New Roman" w:cs="Times New Roman"/>
          <w:i/>
        </w:rPr>
        <w:t>Finance of British Industry</w:t>
      </w:r>
      <w:r w:rsidRPr="000F75A4">
        <w:rPr>
          <w:rFonts w:ascii="Times New Roman" w:hAnsi="Times New Roman" w:cs="Times New Roman"/>
        </w:rPr>
        <w:t xml:space="preserve">, pp. 200-01. </w:t>
      </w:r>
    </w:p>
  </w:endnote>
  <w:endnote w:id="79">
    <w:p w14:paraId="6A1E1BE3" w14:textId="79A1FCC2" w:rsidR="00167F6A" w:rsidRPr="000F75A4" w:rsidRDefault="00167F6A" w:rsidP="00E1433B">
      <w:pPr>
        <w:pStyle w:val="EndnoteText"/>
        <w:spacing w:line="480" w:lineRule="auto"/>
        <w:rPr>
          <w:rFonts w:ascii="Times New Roman" w:hAnsi="Times New Roman" w:cs="Times New Roman"/>
        </w:rPr>
      </w:pPr>
      <w:r w:rsidRPr="000F75A4">
        <w:rPr>
          <w:rStyle w:val="EndnoteReference"/>
          <w:rFonts w:ascii="Times New Roman" w:hAnsi="Times New Roman" w:cs="Times New Roman"/>
          <w:vertAlign w:val="baseline"/>
        </w:rPr>
        <w:endnoteRef/>
      </w:r>
      <w:r w:rsidRPr="000F75A4">
        <w:rPr>
          <w:rFonts w:ascii="Times New Roman" w:hAnsi="Times New Roman" w:cs="Times New Roman"/>
        </w:rPr>
        <w:t xml:space="preserve">. Wilson, </w:t>
      </w:r>
      <w:r w:rsidRPr="000F75A4">
        <w:rPr>
          <w:rFonts w:ascii="Times New Roman" w:hAnsi="Times New Roman" w:cs="Times New Roman"/>
          <w:i/>
        </w:rPr>
        <w:t>Ferranti</w:t>
      </w:r>
      <w:r w:rsidRPr="000F75A4">
        <w:rPr>
          <w:rFonts w:ascii="Times New Roman" w:hAnsi="Times New Roman" w:cs="Times New Roman"/>
        </w:rPr>
        <w:t>, p. 28.</w:t>
      </w:r>
    </w:p>
  </w:endnote>
  <w:endnote w:id="80">
    <w:p w14:paraId="26F8CEA9" w14:textId="66DA5025" w:rsidR="00167F6A" w:rsidRPr="000F75A4" w:rsidRDefault="00167F6A" w:rsidP="00E1433B">
      <w:pPr>
        <w:pStyle w:val="EndnoteText"/>
        <w:spacing w:line="480" w:lineRule="auto"/>
        <w:rPr>
          <w:rFonts w:ascii="Times New Roman" w:hAnsi="Times New Roman" w:cs="Times New Roman"/>
        </w:rPr>
      </w:pPr>
      <w:r w:rsidRPr="000F75A4">
        <w:rPr>
          <w:rStyle w:val="EndnoteReference"/>
          <w:rFonts w:ascii="Times New Roman" w:hAnsi="Times New Roman" w:cs="Times New Roman"/>
          <w:vertAlign w:val="baseline"/>
        </w:rPr>
        <w:endnoteRef/>
      </w:r>
      <w:r w:rsidRPr="000F75A4">
        <w:rPr>
          <w:rFonts w:ascii="Times New Roman" w:hAnsi="Times New Roman" w:cs="Times New Roman"/>
        </w:rPr>
        <w:t>. They also added Lancashire Cotton Corporation to their interlocks in 1958.</w:t>
      </w:r>
    </w:p>
  </w:endnote>
  <w:endnote w:id="81">
    <w:p w14:paraId="72AAC2C3" w14:textId="77777777" w:rsidR="00167F6A" w:rsidRPr="000F75A4" w:rsidRDefault="00167F6A" w:rsidP="00B14D66">
      <w:pPr>
        <w:pStyle w:val="EndnoteText"/>
        <w:spacing w:line="480" w:lineRule="auto"/>
        <w:rPr>
          <w:rFonts w:ascii="Times New Roman" w:hAnsi="Times New Roman" w:cs="Times New Roman"/>
        </w:rPr>
      </w:pPr>
      <w:r w:rsidRPr="000F75A4">
        <w:rPr>
          <w:rStyle w:val="EndnoteReference"/>
          <w:rFonts w:ascii="Times New Roman" w:hAnsi="Times New Roman" w:cs="Times New Roman"/>
          <w:vertAlign w:val="baseline"/>
        </w:rPr>
        <w:endnoteRef/>
      </w:r>
      <w:r w:rsidRPr="000F75A4">
        <w:rPr>
          <w:rFonts w:ascii="Times New Roman" w:hAnsi="Times New Roman" w:cs="Times New Roman"/>
        </w:rPr>
        <w:t xml:space="preserve">. Banking Arrangements Report, </w:t>
      </w:r>
      <w:r>
        <w:rPr>
          <w:rFonts w:ascii="Times New Roman" w:hAnsi="Times New Roman" w:cs="Times New Roman"/>
        </w:rPr>
        <w:t>1</w:t>
      </w:r>
      <w:r w:rsidRPr="000F75A4">
        <w:rPr>
          <w:rFonts w:ascii="Times New Roman" w:hAnsi="Times New Roman" w:cs="Times New Roman"/>
        </w:rPr>
        <w:t>6 Sep 1955, Minutes of the Meeting of Directors of Turner Brothers Asbestos Limited.</w:t>
      </w:r>
    </w:p>
  </w:endnote>
  <w:endnote w:id="82">
    <w:p w14:paraId="0DF6C245" w14:textId="51D7FC3B" w:rsidR="00167F6A" w:rsidRPr="000F75A4" w:rsidRDefault="00167F6A" w:rsidP="00E1433B">
      <w:pPr>
        <w:pStyle w:val="EndnoteText"/>
        <w:spacing w:line="480" w:lineRule="auto"/>
        <w:rPr>
          <w:rFonts w:ascii="Times New Roman" w:hAnsi="Times New Roman" w:cs="Times New Roman"/>
        </w:rPr>
      </w:pPr>
      <w:r w:rsidRPr="000F75A4">
        <w:rPr>
          <w:rStyle w:val="EndnoteReference"/>
          <w:rFonts w:ascii="Times New Roman" w:hAnsi="Times New Roman" w:cs="Times New Roman"/>
          <w:vertAlign w:val="baseline"/>
        </w:rPr>
        <w:endnoteRef/>
      </w:r>
      <w:r w:rsidRPr="000F75A4">
        <w:rPr>
          <w:rFonts w:ascii="Times New Roman" w:hAnsi="Times New Roman" w:cs="Times New Roman"/>
        </w:rPr>
        <w:t>. Annual Report, 20 Jan 1959, District Bank, Guildhall Library.</w:t>
      </w:r>
    </w:p>
  </w:endnote>
  <w:endnote w:id="83">
    <w:p w14:paraId="25C46AF2" w14:textId="65F455C6" w:rsidR="00167F6A" w:rsidRPr="000F75A4" w:rsidRDefault="00167F6A" w:rsidP="00E1433B">
      <w:pPr>
        <w:pStyle w:val="EndnoteText"/>
        <w:spacing w:line="480" w:lineRule="auto"/>
        <w:rPr>
          <w:rFonts w:ascii="Times New Roman" w:hAnsi="Times New Roman" w:cs="Times New Roman"/>
        </w:rPr>
      </w:pPr>
      <w:r w:rsidRPr="000F75A4">
        <w:rPr>
          <w:rStyle w:val="EndnoteReference"/>
          <w:rFonts w:ascii="Times New Roman" w:hAnsi="Times New Roman" w:cs="Times New Roman"/>
          <w:vertAlign w:val="baseline"/>
        </w:rPr>
        <w:endnoteRef/>
      </w:r>
      <w:r w:rsidRPr="000F75A4">
        <w:rPr>
          <w:rFonts w:ascii="Times New Roman" w:hAnsi="Times New Roman" w:cs="Times New Roman"/>
        </w:rPr>
        <w:t xml:space="preserve">. Coates, </w:t>
      </w:r>
      <w:r w:rsidRPr="000F75A4">
        <w:rPr>
          <w:rFonts w:ascii="Times New Roman" w:hAnsi="Times New Roman" w:cs="Times New Roman"/>
          <w:i/>
        </w:rPr>
        <w:t>The question of UK decline</w:t>
      </w:r>
      <w:r w:rsidRPr="000F75A4">
        <w:rPr>
          <w:rFonts w:ascii="Times New Roman" w:hAnsi="Times New Roman" w:cs="Times New Roman"/>
        </w:rPr>
        <w:t xml:space="preserve">. </w:t>
      </w:r>
    </w:p>
  </w:endnote>
  <w:endnote w:id="84">
    <w:p w14:paraId="28E68761" w14:textId="0DFDFE66" w:rsidR="00167F6A" w:rsidRPr="00E1433B" w:rsidRDefault="00167F6A" w:rsidP="00E1433B">
      <w:pPr>
        <w:pStyle w:val="EndnoteText"/>
        <w:spacing w:line="480" w:lineRule="auto"/>
        <w:rPr>
          <w:rFonts w:ascii="Times New Roman" w:hAnsi="Times New Roman" w:cs="Times New Roman"/>
        </w:rPr>
      </w:pPr>
      <w:r w:rsidRPr="00E1433B">
        <w:rPr>
          <w:rStyle w:val="EndnoteReference"/>
          <w:rFonts w:ascii="Times New Roman" w:hAnsi="Times New Roman" w:cs="Times New Roman"/>
          <w:vertAlign w:val="baseline"/>
        </w:rPr>
        <w:endnoteRef/>
      </w:r>
      <w:r w:rsidRPr="00E1433B">
        <w:rPr>
          <w:rFonts w:ascii="Times New Roman" w:hAnsi="Times New Roman" w:cs="Times New Roman"/>
        </w:rPr>
        <w:t xml:space="preserve">. Capie, </w:t>
      </w:r>
      <w:r w:rsidRPr="00E1433B">
        <w:rPr>
          <w:rFonts w:ascii="Times New Roman" w:hAnsi="Times New Roman" w:cs="Times New Roman"/>
          <w:i/>
        </w:rPr>
        <w:t>Bank of England</w:t>
      </w:r>
      <w:r w:rsidRPr="00E1433B">
        <w:rPr>
          <w:rFonts w:ascii="Times New Roman" w:hAnsi="Times New Roman" w:cs="Times New Roman"/>
        </w:rPr>
        <w:t>, p. 547</w:t>
      </w:r>
    </w:p>
  </w:endnote>
  <w:endnote w:id="85">
    <w:p w14:paraId="6994D69A" w14:textId="698B6DCF" w:rsidR="00167F6A" w:rsidRPr="000F75A4" w:rsidRDefault="00167F6A" w:rsidP="00E1433B">
      <w:pPr>
        <w:pStyle w:val="EndnoteText"/>
        <w:spacing w:line="480" w:lineRule="auto"/>
        <w:rPr>
          <w:rFonts w:ascii="Times New Roman" w:hAnsi="Times New Roman" w:cs="Times New Roman"/>
        </w:rPr>
      </w:pPr>
      <w:r w:rsidRPr="000F75A4">
        <w:rPr>
          <w:rStyle w:val="EndnoteReference"/>
          <w:rFonts w:ascii="Times New Roman" w:hAnsi="Times New Roman" w:cs="Times New Roman"/>
          <w:vertAlign w:val="baseline"/>
        </w:rPr>
        <w:endnoteRef/>
      </w:r>
      <w:r w:rsidRPr="000F75A4">
        <w:rPr>
          <w:rFonts w:ascii="Times New Roman" w:hAnsi="Times New Roman" w:cs="Times New Roman"/>
        </w:rPr>
        <w:t xml:space="preserve">. Turner, </w:t>
      </w:r>
      <w:r w:rsidRPr="000F75A4">
        <w:rPr>
          <w:rFonts w:ascii="Times New Roman" w:hAnsi="Times New Roman" w:cs="Times New Roman"/>
          <w:i/>
        </w:rPr>
        <w:t>Banking in Crises</w:t>
      </w:r>
      <w:r w:rsidRPr="000F75A4">
        <w:rPr>
          <w:rFonts w:ascii="Times New Roman" w:hAnsi="Times New Roman" w:cs="Times New Roman"/>
        </w:rPr>
        <w:t xml:space="preserve">, p. 89. </w:t>
      </w:r>
    </w:p>
  </w:endnote>
  <w:endnote w:id="86">
    <w:p w14:paraId="3CF1C017" w14:textId="25009915" w:rsidR="00167F6A" w:rsidRPr="000F75A4" w:rsidRDefault="00167F6A" w:rsidP="00E1433B">
      <w:pPr>
        <w:pStyle w:val="EndnoteText"/>
        <w:spacing w:line="480" w:lineRule="auto"/>
        <w:rPr>
          <w:rFonts w:ascii="Times New Roman" w:hAnsi="Times New Roman" w:cs="Times New Roman"/>
        </w:rPr>
      </w:pPr>
      <w:r w:rsidRPr="000F75A4">
        <w:rPr>
          <w:rStyle w:val="EndnoteReference"/>
          <w:rFonts w:ascii="Times New Roman" w:hAnsi="Times New Roman" w:cs="Times New Roman"/>
          <w:vertAlign w:val="baseline"/>
        </w:rPr>
        <w:endnoteRef/>
      </w:r>
      <w:r w:rsidRPr="000F75A4">
        <w:rPr>
          <w:rFonts w:ascii="Times New Roman" w:hAnsi="Times New Roman" w:cs="Times New Roman"/>
        </w:rPr>
        <w:t xml:space="preserve">. Ibid., p. 189-90; Thomas, </w:t>
      </w:r>
      <w:r w:rsidRPr="000F75A4">
        <w:rPr>
          <w:rFonts w:ascii="Times New Roman" w:hAnsi="Times New Roman" w:cs="Times New Roman"/>
          <w:i/>
        </w:rPr>
        <w:t>Finance of British Industry</w:t>
      </w:r>
      <w:r w:rsidRPr="000F75A4">
        <w:rPr>
          <w:rFonts w:ascii="Times New Roman" w:hAnsi="Times New Roman" w:cs="Times New Roman"/>
        </w:rPr>
        <w:t xml:space="preserve">, p. 199. </w:t>
      </w:r>
    </w:p>
  </w:endnote>
  <w:endnote w:id="87">
    <w:p w14:paraId="17E76298" w14:textId="6DC232C3" w:rsidR="00167F6A" w:rsidRPr="000F75A4" w:rsidRDefault="00167F6A" w:rsidP="00E1433B">
      <w:pPr>
        <w:pStyle w:val="EndnoteText"/>
        <w:spacing w:line="480" w:lineRule="auto"/>
        <w:rPr>
          <w:rFonts w:ascii="Times New Roman" w:hAnsi="Times New Roman" w:cs="Times New Roman"/>
        </w:rPr>
      </w:pPr>
      <w:r w:rsidRPr="000F75A4">
        <w:rPr>
          <w:rStyle w:val="EndnoteReference"/>
          <w:rFonts w:ascii="Times New Roman" w:hAnsi="Times New Roman" w:cs="Times New Roman"/>
          <w:vertAlign w:val="baseline"/>
        </w:rPr>
        <w:endnoteRef/>
      </w:r>
      <w:r w:rsidRPr="000F75A4">
        <w:rPr>
          <w:rFonts w:ascii="Times New Roman" w:hAnsi="Times New Roman" w:cs="Times New Roman"/>
        </w:rPr>
        <w:t xml:space="preserve">. </w:t>
      </w:r>
      <w:r>
        <w:rPr>
          <w:rFonts w:ascii="Times New Roman" w:hAnsi="Times New Roman" w:cs="Times New Roman"/>
        </w:rPr>
        <w:t xml:space="preserve">Beneficial ownership of UK quoted shares, Office of National Statistics; </w:t>
      </w:r>
      <w:r w:rsidRPr="000F75A4">
        <w:rPr>
          <w:rFonts w:ascii="Times New Roman" w:hAnsi="Times New Roman" w:cs="Times New Roman"/>
        </w:rPr>
        <w:t xml:space="preserve">Briston and Dobbins, </w:t>
      </w:r>
      <w:r w:rsidRPr="000F75A4">
        <w:rPr>
          <w:rFonts w:ascii="Times New Roman" w:hAnsi="Times New Roman" w:cs="Times New Roman"/>
          <w:i/>
        </w:rPr>
        <w:t xml:space="preserve">Institutional Investors, </w:t>
      </w:r>
      <w:r w:rsidRPr="000F75A4">
        <w:rPr>
          <w:rFonts w:ascii="Times New Roman" w:hAnsi="Times New Roman" w:cs="Times New Roman"/>
        </w:rPr>
        <w:t>pp. 13-14.</w:t>
      </w:r>
    </w:p>
  </w:endnote>
  <w:endnote w:id="88">
    <w:p w14:paraId="2873657F" w14:textId="641540BB" w:rsidR="00167F6A" w:rsidRPr="00E1433B" w:rsidRDefault="00167F6A" w:rsidP="00E1433B">
      <w:pPr>
        <w:pStyle w:val="EndnoteText"/>
        <w:spacing w:line="480" w:lineRule="auto"/>
        <w:rPr>
          <w:rFonts w:ascii="Times New Roman" w:hAnsi="Times New Roman" w:cs="Times New Roman"/>
        </w:rPr>
      </w:pPr>
      <w:r w:rsidRPr="00E1433B">
        <w:rPr>
          <w:rStyle w:val="EndnoteReference"/>
          <w:rFonts w:ascii="Times New Roman" w:hAnsi="Times New Roman" w:cs="Times New Roman"/>
          <w:vertAlign w:val="baseline"/>
        </w:rPr>
        <w:endnoteRef/>
      </w:r>
      <w:r>
        <w:rPr>
          <w:rFonts w:ascii="Times New Roman" w:hAnsi="Times New Roman" w:cs="Times New Roman"/>
        </w:rPr>
        <w:t>.</w:t>
      </w:r>
      <w:r w:rsidRPr="00E1433B">
        <w:rPr>
          <w:rFonts w:ascii="Times New Roman" w:hAnsi="Times New Roman" w:cs="Times New Roman"/>
        </w:rPr>
        <w:t xml:space="preserve"> United Dominion Trust’s connections to non-financials could be linked to their role in the ‘life boat’ programme which was designed to aid struggling banks. Perhaps they embedded themselves into the network further being a part of this group and thus established mire formal links with the network; Capie, </w:t>
      </w:r>
      <w:r w:rsidRPr="00E1433B">
        <w:rPr>
          <w:rFonts w:ascii="Times New Roman" w:hAnsi="Times New Roman" w:cs="Times New Roman"/>
          <w:i/>
        </w:rPr>
        <w:t>Bank of England</w:t>
      </w:r>
      <w:r w:rsidRPr="00E1433B">
        <w:rPr>
          <w:rFonts w:ascii="Times New Roman" w:hAnsi="Times New Roman" w:cs="Times New Roman"/>
        </w:rPr>
        <w:t xml:space="preserve">, pp. 547-8. </w:t>
      </w:r>
    </w:p>
  </w:endnote>
  <w:endnote w:id="89">
    <w:p w14:paraId="484A004F" w14:textId="7207BA8F" w:rsidR="00167F6A" w:rsidRDefault="00167F6A">
      <w:pPr>
        <w:pStyle w:val="EndnoteText"/>
        <w:rPr>
          <w:rFonts w:ascii="Times New Roman" w:hAnsi="Times New Roman" w:cs="Times New Roman"/>
        </w:rPr>
      </w:pPr>
      <w:r w:rsidRPr="007E3DB9">
        <w:rPr>
          <w:rStyle w:val="EndnoteReference"/>
          <w:rFonts w:ascii="Times New Roman" w:hAnsi="Times New Roman" w:cs="Times New Roman"/>
          <w:vertAlign w:val="baseline"/>
        </w:rPr>
        <w:endnoteRef/>
      </w:r>
      <w:r w:rsidRPr="007E3DB9">
        <w:rPr>
          <w:rFonts w:ascii="Times New Roman" w:hAnsi="Times New Roman" w:cs="Times New Roman"/>
        </w:rPr>
        <w:t xml:space="preserve"> Michie, </w:t>
      </w:r>
      <w:r w:rsidRPr="007E3DB9">
        <w:rPr>
          <w:rFonts w:ascii="Times New Roman" w:hAnsi="Times New Roman" w:cs="Times New Roman"/>
          <w:i/>
        </w:rPr>
        <w:t>British Banking</w:t>
      </w:r>
      <w:r w:rsidRPr="007E3DB9">
        <w:rPr>
          <w:rFonts w:ascii="Times New Roman" w:hAnsi="Times New Roman" w:cs="Times New Roman"/>
        </w:rPr>
        <w:t xml:space="preserve">, pp. 1-4. </w:t>
      </w:r>
    </w:p>
    <w:p w14:paraId="51197EB6" w14:textId="77777777" w:rsidR="00167F6A" w:rsidRPr="007E3DB9" w:rsidRDefault="00167F6A">
      <w:pPr>
        <w:pStyle w:val="EndnoteText"/>
        <w:rPr>
          <w:rFonts w:ascii="Times New Roman" w:hAnsi="Times New Roman" w:cs="Times New Roman"/>
        </w:rPr>
      </w:pPr>
    </w:p>
  </w:endnote>
  <w:endnote w:id="90">
    <w:p w14:paraId="0AE58DC2" w14:textId="74949881" w:rsidR="00167F6A" w:rsidRPr="00E1433B" w:rsidRDefault="00167F6A" w:rsidP="00E1433B">
      <w:pPr>
        <w:pStyle w:val="EndnoteText"/>
        <w:spacing w:line="480" w:lineRule="auto"/>
        <w:rPr>
          <w:rFonts w:ascii="Times New Roman" w:hAnsi="Times New Roman" w:cs="Times New Roman"/>
        </w:rPr>
      </w:pPr>
      <w:r w:rsidRPr="00E1433B">
        <w:rPr>
          <w:rStyle w:val="EndnoteReference"/>
          <w:rFonts w:ascii="Times New Roman" w:hAnsi="Times New Roman" w:cs="Times New Roman"/>
          <w:vertAlign w:val="baseline"/>
        </w:rPr>
        <w:endnoteRef/>
      </w:r>
      <w:r w:rsidRPr="00E1433B">
        <w:rPr>
          <w:rFonts w:ascii="Times New Roman" w:hAnsi="Times New Roman" w:cs="Times New Roman"/>
        </w:rPr>
        <w:t xml:space="preserve">. Acheson et al., “Corporate ownership and control”, 911-936; Foreman-Peck and Hannah, “Extreme divorce”, 1217-38. </w:t>
      </w:r>
    </w:p>
  </w:endnote>
  <w:endnote w:id="91">
    <w:p w14:paraId="7F3F9492" w14:textId="17487C9E" w:rsidR="00167F6A" w:rsidRPr="00E1433B" w:rsidRDefault="00167F6A" w:rsidP="00E1433B">
      <w:pPr>
        <w:pStyle w:val="EndnoteText"/>
        <w:spacing w:line="480" w:lineRule="auto"/>
        <w:rPr>
          <w:rFonts w:ascii="Times New Roman" w:hAnsi="Times New Roman" w:cs="Times New Roman"/>
        </w:rPr>
      </w:pPr>
      <w:r w:rsidRPr="00E1433B">
        <w:rPr>
          <w:rStyle w:val="EndnoteReference"/>
          <w:rFonts w:ascii="Times New Roman" w:hAnsi="Times New Roman" w:cs="Times New Roman"/>
          <w:vertAlign w:val="baseline"/>
        </w:rPr>
        <w:endnoteRef/>
      </w:r>
      <w:r>
        <w:rPr>
          <w:rFonts w:ascii="Times New Roman" w:hAnsi="Times New Roman" w:cs="Times New Roman"/>
        </w:rPr>
        <w:t>.</w:t>
      </w:r>
      <w:r w:rsidRPr="00E1433B">
        <w:rPr>
          <w:rFonts w:ascii="Times New Roman" w:hAnsi="Times New Roman" w:cs="Times New Roman"/>
        </w:rPr>
        <w:t xml:space="preserve"> The Rolls-Royce case is indeed an interesting one and the corporate network illustrates major changes in the company’s financial connectivity. In 1958, seven out of the nine links it possessed within the network were to financials; this number dropped to 1 in 6 in 1976. Given the assistance Rolls Royce, received from a cluster of financial institutions during the crisis, it appears we can find the roots of this in their connectivity which, once the problems were resolved, were no longer necessary. Bowden, “Ownership Responsibilities and Corporate Governance”, 31-62. </w:t>
      </w:r>
    </w:p>
  </w:endnote>
  <w:endnote w:id="92">
    <w:p w14:paraId="016CF358" w14:textId="63559527" w:rsidR="00167F6A" w:rsidRDefault="00167F6A">
      <w:pPr>
        <w:pStyle w:val="EndnoteText"/>
      </w:pPr>
      <w:r>
        <w:rPr>
          <w:rStyle w:val="EndnoteReference"/>
        </w:rPr>
        <w:endnoteRef/>
      </w:r>
      <w:r>
        <w:t xml:space="preserve"> </w:t>
      </w:r>
      <w:r w:rsidRPr="007E3DB9">
        <w:rPr>
          <w:rFonts w:ascii="Times New Roman" w:hAnsi="Times New Roman" w:cs="Times New Roman"/>
        </w:rPr>
        <w:t xml:space="preserve">Michie, </w:t>
      </w:r>
      <w:r w:rsidRPr="007E3DB9">
        <w:rPr>
          <w:rFonts w:ascii="Times New Roman" w:hAnsi="Times New Roman" w:cs="Times New Roman"/>
          <w:i/>
        </w:rPr>
        <w:t>British Banking</w:t>
      </w:r>
      <w:r>
        <w:rPr>
          <w:rFonts w:ascii="Times New Roman" w:hAnsi="Times New Roman" w:cs="Times New Roman"/>
        </w:rPr>
        <w:t xml:space="preserve"> and </w:t>
      </w:r>
      <w:r w:rsidRPr="000F75A4">
        <w:rPr>
          <w:rFonts w:ascii="Times New Roman" w:hAnsi="Times New Roman" w:cs="Times New Roman"/>
        </w:rPr>
        <w:t xml:space="preserve">Turner, </w:t>
      </w:r>
      <w:r w:rsidRPr="000F75A4">
        <w:rPr>
          <w:rFonts w:ascii="Times New Roman" w:hAnsi="Times New Roman" w:cs="Times New Roman"/>
          <w:i/>
        </w:rPr>
        <w:t>Banking in Crises</w:t>
      </w:r>
      <w:r>
        <w:rPr>
          <w:rFonts w:ascii="Times New Roman" w:hAnsi="Times New Roman"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953379"/>
      <w:docPartObj>
        <w:docPartGallery w:val="Page Numbers (Bottom of Page)"/>
        <w:docPartUnique/>
      </w:docPartObj>
    </w:sdtPr>
    <w:sdtEndPr>
      <w:rPr>
        <w:noProof/>
      </w:rPr>
    </w:sdtEndPr>
    <w:sdtContent>
      <w:p w14:paraId="4D068DCC" w14:textId="2A6B2F27" w:rsidR="00167F6A" w:rsidRDefault="00167F6A">
        <w:pPr>
          <w:pStyle w:val="Footer"/>
          <w:jc w:val="right"/>
        </w:pPr>
        <w:r>
          <w:fldChar w:fldCharType="begin"/>
        </w:r>
        <w:r>
          <w:instrText xml:space="preserve"> PAGE   \* MERGEFORMAT </w:instrText>
        </w:r>
        <w:r>
          <w:fldChar w:fldCharType="separate"/>
        </w:r>
        <w:r w:rsidR="00775C04">
          <w:rPr>
            <w:noProof/>
          </w:rPr>
          <w:t>1</w:t>
        </w:r>
        <w:r>
          <w:rPr>
            <w:noProof/>
          </w:rPr>
          <w:fldChar w:fldCharType="end"/>
        </w:r>
      </w:p>
    </w:sdtContent>
  </w:sdt>
  <w:p w14:paraId="0B9D419A" w14:textId="77777777" w:rsidR="00167F6A" w:rsidRDefault="00167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828FF" w14:textId="77777777" w:rsidR="00C87907" w:rsidRDefault="00C87907" w:rsidP="006A2E5C">
      <w:pPr>
        <w:spacing w:after="0" w:line="240" w:lineRule="auto"/>
      </w:pPr>
      <w:r>
        <w:separator/>
      </w:r>
    </w:p>
  </w:footnote>
  <w:footnote w:type="continuationSeparator" w:id="0">
    <w:p w14:paraId="67B05F71" w14:textId="77777777" w:rsidR="00C87907" w:rsidRDefault="00C87907" w:rsidP="006A2E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F2783"/>
    <w:multiLevelType w:val="hybridMultilevel"/>
    <w:tmpl w:val="F24C0A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Wilson">
    <w15:presenceInfo w15:providerId="AD" w15:userId="S-1-5-21-1532628060-2107599528-1136263860-626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7C5"/>
    <w:rsid w:val="00011949"/>
    <w:rsid w:val="00013723"/>
    <w:rsid w:val="0002052C"/>
    <w:rsid w:val="0002212A"/>
    <w:rsid w:val="00035433"/>
    <w:rsid w:val="00035A4E"/>
    <w:rsid w:val="00035E09"/>
    <w:rsid w:val="00037433"/>
    <w:rsid w:val="00042221"/>
    <w:rsid w:val="00043A21"/>
    <w:rsid w:val="00043AB9"/>
    <w:rsid w:val="000505D8"/>
    <w:rsid w:val="000509A0"/>
    <w:rsid w:val="0005326E"/>
    <w:rsid w:val="00053A2C"/>
    <w:rsid w:val="00055C02"/>
    <w:rsid w:val="000563FF"/>
    <w:rsid w:val="000604B0"/>
    <w:rsid w:val="000617DB"/>
    <w:rsid w:val="00071707"/>
    <w:rsid w:val="000778FD"/>
    <w:rsid w:val="00077BB7"/>
    <w:rsid w:val="0008039E"/>
    <w:rsid w:val="00082BEF"/>
    <w:rsid w:val="00082D85"/>
    <w:rsid w:val="0008320F"/>
    <w:rsid w:val="000849AE"/>
    <w:rsid w:val="000A16D2"/>
    <w:rsid w:val="000A2746"/>
    <w:rsid w:val="000A319D"/>
    <w:rsid w:val="000A758C"/>
    <w:rsid w:val="000A7BFF"/>
    <w:rsid w:val="000B313A"/>
    <w:rsid w:val="000B6670"/>
    <w:rsid w:val="000C127D"/>
    <w:rsid w:val="000C1473"/>
    <w:rsid w:val="000C14DD"/>
    <w:rsid w:val="000C702F"/>
    <w:rsid w:val="000D184A"/>
    <w:rsid w:val="000D3666"/>
    <w:rsid w:val="000D5748"/>
    <w:rsid w:val="000E50D0"/>
    <w:rsid w:val="000E7413"/>
    <w:rsid w:val="000F1E76"/>
    <w:rsid w:val="000F3648"/>
    <w:rsid w:val="000F5095"/>
    <w:rsid w:val="000F58AB"/>
    <w:rsid w:val="000F5E4D"/>
    <w:rsid w:val="000F75A4"/>
    <w:rsid w:val="000F79E8"/>
    <w:rsid w:val="000F7ABD"/>
    <w:rsid w:val="001011BB"/>
    <w:rsid w:val="0010126F"/>
    <w:rsid w:val="00101ACD"/>
    <w:rsid w:val="0010372B"/>
    <w:rsid w:val="0010799B"/>
    <w:rsid w:val="00111008"/>
    <w:rsid w:val="001125A8"/>
    <w:rsid w:val="001125B1"/>
    <w:rsid w:val="00116089"/>
    <w:rsid w:val="00121A9B"/>
    <w:rsid w:val="00124498"/>
    <w:rsid w:val="00130877"/>
    <w:rsid w:val="00136090"/>
    <w:rsid w:val="001416F0"/>
    <w:rsid w:val="00144B53"/>
    <w:rsid w:val="0014679A"/>
    <w:rsid w:val="001517C5"/>
    <w:rsid w:val="00154C45"/>
    <w:rsid w:val="00160A6F"/>
    <w:rsid w:val="00160F59"/>
    <w:rsid w:val="001668A6"/>
    <w:rsid w:val="00167F6A"/>
    <w:rsid w:val="0017075E"/>
    <w:rsid w:val="001708BF"/>
    <w:rsid w:val="00171552"/>
    <w:rsid w:val="00183A76"/>
    <w:rsid w:val="00185DBB"/>
    <w:rsid w:val="00186A36"/>
    <w:rsid w:val="00187AB2"/>
    <w:rsid w:val="00187E0F"/>
    <w:rsid w:val="00190694"/>
    <w:rsid w:val="00190898"/>
    <w:rsid w:val="00197F03"/>
    <w:rsid w:val="001A496B"/>
    <w:rsid w:val="001A4B00"/>
    <w:rsid w:val="001A6753"/>
    <w:rsid w:val="001A7FDC"/>
    <w:rsid w:val="001B0231"/>
    <w:rsid w:val="001B2720"/>
    <w:rsid w:val="001B2FCB"/>
    <w:rsid w:val="001B340A"/>
    <w:rsid w:val="001B6080"/>
    <w:rsid w:val="001B613F"/>
    <w:rsid w:val="001B6DBC"/>
    <w:rsid w:val="001B6E50"/>
    <w:rsid w:val="001C2BE7"/>
    <w:rsid w:val="001C40E5"/>
    <w:rsid w:val="001C5BD4"/>
    <w:rsid w:val="001C6D18"/>
    <w:rsid w:val="001C7559"/>
    <w:rsid w:val="001D394D"/>
    <w:rsid w:val="001D6D70"/>
    <w:rsid w:val="001E1EF9"/>
    <w:rsid w:val="001E31AE"/>
    <w:rsid w:val="001E3FD8"/>
    <w:rsid w:val="001E6BB3"/>
    <w:rsid w:val="001F1057"/>
    <w:rsid w:val="001F5B99"/>
    <w:rsid w:val="001F6110"/>
    <w:rsid w:val="001F630B"/>
    <w:rsid w:val="002020D8"/>
    <w:rsid w:val="002127C6"/>
    <w:rsid w:val="002136F6"/>
    <w:rsid w:val="00213EC2"/>
    <w:rsid w:val="00215382"/>
    <w:rsid w:val="00220594"/>
    <w:rsid w:val="002212FF"/>
    <w:rsid w:val="00223385"/>
    <w:rsid w:val="00223E24"/>
    <w:rsid w:val="00224CA8"/>
    <w:rsid w:val="00227FC0"/>
    <w:rsid w:val="002318E2"/>
    <w:rsid w:val="00234D42"/>
    <w:rsid w:val="002379F9"/>
    <w:rsid w:val="00240AAD"/>
    <w:rsid w:val="00243B43"/>
    <w:rsid w:val="00244AED"/>
    <w:rsid w:val="00245A43"/>
    <w:rsid w:val="002542D6"/>
    <w:rsid w:val="0025593E"/>
    <w:rsid w:val="00262C92"/>
    <w:rsid w:val="00264150"/>
    <w:rsid w:val="002649E8"/>
    <w:rsid w:val="00265416"/>
    <w:rsid w:val="00272494"/>
    <w:rsid w:val="00273FD0"/>
    <w:rsid w:val="00281C9C"/>
    <w:rsid w:val="0028627C"/>
    <w:rsid w:val="00290EA9"/>
    <w:rsid w:val="00292D2C"/>
    <w:rsid w:val="002A3F9F"/>
    <w:rsid w:val="002A4871"/>
    <w:rsid w:val="002A63EE"/>
    <w:rsid w:val="002B00D7"/>
    <w:rsid w:val="002B5886"/>
    <w:rsid w:val="002C0540"/>
    <w:rsid w:val="002C39B1"/>
    <w:rsid w:val="002C5121"/>
    <w:rsid w:val="002C5FEC"/>
    <w:rsid w:val="002D074C"/>
    <w:rsid w:val="002D2544"/>
    <w:rsid w:val="002D3ECF"/>
    <w:rsid w:val="002D6F13"/>
    <w:rsid w:val="002D7B2F"/>
    <w:rsid w:val="002E05B0"/>
    <w:rsid w:val="002E2A33"/>
    <w:rsid w:val="002F3333"/>
    <w:rsid w:val="002F46FC"/>
    <w:rsid w:val="002F7F74"/>
    <w:rsid w:val="0030015B"/>
    <w:rsid w:val="00301B8E"/>
    <w:rsid w:val="0030579F"/>
    <w:rsid w:val="003105A8"/>
    <w:rsid w:val="00311E40"/>
    <w:rsid w:val="00315288"/>
    <w:rsid w:val="0031636B"/>
    <w:rsid w:val="003206DA"/>
    <w:rsid w:val="0033248E"/>
    <w:rsid w:val="00332F1F"/>
    <w:rsid w:val="003349FB"/>
    <w:rsid w:val="00335970"/>
    <w:rsid w:val="00341DC3"/>
    <w:rsid w:val="00341FF1"/>
    <w:rsid w:val="00345938"/>
    <w:rsid w:val="00346259"/>
    <w:rsid w:val="003560EF"/>
    <w:rsid w:val="00356B02"/>
    <w:rsid w:val="00361070"/>
    <w:rsid w:val="00362B6C"/>
    <w:rsid w:val="0036535A"/>
    <w:rsid w:val="00365F3B"/>
    <w:rsid w:val="0037051E"/>
    <w:rsid w:val="00373574"/>
    <w:rsid w:val="00373EEF"/>
    <w:rsid w:val="00376357"/>
    <w:rsid w:val="00376A1B"/>
    <w:rsid w:val="00380ACB"/>
    <w:rsid w:val="00381218"/>
    <w:rsid w:val="00381480"/>
    <w:rsid w:val="00381E4C"/>
    <w:rsid w:val="00382FAC"/>
    <w:rsid w:val="00384434"/>
    <w:rsid w:val="00390979"/>
    <w:rsid w:val="00393866"/>
    <w:rsid w:val="00394622"/>
    <w:rsid w:val="003A3871"/>
    <w:rsid w:val="003A5CD5"/>
    <w:rsid w:val="003A6847"/>
    <w:rsid w:val="003A6AF1"/>
    <w:rsid w:val="003A70E9"/>
    <w:rsid w:val="003A7F94"/>
    <w:rsid w:val="003B63C1"/>
    <w:rsid w:val="003B671B"/>
    <w:rsid w:val="003B6FE8"/>
    <w:rsid w:val="003D0139"/>
    <w:rsid w:val="003D20E7"/>
    <w:rsid w:val="003D6B9E"/>
    <w:rsid w:val="003E276D"/>
    <w:rsid w:val="003F0539"/>
    <w:rsid w:val="00402DCC"/>
    <w:rsid w:val="00403402"/>
    <w:rsid w:val="00407288"/>
    <w:rsid w:val="0041088E"/>
    <w:rsid w:val="00410DEF"/>
    <w:rsid w:val="00414048"/>
    <w:rsid w:val="00414848"/>
    <w:rsid w:val="00420F4D"/>
    <w:rsid w:val="0042217E"/>
    <w:rsid w:val="004241E0"/>
    <w:rsid w:val="0043326A"/>
    <w:rsid w:val="00440656"/>
    <w:rsid w:val="00440741"/>
    <w:rsid w:val="004452F4"/>
    <w:rsid w:val="0044615F"/>
    <w:rsid w:val="00446467"/>
    <w:rsid w:val="00450392"/>
    <w:rsid w:val="00454B36"/>
    <w:rsid w:val="00454C3E"/>
    <w:rsid w:val="00455FBF"/>
    <w:rsid w:val="00457A6D"/>
    <w:rsid w:val="00461F94"/>
    <w:rsid w:val="00466758"/>
    <w:rsid w:val="00467AB1"/>
    <w:rsid w:val="00473A29"/>
    <w:rsid w:val="00484BBB"/>
    <w:rsid w:val="00487DD2"/>
    <w:rsid w:val="004923DF"/>
    <w:rsid w:val="0049495E"/>
    <w:rsid w:val="00496184"/>
    <w:rsid w:val="00496B7A"/>
    <w:rsid w:val="004A001A"/>
    <w:rsid w:val="004A00E6"/>
    <w:rsid w:val="004A2168"/>
    <w:rsid w:val="004A34EF"/>
    <w:rsid w:val="004A396A"/>
    <w:rsid w:val="004A7A68"/>
    <w:rsid w:val="004A7B86"/>
    <w:rsid w:val="004B3830"/>
    <w:rsid w:val="004B3FE8"/>
    <w:rsid w:val="004B467E"/>
    <w:rsid w:val="004C1A25"/>
    <w:rsid w:val="004C216B"/>
    <w:rsid w:val="004C7161"/>
    <w:rsid w:val="004D0387"/>
    <w:rsid w:val="004D270D"/>
    <w:rsid w:val="004E1DD6"/>
    <w:rsid w:val="004E23CE"/>
    <w:rsid w:val="004E2A06"/>
    <w:rsid w:val="004E4232"/>
    <w:rsid w:val="004E5FF7"/>
    <w:rsid w:val="004E7DD6"/>
    <w:rsid w:val="004F0EBF"/>
    <w:rsid w:val="004F11E8"/>
    <w:rsid w:val="004F4386"/>
    <w:rsid w:val="004F7517"/>
    <w:rsid w:val="00500D68"/>
    <w:rsid w:val="00500F36"/>
    <w:rsid w:val="005021AB"/>
    <w:rsid w:val="005024B5"/>
    <w:rsid w:val="00503489"/>
    <w:rsid w:val="00507FA0"/>
    <w:rsid w:val="0051048B"/>
    <w:rsid w:val="005175A2"/>
    <w:rsid w:val="00523CBA"/>
    <w:rsid w:val="005326C0"/>
    <w:rsid w:val="00536871"/>
    <w:rsid w:val="00541F07"/>
    <w:rsid w:val="005438BC"/>
    <w:rsid w:val="00544270"/>
    <w:rsid w:val="00545FEA"/>
    <w:rsid w:val="005468A5"/>
    <w:rsid w:val="005576AA"/>
    <w:rsid w:val="00564C73"/>
    <w:rsid w:val="00571A34"/>
    <w:rsid w:val="00572106"/>
    <w:rsid w:val="005737FC"/>
    <w:rsid w:val="00574350"/>
    <w:rsid w:val="005755E2"/>
    <w:rsid w:val="00575870"/>
    <w:rsid w:val="0058048D"/>
    <w:rsid w:val="00584D9C"/>
    <w:rsid w:val="005908FB"/>
    <w:rsid w:val="00592395"/>
    <w:rsid w:val="00593861"/>
    <w:rsid w:val="005955DA"/>
    <w:rsid w:val="005A3230"/>
    <w:rsid w:val="005B1FC8"/>
    <w:rsid w:val="005B2A7A"/>
    <w:rsid w:val="005B4308"/>
    <w:rsid w:val="005B582D"/>
    <w:rsid w:val="005B5F9A"/>
    <w:rsid w:val="005B7724"/>
    <w:rsid w:val="005C01E9"/>
    <w:rsid w:val="005C1029"/>
    <w:rsid w:val="005C1D70"/>
    <w:rsid w:val="005C4DB8"/>
    <w:rsid w:val="005C5E69"/>
    <w:rsid w:val="005D4A43"/>
    <w:rsid w:val="005D6D45"/>
    <w:rsid w:val="005E0016"/>
    <w:rsid w:val="005E1728"/>
    <w:rsid w:val="005E3B3B"/>
    <w:rsid w:val="005E69CC"/>
    <w:rsid w:val="005F278A"/>
    <w:rsid w:val="005F3512"/>
    <w:rsid w:val="005F5A13"/>
    <w:rsid w:val="00602DE1"/>
    <w:rsid w:val="006059E9"/>
    <w:rsid w:val="006066BA"/>
    <w:rsid w:val="0060757C"/>
    <w:rsid w:val="0061607A"/>
    <w:rsid w:val="0061614C"/>
    <w:rsid w:val="006161C9"/>
    <w:rsid w:val="006225CD"/>
    <w:rsid w:val="00627EF0"/>
    <w:rsid w:val="00630A9D"/>
    <w:rsid w:val="00631942"/>
    <w:rsid w:val="0063258C"/>
    <w:rsid w:val="00632611"/>
    <w:rsid w:val="00635E6F"/>
    <w:rsid w:val="006366AF"/>
    <w:rsid w:val="00636805"/>
    <w:rsid w:val="00640570"/>
    <w:rsid w:val="00647606"/>
    <w:rsid w:val="006506AB"/>
    <w:rsid w:val="00650887"/>
    <w:rsid w:val="0065152D"/>
    <w:rsid w:val="00656781"/>
    <w:rsid w:val="0065684A"/>
    <w:rsid w:val="0065684E"/>
    <w:rsid w:val="006577BE"/>
    <w:rsid w:val="00662C10"/>
    <w:rsid w:val="00663CE5"/>
    <w:rsid w:val="00672D68"/>
    <w:rsid w:val="006734A6"/>
    <w:rsid w:val="00674503"/>
    <w:rsid w:val="0067680D"/>
    <w:rsid w:val="0068004F"/>
    <w:rsid w:val="00683E69"/>
    <w:rsid w:val="00684284"/>
    <w:rsid w:val="00691EE5"/>
    <w:rsid w:val="006923A3"/>
    <w:rsid w:val="0069443D"/>
    <w:rsid w:val="00696166"/>
    <w:rsid w:val="00696AEF"/>
    <w:rsid w:val="006A0E07"/>
    <w:rsid w:val="006A2E5C"/>
    <w:rsid w:val="006A2FC2"/>
    <w:rsid w:val="006A5302"/>
    <w:rsid w:val="006A7CE0"/>
    <w:rsid w:val="006B2E11"/>
    <w:rsid w:val="006B7711"/>
    <w:rsid w:val="006C1F98"/>
    <w:rsid w:val="006C2CE3"/>
    <w:rsid w:val="006C43E6"/>
    <w:rsid w:val="006C44ED"/>
    <w:rsid w:val="006C492A"/>
    <w:rsid w:val="006C4D8A"/>
    <w:rsid w:val="006C54CB"/>
    <w:rsid w:val="006C6654"/>
    <w:rsid w:val="006D1250"/>
    <w:rsid w:val="006D3E14"/>
    <w:rsid w:val="006D3FAD"/>
    <w:rsid w:val="006D456D"/>
    <w:rsid w:val="006D4BDD"/>
    <w:rsid w:val="006E1D3F"/>
    <w:rsid w:val="006E1E61"/>
    <w:rsid w:val="006E245F"/>
    <w:rsid w:val="006E57B1"/>
    <w:rsid w:val="006E6BD4"/>
    <w:rsid w:val="006F0B3C"/>
    <w:rsid w:val="006F17BD"/>
    <w:rsid w:val="006F69D5"/>
    <w:rsid w:val="00700FD2"/>
    <w:rsid w:val="00701E4A"/>
    <w:rsid w:val="007057C2"/>
    <w:rsid w:val="00713F99"/>
    <w:rsid w:val="007175AE"/>
    <w:rsid w:val="00721F1B"/>
    <w:rsid w:val="0072204D"/>
    <w:rsid w:val="007244DA"/>
    <w:rsid w:val="00736541"/>
    <w:rsid w:val="00737D8D"/>
    <w:rsid w:val="007410F8"/>
    <w:rsid w:val="00741F32"/>
    <w:rsid w:val="007422BD"/>
    <w:rsid w:val="0074256D"/>
    <w:rsid w:val="00742D19"/>
    <w:rsid w:val="00746DB0"/>
    <w:rsid w:val="0075072A"/>
    <w:rsid w:val="007524D2"/>
    <w:rsid w:val="00752D55"/>
    <w:rsid w:val="0075471B"/>
    <w:rsid w:val="00756C62"/>
    <w:rsid w:val="0076023D"/>
    <w:rsid w:val="0076027E"/>
    <w:rsid w:val="00762417"/>
    <w:rsid w:val="007629AA"/>
    <w:rsid w:val="007631A1"/>
    <w:rsid w:val="00765891"/>
    <w:rsid w:val="0077135D"/>
    <w:rsid w:val="007756C3"/>
    <w:rsid w:val="00775C04"/>
    <w:rsid w:val="007768AE"/>
    <w:rsid w:val="0078218D"/>
    <w:rsid w:val="00782CC1"/>
    <w:rsid w:val="007925F7"/>
    <w:rsid w:val="007A4C78"/>
    <w:rsid w:val="007A5B1A"/>
    <w:rsid w:val="007B0FFE"/>
    <w:rsid w:val="007B3C4A"/>
    <w:rsid w:val="007B4328"/>
    <w:rsid w:val="007B44A6"/>
    <w:rsid w:val="007B5CA7"/>
    <w:rsid w:val="007B6DAC"/>
    <w:rsid w:val="007C0DE3"/>
    <w:rsid w:val="007C2386"/>
    <w:rsid w:val="007D1FAD"/>
    <w:rsid w:val="007D244E"/>
    <w:rsid w:val="007D2BB6"/>
    <w:rsid w:val="007D3C86"/>
    <w:rsid w:val="007E0572"/>
    <w:rsid w:val="007E3DB9"/>
    <w:rsid w:val="007E5DCA"/>
    <w:rsid w:val="007F2F93"/>
    <w:rsid w:val="007F448A"/>
    <w:rsid w:val="007F65F7"/>
    <w:rsid w:val="00801C0A"/>
    <w:rsid w:val="00802777"/>
    <w:rsid w:val="00802FFF"/>
    <w:rsid w:val="0081195F"/>
    <w:rsid w:val="00812B81"/>
    <w:rsid w:val="00815393"/>
    <w:rsid w:val="0082097E"/>
    <w:rsid w:val="00824993"/>
    <w:rsid w:val="00826C52"/>
    <w:rsid w:val="00834546"/>
    <w:rsid w:val="00834F88"/>
    <w:rsid w:val="0083590F"/>
    <w:rsid w:val="008419D1"/>
    <w:rsid w:val="00843E8E"/>
    <w:rsid w:val="008556FE"/>
    <w:rsid w:val="0086088F"/>
    <w:rsid w:val="008619F6"/>
    <w:rsid w:val="00864E7C"/>
    <w:rsid w:val="00867F2F"/>
    <w:rsid w:val="00870995"/>
    <w:rsid w:val="00871383"/>
    <w:rsid w:val="00871E08"/>
    <w:rsid w:val="0088120A"/>
    <w:rsid w:val="0088675C"/>
    <w:rsid w:val="008872B0"/>
    <w:rsid w:val="00890862"/>
    <w:rsid w:val="00895C60"/>
    <w:rsid w:val="00897E32"/>
    <w:rsid w:val="00897EC2"/>
    <w:rsid w:val="008A5AA8"/>
    <w:rsid w:val="008B422A"/>
    <w:rsid w:val="008B79C5"/>
    <w:rsid w:val="008C11C0"/>
    <w:rsid w:val="008C18A5"/>
    <w:rsid w:val="008C2D92"/>
    <w:rsid w:val="008C6857"/>
    <w:rsid w:val="008D17DD"/>
    <w:rsid w:val="008D5038"/>
    <w:rsid w:val="008D6ABE"/>
    <w:rsid w:val="008E3BF9"/>
    <w:rsid w:val="008E50A2"/>
    <w:rsid w:val="008F3C1F"/>
    <w:rsid w:val="008F7BCF"/>
    <w:rsid w:val="00900175"/>
    <w:rsid w:val="00900CD5"/>
    <w:rsid w:val="009042CD"/>
    <w:rsid w:val="00905391"/>
    <w:rsid w:val="009171FF"/>
    <w:rsid w:val="00917214"/>
    <w:rsid w:val="009177A4"/>
    <w:rsid w:val="00921326"/>
    <w:rsid w:val="009259F9"/>
    <w:rsid w:val="00926AB1"/>
    <w:rsid w:val="009301C2"/>
    <w:rsid w:val="00931DD3"/>
    <w:rsid w:val="00933AF3"/>
    <w:rsid w:val="009359A6"/>
    <w:rsid w:val="00935B2F"/>
    <w:rsid w:val="009370FB"/>
    <w:rsid w:val="00947DB7"/>
    <w:rsid w:val="0095526F"/>
    <w:rsid w:val="00956F43"/>
    <w:rsid w:val="00960ADB"/>
    <w:rsid w:val="00961885"/>
    <w:rsid w:val="009621A9"/>
    <w:rsid w:val="00962AD8"/>
    <w:rsid w:val="0096617A"/>
    <w:rsid w:val="0096658D"/>
    <w:rsid w:val="009721B8"/>
    <w:rsid w:val="00973C66"/>
    <w:rsid w:val="009751D3"/>
    <w:rsid w:val="009755B2"/>
    <w:rsid w:val="00980777"/>
    <w:rsid w:val="00982504"/>
    <w:rsid w:val="00986C98"/>
    <w:rsid w:val="009953E4"/>
    <w:rsid w:val="009A3227"/>
    <w:rsid w:val="009A6098"/>
    <w:rsid w:val="009A6491"/>
    <w:rsid w:val="009A6FCC"/>
    <w:rsid w:val="009A7034"/>
    <w:rsid w:val="009B3A05"/>
    <w:rsid w:val="009C279D"/>
    <w:rsid w:val="009C2E44"/>
    <w:rsid w:val="009C319E"/>
    <w:rsid w:val="009C6A5C"/>
    <w:rsid w:val="009D1405"/>
    <w:rsid w:val="009D41E1"/>
    <w:rsid w:val="009D47AB"/>
    <w:rsid w:val="009D66E1"/>
    <w:rsid w:val="009E4C89"/>
    <w:rsid w:val="009E5E00"/>
    <w:rsid w:val="009F194F"/>
    <w:rsid w:val="009F3213"/>
    <w:rsid w:val="009F3CFF"/>
    <w:rsid w:val="00A003D9"/>
    <w:rsid w:val="00A00BCE"/>
    <w:rsid w:val="00A02C65"/>
    <w:rsid w:val="00A12D60"/>
    <w:rsid w:val="00A13051"/>
    <w:rsid w:val="00A177C0"/>
    <w:rsid w:val="00A25DDB"/>
    <w:rsid w:val="00A31411"/>
    <w:rsid w:val="00A33EE0"/>
    <w:rsid w:val="00A356EE"/>
    <w:rsid w:val="00A3653B"/>
    <w:rsid w:val="00A372C0"/>
    <w:rsid w:val="00A418D9"/>
    <w:rsid w:val="00A42403"/>
    <w:rsid w:val="00A42948"/>
    <w:rsid w:val="00A55A73"/>
    <w:rsid w:val="00A55BA2"/>
    <w:rsid w:val="00A5618C"/>
    <w:rsid w:val="00A62CAE"/>
    <w:rsid w:val="00A66745"/>
    <w:rsid w:val="00A747A4"/>
    <w:rsid w:val="00A7757B"/>
    <w:rsid w:val="00A8100D"/>
    <w:rsid w:val="00A90D02"/>
    <w:rsid w:val="00A9665E"/>
    <w:rsid w:val="00A96FE4"/>
    <w:rsid w:val="00AA0371"/>
    <w:rsid w:val="00AA48D5"/>
    <w:rsid w:val="00AA66B6"/>
    <w:rsid w:val="00AA6C7D"/>
    <w:rsid w:val="00AB0FDE"/>
    <w:rsid w:val="00AB161F"/>
    <w:rsid w:val="00AB4DC9"/>
    <w:rsid w:val="00AB5389"/>
    <w:rsid w:val="00AB6262"/>
    <w:rsid w:val="00AB7F72"/>
    <w:rsid w:val="00AC0A8D"/>
    <w:rsid w:val="00AC39B5"/>
    <w:rsid w:val="00AC7B27"/>
    <w:rsid w:val="00AD63D9"/>
    <w:rsid w:val="00AD77AF"/>
    <w:rsid w:val="00AE2815"/>
    <w:rsid w:val="00AE32D7"/>
    <w:rsid w:val="00AE42EE"/>
    <w:rsid w:val="00AF6F05"/>
    <w:rsid w:val="00B018B9"/>
    <w:rsid w:val="00B01917"/>
    <w:rsid w:val="00B13586"/>
    <w:rsid w:val="00B14A69"/>
    <w:rsid w:val="00B14D66"/>
    <w:rsid w:val="00B15F47"/>
    <w:rsid w:val="00B17BCF"/>
    <w:rsid w:val="00B17BD6"/>
    <w:rsid w:val="00B210E0"/>
    <w:rsid w:val="00B30B09"/>
    <w:rsid w:val="00B319B0"/>
    <w:rsid w:val="00B4090B"/>
    <w:rsid w:val="00B4160C"/>
    <w:rsid w:val="00B419AC"/>
    <w:rsid w:val="00B424F9"/>
    <w:rsid w:val="00B44F7C"/>
    <w:rsid w:val="00B5018B"/>
    <w:rsid w:val="00B52ED0"/>
    <w:rsid w:val="00B566CC"/>
    <w:rsid w:val="00B65326"/>
    <w:rsid w:val="00B65B37"/>
    <w:rsid w:val="00B679ED"/>
    <w:rsid w:val="00B67CCB"/>
    <w:rsid w:val="00B70983"/>
    <w:rsid w:val="00B70E0F"/>
    <w:rsid w:val="00B71FCE"/>
    <w:rsid w:val="00B76773"/>
    <w:rsid w:val="00B76EB4"/>
    <w:rsid w:val="00B773A6"/>
    <w:rsid w:val="00B77C0C"/>
    <w:rsid w:val="00B815C0"/>
    <w:rsid w:val="00B817AF"/>
    <w:rsid w:val="00B82C90"/>
    <w:rsid w:val="00B83287"/>
    <w:rsid w:val="00B8416A"/>
    <w:rsid w:val="00B876D0"/>
    <w:rsid w:val="00B90265"/>
    <w:rsid w:val="00B90926"/>
    <w:rsid w:val="00B90B82"/>
    <w:rsid w:val="00B90F35"/>
    <w:rsid w:val="00B91433"/>
    <w:rsid w:val="00B9148D"/>
    <w:rsid w:val="00B91B22"/>
    <w:rsid w:val="00B92164"/>
    <w:rsid w:val="00B94ECB"/>
    <w:rsid w:val="00B95CB0"/>
    <w:rsid w:val="00B974FA"/>
    <w:rsid w:val="00B97FF1"/>
    <w:rsid w:val="00BA1474"/>
    <w:rsid w:val="00BA3A74"/>
    <w:rsid w:val="00BA5112"/>
    <w:rsid w:val="00BA6231"/>
    <w:rsid w:val="00BA7486"/>
    <w:rsid w:val="00BB23E6"/>
    <w:rsid w:val="00BB2FF3"/>
    <w:rsid w:val="00BB7891"/>
    <w:rsid w:val="00BC2BA8"/>
    <w:rsid w:val="00BC60AB"/>
    <w:rsid w:val="00BD20CA"/>
    <w:rsid w:val="00BD4285"/>
    <w:rsid w:val="00BD4C99"/>
    <w:rsid w:val="00BD5895"/>
    <w:rsid w:val="00BD679A"/>
    <w:rsid w:val="00BE4131"/>
    <w:rsid w:val="00BE4B7E"/>
    <w:rsid w:val="00BE5598"/>
    <w:rsid w:val="00BE723C"/>
    <w:rsid w:val="00BF03FF"/>
    <w:rsid w:val="00BF0A65"/>
    <w:rsid w:val="00BF1359"/>
    <w:rsid w:val="00BF245E"/>
    <w:rsid w:val="00BF3F9E"/>
    <w:rsid w:val="00C0069F"/>
    <w:rsid w:val="00C0363F"/>
    <w:rsid w:val="00C040E3"/>
    <w:rsid w:val="00C05188"/>
    <w:rsid w:val="00C063D1"/>
    <w:rsid w:val="00C06772"/>
    <w:rsid w:val="00C10F91"/>
    <w:rsid w:val="00C22370"/>
    <w:rsid w:val="00C321BF"/>
    <w:rsid w:val="00C37276"/>
    <w:rsid w:val="00C376A7"/>
    <w:rsid w:val="00C47974"/>
    <w:rsid w:val="00C5076D"/>
    <w:rsid w:val="00C54AC0"/>
    <w:rsid w:val="00C55079"/>
    <w:rsid w:val="00C551C2"/>
    <w:rsid w:val="00C56F7C"/>
    <w:rsid w:val="00C57E55"/>
    <w:rsid w:val="00C6178A"/>
    <w:rsid w:val="00C62FFA"/>
    <w:rsid w:val="00C644C2"/>
    <w:rsid w:val="00C647F4"/>
    <w:rsid w:val="00C64D5C"/>
    <w:rsid w:val="00C67CDD"/>
    <w:rsid w:val="00C71F2D"/>
    <w:rsid w:val="00C77726"/>
    <w:rsid w:val="00C83613"/>
    <w:rsid w:val="00C84C4A"/>
    <w:rsid w:val="00C85C56"/>
    <w:rsid w:val="00C875E1"/>
    <w:rsid w:val="00C87907"/>
    <w:rsid w:val="00C962A5"/>
    <w:rsid w:val="00CA38EC"/>
    <w:rsid w:val="00CA4E57"/>
    <w:rsid w:val="00CA7788"/>
    <w:rsid w:val="00CA7C1A"/>
    <w:rsid w:val="00CB125B"/>
    <w:rsid w:val="00CB165E"/>
    <w:rsid w:val="00CB2D13"/>
    <w:rsid w:val="00CB6E2F"/>
    <w:rsid w:val="00CB6FB8"/>
    <w:rsid w:val="00CB7A74"/>
    <w:rsid w:val="00CC2577"/>
    <w:rsid w:val="00CC4448"/>
    <w:rsid w:val="00CD3573"/>
    <w:rsid w:val="00CD42CB"/>
    <w:rsid w:val="00CE2B63"/>
    <w:rsid w:val="00CF33A5"/>
    <w:rsid w:val="00CF3CF4"/>
    <w:rsid w:val="00CF4B0A"/>
    <w:rsid w:val="00D0217C"/>
    <w:rsid w:val="00D04064"/>
    <w:rsid w:val="00D068C0"/>
    <w:rsid w:val="00D10D4C"/>
    <w:rsid w:val="00D13B9C"/>
    <w:rsid w:val="00D1632D"/>
    <w:rsid w:val="00D17476"/>
    <w:rsid w:val="00D23570"/>
    <w:rsid w:val="00D23D6C"/>
    <w:rsid w:val="00D25D9A"/>
    <w:rsid w:val="00D26E4C"/>
    <w:rsid w:val="00D27D05"/>
    <w:rsid w:val="00D30F8F"/>
    <w:rsid w:val="00D365A8"/>
    <w:rsid w:val="00D36D7E"/>
    <w:rsid w:val="00D421F4"/>
    <w:rsid w:val="00D4427B"/>
    <w:rsid w:val="00D47101"/>
    <w:rsid w:val="00D47C67"/>
    <w:rsid w:val="00D50314"/>
    <w:rsid w:val="00D518D3"/>
    <w:rsid w:val="00D5224A"/>
    <w:rsid w:val="00D54882"/>
    <w:rsid w:val="00D57792"/>
    <w:rsid w:val="00D6103C"/>
    <w:rsid w:val="00D62CEC"/>
    <w:rsid w:val="00D70536"/>
    <w:rsid w:val="00D716AA"/>
    <w:rsid w:val="00D82BC3"/>
    <w:rsid w:val="00D84487"/>
    <w:rsid w:val="00D85C4F"/>
    <w:rsid w:val="00D96C75"/>
    <w:rsid w:val="00DA23B3"/>
    <w:rsid w:val="00DA4316"/>
    <w:rsid w:val="00DA50C8"/>
    <w:rsid w:val="00DA512F"/>
    <w:rsid w:val="00DA5E8D"/>
    <w:rsid w:val="00DA649F"/>
    <w:rsid w:val="00DA686D"/>
    <w:rsid w:val="00DA6ADC"/>
    <w:rsid w:val="00DA7C0E"/>
    <w:rsid w:val="00DB010C"/>
    <w:rsid w:val="00DB11E1"/>
    <w:rsid w:val="00DB394F"/>
    <w:rsid w:val="00DB6FBE"/>
    <w:rsid w:val="00DC01D4"/>
    <w:rsid w:val="00DC5014"/>
    <w:rsid w:val="00DC65C4"/>
    <w:rsid w:val="00DD0803"/>
    <w:rsid w:val="00DD2519"/>
    <w:rsid w:val="00DD38D3"/>
    <w:rsid w:val="00DD58F4"/>
    <w:rsid w:val="00DD6CBB"/>
    <w:rsid w:val="00DD6D45"/>
    <w:rsid w:val="00DE039F"/>
    <w:rsid w:val="00DE0F24"/>
    <w:rsid w:val="00DE2C32"/>
    <w:rsid w:val="00DE5488"/>
    <w:rsid w:val="00DF1270"/>
    <w:rsid w:val="00DF14C3"/>
    <w:rsid w:val="00E050F6"/>
    <w:rsid w:val="00E0607A"/>
    <w:rsid w:val="00E062DE"/>
    <w:rsid w:val="00E06A8E"/>
    <w:rsid w:val="00E1433B"/>
    <w:rsid w:val="00E16511"/>
    <w:rsid w:val="00E20551"/>
    <w:rsid w:val="00E223F7"/>
    <w:rsid w:val="00E24A3D"/>
    <w:rsid w:val="00E31D26"/>
    <w:rsid w:val="00E36BE4"/>
    <w:rsid w:val="00E40247"/>
    <w:rsid w:val="00E43169"/>
    <w:rsid w:val="00E44461"/>
    <w:rsid w:val="00E44BE4"/>
    <w:rsid w:val="00E44C3C"/>
    <w:rsid w:val="00E4790A"/>
    <w:rsid w:val="00E54302"/>
    <w:rsid w:val="00E5525B"/>
    <w:rsid w:val="00E56E52"/>
    <w:rsid w:val="00E61DE1"/>
    <w:rsid w:val="00E62C0F"/>
    <w:rsid w:val="00E6305B"/>
    <w:rsid w:val="00E7217B"/>
    <w:rsid w:val="00E74165"/>
    <w:rsid w:val="00E76D79"/>
    <w:rsid w:val="00E832A2"/>
    <w:rsid w:val="00E84C3A"/>
    <w:rsid w:val="00E84CAB"/>
    <w:rsid w:val="00E864B8"/>
    <w:rsid w:val="00E86E7D"/>
    <w:rsid w:val="00E90C38"/>
    <w:rsid w:val="00E949A7"/>
    <w:rsid w:val="00E96251"/>
    <w:rsid w:val="00E966D6"/>
    <w:rsid w:val="00E97E0E"/>
    <w:rsid w:val="00EA1994"/>
    <w:rsid w:val="00EA7BD3"/>
    <w:rsid w:val="00EB0C40"/>
    <w:rsid w:val="00EB3A89"/>
    <w:rsid w:val="00EB3F64"/>
    <w:rsid w:val="00EB41EA"/>
    <w:rsid w:val="00EB5363"/>
    <w:rsid w:val="00EC0D66"/>
    <w:rsid w:val="00EC1D73"/>
    <w:rsid w:val="00EC379F"/>
    <w:rsid w:val="00EC4FA9"/>
    <w:rsid w:val="00EC61D8"/>
    <w:rsid w:val="00ED7F21"/>
    <w:rsid w:val="00EE3EE7"/>
    <w:rsid w:val="00EE456E"/>
    <w:rsid w:val="00EE4F17"/>
    <w:rsid w:val="00EF0889"/>
    <w:rsid w:val="00EF1077"/>
    <w:rsid w:val="00EF717C"/>
    <w:rsid w:val="00F0465B"/>
    <w:rsid w:val="00F05131"/>
    <w:rsid w:val="00F060FB"/>
    <w:rsid w:val="00F07DB2"/>
    <w:rsid w:val="00F12913"/>
    <w:rsid w:val="00F148F2"/>
    <w:rsid w:val="00F14A14"/>
    <w:rsid w:val="00F153A1"/>
    <w:rsid w:val="00F175F0"/>
    <w:rsid w:val="00F3051A"/>
    <w:rsid w:val="00F31E8F"/>
    <w:rsid w:val="00F3282B"/>
    <w:rsid w:val="00F338C9"/>
    <w:rsid w:val="00F373D4"/>
    <w:rsid w:val="00F42A58"/>
    <w:rsid w:val="00F5222E"/>
    <w:rsid w:val="00F5488C"/>
    <w:rsid w:val="00F60E9F"/>
    <w:rsid w:val="00F6181E"/>
    <w:rsid w:val="00F6219C"/>
    <w:rsid w:val="00F62F43"/>
    <w:rsid w:val="00F70199"/>
    <w:rsid w:val="00F704E7"/>
    <w:rsid w:val="00F722F3"/>
    <w:rsid w:val="00F75D85"/>
    <w:rsid w:val="00F76035"/>
    <w:rsid w:val="00F76166"/>
    <w:rsid w:val="00F761EE"/>
    <w:rsid w:val="00F76D08"/>
    <w:rsid w:val="00F81542"/>
    <w:rsid w:val="00F82134"/>
    <w:rsid w:val="00F87BD5"/>
    <w:rsid w:val="00F90A6D"/>
    <w:rsid w:val="00F91068"/>
    <w:rsid w:val="00F9465D"/>
    <w:rsid w:val="00F97F8C"/>
    <w:rsid w:val="00FA0157"/>
    <w:rsid w:val="00FA1AC5"/>
    <w:rsid w:val="00FA36E0"/>
    <w:rsid w:val="00FA46FF"/>
    <w:rsid w:val="00FB04CB"/>
    <w:rsid w:val="00FB0860"/>
    <w:rsid w:val="00FB68BD"/>
    <w:rsid w:val="00FB74C5"/>
    <w:rsid w:val="00FB76A7"/>
    <w:rsid w:val="00FC122C"/>
    <w:rsid w:val="00FC1E9B"/>
    <w:rsid w:val="00FC6259"/>
    <w:rsid w:val="00FC6EC9"/>
    <w:rsid w:val="00FD1C39"/>
    <w:rsid w:val="00FD39F1"/>
    <w:rsid w:val="00FD7F0A"/>
    <w:rsid w:val="00FE1658"/>
    <w:rsid w:val="00FE409F"/>
    <w:rsid w:val="00FE5B34"/>
    <w:rsid w:val="00FE7064"/>
    <w:rsid w:val="00FF4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2451D"/>
  <w15:docId w15:val="{D7689D01-0BBA-453E-982B-CD189885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D574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52D55"/>
    <w:rPr>
      <w:sz w:val="16"/>
      <w:szCs w:val="16"/>
    </w:rPr>
  </w:style>
  <w:style w:type="paragraph" w:styleId="CommentText">
    <w:name w:val="annotation text"/>
    <w:basedOn w:val="Normal"/>
    <w:link w:val="CommentTextChar"/>
    <w:uiPriority w:val="99"/>
    <w:semiHidden/>
    <w:unhideWhenUsed/>
    <w:rsid w:val="00752D55"/>
    <w:pPr>
      <w:spacing w:line="240" w:lineRule="auto"/>
    </w:pPr>
    <w:rPr>
      <w:sz w:val="20"/>
      <w:szCs w:val="20"/>
    </w:rPr>
  </w:style>
  <w:style w:type="character" w:customStyle="1" w:styleId="CommentTextChar">
    <w:name w:val="Comment Text Char"/>
    <w:basedOn w:val="DefaultParagraphFont"/>
    <w:link w:val="CommentText"/>
    <w:uiPriority w:val="99"/>
    <w:semiHidden/>
    <w:rsid w:val="00752D55"/>
    <w:rPr>
      <w:sz w:val="20"/>
      <w:szCs w:val="20"/>
    </w:rPr>
  </w:style>
  <w:style w:type="paragraph" w:styleId="CommentSubject">
    <w:name w:val="annotation subject"/>
    <w:basedOn w:val="CommentText"/>
    <w:next w:val="CommentText"/>
    <w:link w:val="CommentSubjectChar"/>
    <w:uiPriority w:val="99"/>
    <w:semiHidden/>
    <w:unhideWhenUsed/>
    <w:rsid w:val="00752D55"/>
    <w:rPr>
      <w:b/>
      <w:bCs/>
    </w:rPr>
  </w:style>
  <w:style w:type="character" w:customStyle="1" w:styleId="CommentSubjectChar">
    <w:name w:val="Comment Subject Char"/>
    <w:basedOn w:val="CommentTextChar"/>
    <w:link w:val="CommentSubject"/>
    <w:uiPriority w:val="99"/>
    <w:semiHidden/>
    <w:rsid w:val="00752D55"/>
    <w:rPr>
      <w:b/>
      <w:bCs/>
      <w:sz w:val="20"/>
      <w:szCs w:val="20"/>
    </w:rPr>
  </w:style>
  <w:style w:type="paragraph" w:styleId="BalloonText">
    <w:name w:val="Balloon Text"/>
    <w:basedOn w:val="Normal"/>
    <w:link w:val="BalloonTextChar"/>
    <w:uiPriority w:val="99"/>
    <w:semiHidden/>
    <w:unhideWhenUsed/>
    <w:rsid w:val="00752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D55"/>
    <w:rPr>
      <w:rFonts w:ascii="Segoe UI" w:hAnsi="Segoe UI" w:cs="Segoe UI"/>
      <w:sz w:val="18"/>
      <w:szCs w:val="18"/>
    </w:rPr>
  </w:style>
  <w:style w:type="paragraph" w:styleId="FootnoteText">
    <w:name w:val="footnote text"/>
    <w:basedOn w:val="Normal"/>
    <w:link w:val="FootnoteTextChar"/>
    <w:uiPriority w:val="99"/>
    <w:unhideWhenUsed/>
    <w:rsid w:val="006A2E5C"/>
    <w:pPr>
      <w:spacing w:after="0" w:line="240" w:lineRule="auto"/>
    </w:pPr>
    <w:rPr>
      <w:sz w:val="20"/>
      <w:szCs w:val="20"/>
    </w:rPr>
  </w:style>
  <w:style w:type="character" w:customStyle="1" w:styleId="FootnoteTextChar">
    <w:name w:val="Footnote Text Char"/>
    <w:basedOn w:val="DefaultParagraphFont"/>
    <w:link w:val="FootnoteText"/>
    <w:uiPriority w:val="99"/>
    <w:rsid w:val="006A2E5C"/>
    <w:rPr>
      <w:sz w:val="20"/>
      <w:szCs w:val="20"/>
    </w:rPr>
  </w:style>
  <w:style w:type="character" w:styleId="FootnoteReference">
    <w:name w:val="footnote reference"/>
    <w:basedOn w:val="DefaultParagraphFont"/>
    <w:uiPriority w:val="99"/>
    <w:semiHidden/>
    <w:unhideWhenUsed/>
    <w:rsid w:val="006A2E5C"/>
    <w:rPr>
      <w:vertAlign w:val="superscript"/>
    </w:rPr>
  </w:style>
  <w:style w:type="table" w:styleId="TableGrid">
    <w:name w:val="Table Grid"/>
    <w:basedOn w:val="TableNormal"/>
    <w:uiPriority w:val="39"/>
    <w:rsid w:val="00185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16511"/>
  </w:style>
  <w:style w:type="paragraph" w:styleId="Header">
    <w:name w:val="header"/>
    <w:basedOn w:val="Normal"/>
    <w:link w:val="HeaderChar"/>
    <w:uiPriority w:val="99"/>
    <w:unhideWhenUsed/>
    <w:rsid w:val="007244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4DA"/>
  </w:style>
  <w:style w:type="paragraph" w:styleId="Footer">
    <w:name w:val="footer"/>
    <w:basedOn w:val="Normal"/>
    <w:link w:val="FooterChar"/>
    <w:uiPriority w:val="99"/>
    <w:unhideWhenUsed/>
    <w:rsid w:val="007244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4DA"/>
  </w:style>
  <w:style w:type="character" w:styleId="SubtleEmphasis">
    <w:name w:val="Subtle Emphasis"/>
    <w:basedOn w:val="DefaultParagraphFont"/>
    <w:uiPriority w:val="19"/>
    <w:qFormat/>
    <w:rsid w:val="000D5748"/>
    <w:rPr>
      <w:i/>
      <w:iCs/>
      <w:color w:val="808080" w:themeColor="text1" w:themeTint="7F"/>
    </w:rPr>
  </w:style>
  <w:style w:type="character" w:customStyle="1" w:styleId="Heading2Char">
    <w:name w:val="Heading 2 Char"/>
    <w:basedOn w:val="DefaultParagraphFont"/>
    <w:link w:val="Heading2"/>
    <w:uiPriority w:val="9"/>
    <w:rsid w:val="000D5748"/>
    <w:rPr>
      <w:rFonts w:asciiTheme="majorHAnsi" w:eastAsiaTheme="majorEastAsia" w:hAnsiTheme="majorHAnsi" w:cstheme="majorBidi"/>
      <w:b/>
      <w:bCs/>
      <w:color w:val="5B9BD5" w:themeColor="accent1"/>
      <w:sz w:val="26"/>
      <w:szCs w:val="26"/>
    </w:rPr>
  </w:style>
  <w:style w:type="paragraph" w:styleId="Title">
    <w:name w:val="Title"/>
    <w:basedOn w:val="Normal"/>
    <w:next w:val="Normal"/>
    <w:link w:val="TitleChar"/>
    <w:uiPriority w:val="10"/>
    <w:qFormat/>
    <w:rsid w:val="00DD6C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6CB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011BB"/>
    <w:pPr>
      <w:ind w:left="720"/>
      <w:contextualSpacing/>
    </w:pPr>
  </w:style>
  <w:style w:type="paragraph" w:styleId="EndnoteText">
    <w:name w:val="endnote text"/>
    <w:basedOn w:val="Normal"/>
    <w:link w:val="EndnoteTextChar"/>
    <w:uiPriority w:val="99"/>
    <w:semiHidden/>
    <w:unhideWhenUsed/>
    <w:rsid w:val="003F05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0539"/>
    <w:rPr>
      <w:sz w:val="20"/>
      <w:szCs w:val="20"/>
    </w:rPr>
  </w:style>
  <w:style w:type="character" w:styleId="EndnoteReference">
    <w:name w:val="endnote reference"/>
    <w:basedOn w:val="DefaultParagraphFont"/>
    <w:uiPriority w:val="99"/>
    <w:semiHidden/>
    <w:unhideWhenUsed/>
    <w:rsid w:val="003F0539"/>
    <w:rPr>
      <w:vertAlign w:val="superscript"/>
    </w:rPr>
  </w:style>
  <w:style w:type="character" w:styleId="Hyperlink">
    <w:name w:val="Hyperlink"/>
    <w:basedOn w:val="DefaultParagraphFont"/>
    <w:uiPriority w:val="99"/>
    <w:semiHidden/>
    <w:unhideWhenUsed/>
    <w:rsid w:val="00341DC3"/>
    <w:rPr>
      <w:color w:val="0000FF"/>
      <w:u w:val="single"/>
    </w:rPr>
  </w:style>
  <w:style w:type="character" w:styleId="FollowedHyperlink">
    <w:name w:val="FollowedHyperlink"/>
    <w:basedOn w:val="DefaultParagraphFont"/>
    <w:uiPriority w:val="99"/>
    <w:semiHidden/>
    <w:unhideWhenUsed/>
    <w:rsid w:val="00341D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41428">
      <w:bodyDiv w:val="1"/>
      <w:marLeft w:val="0"/>
      <w:marRight w:val="0"/>
      <w:marTop w:val="0"/>
      <w:marBottom w:val="0"/>
      <w:divBdr>
        <w:top w:val="none" w:sz="0" w:space="0" w:color="auto"/>
        <w:left w:val="none" w:sz="0" w:space="0" w:color="auto"/>
        <w:bottom w:val="none" w:sz="0" w:space="0" w:color="auto"/>
        <w:right w:val="none" w:sz="0" w:space="0" w:color="auto"/>
      </w:divBdr>
    </w:div>
    <w:div w:id="312099263">
      <w:bodyDiv w:val="1"/>
      <w:marLeft w:val="0"/>
      <w:marRight w:val="0"/>
      <w:marTop w:val="0"/>
      <w:marBottom w:val="0"/>
      <w:divBdr>
        <w:top w:val="none" w:sz="0" w:space="0" w:color="auto"/>
        <w:left w:val="none" w:sz="0" w:space="0" w:color="auto"/>
        <w:bottom w:val="none" w:sz="0" w:space="0" w:color="auto"/>
        <w:right w:val="none" w:sz="0" w:space="0" w:color="auto"/>
      </w:divBdr>
    </w:div>
    <w:div w:id="535000635">
      <w:bodyDiv w:val="1"/>
      <w:marLeft w:val="0"/>
      <w:marRight w:val="0"/>
      <w:marTop w:val="0"/>
      <w:marBottom w:val="0"/>
      <w:divBdr>
        <w:top w:val="none" w:sz="0" w:space="0" w:color="auto"/>
        <w:left w:val="none" w:sz="0" w:space="0" w:color="auto"/>
        <w:bottom w:val="none" w:sz="0" w:space="0" w:color="auto"/>
        <w:right w:val="none" w:sz="0" w:space="0" w:color="auto"/>
      </w:divBdr>
    </w:div>
    <w:div w:id="644168706">
      <w:bodyDiv w:val="1"/>
      <w:marLeft w:val="0"/>
      <w:marRight w:val="0"/>
      <w:marTop w:val="0"/>
      <w:marBottom w:val="0"/>
      <w:divBdr>
        <w:top w:val="none" w:sz="0" w:space="0" w:color="auto"/>
        <w:left w:val="none" w:sz="0" w:space="0" w:color="auto"/>
        <w:bottom w:val="none" w:sz="0" w:space="0" w:color="auto"/>
        <w:right w:val="none" w:sz="0" w:space="0" w:color="auto"/>
      </w:divBdr>
    </w:div>
    <w:div w:id="963081987">
      <w:bodyDiv w:val="1"/>
      <w:marLeft w:val="0"/>
      <w:marRight w:val="0"/>
      <w:marTop w:val="0"/>
      <w:marBottom w:val="0"/>
      <w:divBdr>
        <w:top w:val="none" w:sz="0" w:space="0" w:color="auto"/>
        <w:left w:val="none" w:sz="0" w:space="0" w:color="auto"/>
        <w:bottom w:val="none" w:sz="0" w:space="0" w:color="auto"/>
        <w:right w:val="none" w:sz="0" w:space="0" w:color="auto"/>
      </w:divBdr>
    </w:div>
    <w:div w:id="1420906587">
      <w:bodyDiv w:val="1"/>
      <w:marLeft w:val="0"/>
      <w:marRight w:val="0"/>
      <w:marTop w:val="0"/>
      <w:marBottom w:val="0"/>
      <w:divBdr>
        <w:top w:val="none" w:sz="0" w:space="0" w:color="auto"/>
        <w:left w:val="none" w:sz="0" w:space="0" w:color="auto"/>
        <w:bottom w:val="none" w:sz="0" w:space="0" w:color="auto"/>
        <w:right w:val="none" w:sz="0" w:space="0" w:color="auto"/>
      </w:divBdr>
    </w:div>
    <w:div w:id="1589197875">
      <w:bodyDiv w:val="1"/>
      <w:marLeft w:val="0"/>
      <w:marRight w:val="0"/>
      <w:marTop w:val="0"/>
      <w:marBottom w:val="0"/>
      <w:divBdr>
        <w:top w:val="none" w:sz="0" w:space="0" w:color="auto"/>
        <w:left w:val="none" w:sz="0" w:space="0" w:color="auto"/>
        <w:bottom w:val="none" w:sz="0" w:space="0" w:color="auto"/>
        <w:right w:val="none" w:sz="0" w:space="0" w:color="auto"/>
      </w:divBdr>
    </w:div>
    <w:div w:id="175855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emf"/></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chart" Target="charts/chart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campus\home\home42\neb45\Corporate%20Networks\Biglinkerchar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Sheet1!$A$3</c:f>
              <c:strCache>
                <c:ptCount val="1"/>
                <c:pt idx="0">
                  <c:v>Seven</c:v>
                </c:pt>
              </c:strCache>
            </c:strRef>
          </c:tx>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Sheet1!$B$1:$E$2</c:f>
              <c:strCache>
                <c:ptCount val="4"/>
                <c:pt idx="0">
                  <c:v>1904</c:v>
                </c:pt>
                <c:pt idx="1">
                  <c:v>1938</c:v>
                </c:pt>
                <c:pt idx="2">
                  <c:v>1958</c:v>
                </c:pt>
                <c:pt idx="3">
                  <c:v>1976</c:v>
                </c:pt>
              </c:strCache>
            </c:strRef>
          </c:cat>
          <c:val>
            <c:numRef>
              <c:f>Sheet1!$B$3:$E$3</c:f>
              <c:numCache>
                <c:formatCode>General</c:formatCode>
                <c:ptCount val="4"/>
                <c:pt idx="0">
                  <c:v>0</c:v>
                </c:pt>
                <c:pt idx="1">
                  <c:v>2</c:v>
                </c:pt>
                <c:pt idx="2">
                  <c:v>0</c:v>
                </c:pt>
                <c:pt idx="3">
                  <c:v>0</c:v>
                </c:pt>
              </c:numCache>
            </c:numRef>
          </c:val>
          <c:extLst>
            <c:ext xmlns:c16="http://schemas.microsoft.com/office/drawing/2014/chart" uri="{C3380CC4-5D6E-409C-BE32-E72D297353CC}">
              <c16:uniqueId val="{00000000-1884-4D7C-A8E2-5DA585D855BB}"/>
            </c:ext>
          </c:extLst>
        </c:ser>
        <c:ser>
          <c:idx val="1"/>
          <c:order val="1"/>
          <c:tx>
            <c:strRef>
              <c:f>Sheet1!$A$4</c:f>
              <c:strCache>
                <c:ptCount val="1"/>
                <c:pt idx="0">
                  <c:v>Six</c:v>
                </c:pt>
              </c:strCache>
            </c:strRef>
          </c:tx>
          <c:spPr>
            <a:gradFill rotWithShape="1">
              <a:gsLst>
                <a:gs pos="0">
                  <a:schemeClr val="dk1">
                    <a:tint val="55000"/>
                    <a:satMod val="103000"/>
                    <a:lumMod val="102000"/>
                    <a:tint val="94000"/>
                  </a:schemeClr>
                </a:gs>
                <a:gs pos="50000">
                  <a:schemeClr val="dk1">
                    <a:tint val="55000"/>
                    <a:satMod val="110000"/>
                    <a:lumMod val="100000"/>
                    <a:shade val="100000"/>
                  </a:schemeClr>
                </a:gs>
                <a:gs pos="100000">
                  <a:schemeClr val="dk1">
                    <a:tint val="55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Sheet1!$B$1:$E$2</c:f>
              <c:strCache>
                <c:ptCount val="4"/>
                <c:pt idx="0">
                  <c:v>1904</c:v>
                </c:pt>
                <c:pt idx="1">
                  <c:v>1938</c:v>
                </c:pt>
                <c:pt idx="2">
                  <c:v>1958</c:v>
                </c:pt>
                <c:pt idx="3">
                  <c:v>1976</c:v>
                </c:pt>
              </c:strCache>
            </c:strRef>
          </c:cat>
          <c:val>
            <c:numRef>
              <c:f>Sheet1!$B$4:$E$4</c:f>
              <c:numCache>
                <c:formatCode>General</c:formatCode>
                <c:ptCount val="4"/>
                <c:pt idx="0">
                  <c:v>1</c:v>
                </c:pt>
                <c:pt idx="1">
                  <c:v>6</c:v>
                </c:pt>
                <c:pt idx="2">
                  <c:v>2</c:v>
                </c:pt>
                <c:pt idx="3">
                  <c:v>2</c:v>
                </c:pt>
              </c:numCache>
            </c:numRef>
          </c:val>
          <c:extLst>
            <c:ext xmlns:c16="http://schemas.microsoft.com/office/drawing/2014/chart" uri="{C3380CC4-5D6E-409C-BE32-E72D297353CC}">
              <c16:uniqueId val="{00000001-1884-4D7C-A8E2-5DA585D855BB}"/>
            </c:ext>
          </c:extLst>
        </c:ser>
        <c:ser>
          <c:idx val="2"/>
          <c:order val="2"/>
          <c:tx>
            <c:strRef>
              <c:f>Sheet1!$A$5</c:f>
              <c:strCache>
                <c:ptCount val="1"/>
                <c:pt idx="0">
                  <c:v>Five</c:v>
                </c:pt>
              </c:strCache>
            </c:strRef>
          </c:tx>
          <c:spPr>
            <a:gradFill rotWithShape="1">
              <a:gsLst>
                <a:gs pos="0">
                  <a:schemeClr val="dk1">
                    <a:tint val="75000"/>
                    <a:satMod val="103000"/>
                    <a:lumMod val="102000"/>
                    <a:tint val="94000"/>
                  </a:schemeClr>
                </a:gs>
                <a:gs pos="50000">
                  <a:schemeClr val="dk1">
                    <a:tint val="75000"/>
                    <a:satMod val="110000"/>
                    <a:lumMod val="100000"/>
                    <a:shade val="100000"/>
                  </a:schemeClr>
                </a:gs>
                <a:gs pos="100000">
                  <a:schemeClr val="dk1">
                    <a:tint val="75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Sheet1!$B$1:$E$2</c:f>
              <c:strCache>
                <c:ptCount val="4"/>
                <c:pt idx="0">
                  <c:v>1904</c:v>
                </c:pt>
                <c:pt idx="1">
                  <c:v>1938</c:v>
                </c:pt>
                <c:pt idx="2">
                  <c:v>1958</c:v>
                </c:pt>
                <c:pt idx="3">
                  <c:v>1976</c:v>
                </c:pt>
              </c:strCache>
            </c:strRef>
          </c:cat>
          <c:val>
            <c:numRef>
              <c:f>Sheet1!$B$5:$E$5</c:f>
              <c:numCache>
                <c:formatCode>General</c:formatCode>
                <c:ptCount val="4"/>
                <c:pt idx="0">
                  <c:v>2</c:v>
                </c:pt>
                <c:pt idx="1">
                  <c:v>0</c:v>
                </c:pt>
                <c:pt idx="2">
                  <c:v>7</c:v>
                </c:pt>
                <c:pt idx="3">
                  <c:v>8</c:v>
                </c:pt>
              </c:numCache>
            </c:numRef>
          </c:val>
          <c:extLst>
            <c:ext xmlns:c16="http://schemas.microsoft.com/office/drawing/2014/chart" uri="{C3380CC4-5D6E-409C-BE32-E72D297353CC}">
              <c16:uniqueId val="{00000002-1884-4D7C-A8E2-5DA585D855BB}"/>
            </c:ext>
          </c:extLst>
        </c:ser>
        <c:ser>
          <c:idx val="3"/>
          <c:order val="3"/>
          <c:tx>
            <c:strRef>
              <c:f>Sheet1!$A$6</c:f>
              <c:strCache>
                <c:ptCount val="1"/>
                <c:pt idx="0">
                  <c:v>Four</c:v>
                </c:pt>
              </c:strCache>
            </c:strRef>
          </c:tx>
          <c:spPr>
            <a:gradFill rotWithShape="1">
              <a:gsLst>
                <a:gs pos="0">
                  <a:schemeClr val="dk1">
                    <a:tint val="98500"/>
                    <a:satMod val="103000"/>
                    <a:lumMod val="102000"/>
                    <a:tint val="94000"/>
                  </a:schemeClr>
                </a:gs>
                <a:gs pos="50000">
                  <a:schemeClr val="dk1">
                    <a:tint val="98500"/>
                    <a:satMod val="110000"/>
                    <a:lumMod val="100000"/>
                    <a:shade val="100000"/>
                  </a:schemeClr>
                </a:gs>
                <a:gs pos="100000">
                  <a:schemeClr val="dk1">
                    <a:tint val="985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Sheet1!$B$1:$E$2</c:f>
              <c:strCache>
                <c:ptCount val="4"/>
                <c:pt idx="0">
                  <c:v>1904</c:v>
                </c:pt>
                <c:pt idx="1">
                  <c:v>1938</c:v>
                </c:pt>
                <c:pt idx="2">
                  <c:v>1958</c:v>
                </c:pt>
                <c:pt idx="3">
                  <c:v>1976</c:v>
                </c:pt>
              </c:strCache>
            </c:strRef>
          </c:cat>
          <c:val>
            <c:numRef>
              <c:f>Sheet1!$B$6:$E$6</c:f>
              <c:numCache>
                <c:formatCode>General</c:formatCode>
                <c:ptCount val="4"/>
                <c:pt idx="0">
                  <c:v>9</c:v>
                </c:pt>
                <c:pt idx="1">
                  <c:v>0</c:v>
                </c:pt>
                <c:pt idx="2">
                  <c:v>11</c:v>
                </c:pt>
                <c:pt idx="3">
                  <c:v>0</c:v>
                </c:pt>
              </c:numCache>
            </c:numRef>
          </c:val>
          <c:extLst>
            <c:ext xmlns:c16="http://schemas.microsoft.com/office/drawing/2014/chart" uri="{C3380CC4-5D6E-409C-BE32-E72D297353CC}">
              <c16:uniqueId val="{00000003-1884-4D7C-A8E2-5DA585D855BB}"/>
            </c:ext>
          </c:extLst>
        </c:ser>
        <c:dLbls>
          <c:showLegendKey val="0"/>
          <c:showVal val="0"/>
          <c:showCatName val="0"/>
          <c:showSerName val="0"/>
          <c:showPercent val="0"/>
          <c:showBubbleSize val="0"/>
        </c:dLbls>
        <c:gapWidth val="150"/>
        <c:axId val="178115272"/>
        <c:axId val="178115656"/>
      </c:barChart>
      <c:catAx>
        <c:axId val="17811527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115656"/>
        <c:crosses val="autoZero"/>
        <c:auto val="1"/>
        <c:lblAlgn val="ctr"/>
        <c:lblOffset val="100"/>
        <c:noMultiLvlLbl val="0"/>
      </c:catAx>
      <c:valAx>
        <c:axId val="1781156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GB"/>
                  <a:t>Number of Board Seats Held</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11527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031B97C-9C96-4D48-91E9-FEED88EAB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10997</Words>
  <Characters>62689</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73539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Buchnea</dc:creator>
  <cp:lastModifiedBy>Ay Okpokam</cp:lastModifiedBy>
  <cp:revision>2</cp:revision>
  <cp:lastPrinted>2017-02-21T10:13:00Z</cp:lastPrinted>
  <dcterms:created xsi:type="dcterms:W3CDTF">2017-06-13T15:55:00Z</dcterms:created>
  <dcterms:modified xsi:type="dcterms:W3CDTF">2017-06-13T15:55:00Z</dcterms:modified>
</cp:coreProperties>
</file>